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微软雅黑" w:hAnsi="微软雅黑" w:eastAsia="微软雅黑" w:cs="微软雅黑"/>
          <w:b/>
          <w:bCs/>
          <w:color w:val="auto"/>
          <w:sz w:val="32"/>
          <w:szCs w:val="32"/>
        </w:rPr>
      </w:pPr>
      <w:r>
        <w:rPr>
          <w:rFonts w:hint="eastAsia" w:ascii="微软雅黑" w:hAnsi="微软雅黑" w:eastAsia="微软雅黑" w:cs="微软雅黑"/>
          <w:b/>
          <w:bCs/>
          <w:color w:val="auto"/>
          <w:sz w:val="32"/>
          <w:szCs w:val="32"/>
        </w:rPr>
        <w:t>如皋市中等职业教育质量年度报告（2017年）</w:t>
      </w:r>
    </w:p>
    <w:p>
      <w:pPr>
        <w:spacing w:line="360" w:lineRule="auto"/>
        <w:rPr>
          <w:rFonts w:hint="eastAsia" w:ascii="黑体" w:hAnsi="黑体" w:eastAsia="黑体" w:cs="黑体"/>
          <w:color w:val="auto"/>
          <w:sz w:val="28"/>
          <w:szCs w:val="28"/>
        </w:rPr>
      </w:pPr>
      <w:r>
        <w:rPr>
          <w:rFonts w:hint="eastAsia" w:ascii="黑体" w:hAnsi="黑体" w:eastAsia="黑体" w:cs="黑体"/>
          <w:b/>
          <w:bCs/>
          <w:color w:val="auto"/>
          <w:kern w:val="0"/>
          <w:sz w:val="28"/>
          <w:szCs w:val="28"/>
        </w:rPr>
        <w:t> 1．基本情况</w:t>
      </w:r>
      <w:r>
        <w:rPr>
          <w:rFonts w:hint="eastAsia" w:ascii="黑体" w:hAnsi="黑体" w:eastAsia="黑体" w:cs="黑体"/>
          <w:color w:val="auto"/>
          <w:kern w:val="0"/>
          <w:sz w:val="28"/>
          <w:szCs w:val="28"/>
        </w:rPr>
        <w:t xml:space="preserve"> </w:t>
      </w:r>
    </w:p>
    <w:p>
      <w:pPr>
        <w:widowControl/>
        <w:spacing w:line="360" w:lineRule="auto"/>
        <w:jc w:val="left"/>
        <w:rPr>
          <w:rFonts w:hint="eastAsia" w:ascii="黑体" w:hAnsi="黑体" w:eastAsia="黑体" w:cs="黑体"/>
          <w:b/>
          <w:bCs/>
          <w:color w:val="auto"/>
          <w:sz w:val="24"/>
          <w:szCs w:val="24"/>
        </w:rPr>
      </w:pPr>
      <w:r>
        <w:rPr>
          <w:rFonts w:hint="eastAsia" w:ascii="黑体" w:hAnsi="黑体" w:eastAsia="黑体" w:cs="黑体"/>
          <w:b/>
          <w:bCs/>
          <w:color w:val="auto"/>
          <w:kern w:val="0"/>
          <w:sz w:val="24"/>
          <w:szCs w:val="24"/>
        </w:rPr>
        <w:t> </w:t>
      </w:r>
      <w:r>
        <w:rPr>
          <w:rFonts w:hint="eastAsia" w:ascii="黑体" w:hAnsi="黑体" w:eastAsia="黑体" w:cs="黑体"/>
          <w:b/>
          <w:bCs/>
          <w:color w:val="auto"/>
          <w:sz w:val="24"/>
          <w:szCs w:val="24"/>
        </w:rPr>
        <w:t>1.1规模和结构</w:t>
      </w:r>
    </w:p>
    <w:p>
      <w:pPr>
        <w:widowControl/>
        <w:spacing w:line="360" w:lineRule="auto"/>
        <w:jc w:val="left"/>
        <w:rPr>
          <w:i/>
          <w:color w:val="auto"/>
        </w:rPr>
      </w:pPr>
      <w:r>
        <w:rPr>
          <w:color w:val="auto"/>
        </w:rPr>
        <w:t xml:space="preserve">      </w:t>
      </w:r>
      <w:r>
        <w:rPr>
          <w:rFonts w:hint="eastAsia"/>
          <w:color w:val="auto"/>
        </w:rPr>
        <w:t>目前，如皋市现有公办中职学校</w:t>
      </w:r>
      <w:r>
        <w:rPr>
          <w:color w:val="auto"/>
        </w:rPr>
        <w:t>2</w:t>
      </w:r>
      <w:r>
        <w:rPr>
          <w:rFonts w:hint="eastAsia"/>
          <w:color w:val="auto"/>
        </w:rPr>
        <w:t>所，分别是江苏省如皋中等专业学校、江苏省如皋第一中等学校。在校生</w:t>
      </w:r>
      <w:r>
        <w:rPr>
          <w:color w:val="auto"/>
        </w:rPr>
        <w:t>1</w:t>
      </w:r>
      <w:r>
        <w:rPr>
          <w:rFonts w:hint="eastAsia"/>
          <w:color w:val="auto"/>
        </w:rPr>
        <w:t>万余人，其中</w:t>
      </w:r>
      <w:r>
        <w:rPr>
          <w:color w:val="auto"/>
        </w:rPr>
        <w:t>2017</w:t>
      </w:r>
      <w:r>
        <w:rPr>
          <w:rFonts w:hint="eastAsia"/>
          <w:color w:val="auto"/>
        </w:rPr>
        <w:t>年实际招生</w:t>
      </w:r>
      <w:r>
        <w:rPr>
          <w:color w:val="auto"/>
        </w:rPr>
        <w:t>3446</w:t>
      </w:r>
      <w:r>
        <w:rPr>
          <w:rFonts w:hint="eastAsia"/>
          <w:color w:val="auto"/>
        </w:rPr>
        <w:t>人，毕业生</w:t>
      </w:r>
      <w:r>
        <w:rPr>
          <w:color w:val="auto"/>
        </w:rPr>
        <w:t>2904</w:t>
      </w:r>
      <w:r>
        <w:rPr>
          <w:rFonts w:hint="eastAsia"/>
          <w:color w:val="auto"/>
        </w:rPr>
        <w:t>人，学生固</w:t>
      </w:r>
      <w:r>
        <w:rPr>
          <w:rFonts w:hint="eastAsia"/>
          <w:color w:val="auto"/>
          <w:lang w:eastAsia="zh-CN"/>
        </w:rPr>
        <w:t>生</w:t>
      </w:r>
      <w:r>
        <w:rPr>
          <w:rFonts w:hint="eastAsia"/>
          <w:color w:val="auto"/>
        </w:rPr>
        <w:t>率</w:t>
      </w:r>
      <w:r>
        <w:rPr>
          <w:rFonts w:hint="eastAsia"/>
          <w:color w:val="auto"/>
          <w:lang w:eastAsia="zh-CN"/>
        </w:rPr>
        <w:t>高</w:t>
      </w:r>
      <w:r>
        <w:rPr>
          <w:rFonts w:hint="eastAsia"/>
          <w:color w:val="auto"/>
        </w:rPr>
        <w:t>达</w:t>
      </w:r>
      <w:r>
        <w:rPr>
          <w:color w:val="auto"/>
        </w:rPr>
        <w:t>97.6%</w:t>
      </w:r>
      <w:r>
        <w:rPr>
          <w:rFonts w:hint="eastAsia"/>
          <w:color w:val="auto"/>
        </w:rPr>
        <w:t>。全市中职校现有专任教师</w:t>
      </w:r>
      <w:r>
        <w:rPr>
          <w:color w:val="auto"/>
        </w:rPr>
        <w:t>697</w:t>
      </w:r>
      <w:r>
        <w:rPr>
          <w:rFonts w:hint="eastAsia"/>
          <w:color w:val="auto"/>
        </w:rPr>
        <w:t>人，</w:t>
      </w:r>
      <w:r>
        <w:rPr>
          <w:rFonts w:hint="eastAsia"/>
          <w:color w:val="auto"/>
          <w:lang w:eastAsia="zh-CN"/>
        </w:rPr>
        <w:t>专业专任教师</w:t>
      </w:r>
      <w:r>
        <w:rPr>
          <w:rFonts w:hint="eastAsia"/>
          <w:color w:val="auto"/>
          <w:lang w:val="en-US" w:eastAsia="zh-CN"/>
        </w:rPr>
        <w:t>425人，</w:t>
      </w:r>
      <w:r>
        <w:rPr>
          <w:rFonts w:hint="eastAsia"/>
          <w:color w:val="auto"/>
        </w:rPr>
        <w:t>其中，双师型教师</w:t>
      </w:r>
      <w:r>
        <w:rPr>
          <w:color w:val="auto"/>
        </w:rPr>
        <w:t>360</w:t>
      </w:r>
      <w:r>
        <w:rPr>
          <w:rFonts w:hint="eastAsia"/>
          <w:color w:val="auto"/>
        </w:rPr>
        <w:t>人，占专</w:t>
      </w:r>
      <w:r>
        <w:rPr>
          <w:rFonts w:hint="eastAsia"/>
          <w:color w:val="auto"/>
          <w:lang w:eastAsia="zh-CN"/>
        </w:rPr>
        <w:t>业专</w:t>
      </w:r>
      <w:r>
        <w:rPr>
          <w:rFonts w:hint="eastAsia"/>
          <w:color w:val="auto"/>
        </w:rPr>
        <w:t>任教师的</w:t>
      </w:r>
      <w:r>
        <w:rPr>
          <w:rFonts w:hint="eastAsia"/>
          <w:color w:val="auto"/>
          <w:lang w:val="en-US" w:eastAsia="zh-CN"/>
        </w:rPr>
        <w:t>84</w:t>
      </w:r>
      <w:r>
        <w:rPr>
          <w:color w:val="auto"/>
        </w:rPr>
        <w:t>.</w:t>
      </w:r>
      <w:r>
        <w:rPr>
          <w:rFonts w:hint="eastAsia"/>
          <w:color w:val="auto"/>
          <w:lang w:val="en-US" w:eastAsia="zh-CN"/>
        </w:rPr>
        <w:t>7</w:t>
      </w:r>
      <w:r>
        <w:rPr>
          <w:color w:val="auto"/>
        </w:rPr>
        <w:t>%</w:t>
      </w:r>
      <w:r>
        <w:rPr>
          <w:rFonts w:hint="eastAsia"/>
          <w:color w:val="auto"/>
        </w:rPr>
        <w:t>。</w:t>
      </w:r>
    </w:p>
    <w:p>
      <w:pPr>
        <w:widowControl/>
        <w:spacing w:line="360" w:lineRule="auto"/>
        <w:jc w:val="left"/>
        <w:rPr>
          <w:rFonts w:hint="eastAsia" w:ascii="黑体" w:hAnsi="黑体" w:eastAsia="黑体" w:cs="黑体"/>
          <w:b/>
          <w:bCs/>
          <w:color w:val="auto"/>
          <w:kern w:val="0"/>
          <w:sz w:val="24"/>
          <w:szCs w:val="24"/>
        </w:rPr>
      </w:pPr>
      <w:r>
        <w:rPr>
          <w:rFonts w:hint="eastAsia" w:ascii="黑体" w:hAnsi="黑体" w:eastAsia="黑体" w:cs="黑体"/>
          <w:b/>
          <w:bCs/>
          <w:color w:val="auto"/>
          <w:kern w:val="0"/>
          <w:sz w:val="24"/>
          <w:szCs w:val="24"/>
        </w:rPr>
        <w:t> 1.2设施和设备</w:t>
      </w:r>
    </w:p>
    <w:p>
      <w:pPr>
        <w:widowControl/>
        <w:spacing w:line="360" w:lineRule="auto"/>
        <w:jc w:val="left"/>
        <w:rPr>
          <w:rFonts w:ascii="宋体" w:cs="宋体"/>
          <w:color w:val="auto"/>
          <w:kern w:val="0"/>
          <w:szCs w:val="21"/>
        </w:rPr>
      </w:pPr>
      <w:r>
        <w:rPr>
          <w:rFonts w:ascii="宋体" w:cs="宋体"/>
          <w:color w:val="auto"/>
          <w:kern w:val="0"/>
          <w:szCs w:val="21"/>
        </w:rPr>
        <w:t xml:space="preserve">     </w:t>
      </w:r>
      <w:r>
        <w:rPr>
          <w:rFonts w:hint="eastAsia"/>
          <w:color w:val="auto"/>
        </w:rPr>
        <w:t>学校配备的专业实训设施设备，</w:t>
      </w:r>
      <w:r>
        <w:rPr>
          <w:rFonts w:hint="eastAsia"/>
          <w:color w:val="auto"/>
          <w:lang w:eastAsia="zh-CN"/>
        </w:rPr>
        <w:t>能</w:t>
      </w:r>
      <w:r>
        <w:rPr>
          <w:rFonts w:hint="eastAsia"/>
          <w:color w:val="auto"/>
        </w:rPr>
        <w:t>保证</w:t>
      </w:r>
      <w:r>
        <w:rPr>
          <w:rFonts w:hint="eastAsia"/>
          <w:color w:val="auto"/>
          <w:lang w:eastAsia="zh-CN"/>
        </w:rPr>
        <w:t>并</w:t>
      </w:r>
      <w:r>
        <w:rPr>
          <w:rFonts w:hint="eastAsia"/>
          <w:color w:val="auto"/>
        </w:rPr>
        <w:t>满足学生校内专业实习、社会职业培训和专业技能考核和鉴定的需要。近年来，我市不断加大财政投入力度，中等职业学校硬件设施不断改善。全市中等职业学校专业实习实训设备总值</w:t>
      </w:r>
      <w:r>
        <w:rPr>
          <w:color w:val="auto"/>
        </w:rPr>
        <w:t>9769.79</w:t>
      </w:r>
      <w:r>
        <w:rPr>
          <w:rFonts w:hint="eastAsia"/>
          <w:color w:val="auto"/>
        </w:rPr>
        <w:t>万元，生均设备值</w:t>
      </w:r>
      <w:r>
        <w:rPr>
          <w:color w:val="auto"/>
        </w:rPr>
        <w:t>9478.4</w:t>
      </w:r>
      <w:r>
        <w:rPr>
          <w:rFonts w:hint="eastAsia"/>
          <w:color w:val="auto"/>
        </w:rPr>
        <w:t>元</w:t>
      </w:r>
      <w:r>
        <w:rPr>
          <w:rFonts w:hint="eastAsia" w:ascii="宋体" w:hAnsi="宋体" w:cs="宋体"/>
          <w:color w:val="auto"/>
          <w:kern w:val="0"/>
          <w:szCs w:val="21"/>
        </w:rPr>
        <w:t>。</w:t>
      </w:r>
      <w:r>
        <w:rPr>
          <w:rFonts w:hint="eastAsia"/>
          <w:color w:val="auto"/>
        </w:rPr>
        <w:t>实训实习工位数</w:t>
      </w:r>
      <w:r>
        <w:rPr>
          <w:color w:val="auto"/>
        </w:rPr>
        <w:t>8745</w:t>
      </w:r>
      <w:r>
        <w:rPr>
          <w:rFonts w:hint="eastAsia"/>
          <w:color w:val="auto"/>
        </w:rPr>
        <w:t>个，生均工位</w:t>
      </w:r>
      <w:r>
        <w:rPr>
          <w:color w:val="auto"/>
        </w:rPr>
        <w:t>0.87</w:t>
      </w:r>
      <w:r>
        <w:rPr>
          <w:rFonts w:hint="eastAsia"/>
          <w:color w:val="auto"/>
        </w:rPr>
        <w:t>个</w:t>
      </w:r>
      <w:r>
        <w:rPr>
          <w:rFonts w:hint="eastAsia" w:ascii="宋体" w:hAnsi="宋体" w:cs="宋体"/>
          <w:color w:val="auto"/>
          <w:kern w:val="0"/>
          <w:szCs w:val="21"/>
        </w:rPr>
        <w:t>。</w:t>
      </w:r>
      <w:r>
        <w:rPr>
          <w:rFonts w:hint="eastAsia"/>
          <w:color w:val="auto"/>
        </w:rPr>
        <w:t>生均纸质图书</w:t>
      </w:r>
      <w:r>
        <w:rPr>
          <w:color w:val="auto"/>
        </w:rPr>
        <w:t>35.7</w:t>
      </w:r>
      <w:r>
        <w:rPr>
          <w:rFonts w:hint="eastAsia"/>
          <w:color w:val="auto"/>
        </w:rPr>
        <w:t>册、纸质图书</w:t>
      </w:r>
      <w:r>
        <w:rPr>
          <w:color w:val="auto"/>
        </w:rPr>
        <w:t>21.2</w:t>
      </w:r>
      <w:r>
        <w:rPr>
          <w:rFonts w:hint="eastAsia"/>
          <w:color w:val="auto"/>
        </w:rPr>
        <w:t>册。与上一年度相比，本年度新增设备总值</w:t>
      </w:r>
      <w:r>
        <w:rPr>
          <w:color w:val="auto"/>
        </w:rPr>
        <w:t>526.57</w:t>
      </w:r>
      <w:r>
        <w:rPr>
          <w:rFonts w:hint="eastAsia"/>
          <w:color w:val="auto"/>
        </w:rPr>
        <w:t>万元。</w:t>
      </w:r>
    </w:p>
    <w:p>
      <w:pPr>
        <w:widowControl/>
        <w:spacing w:line="360" w:lineRule="auto"/>
        <w:jc w:val="left"/>
        <w:rPr>
          <w:rFonts w:hint="eastAsia" w:ascii="黑体" w:hAnsi="黑体" w:eastAsia="黑体" w:cs="黑体"/>
          <w:b/>
          <w:bCs/>
          <w:color w:val="auto"/>
          <w:kern w:val="0"/>
          <w:sz w:val="24"/>
          <w:szCs w:val="24"/>
        </w:rPr>
      </w:pPr>
      <w:r>
        <w:rPr>
          <w:rFonts w:hint="eastAsia" w:ascii="黑体" w:hAnsi="黑体" w:eastAsia="黑体" w:cs="黑体"/>
          <w:b/>
          <w:bCs/>
          <w:color w:val="auto"/>
          <w:kern w:val="0"/>
          <w:sz w:val="24"/>
          <w:szCs w:val="24"/>
        </w:rPr>
        <w:t> 1.3教师队伍</w:t>
      </w:r>
    </w:p>
    <w:p>
      <w:pPr>
        <w:spacing w:line="360" w:lineRule="auto"/>
        <w:ind w:firstLine="420" w:firstLineChars="200"/>
        <w:rPr>
          <w:color w:val="auto"/>
        </w:rPr>
      </w:pPr>
      <w:r>
        <w:rPr>
          <w:rFonts w:hint="eastAsia"/>
          <w:color w:val="auto"/>
        </w:rPr>
        <w:t>近年来，我市不断推进教师队伍结构改革，师资水平显著提高。全市中等职业学校现有专任教师</w:t>
      </w:r>
      <w:r>
        <w:rPr>
          <w:color w:val="auto"/>
        </w:rPr>
        <w:t>697</w:t>
      </w:r>
      <w:r>
        <w:rPr>
          <w:rFonts w:hint="eastAsia"/>
          <w:color w:val="auto"/>
        </w:rPr>
        <w:t>人，生师比</w:t>
      </w:r>
      <w:r>
        <w:rPr>
          <w:color w:val="auto"/>
        </w:rPr>
        <w:t>14.37</w:t>
      </w:r>
      <w:r>
        <w:rPr>
          <w:rFonts w:hint="eastAsia"/>
          <w:color w:val="auto"/>
        </w:rPr>
        <w:t>：</w:t>
      </w:r>
      <w:r>
        <w:rPr>
          <w:color w:val="auto"/>
        </w:rPr>
        <w:t>1</w:t>
      </w:r>
      <w:r>
        <w:rPr>
          <w:rFonts w:hint="eastAsia"/>
          <w:color w:val="auto"/>
        </w:rPr>
        <w:t>，其中双师型教师</w:t>
      </w:r>
      <w:r>
        <w:rPr>
          <w:color w:val="auto"/>
        </w:rPr>
        <w:t>360</w:t>
      </w:r>
      <w:r>
        <w:rPr>
          <w:rFonts w:hint="eastAsia"/>
          <w:color w:val="auto"/>
        </w:rPr>
        <w:t>人，占</w:t>
      </w:r>
      <w:r>
        <w:rPr>
          <w:rFonts w:hint="eastAsia"/>
          <w:color w:val="auto"/>
          <w:lang w:eastAsia="zh-CN"/>
        </w:rPr>
        <w:t>专业</w:t>
      </w:r>
      <w:r>
        <w:rPr>
          <w:rFonts w:hint="eastAsia"/>
          <w:color w:val="auto"/>
        </w:rPr>
        <w:t>专任教师的</w:t>
      </w:r>
      <w:r>
        <w:rPr>
          <w:rFonts w:hint="eastAsia"/>
          <w:color w:val="auto"/>
          <w:lang w:val="en-US" w:eastAsia="zh-CN"/>
        </w:rPr>
        <w:t>84</w:t>
      </w:r>
      <w:r>
        <w:rPr>
          <w:color w:val="auto"/>
        </w:rPr>
        <w:t>.</w:t>
      </w:r>
      <w:r>
        <w:rPr>
          <w:rFonts w:hint="eastAsia"/>
          <w:color w:val="auto"/>
          <w:lang w:val="en-US" w:eastAsia="zh-CN"/>
        </w:rPr>
        <w:t>7</w:t>
      </w:r>
      <w:r>
        <w:rPr>
          <w:color w:val="auto"/>
        </w:rPr>
        <w:t>%</w:t>
      </w:r>
      <w:r>
        <w:rPr>
          <w:rFonts w:hint="eastAsia"/>
          <w:color w:val="auto"/>
        </w:rPr>
        <w:t>，兼职教师</w:t>
      </w:r>
      <w:r>
        <w:rPr>
          <w:color w:val="auto"/>
        </w:rPr>
        <w:t>108</w:t>
      </w:r>
      <w:r>
        <w:rPr>
          <w:rFonts w:hint="eastAsia"/>
          <w:color w:val="auto"/>
        </w:rPr>
        <w:t>人，占专任教师的</w:t>
      </w:r>
      <w:r>
        <w:rPr>
          <w:color w:val="auto"/>
        </w:rPr>
        <w:t>15.9%</w:t>
      </w:r>
      <w:r>
        <w:rPr>
          <w:rFonts w:hint="eastAsia"/>
          <w:color w:val="auto"/>
        </w:rPr>
        <w:t>，专任教师本科达标率</w:t>
      </w:r>
      <w:r>
        <w:rPr>
          <w:color w:val="auto"/>
        </w:rPr>
        <w:t>100%</w:t>
      </w:r>
      <w:r>
        <w:rPr>
          <w:rFonts w:hint="eastAsia"/>
          <w:color w:val="auto"/>
        </w:rPr>
        <w:t>，硕士以上学历人数</w:t>
      </w:r>
      <w:r>
        <w:rPr>
          <w:color w:val="auto"/>
        </w:rPr>
        <w:t>146</w:t>
      </w:r>
      <w:r>
        <w:rPr>
          <w:rFonts w:hint="eastAsia"/>
          <w:color w:val="auto"/>
        </w:rPr>
        <w:t>人，占比</w:t>
      </w:r>
      <w:r>
        <w:rPr>
          <w:color w:val="auto"/>
        </w:rPr>
        <w:t>20.9%</w:t>
      </w:r>
      <w:r>
        <w:rPr>
          <w:rFonts w:hint="eastAsia"/>
          <w:color w:val="auto"/>
        </w:rPr>
        <w:t>，专任教师高级职称</w:t>
      </w:r>
      <w:r>
        <w:rPr>
          <w:color w:val="auto"/>
        </w:rPr>
        <w:t>307</w:t>
      </w:r>
      <w:r>
        <w:rPr>
          <w:rFonts w:hint="eastAsia"/>
          <w:color w:val="auto"/>
        </w:rPr>
        <w:t>人，占专任教师总人数</w:t>
      </w:r>
      <w:r>
        <w:rPr>
          <w:color w:val="auto"/>
        </w:rPr>
        <w:t>44%</w:t>
      </w:r>
      <w:r>
        <w:rPr>
          <w:rFonts w:hint="eastAsia"/>
          <w:color w:val="auto"/>
        </w:rPr>
        <w:t>。各项指标较</w:t>
      </w:r>
      <w:r>
        <w:rPr>
          <w:color w:val="auto"/>
        </w:rPr>
        <w:t>2016</w:t>
      </w:r>
      <w:r>
        <w:rPr>
          <w:rFonts w:hint="eastAsia"/>
          <w:color w:val="auto"/>
        </w:rPr>
        <w:t>年均有所提高。</w:t>
      </w:r>
    </w:p>
    <w:p>
      <w:pPr>
        <w:spacing w:line="360" w:lineRule="auto"/>
        <w:rPr>
          <w:rFonts w:hint="eastAsia" w:ascii="黑体" w:hAnsi="黑体" w:eastAsia="黑体" w:cs="黑体"/>
          <w:b/>
          <w:bCs/>
          <w:color w:val="auto"/>
          <w:kern w:val="0"/>
          <w:sz w:val="28"/>
          <w:szCs w:val="28"/>
        </w:rPr>
      </w:pPr>
      <w:r>
        <w:rPr>
          <w:rFonts w:hint="eastAsia" w:ascii="黑体" w:hAnsi="黑体" w:eastAsia="黑体" w:cs="黑体"/>
          <w:b/>
          <w:bCs/>
          <w:color w:val="auto"/>
          <w:kern w:val="0"/>
          <w:sz w:val="28"/>
          <w:szCs w:val="28"/>
        </w:rPr>
        <w:t>2．学生发展</w:t>
      </w:r>
    </w:p>
    <w:p>
      <w:pPr>
        <w:widowControl/>
        <w:spacing w:line="360" w:lineRule="auto"/>
        <w:jc w:val="left"/>
        <w:rPr>
          <w:rFonts w:hint="eastAsia" w:ascii="黑体" w:hAnsi="黑体" w:eastAsia="黑体" w:cs="黑体"/>
          <w:b/>
          <w:bCs/>
          <w:color w:val="auto"/>
          <w:kern w:val="0"/>
          <w:sz w:val="24"/>
          <w:szCs w:val="24"/>
        </w:rPr>
      </w:pPr>
      <w:r>
        <w:rPr>
          <w:rFonts w:hint="eastAsia" w:ascii="黑体" w:hAnsi="黑体" w:eastAsia="黑体" w:cs="黑体"/>
          <w:b/>
          <w:bCs/>
          <w:color w:val="auto"/>
          <w:kern w:val="0"/>
          <w:sz w:val="24"/>
          <w:szCs w:val="24"/>
        </w:rPr>
        <w:t>2.1学生素质</w:t>
      </w:r>
    </w:p>
    <w:p>
      <w:pPr>
        <w:widowControl/>
        <w:spacing w:line="360" w:lineRule="auto"/>
        <w:jc w:val="left"/>
        <w:rPr>
          <w:color w:val="auto"/>
        </w:rPr>
      </w:pPr>
      <w:r>
        <w:rPr>
          <w:rFonts w:ascii="宋体" w:cs="宋体"/>
          <w:color w:val="auto"/>
          <w:kern w:val="0"/>
          <w:szCs w:val="21"/>
        </w:rPr>
        <w:t xml:space="preserve">   </w:t>
      </w:r>
      <w:r>
        <w:rPr>
          <w:rFonts w:ascii="宋体" w:hAnsi="宋体" w:cs="宋体"/>
          <w:color w:val="auto"/>
          <w:kern w:val="0"/>
          <w:szCs w:val="21"/>
        </w:rPr>
        <w:t xml:space="preserve">   </w:t>
      </w:r>
      <w:r>
        <w:rPr>
          <w:rFonts w:hint="eastAsia"/>
          <w:color w:val="auto"/>
        </w:rPr>
        <w:t>我市中等职业学校坚持以人为本，针对中职生身心特点，遵循中职生发展规律，江苏省如皋中等专业学校以校园“正文化”建设</w:t>
      </w:r>
      <w:r>
        <w:rPr>
          <w:rFonts w:hint="eastAsia"/>
          <w:color w:val="auto"/>
          <w:lang w:eastAsia="zh-CN"/>
        </w:rPr>
        <w:t>、</w:t>
      </w:r>
      <w:r>
        <w:rPr>
          <w:rFonts w:hint="eastAsia"/>
          <w:color w:val="auto"/>
        </w:rPr>
        <w:t>引领，打造“荣誉教育”德育品牌，江苏省如皋第一中等学校</w:t>
      </w:r>
      <w:r>
        <w:rPr>
          <w:rFonts w:hint="eastAsia"/>
          <w:color w:val="auto"/>
          <w:lang w:eastAsia="zh-CN"/>
        </w:rPr>
        <w:t>实施文化建设“一三五七”工程，打造“七彩德育”品牌，</w:t>
      </w:r>
      <w:r>
        <w:rPr>
          <w:rFonts w:hint="eastAsia"/>
          <w:color w:val="auto"/>
        </w:rPr>
        <w:t>引导学生增强自信心、激发荣誉感、健康人生理念，从而激发学生潜能，促进学生健康可持续发展。绝大多数学生思想稳定，能遵守学校相应的规章制度，待人友善，团结同学，具有较强的职业精神与爱国情怀。</w:t>
      </w:r>
      <w:r>
        <w:rPr>
          <w:color w:val="auto"/>
        </w:rPr>
        <w:t> </w:t>
      </w:r>
    </w:p>
    <w:p>
      <w:pPr>
        <w:spacing w:line="360" w:lineRule="auto"/>
        <w:ind w:firstLine="420" w:firstLineChars="200"/>
        <w:rPr>
          <w:color w:val="auto"/>
        </w:rPr>
      </w:pPr>
      <w:r>
        <w:rPr>
          <w:color w:val="auto"/>
        </w:rPr>
        <w:t>201</w:t>
      </w:r>
      <w:r>
        <w:rPr>
          <w:rFonts w:hint="eastAsia"/>
          <w:color w:val="auto"/>
          <w:lang w:val="en-US" w:eastAsia="zh-CN"/>
        </w:rPr>
        <w:t>8</w:t>
      </w:r>
      <w:r>
        <w:rPr>
          <w:rFonts w:hint="eastAsia"/>
          <w:color w:val="auto"/>
        </w:rPr>
        <w:t>届毕业生参加</w:t>
      </w:r>
      <w:r>
        <w:rPr>
          <w:rFonts w:hint="eastAsia"/>
          <w:color w:val="auto"/>
          <w:lang w:val="en-US" w:eastAsia="zh-CN"/>
        </w:rPr>
        <w:t>2017年的</w:t>
      </w:r>
      <w:r>
        <w:rPr>
          <w:rFonts w:hint="eastAsia"/>
          <w:color w:val="auto"/>
        </w:rPr>
        <w:t>江苏省学业水平考试，</w:t>
      </w:r>
      <w:r>
        <w:rPr>
          <w:rFonts w:hint="eastAsia"/>
          <w:color w:val="auto"/>
          <w:lang w:eastAsia="zh-CN"/>
        </w:rPr>
        <w:t>文化和专业理论</w:t>
      </w:r>
      <w:r>
        <w:rPr>
          <w:rFonts w:hint="eastAsia"/>
          <w:color w:val="auto"/>
        </w:rPr>
        <w:t>合格率</w:t>
      </w:r>
      <w:r>
        <w:rPr>
          <w:color w:val="auto"/>
        </w:rPr>
        <w:t>95.94%</w:t>
      </w:r>
      <w:bookmarkStart w:id="0" w:name="RANGE!B19"/>
      <w:bookmarkEnd w:id="0"/>
      <w:r>
        <w:rPr>
          <w:rFonts w:hint="eastAsia"/>
          <w:color w:val="auto"/>
          <w:lang w:eastAsia="zh-CN"/>
        </w:rPr>
        <w:t>，</w:t>
      </w:r>
      <w:r>
        <w:rPr>
          <w:rFonts w:hint="eastAsia"/>
          <w:color w:val="auto"/>
        </w:rPr>
        <w:t>专业技能合格率超过</w:t>
      </w:r>
      <w:r>
        <w:rPr>
          <w:color w:val="auto"/>
        </w:rPr>
        <w:t>97%</w:t>
      </w:r>
      <w:r>
        <w:rPr>
          <w:rFonts w:hint="eastAsia"/>
          <w:color w:val="auto"/>
        </w:rPr>
        <w:t>。上学年</w:t>
      </w:r>
      <w:r>
        <w:rPr>
          <w:rFonts w:hint="eastAsia"/>
          <w:color w:val="auto"/>
          <w:lang w:eastAsia="zh-CN"/>
        </w:rPr>
        <w:t>我市</w:t>
      </w:r>
      <w:r>
        <w:rPr>
          <w:color w:val="auto"/>
        </w:rPr>
        <w:t>8742</w:t>
      </w:r>
      <w:r>
        <w:rPr>
          <w:rFonts w:hint="eastAsia"/>
          <w:color w:val="auto"/>
        </w:rPr>
        <w:t>人参加国家学生体质健康标准测试，合格率近</w:t>
      </w:r>
      <w:r>
        <w:rPr>
          <w:color w:val="auto"/>
        </w:rPr>
        <w:t>89%</w:t>
      </w:r>
      <w:r>
        <w:rPr>
          <w:rFonts w:hint="eastAsia"/>
          <w:color w:val="auto"/>
        </w:rPr>
        <w:t>。</w:t>
      </w:r>
    </w:p>
    <w:p>
      <w:pPr>
        <w:widowControl/>
        <w:spacing w:line="360" w:lineRule="auto"/>
        <w:jc w:val="left"/>
        <w:rPr>
          <w:rFonts w:hint="eastAsia" w:ascii="黑体" w:hAnsi="黑体" w:eastAsia="黑体" w:cs="黑体"/>
          <w:b/>
          <w:bCs/>
          <w:color w:val="auto"/>
          <w:kern w:val="0"/>
          <w:sz w:val="24"/>
          <w:szCs w:val="24"/>
        </w:rPr>
      </w:pPr>
      <w:r>
        <w:rPr>
          <w:rFonts w:hint="eastAsia" w:ascii="黑体" w:hAnsi="黑体" w:eastAsia="黑体" w:cs="黑体"/>
          <w:b/>
          <w:bCs/>
          <w:color w:val="auto"/>
          <w:kern w:val="0"/>
          <w:sz w:val="24"/>
          <w:szCs w:val="24"/>
        </w:rPr>
        <w:t>   2.2就业质量</w:t>
      </w:r>
    </w:p>
    <w:p>
      <w:pPr>
        <w:widowControl/>
        <w:spacing w:line="360" w:lineRule="auto"/>
        <w:jc w:val="left"/>
        <w:rPr>
          <w:color w:val="auto"/>
        </w:rPr>
      </w:pPr>
      <w:r>
        <w:rPr>
          <w:color w:val="auto"/>
        </w:rPr>
        <w:t xml:space="preserve">    </w:t>
      </w:r>
      <w:r>
        <w:rPr>
          <w:rFonts w:hint="eastAsia"/>
          <w:color w:val="auto"/>
        </w:rPr>
        <w:t>近年来，全市中等职业学校就业质量持续向好发展。</w:t>
      </w:r>
      <w:r>
        <w:rPr>
          <w:color w:val="auto"/>
        </w:rPr>
        <w:t>2017</w:t>
      </w:r>
      <w:r>
        <w:rPr>
          <w:rFonts w:hint="eastAsia"/>
          <w:color w:val="auto"/>
        </w:rPr>
        <w:t>年全市中等职业学校毕业生</w:t>
      </w:r>
      <w:r>
        <w:rPr>
          <w:rFonts w:hint="eastAsia"/>
          <w:color w:val="auto"/>
          <w:lang w:val="en-US" w:eastAsia="zh-CN"/>
        </w:rPr>
        <w:t>2904</w:t>
      </w:r>
      <w:r>
        <w:rPr>
          <w:rFonts w:hint="eastAsia"/>
          <w:color w:val="auto"/>
        </w:rPr>
        <w:t>人，升入高一级院校</w:t>
      </w:r>
      <w:r>
        <w:rPr>
          <w:rFonts w:hint="eastAsia"/>
          <w:color w:val="auto"/>
          <w:lang w:val="en-US" w:eastAsia="zh-CN"/>
        </w:rPr>
        <w:t>2015</w:t>
      </w:r>
      <w:r>
        <w:rPr>
          <w:rFonts w:hint="eastAsia"/>
          <w:color w:val="auto"/>
        </w:rPr>
        <w:t>人，占全部毕业生的</w:t>
      </w:r>
      <w:r>
        <w:rPr>
          <w:rFonts w:hint="eastAsia"/>
          <w:color w:val="auto"/>
          <w:lang w:val="en-US" w:eastAsia="zh-CN"/>
        </w:rPr>
        <w:t>69.38</w:t>
      </w:r>
      <w:r>
        <w:rPr>
          <w:color w:val="auto"/>
        </w:rPr>
        <w:t>%</w:t>
      </w:r>
      <w:r>
        <w:rPr>
          <w:rFonts w:hint="eastAsia"/>
          <w:color w:val="auto"/>
        </w:rPr>
        <w:t>，直接就业人数</w:t>
      </w:r>
      <w:r>
        <w:rPr>
          <w:rFonts w:hint="eastAsia"/>
          <w:color w:val="auto"/>
          <w:lang w:val="en-US" w:eastAsia="zh-CN"/>
        </w:rPr>
        <w:t>886</w:t>
      </w:r>
      <w:r>
        <w:rPr>
          <w:rFonts w:hint="eastAsia"/>
          <w:color w:val="auto"/>
        </w:rPr>
        <w:t>人，就业率高达</w:t>
      </w:r>
      <w:r>
        <w:rPr>
          <w:color w:val="auto"/>
        </w:rPr>
        <w:t>99.</w:t>
      </w:r>
      <w:r>
        <w:rPr>
          <w:rFonts w:hint="eastAsia"/>
          <w:color w:val="auto"/>
          <w:lang w:val="en-US" w:eastAsia="zh-CN"/>
        </w:rPr>
        <w:t>67</w:t>
      </w:r>
      <w:r>
        <w:rPr>
          <w:color w:val="auto"/>
        </w:rPr>
        <w:t>%</w:t>
      </w:r>
      <w:r>
        <w:rPr>
          <w:rFonts w:hint="eastAsia"/>
          <w:color w:val="auto"/>
        </w:rPr>
        <w:t>，对口就业率</w:t>
      </w:r>
      <w:r>
        <w:rPr>
          <w:color w:val="auto"/>
        </w:rPr>
        <w:t>9</w:t>
      </w:r>
      <w:r>
        <w:rPr>
          <w:rFonts w:hint="eastAsia"/>
          <w:color w:val="auto"/>
          <w:lang w:val="en-US" w:eastAsia="zh-CN"/>
        </w:rPr>
        <w:t>4</w:t>
      </w:r>
      <w:r>
        <w:rPr>
          <w:color w:val="auto"/>
        </w:rPr>
        <w:t>.2%</w:t>
      </w:r>
      <w:r>
        <w:rPr>
          <w:rFonts w:hint="eastAsia"/>
          <w:color w:val="auto"/>
        </w:rPr>
        <w:t>，学生初次就业月收入人均</w:t>
      </w:r>
      <w:r>
        <w:rPr>
          <w:color w:val="auto"/>
        </w:rPr>
        <w:t>2847</w:t>
      </w:r>
      <w:r>
        <w:rPr>
          <w:rFonts w:hint="eastAsia"/>
          <w:color w:val="auto"/>
        </w:rPr>
        <w:t>元。同比</w:t>
      </w:r>
      <w:r>
        <w:rPr>
          <w:color w:val="auto"/>
        </w:rPr>
        <w:t>2016</w:t>
      </w:r>
      <w:r>
        <w:rPr>
          <w:rFonts w:hint="eastAsia"/>
          <w:color w:val="auto"/>
        </w:rPr>
        <w:t>年，各项指标增幅明显。</w:t>
      </w:r>
    </w:p>
    <w:p>
      <w:pPr>
        <w:spacing w:line="360" w:lineRule="auto"/>
        <w:rPr>
          <w:rFonts w:hint="eastAsia" w:ascii="黑体" w:hAnsi="黑体" w:eastAsia="黑体" w:cs="黑体"/>
          <w:b/>
          <w:bCs/>
          <w:color w:val="auto"/>
          <w:kern w:val="0"/>
          <w:sz w:val="28"/>
          <w:szCs w:val="28"/>
        </w:rPr>
      </w:pPr>
      <w:r>
        <w:rPr>
          <w:rFonts w:hint="eastAsia" w:ascii="黑体" w:hAnsi="黑体" w:eastAsia="黑体" w:cs="黑体"/>
          <w:b/>
          <w:bCs/>
          <w:color w:val="auto"/>
          <w:kern w:val="0"/>
          <w:sz w:val="28"/>
          <w:szCs w:val="28"/>
        </w:rPr>
        <w:t> 3．质量保障措施</w:t>
      </w:r>
    </w:p>
    <w:p>
      <w:pPr>
        <w:widowControl/>
        <w:spacing w:line="360" w:lineRule="auto"/>
        <w:jc w:val="left"/>
        <w:rPr>
          <w:rFonts w:hint="eastAsia" w:ascii="黑体" w:hAnsi="黑体" w:eastAsia="黑体" w:cs="黑体"/>
          <w:b/>
          <w:bCs/>
          <w:color w:val="auto"/>
          <w:kern w:val="0"/>
          <w:sz w:val="24"/>
          <w:szCs w:val="24"/>
        </w:rPr>
      </w:pPr>
      <w:r>
        <w:rPr>
          <w:rFonts w:hint="eastAsia" w:ascii="黑体" w:hAnsi="黑体" w:eastAsia="黑体" w:cs="黑体"/>
          <w:b/>
          <w:bCs/>
          <w:color w:val="auto"/>
          <w:kern w:val="0"/>
          <w:sz w:val="24"/>
          <w:szCs w:val="24"/>
        </w:rPr>
        <w:t> 3.1专业布局</w:t>
      </w:r>
    </w:p>
    <w:p>
      <w:pPr>
        <w:widowControl/>
        <w:spacing w:line="360" w:lineRule="auto"/>
        <w:jc w:val="left"/>
        <w:rPr>
          <w:color w:val="auto"/>
        </w:rPr>
      </w:pPr>
      <w:r>
        <w:rPr>
          <w:color w:val="auto"/>
        </w:rPr>
        <w:t xml:space="preserve">     </w:t>
      </w:r>
      <w:r>
        <w:rPr>
          <w:rFonts w:hint="eastAsia"/>
          <w:color w:val="auto"/>
        </w:rPr>
        <w:t>近年来，按照全省资源整合工作的统一安排，我市通过撤并、划转等形式，形成以如皋中专和如皋第一中专为主体的中职教育系统。学校制定了详细的专业建设方案，规范了专业开设与调整研讨及审批流程。根据如皋经济与产业结构布局与调整情况，“如皋市国民经济和社会发展第十三个五年规划纲要”、“中国制造</w:t>
      </w:r>
      <w:r>
        <w:rPr>
          <w:color w:val="auto"/>
        </w:rPr>
        <w:t>2025</w:t>
      </w:r>
      <w:r>
        <w:rPr>
          <w:rFonts w:hint="eastAsia"/>
          <w:color w:val="auto"/>
        </w:rPr>
        <w:t>如皋行动纲要”等文件精神，学校在专业建设委员会的指导下，组织开展了相关调研活动，以现有品牌特色专业为基础，以对接区域产业发展为目标，推进与区域主导产业对接的专业集聚，如皋第一中专逐步建成计算机、建筑、机电、服装、电子等五大类现代化专业群。</w:t>
      </w:r>
      <w:r>
        <w:rPr>
          <w:color w:val="auto"/>
        </w:rPr>
        <w:t xml:space="preserve"> </w:t>
      </w:r>
      <w:r>
        <w:rPr>
          <w:rFonts w:hint="eastAsia"/>
          <w:color w:val="auto"/>
        </w:rPr>
        <w:t>如皋中专停招涉外会计、汽车装潢与美容两个专业，增招农业机械使用与维护、船舶水手与机工、航空服务、城市轨道交通运营管理、网页美术设计、工艺美术、精细化工、市场营销、园林技术共</w:t>
      </w:r>
      <w:r>
        <w:rPr>
          <w:color w:val="auto"/>
        </w:rPr>
        <w:t>7</w:t>
      </w:r>
      <w:r>
        <w:rPr>
          <w:rFonts w:hint="eastAsia"/>
          <w:color w:val="auto"/>
        </w:rPr>
        <w:t>个专业。</w:t>
      </w:r>
    </w:p>
    <w:p>
      <w:pPr>
        <w:widowControl/>
        <w:spacing w:line="360" w:lineRule="auto"/>
        <w:jc w:val="left"/>
        <w:rPr>
          <w:rFonts w:hint="eastAsia" w:ascii="黑体" w:hAnsi="黑体" w:eastAsia="黑体" w:cs="黑体"/>
          <w:b/>
          <w:bCs/>
          <w:color w:val="auto"/>
          <w:kern w:val="0"/>
          <w:sz w:val="24"/>
          <w:szCs w:val="24"/>
        </w:rPr>
      </w:pPr>
      <w:r>
        <w:rPr>
          <w:rFonts w:hint="eastAsia" w:ascii="黑体" w:hAnsi="黑体" w:eastAsia="黑体" w:cs="黑体"/>
          <w:b/>
          <w:bCs/>
          <w:color w:val="auto"/>
          <w:kern w:val="0"/>
          <w:sz w:val="24"/>
          <w:szCs w:val="24"/>
        </w:rPr>
        <w:t>3.2质量保证</w:t>
      </w:r>
    </w:p>
    <w:p>
      <w:pPr>
        <w:spacing w:line="360" w:lineRule="auto"/>
        <w:ind w:firstLine="420" w:firstLineChars="200"/>
        <w:rPr>
          <w:color w:val="auto"/>
        </w:rPr>
      </w:pPr>
      <w:r>
        <w:rPr>
          <w:color w:val="auto"/>
        </w:rPr>
        <w:t>  </w:t>
      </w:r>
      <w:r>
        <w:rPr>
          <w:rFonts w:hint="eastAsia"/>
          <w:color w:val="auto"/>
        </w:rPr>
        <w:t>一年来，我们以构建多层次、立体化的质量监控体系为抓手，以技能竞赛为检测途径，全面保障</w:t>
      </w:r>
      <w:r>
        <w:rPr>
          <w:rFonts w:hint="eastAsia"/>
          <w:color w:val="auto"/>
          <w:lang w:eastAsia="zh-CN"/>
        </w:rPr>
        <w:t>教育教学</w:t>
      </w:r>
      <w:r>
        <w:rPr>
          <w:rFonts w:hint="eastAsia"/>
          <w:color w:val="auto"/>
        </w:rPr>
        <w:t>质量工作。全市中等职业学校以主动服务当地经济社会发展需要和培养具有创新精神、实践能力的高素质技能型人才为目标，以国家实施中等职业教育改革创新示范学校建设计划为契机，围绕重点建设专业，积极探索工作过程导向的教学模式改革。同时学校以课程改革为核心，探索多样化教学方式，普遍采用项目教学、案例教学、场景教学和模拟教学等多种教学方式，专业教学过程对接生产过程，教学过程体现实践性、开放性和职业性。以教学模式改革带动师资队伍建设、实训基地建设，创新技能型人才培养模式和评价模式，</w:t>
      </w:r>
      <w:r>
        <w:rPr>
          <w:rFonts w:hint="eastAsia"/>
          <w:color w:val="auto"/>
          <w:lang w:eastAsia="zh-CN"/>
        </w:rPr>
        <w:t>不断</w:t>
      </w:r>
      <w:r>
        <w:rPr>
          <w:rFonts w:hint="eastAsia"/>
          <w:color w:val="auto"/>
        </w:rPr>
        <w:t>提高教育教学质量。</w:t>
      </w:r>
    </w:p>
    <w:p>
      <w:pPr>
        <w:spacing w:line="360" w:lineRule="auto"/>
        <w:ind w:firstLine="420" w:firstLineChars="200"/>
        <w:rPr>
          <w:color w:val="auto"/>
        </w:rPr>
      </w:pPr>
      <w:r>
        <w:rPr>
          <w:rFonts w:hint="eastAsia"/>
          <w:color w:val="auto"/>
        </w:rPr>
        <w:t>学校深化管理体制改革，实施校、部二级管理</w:t>
      </w:r>
      <w:r>
        <w:rPr>
          <w:rFonts w:hint="eastAsia"/>
          <w:color w:val="auto"/>
          <w:lang w:eastAsia="zh-CN"/>
        </w:rPr>
        <w:t>，</w:t>
      </w:r>
      <w:r>
        <w:rPr>
          <w:rFonts w:hint="eastAsia"/>
          <w:color w:val="auto"/>
        </w:rPr>
        <w:t>学校管理制度健全，工作职责明确。学校建立以教育教学质量为中心的质量管理和监控体系，以过程监管、指导服务为重点，确保结果的最优化。</w:t>
      </w:r>
    </w:p>
    <w:p>
      <w:pPr>
        <w:spacing w:line="360" w:lineRule="auto"/>
        <w:ind w:firstLine="420" w:firstLineChars="200"/>
        <w:rPr>
          <w:color w:val="auto"/>
        </w:rPr>
      </w:pPr>
      <w:r>
        <w:rPr>
          <w:color w:val="auto"/>
        </w:rPr>
        <w:t>2017</w:t>
      </w:r>
      <w:r>
        <w:rPr>
          <w:rFonts w:hint="eastAsia"/>
          <w:color w:val="auto"/>
        </w:rPr>
        <w:t>年，江苏省职业院校教学大赛，全市获一等奖</w:t>
      </w:r>
      <w:r>
        <w:rPr>
          <w:color w:val="auto"/>
        </w:rPr>
        <w:t>1</w:t>
      </w:r>
      <w:r>
        <w:rPr>
          <w:rFonts w:hint="eastAsia"/>
          <w:color w:val="auto"/>
        </w:rPr>
        <w:t>个，获二等奖</w:t>
      </w:r>
      <w:r>
        <w:rPr>
          <w:color w:val="auto"/>
        </w:rPr>
        <w:t>6</w:t>
      </w:r>
      <w:r>
        <w:rPr>
          <w:rFonts w:hint="eastAsia"/>
          <w:color w:val="auto"/>
        </w:rPr>
        <w:t>个，三等奖</w:t>
      </w:r>
      <w:r>
        <w:rPr>
          <w:color w:val="auto"/>
        </w:rPr>
        <w:t>4</w:t>
      </w:r>
      <w:r>
        <w:rPr>
          <w:rFonts w:hint="eastAsia"/>
          <w:color w:val="auto"/>
        </w:rPr>
        <w:t>个。</w:t>
      </w:r>
      <w:r>
        <w:rPr>
          <w:rFonts w:hint="eastAsia"/>
          <w:color w:val="auto"/>
          <w:lang w:eastAsia="zh-CN"/>
        </w:rPr>
        <w:t>在</w:t>
      </w:r>
      <w:r>
        <w:rPr>
          <w:rFonts w:hint="eastAsia"/>
          <w:color w:val="auto"/>
        </w:rPr>
        <w:t>省职业院校技能大赛中，获一等奖</w:t>
      </w:r>
      <w:r>
        <w:rPr>
          <w:color w:val="auto"/>
        </w:rPr>
        <w:t>5</w:t>
      </w:r>
      <w:r>
        <w:rPr>
          <w:rFonts w:hint="eastAsia"/>
          <w:color w:val="auto"/>
        </w:rPr>
        <w:t>个，二等奖</w:t>
      </w:r>
      <w:r>
        <w:rPr>
          <w:color w:val="auto"/>
        </w:rPr>
        <w:t>8</w:t>
      </w:r>
      <w:r>
        <w:rPr>
          <w:rFonts w:hint="eastAsia"/>
          <w:color w:val="auto"/>
        </w:rPr>
        <w:t>个，三等奖</w:t>
      </w:r>
      <w:r>
        <w:rPr>
          <w:color w:val="auto"/>
        </w:rPr>
        <w:t>17</w:t>
      </w:r>
      <w:r>
        <w:rPr>
          <w:rFonts w:hint="eastAsia"/>
          <w:color w:val="auto"/>
        </w:rPr>
        <w:t>个。青少年科技创新大赛中，获得南通市二等奖</w:t>
      </w:r>
      <w:r>
        <w:rPr>
          <w:color w:val="auto"/>
        </w:rPr>
        <w:t>1</w:t>
      </w:r>
      <w:r>
        <w:rPr>
          <w:rFonts w:hint="eastAsia"/>
          <w:color w:val="auto"/>
        </w:rPr>
        <w:t>个、江苏省三等奖</w:t>
      </w:r>
      <w:r>
        <w:rPr>
          <w:color w:val="auto"/>
        </w:rPr>
        <w:t>3</w:t>
      </w:r>
      <w:r>
        <w:rPr>
          <w:rFonts w:hint="eastAsia"/>
          <w:color w:val="auto"/>
        </w:rPr>
        <w:t>个。</w:t>
      </w:r>
    </w:p>
    <w:p>
      <w:pPr>
        <w:widowControl/>
        <w:spacing w:line="360" w:lineRule="auto"/>
        <w:jc w:val="left"/>
        <w:rPr>
          <w:rFonts w:hint="eastAsia" w:ascii="黑体" w:hAnsi="黑体" w:eastAsia="黑体" w:cs="黑体"/>
          <w:b/>
          <w:bCs/>
          <w:color w:val="auto"/>
          <w:kern w:val="0"/>
          <w:sz w:val="24"/>
          <w:szCs w:val="24"/>
        </w:rPr>
      </w:pPr>
      <w:r>
        <w:rPr>
          <w:rFonts w:hint="eastAsia" w:ascii="黑体" w:hAnsi="黑体" w:eastAsia="黑体" w:cs="黑体"/>
          <w:b/>
          <w:bCs/>
          <w:color w:val="auto"/>
          <w:kern w:val="0"/>
          <w:sz w:val="24"/>
          <w:szCs w:val="24"/>
        </w:rPr>
        <w:t>3.3教师培养培训情况</w:t>
      </w:r>
    </w:p>
    <w:p>
      <w:pPr>
        <w:spacing w:line="560" w:lineRule="exact"/>
        <w:ind w:firstLine="420" w:firstLineChars="200"/>
        <w:jc w:val="left"/>
        <w:rPr>
          <w:color w:val="auto"/>
        </w:rPr>
      </w:pPr>
      <w:r>
        <w:rPr>
          <w:rFonts w:hint="eastAsia"/>
          <w:color w:val="auto"/>
        </w:rPr>
        <w:t>市局积极统筹学校教师参加国家、省级培训，组织教师参与暑期校本研修，新教师开展专题业务培训，帮助教师提高业务素养。此外，组织相关人员参与南通市教育科研管理负责人研讨会、市县教育优秀人才培训、省市“十三五”规划课题和教改课题培训，以及省、市教科研中心组系列活动。各校每年拿出专项资金，重点资助教师提高学术水平与管理水平，鼓励教师在职攻读硕士；专业教师下企业实践不少于每两年两个月；同时学校以全面提高教师队伍整体素质为长期目标，以培养教学名师、专业带头人和骨干教师为工作重点，大力实施名师工程。通过制度激励和青蓝工程着力培养青年教师。</w:t>
      </w:r>
    </w:p>
    <w:p>
      <w:pPr>
        <w:spacing w:line="560" w:lineRule="exact"/>
        <w:ind w:firstLine="420" w:firstLineChars="200"/>
        <w:jc w:val="left"/>
        <w:rPr>
          <w:color w:val="auto"/>
        </w:rPr>
      </w:pPr>
      <w:r>
        <w:rPr>
          <w:color w:val="auto"/>
        </w:rPr>
        <w:t>2017</w:t>
      </w:r>
      <w:r>
        <w:rPr>
          <w:rFonts w:hint="eastAsia"/>
          <w:color w:val="auto"/>
        </w:rPr>
        <w:t>年，</w:t>
      </w:r>
      <w:r>
        <w:rPr>
          <w:rFonts w:hint="eastAsia"/>
          <w:color w:val="auto"/>
          <w:lang w:val="en-US" w:eastAsia="zh-CN"/>
        </w:rPr>
        <w:t>面向中青年教师组织2017年如皋市职业学校“微课设计与应用”培训，邀请南京师范大学教授和南通教科院专家来如授课，</w:t>
      </w:r>
      <w:r>
        <w:rPr>
          <w:rFonts w:hint="eastAsia"/>
          <w:color w:val="auto"/>
        </w:rPr>
        <w:t>提高</w:t>
      </w:r>
      <w:r>
        <w:rPr>
          <w:rFonts w:hint="eastAsia"/>
          <w:color w:val="auto"/>
          <w:lang w:eastAsia="zh-CN"/>
        </w:rPr>
        <w:t>我市</w:t>
      </w:r>
      <w:r>
        <w:rPr>
          <w:rFonts w:hint="eastAsia"/>
          <w:color w:val="auto"/>
        </w:rPr>
        <w:t>职业</w:t>
      </w:r>
      <w:r>
        <w:rPr>
          <w:rFonts w:hint="eastAsia"/>
          <w:color w:val="auto"/>
          <w:lang w:eastAsia="zh-CN"/>
        </w:rPr>
        <w:t>学校</w:t>
      </w:r>
      <w:r>
        <w:rPr>
          <w:rFonts w:hint="eastAsia"/>
          <w:color w:val="auto"/>
        </w:rPr>
        <w:t>教师</w:t>
      </w:r>
      <w:r>
        <w:rPr>
          <w:rFonts w:hint="eastAsia"/>
          <w:color w:val="auto"/>
          <w:lang w:eastAsia="zh-CN"/>
        </w:rPr>
        <w:t>信息化</w:t>
      </w:r>
      <w:r>
        <w:rPr>
          <w:rFonts w:hint="eastAsia"/>
          <w:color w:val="auto"/>
        </w:rPr>
        <w:t>教育教学能力</w:t>
      </w:r>
      <w:r>
        <w:rPr>
          <w:rFonts w:hint="eastAsia"/>
          <w:color w:val="auto"/>
          <w:lang w:eastAsia="zh-CN"/>
        </w:rPr>
        <w:t>。</w:t>
      </w:r>
      <w:r>
        <w:rPr>
          <w:rFonts w:hint="eastAsia"/>
          <w:color w:val="auto"/>
        </w:rPr>
        <w:t>全市两所公办中职学校共组织</w:t>
      </w:r>
      <w:r>
        <w:rPr>
          <w:rFonts w:hint="eastAsia"/>
          <w:color w:val="auto"/>
          <w:lang w:val="en-US" w:eastAsia="zh-CN"/>
        </w:rPr>
        <w:t>3</w:t>
      </w:r>
      <w:r>
        <w:rPr>
          <w:rFonts w:hint="eastAsia"/>
          <w:color w:val="auto"/>
        </w:rPr>
        <w:t>名教师出国培训、组织</w:t>
      </w:r>
      <w:r>
        <w:rPr>
          <w:rFonts w:hint="eastAsia"/>
          <w:color w:val="auto"/>
          <w:lang w:val="en-US" w:eastAsia="zh-CN"/>
        </w:rPr>
        <w:t>278</w:t>
      </w:r>
      <w:r>
        <w:rPr>
          <w:rFonts w:hint="eastAsia"/>
          <w:color w:val="auto"/>
        </w:rPr>
        <w:t>名教师参加省级网络培训</w:t>
      </w:r>
      <w:r>
        <w:rPr>
          <w:rFonts w:hint="eastAsia"/>
          <w:color w:val="auto"/>
          <w:lang w:eastAsia="zh-CN"/>
        </w:rPr>
        <w:t>、</w:t>
      </w:r>
      <w:r>
        <w:rPr>
          <w:rFonts w:hint="eastAsia"/>
          <w:color w:val="auto"/>
        </w:rPr>
        <w:t>专业带头人</w:t>
      </w:r>
      <w:r>
        <w:rPr>
          <w:rFonts w:hint="eastAsia"/>
          <w:color w:val="auto"/>
          <w:lang w:eastAsia="zh-CN"/>
        </w:rPr>
        <w:t>、</w:t>
      </w:r>
      <w:r>
        <w:rPr>
          <w:rFonts w:hint="eastAsia"/>
          <w:color w:val="auto"/>
        </w:rPr>
        <w:t>专业骨干教师</w:t>
      </w:r>
      <w:r>
        <w:rPr>
          <w:rFonts w:hint="eastAsia"/>
          <w:color w:val="auto"/>
          <w:lang w:eastAsia="zh-CN"/>
        </w:rPr>
        <w:t>、技能大赛</w:t>
      </w:r>
      <w:r>
        <w:rPr>
          <w:rFonts w:hint="eastAsia"/>
          <w:color w:val="auto"/>
        </w:rPr>
        <w:t>等项目培训，组织</w:t>
      </w:r>
      <w:r>
        <w:rPr>
          <w:color w:val="auto"/>
        </w:rPr>
        <w:t>4</w:t>
      </w:r>
      <w:r>
        <w:rPr>
          <w:rFonts w:hint="eastAsia"/>
          <w:color w:val="auto"/>
        </w:rPr>
        <w:t>名教师参加江苏联合职业技术学院培训，累计参培人数</w:t>
      </w:r>
      <w:r>
        <w:rPr>
          <w:rFonts w:hint="eastAsia"/>
          <w:color w:val="auto"/>
          <w:lang w:val="en-US" w:eastAsia="zh-CN"/>
        </w:rPr>
        <w:t>285</w:t>
      </w:r>
      <w:r>
        <w:rPr>
          <w:rFonts w:hint="eastAsia"/>
          <w:color w:val="auto"/>
        </w:rPr>
        <w:t>名</w:t>
      </w:r>
      <w:r>
        <w:rPr>
          <w:rFonts w:hint="eastAsia"/>
          <w:color w:val="auto"/>
          <w:lang w:eastAsia="zh-CN"/>
        </w:rPr>
        <w:t>。同时</w:t>
      </w:r>
      <w:r>
        <w:rPr>
          <w:rFonts w:hint="eastAsia"/>
          <w:color w:val="auto"/>
        </w:rPr>
        <w:t>新增“名师工作室”</w:t>
      </w:r>
      <w:r>
        <w:rPr>
          <w:rFonts w:hint="eastAsia"/>
          <w:color w:val="auto"/>
          <w:lang w:eastAsia="zh-CN"/>
        </w:rPr>
        <w:t>省级</w:t>
      </w:r>
      <w:r>
        <w:rPr>
          <w:rFonts w:hint="eastAsia"/>
          <w:color w:val="auto"/>
          <w:lang w:val="en-US" w:eastAsia="zh-CN"/>
        </w:rPr>
        <w:t>1 个、</w:t>
      </w:r>
      <w:r>
        <w:rPr>
          <w:rFonts w:hint="eastAsia"/>
          <w:color w:val="auto"/>
        </w:rPr>
        <w:t>市级</w:t>
      </w:r>
      <w:r>
        <w:rPr>
          <w:rFonts w:hint="eastAsia"/>
          <w:color w:val="auto"/>
          <w:lang w:val="en-US" w:eastAsia="zh-CN"/>
        </w:rPr>
        <w:t>2</w:t>
      </w:r>
      <w:r>
        <w:rPr>
          <w:rFonts w:hint="eastAsia"/>
          <w:color w:val="auto"/>
        </w:rPr>
        <w:t>个，新一届如皋市级学科带头人、骨干教师、教坛新秀</w:t>
      </w:r>
      <w:r>
        <w:rPr>
          <w:rFonts w:hint="eastAsia"/>
          <w:color w:val="auto"/>
          <w:lang w:val="en-US" w:eastAsia="zh-CN"/>
        </w:rPr>
        <w:t>49</w:t>
      </w:r>
      <w:r>
        <w:rPr>
          <w:rFonts w:hint="eastAsia"/>
          <w:color w:val="auto"/>
        </w:rPr>
        <w:t>人。</w:t>
      </w:r>
    </w:p>
    <w:p>
      <w:pPr>
        <w:spacing w:line="360" w:lineRule="auto"/>
        <w:rPr>
          <w:rFonts w:hint="eastAsia" w:ascii="黑体" w:hAnsi="黑体" w:eastAsia="黑体" w:cs="黑体"/>
          <w:b/>
          <w:bCs/>
          <w:color w:val="auto"/>
          <w:kern w:val="0"/>
          <w:sz w:val="28"/>
          <w:szCs w:val="28"/>
        </w:rPr>
      </w:pPr>
      <w:r>
        <w:rPr>
          <w:rFonts w:hint="eastAsia" w:ascii="黑体" w:hAnsi="黑体" w:eastAsia="黑体" w:cs="黑体"/>
          <w:b/>
          <w:bCs/>
          <w:color w:val="auto"/>
          <w:kern w:val="0"/>
          <w:sz w:val="28"/>
          <w:szCs w:val="28"/>
        </w:rPr>
        <w:t>4、校企合作</w:t>
      </w:r>
    </w:p>
    <w:p>
      <w:pPr>
        <w:widowControl/>
        <w:spacing w:line="360" w:lineRule="auto"/>
        <w:jc w:val="left"/>
        <w:rPr>
          <w:rFonts w:hint="eastAsia" w:ascii="黑体" w:hAnsi="黑体" w:eastAsia="黑体" w:cs="黑体"/>
          <w:b/>
          <w:bCs/>
          <w:color w:val="auto"/>
          <w:kern w:val="0"/>
          <w:sz w:val="24"/>
          <w:szCs w:val="24"/>
        </w:rPr>
      </w:pPr>
      <w:r>
        <w:rPr>
          <w:rFonts w:hint="eastAsia" w:ascii="黑体" w:hAnsi="黑体" w:eastAsia="黑体" w:cs="黑体"/>
          <w:b/>
          <w:bCs/>
          <w:color w:val="auto"/>
          <w:kern w:val="0"/>
          <w:sz w:val="24"/>
          <w:szCs w:val="24"/>
        </w:rPr>
        <w:t>4.1校企合作开展情况和效果</w:t>
      </w:r>
    </w:p>
    <w:p>
      <w:pPr>
        <w:autoSpaceDE w:val="0"/>
        <w:autoSpaceDN w:val="0"/>
        <w:adjustRightInd w:val="0"/>
        <w:spacing w:line="560" w:lineRule="exact"/>
        <w:ind w:firstLine="420" w:firstLineChars="200"/>
        <w:rPr>
          <w:color w:val="auto"/>
        </w:rPr>
      </w:pPr>
      <w:r>
        <w:rPr>
          <w:rFonts w:hint="eastAsia"/>
          <w:color w:val="auto"/>
        </w:rPr>
        <w:t>大力推进校企合作、产教融合是我市今年持续深化职业教育改革发展的主要途径和抓手。全市中职学校坚持以立德树人为根本、以服务为宗旨，以促进就业为导向，紧贴如皋地方产业，主动为地方经济建设服务，建立了“双任双进、校企共建”的校企合作模式。联手江苏标龙建设集团、江苏唯路易实业有限公司、南通明龙时装有限公司、思源电气股份有限公司、如皋大生线路器材有限公司等企业实施“订单”培养，共育人才。围绕地方支柱产业、特色产业、新兴产业，实施优质化、市场化、国际化发展战略，</w:t>
      </w:r>
      <w:r>
        <w:rPr>
          <w:color w:val="auto"/>
        </w:rPr>
        <w:t>2017</w:t>
      </w:r>
      <w:r>
        <w:rPr>
          <w:rFonts w:hint="eastAsia"/>
          <w:color w:val="auto"/>
        </w:rPr>
        <w:t>年学校新增康迪电动汽车如皋有限公司、江苏赛麟汽车科技有限公司、江苏神马电力股份有限公司、沪通建筑安装工程有限公司等六家合作单位。同时积极开展现代学徒制培养模式探索，“服装制作与生产管理”、“建筑工程施工”专业成为省市现代学徒制试点项目；与南通电站阀门有限公司、南通力威机械有限公司、如皋悟月广场、如皋清泉公司等企业通过共建实训基地、学生顶岗实习等合作模式，实行校企深度合作。为地方经济的发展培养</w:t>
      </w:r>
      <w:r>
        <w:rPr>
          <w:rFonts w:hint="eastAsia"/>
          <w:color w:val="auto"/>
          <w:lang w:eastAsia="zh-CN"/>
        </w:rPr>
        <w:t>更多</w:t>
      </w:r>
      <w:r>
        <w:rPr>
          <w:rFonts w:hint="eastAsia"/>
          <w:color w:val="auto"/>
        </w:rPr>
        <w:t>用得上、留得住的技能型人才。</w:t>
      </w:r>
    </w:p>
    <w:p>
      <w:pPr>
        <w:widowControl/>
        <w:spacing w:line="360" w:lineRule="auto"/>
        <w:jc w:val="left"/>
        <w:rPr>
          <w:rFonts w:hint="eastAsia" w:ascii="黑体" w:hAnsi="黑体" w:eastAsia="黑体" w:cs="黑体"/>
          <w:b/>
          <w:bCs/>
          <w:color w:val="auto"/>
          <w:kern w:val="0"/>
          <w:sz w:val="24"/>
          <w:szCs w:val="24"/>
        </w:rPr>
      </w:pPr>
      <w:r>
        <w:rPr>
          <w:rFonts w:hint="eastAsia" w:ascii="黑体" w:hAnsi="黑体" w:eastAsia="黑体" w:cs="黑体"/>
          <w:b/>
          <w:bCs/>
          <w:color w:val="auto"/>
          <w:kern w:val="0"/>
          <w:sz w:val="24"/>
          <w:szCs w:val="24"/>
        </w:rPr>
        <w:t>4.2学生实习情况</w:t>
      </w:r>
    </w:p>
    <w:p>
      <w:pPr>
        <w:spacing w:line="360" w:lineRule="auto"/>
        <w:ind w:firstLine="420" w:firstLineChars="200"/>
        <w:rPr>
          <w:color w:val="auto"/>
        </w:rPr>
      </w:pPr>
      <w:r>
        <w:rPr>
          <w:rFonts w:hint="eastAsia"/>
          <w:color w:val="auto"/>
        </w:rPr>
        <w:t>根据中职学生</w:t>
      </w:r>
      <w:r>
        <w:rPr>
          <w:rFonts w:hint="eastAsia"/>
          <w:color w:val="auto"/>
          <w:lang w:eastAsia="zh-CN"/>
        </w:rPr>
        <w:t>“</w:t>
      </w:r>
      <w:r>
        <w:rPr>
          <w:color w:val="auto"/>
        </w:rPr>
        <w:t>2.5+0.5</w:t>
      </w:r>
      <w:r>
        <w:rPr>
          <w:rFonts w:hint="eastAsia"/>
          <w:color w:val="auto"/>
          <w:lang w:eastAsia="zh-CN"/>
        </w:rPr>
        <w:t>”</w:t>
      </w:r>
      <w:r>
        <w:rPr>
          <w:rFonts w:hint="eastAsia"/>
          <w:color w:val="auto"/>
        </w:rPr>
        <w:t>学制的人才培养模式的要求，</w:t>
      </w:r>
      <w:r>
        <w:rPr>
          <w:color w:val="auto"/>
        </w:rPr>
        <w:t>2017</w:t>
      </w:r>
      <w:r>
        <w:rPr>
          <w:rFonts w:hint="eastAsia"/>
          <w:color w:val="auto"/>
        </w:rPr>
        <w:t>届毕业生于上半年进行了为期半年的顶岗实习。学校严格按照教育部、财政部、人力资源社会保障部等五部门下发的《职业学校学生实习管理规定》执行。同时与实习单位共同制定实习计划，让学生提高认识，找准目标，给学生讲解实习单位、实习安排；联系相应企业到校讲解企业文化、企业岗位性质和实习要求。安排的岗位符合专业培养目标要求，与学生所学专业对口或相近。</w:t>
      </w:r>
      <w:r>
        <w:rPr>
          <w:color w:val="auto"/>
        </w:rPr>
        <w:t>2017</w:t>
      </w:r>
      <w:r>
        <w:rPr>
          <w:rFonts w:hint="eastAsia"/>
          <w:color w:val="auto"/>
        </w:rPr>
        <w:t>届毕业生的顶岗实习取得了圆满成功，未发生一起安全事故，顶岗实习结束后，学生</w:t>
      </w:r>
      <w:bookmarkStart w:id="1" w:name="_GoBack"/>
      <w:bookmarkEnd w:id="1"/>
      <w:r>
        <w:rPr>
          <w:rFonts w:hint="eastAsia"/>
          <w:color w:val="auto"/>
        </w:rPr>
        <w:t>已经顺利就业。学生对顶岗实习满意度达</w:t>
      </w:r>
      <w:r>
        <w:rPr>
          <w:color w:val="auto"/>
        </w:rPr>
        <w:t>95%</w:t>
      </w:r>
      <w:r>
        <w:rPr>
          <w:rFonts w:hint="eastAsia"/>
          <w:color w:val="auto"/>
        </w:rPr>
        <w:t>。</w:t>
      </w:r>
    </w:p>
    <w:p>
      <w:pPr>
        <w:widowControl/>
        <w:spacing w:line="360" w:lineRule="auto"/>
        <w:jc w:val="left"/>
        <w:rPr>
          <w:rFonts w:hint="eastAsia" w:ascii="黑体" w:hAnsi="黑体" w:eastAsia="黑体" w:cs="黑体"/>
          <w:b/>
          <w:bCs/>
          <w:color w:val="auto"/>
          <w:kern w:val="0"/>
          <w:sz w:val="24"/>
          <w:szCs w:val="24"/>
        </w:rPr>
      </w:pPr>
      <w:r>
        <w:rPr>
          <w:rFonts w:hint="eastAsia" w:ascii="黑体" w:hAnsi="黑体" w:eastAsia="黑体" w:cs="黑体"/>
          <w:b/>
          <w:bCs/>
          <w:color w:val="auto"/>
          <w:kern w:val="0"/>
          <w:sz w:val="24"/>
          <w:szCs w:val="24"/>
        </w:rPr>
        <w:t>4.3集团化办学情况</w:t>
      </w:r>
    </w:p>
    <w:p>
      <w:pPr>
        <w:spacing w:line="360" w:lineRule="auto"/>
        <w:ind w:firstLine="420" w:firstLineChars="200"/>
        <w:rPr>
          <w:color w:val="auto"/>
        </w:rPr>
      </w:pPr>
      <w:r>
        <w:rPr>
          <w:rFonts w:hint="eastAsia"/>
          <w:color w:val="auto"/>
        </w:rPr>
        <w:t>加强校企合作，组建职教集团是现代职业教育创新发展的必由之路。全市两所中等职业学校分别是如皋</w:t>
      </w:r>
      <w:r>
        <w:rPr>
          <w:rFonts w:hint="eastAsia"/>
          <w:color w:val="auto"/>
          <w:lang w:eastAsia="zh-CN"/>
        </w:rPr>
        <w:t>中专的</w:t>
      </w:r>
      <w:r>
        <w:rPr>
          <w:rFonts w:hint="eastAsia"/>
          <w:color w:val="auto"/>
        </w:rPr>
        <w:t>机电、应用电子、汽车、计算机网络四大职教集团理事会单位和如皋</w:t>
      </w:r>
      <w:r>
        <w:rPr>
          <w:rFonts w:hint="eastAsia"/>
          <w:color w:val="auto"/>
          <w:lang w:eastAsia="zh-CN"/>
        </w:rPr>
        <w:t>第一中专的</w:t>
      </w:r>
      <w:r>
        <w:rPr>
          <w:rFonts w:hint="eastAsia"/>
          <w:color w:val="auto"/>
        </w:rPr>
        <w:t>船舶、服装、建筑、旅游等职教集团的牵头理事会单位，并牵头成立了南通汽车职教集团</w:t>
      </w:r>
      <w:r>
        <w:rPr>
          <w:rFonts w:hint="eastAsia"/>
          <w:color w:val="auto"/>
          <w:lang w:eastAsia="zh-CN"/>
        </w:rPr>
        <w:t>和</w:t>
      </w:r>
      <w:r>
        <w:rPr>
          <w:rFonts w:hint="eastAsia"/>
          <w:color w:val="auto"/>
        </w:rPr>
        <w:t>南通建筑职教集团。</w:t>
      </w:r>
    </w:p>
    <w:p>
      <w:pPr>
        <w:spacing w:line="360" w:lineRule="auto"/>
        <w:rPr>
          <w:rFonts w:hint="eastAsia" w:ascii="黑体" w:hAnsi="黑体" w:eastAsia="黑体" w:cs="黑体"/>
          <w:b/>
          <w:bCs/>
          <w:color w:val="auto"/>
          <w:kern w:val="0"/>
          <w:sz w:val="28"/>
          <w:szCs w:val="28"/>
        </w:rPr>
      </w:pPr>
      <w:r>
        <w:rPr>
          <w:rFonts w:hint="eastAsia" w:ascii="黑体" w:hAnsi="黑体" w:eastAsia="黑体" w:cs="黑体"/>
          <w:b/>
          <w:bCs/>
          <w:color w:val="auto"/>
          <w:kern w:val="0"/>
          <w:sz w:val="28"/>
          <w:szCs w:val="28"/>
        </w:rPr>
        <w:t> 5、社会贡献</w:t>
      </w:r>
    </w:p>
    <w:p>
      <w:pPr>
        <w:widowControl/>
        <w:spacing w:line="360" w:lineRule="auto"/>
        <w:jc w:val="left"/>
        <w:rPr>
          <w:rFonts w:hint="eastAsia" w:ascii="黑体" w:hAnsi="黑体" w:eastAsia="黑体" w:cs="黑体"/>
          <w:b/>
          <w:bCs/>
          <w:color w:val="auto"/>
          <w:kern w:val="0"/>
          <w:sz w:val="24"/>
          <w:szCs w:val="24"/>
        </w:rPr>
      </w:pPr>
      <w:r>
        <w:rPr>
          <w:rFonts w:hint="eastAsia" w:ascii="黑体" w:hAnsi="黑体" w:eastAsia="黑体" w:cs="黑体"/>
          <w:b/>
          <w:bCs/>
          <w:color w:val="auto"/>
          <w:kern w:val="0"/>
          <w:sz w:val="24"/>
          <w:szCs w:val="24"/>
        </w:rPr>
        <w:t> 5.1技术技能人才培养</w:t>
      </w:r>
    </w:p>
    <w:p>
      <w:pPr>
        <w:spacing w:line="360" w:lineRule="auto"/>
        <w:ind w:firstLine="420" w:firstLineChars="200"/>
        <w:rPr>
          <w:color w:val="auto"/>
        </w:rPr>
      </w:pPr>
      <w:r>
        <w:rPr>
          <w:rFonts w:hint="eastAsia"/>
          <w:color w:val="auto"/>
        </w:rPr>
        <w:t>全市中等职业学校充分利用学校专业教师的技术资源，充分发挥学校名师工作室和现代化示范校重点建设专业团队的作用，与多家企业联合开展项目协作和产品研发，同时大力加大服务新农村建设的力度，已建成地方一流、全省知名的科技服务团队</w:t>
      </w:r>
      <w:r>
        <w:rPr>
          <w:color w:val="auto"/>
        </w:rPr>
        <w:t>10</w:t>
      </w:r>
      <w:r>
        <w:rPr>
          <w:rFonts w:hint="eastAsia"/>
          <w:color w:val="auto"/>
        </w:rPr>
        <w:t>多个。引入现代学校制度，建立校企合作委员会，共建共享实训基地、人才资源。根据产业结构优化升级动态调整专业设置，为用人单位“量身定制”毕业生。如机电汽车专业为康迪电动汽车如皋有限公司“订单”培养“机电安装工”；服装专业为江苏唯路易实业有限公司“订单”培养中级“缝纫工”、“服装制板工”；计算机专业为如皋软件园“订单”培养“电子商务员”等。在这种模式下，企业为学校提供实习设备、设立专项奖学金、参与教学计划的制定、人才培养方案的滚动修订、接纳师资顶岗培训、安排学生顶岗实习等服务。</w:t>
      </w:r>
    </w:p>
    <w:p>
      <w:pPr>
        <w:widowControl/>
        <w:spacing w:line="360" w:lineRule="auto"/>
        <w:jc w:val="left"/>
        <w:rPr>
          <w:rFonts w:hint="eastAsia" w:ascii="黑体" w:hAnsi="黑体" w:eastAsia="黑体" w:cs="黑体"/>
          <w:b/>
          <w:bCs/>
          <w:color w:val="auto"/>
          <w:kern w:val="0"/>
          <w:sz w:val="24"/>
          <w:szCs w:val="24"/>
        </w:rPr>
      </w:pPr>
      <w:r>
        <w:rPr>
          <w:rFonts w:hint="eastAsia" w:ascii="黑体" w:hAnsi="黑体" w:eastAsia="黑体" w:cs="黑体"/>
          <w:b/>
          <w:bCs/>
          <w:color w:val="auto"/>
          <w:kern w:val="0"/>
          <w:sz w:val="24"/>
          <w:szCs w:val="24"/>
        </w:rPr>
        <w:t>5.2社会服务</w:t>
      </w:r>
    </w:p>
    <w:p>
      <w:pPr>
        <w:autoSpaceDE w:val="0"/>
        <w:autoSpaceDN w:val="0"/>
        <w:adjustRightInd w:val="0"/>
        <w:spacing w:line="560" w:lineRule="exact"/>
        <w:ind w:firstLine="420" w:firstLineChars="200"/>
        <w:rPr>
          <w:color w:val="auto"/>
        </w:rPr>
      </w:pPr>
      <w:r>
        <w:rPr>
          <w:rFonts w:hint="eastAsia"/>
          <w:color w:val="auto"/>
        </w:rPr>
        <w:t>全市中等职业学校积极开展各级各类社会培训，多次为行业企业进行生产、咨询和技术服务；多次为失地农民送培下乡；积极承担行业企业的职业鉴定和培训等任务。</w:t>
      </w:r>
    </w:p>
    <w:p>
      <w:pPr>
        <w:autoSpaceDE w:val="0"/>
        <w:autoSpaceDN w:val="0"/>
        <w:adjustRightInd w:val="0"/>
        <w:spacing w:line="560" w:lineRule="exact"/>
        <w:ind w:firstLine="420" w:firstLineChars="200"/>
        <w:rPr>
          <w:color w:val="auto"/>
        </w:rPr>
      </w:pPr>
      <w:r>
        <w:rPr>
          <w:rFonts w:hint="eastAsia"/>
          <w:color w:val="auto"/>
        </w:rPr>
        <w:t>今年以来完成了职业技能培训上万人次，培训收入上百万元。与上海好事培训中心合作，开设了三期月嫂培训班，两期家政培训班；与南通教科研中心合作，开设了南通市“微课”培训班；与如皋市公安局合作开设了全市公安系统女警管理技能培训班；与市民族宗教局合作开设了少数民族妇女技能培训班；与市农委合作，开展了农产品电子商务培训班；与南通驾驶员协会合作，开设了如皋市教练员继续教育培训；与市公路管理站合作，开设了公路养护知识技能提升培训班；与旅游局合作，开设了导游培训班；和建工局合作，开设了建筑五大员资格考试培训班；与南通语委合作做好了本年度普通话培训与测试工作；与老年大学合作，开设了电脑初级班和中级班；开设了一期“禧年”化妆摄影培训班；承担了如皋建筑企业的各类培训，今年已有</w:t>
      </w:r>
      <w:r>
        <w:rPr>
          <w:color w:val="auto"/>
        </w:rPr>
        <w:t>1700</w:t>
      </w:r>
      <w:r>
        <w:rPr>
          <w:rFonts w:hint="eastAsia"/>
          <w:color w:val="auto"/>
        </w:rPr>
        <w:t>人参加了安全员三类人员的继续教育培训，建筑类中岗技术人员有近</w:t>
      </w:r>
      <w:r>
        <w:rPr>
          <w:color w:val="auto"/>
        </w:rPr>
        <w:t>300</w:t>
      </w:r>
      <w:r>
        <w:rPr>
          <w:rFonts w:hint="eastAsia"/>
          <w:color w:val="auto"/>
        </w:rPr>
        <w:t>人参加了考前培训，另外组织了三期共</w:t>
      </w:r>
      <w:r>
        <w:rPr>
          <w:color w:val="auto"/>
        </w:rPr>
        <w:t>1200</w:t>
      </w:r>
      <w:r>
        <w:rPr>
          <w:rFonts w:hint="eastAsia"/>
          <w:color w:val="auto"/>
        </w:rPr>
        <w:t>人次的建筑企业安全生产管理人员考前培训工作；积极组织各类社会人员参加各类技术考证和各类特种作业操作证，在完美有序的培训组织下，已有近</w:t>
      </w:r>
      <w:r>
        <w:rPr>
          <w:color w:val="auto"/>
        </w:rPr>
        <w:t>130</w:t>
      </w:r>
      <w:r>
        <w:rPr>
          <w:rFonts w:hint="eastAsia"/>
          <w:color w:val="auto"/>
        </w:rPr>
        <w:t>人获得了相关的合格证书，为社会做出了应有的贡献！</w:t>
      </w:r>
    </w:p>
    <w:p>
      <w:pPr>
        <w:widowControl/>
        <w:spacing w:line="360" w:lineRule="auto"/>
        <w:jc w:val="left"/>
        <w:rPr>
          <w:rFonts w:hint="eastAsia" w:ascii="黑体" w:hAnsi="黑体" w:eastAsia="黑体" w:cs="黑体"/>
          <w:b/>
          <w:bCs/>
          <w:color w:val="auto"/>
          <w:kern w:val="0"/>
          <w:sz w:val="24"/>
          <w:szCs w:val="24"/>
        </w:rPr>
      </w:pPr>
      <w:r>
        <w:rPr>
          <w:rFonts w:hint="eastAsia" w:ascii="黑体" w:hAnsi="黑体" w:eastAsia="黑体" w:cs="黑体"/>
          <w:b/>
          <w:bCs/>
          <w:color w:val="auto"/>
          <w:kern w:val="0"/>
          <w:sz w:val="24"/>
          <w:szCs w:val="24"/>
        </w:rPr>
        <w:t>5.3对口支援</w:t>
      </w:r>
    </w:p>
    <w:p>
      <w:pPr>
        <w:autoSpaceDE w:val="0"/>
        <w:autoSpaceDN w:val="0"/>
        <w:adjustRightInd w:val="0"/>
        <w:spacing w:line="560" w:lineRule="exact"/>
        <w:ind w:firstLine="640"/>
        <w:rPr>
          <w:color w:val="auto"/>
        </w:rPr>
      </w:pPr>
      <w:r>
        <w:rPr>
          <w:rFonts w:hint="eastAsia"/>
          <w:color w:val="auto"/>
          <w:lang w:eastAsia="zh-CN"/>
        </w:rPr>
        <w:t>中职</w:t>
      </w:r>
      <w:r>
        <w:rPr>
          <w:rFonts w:hint="eastAsia"/>
          <w:color w:val="auto"/>
        </w:rPr>
        <w:t>学校积极开展东西部对口帮扶，采取新型的现代学徒制培训机制，采用“</w:t>
      </w:r>
      <w:r>
        <w:rPr>
          <w:color w:val="auto"/>
        </w:rPr>
        <w:t>1+1+1</w:t>
      </w:r>
      <w:r>
        <w:rPr>
          <w:rFonts w:hint="eastAsia"/>
          <w:color w:val="auto"/>
        </w:rPr>
        <w:t>”模式，即</w:t>
      </w:r>
      <w:r>
        <w:rPr>
          <w:color w:val="auto"/>
        </w:rPr>
        <w:t>1</w:t>
      </w:r>
      <w:r>
        <w:rPr>
          <w:rFonts w:hint="eastAsia"/>
          <w:color w:val="auto"/>
        </w:rPr>
        <w:t>年在贵州沿河中专学习基础文化知识、</w:t>
      </w:r>
      <w:r>
        <w:rPr>
          <w:color w:val="auto"/>
        </w:rPr>
        <w:t>1</w:t>
      </w:r>
      <w:r>
        <w:rPr>
          <w:rFonts w:hint="eastAsia"/>
          <w:color w:val="auto"/>
        </w:rPr>
        <w:t>年在如皋学习实用技能知识、</w:t>
      </w:r>
      <w:r>
        <w:rPr>
          <w:color w:val="auto"/>
        </w:rPr>
        <w:t>1</w:t>
      </w:r>
      <w:r>
        <w:rPr>
          <w:rFonts w:hint="eastAsia"/>
          <w:color w:val="auto"/>
        </w:rPr>
        <w:t>年在企业顶岗实习。一年来为贵州沿河县的学生进行了系统的实用技能培训，并安排学生赴江苏唯路易实业有限公司顶岗实习。为深化东西部扶贫协调机制，学校与陕西洋县职教中心开展结对帮扶合作，我校根据洋县职教中心需要及申请，选派骨干教师赴洋县举办辅导报告，开展对口职教工作，协助洋县职教中心创建旅游专业，做大做强电子商务专业。</w:t>
      </w:r>
    </w:p>
    <w:p>
      <w:pPr>
        <w:spacing w:line="360" w:lineRule="auto"/>
        <w:rPr>
          <w:rFonts w:hint="eastAsia" w:ascii="黑体" w:hAnsi="黑体" w:eastAsia="黑体" w:cs="黑体"/>
          <w:b/>
          <w:bCs/>
          <w:color w:val="auto"/>
          <w:kern w:val="0"/>
          <w:sz w:val="28"/>
          <w:szCs w:val="28"/>
        </w:rPr>
      </w:pPr>
      <w:r>
        <w:rPr>
          <w:rFonts w:hint="eastAsia" w:ascii="黑体" w:hAnsi="黑体" w:eastAsia="黑体" w:cs="黑体"/>
          <w:b/>
          <w:bCs/>
          <w:color w:val="auto"/>
          <w:kern w:val="0"/>
          <w:sz w:val="28"/>
          <w:szCs w:val="28"/>
        </w:rPr>
        <w:t>  6、政府履职</w:t>
      </w:r>
    </w:p>
    <w:p>
      <w:pPr>
        <w:widowControl/>
        <w:spacing w:line="360" w:lineRule="auto"/>
        <w:jc w:val="left"/>
        <w:rPr>
          <w:rFonts w:hint="eastAsia" w:ascii="黑体" w:hAnsi="黑体" w:eastAsia="黑体" w:cs="黑体"/>
          <w:b/>
          <w:bCs/>
          <w:color w:val="auto"/>
          <w:kern w:val="0"/>
          <w:sz w:val="24"/>
          <w:szCs w:val="24"/>
        </w:rPr>
      </w:pPr>
      <w:r>
        <w:rPr>
          <w:rFonts w:hint="eastAsia" w:ascii="黑体" w:hAnsi="黑体" w:eastAsia="黑体" w:cs="黑体"/>
          <w:b/>
          <w:bCs/>
          <w:color w:val="auto"/>
          <w:kern w:val="0"/>
          <w:sz w:val="24"/>
          <w:szCs w:val="24"/>
        </w:rPr>
        <w:t>   6.1经费</w:t>
      </w:r>
    </w:p>
    <w:p>
      <w:pPr>
        <w:widowControl/>
        <w:spacing w:line="360" w:lineRule="auto"/>
        <w:ind w:firstLine="420" w:firstLineChars="200"/>
        <w:jc w:val="left"/>
        <w:rPr>
          <w:color w:val="auto"/>
        </w:rPr>
      </w:pPr>
      <w:r>
        <w:rPr>
          <w:rFonts w:hint="eastAsia"/>
          <w:color w:val="auto"/>
        </w:rPr>
        <w:t>多年来全市中职学校始终坚持为地方经济发展提供各类实用技术人才为办学目标，在专业建设、人才培养方面主动对接地方企业的需求，同时地方政府为学校改善办学环境和发展各项事业提供了坚实经费保障。</w:t>
      </w:r>
      <w:r>
        <w:rPr>
          <w:color w:val="auto"/>
        </w:rPr>
        <w:t>2017</w:t>
      </w:r>
      <w:r>
        <w:rPr>
          <w:rFonts w:hint="eastAsia"/>
          <w:color w:val="auto"/>
        </w:rPr>
        <w:t>年中职校生均财政拨款标准</w:t>
      </w:r>
      <w:r>
        <w:rPr>
          <w:color w:val="auto"/>
        </w:rPr>
        <w:t>11245</w:t>
      </w:r>
      <w:r>
        <w:rPr>
          <w:rFonts w:hint="eastAsia"/>
          <w:color w:val="auto"/>
        </w:rPr>
        <w:t>元、生均预算内公用经费标准</w:t>
      </w:r>
      <w:r>
        <w:rPr>
          <w:color w:val="auto"/>
        </w:rPr>
        <w:t>1019</w:t>
      </w:r>
      <w:r>
        <w:rPr>
          <w:rFonts w:hint="eastAsia"/>
          <w:color w:val="auto"/>
        </w:rPr>
        <w:t>元。贯彻落实中等职业教育国家助学金资助政策，严格按照国家规定的资助范围和标准落实学生资助政策。</w:t>
      </w:r>
    </w:p>
    <w:p>
      <w:pPr>
        <w:widowControl/>
        <w:spacing w:line="360" w:lineRule="auto"/>
        <w:jc w:val="left"/>
        <w:rPr>
          <w:rFonts w:hint="eastAsia" w:ascii="黑体" w:hAnsi="黑体" w:eastAsia="黑体" w:cs="黑体"/>
          <w:b/>
          <w:bCs/>
          <w:color w:val="auto"/>
          <w:kern w:val="0"/>
          <w:sz w:val="24"/>
          <w:szCs w:val="24"/>
        </w:rPr>
      </w:pPr>
      <w:r>
        <w:rPr>
          <w:rFonts w:hint="eastAsia" w:ascii="黑体" w:hAnsi="黑体" w:eastAsia="黑体" w:cs="黑体"/>
          <w:b/>
          <w:bCs/>
          <w:color w:val="auto"/>
          <w:kern w:val="0"/>
          <w:sz w:val="24"/>
          <w:szCs w:val="24"/>
        </w:rPr>
        <w:t>    6.2政策措施</w:t>
      </w:r>
    </w:p>
    <w:p>
      <w:pPr>
        <w:autoSpaceDE w:val="0"/>
        <w:autoSpaceDN w:val="0"/>
        <w:adjustRightInd w:val="0"/>
        <w:spacing w:line="560" w:lineRule="exact"/>
        <w:ind w:firstLine="640"/>
        <w:rPr>
          <w:color w:val="auto"/>
        </w:rPr>
      </w:pPr>
      <w:r>
        <w:rPr>
          <w:rFonts w:hint="eastAsia"/>
          <w:color w:val="auto"/>
        </w:rPr>
        <w:t>如皋市机构编制委员会在教师招聘录用方面给予学校更广的空间，在岗位设置管理方面给予学校更多的自主，在教工福利待遇方面给予学校更优的政策，扩大学校办学自主权，激发学校办学活力，规范学校办学行为，确保学校公益目标的实现。同时，为加快职业教育创新发展，促进职业教育更好地服务经济社会，如皋市政府出台文件，打通企业能工巧匠进入职业学校的绿色通道，对于不需进编的能工巧匠，将其劳动报酬列入财政预算，直接拨付。</w:t>
      </w:r>
    </w:p>
    <w:p>
      <w:pPr>
        <w:spacing w:line="360" w:lineRule="auto"/>
        <w:rPr>
          <w:rFonts w:hint="eastAsia" w:ascii="黑体" w:hAnsi="黑体" w:eastAsia="黑体" w:cs="黑体"/>
          <w:b/>
          <w:bCs/>
          <w:color w:val="auto"/>
          <w:kern w:val="0"/>
          <w:sz w:val="28"/>
          <w:szCs w:val="28"/>
        </w:rPr>
      </w:pPr>
      <w:r>
        <w:rPr>
          <w:rFonts w:hint="eastAsia" w:ascii="黑体" w:hAnsi="黑体" w:eastAsia="黑体" w:cs="黑体"/>
          <w:b/>
          <w:bCs/>
          <w:color w:val="auto"/>
          <w:kern w:val="0"/>
          <w:sz w:val="28"/>
          <w:szCs w:val="28"/>
        </w:rPr>
        <w:t>7、特色创新</w:t>
      </w:r>
    </w:p>
    <w:p>
      <w:pPr>
        <w:widowControl/>
        <w:spacing w:line="360" w:lineRule="auto"/>
        <w:jc w:val="left"/>
        <w:rPr>
          <w:rFonts w:hint="eastAsia" w:ascii="黑体" w:hAnsi="黑体" w:eastAsia="黑体" w:cs="黑体"/>
          <w:b/>
          <w:bCs/>
          <w:color w:val="auto"/>
          <w:kern w:val="0"/>
          <w:sz w:val="24"/>
          <w:szCs w:val="24"/>
        </w:rPr>
      </w:pPr>
      <w:r>
        <w:rPr>
          <w:rFonts w:hint="eastAsia" w:ascii="黑体" w:hAnsi="黑体" w:eastAsia="黑体" w:cs="黑体"/>
          <w:b/>
          <w:bCs/>
          <w:color w:val="auto"/>
          <w:kern w:val="0"/>
          <w:sz w:val="24"/>
          <w:szCs w:val="24"/>
        </w:rPr>
        <w:t>案例1：               双任双进融理实 一专多能出佳绩</w:t>
      </w:r>
    </w:p>
    <w:p>
      <w:pPr>
        <w:spacing w:line="360" w:lineRule="auto"/>
        <w:ind w:firstLine="420" w:firstLineChars="200"/>
        <w:rPr>
          <w:color w:val="auto"/>
        </w:rPr>
      </w:pPr>
      <w:r>
        <w:rPr>
          <w:rFonts w:hint="eastAsia"/>
          <w:color w:val="auto"/>
        </w:rPr>
        <w:t>崇实创新的如皋中专人，在技能教学中不断探索，形成了“双任双进、合作共建”的校政园企合作机制。即：通过职业教育集团，联合校（市内其它中职学校）、政（政府）、企（企业）、园（软件园）、区（开发区）成立专家建设委员会，企业在学校设立专家工作室，参与学校相关专业的教学、教研活动，特别是专业课程的人才培养方案的修订，课程标准的制定，校本教材的开发，实习实训的指导；将企业管理人员聘为学校兼职中层管理人员，参与学校事业发展规划的讨论、制定工作，并对学校专业的设置、课程安排与操作技能提出具体要求与建议，使专业设置更具合理性，学生的技术技能素质不断得到提高，从而适应企业的需求。企业将与学校专业建设有关的部分研究基地、研发分支机构或生产线建在校园内，双方共建企业校内基地。为学生的生产实践提供了极大的便利。</w:t>
      </w:r>
    </w:p>
    <w:p>
      <w:pPr>
        <w:spacing w:line="360" w:lineRule="auto"/>
        <w:ind w:firstLine="420" w:firstLineChars="200"/>
        <w:rPr>
          <w:color w:val="auto"/>
        </w:rPr>
      </w:pPr>
      <w:r>
        <w:rPr>
          <w:rFonts w:hint="eastAsia"/>
          <w:color w:val="auto"/>
        </w:rPr>
        <w:t>通过构建校镇、校企、校园、校区“双任双进、合作共建”机制，双方深入合作既调动学校办学的积极性与主动性，又发挥政府、企业的人力资源与物质资源在办学过程中的作用，在加速职业学校自身发展和服务地方经济建设办学目标实现的同时，拉动地方经济快速增长，实现了政府、企业资源与学校资源的有机整合，实现了人才与岗位之间的无缝对接，开拓出一条合作共建的新路。如皋市重点企业的</w:t>
      </w:r>
      <w:r>
        <w:rPr>
          <w:color w:val="auto"/>
        </w:rPr>
        <w:t>20</w:t>
      </w:r>
      <w:r>
        <w:rPr>
          <w:rFonts w:hint="eastAsia"/>
          <w:color w:val="auto"/>
        </w:rPr>
        <w:t>多位技术人员到</w:t>
      </w:r>
      <w:r>
        <w:rPr>
          <w:rFonts w:hint="eastAsia"/>
          <w:color w:val="auto"/>
          <w:lang w:eastAsia="zh-CN"/>
        </w:rPr>
        <w:t>如皋中专</w:t>
      </w:r>
      <w:r>
        <w:rPr>
          <w:rFonts w:hint="eastAsia"/>
          <w:color w:val="auto"/>
        </w:rPr>
        <w:t>指导学生技能实习，</w:t>
      </w:r>
      <w:r>
        <w:rPr>
          <w:rFonts w:hint="eastAsia"/>
          <w:color w:val="auto"/>
          <w:lang w:eastAsia="zh-CN"/>
        </w:rPr>
        <w:t>如皋中专</w:t>
      </w:r>
      <w:r>
        <w:rPr>
          <w:rFonts w:hint="eastAsia"/>
          <w:color w:val="auto"/>
        </w:rPr>
        <w:t>安排卢向民、戴宏兵、夏爱民、张闻庆、薛振华、孔线丽、刘培元、翟建宏、张斯元等四十多位老师到相应公司参与企业的生产管理、科研开发、技术援助、学术研讨等。科研产权归双方共同所有，并对双方成果进行推广。学校与企业合作的多项技术已经或正在申请国家专利。</w:t>
      </w:r>
    </w:p>
    <w:p>
      <w:pPr>
        <w:spacing w:line="360" w:lineRule="auto"/>
        <w:ind w:firstLine="420" w:firstLineChars="200"/>
        <w:rPr>
          <w:color w:val="auto"/>
        </w:rPr>
      </w:pPr>
      <w:r>
        <w:rPr>
          <w:rFonts w:hint="eastAsia"/>
          <w:color w:val="auto"/>
        </w:rPr>
        <w:t>“双任双进、合作共建”，不仅给学校带来了设备、技术、师资的支持，同时也带来了现代企业的先进管理理念和制度文化，让学校广大师生真切感受到了现代管理的先进性和优越性，促使学校的办学理念、育人机制、培养方式、管理模式、运行制度发生深刻的变化。近年来，在各级各类技能大赛中，学校先后获得多项国家级、省级奖，获奖人数及综合积分居同类学校前列。自</w:t>
      </w:r>
      <w:r>
        <w:rPr>
          <w:color w:val="auto"/>
        </w:rPr>
        <w:t>2006</w:t>
      </w:r>
      <w:r>
        <w:rPr>
          <w:rFonts w:hint="eastAsia"/>
          <w:color w:val="auto"/>
        </w:rPr>
        <w:t>年以来，对口高考有十一年名列江苏省首位。</w:t>
      </w:r>
    </w:p>
    <w:p>
      <w:pPr>
        <w:spacing w:line="360" w:lineRule="auto"/>
        <w:ind w:firstLine="420" w:firstLineChars="200"/>
        <w:rPr>
          <w:color w:val="auto"/>
        </w:rPr>
      </w:pPr>
      <w:r>
        <w:rPr>
          <w:rFonts w:hint="eastAsia"/>
          <w:color w:val="auto"/>
        </w:rPr>
        <w:t>学校非常重视活动引导、激发学生兴趣的作用，积极开展技能竞赛活动，积极通过技能大赛、创新大赛、校园技术节、社团活动提升学生的技能水平，为师生搭建展示技艺的平台，有效地激发了学生的训练热情。学校还充分利用职业技能鉴定所等有关平台，坚持推行技能考核制度。积极推进每学期一证书工程，学生考证通过率达</w:t>
      </w:r>
      <w:r>
        <w:rPr>
          <w:color w:val="auto"/>
        </w:rPr>
        <w:t>95%</w:t>
      </w:r>
      <w:r>
        <w:rPr>
          <w:rFonts w:hint="eastAsia"/>
          <w:color w:val="auto"/>
        </w:rPr>
        <w:t>以上。技能大赛获国家级一等奖</w:t>
      </w:r>
      <w:r>
        <w:rPr>
          <w:color w:val="auto"/>
        </w:rPr>
        <w:t>1</w:t>
      </w:r>
      <w:r>
        <w:rPr>
          <w:rFonts w:hint="eastAsia"/>
          <w:color w:val="auto"/>
        </w:rPr>
        <w:t>人次，省级技能大赛一等奖</w:t>
      </w:r>
      <w:r>
        <w:rPr>
          <w:color w:val="auto"/>
        </w:rPr>
        <w:t>3</w:t>
      </w:r>
      <w:r>
        <w:rPr>
          <w:rFonts w:hint="eastAsia"/>
          <w:color w:val="auto"/>
        </w:rPr>
        <w:t>人次，二等奖</w:t>
      </w:r>
      <w:r>
        <w:rPr>
          <w:color w:val="auto"/>
        </w:rPr>
        <w:t>7</w:t>
      </w:r>
      <w:r>
        <w:rPr>
          <w:rFonts w:hint="eastAsia"/>
          <w:color w:val="auto"/>
        </w:rPr>
        <w:t>人次。创新大赛获省二等奖</w:t>
      </w:r>
      <w:r>
        <w:rPr>
          <w:color w:val="auto"/>
        </w:rPr>
        <w:t>1</w:t>
      </w:r>
      <w:r>
        <w:rPr>
          <w:rFonts w:hint="eastAsia"/>
          <w:color w:val="auto"/>
        </w:rPr>
        <w:t>个项目，三等奖三个项目。</w:t>
      </w:r>
      <w:r>
        <w:rPr>
          <w:rFonts w:hint="eastAsia"/>
          <w:color w:val="auto"/>
          <w:lang w:eastAsia="zh-CN"/>
        </w:rPr>
        <w:t>江苏省职业院校课堂</w:t>
      </w:r>
      <w:r>
        <w:rPr>
          <w:rFonts w:hint="eastAsia"/>
          <w:color w:val="auto"/>
        </w:rPr>
        <w:t>教学</w:t>
      </w:r>
      <w:r>
        <w:rPr>
          <w:rFonts w:hint="eastAsia"/>
          <w:color w:val="auto"/>
          <w:lang w:eastAsia="zh-CN"/>
        </w:rPr>
        <w:t>大赛</w:t>
      </w:r>
      <w:r>
        <w:rPr>
          <w:rFonts w:hint="eastAsia"/>
          <w:color w:val="auto"/>
        </w:rPr>
        <w:t>获省一等奖</w:t>
      </w:r>
      <w:r>
        <w:rPr>
          <w:rFonts w:hint="eastAsia"/>
          <w:color w:val="auto"/>
          <w:lang w:val="en-US" w:eastAsia="zh-CN"/>
        </w:rPr>
        <w:t>2</w:t>
      </w:r>
      <w:r>
        <w:rPr>
          <w:rFonts w:hint="eastAsia"/>
          <w:color w:val="auto"/>
        </w:rPr>
        <w:t>人。参加的</w:t>
      </w:r>
      <w:r>
        <w:rPr>
          <w:color w:val="auto"/>
        </w:rPr>
        <w:t>2</w:t>
      </w:r>
      <w:r>
        <w:rPr>
          <w:rFonts w:hint="eastAsia"/>
          <w:color w:val="auto"/>
        </w:rPr>
        <w:t>个国家级专业群落网站建设、</w:t>
      </w:r>
      <w:r>
        <w:rPr>
          <w:color w:val="auto"/>
        </w:rPr>
        <w:t>2</w:t>
      </w:r>
      <w:r>
        <w:rPr>
          <w:rFonts w:hint="eastAsia"/>
          <w:color w:val="auto"/>
        </w:rPr>
        <w:t>个国家级数字化资源共建共享课题均顺利通过。师资团队结构优化，计算机教师发表、获奖论文达</w:t>
      </w:r>
      <w:r>
        <w:rPr>
          <w:color w:val="auto"/>
        </w:rPr>
        <w:t>350</w:t>
      </w:r>
      <w:r>
        <w:rPr>
          <w:rFonts w:hint="eastAsia"/>
          <w:color w:val="auto"/>
        </w:rPr>
        <w:t>多篇。学生就业、创业上手快速，</w:t>
      </w:r>
      <w:r>
        <w:rPr>
          <w:color w:val="auto"/>
        </w:rPr>
        <w:t>1</w:t>
      </w:r>
      <w:r>
        <w:rPr>
          <w:rFonts w:hint="eastAsia"/>
          <w:color w:val="auto"/>
        </w:rPr>
        <w:t>名学生自主创业得到了市委宣传部的表彰。开创了技能型人才培养创新之路，为企业搭建人才培养“直通车”，更为加快地方经济发展奠定基础。</w:t>
      </w:r>
    </w:p>
    <w:p>
      <w:pPr>
        <w:widowControl/>
        <w:spacing w:line="360" w:lineRule="auto"/>
        <w:jc w:val="left"/>
        <w:rPr>
          <w:rFonts w:hint="eastAsia" w:ascii="黑体" w:hAnsi="黑体" w:eastAsia="黑体" w:cs="黑体"/>
          <w:b/>
          <w:bCs/>
          <w:color w:val="auto"/>
          <w:kern w:val="0"/>
          <w:sz w:val="24"/>
          <w:szCs w:val="24"/>
        </w:rPr>
      </w:pPr>
      <w:r>
        <w:rPr>
          <w:rFonts w:hint="eastAsia" w:ascii="黑体" w:hAnsi="黑体" w:eastAsia="黑体" w:cs="黑体"/>
          <w:b/>
          <w:bCs/>
          <w:color w:val="auto"/>
          <w:kern w:val="0"/>
          <w:sz w:val="24"/>
          <w:szCs w:val="24"/>
        </w:rPr>
        <w:t>案例2：               践行“工匠精神”，谱写出彩人生</w:t>
      </w:r>
    </w:p>
    <w:p>
      <w:pPr>
        <w:spacing w:line="560" w:lineRule="exact"/>
        <w:ind w:firstLine="420" w:firstLineChars="200"/>
        <w:jc w:val="left"/>
        <w:rPr>
          <w:color w:val="auto"/>
        </w:rPr>
      </w:pPr>
      <w:r>
        <w:rPr>
          <w:rFonts w:hint="eastAsia"/>
          <w:color w:val="auto"/>
        </w:rPr>
        <w:t>技能成就人生，工匠改变世界！从本质上讲，“工匠精神”即是一种职业精神，它是职业道德、职业能力、职业品质的体现，是从业者的一种职业价值取向和行为表现。在新时期弘扬和践行“工匠精神”，须深入把握其基本内涵、时代价值与培育路径。</w:t>
      </w:r>
    </w:p>
    <w:p>
      <w:pPr>
        <w:spacing w:line="560" w:lineRule="exact"/>
        <w:ind w:firstLine="420" w:firstLineChars="200"/>
        <w:jc w:val="left"/>
        <w:rPr>
          <w:color w:val="auto"/>
        </w:rPr>
      </w:pPr>
      <w:r>
        <w:rPr>
          <w:rFonts w:hint="eastAsia"/>
          <w:color w:val="auto"/>
        </w:rPr>
        <w:t>多年来，如皋第一中专一直高度重视技能实践教学，将其作为职校生的第二生命。</w:t>
      </w:r>
      <w:r>
        <w:rPr>
          <w:color w:val="auto"/>
        </w:rPr>
        <w:t>2001</w:t>
      </w:r>
      <w:r>
        <w:rPr>
          <w:rFonts w:hint="eastAsia"/>
          <w:color w:val="auto"/>
        </w:rPr>
        <w:t>年和</w:t>
      </w:r>
      <w:r>
        <w:rPr>
          <w:color w:val="auto"/>
        </w:rPr>
        <w:t>2005</w:t>
      </w:r>
      <w:r>
        <w:rPr>
          <w:rFonts w:hint="eastAsia"/>
          <w:color w:val="auto"/>
        </w:rPr>
        <w:t>年，两届江苏省“职教之星”艺术节，学校两获金奖；在近年来国家级技能大赛中，学校摘得</w:t>
      </w:r>
      <w:r>
        <w:rPr>
          <w:color w:val="auto"/>
        </w:rPr>
        <w:t>5</w:t>
      </w:r>
      <w:r>
        <w:rPr>
          <w:rFonts w:hint="eastAsia"/>
          <w:color w:val="auto"/>
        </w:rPr>
        <w:t>金</w:t>
      </w:r>
      <w:r>
        <w:rPr>
          <w:color w:val="auto"/>
        </w:rPr>
        <w:t>7</w:t>
      </w:r>
      <w:r>
        <w:rPr>
          <w:rFonts w:hint="eastAsia"/>
          <w:color w:val="auto"/>
        </w:rPr>
        <w:t>银；在历届江苏省技能大赛中，学校已将</w:t>
      </w:r>
      <w:r>
        <w:rPr>
          <w:color w:val="auto"/>
        </w:rPr>
        <w:t>60</w:t>
      </w:r>
      <w:r>
        <w:rPr>
          <w:rFonts w:hint="eastAsia"/>
          <w:color w:val="auto"/>
        </w:rPr>
        <w:t>多名一等奖获得者免试送进本科院校的大门！</w:t>
      </w:r>
    </w:p>
    <w:p>
      <w:pPr>
        <w:spacing w:line="560" w:lineRule="exact"/>
        <w:ind w:firstLine="420" w:firstLineChars="200"/>
        <w:jc w:val="left"/>
        <w:rPr>
          <w:color w:val="auto"/>
        </w:rPr>
      </w:pPr>
      <w:r>
        <w:rPr>
          <w:rFonts w:hint="eastAsia"/>
          <w:color w:val="auto"/>
        </w:rPr>
        <w:t>学校一直以“</w:t>
      </w:r>
      <w:r>
        <w:rPr>
          <w:color w:val="auto"/>
        </w:rPr>
        <w:t>1+X=N</w:t>
      </w:r>
      <w:r>
        <w:rPr>
          <w:rFonts w:hint="eastAsia"/>
          <w:color w:val="auto"/>
        </w:rPr>
        <w:t>”模式传承着职业学校技能大赛人的工匠精神，为社会、高校输送出优质的第一中专人，他们代表了如皋第一中专的技能训练水平，为学校争得了荣誉。</w:t>
      </w:r>
    </w:p>
    <w:p>
      <w:pPr>
        <w:spacing w:line="360" w:lineRule="auto"/>
        <w:rPr>
          <w:rFonts w:hint="eastAsia" w:ascii="黑体" w:hAnsi="黑体" w:eastAsia="黑体" w:cs="黑体"/>
          <w:b/>
          <w:bCs/>
          <w:color w:val="auto"/>
          <w:kern w:val="0"/>
          <w:sz w:val="28"/>
          <w:szCs w:val="28"/>
        </w:rPr>
      </w:pPr>
      <w:r>
        <w:rPr>
          <w:rFonts w:hint="eastAsia" w:ascii="黑体" w:hAnsi="黑体" w:eastAsia="黑体" w:cs="黑体"/>
          <w:b/>
          <w:bCs/>
          <w:color w:val="auto"/>
          <w:kern w:val="0"/>
          <w:sz w:val="28"/>
          <w:szCs w:val="28"/>
        </w:rPr>
        <w:t>      8、学校党建工作情况</w:t>
      </w:r>
    </w:p>
    <w:p>
      <w:pPr>
        <w:spacing w:line="560" w:lineRule="exact"/>
        <w:ind w:firstLine="420" w:firstLineChars="200"/>
        <w:jc w:val="left"/>
        <w:rPr>
          <w:color w:val="auto"/>
        </w:rPr>
      </w:pPr>
      <w:r>
        <w:rPr>
          <w:rFonts w:ascii="宋体" w:cs="宋体"/>
          <w:color w:val="auto"/>
          <w:kern w:val="0"/>
          <w:szCs w:val="21"/>
        </w:rPr>
        <w:t> </w:t>
      </w:r>
      <w:r>
        <w:rPr>
          <w:rFonts w:hint="eastAsia"/>
          <w:color w:val="auto"/>
        </w:rPr>
        <w:t>全市各职业学校党组织扎实开展</w:t>
      </w:r>
      <w:r>
        <w:rPr>
          <w:color w:val="auto"/>
        </w:rPr>
        <w:t xml:space="preserve"> </w:t>
      </w:r>
      <w:r>
        <w:rPr>
          <w:rFonts w:hint="eastAsia"/>
          <w:color w:val="auto"/>
        </w:rPr>
        <w:t>“两学一做”学习教育，组织广大党员干部教职工认真学习党章党规、习近平总书记系列讲话，认真讲好专题党课，深入开展研讨交流，教育引导党员干部教职工牢固树立政治意识、大局意识、核心意识和看齐意识，进一步坚定理想信念，提高党性修养。</w:t>
      </w:r>
    </w:p>
    <w:p>
      <w:pPr>
        <w:spacing w:line="560" w:lineRule="exact"/>
        <w:ind w:firstLine="420" w:firstLineChars="200"/>
        <w:jc w:val="left"/>
        <w:rPr>
          <w:color w:val="auto"/>
        </w:rPr>
      </w:pPr>
      <w:r>
        <w:rPr>
          <w:rFonts w:hint="eastAsia"/>
          <w:color w:val="auto"/>
        </w:rPr>
        <w:t>学校设立“党员先锋岗”，深入开展以亮身份、亮承诺、亮业绩、树形象为主要内容的“三亮一树”活动，引导党员增强党性观念和党员意识，自觉接受社会监督，发挥先锋模范作用。</w:t>
      </w:r>
    </w:p>
    <w:p>
      <w:pPr>
        <w:spacing w:line="560" w:lineRule="exact"/>
        <w:ind w:firstLine="420" w:firstLineChars="200"/>
        <w:jc w:val="left"/>
        <w:rPr>
          <w:color w:val="auto"/>
        </w:rPr>
      </w:pPr>
      <w:r>
        <w:rPr>
          <w:rFonts w:hint="eastAsia"/>
          <w:color w:val="auto"/>
        </w:rPr>
        <w:t>学校党总支</w:t>
      </w:r>
      <w:r>
        <w:rPr>
          <w:rFonts w:hint="eastAsia"/>
          <w:color w:val="auto"/>
          <w:lang w:eastAsia="zh-CN"/>
        </w:rPr>
        <w:t>认真贯彻党的十九大精神，</w:t>
      </w:r>
      <w:r>
        <w:rPr>
          <w:rFonts w:hint="eastAsia"/>
          <w:color w:val="auto"/>
        </w:rPr>
        <w:t>坚持解放思想，坚持与时俱进，着力展示学校党建工作新思路、新作为和新面貌，不断增强党总支凝聚力、向心力和战斗力。</w:t>
      </w:r>
    </w:p>
    <w:p>
      <w:pPr>
        <w:spacing w:line="360" w:lineRule="auto"/>
        <w:rPr>
          <w:rFonts w:hint="eastAsia" w:ascii="黑体" w:hAnsi="黑体" w:eastAsia="黑体" w:cs="黑体"/>
          <w:b/>
          <w:bCs/>
          <w:color w:val="auto"/>
          <w:kern w:val="0"/>
          <w:sz w:val="28"/>
          <w:szCs w:val="28"/>
        </w:rPr>
      </w:pPr>
      <w:r>
        <w:rPr>
          <w:rFonts w:hint="eastAsia" w:ascii="黑体" w:hAnsi="黑体" w:eastAsia="黑体" w:cs="黑体"/>
          <w:b/>
          <w:bCs/>
          <w:color w:val="auto"/>
          <w:kern w:val="0"/>
          <w:sz w:val="28"/>
          <w:szCs w:val="28"/>
        </w:rPr>
        <w:t>9、主要问题和改进措施</w:t>
      </w:r>
    </w:p>
    <w:p>
      <w:pPr>
        <w:widowControl/>
        <w:spacing w:line="360" w:lineRule="auto"/>
        <w:jc w:val="left"/>
        <w:rPr>
          <w:rFonts w:hint="eastAsia" w:ascii="黑体" w:hAnsi="黑体" w:eastAsia="黑体" w:cs="黑体"/>
          <w:b/>
          <w:bCs/>
          <w:color w:val="auto"/>
          <w:kern w:val="0"/>
          <w:sz w:val="24"/>
          <w:szCs w:val="24"/>
        </w:rPr>
      </w:pPr>
      <w:r>
        <w:rPr>
          <w:rFonts w:hint="eastAsia" w:ascii="黑体" w:hAnsi="黑体" w:eastAsia="黑体" w:cs="黑体"/>
          <w:b/>
          <w:bCs/>
          <w:color w:val="auto"/>
          <w:kern w:val="0"/>
          <w:sz w:val="24"/>
          <w:szCs w:val="24"/>
        </w:rPr>
        <w:t>主要问题</w:t>
      </w:r>
    </w:p>
    <w:p>
      <w:pPr>
        <w:spacing w:line="560" w:lineRule="exact"/>
        <w:ind w:firstLine="420" w:firstLineChars="200"/>
        <w:jc w:val="left"/>
        <w:rPr>
          <w:color w:val="auto"/>
        </w:rPr>
      </w:pPr>
      <w:r>
        <w:rPr>
          <w:color w:val="auto"/>
        </w:rPr>
        <w:t>1.</w:t>
      </w:r>
      <w:r>
        <w:rPr>
          <w:rFonts w:hint="eastAsia"/>
          <w:color w:val="auto"/>
        </w:rPr>
        <w:t>在科技人才竞争日趋激烈、经济社会转型愈发复杂的当下，国家和人民对职业教育的期望不断拔高，而微时代、智能化、互联网、新媒体等因素不断挑战着现代职业教育，创新发展、提升质量、校企融合已成职业学校重点破解的关键词，但破冰之旅面临理念、资金、人才、管理等诸多困难。</w:t>
      </w:r>
    </w:p>
    <w:p>
      <w:pPr>
        <w:spacing w:line="560" w:lineRule="exact"/>
        <w:ind w:firstLine="420" w:firstLineChars="200"/>
        <w:jc w:val="left"/>
        <w:rPr>
          <w:color w:val="auto"/>
        </w:rPr>
      </w:pPr>
      <w:r>
        <w:rPr>
          <w:color w:val="auto"/>
        </w:rPr>
        <w:t>2.</w:t>
      </w:r>
      <w:r>
        <w:rPr>
          <w:rFonts w:hint="eastAsia"/>
          <w:color w:val="auto"/>
        </w:rPr>
        <w:t>先进科技和生产工艺对教师素质提出更高要求。一方面，当今经济社会发展很快，主要体现在企业兼并现象严重，航母型企业对职业学校人才质量要求更高；另一方面职校师资“进口”渠道不尽合理，新进教师实践能力有待进一步提高，很难适应日益提升的技能大赛要求和国内外一流企业单位用工需求，再次成为人才质量的制约瓶颈。</w:t>
      </w:r>
    </w:p>
    <w:p>
      <w:pPr>
        <w:widowControl/>
        <w:spacing w:line="360" w:lineRule="auto"/>
        <w:jc w:val="left"/>
        <w:rPr>
          <w:rFonts w:hint="eastAsia" w:ascii="黑体" w:hAnsi="黑体" w:eastAsia="黑体" w:cs="黑体"/>
          <w:b/>
          <w:bCs/>
          <w:color w:val="auto"/>
          <w:kern w:val="0"/>
          <w:sz w:val="24"/>
          <w:szCs w:val="24"/>
        </w:rPr>
      </w:pPr>
      <w:r>
        <w:rPr>
          <w:rFonts w:hint="eastAsia" w:ascii="黑体" w:hAnsi="黑体" w:eastAsia="黑体" w:cs="黑体"/>
          <w:b/>
          <w:bCs/>
          <w:color w:val="auto"/>
          <w:kern w:val="0"/>
          <w:sz w:val="24"/>
          <w:szCs w:val="24"/>
        </w:rPr>
        <w:t>改进措施</w:t>
      </w:r>
    </w:p>
    <w:p>
      <w:pPr>
        <w:spacing w:line="560" w:lineRule="exact"/>
        <w:ind w:firstLine="420" w:firstLineChars="200"/>
        <w:jc w:val="left"/>
        <w:rPr>
          <w:color w:val="auto"/>
        </w:rPr>
      </w:pPr>
      <w:r>
        <w:rPr>
          <w:color w:val="auto"/>
        </w:rPr>
        <w:t>1.</w:t>
      </w:r>
      <w:r>
        <w:rPr>
          <w:rFonts w:hint="eastAsia"/>
          <w:color w:val="auto"/>
        </w:rPr>
        <w:t>牢固树立质量第一的观念，确立质量提升的核心地位，始终坚持学校以教学为中心、教学以课堂为中心、课堂以效益为中心，切实加强和改进教学工作。明确教育教学工作基本要求、规范和目标，构建精致管理的基点，推动过程管理的规范、恒久，确保教学质量持续稳步提升。</w:t>
      </w:r>
    </w:p>
    <w:p>
      <w:pPr>
        <w:spacing w:line="560" w:lineRule="exact"/>
        <w:ind w:firstLine="420" w:firstLineChars="200"/>
        <w:jc w:val="left"/>
        <w:rPr>
          <w:color w:val="auto"/>
        </w:rPr>
      </w:pPr>
      <w:r>
        <w:rPr>
          <w:color w:val="auto"/>
        </w:rPr>
        <w:t>2.</w:t>
      </w:r>
      <w:r>
        <w:rPr>
          <w:rFonts w:hint="eastAsia"/>
          <w:color w:val="auto"/>
        </w:rPr>
        <w:t>依托信息技术和网络优势，加大教学资源库建设，打造“活力课堂”和“高效课堂”。学校以校园网为依托，着力构建数字校园，充分利用信息化手段，开展网络环境下的多媒体教学活动，建立信息资源中心、网络教学平台、专业仿真实训平台、数字图书管理等平台，提供完善的网络与支撑环境，实现全校互连互通、资源共享。</w:t>
      </w:r>
    </w:p>
    <w:p>
      <w:pPr>
        <w:spacing w:line="560" w:lineRule="exact"/>
        <w:ind w:firstLine="420" w:firstLineChars="200"/>
        <w:jc w:val="left"/>
        <w:rPr>
          <w:color w:val="auto"/>
        </w:rPr>
      </w:pPr>
      <w:r>
        <w:rPr>
          <w:color w:val="auto"/>
        </w:rPr>
        <w:t>3.</w:t>
      </w:r>
      <w:r>
        <w:rPr>
          <w:rFonts w:hint="eastAsia"/>
          <w:color w:val="auto"/>
        </w:rPr>
        <w:t>加强国际合作办学研讨，积极向苏南中高等职业院校学习取经，以项目需求为突破口，创新思维，稳步推进，力争在“十三五”期间做大中韩合作项目，做强建筑、服装等主干专业中外合作品牌，使校企融合跨出国界，成为中西合璧的成功典范。</w:t>
      </w:r>
    </w:p>
    <w:p>
      <w:pPr>
        <w:spacing w:line="560" w:lineRule="exact"/>
        <w:ind w:firstLine="420" w:firstLineChars="200"/>
        <w:jc w:val="left"/>
        <w:rPr>
          <w:rFonts w:hint="eastAsia"/>
          <w:color w:val="auto"/>
          <w:lang w:eastAsia="zh-CN"/>
        </w:rPr>
      </w:pPr>
      <w:r>
        <w:rPr>
          <w:color w:val="auto"/>
        </w:rPr>
        <w:t>4.</w:t>
      </w:r>
      <w:r>
        <w:rPr>
          <w:rFonts w:hint="eastAsia"/>
          <w:color w:val="auto"/>
        </w:rPr>
        <w:t>进一步加强专业师资建设</w:t>
      </w:r>
      <w:r>
        <w:rPr>
          <w:rFonts w:hint="eastAsia"/>
          <w:color w:val="auto"/>
          <w:lang w:eastAsia="zh-CN"/>
        </w:rPr>
        <w:t>。</w:t>
      </w:r>
    </w:p>
    <w:p>
      <w:pPr>
        <w:spacing w:line="560" w:lineRule="exact"/>
        <w:ind w:firstLine="420" w:firstLineChars="200"/>
        <w:jc w:val="left"/>
        <w:rPr>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深入打造强师文化品牌。要求专业教师自我对照如皋市优秀人才标准，确定近两年专业成长目标，明确职教课题研究方向、制定国培省培参培计划，由教研组组织“青蓝工程”结对帮扶，定期组织教师成长论坛系列活动，将专业教师成长举措落到实处。</w:t>
      </w:r>
    </w:p>
    <w:p>
      <w:pPr>
        <w:spacing w:line="560" w:lineRule="exact"/>
        <w:ind w:firstLine="420" w:firstLineChars="200"/>
        <w:jc w:val="left"/>
        <w:rPr>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鼓励教师参加技能大赛。将技能大赛列入学校教学质量诊断与改进重点项目之一，以技能大赛促进学校中高职专业技能教学质量不断提升，创造新品牌，打造新亮点；其次是将教师参与技能大赛的成绩纳入教师成长考核机制；第三是优化教师队伍管理体制，为教师搭建教学、科研与大赛一体化平台，鼓励教师在某一领域潜心研究，开拓发展；最后是优化大赛奖励政策，以奖促赛，以绩定奖。</w:t>
      </w:r>
    </w:p>
    <w:p>
      <w:pPr>
        <w:spacing w:line="560" w:lineRule="exact"/>
        <w:ind w:firstLine="420" w:firstLineChars="200"/>
        <w:jc w:val="left"/>
        <w:rPr>
          <w:color w:val="auto"/>
        </w:rPr>
      </w:pP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rPr>
        <w:t>提高教师企业实践效果。一是以专业骨干教师牵头组建企业实践团队，提高为企业开展技术服务的能力，通过团队内部轮岗保障企业生产连续性；二是调整专业教师下企业实践周期，由专业教研组安排，专业教师各企业实践团队成员试行每五年轮流下企业脱产实践一年的新模式；三是通过校企合作开展现代学徒制试点、互建实践教学与教科研基地、互建专家团队与生源基地等与企业建立良好的合作关系提高企业参与专业教师培养积极性；四是加大专业教师下企业实践管理力度，制定专业教师企业实践目标考核机制；五是建立教师企业实践考核激励机制，明确教师企业实践期间工作量计算办法、年度考核、绩效考评、优秀人才评选办法等。切实做到让企业受益，让教师加快成长，让更多的年轻教师锻炼成名优教师。</w:t>
      </w:r>
    </w:p>
    <w:p>
      <w:pPr>
        <w:spacing w:line="560" w:lineRule="exact"/>
        <w:ind w:firstLine="420" w:firstLineChars="200"/>
        <w:jc w:val="left"/>
        <w:rPr>
          <w:color w:val="auto"/>
        </w:rPr>
      </w:pPr>
      <w:r>
        <w:rPr>
          <w:rFonts w:hint="eastAsia"/>
          <w:color w:val="auto"/>
          <w:lang w:eastAsia="zh-CN"/>
        </w:rPr>
        <w:t>（</w:t>
      </w:r>
      <w:r>
        <w:rPr>
          <w:rFonts w:hint="eastAsia"/>
          <w:color w:val="auto"/>
          <w:lang w:val="en-US" w:eastAsia="zh-CN"/>
        </w:rPr>
        <w:t>4</w:t>
      </w:r>
      <w:r>
        <w:rPr>
          <w:rFonts w:hint="eastAsia"/>
          <w:color w:val="auto"/>
          <w:lang w:eastAsia="zh-CN"/>
        </w:rPr>
        <w:t>）</w:t>
      </w:r>
      <w:r>
        <w:rPr>
          <w:rFonts w:hint="eastAsia"/>
          <w:color w:val="auto"/>
        </w:rPr>
        <w:t>打造省市级名师工作室。目前，学校名师工作室、技能大师工作室已覆盖</w:t>
      </w:r>
      <w:r>
        <w:rPr>
          <w:color w:val="auto"/>
        </w:rPr>
        <w:t>4</w:t>
      </w:r>
      <w:r>
        <w:rPr>
          <w:rFonts w:hint="eastAsia"/>
          <w:color w:val="auto"/>
        </w:rPr>
        <w:t>大主体专业。今后，学校将进一步加大对名师工作室的支持、投入力度，将名师工作室与企业实践团队配对建设，促进工作室与企业紧密联系，多出科技成果，创造更多的经济与社会效益。</w:t>
      </w:r>
    </w:p>
    <w:p>
      <w:pPr>
        <w:shd w:val="clear" w:color="auto" w:fill="FFFFFF"/>
        <w:spacing w:line="560" w:lineRule="exact"/>
        <w:ind w:firstLine="360" w:firstLineChars="200"/>
        <w:rPr>
          <w:rFonts w:ascii="宋体" w:cs="宋体"/>
          <w:color w:val="auto"/>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
    <w:altName w:val="楷体_GB2312"/>
    <w:panose1 w:val="02010609060101010101"/>
    <w:charset w:val="86"/>
    <w:family w:val="modern"/>
    <w:pitch w:val="default"/>
    <w:sig w:usb0="00000000" w:usb1="00000000"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华文隶书">
    <w:altName w:val="宋体"/>
    <w:panose1 w:val="02010800040101010101"/>
    <w:charset w:val="86"/>
    <w:family w:val="auto"/>
    <w:pitch w:val="default"/>
    <w:sig w:usb0="00000000" w:usb1="00000000" w:usb2="00000000" w:usb3="00000000" w:csb0="00040000" w:csb1="00000000"/>
  </w:font>
  <w:font w:name="华文行楷">
    <w:altName w:val="宋体"/>
    <w:panose1 w:val="02010800040101010101"/>
    <w:charset w:val="86"/>
    <w:family w:val="auto"/>
    <w:pitch w:val="default"/>
    <w:sig w:usb0="00000000" w:usb1="00000000" w:usb2="00000000" w:usb3="00000000" w:csb0="00040000" w:csb1="00000000"/>
  </w:font>
  <w:font w:name="Arial">
    <w:panose1 w:val="020B06040202020202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鼎CS大宋">
    <w:altName w:val="宋体"/>
    <w:panose1 w:val="02010609010101010101"/>
    <w:charset w:val="86"/>
    <w:family w:val="modern"/>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仿宋">
    <w:altName w:val="宋体"/>
    <w:panose1 w:val="00000000000000000000"/>
    <w:charset w:val="00"/>
    <w:family w:val="auto"/>
    <w:pitch w:val="default"/>
    <w:sig w:usb0="00000000" w:usb1="00000000" w:usb2="00000000" w:usb3="00000000" w:csb0="00000000" w:csb1="00000000"/>
  </w:font>
  <w:font w:name="Calibri Ligh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427"/>
    <w:rsid w:val="00007298"/>
    <w:rsid w:val="0001230A"/>
    <w:rsid w:val="00027984"/>
    <w:rsid w:val="00040290"/>
    <w:rsid w:val="00044BA3"/>
    <w:rsid w:val="00057D48"/>
    <w:rsid w:val="00060337"/>
    <w:rsid w:val="0007410A"/>
    <w:rsid w:val="00082E55"/>
    <w:rsid w:val="0009221A"/>
    <w:rsid w:val="000933B4"/>
    <w:rsid w:val="000B02EB"/>
    <w:rsid w:val="000C0634"/>
    <w:rsid w:val="000E01C3"/>
    <w:rsid w:val="000E1C4B"/>
    <w:rsid w:val="000E3EFB"/>
    <w:rsid w:val="00101C57"/>
    <w:rsid w:val="0010356C"/>
    <w:rsid w:val="00105A44"/>
    <w:rsid w:val="00111C0B"/>
    <w:rsid w:val="00151E16"/>
    <w:rsid w:val="00153065"/>
    <w:rsid w:val="0016500D"/>
    <w:rsid w:val="0016656A"/>
    <w:rsid w:val="00171DE2"/>
    <w:rsid w:val="00183EF8"/>
    <w:rsid w:val="001A57AB"/>
    <w:rsid w:val="001B3B0E"/>
    <w:rsid w:val="001E3494"/>
    <w:rsid w:val="001F0E24"/>
    <w:rsid w:val="001F2097"/>
    <w:rsid w:val="001F2A99"/>
    <w:rsid w:val="001F618D"/>
    <w:rsid w:val="00204F82"/>
    <w:rsid w:val="00211308"/>
    <w:rsid w:val="00212763"/>
    <w:rsid w:val="00221AB8"/>
    <w:rsid w:val="00260539"/>
    <w:rsid w:val="00263157"/>
    <w:rsid w:val="002809C3"/>
    <w:rsid w:val="00297500"/>
    <w:rsid w:val="002A20D5"/>
    <w:rsid w:val="002C3827"/>
    <w:rsid w:val="002C4D02"/>
    <w:rsid w:val="002D34B1"/>
    <w:rsid w:val="002D498A"/>
    <w:rsid w:val="002E78C5"/>
    <w:rsid w:val="002F7EA6"/>
    <w:rsid w:val="0030014E"/>
    <w:rsid w:val="00316DFD"/>
    <w:rsid w:val="003255F0"/>
    <w:rsid w:val="00331B2E"/>
    <w:rsid w:val="00333308"/>
    <w:rsid w:val="00333F36"/>
    <w:rsid w:val="003352DE"/>
    <w:rsid w:val="00370D97"/>
    <w:rsid w:val="00371BF3"/>
    <w:rsid w:val="003878CB"/>
    <w:rsid w:val="003966CD"/>
    <w:rsid w:val="003A2533"/>
    <w:rsid w:val="003A771C"/>
    <w:rsid w:val="003D128C"/>
    <w:rsid w:val="003E5AE3"/>
    <w:rsid w:val="003F1C4D"/>
    <w:rsid w:val="0041292E"/>
    <w:rsid w:val="00413F2B"/>
    <w:rsid w:val="00414650"/>
    <w:rsid w:val="004340B4"/>
    <w:rsid w:val="00444FAA"/>
    <w:rsid w:val="004561F3"/>
    <w:rsid w:val="004714D3"/>
    <w:rsid w:val="00474D17"/>
    <w:rsid w:val="00492846"/>
    <w:rsid w:val="004931EB"/>
    <w:rsid w:val="00493439"/>
    <w:rsid w:val="004C0152"/>
    <w:rsid w:val="004D1661"/>
    <w:rsid w:val="004D2177"/>
    <w:rsid w:val="00512ADF"/>
    <w:rsid w:val="00524E90"/>
    <w:rsid w:val="00590F83"/>
    <w:rsid w:val="005C3DDA"/>
    <w:rsid w:val="005D57D6"/>
    <w:rsid w:val="005F6DF8"/>
    <w:rsid w:val="005F7AFE"/>
    <w:rsid w:val="006271C4"/>
    <w:rsid w:val="006534CD"/>
    <w:rsid w:val="00656B5D"/>
    <w:rsid w:val="00657067"/>
    <w:rsid w:val="006628D8"/>
    <w:rsid w:val="006809AD"/>
    <w:rsid w:val="006822A4"/>
    <w:rsid w:val="006843E5"/>
    <w:rsid w:val="00694902"/>
    <w:rsid w:val="006A4010"/>
    <w:rsid w:val="006B15C1"/>
    <w:rsid w:val="006B5B7D"/>
    <w:rsid w:val="006D3117"/>
    <w:rsid w:val="006D491E"/>
    <w:rsid w:val="006D4A5C"/>
    <w:rsid w:val="006E7383"/>
    <w:rsid w:val="006F170C"/>
    <w:rsid w:val="006F7A73"/>
    <w:rsid w:val="00707DB9"/>
    <w:rsid w:val="007236DB"/>
    <w:rsid w:val="00733FA3"/>
    <w:rsid w:val="00735E17"/>
    <w:rsid w:val="00744FCF"/>
    <w:rsid w:val="00746DC3"/>
    <w:rsid w:val="0075512B"/>
    <w:rsid w:val="00763D89"/>
    <w:rsid w:val="007649FD"/>
    <w:rsid w:val="00764A07"/>
    <w:rsid w:val="00774DC1"/>
    <w:rsid w:val="0078250B"/>
    <w:rsid w:val="007B077F"/>
    <w:rsid w:val="007B572D"/>
    <w:rsid w:val="007C17D8"/>
    <w:rsid w:val="007C3957"/>
    <w:rsid w:val="007C3E7C"/>
    <w:rsid w:val="007D2F9E"/>
    <w:rsid w:val="007D3833"/>
    <w:rsid w:val="007E2F27"/>
    <w:rsid w:val="007F62A1"/>
    <w:rsid w:val="008022D1"/>
    <w:rsid w:val="0082239A"/>
    <w:rsid w:val="0085651B"/>
    <w:rsid w:val="00884ACA"/>
    <w:rsid w:val="008B58C9"/>
    <w:rsid w:val="008C0A5D"/>
    <w:rsid w:val="008C3662"/>
    <w:rsid w:val="008E7C28"/>
    <w:rsid w:val="008F34BD"/>
    <w:rsid w:val="008F7DE9"/>
    <w:rsid w:val="00946A45"/>
    <w:rsid w:val="0096069E"/>
    <w:rsid w:val="009612BA"/>
    <w:rsid w:val="00974C6C"/>
    <w:rsid w:val="00993078"/>
    <w:rsid w:val="009B244A"/>
    <w:rsid w:val="009C0549"/>
    <w:rsid w:val="009C60A2"/>
    <w:rsid w:val="009E417E"/>
    <w:rsid w:val="009E6F2C"/>
    <w:rsid w:val="00A1600D"/>
    <w:rsid w:val="00A25284"/>
    <w:rsid w:val="00A42A6B"/>
    <w:rsid w:val="00A632EB"/>
    <w:rsid w:val="00A70A76"/>
    <w:rsid w:val="00A71BF2"/>
    <w:rsid w:val="00A766F7"/>
    <w:rsid w:val="00A80EB7"/>
    <w:rsid w:val="00AA7EF1"/>
    <w:rsid w:val="00AB051E"/>
    <w:rsid w:val="00AB5F51"/>
    <w:rsid w:val="00AD39FA"/>
    <w:rsid w:val="00AD4CF1"/>
    <w:rsid w:val="00B12C06"/>
    <w:rsid w:val="00B142A3"/>
    <w:rsid w:val="00B2503A"/>
    <w:rsid w:val="00B34B48"/>
    <w:rsid w:val="00B40679"/>
    <w:rsid w:val="00B468CA"/>
    <w:rsid w:val="00B52BBB"/>
    <w:rsid w:val="00B54C86"/>
    <w:rsid w:val="00B57467"/>
    <w:rsid w:val="00B67530"/>
    <w:rsid w:val="00BD54B8"/>
    <w:rsid w:val="00BE1145"/>
    <w:rsid w:val="00BE4077"/>
    <w:rsid w:val="00BE7B53"/>
    <w:rsid w:val="00C033A7"/>
    <w:rsid w:val="00C16D2C"/>
    <w:rsid w:val="00C21113"/>
    <w:rsid w:val="00C22793"/>
    <w:rsid w:val="00C23117"/>
    <w:rsid w:val="00C244D6"/>
    <w:rsid w:val="00C37757"/>
    <w:rsid w:val="00C55E99"/>
    <w:rsid w:val="00C57DB8"/>
    <w:rsid w:val="00C73FBA"/>
    <w:rsid w:val="00C7440C"/>
    <w:rsid w:val="00C86B14"/>
    <w:rsid w:val="00C90511"/>
    <w:rsid w:val="00C9058E"/>
    <w:rsid w:val="00C91427"/>
    <w:rsid w:val="00C91ECB"/>
    <w:rsid w:val="00C974BF"/>
    <w:rsid w:val="00CA3408"/>
    <w:rsid w:val="00CC59D9"/>
    <w:rsid w:val="00CD07A0"/>
    <w:rsid w:val="00CD0AD3"/>
    <w:rsid w:val="00CD6B05"/>
    <w:rsid w:val="00CE678C"/>
    <w:rsid w:val="00D03E80"/>
    <w:rsid w:val="00D057DB"/>
    <w:rsid w:val="00D1223A"/>
    <w:rsid w:val="00D20E68"/>
    <w:rsid w:val="00D23D4A"/>
    <w:rsid w:val="00D26580"/>
    <w:rsid w:val="00D26B84"/>
    <w:rsid w:val="00D277AB"/>
    <w:rsid w:val="00D34CE0"/>
    <w:rsid w:val="00D372C1"/>
    <w:rsid w:val="00D45E83"/>
    <w:rsid w:val="00D51221"/>
    <w:rsid w:val="00D544E8"/>
    <w:rsid w:val="00D559F7"/>
    <w:rsid w:val="00D70A32"/>
    <w:rsid w:val="00D82D05"/>
    <w:rsid w:val="00D859D7"/>
    <w:rsid w:val="00DC5188"/>
    <w:rsid w:val="00DD056A"/>
    <w:rsid w:val="00DF032E"/>
    <w:rsid w:val="00DF6640"/>
    <w:rsid w:val="00E00529"/>
    <w:rsid w:val="00E01BAB"/>
    <w:rsid w:val="00E01D04"/>
    <w:rsid w:val="00E06F80"/>
    <w:rsid w:val="00E13841"/>
    <w:rsid w:val="00E1532F"/>
    <w:rsid w:val="00E2051C"/>
    <w:rsid w:val="00E206ED"/>
    <w:rsid w:val="00E20EBE"/>
    <w:rsid w:val="00E27392"/>
    <w:rsid w:val="00E4498F"/>
    <w:rsid w:val="00E50786"/>
    <w:rsid w:val="00E5404F"/>
    <w:rsid w:val="00E56B56"/>
    <w:rsid w:val="00E802F3"/>
    <w:rsid w:val="00E8259A"/>
    <w:rsid w:val="00E945EF"/>
    <w:rsid w:val="00ED3443"/>
    <w:rsid w:val="00F022C2"/>
    <w:rsid w:val="00F15398"/>
    <w:rsid w:val="00F1578A"/>
    <w:rsid w:val="00F17EB2"/>
    <w:rsid w:val="00F24431"/>
    <w:rsid w:val="00F46A25"/>
    <w:rsid w:val="00F57746"/>
    <w:rsid w:val="00F60506"/>
    <w:rsid w:val="00F70C3B"/>
    <w:rsid w:val="00F91237"/>
    <w:rsid w:val="00FA0133"/>
    <w:rsid w:val="00FB4847"/>
    <w:rsid w:val="00FC3400"/>
    <w:rsid w:val="00FC7F7F"/>
    <w:rsid w:val="00FD130D"/>
    <w:rsid w:val="00FD4C84"/>
    <w:rsid w:val="00FE38D6"/>
    <w:rsid w:val="00FE4179"/>
    <w:rsid w:val="00FE4F68"/>
    <w:rsid w:val="00FE6DCB"/>
    <w:rsid w:val="00FF4619"/>
    <w:rsid w:val="00FF5001"/>
    <w:rsid w:val="00FF5D96"/>
    <w:rsid w:val="07863555"/>
    <w:rsid w:val="0CCC1C89"/>
    <w:rsid w:val="10C62F1B"/>
    <w:rsid w:val="136D39E6"/>
    <w:rsid w:val="19502498"/>
    <w:rsid w:val="19CB33DA"/>
    <w:rsid w:val="295B0A12"/>
    <w:rsid w:val="358676D7"/>
    <w:rsid w:val="3E1C7469"/>
    <w:rsid w:val="3E875DFD"/>
    <w:rsid w:val="554B315A"/>
    <w:rsid w:val="587E6CFB"/>
    <w:rsid w:val="6FAB12C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qFormat/>
    <w:uiPriority w:val="99"/>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1509</Words>
  <Characters>8605</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2018-03-01T11:11:00Z</dcterms:created>
  <dc:creator>Administrator</dc:creator>
  <cp:lastModifiedBy>cbwam</cp:lastModifiedBy>
  <cp:lastPrinted>2018-03-06T06:09:00Z</cp:lastPrinted>
  <dcterms:modified xsi:type="dcterms:W3CDTF">2018-03-06T07:24:42Z</dcterms:modified>
  <cp:revision>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