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91C9E">
      <w:pPr>
        <w:adjustRightInd w:val="0"/>
        <w:snapToGrid w:val="0"/>
        <w:spacing w:line="500" w:lineRule="exact"/>
        <w:jc w:val="center"/>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四</w:t>
      </w:r>
      <w:r>
        <w:rPr>
          <w:rFonts w:hint="eastAsia" w:ascii="宋体" w:hAnsi="宋体" w:eastAsia="宋体" w:cs="宋体"/>
          <w:b/>
          <w:bCs w:val="0"/>
          <w:color w:val="auto"/>
          <w:sz w:val="36"/>
          <w:szCs w:val="36"/>
          <w:highlight w:val="none"/>
        </w:rPr>
        <w:t>部分  项目需求</w:t>
      </w:r>
    </w:p>
    <w:p w14:paraId="076A7162">
      <w:pPr>
        <w:adjustRightInd w:val="0"/>
        <w:snapToGrid w:val="0"/>
        <w:spacing w:line="360" w:lineRule="auto"/>
        <w:ind w:firstLine="482" w:firstLineChars="200"/>
        <w:rPr>
          <w:rFonts w:hint="eastAsia" w:ascii="宋体" w:hAnsi="宋体" w:eastAsia="宋体" w:cs="宋体"/>
          <w:b/>
          <w:sz w:val="24"/>
          <w:szCs w:val="24"/>
          <w:highlight w:val="none"/>
        </w:rPr>
      </w:pPr>
    </w:p>
    <w:p w14:paraId="3874BAF8">
      <w:pPr>
        <w:numPr>
          <w:ilvl w:val="0"/>
          <w:numId w:val="1"/>
        </w:num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项目需求内容及要求</w:t>
      </w:r>
    </w:p>
    <w:p w14:paraId="19CDCF0B">
      <w:pPr>
        <w:pStyle w:val="4"/>
        <w:widowControl w:val="0"/>
        <w:numPr>
          <w:ilvl w:val="0"/>
          <w:numId w:val="0"/>
        </w:numPr>
        <w:jc w:val="both"/>
        <w:rPr>
          <w:rFonts w:hint="default"/>
          <w:highlight w:val="none"/>
          <w:lang w:val="en-US" w:eastAsia="zh-CN"/>
        </w:rPr>
      </w:pPr>
    </w:p>
    <w:tbl>
      <w:tblPr>
        <w:tblStyle w:val="5"/>
        <w:tblW w:w="140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3"/>
        <w:gridCol w:w="1752"/>
        <w:gridCol w:w="6002"/>
        <w:gridCol w:w="1026"/>
        <w:gridCol w:w="1229"/>
        <w:gridCol w:w="3003"/>
      </w:tblGrid>
      <w:tr w14:paraId="6448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92CA76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编号</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4312EE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06824B2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9BAE5F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BC94B0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14:paraId="7D54D2C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示意图</w:t>
            </w:r>
          </w:p>
        </w:tc>
      </w:tr>
      <w:tr w14:paraId="538E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07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A16F1">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一、家具部分</w:t>
            </w:r>
          </w:p>
        </w:tc>
      </w:tr>
      <w:tr w14:paraId="0F9E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09D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68B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教师工作台</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E246C">
            <w:pPr>
              <w:keepNext w:val="0"/>
              <w:keepLines w:val="0"/>
              <w:widowControl/>
              <w:numPr>
                <w:ilvl w:val="0"/>
                <w:numId w:val="2"/>
              </w:numPr>
              <w:suppressLineNumbers w:val="0"/>
              <w:jc w:val="left"/>
              <w:textAlignment w:val="center"/>
              <w:rPr>
                <w:rFonts w:hint="eastAsia" w:eastAsia="仿宋_GB2312"/>
                <w:lang w:eastAsia="zh-CN"/>
              </w:rPr>
            </w:pPr>
            <w:r>
              <w:rPr>
                <w:rFonts w:hint="eastAsia" w:ascii="宋体" w:hAnsi="宋体" w:eastAsia="宋体" w:cs="宋体"/>
                <w:i w:val="0"/>
                <w:iCs w:val="0"/>
                <w:color w:val="000000"/>
                <w:kern w:val="0"/>
                <w:sz w:val="20"/>
                <w:szCs w:val="20"/>
                <w:highlight w:val="none"/>
                <w:u w:val="none"/>
                <w:lang w:val="en-US" w:eastAsia="zh-CN" w:bidi="ar"/>
              </w:rPr>
              <w:t>钢木结构：尺寸≥1800*700*850mm。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采用12mm抗倍特板制作，具有防腐蚀、耐高温耐磨、耐热、抗老化、无毒、易清洁、耐冲击；台面铣φ53mm过线孔，配备过线盖；台面下有18mm生态免漆板制作的前挡板，机械封边，通过L型角铁固定连接在台面底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3.安全性能要求：与人体接触的零部件不应有毛刺、刃口、尖锐的棱角和端头，操作台面接缝应平整、紧密，不应渗水、开缝。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4.桌腿采用60*30*1.5无缝管焊接打磨，表面平整；底部配备走线盒，采用1.0mm冷轧钢板制作，盒盖一侧可以打开，底部通透走线；左右桌架采用1.0mm冷轧钢板激光铣型，可悬挂配件盒；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前横梁、中间横梁全部采用40*20*1.5mm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6.演示台底部配备一个储物的移动柜，整体采用18mm生态免漆板制作，机械封边，底部配备可移动万向轮。</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B8D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EC3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14:paraId="5389A2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INCLUDEPICTURE \d "C:\\Users\\86152\\AppData\\Local\\Temp\\ksohtml\\clip_cell_image2.png" \* MERGEFORMATINET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453515" cy="1374775"/>
                  <wp:effectExtent l="0" t="0" r="9525" b="12065"/>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4"/>
                          <a:stretch>
                            <a:fillRect/>
                          </a:stretch>
                        </pic:blipFill>
                        <pic:spPr>
                          <a:xfrm>
                            <a:off x="0" y="0"/>
                            <a:ext cx="1453515" cy="1374775"/>
                          </a:xfrm>
                          <a:prstGeom prst="rect">
                            <a:avLst/>
                          </a:prstGeom>
                          <a:noFill/>
                          <a:ln>
                            <a:noFill/>
                          </a:ln>
                        </pic:spPr>
                      </pic:pic>
                    </a:graphicData>
                  </a:graphic>
                </wp:inline>
              </w:drawing>
            </w:r>
            <w:r>
              <w:rPr>
                <w:rFonts w:hint="eastAsia" w:ascii="宋体" w:hAnsi="宋体" w:eastAsia="宋体" w:cs="宋体"/>
                <w:i w:val="0"/>
                <w:iCs w:val="0"/>
                <w:color w:val="000000"/>
                <w:kern w:val="0"/>
                <w:sz w:val="22"/>
                <w:szCs w:val="22"/>
                <w:u w:val="none"/>
                <w:lang w:val="en-US" w:eastAsia="zh-CN" w:bidi="ar"/>
              </w:rPr>
              <w:fldChar w:fldCharType="end"/>
            </w:r>
          </w:p>
        </w:tc>
      </w:tr>
      <w:tr w14:paraId="4451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0BB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B9A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学生美术桌</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432B2">
            <w:pPr>
              <w:keepNext w:val="0"/>
              <w:keepLines w:val="0"/>
              <w:widowControl/>
              <w:numPr>
                <w:ilvl w:val="0"/>
                <w:numId w:val="3"/>
              </w:numPr>
              <w:suppressLineNumbers w:val="0"/>
              <w:jc w:val="left"/>
              <w:textAlignment w:val="center"/>
              <w:rPr>
                <w:rFonts w:hint="eastAsia"/>
              </w:rPr>
            </w:pPr>
            <w:r>
              <w:rPr>
                <w:rFonts w:hint="eastAsia" w:ascii="宋体" w:hAnsi="宋体" w:eastAsia="宋体" w:cs="宋体"/>
                <w:i w:val="0"/>
                <w:iCs w:val="0"/>
                <w:color w:val="000000"/>
                <w:kern w:val="0"/>
                <w:sz w:val="20"/>
                <w:szCs w:val="20"/>
                <w:highlight w:val="none"/>
                <w:u w:val="none"/>
                <w:lang w:val="en-US" w:eastAsia="zh-CN" w:bidi="ar"/>
              </w:rPr>
              <w:t>钢木结构：尺≥1600*1000*750mm，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2.台面：采用实木多层板；桌腿：钢架结构</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85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A07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003" w:type="dxa"/>
            <w:vMerge w:val="restart"/>
            <w:tcBorders>
              <w:top w:val="single" w:color="000000" w:sz="4" w:space="0"/>
              <w:left w:val="single" w:color="000000" w:sz="4" w:space="0"/>
              <w:right w:val="single" w:color="000000" w:sz="4" w:space="0"/>
            </w:tcBorders>
            <w:shd w:val="clear" w:color="auto" w:fill="FFFFFF"/>
            <w:noWrap w:val="0"/>
            <w:vAlign w:val="center"/>
          </w:tcPr>
          <w:tbl>
            <w:tblPr>
              <w:tblStyle w:val="5"/>
              <w:tblW w:w="3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51"/>
            </w:tblGrid>
            <w:tr w14:paraId="58AE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50" w:type="dxa"/>
                  <w:vMerge w:val="restart"/>
                  <w:tcBorders>
                    <w:top w:val="nil"/>
                    <w:left w:val="nil"/>
                    <w:bottom w:val="nil"/>
                    <w:right w:val="nil"/>
                  </w:tcBorders>
                  <w:noWrap/>
                  <w:vAlign w:val="center"/>
                </w:tcPr>
                <w:p w14:paraId="3D447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77696" behindDoc="0" locked="0" layoutInCell="1" allowOverlap="1">
                        <wp:simplePos x="0" y="0"/>
                        <wp:positionH relativeFrom="column">
                          <wp:posOffset>-134620</wp:posOffset>
                        </wp:positionH>
                        <wp:positionV relativeFrom="paragraph">
                          <wp:posOffset>168275</wp:posOffset>
                        </wp:positionV>
                        <wp:extent cx="1792605" cy="1303655"/>
                        <wp:effectExtent l="0" t="0" r="5715" b="6985"/>
                        <wp:wrapSquare wrapText="bothSides"/>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5"/>
                                <a:stretch>
                                  <a:fillRect/>
                                </a:stretch>
                              </pic:blipFill>
                              <pic:spPr>
                                <a:xfrm>
                                  <a:off x="0" y="0"/>
                                  <a:ext cx="1792605" cy="1303655"/>
                                </a:xfrm>
                                <a:prstGeom prst="rect">
                                  <a:avLst/>
                                </a:prstGeom>
                                <a:noFill/>
                                <a:ln>
                                  <a:noFill/>
                                </a:ln>
                              </pic:spPr>
                            </pic:pic>
                          </a:graphicData>
                        </a:graphic>
                      </wp:anchor>
                    </w:drawing>
                  </w:r>
                </w:p>
              </w:tc>
            </w:tr>
            <w:tr w14:paraId="6D4E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150" w:type="dxa"/>
                  <w:vMerge w:val="continue"/>
                  <w:tcBorders>
                    <w:top w:val="nil"/>
                    <w:left w:val="nil"/>
                    <w:bottom w:val="nil"/>
                    <w:right w:val="nil"/>
                  </w:tcBorders>
                  <w:noWrap/>
                  <w:vAlign w:val="center"/>
                </w:tcPr>
                <w:p w14:paraId="5FEB2D17">
                  <w:pPr>
                    <w:jc w:val="center"/>
                    <w:rPr>
                      <w:rFonts w:hint="eastAsia" w:ascii="宋体" w:hAnsi="宋体" w:eastAsia="宋体" w:cs="宋体"/>
                      <w:i w:val="0"/>
                      <w:iCs w:val="0"/>
                      <w:color w:val="000000"/>
                      <w:sz w:val="22"/>
                      <w:szCs w:val="22"/>
                      <w:u w:val="none"/>
                    </w:rPr>
                  </w:pPr>
                </w:p>
              </w:tc>
            </w:tr>
          </w:tbl>
          <w:p w14:paraId="5167426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3F2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C13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E5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储物凳</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121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1.结构：实心松木；尺寸490*250*450±20mm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2.具有收纳功能，凳面有镂空把手，方便移动。</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00F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04D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vMerge w:val="continue"/>
            <w:tcBorders>
              <w:left w:val="single" w:color="000000" w:sz="4" w:space="0"/>
              <w:bottom w:val="single" w:color="000000" w:sz="4" w:space="0"/>
              <w:right w:val="single" w:color="000000" w:sz="4" w:space="0"/>
            </w:tcBorders>
            <w:shd w:val="clear" w:color="auto" w:fill="FFFFFF"/>
            <w:noWrap w:val="0"/>
            <w:vAlign w:val="center"/>
          </w:tcPr>
          <w:p w14:paraId="57E14A6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5F1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C66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DE3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立体展示柜</w:t>
            </w:r>
          </w:p>
        </w:tc>
        <w:tc>
          <w:tcPr>
            <w:tcW w:w="6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C67B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1200*450*2000±100mm，方格采用16mm厚优质三聚氰胺防潮双贴面板，(基板为环保级多层板)；所有截面都采用进口自动封边机选用优质PVC封边，粘力强、密封性好、外形美观、经久耐用。组装接缝严密，连接牢固，无松动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2.整体框架采用25*25mm方形钢、无缝焊接，表面经白色喷涂高温温磷化处理。</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79F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0D9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FCD5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49C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BE5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0B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收纳边柜</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3BF0B">
            <w:pPr>
              <w:keepNext w:val="0"/>
              <w:keepLines w:val="0"/>
              <w:widowControl/>
              <w:numPr>
                <w:ilvl w:val="0"/>
                <w:numId w:val="4"/>
              </w:numPr>
              <w:suppressLineNumbers w:val="0"/>
              <w:jc w:val="left"/>
              <w:textAlignment w:val="center"/>
              <w:rPr>
                <w:rFonts w:hint="eastAsia"/>
              </w:rPr>
            </w:pPr>
            <w:r>
              <w:rPr>
                <w:rFonts w:hint="eastAsia" w:ascii="宋体" w:hAnsi="宋体" w:eastAsia="宋体" w:cs="宋体"/>
                <w:i w:val="0"/>
                <w:iCs w:val="0"/>
                <w:color w:val="000000"/>
                <w:kern w:val="0"/>
                <w:sz w:val="20"/>
                <w:szCs w:val="20"/>
                <w:highlight w:val="none"/>
                <w:u w:val="none"/>
                <w:lang w:val="en-US" w:eastAsia="zh-CN" w:bidi="ar"/>
              </w:rPr>
              <w:t xml:space="preserve">尺寸：规格：1000*450*900±100mm ，可根据现场实际连体或分度制作。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2.参数：板材采用18mm厚E0级实木多层板制作，1.2mm厚塑制优质封边条机械封边。</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99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CE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7A9D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drawing>
                <wp:inline distT="0" distB="0" distL="114300" distR="114300">
                  <wp:extent cx="1767840" cy="1633220"/>
                  <wp:effectExtent l="0" t="0" r="0" b="1270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6"/>
                          <a:stretch>
                            <a:fillRect/>
                          </a:stretch>
                        </pic:blipFill>
                        <pic:spPr>
                          <a:xfrm>
                            <a:off x="0" y="0"/>
                            <a:ext cx="1767840" cy="1633220"/>
                          </a:xfrm>
                          <a:prstGeom prst="rect">
                            <a:avLst/>
                          </a:prstGeom>
                          <a:noFill/>
                          <a:ln>
                            <a:noFill/>
                          </a:ln>
                        </pic:spPr>
                      </pic:pic>
                    </a:graphicData>
                  </a:graphic>
                </wp:inline>
              </w:drawing>
            </w:r>
          </w:p>
        </w:tc>
      </w:tr>
      <w:tr w14:paraId="7899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7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67352">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二、设备部分</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3B8A8">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4"/>
                <w:szCs w:val="24"/>
                <w:highlight w:val="none"/>
                <w:u w:val="none"/>
                <w:lang w:val="en-US" w:eastAsia="zh-CN" w:bidi="ar"/>
              </w:rPr>
            </w:pPr>
          </w:p>
        </w:tc>
      </w:tr>
      <w:tr w14:paraId="26B2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1969E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609AA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制作工具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4CB74C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美工刀1把、剪刀2把、木刻刀12把、尖钻1把、篆刻刀1把、油石1块、改锥2把、多用锯1把、锯条5根、推刨1把、木锉1把、尖嘴钳1把、铁锤1把、 电烙铁1把、凿子2把、什锦锉1套、切割垫板1块、三用圆规1件、订书器1个、壁纸刀1把、U型锯1把、线锯条10根、手摇钻1个、刨子1把、盒尺1个、角尺1把、砂纸5张、小台钳1台、钢丝钳1把、钢锉1把、钢板尺1把、金属剪1把、铁砧子1件</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936BD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94F95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D6E567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A28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8"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7CAC9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8079D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中国剪纸实践套件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00EDE31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1.材料：多色彩纸、剪刀、刻刀、勾线笔、刻垫物；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2.配件：书签卡、流苏、白卡纸、画框等；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概述：主要用于纸艺课程的实践使用，主要围绕学生以纸张为题材，运用画、剪、刻、折、染等基本技法，塑造出各种艺术形象。内容以生动的剪纸动画作品为切入点，学生通过学习，不仅能了解民间剪纸的艺术美，而且还能培养动手能力和创新意识及应用剪纸装点生活，使学生在这一过程中获得积极的情感体验，增强学习美术的兴趣及提高生活情趣。</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C4883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4990D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23F4743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57E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D0F50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82B9D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绒花实践套件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4A4694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1.材料：扭扭棒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2配件：黄铜丝、铅丝、乳胶、染料、料珠、水晶珠、剪刀、镊子、钳子、刷子和木质搓板等；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3.功能概述：主要用于绒花制作的课程使用，学习典型绒花的制作方法技巧并完成作品，感受绒花制作技艺的历史演变与民风民俗的时代记忆。</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28282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4D97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F0FEBF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314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45367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D59A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缠花实践套件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302B56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1、材料：多色桑蚕丝绒线、卡纸、乳胶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2、配件：绑杆线、铜丝、饰品配件、其他铜饰、珠玉配件、金线、花蕊配件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3、功能描述：主要用于缠花制作的课程使用，学习典缠花的制作方法技巧并完成作品，感受缠花制作造型、纹样的创新运用与实用价值。</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E6775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2C2A6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3972E06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76A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A18B9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44D20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盘扣实践套件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1B0163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1.材料：多色桑蚕丝布；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2配件：铅丝、乳胶、染料、料珠、水晶珠、剪刀、镊子、钳子、刷子和木质搓板等；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3.功能概述：主要用于盘扣制作的课程使用，学习盘扣的制作方法技巧并完成作品，让学生体会到小小的盘扣蕴藏着质朴、自然的情愫，感受我国服饰重意蕴、重内涵、重主题的装饰艺术。</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42368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6B7C3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28CAD5F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7B4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E7CA1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F7AC3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刺绣实践套件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（二十四节气）</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6EB9244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1.材料：多色桑蚕丝带、蚕丝线；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2.配件：刺绣工具、乳胶、染料、配饰等；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3.功能概述：主要用于刺绣制作的课程使用，学习刺绣的制作方法技巧并完成作品，感受刺绣的发展历史及其在现代生活的实用价值。</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52CC9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57EA7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1E4D5CF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6DF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C0B83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463B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点翠实践套件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548F46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1.材料：染色鹅毛、浆好的鹅毛、底胎、珠子、花蕊；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2.配件：白乳胶、硫酸纸、铅笔、画笔、剪刀、弯头镊子、密封袋、羽毛胶、垫板等；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3.功能描述：主要用于点翠制作的课程使用，学习点翠的制作方法技巧并完成作品，感受点翠的发展历史及其在现代生活的实用价值。</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09FFF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BD569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31D208C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8B3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45243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518E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脸谱实践套件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01C5B2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 陶泥、模具、胶带、水粉色、面巾纸、乳水彩笔；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2.配件：剪刀、直尺、调色盘、笔刷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3.功能概述：主要用于脸谱制作的课程使用，学习用夸张的手法在脸谱上勾画出不同颜色，不同图案和纹样的脸谱，学会将脸谱元素运用到现实生活中。</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577A6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51A50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76E28A8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D60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227AB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56717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毛猴实践套件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675664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1.材料：蝉蜕、辛夷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2.配件：剪刀、钳子、镊子、笔和颜料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3.功能概述：主要用于毛猴制作的课程使用，了解毛猴的历史渊源及文化内涵，制作出精美的毛猴作品。</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F7433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DCBA9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74D66AF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0CB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C0176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C5650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景泰蓝实践套件</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362306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1.材料：铜、珐琅釉料、细铜丝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2.配件：剪刀、锤子、滴管、小铲子、镊子等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功能概述：主要用于景泰蓝实践课程配套使用，景泰蓝是集美术、雕刻、镶嵌、玻璃熔炼、冶金等多项专业技术为一体的传统手工艺品，具有鲜明的民族风格和深刻文化内涵，让学生通过学习制作景泰蓝作品了解它的工艺技术和艺术表现，培养学生的民族自信和文化认同感。</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0F4DCA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7A608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33ABFED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B3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0FB75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671E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传统文化环创布置</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142FCF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1.陶艺展品：陶艺花瓶、餐盘等陶艺作品；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2.布艺展品：贴画，刺绣挂饰，扎染帆布包等布艺作品；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3.纸艺展品：衍纸、剪纸摆件等纸艺作品；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4.编织展品：箩筐、挂件等编织作品。</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E8273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1D364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386599C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F31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4B90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3849A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云台</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579265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★塑钢转台，尺寸：300*115mm</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7999D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53F66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5776AE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615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0F9D9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97E3B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彩铅画笔</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0DAD28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★铅芯直径3.0mm、笔杆杨木材质、24色一套</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92755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87C58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3E4C2A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E6E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F7688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A3857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油彩棒</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2068F0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★尺寸长7.3cm 直径1cm，48色重彩油画棒一套</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7B01D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32236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210511E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46E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CD104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29DC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马克笔</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7C9761A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★粗细双头、粗头画线250mm，细头画线650mm，48色一套。</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A6B20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ABD4E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3A5FCA6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33C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4BC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D3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折叠水桶</w:t>
            </w:r>
          </w:p>
        </w:tc>
        <w:tc>
          <w:tcPr>
            <w:tcW w:w="6002" w:type="dxa"/>
            <w:tcBorders>
              <w:top w:val="single" w:color="000000" w:sz="4" w:space="0"/>
              <w:left w:val="single" w:color="000000" w:sz="4" w:space="0"/>
              <w:bottom w:val="single" w:color="000000" w:sz="4" w:space="0"/>
              <w:right w:val="nil"/>
            </w:tcBorders>
            <w:shd w:val="clear" w:color="auto" w:fill="FFFFFF"/>
            <w:noWrap w:val="0"/>
            <w:vAlign w:val="center"/>
          </w:tcPr>
          <w:p w14:paraId="6E01BA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★2000ml小 可折叠</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52D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57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EAA0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A42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07C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A2A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泥工工具</w:t>
            </w:r>
          </w:p>
        </w:tc>
        <w:tc>
          <w:tcPr>
            <w:tcW w:w="6002" w:type="dxa"/>
            <w:tcBorders>
              <w:top w:val="single" w:color="000000" w:sz="4" w:space="0"/>
              <w:left w:val="single" w:color="000000" w:sz="4" w:space="0"/>
              <w:bottom w:val="single" w:color="000000" w:sz="4" w:space="0"/>
              <w:right w:val="nil"/>
            </w:tcBorders>
            <w:shd w:val="clear" w:color="auto" w:fill="FFFFFF"/>
            <w:noWrap w:val="0"/>
            <w:vAlign w:val="center"/>
          </w:tcPr>
          <w:p w14:paraId="011721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★泥塑刀6把、环形刀3把、刮刀2把、切割线1套、刮板1件、拍板1件、型板1块、喷壶1个、海绵1块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1FE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1DF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7DBA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1F1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DAF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139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美工工具</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3478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★小剪刀、美工刀、A3切割垫板、刻纸刀、直尺、卷笔刀</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A45DD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2DE64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0E12FF5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20D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BC88C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91C9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学生绘画工具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2AA151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★毛笔8支：加健毛笔，大中小白云各一支，大中小提斗各1支，花枝俏、小依纹各1支。水粉笔1-12#各1支，油画笔1-12#各1支，调色盒1件，24格，调色板1件 </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53BEC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CC69B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B3D9F6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F1D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D49EC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E112D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手工耗材</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22C04F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★双面胶1卷，美纹胶带1个，固体胶1支，大红色剪纸练习纸1包（50张/包），10色彩纸1份，卡纸2张，白板纸2张，布料2块等</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179D0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4BE79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710E34F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455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BC2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13C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彩泥</w:t>
            </w:r>
          </w:p>
        </w:tc>
        <w:tc>
          <w:tcPr>
            <w:tcW w:w="6002" w:type="dxa"/>
            <w:tcBorders>
              <w:top w:val="single" w:color="000000" w:sz="4" w:space="0"/>
              <w:left w:val="single" w:color="000000" w:sz="4" w:space="0"/>
              <w:bottom w:val="single" w:color="000000" w:sz="4" w:space="0"/>
              <w:right w:val="nil"/>
            </w:tcBorders>
            <w:shd w:val="clear" w:color="auto" w:fill="FFFFFF"/>
            <w:noWrap w:val="0"/>
            <w:vAlign w:val="center"/>
          </w:tcPr>
          <w:p w14:paraId="711CAF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★12色超轻粘土一套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59A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E5BC2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1F1366F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847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751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F5D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陶泥</w:t>
            </w:r>
          </w:p>
        </w:tc>
        <w:tc>
          <w:tcPr>
            <w:tcW w:w="6002" w:type="dxa"/>
            <w:tcBorders>
              <w:top w:val="single" w:color="000000" w:sz="4" w:space="0"/>
              <w:left w:val="single" w:color="000000" w:sz="4" w:space="0"/>
              <w:bottom w:val="single" w:color="000000" w:sz="4" w:space="0"/>
              <w:right w:val="nil"/>
            </w:tcBorders>
            <w:shd w:val="clear" w:color="auto" w:fill="FFFFFF"/>
            <w:noWrap w:val="0"/>
            <w:vAlign w:val="center"/>
          </w:tcPr>
          <w:p w14:paraId="30B97C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★500g普白瓷泥，软硬适中，健康安全，无毒无铅，好用易塑</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888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97013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7C46665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1F0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D64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7D8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展示画框</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4C3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★600mm×450mm实木画框，边框宽22mm厚31mm，配背板，高透明亚克力面，挂钩</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13E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E6B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E48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FAD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928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5B5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展示画框</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024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★600mm×900mm实木画框，边框宽22mm厚31mm，配背板，高透明亚克力面，挂钩</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45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E7D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EFAE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1D2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101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4E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多目书画教学示范仪</w:t>
            </w:r>
          </w:p>
        </w:tc>
        <w:tc>
          <w:tcPr>
            <w:tcW w:w="6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ED3CF">
            <w:pPr>
              <w:keepNext w:val="0"/>
              <w:keepLines w:val="0"/>
              <w:widowControl/>
              <w:numPr>
                <w:ilvl w:val="0"/>
                <w:numId w:val="5"/>
              </w:numPr>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★具有三摄像头，1个主摄像头2个辅助摄像头，支持Windows XP,WIN7，WIN8，WIN10操作系统；可支持信创系统。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2.整机待机电流：12V/150mA；整机负载工作电流：12V/450mA；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3.具备辅助照明LED，可以无级调亮。</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4.主体采用金属材质，坚固耐用，机身采用仿古漆面，配重加固底座；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5.★主摄像头：像素≥800W；分辨率≥3648*2736；对焦方式：定焦；扫描幅面≥A3；光学解像力≥A3幅面170lp/mm；球形畸变 &lt;1%；梯形失真 &lt;1%；4K出图响应时间 &lt;3S；自动过曝控制； 图像帧率 5M≥13fps ，1080P≥25fps；图像色彩≥24位；</w:t>
            </w:r>
          </w:p>
          <w:p w14:paraId="0519EC65">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★侧拍辅助摄像头采用活动机身，支持折叠，支持摄像头旋转调节拍摄位置，支持拍摄画面调整特写镜头景深；</w:t>
            </w:r>
          </w:p>
          <w:p w14:paraId="6AB5BA55">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侧拍辅助摄像头像素≥500W, 分辨率≥2592*1944；扫描幅面≥A4；光学解像力≥A4幅面170lp/mm；球形畸变 &lt;1%；梯形失真 &lt;1%；出图响应时间 &lt;1S；自动过曝控制 ；图像帧率 5M≥10fps，1080P≥25fps；图像色彩≥24位；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8.★微课辅助摄像头采用活动摄像头，支持0-270度任意角度旋转调整；</w:t>
            </w:r>
          </w:p>
          <w:p w14:paraId="4CA28222">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9.微课辅助摄像头像素≥200W；对焦方式：定焦；球形畸变 &lt;5%；梯形失真 &lt;5%；出图响应时间 &lt;1S；图像色彩≥24位；                                                                                                           10.★整机一体化设计，携带方便，整机≤5kg</w:t>
            </w:r>
            <w:r>
              <w:rPr>
                <w:rFonts w:hint="eastAsia" w:ascii="宋体" w:hAnsi="宋体" w:eastAsia="宋体" w:cs="宋体"/>
                <w:b/>
                <w:bCs/>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二、美术教学示范系统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1.支持接入多目书画教学示范仪进行直播示范教学；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2.▲支持直播画面自由组合切换成画中画、双画面、单镜头等格式</w:t>
            </w:r>
          </w:p>
          <w:p w14:paraId="61CC556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3.支持直播画面接入大屏进行示范教学；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4.支持录制高清示范视频，录制视频可作为教学微课资源；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5.支持录制画面的切换，可进行单画面、画中画、双画面的视频录制；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6.录制视频时支持同步录制教学音频；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7.支持将录制的视频导出下载至本地，用户可自由选取保存位置；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8.▲支持截取直播示范视频画面为图片，支持将截图直接推送至学生端；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9.支持将截图进行保存，支持将保存的截图推送至学生端；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10.支持将保存的截图导出下载至本地，用户可自由选取保存位置；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11.支持视频、截图的管理，可进行查看、删除等操作；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12.系统支持屏幕任意批注功能，可在显示范围的任意位置进行批注操作；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注：</w:t>
            </w:r>
            <w:r>
              <w:rPr>
                <w:rFonts w:hint="eastAsia" w:ascii="宋体" w:hAnsi="宋体" w:eastAsia="宋体" w:cs="宋体"/>
                <w:b/>
                <w:bCs/>
                <w:i w:val="0"/>
                <w:iCs w:val="0"/>
                <w:color w:val="000000"/>
                <w:kern w:val="0"/>
                <w:sz w:val="20"/>
                <w:szCs w:val="20"/>
                <w:highlight w:val="none"/>
                <w:u w:val="none"/>
                <w:lang w:val="en-US" w:eastAsia="zh-CN" w:bidi="ar"/>
              </w:rPr>
              <w:t>（供货验收前提供美术教学示范系统的软件著作权登记证书或软件授权书或其他正规途径购买证明材料复印件并加盖供应商公章）</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35C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692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AA80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214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E22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6EF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非遗课程资源平台</w:t>
            </w:r>
          </w:p>
        </w:tc>
        <w:tc>
          <w:tcPr>
            <w:tcW w:w="6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4C7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1、借助互联网云平台收集非遗教学资源和开展探究性非遗技艺学习；支持Windows、安卓等操作系统；支持平板、PC、手机等各种台式和移动终端；（平台为永久免费使用）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涵盖绳结、竹编、刺绣、旗袍盘扣、香囊、堆锦、雕版印刷、篆刻、剪纸、竹刻、古法造纸、灯彩、皮影、风筝制作、绒花、缠花、通草花、毛猴、景泰蓝、点翠、面塑、泥塑、扎染、蜡染、蓝印花布、脸谱、五步桩、五步拳、少年棍、七星拳、女子防身术、养生八大锦、短兵攻防、八式太极拳、剧装戏具制作、二十四节气等多项非遗及传统手工艺类课程，包括配套的文化导入、制作视频，可最大限度满足文化传承与教育的创新融合。</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967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C80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F4AB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BEE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7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E1D67">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bdr w:val="single" w:color="000000" w:sz="4" w:space="0"/>
                <w:shd w:val="clear" w:color="auto" w:fill="FFFFFF"/>
                <w:lang w:val="en-US" w:eastAsia="zh-CN" w:bidi="ar"/>
              </w:rPr>
              <w:drawing>
                <wp:anchor distT="0" distB="0" distL="114300" distR="114300" simplePos="0" relativeHeight="251659264" behindDoc="0" locked="0" layoutInCell="1" allowOverlap="1">
                  <wp:simplePos x="0" y="0"/>
                  <wp:positionH relativeFrom="column">
                    <wp:posOffset>6240780</wp:posOffset>
                  </wp:positionH>
                  <wp:positionV relativeFrom="paragraph">
                    <wp:posOffset>0</wp:posOffset>
                  </wp:positionV>
                  <wp:extent cx="53340" cy="355600"/>
                  <wp:effectExtent l="0" t="0" r="0" b="0"/>
                  <wp:wrapNone/>
                  <wp:docPr id="8" name="Picture_61"/>
                  <wp:cNvGraphicFramePr/>
                  <a:graphic xmlns:a="http://schemas.openxmlformats.org/drawingml/2006/main">
                    <a:graphicData uri="http://schemas.openxmlformats.org/drawingml/2006/picture">
                      <pic:pic xmlns:pic="http://schemas.openxmlformats.org/drawingml/2006/picture">
                        <pic:nvPicPr>
                          <pic:cNvPr id="8" name="Picture_61"/>
                          <pic:cNvPicPr/>
                        </pic:nvPicPr>
                        <pic:blipFill>
                          <a:blip r:embed="rId7"/>
                          <a:stretch>
                            <a:fillRect/>
                          </a:stretch>
                        </pic:blipFill>
                        <pic:spPr>
                          <a:xfrm>
                            <a:off x="0" y="0"/>
                            <a:ext cx="53340" cy="3556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highlight w:val="none"/>
                <w:u w:val="none"/>
                <w:bdr w:val="single" w:color="000000" w:sz="4" w:space="0"/>
                <w:shd w:val="clear" w:color="auto" w:fill="FFFFFF"/>
                <w:lang w:val="en-US" w:eastAsia="zh-CN" w:bidi="ar"/>
              </w:rPr>
              <w:drawing>
                <wp:anchor distT="0" distB="0" distL="114300" distR="114300" simplePos="0" relativeHeight="251660288" behindDoc="0" locked="0" layoutInCell="1" allowOverlap="1">
                  <wp:simplePos x="0" y="0"/>
                  <wp:positionH relativeFrom="column">
                    <wp:posOffset>6240780</wp:posOffset>
                  </wp:positionH>
                  <wp:positionV relativeFrom="paragraph">
                    <wp:posOffset>0</wp:posOffset>
                  </wp:positionV>
                  <wp:extent cx="53340" cy="175260"/>
                  <wp:effectExtent l="0" t="0" r="0" b="0"/>
                  <wp:wrapNone/>
                  <wp:docPr id="22" name="Picture_49"/>
                  <wp:cNvGraphicFramePr/>
                  <a:graphic xmlns:a="http://schemas.openxmlformats.org/drawingml/2006/main">
                    <a:graphicData uri="http://schemas.openxmlformats.org/drawingml/2006/picture">
                      <pic:pic xmlns:pic="http://schemas.openxmlformats.org/drawingml/2006/picture">
                        <pic:nvPicPr>
                          <pic:cNvPr id="22" name="Picture_49"/>
                          <pic:cNvPicPr/>
                        </pic:nvPicPr>
                        <pic:blipFill>
                          <a:blip r:embed="rId8"/>
                          <a:stretch>
                            <a:fillRect/>
                          </a:stretch>
                        </pic:blipFill>
                        <pic:spPr>
                          <a:xfrm>
                            <a:off x="0" y="0"/>
                            <a:ext cx="53340" cy="1752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highlight w:val="none"/>
                <w:u w:val="none"/>
                <w:bdr w:val="single" w:color="000000" w:sz="4" w:space="0"/>
                <w:shd w:val="clear" w:color="auto" w:fill="FFFFFF"/>
                <w:lang w:val="en-US" w:eastAsia="zh-CN" w:bidi="ar"/>
              </w:rPr>
              <w:drawing>
                <wp:anchor distT="0" distB="0" distL="114300" distR="114300" simplePos="0" relativeHeight="251661312" behindDoc="0" locked="0" layoutInCell="1" allowOverlap="1">
                  <wp:simplePos x="0" y="0"/>
                  <wp:positionH relativeFrom="column">
                    <wp:posOffset>6240780</wp:posOffset>
                  </wp:positionH>
                  <wp:positionV relativeFrom="paragraph">
                    <wp:posOffset>0</wp:posOffset>
                  </wp:positionV>
                  <wp:extent cx="53340" cy="750570"/>
                  <wp:effectExtent l="0" t="0" r="0" b="0"/>
                  <wp:wrapNone/>
                  <wp:docPr id="1" name="Picture_49_SpCnt_1"/>
                  <wp:cNvGraphicFramePr/>
                  <a:graphic xmlns:a="http://schemas.openxmlformats.org/drawingml/2006/main">
                    <a:graphicData uri="http://schemas.openxmlformats.org/drawingml/2006/picture">
                      <pic:pic xmlns:pic="http://schemas.openxmlformats.org/drawingml/2006/picture">
                        <pic:nvPicPr>
                          <pic:cNvPr id="1" name="Picture_49_SpCnt_1"/>
                          <pic:cNvPicPr/>
                        </pic:nvPicPr>
                        <pic:blipFill>
                          <a:blip r:embed="rId9"/>
                          <a:stretch>
                            <a:fillRect/>
                          </a:stretch>
                        </pic:blipFill>
                        <pic:spPr>
                          <a:xfrm>
                            <a:off x="0" y="0"/>
                            <a:ext cx="53340" cy="75057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highlight w:val="none"/>
                <w:u w:val="none"/>
                <w:bdr w:val="single" w:color="000000" w:sz="4" w:space="0"/>
                <w:shd w:val="clear" w:color="auto" w:fill="FFFFFF"/>
                <w:lang w:val="en-US" w:eastAsia="zh-CN" w:bidi="ar"/>
              </w:rPr>
              <w:drawing>
                <wp:anchor distT="0" distB="0" distL="114300" distR="114300" simplePos="0" relativeHeight="251662336" behindDoc="0" locked="0" layoutInCell="1" allowOverlap="1">
                  <wp:simplePos x="0" y="0"/>
                  <wp:positionH relativeFrom="column">
                    <wp:posOffset>6240780</wp:posOffset>
                  </wp:positionH>
                  <wp:positionV relativeFrom="paragraph">
                    <wp:posOffset>0</wp:posOffset>
                  </wp:positionV>
                  <wp:extent cx="53340" cy="152400"/>
                  <wp:effectExtent l="0" t="0" r="0" b="0"/>
                  <wp:wrapNone/>
                  <wp:docPr id="7" name="Picture_1"/>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10"/>
                          <a:stretch>
                            <a:fillRect/>
                          </a:stretch>
                        </pic:blipFill>
                        <pic:spPr>
                          <a:xfrm>
                            <a:off x="0" y="0"/>
                            <a:ext cx="53340" cy="1524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highlight w:val="none"/>
                <w:u w:val="none"/>
                <w:bdr w:val="single" w:color="000000" w:sz="4" w:space="0"/>
                <w:shd w:val="clear" w:color="auto" w:fill="FFFFFF"/>
                <w:lang w:val="en-US" w:eastAsia="zh-CN" w:bidi="ar"/>
              </w:rPr>
              <w:drawing>
                <wp:anchor distT="0" distB="0" distL="114300" distR="114300" simplePos="0" relativeHeight="251663360" behindDoc="0" locked="0" layoutInCell="1" allowOverlap="1">
                  <wp:simplePos x="0" y="0"/>
                  <wp:positionH relativeFrom="column">
                    <wp:posOffset>6240780</wp:posOffset>
                  </wp:positionH>
                  <wp:positionV relativeFrom="paragraph">
                    <wp:posOffset>0</wp:posOffset>
                  </wp:positionV>
                  <wp:extent cx="53340" cy="175260"/>
                  <wp:effectExtent l="0" t="0" r="0" b="0"/>
                  <wp:wrapNone/>
                  <wp:docPr id="2" name="Picture_61_SpCnt_1"/>
                  <wp:cNvGraphicFramePr/>
                  <a:graphic xmlns:a="http://schemas.openxmlformats.org/drawingml/2006/main">
                    <a:graphicData uri="http://schemas.openxmlformats.org/drawingml/2006/picture">
                      <pic:pic xmlns:pic="http://schemas.openxmlformats.org/drawingml/2006/picture">
                        <pic:nvPicPr>
                          <pic:cNvPr id="2" name="Picture_61_SpCnt_1"/>
                          <pic:cNvPicPr/>
                        </pic:nvPicPr>
                        <pic:blipFill>
                          <a:blip r:embed="rId8"/>
                          <a:stretch>
                            <a:fillRect/>
                          </a:stretch>
                        </pic:blipFill>
                        <pic:spPr>
                          <a:xfrm>
                            <a:off x="0" y="0"/>
                            <a:ext cx="53340" cy="1752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highlight w:val="none"/>
                <w:u w:val="none"/>
                <w:bdr w:val="single" w:color="000000" w:sz="4" w:space="0"/>
                <w:shd w:val="clear" w:color="auto" w:fill="FFFFFF"/>
                <w:lang w:val="en-US" w:eastAsia="zh-CN" w:bidi="ar"/>
              </w:rPr>
              <w:drawing>
                <wp:anchor distT="0" distB="0" distL="114300" distR="114300" simplePos="0" relativeHeight="251664384" behindDoc="0" locked="0" layoutInCell="1" allowOverlap="1">
                  <wp:simplePos x="0" y="0"/>
                  <wp:positionH relativeFrom="column">
                    <wp:posOffset>7389495</wp:posOffset>
                  </wp:positionH>
                  <wp:positionV relativeFrom="paragraph">
                    <wp:posOffset>0</wp:posOffset>
                  </wp:positionV>
                  <wp:extent cx="99060" cy="175260"/>
                  <wp:effectExtent l="0" t="0" r="0" b="0"/>
                  <wp:wrapNone/>
                  <wp:docPr id="5" name="Picture_192"/>
                  <wp:cNvGraphicFramePr/>
                  <a:graphic xmlns:a="http://schemas.openxmlformats.org/drawingml/2006/main">
                    <a:graphicData uri="http://schemas.openxmlformats.org/drawingml/2006/picture">
                      <pic:pic xmlns:pic="http://schemas.openxmlformats.org/drawingml/2006/picture">
                        <pic:nvPicPr>
                          <pic:cNvPr id="5" name="Picture_192"/>
                          <pic:cNvPicPr/>
                        </pic:nvPicPr>
                        <pic:blipFill>
                          <a:blip r:embed="rId11"/>
                          <a:stretch>
                            <a:fillRect/>
                          </a:stretch>
                        </pic:blipFill>
                        <pic:spPr>
                          <a:xfrm>
                            <a:off x="0" y="0"/>
                            <a:ext cx="99060" cy="1752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highlight w:val="none"/>
                <w:u w:val="none"/>
                <w:lang w:val="en-US" w:eastAsia="zh-CN" w:bidi="ar"/>
              </w:rPr>
              <w:t>三、家具部分</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6D5B0">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4"/>
                <w:szCs w:val="24"/>
                <w:highlight w:val="none"/>
                <w:u w:val="none"/>
                <w:bdr w:val="single" w:color="000000" w:sz="4" w:space="0"/>
                <w:shd w:val="clear" w:color="auto" w:fill="FFFFFF"/>
                <w:lang w:val="en-US" w:eastAsia="zh-CN" w:bidi="ar"/>
              </w:rPr>
            </w:pPr>
          </w:p>
        </w:tc>
      </w:tr>
      <w:tr w14:paraId="2AE6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2ED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FF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教师工作台</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62B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1.钢木结构：尺寸≥1800*700*850mm。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采用12mm抗倍特板制作，具有防腐蚀、耐高温耐磨、耐热、抗老化、无毒、易清洁、耐冲击；台面铣φ53mm过线孔，配备过线盖；台面下有18mm生态免漆板制作的前挡板，机械封边，通过L型角铁固定连接在台面底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3.安全性能要求：与人体接触的零部件不应有毛刺、刃口、尖锐的棱角和端头，操作台面接缝应平整、紧密，不应渗水、开缝。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4.桌腿采用60*30*1.5无缝管焊接打磨，表面平整；底部配备走线盒，采用1.0mm冷轧钢板制作，盒盖一侧可以打开，底部通透走线；左右桌架采用1.0mm冷轧钢板激光铣型，可悬挂配件盒；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前横梁、中间横梁全部采用40*20*1.5mm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6.演示台底部配备一个储物的移动柜，整体采用18mm生态免漆板制作，机械封边，底部配备可移动万向轮。</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B34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C86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ABD5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drawing>
                <wp:inline distT="0" distB="0" distL="114300" distR="114300">
                  <wp:extent cx="1767205" cy="1429385"/>
                  <wp:effectExtent l="0" t="0" r="635" b="317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a:stretch>
                            <a:fillRect/>
                          </a:stretch>
                        </pic:blipFill>
                        <pic:spPr>
                          <a:xfrm>
                            <a:off x="0" y="0"/>
                            <a:ext cx="1767205" cy="1429385"/>
                          </a:xfrm>
                          <a:prstGeom prst="rect">
                            <a:avLst/>
                          </a:prstGeom>
                          <a:noFill/>
                          <a:ln>
                            <a:noFill/>
                          </a:ln>
                        </pic:spPr>
                      </pic:pic>
                    </a:graphicData>
                  </a:graphic>
                </wp:inline>
              </w:drawing>
            </w:r>
          </w:p>
        </w:tc>
      </w:tr>
      <w:tr w14:paraId="6218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7F7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1E2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学生美术桌</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96D9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1.钢木结构：尺寸≥1600*1000*750mm，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2.台面：采用实木多层板；桌腿：钢架结构</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576D3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2B0E7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003" w:type="dxa"/>
            <w:vMerge w:val="restart"/>
            <w:tcBorders>
              <w:top w:val="single" w:color="000000" w:sz="4" w:space="0"/>
              <w:left w:val="single" w:color="000000" w:sz="4" w:space="0"/>
              <w:right w:val="single" w:color="000000" w:sz="4" w:space="0"/>
            </w:tcBorders>
            <w:noWrap w:val="0"/>
            <w:vAlign w:val="center"/>
          </w:tcPr>
          <w:p w14:paraId="5DE232F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drawing>
                <wp:inline distT="0" distB="0" distL="114300" distR="114300">
                  <wp:extent cx="1764665" cy="1022350"/>
                  <wp:effectExtent l="0" t="0" r="3175" b="1397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3"/>
                          <a:stretch>
                            <a:fillRect/>
                          </a:stretch>
                        </pic:blipFill>
                        <pic:spPr>
                          <a:xfrm>
                            <a:off x="0" y="0"/>
                            <a:ext cx="1764665" cy="1022350"/>
                          </a:xfrm>
                          <a:prstGeom prst="rect">
                            <a:avLst/>
                          </a:prstGeom>
                          <a:noFill/>
                          <a:ln>
                            <a:noFill/>
                          </a:ln>
                        </pic:spPr>
                      </pic:pic>
                    </a:graphicData>
                  </a:graphic>
                </wp:inline>
              </w:drawing>
            </w:r>
          </w:p>
        </w:tc>
      </w:tr>
      <w:tr w14:paraId="46C8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A08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692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学生凳</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44D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1.钢木结构：尺寸≥345×245×420mm，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2.台面：采用实木多层板；桌腿：钢架结构</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0A8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AD2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vMerge w:val="continue"/>
            <w:tcBorders>
              <w:left w:val="single" w:color="000000" w:sz="4" w:space="0"/>
              <w:bottom w:val="single" w:color="000000" w:sz="4" w:space="0"/>
              <w:right w:val="single" w:color="000000" w:sz="4" w:space="0"/>
            </w:tcBorders>
            <w:shd w:val="clear" w:color="auto" w:fill="FFFFFF"/>
            <w:noWrap w:val="0"/>
            <w:vAlign w:val="center"/>
          </w:tcPr>
          <w:p w14:paraId="070D783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360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083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71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收纳边柜</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143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1.尺寸：规格：1000*450*900±100mm ，可根据现场实际连体或分度制作。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2.参数：板材采用18mm厚E0级实木多层板制作，1.2mm厚塑制优质封边条机械封边。</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F2847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A1FCB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08A3BF2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drawing>
                <wp:inline distT="0" distB="0" distL="114300" distR="114300">
                  <wp:extent cx="1767840" cy="1633220"/>
                  <wp:effectExtent l="0" t="0" r="0" b="1270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1767840" cy="1633220"/>
                          </a:xfrm>
                          <a:prstGeom prst="rect">
                            <a:avLst/>
                          </a:prstGeom>
                          <a:noFill/>
                          <a:ln>
                            <a:noFill/>
                          </a:ln>
                        </pic:spPr>
                      </pic:pic>
                    </a:graphicData>
                  </a:graphic>
                </wp:inline>
              </w:drawing>
            </w:r>
          </w:p>
        </w:tc>
      </w:tr>
      <w:tr w14:paraId="7F0D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7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808B5">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四、设备部分</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F84BB">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4"/>
                <w:szCs w:val="24"/>
                <w:highlight w:val="none"/>
                <w:u w:val="none"/>
                <w:lang w:val="en-US" w:eastAsia="zh-CN" w:bidi="ar"/>
              </w:rPr>
            </w:pPr>
          </w:p>
        </w:tc>
      </w:tr>
      <w:tr w14:paraId="53A9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55C5F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AFCF0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写生画箱</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7D7E08C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形尺寸：330*460*80mm材质；木制箱体：箱体分为上箱体和下箱体，可以打开闭合；下箱体内用木条分成四个格、箱内配有简易调画板1块，箱盖可支起作画架用；产品表面平整、无裂纹、无疖疤、无毛刺；支架为三条可便携式，铝合金腿可升降折叠。</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3684F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2832E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2A2F8A2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5F3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196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4A0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写生教具(1)</w:t>
            </w:r>
          </w:p>
        </w:tc>
        <w:tc>
          <w:tcPr>
            <w:tcW w:w="6002" w:type="dxa"/>
            <w:tcBorders>
              <w:top w:val="nil"/>
              <w:left w:val="nil"/>
              <w:bottom w:val="nil"/>
              <w:right w:val="nil"/>
            </w:tcBorders>
            <w:shd w:val="clear" w:color="auto" w:fill="FFFFFF"/>
            <w:noWrap w:val="0"/>
            <w:vAlign w:val="center"/>
          </w:tcPr>
          <w:p w14:paraId="3BAC9B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★石膏像包含：阿古力巴切面1件，腊空半面1件，太阳神头像1件，海盗头像1件，小大卫头像1件，亚历山大1件，要求石膏像色泽洁白，轮廓清晰，形态逼真，表面无裂纹无沙眼。</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00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289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198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AAD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01B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08A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写生教具(2)</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CE0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★圆球、四棱锥、六棱锥、长方体、正方体、圆柱体、六棱柱、圆锥、方带方、方锥带方、圆锥带圆、多面体、八棱柱、圆切、十二面体，要求色泽洁白，轮廓清晰。</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420FD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6EBBA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1AAA8F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3F1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977F6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69295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民间美术欣赏及写生样本</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354899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★中国结、京剧脸谱、扎染、蜡染、皮影、年画、木板年画、剪纸、面具、泥塑、玩具、风车、纹样、风筝、唐三彩、彩陶器、瓷器</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F670C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CF1E5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0F0DE07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C6F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2545E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7AD2F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人体结构活动模型</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21FF01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★高度≥400mm，木质</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0B908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D105D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8068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EE9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DF4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A43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画架</w:t>
            </w:r>
          </w:p>
        </w:tc>
        <w:tc>
          <w:tcPr>
            <w:tcW w:w="6002" w:type="dxa"/>
            <w:tcBorders>
              <w:top w:val="nil"/>
              <w:left w:val="nil"/>
              <w:bottom w:val="nil"/>
              <w:right w:val="nil"/>
            </w:tcBorders>
            <w:shd w:val="clear" w:color="auto" w:fill="FFFFFF"/>
            <w:noWrap w:val="0"/>
            <w:vAlign w:val="center"/>
          </w:tcPr>
          <w:p w14:paraId="4E8662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★1、材质：榉木，2、画架整体尺寸≥580*650*1400mm，3、置画高度≥1800mm,4、平放高度≥800mm，5、表面平整光滑、无毛刺、裂纹和疖疤。</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E88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248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5882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081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8C2F2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420F1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画板</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775B03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★椴木板，边框松木，规格：600×900×18mm，结实耐磨，坚硬不变形。</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E9E25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3D49E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6D42BE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ABC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5ED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F79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写生凳</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502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★直径300mm，可升降。材质：红榉木</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90C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02B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6A7E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BCF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6765F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DFE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云台</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6FC4DE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★塑钢转台，300*115mm</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C4D73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件</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711DE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7FBA6CA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1ED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F3CB9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6780A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水彩画工具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37A9D6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★水彩画笔1～12#各一支，12格梅花调色盘，吸水海绵，可折叠水桶</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15E39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18773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2F5C3C3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D4C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E7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B76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水粉画工具</w:t>
            </w:r>
          </w:p>
        </w:tc>
        <w:tc>
          <w:tcPr>
            <w:tcW w:w="6002" w:type="dxa"/>
            <w:tcBorders>
              <w:top w:val="nil"/>
              <w:left w:val="nil"/>
              <w:bottom w:val="nil"/>
              <w:right w:val="nil"/>
            </w:tcBorders>
            <w:shd w:val="clear" w:color="auto" w:fill="FFFFFF"/>
            <w:noWrap w:val="0"/>
            <w:vAlign w:val="center"/>
          </w:tcPr>
          <w:p w14:paraId="7FA0E7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★水粉画笔1～12#各一支，椭圆1/3调色盘 400mm*290mm*1.2mm，24格调色盒带盖，可折叠水桶</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4BA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22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176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C29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EF1CD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A6429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素描工具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2C15B96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★素描铅笔一套包括：2H2支、2B4支、HB1支、B2支、3B1支、4B1支、5B1支、6B1支、7B1支、8B1支），橡皮1块、可塑橡皮1块、美工刀1把、炭笔、炭条、铅笔延长器、纸笔各1支</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060933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2A884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1E99AE9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10E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DFDF3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7FC62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彩铅画笔</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19389E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★铅芯直径3.0mm、笔杆杨木材质、24色一套</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3CF4E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15F11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162DA3C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EDA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550BA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98496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油彩棒</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4DC9807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★尺寸长7.3cm 直径1cm，48色重彩油画棒一套</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77B5A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7927C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7E2A23E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83B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2424E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449D7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版画工具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6BD6E82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★木刻刀5把、笔刀1把、笔刀片3件、 电烙铁1把、木蘑托1只、马莲1个、胶滚1件 、油石1件、刮刀2把、6B中华绘图铅笔2支</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4E550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5119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05F1090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528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BF75D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D38A8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篆刻工具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4175EA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★篆刻刀、 印床、章料2块、 印泥、砂纸</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32B41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1F1FC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74E22D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38C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324EC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EACB4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绘图工具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00376F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★圆规，直尺，三角板，曲线板</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0EE56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D394C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68827D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A8B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749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B8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大圆规</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0BC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★演示用，工程塑料，画圆最大直径为800mm， 附橡皮脚</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E5A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C03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FF15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800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12EF1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DCAB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丁字尺</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4BCF21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★演示用，有机塑料，不小于800mm</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D8CAC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CE4C4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6812B55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F74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A6A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9AC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学生画板</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32335CC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★椴木板，边框松木，规格：600mm×450mm×18mm，结实耐磨，坚硬不变形。</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CE8D9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AE96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2AFE39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475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40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17B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学生画架</w:t>
            </w:r>
          </w:p>
        </w:tc>
        <w:tc>
          <w:tcPr>
            <w:tcW w:w="6002" w:type="dxa"/>
            <w:tcBorders>
              <w:top w:val="nil"/>
              <w:left w:val="nil"/>
              <w:bottom w:val="nil"/>
              <w:right w:val="nil"/>
            </w:tcBorders>
            <w:shd w:val="clear" w:color="auto" w:fill="FFFFFF"/>
            <w:noWrap w:val="0"/>
            <w:vAlign w:val="center"/>
          </w:tcPr>
          <w:p w14:paraId="734D47D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★尺寸：300*350*460（620)mm，置画高度：580mm，材质：榉木</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13E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3870D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6A24F2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B1A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0D4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45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美工工具</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731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★小剪刀、美工刀、A3切割垫板、刻纸刀、直尺、卷笔刀</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70D06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C5656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31A986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66B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DC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BA7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绘图工具</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4CE0BF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★圆规，直尺，三角板，曲线板</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4EC11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45AFA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2E342D8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559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DAC5C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8EE40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不锈钢纸夹</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226E98E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★不锈钢材质，山形票夹，约可夹250张纸</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BF785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C5B68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D5741D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50D2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9E8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0A7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画纸</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5832F9E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★160g，4k水彩画纸、水粉纸和素描纸各一袋，每袋20张</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0C71B6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738A5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F24D7D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560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647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3F3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宣纸</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69D9B902">
            <w:pPr>
              <w:keepNext w:val="0"/>
              <w:keepLines w:val="0"/>
              <w:widowControl/>
              <w:suppressLineNumbers w:val="0"/>
              <w:tabs>
                <w:tab w:val="left" w:pos="3694"/>
              </w:tabs>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★四尺 半生熟宣纸 （1刀100张）</w:t>
            </w:r>
            <w:r>
              <w:rPr>
                <w:rFonts w:hint="eastAsia" w:ascii="宋体" w:hAnsi="宋体" w:eastAsia="宋体" w:cs="宋体"/>
                <w:i w:val="0"/>
                <w:iCs w:val="0"/>
                <w:color w:val="000000"/>
                <w:kern w:val="0"/>
                <w:sz w:val="20"/>
                <w:szCs w:val="20"/>
                <w:highlight w:val="none"/>
                <w:u w:val="none"/>
                <w:lang w:val="en-US" w:eastAsia="zh-CN" w:bidi="ar"/>
              </w:rPr>
              <w:tab/>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04C770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刀</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8C41F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465BEF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4F1B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38B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338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颜料套装</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1B143D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★国画颜料24色12ml/支，水粉颜料24色12ml/支，水彩颜料24色12ml/支，墨汁250ml/瓶。</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485BE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AFCA1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B1E803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CFA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A8D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30E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版画耗材</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0FDEDE0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★雪弗板2张、吹塑纸2张、白板纸2张、硫酸纸2张、橡皮图章、海绵纸2张、水性油墨60ml(黑、大红、湖蓝、柠檬黄、 白色)、油画棒12色、调墨板、 印纸2张、生宣纸2张等。</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A97DE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3BF37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B5086C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34F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B575E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D2D13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衬布</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502931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★1000×2000mm；棉、麻、丝、绒各色</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FE4EB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A3B5D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497C960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E70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485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826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写生灯</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A5B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1.立式可升降,落地升降总高度1260mm~2600mm;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2.三节升降杆,升降固定钮用高强ABS件组成;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3.聚光灯罩合金板喷塑，直径≥260mm;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4.支撑架用高强ABS而成，脚用直径16mm不锈钢管制成;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5.照度角度120度可调,高强LED灯与灯罩一体，光源功率≥18W;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6.配≥2200mm长的优质电线，开关带有遥控装置、插头；</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BD2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FA3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7DF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11DF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DEE6D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8CA07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静物台</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30C1CD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★尺寸≥600*800*620（1190）mm，材质：红榉木。</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73814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372A83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3B83F3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BF9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73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752" w:type="dxa"/>
            <w:tcBorders>
              <w:top w:val="single" w:color="000000" w:sz="4" w:space="0"/>
              <w:left w:val="nil"/>
              <w:bottom w:val="single" w:color="000000" w:sz="4" w:space="0"/>
              <w:right w:val="single" w:color="000000" w:sz="4" w:space="0"/>
            </w:tcBorders>
            <w:shd w:val="clear" w:color="auto" w:fill="FFFFFF"/>
            <w:noWrap w:val="0"/>
            <w:vAlign w:val="center"/>
          </w:tcPr>
          <w:p w14:paraId="3DCA17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版画拓印机</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C54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★工作台面尺寸≥300*540mm，铝板工作台面，手轮齿轮变速比2:1，不锈钢手轮，机器尺寸≥530*400*420mm</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048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C73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34E7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3B0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261A3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2722E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展示画框</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054A342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★600mm×450mm实木画框，边框宽22mm厚31mm，配背板，高透明亚克力面，挂钩</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DC685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E29AB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6C843AA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69F9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11662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33812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展示画框</w:t>
            </w:r>
          </w:p>
        </w:tc>
        <w:tc>
          <w:tcPr>
            <w:tcW w:w="6002" w:type="dxa"/>
            <w:tcBorders>
              <w:top w:val="single" w:color="000000" w:sz="4" w:space="0"/>
              <w:left w:val="single" w:color="000000" w:sz="4" w:space="0"/>
              <w:bottom w:val="single" w:color="000000" w:sz="4" w:space="0"/>
              <w:right w:val="single" w:color="000000" w:sz="4" w:space="0"/>
            </w:tcBorders>
            <w:noWrap w:val="0"/>
            <w:vAlign w:val="center"/>
          </w:tcPr>
          <w:p w14:paraId="40E21C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★600mm×900mm实木画框，边框宽22mm厚31mm，配背板，高透明亚克力面，挂钩</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3C3D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48B7D1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5759838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27AD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74F7C">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35</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A62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在线图库优选平台</w:t>
            </w:r>
          </w:p>
        </w:tc>
        <w:tc>
          <w:tcPr>
            <w:tcW w:w="6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F0C46">
            <w:pPr>
              <w:keepNext w:val="0"/>
              <w:keepLines w:val="0"/>
              <w:widowControl/>
              <w:numPr>
                <w:ilvl w:val="0"/>
                <w:numId w:val="7"/>
              </w:numPr>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▲通过浏览器登录访问在线图库优选平台；</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2.在线图库优选平台支持电脑端和移动端，电脑端支持Windows、MacOS、HarmonyOS、统信UOS和麒麟OS，移动端支持安卓、iOS和HarmonyOS；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3.在线图库优选平台持续上传图片和视频素材资源；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4.▲图片类型包括摄影照片、免抠素材、教师范作和学生作品四类，视频类型包括情境创设和创想实践两类；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5.主界面提供全局搜索功能，通过输入的关键字模糊匹配名称和标签进行图片和视频的搜索；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6.主界面包括热门推荐、精品组图和地方特色三大板块；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7.▲摄影照片数量不少于25000张，免抠素材数量不少于3000张，教师范作数量不少于400张，学生作品数量不少于200张，系列组图不少于50组；</w:t>
            </w:r>
          </w:p>
          <w:p w14:paraId="7262E49D">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8.摄影照片分类不少于25种，支持按分类筛选图片；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9.摄影照片版式包括横图、竖图和方图三种；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10.支持图片放大查看，放大查看窗口支持左右切换图片，具有图片分享和收藏功能；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11.作品详情页提供作品名称、作品ID号、文件格式、文件大小、分辨率和作品描述，具有相似素材推荐功能；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12.图片具有多个标签，每个标签支持打开单独的页面，显示标签下的所有图片；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13.▲提供不少于50条创想实践视频素材；</w:t>
            </w:r>
          </w:p>
          <w:p w14:paraId="79D905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14.创想实践视频分类不少于13种，支持按分类筛选视频；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15.▲提供不少于200条情境创设视频素材；</w:t>
            </w:r>
          </w:p>
          <w:p w14:paraId="2286CA8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16.情境创设视频分类不少于10种，支持按分类筛选视频；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17.视频列表页标注视频时长和清晰度类型，提供视频分享和收藏功能；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18.视频详情页提供作品名称、作品ID号、文件大小、画面比例、视频时长、文件格式、分辨率和作品描述，具有相似素材推荐功能；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19.视频具有多个标签，每个标签支持打开单独的页面，显示标签下的所有视频；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20.视频画面分辨率不低于1920*1080px；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21.提供作品收藏功能，支持新建收藏夹及收藏夹管理；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22.支持根据作品名称查询收藏作品，支持将当前收藏夹下的作品移动至其他收藏夹，支持将收藏夹中的作品移至购物车，支持收藏作品的管理；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23.提供购物车功能，支持购物车中的作品移入收藏夹，支持将作品从购物车中删除；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24.提供地方特色板块，查看系统中已拍摄地方图片和视频；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25.提供适配教材的系列组图，组图具有文字介绍和视频介绍，组图支持整组下载；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26.电脑端主界面菜单功能采用下拉弹出菜单方式，移动端采用侧边栏弹出方式；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27.提供2000张图片、20套系列组图和30个视频使用权。                                                                                                                                           </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250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8FF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F4FA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497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74273">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36</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8E0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美术教学挂图</w:t>
            </w:r>
          </w:p>
        </w:tc>
        <w:tc>
          <w:tcPr>
            <w:tcW w:w="6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419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适合美术教学要求的绘画、设计、欣赏内容，不少于48幅，对开，应为国家正式出版物</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365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3340" cy="355600"/>
                  <wp:effectExtent l="0" t="0" r="0" b="0"/>
                  <wp:wrapNone/>
                  <wp:docPr id="4" name="Picture_61_SpCnt_2"/>
                  <wp:cNvGraphicFramePr/>
                  <a:graphic xmlns:a="http://schemas.openxmlformats.org/drawingml/2006/main">
                    <a:graphicData uri="http://schemas.openxmlformats.org/drawingml/2006/picture">
                      <pic:pic xmlns:pic="http://schemas.openxmlformats.org/drawingml/2006/picture">
                        <pic:nvPicPr>
                          <pic:cNvPr id="4" name="Picture_61_SpCnt_2"/>
                          <pic:cNvPicPr/>
                        </pic:nvPicPr>
                        <pic:blipFill>
                          <a:blip r:embed="rId14"/>
                          <a:stretch>
                            <a:fillRect/>
                          </a:stretch>
                        </pic:blipFill>
                        <pic:spPr>
                          <a:xfrm>
                            <a:off x="0" y="0"/>
                            <a:ext cx="53340" cy="355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3340" cy="152400"/>
                  <wp:effectExtent l="0" t="0" r="0" b="0"/>
                  <wp:wrapNone/>
                  <wp:docPr id="6" name="Picture_1_SpCnt_1"/>
                  <wp:cNvGraphicFramePr/>
                  <a:graphic xmlns:a="http://schemas.openxmlformats.org/drawingml/2006/main">
                    <a:graphicData uri="http://schemas.openxmlformats.org/drawingml/2006/picture">
                      <pic:pic xmlns:pic="http://schemas.openxmlformats.org/drawingml/2006/picture">
                        <pic:nvPicPr>
                          <pic:cNvPr id="6" name="Picture_1_SpCnt_1"/>
                          <pic:cNvPicPr/>
                        </pic:nvPicPr>
                        <pic:blipFill>
                          <a:blip r:embed="rId10"/>
                          <a:stretch>
                            <a:fillRect/>
                          </a:stretch>
                        </pic:blipFill>
                        <pic:spPr>
                          <a:xfrm>
                            <a:off x="0" y="0"/>
                            <a:ext cx="5334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3340" cy="750570"/>
                  <wp:effectExtent l="0" t="0" r="0" b="0"/>
                  <wp:wrapNone/>
                  <wp:docPr id="9" name="Picture_49_SpCnt_2"/>
                  <wp:cNvGraphicFramePr/>
                  <a:graphic xmlns:a="http://schemas.openxmlformats.org/drawingml/2006/main">
                    <a:graphicData uri="http://schemas.openxmlformats.org/drawingml/2006/picture">
                      <pic:pic xmlns:pic="http://schemas.openxmlformats.org/drawingml/2006/picture">
                        <pic:nvPicPr>
                          <pic:cNvPr id="9" name="Picture_49_SpCnt_2"/>
                          <pic:cNvPicPr/>
                        </pic:nvPicPr>
                        <pic:blipFill>
                          <a:blip r:embed="rId15"/>
                          <a:stretch>
                            <a:fillRect/>
                          </a:stretch>
                        </pic:blipFill>
                        <pic:spPr>
                          <a:xfrm>
                            <a:off x="0" y="0"/>
                            <a:ext cx="53340" cy="7505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3340" cy="750570"/>
                  <wp:effectExtent l="0" t="0" r="0" b="0"/>
                  <wp:wrapNone/>
                  <wp:docPr id="10" name="Picture_49_SpCnt_3"/>
                  <wp:cNvGraphicFramePr/>
                  <a:graphic xmlns:a="http://schemas.openxmlformats.org/drawingml/2006/main">
                    <a:graphicData uri="http://schemas.openxmlformats.org/drawingml/2006/picture">
                      <pic:pic xmlns:pic="http://schemas.openxmlformats.org/drawingml/2006/picture">
                        <pic:nvPicPr>
                          <pic:cNvPr id="10" name="Picture_49_SpCnt_3"/>
                          <pic:cNvPicPr/>
                        </pic:nvPicPr>
                        <pic:blipFill>
                          <a:blip r:embed="rId15"/>
                          <a:stretch>
                            <a:fillRect/>
                          </a:stretch>
                        </pic:blipFill>
                        <pic:spPr>
                          <a:xfrm>
                            <a:off x="0" y="0"/>
                            <a:ext cx="53340" cy="7505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3340" cy="355600"/>
                  <wp:effectExtent l="0" t="0" r="0" b="0"/>
                  <wp:wrapNone/>
                  <wp:docPr id="19" name="Picture_61_SpCnt_3"/>
                  <wp:cNvGraphicFramePr/>
                  <a:graphic xmlns:a="http://schemas.openxmlformats.org/drawingml/2006/main">
                    <a:graphicData uri="http://schemas.openxmlformats.org/drawingml/2006/picture">
                      <pic:pic xmlns:pic="http://schemas.openxmlformats.org/drawingml/2006/picture">
                        <pic:nvPicPr>
                          <pic:cNvPr id="19" name="Picture_61_SpCnt_3"/>
                          <pic:cNvPicPr/>
                        </pic:nvPicPr>
                        <pic:blipFill>
                          <a:blip r:embed="rId14"/>
                          <a:stretch>
                            <a:fillRect/>
                          </a:stretch>
                        </pic:blipFill>
                        <pic:spPr>
                          <a:xfrm>
                            <a:off x="0" y="0"/>
                            <a:ext cx="53340" cy="355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3340" cy="175260"/>
                  <wp:effectExtent l="0" t="0" r="0" b="0"/>
                  <wp:wrapNone/>
                  <wp:docPr id="11" name="Picture_49_SpCnt_4"/>
                  <wp:cNvGraphicFramePr/>
                  <a:graphic xmlns:a="http://schemas.openxmlformats.org/drawingml/2006/main">
                    <a:graphicData uri="http://schemas.openxmlformats.org/drawingml/2006/picture">
                      <pic:pic xmlns:pic="http://schemas.openxmlformats.org/drawingml/2006/picture">
                        <pic:nvPicPr>
                          <pic:cNvPr id="11" name="Picture_49_SpCnt_4"/>
                          <pic:cNvPicPr/>
                        </pic:nvPicPr>
                        <pic:blipFill>
                          <a:blip r:embed="rId8"/>
                          <a:stretch>
                            <a:fillRect/>
                          </a:stretch>
                        </pic:blipFill>
                        <pic:spPr>
                          <a:xfrm>
                            <a:off x="0" y="0"/>
                            <a:ext cx="53340" cy="1752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3340" cy="152400"/>
                  <wp:effectExtent l="0" t="0" r="0" b="0"/>
                  <wp:wrapNone/>
                  <wp:docPr id="15" name="Picture_1_SpCnt_2"/>
                  <wp:cNvGraphicFramePr/>
                  <a:graphic xmlns:a="http://schemas.openxmlformats.org/drawingml/2006/main">
                    <a:graphicData uri="http://schemas.openxmlformats.org/drawingml/2006/picture">
                      <pic:pic xmlns:pic="http://schemas.openxmlformats.org/drawingml/2006/picture">
                        <pic:nvPicPr>
                          <pic:cNvPr id="15" name="Picture_1_SpCnt_2"/>
                          <pic:cNvPicPr/>
                        </pic:nvPicPr>
                        <pic:blipFill>
                          <a:blip r:embed="rId10"/>
                          <a:stretch>
                            <a:fillRect/>
                          </a:stretch>
                        </pic:blipFill>
                        <pic:spPr>
                          <a:xfrm>
                            <a:off x="0" y="0"/>
                            <a:ext cx="5334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3340" cy="175260"/>
                  <wp:effectExtent l="0" t="0" r="0" b="0"/>
                  <wp:wrapNone/>
                  <wp:docPr id="13" name="Picture_61_SpCnt_4"/>
                  <wp:cNvGraphicFramePr/>
                  <a:graphic xmlns:a="http://schemas.openxmlformats.org/drawingml/2006/main">
                    <a:graphicData uri="http://schemas.openxmlformats.org/drawingml/2006/picture">
                      <pic:pic xmlns:pic="http://schemas.openxmlformats.org/drawingml/2006/picture">
                        <pic:nvPicPr>
                          <pic:cNvPr id="13" name="Picture_61_SpCnt_4"/>
                          <pic:cNvPicPr/>
                        </pic:nvPicPr>
                        <pic:blipFill>
                          <a:blip r:embed="rId8"/>
                          <a:stretch>
                            <a:fillRect/>
                          </a:stretch>
                        </pic:blipFill>
                        <pic:spPr>
                          <a:xfrm>
                            <a:off x="0" y="0"/>
                            <a:ext cx="53340" cy="1752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53340" cy="175260"/>
                  <wp:effectExtent l="0" t="0" r="0" b="0"/>
                  <wp:wrapNone/>
                  <wp:docPr id="14" name="Picture_61_SpCnt_5"/>
                  <wp:cNvGraphicFramePr/>
                  <a:graphic xmlns:a="http://schemas.openxmlformats.org/drawingml/2006/main">
                    <a:graphicData uri="http://schemas.openxmlformats.org/drawingml/2006/picture">
                      <pic:pic xmlns:pic="http://schemas.openxmlformats.org/drawingml/2006/picture">
                        <pic:nvPicPr>
                          <pic:cNvPr id="14" name="Picture_61_SpCnt_5"/>
                          <pic:cNvPicPr/>
                        </pic:nvPicPr>
                        <pic:blipFill>
                          <a:blip r:embed="rId8"/>
                          <a:stretch>
                            <a:fillRect/>
                          </a:stretch>
                        </pic:blipFill>
                        <pic:spPr>
                          <a:xfrm>
                            <a:off x="0" y="0"/>
                            <a:ext cx="53340" cy="1752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3340" cy="175260"/>
                  <wp:effectExtent l="0" t="0" r="0" b="0"/>
                  <wp:wrapNone/>
                  <wp:docPr id="20" name="Picture_49_SpCnt_5"/>
                  <wp:cNvGraphicFramePr/>
                  <a:graphic xmlns:a="http://schemas.openxmlformats.org/drawingml/2006/main">
                    <a:graphicData uri="http://schemas.openxmlformats.org/drawingml/2006/picture">
                      <pic:pic xmlns:pic="http://schemas.openxmlformats.org/drawingml/2006/picture">
                        <pic:nvPicPr>
                          <pic:cNvPr id="20" name="Picture_49_SpCnt_5"/>
                          <pic:cNvPicPr/>
                        </pic:nvPicPr>
                        <pic:blipFill>
                          <a:blip r:embed="rId8"/>
                          <a:stretch>
                            <a:fillRect/>
                          </a:stretch>
                        </pic:blipFill>
                        <pic:spPr>
                          <a:xfrm>
                            <a:off x="0" y="0"/>
                            <a:ext cx="53340" cy="1752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套</w:t>
            </w:r>
          </w:p>
        </w:tc>
        <w:tc>
          <w:tcPr>
            <w:tcW w:w="1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3B4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75648" behindDoc="0" locked="0" layoutInCell="1" allowOverlap="1">
                  <wp:simplePos x="0" y="0"/>
                  <wp:positionH relativeFrom="column">
                    <wp:posOffset>539115</wp:posOffset>
                  </wp:positionH>
                  <wp:positionV relativeFrom="paragraph">
                    <wp:posOffset>0</wp:posOffset>
                  </wp:positionV>
                  <wp:extent cx="99060" cy="175260"/>
                  <wp:effectExtent l="0" t="0" r="0" b="0"/>
                  <wp:wrapNone/>
                  <wp:docPr id="23" name="Picture_192_SpCnt_1"/>
                  <wp:cNvGraphicFramePr/>
                  <a:graphic xmlns:a="http://schemas.openxmlformats.org/drawingml/2006/main">
                    <a:graphicData uri="http://schemas.openxmlformats.org/drawingml/2006/picture">
                      <pic:pic xmlns:pic="http://schemas.openxmlformats.org/drawingml/2006/picture">
                        <pic:nvPicPr>
                          <pic:cNvPr id="23" name="Picture_192_SpCnt_1"/>
                          <pic:cNvPicPr/>
                        </pic:nvPicPr>
                        <pic:blipFill>
                          <a:blip r:embed="rId11"/>
                          <a:stretch>
                            <a:fillRect/>
                          </a:stretch>
                        </pic:blipFill>
                        <pic:spPr>
                          <a:xfrm>
                            <a:off x="0" y="0"/>
                            <a:ext cx="99060" cy="1752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drawing>
                <wp:anchor distT="0" distB="0" distL="114300" distR="114300" simplePos="0" relativeHeight="251676672" behindDoc="0" locked="0" layoutInCell="1" allowOverlap="1">
                  <wp:simplePos x="0" y="0"/>
                  <wp:positionH relativeFrom="column">
                    <wp:posOffset>539115</wp:posOffset>
                  </wp:positionH>
                  <wp:positionV relativeFrom="paragraph">
                    <wp:posOffset>0</wp:posOffset>
                  </wp:positionV>
                  <wp:extent cx="99060" cy="175260"/>
                  <wp:effectExtent l="0" t="0" r="0" b="0"/>
                  <wp:wrapNone/>
                  <wp:docPr id="24" name="Picture_192_SpCnt_2"/>
                  <wp:cNvGraphicFramePr/>
                  <a:graphic xmlns:a="http://schemas.openxmlformats.org/drawingml/2006/main">
                    <a:graphicData uri="http://schemas.openxmlformats.org/drawingml/2006/picture">
                      <pic:pic xmlns:pic="http://schemas.openxmlformats.org/drawingml/2006/picture">
                        <pic:nvPicPr>
                          <pic:cNvPr id="24" name="Picture_192_SpCnt_2"/>
                          <pic:cNvPicPr/>
                        </pic:nvPicPr>
                        <pic:blipFill>
                          <a:blip r:embed="rId11"/>
                          <a:stretch>
                            <a:fillRect/>
                          </a:stretch>
                        </pic:blipFill>
                        <pic:spPr>
                          <a:xfrm>
                            <a:off x="0" y="0"/>
                            <a:ext cx="99060" cy="1752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2</w:t>
            </w:r>
          </w:p>
        </w:tc>
        <w:tc>
          <w:tcPr>
            <w:tcW w:w="3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0391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bdr w:val="single" w:color="000000" w:sz="4" w:space="0"/>
                <w:shd w:val="clear" w:color="auto" w:fill="FFFFFF"/>
                <w:lang w:val="en-US" w:eastAsia="zh-CN" w:bidi="ar"/>
              </w:rPr>
            </w:pPr>
          </w:p>
        </w:tc>
      </w:tr>
    </w:tbl>
    <w:p w14:paraId="38D0B604">
      <w:pPr>
        <w:rPr>
          <w:rFonts w:hint="default"/>
          <w:highlight w:val="none"/>
          <w:lang w:val="en-US" w:eastAsia="zh-CN"/>
        </w:rPr>
      </w:pPr>
    </w:p>
    <w:p w14:paraId="2161DC91">
      <w:pPr>
        <w:pStyle w:val="4"/>
        <w:rPr>
          <w:rFonts w:hint="eastAsia" w:eastAsia="宋体"/>
          <w:b/>
          <w:bCs/>
          <w:highlight w:val="none"/>
          <w:lang w:val="en-US" w:eastAsia="zh-CN"/>
        </w:rPr>
      </w:pPr>
      <w:r>
        <w:rPr>
          <w:rFonts w:hint="eastAsia" w:eastAsia="宋体"/>
          <w:b/>
          <w:bCs/>
          <w:highlight w:val="none"/>
          <w:lang w:val="en-US" w:eastAsia="zh-CN"/>
        </w:rPr>
        <w:t>注:（1）供应商承诺供货验收前提供：技术参数要求提供的佐证材料。以上材料如未按时提供、提供不全或资料不实的引起的一切后果由成交供应商承担。相关费用由成交供应商自理。商务技术文件中提供以上要求的承诺书并加盖公章（承诺书格式自拟），不提供承诺或承诺不符合要求视为无效响应文件。</w:t>
      </w:r>
    </w:p>
    <w:p w14:paraId="057629F7">
      <w:pPr>
        <w:pStyle w:val="4"/>
        <w:rPr>
          <w:rFonts w:hint="eastAsia" w:ascii="Times New Roman" w:hAnsi="Times New Roman" w:eastAsia="宋体" w:cs="Times New Roman"/>
          <w:b/>
          <w:bCs/>
          <w:highlight w:val="none"/>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Times New Roman" w:hAnsi="Times New Roman" w:eastAsia="宋体" w:cs="Times New Roman"/>
          <w:b/>
          <w:bCs/>
          <w:highlight w:val="none"/>
          <w:lang w:val="en-US" w:eastAsia="zh-CN"/>
        </w:rPr>
        <w:t>（2）带★号项为重要参数，投标人所投产品功能须全部满足，不接受负偏离，否则视为无效投标。</w:t>
      </w:r>
    </w:p>
    <w:p w14:paraId="3C2DB1A6">
      <w:pPr>
        <w:numPr>
          <w:ilvl w:val="0"/>
          <w:numId w:val="0"/>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二、</w:t>
      </w:r>
      <w:r>
        <w:rPr>
          <w:rFonts w:hint="eastAsia" w:ascii="宋体" w:hAnsi="宋体" w:eastAsia="宋体" w:cs="宋体"/>
          <w:b/>
          <w:color w:val="auto"/>
          <w:sz w:val="24"/>
          <w:szCs w:val="24"/>
          <w:highlight w:val="none"/>
        </w:rPr>
        <w:t>采购标的需执行的国家相关标准、行业标准、地方标准或者其他标准、规范</w:t>
      </w:r>
    </w:p>
    <w:p w14:paraId="4DA1BD27">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响应产品的技术标准按国家标准执行，无国家标准的，按行业标准执行；无国家和行业标准的，按企业标准执行；但在招标文件中有特别要求的，按招标文件中规定的要求执行，并且符合相关法律、法规规定的要求。</w:t>
      </w:r>
    </w:p>
    <w:p w14:paraId="53B34491">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2.项目提供的技术要求(规格)只是对产品的一些原则性要求，并不是最详尽的描述和要求，投标供应商有责任依据相关设计技术规范和有关行业国家标准执行。</w:t>
      </w:r>
    </w:p>
    <w:p w14:paraId="43393519">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3.投标供应商应保证提供的产品不得侵犯第三方专利权、商标权和设计权、版权等。否则，投标供应商应负全部责任，并承担由此引起的一切后果。</w:t>
      </w:r>
    </w:p>
    <w:p w14:paraId="729AACA9">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三、</w:t>
      </w:r>
      <w:r>
        <w:rPr>
          <w:rFonts w:hint="eastAsia" w:ascii="宋体" w:hAnsi="宋体" w:eastAsia="宋体" w:cs="宋体"/>
          <w:b/>
          <w:color w:val="auto"/>
          <w:sz w:val="24"/>
          <w:szCs w:val="24"/>
          <w:highlight w:val="none"/>
          <w:lang w:val="en-US" w:eastAsia="zh-CN"/>
        </w:rPr>
        <w:t>采购标的需满足的质量、安全、技术规格、物理特性等要求</w:t>
      </w:r>
    </w:p>
    <w:p w14:paraId="042E89DC">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1.质保期限：免费质保三年。</w:t>
      </w:r>
    </w:p>
    <w:p w14:paraId="451AC70D">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2.原材料环保要求：原材料及辅材产品应符合国家规定的强制性环保指标。</w:t>
      </w:r>
    </w:p>
    <w:p w14:paraId="519BE259">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3.设计、制造相关问题</w:t>
      </w:r>
    </w:p>
    <w:p w14:paraId="7214AD36">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3.1采购货物的数量、规格、材质及工艺要求，详见项目需求清单。</w:t>
      </w:r>
    </w:p>
    <w:p w14:paraId="3F9FA66D">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3.2货物内部配件（螺丝等）必须进行防腐蚀处理。</w:t>
      </w:r>
    </w:p>
    <w:p w14:paraId="2784BA9D">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3.3所供产品的颜色与款式等最终由采购方确定后才可确定或生产。</w:t>
      </w:r>
    </w:p>
    <w:p w14:paraId="539F9B97">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投标供应商报价中包括完成本项目所需的全部材料费、加工制作费、包装费、运输保险费、安装费、调试费、检测费、力支费、利润、税费、合同包含的所有风险、责任等及投标供应商认为需要的其他费用等，且该价格不因市场价格因素及政策性调整的变化而调整。投标供应商可以自行咨询、踏勘现场，充分了解现场任何影响响应报价之情况，根据现场情况考虑相应的运输、上楼搬运、分楼分层安装等工作实际，并将相关费用考虑在报价中，任何忽视、猜测、或误解现场情况而导致的成本增加或工期延长等，采购方一律不予认可。</w:t>
      </w:r>
    </w:p>
    <w:p w14:paraId="43C23FD1">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3.5响应报价的风险因素。供应商报价时应充分考虑所有可能影响到报价的相关因素。</w:t>
      </w:r>
    </w:p>
    <w:p w14:paraId="7A4EFF67">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本项目不接受任何有选择的报价，响应报价均以人民币为报价的币种。本项目报价为固定单价报价，中标供应商的成交单价在合同实施期间不因市场变化因素而变动。结算时固定单价不作调整，供货数量可能会根据现场实际情况增加或减少，最终按实结算，请各投标供应商报价时综合考虑。</w:t>
      </w:r>
    </w:p>
    <w:p w14:paraId="4FFA11C6">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3.7除非因特殊原因并经采购人和中标供应商双方协商同意，中标供应商不得再要求追加任何费用。</w:t>
      </w:r>
    </w:p>
    <w:p w14:paraId="3969BF43">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四、</w:t>
      </w:r>
      <w:r>
        <w:rPr>
          <w:rFonts w:hint="eastAsia" w:ascii="宋体" w:hAnsi="宋体" w:eastAsia="宋体" w:cs="宋体"/>
          <w:b/>
          <w:color w:val="auto"/>
          <w:sz w:val="24"/>
          <w:szCs w:val="24"/>
          <w:highlight w:val="none"/>
          <w:lang w:val="en-US" w:eastAsia="zh-CN"/>
        </w:rPr>
        <w:t>采购标的数量、采购项目交付或者实施的时间和地点</w:t>
      </w:r>
    </w:p>
    <w:p w14:paraId="370273AF">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1.交货时间：合同签订后，各中标供应商接到采购人通知后25个日历天内完成供货、安装。</w:t>
      </w:r>
    </w:p>
    <w:p w14:paraId="5EFE2A93">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2.交货地点：按采购人指定地点送货。</w:t>
      </w:r>
    </w:p>
    <w:p w14:paraId="631685BE">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五、</w:t>
      </w:r>
      <w:r>
        <w:rPr>
          <w:rFonts w:hint="eastAsia" w:ascii="宋体" w:hAnsi="宋体" w:eastAsia="宋体" w:cs="宋体"/>
          <w:b/>
          <w:color w:val="auto"/>
          <w:sz w:val="24"/>
          <w:szCs w:val="24"/>
          <w:highlight w:val="none"/>
          <w:lang w:val="en-US" w:eastAsia="zh-CN"/>
        </w:rPr>
        <w:t>采购标的需满足的服务标准、期限、效率等要求</w:t>
      </w:r>
    </w:p>
    <w:p w14:paraId="35426B7E">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1.投标供应商应保证货物是全新、未使用过的原厂合格产品，并完全符合响应文件的质量、规格和参数的要求。</w:t>
      </w:r>
    </w:p>
    <w:p w14:paraId="450D716A">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2.投标供应商应保证其货物在正确安装、正常使用下，在其使用寿命期内应具有满意的性能。</w:t>
      </w:r>
    </w:p>
    <w:p w14:paraId="78B2C5D6">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3.投标供应商应采取必要的安全措施保证货物的运输及安装的安全，并承担货物的运输及安装过程中产生的风险。</w:t>
      </w:r>
    </w:p>
    <w:p w14:paraId="1D1CD686">
      <w:pPr>
        <w:adjustRightInd w:val="0"/>
        <w:snapToGrid w:val="0"/>
        <w:spacing w:line="360" w:lineRule="auto"/>
        <w:ind w:firstLine="496" w:firstLineChars="206"/>
        <w:rPr>
          <w:rFonts w:hint="eastAsia"/>
          <w:b/>
          <w:bCs/>
          <w:highlight w:val="none"/>
          <w:lang w:val="en-US" w:eastAsia="zh-CN"/>
        </w:rPr>
      </w:pPr>
      <w:r>
        <w:rPr>
          <w:rFonts w:hint="eastAsia" w:ascii="宋体" w:hAnsi="宋体" w:eastAsia="宋体" w:cs="宋体"/>
          <w:b/>
          <w:bCs/>
          <w:sz w:val="24"/>
          <w:szCs w:val="24"/>
          <w:highlight w:val="none"/>
          <w:lang w:val="en-US" w:eastAsia="zh-CN"/>
        </w:rPr>
        <w:t>4.投标供应商可以先到现场踏勘以充分了解工地位置、道路、储存空间、装卸限制及任何其它足以影响响应报价的情况，任何因忽视或误解工地情况而导致的索赔或供货期延长申请将不获批准，由此发生的任何费用由投标供应商自理。联系人：鲍老师，联系电话：13862472568</w:t>
      </w:r>
    </w:p>
    <w:p w14:paraId="3A492F9B">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产品必须从厂家生产完毕后在现场安装，不得在施工现场制作。6.中标供应商提供的所有货物必须满足招标文件要求，须与分项报价明细表注明的材料品牌、规格型号、价格、数量等相符，否则中标供应商承担违约责任。货物到货后，需报采购人后方可进场，对于不合格的货物严禁使用到本项目，否则一切损失及后果由中标供应商自行承担。</w:t>
      </w:r>
    </w:p>
    <w:p w14:paraId="0F86FCBE">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为保障项目后续部署达到预期效果，中标人在中标后三个工作日内须提供全新未拆封货物至采购人指定地点并对技术参数进行逐条核查，技术指标必须完全满足相应的参数要求。一经发现所提供产品与采购方需求不一致或达不到采购方要求的取消其成交资格，拒绝授予合同，并报政府采购监管部门，列入诚信黑名单。给采购单位造成损失的，依法承担法律责任。</w:t>
      </w:r>
    </w:p>
    <w:p w14:paraId="375C0E89">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六、</w:t>
      </w:r>
      <w:r>
        <w:rPr>
          <w:rFonts w:hint="eastAsia" w:ascii="宋体" w:hAnsi="宋体" w:eastAsia="宋体" w:cs="宋体"/>
          <w:b/>
          <w:color w:val="auto"/>
          <w:sz w:val="24"/>
          <w:szCs w:val="24"/>
          <w:highlight w:val="none"/>
          <w:lang w:val="en-US" w:eastAsia="zh-CN"/>
        </w:rPr>
        <w:t>采购标的验收标准</w:t>
      </w:r>
    </w:p>
    <w:p w14:paraId="26B09F3D">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1.中标供应商应在不低于本招标文件所提供的技术指标前提下，优化设计方案（包括原料、配件、生产、安装、验收、售后服务等），但尺寸需满足现场需求。</w:t>
      </w:r>
    </w:p>
    <w:p w14:paraId="71928FEE">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供应商所供产品应按国家相关强制标准或行业标准进行设计和制造。产品及其原材料应符合国家规定的强制性环保要求，所使用的主辅材料应符合国家环保标准。中标供应商应提供材质清单、材料产地证明。须说明在生产安装过程中，所采用的主要配件的名称及生产厂家，并提供相应的技术说明书。同时，还需提供投标供应商拥有的大型生产设备清单及证明文件。证明投标供应商所提供货物与招标文件的要求相一致的文件可以是手册、图纸、图片、文字资料和数据等。</w:t>
      </w:r>
    </w:p>
    <w:p w14:paraId="31AC1D00">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保证采购人权益，在货物生产过程中采购人有权随时监督生产情况。监督过程中中标供应商需提供以下材料：①制造商必须提供产品相应生产证明（包括但不限于原材料采购证明，生产单、下料单等相关资料）。②所有货物成品必须附带原厂证明文件（包括但不限于发货单、保修卡等相关资料）。③若所供产品生产渠道不明确、检测不合格。采购人有权拒绝收货，并根据合同及相关政策法规进行处理。</w:t>
      </w:r>
    </w:p>
    <w:p w14:paraId="088953B9">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标供应商提供的货物必须达到或优于招标文件“采购清单”技术需求中各项指标参数。采购人在例行送检之外将随机抽检货物原材料、成品，检验机构为通过国家计量认证的第三方检测机构。对于产品的任何技术及质量不合格，中标供应商承担检测费用，采购人有权拒收、部分拒收、退货、部分退货直至解除本合同，同时采购人有权保留使用该产品直至供应商提供合格产品替换，并要求中标供应商支付因此造成的所有损失。破拆部件由中标供应商负责补齐且采购人不支付任何补偿费用。</w:t>
      </w:r>
    </w:p>
    <w:p w14:paraId="6C8AB2E9">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七、</w:t>
      </w:r>
      <w:r>
        <w:rPr>
          <w:rFonts w:hint="eastAsia" w:ascii="宋体" w:hAnsi="宋体" w:eastAsia="宋体" w:cs="宋体"/>
          <w:b/>
          <w:color w:val="auto"/>
          <w:sz w:val="24"/>
          <w:szCs w:val="24"/>
          <w:highlight w:val="none"/>
          <w:lang w:val="en-US" w:eastAsia="zh-CN"/>
        </w:rPr>
        <w:t>采购标的其他技术、服务等要求</w:t>
      </w:r>
    </w:p>
    <w:p w14:paraId="17BBB536">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1.中标供应商负责标的物的现场安装指导、启动、调试、监督；</w:t>
      </w:r>
    </w:p>
    <w:p w14:paraId="347ADE31">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2.中标供应商免费提供标的物组装和一般维修所必需的工具；</w:t>
      </w:r>
    </w:p>
    <w:p w14:paraId="4FDAC6B3">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3.中标供应商在合同规定的期限内对所提供的标的物实行现场维护，随时处理存在的故障，如现场不能维修解决的故障问题，须提供故障不能排除时的解决方案。</w:t>
      </w:r>
    </w:p>
    <w:p w14:paraId="415D0602">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4.中标供应商接到使用方通知后1小时内响应，2小时内上门服务，24小时内解决好问题。</w:t>
      </w:r>
    </w:p>
    <w:p w14:paraId="0873F067">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5.中标供应商须承诺质保期满后提供终身维修服务，保证零配件供应，维修费用按照材料成本收取。</w:t>
      </w:r>
    </w:p>
    <w:p w14:paraId="38EE5295">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6.中标供应商应对采购人技术人员进行维护、维修、培训，确保使用者了解维护方法和进行简单的维修操作。</w:t>
      </w:r>
    </w:p>
    <w:p w14:paraId="7B69B7E4">
      <w:pPr>
        <w:adjustRightInd w:val="0"/>
        <w:snapToGrid w:val="0"/>
        <w:spacing w:line="360" w:lineRule="auto"/>
        <w:ind w:firstLine="494" w:firstLineChars="20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7.中标供应商提供现场技术培训，保证采购人使用人员能够正常操作产品的各种功能。</w:t>
      </w:r>
    </w:p>
    <w:p w14:paraId="265067CE">
      <w:pPr>
        <w:numPr>
          <w:ilvl w:val="0"/>
          <w:numId w:val="0"/>
        </w:numPr>
        <w:adjustRightInd w:val="0"/>
        <w:snapToGrid w:val="0"/>
        <w:spacing w:line="360" w:lineRule="auto"/>
        <w:ind w:left="52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八、</w:t>
      </w:r>
      <w:r>
        <w:rPr>
          <w:rFonts w:hint="eastAsia" w:ascii="宋体" w:hAnsi="宋体" w:eastAsia="宋体" w:cs="宋体"/>
          <w:b/>
          <w:color w:val="auto"/>
          <w:sz w:val="24"/>
          <w:szCs w:val="24"/>
          <w:highlight w:val="none"/>
          <w:lang w:val="en-US" w:eastAsia="zh-CN"/>
        </w:rPr>
        <w:t>付款方式</w:t>
      </w:r>
    </w:p>
    <w:p w14:paraId="44811A26">
      <w:pPr>
        <w:pStyle w:val="7"/>
        <w:tabs>
          <w:tab w:val="left" w:pos="830"/>
        </w:tabs>
        <w:spacing w:line="425"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按照采购人实际要求供货，货物到场、安装调试完毕，并经采购人验收合格确认签字后收到中标供应商正规发票支付至合同总价的100%。</w:t>
      </w:r>
    </w:p>
    <w:p w14:paraId="7A6CFE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9957B"/>
    <w:multiLevelType w:val="singleLevel"/>
    <w:tmpl w:val="A2F9957B"/>
    <w:lvl w:ilvl="0" w:tentative="0">
      <w:start w:val="6"/>
      <w:numFmt w:val="decimal"/>
      <w:lvlText w:val="%1."/>
      <w:lvlJc w:val="left"/>
      <w:pPr>
        <w:tabs>
          <w:tab w:val="left" w:pos="312"/>
        </w:tabs>
      </w:pPr>
    </w:lvl>
  </w:abstractNum>
  <w:abstractNum w:abstractNumId="1">
    <w:nsid w:val="AAE6EBCD"/>
    <w:multiLevelType w:val="singleLevel"/>
    <w:tmpl w:val="AAE6EBCD"/>
    <w:lvl w:ilvl="0" w:tentative="0">
      <w:start w:val="1"/>
      <w:numFmt w:val="decimal"/>
      <w:lvlText w:val="%1."/>
      <w:lvlJc w:val="left"/>
      <w:pPr>
        <w:tabs>
          <w:tab w:val="left" w:pos="312"/>
        </w:tabs>
      </w:pPr>
    </w:lvl>
  </w:abstractNum>
  <w:abstractNum w:abstractNumId="2">
    <w:nsid w:val="B752DE4F"/>
    <w:multiLevelType w:val="singleLevel"/>
    <w:tmpl w:val="B752DE4F"/>
    <w:lvl w:ilvl="0" w:tentative="0">
      <w:start w:val="1"/>
      <w:numFmt w:val="decimal"/>
      <w:lvlText w:val="%1."/>
      <w:lvlJc w:val="left"/>
      <w:pPr>
        <w:tabs>
          <w:tab w:val="left" w:pos="312"/>
        </w:tabs>
      </w:pPr>
    </w:lvl>
  </w:abstractNum>
  <w:abstractNum w:abstractNumId="3">
    <w:nsid w:val="C4D457A2"/>
    <w:multiLevelType w:val="singleLevel"/>
    <w:tmpl w:val="C4D457A2"/>
    <w:lvl w:ilvl="0" w:tentative="0">
      <w:start w:val="1"/>
      <w:numFmt w:val="chineseCounting"/>
      <w:suff w:val="nothing"/>
      <w:lvlText w:val="%1、"/>
      <w:lvlJc w:val="left"/>
      <w:rPr>
        <w:rFonts w:hint="eastAsia"/>
      </w:rPr>
    </w:lvl>
  </w:abstractNum>
  <w:abstractNum w:abstractNumId="4">
    <w:nsid w:val="CC0AE7B3"/>
    <w:multiLevelType w:val="singleLevel"/>
    <w:tmpl w:val="CC0AE7B3"/>
    <w:lvl w:ilvl="0" w:tentative="0">
      <w:start w:val="1"/>
      <w:numFmt w:val="decimal"/>
      <w:lvlText w:val="%1."/>
      <w:lvlJc w:val="left"/>
      <w:pPr>
        <w:tabs>
          <w:tab w:val="left" w:pos="312"/>
        </w:tabs>
      </w:pPr>
    </w:lvl>
  </w:abstractNum>
  <w:abstractNum w:abstractNumId="5">
    <w:nsid w:val="DFEB2D31"/>
    <w:multiLevelType w:val="singleLevel"/>
    <w:tmpl w:val="DFEB2D31"/>
    <w:lvl w:ilvl="0" w:tentative="0">
      <w:start w:val="1"/>
      <w:numFmt w:val="decimal"/>
      <w:lvlText w:val="%1."/>
      <w:lvlJc w:val="left"/>
      <w:pPr>
        <w:tabs>
          <w:tab w:val="left" w:pos="312"/>
        </w:tabs>
      </w:pPr>
    </w:lvl>
  </w:abstractNum>
  <w:abstractNum w:abstractNumId="6">
    <w:nsid w:val="6FF61F55"/>
    <w:multiLevelType w:val="singleLevel"/>
    <w:tmpl w:val="6FF61F55"/>
    <w:lvl w:ilvl="0" w:tentative="0">
      <w:start w:val="1"/>
      <w:numFmt w:val="decimal"/>
      <w:lvlText w:val="%1."/>
      <w:lvlJc w:val="left"/>
      <w:pPr>
        <w:tabs>
          <w:tab w:val="left" w:pos="312"/>
        </w:tabs>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29D6"/>
    <w:rsid w:val="2FB5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line="500" w:lineRule="exact"/>
      <w:ind w:firstLine="560" w:firstLineChars="200"/>
    </w:pPr>
    <w:rPr>
      <w:rFonts w:eastAsia="仿宋_GB2312"/>
      <w:kern w:val="0"/>
      <w:sz w:val="28"/>
      <w:szCs w:val="20"/>
    </w:rPr>
  </w:style>
  <w:style w:type="paragraph" w:styleId="3">
    <w:name w:val="footer"/>
    <w:basedOn w:val="1"/>
    <w:uiPriority w:val="99"/>
    <w:pPr>
      <w:tabs>
        <w:tab w:val="center" w:pos="4153"/>
        <w:tab w:val="right" w:pos="8306"/>
      </w:tabs>
      <w:snapToGrid w:val="0"/>
      <w:jc w:val="left"/>
    </w:pPr>
    <w:rPr>
      <w:kern w:val="0"/>
      <w:sz w:val="18"/>
      <w:szCs w:val="20"/>
    </w:rPr>
  </w:style>
  <w:style w:type="paragraph" w:styleId="4">
    <w:name w:val="toc 1"/>
    <w:basedOn w:val="1"/>
    <w:next w:val="1"/>
    <w:semiHidden/>
    <w:qFormat/>
    <w:uiPriority w:val="0"/>
    <w:rPr>
      <w:sz w:val="24"/>
    </w:rPr>
  </w:style>
  <w:style w:type="paragraph" w:customStyle="1" w:styleId="7">
    <w:name w:val="Body text|1"/>
    <w:basedOn w:val="1"/>
    <w:qFormat/>
    <w:uiPriority w:val="0"/>
    <w:pPr>
      <w:spacing w:line="400" w:lineRule="auto"/>
      <w:ind w:firstLine="400"/>
      <w:jc w:val="left"/>
    </w:pPr>
    <w:rPr>
      <w:rFonts w:ascii="宋体" w:hAnsi="宋体" w:eastAsia="宋体" w:cs="宋体"/>
      <w:kern w:val="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2025-08-12T07:20:00Z</dcterms:created>
  <dc:creator>童</dc:creator>
  <cp:lastModifiedBy>童</cp:lastModifiedBy>
  <dcterms:modified xsi:type="dcterms:W3CDTF">2025-08-12T07:20:51Z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0041BCBBF988401C91A8BC216072A617_11</vt:lpwstr>
  </property>
  <property fmtid="{D5CDD505-2E9C-101B-9397-08002B2CF9AE}" pid="4" name="KSOTemplateDocerSaveRecord">
    <vt:lpwstr>eyJoZGlkIjoiYmMyZGZkN2IwOTIxZGY0ZTA3YWFlMTJkMmNmMTc2ZDUiLCJ1c2VySWQiOiI4Mzk5Nzg3MzMifQ==</vt:lpwstr>
  </property>
</Properties>
</file>