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eastAsia="仿宋_GB2312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南通名师网络扶智配套工程配件及外设采购项目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需求</w:t>
      </w:r>
    </w:p>
    <w:p>
      <w:pPr>
        <w:pStyle w:val="3"/>
        <w:numPr>
          <w:ilvl w:val="1"/>
          <w:numId w:val="0"/>
        </w:numPr>
        <w:ind w:leftChars="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bookmarkStart w:id="0" w:name="_Toc8284"/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一、项目简介</w:t>
      </w:r>
      <w:bookmarkEnd w:id="0"/>
    </w:p>
    <w:p>
      <w:pPr>
        <w:spacing w:line="520" w:lineRule="exact"/>
        <w:ind w:firstLine="560"/>
        <w:rPr>
          <w:rFonts w:hint="eastAsia" w:ascii="楷体_GB2312" w:hAnsi="楷体_GB2312" w:eastAsia="楷体_GB2312" w:cs="楷体_GB2312"/>
          <w:sz w:val="24"/>
          <w:szCs w:val="24"/>
          <w:lang w:val="en-US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南通名师网络扶智配套工程配件及外设采购</w:t>
      </w:r>
      <w:r>
        <w:rPr>
          <w:rFonts w:hint="eastAsia" w:ascii="楷体_GB2312" w:hAnsi="楷体_GB2312" w:eastAsia="楷体_GB2312" w:cs="楷体_GB2312"/>
          <w:sz w:val="24"/>
          <w:szCs w:val="24"/>
        </w:rPr>
        <w:t>项目，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是适应教育信息化应用发展需要，将现有老旧PC部分配件及周边外设进行维护更新。</w:t>
      </w:r>
    </w:p>
    <w:p>
      <w:pPr>
        <w:pStyle w:val="3"/>
        <w:numPr>
          <w:numId w:val="0"/>
        </w:numPr>
        <w:ind w:leftChars="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二、项目建设需求</w:t>
      </w:r>
    </w:p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采购需求清单</w:t>
      </w:r>
    </w:p>
    <w:tbl>
      <w:tblPr>
        <w:tblStyle w:val="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818"/>
        <w:gridCol w:w="3686"/>
        <w:gridCol w:w="1131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52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818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设备</w:t>
            </w: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3686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型号</w:t>
            </w:r>
          </w:p>
        </w:tc>
        <w:tc>
          <w:tcPr>
            <w:tcW w:w="11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单位</w:t>
            </w:r>
          </w:p>
        </w:tc>
        <w:tc>
          <w:tcPr>
            <w:tcW w:w="11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52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81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</w:rPr>
              <w:t>SATAIII固态硬盘</w:t>
            </w:r>
          </w:p>
        </w:tc>
        <w:tc>
          <w:tcPr>
            <w:tcW w:w="3686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rPr>
                <w:rFonts w:hint="eastAsia" w:ascii="楷体_GB2312" w:hAnsi="楷体_GB2312" w:eastAsia="楷体_GB2312" w:cs="楷体_GB2312"/>
                <w:bCs/>
                <w:color w:val="3C3C3C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三星(SAMSUNG）860 EVO</w:t>
            </w:r>
          </w:p>
        </w:tc>
        <w:tc>
          <w:tcPr>
            <w:tcW w:w="11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只</w:t>
            </w:r>
          </w:p>
        </w:tc>
        <w:tc>
          <w:tcPr>
            <w:tcW w:w="11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52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81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显示器支架</w:t>
            </w:r>
          </w:p>
        </w:tc>
        <w:tc>
          <w:tcPr>
            <w:tcW w:w="3686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rPr>
                <w:rFonts w:hint="eastAsia" w:ascii="楷体_GB2312" w:hAnsi="楷体_GB2312" w:eastAsia="楷体_GB2312" w:cs="楷体_GB2312"/>
                <w:bCs/>
                <w:color w:val="3C3C3C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乐歌D7A显示器支架</w:t>
            </w:r>
          </w:p>
        </w:tc>
        <w:tc>
          <w:tcPr>
            <w:tcW w:w="11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只</w:t>
            </w:r>
          </w:p>
        </w:tc>
        <w:tc>
          <w:tcPr>
            <w:tcW w:w="11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52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81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专用耳麦</w:t>
            </w:r>
          </w:p>
        </w:tc>
        <w:tc>
          <w:tcPr>
            <w:tcW w:w="3686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rPr>
                <w:rFonts w:hint="eastAsia" w:ascii="楷体_GB2312" w:hAnsi="楷体_GB2312" w:eastAsia="楷体_GB2312" w:cs="楷体_GB2312"/>
                <w:bCs/>
                <w:color w:val="3C3C3C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微课录制耳麦</w:t>
            </w:r>
          </w:p>
        </w:tc>
        <w:tc>
          <w:tcPr>
            <w:tcW w:w="11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副</w:t>
            </w:r>
          </w:p>
        </w:tc>
        <w:tc>
          <w:tcPr>
            <w:tcW w:w="11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52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81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桌面NAS</w:t>
            </w:r>
          </w:p>
        </w:tc>
        <w:tc>
          <w:tcPr>
            <w:tcW w:w="3686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 xml:space="preserve">西部数据 MY Cloud EX2 Ultra </w:t>
            </w:r>
          </w:p>
        </w:tc>
        <w:tc>
          <w:tcPr>
            <w:tcW w:w="11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台</w:t>
            </w:r>
          </w:p>
        </w:tc>
        <w:tc>
          <w:tcPr>
            <w:tcW w:w="11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</w:tr>
    </w:tbl>
    <w:p>
      <w:pPr>
        <w:ind w:firstLine="48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（二）详细需求</w:t>
      </w:r>
    </w:p>
    <w:tbl>
      <w:tblPr>
        <w:tblStyle w:val="7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指标项</w:t>
            </w:r>
          </w:p>
        </w:tc>
        <w:tc>
          <w:tcPr>
            <w:tcW w:w="7005" w:type="dxa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规格需求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SATAIII固态硬盘</w:t>
            </w:r>
          </w:p>
        </w:tc>
        <w:tc>
          <w:tcPr>
            <w:tcW w:w="7005" w:type="dxa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接口类型：SATA接口；容量1TB；缓存1GB LPDDR4。读写速度续读取560MB/秒，连续写入530MB/秒；工作温度0°C to 70°C；保存温度-45°C to 85°C；支持TRIM；2.5英寸SSD固态硬盘；闪存类型Samsung V-NAND 2bit MLC；五年质保。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1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显示器支架</w:t>
            </w:r>
          </w:p>
        </w:tc>
        <w:tc>
          <w:tcPr>
            <w:tcW w:w="7005" w:type="dxa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适用尺寸：24-35寸；主要材料：进口精工塑料外壳、航空铝材主架；安装方式：穿孔（φ8.5-70mm，厚度20-120mm）、夹式（厚度20-120mm）；长度和高度：长度550mm，高度520mm；最大承重：9~20kg（单屏）；左右调节： -90°~90°；上下调节： -85°~15°；VESA标准：75</w:t>
            </w:r>
            <w:bookmarkStart w:id="1" w:name="_GoBack"/>
            <w:bookmarkEnd w:id="1"/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*75、100*100；自由悬停。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1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专用耳麦</w:t>
            </w:r>
          </w:p>
        </w:tc>
        <w:tc>
          <w:tcPr>
            <w:tcW w:w="7005" w:type="dxa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索尼（SONY） WH-1000XM2 Hi-Res无线蓝牙耳机 降噪头戴耳机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1" w:type="dxa"/>
            <w:vAlign w:val="center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桌面NAS</w:t>
            </w:r>
          </w:p>
        </w:tc>
        <w:tc>
          <w:tcPr>
            <w:tcW w:w="7005" w:type="dxa"/>
          </w:tcPr>
          <w:p>
            <w:pPr>
              <w:pStyle w:val="8"/>
              <w:widowControl/>
              <w:spacing w:line="420" w:lineRule="atLeas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3C3C3C"/>
                <w:sz w:val="24"/>
                <w:szCs w:val="24"/>
                <w:shd w:val="clear" w:color="auto" w:fill="FFFFFF"/>
                <w:lang w:val="en-US" w:eastAsia="zh-CN"/>
              </w:rPr>
              <w:t>西部数据（WD） My Cloud EX2 Ultra T双盘位NAS 办公网络云存储共享硬盘 网盘 特制版 16TB (2*8TB NAS红盘)</w:t>
            </w:r>
          </w:p>
        </w:tc>
      </w:tr>
    </w:tbl>
    <w:p>
      <w:pPr>
        <w:widowControl/>
        <w:spacing w:line="520" w:lineRule="exact"/>
        <w:ind w:firstLine="482" w:firstLineChars="200"/>
        <w:rPr>
          <w:rFonts w:hint="eastAsia" w:ascii="楷体_GB2312" w:hAnsi="楷体_GB2312" w:eastAsia="楷体_GB2312" w:cs="楷体_GB2312"/>
          <w:b/>
          <w:kern w:val="0"/>
          <w:sz w:val="24"/>
          <w:szCs w:val="24"/>
        </w:rPr>
      </w:pPr>
    </w:p>
    <w:p>
      <w:pPr>
        <w:rPr>
          <w:rFonts w:hint="eastAsia" w:ascii="楷体_GB2312" w:hAnsi="楷体_GB2312" w:eastAsia="楷体_GB2312" w:cs="楷体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43E7"/>
    <w:multiLevelType w:val="multilevel"/>
    <w:tmpl w:val="317D43E7"/>
    <w:lvl w:ilvl="0" w:tentative="0">
      <w:start w:val="1"/>
      <w:numFmt w:val="chineseCountingThousand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2.%3.%4"/>
      <w:lvlJc w:val="left"/>
      <w:pPr>
        <w:ind w:left="1984" w:hanging="708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4" w:tentative="0">
      <w:start w:val="1"/>
      <w:numFmt w:val="decimal"/>
      <w:lvlText w:val="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B51D2"/>
    <w:rsid w:val="057B0BA9"/>
    <w:rsid w:val="4B7B51D2"/>
    <w:rsid w:val="69CD5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9"/>
    <w:pPr>
      <w:keepNext/>
      <w:keepLines/>
      <w:numPr>
        <w:ilvl w:val="0"/>
        <w:numId w:val="1"/>
      </w:numPr>
      <w:spacing w:line="360" w:lineRule="auto"/>
      <w:ind w:left="0" w:firstLine="0"/>
      <w:outlineLvl w:val="0"/>
    </w:pPr>
    <w:rPr>
      <w:rFonts w:ascii="黑体" w:hAnsi="黑体" w:eastAsia="黑体" w:cstheme="majorBidi"/>
      <w:b/>
      <w:bCs/>
      <w:kern w:val="44"/>
      <w:sz w:val="32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numPr>
        <w:ilvl w:val="1"/>
        <w:numId w:val="1"/>
      </w:numPr>
      <w:spacing w:line="360" w:lineRule="auto"/>
      <w:ind w:left="0" w:firstLine="0"/>
      <w:outlineLvl w:val="1"/>
    </w:pPr>
    <w:rPr>
      <w:rFonts w:ascii="黑体" w:hAnsi="黑体" w:eastAsia="黑体" w:cstheme="majorBidi"/>
      <w:b/>
      <w:kern w:val="2"/>
      <w:sz w:val="30"/>
      <w:szCs w:val="30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outlineLvl w:val="2"/>
    </w:pPr>
    <w:rPr>
      <w:rFonts w:eastAsia="黑体"/>
      <w:b/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99"/>
    <w:pPr>
      <w:ind w:firstLine="420"/>
    </w:pPr>
    <w:rPr>
      <w:rFonts w:ascii="Calibri" w:hAnsi="Calibri" w:eastAsia="宋体" w:cs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2018-12-17T08:48:00Z</dcterms:created>
  <dc:creator>平淡中的波澜</dc:creator>
  <cp:lastModifiedBy>平淡中的波澜</cp:lastModifiedBy>
  <dcterms:modified xsi:type="dcterms:W3CDTF">2018-12-17T09:08:27Z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