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916D">
      <w:pPr>
        <w:spacing w:line="500" w:lineRule="exact"/>
        <w:ind w:firstLine="480" w:firstLineChars="100"/>
        <w:jc w:val="center"/>
        <w:rPr>
          <w:rFonts w:ascii="仿宋" w:hAnsi="仿宋" w:eastAsia="仿宋" w:cs="仿宋"/>
          <w:sz w:val="48"/>
          <w:szCs w:val="48"/>
        </w:rPr>
      </w:pPr>
    </w:p>
    <w:p w14:paraId="745FAC7B">
      <w:pPr>
        <w:spacing w:line="500" w:lineRule="exact"/>
        <w:jc w:val="center"/>
        <w:rPr>
          <w:rFonts w:hint="eastAsia" w:ascii="仿宋" w:hAnsi="仿宋" w:eastAsia="仿宋" w:cs="仿宋"/>
          <w:sz w:val="48"/>
          <w:szCs w:val="48"/>
          <w:lang w:eastAsia="zh-CN"/>
        </w:rPr>
      </w:pPr>
      <w:r>
        <w:rPr>
          <w:rFonts w:hint="eastAsia" w:ascii="仿宋" w:hAnsi="仿宋" w:eastAsia="仿宋" w:cs="仿宋"/>
          <w:sz w:val="48"/>
          <w:szCs w:val="48"/>
        </w:rPr>
        <w:t>南通西藏民族中学消防设施维保项目</w:t>
      </w:r>
      <w:r>
        <w:rPr>
          <w:rFonts w:hint="eastAsia" w:ascii="仿宋" w:hAnsi="仿宋" w:eastAsia="仿宋" w:cs="仿宋"/>
          <w:sz w:val="48"/>
          <w:szCs w:val="48"/>
          <w:lang w:eastAsia="zh-CN"/>
        </w:rPr>
        <w:t>（</w:t>
      </w:r>
      <w:r>
        <w:rPr>
          <w:rFonts w:hint="eastAsia" w:ascii="仿宋" w:hAnsi="仿宋" w:eastAsia="仿宋" w:cs="仿宋"/>
          <w:sz w:val="48"/>
          <w:szCs w:val="48"/>
          <w:lang w:val="en-US" w:eastAsia="zh-CN"/>
        </w:rPr>
        <w:t>二次</w:t>
      </w:r>
      <w:r>
        <w:rPr>
          <w:rFonts w:hint="eastAsia" w:ascii="仿宋" w:hAnsi="仿宋" w:eastAsia="仿宋" w:cs="仿宋"/>
          <w:sz w:val="48"/>
          <w:szCs w:val="48"/>
          <w:lang w:eastAsia="zh-CN"/>
        </w:rPr>
        <w:t>）</w:t>
      </w:r>
    </w:p>
    <w:p w14:paraId="1568D921">
      <w:pPr>
        <w:spacing w:line="500" w:lineRule="exact"/>
        <w:ind w:firstLine="1044" w:firstLineChars="200"/>
        <w:jc w:val="center"/>
        <w:rPr>
          <w:rFonts w:ascii="仿宋" w:hAnsi="仿宋" w:eastAsia="仿宋" w:cs="仿宋"/>
          <w:b/>
          <w:spacing w:val="20"/>
          <w:sz w:val="48"/>
          <w:szCs w:val="48"/>
        </w:rPr>
      </w:pPr>
    </w:p>
    <w:p w14:paraId="725E96EF">
      <w:pPr>
        <w:spacing w:line="500" w:lineRule="exact"/>
        <w:jc w:val="center"/>
        <w:rPr>
          <w:rFonts w:ascii="仿宋" w:hAnsi="仿宋" w:eastAsia="仿宋" w:cs="仿宋"/>
          <w:b/>
          <w:spacing w:val="20"/>
          <w:sz w:val="40"/>
        </w:rPr>
      </w:pPr>
    </w:p>
    <w:p w14:paraId="31D147C2">
      <w:pPr>
        <w:spacing w:line="500" w:lineRule="exact"/>
        <w:jc w:val="center"/>
        <w:rPr>
          <w:rFonts w:ascii="仿宋" w:hAnsi="仿宋" w:eastAsia="仿宋" w:cs="仿宋"/>
          <w:b/>
          <w:spacing w:val="20"/>
          <w:sz w:val="40"/>
        </w:rPr>
      </w:pPr>
    </w:p>
    <w:p w14:paraId="44BABDE9">
      <w:pPr>
        <w:spacing w:line="500" w:lineRule="exact"/>
        <w:jc w:val="center"/>
        <w:rPr>
          <w:rFonts w:ascii="仿宋" w:hAnsi="仿宋" w:eastAsia="仿宋" w:cs="仿宋"/>
          <w:b/>
          <w:spacing w:val="20"/>
          <w:sz w:val="40"/>
        </w:rPr>
      </w:pPr>
    </w:p>
    <w:p w14:paraId="4B1464B7">
      <w:pPr>
        <w:spacing w:line="500" w:lineRule="exact"/>
        <w:rPr>
          <w:rFonts w:ascii="仿宋" w:hAnsi="仿宋" w:eastAsia="仿宋" w:cs="仿宋"/>
          <w:b/>
          <w:spacing w:val="20"/>
          <w:sz w:val="52"/>
          <w:szCs w:val="32"/>
        </w:rPr>
      </w:pPr>
    </w:p>
    <w:p w14:paraId="6868AED9">
      <w:pPr>
        <w:spacing w:line="500" w:lineRule="exact"/>
        <w:jc w:val="center"/>
        <w:rPr>
          <w:rFonts w:ascii="仿宋" w:hAnsi="仿宋" w:eastAsia="仿宋" w:cs="仿宋"/>
          <w:b/>
          <w:spacing w:val="20"/>
          <w:sz w:val="52"/>
          <w:szCs w:val="32"/>
        </w:rPr>
      </w:pPr>
      <w:r>
        <w:rPr>
          <w:rFonts w:hint="eastAsia" w:ascii="仿宋" w:hAnsi="仿宋" w:eastAsia="仿宋" w:cs="仿宋"/>
          <w:b/>
          <w:spacing w:val="20"/>
          <w:sz w:val="52"/>
          <w:szCs w:val="32"/>
          <w:lang w:eastAsia="zh-Hans"/>
        </w:rPr>
        <w:t>比选</w:t>
      </w:r>
      <w:r>
        <w:rPr>
          <w:rFonts w:hint="eastAsia" w:ascii="仿宋" w:hAnsi="仿宋" w:eastAsia="仿宋" w:cs="仿宋"/>
          <w:b/>
          <w:spacing w:val="20"/>
          <w:sz w:val="52"/>
          <w:szCs w:val="32"/>
        </w:rPr>
        <w:t>文件</w:t>
      </w:r>
    </w:p>
    <w:p w14:paraId="1308AA07">
      <w:pPr>
        <w:rPr>
          <w:rFonts w:ascii="仿宋" w:hAnsi="仿宋" w:eastAsia="仿宋" w:cs="仿宋"/>
          <w:sz w:val="24"/>
        </w:rPr>
      </w:pPr>
    </w:p>
    <w:p w14:paraId="4E6F974C">
      <w:pPr>
        <w:rPr>
          <w:rFonts w:ascii="仿宋" w:hAnsi="仿宋" w:eastAsia="仿宋" w:cs="仿宋"/>
          <w:sz w:val="36"/>
          <w:szCs w:val="36"/>
        </w:rPr>
      </w:pPr>
    </w:p>
    <w:p w14:paraId="2A0C26C3">
      <w:pPr>
        <w:rPr>
          <w:rFonts w:ascii="仿宋" w:hAnsi="仿宋" w:eastAsia="仿宋" w:cs="仿宋"/>
          <w:sz w:val="24"/>
        </w:rPr>
      </w:pPr>
    </w:p>
    <w:p w14:paraId="2F37CCC0">
      <w:pPr>
        <w:rPr>
          <w:rFonts w:ascii="仿宋" w:hAnsi="仿宋" w:eastAsia="仿宋" w:cs="仿宋"/>
          <w:sz w:val="24"/>
        </w:rPr>
      </w:pPr>
    </w:p>
    <w:p w14:paraId="0AB6A749">
      <w:pPr>
        <w:spacing w:line="360" w:lineRule="auto"/>
        <w:ind w:firstLine="636" w:firstLineChars="176"/>
        <w:rPr>
          <w:rFonts w:ascii="仿宋" w:hAnsi="仿宋" w:eastAsia="仿宋" w:cs="仿宋"/>
          <w:b/>
          <w:sz w:val="36"/>
          <w:szCs w:val="28"/>
        </w:rPr>
      </w:pPr>
    </w:p>
    <w:p w14:paraId="1C3C6494">
      <w:pPr>
        <w:pStyle w:val="23"/>
        <w:rPr>
          <w:rFonts w:ascii="仿宋" w:hAnsi="仿宋" w:eastAsia="仿宋" w:cs="仿宋"/>
          <w:b/>
          <w:sz w:val="36"/>
          <w:szCs w:val="28"/>
        </w:rPr>
      </w:pPr>
    </w:p>
    <w:p w14:paraId="53EB3910">
      <w:pPr>
        <w:pStyle w:val="23"/>
        <w:rPr>
          <w:rFonts w:ascii="仿宋" w:hAnsi="仿宋" w:eastAsia="仿宋" w:cs="仿宋"/>
          <w:b/>
          <w:sz w:val="36"/>
          <w:szCs w:val="28"/>
        </w:rPr>
      </w:pPr>
    </w:p>
    <w:p w14:paraId="50E4A183">
      <w:pPr>
        <w:pStyle w:val="23"/>
        <w:rPr>
          <w:rFonts w:ascii="仿宋" w:hAnsi="仿宋" w:eastAsia="仿宋" w:cs="仿宋"/>
          <w:b/>
          <w:sz w:val="36"/>
          <w:szCs w:val="28"/>
        </w:rPr>
      </w:pPr>
    </w:p>
    <w:p w14:paraId="01F8F69B">
      <w:pPr>
        <w:pStyle w:val="23"/>
        <w:rPr>
          <w:rFonts w:ascii="仿宋" w:hAnsi="仿宋" w:eastAsia="仿宋" w:cs="仿宋"/>
          <w:b/>
          <w:sz w:val="36"/>
          <w:szCs w:val="28"/>
        </w:rPr>
      </w:pPr>
    </w:p>
    <w:p w14:paraId="471938FA">
      <w:pPr>
        <w:pStyle w:val="23"/>
        <w:rPr>
          <w:rFonts w:ascii="仿宋" w:hAnsi="仿宋" w:eastAsia="仿宋" w:cs="仿宋"/>
          <w:b/>
          <w:sz w:val="36"/>
          <w:szCs w:val="28"/>
        </w:rPr>
      </w:pPr>
    </w:p>
    <w:p w14:paraId="0445071E">
      <w:pPr>
        <w:pStyle w:val="23"/>
        <w:rPr>
          <w:rFonts w:ascii="仿宋" w:hAnsi="仿宋" w:eastAsia="仿宋" w:cs="仿宋"/>
          <w:b/>
          <w:sz w:val="36"/>
          <w:szCs w:val="28"/>
        </w:rPr>
      </w:pPr>
    </w:p>
    <w:p w14:paraId="0471FC97">
      <w:pPr>
        <w:pStyle w:val="23"/>
        <w:rPr>
          <w:rFonts w:ascii="仿宋" w:hAnsi="仿宋" w:eastAsia="仿宋" w:cs="仿宋"/>
          <w:b/>
          <w:sz w:val="36"/>
          <w:szCs w:val="28"/>
        </w:rPr>
      </w:pPr>
    </w:p>
    <w:p w14:paraId="2DABB028">
      <w:pPr>
        <w:pStyle w:val="23"/>
        <w:rPr>
          <w:rFonts w:ascii="仿宋" w:hAnsi="仿宋" w:eastAsia="仿宋" w:cs="仿宋"/>
          <w:b/>
          <w:sz w:val="36"/>
          <w:szCs w:val="28"/>
        </w:rPr>
      </w:pPr>
    </w:p>
    <w:p w14:paraId="272B93EE">
      <w:pPr>
        <w:spacing w:line="360" w:lineRule="exact"/>
        <w:jc w:val="center"/>
        <w:rPr>
          <w:rFonts w:ascii="仿宋" w:hAnsi="仿宋" w:eastAsia="仿宋" w:cs="仿宋"/>
          <w:b/>
          <w:sz w:val="32"/>
          <w:szCs w:val="32"/>
        </w:rPr>
      </w:pPr>
    </w:p>
    <w:p w14:paraId="4DD6DF9C">
      <w:pPr>
        <w:spacing w:line="360" w:lineRule="exact"/>
        <w:jc w:val="center"/>
        <w:rPr>
          <w:rFonts w:ascii="仿宋" w:hAnsi="仿宋" w:eastAsia="仿宋" w:cs="仿宋"/>
          <w:b/>
          <w:sz w:val="32"/>
          <w:szCs w:val="32"/>
        </w:rPr>
      </w:pPr>
    </w:p>
    <w:p w14:paraId="474D4ED2">
      <w:pPr>
        <w:spacing w:line="360" w:lineRule="exact"/>
        <w:jc w:val="center"/>
        <w:rPr>
          <w:rFonts w:ascii="仿宋" w:hAnsi="仿宋" w:eastAsia="仿宋" w:cs="仿宋"/>
          <w:b/>
          <w:sz w:val="32"/>
          <w:szCs w:val="32"/>
        </w:rPr>
      </w:pPr>
      <w:r>
        <w:rPr>
          <w:rFonts w:hint="eastAsia" w:ascii="仿宋" w:hAnsi="仿宋" w:eastAsia="仿宋" w:cs="仿宋"/>
          <w:b/>
          <w:sz w:val="32"/>
          <w:szCs w:val="32"/>
        </w:rPr>
        <w:t>采购单位：南通西藏民族中学</w:t>
      </w:r>
    </w:p>
    <w:p w14:paraId="7BD59E62">
      <w:pPr>
        <w:spacing w:line="500" w:lineRule="exact"/>
        <w:jc w:val="center"/>
        <w:rPr>
          <w:rFonts w:ascii="仿宋" w:hAnsi="仿宋" w:eastAsia="仿宋" w:cs="仿宋"/>
          <w:b/>
          <w:sz w:val="32"/>
          <w:szCs w:val="32"/>
        </w:rPr>
      </w:pPr>
    </w:p>
    <w:p w14:paraId="4D2A1C79">
      <w:pPr>
        <w:spacing w:line="500" w:lineRule="exact"/>
        <w:jc w:val="center"/>
        <w:rPr>
          <w:rFonts w:ascii="仿宋" w:hAnsi="仿宋" w:eastAsia="仿宋" w:cs="仿宋"/>
          <w:b/>
          <w:sz w:val="32"/>
          <w:szCs w:val="32"/>
        </w:rPr>
      </w:pPr>
      <w:r>
        <w:rPr>
          <w:rFonts w:hint="eastAsia" w:ascii="仿宋" w:hAnsi="仿宋" w:eastAsia="仿宋" w:cs="仿宋"/>
          <w:b/>
          <w:sz w:val="32"/>
          <w:szCs w:val="32"/>
        </w:rPr>
        <w:t>日    期：二○二四年十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月</w:t>
      </w:r>
    </w:p>
    <w:p w14:paraId="4D20DDB8">
      <w:pPr>
        <w:rPr>
          <w:rFonts w:ascii="仿宋" w:hAnsi="仿宋" w:eastAsia="仿宋" w:cs="仿宋"/>
          <w:sz w:val="24"/>
        </w:rPr>
      </w:pPr>
      <w:r>
        <w:rPr>
          <w:rFonts w:hint="eastAsia" w:ascii="仿宋" w:hAnsi="仿宋" w:eastAsia="仿宋" w:cs="仿宋"/>
          <w:sz w:val="24"/>
        </w:rPr>
        <w:t xml:space="preserve">                                                                                                                                        </w:t>
      </w:r>
    </w:p>
    <w:p w14:paraId="00E6AF65">
      <w:pPr>
        <w:rPr>
          <w:rFonts w:ascii="仿宋" w:hAnsi="仿宋" w:eastAsia="仿宋" w:cs="仿宋"/>
          <w:b/>
          <w:sz w:val="44"/>
          <w:szCs w:val="44"/>
        </w:rPr>
      </w:pPr>
      <w:r>
        <w:rPr>
          <w:rFonts w:hint="eastAsia" w:ascii="仿宋" w:hAnsi="仿宋" w:eastAsia="仿宋" w:cs="仿宋"/>
          <w:b/>
          <w:sz w:val="44"/>
          <w:szCs w:val="44"/>
        </w:rPr>
        <w:br w:type="page"/>
      </w:r>
    </w:p>
    <w:p w14:paraId="2CE3571C">
      <w:pPr>
        <w:spacing w:line="500" w:lineRule="exact"/>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891A777">
      <w:pPr>
        <w:spacing w:line="500" w:lineRule="exact"/>
        <w:jc w:val="center"/>
        <w:rPr>
          <w:rFonts w:ascii="仿宋" w:hAnsi="仿宋" w:eastAsia="仿宋" w:cs="仿宋"/>
          <w:b/>
          <w:sz w:val="44"/>
        </w:rPr>
      </w:pPr>
    </w:p>
    <w:p w14:paraId="76D23A7C">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公告</w:t>
      </w:r>
    </w:p>
    <w:p w14:paraId="7A1A9CB8">
      <w:pPr>
        <w:tabs>
          <w:tab w:val="left" w:pos="7740"/>
        </w:tabs>
        <w:spacing w:line="500" w:lineRule="exact"/>
        <w:rPr>
          <w:rFonts w:ascii="仿宋" w:hAnsi="仿宋" w:eastAsia="仿宋" w:cs="仿宋"/>
          <w:b/>
          <w:bCs/>
          <w:sz w:val="32"/>
          <w:szCs w:val="32"/>
        </w:rPr>
      </w:pPr>
    </w:p>
    <w:p w14:paraId="69FB3634">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须知</w:t>
      </w:r>
    </w:p>
    <w:p w14:paraId="655B505D">
      <w:pPr>
        <w:spacing w:line="500" w:lineRule="exact"/>
        <w:rPr>
          <w:rFonts w:ascii="仿宋" w:hAnsi="仿宋" w:eastAsia="仿宋" w:cs="仿宋"/>
          <w:b/>
          <w:sz w:val="32"/>
          <w:szCs w:val="32"/>
        </w:rPr>
      </w:pPr>
    </w:p>
    <w:p w14:paraId="7B26FA11">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第三部分  项目需求说明</w:t>
      </w:r>
    </w:p>
    <w:p w14:paraId="215448CD">
      <w:pPr>
        <w:pStyle w:val="8"/>
        <w:tabs>
          <w:tab w:val="left" w:pos="7740"/>
          <w:tab w:val="left" w:pos="7920"/>
        </w:tabs>
        <w:spacing w:line="500" w:lineRule="exact"/>
        <w:rPr>
          <w:rFonts w:ascii="仿宋" w:hAnsi="仿宋" w:eastAsia="仿宋" w:cs="仿宋"/>
          <w:b/>
          <w:sz w:val="32"/>
          <w:szCs w:val="32"/>
        </w:rPr>
      </w:pPr>
    </w:p>
    <w:p w14:paraId="3979A63B">
      <w:pPr>
        <w:tabs>
          <w:tab w:val="left" w:pos="7740"/>
        </w:tabs>
        <w:spacing w:line="500" w:lineRule="exact"/>
        <w:rPr>
          <w:rFonts w:ascii="仿宋" w:hAnsi="仿宋" w:eastAsia="仿宋" w:cs="仿宋"/>
          <w:b/>
          <w:spacing w:val="2"/>
          <w:sz w:val="32"/>
          <w:szCs w:val="32"/>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开标和评标</w:t>
      </w:r>
    </w:p>
    <w:p w14:paraId="0AEB0366">
      <w:pPr>
        <w:spacing w:line="500" w:lineRule="exact"/>
        <w:rPr>
          <w:rFonts w:ascii="仿宋" w:hAnsi="仿宋" w:eastAsia="仿宋" w:cs="仿宋"/>
          <w:b/>
          <w:sz w:val="32"/>
          <w:szCs w:val="32"/>
        </w:rPr>
      </w:pPr>
    </w:p>
    <w:p w14:paraId="74EE0AFC">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第五部分  合同签订与验收付款</w:t>
      </w:r>
    </w:p>
    <w:p w14:paraId="6B2868D2">
      <w:pPr>
        <w:spacing w:line="500" w:lineRule="exact"/>
        <w:rPr>
          <w:rFonts w:ascii="仿宋" w:hAnsi="仿宋" w:eastAsia="仿宋" w:cs="仿宋"/>
          <w:b/>
          <w:sz w:val="32"/>
          <w:szCs w:val="32"/>
        </w:rPr>
      </w:pPr>
    </w:p>
    <w:p w14:paraId="084A2320">
      <w:pPr>
        <w:tabs>
          <w:tab w:val="left" w:pos="7740"/>
        </w:tabs>
        <w:spacing w:line="500" w:lineRule="exact"/>
        <w:rPr>
          <w:rFonts w:ascii="仿宋" w:hAnsi="仿宋" w:eastAsia="仿宋" w:cs="仿宋"/>
          <w:b/>
          <w:spacing w:val="2"/>
          <w:sz w:val="32"/>
          <w:szCs w:val="32"/>
        </w:rPr>
      </w:pPr>
      <w:r>
        <w:rPr>
          <w:rFonts w:hint="eastAsia" w:ascii="仿宋" w:hAnsi="仿宋" w:eastAsia="仿宋" w:cs="仿宋"/>
          <w:b/>
          <w:bCs/>
          <w:sz w:val="32"/>
          <w:szCs w:val="32"/>
        </w:rPr>
        <w:t xml:space="preserve">第六部分  </w:t>
      </w:r>
      <w:r>
        <w:rPr>
          <w:rFonts w:hint="eastAsia" w:ascii="仿宋" w:hAnsi="仿宋" w:eastAsia="仿宋" w:cs="仿宋"/>
          <w:b/>
          <w:bCs/>
          <w:sz w:val="32"/>
          <w:szCs w:val="32"/>
          <w:lang w:eastAsia="zh-Hans"/>
        </w:rPr>
        <w:t>响应</w:t>
      </w:r>
      <w:r>
        <w:rPr>
          <w:rFonts w:hint="eastAsia" w:ascii="仿宋" w:hAnsi="仿宋" w:eastAsia="仿宋" w:cs="仿宋"/>
          <w:b/>
          <w:bCs/>
          <w:sz w:val="32"/>
          <w:szCs w:val="32"/>
        </w:rPr>
        <w:t>文件组成</w:t>
      </w:r>
    </w:p>
    <w:p w14:paraId="1F322638">
      <w:pPr>
        <w:spacing w:line="500" w:lineRule="exact"/>
        <w:rPr>
          <w:rFonts w:ascii="仿宋" w:hAnsi="仿宋" w:eastAsia="仿宋" w:cs="仿宋"/>
          <w:b/>
          <w:sz w:val="32"/>
          <w:szCs w:val="32"/>
        </w:rPr>
      </w:pPr>
    </w:p>
    <w:p w14:paraId="61F0F088">
      <w:pPr>
        <w:rPr>
          <w:rFonts w:ascii="仿宋" w:hAnsi="仿宋" w:eastAsia="仿宋" w:cs="仿宋"/>
          <w:sz w:val="24"/>
        </w:rPr>
      </w:pPr>
    </w:p>
    <w:p w14:paraId="73488877">
      <w:pPr>
        <w:rPr>
          <w:rFonts w:ascii="仿宋" w:hAnsi="仿宋" w:eastAsia="仿宋" w:cs="仿宋"/>
          <w:sz w:val="24"/>
        </w:rPr>
      </w:pPr>
    </w:p>
    <w:p w14:paraId="40A82F1F">
      <w:pPr>
        <w:rPr>
          <w:rFonts w:ascii="仿宋" w:hAnsi="仿宋" w:eastAsia="仿宋" w:cs="仿宋"/>
          <w:sz w:val="24"/>
        </w:rPr>
      </w:pPr>
    </w:p>
    <w:p w14:paraId="0F2495B3">
      <w:pPr>
        <w:snapToGrid w:val="0"/>
        <w:spacing w:line="590" w:lineRule="exact"/>
        <w:ind w:firstLine="361" w:firstLineChars="100"/>
        <w:jc w:val="center"/>
        <w:outlineLvl w:val="0"/>
        <w:rPr>
          <w:rFonts w:eastAsia="仿宋"/>
          <w:b/>
          <w:sz w:val="36"/>
          <w:szCs w:val="36"/>
        </w:rPr>
      </w:pPr>
    </w:p>
    <w:p w14:paraId="098FBAEA">
      <w:pPr>
        <w:snapToGrid w:val="0"/>
        <w:spacing w:line="590" w:lineRule="exact"/>
        <w:ind w:firstLine="361" w:firstLineChars="100"/>
        <w:jc w:val="center"/>
        <w:outlineLvl w:val="0"/>
        <w:rPr>
          <w:rFonts w:eastAsia="仿宋"/>
          <w:b/>
          <w:sz w:val="36"/>
          <w:szCs w:val="36"/>
        </w:rPr>
      </w:pPr>
    </w:p>
    <w:p w14:paraId="6A02500A">
      <w:pPr>
        <w:snapToGrid w:val="0"/>
        <w:spacing w:line="590" w:lineRule="exact"/>
        <w:ind w:firstLine="361" w:firstLineChars="100"/>
        <w:jc w:val="center"/>
        <w:outlineLvl w:val="0"/>
        <w:rPr>
          <w:rFonts w:eastAsia="仿宋"/>
          <w:b/>
          <w:sz w:val="36"/>
          <w:szCs w:val="36"/>
        </w:rPr>
      </w:pPr>
    </w:p>
    <w:p w14:paraId="75C56FD6">
      <w:pPr>
        <w:snapToGrid w:val="0"/>
        <w:spacing w:line="590" w:lineRule="exact"/>
        <w:ind w:firstLine="361" w:firstLineChars="100"/>
        <w:jc w:val="center"/>
        <w:outlineLvl w:val="0"/>
        <w:rPr>
          <w:rFonts w:eastAsia="仿宋"/>
          <w:b/>
          <w:sz w:val="36"/>
          <w:szCs w:val="36"/>
        </w:rPr>
      </w:pPr>
    </w:p>
    <w:p w14:paraId="32606DA3">
      <w:pPr>
        <w:snapToGrid w:val="0"/>
        <w:spacing w:line="590" w:lineRule="exact"/>
        <w:ind w:firstLine="361" w:firstLineChars="100"/>
        <w:jc w:val="center"/>
        <w:outlineLvl w:val="0"/>
        <w:rPr>
          <w:rFonts w:eastAsia="仿宋"/>
          <w:b/>
          <w:sz w:val="36"/>
          <w:szCs w:val="36"/>
        </w:rPr>
      </w:pPr>
    </w:p>
    <w:p w14:paraId="385ADAA9">
      <w:pPr>
        <w:snapToGrid w:val="0"/>
        <w:spacing w:line="590" w:lineRule="exact"/>
        <w:ind w:firstLine="361" w:firstLineChars="100"/>
        <w:jc w:val="center"/>
        <w:outlineLvl w:val="0"/>
        <w:rPr>
          <w:rFonts w:eastAsia="仿宋"/>
          <w:b/>
          <w:sz w:val="36"/>
          <w:szCs w:val="36"/>
        </w:rPr>
      </w:pPr>
    </w:p>
    <w:p w14:paraId="10835413">
      <w:pPr>
        <w:snapToGrid w:val="0"/>
        <w:spacing w:line="590" w:lineRule="exact"/>
        <w:ind w:firstLine="361" w:firstLineChars="100"/>
        <w:jc w:val="center"/>
        <w:outlineLvl w:val="0"/>
        <w:rPr>
          <w:rFonts w:eastAsia="仿宋"/>
          <w:b/>
          <w:sz w:val="36"/>
          <w:szCs w:val="36"/>
        </w:rPr>
      </w:pPr>
    </w:p>
    <w:p w14:paraId="193D05BE">
      <w:pPr>
        <w:snapToGrid w:val="0"/>
        <w:spacing w:line="590" w:lineRule="exact"/>
        <w:ind w:firstLine="361" w:firstLineChars="100"/>
        <w:jc w:val="center"/>
        <w:outlineLvl w:val="0"/>
        <w:rPr>
          <w:rFonts w:eastAsia="仿宋"/>
          <w:b/>
          <w:sz w:val="36"/>
          <w:szCs w:val="36"/>
        </w:rPr>
      </w:pPr>
    </w:p>
    <w:p w14:paraId="5511FD46">
      <w:pPr>
        <w:snapToGrid w:val="0"/>
        <w:spacing w:line="590" w:lineRule="exact"/>
        <w:ind w:firstLine="361" w:firstLineChars="100"/>
        <w:jc w:val="center"/>
        <w:outlineLvl w:val="0"/>
        <w:rPr>
          <w:rFonts w:eastAsia="仿宋"/>
          <w:b/>
          <w:sz w:val="36"/>
          <w:szCs w:val="36"/>
        </w:rPr>
      </w:pPr>
    </w:p>
    <w:p w14:paraId="2E2E4990">
      <w:pPr>
        <w:snapToGrid w:val="0"/>
        <w:spacing w:line="590" w:lineRule="exact"/>
        <w:ind w:firstLine="361" w:firstLineChars="100"/>
        <w:jc w:val="center"/>
        <w:outlineLvl w:val="0"/>
        <w:rPr>
          <w:rFonts w:eastAsia="仿宋"/>
          <w:b/>
          <w:sz w:val="36"/>
          <w:szCs w:val="36"/>
        </w:rPr>
      </w:pPr>
    </w:p>
    <w:p w14:paraId="40C8D8B4">
      <w:pPr>
        <w:snapToGrid w:val="0"/>
        <w:spacing w:line="590" w:lineRule="exact"/>
        <w:ind w:firstLine="361" w:firstLineChars="100"/>
        <w:jc w:val="center"/>
        <w:outlineLvl w:val="0"/>
        <w:rPr>
          <w:rFonts w:eastAsia="方正仿宋_GBK"/>
          <w:b/>
          <w:sz w:val="28"/>
          <w:szCs w:val="28"/>
        </w:rPr>
      </w:pPr>
      <w:r>
        <w:rPr>
          <w:rFonts w:hint="eastAsia" w:eastAsia="仿宋"/>
          <w:b/>
          <w:sz w:val="36"/>
          <w:szCs w:val="36"/>
        </w:rPr>
        <w:t xml:space="preserve">第一部分  </w:t>
      </w:r>
      <w:r>
        <w:rPr>
          <w:rFonts w:eastAsia="仿宋"/>
          <w:b/>
          <w:sz w:val="36"/>
          <w:szCs w:val="36"/>
        </w:rPr>
        <w:t>比选公告</w:t>
      </w:r>
    </w:p>
    <w:p w14:paraId="742E3E7D">
      <w:pPr>
        <w:pBdr>
          <w:top w:val="single" w:color="auto" w:sz="4" w:space="1"/>
          <w:left w:val="single" w:color="auto" w:sz="4" w:space="4"/>
          <w:bottom w:val="single" w:color="auto" w:sz="4" w:space="1"/>
          <w:right w:val="single" w:color="auto" w:sz="4" w:space="4"/>
        </w:pBd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南通西藏民族中学消防设施维保项目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的潜在供应商应在南通市教育局网站获取采购文件，并于</w:t>
      </w:r>
      <w:r>
        <w:rPr>
          <w:rFonts w:hint="eastAsia" w:ascii="仿宋" w:hAnsi="仿宋" w:eastAsia="仿宋" w:cs="仿宋"/>
          <w:sz w:val="28"/>
          <w:szCs w:val="28"/>
          <w:u w:val="single"/>
        </w:rPr>
        <w:t>2024</w:t>
      </w:r>
      <w:r>
        <w:rPr>
          <w:rFonts w:hint="eastAsia" w:ascii="仿宋" w:hAnsi="仿宋" w:eastAsia="仿宋" w:cs="仿宋"/>
          <w:bCs/>
          <w:sz w:val="28"/>
          <w:szCs w:val="28"/>
          <w:u w:val="single"/>
        </w:rPr>
        <w:t xml:space="preserve">年 </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 xml:space="preserve">月 </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日 9 点 00 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2D203E18">
      <w:pPr>
        <w:snapToGrid w:val="0"/>
        <w:ind w:firstLine="555"/>
        <w:rPr>
          <w:rFonts w:ascii="仿宋" w:hAnsi="仿宋" w:eastAsia="仿宋" w:cs="仿宋"/>
          <w:b/>
          <w:sz w:val="28"/>
          <w:szCs w:val="28"/>
        </w:rPr>
      </w:pPr>
      <w:r>
        <w:rPr>
          <w:rFonts w:hint="eastAsia" w:ascii="仿宋" w:hAnsi="仿宋" w:eastAsia="仿宋" w:cs="仿宋"/>
          <w:b/>
          <w:sz w:val="28"/>
          <w:szCs w:val="28"/>
        </w:rPr>
        <w:t>一、项目基本情况：</w:t>
      </w:r>
    </w:p>
    <w:p w14:paraId="48FADBC9">
      <w:pPr>
        <w:snapToGrid w:val="0"/>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项目名称：南通西藏民族中学消防设施维保项目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p>
    <w:p w14:paraId="5ACE8948">
      <w:pPr>
        <w:snapToGrid w:val="0"/>
        <w:ind w:firstLine="588" w:firstLineChars="200"/>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预算金额</w:t>
      </w:r>
      <w:r>
        <w:rPr>
          <w:rFonts w:hint="eastAsia" w:ascii="仿宋" w:hAnsi="仿宋" w:eastAsia="仿宋" w:cs="仿宋"/>
          <w:color w:val="000000"/>
          <w:spacing w:val="7"/>
          <w:sz w:val="28"/>
          <w:szCs w:val="28"/>
          <w:shd w:val="clear" w:color="auto" w:fill="FFFFFF"/>
        </w:rPr>
        <w:t>：</w:t>
      </w:r>
      <w:r>
        <w:rPr>
          <w:rFonts w:ascii="仿宋" w:hAnsi="仿宋" w:eastAsia="仿宋" w:cs="仿宋"/>
          <w:color w:val="000000"/>
          <w:spacing w:val="7"/>
          <w:sz w:val="28"/>
          <w:szCs w:val="28"/>
          <w:u w:val="single"/>
          <w:shd w:val="clear" w:color="auto" w:fill="FFFFFF"/>
        </w:rPr>
        <w:t>3</w:t>
      </w:r>
      <w:r>
        <w:rPr>
          <w:rFonts w:hint="eastAsia" w:ascii="仿宋" w:hAnsi="仿宋" w:eastAsia="仿宋" w:cs="仿宋"/>
          <w:color w:val="000000"/>
          <w:spacing w:val="7"/>
          <w:sz w:val="28"/>
          <w:szCs w:val="28"/>
          <w:u w:val="single"/>
          <w:shd w:val="clear" w:color="auto" w:fill="FFFFFF"/>
        </w:rPr>
        <w:t>万元</w:t>
      </w:r>
      <w:r>
        <w:rPr>
          <w:rFonts w:hint="eastAsia" w:ascii="仿宋" w:hAnsi="仿宋" w:eastAsia="仿宋" w:cs="仿宋"/>
          <w:color w:val="000000"/>
          <w:spacing w:val="7"/>
          <w:sz w:val="28"/>
          <w:szCs w:val="28"/>
          <w:shd w:val="clear" w:color="auto" w:fill="FFFFFF"/>
        </w:rPr>
        <w:t>，</w:t>
      </w:r>
      <w:r>
        <w:rPr>
          <w:rFonts w:hint="eastAsia" w:ascii="仿宋" w:hAnsi="仿宋" w:eastAsia="仿宋" w:cs="仿宋"/>
          <w:spacing w:val="7"/>
          <w:sz w:val="28"/>
          <w:szCs w:val="28"/>
          <w:shd w:val="clear" w:color="auto" w:fill="FFFFFF"/>
        </w:rPr>
        <w:t>投标报价超过预算金额作无效报价处理。</w:t>
      </w:r>
    </w:p>
    <w:p w14:paraId="40757223">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采购需求：具体详见第三部分，供应商在制作响应文件时仔细研究项目需求说明。</w:t>
      </w:r>
    </w:p>
    <w:p w14:paraId="74A88087">
      <w:pPr>
        <w:adjustRightInd w:val="0"/>
        <w:snapToGrid w:val="0"/>
        <w:spacing w:line="288" w:lineRule="auto"/>
        <w:ind w:firstLine="588" w:firstLineChars="200"/>
        <w:rPr>
          <w:rFonts w:ascii="仿宋" w:hAnsi="仿宋" w:eastAsia="仿宋" w:cs="仿宋"/>
          <w:bCs/>
          <w:color w:val="000000"/>
          <w:kern w:val="0"/>
          <w:sz w:val="28"/>
          <w:szCs w:val="28"/>
        </w:rPr>
      </w:pPr>
      <w:r>
        <w:rPr>
          <w:rFonts w:hint="eastAsia" w:ascii="仿宋" w:hAnsi="仿宋" w:eastAsia="仿宋" w:cs="仿宋"/>
          <w:spacing w:val="7"/>
          <w:sz w:val="28"/>
          <w:szCs w:val="28"/>
          <w:shd w:val="clear" w:color="auto" w:fill="FFFFFF"/>
        </w:rPr>
        <w:t>合同履行期限：</w:t>
      </w:r>
      <w:r>
        <w:rPr>
          <w:rFonts w:hint="eastAsia" w:ascii="仿宋" w:hAnsi="仿宋" w:eastAsia="仿宋" w:cs="仿宋"/>
          <w:sz w:val="28"/>
          <w:szCs w:val="28"/>
        </w:rPr>
        <w:t>本项目一次采购三年有效，合同一年一签，经学校考核供应商的工作内容及</w:t>
      </w:r>
      <w:r>
        <w:rPr>
          <w:rFonts w:hint="eastAsia" w:ascii="仿宋" w:hAnsi="仿宋" w:eastAsia="仿宋" w:cs="仿宋"/>
          <w:bCs/>
          <w:color w:val="000000"/>
          <w:kern w:val="0"/>
          <w:sz w:val="28"/>
          <w:szCs w:val="28"/>
          <w:lang w:val="zh-CN"/>
        </w:rPr>
        <w:t>一个服务期内考核合格且服务范围及合同总金额不变的前提下，合同可续签2次</w:t>
      </w:r>
      <w:r>
        <w:rPr>
          <w:rFonts w:hint="eastAsia" w:ascii="仿宋" w:hAnsi="仿宋" w:eastAsia="仿宋" w:cs="仿宋"/>
          <w:bCs/>
          <w:color w:val="000000"/>
          <w:kern w:val="0"/>
          <w:sz w:val="28"/>
          <w:szCs w:val="28"/>
        </w:rPr>
        <w:t>。</w:t>
      </w:r>
    </w:p>
    <w:p w14:paraId="7F57B6BF">
      <w:pPr>
        <w:snapToGrid w:val="0"/>
        <w:ind w:firstLine="555"/>
        <w:rPr>
          <w:rFonts w:ascii="仿宋" w:hAnsi="仿宋" w:eastAsia="仿宋" w:cs="仿宋"/>
          <w:b/>
          <w:sz w:val="28"/>
          <w:szCs w:val="28"/>
        </w:rPr>
      </w:pPr>
      <w:r>
        <w:rPr>
          <w:rFonts w:hint="eastAsia" w:ascii="仿宋" w:hAnsi="仿宋" w:eastAsia="仿宋" w:cs="仿宋"/>
          <w:b/>
          <w:sz w:val="28"/>
          <w:szCs w:val="28"/>
        </w:rPr>
        <w:t>二、供应商资格要求</w:t>
      </w:r>
    </w:p>
    <w:p w14:paraId="630AB964">
      <w:pPr>
        <w:ind w:firstLine="560" w:firstLineChars="20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无重大违法记录；</w:t>
      </w:r>
    </w:p>
    <w:p w14:paraId="2D7722D9">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4E80996D">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r>
        <w:rPr>
          <w:rFonts w:hint="eastAsia" w:ascii="仿宋" w:hAnsi="仿宋" w:eastAsia="仿宋" w:cs="仿宋"/>
          <w:sz w:val="28"/>
          <w:szCs w:val="28"/>
        </w:rPr>
        <w:t>加盖公章</w:t>
      </w:r>
      <w:r>
        <w:rPr>
          <w:rFonts w:hint="eastAsia" w:ascii="仿宋" w:hAnsi="仿宋" w:eastAsia="仿宋" w:cs="仿宋"/>
          <w:sz w:val="28"/>
          <w:szCs w:val="28"/>
          <w:lang w:val="zh-CN"/>
        </w:rPr>
        <w:t>）；</w:t>
      </w:r>
    </w:p>
    <w:p w14:paraId="368AC616">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）提供法定代表人身份证明及法定代表人本人身份证复印件；非法定代表人参加投标的，</w:t>
      </w:r>
      <w:r>
        <w:rPr>
          <w:rFonts w:hint="eastAsia" w:ascii="仿宋" w:hAnsi="仿宋" w:eastAsia="仿宋" w:cs="仿宋"/>
          <w:sz w:val="28"/>
          <w:szCs w:val="28"/>
        </w:rPr>
        <w:t>还</w:t>
      </w:r>
      <w:r>
        <w:rPr>
          <w:rFonts w:hint="eastAsia" w:ascii="仿宋" w:hAnsi="仿宋" w:eastAsia="仿宋" w:cs="仿宋"/>
          <w:sz w:val="28"/>
          <w:szCs w:val="28"/>
          <w:lang w:val="zh-CN"/>
        </w:rPr>
        <w:t>必须提供法定代表人签名或盖章的授权委托书及被授权人的身份证复印件；</w:t>
      </w:r>
    </w:p>
    <w:p w14:paraId="04DE0B85">
      <w:pPr>
        <w:ind w:firstLine="560" w:firstLineChars="200"/>
        <w:rPr>
          <w:rFonts w:ascii="仿宋" w:hAnsi="仿宋" w:eastAsia="仿宋" w:cs="仿宋"/>
          <w:sz w:val="28"/>
          <w:szCs w:val="28"/>
        </w:rPr>
      </w:pPr>
      <w:r>
        <w:rPr>
          <w:rFonts w:hint="eastAsia" w:ascii="仿宋" w:hAnsi="仿宋" w:eastAsia="仿宋" w:cs="仿宋"/>
          <w:sz w:val="28"/>
          <w:szCs w:val="28"/>
        </w:rPr>
        <w:t>（3）提供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格式详见附表</w:t>
      </w:r>
      <w:r>
        <w:rPr>
          <w:rFonts w:hint="eastAsia" w:ascii="仿宋" w:hAnsi="仿宋" w:eastAsia="仿宋" w:cs="仿宋"/>
          <w:sz w:val="28"/>
          <w:szCs w:val="28"/>
          <w:lang w:val="zh-CN"/>
        </w:rPr>
        <w:t>），未被“信用中国”网站列入失信被执行人、重大税收违法案件当事人名单、采购严重失信行为记录名单。</w:t>
      </w:r>
    </w:p>
    <w:p w14:paraId="556C9268">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41397640">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）本项目不接受联合体投标。</w:t>
      </w:r>
    </w:p>
    <w:p w14:paraId="547A4041">
      <w:pPr>
        <w:snapToGrid w:val="0"/>
        <w:ind w:firstLine="555"/>
        <w:rPr>
          <w:rFonts w:ascii="仿宋" w:hAnsi="仿宋" w:eastAsia="仿宋" w:cs="仿宋"/>
          <w:b/>
          <w:sz w:val="28"/>
          <w:szCs w:val="28"/>
        </w:rPr>
      </w:pPr>
      <w:r>
        <w:rPr>
          <w:rFonts w:hint="eastAsia" w:ascii="仿宋" w:hAnsi="仿宋" w:eastAsia="仿宋" w:cs="仿宋"/>
          <w:b/>
          <w:sz w:val="28"/>
          <w:szCs w:val="28"/>
        </w:rPr>
        <w:t>三、比选公告期限</w:t>
      </w:r>
    </w:p>
    <w:p w14:paraId="70FFD0A2">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自比选公告在南通市教育局网站发布之日起至</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日9点 00分（北京时间）。</w:t>
      </w:r>
      <w:r>
        <w:rPr>
          <w:rFonts w:hint="eastAsia" w:ascii="仿宋" w:hAnsi="仿宋" w:eastAsia="仿宋" w:cs="仿宋"/>
          <w:sz w:val="28"/>
          <w:szCs w:val="28"/>
        </w:rPr>
        <w:t>。</w:t>
      </w:r>
    </w:p>
    <w:p w14:paraId="20F3BA95">
      <w:pPr>
        <w:snapToGrid w:val="0"/>
        <w:ind w:firstLine="555"/>
        <w:rPr>
          <w:rFonts w:ascii="仿宋" w:hAnsi="仿宋" w:eastAsia="仿宋" w:cs="仿宋"/>
          <w:b/>
          <w:sz w:val="28"/>
          <w:szCs w:val="28"/>
        </w:rPr>
      </w:pPr>
      <w:r>
        <w:rPr>
          <w:rFonts w:hint="eastAsia" w:ascii="仿宋" w:hAnsi="仿宋" w:eastAsia="仿宋" w:cs="仿宋"/>
          <w:b/>
          <w:sz w:val="28"/>
          <w:szCs w:val="28"/>
        </w:rPr>
        <w:t>四、比选保证金：本项目不涉及。</w:t>
      </w:r>
    </w:p>
    <w:p w14:paraId="4149B6FA">
      <w:pPr>
        <w:tabs>
          <w:tab w:val="left" w:pos="0"/>
        </w:tabs>
        <w:snapToGrid w:val="0"/>
        <w:ind w:left="555"/>
        <w:rPr>
          <w:rFonts w:ascii="仿宋" w:hAnsi="仿宋" w:eastAsia="仿宋" w:cs="仿宋"/>
          <w:b/>
          <w:sz w:val="28"/>
          <w:szCs w:val="28"/>
        </w:rPr>
      </w:pPr>
      <w:r>
        <w:rPr>
          <w:rFonts w:hint="eastAsia" w:ascii="仿宋" w:hAnsi="仿宋" w:eastAsia="仿宋" w:cs="仿宋"/>
          <w:b/>
          <w:sz w:val="28"/>
          <w:szCs w:val="28"/>
        </w:rPr>
        <w:t>五、履约保证金：本项目不涉及。</w:t>
      </w:r>
    </w:p>
    <w:p w14:paraId="43FD6E49">
      <w:pPr>
        <w:snapToGrid w:val="0"/>
        <w:ind w:firstLine="562" w:firstLineChars="200"/>
        <w:rPr>
          <w:rFonts w:ascii="仿宋" w:hAnsi="仿宋" w:eastAsia="仿宋" w:cs="仿宋"/>
          <w:b/>
          <w:sz w:val="28"/>
          <w:szCs w:val="28"/>
        </w:rPr>
      </w:pPr>
    </w:p>
    <w:p w14:paraId="6C7CBBB6">
      <w:pPr>
        <w:snapToGrid w:val="0"/>
        <w:ind w:firstLine="562" w:firstLineChars="200"/>
        <w:rPr>
          <w:rFonts w:ascii="仿宋" w:hAnsi="仿宋" w:eastAsia="仿宋" w:cs="仿宋"/>
          <w:b/>
          <w:sz w:val="28"/>
          <w:szCs w:val="28"/>
        </w:rPr>
      </w:pPr>
    </w:p>
    <w:p w14:paraId="083A231E">
      <w:pPr>
        <w:snapToGrid w:val="0"/>
        <w:ind w:firstLine="562" w:firstLineChars="200"/>
        <w:rPr>
          <w:rFonts w:ascii="仿宋" w:hAnsi="仿宋" w:eastAsia="仿宋" w:cs="仿宋"/>
          <w:b/>
          <w:sz w:val="28"/>
          <w:szCs w:val="28"/>
        </w:rPr>
      </w:pPr>
      <w:r>
        <w:rPr>
          <w:rFonts w:hint="eastAsia" w:ascii="仿宋" w:hAnsi="仿宋" w:eastAsia="仿宋" w:cs="仿宋"/>
          <w:b/>
          <w:sz w:val="28"/>
          <w:szCs w:val="28"/>
        </w:rPr>
        <w:t>六、采购文件的获取，开标时间、地点</w:t>
      </w:r>
    </w:p>
    <w:p w14:paraId="3961DBE3">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1.获取采购文件：</w:t>
      </w:r>
    </w:p>
    <w:p w14:paraId="7A3D70D3">
      <w:pPr>
        <w:snapToGrid w:val="0"/>
        <w:ind w:firstLine="560" w:firstLineChars="200"/>
        <w:jc w:val="left"/>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u w:val="single"/>
        </w:rPr>
        <w:t>自本公告发布之日起至</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日9点00分（北京时间）。</w:t>
      </w:r>
    </w:p>
    <w:p w14:paraId="221E34EE">
      <w:pPr>
        <w:ind w:firstLine="560" w:firstLineChars="200"/>
        <w:rPr>
          <w:rFonts w:ascii="仿宋" w:hAnsi="仿宋" w:eastAsia="仿宋" w:cs="仿宋"/>
          <w:sz w:val="28"/>
          <w:szCs w:val="28"/>
        </w:rPr>
      </w:pPr>
      <w:r>
        <w:rPr>
          <w:rFonts w:hint="eastAsia" w:ascii="仿宋" w:hAnsi="仿宋" w:eastAsia="仿宋" w:cs="仿宋"/>
          <w:sz w:val="28"/>
          <w:szCs w:val="28"/>
          <w:lang w:val="zh-CN"/>
        </w:rPr>
        <w:t>获取文件方式：</w:t>
      </w:r>
      <w:r>
        <w:rPr>
          <w:rFonts w:hint="eastAsia" w:ascii="仿宋" w:hAnsi="仿宋" w:eastAsia="仿宋" w:cs="仿宋"/>
          <w:sz w:val="28"/>
          <w:szCs w:val="28"/>
        </w:rPr>
        <w:t>网站下载</w:t>
      </w:r>
    </w:p>
    <w:p w14:paraId="7BE1660C">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2.响应文件提交：</w:t>
      </w:r>
    </w:p>
    <w:p w14:paraId="1114E787">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截止时间：</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日9点00分（北京时间）。</w:t>
      </w:r>
    </w:p>
    <w:p w14:paraId="6A02E19C">
      <w:pPr>
        <w:snapToGrid w:val="0"/>
        <w:ind w:firstLine="560" w:firstLineChars="200"/>
        <w:jc w:val="left"/>
        <w:rPr>
          <w:rFonts w:ascii="仿宋" w:hAnsi="仿宋" w:eastAsia="仿宋" w:cs="仿宋"/>
          <w:b/>
          <w:bCs/>
          <w:sz w:val="28"/>
          <w:szCs w:val="28"/>
          <w:u w:val="single"/>
        </w:rPr>
      </w:pPr>
      <w:r>
        <w:rPr>
          <w:rFonts w:hint="eastAsia" w:ascii="仿宋" w:hAnsi="仿宋" w:eastAsia="仿宋" w:cs="仿宋"/>
          <w:sz w:val="28"/>
          <w:szCs w:val="28"/>
        </w:rPr>
        <w:t>地点：</w:t>
      </w:r>
      <w:r>
        <w:rPr>
          <w:rFonts w:hint="eastAsia" w:ascii="仿宋" w:hAnsi="仿宋" w:eastAsia="仿宋" w:cs="仿宋"/>
          <w:b/>
          <w:bCs/>
          <w:sz w:val="28"/>
          <w:szCs w:val="28"/>
          <w:u w:val="single"/>
        </w:rPr>
        <w:t>南通西藏民族中学扎西楼四楼会议室，如有变动另行通知。</w:t>
      </w:r>
    </w:p>
    <w:p w14:paraId="0B960706">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3.开启</w:t>
      </w:r>
    </w:p>
    <w:p w14:paraId="1598337F">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b/>
          <w:bCs/>
          <w:sz w:val="28"/>
          <w:szCs w:val="28"/>
          <w:u w:val="single"/>
        </w:rPr>
        <w:t>2024年</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11</w:t>
      </w:r>
      <w:r>
        <w:rPr>
          <w:rFonts w:hint="eastAsia" w:ascii="仿宋" w:hAnsi="仿宋" w:eastAsia="仿宋" w:cs="仿宋"/>
          <w:b/>
          <w:bCs/>
          <w:sz w:val="28"/>
          <w:szCs w:val="28"/>
          <w:u w:val="single"/>
        </w:rPr>
        <w:t>日9点 00分（北京时间）。</w:t>
      </w:r>
    </w:p>
    <w:p w14:paraId="09274323">
      <w:pPr>
        <w:snapToGrid w:val="0"/>
        <w:ind w:firstLine="560" w:firstLineChars="200"/>
        <w:jc w:val="left"/>
        <w:rPr>
          <w:rFonts w:ascii="仿宋" w:hAnsi="仿宋" w:eastAsia="仿宋" w:cs="仿宋"/>
          <w:b/>
          <w:sz w:val="28"/>
          <w:szCs w:val="28"/>
        </w:rPr>
      </w:pPr>
      <w:r>
        <w:rPr>
          <w:rFonts w:hint="eastAsia" w:ascii="仿宋" w:hAnsi="仿宋" w:eastAsia="仿宋" w:cs="仿宋"/>
          <w:sz w:val="28"/>
          <w:szCs w:val="28"/>
        </w:rPr>
        <w:t>地点：</w:t>
      </w:r>
      <w:r>
        <w:rPr>
          <w:rFonts w:hint="eastAsia" w:ascii="仿宋" w:hAnsi="仿宋" w:eastAsia="仿宋" w:cs="仿宋"/>
          <w:b/>
          <w:bCs/>
          <w:sz w:val="28"/>
          <w:szCs w:val="28"/>
          <w:u w:val="single"/>
        </w:rPr>
        <w:t>南通西藏民族中学扎西楼四楼会议室，如有变动另行通知。</w:t>
      </w:r>
    </w:p>
    <w:p w14:paraId="42473B08">
      <w:pPr>
        <w:snapToGrid w:val="0"/>
        <w:ind w:firstLine="555"/>
        <w:rPr>
          <w:rFonts w:ascii="仿宋" w:hAnsi="仿宋" w:eastAsia="仿宋" w:cs="仿宋"/>
          <w:b/>
          <w:sz w:val="28"/>
          <w:szCs w:val="28"/>
        </w:rPr>
      </w:pPr>
    </w:p>
    <w:p w14:paraId="41B066EA">
      <w:pPr>
        <w:snapToGrid w:val="0"/>
        <w:ind w:firstLine="555"/>
        <w:rPr>
          <w:rFonts w:ascii="仿宋" w:hAnsi="仿宋" w:eastAsia="仿宋" w:cs="仿宋"/>
          <w:b/>
          <w:sz w:val="28"/>
          <w:szCs w:val="28"/>
        </w:rPr>
      </w:pPr>
      <w:r>
        <w:rPr>
          <w:rFonts w:hint="eastAsia" w:ascii="仿宋" w:hAnsi="仿宋" w:eastAsia="仿宋" w:cs="仿宋"/>
          <w:b/>
          <w:sz w:val="28"/>
          <w:szCs w:val="28"/>
        </w:rPr>
        <w:t>七、凡对本次采购提出询问，请按以下方式联系。</w:t>
      </w:r>
    </w:p>
    <w:p w14:paraId="27690403">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采购人信息</w:t>
      </w:r>
    </w:p>
    <w:p w14:paraId="02CBBB3D">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名 称：南通西藏民族中学 </w:t>
      </w:r>
    </w:p>
    <w:p w14:paraId="5CDAC5F6">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地址：江苏省南通市崇川区江海大道4</w:t>
      </w:r>
      <w:r>
        <w:rPr>
          <w:rFonts w:ascii="仿宋" w:hAnsi="仿宋" w:eastAsia="仿宋" w:cs="仿宋"/>
          <w:sz w:val="28"/>
          <w:szCs w:val="28"/>
        </w:rPr>
        <w:t>69</w:t>
      </w:r>
      <w:r>
        <w:rPr>
          <w:rFonts w:hint="eastAsia" w:ascii="仿宋" w:hAnsi="仿宋" w:eastAsia="仿宋" w:cs="仿宋"/>
          <w:sz w:val="28"/>
          <w:szCs w:val="28"/>
        </w:rPr>
        <w:t>号</w:t>
      </w:r>
    </w:p>
    <w:p w14:paraId="4FE94E0D">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联系方式： 姜老师  051385059510</w:t>
      </w:r>
    </w:p>
    <w:p w14:paraId="446437D7">
      <w:pPr>
        <w:pStyle w:val="10"/>
        <w:rPr>
          <w:rFonts w:ascii="仿宋" w:hAnsi="仿宋" w:eastAsia="仿宋" w:cs="仿宋"/>
          <w:szCs w:val="28"/>
        </w:rPr>
      </w:pPr>
    </w:p>
    <w:p w14:paraId="53BF1B41">
      <w:pPr>
        <w:snapToGrid w:val="0"/>
        <w:spacing w:line="360" w:lineRule="auto"/>
        <w:jc w:val="center"/>
        <w:outlineLvl w:val="0"/>
        <w:rPr>
          <w:rFonts w:ascii="仿宋" w:hAnsi="仿宋" w:eastAsia="仿宋" w:cs="仿宋"/>
          <w:b/>
          <w:sz w:val="28"/>
          <w:szCs w:val="28"/>
        </w:rPr>
      </w:pPr>
    </w:p>
    <w:p w14:paraId="658578E2">
      <w:pPr>
        <w:snapToGrid w:val="0"/>
        <w:spacing w:line="360" w:lineRule="auto"/>
        <w:jc w:val="center"/>
        <w:outlineLvl w:val="0"/>
        <w:rPr>
          <w:rFonts w:ascii="仿宋" w:hAnsi="仿宋" w:eastAsia="仿宋" w:cs="仿宋"/>
          <w:b/>
          <w:sz w:val="36"/>
          <w:szCs w:val="36"/>
        </w:rPr>
      </w:pPr>
    </w:p>
    <w:p w14:paraId="4C7B61FF">
      <w:pPr>
        <w:snapToGrid w:val="0"/>
        <w:spacing w:line="360" w:lineRule="auto"/>
        <w:jc w:val="center"/>
        <w:outlineLvl w:val="0"/>
        <w:rPr>
          <w:rFonts w:ascii="仿宋" w:hAnsi="仿宋" w:eastAsia="仿宋" w:cs="仿宋"/>
          <w:b/>
          <w:sz w:val="36"/>
          <w:szCs w:val="36"/>
        </w:rPr>
      </w:pPr>
    </w:p>
    <w:p w14:paraId="346B630E">
      <w:pPr>
        <w:snapToGrid w:val="0"/>
        <w:spacing w:line="360" w:lineRule="auto"/>
        <w:jc w:val="center"/>
        <w:outlineLvl w:val="0"/>
        <w:rPr>
          <w:rFonts w:ascii="仿宋" w:hAnsi="仿宋" w:eastAsia="仿宋" w:cs="仿宋"/>
          <w:b/>
          <w:sz w:val="36"/>
          <w:szCs w:val="36"/>
        </w:rPr>
      </w:pPr>
    </w:p>
    <w:p w14:paraId="16C3EDC0">
      <w:pPr>
        <w:snapToGrid w:val="0"/>
        <w:spacing w:line="360" w:lineRule="auto"/>
        <w:jc w:val="center"/>
        <w:outlineLvl w:val="0"/>
        <w:rPr>
          <w:rFonts w:ascii="仿宋" w:hAnsi="仿宋" w:eastAsia="仿宋" w:cs="仿宋"/>
          <w:b/>
          <w:sz w:val="36"/>
          <w:szCs w:val="36"/>
        </w:rPr>
      </w:pPr>
    </w:p>
    <w:p w14:paraId="7584942C">
      <w:pPr>
        <w:snapToGrid w:val="0"/>
        <w:spacing w:line="360" w:lineRule="auto"/>
        <w:jc w:val="center"/>
        <w:outlineLvl w:val="0"/>
        <w:rPr>
          <w:rFonts w:ascii="仿宋" w:hAnsi="仿宋" w:eastAsia="仿宋" w:cs="仿宋"/>
          <w:b/>
          <w:sz w:val="36"/>
          <w:szCs w:val="36"/>
        </w:rPr>
      </w:pPr>
    </w:p>
    <w:p w14:paraId="7A354960">
      <w:pPr>
        <w:snapToGrid w:val="0"/>
        <w:spacing w:line="360" w:lineRule="auto"/>
        <w:jc w:val="center"/>
        <w:outlineLvl w:val="0"/>
        <w:rPr>
          <w:rFonts w:ascii="仿宋" w:hAnsi="仿宋" w:eastAsia="仿宋" w:cs="仿宋"/>
          <w:b/>
          <w:sz w:val="36"/>
          <w:szCs w:val="36"/>
        </w:rPr>
      </w:pPr>
    </w:p>
    <w:p w14:paraId="694CEF91">
      <w:pPr>
        <w:snapToGrid w:val="0"/>
        <w:spacing w:line="360" w:lineRule="auto"/>
        <w:jc w:val="center"/>
        <w:outlineLvl w:val="0"/>
        <w:rPr>
          <w:rFonts w:ascii="仿宋" w:hAnsi="仿宋" w:eastAsia="仿宋" w:cs="仿宋"/>
          <w:b/>
          <w:sz w:val="36"/>
          <w:szCs w:val="36"/>
        </w:rPr>
      </w:pPr>
    </w:p>
    <w:p w14:paraId="478F8C14">
      <w:pPr>
        <w:snapToGrid w:val="0"/>
        <w:spacing w:line="360" w:lineRule="auto"/>
        <w:jc w:val="center"/>
        <w:outlineLvl w:val="0"/>
        <w:rPr>
          <w:rFonts w:ascii="仿宋" w:hAnsi="仿宋" w:eastAsia="仿宋" w:cs="仿宋"/>
          <w:b/>
          <w:sz w:val="36"/>
          <w:szCs w:val="36"/>
        </w:rPr>
      </w:pPr>
    </w:p>
    <w:p w14:paraId="68FDC583">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eastAsia="zh-Hans"/>
        </w:rPr>
        <w:t>比选</w:t>
      </w:r>
      <w:r>
        <w:rPr>
          <w:rFonts w:hint="eastAsia" w:ascii="仿宋" w:hAnsi="仿宋" w:eastAsia="仿宋" w:cs="仿宋"/>
          <w:b/>
          <w:sz w:val="36"/>
          <w:szCs w:val="36"/>
        </w:rPr>
        <w:t>须知</w:t>
      </w:r>
    </w:p>
    <w:p w14:paraId="6A8F2228">
      <w:pPr>
        <w:snapToGrid w:val="0"/>
        <w:spacing w:line="460" w:lineRule="exact"/>
        <w:ind w:firstLine="643" w:firstLineChars="200"/>
        <w:outlineLvl w:val="1"/>
        <w:rPr>
          <w:rFonts w:ascii="仿宋" w:hAnsi="仿宋" w:eastAsia="仿宋" w:cs="仿宋"/>
          <w:sz w:val="32"/>
          <w:szCs w:val="32"/>
        </w:rPr>
      </w:pPr>
      <w:r>
        <w:rPr>
          <w:rFonts w:hint="eastAsia" w:ascii="仿宋" w:hAnsi="仿宋" w:eastAsia="仿宋" w:cs="仿宋"/>
          <w:b/>
          <w:sz w:val="32"/>
          <w:szCs w:val="32"/>
        </w:rPr>
        <w:t>一、比选文件由</w:t>
      </w:r>
      <w:r>
        <w:rPr>
          <w:rFonts w:hint="eastAsia" w:ascii="仿宋" w:hAnsi="仿宋" w:eastAsia="仿宋" w:cs="仿宋"/>
          <w:b/>
          <w:sz w:val="32"/>
          <w:szCs w:val="32"/>
          <w:lang w:eastAsia="zh-Hans"/>
        </w:rPr>
        <w:t>采购</w:t>
      </w:r>
      <w:r>
        <w:rPr>
          <w:rFonts w:hint="eastAsia" w:ascii="仿宋" w:hAnsi="仿宋" w:eastAsia="仿宋" w:cs="仿宋"/>
          <w:b/>
          <w:sz w:val="32"/>
          <w:szCs w:val="32"/>
        </w:rPr>
        <w:t>人解释</w:t>
      </w:r>
      <w:r>
        <w:rPr>
          <w:rFonts w:hint="eastAsia" w:ascii="仿宋" w:hAnsi="仿宋" w:eastAsia="仿宋" w:cs="仿宋"/>
          <w:sz w:val="32"/>
          <w:szCs w:val="32"/>
        </w:rPr>
        <w:t>。</w:t>
      </w:r>
    </w:p>
    <w:p w14:paraId="101E442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w:t>
      </w:r>
      <w:r>
        <w:rPr>
          <w:rFonts w:hint="eastAsia" w:ascii="仿宋" w:hAnsi="仿宋" w:eastAsia="仿宋" w:cs="仿宋"/>
          <w:sz w:val="28"/>
          <w:szCs w:val="28"/>
          <w:lang w:eastAsia="zh-Hans"/>
        </w:rPr>
        <w:t>比选公告</w:t>
      </w:r>
      <w:r>
        <w:rPr>
          <w:rFonts w:hint="eastAsia" w:ascii="仿宋" w:hAnsi="仿宋" w:eastAsia="仿宋" w:cs="仿宋"/>
          <w:sz w:val="28"/>
          <w:szCs w:val="28"/>
        </w:rPr>
        <w:t>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7428798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供应商</w:t>
      </w:r>
      <w:r>
        <w:rPr>
          <w:rFonts w:hint="eastAsia" w:ascii="仿宋" w:hAnsi="仿宋" w:eastAsia="仿宋" w:cs="仿宋"/>
          <w:sz w:val="28"/>
          <w:szCs w:val="28"/>
        </w:rPr>
        <w:t>应认真审阅比选文件中所有的事项、格式、条款和规范要求等，如果</w:t>
      </w:r>
      <w:r>
        <w:rPr>
          <w:rFonts w:ascii="仿宋" w:hAnsi="仿宋" w:eastAsia="仿宋" w:cs="仿宋"/>
          <w:sz w:val="28"/>
          <w:szCs w:val="28"/>
        </w:rPr>
        <w:t>供应商</w:t>
      </w:r>
      <w:r>
        <w:rPr>
          <w:rFonts w:hint="eastAsia" w:ascii="仿宋" w:hAnsi="仿宋" w:eastAsia="仿宋" w:cs="仿宋"/>
          <w:sz w:val="28"/>
          <w:szCs w:val="28"/>
        </w:rPr>
        <w:t>没有按照比选文件要求提交</w:t>
      </w:r>
      <w:r>
        <w:rPr>
          <w:rFonts w:hint="eastAsia" w:ascii="仿宋" w:hAnsi="仿宋" w:eastAsia="仿宋" w:cs="仿宋"/>
          <w:sz w:val="28"/>
          <w:szCs w:val="28"/>
          <w:lang w:eastAsia="zh-Hans"/>
        </w:rPr>
        <w:t>响应</w:t>
      </w:r>
      <w:r>
        <w:rPr>
          <w:rFonts w:hint="eastAsia" w:ascii="仿宋" w:hAnsi="仿宋" w:eastAsia="仿宋" w:cs="仿宋"/>
          <w:sz w:val="28"/>
          <w:szCs w:val="28"/>
        </w:rPr>
        <w:t>文件，或者</w:t>
      </w:r>
      <w:r>
        <w:rPr>
          <w:rFonts w:ascii="仿宋" w:hAnsi="仿宋" w:eastAsia="仿宋" w:cs="仿宋"/>
          <w:sz w:val="28"/>
          <w:szCs w:val="28"/>
        </w:rPr>
        <w:t>响应文件</w:t>
      </w:r>
      <w:r>
        <w:rPr>
          <w:rFonts w:hint="eastAsia" w:ascii="仿宋" w:hAnsi="仿宋" w:eastAsia="仿宋" w:cs="仿宋"/>
          <w:sz w:val="28"/>
          <w:szCs w:val="28"/>
        </w:rPr>
        <w:t>没有对比选文件做出实质性响应，其参选将被拒绝，</w:t>
      </w:r>
      <w:r>
        <w:rPr>
          <w:rFonts w:ascii="仿宋" w:hAnsi="仿宋" w:eastAsia="仿宋" w:cs="仿宋"/>
          <w:sz w:val="28"/>
          <w:szCs w:val="28"/>
          <w:lang w:eastAsia="zh-Hans"/>
        </w:rPr>
        <w:t>供应商</w:t>
      </w:r>
      <w:r>
        <w:rPr>
          <w:rFonts w:hint="eastAsia" w:ascii="仿宋" w:hAnsi="仿宋" w:eastAsia="仿宋" w:cs="仿宋"/>
          <w:sz w:val="28"/>
          <w:szCs w:val="28"/>
        </w:rPr>
        <w:t>自行承担责任。</w:t>
      </w:r>
    </w:p>
    <w:p w14:paraId="4FCB448D">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二、比选文件的澄清、修改、答疑</w:t>
      </w:r>
    </w:p>
    <w:p w14:paraId="4411AFA9">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采购人</w:t>
      </w:r>
      <w:r>
        <w:rPr>
          <w:rFonts w:hint="eastAsia" w:ascii="仿宋" w:hAnsi="仿宋" w:eastAsia="仿宋" w:cs="仿宋"/>
          <w:sz w:val="28"/>
          <w:szCs w:val="28"/>
        </w:rPr>
        <w:t>有权对发出的比选文件进行必要的补充说明、澄清或修改。</w:t>
      </w:r>
    </w:p>
    <w:p w14:paraId="758CC972">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35191F90">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采购人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响应供应商</w:t>
      </w:r>
      <w:r>
        <w:rPr>
          <w:rFonts w:hint="eastAsia" w:ascii="仿宋" w:hAnsi="仿宋" w:eastAsia="仿宋" w:cs="仿宋"/>
          <w:sz w:val="28"/>
          <w:szCs w:val="28"/>
        </w:rPr>
        <w:t>具有约束力。</w:t>
      </w:r>
    </w:p>
    <w:p w14:paraId="1FDCA89D">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由于对</w:t>
      </w:r>
      <w:r>
        <w:rPr>
          <w:rFonts w:hint="eastAsia" w:ascii="仿宋" w:hAnsi="仿宋" w:eastAsia="仿宋" w:cs="仿宋"/>
          <w:sz w:val="28"/>
          <w:szCs w:val="28"/>
          <w:lang w:eastAsia="zh-Hans"/>
        </w:rPr>
        <w:t>比选</w:t>
      </w:r>
      <w:r>
        <w:rPr>
          <w:rFonts w:hint="eastAsia" w:ascii="仿宋" w:hAnsi="仿宋" w:eastAsia="仿宋" w:cs="仿宋"/>
          <w:sz w:val="28"/>
          <w:szCs w:val="28"/>
        </w:rPr>
        <w:t>文件的任何推论和误解以及采购人对有关问题的口头解释所造成的后果，均由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6F3D4595">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5、采购人视情组织答疑会。如有产生答疑且对比选文件内容有修改，</w:t>
      </w:r>
      <w:r>
        <w:rPr>
          <w:rFonts w:hint="eastAsia" w:ascii="仿宋" w:hAnsi="仿宋" w:eastAsia="仿宋" w:cs="仿宋"/>
          <w:sz w:val="28"/>
          <w:szCs w:val="28"/>
          <w:lang w:eastAsia="zh-Hans"/>
        </w:rPr>
        <w:t>采购人</w:t>
      </w:r>
      <w:r>
        <w:rPr>
          <w:rFonts w:hint="eastAsia" w:ascii="仿宋" w:hAnsi="仿宋" w:eastAsia="仿宋" w:cs="仿宋"/>
          <w:sz w:val="28"/>
          <w:szCs w:val="28"/>
        </w:rPr>
        <w:t>将按照本须知有关规定，以补充通知（公告）的方式发出。</w:t>
      </w:r>
    </w:p>
    <w:p w14:paraId="1CA347F6">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Hans"/>
        </w:rPr>
        <w:t>比选</w:t>
      </w:r>
      <w:r>
        <w:rPr>
          <w:rFonts w:hint="eastAsia" w:ascii="仿宋" w:hAnsi="仿宋" w:eastAsia="仿宋" w:cs="仿宋"/>
          <w:b/>
          <w:sz w:val="32"/>
          <w:szCs w:val="32"/>
        </w:rPr>
        <w:t>报价</w:t>
      </w:r>
    </w:p>
    <w:p w14:paraId="3F0C7252">
      <w:pPr>
        <w:widowControl/>
        <w:spacing w:line="460" w:lineRule="exact"/>
        <w:ind w:firstLine="560" w:firstLineChars="200"/>
        <w:jc w:val="left"/>
        <w:rPr>
          <w:rFonts w:ascii="仿宋" w:hAnsi="仿宋" w:eastAsia="仿宋" w:cs="仿宋"/>
          <w:bCs/>
          <w:sz w:val="28"/>
          <w:szCs w:val="28"/>
        </w:rPr>
      </w:pPr>
      <w:r>
        <w:rPr>
          <w:rFonts w:ascii="仿宋" w:hAnsi="仿宋" w:eastAsia="仿宋" w:cs="仿宋"/>
          <w:sz w:val="28"/>
          <w:szCs w:val="28"/>
        </w:rPr>
        <w:t>1、</w:t>
      </w:r>
      <w:r>
        <w:rPr>
          <w:rFonts w:hint="eastAsia" w:ascii="仿宋" w:hAnsi="仿宋" w:eastAsia="仿宋" w:cs="仿宋"/>
          <w:bCs/>
          <w:sz w:val="28"/>
          <w:szCs w:val="28"/>
        </w:rPr>
        <w:t>本项目不接受任何有选择的报价。</w:t>
      </w:r>
    </w:p>
    <w:p w14:paraId="5B8A985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w:t>
      </w:r>
      <w:r>
        <w:rPr>
          <w:rFonts w:hint="eastAsia" w:ascii="仿宋" w:hAnsi="仿宋" w:eastAsia="仿宋" w:cs="仿宋"/>
          <w:bCs/>
          <w:sz w:val="28"/>
          <w:szCs w:val="28"/>
        </w:rPr>
        <w:t>比选报价均以人民币为报价的货币单位。</w:t>
      </w:r>
    </w:p>
    <w:p w14:paraId="6F0338AA">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w:t>
      </w:r>
      <w:r>
        <w:rPr>
          <w:rFonts w:ascii="仿宋" w:hAnsi="仿宋" w:eastAsia="仿宋" w:cs="仿宋"/>
          <w:bCs/>
          <w:sz w:val="28"/>
          <w:szCs w:val="28"/>
        </w:rPr>
        <w:t>、</w:t>
      </w:r>
      <w:r>
        <w:rPr>
          <w:rFonts w:hint="eastAsia" w:ascii="仿宋" w:hAnsi="仿宋" w:eastAsia="仿宋" w:cs="仿宋"/>
          <w:bCs/>
          <w:sz w:val="28"/>
          <w:szCs w:val="28"/>
        </w:rPr>
        <w:t>报价表必须加盖供应商公章且必须经法定代表人或被委托授权人签署。</w:t>
      </w:r>
    </w:p>
    <w:p w14:paraId="69A1C3A6">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w:t>
      </w:r>
      <w:r>
        <w:rPr>
          <w:rFonts w:ascii="仿宋" w:hAnsi="仿宋" w:eastAsia="仿宋" w:cs="仿宋"/>
          <w:bCs/>
          <w:sz w:val="28"/>
          <w:szCs w:val="28"/>
        </w:rPr>
        <w:t>、</w:t>
      </w:r>
      <w:r>
        <w:rPr>
          <w:rFonts w:hint="eastAsia" w:ascii="仿宋" w:hAnsi="仿宋" w:eastAsia="仿宋" w:cs="仿宋"/>
          <w:bCs/>
          <w:sz w:val="28"/>
          <w:szCs w:val="28"/>
        </w:rPr>
        <w:t>比选报价出现前后不一致的，按照下列规定修正：</w:t>
      </w:r>
    </w:p>
    <w:p w14:paraId="7DDB94B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（1）响应文件中</w:t>
      </w:r>
      <w:r>
        <w:rPr>
          <w:rFonts w:ascii="仿宋" w:hAnsi="仿宋" w:eastAsia="仿宋" w:cs="仿宋"/>
          <w:bCs/>
          <w:sz w:val="28"/>
          <w:szCs w:val="28"/>
          <w:lang w:eastAsia="zh-Hans"/>
        </w:rPr>
        <w:t>响应函</w:t>
      </w:r>
      <w:r>
        <w:rPr>
          <w:rFonts w:hint="eastAsia" w:ascii="仿宋" w:hAnsi="仿宋" w:eastAsia="仿宋" w:cs="仿宋"/>
          <w:bCs/>
          <w:sz w:val="28"/>
          <w:szCs w:val="28"/>
        </w:rPr>
        <w:t>内容与</w:t>
      </w:r>
      <w:r>
        <w:rPr>
          <w:rFonts w:hint="eastAsia" w:ascii="仿宋" w:hAnsi="仿宋" w:eastAsia="仿宋" w:cs="仿宋"/>
          <w:bCs/>
          <w:sz w:val="28"/>
          <w:szCs w:val="28"/>
          <w:lang w:eastAsia="zh-Hans"/>
        </w:rPr>
        <w:t>已标价的工程量清单</w:t>
      </w:r>
      <w:r>
        <w:rPr>
          <w:rFonts w:hint="eastAsia" w:ascii="仿宋" w:hAnsi="仿宋" w:eastAsia="仿宋" w:cs="仿宋"/>
          <w:bCs/>
          <w:sz w:val="28"/>
          <w:szCs w:val="28"/>
        </w:rPr>
        <w:t>内容明细不一致的，以</w:t>
      </w:r>
      <w:r>
        <w:rPr>
          <w:rFonts w:ascii="仿宋" w:hAnsi="仿宋" w:eastAsia="仿宋" w:cs="仿宋"/>
          <w:bCs/>
          <w:sz w:val="28"/>
          <w:szCs w:val="28"/>
          <w:lang w:eastAsia="zh-Hans"/>
        </w:rPr>
        <w:t>响应函</w:t>
      </w:r>
      <w:r>
        <w:rPr>
          <w:rFonts w:hint="eastAsia" w:ascii="仿宋" w:hAnsi="仿宋" w:eastAsia="仿宋" w:cs="仿宋"/>
          <w:bCs/>
          <w:sz w:val="28"/>
          <w:szCs w:val="28"/>
        </w:rPr>
        <w:t>为准；</w:t>
      </w:r>
    </w:p>
    <w:p w14:paraId="6BE603E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（2）响应文件中涉及大写金额和小写金额不一致的，以大写金额为准；</w:t>
      </w:r>
    </w:p>
    <w:p w14:paraId="7230AED3">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w:t>
      </w:r>
      <w:r>
        <w:rPr>
          <w:rFonts w:ascii="仿宋" w:hAnsi="仿宋" w:eastAsia="仿宋" w:cs="仿宋"/>
          <w:bCs/>
          <w:sz w:val="28"/>
          <w:szCs w:val="28"/>
          <w:lang w:eastAsia="zh-Hans"/>
        </w:rPr>
        <w:t>响应函</w:t>
      </w:r>
      <w:r>
        <w:rPr>
          <w:rFonts w:hint="eastAsia" w:ascii="仿宋" w:hAnsi="仿宋" w:eastAsia="仿宋" w:cs="仿宋"/>
          <w:bCs/>
          <w:sz w:val="28"/>
          <w:szCs w:val="28"/>
        </w:rPr>
        <w:t>的</w:t>
      </w:r>
      <w:r>
        <w:rPr>
          <w:rFonts w:hint="eastAsia" w:ascii="仿宋" w:hAnsi="仿宋" w:eastAsia="仿宋" w:cs="仿宋"/>
          <w:bCs/>
          <w:sz w:val="28"/>
          <w:szCs w:val="28"/>
          <w:lang w:eastAsia="zh-Hans"/>
        </w:rPr>
        <w:t>报价</w:t>
      </w:r>
      <w:r>
        <w:rPr>
          <w:rFonts w:hint="eastAsia" w:ascii="仿宋" w:hAnsi="仿宋" w:eastAsia="仿宋" w:cs="仿宋"/>
          <w:bCs/>
          <w:sz w:val="28"/>
          <w:szCs w:val="28"/>
        </w:rPr>
        <w:t>为准，并修改单价；</w:t>
      </w:r>
    </w:p>
    <w:p w14:paraId="50AFC2DF">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01D3C659">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bCs/>
          <w:sz w:val="28"/>
          <w:szCs w:val="28"/>
        </w:rPr>
        <w:t>5</w:t>
      </w:r>
      <w:r>
        <w:rPr>
          <w:rFonts w:ascii="仿宋" w:hAnsi="仿宋" w:eastAsia="仿宋" w:cs="仿宋"/>
          <w:bCs/>
          <w:sz w:val="28"/>
          <w:szCs w:val="28"/>
        </w:rPr>
        <w:t>、</w:t>
      </w:r>
      <w:r>
        <w:rPr>
          <w:rFonts w:hint="eastAsia" w:ascii="仿宋" w:hAnsi="仿宋" w:eastAsia="仿宋" w:cs="仿宋"/>
          <w:bCs/>
          <w:sz w:val="28"/>
          <w:szCs w:val="28"/>
        </w:rPr>
        <w:t>供应商应详细阅读比选文件的全部内容并对校园消防设施设备现状做出全面了解，根据采购项目需求，准确制定相关工作方案等，必须对本采购项目全部进行报价，如有漏项，视同对本项目的优惠。不按比选文件的要求提供响应文件，导致报价无效，按无效标处理。</w:t>
      </w:r>
    </w:p>
    <w:p w14:paraId="346CF5F0">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四、</w:t>
      </w:r>
      <w:r>
        <w:rPr>
          <w:rFonts w:ascii="仿宋" w:hAnsi="仿宋" w:eastAsia="仿宋" w:cs="仿宋"/>
          <w:b/>
          <w:sz w:val="32"/>
          <w:szCs w:val="32"/>
        </w:rPr>
        <w:t>响应文件</w:t>
      </w:r>
      <w:r>
        <w:rPr>
          <w:rFonts w:hint="eastAsia" w:ascii="仿宋" w:hAnsi="仿宋" w:eastAsia="仿宋" w:cs="仿宋"/>
          <w:b/>
          <w:sz w:val="32"/>
          <w:szCs w:val="32"/>
        </w:rPr>
        <w:t>的编写、份数和签署</w:t>
      </w:r>
    </w:p>
    <w:p w14:paraId="5323B51B">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供应商</w:t>
      </w:r>
      <w:r>
        <w:rPr>
          <w:rFonts w:hint="eastAsia" w:ascii="仿宋" w:hAnsi="仿宋" w:eastAsia="仿宋" w:cs="仿宋"/>
          <w:sz w:val="28"/>
          <w:szCs w:val="28"/>
        </w:rPr>
        <w:t>按第六部分“</w:t>
      </w:r>
      <w:r>
        <w:rPr>
          <w:rFonts w:ascii="仿宋" w:hAnsi="仿宋" w:eastAsia="仿宋" w:cs="仿宋"/>
          <w:sz w:val="28"/>
          <w:szCs w:val="28"/>
        </w:rPr>
        <w:t>响应文件</w:t>
      </w:r>
      <w:r>
        <w:rPr>
          <w:rFonts w:hint="eastAsia" w:ascii="仿宋" w:hAnsi="仿宋" w:eastAsia="仿宋" w:cs="仿宋"/>
          <w:sz w:val="28"/>
          <w:szCs w:val="28"/>
        </w:rPr>
        <w:t>组成”编写</w:t>
      </w:r>
      <w:r>
        <w:rPr>
          <w:rFonts w:ascii="仿宋" w:hAnsi="仿宋" w:eastAsia="仿宋" w:cs="仿宋"/>
          <w:sz w:val="28"/>
          <w:szCs w:val="28"/>
        </w:rPr>
        <w:t>响应文件</w:t>
      </w:r>
      <w:r>
        <w:rPr>
          <w:rFonts w:hint="eastAsia" w:ascii="仿宋" w:hAnsi="仿宋" w:eastAsia="仿宋" w:cs="仿宋"/>
          <w:sz w:val="28"/>
          <w:szCs w:val="28"/>
        </w:rPr>
        <w:t>。</w:t>
      </w:r>
      <w:r>
        <w:rPr>
          <w:rFonts w:ascii="仿宋" w:hAnsi="仿宋" w:eastAsia="仿宋" w:cs="仿宋"/>
          <w:kern w:val="0"/>
          <w:sz w:val="28"/>
          <w:szCs w:val="28"/>
        </w:rPr>
        <w:t>响应文件需采用A4纸（图纸等除外），不允许使用活页夹、拉杆夹、文件夹、塑料方便式书脊（插入式或穿孔式）装订。</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文件不得行间插字、涂改、增删，如修改错漏处，须经签署</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文件的法定代表人或其委托的代理人（以下称委托代理人）签字（或盖章）并加盖公章。</w:t>
      </w:r>
    </w:p>
    <w:p w14:paraId="1BE7B124">
      <w:pPr>
        <w:snapToGrid w:val="0"/>
        <w:spacing w:line="46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w:t>
      </w:r>
      <w:r>
        <w:rPr>
          <w:rFonts w:ascii="仿宋" w:hAnsi="仿宋" w:eastAsia="仿宋" w:cs="仿宋"/>
          <w:sz w:val="28"/>
          <w:szCs w:val="28"/>
        </w:rPr>
        <w:t>响应文件</w:t>
      </w:r>
      <w:r>
        <w:rPr>
          <w:rFonts w:hint="eastAsia" w:ascii="仿宋" w:hAnsi="仿宋" w:eastAsia="仿宋" w:cs="仿宋"/>
          <w:sz w:val="28"/>
          <w:szCs w:val="28"/>
        </w:rPr>
        <w:t>（资格审查文件、价格标），明确标注</w:t>
      </w:r>
      <w:r>
        <w:rPr>
          <w:rFonts w:ascii="仿宋" w:hAnsi="仿宋" w:eastAsia="仿宋" w:cs="仿宋"/>
          <w:sz w:val="28"/>
          <w:szCs w:val="28"/>
        </w:rPr>
        <w:t>供应商</w:t>
      </w:r>
      <w:r>
        <w:rPr>
          <w:rFonts w:hint="eastAsia" w:ascii="仿宋" w:hAnsi="仿宋" w:eastAsia="仿宋" w:cs="仿宋"/>
          <w:sz w:val="28"/>
          <w:szCs w:val="28"/>
        </w:rPr>
        <w:t>全称、“正本”、“副本”字样。</w:t>
      </w:r>
      <w:r>
        <w:rPr>
          <w:rFonts w:hint="eastAsia" w:ascii="仿宋" w:hAnsi="仿宋" w:eastAsia="仿宋" w:cs="仿宋"/>
          <w:b/>
          <w:sz w:val="28"/>
          <w:szCs w:val="28"/>
        </w:rPr>
        <w:t>正本份数：1份，副本份数：</w:t>
      </w:r>
      <w:r>
        <w:rPr>
          <w:rFonts w:ascii="仿宋" w:hAnsi="仿宋" w:eastAsia="仿宋" w:cs="仿宋"/>
          <w:b/>
          <w:sz w:val="28"/>
          <w:szCs w:val="28"/>
        </w:rPr>
        <w:t>2</w:t>
      </w:r>
      <w:r>
        <w:rPr>
          <w:rFonts w:hint="eastAsia" w:ascii="仿宋" w:hAnsi="仿宋" w:eastAsia="仿宋" w:cs="仿宋"/>
          <w:b/>
          <w:sz w:val="28"/>
          <w:szCs w:val="28"/>
        </w:rPr>
        <w:t>份。</w:t>
      </w:r>
    </w:p>
    <w:p w14:paraId="22836DDF">
      <w:pPr>
        <w:snapToGrid w:val="0"/>
        <w:spacing w:line="460" w:lineRule="exact"/>
        <w:ind w:firstLine="560" w:firstLineChars="200"/>
        <w:contextualSpacing/>
        <w:rPr>
          <w:rFonts w:ascii="仿宋" w:hAnsi="仿宋" w:eastAsia="仿宋" w:cs="仿宋"/>
          <w:sz w:val="32"/>
          <w:szCs w:val="32"/>
        </w:rPr>
      </w:pPr>
      <w:r>
        <w:rPr>
          <w:rFonts w:hint="eastAsia" w:ascii="仿宋" w:hAnsi="仿宋" w:eastAsia="仿宋" w:cs="仿宋"/>
          <w:sz w:val="28"/>
          <w:szCs w:val="28"/>
        </w:rPr>
        <w:t>3、</w:t>
      </w:r>
      <w:r>
        <w:rPr>
          <w:rFonts w:ascii="仿宋" w:hAnsi="仿宋" w:eastAsia="仿宋" w:cs="仿宋"/>
          <w:sz w:val="28"/>
          <w:szCs w:val="28"/>
        </w:rPr>
        <w:t>响应文件</w:t>
      </w:r>
      <w:r>
        <w:rPr>
          <w:rFonts w:hint="eastAsia" w:ascii="仿宋" w:hAnsi="仿宋" w:eastAsia="仿宋" w:cs="仿宋"/>
          <w:sz w:val="28"/>
          <w:szCs w:val="28"/>
        </w:rPr>
        <w:t>正本须打印并由法定代表人或授权人签字并加盖单位印章。副本可复印，但须加盖单位印章。</w:t>
      </w:r>
    </w:p>
    <w:p w14:paraId="271ADBE8">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五、</w:t>
      </w:r>
      <w:r>
        <w:rPr>
          <w:rFonts w:ascii="仿宋" w:hAnsi="仿宋" w:eastAsia="仿宋" w:cs="仿宋"/>
          <w:b/>
          <w:sz w:val="32"/>
          <w:szCs w:val="32"/>
        </w:rPr>
        <w:t>响应文件</w:t>
      </w:r>
      <w:r>
        <w:rPr>
          <w:rFonts w:hint="eastAsia" w:ascii="仿宋" w:hAnsi="仿宋" w:eastAsia="仿宋" w:cs="仿宋"/>
          <w:b/>
          <w:sz w:val="32"/>
          <w:szCs w:val="32"/>
        </w:rPr>
        <w:t>的密封及标记</w:t>
      </w:r>
    </w:p>
    <w:p w14:paraId="4C73093B">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供应商</w:t>
      </w:r>
      <w:r>
        <w:rPr>
          <w:rFonts w:hint="eastAsia" w:ascii="仿宋" w:hAnsi="仿宋" w:eastAsia="仿宋" w:cs="仿宋"/>
          <w:sz w:val="28"/>
          <w:szCs w:val="32"/>
        </w:rPr>
        <w:t>应将资格审查文件正本、副本合并密封，统一装在一个密封袋内。</w:t>
      </w:r>
    </w:p>
    <w:p w14:paraId="7435EDE1">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2、价格标须单独密封，不得出现于</w:t>
      </w:r>
      <w:r>
        <w:rPr>
          <w:rFonts w:ascii="仿宋" w:hAnsi="仿宋" w:eastAsia="仿宋" w:cs="仿宋"/>
          <w:sz w:val="28"/>
          <w:szCs w:val="32"/>
        </w:rPr>
        <w:t>响应文件</w:t>
      </w:r>
      <w:r>
        <w:rPr>
          <w:rFonts w:hint="eastAsia" w:ascii="仿宋" w:hAnsi="仿宋" w:eastAsia="仿宋" w:cs="仿宋"/>
          <w:sz w:val="28"/>
          <w:szCs w:val="32"/>
        </w:rPr>
        <w:t>其他部分中。</w:t>
      </w:r>
    </w:p>
    <w:p w14:paraId="53F3BB96">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3、密封后</w:t>
      </w:r>
      <w:r>
        <w:rPr>
          <w:rFonts w:ascii="仿宋" w:hAnsi="仿宋" w:eastAsia="仿宋" w:cs="仿宋"/>
          <w:sz w:val="28"/>
          <w:szCs w:val="32"/>
        </w:rPr>
        <w:t>响应文件</w:t>
      </w:r>
      <w:r>
        <w:rPr>
          <w:rFonts w:hint="eastAsia" w:ascii="仿宋" w:hAnsi="仿宋" w:eastAsia="仿宋" w:cs="仿宋"/>
          <w:sz w:val="28"/>
          <w:szCs w:val="32"/>
        </w:rPr>
        <w:t>（资格审查文件、价格标）封面分别标明</w:t>
      </w:r>
      <w:r>
        <w:rPr>
          <w:rFonts w:ascii="仿宋" w:hAnsi="仿宋" w:eastAsia="仿宋" w:cs="仿宋"/>
          <w:sz w:val="28"/>
          <w:szCs w:val="32"/>
        </w:rPr>
        <w:t>响应文件</w:t>
      </w:r>
      <w:r>
        <w:rPr>
          <w:rFonts w:hint="eastAsia" w:ascii="仿宋" w:hAnsi="仿宋" w:eastAsia="仿宋" w:cs="仿宋"/>
          <w:sz w:val="28"/>
          <w:szCs w:val="32"/>
        </w:rPr>
        <w:t>项目名称、项目编号、边缝处加盖单位骑缝章或骑缝签字。</w:t>
      </w:r>
    </w:p>
    <w:p w14:paraId="4870443B">
      <w:pPr>
        <w:snapToGrid w:val="0"/>
        <w:spacing w:line="460" w:lineRule="exact"/>
        <w:ind w:left="600" w:leftChars="275" w:hanging="22" w:hangingChars="8"/>
        <w:contextualSpacing/>
        <w:rPr>
          <w:rFonts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采购人</w:t>
      </w:r>
      <w:r>
        <w:rPr>
          <w:rFonts w:hint="eastAsia" w:ascii="仿宋" w:hAnsi="仿宋" w:eastAsia="仿宋" w:cs="仿宋"/>
          <w:sz w:val="28"/>
          <w:szCs w:val="32"/>
        </w:rPr>
        <w:t>将拒绝接收未按照比选文件要求密封的</w:t>
      </w:r>
      <w:r>
        <w:rPr>
          <w:rFonts w:ascii="仿宋" w:hAnsi="仿宋" w:eastAsia="仿宋" w:cs="仿宋"/>
          <w:sz w:val="28"/>
          <w:szCs w:val="32"/>
        </w:rPr>
        <w:t>响应文件</w:t>
      </w:r>
      <w:r>
        <w:rPr>
          <w:rFonts w:hint="eastAsia" w:ascii="仿宋" w:hAnsi="仿宋" w:eastAsia="仿宋" w:cs="仿宋"/>
          <w:sz w:val="28"/>
          <w:szCs w:val="32"/>
        </w:rPr>
        <w:t>。</w:t>
      </w:r>
    </w:p>
    <w:p w14:paraId="15F66400">
      <w:pPr>
        <w:snapToGrid w:val="0"/>
        <w:spacing w:line="460" w:lineRule="exact"/>
        <w:ind w:left="600" w:leftChars="275" w:hanging="22" w:hangingChars="8"/>
        <w:contextualSpacing/>
        <w:rPr>
          <w:rFonts w:ascii="仿宋" w:hAnsi="仿宋" w:eastAsia="仿宋" w:cs="仿宋"/>
          <w:sz w:val="28"/>
          <w:szCs w:val="32"/>
        </w:rPr>
      </w:pPr>
      <w:r>
        <w:rPr>
          <w:rFonts w:ascii="仿宋" w:hAnsi="仿宋" w:eastAsia="仿宋" w:cs="仿宋"/>
          <w:sz w:val="28"/>
          <w:szCs w:val="32"/>
        </w:rPr>
        <w:t>5</w:t>
      </w:r>
      <w:r>
        <w:rPr>
          <w:rFonts w:hint="eastAsia" w:ascii="仿宋" w:hAnsi="仿宋" w:eastAsia="仿宋" w:cs="仿宋"/>
          <w:sz w:val="28"/>
          <w:szCs w:val="32"/>
        </w:rPr>
        <w:t>、开标程序顺利进行后，所有</w:t>
      </w:r>
      <w:r>
        <w:rPr>
          <w:rFonts w:hint="eastAsia" w:ascii="仿宋" w:hAnsi="仿宋" w:eastAsia="仿宋" w:cs="仿宋"/>
          <w:sz w:val="28"/>
          <w:szCs w:val="32"/>
          <w:lang w:eastAsia="zh-Hans"/>
        </w:rPr>
        <w:t>响应</w:t>
      </w:r>
      <w:r>
        <w:rPr>
          <w:rFonts w:hint="eastAsia" w:ascii="仿宋" w:hAnsi="仿宋" w:eastAsia="仿宋" w:cs="仿宋"/>
          <w:sz w:val="28"/>
          <w:szCs w:val="32"/>
        </w:rPr>
        <w:t>文件都将作为档案保存，不</w:t>
      </w:r>
    </w:p>
    <w:p w14:paraId="2867224D">
      <w:pPr>
        <w:snapToGrid w:val="0"/>
        <w:spacing w:line="460" w:lineRule="exact"/>
        <w:ind w:left="17" w:hanging="16" w:hangingChars="6"/>
        <w:contextualSpacing/>
        <w:rPr>
          <w:rFonts w:ascii="仿宋" w:hAnsi="仿宋" w:eastAsia="仿宋" w:cs="仿宋"/>
          <w:sz w:val="28"/>
          <w:szCs w:val="32"/>
        </w:rPr>
      </w:pPr>
      <w:r>
        <w:rPr>
          <w:rFonts w:hint="eastAsia" w:ascii="仿宋" w:hAnsi="仿宋" w:eastAsia="仿宋" w:cs="仿宋"/>
          <w:sz w:val="28"/>
          <w:szCs w:val="32"/>
        </w:rPr>
        <w:t>论成交与否，采购单位均不退回（未拆封的除外）。</w:t>
      </w:r>
    </w:p>
    <w:p w14:paraId="179BB6B2">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sz w:val="32"/>
          <w:szCs w:val="32"/>
        </w:rPr>
        <w:t>响应文件</w:t>
      </w:r>
      <w:r>
        <w:rPr>
          <w:rFonts w:hint="eastAsia" w:ascii="仿宋" w:hAnsi="仿宋" w:eastAsia="仿宋" w:cs="仿宋"/>
          <w:b/>
          <w:sz w:val="32"/>
          <w:szCs w:val="32"/>
        </w:rPr>
        <w:t>的递交时间</w:t>
      </w:r>
    </w:p>
    <w:p w14:paraId="4BBC9285">
      <w:pPr>
        <w:snapToGrid w:val="0"/>
        <w:spacing w:line="460" w:lineRule="exact"/>
        <w:ind w:firstLine="560" w:firstLineChars="200"/>
        <w:rPr>
          <w:rFonts w:ascii="仿宋" w:hAnsi="仿宋" w:eastAsia="仿宋" w:cs="仿宋"/>
          <w:sz w:val="28"/>
          <w:szCs w:val="32"/>
        </w:rPr>
      </w:pPr>
      <w:r>
        <w:rPr>
          <w:rFonts w:ascii="仿宋" w:hAnsi="仿宋" w:eastAsia="仿宋" w:cs="仿宋"/>
          <w:sz w:val="28"/>
          <w:szCs w:val="32"/>
        </w:rPr>
        <w:t>响应文件</w:t>
      </w:r>
      <w:r>
        <w:rPr>
          <w:rFonts w:hint="eastAsia" w:ascii="仿宋" w:hAnsi="仿宋" w:eastAsia="仿宋" w:cs="仿宋"/>
          <w:sz w:val="28"/>
          <w:szCs w:val="32"/>
        </w:rPr>
        <w:t>必须在规定的接收截止时间前送达</w:t>
      </w:r>
      <w:r>
        <w:rPr>
          <w:rFonts w:hint="eastAsia" w:ascii="仿宋" w:hAnsi="仿宋" w:eastAsia="仿宋" w:cs="仿宋"/>
          <w:sz w:val="28"/>
          <w:szCs w:val="32"/>
          <w:lang w:eastAsia="zh-Hans"/>
        </w:rPr>
        <w:t>指定地点</w:t>
      </w:r>
      <w:r>
        <w:rPr>
          <w:rFonts w:hint="eastAsia" w:ascii="仿宋" w:hAnsi="仿宋" w:eastAsia="仿宋" w:cs="仿宋"/>
          <w:sz w:val="28"/>
          <w:szCs w:val="32"/>
        </w:rPr>
        <w:t>。采购单位将拒绝接收在</w:t>
      </w:r>
      <w:r>
        <w:rPr>
          <w:rFonts w:hint="eastAsia" w:ascii="仿宋" w:hAnsi="仿宋" w:eastAsia="仿宋" w:cs="仿宋"/>
          <w:sz w:val="28"/>
          <w:szCs w:val="32"/>
          <w:lang w:eastAsia="zh-Hans"/>
        </w:rPr>
        <w:t>文件递交</w:t>
      </w:r>
      <w:r>
        <w:rPr>
          <w:rFonts w:hint="eastAsia" w:ascii="仿宋" w:hAnsi="仿宋" w:eastAsia="仿宋" w:cs="仿宋"/>
          <w:sz w:val="28"/>
          <w:szCs w:val="32"/>
        </w:rPr>
        <w:t>截止时间后递交的</w:t>
      </w:r>
      <w:r>
        <w:rPr>
          <w:rFonts w:ascii="仿宋" w:hAnsi="仿宋" w:eastAsia="仿宋" w:cs="仿宋"/>
          <w:sz w:val="28"/>
          <w:szCs w:val="32"/>
        </w:rPr>
        <w:t>响应文件</w:t>
      </w:r>
      <w:r>
        <w:rPr>
          <w:rFonts w:hint="eastAsia" w:ascii="仿宋" w:hAnsi="仿宋" w:eastAsia="仿宋" w:cs="仿宋"/>
          <w:sz w:val="28"/>
          <w:szCs w:val="32"/>
        </w:rPr>
        <w:t>。</w:t>
      </w:r>
    </w:p>
    <w:p w14:paraId="1C4DD993">
      <w:pPr>
        <w:snapToGrid w:val="0"/>
        <w:spacing w:line="4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七、</w:t>
      </w:r>
      <w:r>
        <w:rPr>
          <w:rFonts w:hint="eastAsia" w:ascii="仿宋" w:hAnsi="仿宋" w:eastAsia="仿宋" w:cs="仿宋"/>
          <w:b/>
          <w:sz w:val="32"/>
          <w:szCs w:val="32"/>
          <w:lang w:eastAsia="zh-Hans"/>
        </w:rPr>
        <w:t>相关</w:t>
      </w:r>
      <w:r>
        <w:rPr>
          <w:rFonts w:hint="eastAsia" w:ascii="仿宋" w:hAnsi="仿宋" w:eastAsia="仿宋" w:cs="仿宋"/>
          <w:b/>
          <w:sz w:val="32"/>
          <w:szCs w:val="32"/>
        </w:rPr>
        <w:t>费用</w:t>
      </w:r>
    </w:p>
    <w:p w14:paraId="71A0AD66">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32"/>
        </w:rPr>
        <w:t>1、</w:t>
      </w:r>
      <w:r>
        <w:rPr>
          <w:rFonts w:hint="eastAsia" w:ascii="仿宋" w:hAnsi="仿宋" w:eastAsia="仿宋" w:cs="仿宋"/>
          <w:sz w:val="28"/>
          <w:szCs w:val="28"/>
        </w:rPr>
        <w:t>供应商承担参与比选可能发生的全部费用。</w:t>
      </w:r>
    </w:p>
    <w:p w14:paraId="3C290975">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本项目无资料费、代理费、评审费等费用。</w:t>
      </w:r>
    </w:p>
    <w:p w14:paraId="0D5C9A75">
      <w:pPr>
        <w:pStyle w:val="10"/>
        <w:rPr>
          <w:rFonts w:ascii="宋体" w:hAnsi="宋体" w:eastAsia="宋体" w:cs="宋体"/>
          <w:szCs w:val="28"/>
        </w:rPr>
      </w:pPr>
    </w:p>
    <w:p w14:paraId="45CE38E2">
      <w:pPr>
        <w:widowControl/>
        <w:jc w:val="left"/>
        <w:rPr>
          <w:rFonts w:ascii="宋体" w:hAnsi="宋体" w:cs="宋体"/>
          <w:sz w:val="28"/>
          <w:szCs w:val="28"/>
        </w:rPr>
      </w:pPr>
      <w:r>
        <w:rPr>
          <w:rFonts w:ascii="宋体" w:hAnsi="宋体" w:cs="宋体"/>
          <w:sz w:val="28"/>
          <w:szCs w:val="28"/>
        </w:rPr>
        <w:br w:type="page"/>
      </w:r>
    </w:p>
    <w:p w14:paraId="349E42E3">
      <w:pPr>
        <w:snapToGrid w:val="0"/>
        <w:ind w:firstLine="560" w:firstLineChars="200"/>
        <w:jc w:val="center"/>
        <w:rPr>
          <w:rFonts w:ascii="仿宋" w:hAnsi="仿宋" w:eastAsia="仿宋" w:cs="仿宋"/>
          <w:b/>
          <w:bCs/>
          <w:sz w:val="36"/>
          <w:szCs w:val="36"/>
        </w:rPr>
      </w:pPr>
      <w:r>
        <w:rPr>
          <w:rFonts w:hint="eastAsia" w:ascii="宋体" w:hAnsi="宋体" w:cs="宋体"/>
          <w:sz w:val="28"/>
          <w:szCs w:val="28"/>
        </w:rPr>
        <w:t xml:space="preserve"> </w:t>
      </w:r>
      <w:r>
        <w:rPr>
          <w:rFonts w:hint="eastAsia" w:ascii="仿宋" w:hAnsi="仿宋" w:eastAsia="仿宋" w:cs="仿宋"/>
          <w:b/>
          <w:bCs/>
          <w:sz w:val="36"/>
          <w:szCs w:val="36"/>
        </w:rPr>
        <w:t>第三部分  项目需求说明</w:t>
      </w:r>
    </w:p>
    <w:p w14:paraId="3678C3C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1、火灾报警系统：</w:t>
      </w:r>
      <w:r>
        <w:rPr>
          <w:rFonts w:hint="eastAsia" w:ascii="仿宋" w:hAnsi="仿宋" w:eastAsia="仿宋" w:cs="仿宋"/>
          <w:color w:val="000000"/>
          <w:sz w:val="28"/>
          <w:szCs w:val="28"/>
        </w:rPr>
        <w:t>每月</w:t>
      </w:r>
      <w:r>
        <w:rPr>
          <w:rFonts w:hint="eastAsia" w:ascii="仿宋" w:hAnsi="仿宋" w:eastAsia="仿宋" w:cs="仿宋"/>
          <w:sz w:val="28"/>
          <w:szCs w:val="28"/>
        </w:rPr>
        <w:t>定期检修各种火灾探测器、手动报警按钮、和集中报警控制器以及火灾事故广播、消防通讯、消防电源、消防控制室的联动控制装置的维护，</w:t>
      </w:r>
      <w:r>
        <w:rPr>
          <w:rFonts w:hint="eastAsia" w:ascii="仿宋" w:hAnsi="仿宋" w:eastAsia="仿宋" w:cs="仿宋"/>
          <w:color w:val="000000"/>
          <w:sz w:val="28"/>
          <w:szCs w:val="28"/>
        </w:rPr>
        <w:t>同步做好检查记录，配合学校做好消防设备检查台账。</w:t>
      </w:r>
    </w:p>
    <w:p w14:paraId="51FB5D71">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对火灾报警主机、消防电源的各项功能进行检查保养，检查其报警及联动性能；检查火灾报警控制器自检功能、消音复位功能、故障报警功能、火灾优先功能、报警记忆功能、消防广播开关功能、主备电源自动切换功能、备用电源自动充放电试验是否处于完好状态、备用电源蓄电池状态、各接线柱连接牢固可靠等。</w:t>
      </w:r>
    </w:p>
    <w:p w14:paraId="333CA213">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(2)每月对消防计算机系统进行检查保养，检查其通讯及联动性能</w:t>
      </w:r>
    </w:p>
    <w:p w14:paraId="38228D91">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(3)每月对消防广播通讯系统进行检查，每半年对扬声器检查一次</w:t>
      </w:r>
    </w:p>
    <w:p w14:paraId="209DC54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(4)每季度对探测器进行模拟加烟抽检，其抽检数量以每年每个探测器检査两次来计算。</w:t>
      </w:r>
    </w:p>
    <w:p w14:paraId="5FA5E0D9">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定期检查消防报警联动系统和控制模快控制的外部设备，(声光报警器、正压送风口、正压风机、防火阀、排烟风机、消防泵和喷淋泵的远程启泵功能)如受控的外部设备出现重大机械故障，应及时提醒甲方确定处理方案进行处理，使之处于完好状</w:t>
      </w:r>
    </w:p>
    <w:p w14:paraId="79AFDD8A">
      <w:pPr>
        <w:snapToGrid w:val="0"/>
        <w:spacing w:line="288" w:lineRule="auto"/>
        <w:ind w:firstLine="200"/>
        <w:rPr>
          <w:rFonts w:ascii="仿宋" w:hAnsi="仿宋" w:eastAsia="仿宋" w:cs="仿宋"/>
          <w:sz w:val="28"/>
          <w:szCs w:val="28"/>
        </w:rPr>
      </w:pPr>
      <w:r>
        <w:rPr>
          <w:rFonts w:hint="eastAsia" w:ascii="仿宋" w:hAnsi="仿宋" w:eastAsia="仿宋" w:cs="仿宋"/>
          <w:sz w:val="28"/>
          <w:szCs w:val="28"/>
        </w:rPr>
        <w:t>态，日常小机械故障由乙方维护。</w:t>
      </w:r>
    </w:p>
    <w:p w14:paraId="6AD2E8DF">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2、自动喷水灭火系统：闭式喷淋系统的维护。</w:t>
      </w:r>
    </w:p>
    <w:p w14:paraId="383CA906">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(1)每月检查喷淋泵的远程及就地控制，并启泵试运转，</w:t>
      </w:r>
    </w:p>
    <w:p w14:paraId="0A2D2852">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(2)每月对喷头进行一次外观检查。</w:t>
      </w:r>
    </w:p>
    <w:p w14:paraId="01707CCD">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(3)每月对报警阀检查一次，试验启动是否正常。</w:t>
      </w:r>
    </w:p>
    <w:p w14:paraId="537081FD">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(4)每季对报警阀进行放水试验，验证系统的供水能力及压力开关，水力警铃的报警性能。</w:t>
      </w:r>
    </w:p>
    <w:p w14:paraId="1E37A5A0">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(5)每两月利用系统的末端放水装置放水，试验水流指示器的报警性能。</w:t>
      </w:r>
    </w:p>
    <w:p w14:paraId="57D99A7B">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(6)每月对消防蓄水池、高位水箱的储水进行检查。</w:t>
      </w:r>
    </w:p>
    <w:p w14:paraId="520832BB">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(7)每月对各种阀门的开闭及铅封进行检查。</w:t>
      </w:r>
    </w:p>
    <w:p w14:paraId="1F8F05CE">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3、消火栓系统的维护：</w:t>
      </w:r>
    </w:p>
    <w:p w14:paraId="4CDE697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(1)每月检查消防水泵的远程及就地控制功能，并启动试运行。</w:t>
      </w:r>
    </w:p>
    <w:p w14:paraId="0B807B22">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(2)每月检查室内及室外消火检、水枪水带的完好性。</w:t>
      </w:r>
    </w:p>
    <w:p w14:paraId="5B0081B8">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(3)每季检查最底水压是否满足消防要求。</w:t>
      </w:r>
    </w:p>
    <w:p w14:paraId="3D7D5CC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(4)每季对室外阀门井中控制阀门检查以核实处于全开启状况。</w:t>
      </w:r>
    </w:p>
    <w:p w14:paraId="0D5D8F4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4、做好室外消防管路及半敞开场所消防管路的防冻保温措施。确保系统正常。</w:t>
      </w:r>
    </w:p>
    <w:p w14:paraId="594E1465">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5、防火卷帘门：每月对卷帘门的远控及就地控制功能进行试验，联动功能的试验。</w:t>
      </w:r>
    </w:p>
    <w:p w14:paraId="237147B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6、消防应急照明装置及疏散指示标志：每月对消防急照明装置及疏散指示标志进行放电检查。</w:t>
      </w:r>
    </w:p>
    <w:p w14:paraId="4BD966AA">
      <w:pPr>
        <w:snapToGrid w:val="0"/>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7、每月对所有消火栓及灭火器进行检查，检查灭火器内压力是否达标及是否过期，并现场签字。</w:t>
      </w:r>
    </w:p>
    <w:p w14:paraId="6E445528">
      <w:pPr>
        <w:snapToGrid w:val="0"/>
        <w:spacing w:line="288" w:lineRule="auto"/>
        <w:ind w:firstLine="465"/>
        <w:rPr>
          <w:rFonts w:ascii="仿宋" w:hAnsi="仿宋" w:eastAsia="仿宋" w:cs="仿宋"/>
          <w:color w:val="000000"/>
          <w:sz w:val="28"/>
          <w:szCs w:val="28"/>
        </w:rPr>
      </w:pPr>
      <w:r>
        <w:rPr>
          <w:rFonts w:hint="eastAsia" w:ascii="仿宋" w:hAnsi="仿宋" w:eastAsia="仿宋" w:cs="仿宋"/>
          <w:sz w:val="28"/>
          <w:szCs w:val="28"/>
        </w:rPr>
        <w:t>8、</w:t>
      </w:r>
      <w:r>
        <w:rPr>
          <w:rFonts w:hint="eastAsia" w:ascii="仿宋" w:hAnsi="仿宋" w:eastAsia="仿宋" w:cs="仿宋"/>
          <w:color w:val="000000"/>
          <w:sz w:val="28"/>
          <w:szCs w:val="28"/>
        </w:rPr>
        <w:t>微型消防站的维护：检查微型消防站器械是否齐全、功能完好；每学期至少组织一次微型消防站应急演练；</w:t>
      </w:r>
    </w:p>
    <w:p w14:paraId="4E83D1B9">
      <w:pPr>
        <w:snapToGrid w:val="0"/>
        <w:spacing w:line="288" w:lineRule="auto"/>
        <w:ind w:firstLine="560" w:firstLineChars="200"/>
        <w:rPr>
          <w:rFonts w:ascii="仿宋" w:hAnsi="仿宋" w:eastAsia="仿宋" w:cs="仿宋"/>
          <w:sz w:val="28"/>
          <w:szCs w:val="28"/>
        </w:rPr>
      </w:pPr>
      <w:bookmarkStart w:id="0" w:name="_Hlk177191210"/>
      <w:r>
        <w:rPr>
          <w:rFonts w:hint="eastAsia" w:ascii="仿宋" w:hAnsi="仿宋" w:eastAsia="仿宋" w:cs="仿宋"/>
          <w:sz w:val="28"/>
          <w:szCs w:val="28"/>
        </w:rPr>
        <w:t>9、每年对消防系统进行一次综合试验(可配合甲方的消防演习同时进行)，同时出具年度消防设备维护保养总结报告，保证年度检测时合格：如有不合格项目，乙方负责及时整改和维护，并承担相应费用，确保消防系统正常安全运行。</w:t>
      </w:r>
      <w:bookmarkEnd w:id="0"/>
    </w:p>
    <w:p w14:paraId="32117927">
      <w:pPr>
        <w:snapToGrid w:val="0"/>
        <w:spacing w:line="288" w:lineRule="auto"/>
        <w:ind w:firstLine="560" w:firstLineChars="200"/>
        <w:rPr>
          <w:rFonts w:ascii="仿宋" w:hAnsi="仿宋" w:eastAsia="仿宋" w:cs="仿宋"/>
          <w:color w:val="000000"/>
          <w:sz w:val="28"/>
          <w:szCs w:val="28"/>
        </w:rPr>
      </w:pPr>
      <w:bookmarkStart w:id="1" w:name="_Hlk177191350"/>
      <w:r>
        <w:rPr>
          <w:rFonts w:hint="eastAsia" w:ascii="仿宋" w:hAnsi="仿宋" w:eastAsia="仿宋" w:cs="仿宋"/>
          <w:color w:val="000000"/>
          <w:sz w:val="28"/>
          <w:szCs w:val="28"/>
        </w:rPr>
        <w:t>10、限时响应：学校消防设备出现故障或存在技术处理问题，中标维保供应商应在1小时内响应到场，解决问题或提出解决方案，后期全力配合学校做好维修维保工作。</w:t>
      </w:r>
    </w:p>
    <w:p w14:paraId="6361A9ED">
      <w:pPr>
        <w:snapToGrid w:val="0"/>
        <w:spacing w:line="288"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11、所有维护维保工作不得破坏学校固有的水电管线和建筑、路面设施等，如有特殊情况，请提前告知校方。</w:t>
      </w:r>
    </w:p>
    <w:p w14:paraId="34C0E45B">
      <w:pPr>
        <w:pStyle w:val="17"/>
        <w:spacing w:after="0" w:line="288" w:lineRule="auto"/>
        <w:ind w:left="0" w:leftChars="0" w:firstLine="560"/>
        <w:rPr>
          <w:rFonts w:ascii="Times New Roman" w:hAnsi="Times New Roman"/>
          <w:sz w:val="28"/>
          <w:szCs w:val="28"/>
        </w:rPr>
      </w:pPr>
    </w:p>
    <w:p w14:paraId="6705492E">
      <w:pPr>
        <w:pStyle w:val="17"/>
        <w:spacing w:after="0" w:line="288" w:lineRule="auto"/>
        <w:ind w:left="0" w:leftChars="0" w:firstLine="560"/>
        <w:rPr>
          <w:rFonts w:ascii="Times New Roman" w:hAnsi="Times New Roman"/>
          <w:sz w:val="28"/>
          <w:szCs w:val="28"/>
        </w:rPr>
      </w:pPr>
    </w:p>
    <w:p w14:paraId="50D5468C">
      <w:pPr>
        <w:snapToGrid w:val="0"/>
        <w:spacing w:line="360" w:lineRule="auto"/>
        <w:ind w:firstLine="2168" w:firstLineChars="600"/>
        <w:outlineLvl w:val="0"/>
        <w:rPr>
          <w:rFonts w:ascii="仿宋" w:hAnsi="仿宋" w:eastAsia="仿宋" w:cs="仿宋"/>
          <w:b/>
          <w:sz w:val="36"/>
          <w:szCs w:val="36"/>
        </w:rPr>
      </w:pPr>
    </w:p>
    <w:p w14:paraId="210044B9">
      <w:pPr>
        <w:snapToGrid w:val="0"/>
        <w:spacing w:line="360" w:lineRule="auto"/>
        <w:ind w:firstLine="2168" w:firstLineChars="600"/>
        <w:outlineLvl w:val="0"/>
        <w:rPr>
          <w:rFonts w:ascii="仿宋" w:hAnsi="仿宋" w:eastAsia="仿宋" w:cs="仿宋"/>
          <w:b/>
          <w:sz w:val="36"/>
          <w:szCs w:val="36"/>
        </w:rPr>
      </w:pPr>
    </w:p>
    <w:p w14:paraId="22593B36">
      <w:pPr>
        <w:snapToGrid w:val="0"/>
        <w:spacing w:line="360" w:lineRule="auto"/>
        <w:ind w:firstLine="2168" w:firstLineChars="600"/>
        <w:outlineLvl w:val="0"/>
        <w:rPr>
          <w:rFonts w:ascii="仿宋" w:hAnsi="仿宋" w:eastAsia="仿宋" w:cs="仿宋"/>
          <w:b/>
          <w:sz w:val="36"/>
          <w:szCs w:val="36"/>
        </w:rPr>
      </w:pPr>
    </w:p>
    <w:p w14:paraId="3EB277F3">
      <w:pPr>
        <w:widowControl/>
        <w:jc w:val="left"/>
        <w:rPr>
          <w:rFonts w:ascii="仿宋" w:hAnsi="仿宋" w:eastAsia="仿宋" w:cs="仿宋"/>
          <w:b/>
          <w:sz w:val="36"/>
          <w:szCs w:val="36"/>
        </w:rPr>
      </w:pPr>
      <w:r>
        <w:rPr>
          <w:rFonts w:ascii="仿宋" w:hAnsi="仿宋" w:eastAsia="仿宋" w:cs="仿宋"/>
          <w:b/>
          <w:sz w:val="36"/>
          <w:szCs w:val="36"/>
        </w:rPr>
        <w:br w:type="page"/>
      </w:r>
    </w:p>
    <w:p w14:paraId="54413D77">
      <w:pPr>
        <w:snapToGrid w:val="0"/>
        <w:spacing w:line="360" w:lineRule="auto"/>
        <w:ind w:firstLine="2168" w:firstLineChars="600"/>
        <w:outlineLvl w:val="0"/>
        <w:rPr>
          <w:rFonts w:ascii="仿宋" w:hAnsi="仿宋" w:eastAsia="仿宋" w:cs="仿宋"/>
          <w:b/>
          <w:sz w:val="36"/>
          <w:szCs w:val="36"/>
        </w:rPr>
      </w:pPr>
      <w:r>
        <w:rPr>
          <w:rFonts w:hint="eastAsia" w:ascii="仿宋" w:hAnsi="仿宋" w:eastAsia="仿宋" w:cs="仿宋"/>
          <w:b/>
          <w:sz w:val="36"/>
          <w:szCs w:val="36"/>
        </w:rPr>
        <w:t>第四部分  开标和评标</w:t>
      </w:r>
    </w:p>
    <w:p w14:paraId="65DFD692">
      <w:pPr>
        <w:tabs>
          <w:tab w:val="left" w:pos="3585"/>
        </w:tabs>
        <w:snapToGrid w:val="0"/>
        <w:spacing w:line="460" w:lineRule="exact"/>
        <w:ind w:firstLine="617" w:firstLineChars="192"/>
        <w:rPr>
          <w:rFonts w:ascii="仿宋" w:hAnsi="仿宋" w:eastAsia="仿宋" w:cs="仿宋"/>
          <w:b/>
          <w:sz w:val="32"/>
          <w:szCs w:val="32"/>
        </w:rPr>
      </w:pPr>
      <w:r>
        <w:rPr>
          <w:rFonts w:hint="eastAsia" w:ascii="仿宋" w:hAnsi="仿宋" w:eastAsia="仿宋" w:cs="仿宋"/>
          <w:b/>
          <w:bCs/>
          <w:sz w:val="32"/>
          <w:szCs w:val="32"/>
        </w:rPr>
        <w:t>一、</w:t>
      </w:r>
      <w:r>
        <w:rPr>
          <w:rFonts w:ascii="仿宋" w:hAnsi="仿宋" w:eastAsia="仿宋" w:cs="仿宋"/>
          <w:b/>
          <w:sz w:val="32"/>
          <w:szCs w:val="32"/>
        </w:rPr>
        <w:t>采购人</w:t>
      </w:r>
      <w:r>
        <w:rPr>
          <w:rFonts w:hint="eastAsia" w:ascii="仿宋" w:hAnsi="仿宋" w:eastAsia="仿宋" w:cs="仿宋"/>
          <w:b/>
          <w:sz w:val="32"/>
          <w:szCs w:val="32"/>
        </w:rPr>
        <w:t>组织开标。</w:t>
      </w:r>
    </w:p>
    <w:p w14:paraId="57377ECC">
      <w:pPr>
        <w:tabs>
          <w:tab w:val="left" w:pos="3585"/>
        </w:tabs>
        <w:snapToGrid w:val="0"/>
        <w:spacing w:line="460" w:lineRule="exact"/>
        <w:ind w:firstLine="537" w:firstLineChars="192"/>
        <w:rPr>
          <w:rFonts w:ascii="仿宋" w:hAnsi="仿宋" w:eastAsia="仿宋" w:cs="仿宋"/>
          <w:sz w:val="28"/>
          <w:szCs w:val="32"/>
        </w:rPr>
      </w:pPr>
      <w:r>
        <w:rPr>
          <w:rFonts w:ascii="仿宋" w:hAnsi="仿宋" w:eastAsia="仿宋" w:cs="仿宋"/>
          <w:sz w:val="28"/>
          <w:szCs w:val="32"/>
        </w:rPr>
        <w:t>供应商</w:t>
      </w:r>
      <w:r>
        <w:rPr>
          <w:rFonts w:hint="eastAsia" w:ascii="仿宋" w:hAnsi="仿宋" w:eastAsia="仿宋" w:cs="仿宋"/>
          <w:sz w:val="28"/>
          <w:szCs w:val="32"/>
        </w:rPr>
        <w:t>的法定代表人或授权人须持有效身份证参加开标会。</w:t>
      </w:r>
    </w:p>
    <w:p w14:paraId="07083732">
      <w:pPr>
        <w:snapToGrid w:val="0"/>
        <w:spacing w:line="460" w:lineRule="exact"/>
        <w:ind w:firstLine="570"/>
        <w:rPr>
          <w:rFonts w:ascii="仿宋" w:hAnsi="仿宋" w:eastAsia="仿宋" w:cs="仿宋"/>
          <w:bCs/>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评委会由</w:t>
      </w:r>
      <w:r>
        <w:rPr>
          <w:rFonts w:ascii="仿宋" w:hAnsi="仿宋" w:eastAsia="仿宋" w:cs="仿宋"/>
          <w:b/>
          <w:sz w:val="32"/>
          <w:szCs w:val="32"/>
        </w:rPr>
        <w:t>采购人</w:t>
      </w:r>
      <w:r>
        <w:rPr>
          <w:rFonts w:hint="eastAsia" w:ascii="仿宋" w:hAnsi="仿宋" w:eastAsia="仿宋" w:cs="仿宋"/>
          <w:b/>
          <w:sz w:val="32"/>
          <w:szCs w:val="32"/>
        </w:rPr>
        <w:t>代表</w:t>
      </w:r>
      <w:r>
        <w:rPr>
          <w:rFonts w:hint="eastAsia" w:ascii="仿宋" w:hAnsi="仿宋" w:eastAsia="仿宋" w:cs="仿宋"/>
          <w:b/>
          <w:bCs/>
          <w:sz w:val="32"/>
          <w:szCs w:val="32"/>
        </w:rPr>
        <w:t>组成</w:t>
      </w:r>
      <w:r>
        <w:rPr>
          <w:rFonts w:hint="eastAsia" w:ascii="仿宋" w:hAnsi="仿宋" w:eastAsia="仿宋" w:cs="仿宋"/>
          <w:sz w:val="32"/>
          <w:szCs w:val="32"/>
        </w:rPr>
        <w:t>，按照</w:t>
      </w:r>
      <w:r>
        <w:rPr>
          <w:rFonts w:hint="eastAsia" w:ascii="仿宋" w:hAnsi="仿宋" w:eastAsia="仿宋" w:cs="仿宋"/>
          <w:bCs/>
          <w:sz w:val="32"/>
          <w:szCs w:val="32"/>
        </w:rPr>
        <w:t>公平、公正、择优的原则进行</w:t>
      </w:r>
      <w:r>
        <w:rPr>
          <w:rFonts w:hint="eastAsia" w:ascii="仿宋" w:hAnsi="仿宋" w:eastAsia="仿宋" w:cs="仿宋"/>
          <w:sz w:val="32"/>
          <w:szCs w:val="32"/>
        </w:rPr>
        <w:t>独立</w:t>
      </w:r>
      <w:r>
        <w:rPr>
          <w:rFonts w:hint="eastAsia" w:ascii="仿宋" w:hAnsi="仿宋" w:eastAsia="仿宋" w:cs="仿宋"/>
          <w:bCs/>
          <w:sz w:val="32"/>
          <w:szCs w:val="32"/>
        </w:rPr>
        <w:t>评标。</w:t>
      </w:r>
    </w:p>
    <w:p w14:paraId="613A3FE5">
      <w:pPr>
        <w:tabs>
          <w:tab w:val="left" w:pos="3585"/>
        </w:tabs>
        <w:snapToGrid w:val="0"/>
        <w:spacing w:line="460" w:lineRule="exact"/>
        <w:ind w:firstLine="537" w:firstLineChars="192"/>
        <w:rPr>
          <w:rFonts w:ascii="仿宋" w:hAnsi="仿宋" w:eastAsia="仿宋" w:cs="仿宋"/>
          <w:sz w:val="28"/>
          <w:szCs w:val="32"/>
        </w:rPr>
      </w:pPr>
      <w:r>
        <w:rPr>
          <w:rFonts w:hint="eastAsia" w:ascii="仿宋" w:hAnsi="仿宋" w:eastAsia="仿宋" w:cs="仿宋"/>
          <w:sz w:val="28"/>
          <w:szCs w:val="32"/>
        </w:rPr>
        <w:t>由</w:t>
      </w:r>
      <w:r>
        <w:rPr>
          <w:rFonts w:ascii="仿宋" w:hAnsi="仿宋" w:eastAsia="仿宋" w:cs="仿宋"/>
          <w:sz w:val="28"/>
          <w:szCs w:val="32"/>
        </w:rPr>
        <w:t>采购人</w:t>
      </w:r>
      <w:r>
        <w:rPr>
          <w:rFonts w:hint="eastAsia" w:ascii="仿宋" w:hAnsi="仿宋" w:eastAsia="仿宋" w:cs="仿宋"/>
          <w:sz w:val="28"/>
          <w:szCs w:val="32"/>
        </w:rPr>
        <w:t>代表对</w:t>
      </w:r>
      <w:r>
        <w:rPr>
          <w:rFonts w:ascii="仿宋" w:hAnsi="仿宋" w:eastAsia="仿宋" w:cs="仿宋"/>
          <w:sz w:val="28"/>
          <w:szCs w:val="32"/>
        </w:rPr>
        <w:t>供应商</w:t>
      </w:r>
      <w:r>
        <w:rPr>
          <w:rFonts w:hint="eastAsia" w:ascii="仿宋" w:hAnsi="仿宋" w:eastAsia="仿宋" w:cs="仿宋"/>
          <w:sz w:val="28"/>
          <w:szCs w:val="32"/>
        </w:rPr>
        <w:t>资格性、符合性审查，对未通过审查的供应商，应现场告知原因。评委会对合格供应商的</w:t>
      </w:r>
      <w:r>
        <w:rPr>
          <w:rFonts w:ascii="仿宋" w:hAnsi="仿宋" w:eastAsia="仿宋" w:cs="仿宋"/>
          <w:sz w:val="28"/>
          <w:szCs w:val="32"/>
        </w:rPr>
        <w:t>响应文件</w:t>
      </w:r>
      <w:r>
        <w:rPr>
          <w:rFonts w:hint="eastAsia" w:ascii="仿宋" w:hAnsi="仿宋" w:eastAsia="仿宋" w:cs="仿宋"/>
          <w:sz w:val="28"/>
          <w:szCs w:val="32"/>
        </w:rPr>
        <w:t>进行评审。</w:t>
      </w:r>
    </w:p>
    <w:p w14:paraId="12B22004">
      <w:pPr>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（一）评审内容</w:t>
      </w:r>
    </w:p>
    <w:p w14:paraId="5682FB8A">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w:t>
      </w:r>
      <w:r>
        <w:rPr>
          <w:rFonts w:hint="eastAsia" w:ascii="仿宋" w:hAnsi="仿宋" w:eastAsia="仿宋" w:cs="仿宋"/>
          <w:sz w:val="28"/>
          <w:szCs w:val="32"/>
          <w:lang w:eastAsia="zh-Hans"/>
        </w:rPr>
        <w:t>比选</w:t>
      </w:r>
      <w:r>
        <w:rPr>
          <w:rFonts w:hint="eastAsia" w:ascii="仿宋" w:hAnsi="仿宋" w:eastAsia="仿宋" w:cs="仿宋"/>
          <w:sz w:val="28"/>
          <w:szCs w:val="32"/>
        </w:rPr>
        <w:t>资格是否符合</w:t>
      </w:r>
    </w:p>
    <w:p w14:paraId="79F8BEE9">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响应文件</w:t>
      </w:r>
      <w:r>
        <w:rPr>
          <w:rFonts w:hint="eastAsia" w:ascii="仿宋" w:hAnsi="仿宋" w:eastAsia="仿宋" w:cs="仿宋"/>
          <w:sz w:val="28"/>
          <w:szCs w:val="32"/>
        </w:rPr>
        <w:t>是否完整；</w:t>
      </w:r>
    </w:p>
    <w:p w14:paraId="56C0F26B">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3.</w:t>
      </w:r>
      <w:r>
        <w:rPr>
          <w:rFonts w:ascii="仿宋" w:hAnsi="仿宋" w:eastAsia="仿宋" w:cs="仿宋"/>
          <w:sz w:val="28"/>
          <w:szCs w:val="32"/>
        </w:rPr>
        <w:t>响应文件</w:t>
      </w:r>
      <w:r>
        <w:rPr>
          <w:rFonts w:hint="eastAsia" w:ascii="仿宋" w:hAnsi="仿宋" w:eastAsia="仿宋" w:cs="仿宋"/>
          <w:sz w:val="28"/>
          <w:szCs w:val="32"/>
        </w:rPr>
        <w:t>是否恰当地签署；</w:t>
      </w:r>
    </w:p>
    <w:p w14:paraId="4320E3CA">
      <w:pPr>
        <w:snapToGrid w:val="0"/>
        <w:spacing w:line="460" w:lineRule="exact"/>
        <w:ind w:firstLine="540"/>
        <w:rPr>
          <w:rFonts w:ascii="仿宋" w:hAnsi="仿宋" w:eastAsia="仿宋" w:cs="仿宋"/>
          <w:b/>
          <w:sz w:val="28"/>
          <w:szCs w:val="32"/>
        </w:rPr>
      </w:pPr>
      <w:r>
        <w:rPr>
          <w:rFonts w:hint="eastAsia" w:ascii="仿宋" w:hAnsi="仿宋" w:eastAsia="仿宋" w:cs="仿宋"/>
          <w:sz w:val="28"/>
          <w:szCs w:val="32"/>
        </w:rPr>
        <w:t>4.是否作出实质性响应（</w:t>
      </w:r>
      <w:r>
        <w:rPr>
          <w:rFonts w:hint="eastAsia" w:ascii="仿宋" w:hAnsi="仿宋" w:eastAsia="仿宋" w:cs="仿宋"/>
          <w:b/>
          <w:sz w:val="28"/>
          <w:szCs w:val="32"/>
        </w:rPr>
        <w:t>是否有实质性响应，只根据</w:t>
      </w:r>
      <w:r>
        <w:rPr>
          <w:rFonts w:ascii="仿宋" w:hAnsi="仿宋" w:eastAsia="仿宋" w:cs="仿宋"/>
          <w:b/>
          <w:sz w:val="28"/>
          <w:szCs w:val="32"/>
        </w:rPr>
        <w:t>响应文件</w:t>
      </w:r>
      <w:r>
        <w:rPr>
          <w:rFonts w:hint="eastAsia" w:ascii="仿宋" w:hAnsi="仿宋" w:eastAsia="仿宋" w:cs="仿宋"/>
          <w:b/>
          <w:sz w:val="28"/>
          <w:szCs w:val="32"/>
        </w:rPr>
        <w:t>本身，而不寻求外部证据）；</w:t>
      </w:r>
    </w:p>
    <w:p w14:paraId="5FCF8BF4">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5.是否有计算错误。</w:t>
      </w:r>
    </w:p>
    <w:p w14:paraId="38390C19">
      <w:pPr>
        <w:snapToGrid w:val="0"/>
        <w:spacing w:line="4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（二）相应的规定</w:t>
      </w:r>
    </w:p>
    <w:p w14:paraId="7F91E99A">
      <w:pPr>
        <w:snapToGrid w:val="0"/>
        <w:spacing w:line="460" w:lineRule="exact"/>
        <w:ind w:firstLine="560" w:firstLineChars="200"/>
        <w:rPr>
          <w:rFonts w:ascii="仿宋" w:hAnsi="仿宋" w:eastAsia="仿宋" w:cs="仿宋"/>
          <w:sz w:val="28"/>
          <w:szCs w:val="32"/>
        </w:rPr>
      </w:pPr>
      <w:r>
        <w:rPr>
          <w:rFonts w:hint="eastAsia" w:ascii="仿宋" w:hAnsi="仿宋" w:eastAsia="仿宋" w:cs="仿宋"/>
          <w:bCs/>
          <w:sz w:val="28"/>
          <w:szCs w:val="32"/>
        </w:rPr>
        <w:t>1.</w:t>
      </w:r>
      <w:r>
        <w:rPr>
          <w:rFonts w:hint="eastAsia" w:ascii="仿宋" w:hAnsi="仿宋" w:eastAsia="仿宋" w:cs="仿宋"/>
          <w:sz w:val="28"/>
          <w:szCs w:val="32"/>
        </w:rPr>
        <w:t>单价金额小数点有明显错位的，应以总价为准；</w:t>
      </w:r>
    </w:p>
    <w:p w14:paraId="1BBBC6F0">
      <w:pPr>
        <w:snapToGrid w:val="0"/>
        <w:spacing w:line="460" w:lineRule="exact"/>
        <w:ind w:firstLine="560" w:firstLineChars="200"/>
        <w:rPr>
          <w:rFonts w:ascii="仿宋" w:hAnsi="仿宋" w:eastAsia="仿宋" w:cs="仿宋"/>
          <w:sz w:val="28"/>
          <w:szCs w:val="32"/>
        </w:rPr>
      </w:pPr>
      <w:r>
        <w:rPr>
          <w:rFonts w:ascii="仿宋" w:hAnsi="仿宋" w:eastAsia="仿宋" w:cs="仿宋"/>
          <w:sz w:val="28"/>
          <w:szCs w:val="32"/>
        </w:rPr>
        <w:t>2</w:t>
      </w:r>
      <w:r>
        <w:rPr>
          <w:rFonts w:hint="eastAsia" w:ascii="仿宋" w:hAnsi="仿宋" w:eastAsia="仿宋" w:cs="仿宋"/>
          <w:sz w:val="28"/>
          <w:szCs w:val="32"/>
        </w:rPr>
        <w:t>.正本与副本有矛盾的，以正本为准；</w:t>
      </w:r>
    </w:p>
    <w:p w14:paraId="0DCBA0C2">
      <w:pPr>
        <w:snapToGrid w:val="0"/>
        <w:spacing w:line="460" w:lineRule="exact"/>
        <w:ind w:firstLine="560" w:firstLineChars="200"/>
        <w:rPr>
          <w:rFonts w:ascii="仿宋" w:hAnsi="仿宋" w:eastAsia="仿宋" w:cs="仿宋"/>
          <w:sz w:val="32"/>
          <w:szCs w:val="32"/>
        </w:rPr>
      </w:pPr>
      <w:r>
        <w:rPr>
          <w:rFonts w:ascii="仿宋" w:hAnsi="仿宋" w:eastAsia="仿宋" w:cs="仿宋"/>
          <w:sz w:val="28"/>
          <w:szCs w:val="32"/>
        </w:rPr>
        <w:t>3</w:t>
      </w:r>
      <w:r>
        <w:rPr>
          <w:rFonts w:hint="eastAsia" w:ascii="仿宋" w:hAnsi="仿宋" w:eastAsia="仿宋" w:cs="仿宋"/>
          <w:sz w:val="28"/>
          <w:szCs w:val="32"/>
        </w:rPr>
        <w:t>.若文件大写表示的数据与数字表示的有差别，以大写表示的数据为准。</w:t>
      </w:r>
    </w:p>
    <w:p w14:paraId="57E2F576">
      <w:pPr>
        <w:tabs>
          <w:tab w:val="left" w:pos="3585"/>
        </w:tabs>
        <w:snapToGrid w:val="0"/>
        <w:spacing w:line="4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sz w:val="32"/>
          <w:szCs w:val="32"/>
        </w:rPr>
        <w:t>陈述、演示、</w:t>
      </w:r>
      <w:r>
        <w:rPr>
          <w:rFonts w:hint="eastAsia" w:ascii="仿宋" w:hAnsi="仿宋" w:eastAsia="仿宋" w:cs="仿宋"/>
          <w:b/>
          <w:bCs/>
          <w:sz w:val="32"/>
          <w:szCs w:val="32"/>
        </w:rPr>
        <w:t>答疑、澄清</w:t>
      </w:r>
    </w:p>
    <w:p w14:paraId="38EF988B">
      <w:pPr>
        <w:snapToGrid w:val="0"/>
        <w:spacing w:line="460" w:lineRule="exact"/>
        <w:ind w:firstLine="570"/>
        <w:rPr>
          <w:rFonts w:ascii="仿宋" w:hAnsi="仿宋" w:eastAsia="仿宋" w:cs="仿宋"/>
          <w:b/>
          <w:sz w:val="28"/>
          <w:szCs w:val="32"/>
        </w:rPr>
      </w:pPr>
      <w:r>
        <w:rPr>
          <w:rFonts w:hint="eastAsia" w:ascii="仿宋" w:hAnsi="仿宋" w:eastAsia="仿宋" w:cs="仿宋"/>
          <w:sz w:val="28"/>
          <w:szCs w:val="32"/>
          <w:shd w:val="clear" w:color="auto" w:fill="FFFFFF"/>
        </w:rPr>
        <w:t>如评委会认为有必要，</w:t>
      </w:r>
      <w:r>
        <w:rPr>
          <w:rFonts w:ascii="仿宋" w:hAnsi="仿宋" w:eastAsia="仿宋" w:cs="仿宋"/>
          <w:sz w:val="28"/>
          <w:szCs w:val="32"/>
          <w:shd w:val="clear" w:color="auto" w:fill="FFFFFF"/>
        </w:rPr>
        <w:t>供应商</w:t>
      </w:r>
      <w:r>
        <w:rPr>
          <w:rFonts w:hint="eastAsia" w:ascii="仿宋" w:hAnsi="仿宋" w:eastAsia="仿宋" w:cs="仿宋"/>
          <w:sz w:val="28"/>
          <w:szCs w:val="32"/>
          <w:shd w:val="clear" w:color="auto" w:fill="FFFFFF"/>
        </w:rPr>
        <w:t>按评委会的要求作陈述、演示、</w:t>
      </w:r>
      <w:r>
        <w:rPr>
          <w:rFonts w:hint="eastAsia" w:ascii="仿宋" w:hAnsi="仿宋" w:eastAsia="仿宋" w:cs="仿宋"/>
          <w:sz w:val="28"/>
          <w:szCs w:val="32"/>
        </w:rPr>
        <w:t>答疑及澄清其参选内容。时间由评委会掌握。</w:t>
      </w:r>
    </w:p>
    <w:p w14:paraId="5ABBDCD1">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重要澄清答复应是书面的，但不得对</w:t>
      </w:r>
      <w:r>
        <w:rPr>
          <w:rFonts w:hint="eastAsia" w:ascii="仿宋" w:hAnsi="仿宋" w:eastAsia="仿宋" w:cs="仿宋"/>
          <w:sz w:val="28"/>
          <w:szCs w:val="32"/>
          <w:lang w:eastAsia="zh-Hans"/>
        </w:rPr>
        <w:t>比选</w:t>
      </w:r>
      <w:r>
        <w:rPr>
          <w:rFonts w:hint="eastAsia" w:ascii="仿宋" w:hAnsi="仿宋" w:eastAsia="仿宋" w:cs="仿宋"/>
          <w:sz w:val="28"/>
          <w:szCs w:val="32"/>
        </w:rPr>
        <w:t>内容进行实质性修改。</w:t>
      </w:r>
    </w:p>
    <w:p w14:paraId="74133356">
      <w:pPr>
        <w:tabs>
          <w:tab w:val="left" w:pos="6555"/>
          <w:tab w:val="right" w:pos="8306"/>
        </w:tabs>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四、出现下列情形之一的，作无效</w:t>
      </w:r>
      <w:r>
        <w:rPr>
          <w:rFonts w:hint="eastAsia" w:ascii="仿宋" w:hAnsi="仿宋" w:eastAsia="仿宋" w:cs="仿宋"/>
          <w:b/>
          <w:sz w:val="32"/>
          <w:szCs w:val="32"/>
          <w:lang w:eastAsia="zh-Hans"/>
        </w:rPr>
        <w:t>参选</w:t>
      </w:r>
      <w:r>
        <w:rPr>
          <w:rFonts w:hint="eastAsia" w:ascii="仿宋" w:hAnsi="仿宋" w:eastAsia="仿宋" w:cs="仿宋"/>
          <w:b/>
          <w:sz w:val="32"/>
          <w:szCs w:val="32"/>
        </w:rPr>
        <w:t>处理;</w:t>
      </w:r>
    </w:p>
    <w:p w14:paraId="1FA55C49">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1.未按照比选文件规定要求签署、盖章的；</w:t>
      </w:r>
    </w:p>
    <w:p w14:paraId="25D221AE">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2.不具备比选文件中规定的资格要求的；</w:t>
      </w:r>
    </w:p>
    <w:p w14:paraId="0962DCCB">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3.报价超过比选文件中规定的预算金额或者最高限价的；</w:t>
      </w:r>
    </w:p>
    <w:p w14:paraId="30BCFD49">
      <w:pPr>
        <w:tabs>
          <w:tab w:val="left" w:pos="6555"/>
        </w:tabs>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响应文件</w:t>
      </w:r>
      <w:r>
        <w:rPr>
          <w:rFonts w:hint="eastAsia" w:ascii="仿宋" w:hAnsi="仿宋" w:eastAsia="仿宋" w:cs="仿宋"/>
          <w:sz w:val="28"/>
          <w:szCs w:val="32"/>
        </w:rPr>
        <w:t>含有</w:t>
      </w:r>
      <w:r>
        <w:rPr>
          <w:rFonts w:ascii="仿宋" w:hAnsi="仿宋" w:eastAsia="仿宋" w:cs="仿宋"/>
          <w:sz w:val="28"/>
          <w:szCs w:val="32"/>
        </w:rPr>
        <w:t>采购人</w:t>
      </w:r>
      <w:r>
        <w:rPr>
          <w:rFonts w:hint="eastAsia" w:ascii="仿宋" w:hAnsi="仿宋" w:eastAsia="仿宋" w:cs="仿宋"/>
          <w:sz w:val="28"/>
          <w:szCs w:val="32"/>
        </w:rPr>
        <w:t>不能接受的附加条件的；</w:t>
      </w:r>
    </w:p>
    <w:p w14:paraId="5D4DB36F">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5.不符合比选文件中规定的其他实质性要求的。</w:t>
      </w:r>
    </w:p>
    <w:p w14:paraId="08E981F8">
      <w:pPr>
        <w:snapToGrid w:val="0"/>
        <w:spacing w:line="460" w:lineRule="exact"/>
        <w:ind w:firstLine="570"/>
        <w:rPr>
          <w:rFonts w:ascii="仿宋" w:hAnsi="仿宋" w:eastAsia="仿宋" w:cs="仿宋"/>
          <w:b/>
          <w:sz w:val="32"/>
          <w:szCs w:val="32"/>
        </w:rPr>
      </w:pPr>
      <w:r>
        <w:rPr>
          <w:rFonts w:hint="eastAsia" w:ascii="仿宋" w:hAnsi="仿宋" w:eastAsia="仿宋" w:cs="仿宋"/>
          <w:b/>
          <w:sz w:val="32"/>
          <w:szCs w:val="32"/>
        </w:rPr>
        <w:t>五、出现下列情形之一的，作废标处理</w:t>
      </w:r>
    </w:p>
    <w:p w14:paraId="012BB601">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1</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04F1EC9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的报价均超过了采购预算，采购人不能支付的；</w:t>
      </w:r>
    </w:p>
    <w:p w14:paraId="500E982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14:paraId="5AF0DF94">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65BE1A90">
      <w:pPr>
        <w:snapToGrid w:val="0"/>
        <w:spacing w:line="460" w:lineRule="exact"/>
        <w:ind w:firstLine="555"/>
        <w:rPr>
          <w:rFonts w:ascii="仿宋" w:hAnsi="仿宋" w:eastAsia="仿宋" w:cs="仿宋"/>
          <w:b/>
          <w:sz w:val="32"/>
          <w:szCs w:val="32"/>
        </w:rPr>
      </w:pPr>
      <w:r>
        <w:rPr>
          <w:rFonts w:hint="eastAsia" w:ascii="仿宋" w:hAnsi="仿宋" w:eastAsia="仿宋" w:cs="仿宋"/>
          <w:b/>
          <w:sz w:val="32"/>
          <w:szCs w:val="32"/>
        </w:rPr>
        <w:t>六、评标方法</w:t>
      </w:r>
    </w:p>
    <w:p w14:paraId="490DF26F">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采用综合评分法。分资格审查、商务技术标评审、价格标评审三部分评审，总分值为100分，加分和减分因素除外。</w:t>
      </w:r>
    </w:p>
    <w:p w14:paraId="371A6A49">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评标委员会对参选人资格性、符合性评审后，对合格的参选人由评标委员会评审商务技术标，待商务技术标评审结束后，再开启价格标。</w:t>
      </w:r>
    </w:p>
    <w:p w14:paraId="0B6C43D2">
      <w:pPr>
        <w:snapToGrid w:val="0"/>
        <w:spacing w:line="460" w:lineRule="exact"/>
        <w:ind w:firstLine="555"/>
        <w:rPr>
          <w:rFonts w:ascii="仿宋" w:hAnsi="仿宋" w:eastAsia="仿宋" w:cs="仿宋"/>
          <w:b/>
          <w:sz w:val="32"/>
          <w:szCs w:val="32"/>
        </w:rPr>
      </w:pPr>
      <w:r>
        <w:rPr>
          <w:rFonts w:hint="eastAsia" w:ascii="仿宋" w:hAnsi="仿宋" w:eastAsia="仿宋" w:cs="仿宋"/>
          <w:b/>
          <w:sz w:val="28"/>
          <w:szCs w:val="32"/>
        </w:rPr>
        <w:t>评委在认真审阅参选文件的基础上，根据各参选人商务技术标响应情况进行评分，不得统一打分。</w:t>
      </w:r>
    </w:p>
    <w:p w14:paraId="537285D6">
      <w:pPr>
        <w:snapToGrid w:val="0"/>
        <w:spacing w:line="460" w:lineRule="exact"/>
        <w:ind w:left="568"/>
        <w:rPr>
          <w:rFonts w:ascii="仿宋" w:hAnsi="仿宋" w:eastAsia="仿宋" w:cs="仿宋"/>
          <w:b/>
          <w:sz w:val="32"/>
          <w:szCs w:val="32"/>
        </w:rPr>
      </w:pPr>
      <w:r>
        <w:rPr>
          <w:rFonts w:hint="eastAsia" w:ascii="仿宋" w:hAnsi="仿宋" w:eastAsia="仿宋" w:cs="仿宋"/>
          <w:b/>
          <w:sz w:val="32"/>
          <w:szCs w:val="32"/>
        </w:rPr>
        <w:t>（一）参选人资格性、符合性审查</w:t>
      </w:r>
    </w:p>
    <w:p w14:paraId="6B854592">
      <w:pPr>
        <w:pStyle w:val="27"/>
        <w:snapToGrid w:val="0"/>
        <w:spacing w:line="460" w:lineRule="exact"/>
        <w:ind w:firstLine="577"/>
        <w:contextualSpacing/>
        <w:rPr>
          <w:rFonts w:ascii="仿宋" w:hAnsi="仿宋" w:eastAsia="仿宋" w:cs="仿宋"/>
          <w:sz w:val="28"/>
          <w:szCs w:val="32"/>
        </w:rPr>
      </w:pPr>
      <w:r>
        <w:rPr>
          <w:rFonts w:hint="eastAsia" w:ascii="仿宋" w:hAnsi="仿宋" w:eastAsia="仿宋" w:cs="仿宋"/>
          <w:sz w:val="28"/>
          <w:szCs w:val="32"/>
        </w:rPr>
        <w:t>参选人资格性、符合性不合格的，其参选文件判定为无效参选文件。合格的，评委对其参选文件继续评审。</w:t>
      </w:r>
    </w:p>
    <w:p w14:paraId="72CAE247">
      <w:pPr>
        <w:kinsoku w:val="0"/>
        <w:overflowPunct w:val="0"/>
        <w:autoSpaceDE w:val="0"/>
        <w:autoSpaceDN w:val="0"/>
        <w:adjustRightInd w:val="0"/>
        <w:snapToGrid w:val="0"/>
        <w:spacing w:line="460" w:lineRule="exact"/>
        <w:ind w:left="567"/>
        <w:jc w:val="left"/>
        <w:rPr>
          <w:rFonts w:ascii="仿宋" w:hAnsi="仿宋" w:eastAsia="仿宋" w:cs="仿宋"/>
          <w:b/>
          <w:sz w:val="32"/>
          <w:szCs w:val="32"/>
        </w:rPr>
      </w:pPr>
      <w:r>
        <w:rPr>
          <w:rFonts w:hint="eastAsia" w:ascii="仿宋" w:hAnsi="仿宋" w:eastAsia="仿宋" w:cs="仿宋"/>
          <w:b/>
          <w:sz w:val="32"/>
          <w:szCs w:val="32"/>
          <w:lang w:val="zh-CN"/>
        </w:rPr>
        <w:t xml:space="preserve"> (二)</w:t>
      </w:r>
      <w:r>
        <w:rPr>
          <w:rFonts w:hint="eastAsia" w:ascii="仿宋" w:hAnsi="仿宋" w:eastAsia="仿宋" w:cs="仿宋"/>
          <w:b/>
          <w:sz w:val="32"/>
          <w:szCs w:val="32"/>
        </w:rPr>
        <w:t>评分标准与权重</w:t>
      </w:r>
    </w:p>
    <w:p w14:paraId="6C57C1E4">
      <w:pPr>
        <w:kinsoku w:val="0"/>
        <w:overflowPunct w:val="0"/>
        <w:autoSpaceDE w:val="0"/>
        <w:autoSpaceDN w:val="0"/>
        <w:adjustRightInd w:val="0"/>
        <w:snapToGrid w:val="0"/>
        <w:spacing w:line="460" w:lineRule="exact"/>
        <w:ind w:firstLine="840" w:firstLineChars="300"/>
        <w:jc w:val="left"/>
        <w:rPr>
          <w:rFonts w:ascii="仿宋" w:hAnsi="仿宋" w:eastAsia="仿宋" w:cs="仿宋"/>
          <w:kern w:val="0"/>
          <w:sz w:val="28"/>
          <w:szCs w:val="32"/>
        </w:rPr>
      </w:pPr>
      <w:r>
        <w:rPr>
          <w:rFonts w:hint="eastAsia" w:ascii="仿宋" w:hAnsi="仿宋" w:eastAsia="仿宋" w:cs="仿宋"/>
          <w:kern w:val="0"/>
          <w:sz w:val="28"/>
          <w:szCs w:val="32"/>
        </w:rPr>
        <w:t>采用综合评分法，根据评分从高到低排序确定成交供应商，评分标准如下：</w:t>
      </w:r>
    </w:p>
    <w:p w14:paraId="508F5F59">
      <w:pPr>
        <w:pStyle w:val="17"/>
        <w:numPr>
          <w:ilvl w:val="0"/>
          <w:numId w:val="1"/>
        </w:numPr>
        <w:spacing w:line="460" w:lineRule="exact"/>
        <w:ind w:left="780" w:firstLineChars="0"/>
      </w:pPr>
      <w:r>
        <w:rPr>
          <w:rFonts w:hint="eastAsia" w:ascii="仿宋" w:hAnsi="仿宋" w:eastAsia="仿宋" w:cs="仿宋"/>
          <w:szCs w:val="32"/>
        </w:rPr>
        <w:t>商务技术标评审(</w:t>
      </w:r>
      <w:r>
        <w:rPr>
          <w:rFonts w:ascii="仿宋" w:hAnsi="仿宋" w:eastAsia="仿宋" w:cs="仿宋"/>
          <w:szCs w:val="32"/>
        </w:rPr>
        <w:t>7</w:t>
      </w:r>
      <w:r>
        <w:rPr>
          <w:rFonts w:hint="eastAsia" w:ascii="仿宋" w:hAnsi="仿宋" w:eastAsia="仿宋" w:cs="仿宋"/>
          <w:szCs w:val="32"/>
        </w:rPr>
        <w:t>0分)</w:t>
      </w:r>
    </w:p>
    <w:tbl>
      <w:tblPr>
        <w:tblStyle w:val="18"/>
        <w:tblW w:w="9470" w:type="dxa"/>
        <w:jc w:val="center"/>
        <w:tblLayout w:type="autofit"/>
        <w:tblCellMar>
          <w:top w:w="0" w:type="dxa"/>
          <w:left w:w="108" w:type="dxa"/>
          <w:bottom w:w="0" w:type="dxa"/>
          <w:right w:w="108" w:type="dxa"/>
        </w:tblCellMar>
      </w:tblPr>
      <w:tblGrid>
        <w:gridCol w:w="1340"/>
        <w:gridCol w:w="1553"/>
        <w:gridCol w:w="709"/>
        <w:gridCol w:w="5868"/>
      </w:tblGrid>
      <w:tr w14:paraId="46C938A8">
        <w:tblPrEx>
          <w:tblCellMar>
            <w:top w:w="0" w:type="dxa"/>
            <w:left w:w="108" w:type="dxa"/>
            <w:bottom w:w="0" w:type="dxa"/>
            <w:right w:w="108" w:type="dxa"/>
          </w:tblCellMar>
        </w:tblPrEx>
        <w:trPr>
          <w:trHeight w:val="543" w:hRule="atLeast"/>
          <w:jc w:val="center"/>
        </w:trPr>
        <w:tc>
          <w:tcPr>
            <w:tcW w:w="2893" w:type="dxa"/>
            <w:gridSpan w:val="2"/>
            <w:tcBorders>
              <w:top w:val="single" w:color="auto" w:sz="4" w:space="0"/>
              <w:left w:val="single" w:color="auto" w:sz="4" w:space="0"/>
              <w:bottom w:val="single" w:color="auto" w:sz="4" w:space="0"/>
              <w:right w:val="single" w:color="auto" w:sz="4" w:space="0"/>
            </w:tcBorders>
            <w:noWrap/>
            <w:vAlign w:val="center"/>
          </w:tcPr>
          <w:p w14:paraId="2749BDF6">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项目</w:t>
            </w:r>
          </w:p>
        </w:tc>
        <w:tc>
          <w:tcPr>
            <w:tcW w:w="709" w:type="dxa"/>
            <w:tcBorders>
              <w:top w:val="single" w:color="auto" w:sz="4" w:space="0"/>
              <w:left w:val="nil"/>
              <w:bottom w:val="single" w:color="auto" w:sz="4" w:space="0"/>
              <w:right w:val="single" w:color="auto" w:sz="4" w:space="0"/>
            </w:tcBorders>
            <w:noWrap/>
            <w:vAlign w:val="center"/>
          </w:tcPr>
          <w:p w14:paraId="53095E08">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分值</w:t>
            </w:r>
          </w:p>
        </w:tc>
        <w:tc>
          <w:tcPr>
            <w:tcW w:w="5868" w:type="dxa"/>
            <w:tcBorders>
              <w:top w:val="single" w:color="auto" w:sz="4" w:space="0"/>
              <w:left w:val="nil"/>
              <w:bottom w:val="single" w:color="auto" w:sz="4" w:space="0"/>
              <w:right w:val="single" w:color="auto" w:sz="4" w:space="0"/>
            </w:tcBorders>
            <w:noWrap/>
            <w:vAlign w:val="center"/>
          </w:tcPr>
          <w:p w14:paraId="296946AE">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评分细则</w:t>
            </w:r>
          </w:p>
        </w:tc>
      </w:tr>
      <w:tr w14:paraId="251ED5FC">
        <w:tblPrEx>
          <w:tblCellMar>
            <w:top w:w="0" w:type="dxa"/>
            <w:left w:w="108" w:type="dxa"/>
            <w:bottom w:w="0" w:type="dxa"/>
            <w:right w:w="108" w:type="dxa"/>
          </w:tblCellMar>
        </w:tblPrEx>
        <w:trPr>
          <w:trHeight w:val="825" w:hRule="atLeast"/>
          <w:jc w:val="center"/>
        </w:trPr>
        <w:tc>
          <w:tcPr>
            <w:tcW w:w="1340" w:type="dxa"/>
            <w:vMerge w:val="restart"/>
            <w:tcBorders>
              <w:top w:val="nil"/>
              <w:left w:val="single" w:color="auto" w:sz="4" w:space="0"/>
              <w:bottom w:val="single" w:color="auto" w:sz="4" w:space="0"/>
              <w:right w:val="single" w:color="auto" w:sz="4" w:space="0"/>
            </w:tcBorders>
            <w:vAlign w:val="center"/>
          </w:tcPr>
          <w:p w14:paraId="308F6EC2">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企业认证资信和荣誉</w:t>
            </w:r>
          </w:p>
        </w:tc>
        <w:tc>
          <w:tcPr>
            <w:tcW w:w="1553" w:type="dxa"/>
            <w:tcBorders>
              <w:top w:val="nil"/>
              <w:left w:val="nil"/>
              <w:bottom w:val="single" w:color="auto" w:sz="4" w:space="0"/>
              <w:right w:val="single" w:color="auto" w:sz="4" w:space="0"/>
            </w:tcBorders>
            <w:vAlign w:val="center"/>
          </w:tcPr>
          <w:p w14:paraId="0998C745">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管理体系认证</w:t>
            </w:r>
          </w:p>
        </w:tc>
        <w:tc>
          <w:tcPr>
            <w:tcW w:w="709" w:type="dxa"/>
            <w:tcBorders>
              <w:top w:val="nil"/>
              <w:left w:val="nil"/>
              <w:bottom w:val="single" w:color="auto" w:sz="4" w:space="0"/>
              <w:right w:val="single" w:color="auto" w:sz="4" w:space="0"/>
            </w:tcBorders>
            <w:vAlign w:val="center"/>
          </w:tcPr>
          <w:p w14:paraId="45215DC9">
            <w:pPr>
              <w:snapToGrid w:val="0"/>
              <w:spacing w:line="288" w:lineRule="auto"/>
              <w:jc w:val="center"/>
              <w:rPr>
                <w:rFonts w:ascii="Times New Roman" w:hAnsi="Times New Roman" w:cs="仿宋"/>
                <w:kern w:val="0"/>
                <w:sz w:val="28"/>
                <w:szCs w:val="28"/>
                <w:lang w:val="zh-CN"/>
              </w:rPr>
            </w:pPr>
            <w:r>
              <w:rPr>
                <w:rFonts w:ascii="Times New Roman" w:hAnsi="Times New Roman" w:cs="仿宋"/>
                <w:kern w:val="0"/>
                <w:sz w:val="28"/>
                <w:szCs w:val="28"/>
                <w:lang w:val="zh-CN"/>
              </w:rPr>
              <w:t>3</w:t>
            </w:r>
          </w:p>
        </w:tc>
        <w:tc>
          <w:tcPr>
            <w:tcW w:w="5868" w:type="dxa"/>
            <w:tcBorders>
              <w:top w:val="nil"/>
              <w:left w:val="nil"/>
              <w:bottom w:val="single" w:color="auto" w:sz="4" w:space="0"/>
              <w:right w:val="single" w:color="auto" w:sz="4" w:space="0"/>
            </w:tcBorders>
            <w:vAlign w:val="center"/>
          </w:tcPr>
          <w:p w14:paraId="2C17B8F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具有ISO9001质量管理体系认证、ISO14001环境管理体系、OHSAS18001职业健康安全管理体系证书的，每提供一个得</w:t>
            </w:r>
            <w:r>
              <w:rPr>
                <w:rFonts w:ascii="Times New Roman" w:hAnsi="Times New Roman" w:cs="仿宋"/>
                <w:kern w:val="0"/>
                <w:sz w:val="28"/>
                <w:szCs w:val="28"/>
                <w:lang w:val="zh-CN"/>
              </w:rPr>
              <w:t>1</w:t>
            </w:r>
            <w:r>
              <w:rPr>
                <w:rFonts w:hint="eastAsia" w:ascii="Times New Roman" w:hAnsi="Times New Roman" w:cs="仿宋"/>
                <w:kern w:val="0"/>
                <w:sz w:val="28"/>
                <w:szCs w:val="28"/>
                <w:lang w:val="zh-CN"/>
              </w:rPr>
              <w:t>分，最多得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w:t>
            </w:r>
          </w:p>
        </w:tc>
      </w:tr>
      <w:tr w14:paraId="184E645A">
        <w:tblPrEx>
          <w:tblCellMar>
            <w:top w:w="0" w:type="dxa"/>
            <w:left w:w="108" w:type="dxa"/>
            <w:bottom w:w="0" w:type="dxa"/>
            <w:right w:w="108" w:type="dxa"/>
          </w:tblCellMar>
        </w:tblPrEx>
        <w:trPr>
          <w:trHeight w:val="825" w:hRule="atLeast"/>
          <w:jc w:val="center"/>
        </w:trPr>
        <w:tc>
          <w:tcPr>
            <w:tcW w:w="1340" w:type="dxa"/>
            <w:vMerge w:val="continue"/>
            <w:tcBorders>
              <w:top w:val="nil"/>
              <w:left w:val="single" w:color="auto" w:sz="4" w:space="0"/>
              <w:bottom w:val="single" w:color="auto" w:sz="4" w:space="0"/>
              <w:right w:val="single" w:color="auto" w:sz="4" w:space="0"/>
            </w:tcBorders>
            <w:vAlign w:val="center"/>
          </w:tcPr>
          <w:p w14:paraId="2B03F59F">
            <w:pPr>
              <w:snapToGrid w:val="0"/>
              <w:spacing w:line="288" w:lineRule="auto"/>
              <w:ind w:firstLine="560" w:firstLineChars="200"/>
              <w:jc w:val="center"/>
              <w:rPr>
                <w:rFonts w:ascii="Times New Roman" w:hAnsi="Times New Roman" w:cs="仿宋"/>
                <w:kern w:val="0"/>
                <w:sz w:val="28"/>
                <w:szCs w:val="28"/>
                <w:lang w:val="zh-CN"/>
              </w:rPr>
            </w:pPr>
          </w:p>
        </w:tc>
        <w:tc>
          <w:tcPr>
            <w:tcW w:w="1553" w:type="dxa"/>
            <w:tcBorders>
              <w:top w:val="nil"/>
              <w:left w:val="nil"/>
              <w:bottom w:val="single" w:color="auto" w:sz="4" w:space="0"/>
              <w:right w:val="single" w:color="auto" w:sz="4" w:space="0"/>
            </w:tcBorders>
            <w:vAlign w:val="center"/>
          </w:tcPr>
          <w:p w14:paraId="51F29CC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荣誉获奖</w:t>
            </w:r>
          </w:p>
        </w:tc>
        <w:tc>
          <w:tcPr>
            <w:tcW w:w="709" w:type="dxa"/>
            <w:tcBorders>
              <w:top w:val="nil"/>
              <w:left w:val="nil"/>
              <w:bottom w:val="single" w:color="auto" w:sz="4" w:space="0"/>
              <w:right w:val="single" w:color="auto" w:sz="4" w:space="0"/>
            </w:tcBorders>
            <w:vAlign w:val="center"/>
          </w:tcPr>
          <w:p w14:paraId="6374FA65">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6</w:t>
            </w:r>
          </w:p>
        </w:tc>
        <w:tc>
          <w:tcPr>
            <w:tcW w:w="5868" w:type="dxa"/>
            <w:tcBorders>
              <w:top w:val="nil"/>
              <w:left w:val="nil"/>
              <w:bottom w:val="single" w:color="auto" w:sz="4" w:space="0"/>
              <w:right w:val="single" w:color="auto" w:sz="4" w:space="0"/>
            </w:tcBorders>
            <w:vAlign w:val="center"/>
          </w:tcPr>
          <w:p w14:paraId="19B6E3D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获得消防行业AAA级诚信单位得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分、AAA级质量、服务诚信单位得</w:t>
            </w:r>
            <w:r>
              <w:rPr>
                <w:rFonts w:ascii="Times New Roman" w:hAnsi="Times New Roman" w:cs="仿宋"/>
                <w:kern w:val="0"/>
                <w:sz w:val="28"/>
                <w:szCs w:val="28"/>
                <w:lang w:val="zh-CN"/>
              </w:rPr>
              <w:t>3</w:t>
            </w:r>
            <w:r>
              <w:rPr>
                <w:rFonts w:hint="eastAsia" w:ascii="Times New Roman" w:hAnsi="Times New Roman" w:cs="仿宋"/>
                <w:kern w:val="0"/>
                <w:sz w:val="28"/>
                <w:szCs w:val="28"/>
                <w:lang w:val="zh-CN"/>
              </w:rPr>
              <w:t>分。</w:t>
            </w:r>
          </w:p>
        </w:tc>
      </w:tr>
      <w:tr w14:paraId="6E2BBF43">
        <w:tblPrEx>
          <w:tblCellMar>
            <w:top w:w="0" w:type="dxa"/>
            <w:left w:w="108" w:type="dxa"/>
            <w:bottom w:w="0" w:type="dxa"/>
            <w:right w:w="108" w:type="dxa"/>
          </w:tblCellMar>
        </w:tblPrEx>
        <w:trPr>
          <w:trHeight w:val="780" w:hRule="atLeast"/>
          <w:jc w:val="center"/>
        </w:trPr>
        <w:tc>
          <w:tcPr>
            <w:tcW w:w="1340" w:type="dxa"/>
            <w:tcBorders>
              <w:top w:val="nil"/>
              <w:left w:val="single" w:color="auto" w:sz="4" w:space="0"/>
              <w:bottom w:val="single" w:color="auto" w:sz="4" w:space="0"/>
              <w:right w:val="single" w:color="auto" w:sz="4" w:space="0"/>
            </w:tcBorders>
            <w:noWrap/>
            <w:vAlign w:val="center"/>
          </w:tcPr>
          <w:p w14:paraId="126C969B">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rPr>
              <w:t>维保</w:t>
            </w:r>
            <w:r>
              <w:rPr>
                <w:rFonts w:hint="eastAsia" w:ascii="Times New Roman" w:hAnsi="Times New Roman" w:cs="仿宋"/>
                <w:kern w:val="0"/>
                <w:sz w:val="28"/>
                <w:szCs w:val="28"/>
                <w:lang w:val="zh-CN"/>
              </w:rPr>
              <w:t>业绩</w:t>
            </w:r>
          </w:p>
        </w:tc>
        <w:tc>
          <w:tcPr>
            <w:tcW w:w="1553" w:type="dxa"/>
            <w:tcBorders>
              <w:top w:val="nil"/>
              <w:left w:val="nil"/>
              <w:bottom w:val="single" w:color="auto" w:sz="4" w:space="0"/>
              <w:right w:val="single" w:color="auto" w:sz="4" w:space="0"/>
            </w:tcBorders>
            <w:vAlign w:val="center"/>
          </w:tcPr>
          <w:p w14:paraId="6ADA7DD7">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业绩</w:t>
            </w:r>
          </w:p>
        </w:tc>
        <w:tc>
          <w:tcPr>
            <w:tcW w:w="709" w:type="dxa"/>
            <w:tcBorders>
              <w:top w:val="nil"/>
              <w:left w:val="nil"/>
              <w:bottom w:val="single" w:color="auto" w:sz="4" w:space="0"/>
              <w:right w:val="single" w:color="auto" w:sz="4" w:space="0"/>
            </w:tcBorders>
            <w:vAlign w:val="center"/>
          </w:tcPr>
          <w:p w14:paraId="5B1A9086">
            <w:pPr>
              <w:snapToGrid w:val="0"/>
              <w:spacing w:line="288" w:lineRule="auto"/>
              <w:jc w:val="center"/>
              <w:rPr>
                <w:rFonts w:ascii="Times New Roman" w:hAnsi="Times New Roman" w:cs="仿宋"/>
                <w:kern w:val="0"/>
                <w:sz w:val="28"/>
                <w:szCs w:val="28"/>
              </w:rPr>
            </w:pPr>
            <w:r>
              <w:rPr>
                <w:rFonts w:hint="eastAsia" w:ascii="Times New Roman" w:hAnsi="Times New Roman" w:cs="仿宋"/>
                <w:kern w:val="0"/>
                <w:sz w:val="28"/>
                <w:szCs w:val="28"/>
              </w:rPr>
              <w:t>1</w:t>
            </w:r>
            <w:r>
              <w:rPr>
                <w:rFonts w:ascii="Times New Roman" w:hAnsi="Times New Roman" w:cs="仿宋"/>
                <w:kern w:val="0"/>
                <w:sz w:val="28"/>
                <w:szCs w:val="28"/>
              </w:rPr>
              <w:t>0</w:t>
            </w:r>
          </w:p>
        </w:tc>
        <w:tc>
          <w:tcPr>
            <w:tcW w:w="5868" w:type="dxa"/>
            <w:tcBorders>
              <w:top w:val="nil"/>
              <w:left w:val="nil"/>
              <w:bottom w:val="single" w:color="auto" w:sz="4" w:space="0"/>
              <w:right w:val="single" w:color="auto" w:sz="4" w:space="0"/>
            </w:tcBorders>
            <w:vAlign w:val="center"/>
          </w:tcPr>
          <w:p w14:paraId="2527426B">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投标人提供2020年1月1日以来承接消防维保服务类似服务单位业绩（大型公共场馆、政府机关、学校、医院、央企、国企等），每提供一份得5分，最多得10分。需同时提供服务合同及对应合同付款的发票。</w:t>
            </w:r>
          </w:p>
        </w:tc>
      </w:tr>
      <w:tr w14:paraId="5422901C">
        <w:tblPrEx>
          <w:tblCellMar>
            <w:top w:w="0" w:type="dxa"/>
            <w:left w:w="108" w:type="dxa"/>
            <w:bottom w:w="0" w:type="dxa"/>
            <w:right w:w="108" w:type="dxa"/>
          </w:tblCellMar>
        </w:tblPrEx>
        <w:trPr>
          <w:trHeight w:val="6248" w:hRule="atLeast"/>
          <w:jc w:val="center"/>
        </w:trPr>
        <w:tc>
          <w:tcPr>
            <w:tcW w:w="1340" w:type="dxa"/>
            <w:tcBorders>
              <w:top w:val="nil"/>
              <w:left w:val="single" w:color="auto" w:sz="4" w:space="0"/>
              <w:bottom w:val="single" w:color="auto" w:sz="4" w:space="0"/>
              <w:right w:val="single" w:color="auto" w:sz="4" w:space="0"/>
            </w:tcBorders>
            <w:vAlign w:val="center"/>
          </w:tcPr>
          <w:p w14:paraId="1F55569E">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综合实力</w:t>
            </w:r>
          </w:p>
        </w:tc>
        <w:tc>
          <w:tcPr>
            <w:tcW w:w="1553" w:type="dxa"/>
            <w:tcBorders>
              <w:top w:val="nil"/>
              <w:left w:val="nil"/>
              <w:bottom w:val="single" w:color="auto" w:sz="4" w:space="0"/>
              <w:right w:val="single" w:color="auto" w:sz="4" w:space="0"/>
            </w:tcBorders>
            <w:vAlign w:val="center"/>
          </w:tcPr>
          <w:p w14:paraId="27E8A6D2">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项目组人员</w:t>
            </w:r>
          </w:p>
        </w:tc>
        <w:tc>
          <w:tcPr>
            <w:tcW w:w="709" w:type="dxa"/>
            <w:tcBorders>
              <w:top w:val="nil"/>
              <w:left w:val="nil"/>
              <w:bottom w:val="single" w:color="auto" w:sz="4" w:space="0"/>
              <w:right w:val="single" w:color="auto" w:sz="4" w:space="0"/>
            </w:tcBorders>
            <w:vAlign w:val="center"/>
          </w:tcPr>
          <w:p w14:paraId="23547B57">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16</w:t>
            </w:r>
          </w:p>
        </w:tc>
        <w:tc>
          <w:tcPr>
            <w:tcW w:w="5868" w:type="dxa"/>
            <w:tcBorders>
              <w:top w:val="nil"/>
              <w:left w:val="nil"/>
              <w:bottom w:val="single" w:color="auto" w:sz="4" w:space="0"/>
              <w:right w:val="single" w:color="auto" w:sz="4" w:space="0"/>
            </w:tcBorders>
            <w:vAlign w:val="center"/>
          </w:tcPr>
          <w:p w14:paraId="09F2C1F1">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1）拟派的项目负责人具有建构筑消防职业资格高级（三级）及以上证书或消防设施操作员国家职业资格高级（三级）及以上证书得5分、拟派的项目负责人具有建构筑消防职业资格中级（四级）及以上证书或消防设施操作员国家职业资格中级（四级）及以上证书得2分，同时具有二级注册消防工程师）以上证书的得5分。本项共10分。</w:t>
            </w:r>
          </w:p>
          <w:p w14:paraId="4106F931">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（2）拟派的消防消防项目人员具有高级职称得6分，具有中级职称得2分。</w:t>
            </w:r>
          </w:p>
          <w:p w14:paraId="4392A0F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（3）项目组人员中如有高压电工、低压电工人员各得1.5分，共计3分（用于高压电房得消防维护和低压场所的消防维护）.</w:t>
            </w:r>
          </w:p>
          <w:p w14:paraId="7024F046">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注：项目组人员均需提供有效劳动合同书、社保机构出具并盖章的供应商为其缴纳的2023年07月至2024年06月的连续12个月的养老保险缴费清单以及相关证书，无社保证明的人员不得分。</w:t>
            </w:r>
          </w:p>
        </w:tc>
      </w:tr>
      <w:tr w14:paraId="3A5C2C10">
        <w:tblPrEx>
          <w:tblCellMar>
            <w:top w:w="0" w:type="dxa"/>
            <w:left w:w="108" w:type="dxa"/>
            <w:bottom w:w="0" w:type="dxa"/>
            <w:right w:w="108" w:type="dxa"/>
          </w:tblCellMar>
        </w:tblPrEx>
        <w:trPr>
          <w:trHeight w:val="1519" w:hRule="atLeast"/>
          <w:jc w:val="center"/>
        </w:trPr>
        <w:tc>
          <w:tcPr>
            <w:tcW w:w="1340" w:type="dxa"/>
            <w:vMerge w:val="restart"/>
            <w:tcBorders>
              <w:top w:val="nil"/>
              <w:left w:val="single" w:color="auto" w:sz="4" w:space="0"/>
              <w:bottom w:val="single" w:color="auto" w:sz="4" w:space="0"/>
              <w:right w:val="single" w:color="auto" w:sz="4" w:space="0"/>
            </w:tcBorders>
            <w:vAlign w:val="center"/>
          </w:tcPr>
          <w:p w14:paraId="4CFF648D">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服务响应方案</w:t>
            </w:r>
          </w:p>
        </w:tc>
        <w:tc>
          <w:tcPr>
            <w:tcW w:w="1553" w:type="dxa"/>
            <w:tcBorders>
              <w:top w:val="nil"/>
              <w:left w:val="nil"/>
              <w:bottom w:val="single" w:color="auto" w:sz="4" w:space="0"/>
              <w:right w:val="single" w:color="auto" w:sz="4" w:space="0"/>
            </w:tcBorders>
            <w:vAlign w:val="center"/>
          </w:tcPr>
          <w:p w14:paraId="7CC1620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对总体服务方案针对性和服务理念方面的评审</w:t>
            </w:r>
          </w:p>
        </w:tc>
        <w:tc>
          <w:tcPr>
            <w:tcW w:w="709" w:type="dxa"/>
            <w:tcBorders>
              <w:top w:val="nil"/>
              <w:left w:val="nil"/>
              <w:bottom w:val="single" w:color="auto" w:sz="4" w:space="0"/>
              <w:right w:val="single" w:color="auto" w:sz="4" w:space="0"/>
            </w:tcBorders>
            <w:vAlign w:val="center"/>
          </w:tcPr>
          <w:p w14:paraId="21DA29C4">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15</w:t>
            </w:r>
          </w:p>
        </w:tc>
        <w:tc>
          <w:tcPr>
            <w:tcW w:w="5868" w:type="dxa"/>
            <w:tcBorders>
              <w:top w:val="nil"/>
              <w:left w:val="nil"/>
              <w:bottom w:val="single" w:color="auto" w:sz="4" w:space="0"/>
              <w:right w:val="single" w:color="auto" w:sz="4" w:space="0"/>
            </w:tcBorders>
            <w:vAlign w:val="center"/>
          </w:tcPr>
          <w:p w14:paraId="498116D9">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根据“投标人工作方案能体现对消防维保服务管理等特点，有深入的了解，消防维保目标明确，消防维保内容与重点突出，消防维保措施与方法得当，消防维保组织与时间安排合理”进行评审。评标委员会对各投标人的总体服务模式及配套管理措施（对项目的熟悉程度、服务定位、管理目标、管理模式、质量保证）进行对比评审。</w:t>
            </w:r>
          </w:p>
          <w:p w14:paraId="78566A15">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服务方案详细、服务定位准确、管理理念先进、服务质量好，15分；</w:t>
            </w:r>
          </w:p>
          <w:p w14:paraId="26308D0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服务方案较详细、服务定位一般、管理理念一般、服务质量较好，11分；</w:t>
            </w:r>
          </w:p>
          <w:p w14:paraId="2F9E566D">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服务方案基本满足要求、服务定位一般、管理理念一般、服务质量基本满足要求，7分；</w:t>
            </w:r>
          </w:p>
          <w:p w14:paraId="68665F2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服务方案有缺漏、对项目理解不全面、服务定位差、管理混乱、服务质量差，4分。</w:t>
            </w:r>
          </w:p>
        </w:tc>
      </w:tr>
      <w:tr w14:paraId="033135DE">
        <w:tblPrEx>
          <w:tblCellMar>
            <w:top w:w="0" w:type="dxa"/>
            <w:left w:w="108" w:type="dxa"/>
            <w:bottom w:w="0" w:type="dxa"/>
            <w:right w:w="108" w:type="dxa"/>
          </w:tblCellMar>
        </w:tblPrEx>
        <w:trPr>
          <w:trHeight w:val="2445" w:hRule="atLeast"/>
          <w:jc w:val="center"/>
        </w:trPr>
        <w:tc>
          <w:tcPr>
            <w:tcW w:w="1340" w:type="dxa"/>
            <w:vMerge w:val="continue"/>
            <w:tcBorders>
              <w:top w:val="nil"/>
              <w:left w:val="single" w:color="auto" w:sz="4" w:space="0"/>
              <w:bottom w:val="nil"/>
              <w:right w:val="single" w:color="auto" w:sz="4" w:space="0"/>
            </w:tcBorders>
            <w:vAlign w:val="center"/>
          </w:tcPr>
          <w:p w14:paraId="7D1328B1">
            <w:pPr>
              <w:snapToGrid w:val="0"/>
              <w:spacing w:line="288" w:lineRule="auto"/>
              <w:ind w:firstLine="560" w:firstLineChars="200"/>
              <w:rPr>
                <w:rFonts w:ascii="Times New Roman" w:hAnsi="Times New Roman" w:cs="仿宋"/>
                <w:kern w:val="0"/>
                <w:sz w:val="28"/>
                <w:szCs w:val="28"/>
                <w:lang w:val="zh-CN"/>
              </w:rPr>
            </w:pPr>
          </w:p>
        </w:tc>
        <w:tc>
          <w:tcPr>
            <w:tcW w:w="1553" w:type="dxa"/>
            <w:tcBorders>
              <w:top w:val="single" w:color="auto" w:sz="4" w:space="0"/>
              <w:left w:val="nil"/>
              <w:bottom w:val="single" w:color="auto" w:sz="4" w:space="0"/>
              <w:right w:val="single" w:color="auto" w:sz="4" w:space="0"/>
            </w:tcBorders>
            <w:vAlign w:val="center"/>
          </w:tcPr>
          <w:p w14:paraId="630D080F">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服务便利性和协作优惠措施</w:t>
            </w:r>
          </w:p>
        </w:tc>
        <w:tc>
          <w:tcPr>
            <w:tcW w:w="709" w:type="dxa"/>
            <w:tcBorders>
              <w:top w:val="single" w:color="auto" w:sz="4" w:space="0"/>
              <w:left w:val="nil"/>
              <w:bottom w:val="single" w:color="auto" w:sz="4" w:space="0"/>
              <w:right w:val="single" w:color="auto" w:sz="4" w:space="0"/>
            </w:tcBorders>
            <w:vAlign w:val="center"/>
          </w:tcPr>
          <w:p w14:paraId="05FB07BC">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1</w:t>
            </w:r>
            <w:r>
              <w:rPr>
                <w:rFonts w:ascii="Times New Roman" w:hAnsi="Times New Roman" w:cs="仿宋"/>
                <w:kern w:val="0"/>
                <w:sz w:val="28"/>
                <w:szCs w:val="28"/>
                <w:lang w:val="zh-CN"/>
              </w:rPr>
              <w:t>0</w:t>
            </w:r>
          </w:p>
        </w:tc>
        <w:tc>
          <w:tcPr>
            <w:tcW w:w="5868" w:type="dxa"/>
            <w:tcBorders>
              <w:top w:val="single" w:color="auto" w:sz="4" w:space="0"/>
              <w:left w:val="nil"/>
              <w:bottom w:val="single" w:color="auto" w:sz="4" w:space="0"/>
              <w:right w:val="single" w:color="auto" w:sz="4" w:space="0"/>
            </w:tcBorders>
            <w:vAlign w:val="center"/>
          </w:tcPr>
          <w:p w14:paraId="0A647A7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考虑投标人对项目管理的便利性和服务优惠措施，评委就投标人针对本项目服务便利性和优惠协助情况进行横向对比评审。</w:t>
            </w:r>
          </w:p>
          <w:p w14:paraId="4BB9C49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服务非常便利，响应时间快，处理能力强，技术人员态度好，协助优惠措施到位，</w:t>
            </w:r>
            <w:r>
              <w:rPr>
                <w:rFonts w:ascii="Times New Roman" w:hAnsi="Times New Roman" w:cs="仿宋"/>
                <w:kern w:val="0"/>
                <w:sz w:val="28"/>
                <w:szCs w:val="28"/>
                <w:lang w:val="zh-CN"/>
              </w:rPr>
              <w:t>10</w:t>
            </w:r>
            <w:r>
              <w:rPr>
                <w:rFonts w:hint="eastAsia" w:ascii="Times New Roman" w:hAnsi="Times New Roman" w:cs="仿宋"/>
                <w:kern w:val="0"/>
                <w:sz w:val="28"/>
                <w:szCs w:val="28"/>
                <w:lang w:val="zh-CN"/>
              </w:rPr>
              <w:t>分；</w:t>
            </w:r>
          </w:p>
          <w:p w14:paraId="30B7037C">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服务较便利，响应时间较快，处理能力较强，协助优惠措施较到位，</w:t>
            </w:r>
            <w:r>
              <w:rPr>
                <w:rFonts w:hint="eastAsia" w:ascii="Times New Roman" w:hAnsi="Times New Roman" w:cs="仿宋"/>
                <w:kern w:val="0"/>
                <w:sz w:val="28"/>
                <w:szCs w:val="28"/>
              </w:rPr>
              <w:t>7</w:t>
            </w:r>
            <w:r>
              <w:rPr>
                <w:rFonts w:hint="eastAsia" w:ascii="Times New Roman" w:hAnsi="Times New Roman" w:cs="仿宋"/>
                <w:kern w:val="0"/>
                <w:sz w:val="28"/>
                <w:szCs w:val="28"/>
                <w:lang w:val="zh-CN"/>
              </w:rPr>
              <w:t>分；</w:t>
            </w:r>
          </w:p>
          <w:p w14:paraId="780D7BD8">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服务基本满足要求，响应时间一般，处理能力一般，</w:t>
            </w:r>
            <w:r>
              <w:rPr>
                <w:rFonts w:hint="eastAsia" w:ascii="Times New Roman" w:hAnsi="Times New Roman" w:cs="仿宋"/>
                <w:kern w:val="0"/>
                <w:sz w:val="28"/>
                <w:szCs w:val="28"/>
              </w:rPr>
              <w:t>4</w:t>
            </w:r>
            <w:r>
              <w:rPr>
                <w:rFonts w:hint="eastAsia" w:ascii="Times New Roman" w:hAnsi="Times New Roman" w:cs="仿宋"/>
                <w:kern w:val="0"/>
                <w:sz w:val="28"/>
                <w:szCs w:val="28"/>
                <w:lang w:val="zh-CN"/>
              </w:rPr>
              <w:t>分；</w:t>
            </w:r>
          </w:p>
          <w:p w14:paraId="3854F878">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服务不能满足要求，响应时间慢，处理能力差，</w:t>
            </w:r>
            <w:r>
              <w:rPr>
                <w:rFonts w:hint="eastAsia" w:ascii="Times New Roman" w:hAnsi="Times New Roman" w:cs="仿宋"/>
                <w:kern w:val="0"/>
                <w:sz w:val="28"/>
                <w:szCs w:val="28"/>
              </w:rPr>
              <w:t>2</w:t>
            </w:r>
            <w:r>
              <w:rPr>
                <w:rFonts w:hint="eastAsia" w:ascii="Times New Roman" w:hAnsi="Times New Roman" w:cs="仿宋"/>
                <w:kern w:val="0"/>
                <w:sz w:val="28"/>
                <w:szCs w:val="28"/>
                <w:lang w:val="zh-CN"/>
              </w:rPr>
              <w:t>分；</w:t>
            </w:r>
          </w:p>
          <w:p w14:paraId="2ECCD5C2">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注：投标文件中提供服务便利的相关资料复印件（加盖公章）。</w:t>
            </w:r>
          </w:p>
        </w:tc>
      </w:tr>
      <w:tr w14:paraId="5E3F33B6">
        <w:tblPrEx>
          <w:tblCellMar>
            <w:top w:w="0" w:type="dxa"/>
            <w:left w:w="108" w:type="dxa"/>
            <w:bottom w:w="0" w:type="dxa"/>
            <w:right w:w="108" w:type="dxa"/>
          </w:tblCellMar>
        </w:tblPrEx>
        <w:trPr>
          <w:trHeight w:val="916" w:hRule="atLeast"/>
          <w:jc w:val="center"/>
        </w:trPr>
        <w:tc>
          <w:tcPr>
            <w:tcW w:w="1340" w:type="dxa"/>
            <w:tcBorders>
              <w:top w:val="nil"/>
              <w:left w:val="single" w:color="auto" w:sz="4" w:space="0"/>
              <w:bottom w:val="single" w:color="auto" w:sz="4" w:space="0"/>
              <w:right w:val="single" w:color="auto" w:sz="4" w:space="0"/>
            </w:tcBorders>
            <w:vAlign w:val="center"/>
          </w:tcPr>
          <w:p w14:paraId="11EC3694">
            <w:pPr>
              <w:snapToGrid w:val="0"/>
              <w:spacing w:line="288" w:lineRule="auto"/>
              <w:ind w:firstLine="560" w:firstLineChars="200"/>
              <w:rPr>
                <w:rFonts w:ascii="Times New Roman" w:hAnsi="Times New Roman" w:cs="仿宋"/>
                <w:kern w:val="0"/>
                <w:sz w:val="28"/>
                <w:szCs w:val="28"/>
                <w:lang w:val="zh-CN"/>
              </w:rPr>
            </w:pPr>
          </w:p>
        </w:tc>
        <w:tc>
          <w:tcPr>
            <w:tcW w:w="1553" w:type="dxa"/>
            <w:tcBorders>
              <w:top w:val="single" w:color="auto" w:sz="4" w:space="0"/>
              <w:left w:val="nil"/>
              <w:bottom w:val="single" w:color="auto" w:sz="4" w:space="0"/>
              <w:right w:val="single" w:color="auto" w:sz="4" w:space="0"/>
            </w:tcBorders>
            <w:vAlign w:val="center"/>
          </w:tcPr>
          <w:p w14:paraId="2DF696B3">
            <w:pPr>
              <w:snapToGrid w:val="0"/>
              <w:spacing w:line="288" w:lineRule="auto"/>
              <w:jc w:val="center"/>
              <w:rPr>
                <w:rFonts w:ascii="Times New Roman" w:hAnsi="Times New Roman" w:cs="仿宋"/>
                <w:kern w:val="0"/>
                <w:sz w:val="28"/>
                <w:szCs w:val="28"/>
                <w:lang w:val="zh-CN"/>
              </w:rPr>
            </w:pPr>
            <w:r>
              <w:rPr>
                <w:rFonts w:hint="eastAsia" w:ascii="Times New Roman" w:hAnsi="Times New Roman" w:cs="仿宋"/>
                <w:kern w:val="0"/>
                <w:sz w:val="28"/>
                <w:szCs w:val="28"/>
                <w:lang w:val="zh-CN"/>
              </w:rPr>
              <w:t>售后服务</w:t>
            </w:r>
          </w:p>
        </w:tc>
        <w:tc>
          <w:tcPr>
            <w:tcW w:w="709" w:type="dxa"/>
            <w:tcBorders>
              <w:top w:val="single" w:color="auto" w:sz="4" w:space="0"/>
              <w:left w:val="nil"/>
              <w:bottom w:val="single" w:color="auto" w:sz="4" w:space="0"/>
              <w:right w:val="single" w:color="auto" w:sz="4" w:space="0"/>
            </w:tcBorders>
            <w:vAlign w:val="center"/>
          </w:tcPr>
          <w:p w14:paraId="68000DB8">
            <w:pPr>
              <w:snapToGrid w:val="0"/>
              <w:spacing w:line="288" w:lineRule="auto"/>
              <w:jc w:val="center"/>
              <w:rPr>
                <w:rFonts w:ascii="Times New Roman" w:hAnsi="Times New Roman" w:cs="仿宋"/>
                <w:kern w:val="0"/>
                <w:sz w:val="28"/>
                <w:szCs w:val="28"/>
              </w:rPr>
            </w:pPr>
            <w:r>
              <w:rPr>
                <w:rFonts w:hint="eastAsia" w:ascii="Times New Roman" w:hAnsi="Times New Roman" w:cs="仿宋"/>
                <w:kern w:val="0"/>
                <w:sz w:val="28"/>
                <w:szCs w:val="28"/>
              </w:rPr>
              <w:t>10</w:t>
            </w:r>
          </w:p>
        </w:tc>
        <w:tc>
          <w:tcPr>
            <w:tcW w:w="5868" w:type="dxa"/>
            <w:tcBorders>
              <w:top w:val="single" w:color="auto" w:sz="4" w:space="0"/>
              <w:left w:val="nil"/>
              <w:bottom w:val="single" w:color="auto" w:sz="4" w:space="0"/>
              <w:right w:val="single" w:color="auto" w:sz="4" w:space="0"/>
            </w:tcBorders>
            <w:vAlign w:val="center"/>
          </w:tcPr>
          <w:p w14:paraId="651B2AA0">
            <w:pPr>
              <w:snapToGrid w:val="0"/>
              <w:spacing w:line="288" w:lineRule="auto"/>
              <w:rPr>
                <w:rFonts w:ascii="Times New Roman" w:hAnsi="Times New Roman" w:cs="仿宋"/>
                <w:kern w:val="0"/>
                <w:sz w:val="28"/>
                <w:szCs w:val="28"/>
                <w:lang w:val="zh-CN"/>
              </w:rPr>
            </w:pPr>
            <w:r>
              <w:rPr>
                <w:rFonts w:hint="eastAsia" w:ascii="Times New Roman" w:hAnsi="Times New Roman" w:cs="仿宋"/>
                <w:kern w:val="0"/>
                <w:sz w:val="28"/>
                <w:szCs w:val="28"/>
                <w:lang w:val="zh-CN"/>
              </w:rPr>
              <w:t>严格履行对设施、设备全面检查维护、运行、保养的承诺，并提供消防技术指导，24小时紧急抢修服务等方面进行综合评分，优秀的得</w:t>
            </w:r>
            <w:r>
              <w:rPr>
                <w:rFonts w:hint="eastAsia" w:ascii="Times New Roman" w:hAnsi="Times New Roman" w:cs="仿宋"/>
                <w:kern w:val="0"/>
                <w:sz w:val="28"/>
                <w:szCs w:val="28"/>
              </w:rPr>
              <w:t>10</w:t>
            </w:r>
            <w:r>
              <w:rPr>
                <w:rFonts w:hint="eastAsia" w:ascii="Times New Roman" w:hAnsi="Times New Roman" w:cs="仿宋"/>
                <w:kern w:val="0"/>
                <w:sz w:val="28"/>
                <w:szCs w:val="28"/>
                <w:lang w:val="zh-CN"/>
              </w:rPr>
              <w:t>分，良好的得</w:t>
            </w:r>
            <w:r>
              <w:rPr>
                <w:rFonts w:hint="eastAsia" w:ascii="Times New Roman" w:hAnsi="Times New Roman" w:cs="仿宋"/>
                <w:kern w:val="0"/>
                <w:sz w:val="28"/>
                <w:szCs w:val="28"/>
              </w:rPr>
              <w:t>6</w:t>
            </w:r>
            <w:r>
              <w:rPr>
                <w:rFonts w:hint="eastAsia" w:ascii="Times New Roman" w:hAnsi="Times New Roman" w:cs="仿宋"/>
                <w:kern w:val="0"/>
                <w:sz w:val="28"/>
                <w:szCs w:val="28"/>
                <w:lang w:val="zh-CN"/>
              </w:rPr>
              <w:t>分，一般的</w:t>
            </w:r>
            <w:r>
              <w:rPr>
                <w:rFonts w:hint="eastAsia" w:ascii="Times New Roman" w:hAnsi="Times New Roman" w:cs="仿宋"/>
                <w:kern w:val="0"/>
                <w:sz w:val="28"/>
                <w:szCs w:val="28"/>
              </w:rPr>
              <w:t>2</w:t>
            </w:r>
            <w:r>
              <w:rPr>
                <w:rFonts w:hint="eastAsia" w:ascii="Times New Roman" w:hAnsi="Times New Roman" w:cs="仿宋"/>
                <w:kern w:val="0"/>
                <w:sz w:val="28"/>
                <w:szCs w:val="28"/>
                <w:lang w:val="zh-CN"/>
              </w:rPr>
              <w:t>分。不提供者不得分。</w:t>
            </w:r>
          </w:p>
        </w:tc>
      </w:tr>
    </w:tbl>
    <w:p w14:paraId="220F5D67">
      <w:pPr>
        <w:snapToGrid w:val="0"/>
        <w:spacing w:line="460" w:lineRule="exact"/>
        <w:rPr>
          <w:rFonts w:ascii="仿宋" w:hAnsi="仿宋" w:eastAsia="仿宋" w:cs="仿宋"/>
          <w:sz w:val="28"/>
          <w:szCs w:val="28"/>
        </w:rPr>
      </w:pPr>
      <w:bookmarkStart w:id="20" w:name="_GoBack"/>
      <w:bookmarkEnd w:id="20"/>
    </w:p>
    <w:p w14:paraId="427F01EC">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2.价格分：30分</w:t>
      </w:r>
    </w:p>
    <w:p w14:paraId="1D799BD8">
      <w:pPr>
        <w:spacing w:line="440" w:lineRule="exact"/>
        <w:ind w:firstLine="562" w:firstLineChars="200"/>
        <w:jc w:val="left"/>
        <w:rPr>
          <w:rFonts w:ascii="仿宋" w:hAnsi="仿宋" w:eastAsia="仿宋" w:cs="仿宋"/>
          <w:bCs/>
          <w:sz w:val="28"/>
          <w:szCs w:val="28"/>
        </w:rPr>
      </w:pPr>
      <w:r>
        <w:rPr>
          <w:rFonts w:hint="eastAsia" w:ascii="仿宋" w:hAnsi="仿宋" w:eastAsia="仿宋" w:cs="仿宋"/>
          <w:b/>
          <w:bCs/>
          <w:sz w:val="28"/>
          <w:szCs w:val="28"/>
          <w:u w:val="single"/>
        </w:rPr>
        <w:t>注：投标报价为最终报价，即本次招标项目为一次报价。</w:t>
      </w:r>
    </w:p>
    <w:p w14:paraId="5D5C7087">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（1）本项目招标人设定最高限价为</w:t>
      </w:r>
      <w:r>
        <w:rPr>
          <w:rFonts w:ascii="仿宋" w:hAnsi="仿宋" w:eastAsia="仿宋" w:cs="仿宋"/>
          <w:bCs/>
          <w:sz w:val="28"/>
          <w:szCs w:val="28"/>
        </w:rPr>
        <w:t>3</w:t>
      </w:r>
      <w:r>
        <w:rPr>
          <w:rFonts w:hint="eastAsia" w:ascii="仿宋" w:hAnsi="仿宋" w:eastAsia="仿宋" w:cs="仿宋"/>
          <w:bCs/>
          <w:sz w:val="28"/>
          <w:szCs w:val="28"/>
        </w:rPr>
        <w:t>万元。</w:t>
      </w:r>
    </w:p>
    <w:p w14:paraId="3E55DAB0">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（2）确定有效投标报价：低于或等于最高投标限价的投标报价为有效报价，超过最高投标限价的投标报价为无效报价，作否决投标处理。</w:t>
      </w:r>
      <w:r>
        <w:rPr>
          <w:rFonts w:hint="eastAsia" w:ascii="仿宋" w:hAnsi="仿宋" w:eastAsia="仿宋" w:cs="仿宋"/>
          <w:sz w:val="28"/>
          <w:szCs w:val="32"/>
        </w:rPr>
        <w:t>比价小组</w:t>
      </w:r>
      <w:r>
        <w:rPr>
          <w:rFonts w:hint="eastAsia" w:ascii="仿宋" w:hAnsi="仿宋" w:eastAsia="仿宋" w:cs="仿宋"/>
          <w:bCs/>
          <w:sz w:val="28"/>
          <w:szCs w:val="28"/>
        </w:rPr>
        <w:t>认为参选人的报价明显低于其他通过符合性审查参选人的报价，有可能影响设计质量或者不能诚信履约的，应当要求其在评标现场合理的时间内提供书面说明，必要时提交相关证明材料；参选人不能证明其报价合理性的，评标委员会应当将其作为无效投标处理。</w:t>
      </w:r>
    </w:p>
    <w:p w14:paraId="7EB35E23">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综合评分法中的价格分采用低价优先法计算，即满足招标文件要求且报价最低的供应商的价格为基准价，其价格分为满分。其他供应商的价格分统一按照下列公式计算：</w:t>
      </w:r>
    </w:p>
    <w:p w14:paraId="422F5A81">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报价得分＝（基准价/报价）×价格权值×100%</w:t>
      </w:r>
    </w:p>
    <w:p w14:paraId="2DAFCF05">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3.由于评分主要根据参选文件提供的资料进行，参选人须自行承担由于资料提供不全、错漏、或者无效而导致的不利评审，并对自身提供的参选文件、资料的真实可靠性负责，所有证明材料均应加盖参选人公章。</w:t>
      </w:r>
    </w:p>
    <w:p w14:paraId="4CA5C995">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七、推荐中选服务单位</w:t>
      </w:r>
    </w:p>
    <w:p w14:paraId="0F334002">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采用综合评分法的，评标结果按评审后得分由高到低顺序排列。得分相同的，按参选报价由低到高顺序排列。得分且参选报价相同的并列。参选文件满足比选文件全部实质性要求，且按照评审因素的量化指标评审得分最高的参选人为排名第一的中标候选人；中标候选人还是并列的，采取随机抽取的方式确定。</w:t>
      </w:r>
    </w:p>
    <w:p w14:paraId="3C2B4F43">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八、其他注意事项</w:t>
      </w:r>
    </w:p>
    <w:p w14:paraId="648CA291">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1.在比选、开标时间，参选人不得向评委询问情况，不得进行旨在影响评标结果的活动。</w:t>
      </w:r>
    </w:p>
    <w:p w14:paraId="02457DBB">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2.评委会不得向参选人解释落标原因。</w:t>
      </w:r>
    </w:p>
    <w:p w14:paraId="3EF5155F">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3.在比选、评标过程中，如果参选人联合故意抬高报价或出现其他不正当行为，比选人有权中止比选或评标。</w:t>
      </w:r>
    </w:p>
    <w:p w14:paraId="5B41BE52">
      <w:pPr>
        <w:snapToGrid w:val="0"/>
        <w:spacing w:line="460" w:lineRule="exact"/>
        <w:ind w:firstLine="570"/>
        <w:rPr>
          <w:rFonts w:ascii="仿宋" w:hAnsi="仿宋" w:eastAsia="仿宋" w:cs="仿宋"/>
          <w:sz w:val="32"/>
          <w:szCs w:val="32"/>
        </w:rPr>
      </w:pPr>
      <w:r>
        <w:rPr>
          <w:rFonts w:hint="eastAsia" w:ascii="仿宋" w:hAnsi="仿宋" w:eastAsia="仿宋" w:cs="仿宋"/>
          <w:sz w:val="28"/>
          <w:szCs w:val="32"/>
        </w:rPr>
        <w:t>4.凡在比选、开标过程中，比选人已提示是否异议的事项，参选人当时没有提出异议的，事后参选人不得针对上述事项提出质询。比如：比选人在开标中提示评委是否回避，参选人现场未提出异议的，事后不得针对评委回避事项提出质询。</w:t>
      </w:r>
    </w:p>
    <w:p w14:paraId="042F3459">
      <w:pPr>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九、中标通知</w:t>
      </w:r>
    </w:p>
    <w:p w14:paraId="21F7E4AB">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中标结果在南通教育网，公告期限为1个工作日。《中标通知书》一经发出，如采购单位改变中标结果，或者中标供应商放弃中标的，各自承担相应的法律责任。《中标通知书》是采购合同的组成部分。</w:t>
      </w:r>
    </w:p>
    <w:p w14:paraId="550D5FE8">
      <w:pPr>
        <w:pStyle w:val="17"/>
        <w:spacing w:after="0" w:line="288" w:lineRule="auto"/>
        <w:ind w:left="0" w:leftChars="0" w:firstLine="0" w:firstLineChars="0"/>
        <w:rPr>
          <w:rFonts w:ascii="Times New Roman" w:hAnsi="Times New Roman"/>
          <w:sz w:val="28"/>
          <w:szCs w:val="28"/>
        </w:rPr>
      </w:pPr>
    </w:p>
    <w:p w14:paraId="7D251AD3">
      <w:pPr>
        <w:pStyle w:val="14"/>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261"/>
        <w:gridCol w:w="1984"/>
        <w:gridCol w:w="1276"/>
        <w:gridCol w:w="647"/>
      </w:tblGrid>
      <w:tr w14:paraId="237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297" w:type="dxa"/>
            <w:gridSpan w:val="5"/>
            <w:vMerge w:val="restart"/>
            <w:noWrap/>
          </w:tcPr>
          <w:p w14:paraId="1382FECD">
            <w:pPr>
              <w:spacing w:line="288" w:lineRule="auto"/>
              <w:jc w:val="center"/>
              <w:rPr>
                <w:rFonts w:ascii="Times New Roman" w:hAnsi="Times New Roman"/>
                <w:b/>
                <w:bCs/>
                <w:szCs w:val="21"/>
              </w:rPr>
            </w:pPr>
            <w:r>
              <w:rPr>
                <w:rFonts w:hint="eastAsia" w:ascii="Times New Roman" w:hAnsi="Times New Roman"/>
                <w:b/>
                <w:bCs/>
                <w:szCs w:val="21"/>
              </w:rPr>
              <w:t>消防系统维保月考核表</w:t>
            </w:r>
          </w:p>
        </w:tc>
      </w:tr>
      <w:tr w14:paraId="071D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97" w:type="dxa"/>
            <w:gridSpan w:val="5"/>
            <w:vMerge w:val="continue"/>
          </w:tcPr>
          <w:p w14:paraId="754F87E9">
            <w:pPr>
              <w:spacing w:line="288" w:lineRule="auto"/>
              <w:rPr>
                <w:rFonts w:ascii="Times New Roman" w:hAnsi="Times New Roman"/>
                <w:b/>
                <w:bCs/>
                <w:szCs w:val="21"/>
              </w:rPr>
            </w:pPr>
          </w:p>
        </w:tc>
      </w:tr>
      <w:tr w14:paraId="361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4390" w:type="dxa"/>
            <w:gridSpan w:val="2"/>
          </w:tcPr>
          <w:p w14:paraId="242B0F0C">
            <w:pPr>
              <w:spacing w:line="288" w:lineRule="auto"/>
              <w:rPr>
                <w:rFonts w:ascii="Times New Roman" w:hAnsi="Times New Roman"/>
                <w:b/>
                <w:bCs/>
                <w:szCs w:val="21"/>
              </w:rPr>
            </w:pPr>
            <w:r>
              <w:rPr>
                <w:rFonts w:hint="eastAsia" w:ascii="Times New Roman" w:hAnsi="Times New Roman"/>
                <w:b/>
                <w:bCs/>
                <w:szCs w:val="21"/>
              </w:rPr>
              <w:t>学校名称：</w:t>
            </w:r>
          </w:p>
        </w:tc>
        <w:tc>
          <w:tcPr>
            <w:tcW w:w="3260" w:type="dxa"/>
            <w:gridSpan w:val="2"/>
          </w:tcPr>
          <w:p w14:paraId="22ECF5E9">
            <w:pPr>
              <w:spacing w:line="288" w:lineRule="auto"/>
              <w:rPr>
                <w:rFonts w:ascii="Times New Roman" w:hAnsi="Times New Roman"/>
                <w:b/>
                <w:bCs/>
                <w:szCs w:val="21"/>
              </w:rPr>
            </w:pPr>
            <w:r>
              <w:rPr>
                <w:rFonts w:hint="eastAsia" w:ascii="Times New Roman" w:hAnsi="Times New Roman"/>
                <w:b/>
                <w:bCs/>
                <w:szCs w:val="21"/>
              </w:rPr>
              <w:t xml:space="preserve">维保单位：                                                        </w:t>
            </w:r>
          </w:p>
        </w:tc>
        <w:tc>
          <w:tcPr>
            <w:tcW w:w="647" w:type="dxa"/>
            <w:noWrap/>
          </w:tcPr>
          <w:p w14:paraId="77A2A81C">
            <w:pPr>
              <w:spacing w:line="288" w:lineRule="auto"/>
              <w:rPr>
                <w:rFonts w:ascii="Times New Roman" w:hAnsi="Times New Roman"/>
                <w:b/>
                <w:bCs/>
                <w:szCs w:val="21"/>
              </w:rPr>
            </w:pPr>
          </w:p>
        </w:tc>
      </w:tr>
      <w:tr w14:paraId="2007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tcPr>
          <w:p w14:paraId="5820023E">
            <w:pPr>
              <w:spacing w:line="288" w:lineRule="auto"/>
              <w:rPr>
                <w:rFonts w:ascii="Times New Roman" w:hAnsi="Times New Roman"/>
                <w:b/>
                <w:bCs/>
                <w:szCs w:val="21"/>
              </w:rPr>
            </w:pPr>
            <w:r>
              <w:rPr>
                <w:rFonts w:hint="eastAsia" w:ascii="Times New Roman" w:hAnsi="Times New Roman"/>
                <w:b/>
                <w:bCs/>
                <w:szCs w:val="21"/>
              </w:rPr>
              <w:t>考核项目</w:t>
            </w:r>
          </w:p>
        </w:tc>
        <w:tc>
          <w:tcPr>
            <w:tcW w:w="3261" w:type="dxa"/>
          </w:tcPr>
          <w:p w14:paraId="5F02E747">
            <w:pPr>
              <w:spacing w:line="288" w:lineRule="auto"/>
              <w:rPr>
                <w:rFonts w:ascii="Times New Roman" w:hAnsi="Times New Roman"/>
                <w:b/>
                <w:bCs/>
                <w:szCs w:val="21"/>
              </w:rPr>
            </w:pPr>
            <w:r>
              <w:rPr>
                <w:rFonts w:hint="eastAsia" w:ascii="Times New Roman" w:hAnsi="Times New Roman"/>
                <w:b/>
                <w:bCs/>
                <w:szCs w:val="21"/>
              </w:rPr>
              <w:t>考核内容</w:t>
            </w:r>
          </w:p>
        </w:tc>
        <w:tc>
          <w:tcPr>
            <w:tcW w:w="1984" w:type="dxa"/>
          </w:tcPr>
          <w:p w14:paraId="0D6F7812">
            <w:pPr>
              <w:spacing w:line="288" w:lineRule="auto"/>
              <w:rPr>
                <w:rFonts w:ascii="Times New Roman" w:hAnsi="Times New Roman"/>
                <w:b/>
                <w:bCs/>
                <w:szCs w:val="21"/>
              </w:rPr>
            </w:pPr>
            <w:r>
              <w:rPr>
                <w:rFonts w:hint="eastAsia" w:ascii="Times New Roman" w:hAnsi="Times New Roman"/>
                <w:b/>
                <w:bCs/>
                <w:szCs w:val="21"/>
              </w:rPr>
              <w:t>计分标准</w:t>
            </w:r>
          </w:p>
        </w:tc>
        <w:tc>
          <w:tcPr>
            <w:tcW w:w="1276" w:type="dxa"/>
            <w:noWrap/>
          </w:tcPr>
          <w:p w14:paraId="085E05E3">
            <w:pPr>
              <w:spacing w:line="288" w:lineRule="auto"/>
              <w:rPr>
                <w:rFonts w:ascii="Times New Roman" w:hAnsi="Times New Roman"/>
                <w:b/>
                <w:bCs/>
                <w:szCs w:val="21"/>
              </w:rPr>
            </w:pPr>
            <w:r>
              <w:rPr>
                <w:rFonts w:hint="eastAsia" w:ascii="Times New Roman" w:hAnsi="Times New Roman"/>
                <w:b/>
                <w:bCs/>
                <w:szCs w:val="21"/>
              </w:rPr>
              <w:t>不合格记录</w:t>
            </w:r>
          </w:p>
        </w:tc>
        <w:tc>
          <w:tcPr>
            <w:tcW w:w="647" w:type="dxa"/>
            <w:noWrap/>
          </w:tcPr>
          <w:p w14:paraId="1A14838C">
            <w:pPr>
              <w:spacing w:line="288" w:lineRule="auto"/>
              <w:rPr>
                <w:rFonts w:ascii="Times New Roman" w:hAnsi="Times New Roman"/>
                <w:b/>
                <w:bCs/>
                <w:szCs w:val="21"/>
              </w:rPr>
            </w:pPr>
            <w:r>
              <w:rPr>
                <w:rFonts w:hint="eastAsia" w:ascii="Times New Roman" w:hAnsi="Times New Roman"/>
                <w:b/>
                <w:bCs/>
                <w:szCs w:val="21"/>
              </w:rPr>
              <w:t>扣分</w:t>
            </w:r>
          </w:p>
        </w:tc>
      </w:tr>
      <w:tr w14:paraId="48FE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29" w:type="dxa"/>
            <w:vMerge w:val="restart"/>
          </w:tcPr>
          <w:p w14:paraId="560F36F8">
            <w:pPr>
              <w:spacing w:line="288" w:lineRule="auto"/>
              <w:rPr>
                <w:rFonts w:ascii="Times New Roman" w:hAnsi="Times New Roman"/>
                <w:b/>
                <w:bCs/>
                <w:szCs w:val="21"/>
              </w:rPr>
            </w:pPr>
            <w:r>
              <w:rPr>
                <w:rFonts w:hint="eastAsia" w:ascii="Times New Roman" w:hAnsi="Times New Roman"/>
                <w:b/>
                <w:bCs/>
                <w:szCs w:val="21"/>
              </w:rPr>
              <w:t>仪容仪表（10分）</w:t>
            </w:r>
          </w:p>
        </w:tc>
        <w:tc>
          <w:tcPr>
            <w:tcW w:w="3261" w:type="dxa"/>
          </w:tcPr>
          <w:p w14:paraId="20BCA1B6">
            <w:pPr>
              <w:spacing w:line="288" w:lineRule="auto"/>
              <w:rPr>
                <w:rFonts w:ascii="Times New Roman" w:hAnsi="Times New Roman"/>
                <w:szCs w:val="21"/>
              </w:rPr>
            </w:pPr>
            <w:r>
              <w:rPr>
                <w:rFonts w:hint="eastAsia" w:ascii="Times New Roman" w:hAnsi="Times New Roman"/>
                <w:szCs w:val="21"/>
              </w:rPr>
              <w:t>维保人员按规范着装</w:t>
            </w:r>
          </w:p>
        </w:tc>
        <w:tc>
          <w:tcPr>
            <w:tcW w:w="1984" w:type="dxa"/>
          </w:tcPr>
          <w:p w14:paraId="7F947FE1">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EFAE6D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A772CCE">
            <w:pPr>
              <w:spacing w:line="288" w:lineRule="auto"/>
              <w:rPr>
                <w:rFonts w:ascii="Times New Roman" w:hAnsi="Times New Roman"/>
                <w:szCs w:val="21"/>
              </w:rPr>
            </w:pPr>
            <w:r>
              <w:rPr>
                <w:rFonts w:hint="eastAsia" w:ascii="Times New Roman" w:hAnsi="Times New Roman"/>
                <w:szCs w:val="21"/>
              </w:rPr>
              <w:t>　</w:t>
            </w:r>
          </w:p>
        </w:tc>
      </w:tr>
      <w:tr w14:paraId="4138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Merge w:val="continue"/>
          </w:tcPr>
          <w:p w14:paraId="75B84E45">
            <w:pPr>
              <w:spacing w:line="288" w:lineRule="auto"/>
              <w:rPr>
                <w:rFonts w:ascii="Times New Roman" w:hAnsi="Times New Roman"/>
                <w:b/>
                <w:bCs/>
                <w:szCs w:val="21"/>
              </w:rPr>
            </w:pPr>
          </w:p>
        </w:tc>
        <w:tc>
          <w:tcPr>
            <w:tcW w:w="3261" w:type="dxa"/>
          </w:tcPr>
          <w:p w14:paraId="3A9FB24A">
            <w:pPr>
              <w:spacing w:line="288" w:lineRule="auto"/>
              <w:rPr>
                <w:rFonts w:ascii="Times New Roman" w:hAnsi="Times New Roman"/>
                <w:szCs w:val="21"/>
              </w:rPr>
            </w:pPr>
            <w:r>
              <w:rPr>
                <w:rFonts w:hint="eastAsia" w:ascii="Times New Roman" w:hAnsi="Times New Roman"/>
                <w:szCs w:val="21"/>
              </w:rPr>
              <w:t>维保人员按规范佩戴工作牌</w:t>
            </w:r>
          </w:p>
        </w:tc>
        <w:tc>
          <w:tcPr>
            <w:tcW w:w="1984" w:type="dxa"/>
          </w:tcPr>
          <w:p w14:paraId="1B87993A">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3C0DFF77">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00E5752">
            <w:pPr>
              <w:spacing w:line="288" w:lineRule="auto"/>
              <w:rPr>
                <w:rFonts w:ascii="Times New Roman" w:hAnsi="Times New Roman"/>
                <w:szCs w:val="21"/>
              </w:rPr>
            </w:pPr>
            <w:r>
              <w:rPr>
                <w:rFonts w:hint="eastAsia" w:ascii="Times New Roman" w:hAnsi="Times New Roman"/>
                <w:szCs w:val="21"/>
              </w:rPr>
              <w:t>　</w:t>
            </w:r>
          </w:p>
        </w:tc>
      </w:tr>
      <w:tr w14:paraId="6E12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restart"/>
          </w:tcPr>
          <w:p w14:paraId="30593B5B">
            <w:pPr>
              <w:spacing w:line="288" w:lineRule="auto"/>
              <w:rPr>
                <w:rFonts w:ascii="Times New Roman" w:hAnsi="Times New Roman"/>
                <w:b/>
                <w:bCs/>
                <w:szCs w:val="21"/>
              </w:rPr>
            </w:pPr>
            <w:r>
              <w:rPr>
                <w:rFonts w:hint="eastAsia" w:ascii="Times New Roman" w:hAnsi="Times New Roman"/>
                <w:b/>
                <w:bCs/>
                <w:szCs w:val="21"/>
              </w:rPr>
              <w:t>服务态度（10分）</w:t>
            </w:r>
          </w:p>
        </w:tc>
        <w:tc>
          <w:tcPr>
            <w:tcW w:w="3261" w:type="dxa"/>
          </w:tcPr>
          <w:p w14:paraId="6A46E1C8">
            <w:pPr>
              <w:spacing w:line="288" w:lineRule="auto"/>
              <w:rPr>
                <w:rFonts w:ascii="Times New Roman" w:hAnsi="Times New Roman"/>
                <w:szCs w:val="21"/>
              </w:rPr>
            </w:pPr>
            <w:r>
              <w:rPr>
                <w:rFonts w:hint="eastAsia" w:ascii="Times New Roman" w:hAnsi="Times New Roman"/>
                <w:szCs w:val="21"/>
              </w:rPr>
              <w:t>维保人员言行举止文明礼貌</w:t>
            </w:r>
          </w:p>
        </w:tc>
        <w:tc>
          <w:tcPr>
            <w:tcW w:w="1984" w:type="dxa"/>
          </w:tcPr>
          <w:p w14:paraId="3C5099B0">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B24BB38">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B2F3BB8">
            <w:pPr>
              <w:spacing w:line="288" w:lineRule="auto"/>
              <w:rPr>
                <w:rFonts w:ascii="Times New Roman" w:hAnsi="Times New Roman"/>
                <w:szCs w:val="21"/>
              </w:rPr>
            </w:pPr>
            <w:r>
              <w:rPr>
                <w:rFonts w:hint="eastAsia" w:ascii="Times New Roman" w:hAnsi="Times New Roman"/>
                <w:szCs w:val="21"/>
              </w:rPr>
              <w:t>　</w:t>
            </w:r>
          </w:p>
        </w:tc>
      </w:tr>
      <w:tr w14:paraId="0F36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64AAD86F">
            <w:pPr>
              <w:spacing w:line="288" w:lineRule="auto"/>
              <w:rPr>
                <w:rFonts w:ascii="Times New Roman" w:hAnsi="Times New Roman"/>
                <w:b/>
                <w:bCs/>
                <w:szCs w:val="21"/>
              </w:rPr>
            </w:pPr>
          </w:p>
        </w:tc>
        <w:tc>
          <w:tcPr>
            <w:tcW w:w="3261" w:type="dxa"/>
          </w:tcPr>
          <w:p w14:paraId="093E06C0">
            <w:pPr>
              <w:spacing w:line="288" w:lineRule="auto"/>
              <w:rPr>
                <w:rFonts w:ascii="Times New Roman" w:hAnsi="Times New Roman"/>
                <w:szCs w:val="21"/>
              </w:rPr>
            </w:pPr>
            <w:r>
              <w:rPr>
                <w:rFonts w:hint="eastAsia" w:ascii="Times New Roman" w:hAnsi="Times New Roman"/>
                <w:szCs w:val="21"/>
              </w:rPr>
              <w:t>维保人员遵守合同约定，不得向用户索取小费或加班费等</w:t>
            </w:r>
          </w:p>
        </w:tc>
        <w:tc>
          <w:tcPr>
            <w:tcW w:w="1984" w:type="dxa"/>
          </w:tcPr>
          <w:p w14:paraId="2B95A0DC">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2648D8BD">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53AF82B5">
            <w:pPr>
              <w:spacing w:line="288" w:lineRule="auto"/>
              <w:rPr>
                <w:rFonts w:ascii="Times New Roman" w:hAnsi="Times New Roman"/>
                <w:szCs w:val="21"/>
              </w:rPr>
            </w:pPr>
            <w:r>
              <w:rPr>
                <w:rFonts w:hint="eastAsia" w:ascii="Times New Roman" w:hAnsi="Times New Roman"/>
                <w:szCs w:val="21"/>
              </w:rPr>
              <w:t>　</w:t>
            </w:r>
          </w:p>
        </w:tc>
      </w:tr>
      <w:tr w14:paraId="6E7E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2CA2A8B0">
            <w:pPr>
              <w:spacing w:line="288" w:lineRule="auto"/>
              <w:rPr>
                <w:rFonts w:ascii="Times New Roman" w:hAnsi="Times New Roman"/>
                <w:b/>
                <w:bCs/>
                <w:szCs w:val="21"/>
              </w:rPr>
            </w:pPr>
          </w:p>
        </w:tc>
        <w:tc>
          <w:tcPr>
            <w:tcW w:w="3261" w:type="dxa"/>
          </w:tcPr>
          <w:p w14:paraId="772E26A6">
            <w:pPr>
              <w:spacing w:line="288" w:lineRule="auto"/>
              <w:rPr>
                <w:rFonts w:ascii="Times New Roman" w:hAnsi="Times New Roman"/>
                <w:szCs w:val="21"/>
              </w:rPr>
            </w:pPr>
            <w:r>
              <w:rPr>
                <w:rFonts w:hint="eastAsia" w:ascii="Times New Roman" w:hAnsi="Times New Roman"/>
                <w:szCs w:val="21"/>
              </w:rPr>
              <w:t>用户对维保人员服务态度，质量的评价不满意</w:t>
            </w:r>
          </w:p>
        </w:tc>
        <w:tc>
          <w:tcPr>
            <w:tcW w:w="1984" w:type="dxa"/>
          </w:tcPr>
          <w:p w14:paraId="408DAFC8">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169D60B4">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E939316">
            <w:pPr>
              <w:spacing w:line="288" w:lineRule="auto"/>
              <w:rPr>
                <w:rFonts w:ascii="Times New Roman" w:hAnsi="Times New Roman"/>
                <w:szCs w:val="21"/>
              </w:rPr>
            </w:pPr>
            <w:r>
              <w:rPr>
                <w:rFonts w:hint="eastAsia" w:ascii="Times New Roman" w:hAnsi="Times New Roman"/>
                <w:szCs w:val="21"/>
              </w:rPr>
              <w:t>　</w:t>
            </w:r>
          </w:p>
        </w:tc>
      </w:tr>
      <w:tr w14:paraId="079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restart"/>
          </w:tcPr>
          <w:p w14:paraId="0724621B">
            <w:pPr>
              <w:spacing w:line="288" w:lineRule="auto"/>
              <w:rPr>
                <w:rFonts w:ascii="Times New Roman" w:hAnsi="Times New Roman"/>
                <w:b/>
                <w:bCs/>
                <w:szCs w:val="21"/>
              </w:rPr>
            </w:pPr>
            <w:r>
              <w:rPr>
                <w:rFonts w:hint="eastAsia" w:ascii="Times New Roman" w:hAnsi="Times New Roman"/>
                <w:b/>
                <w:bCs/>
                <w:szCs w:val="21"/>
              </w:rPr>
              <w:t>维保工作（40分）</w:t>
            </w:r>
          </w:p>
        </w:tc>
        <w:tc>
          <w:tcPr>
            <w:tcW w:w="3261" w:type="dxa"/>
          </w:tcPr>
          <w:p w14:paraId="19D46CC5">
            <w:pPr>
              <w:spacing w:line="288" w:lineRule="auto"/>
              <w:rPr>
                <w:rFonts w:ascii="Times New Roman" w:hAnsi="Times New Roman"/>
                <w:szCs w:val="21"/>
              </w:rPr>
            </w:pPr>
            <w:r>
              <w:rPr>
                <w:rFonts w:hint="eastAsia" w:ascii="Times New Roman" w:hAnsi="Times New Roman"/>
                <w:szCs w:val="21"/>
              </w:rPr>
              <w:t>维保作业人员应取得相应的作业资格证。</w:t>
            </w:r>
          </w:p>
        </w:tc>
        <w:tc>
          <w:tcPr>
            <w:tcW w:w="1984" w:type="dxa"/>
          </w:tcPr>
          <w:p w14:paraId="055D7592">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6D7417C3">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19C076BF">
            <w:pPr>
              <w:spacing w:line="288" w:lineRule="auto"/>
              <w:rPr>
                <w:rFonts w:ascii="Times New Roman" w:hAnsi="Times New Roman"/>
                <w:szCs w:val="21"/>
              </w:rPr>
            </w:pPr>
            <w:r>
              <w:rPr>
                <w:rFonts w:hint="eastAsia" w:ascii="Times New Roman" w:hAnsi="Times New Roman"/>
                <w:szCs w:val="21"/>
              </w:rPr>
              <w:t>　</w:t>
            </w:r>
          </w:p>
        </w:tc>
      </w:tr>
      <w:tr w14:paraId="0B46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78FE2D42">
            <w:pPr>
              <w:spacing w:line="288" w:lineRule="auto"/>
              <w:rPr>
                <w:rFonts w:ascii="Times New Roman" w:hAnsi="Times New Roman"/>
                <w:b/>
                <w:bCs/>
                <w:szCs w:val="21"/>
              </w:rPr>
            </w:pPr>
          </w:p>
        </w:tc>
        <w:tc>
          <w:tcPr>
            <w:tcW w:w="3261" w:type="dxa"/>
          </w:tcPr>
          <w:p w14:paraId="4A1B3888">
            <w:pPr>
              <w:spacing w:line="288" w:lineRule="auto"/>
              <w:rPr>
                <w:rFonts w:ascii="Times New Roman" w:hAnsi="Times New Roman"/>
                <w:szCs w:val="21"/>
              </w:rPr>
            </w:pPr>
            <w:r>
              <w:rPr>
                <w:rFonts w:hint="eastAsia" w:ascii="Times New Roman" w:hAnsi="Times New Roman"/>
                <w:szCs w:val="21"/>
              </w:rPr>
              <w:t>维保单位设24小时值班电话。电话无人接听每次扣1分。</w:t>
            </w:r>
          </w:p>
        </w:tc>
        <w:tc>
          <w:tcPr>
            <w:tcW w:w="1984" w:type="dxa"/>
          </w:tcPr>
          <w:p w14:paraId="1154A77B">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7A9C6A3">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7365AD1">
            <w:pPr>
              <w:spacing w:line="288" w:lineRule="auto"/>
              <w:rPr>
                <w:rFonts w:ascii="Times New Roman" w:hAnsi="Times New Roman"/>
                <w:szCs w:val="21"/>
              </w:rPr>
            </w:pPr>
            <w:r>
              <w:rPr>
                <w:rFonts w:hint="eastAsia" w:ascii="Times New Roman" w:hAnsi="Times New Roman"/>
                <w:szCs w:val="21"/>
              </w:rPr>
              <w:t>　</w:t>
            </w:r>
          </w:p>
        </w:tc>
      </w:tr>
      <w:tr w14:paraId="72B3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3AA4E3A2">
            <w:pPr>
              <w:spacing w:line="288" w:lineRule="auto"/>
              <w:rPr>
                <w:rFonts w:ascii="Times New Roman" w:hAnsi="Times New Roman"/>
                <w:b/>
                <w:bCs/>
                <w:szCs w:val="21"/>
              </w:rPr>
            </w:pPr>
          </w:p>
        </w:tc>
        <w:tc>
          <w:tcPr>
            <w:tcW w:w="3261" w:type="dxa"/>
          </w:tcPr>
          <w:p w14:paraId="62BD84F5">
            <w:pPr>
              <w:spacing w:line="288" w:lineRule="auto"/>
              <w:rPr>
                <w:rFonts w:ascii="Times New Roman" w:hAnsi="Times New Roman"/>
                <w:szCs w:val="21"/>
              </w:rPr>
            </w:pPr>
            <w:r>
              <w:rPr>
                <w:rFonts w:hint="eastAsia" w:ascii="Times New Roman" w:hAnsi="Times New Roman"/>
                <w:szCs w:val="21"/>
              </w:rPr>
              <w:t>维保人员按规定填写签到表</w:t>
            </w:r>
          </w:p>
        </w:tc>
        <w:tc>
          <w:tcPr>
            <w:tcW w:w="1984" w:type="dxa"/>
          </w:tcPr>
          <w:p w14:paraId="1BA2934E">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46F9EB2E">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CC0275D">
            <w:pPr>
              <w:spacing w:line="288" w:lineRule="auto"/>
              <w:rPr>
                <w:rFonts w:ascii="Times New Roman" w:hAnsi="Times New Roman"/>
                <w:szCs w:val="21"/>
              </w:rPr>
            </w:pPr>
            <w:r>
              <w:rPr>
                <w:rFonts w:hint="eastAsia" w:ascii="Times New Roman" w:hAnsi="Times New Roman"/>
                <w:szCs w:val="21"/>
              </w:rPr>
              <w:t>　</w:t>
            </w:r>
          </w:p>
        </w:tc>
      </w:tr>
      <w:tr w14:paraId="725D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59B80955">
            <w:pPr>
              <w:spacing w:line="288" w:lineRule="auto"/>
              <w:rPr>
                <w:rFonts w:ascii="Times New Roman" w:hAnsi="Times New Roman"/>
                <w:b/>
                <w:bCs/>
                <w:szCs w:val="21"/>
              </w:rPr>
            </w:pPr>
          </w:p>
        </w:tc>
        <w:tc>
          <w:tcPr>
            <w:tcW w:w="3261" w:type="dxa"/>
          </w:tcPr>
          <w:p w14:paraId="044AE1DE">
            <w:pPr>
              <w:spacing w:line="288" w:lineRule="auto"/>
              <w:rPr>
                <w:rFonts w:ascii="Times New Roman" w:hAnsi="Times New Roman"/>
                <w:szCs w:val="21"/>
              </w:rPr>
            </w:pPr>
            <w:r>
              <w:rPr>
                <w:rFonts w:hint="eastAsia" w:ascii="Times New Roman" w:hAnsi="Times New Roman"/>
                <w:szCs w:val="21"/>
              </w:rPr>
              <w:t>维保人员根据维保合同约定的频次、内容、要求进行调整、检查。</w:t>
            </w:r>
          </w:p>
        </w:tc>
        <w:tc>
          <w:tcPr>
            <w:tcW w:w="1984" w:type="dxa"/>
          </w:tcPr>
          <w:p w14:paraId="47C7A8E9">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51A7D360">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E64F6D2">
            <w:pPr>
              <w:spacing w:line="288" w:lineRule="auto"/>
              <w:rPr>
                <w:rFonts w:ascii="Times New Roman" w:hAnsi="Times New Roman"/>
                <w:szCs w:val="21"/>
              </w:rPr>
            </w:pPr>
            <w:r>
              <w:rPr>
                <w:rFonts w:hint="eastAsia" w:ascii="Times New Roman" w:hAnsi="Times New Roman"/>
                <w:szCs w:val="21"/>
              </w:rPr>
              <w:t>　</w:t>
            </w:r>
          </w:p>
        </w:tc>
      </w:tr>
      <w:tr w14:paraId="3999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0FD5ECAE">
            <w:pPr>
              <w:spacing w:line="288" w:lineRule="auto"/>
              <w:rPr>
                <w:rFonts w:ascii="Times New Roman" w:hAnsi="Times New Roman"/>
                <w:b/>
                <w:bCs/>
                <w:szCs w:val="21"/>
              </w:rPr>
            </w:pPr>
          </w:p>
        </w:tc>
        <w:tc>
          <w:tcPr>
            <w:tcW w:w="3261" w:type="dxa"/>
          </w:tcPr>
          <w:p w14:paraId="1CE589E2">
            <w:pPr>
              <w:spacing w:line="288" w:lineRule="auto"/>
              <w:rPr>
                <w:rFonts w:ascii="Times New Roman" w:hAnsi="Times New Roman"/>
                <w:szCs w:val="21"/>
              </w:rPr>
            </w:pPr>
            <w:r>
              <w:rPr>
                <w:rFonts w:hint="eastAsia" w:ascii="Times New Roman" w:hAnsi="Times New Roman"/>
                <w:szCs w:val="21"/>
              </w:rPr>
              <w:t>维保单位检查认真负责，并及时递交每月维保记录，如果学校发现维保单位未发现的问题，要进行扣分</w:t>
            </w:r>
          </w:p>
        </w:tc>
        <w:tc>
          <w:tcPr>
            <w:tcW w:w="1984" w:type="dxa"/>
          </w:tcPr>
          <w:p w14:paraId="2CE75F32">
            <w:pPr>
              <w:spacing w:line="288" w:lineRule="auto"/>
              <w:rPr>
                <w:rFonts w:ascii="Times New Roman" w:hAnsi="Times New Roman"/>
                <w:szCs w:val="21"/>
              </w:rPr>
            </w:pPr>
            <w:r>
              <w:rPr>
                <w:rFonts w:hint="eastAsia" w:ascii="Times New Roman" w:hAnsi="Times New Roman"/>
                <w:szCs w:val="21"/>
              </w:rPr>
              <w:t>每次不合格扣5分</w:t>
            </w:r>
          </w:p>
        </w:tc>
        <w:tc>
          <w:tcPr>
            <w:tcW w:w="1276" w:type="dxa"/>
            <w:noWrap/>
          </w:tcPr>
          <w:p w14:paraId="433BCE9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68705C80">
            <w:pPr>
              <w:spacing w:line="288" w:lineRule="auto"/>
              <w:rPr>
                <w:rFonts w:ascii="Times New Roman" w:hAnsi="Times New Roman"/>
                <w:szCs w:val="21"/>
              </w:rPr>
            </w:pPr>
            <w:r>
              <w:rPr>
                <w:rFonts w:hint="eastAsia" w:ascii="Times New Roman" w:hAnsi="Times New Roman"/>
                <w:szCs w:val="21"/>
              </w:rPr>
              <w:t>　</w:t>
            </w:r>
          </w:p>
        </w:tc>
      </w:tr>
      <w:tr w14:paraId="2D94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53C848F6">
            <w:pPr>
              <w:spacing w:line="288" w:lineRule="auto"/>
              <w:rPr>
                <w:rFonts w:ascii="Times New Roman" w:hAnsi="Times New Roman"/>
                <w:b/>
                <w:bCs/>
                <w:szCs w:val="21"/>
              </w:rPr>
            </w:pPr>
          </w:p>
        </w:tc>
        <w:tc>
          <w:tcPr>
            <w:tcW w:w="3261" w:type="dxa"/>
          </w:tcPr>
          <w:p w14:paraId="45A3DA43">
            <w:pPr>
              <w:spacing w:line="288" w:lineRule="auto"/>
              <w:rPr>
                <w:rFonts w:ascii="Times New Roman" w:hAnsi="Times New Roman"/>
                <w:szCs w:val="21"/>
              </w:rPr>
            </w:pPr>
            <w:r>
              <w:rPr>
                <w:rFonts w:hint="eastAsia" w:ascii="Times New Roman" w:hAnsi="Times New Roman"/>
                <w:szCs w:val="21"/>
              </w:rPr>
              <w:t>消控机房地板有烟头或明显灰尘积聚</w:t>
            </w:r>
          </w:p>
        </w:tc>
        <w:tc>
          <w:tcPr>
            <w:tcW w:w="1984" w:type="dxa"/>
          </w:tcPr>
          <w:p w14:paraId="39F90E76">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22ACA1B5">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53C45240">
            <w:pPr>
              <w:spacing w:line="288" w:lineRule="auto"/>
              <w:rPr>
                <w:rFonts w:ascii="Times New Roman" w:hAnsi="Times New Roman"/>
                <w:szCs w:val="21"/>
              </w:rPr>
            </w:pPr>
            <w:r>
              <w:rPr>
                <w:rFonts w:hint="eastAsia" w:ascii="Times New Roman" w:hAnsi="Times New Roman"/>
                <w:szCs w:val="21"/>
              </w:rPr>
              <w:t>　</w:t>
            </w:r>
          </w:p>
        </w:tc>
      </w:tr>
      <w:tr w14:paraId="48F4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tcPr>
          <w:p w14:paraId="2EA5453F">
            <w:pPr>
              <w:spacing w:line="288" w:lineRule="auto"/>
              <w:rPr>
                <w:rFonts w:ascii="Times New Roman" w:hAnsi="Times New Roman"/>
                <w:b/>
                <w:bCs/>
                <w:szCs w:val="21"/>
              </w:rPr>
            </w:pPr>
          </w:p>
        </w:tc>
        <w:tc>
          <w:tcPr>
            <w:tcW w:w="3261" w:type="dxa"/>
          </w:tcPr>
          <w:p w14:paraId="155E5A3B">
            <w:pPr>
              <w:spacing w:line="288" w:lineRule="auto"/>
              <w:rPr>
                <w:rFonts w:ascii="Times New Roman" w:hAnsi="Times New Roman"/>
                <w:szCs w:val="21"/>
              </w:rPr>
            </w:pPr>
            <w:r>
              <w:rPr>
                <w:rFonts w:hint="eastAsia" w:ascii="Times New Roman" w:hAnsi="Times New Roman"/>
                <w:szCs w:val="21"/>
              </w:rPr>
              <w:t>维修、维保作业严格执行操作规范</w:t>
            </w:r>
          </w:p>
        </w:tc>
        <w:tc>
          <w:tcPr>
            <w:tcW w:w="1984" w:type="dxa"/>
          </w:tcPr>
          <w:p w14:paraId="5FB842D4">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3AE89E1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906122E">
            <w:pPr>
              <w:spacing w:line="288" w:lineRule="auto"/>
              <w:rPr>
                <w:rFonts w:ascii="Times New Roman" w:hAnsi="Times New Roman"/>
                <w:szCs w:val="21"/>
              </w:rPr>
            </w:pPr>
            <w:r>
              <w:rPr>
                <w:rFonts w:hint="eastAsia" w:ascii="Times New Roman" w:hAnsi="Times New Roman"/>
                <w:szCs w:val="21"/>
              </w:rPr>
              <w:t>　</w:t>
            </w:r>
          </w:p>
        </w:tc>
      </w:tr>
      <w:tr w14:paraId="0DD5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5B823E12">
            <w:pPr>
              <w:spacing w:line="288" w:lineRule="auto"/>
              <w:rPr>
                <w:rFonts w:ascii="Times New Roman" w:hAnsi="Times New Roman"/>
                <w:b/>
                <w:bCs/>
                <w:szCs w:val="21"/>
              </w:rPr>
            </w:pPr>
          </w:p>
        </w:tc>
        <w:tc>
          <w:tcPr>
            <w:tcW w:w="3261" w:type="dxa"/>
          </w:tcPr>
          <w:p w14:paraId="2E941A52">
            <w:pPr>
              <w:spacing w:line="288" w:lineRule="auto"/>
              <w:rPr>
                <w:rFonts w:ascii="Times New Roman" w:hAnsi="Times New Roman"/>
                <w:szCs w:val="21"/>
              </w:rPr>
            </w:pPr>
            <w:r>
              <w:rPr>
                <w:rFonts w:hint="eastAsia" w:ascii="Times New Roman" w:hAnsi="Times New Roman"/>
                <w:szCs w:val="21"/>
              </w:rPr>
              <w:t>维保人员保持工作现场清洁，做到人走场清</w:t>
            </w:r>
          </w:p>
        </w:tc>
        <w:tc>
          <w:tcPr>
            <w:tcW w:w="1984" w:type="dxa"/>
          </w:tcPr>
          <w:p w14:paraId="02C29735">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7E2F707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CF994FD">
            <w:pPr>
              <w:spacing w:line="288" w:lineRule="auto"/>
              <w:rPr>
                <w:rFonts w:ascii="Times New Roman" w:hAnsi="Times New Roman"/>
                <w:szCs w:val="21"/>
              </w:rPr>
            </w:pPr>
            <w:r>
              <w:rPr>
                <w:rFonts w:hint="eastAsia" w:ascii="Times New Roman" w:hAnsi="Times New Roman"/>
                <w:szCs w:val="21"/>
              </w:rPr>
              <w:t>　</w:t>
            </w:r>
          </w:p>
        </w:tc>
      </w:tr>
      <w:tr w14:paraId="617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56AB4121">
            <w:pPr>
              <w:spacing w:line="288" w:lineRule="auto"/>
              <w:rPr>
                <w:rFonts w:ascii="Times New Roman" w:hAnsi="Times New Roman"/>
                <w:b/>
                <w:bCs/>
                <w:szCs w:val="21"/>
              </w:rPr>
            </w:pPr>
          </w:p>
        </w:tc>
        <w:tc>
          <w:tcPr>
            <w:tcW w:w="3261" w:type="dxa"/>
          </w:tcPr>
          <w:p w14:paraId="02EE7A4A">
            <w:pPr>
              <w:spacing w:line="288" w:lineRule="auto"/>
              <w:rPr>
                <w:rFonts w:ascii="Times New Roman" w:hAnsi="Times New Roman"/>
                <w:szCs w:val="21"/>
              </w:rPr>
            </w:pPr>
            <w:r>
              <w:rPr>
                <w:rFonts w:hint="eastAsia" w:ascii="Times New Roman" w:hAnsi="Times New Roman"/>
                <w:szCs w:val="21"/>
              </w:rPr>
              <w:t>维保单位在检修过程中发现的问题应及时处理，不能及时处理的应制定相应的整改方案。</w:t>
            </w:r>
          </w:p>
        </w:tc>
        <w:tc>
          <w:tcPr>
            <w:tcW w:w="1984" w:type="dxa"/>
          </w:tcPr>
          <w:p w14:paraId="11D6208F">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5EABBFDA">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7DEBFDFC">
            <w:pPr>
              <w:spacing w:line="288" w:lineRule="auto"/>
              <w:rPr>
                <w:rFonts w:ascii="Times New Roman" w:hAnsi="Times New Roman"/>
                <w:szCs w:val="21"/>
              </w:rPr>
            </w:pPr>
            <w:r>
              <w:rPr>
                <w:rFonts w:hint="eastAsia" w:ascii="Times New Roman" w:hAnsi="Times New Roman"/>
                <w:szCs w:val="21"/>
              </w:rPr>
              <w:t>　</w:t>
            </w:r>
          </w:p>
        </w:tc>
      </w:tr>
      <w:tr w14:paraId="21BC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60AA92FA">
            <w:pPr>
              <w:spacing w:line="288" w:lineRule="auto"/>
              <w:rPr>
                <w:rFonts w:ascii="Times New Roman" w:hAnsi="Times New Roman"/>
                <w:b/>
                <w:bCs/>
                <w:szCs w:val="21"/>
              </w:rPr>
            </w:pPr>
          </w:p>
        </w:tc>
        <w:tc>
          <w:tcPr>
            <w:tcW w:w="3261" w:type="dxa"/>
          </w:tcPr>
          <w:p w14:paraId="0AD57710">
            <w:pPr>
              <w:spacing w:line="288" w:lineRule="auto"/>
              <w:rPr>
                <w:rFonts w:ascii="Times New Roman" w:hAnsi="Times New Roman"/>
                <w:szCs w:val="21"/>
              </w:rPr>
            </w:pPr>
            <w:r>
              <w:rPr>
                <w:rFonts w:hint="eastAsia" w:ascii="Times New Roman" w:hAnsi="Times New Roman"/>
                <w:szCs w:val="21"/>
              </w:rPr>
              <w:t>维保人员主动向服务处反馈维保情况，由服务处人员签字确认。</w:t>
            </w:r>
          </w:p>
        </w:tc>
        <w:tc>
          <w:tcPr>
            <w:tcW w:w="1984" w:type="dxa"/>
          </w:tcPr>
          <w:p w14:paraId="3A45460D">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0E9D4521">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271C5C0">
            <w:pPr>
              <w:spacing w:line="288" w:lineRule="auto"/>
              <w:rPr>
                <w:rFonts w:ascii="Times New Roman" w:hAnsi="Times New Roman"/>
                <w:szCs w:val="21"/>
              </w:rPr>
            </w:pPr>
            <w:r>
              <w:rPr>
                <w:rFonts w:hint="eastAsia" w:ascii="Times New Roman" w:hAnsi="Times New Roman"/>
                <w:szCs w:val="21"/>
              </w:rPr>
              <w:t>　</w:t>
            </w:r>
          </w:p>
        </w:tc>
      </w:tr>
      <w:tr w14:paraId="7F90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4AB80D01">
            <w:pPr>
              <w:spacing w:line="288" w:lineRule="auto"/>
              <w:rPr>
                <w:rFonts w:ascii="Times New Roman" w:hAnsi="Times New Roman"/>
                <w:b/>
                <w:bCs/>
                <w:szCs w:val="21"/>
              </w:rPr>
            </w:pPr>
          </w:p>
        </w:tc>
        <w:tc>
          <w:tcPr>
            <w:tcW w:w="3261" w:type="dxa"/>
          </w:tcPr>
          <w:p w14:paraId="11D7AD4B">
            <w:pPr>
              <w:spacing w:line="288" w:lineRule="auto"/>
              <w:rPr>
                <w:rFonts w:ascii="Times New Roman" w:hAnsi="Times New Roman"/>
                <w:szCs w:val="21"/>
              </w:rPr>
            </w:pPr>
            <w:r>
              <w:rPr>
                <w:rFonts w:hint="eastAsia" w:ascii="Times New Roman" w:hAnsi="Times New Roman"/>
                <w:szCs w:val="21"/>
              </w:rPr>
              <w:t>维保记录、表格记录应在服务处留存一份备案。</w:t>
            </w:r>
          </w:p>
        </w:tc>
        <w:tc>
          <w:tcPr>
            <w:tcW w:w="1984" w:type="dxa"/>
          </w:tcPr>
          <w:p w14:paraId="1A1FC621">
            <w:pPr>
              <w:spacing w:line="288" w:lineRule="auto"/>
              <w:rPr>
                <w:rFonts w:ascii="Times New Roman" w:hAnsi="Times New Roman"/>
                <w:szCs w:val="21"/>
              </w:rPr>
            </w:pPr>
            <w:r>
              <w:rPr>
                <w:rFonts w:hint="eastAsia" w:ascii="Times New Roman" w:hAnsi="Times New Roman"/>
                <w:szCs w:val="21"/>
              </w:rPr>
              <w:t>每次不合格扣1分</w:t>
            </w:r>
          </w:p>
        </w:tc>
        <w:tc>
          <w:tcPr>
            <w:tcW w:w="1276" w:type="dxa"/>
            <w:noWrap/>
          </w:tcPr>
          <w:p w14:paraId="50009616">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18AA960">
            <w:pPr>
              <w:spacing w:line="288" w:lineRule="auto"/>
              <w:rPr>
                <w:rFonts w:ascii="Times New Roman" w:hAnsi="Times New Roman"/>
                <w:szCs w:val="21"/>
              </w:rPr>
            </w:pPr>
            <w:r>
              <w:rPr>
                <w:rFonts w:hint="eastAsia" w:ascii="Times New Roman" w:hAnsi="Times New Roman"/>
                <w:szCs w:val="21"/>
              </w:rPr>
              <w:t>　</w:t>
            </w:r>
          </w:p>
        </w:tc>
      </w:tr>
      <w:tr w14:paraId="46D3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restart"/>
          </w:tcPr>
          <w:p w14:paraId="6BE90C05">
            <w:pPr>
              <w:spacing w:line="288" w:lineRule="auto"/>
              <w:rPr>
                <w:rFonts w:ascii="Times New Roman" w:hAnsi="Times New Roman"/>
                <w:b/>
                <w:bCs/>
                <w:szCs w:val="21"/>
              </w:rPr>
            </w:pPr>
            <w:r>
              <w:rPr>
                <w:rFonts w:hint="eastAsia" w:ascii="Times New Roman" w:hAnsi="Times New Roman"/>
                <w:b/>
                <w:bCs/>
                <w:szCs w:val="21"/>
              </w:rPr>
              <w:t>应急处理（20分）</w:t>
            </w:r>
          </w:p>
        </w:tc>
        <w:tc>
          <w:tcPr>
            <w:tcW w:w="3261" w:type="dxa"/>
          </w:tcPr>
          <w:p w14:paraId="667F05D7">
            <w:pPr>
              <w:spacing w:line="288" w:lineRule="auto"/>
              <w:rPr>
                <w:rFonts w:ascii="Times New Roman" w:hAnsi="Times New Roman"/>
                <w:szCs w:val="21"/>
              </w:rPr>
            </w:pPr>
            <w:r>
              <w:rPr>
                <w:rFonts w:hint="eastAsia" w:ascii="Times New Roman" w:hAnsi="Times New Roman"/>
                <w:szCs w:val="21"/>
              </w:rPr>
              <w:t>接到抢修故障报修后，维保人员必须4小时内赶到现场处理。每超时30分钟扣1分。</w:t>
            </w:r>
          </w:p>
        </w:tc>
        <w:tc>
          <w:tcPr>
            <w:tcW w:w="1984" w:type="dxa"/>
          </w:tcPr>
          <w:p w14:paraId="320FE3D8">
            <w:pPr>
              <w:spacing w:line="288" w:lineRule="auto"/>
              <w:rPr>
                <w:rFonts w:ascii="Times New Roman" w:hAnsi="Times New Roman"/>
                <w:szCs w:val="21"/>
              </w:rPr>
            </w:pPr>
            <w:r>
              <w:rPr>
                <w:rFonts w:hint="eastAsia" w:ascii="Times New Roman" w:hAnsi="Times New Roman"/>
                <w:szCs w:val="21"/>
              </w:rPr>
              <w:t>每超时30分钟扣1分</w:t>
            </w:r>
          </w:p>
        </w:tc>
        <w:tc>
          <w:tcPr>
            <w:tcW w:w="1276" w:type="dxa"/>
            <w:noWrap/>
          </w:tcPr>
          <w:p w14:paraId="26A4AE09">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16B55D93">
            <w:pPr>
              <w:spacing w:line="288" w:lineRule="auto"/>
              <w:rPr>
                <w:rFonts w:ascii="Times New Roman" w:hAnsi="Times New Roman"/>
                <w:szCs w:val="21"/>
              </w:rPr>
            </w:pPr>
            <w:r>
              <w:rPr>
                <w:rFonts w:hint="eastAsia" w:ascii="Times New Roman" w:hAnsi="Times New Roman"/>
                <w:szCs w:val="21"/>
              </w:rPr>
              <w:t>　</w:t>
            </w:r>
          </w:p>
        </w:tc>
      </w:tr>
      <w:tr w14:paraId="031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3A660CB2">
            <w:pPr>
              <w:spacing w:line="288" w:lineRule="auto"/>
              <w:rPr>
                <w:rFonts w:ascii="Times New Roman" w:hAnsi="Times New Roman"/>
                <w:b/>
                <w:bCs/>
                <w:szCs w:val="21"/>
              </w:rPr>
            </w:pPr>
          </w:p>
        </w:tc>
        <w:tc>
          <w:tcPr>
            <w:tcW w:w="3261" w:type="dxa"/>
          </w:tcPr>
          <w:p w14:paraId="7801E9EB">
            <w:pPr>
              <w:spacing w:line="288" w:lineRule="auto"/>
              <w:rPr>
                <w:rFonts w:ascii="Times New Roman" w:hAnsi="Times New Roman"/>
                <w:szCs w:val="21"/>
              </w:rPr>
            </w:pPr>
            <w:r>
              <w:rPr>
                <w:rFonts w:hint="eastAsia" w:ascii="Times New Roman" w:hAnsi="Times New Roman"/>
                <w:szCs w:val="21"/>
              </w:rPr>
              <w:t>接到日常消控故障报修后，维保人员必须在12小时内赶到现场处理。</w:t>
            </w:r>
          </w:p>
        </w:tc>
        <w:tc>
          <w:tcPr>
            <w:tcW w:w="1984" w:type="dxa"/>
          </w:tcPr>
          <w:p w14:paraId="7C77D3BA">
            <w:pPr>
              <w:spacing w:line="288" w:lineRule="auto"/>
              <w:rPr>
                <w:rFonts w:ascii="Times New Roman" w:hAnsi="Times New Roman"/>
                <w:szCs w:val="21"/>
              </w:rPr>
            </w:pPr>
            <w:r>
              <w:rPr>
                <w:rFonts w:hint="eastAsia" w:ascii="Times New Roman" w:hAnsi="Times New Roman"/>
                <w:szCs w:val="21"/>
              </w:rPr>
              <w:t>每超时1小时扣1分</w:t>
            </w:r>
          </w:p>
        </w:tc>
        <w:tc>
          <w:tcPr>
            <w:tcW w:w="1276" w:type="dxa"/>
            <w:noWrap/>
          </w:tcPr>
          <w:p w14:paraId="1C029469">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2A045424">
            <w:pPr>
              <w:spacing w:line="288" w:lineRule="auto"/>
              <w:rPr>
                <w:rFonts w:ascii="Times New Roman" w:hAnsi="Times New Roman"/>
                <w:szCs w:val="21"/>
              </w:rPr>
            </w:pPr>
            <w:r>
              <w:rPr>
                <w:rFonts w:hint="eastAsia" w:ascii="Times New Roman" w:hAnsi="Times New Roman"/>
                <w:szCs w:val="21"/>
              </w:rPr>
              <w:t>　</w:t>
            </w:r>
          </w:p>
        </w:tc>
      </w:tr>
      <w:tr w14:paraId="171A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29" w:type="dxa"/>
            <w:vMerge w:val="continue"/>
          </w:tcPr>
          <w:p w14:paraId="7F3DFC42">
            <w:pPr>
              <w:spacing w:line="288" w:lineRule="auto"/>
              <w:rPr>
                <w:rFonts w:ascii="Times New Roman" w:hAnsi="Times New Roman"/>
                <w:b/>
                <w:bCs/>
                <w:szCs w:val="21"/>
              </w:rPr>
            </w:pPr>
          </w:p>
        </w:tc>
        <w:tc>
          <w:tcPr>
            <w:tcW w:w="3261" w:type="dxa"/>
          </w:tcPr>
          <w:p w14:paraId="08036DB6">
            <w:pPr>
              <w:spacing w:line="288" w:lineRule="auto"/>
              <w:rPr>
                <w:rFonts w:ascii="Times New Roman" w:hAnsi="Times New Roman"/>
                <w:szCs w:val="21"/>
              </w:rPr>
            </w:pPr>
            <w:r>
              <w:rPr>
                <w:rFonts w:hint="eastAsia" w:ascii="Times New Roman" w:hAnsi="Times New Roman"/>
                <w:szCs w:val="21"/>
              </w:rPr>
              <w:t>消控故障应在48小时内处理完毕，但若需要更换配件，等待双方确认与配件到货的时间除外。每次超1小时扣1分。</w:t>
            </w:r>
          </w:p>
        </w:tc>
        <w:tc>
          <w:tcPr>
            <w:tcW w:w="1984" w:type="dxa"/>
          </w:tcPr>
          <w:p w14:paraId="0694A1BB">
            <w:pPr>
              <w:spacing w:line="288" w:lineRule="auto"/>
              <w:rPr>
                <w:rFonts w:ascii="Times New Roman" w:hAnsi="Times New Roman"/>
                <w:szCs w:val="21"/>
              </w:rPr>
            </w:pPr>
            <w:r>
              <w:rPr>
                <w:rFonts w:hint="eastAsia" w:ascii="Times New Roman" w:hAnsi="Times New Roman"/>
                <w:szCs w:val="21"/>
              </w:rPr>
              <w:t>每超时1小时扣1分</w:t>
            </w:r>
          </w:p>
        </w:tc>
        <w:tc>
          <w:tcPr>
            <w:tcW w:w="1276" w:type="dxa"/>
            <w:noWrap/>
          </w:tcPr>
          <w:p w14:paraId="0F0D48C5">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BAD6C23">
            <w:pPr>
              <w:spacing w:line="288" w:lineRule="auto"/>
              <w:rPr>
                <w:rFonts w:ascii="Times New Roman" w:hAnsi="Times New Roman"/>
                <w:szCs w:val="21"/>
              </w:rPr>
            </w:pPr>
            <w:r>
              <w:rPr>
                <w:rFonts w:hint="eastAsia" w:ascii="Times New Roman" w:hAnsi="Times New Roman"/>
                <w:szCs w:val="21"/>
              </w:rPr>
              <w:t>　</w:t>
            </w:r>
          </w:p>
        </w:tc>
      </w:tr>
      <w:tr w14:paraId="6BF4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restart"/>
          </w:tcPr>
          <w:p w14:paraId="60851554">
            <w:pPr>
              <w:spacing w:line="288" w:lineRule="auto"/>
              <w:rPr>
                <w:rFonts w:ascii="Times New Roman" w:hAnsi="Times New Roman"/>
                <w:b/>
                <w:bCs/>
                <w:szCs w:val="21"/>
              </w:rPr>
            </w:pPr>
            <w:r>
              <w:rPr>
                <w:rFonts w:hint="eastAsia" w:ascii="Times New Roman" w:hAnsi="Times New Roman"/>
                <w:b/>
                <w:bCs/>
                <w:szCs w:val="21"/>
              </w:rPr>
              <w:t>安全生产（20分）</w:t>
            </w:r>
          </w:p>
        </w:tc>
        <w:tc>
          <w:tcPr>
            <w:tcW w:w="3261" w:type="dxa"/>
          </w:tcPr>
          <w:p w14:paraId="6C9016D2">
            <w:pPr>
              <w:spacing w:line="288" w:lineRule="auto"/>
              <w:rPr>
                <w:rFonts w:ascii="Times New Roman" w:hAnsi="Times New Roman"/>
                <w:szCs w:val="21"/>
              </w:rPr>
            </w:pPr>
            <w:r>
              <w:rPr>
                <w:rFonts w:hint="eastAsia" w:ascii="Times New Roman" w:hAnsi="Times New Roman"/>
                <w:szCs w:val="21"/>
              </w:rPr>
              <w:t>消控维保、故障处理时应在现场设置安全警示牌。</w:t>
            </w:r>
          </w:p>
        </w:tc>
        <w:tc>
          <w:tcPr>
            <w:tcW w:w="1984" w:type="dxa"/>
          </w:tcPr>
          <w:p w14:paraId="6EC8784A">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1BBB8E6B">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05536921">
            <w:pPr>
              <w:spacing w:line="288" w:lineRule="auto"/>
              <w:rPr>
                <w:rFonts w:ascii="Times New Roman" w:hAnsi="Times New Roman"/>
                <w:szCs w:val="21"/>
              </w:rPr>
            </w:pPr>
            <w:r>
              <w:rPr>
                <w:rFonts w:hint="eastAsia" w:ascii="Times New Roman" w:hAnsi="Times New Roman"/>
                <w:szCs w:val="21"/>
              </w:rPr>
              <w:t>　</w:t>
            </w:r>
          </w:p>
        </w:tc>
      </w:tr>
      <w:tr w14:paraId="16ED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9" w:type="dxa"/>
            <w:vMerge w:val="continue"/>
          </w:tcPr>
          <w:p w14:paraId="2910A884">
            <w:pPr>
              <w:spacing w:line="288" w:lineRule="auto"/>
              <w:rPr>
                <w:rFonts w:ascii="Times New Roman" w:hAnsi="Times New Roman"/>
                <w:b/>
                <w:bCs/>
                <w:szCs w:val="21"/>
              </w:rPr>
            </w:pPr>
          </w:p>
        </w:tc>
        <w:tc>
          <w:tcPr>
            <w:tcW w:w="3261" w:type="dxa"/>
          </w:tcPr>
          <w:p w14:paraId="7F1D9D0D">
            <w:pPr>
              <w:spacing w:line="288" w:lineRule="auto"/>
              <w:rPr>
                <w:rFonts w:ascii="Times New Roman" w:hAnsi="Times New Roman"/>
                <w:szCs w:val="21"/>
              </w:rPr>
            </w:pPr>
            <w:r>
              <w:rPr>
                <w:rFonts w:hint="eastAsia" w:ascii="Times New Roman" w:hAnsi="Times New Roman"/>
                <w:szCs w:val="21"/>
              </w:rPr>
              <w:t>采取相应措施，确保消防安全和减少故障所造成的相应损失</w:t>
            </w:r>
          </w:p>
        </w:tc>
        <w:tc>
          <w:tcPr>
            <w:tcW w:w="1984" w:type="dxa"/>
          </w:tcPr>
          <w:p w14:paraId="2E1EF868">
            <w:pPr>
              <w:spacing w:line="288" w:lineRule="auto"/>
              <w:rPr>
                <w:rFonts w:ascii="Times New Roman" w:hAnsi="Times New Roman"/>
                <w:szCs w:val="21"/>
              </w:rPr>
            </w:pPr>
            <w:r>
              <w:rPr>
                <w:rFonts w:hint="eastAsia" w:ascii="Times New Roman" w:hAnsi="Times New Roman"/>
                <w:szCs w:val="21"/>
              </w:rPr>
              <w:t>每次不合格扣2分</w:t>
            </w:r>
          </w:p>
        </w:tc>
        <w:tc>
          <w:tcPr>
            <w:tcW w:w="1276" w:type="dxa"/>
            <w:noWrap/>
          </w:tcPr>
          <w:p w14:paraId="752C6AD8">
            <w:pPr>
              <w:spacing w:line="288" w:lineRule="auto"/>
              <w:rPr>
                <w:rFonts w:ascii="Times New Roman" w:hAnsi="Times New Roman"/>
                <w:szCs w:val="21"/>
              </w:rPr>
            </w:pPr>
            <w:r>
              <w:rPr>
                <w:rFonts w:hint="eastAsia" w:ascii="Times New Roman" w:hAnsi="Times New Roman"/>
                <w:szCs w:val="21"/>
              </w:rPr>
              <w:t>　</w:t>
            </w:r>
          </w:p>
        </w:tc>
        <w:tc>
          <w:tcPr>
            <w:tcW w:w="647" w:type="dxa"/>
            <w:noWrap/>
          </w:tcPr>
          <w:p w14:paraId="440BE218">
            <w:pPr>
              <w:spacing w:line="288" w:lineRule="auto"/>
              <w:rPr>
                <w:rFonts w:ascii="Times New Roman" w:hAnsi="Times New Roman"/>
                <w:szCs w:val="21"/>
              </w:rPr>
            </w:pPr>
            <w:r>
              <w:rPr>
                <w:rFonts w:hint="eastAsia" w:ascii="Times New Roman" w:hAnsi="Times New Roman"/>
                <w:szCs w:val="21"/>
              </w:rPr>
              <w:t>　</w:t>
            </w:r>
          </w:p>
        </w:tc>
      </w:tr>
      <w:tr w14:paraId="0574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374" w:type="dxa"/>
            <w:gridSpan w:val="3"/>
            <w:noWrap/>
          </w:tcPr>
          <w:p w14:paraId="339A8B96">
            <w:pPr>
              <w:spacing w:line="288" w:lineRule="auto"/>
              <w:rPr>
                <w:rFonts w:ascii="Times New Roman" w:hAnsi="Times New Roman"/>
                <w:b/>
                <w:bCs/>
                <w:szCs w:val="21"/>
              </w:rPr>
            </w:pPr>
            <w:r>
              <w:rPr>
                <w:rFonts w:hint="eastAsia" w:ascii="Times New Roman" w:hAnsi="Times New Roman"/>
                <w:b/>
                <w:bCs/>
                <w:szCs w:val="21"/>
              </w:rPr>
              <w:t>得分</w:t>
            </w:r>
          </w:p>
        </w:tc>
        <w:tc>
          <w:tcPr>
            <w:tcW w:w="1923" w:type="dxa"/>
            <w:gridSpan w:val="2"/>
            <w:noWrap/>
          </w:tcPr>
          <w:p w14:paraId="4AE9C698">
            <w:pPr>
              <w:spacing w:line="288" w:lineRule="auto"/>
              <w:rPr>
                <w:rFonts w:ascii="Times New Roman" w:hAnsi="Times New Roman"/>
                <w:b/>
                <w:bCs/>
                <w:szCs w:val="21"/>
              </w:rPr>
            </w:pPr>
            <w:r>
              <w:rPr>
                <w:rFonts w:hint="eastAsia" w:ascii="Times New Roman" w:hAnsi="Times New Roman"/>
                <w:b/>
                <w:bCs/>
                <w:szCs w:val="21"/>
              </w:rPr>
              <w:t>　</w:t>
            </w:r>
          </w:p>
        </w:tc>
      </w:tr>
      <w:tr w14:paraId="743A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97" w:type="dxa"/>
            <w:gridSpan w:val="5"/>
          </w:tcPr>
          <w:p w14:paraId="6319EA33">
            <w:pPr>
              <w:spacing w:line="288" w:lineRule="auto"/>
              <w:rPr>
                <w:rFonts w:ascii="Times New Roman" w:hAnsi="Times New Roman"/>
                <w:szCs w:val="21"/>
              </w:rPr>
            </w:pPr>
            <w:r>
              <w:rPr>
                <w:rFonts w:hint="eastAsia" w:ascii="Times New Roman" w:hAnsi="Times New Roman"/>
                <w:szCs w:val="21"/>
              </w:rPr>
              <w:t>注：服务处每月检查考核一次，月检查考核分低于90分为不及格。</w:t>
            </w:r>
          </w:p>
        </w:tc>
      </w:tr>
    </w:tbl>
    <w:p w14:paraId="6E911B73">
      <w:pPr>
        <w:pStyle w:val="17"/>
        <w:spacing w:after="0" w:line="288" w:lineRule="auto"/>
        <w:ind w:left="0" w:leftChars="0" w:firstLine="0" w:firstLineChars="0"/>
        <w:rPr>
          <w:rFonts w:ascii="仿宋" w:hAnsi="仿宋" w:eastAsia="仿宋" w:cs="仿宋"/>
          <w:b/>
          <w:sz w:val="36"/>
          <w:szCs w:val="36"/>
        </w:rPr>
      </w:pPr>
      <w:r>
        <w:rPr>
          <w:rFonts w:hint="eastAsia" w:ascii="Times New Roman" w:hAnsi="Times New Roman"/>
          <w:sz w:val="28"/>
          <w:szCs w:val="28"/>
        </w:rPr>
        <w:t xml:space="preserve"> </w:t>
      </w:r>
      <w:r>
        <w:rPr>
          <w:rFonts w:ascii="Times New Roman" w:hAnsi="Times New Roman"/>
          <w:sz w:val="28"/>
          <w:szCs w:val="28"/>
        </w:rPr>
        <w:t xml:space="preserve">  </w:t>
      </w:r>
      <w:r>
        <w:rPr>
          <w:rFonts w:ascii="Times New Roman" w:hAnsi="Times New Roman"/>
          <w:b/>
          <w:bCs/>
          <w:sz w:val="28"/>
          <w:szCs w:val="28"/>
        </w:rPr>
        <w:t xml:space="preserve"> </w:t>
      </w:r>
      <w:r>
        <w:rPr>
          <w:rFonts w:hint="eastAsia" w:ascii="Times New Roman" w:hAnsi="Times New Roman"/>
          <w:b/>
          <w:bCs/>
          <w:sz w:val="28"/>
          <w:szCs w:val="28"/>
        </w:rPr>
        <w:t>如果月考核不及格，将扣除当月维保费，如果连续三个月考核不及格，自动解除合同。</w:t>
      </w:r>
      <w:bookmarkEnd w:id="1"/>
    </w:p>
    <w:p w14:paraId="60B9F5F0">
      <w:pPr>
        <w:widowControl/>
        <w:jc w:val="left"/>
        <w:rPr>
          <w:rFonts w:ascii="仿宋" w:hAnsi="仿宋" w:eastAsia="仿宋" w:cs="仿宋"/>
          <w:b/>
          <w:sz w:val="36"/>
          <w:szCs w:val="36"/>
        </w:rPr>
      </w:pPr>
      <w:r>
        <w:rPr>
          <w:rFonts w:ascii="仿宋" w:hAnsi="仿宋" w:eastAsia="仿宋" w:cs="仿宋"/>
          <w:b/>
          <w:sz w:val="36"/>
          <w:szCs w:val="36"/>
        </w:rPr>
        <w:br w:type="page"/>
      </w:r>
    </w:p>
    <w:p w14:paraId="4FD70BBA">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第五部分  合同签订与验收付款</w:t>
      </w:r>
    </w:p>
    <w:p w14:paraId="07E9CFA4">
      <w:pPr>
        <w:pStyle w:val="27"/>
        <w:tabs>
          <w:tab w:val="right" w:leader="dot" w:pos="9214"/>
        </w:tabs>
        <w:snapToGrid w:val="0"/>
        <w:spacing w:line="460" w:lineRule="exact"/>
        <w:ind w:right="443" w:rightChars="211" w:firstLine="560" w:firstLineChars="200"/>
        <w:contextualSpacing/>
        <w:rPr>
          <w:rFonts w:ascii="仿宋" w:hAnsi="仿宋" w:eastAsia="仿宋" w:cs="仿宋"/>
          <w:sz w:val="28"/>
        </w:rPr>
      </w:pPr>
      <w:bookmarkStart w:id="2" w:name="_Toc303539163"/>
      <w:bookmarkStart w:id="3" w:name="_Toc296503211"/>
      <w:bookmarkStart w:id="4" w:name="_Toc296891251"/>
      <w:bookmarkStart w:id="5" w:name="_Toc300935006"/>
      <w:bookmarkStart w:id="6" w:name="_Toc296944550"/>
      <w:bookmarkStart w:id="7" w:name="_Toc296346712"/>
      <w:bookmarkStart w:id="8" w:name="_Toc297216215"/>
      <w:bookmarkStart w:id="9" w:name="_Toc292559921"/>
      <w:bookmarkStart w:id="10" w:name="_Toc296891039"/>
      <w:bookmarkStart w:id="11" w:name="_Toc292559416"/>
      <w:bookmarkStart w:id="12" w:name="_Toc297120511"/>
      <w:bookmarkStart w:id="13" w:name="_Toc297123556"/>
      <w:bookmarkStart w:id="14" w:name="_Toc498006744"/>
      <w:bookmarkStart w:id="15" w:name="_Toc296347210"/>
      <w:bookmarkStart w:id="16" w:name="_Toc297048397"/>
      <w:bookmarkStart w:id="17" w:name="_Toc267251442"/>
      <w:r>
        <w:rPr>
          <w:rFonts w:hint="eastAsia" w:ascii="仿宋" w:hAnsi="仿宋" w:eastAsia="仿宋" w:cs="仿宋"/>
          <w:sz w:val="28"/>
        </w:rPr>
        <w:t>合同格式在南通公共资源交易平台“办事指南-下载专区”下载。</w:t>
      </w:r>
    </w:p>
    <w:p w14:paraId="2FCF7DBA">
      <w:pPr>
        <w:pStyle w:val="27"/>
        <w:tabs>
          <w:tab w:val="right" w:leader="dot" w:pos="9214"/>
        </w:tabs>
        <w:snapToGrid w:val="0"/>
        <w:spacing w:line="460" w:lineRule="exact"/>
        <w:ind w:right="443" w:rightChars="211" w:firstLine="560" w:firstLineChars="200"/>
        <w:contextualSpacing/>
        <w:rPr>
          <w:rFonts w:ascii="仿宋" w:hAnsi="仿宋" w:eastAsia="仿宋" w:cs="仿宋"/>
          <w:sz w:val="28"/>
        </w:rPr>
      </w:pPr>
      <w:r>
        <w:rPr>
          <w:rFonts w:hint="eastAsia" w:ascii="仿宋" w:hAnsi="仿宋" w:eastAsia="仿宋" w:cs="仿宋"/>
          <w:sz w:val="28"/>
        </w:rPr>
        <w:t>一、成交供应商和</w:t>
      </w:r>
      <w:r>
        <w:rPr>
          <w:rFonts w:ascii="仿宋" w:hAnsi="仿宋" w:eastAsia="仿宋" w:cs="仿宋"/>
          <w:sz w:val="28"/>
        </w:rPr>
        <w:t>采购人</w:t>
      </w:r>
      <w:r>
        <w:rPr>
          <w:rFonts w:hint="eastAsia" w:ascii="仿宋" w:hAnsi="仿宋" w:eastAsia="仿宋" w:cs="仿宋"/>
          <w:sz w:val="28"/>
        </w:rPr>
        <w:t>在接到《成交通知书》后5个工作日内按照</w:t>
      </w:r>
      <w:r>
        <w:rPr>
          <w:rFonts w:ascii="仿宋" w:hAnsi="仿宋" w:eastAsia="仿宋" w:cs="仿宋"/>
          <w:sz w:val="28"/>
        </w:rPr>
        <w:t>响应文件</w:t>
      </w:r>
      <w:r>
        <w:rPr>
          <w:rFonts w:hint="eastAsia" w:ascii="仿宋" w:hAnsi="仿宋" w:eastAsia="仿宋" w:cs="仿宋"/>
          <w:sz w:val="28"/>
        </w:rPr>
        <w:t>确定的事项签订采购合同。</w:t>
      </w:r>
      <w:r>
        <w:rPr>
          <w:rFonts w:hint="eastAsia" w:ascii="仿宋" w:hAnsi="仿宋" w:eastAsia="仿宋" w:cs="仿宋"/>
          <w:sz w:val="28"/>
          <w:lang w:val="zh-CN"/>
        </w:rPr>
        <w:t>所签合同不得对</w:t>
      </w:r>
      <w:r>
        <w:rPr>
          <w:rFonts w:ascii="仿宋" w:hAnsi="仿宋" w:eastAsia="仿宋" w:cs="仿宋"/>
          <w:sz w:val="28"/>
        </w:rPr>
        <w:t>响应文件</w:t>
      </w:r>
      <w:r>
        <w:rPr>
          <w:rFonts w:hint="eastAsia" w:ascii="仿宋" w:hAnsi="仿宋" w:eastAsia="仿宋" w:cs="仿宋"/>
          <w:sz w:val="28"/>
          <w:lang w:val="zh-CN"/>
        </w:rPr>
        <w:t>作实质性修改</w:t>
      </w:r>
      <w:r>
        <w:rPr>
          <w:rFonts w:hint="eastAsia" w:ascii="仿宋" w:hAnsi="仿宋" w:eastAsia="仿宋" w:cs="仿宋"/>
          <w:sz w:val="28"/>
        </w:rPr>
        <w:t>。</w:t>
      </w:r>
      <w:r>
        <w:rPr>
          <w:rFonts w:ascii="仿宋" w:hAnsi="仿宋" w:eastAsia="仿宋" w:cs="仿宋"/>
          <w:sz w:val="28"/>
        </w:rPr>
        <w:t>采购人</w:t>
      </w:r>
      <w:r>
        <w:rPr>
          <w:rFonts w:hint="eastAsia" w:ascii="仿宋" w:hAnsi="仿宋" w:eastAsia="仿宋" w:cs="仿宋"/>
          <w:sz w:val="28"/>
        </w:rPr>
        <w:t>不得向成交供应商提出不合理的要求作为签订合同的条件，不得与成交供应商私下订立背离比选文件实质性内容的协议。</w:t>
      </w:r>
      <w:bookmarkStart w:id="18" w:name="_Toc363573858"/>
      <w:bookmarkStart w:id="19" w:name="_Toc94585343"/>
    </w:p>
    <w:p w14:paraId="4617166C">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二、比选文件、成交人的响应文件及评审过程中有关书面澄清、承诺等均应作为合同附件，具有同等的法律效力。</w:t>
      </w:r>
    </w:p>
    <w:p w14:paraId="7EC3FC81">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w:t>
      </w:r>
      <w:r>
        <w:rPr>
          <w:rFonts w:ascii="仿宋" w:hAnsi="仿宋" w:eastAsia="仿宋" w:cs="仿宋"/>
          <w:sz w:val="28"/>
          <w:szCs w:val="28"/>
        </w:rPr>
        <w:t>采购人</w:t>
      </w:r>
      <w:r>
        <w:rPr>
          <w:rFonts w:hint="eastAsia" w:ascii="仿宋" w:hAnsi="仿宋" w:eastAsia="仿宋" w:cs="仿宋"/>
          <w:sz w:val="28"/>
          <w:szCs w:val="28"/>
        </w:rPr>
        <w:t>有权终止合同，造成</w:t>
      </w:r>
      <w:r>
        <w:rPr>
          <w:rFonts w:ascii="仿宋" w:hAnsi="仿宋" w:eastAsia="仿宋" w:cs="仿宋"/>
          <w:sz w:val="28"/>
          <w:szCs w:val="28"/>
        </w:rPr>
        <w:t>采购人</w:t>
      </w:r>
      <w:r>
        <w:rPr>
          <w:rFonts w:hint="eastAsia" w:ascii="仿宋" w:hAnsi="仿宋" w:eastAsia="仿宋" w:cs="仿宋"/>
          <w:sz w:val="28"/>
          <w:szCs w:val="28"/>
        </w:rPr>
        <w:t>损失的，成交人应承担相应赔偿责任。</w:t>
      </w:r>
    </w:p>
    <w:bookmarkEnd w:id="18"/>
    <w:bookmarkEnd w:id="19"/>
    <w:p w14:paraId="3FBAE7CF">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采购人</w:t>
      </w:r>
      <w:r>
        <w:rPr>
          <w:rFonts w:hint="eastAsia" w:ascii="仿宋" w:hAnsi="仿宋" w:eastAsia="仿宋" w:cs="仿宋"/>
          <w:sz w:val="28"/>
          <w:szCs w:val="28"/>
        </w:rPr>
        <w:t>和成交人应相互配合，按采购合同约定积极组织本项目的实施，确保项目按时完成。</w:t>
      </w:r>
    </w:p>
    <w:p w14:paraId="005BCF4A">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w:t>
      </w:r>
      <w:r>
        <w:rPr>
          <w:rFonts w:ascii="仿宋" w:hAnsi="仿宋" w:eastAsia="仿宋" w:cs="仿宋"/>
          <w:sz w:val="28"/>
          <w:szCs w:val="28"/>
        </w:rPr>
        <w:t>采购人</w:t>
      </w:r>
      <w:r>
        <w:rPr>
          <w:rFonts w:hint="eastAsia" w:ascii="仿宋" w:hAnsi="仿宋" w:eastAsia="仿宋" w:cs="仿宋"/>
          <w:sz w:val="28"/>
          <w:szCs w:val="28"/>
        </w:rPr>
        <w:t>提出验收申请。</w:t>
      </w:r>
      <w:r>
        <w:rPr>
          <w:rFonts w:ascii="仿宋" w:hAnsi="仿宋" w:eastAsia="仿宋" w:cs="仿宋"/>
          <w:sz w:val="28"/>
          <w:szCs w:val="28"/>
        </w:rPr>
        <w:t>采购人</w:t>
      </w:r>
      <w:r>
        <w:rPr>
          <w:rFonts w:hint="eastAsia" w:ascii="仿宋" w:hAnsi="仿宋" w:eastAsia="仿宋" w:cs="仿宋"/>
          <w:sz w:val="28"/>
          <w:szCs w:val="28"/>
        </w:rPr>
        <w:t>接到申请后应及时组织验收。</w:t>
      </w:r>
    </w:p>
    <w:p w14:paraId="5D2BEA4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采购人</w:t>
      </w:r>
      <w:r>
        <w:rPr>
          <w:rFonts w:hint="eastAsia" w:ascii="仿宋" w:hAnsi="仿宋" w:eastAsia="仿宋" w:cs="仿宋"/>
          <w:sz w:val="28"/>
          <w:szCs w:val="28"/>
        </w:rPr>
        <w:t>、成交人不按采购合同规定履约，出现违约情形，应当及时纠正或补偿，造成损失的，按合同约定追究违约责任；履约中发现有假冒、伪劣、走私产品、商业贿赂等违法情形的，应由</w:t>
      </w:r>
      <w:r>
        <w:rPr>
          <w:rFonts w:ascii="仿宋" w:hAnsi="仿宋" w:eastAsia="仿宋" w:cs="仿宋"/>
          <w:sz w:val="28"/>
          <w:szCs w:val="28"/>
        </w:rPr>
        <w:t>采购人</w:t>
      </w:r>
      <w:r>
        <w:rPr>
          <w:rFonts w:hint="eastAsia" w:ascii="仿宋" w:hAnsi="仿宋" w:eastAsia="仿宋" w:cs="仿宋"/>
          <w:sz w:val="28"/>
          <w:szCs w:val="28"/>
        </w:rPr>
        <w:t>移交工商、质监、公安等行政执法部门依法查处。</w:t>
      </w:r>
    </w:p>
    <w:p w14:paraId="78C68512">
      <w:pPr>
        <w:pStyle w:val="2"/>
        <w:tabs>
          <w:tab w:val="right" w:leader="dot" w:pos="9214"/>
        </w:tabs>
        <w:spacing w:line="460" w:lineRule="exact"/>
        <w:ind w:right="443" w:rightChars="211" w:firstLine="560" w:firstLineChars="200"/>
        <w:rPr>
          <w:rFonts w:ascii="仿宋" w:hAnsi="仿宋" w:eastAsia="仿宋" w:cs="仿宋"/>
          <w:szCs w:val="32"/>
        </w:rPr>
      </w:pPr>
      <w:r>
        <w:rPr>
          <w:rFonts w:hint="eastAsia" w:ascii="仿宋" w:hAnsi="仿宋" w:eastAsia="仿宋" w:cs="仿宋"/>
          <w:kern w:val="2"/>
          <w:szCs w:val="28"/>
        </w:rPr>
        <w:t>七、</w:t>
      </w:r>
      <w:r>
        <w:rPr>
          <w:rFonts w:hint="eastAsia" w:ascii="仿宋" w:hAnsi="仿宋" w:eastAsia="仿宋" w:cs="仿宋"/>
          <w:szCs w:val="32"/>
        </w:rPr>
        <w:t>付款方式：</w:t>
      </w:r>
    </w:p>
    <w:p w14:paraId="72EBFA5F">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1、每年按季度付款，各季度组织验收一次，验收合格后付清价款。</w:t>
      </w:r>
    </w:p>
    <w:p w14:paraId="61F11202">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2、中标人凭以下有效文件与采购人结算：</w:t>
      </w:r>
    </w:p>
    <w:p w14:paraId="784CCE89">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32"/>
        </w:rPr>
        <w:t>（1）中标通知书；</w:t>
      </w:r>
    </w:p>
    <w:p w14:paraId="359C489E">
      <w:pPr>
        <w:snapToGrid w:val="0"/>
        <w:ind w:firstLine="560" w:firstLineChars="200"/>
        <w:rPr>
          <w:rFonts w:ascii="仿宋" w:hAnsi="仿宋" w:eastAsia="仿宋" w:cs="仿宋"/>
          <w:sz w:val="28"/>
          <w:szCs w:val="32"/>
        </w:rPr>
      </w:pPr>
      <w:r>
        <w:rPr>
          <w:rFonts w:hint="eastAsia" w:ascii="仿宋" w:hAnsi="仿宋" w:eastAsia="仿宋" w:cs="仿宋"/>
          <w:sz w:val="28"/>
          <w:szCs w:val="32"/>
        </w:rPr>
        <w:t>（2）合同；</w:t>
      </w:r>
    </w:p>
    <w:p w14:paraId="479AB023">
      <w:pPr>
        <w:snapToGrid w:val="0"/>
        <w:ind w:firstLine="560" w:firstLineChars="200"/>
      </w:pPr>
      <w:r>
        <w:rPr>
          <w:rFonts w:hint="eastAsia" w:ascii="仿宋" w:hAnsi="仿宋" w:eastAsia="仿宋" w:cs="仿宋"/>
          <w:sz w:val="28"/>
          <w:szCs w:val="32"/>
        </w:rPr>
        <w:t>（3）中标人开具的正式发票。</w:t>
      </w:r>
    </w:p>
    <w:p w14:paraId="14640748">
      <w:pPr>
        <w:pStyle w:val="2"/>
        <w:tabs>
          <w:tab w:val="right" w:leader="dot" w:pos="9214"/>
        </w:tabs>
        <w:spacing w:line="460" w:lineRule="exact"/>
        <w:ind w:right="443" w:rightChars="211" w:firstLine="560" w:firstLineChars="200"/>
        <w:rPr>
          <w:rFonts w:ascii="仿宋" w:hAnsi="仿宋" w:eastAsia="仿宋" w:cs="仿宋"/>
          <w:szCs w:val="28"/>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C782374">
      <w:pPr>
        <w:rPr>
          <w:rFonts w:ascii="仿宋" w:hAnsi="仿宋" w:eastAsia="仿宋" w:cs="仿宋"/>
          <w:b/>
          <w:sz w:val="36"/>
          <w:szCs w:val="36"/>
        </w:rPr>
      </w:pPr>
      <w:r>
        <w:rPr>
          <w:rFonts w:hint="eastAsia" w:ascii="仿宋" w:hAnsi="仿宋" w:eastAsia="仿宋" w:cs="仿宋"/>
          <w:b/>
          <w:sz w:val="36"/>
          <w:szCs w:val="36"/>
        </w:rPr>
        <w:br w:type="page"/>
      </w:r>
    </w:p>
    <w:p w14:paraId="07F5123A">
      <w:pPr>
        <w:adjustRightInd w:val="0"/>
        <w:snapToGrid w:val="0"/>
        <w:spacing w:line="500" w:lineRule="exact"/>
        <w:jc w:val="center"/>
        <w:outlineLvl w:val="0"/>
        <w:rPr>
          <w:rFonts w:ascii="仿宋" w:hAnsi="仿宋" w:eastAsia="仿宋" w:cs="仿宋"/>
          <w:bCs/>
          <w:sz w:val="36"/>
          <w:szCs w:val="36"/>
        </w:rPr>
      </w:pPr>
      <w:r>
        <w:rPr>
          <w:rFonts w:hint="eastAsia" w:ascii="仿宋" w:hAnsi="仿宋" w:eastAsia="仿宋" w:cs="仿宋"/>
          <w:bCs/>
          <w:sz w:val="36"/>
          <w:szCs w:val="36"/>
        </w:rPr>
        <w:t>第六部分  响应文件组成</w:t>
      </w:r>
    </w:p>
    <w:p w14:paraId="5FC902ED">
      <w:pPr>
        <w:adjustRightInd w:val="0"/>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响应文件由资格审查证明材料、商务技术文件、价格文件三部分组成。</w:t>
      </w:r>
    </w:p>
    <w:p w14:paraId="3D821F5B">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一、资格审查证明材料（不能出现商务技术文件、价格文件）</w:t>
      </w:r>
    </w:p>
    <w:p w14:paraId="43F9B70E">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投标人符合本项目投标人资格要求的承诺函</w:t>
      </w:r>
      <w:r>
        <w:rPr>
          <w:rFonts w:hint="eastAsia" w:ascii="仿宋" w:hAnsi="仿宋" w:eastAsia="仿宋" w:cs="仿宋"/>
          <w:kern w:val="0"/>
          <w:sz w:val="28"/>
          <w:szCs w:val="28"/>
          <w:lang w:val="zh-CN"/>
        </w:rPr>
        <w:t>（格式见附件1）；</w:t>
      </w:r>
    </w:p>
    <w:p w14:paraId="5DF07B7C">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2.法定代表人身份证明书（格式见附件2）；</w:t>
      </w:r>
    </w:p>
    <w:p w14:paraId="6DBE375C">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3.法定代表人授权委托书原件，代表本人身份证复印件（格式见附件3）；</w:t>
      </w:r>
    </w:p>
    <w:p w14:paraId="355EB32B">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lang w:val="zh-CN"/>
        </w:rPr>
        <w:t>4.有效的企业法人营业执照、资质证书及安全生产许可证（复印件）；</w:t>
      </w:r>
    </w:p>
    <w:p w14:paraId="0D0C3E15">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.消防技术服务机构和注册消防工程师业务信息管理系统（http://shhxf.119.gov.cn）信息公开栏目中可查询到的消防技术服务机构截图等证明材料；</w:t>
      </w:r>
    </w:p>
    <w:p w14:paraId="29B66DB8">
      <w:pPr>
        <w:pStyle w:val="17"/>
        <w:spacing w:after="0" w:line="360" w:lineRule="auto"/>
        <w:ind w:left="0" w:leftChars="0" w:firstLine="560"/>
        <w:rPr>
          <w:rFonts w:ascii="仿宋" w:hAnsi="仿宋" w:eastAsia="仿宋" w:cs="仿宋"/>
          <w:kern w:val="0"/>
          <w:sz w:val="28"/>
          <w:szCs w:val="28"/>
          <w:lang w:val="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.廉洁承诺书（格式见附件</w:t>
      </w:r>
      <w:r>
        <w:rPr>
          <w:rFonts w:hint="eastAsia" w:ascii="仿宋" w:hAnsi="仿宋" w:eastAsia="仿宋" w:cs="仿宋"/>
          <w:kern w:val="0"/>
          <w:sz w:val="28"/>
          <w:szCs w:val="28"/>
        </w:rPr>
        <w:t>4</w:t>
      </w:r>
      <w:r>
        <w:rPr>
          <w:rFonts w:hint="eastAsia" w:ascii="仿宋" w:hAnsi="仿宋" w:eastAsia="仿宋" w:cs="仿宋"/>
          <w:kern w:val="0"/>
          <w:sz w:val="28"/>
          <w:szCs w:val="28"/>
          <w:lang w:val="zh-CN"/>
        </w:rPr>
        <w:t>）；</w:t>
      </w:r>
    </w:p>
    <w:p w14:paraId="569BE743">
      <w:pPr>
        <w:pStyle w:val="17"/>
        <w:spacing w:after="0" w:line="360" w:lineRule="auto"/>
        <w:ind w:left="0" w:leftChars="0" w:firstLine="560"/>
        <w:rPr>
          <w:rFonts w:ascii="仿宋" w:hAnsi="仿宋" w:eastAsia="仿宋" w:cs="仿宋"/>
          <w:spacing w:val="7"/>
          <w:sz w:val="28"/>
          <w:szCs w:val="28"/>
          <w:shd w:val="clear" w:color="auto" w:fill="FFFFFF"/>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.其它在资格审查文件中需要提交的材料</w:t>
      </w:r>
      <w:r>
        <w:rPr>
          <w:rFonts w:hint="eastAsia" w:ascii="仿宋" w:hAnsi="仿宋" w:eastAsia="仿宋" w:cs="仿宋"/>
          <w:spacing w:val="7"/>
          <w:sz w:val="28"/>
          <w:szCs w:val="28"/>
          <w:shd w:val="clear" w:color="auto" w:fill="FFFFFF"/>
        </w:rPr>
        <w:t>。</w:t>
      </w:r>
    </w:p>
    <w:p w14:paraId="3603D0C1">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二、商务技术文件（不能出现价格文件）</w:t>
      </w:r>
    </w:p>
    <w:p w14:paraId="4B6C46AB">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1.投标响应函</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bCs/>
          <w:kern w:val="0"/>
          <w:sz w:val="28"/>
          <w:szCs w:val="28"/>
        </w:rPr>
        <w:t>；</w:t>
      </w:r>
    </w:p>
    <w:p w14:paraId="13DFDDB3">
      <w:pPr>
        <w:adjustRightInd w:val="0"/>
        <w:snapToGrid w:val="0"/>
        <w:spacing w:line="360" w:lineRule="auto"/>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rPr>
        <w:t>2.</w:t>
      </w:r>
      <w:r>
        <w:rPr>
          <w:rFonts w:hint="eastAsia" w:ascii="仿宋" w:hAnsi="仿宋" w:eastAsia="仿宋" w:cs="仿宋"/>
          <w:bCs/>
          <w:kern w:val="0"/>
          <w:sz w:val="28"/>
          <w:szCs w:val="28"/>
          <w:lang w:val="zh-CN"/>
        </w:rPr>
        <w:t>商务技术评分标准中须提供的相关得分佐证材料；</w:t>
      </w:r>
    </w:p>
    <w:p w14:paraId="0E48CBC3">
      <w:pPr>
        <w:adjustRightInd w:val="0"/>
        <w:snapToGrid w:val="0"/>
        <w:spacing w:line="360" w:lineRule="auto"/>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rPr>
        <w:t>3..</w:t>
      </w:r>
      <w:r>
        <w:rPr>
          <w:rFonts w:hint="eastAsia" w:ascii="仿宋" w:hAnsi="仿宋" w:eastAsia="仿宋" w:cs="仿宋"/>
          <w:bCs/>
          <w:kern w:val="0"/>
          <w:sz w:val="28"/>
          <w:szCs w:val="28"/>
          <w:lang w:val="zh-CN"/>
        </w:rPr>
        <w:t>供应商认为需要提交的其他商务技术材料。</w:t>
      </w:r>
    </w:p>
    <w:p w14:paraId="19BDA001">
      <w:pPr>
        <w:pStyle w:val="17"/>
        <w:spacing w:after="0" w:line="360" w:lineRule="auto"/>
        <w:ind w:left="0" w:leftChars="0" w:firstLine="560"/>
        <w:rPr>
          <w:rFonts w:ascii="仿宋" w:hAnsi="仿宋" w:eastAsia="仿宋" w:cs="仿宋"/>
          <w:bCs/>
          <w:kern w:val="0"/>
          <w:sz w:val="28"/>
          <w:szCs w:val="28"/>
          <w:lang w:val="zh-CN"/>
        </w:rPr>
      </w:pPr>
      <w:r>
        <w:rPr>
          <w:rFonts w:hint="eastAsia" w:ascii="仿宋" w:hAnsi="仿宋" w:eastAsia="仿宋" w:cs="仿宋"/>
          <w:bCs/>
          <w:kern w:val="0"/>
          <w:sz w:val="28"/>
          <w:szCs w:val="28"/>
          <w:lang w:val="zh-CN"/>
        </w:rPr>
        <w:t>【友情提醒：商务技术响应文件需按照评分表目录进行编排，如因为编排混乱，造成评委未能发现相关佐证材料，责任自负。】</w:t>
      </w:r>
    </w:p>
    <w:p w14:paraId="1AB007A1">
      <w:pPr>
        <w:adjustRightInd w:val="0"/>
        <w:snapToGrid w:val="0"/>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三、价格文件</w:t>
      </w:r>
    </w:p>
    <w:p w14:paraId="6E2166FB">
      <w:pPr>
        <w:adjustRightInd w:val="0"/>
        <w:spacing w:line="4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w:t>
      </w:r>
      <w:r>
        <w:rPr>
          <w:rFonts w:hint="eastAsia" w:ascii="仿宋" w:hAnsi="仿宋" w:eastAsia="仿宋" w:cs="仿宋"/>
          <w:kern w:val="0"/>
          <w:sz w:val="28"/>
          <w:szCs w:val="28"/>
        </w:rPr>
        <w:t>价格</w:t>
      </w:r>
      <w:r>
        <w:rPr>
          <w:rFonts w:hint="eastAsia" w:ascii="仿宋" w:hAnsi="仿宋" w:eastAsia="仿宋" w:cs="仿宋"/>
          <w:kern w:val="0"/>
          <w:sz w:val="28"/>
          <w:szCs w:val="28"/>
          <w:lang w:eastAsia="zh-Hans"/>
        </w:rPr>
        <w:t>响应</w:t>
      </w:r>
      <w:r>
        <w:rPr>
          <w:rFonts w:hint="eastAsia" w:ascii="仿宋" w:hAnsi="仿宋" w:eastAsia="仿宋" w:cs="仿宋"/>
          <w:kern w:val="0"/>
          <w:sz w:val="28"/>
          <w:szCs w:val="28"/>
          <w:lang w:val="zh-CN" w:eastAsia="zh-Hans"/>
        </w:rPr>
        <w:t>函</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6</w:t>
      </w:r>
      <w:r>
        <w:rPr>
          <w:rFonts w:hint="eastAsia" w:ascii="仿宋" w:hAnsi="仿宋" w:eastAsia="仿宋" w:cs="仿宋"/>
          <w:kern w:val="0"/>
          <w:sz w:val="28"/>
          <w:szCs w:val="28"/>
          <w:lang w:val="zh-CN"/>
        </w:rPr>
        <w:t>）；</w:t>
      </w:r>
    </w:p>
    <w:p w14:paraId="12788D91">
      <w:pPr>
        <w:adjustRightInd w:val="0"/>
        <w:snapToGrid w:val="0"/>
        <w:spacing w:line="360" w:lineRule="auto"/>
        <w:ind w:firstLine="562" w:firstLineChars="200"/>
        <w:rPr>
          <w:rFonts w:ascii="仿宋" w:hAnsi="仿宋" w:eastAsia="仿宋" w:cs="仿宋"/>
          <w:kern w:val="0"/>
          <w:sz w:val="28"/>
          <w:szCs w:val="28"/>
          <w:lang w:val="zh-CN"/>
        </w:rPr>
      </w:pPr>
      <w:r>
        <w:rPr>
          <w:rFonts w:hint="eastAsia" w:ascii="仿宋" w:hAnsi="仿宋" w:eastAsia="仿宋" w:cs="仿宋"/>
          <w:b/>
          <w:bCs/>
          <w:sz w:val="28"/>
          <w:szCs w:val="28"/>
          <w:u w:val="single"/>
        </w:rPr>
        <w:t>注：投标报价为最终报价，即本次招标项目为一次报价。</w:t>
      </w:r>
      <w:r>
        <w:rPr>
          <w:rFonts w:hint="eastAsia" w:ascii="仿宋" w:hAnsi="仿宋" w:eastAsia="仿宋" w:cs="仿宋"/>
          <w:kern w:val="0"/>
          <w:sz w:val="28"/>
          <w:szCs w:val="28"/>
          <w:lang w:val="zh-CN"/>
        </w:rPr>
        <w:br w:type="page"/>
      </w:r>
    </w:p>
    <w:p w14:paraId="35DBBA2F">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t>附件1</w:t>
      </w:r>
    </w:p>
    <w:p w14:paraId="498273FE">
      <w:pPr>
        <w:jc w:val="center"/>
        <w:rPr>
          <w:rFonts w:ascii="仿宋" w:hAnsi="仿宋" w:eastAsia="仿宋" w:cs="仿宋"/>
          <w:b/>
          <w:sz w:val="28"/>
          <w:szCs w:val="28"/>
        </w:rPr>
      </w:pPr>
      <w:r>
        <w:rPr>
          <w:rFonts w:hint="eastAsia" w:ascii="仿宋" w:hAnsi="仿宋" w:eastAsia="仿宋" w:cs="仿宋"/>
          <w:b/>
          <w:sz w:val="28"/>
          <w:szCs w:val="28"/>
        </w:rPr>
        <w:t>投标人符合本项目投标人资格要求的承诺函</w:t>
      </w:r>
    </w:p>
    <w:p w14:paraId="2CA8A5BA">
      <w:pPr>
        <w:spacing w:line="460" w:lineRule="exact"/>
        <w:rPr>
          <w:rFonts w:ascii="仿宋" w:hAnsi="仿宋" w:eastAsia="仿宋" w:cs="仿宋"/>
          <w:b/>
          <w:bCs/>
          <w:sz w:val="28"/>
          <w:szCs w:val="28"/>
        </w:rPr>
      </w:pPr>
      <w:r>
        <w:rPr>
          <w:rFonts w:hint="eastAsia" w:ascii="仿宋" w:hAnsi="仿宋" w:eastAsia="仿宋" w:cs="仿宋"/>
          <w:b/>
          <w:bCs/>
          <w:sz w:val="28"/>
          <w:szCs w:val="28"/>
        </w:rPr>
        <w:t xml:space="preserve">                          </w:t>
      </w:r>
    </w:p>
    <w:p w14:paraId="5CEA8ADD">
      <w:pPr>
        <w:spacing w:line="46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（项目编号）投标活动。针对本项目投标人资格要求做出如下承诺：</w:t>
      </w:r>
    </w:p>
    <w:p w14:paraId="2CDE2644">
      <w:pPr>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16EBA58">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FEFB249">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59977F12">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23F2CCC1">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34A5BB37">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6.我单位满足法律、行政法规规定的其他条件。</w:t>
      </w:r>
    </w:p>
    <w:p w14:paraId="550C022C">
      <w:pPr>
        <w:spacing w:line="460" w:lineRule="exact"/>
        <w:ind w:firstLine="560" w:firstLineChars="200"/>
        <w:rPr>
          <w:rFonts w:ascii="仿宋" w:hAnsi="仿宋" w:eastAsia="仿宋" w:cs="仿宋"/>
          <w:sz w:val="28"/>
          <w:szCs w:val="28"/>
        </w:rPr>
      </w:pPr>
    </w:p>
    <w:p w14:paraId="48BC3FFB">
      <w:pPr>
        <w:spacing w:line="460" w:lineRule="exact"/>
        <w:ind w:firstLine="560" w:firstLineChars="200"/>
        <w:rPr>
          <w:rFonts w:ascii="仿宋" w:hAnsi="仿宋" w:eastAsia="仿宋" w:cs="仿宋"/>
          <w:sz w:val="28"/>
          <w:szCs w:val="28"/>
        </w:rPr>
      </w:pPr>
    </w:p>
    <w:p w14:paraId="78EF4C88">
      <w:pPr>
        <w:spacing w:line="460" w:lineRule="exact"/>
        <w:ind w:firstLine="560" w:firstLineChars="200"/>
        <w:rPr>
          <w:rFonts w:ascii="仿宋" w:hAnsi="仿宋" w:eastAsia="仿宋" w:cs="仿宋"/>
          <w:bCs/>
          <w:sz w:val="28"/>
          <w:szCs w:val="28"/>
        </w:rPr>
      </w:pPr>
    </w:p>
    <w:p w14:paraId="0F580122">
      <w:pPr>
        <w:spacing w:line="460" w:lineRule="exact"/>
        <w:ind w:firstLine="560" w:firstLineChars="200"/>
        <w:rPr>
          <w:rFonts w:ascii="仿宋" w:hAnsi="仿宋" w:eastAsia="仿宋" w:cs="仿宋"/>
          <w:bCs/>
          <w:sz w:val="28"/>
          <w:szCs w:val="28"/>
        </w:rPr>
      </w:pPr>
    </w:p>
    <w:p w14:paraId="3E30356A">
      <w:pPr>
        <w:spacing w:line="460" w:lineRule="exact"/>
        <w:ind w:firstLine="560" w:firstLineChars="200"/>
        <w:rPr>
          <w:rFonts w:ascii="仿宋" w:hAnsi="仿宋" w:eastAsia="仿宋" w:cs="仿宋"/>
          <w:bCs/>
          <w:sz w:val="28"/>
          <w:szCs w:val="28"/>
        </w:rPr>
      </w:pPr>
    </w:p>
    <w:p w14:paraId="5A7E08F6">
      <w:pPr>
        <w:spacing w:line="460" w:lineRule="exact"/>
        <w:ind w:firstLine="560" w:firstLineChars="200"/>
        <w:jc w:val="center"/>
        <w:rPr>
          <w:rFonts w:ascii="仿宋" w:hAnsi="仿宋" w:eastAsia="仿宋" w:cs="仿宋"/>
          <w:bCs/>
          <w:sz w:val="28"/>
          <w:szCs w:val="28"/>
        </w:rPr>
      </w:pPr>
      <w:r>
        <w:rPr>
          <w:rFonts w:hint="eastAsia" w:ascii="仿宋" w:hAnsi="仿宋" w:eastAsia="仿宋" w:cs="仿宋"/>
          <w:bCs/>
          <w:sz w:val="28"/>
          <w:szCs w:val="28"/>
        </w:rPr>
        <w:t xml:space="preserve">                                    </w:t>
      </w:r>
    </w:p>
    <w:p w14:paraId="302A9CF6">
      <w:pPr>
        <w:spacing w:line="460" w:lineRule="exact"/>
        <w:ind w:firstLine="560" w:firstLineChars="200"/>
        <w:jc w:val="center"/>
        <w:rPr>
          <w:rFonts w:ascii="仿宋" w:hAnsi="仿宋" w:eastAsia="仿宋" w:cs="仿宋"/>
          <w:bCs/>
          <w:sz w:val="28"/>
          <w:szCs w:val="28"/>
        </w:rPr>
      </w:pPr>
    </w:p>
    <w:p w14:paraId="6DD449CE">
      <w:pPr>
        <w:spacing w:line="460" w:lineRule="exact"/>
        <w:ind w:firstLine="560" w:firstLineChars="200"/>
        <w:jc w:val="center"/>
        <w:rPr>
          <w:rFonts w:ascii="仿宋" w:hAnsi="仿宋" w:eastAsia="仿宋" w:cs="仿宋"/>
          <w:bCs/>
          <w:sz w:val="28"/>
          <w:szCs w:val="28"/>
        </w:rPr>
      </w:pPr>
    </w:p>
    <w:p w14:paraId="042045C5">
      <w:pPr>
        <w:spacing w:line="460" w:lineRule="exact"/>
        <w:ind w:firstLine="560" w:firstLineChars="200"/>
        <w:jc w:val="center"/>
        <w:rPr>
          <w:rFonts w:ascii="仿宋" w:hAnsi="仿宋" w:eastAsia="仿宋" w:cs="仿宋"/>
          <w:bCs/>
          <w:sz w:val="28"/>
          <w:szCs w:val="28"/>
        </w:rPr>
      </w:pPr>
      <w:r>
        <w:rPr>
          <w:rFonts w:hint="eastAsia" w:ascii="仿宋" w:hAnsi="仿宋" w:eastAsia="仿宋" w:cs="仿宋"/>
          <w:bCs/>
          <w:sz w:val="28"/>
          <w:szCs w:val="28"/>
        </w:rPr>
        <w:t xml:space="preserve"> 承诺人名称（公章）：</w:t>
      </w:r>
    </w:p>
    <w:p w14:paraId="652159A0">
      <w:pPr>
        <w:spacing w:line="4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w:t>
      </w:r>
    </w:p>
    <w:p w14:paraId="4B783EC5">
      <w:pPr>
        <w:spacing w:line="4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F0CD7C4">
      <w:pPr>
        <w:snapToGrid w:val="0"/>
        <w:spacing w:line="400" w:lineRule="exact"/>
        <w:ind w:firstLine="540" w:firstLineChars="192"/>
        <w:contextualSpacing/>
        <w:rPr>
          <w:rFonts w:ascii="仿宋" w:hAnsi="仿宋" w:eastAsia="仿宋" w:cs="仿宋"/>
          <w:b/>
          <w:kern w:val="0"/>
          <w:sz w:val="28"/>
          <w:szCs w:val="28"/>
        </w:rPr>
      </w:pPr>
    </w:p>
    <w:p w14:paraId="0ABE6FFE">
      <w:pPr>
        <w:snapToGrid w:val="0"/>
        <w:spacing w:line="400" w:lineRule="exact"/>
        <w:ind w:firstLine="540" w:firstLineChars="192"/>
        <w:contextualSpacing/>
        <w:rPr>
          <w:rFonts w:ascii="仿宋" w:hAnsi="仿宋" w:eastAsia="仿宋" w:cs="仿宋"/>
          <w:b/>
          <w:kern w:val="0"/>
          <w:sz w:val="28"/>
          <w:szCs w:val="28"/>
          <w:lang w:val="zh-CN"/>
        </w:rPr>
      </w:pPr>
    </w:p>
    <w:p w14:paraId="46DB2B6E">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br w:type="page"/>
      </w:r>
      <w:r>
        <w:rPr>
          <w:rFonts w:hint="eastAsia" w:ascii="仿宋" w:hAnsi="仿宋" w:eastAsia="仿宋" w:cs="仿宋"/>
          <w:kern w:val="0"/>
          <w:sz w:val="28"/>
          <w:szCs w:val="28"/>
          <w:lang w:val="zh-CN"/>
        </w:rPr>
        <w:t>附件2</w:t>
      </w:r>
    </w:p>
    <w:p w14:paraId="611DF1BA">
      <w:pPr>
        <w:pStyle w:val="30"/>
        <w:spacing w:line="56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法定代表人身份证明</w:t>
      </w:r>
    </w:p>
    <w:p w14:paraId="54CF5372">
      <w:pPr>
        <w:spacing w:line="56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30C1255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CC1534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1FA526E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1DD36BC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项目，签署上述招标申请文件、进行合同谈判、签署合同和处理与之有关的一切事务。</w:t>
      </w:r>
    </w:p>
    <w:p w14:paraId="52DA79AC">
      <w:pPr>
        <w:spacing w:line="480" w:lineRule="exact"/>
        <w:ind w:firstLine="560" w:firstLineChars="200"/>
        <w:rPr>
          <w:rFonts w:ascii="仿宋" w:hAnsi="仿宋" w:eastAsia="仿宋" w:cs="仿宋"/>
          <w:sz w:val="28"/>
          <w:szCs w:val="28"/>
        </w:rPr>
      </w:pPr>
    </w:p>
    <w:p w14:paraId="227AA72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566B840B">
      <w:pPr>
        <w:spacing w:line="480" w:lineRule="exact"/>
        <w:ind w:firstLine="560" w:firstLineChars="200"/>
        <w:rPr>
          <w:rFonts w:ascii="仿宋" w:hAnsi="仿宋" w:eastAsia="仿宋" w:cs="仿宋"/>
          <w:sz w:val="28"/>
          <w:szCs w:val="28"/>
        </w:rPr>
      </w:pPr>
    </w:p>
    <w:p w14:paraId="75B58404">
      <w:pPr>
        <w:spacing w:line="480" w:lineRule="exact"/>
        <w:ind w:firstLine="560" w:firstLineChars="200"/>
        <w:rPr>
          <w:rFonts w:ascii="仿宋" w:hAnsi="仿宋" w:eastAsia="仿宋" w:cs="仿宋"/>
          <w:sz w:val="28"/>
          <w:szCs w:val="28"/>
        </w:rPr>
      </w:pPr>
    </w:p>
    <w:p w14:paraId="4F968E7B">
      <w:pPr>
        <w:spacing w:line="480" w:lineRule="exact"/>
        <w:ind w:firstLine="560" w:firstLineChars="200"/>
        <w:rPr>
          <w:rFonts w:ascii="仿宋" w:hAnsi="仿宋" w:eastAsia="仿宋" w:cs="仿宋"/>
          <w:sz w:val="28"/>
          <w:szCs w:val="28"/>
        </w:rPr>
      </w:pPr>
    </w:p>
    <w:p w14:paraId="5DE4D66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F031A52">
      <w:pPr>
        <w:spacing w:line="480" w:lineRule="exact"/>
        <w:ind w:firstLine="560" w:firstLineChars="200"/>
        <w:rPr>
          <w:rFonts w:ascii="仿宋" w:hAnsi="仿宋" w:eastAsia="仿宋" w:cs="仿宋"/>
          <w:sz w:val="28"/>
          <w:szCs w:val="28"/>
        </w:rPr>
      </w:pPr>
    </w:p>
    <w:p w14:paraId="251585E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486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5BE6E52">
            <w:pPr>
              <w:snapToGrid w:val="0"/>
              <w:spacing w:line="420" w:lineRule="exact"/>
              <w:ind w:left="193" w:firstLine="565" w:firstLineChars="202"/>
              <w:jc w:val="left"/>
              <w:rPr>
                <w:rFonts w:ascii="仿宋" w:hAnsi="仿宋" w:eastAsia="仿宋" w:cs="仿宋"/>
                <w:sz w:val="28"/>
                <w:szCs w:val="28"/>
              </w:rPr>
            </w:pPr>
          </w:p>
          <w:p w14:paraId="359B083F">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1798252B">
            <w:pPr>
              <w:snapToGrid w:val="0"/>
              <w:spacing w:line="420" w:lineRule="exact"/>
              <w:ind w:left="193"/>
              <w:jc w:val="left"/>
              <w:rPr>
                <w:rFonts w:ascii="仿宋" w:hAnsi="仿宋" w:eastAsia="仿宋" w:cs="仿宋"/>
                <w:b/>
                <w:bCs/>
                <w:sz w:val="28"/>
                <w:szCs w:val="28"/>
              </w:rPr>
            </w:pPr>
          </w:p>
          <w:p w14:paraId="42D692A6">
            <w:pPr>
              <w:snapToGrid w:val="0"/>
              <w:spacing w:line="420" w:lineRule="exact"/>
              <w:ind w:left="193"/>
              <w:jc w:val="left"/>
              <w:rPr>
                <w:rFonts w:ascii="仿宋" w:hAnsi="仿宋" w:eastAsia="仿宋" w:cs="仿宋"/>
                <w:b/>
                <w:bCs/>
                <w:sz w:val="28"/>
                <w:szCs w:val="28"/>
              </w:rPr>
            </w:pPr>
          </w:p>
          <w:p w14:paraId="3CC4D4B4">
            <w:pPr>
              <w:snapToGrid w:val="0"/>
              <w:spacing w:line="420" w:lineRule="exact"/>
              <w:ind w:left="193"/>
              <w:jc w:val="left"/>
              <w:rPr>
                <w:rFonts w:ascii="仿宋" w:hAnsi="仿宋" w:eastAsia="仿宋" w:cs="仿宋"/>
                <w:b/>
                <w:bCs/>
                <w:sz w:val="28"/>
                <w:szCs w:val="28"/>
              </w:rPr>
            </w:pPr>
          </w:p>
          <w:p w14:paraId="6620D488">
            <w:pPr>
              <w:snapToGrid w:val="0"/>
              <w:spacing w:line="420" w:lineRule="exact"/>
              <w:ind w:left="193" w:firstLine="565" w:firstLineChars="202"/>
              <w:jc w:val="left"/>
              <w:rPr>
                <w:rFonts w:ascii="仿宋" w:hAnsi="仿宋" w:eastAsia="仿宋" w:cs="仿宋"/>
                <w:sz w:val="28"/>
                <w:szCs w:val="28"/>
              </w:rPr>
            </w:pPr>
          </w:p>
        </w:tc>
      </w:tr>
    </w:tbl>
    <w:p w14:paraId="7EA23521">
      <w:pPr>
        <w:spacing w:line="480" w:lineRule="exact"/>
        <w:ind w:firstLine="560" w:firstLineChars="200"/>
        <w:rPr>
          <w:rFonts w:ascii="仿宋" w:hAnsi="仿宋" w:eastAsia="仿宋" w:cs="仿宋"/>
          <w:sz w:val="28"/>
          <w:szCs w:val="28"/>
        </w:rPr>
      </w:pPr>
    </w:p>
    <w:p w14:paraId="2FDD4074">
      <w:pPr>
        <w:rPr>
          <w:rFonts w:ascii="仿宋" w:hAnsi="仿宋" w:eastAsia="仿宋" w:cs="仿宋"/>
          <w:sz w:val="28"/>
          <w:szCs w:val="28"/>
        </w:rPr>
      </w:pPr>
    </w:p>
    <w:p w14:paraId="55FE7995">
      <w:pPr>
        <w:snapToGrid w:val="0"/>
        <w:spacing w:line="400" w:lineRule="exact"/>
        <w:ind w:firstLine="540" w:firstLineChars="192"/>
        <w:contextualSpacing/>
        <w:rPr>
          <w:rFonts w:ascii="仿宋" w:hAnsi="仿宋" w:eastAsia="仿宋" w:cs="仿宋"/>
          <w:b/>
          <w:kern w:val="0"/>
          <w:sz w:val="28"/>
          <w:szCs w:val="28"/>
        </w:rPr>
      </w:pPr>
    </w:p>
    <w:p w14:paraId="1E8B21FF">
      <w:pPr>
        <w:snapToGrid w:val="0"/>
        <w:spacing w:line="400" w:lineRule="exact"/>
        <w:ind w:firstLine="540" w:firstLineChars="192"/>
        <w:contextualSpacing/>
        <w:rPr>
          <w:rFonts w:ascii="仿宋" w:hAnsi="仿宋" w:eastAsia="仿宋" w:cs="仿宋"/>
          <w:b/>
          <w:kern w:val="0"/>
          <w:sz w:val="28"/>
          <w:szCs w:val="28"/>
          <w:lang w:val="zh-CN"/>
        </w:rPr>
      </w:pPr>
    </w:p>
    <w:p w14:paraId="5AA3F772">
      <w:pPr>
        <w:snapToGrid w:val="0"/>
        <w:spacing w:line="400" w:lineRule="exact"/>
        <w:contextualSpacing/>
        <w:rPr>
          <w:rFonts w:ascii="仿宋" w:hAnsi="仿宋" w:eastAsia="仿宋" w:cs="仿宋"/>
          <w:kern w:val="0"/>
          <w:sz w:val="28"/>
          <w:szCs w:val="28"/>
          <w:lang w:val="zh-CN"/>
        </w:rPr>
      </w:pPr>
      <w:r>
        <w:rPr>
          <w:rFonts w:hint="eastAsia" w:ascii="仿宋" w:hAnsi="仿宋" w:eastAsia="仿宋" w:cs="仿宋"/>
          <w:kern w:val="0"/>
          <w:sz w:val="28"/>
          <w:szCs w:val="28"/>
          <w:lang w:val="zh-CN"/>
        </w:rPr>
        <w:t>附件3</w:t>
      </w:r>
    </w:p>
    <w:p w14:paraId="5F58B903">
      <w:pPr>
        <w:jc w:val="center"/>
        <w:rPr>
          <w:rFonts w:ascii="仿宋" w:hAnsi="仿宋" w:eastAsia="仿宋" w:cs="仿宋"/>
          <w:b/>
          <w:bCs/>
          <w:sz w:val="28"/>
          <w:szCs w:val="28"/>
        </w:rPr>
      </w:pPr>
    </w:p>
    <w:p w14:paraId="69BE97CE">
      <w:pPr>
        <w:spacing w:line="46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4FD2B35E">
      <w:pPr>
        <w:spacing w:line="460" w:lineRule="exact"/>
        <w:ind w:firstLine="560" w:firstLineChars="200"/>
        <w:rPr>
          <w:rFonts w:ascii="仿宋" w:hAnsi="仿宋" w:eastAsia="仿宋" w:cs="仿宋"/>
          <w:sz w:val="28"/>
          <w:szCs w:val="28"/>
        </w:rPr>
      </w:pPr>
    </w:p>
    <w:p w14:paraId="61380ED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人------（姓名）系————（授权单位名称）的法定代表人，现委托-------（姓名）（身份证号——————）为我方代理人，以我方名义全权处理与本次采购项目（编号：----------）有关的一切事务，其法律后果由我方承担。</w:t>
      </w:r>
    </w:p>
    <w:p w14:paraId="3E9D307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本授权书于---年---月---日起生效。代理人无转委托权。</w:t>
      </w:r>
    </w:p>
    <w:p w14:paraId="2F58CBC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代理人(被授权人):------</w:t>
      </w:r>
    </w:p>
    <w:p w14:paraId="7C8D570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授权单位名称（盖章）：-----</w:t>
      </w:r>
    </w:p>
    <w:p w14:paraId="55504597">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授权单位法定代表人（签字或盖章）：-----</w:t>
      </w:r>
    </w:p>
    <w:p w14:paraId="038A858E">
      <w:pPr>
        <w:spacing w:line="460" w:lineRule="exact"/>
        <w:ind w:firstLine="560" w:firstLineChars="200"/>
        <w:jc w:val="right"/>
        <w:rPr>
          <w:rFonts w:ascii="仿宋" w:hAnsi="仿宋" w:eastAsia="仿宋" w:cs="仿宋"/>
          <w:sz w:val="28"/>
          <w:szCs w:val="28"/>
        </w:rPr>
      </w:pPr>
    </w:p>
    <w:p w14:paraId="743247F0">
      <w:pPr>
        <w:spacing w:line="460" w:lineRule="exact"/>
        <w:ind w:firstLine="560" w:firstLineChars="200"/>
        <w:jc w:val="right"/>
        <w:rPr>
          <w:rFonts w:ascii="仿宋" w:hAnsi="仿宋" w:eastAsia="仿宋" w:cs="仿宋"/>
          <w:sz w:val="28"/>
          <w:szCs w:val="28"/>
        </w:rPr>
      </w:pPr>
    </w:p>
    <w:p w14:paraId="47FEBA99">
      <w:pPr>
        <w:spacing w:line="460" w:lineRule="exact"/>
        <w:ind w:firstLine="560" w:firstLineChars="200"/>
        <w:jc w:val="right"/>
        <w:rPr>
          <w:rFonts w:ascii="仿宋" w:hAnsi="仿宋" w:eastAsia="仿宋" w:cs="仿宋"/>
          <w:sz w:val="28"/>
          <w:szCs w:val="28"/>
        </w:rPr>
      </w:pPr>
    </w:p>
    <w:p w14:paraId="12495587">
      <w:pPr>
        <w:spacing w:line="460" w:lineRule="exact"/>
        <w:ind w:firstLine="560" w:firstLineChars="200"/>
        <w:jc w:val="right"/>
        <w:rPr>
          <w:rFonts w:ascii="仿宋" w:hAnsi="仿宋" w:eastAsia="仿宋" w:cs="仿宋"/>
          <w:sz w:val="28"/>
          <w:szCs w:val="28"/>
        </w:rPr>
      </w:pPr>
    </w:p>
    <w:p w14:paraId="2262DCA2">
      <w:pPr>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年 月 日</w:t>
      </w:r>
    </w:p>
    <w:p w14:paraId="45B6FC5B">
      <w:pPr>
        <w:snapToGrid w:val="0"/>
        <w:spacing w:line="460" w:lineRule="exact"/>
        <w:ind w:firstLine="562" w:firstLineChars="200"/>
        <w:contextualSpacing/>
        <w:rPr>
          <w:rFonts w:ascii="仿宋" w:hAnsi="仿宋" w:eastAsia="仿宋" w:cs="仿宋"/>
          <w:b/>
          <w:kern w:val="0"/>
          <w:sz w:val="28"/>
          <w:szCs w:val="28"/>
        </w:rPr>
      </w:pP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505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17FC102B">
            <w:pPr>
              <w:snapToGrid w:val="0"/>
              <w:spacing w:line="420" w:lineRule="exact"/>
              <w:ind w:firstLine="565" w:firstLineChars="202"/>
              <w:jc w:val="left"/>
              <w:rPr>
                <w:rFonts w:ascii="仿宋" w:hAnsi="仿宋" w:eastAsia="仿宋" w:cs="仿宋"/>
                <w:sz w:val="28"/>
                <w:szCs w:val="28"/>
              </w:rPr>
            </w:pPr>
          </w:p>
          <w:p w14:paraId="3C0504AF">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（黏贴此处，原件备查）</w:t>
            </w:r>
          </w:p>
          <w:p w14:paraId="279176DB">
            <w:pPr>
              <w:snapToGrid w:val="0"/>
              <w:spacing w:line="420" w:lineRule="exact"/>
              <w:jc w:val="center"/>
              <w:rPr>
                <w:rFonts w:ascii="仿宋" w:hAnsi="仿宋" w:eastAsia="仿宋" w:cs="仿宋"/>
                <w:b/>
                <w:bCs/>
                <w:sz w:val="28"/>
                <w:szCs w:val="28"/>
              </w:rPr>
            </w:pPr>
          </w:p>
          <w:p w14:paraId="12897BC4">
            <w:pPr>
              <w:snapToGrid w:val="0"/>
              <w:spacing w:line="420" w:lineRule="exact"/>
              <w:jc w:val="center"/>
              <w:rPr>
                <w:rFonts w:ascii="仿宋" w:hAnsi="仿宋" w:eastAsia="仿宋" w:cs="仿宋"/>
                <w:b/>
                <w:bCs/>
                <w:sz w:val="28"/>
                <w:szCs w:val="28"/>
              </w:rPr>
            </w:pPr>
          </w:p>
          <w:p w14:paraId="3F5DB744">
            <w:pPr>
              <w:snapToGrid w:val="0"/>
              <w:spacing w:line="420" w:lineRule="exact"/>
              <w:jc w:val="center"/>
              <w:rPr>
                <w:rFonts w:ascii="仿宋" w:hAnsi="仿宋" w:eastAsia="仿宋" w:cs="仿宋"/>
                <w:sz w:val="28"/>
                <w:szCs w:val="28"/>
              </w:rPr>
            </w:pPr>
          </w:p>
          <w:p w14:paraId="094C73DD">
            <w:pPr>
              <w:snapToGrid w:val="0"/>
              <w:spacing w:line="420" w:lineRule="exact"/>
              <w:jc w:val="center"/>
              <w:rPr>
                <w:rFonts w:ascii="仿宋" w:hAnsi="仿宋" w:eastAsia="仿宋" w:cs="仿宋"/>
                <w:sz w:val="28"/>
                <w:szCs w:val="28"/>
              </w:rPr>
            </w:pPr>
          </w:p>
        </w:tc>
      </w:tr>
    </w:tbl>
    <w:p w14:paraId="524C67D0">
      <w:pPr>
        <w:snapToGrid w:val="0"/>
        <w:spacing w:line="460" w:lineRule="exact"/>
        <w:ind w:firstLine="562" w:firstLineChars="200"/>
        <w:contextualSpacing/>
        <w:rPr>
          <w:rFonts w:ascii="仿宋" w:hAnsi="仿宋" w:eastAsia="仿宋" w:cs="仿宋"/>
          <w:b/>
          <w:kern w:val="0"/>
          <w:sz w:val="28"/>
          <w:szCs w:val="28"/>
        </w:rPr>
      </w:pPr>
    </w:p>
    <w:p w14:paraId="58377F76">
      <w:pPr>
        <w:snapToGrid w:val="0"/>
        <w:spacing w:line="400" w:lineRule="exact"/>
        <w:ind w:firstLine="540" w:firstLineChars="192"/>
        <w:contextualSpacing/>
        <w:rPr>
          <w:rFonts w:ascii="仿宋" w:hAnsi="仿宋" w:eastAsia="仿宋" w:cs="仿宋"/>
          <w:b/>
          <w:kern w:val="0"/>
          <w:sz w:val="28"/>
          <w:szCs w:val="28"/>
        </w:rPr>
      </w:pPr>
    </w:p>
    <w:p w14:paraId="6421B718">
      <w:pPr>
        <w:snapToGrid w:val="0"/>
        <w:spacing w:line="400" w:lineRule="exact"/>
        <w:ind w:firstLine="540" w:firstLineChars="192"/>
        <w:contextualSpacing/>
        <w:rPr>
          <w:rFonts w:ascii="仿宋" w:hAnsi="仿宋" w:eastAsia="仿宋" w:cs="仿宋"/>
          <w:b/>
          <w:kern w:val="0"/>
          <w:sz w:val="28"/>
          <w:szCs w:val="28"/>
        </w:rPr>
      </w:pPr>
    </w:p>
    <w:p w14:paraId="7C79FCC4">
      <w:pPr>
        <w:snapToGrid w:val="0"/>
        <w:spacing w:line="400" w:lineRule="exact"/>
        <w:ind w:firstLine="540" w:firstLineChars="192"/>
        <w:contextualSpacing/>
        <w:rPr>
          <w:rFonts w:ascii="仿宋" w:hAnsi="仿宋" w:eastAsia="仿宋" w:cs="仿宋"/>
          <w:b/>
          <w:kern w:val="0"/>
          <w:sz w:val="28"/>
          <w:szCs w:val="28"/>
        </w:rPr>
      </w:pPr>
    </w:p>
    <w:p w14:paraId="6EE2DE5E">
      <w:pPr>
        <w:snapToGrid w:val="0"/>
        <w:spacing w:line="400" w:lineRule="exact"/>
        <w:ind w:firstLine="540" w:firstLineChars="192"/>
        <w:contextualSpacing/>
        <w:rPr>
          <w:rFonts w:ascii="仿宋" w:hAnsi="仿宋" w:eastAsia="仿宋" w:cs="仿宋"/>
          <w:b/>
          <w:kern w:val="0"/>
          <w:sz w:val="28"/>
          <w:szCs w:val="28"/>
        </w:rPr>
      </w:pPr>
    </w:p>
    <w:p w14:paraId="10799D09">
      <w:pPr>
        <w:snapToGrid w:val="0"/>
        <w:spacing w:line="400" w:lineRule="exact"/>
        <w:ind w:firstLine="540" w:firstLineChars="192"/>
        <w:contextualSpacing/>
        <w:rPr>
          <w:rFonts w:ascii="仿宋" w:hAnsi="仿宋" w:eastAsia="仿宋" w:cs="仿宋"/>
          <w:b/>
          <w:kern w:val="0"/>
          <w:sz w:val="28"/>
          <w:szCs w:val="28"/>
        </w:rPr>
      </w:pPr>
    </w:p>
    <w:p w14:paraId="7484A113">
      <w:pPr>
        <w:snapToGrid w:val="0"/>
        <w:spacing w:line="400" w:lineRule="exact"/>
        <w:contextualSpacing/>
        <w:rPr>
          <w:rFonts w:ascii="仿宋" w:hAnsi="仿宋" w:eastAsia="仿宋" w:cs="仿宋"/>
          <w:kern w:val="0"/>
          <w:sz w:val="32"/>
          <w:szCs w:val="32"/>
        </w:rPr>
        <w:sectPr>
          <w:headerReference r:id="rId3" w:type="default"/>
          <w:footerReference r:id="rId4" w:type="default"/>
          <w:pgSz w:w="11907" w:h="16839"/>
          <w:pgMar w:top="1440" w:right="1800" w:bottom="1440" w:left="1800" w:header="720" w:footer="720" w:gutter="0"/>
          <w:cols w:space="720" w:num="1"/>
          <w:docGrid w:linePitch="286" w:charSpace="0"/>
        </w:sectPr>
      </w:pPr>
    </w:p>
    <w:p w14:paraId="5FA7DB1C">
      <w:pPr>
        <w:pStyle w:val="15"/>
        <w:snapToGrid w:val="0"/>
        <w:spacing w:line="360" w:lineRule="auto"/>
        <w:outlineLvl w:val="1"/>
        <w:rPr>
          <w:rFonts w:ascii="仿宋" w:hAnsi="仿宋" w:eastAsia="仿宋" w:cs="仿宋"/>
          <w:bCs/>
          <w:color w:val="000000"/>
          <w:sz w:val="28"/>
          <w:szCs w:val="28"/>
        </w:rPr>
      </w:pPr>
      <w:r>
        <w:rPr>
          <w:rFonts w:hint="eastAsia" w:ascii="仿宋" w:hAnsi="仿宋" w:eastAsia="仿宋" w:cs="仿宋"/>
          <w:bCs/>
          <w:color w:val="000000"/>
          <w:sz w:val="28"/>
          <w:szCs w:val="28"/>
        </w:rPr>
        <w:t>附件4</w:t>
      </w:r>
    </w:p>
    <w:p w14:paraId="458DAE7E">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参加学校采购活动廉洁承诺书</w:t>
      </w:r>
    </w:p>
    <w:p w14:paraId="676BF22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一、为了保证学校采购活动的公平竞争，促进廉政建设，我公司承诺在参加学校采购活动时做到遵守法纪、法规和廉政建设各项规定，诚实守信，坚决拒绝商业贿赂，不发生如下不当行为：</w:t>
      </w:r>
    </w:p>
    <w:p w14:paraId="333504C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（一）不向采购组织方工作人员及其家庭成员提供以下不正当利益：</w:t>
      </w:r>
    </w:p>
    <w:p w14:paraId="14060F6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1．以任何理由送给现金、有价证券、支付凭证和高档礼品；</w:t>
      </w:r>
    </w:p>
    <w:p w14:paraId="4788CD1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2．报销或支付应由其个人负担的费用；</w:t>
      </w:r>
    </w:p>
    <w:p w14:paraId="66309E7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3．宴请或邀请去营业性娱乐场所活动；</w:t>
      </w:r>
    </w:p>
    <w:p w14:paraId="723BC3B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4．其它行贿及提供不正当利益的行为。</w:t>
      </w:r>
    </w:p>
    <w:p w14:paraId="79CF71A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（二）不和他人串通竞谈，或者利用不正当手段谋求中标。</w:t>
      </w:r>
    </w:p>
    <w:p w14:paraId="26482CC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（三）违反法律、法规和廉政规定，影响项目质量的行为。</w:t>
      </w:r>
    </w:p>
    <w:p w14:paraId="39E978D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二、我公司如实施了上述行为之一，自愿接受政府采购部门根据《政府采购法》及其相关法规和《南通市市场廉政准入暂行规定》（通纪发〔2005〕28号）给予的如下处罚：</w:t>
      </w:r>
    </w:p>
    <w:p w14:paraId="4CCCFD8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（一）参加采购的成交无效；</w:t>
      </w:r>
    </w:p>
    <w:p w14:paraId="6F27442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（二）处以采购金额千分之五以上千分之十以下的罚款；</w:t>
      </w:r>
    </w:p>
    <w:p w14:paraId="506EDF7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（三）采购中心对不良行为予以记录并公告；</w:t>
      </w:r>
    </w:p>
    <w:p w14:paraId="487FBAC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（四）半年至三年内禁止参加学校采购活动；</w:t>
      </w:r>
    </w:p>
    <w:p w14:paraId="672C9F3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（五）情节严重的，报请有关部门依法追究相关责任。</w:t>
      </w:r>
    </w:p>
    <w:p w14:paraId="35E4A253">
      <w:pPr>
        <w:snapToGrid w:val="0"/>
        <w:spacing w:line="360" w:lineRule="auto"/>
        <w:ind w:firstLine="3920" w:firstLineChars="1400"/>
        <w:rPr>
          <w:rFonts w:ascii="仿宋" w:hAnsi="仿宋" w:eastAsia="仿宋" w:cs="仿宋"/>
          <w:sz w:val="28"/>
          <w:szCs w:val="28"/>
        </w:rPr>
      </w:pPr>
    </w:p>
    <w:p w14:paraId="1F341D7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承诺人（签字）：</w:t>
      </w:r>
    </w:p>
    <w:p w14:paraId="2D5B843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承诺单位（加盖公章）：</w:t>
      </w:r>
    </w:p>
    <w:p w14:paraId="668F0E44">
      <w:pPr>
        <w:snapToGrid w:val="0"/>
        <w:spacing w:line="360" w:lineRule="auto"/>
        <w:ind w:firstLine="560" w:firstLineChars="200"/>
        <w:rPr>
          <w:rFonts w:ascii="仿宋" w:hAnsi="仿宋" w:eastAsia="仿宋" w:cs="仿宋"/>
          <w:sz w:val="28"/>
          <w:szCs w:val="28"/>
        </w:rPr>
        <w:sectPr>
          <w:pgSz w:w="11907" w:h="16839"/>
          <w:pgMar w:top="1418" w:right="1588" w:bottom="1418" w:left="1588" w:header="720" w:footer="720" w:gutter="0"/>
          <w:cols w:space="720" w:num="1"/>
          <w:docGrid w:linePitch="286" w:charSpace="0"/>
        </w:sectPr>
      </w:pPr>
      <w:r>
        <w:rPr>
          <w:rFonts w:hint="eastAsia" w:ascii="仿宋" w:hAnsi="仿宋" w:eastAsia="仿宋" w:cs="仿宋"/>
          <w:sz w:val="28"/>
          <w:szCs w:val="28"/>
        </w:rPr>
        <w:t>年   月   日</w:t>
      </w:r>
    </w:p>
    <w:p w14:paraId="21BB1DEC">
      <w:pPr>
        <w:snapToGrid w:val="0"/>
        <w:spacing w:line="400" w:lineRule="exact"/>
        <w:contextualSpacing/>
        <w:rPr>
          <w:rFonts w:ascii="仿宋" w:hAnsi="仿宋" w:eastAsia="仿宋" w:cs="仿宋"/>
          <w:kern w:val="0"/>
          <w:sz w:val="28"/>
          <w:szCs w:val="28"/>
        </w:rPr>
      </w:pPr>
      <w:r>
        <w:rPr>
          <w:rFonts w:hint="eastAsia" w:ascii="仿宋" w:hAnsi="仿宋" w:eastAsia="仿宋" w:cs="仿宋"/>
          <w:kern w:val="0"/>
          <w:sz w:val="28"/>
          <w:szCs w:val="28"/>
        </w:rPr>
        <w:t>附件5</w:t>
      </w:r>
    </w:p>
    <w:p w14:paraId="2277B1F7">
      <w:pPr>
        <w:snapToGrid w:val="0"/>
        <w:spacing w:line="5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响应函</w:t>
      </w:r>
    </w:p>
    <w:p w14:paraId="64F3124A">
      <w:pPr>
        <w:snapToGrid w:val="0"/>
        <w:spacing w:line="360" w:lineRule="auto"/>
        <w:rPr>
          <w:rFonts w:ascii="仿宋" w:hAnsi="仿宋" w:eastAsia="仿宋" w:cs="仿宋"/>
          <w:sz w:val="28"/>
          <w:szCs w:val="28"/>
          <w:u w:val="single"/>
        </w:rPr>
      </w:pPr>
      <w:r>
        <w:rPr>
          <w:rFonts w:hint="eastAsia" w:ascii="仿宋" w:hAnsi="仿宋" w:eastAsia="仿宋" w:cs="仿宋"/>
          <w:sz w:val="28"/>
          <w:szCs w:val="28"/>
          <w:u w:val="single"/>
        </w:rPr>
        <w:t>南通西藏民族中学：</w:t>
      </w:r>
    </w:p>
    <w:p w14:paraId="5C119E9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w:t>
      </w:r>
      <w:r>
        <w:rPr>
          <w:rFonts w:hint="eastAsia" w:ascii="仿宋" w:hAnsi="仿宋" w:eastAsia="仿宋" w:cs="仿宋"/>
          <w:sz w:val="28"/>
          <w:szCs w:val="28"/>
          <w:u w:val="single"/>
        </w:rPr>
        <w:t xml:space="preserve">               </w:t>
      </w:r>
      <w:r>
        <w:rPr>
          <w:rFonts w:hint="eastAsia" w:ascii="仿宋" w:hAnsi="仿宋" w:eastAsia="仿宋" w:cs="仿宋"/>
          <w:sz w:val="28"/>
          <w:szCs w:val="28"/>
        </w:rPr>
        <w:t>（比选项目名称）项目的邀请，我方授权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（职务）为全权代表参加该项目的招标工作，全权处理本次比选的有关事宜。同时，我公司声明如下：</w:t>
      </w:r>
    </w:p>
    <w:p w14:paraId="2AFEBEE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09EF9EC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14:paraId="48AA3A5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458CE87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4、我公司承诺在本次招标响应中提供的一切文件，无论是原件还是复印件均真实有效，绝无任何虚假、伪造和夸大的成份。否则，愿承担相应的后果和法律责任。</w:t>
      </w:r>
    </w:p>
    <w:p w14:paraId="49BF9E7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5、一旦成交，我方承诺无正当理由拒绝签订合同，将被贵方取消成交资格。</w:t>
      </w:r>
    </w:p>
    <w:p w14:paraId="572EDE4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6、一旦成交，我方将根据比选文件的规定，严格履行合同规定的责任和义务。否则，我方同意无条件接受贵单位终止合同的要求。</w:t>
      </w:r>
    </w:p>
    <w:p w14:paraId="3C12E3C0">
      <w:pPr>
        <w:spacing w:line="360" w:lineRule="auto"/>
        <w:ind w:firstLine="560" w:firstLineChars="200"/>
        <w:rPr>
          <w:rFonts w:ascii="仿宋" w:hAnsi="仿宋" w:eastAsia="仿宋" w:cs="仿宋"/>
          <w:sz w:val="28"/>
          <w:szCs w:val="28"/>
        </w:rPr>
      </w:pPr>
    </w:p>
    <w:p w14:paraId="3BB803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供应商名称（公章）： </w:t>
      </w:r>
    </w:p>
    <w:p w14:paraId="1D7BB0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法定代表人或其委托代理人（签字或盖章）：</w:t>
      </w:r>
    </w:p>
    <w:p w14:paraId="2D37C5A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    期：     年   月    日</w:t>
      </w:r>
    </w:p>
    <w:p w14:paraId="4FA6A20F">
      <w:pPr>
        <w:snapToGrid w:val="0"/>
        <w:spacing w:line="400" w:lineRule="exact"/>
        <w:contextualSpacing/>
        <w:rPr>
          <w:rFonts w:ascii="仿宋" w:hAnsi="仿宋" w:eastAsia="仿宋" w:cs="仿宋"/>
          <w:kern w:val="0"/>
          <w:sz w:val="32"/>
          <w:szCs w:val="32"/>
        </w:rPr>
      </w:pPr>
    </w:p>
    <w:p w14:paraId="46A40618">
      <w:pPr>
        <w:snapToGrid w:val="0"/>
        <w:spacing w:line="400" w:lineRule="exact"/>
        <w:contextualSpacing/>
        <w:rPr>
          <w:rFonts w:ascii="仿宋" w:hAnsi="仿宋" w:eastAsia="仿宋" w:cs="仿宋"/>
          <w:kern w:val="0"/>
          <w:sz w:val="32"/>
          <w:szCs w:val="32"/>
        </w:rPr>
      </w:pPr>
    </w:p>
    <w:p w14:paraId="1D8AAF19">
      <w:pPr>
        <w:snapToGrid w:val="0"/>
        <w:spacing w:line="400" w:lineRule="exact"/>
        <w:contextualSpacing/>
        <w:rPr>
          <w:rFonts w:ascii="仿宋" w:hAnsi="仿宋" w:eastAsia="仿宋" w:cs="仿宋"/>
          <w:kern w:val="0"/>
          <w:sz w:val="32"/>
          <w:szCs w:val="32"/>
        </w:rPr>
      </w:pPr>
    </w:p>
    <w:p w14:paraId="6C6C0688">
      <w:pPr>
        <w:snapToGrid w:val="0"/>
        <w:spacing w:line="400" w:lineRule="exact"/>
        <w:contextualSpacing/>
        <w:rPr>
          <w:rFonts w:ascii="仿宋" w:hAnsi="仿宋" w:eastAsia="仿宋" w:cs="仿宋"/>
          <w:kern w:val="0"/>
          <w:sz w:val="28"/>
          <w:szCs w:val="28"/>
        </w:rPr>
      </w:pPr>
      <w:r>
        <w:rPr>
          <w:rFonts w:hint="eastAsia" w:ascii="仿宋" w:hAnsi="仿宋" w:eastAsia="仿宋" w:cs="仿宋"/>
          <w:kern w:val="0"/>
          <w:sz w:val="28"/>
          <w:szCs w:val="28"/>
        </w:rPr>
        <w:t>附件6</w:t>
      </w:r>
    </w:p>
    <w:p w14:paraId="07436EF2">
      <w:pPr>
        <w:pStyle w:val="27"/>
        <w:snapToGrid w:val="0"/>
        <w:spacing w:line="300" w:lineRule="auto"/>
        <w:ind w:firstLine="562" w:firstLineChars="200"/>
        <w:jc w:val="center"/>
        <w:rPr>
          <w:rFonts w:ascii="仿宋" w:eastAsia="仿宋" w:cs="仿宋"/>
          <w:b/>
          <w:sz w:val="28"/>
        </w:rPr>
      </w:pPr>
    </w:p>
    <w:p w14:paraId="4103DDCE">
      <w:pPr>
        <w:pStyle w:val="27"/>
        <w:snapToGrid w:val="0"/>
        <w:spacing w:line="300" w:lineRule="auto"/>
        <w:ind w:firstLine="562" w:firstLineChars="200"/>
        <w:jc w:val="center"/>
        <w:rPr>
          <w:rFonts w:ascii="仿宋" w:eastAsia="仿宋" w:cs="仿宋"/>
          <w:b/>
          <w:sz w:val="28"/>
        </w:rPr>
      </w:pPr>
      <w:r>
        <w:rPr>
          <w:rFonts w:hint="eastAsia" w:ascii="仿宋" w:eastAsia="仿宋" w:cs="仿宋"/>
          <w:b/>
          <w:sz w:val="28"/>
        </w:rPr>
        <w:t>价格标响应文件</w:t>
      </w:r>
    </w:p>
    <w:p w14:paraId="4C6101E6">
      <w:pPr>
        <w:snapToGrid w:val="0"/>
        <w:spacing w:line="420" w:lineRule="exact"/>
        <w:jc w:val="center"/>
        <w:rPr>
          <w:rFonts w:ascii="仿宋" w:eastAsia="仿宋" w:cs="仿宋"/>
          <w:b/>
          <w:sz w:val="28"/>
          <w:szCs w:val="28"/>
        </w:rPr>
      </w:pPr>
    </w:p>
    <w:p w14:paraId="4092BB22">
      <w:pPr>
        <w:snapToGrid w:val="0"/>
        <w:spacing w:line="420" w:lineRule="exact"/>
        <w:jc w:val="center"/>
        <w:rPr>
          <w:rFonts w:ascii="仿宋" w:eastAsia="仿宋" w:cs="仿宋"/>
          <w:b/>
          <w:sz w:val="28"/>
          <w:szCs w:val="28"/>
        </w:rPr>
      </w:pPr>
    </w:p>
    <w:tbl>
      <w:tblPr>
        <w:tblStyle w:val="18"/>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4110"/>
        <w:gridCol w:w="1560"/>
        <w:gridCol w:w="1564"/>
      </w:tblGrid>
      <w:tr w14:paraId="1EC8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35" w:type="dxa"/>
            <w:tcBorders>
              <w:top w:val="single" w:color="auto" w:sz="4" w:space="0"/>
              <w:left w:val="single" w:color="auto" w:sz="4" w:space="0"/>
              <w:bottom w:val="single" w:color="auto" w:sz="4" w:space="0"/>
              <w:right w:val="single" w:color="auto" w:sz="4" w:space="0"/>
            </w:tcBorders>
            <w:vAlign w:val="center"/>
          </w:tcPr>
          <w:p w14:paraId="5821D460">
            <w:pPr>
              <w:kinsoku w:val="0"/>
              <w:topLinePunct/>
              <w:spacing w:line="440" w:lineRule="exact"/>
              <w:jc w:val="center"/>
              <w:rPr>
                <w:rFonts w:ascii="仿宋" w:eastAsia="仿宋" w:cs="仿宋"/>
                <w:sz w:val="28"/>
                <w:szCs w:val="28"/>
              </w:rPr>
            </w:pPr>
            <w:r>
              <w:rPr>
                <w:rFonts w:hint="eastAsia" w:ascii="仿宋" w:eastAsia="仿宋" w:cs="仿宋"/>
                <w:sz w:val="28"/>
                <w:szCs w:val="28"/>
              </w:rPr>
              <w:t>项目名称</w:t>
            </w:r>
          </w:p>
        </w:tc>
        <w:tc>
          <w:tcPr>
            <w:tcW w:w="4110" w:type="dxa"/>
            <w:tcBorders>
              <w:top w:val="single" w:color="auto" w:sz="4" w:space="0"/>
              <w:left w:val="single" w:color="auto" w:sz="4" w:space="0"/>
              <w:bottom w:val="single" w:color="auto" w:sz="4" w:space="0"/>
              <w:right w:val="single" w:color="auto" w:sz="4" w:space="0"/>
            </w:tcBorders>
            <w:vAlign w:val="center"/>
          </w:tcPr>
          <w:p w14:paraId="24DD5C97">
            <w:pPr>
              <w:kinsoku w:val="0"/>
              <w:topLinePunct/>
              <w:spacing w:line="440" w:lineRule="exact"/>
              <w:jc w:val="center"/>
              <w:rPr>
                <w:rFonts w:ascii="仿宋" w:eastAsia="仿宋" w:cs="仿宋"/>
                <w:sz w:val="28"/>
                <w:szCs w:val="28"/>
              </w:rPr>
            </w:pPr>
            <w:r>
              <w:rPr>
                <w:rFonts w:hint="eastAsia" w:ascii="仿宋" w:eastAsia="仿宋" w:cs="仿宋"/>
                <w:sz w:val="28"/>
                <w:szCs w:val="28"/>
              </w:rPr>
              <w:t>报价（元）</w:t>
            </w:r>
          </w:p>
        </w:tc>
        <w:tc>
          <w:tcPr>
            <w:tcW w:w="1560" w:type="dxa"/>
            <w:tcBorders>
              <w:top w:val="single" w:color="auto" w:sz="4" w:space="0"/>
              <w:left w:val="single" w:color="auto" w:sz="4" w:space="0"/>
              <w:bottom w:val="single" w:color="auto" w:sz="4" w:space="0"/>
              <w:right w:val="single" w:color="auto" w:sz="4" w:space="0"/>
            </w:tcBorders>
            <w:vAlign w:val="center"/>
          </w:tcPr>
          <w:p w14:paraId="5B35CE0B">
            <w:pPr>
              <w:kinsoku w:val="0"/>
              <w:topLinePunct/>
              <w:spacing w:line="440" w:lineRule="exact"/>
              <w:jc w:val="center"/>
              <w:rPr>
                <w:rFonts w:ascii="仿宋" w:eastAsia="仿宋" w:cs="仿宋"/>
                <w:sz w:val="28"/>
                <w:szCs w:val="28"/>
              </w:rPr>
            </w:pPr>
            <w:r>
              <w:rPr>
                <w:rFonts w:hint="eastAsia" w:ascii="仿宋" w:eastAsia="仿宋" w:cs="仿宋"/>
                <w:sz w:val="28"/>
                <w:szCs w:val="28"/>
              </w:rPr>
              <w:t>项目完成时间</w:t>
            </w:r>
          </w:p>
        </w:tc>
        <w:tc>
          <w:tcPr>
            <w:tcW w:w="1564" w:type="dxa"/>
            <w:tcBorders>
              <w:top w:val="single" w:color="auto" w:sz="4" w:space="0"/>
              <w:left w:val="single" w:color="auto" w:sz="4" w:space="0"/>
              <w:bottom w:val="single" w:color="auto" w:sz="4" w:space="0"/>
              <w:right w:val="single" w:color="auto" w:sz="4" w:space="0"/>
            </w:tcBorders>
            <w:vAlign w:val="center"/>
          </w:tcPr>
          <w:p w14:paraId="3A2E56E3">
            <w:pPr>
              <w:kinsoku w:val="0"/>
              <w:topLinePunct/>
              <w:spacing w:line="440" w:lineRule="exact"/>
              <w:jc w:val="center"/>
              <w:rPr>
                <w:rFonts w:ascii="仿宋" w:eastAsia="仿宋" w:cs="仿宋"/>
                <w:sz w:val="28"/>
                <w:szCs w:val="28"/>
              </w:rPr>
            </w:pPr>
            <w:r>
              <w:rPr>
                <w:rFonts w:hint="eastAsia" w:ascii="仿宋" w:eastAsia="仿宋" w:cs="仿宋"/>
                <w:sz w:val="28"/>
                <w:szCs w:val="28"/>
              </w:rPr>
              <w:t>付款方式</w:t>
            </w:r>
          </w:p>
        </w:tc>
      </w:tr>
      <w:tr w14:paraId="3EAE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235" w:type="dxa"/>
            <w:tcBorders>
              <w:top w:val="single" w:color="auto" w:sz="4" w:space="0"/>
              <w:left w:val="single" w:color="auto" w:sz="4" w:space="0"/>
              <w:bottom w:val="single" w:color="auto" w:sz="4" w:space="0"/>
              <w:right w:val="single" w:color="auto" w:sz="4" w:space="0"/>
            </w:tcBorders>
            <w:vAlign w:val="center"/>
          </w:tcPr>
          <w:p w14:paraId="7A18BA5D">
            <w:pPr>
              <w:kinsoku w:val="0"/>
              <w:topLinePunct/>
              <w:spacing w:line="440" w:lineRule="exact"/>
              <w:rPr>
                <w:rFonts w:ascii="仿宋" w:eastAsia="仿宋" w:cs="仿宋"/>
                <w:b/>
                <w:bCs/>
                <w:sz w:val="28"/>
                <w:szCs w:val="28"/>
              </w:rPr>
            </w:pPr>
            <w:r>
              <w:rPr>
                <w:rFonts w:hint="eastAsia" w:ascii="仿宋" w:eastAsia="仿宋" w:cs="仿宋"/>
                <w:sz w:val="28"/>
                <w:szCs w:val="28"/>
              </w:rPr>
              <w:t>南通西藏民族中学消防设施维保项目</w:t>
            </w:r>
          </w:p>
        </w:tc>
        <w:tc>
          <w:tcPr>
            <w:tcW w:w="4110" w:type="dxa"/>
            <w:tcBorders>
              <w:top w:val="single" w:color="auto" w:sz="4" w:space="0"/>
              <w:left w:val="single" w:color="auto" w:sz="4" w:space="0"/>
              <w:bottom w:val="single" w:color="auto" w:sz="4" w:space="0"/>
              <w:right w:val="single" w:color="auto" w:sz="4" w:space="0"/>
            </w:tcBorders>
            <w:vAlign w:val="center"/>
          </w:tcPr>
          <w:p w14:paraId="21B27B9F">
            <w:pPr>
              <w:kinsoku w:val="0"/>
              <w:topLinePunct/>
              <w:spacing w:line="440" w:lineRule="exact"/>
              <w:rPr>
                <w:rFonts w:ascii="仿宋" w:eastAsia="仿宋" w:cs="仿宋"/>
                <w:b/>
                <w:sz w:val="28"/>
                <w:szCs w:val="28"/>
              </w:rPr>
            </w:pPr>
            <w:r>
              <w:rPr>
                <w:rFonts w:hint="eastAsia" w:ascii="仿宋" w:eastAsia="仿宋" w:cs="仿宋"/>
                <w:b/>
                <w:sz w:val="28"/>
                <w:szCs w:val="28"/>
              </w:rPr>
              <w:t>大写：</w:t>
            </w:r>
          </w:p>
          <w:p w14:paraId="573D43B9">
            <w:pPr>
              <w:kinsoku w:val="0"/>
              <w:topLinePunct/>
              <w:spacing w:line="440" w:lineRule="exact"/>
              <w:rPr>
                <w:rFonts w:ascii="仿宋" w:eastAsia="仿宋" w:cs="仿宋"/>
                <w:sz w:val="28"/>
                <w:szCs w:val="28"/>
              </w:rPr>
            </w:pPr>
            <w:r>
              <w:rPr>
                <w:rFonts w:hint="eastAsia" w:ascii="仿宋" w:eastAsia="仿宋" w:cs="仿宋"/>
                <w:b/>
                <w:sz w:val="28"/>
                <w:szCs w:val="28"/>
              </w:rPr>
              <w:t>小写：</w:t>
            </w:r>
          </w:p>
        </w:tc>
        <w:tc>
          <w:tcPr>
            <w:tcW w:w="1560" w:type="dxa"/>
            <w:tcBorders>
              <w:top w:val="single" w:color="auto" w:sz="4" w:space="0"/>
              <w:left w:val="single" w:color="auto" w:sz="4" w:space="0"/>
              <w:bottom w:val="single" w:color="auto" w:sz="4" w:space="0"/>
              <w:right w:val="single" w:color="auto" w:sz="4" w:space="0"/>
            </w:tcBorders>
            <w:vAlign w:val="center"/>
          </w:tcPr>
          <w:p w14:paraId="645BFC8D">
            <w:pPr>
              <w:kinsoku w:val="0"/>
              <w:topLinePunct/>
              <w:spacing w:line="440" w:lineRule="exact"/>
              <w:rPr>
                <w:rFonts w:ascii="仿宋" w:eastAsia="仿宋" w:cs="仿宋"/>
                <w:sz w:val="28"/>
                <w:szCs w:val="28"/>
              </w:rPr>
            </w:pPr>
            <w:r>
              <w:rPr>
                <w:rFonts w:hint="eastAsia" w:ascii="仿宋" w:eastAsia="仿宋" w:cs="仿宋"/>
                <w:sz w:val="28"/>
                <w:szCs w:val="28"/>
              </w:rPr>
              <w:t>完全响应比选文件要求</w:t>
            </w:r>
          </w:p>
        </w:tc>
        <w:tc>
          <w:tcPr>
            <w:tcW w:w="1564" w:type="dxa"/>
            <w:tcBorders>
              <w:top w:val="single" w:color="auto" w:sz="4" w:space="0"/>
              <w:left w:val="single" w:color="auto" w:sz="4" w:space="0"/>
              <w:bottom w:val="single" w:color="auto" w:sz="4" w:space="0"/>
              <w:right w:val="single" w:color="auto" w:sz="4" w:space="0"/>
            </w:tcBorders>
          </w:tcPr>
          <w:p w14:paraId="37F4A017">
            <w:pPr>
              <w:kinsoku w:val="0"/>
              <w:topLinePunct/>
              <w:spacing w:line="440" w:lineRule="exact"/>
              <w:rPr>
                <w:rFonts w:ascii="仿宋" w:eastAsia="仿宋" w:cs="仿宋"/>
                <w:sz w:val="28"/>
                <w:szCs w:val="28"/>
              </w:rPr>
            </w:pPr>
            <w:r>
              <w:rPr>
                <w:rFonts w:hint="eastAsia" w:ascii="仿宋" w:eastAsia="仿宋" w:cs="仿宋"/>
                <w:sz w:val="28"/>
                <w:szCs w:val="28"/>
              </w:rPr>
              <w:t>完全响应比选文件要求的付款方式</w:t>
            </w:r>
          </w:p>
        </w:tc>
      </w:tr>
    </w:tbl>
    <w:p w14:paraId="41578FEB">
      <w:pPr>
        <w:widowControl/>
        <w:spacing w:line="440" w:lineRule="exact"/>
        <w:ind w:firstLine="280" w:firstLineChars="100"/>
        <w:jc w:val="left"/>
        <w:rPr>
          <w:rFonts w:ascii="仿宋" w:eastAsia="仿宋" w:cs="仿宋"/>
          <w:kern w:val="0"/>
          <w:sz w:val="28"/>
          <w:szCs w:val="28"/>
        </w:rPr>
      </w:pPr>
    </w:p>
    <w:p w14:paraId="573902A3">
      <w:pPr>
        <w:snapToGrid w:val="0"/>
        <w:spacing w:line="480" w:lineRule="exact"/>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注：（1）本表为格式表，不得自行改动，必须提供。</w:t>
      </w:r>
    </w:p>
    <w:p w14:paraId="41270001">
      <w:pPr>
        <w:snapToGrid w:val="0"/>
        <w:spacing w:line="48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（2）</w:t>
      </w:r>
      <w:r>
        <w:rPr>
          <w:rFonts w:hint="eastAsia" w:ascii="仿宋" w:hAnsi="仿宋" w:eastAsia="仿宋" w:cs="仿宋"/>
          <w:color w:val="000000"/>
          <w:sz w:val="24"/>
          <w:szCs w:val="24"/>
        </w:rPr>
        <w:t>报价包括完成本项目的全部费用(</w:t>
      </w:r>
      <w:r>
        <w:rPr>
          <w:rFonts w:hint="eastAsia" w:ascii="仿宋" w:hAnsi="仿宋" w:eastAsia="仿宋" w:cs="仿宋"/>
          <w:b/>
          <w:bCs/>
          <w:color w:val="000000"/>
          <w:sz w:val="24"/>
          <w:szCs w:val="24"/>
        </w:rPr>
        <w:t>含人工、运输、利润及税金等</w:t>
      </w:r>
      <w:r>
        <w:rPr>
          <w:rFonts w:hint="eastAsia" w:ascii="仿宋" w:hAnsi="仿宋" w:eastAsia="仿宋" w:cs="仿宋"/>
          <w:color w:val="000000"/>
          <w:sz w:val="24"/>
          <w:szCs w:val="24"/>
        </w:rPr>
        <w:t>)，供应商应有足够的专业知识判定完成本项目所需的一切可能费用，并据此报价（开票价），采购方不再支付任何其它费用。</w:t>
      </w:r>
    </w:p>
    <w:p w14:paraId="10380992">
      <w:pPr>
        <w:snapToGrid w:val="0"/>
        <w:spacing w:line="500" w:lineRule="exact"/>
        <w:ind w:left="1319" w:hanging="1318" w:hangingChars="471"/>
        <w:rPr>
          <w:rFonts w:ascii="仿宋" w:eastAsia="仿宋" w:cs="仿宋"/>
          <w:sz w:val="28"/>
          <w:szCs w:val="28"/>
        </w:rPr>
      </w:pPr>
    </w:p>
    <w:p w14:paraId="50D3EC65">
      <w:pPr>
        <w:rPr>
          <w:rFonts w:ascii="仿宋" w:eastAsia="仿宋" w:cs="仿宋"/>
          <w:sz w:val="28"/>
          <w:szCs w:val="28"/>
        </w:rPr>
      </w:pPr>
    </w:p>
    <w:p w14:paraId="6D20CE08"/>
    <w:p w14:paraId="1E8D05F7">
      <w:pPr>
        <w:snapToGrid w:val="0"/>
        <w:spacing w:line="500" w:lineRule="exact"/>
        <w:ind w:left="1319" w:hanging="1318" w:hangingChars="471"/>
        <w:rPr>
          <w:rFonts w:ascii="仿宋" w:eastAsia="仿宋" w:cs="仿宋"/>
          <w:sz w:val="28"/>
          <w:szCs w:val="28"/>
        </w:rPr>
      </w:pPr>
    </w:p>
    <w:p w14:paraId="232A8E5A">
      <w:pPr>
        <w:snapToGrid w:val="0"/>
        <w:spacing w:line="500" w:lineRule="exact"/>
        <w:ind w:left="1319" w:hanging="1318" w:hangingChars="471"/>
        <w:rPr>
          <w:rFonts w:ascii="仿宋" w:eastAsia="仿宋" w:cs="仿宋"/>
          <w:sz w:val="28"/>
          <w:szCs w:val="28"/>
        </w:rPr>
      </w:pPr>
    </w:p>
    <w:p w14:paraId="32A3E052">
      <w:pPr>
        <w:snapToGrid w:val="0"/>
        <w:spacing w:line="500" w:lineRule="exact"/>
        <w:ind w:left="1319" w:hanging="1318" w:hangingChars="471"/>
        <w:rPr>
          <w:rFonts w:ascii="仿宋" w:eastAsia="仿宋" w:cs="仿宋"/>
          <w:sz w:val="28"/>
          <w:szCs w:val="28"/>
        </w:rPr>
      </w:pPr>
    </w:p>
    <w:p w14:paraId="53E18A85">
      <w:pPr>
        <w:snapToGrid w:val="0"/>
        <w:spacing w:line="500" w:lineRule="exact"/>
        <w:ind w:left="1319" w:hanging="1318" w:hangingChars="471"/>
        <w:rPr>
          <w:rFonts w:ascii="仿宋" w:eastAsia="仿宋" w:cs="仿宋"/>
          <w:sz w:val="28"/>
          <w:szCs w:val="28"/>
        </w:rPr>
      </w:pPr>
    </w:p>
    <w:p w14:paraId="0E8BFD44">
      <w:pPr>
        <w:snapToGrid w:val="0"/>
        <w:spacing w:line="500" w:lineRule="exact"/>
        <w:rPr>
          <w:rFonts w:ascii="仿宋" w:eastAsia="仿宋" w:cs="仿宋"/>
          <w:sz w:val="28"/>
          <w:szCs w:val="28"/>
        </w:rPr>
      </w:pPr>
      <w:r>
        <w:rPr>
          <w:rFonts w:hint="eastAsia" w:ascii="仿宋" w:eastAsia="仿宋" w:cs="仿宋"/>
          <w:sz w:val="28"/>
          <w:szCs w:val="28"/>
        </w:rPr>
        <w:t xml:space="preserve">供应商名称：（盖章）             </w:t>
      </w:r>
    </w:p>
    <w:p w14:paraId="2B7FD13A">
      <w:pPr>
        <w:snapToGrid w:val="0"/>
        <w:spacing w:line="500" w:lineRule="exact"/>
        <w:ind w:left="1319" w:hanging="1318" w:hangingChars="471"/>
        <w:rPr>
          <w:rFonts w:ascii="仿宋" w:eastAsia="仿宋" w:cs="仿宋"/>
          <w:sz w:val="28"/>
          <w:szCs w:val="28"/>
        </w:rPr>
      </w:pPr>
      <w:r>
        <w:rPr>
          <w:rFonts w:hint="eastAsia" w:ascii="仿宋" w:eastAsia="仿宋" w:cs="仿宋"/>
          <w:sz w:val="28"/>
          <w:szCs w:val="28"/>
        </w:rPr>
        <w:t>法定代表人或受权委托人（签字）：</w:t>
      </w:r>
    </w:p>
    <w:p w14:paraId="618A6866">
      <w:pPr>
        <w:snapToGrid w:val="0"/>
        <w:spacing w:line="500" w:lineRule="exact"/>
        <w:ind w:left="1319" w:hanging="1318" w:hangingChars="471"/>
        <w:rPr>
          <w:rFonts w:ascii="仿宋" w:eastAsia="仿宋" w:cs="仿宋"/>
          <w:sz w:val="28"/>
          <w:szCs w:val="28"/>
        </w:rPr>
      </w:pPr>
      <w:r>
        <w:rPr>
          <w:rFonts w:hint="eastAsia" w:ascii="仿宋" w:eastAsia="仿宋" w:cs="仿宋"/>
          <w:sz w:val="28"/>
          <w:szCs w:val="28"/>
        </w:rPr>
        <w:t>日期：</w:t>
      </w:r>
    </w:p>
    <w:p w14:paraId="15D3F217">
      <w:pPr>
        <w:snapToGrid w:val="0"/>
        <w:spacing w:line="400" w:lineRule="exact"/>
        <w:contextualSpacing/>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embedRegular r:id="rId1" w:fontKey="{A044B1A3-A95F-4071-9DB5-96A53C7E577C}"/>
  </w:font>
  <w:font w:name="等线">
    <w:panose1 w:val="02010600030101010101"/>
    <w:charset w:val="86"/>
    <w:family w:val="auto"/>
    <w:pitch w:val="default"/>
    <w:sig w:usb0="A00002BF" w:usb1="38CF7CFA" w:usb2="00000016" w:usb3="00000000" w:csb0="0004000F" w:csb1="00000000"/>
    <w:embedRegular r:id="rId2" w:fontKey="{845DF945-B80F-4C1C-8F9A-E9AC6B2B4F12}"/>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embedRegular r:id="rId3" w:fontKey="{A1742EC5-E218-49E6-8AA7-5E82ACB6BD47}"/>
  </w:font>
  <w:font w:name="方正仿宋_GBK">
    <w:panose1 w:val="02000000000000000000"/>
    <w:charset w:val="86"/>
    <w:family w:val="script"/>
    <w:pitch w:val="default"/>
    <w:sig w:usb0="A00002BF" w:usb1="38CF7CFA" w:usb2="00082016" w:usb3="00000000" w:csb0="00040001" w:csb1="00000000"/>
    <w:embedRegular r:id="rId4" w:fontKey="{3119C696-A2AF-4E28-B803-F30C126C98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EE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EC57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6EC572">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52F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602E2"/>
    <w:multiLevelType w:val="multilevel"/>
    <w:tmpl w:val="6E7602E2"/>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N2UwNmNjMDJkYTRlMWQ4ZDQ4MDZkYWJkNDA4Y2MifQ=="/>
  </w:docVars>
  <w:rsids>
    <w:rsidRoot w:val="00CE4EBD"/>
    <w:rsid w:val="0005500F"/>
    <w:rsid w:val="001B4028"/>
    <w:rsid w:val="00322027"/>
    <w:rsid w:val="00371119"/>
    <w:rsid w:val="00506D1B"/>
    <w:rsid w:val="005A174D"/>
    <w:rsid w:val="005F4653"/>
    <w:rsid w:val="00673B5A"/>
    <w:rsid w:val="006C26A9"/>
    <w:rsid w:val="0081014C"/>
    <w:rsid w:val="00836183"/>
    <w:rsid w:val="009E3D6C"/>
    <w:rsid w:val="009F0B4B"/>
    <w:rsid w:val="00A86038"/>
    <w:rsid w:val="00AD0815"/>
    <w:rsid w:val="00BD5BAA"/>
    <w:rsid w:val="00C15FFD"/>
    <w:rsid w:val="00C44833"/>
    <w:rsid w:val="00C805E4"/>
    <w:rsid w:val="00CE4EBD"/>
    <w:rsid w:val="00CF706A"/>
    <w:rsid w:val="00DA6F97"/>
    <w:rsid w:val="00DC75E5"/>
    <w:rsid w:val="00FC37C9"/>
    <w:rsid w:val="00FD2257"/>
    <w:rsid w:val="028D7A1E"/>
    <w:rsid w:val="03AA19C5"/>
    <w:rsid w:val="17A45E7F"/>
    <w:rsid w:val="18011B6E"/>
    <w:rsid w:val="263E6077"/>
    <w:rsid w:val="283E141C"/>
    <w:rsid w:val="37E03933"/>
    <w:rsid w:val="40BA4EB1"/>
    <w:rsid w:val="427E18F1"/>
    <w:rsid w:val="4A2D7711"/>
    <w:rsid w:val="51604416"/>
    <w:rsid w:val="5C8957E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kern w:val="0"/>
      <w:sz w:val="28"/>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Body Text Indent"/>
    <w:basedOn w:val="1"/>
    <w:next w:val="9"/>
    <w:link w:val="21"/>
    <w:semiHidden/>
    <w:unhideWhenUsed/>
    <w:qFormat/>
    <w:uiPriority w:val="99"/>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Body Text Indent 2"/>
    <w:basedOn w:val="1"/>
    <w:qFormat/>
    <w:uiPriority w:val="0"/>
    <w:pPr>
      <w:spacing w:line="500" w:lineRule="exact"/>
      <w:ind w:firstLine="560" w:firstLineChars="200"/>
    </w:pPr>
    <w:rPr>
      <w:rFonts w:eastAsia="仿宋_GB2312"/>
      <w:kern w:val="0"/>
      <w:sz w:val="28"/>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next w:val="7"/>
    <w:qFormat/>
    <w:uiPriority w:val="0"/>
    <w:pPr>
      <w:spacing w:after="120"/>
      <w:ind w:left="420" w:leftChars="200"/>
    </w:pPr>
    <w:rPr>
      <w:kern w:val="0"/>
      <w:sz w:val="16"/>
      <w:szCs w:val="16"/>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Body Text First Indent"/>
    <w:basedOn w:val="2"/>
    <w:next w:val="17"/>
    <w:qFormat/>
    <w:uiPriority w:val="0"/>
    <w:pPr>
      <w:spacing w:after="120"/>
      <w:ind w:firstLine="100" w:firstLineChars="100"/>
    </w:pPr>
    <w:rPr>
      <w:rFonts w:ascii="Times New Roman" w:hAnsi="Times New Roman" w:eastAsia="宋体"/>
      <w:szCs w:val="24"/>
    </w:rPr>
  </w:style>
  <w:style w:type="paragraph" w:styleId="17">
    <w:name w:val="Body Text First Indent 2"/>
    <w:basedOn w:val="8"/>
    <w:link w:val="22"/>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正文文本缩进 字符"/>
    <w:basedOn w:val="20"/>
    <w:link w:val="8"/>
    <w:semiHidden/>
    <w:qFormat/>
    <w:uiPriority w:val="99"/>
    <w:rPr>
      <w:rFonts w:ascii="Calibri" w:hAnsi="Calibri" w:eastAsia="宋体" w:cs="Times New Roman"/>
    </w:rPr>
  </w:style>
  <w:style w:type="character" w:customStyle="1" w:styleId="22">
    <w:name w:val="正文文本首行缩进 2 字符"/>
    <w:basedOn w:val="21"/>
    <w:link w:val="17"/>
    <w:qFormat/>
    <w:uiPriority w:val="99"/>
    <w:rPr>
      <w:rFonts w:ascii="Calibri" w:hAnsi="Calibri" w:eastAsia="宋体" w:cs="Times New Roman"/>
    </w:rPr>
  </w:style>
  <w:style w:type="paragraph" w:customStyle="1" w:styleId="23">
    <w:name w:val="无间隔1"/>
    <w:qFormat/>
    <w:uiPriority w:val="0"/>
    <w:pPr>
      <w:spacing w:line="300" w:lineRule="auto"/>
    </w:pPr>
    <w:rPr>
      <w:rFonts w:ascii="Times New Roman" w:hAnsi="Times New Roman" w:eastAsia="华文仿宋" w:cs="Times New Roman"/>
      <w:sz w:val="24"/>
      <w:szCs w:val="24"/>
      <w:lang w:val="en-US" w:eastAsia="zh-CN" w:bidi="ar-SA"/>
    </w:rPr>
  </w:style>
  <w:style w:type="character" w:customStyle="1" w:styleId="24">
    <w:name w:val="批注框文本 字符"/>
    <w:basedOn w:val="20"/>
    <w:link w:val="11"/>
    <w:semiHidden/>
    <w:qFormat/>
    <w:uiPriority w:val="99"/>
    <w:rPr>
      <w:rFonts w:ascii="Calibri" w:hAnsi="Calibri" w:eastAsia="宋体" w:cs="Times New Roman"/>
      <w:sz w:val="18"/>
      <w:szCs w:val="18"/>
    </w:rPr>
  </w:style>
  <w:style w:type="character" w:customStyle="1" w:styleId="25">
    <w:name w:val="页眉 字符"/>
    <w:basedOn w:val="20"/>
    <w:link w:val="13"/>
    <w:qFormat/>
    <w:uiPriority w:val="99"/>
    <w:rPr>
      <w:rFonts w:ascii="Calibri" w:hAnsi="Calibri" w:eastAsia="宋体" w:cs="Times New Roman"/>
      <w:sz w:val="18"/>
      <w:szCs w:val="18"/>
    </w:rPr>
  </w:style>
  <w:style w:type="character" w:customStyle="1" w:styleId="26">
    <w:name w:val="页脚 字符"/>
    <w:basedOn w:val="20"/>
    <w:link w:val="12"/>
    <w:qFormat/>
    <w:uiPriority w:val="99"/>
    <w:rPr>
      <w:rFonts w:ascii="Calibri" w:hAnsi="Calibri" w:eastAsia="宋体" w:cs="Times New Roman"/>
      <w:sz w:val="18"/>
      <w:szCs w:val="18"/>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缩进1"/>
    <w:basedOn w:val="1"/>
    <w:qFormat/>
    <w:uiPriority w:val="0"/>
    <w:pPr>
      <w:widowControl/>
      <w:ind w:firstLine="420"/>
      <w:jc w:val="left"/>
    </w:pPr>
    <w:rPr>
      <w:kern w:val="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4745</Words>
  <Characters>4865</Characters>
  <Lines>83</Lines>
  <Paragraphs>23</Paragraphs>
  <TotalTime>227</TotalTime>
  <ScaleCrop>false</ScaleCrop>
  <LinksUpToDate>false</LinksUpToDate>
  <CharactersWithSpaces>5046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2024-10-16T01:12:00Z</dcterms:created>
  <dc:creator>zhuhua</dc:creator>
  <cp:lastModifiedBy>孙妍</cp:lastModifiedBy>
  <cp:lastPrinted>2024-10-27T01:39:00Z</cp:lastPrinted>
  <dcterms:modified xsi:type="dcterms:W3CDTF">2024-11-04T04:18:45Z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50DD42FCAB3245A4B0D8BD6324A677E6_13</vt:lpwstr>
  </property>
</Properties>
</file>