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right" w:leader="dot" w:pos="9214"/>
        </w:tabs>
        <w:spacing w:line="480" w:lineRule="exact"/>
        <w:ind w:right="38" w:rightChars="18"/>
        <w:jc w:val="center"/>
        <w:rPr>
          <w:rFonts w:hint="eastAsia" w:ascii="仿宋" w:hAnsi="仿宋" w:eastAsia="仿宋" w:cs="仿宋"/>
          <w:b/>
          <w:color w:val="000000" w:themeColor="text1"/>
          <w:szCs w:val="21"/>
        </w:rPr>
      </w:pPr>
    </w:p>
    <w:p>
      <w:pPr>
        <w:tabs>
          <w:tab w:val="left" w:pos="1050"/>
          <w:tab w:val="right" w:leader="dot" w:pos="9214"/>
        </w:tabs>
        <w:spacing w:line="480" w:lineRule="exact"/>
        <w:ind w:right="38" w:rightChars="18"/>
        <w:jc w:val="center"/>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江苏省南通中学、江苏省南通第一中学、南通大学附属中学、南通市田家炳中学、南通中学附属实验学校、南通市紫琅湖实验学校、南通市小海中学等7所学校试卷印制用纸及服务采购项目</w:t>
      </w:r>
    </w:p>
    <w:p>
      <w:pPr>
        <w:tabs>
          <w:tab w:val="left" w:pos="1050"/>
          <w:tab w:val="right" w:leader="dot" w:pos="9214"/>
        </w:tabs>
        <w:spacing w:line="480" w:lineRule="exact"/>
        <w:ind w:right="38" w:rightChars="18"/>
        <w:jc w:val="center"/>
        <w:rPr>
          <w:rFonts w:hint="eastAsia" w:ascii="仿宋" w:hAnsi="仿宋" w:eastAsia="仿宋" w:cs="仿宋"/>
          <w:b/>
          <w:bCs/>
          <w:color w:val="000000" w:themeColor="text1"/>
          <w:w w:val="80"/>
          <w:sz w:val="32"/>
          <w:szCs w:val="32"/>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tabs>
          <w:tab w:val="left" w:pos="1050"/>
          <w:tab w:val="right" w:leader="dot" w:pos="9214"/>
        </w:tabs>
        <w:spacing w:line="660" w:lineRule="exact"/>
        <w:ind w:right="38" w:rightChars="18"/>
        <w:jc w:val="center"/>
        <w:rPr>
          <w:rFonts w:hint="eastAsia" w:ascii="仿宋" w:hAnsi="仿宋" w:eastAsia="仿宋" w:cs="仿宋"/>
          <w:b/>
          <w:color w:val="000000" w:themeColor="text1"/>
          <w:sz w:val="52"/>
          <w:szCs w:val="52"/>
        </w:rPr>
      </w:pPr>
    </w:p>
    <w:p>
      <w:pPr>
        <w:tabs>
          <w:tab w:val="left" w:pos="1050"/>
          <w:tab w:val="right" w:leader="dot" w:pos="9214"/>
        </w:tabs>
        <w:spacing w:line="660" w:lineRule="exact"/>
        <w:ind w:right="38" w:rightChars="18"/>
        <w:jc w:val="center"/>
        <w:rPr>
          <w:rFonts w:hint="eastAsia" w:ascii="仿宋" w:hAnsi="仿宋" w:eastAsia="仿宋" w:cs="仿宋"/>
          <w:b/>
          <w:color w:val="000000" w:themeColor="text1"/>
          <w:sz w:val="52"/>
          <w:szCs w:val="52"/>
        </w:rPr>
      </w:pPr>
      <w:r>
        <w:rPr>
          <w:rFonts w:hint="eastAsia" w:ascii="仿宋" w:hAnsi="仿宋" w:eastAsia="仿宋" w:cs="仿宋"/>
          <w:b/>
          <w:color w:val="000000" w:themeColor="text1"/>
          <w:sz w:val="52"/>
          <w:szCs w:val="52"/>
        </w:rPr>
        <w:t>竞争性磋商文件</w:t>
      </w:r>
    </w:p>
    <w:p>
      <w:pPr>
        <w:pStyle w:val="16"/>
        <w:widowControl/>
        <w:shd w:val="clear" w:color="auto" w:fill="FFFFFF"/>
        <w:tabs>
          <w:tab w:val="right" w:leader="dot" w:pos="9214"/>
        </w:tabs>
        <w:spacing w:line="480" w:lineRule="exact"/>
        <w:ind w:right="38" w:rightChars="18"/>
        <w:jc w:val="center"/>
        <w:rPr>
          <w:rFonts w:hint="eastAsia" w:ascii="仿宋" w:hAnsi="仿宋" w:eastAsia="仿宋" w:cs="仿宋"/>
          <w:b/>
          <w:color w:val="000000" w:themeColor="text1"/>
          <w:sz w:val="36"/>
          <w:szCs w:val="36"/>
        </w:rPr>
      </w:pPr>
      <w:r>
        <w:rPr>
          <w:rFonts w:hint="eastAsia" w:ascii="仿宋" w:hAnsi="仿宋" w:eastAsia="仿宋" w:cs="仿宋"/>
          <w:b/>
          <w:color w:val="000000" w:themeColor="text1"/>
          <w:sz w:val="36"/>
          <w:szCs w:val="36"/>
        </w:rPr>
        <w:t>编号：JSZRNTZB2021073</w:t>
      </w:r>
    </w:p>
    <w:p>
      <w:pPr>
        <w:tabs>
          <w:tab w:val="left" w:pos="1050"/>
          <w:tab w:val="right" w:leader="dot" w:pos="9214"/>
        </w:tabs>
        <w:spacing w:line="480" w:lineRule="exact"/>
        <w:ind w:right="38" w:rightChars="18"/>
        <w:jc w:val="center"/>
        <w:rPr>
          <w:rFonts w:hint="eastAsia" w:ascii="仿宋" w:hAnsi="仿宋" w:eastAsia="仿宋" w:cs="仿宋"/>
          <w:b/>
          <w:color w:val="000000" w:themeColor="text1"/>
          <w:szCs w:val="21"/>
        </w:rPr>
      </w:pPr>
    </w:p>
    <w:p>
      <w:pPr>
        <w:tabs>
          <w:tab w:val="right" w:leader="dot" w:pos="9214"/>
        </w:tabs>
        <w:spacing w:line="480" w:lineRule="exact"/>
        <w:ind w:right="38" w:rightChars="18"/>
        <w:jc w:val="center"/>
        <w:rPr>
          <w:rFonts w:hint="eastAsia" w:ascii="仿宋" w:hAnsi="仿宋" w:eastAsia="仿宋" w:cs="仿宋"/>
          <w:b/>
          <w:color w:val="000000" w:themeColor="text1"/>
          <w:szCs w:val="21"/>
        </w:rPr>
      </w:pPr>
    </w:p>
    <w:p>
      <w:pPr>
        <w:tabs>
          <w:tab w:val="right" w:leader="dot" w:pos="9214"/>
        </w:tabs>
        <w:spacing w:line="480" w:lineRule="exact"/>
        <w:ind w:right="38" w:rightChars="18"/>
        <w:jc w:val="center"/>
        <w:rPr>
          <w:rFonts w:hint="eastAsia" w:ascii="仿宋" w:hAnsi="仿宋" w:eastAsia="仿宋" w:cs="仿宋"/>
          <w:b/>
          <w:color w:val="000000" w:themeColor="text1"/>
          <w:szCs w:val="21"/>
        </w:rPr>
      </w:pPr>
    </w:p>
    <w:p>
      <w:pPr>
        <w:tabs>
          <w:tab w:val="right" w:leader="dot" w:pos="9214"/>
        </w:tabs>
        <w:spacing w:line="480" w:lineRule="exact"/>
        <w:ind w:right="38" w:rightChars="18"/>
        <w:jc w:val="center"/>
        <w:rPr>
          <w:rFonts w:hint="eastAsia" w:ascii="仿宋" w:hAnsi="仿宋" w:eastAsia="仿宋" w:cs="仿宋"/>
          <w:b/>
          <w:color w:val="000000" w:themeColor="text1"/>
          <w:szCs w:val="21"/>
        </w:rPr>
      </w:pPr>
    </w:p>
    <w:p>
      <w:pPr>
        <w:tabs>
          <w:tab w:val="left" w:pos="1050"/>
          <w:tab w:val="right" w:leader="dot" w:pos="9214"/>
        </w:tabs>
        <w:spacing w:line="480" w:lineRule="exact"/>
        <w:ind w:right="38" w:rightChars="18"/>
        <w:jc w:val="center"/>
        <w:rPr>
          <w:rFonts w:hint="eastAsia" w:ascii="仿宋" w:hAnsi="仿宋" w:eastAsia="仿宋" w:cs="仿宋"/>
          <w:b/>
          <w:color w:val="000000" w:themeColor="text1"/>
          <w:sz w:val="36"/>
          <w:szCs w:val="36"/>
        </w:rPr>
      </w:pPr>
      <w:r>
        <w:rPr>
          <w:rFonts w:hint="eastAsia" w:ascii="仿宋" w:hAnsi="仿宋" w:eastAsia="仿宋" w:cs="仿宋"/>
          <w:b/>
          <w:color w:val="000000" w:themeColor="text1"/>
          <w:sz w:val="36"/>
          <w:szCs w:val="36"/>
        </w:rPr>
        <w:t>（资格后审）</w:t>
      </w:r>
    </w:p>
    <w:p>
      <w:pPr>
        <w:tabs>
          <w:tab w:val="left" w:pos="1050"/>
          <w:tab w:val="right" w:leader="dot" w:pos="9214"/>
        </w:tabs>
        <w:spacing w:line="480" w:lineRule="exact"/>
        <w:ind w:right="38" w:rightChars="18"/>
        <w:jc w:val="center"/>
        <w:rPr>
          <w:rFonts w:hint="eastAsia" w:ascii="仿宋" w:hAnsi="仿宋" w:eastAsia="仿宋" w:cs="仿宋"/>
          <w:b/>
          <w:color w:val="000000" w:themeColor="text1"/>
          <w:szCs w:val="21"/>
        </w:rPr>
      </w:pPr>
    </w:p>
    <w:p>
      <w:pPr>
        <w:pStyle w:val="7"/>
        <w:spacing w:line="480" w:lineRule="exact"/>
        <w:ind w:right="38" w:rightChars="18"/>
        <w:rPr>
          <w:rFonts w:hint="eastAsia" w:ascii="仿宋" w:hAnsi="仿宋" w:eastAsia="仿宋" w:cs="仿宋"/>
        </w:rPr>
      </w:pPr>
    </w:p>
    <w:p>
      <w:pPr>
        <w:pStyle w:val="8"/>
        <w:spacing w:line="480" w:lineRule="exact"/>
        <w:ind w:right="38" w:rightChars="18"/>
        <w:rPr>
          <w:rFonts w:hint="eastAsia" w:ascii="仿宋" w:hAnsi="仿宋" w:eastAsia="仿宋" w:cs="仿宋"/>
        </w:rPr>
      </w:pPr>
    </w:p>
    <w:p>
      <w:pPr>
        <w:pStyle w:val="9"/>
        <w:spacing w:line="480" w:lineRule="exact"/>
        <w:ind w:right="38" w:rightChars="18"/>
        <w:rPr>
          <w:rFonts w:hint="eastAsia" w:ascii="仿宋" w:hAnsi="仿宋" w:eastAsia="仿宋" w:cs="仿宋"/>
        </w:rPr>
      </w:pPr>
    </w:p>
    <w:p>
      <w:pPr>
        <w:spacing w:line="480" w:lineRule="exact"/>
        <w:ind w:right="38" w:rightChars="18"/>
        <w:rPr>
          <w:rFonts w:hint="eastAsia" w:ascii="仿宋" w:hAnsi="仿宋" w:eastAsia="仿宋" w:cs="仿宋"/>
        </w:rPr>
      </w:pPr>
    </w:p>
    <w:p>
      <w:pPr>
        <w:tabs>
          <w:tab w:val="right" w:leader="dot" w:pos="9214"/>
        </w:tabs>
        <w:spacing w:line="480" w:lineRule="exact"/>
        <w:ind w:right="38" w:rightChars="18" w:firstLine="1680" w:firstLineChars="600"/>
        <w:jc w:val="left"/>
        <w:rPr>
          <w:rFonts w:hint="eastAsia" w:ascii="仿宋" w:hAnsi="仿宋" w:eastAsia="仿宋" w:cs="仿宋"/>
          <w:b/>
          <w:color w:val="000000" w:themeColor="text1"/>
          <w:sz w:val="28"/>
          <w:szCs w:val="28"/>
        </w:rPr>
      </w:pPr>
      <w:r>
        <w:rPr>
          <w:rFonts w:hint="eastAsia" w:ascii="仿宋" w:hAnsi="仿宋" w:eastAsia="仿宋" w:cs="仿宋"/>
          <w:color w:val="000000" w:themeColor="text1"/>
          <w:sz w:val="28"/>
          <w:szCs w:val="28"/>
          <w:lang w:eastAsia="zh-CN"/>
        </w:rPr>
        <w:t>采购</w:t>
      </w:r>
      <w:r>
        <w:rPr>
          <w:rFonts w:hint="eastAsia" w:ascii="仿宋" w:hAnsi="仿宋" w:eastAsia="仿宋" w:cs="仿宋"/>
          <w:color w:val="000000" w:themeColor="text1"/>
          <w:sz w:val="28"/>
          <w:szCs w:val="28"/>
        </w:rPr>
        <w:t xml:space="preserve">单位：  </w:t>
      </w:r>
      <w:r>
        <w:rPr>
          <w:rFonts w:hint="eastAsia" w:ascii="仿宋" w:hAnsi="仿宋" w:eastAsia="仿宋" w:cs="仿宋"/>
          <w:b/>
          <w:color w:val="000000" w:themeColor="text1"/>
          <w:sz w:val="28"/>
          <w:szCs w:val="28"/>
        </w:rPr>
        <w:t>江苏省南通中学</w:t>
      </w:r>
    </w:p>
    <w:p>
      <w:pPr>
        <w:pStyle w:val="7"/>
        <w:tabs>
          <w:tab w:val="right" w:leader="dot" w:pos="9214"/>
        </w:tabs>
        <w:spacing w:line="480" w:lineRule="exact"/>
        <w:ind w:right="38" w:rightChars="18" w:firstLine="3345" w:firstLineChars="1190"/>
        <w:rPr>
          <w:rFonts w:hint="eastAsia" w:ascii="仿宋" w:hAnsi="仿宋" w:eastAsia="仿宋" w:cs="仿宋"/>
          <w:b/>
          <w:szCs w:val="28"/>
        </w:rPr>
      </w:pPr>
      <w:r>
        <w:rPr>
          <w:rFonts w:hint="eastAsia" w:ascii="仿宋" w:hAnsi="仿宋" w:eastAsia="仿宋" w:cs="仿宋"/>
          <w:b/>
          <w:szCs w:val="28"/>
        </w:rPr>
        <w:t>江苏省南通第一中学</w:t>
      </w:r>
    </w:p>
    <w:p>
      <w:pPr>
        <w:tabs>
          <w:tab w:val="right" w:leader="dot" w:pos="9214"/>
        </w:tabs>
        <w:spacing w:line="480" w:lineRule="exact"/>
        <w:ind w:right="38" w:rightChars="18" w:firstLine="3345" w:firstLineChars="1190"/>
        <w:jc w:val="left"/>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南通大学附属中学</w:t>
      </w:r>
    </w:p>
    <w:p>
      <w:pPr>
        <w:pStyle w:val="7"/>
        <w:tabs>
          <w:tab w:val="right" w:leader="dot" w:pos="9214"/>
        </w:tabs>
        <w:spacing w:line="480" w:lineRule="exact"/>
        <w:ind w:right="38" w:rightChars="18" w:firstLine="3345" w:firstLineChars="1190"/>
        <w:rPr>
          <w:rFonts w:hint="eastAsia" w:ascii="仿宋" w:hAnsi="仿宋" w:eastAsia="仿宋" w:cs="仿宋"/>
          <w:b/>
          <w:szCs w:val="28"/>
        </w:rPr>
      </w:pPr>
      <w:r>
        <w:rPr>
          <w:rFonts w:hint="eastAsia" w:ascii="仿宋" w:hAnsi="仿宋" w:eastAsia="仿宋" w:cs="仿宋"/>
          <w:b/>
          <w:color w:val="000000" w:themeColor="text1"/>
          <w:szCs w:val="28"/>
        </w:rPr>
        <w:t>南通市田家炳中学</w:t>
      </w:r>
    </w:p>
    <w:p>
      <w:pPr>
        <w:tabs>
          <w:tab w:val="right" w:leader="dot" w:pos="9214"/>
        </w:tabs>
        <w:spacing w:line="480" w:lineRule="exact"/>
        <w:ind w:right="38" w:rightChars="18" w:firstLine="3345" w:firstLineChars="1190"/>
        <w:jc w:val="left"/>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江苏省南通中学附属实验学校</w:t>
      </w:r>
    </w:p>
    <w:p>
      <w:pPr>
        <w:tabs>
          <w:tab w:val="right" w:leader="dot" w:pos="9214"/>
        </w:tabs>
        <w:spacing w:line="480" w:lineRule="exact"/>
        <w:ind w:right="38" w:rightChars="18" w:firstLine="3373" w:firstLineChars="1200"/>
        <w:jc w:val="left"/>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南通市紫琅湖实验学校</w:t>
      </w:r>
    </w:p>
    <w:p>
      <w:pPr>
        <w:pStyle w:val="7"/>
        <w:tabs>
          <w:tab w:val="right" w:leader="dot" w:pos="9214"/>
        </w:tabs>
        <w:spacing w:line="480" w:lineRule="exact"/>
        <w:ind w:right="38" w:rightChars="18" w:firstLine="3345" w:firstLineChars="1190"/>
        <w:rPr>
          <w:rFonts w:hint="eastAsia" w:ascii="仿宋" w:hAnsi="仿宋" w:eastAsia="仿宋" w:cs="仿宋"/>
          <w:b/>
          <w:szCs w:val="28"/>
        </w:rPr>
      </w:pPr>
      <w:r>
        <w:rPr>
          <w:rFonts w:hint="eastAsia" w:ascii="仿宋" w:hAnsi="仿宋" w:eastAsia="仿宋" w:cs="仿宋"/>
          <w:b/>
          <w:szCs w:val="28"/>
        </w:rPr>
        <w:t>南通市小海中学</w:t>
      </w:r>
    </w:p>
    <w:p>
      <w:pPr>
        <w:tabs>
          <w:tab w:val="left" w:pos="1050"/>
          <w:tab w:val="right" w:leader="dot" w:pos="9214"/>
        </w:tabs>
        <w:spacing w:line="480" w:lineRule="exact"/>
        <w:ind w:right="38" w:rightChars="18" w:firstLine="1920" w:firstLineChars="6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代理机构：江苏中润工程建设咨询有限公司</w:t>
      </w:r>
    </w:p>
    <w:p>
      <w:pPr>
        <w:tabs>
          <w:tab w:val="left" w:pos="1050"/>
          <w:tab w:val="right" w:leader="dot" w:pos="9214"/>
        </w:tabs>
        <w:spacing w:line="480" w:lineRule="exact"/>
        <w:ind w:right="38" w:rightChars="18" w:firstLine="1920" w:firstLineChars="600"/>
        <w:rPr>
          <w:rFonts w:hint="eastAsia" w:ascii="仿宋" w:hAnsi="仿宋" w:eastAsia="仿宋" w:cs="仿宋"/>
          <w:color w:val="000000" w:themeColor="text1"/>
          <w:spacing w:val="7"/>
          <w:kern w:val="0"/>
          <w:sz w:val="21"/>
          <w:szCs w:val="21"/>
          <w:highlight w:val="yellow"/>
          <w:shd w:val="clear" w:color="auto" w:fill="FFFFFF"/>
          <w:lang w:val="en-US" w:eastAsia="zh-CN" w:bidi="ar-SA"/>
        </w:rPr>
      </w:pPr>
      <w:r>
        <w:rPr>
          <w:rFonts w:hint="eastAsia" w:ascii="仿宋" w:hAnsi="仿宋" w:eastAsia="仿宋" w:cs="仿宋"/>
          <w:color w:val="000000" w:themeColor="text1"/>
          <w:sz w:val="32"/>
          <w:szCs w:val="32"/>
        </w:rPr>
        <w:t xml:space="preserve">日  </w:t>
      </w:r>
      <w:r>
        <w:rPr>
          <w:rFonts w:hint="eastAsia" w:ascii="仿宋" w:hAnsi="仿宋" w:eastAsia="仿宋" w:cs="仿宋"/>
          <w:color w:val="000000" w:themeColor="text1"/>
          <w:sz w:val="32"/>
          <w:szCs w:val="32"/>
          <w:lang w:val="en-US" w:eastAsia="zh-CN"/>
        </w:rPr>
        <w:t xml:space="preserve"> </w:t>
      </w:r>
      <w:r>
        <w:rPr>
          <w:rFonts w:hint="eastAsia" w:ascii="仿宋" w:hAnsi="仿宋" w:eastAsia="仿宋" w:cs="仿宋"/>
          <w:color w:val="000000" w:themeColor="text1"/>
          <w:sz w:val="32"/>
          <w:szCs w:val="32"/>
        </w:rPr>
        <w:t xml:space="preserve"> 期：2021年</w:t>
      </w:r>
      <w:r>
        <w:rPr>
          <w:rFonts w:hint="eastAsia" w:ascii="仿宋" w:hAnsi="仿宋" w:eastAsia="仿宋" w:cs="仿宋"/>
          <w:color w:val="000000" w:themeColor="text1"/>
          <w:sz w:val="32"/>
          <w:szCs w:val="32"/>
          <w:lang w:val="en-US" w:eastAsia="zh-CN"/>
        </w:rPr>
        <w:t>4月13日</w:t>
      </w:r>
    </w:p>
    <w:p>
      <w:pPr>
        <w:pStyle w:val="17"/>
        <w:spacing w:line="480" w:lineRule="exact"/>
        <w:ind w:right="38" w:rightChars="18"/>
        <w:rPr>
          <w:rFonts w:hint="eastAsia" w:ascii="仿宋" w:hAnsi="仿宋" w:eastAsia="仿宋" w:cs="仿宋"/>
          <w:sz w:val="36"/>
          <w:szCs w:val="36"/>
        </w:rPr>
      </w:pPr>
      <w:r>
        <w:rPr>
          <w:rFonts w:hint="eastAsia" w:ascii="仿宋" w:hAnsi="仿宋" w:eastAsia="仿宋" w:cs="仿宋"/>
          <w:sz w:val="36"/>
          <w:szCs w:val="36"/>
        </w:rPr>
        <w:t>第一章  竞争性磋商邀请</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pacing w:val="7"/>
          <w:sz w:val="28"/>
          <w:szCs w:val="28"/>
          <w:shd w:val="clear" w:color="auto" w:fill="FFFFFF"/>
        </w:rPr>
      </w:pP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江苏中润工程建设咨询有限公司受</w:t>
      </w:r>
      <w:r>
        <w:rPr>
          <w:rFonts w:hint="eastAsia" w:ascii="仿宋" w:hAnsi="仿宋" w:eastAsia="仿宋" w:cs="仿宋"/>
          <w:color w:val="000000" w:themeColor="text1"/>
          <w:sz w:val="28"/>
          <w:szCs w:val="28"/>
        </w:rPr>
        <w:t>江苏省南通中学、江苏省南通第一中学、南通大学附属中学、南通市田家炳中学、南通中学附属实验学校、南通市紫琅湖实验学校、南通市小海中学等7所学校</w:t>
      </w:r>
      <w:r>
        <w:rPr>
          <w:rFonts w:hint="eastAsia" w:ascii="仿宋" w:hAnsi="仿宋" w:eastAsia="仿宋" w:cs="仿宋"/>
          <w:color w:val="000000" w:themeColor="text1"/>
          <w:spacing w:val="7"/>
          <w:sz w:val="28"/>
          <w:szCs w:val="28"/>
          <w:shd w:val="clear" w:color="auto" w:fill="FFFFFF"/>
        </w:rPr>
        <w:t>的委托，就前述七所学校试卷印制用纸及服务采购项目组织竞争性磋商采购招标，诚邀符合资格条件的潜在投标人参加磋商响应。</w:t>
      </w:r>
    </w:p>
    <w:p>
      <w:pPr>
        <w:pStyle w:val="16"/>
        <w:widowControl/>
        <w:shd w:val="clear" w:color="auto" w:fill="FFFFFF"/>
        <w:tabs>
          <w:tab w:val="right" w:leader="dot" w:pos="9214"/>
        </w:tabs>
        <w:spacing w:line="480" w:lineRule="exact"/>
        <w:ind w:right="38" w:rightChars="18" w:firstLine="590" w:firstLineChars="200"/>
        <w:jc w:val="both"/>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pacing w:val="7"/>
          <w:sz w:val="28"/>
          <w:szCs w:val="28"/>
          <w:shd w:val="clear" w:color="auto" w:fill="FFFFFF"/>
        </w:rPr>
        <w:t>项目概况</w:t>
      </w:r>
    </w:p>
    <w:p>
      <w:pPr>
        <w:pStyle w:val="16"/>
        <w:widowControl/>
        <w:shd w:val="clear" w:color="auto" w:fill="FFFFFF"/>
        <w:tabs>
          <w:tab w:val="right" w:leader="dot" w:pos="9214"/>
        </w:tabs>
        <w:spacing w:line="480" w:lineRule="exact"/>
        <w:ind w:right="38" w:rightChars="18"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江苏省南通中学、江苏省南通第一中学、南通大学附属中学、南通市田家炳中学、南通中学附属实验学校、南通市紫琅湖实验学校、南通市小海中学等7所学校</w:t>
      </w:r>
      <w:r>
        <w:rPr>
          <w:rFonts w:hint="eastAsia" w:ascii="仿宋" w:hAnsi="仿宋" w:eastAsia="仿宋" w:cs="仿宋"/>
          <w:color w:val="000000" w:themeColor="text1"/>
          <w:spacing w:val="7"/>
          <w:sz w:val="28"/>
          <w:szCs w:val="28"/>
          <w:shd w:val="clear" w:color="auto" w:fill="FFFFFF"/>
        </w:rPr>
        <w:t>试卷印制用纸及服务采购项目的潜</w:t>
      </w:r>
      <w:r>
        <w:rPr>
          <w:rFonts w:hint="eastAsia" w:ascii="仿宋" w:hAnsi="仿宋" w:eastAsia="仿宋" w:cs="仿宋"/>
          <w:color w:val="000000" w:themeColor="text1"/>
          <w:sz w:val="28"/>
          <w:szCs w:val="28"/>
        </w:rPr>
        <w:t>在供应商应至南通市教育局网站</w:t>
      </w:r>
      <w:r>
        <w:rPr>
          <w:rFonts w:hint="eastAsia" w:ascii="仿宋" w:hAnsi="仿宋" w:eastAsia="仿宋" w:cs="仿宋"/>
          <w:color w:val="000000" w:themeColor="text1"/>
          <w:sz w:val="28"/>
          <w:szCs w:val="28"/>
          <w:lang w:eastAsia="zh-CN"/>
        </w:rPr>
        <w:t>或</w:t>
      </w:r>
      <w:r>
        <w:rPr>
          <w:rFonts w:hint="eastAsia" w:ascii="仿宋" w:hAnsi="仿宋" w:eastAsia="仿宋" w:cs="仿宋"/>
          <w:color w:val="000000" w:themeColor="text1"/>
          <w:sz w:val="28"/>
          <w:szCs w:val="28"/>
        </w:rPr>
        <w:t>前述七所学校官网自行下载获取采购文件，并于2021年4月</w:t>
      </w:r>
      <w:r>
        <w:rPr>
          <w:rFonts w:hint="eastAsia" w:ascii="仿宋" w:hAnsi="仿宋" w:eastAsia="仿宋" w:cs="仿宋"/>
          <w:color w:val="000000" w:themeColor="text1"/>
          <w:sz w:val="28"/>
          <w:szCs w:val="28"/>
          <w:lang w:val="en-US" w:eastAsia="zh-CN"/>
        </w:rPr>
        <w:t>23</w:t>
      </w:r>
      <w:r>
        <w:rPr>
          <w:rFonts w:hint="eastAsia" w:ascii="仿宋" w:hAnsi="仿宋" w:eastAsia="仿宋" w:cs="仿宋"/>
          <w:color w:val="000000" w:themeColor="text1"/>
          <w:sz w:val="28"/>
          <w:szCs w:val="28"/>
        </w:rPr>
        <w:t>日1</w:t>
      </w:r>
      <w:r>
        <w:rPr>
          <w:rFonts w:hint="eastAsia" w:ascii="仿宋" w:hAnsi="仿宋" w:eastAsia="仿宋" w:cs="仿宋"/>
          <w:color w:val="000000" w:themeColor="text1"/>
          <w:sz w:val="28"/>
          <w:szCs w:val="28"/>
          <w:lang w:val="en-US" w:eastAsia="zh-CN"/>
        </w:rPr>
        <w:t>5</w:t>
      </w:r>
      <w:r>
        <w:rPr>
          <w:rFonts w:hint="eastAsia" w:ascii="仿宋" w:hAnsi="仿宋" w:eastAsia="仿宋" w:cs="仿宋"/>
          <w:color w:val="000000" w:themeColor="text1"/>
          <w:sz w:val="28"/>
          <w:szCs w:val="28"/>
        </w:rPr>
        <w:t>点</w:t>
      </w:r>
      <w:r>
        <w:rPr>
          <w:rFonts w:hint="eastAsia" w:ascii="仿宋" w:hAnsi="仿宋" w:eastAsia="仿宋" w:cs="仿宋"/>
          <w:color w:val="000000" w:themeColor="text1"/>
          <w:sz w:val="28"/>
          <w:szCs w:val="28"/>
          <w:lang w:val="en-US" w:eastAsia="zh-CN"/>
        </w:rPr>
        <w:t>3</w:t>
      </w:r>
      <w:r>
        <w:rPr>
          <w:rFonts w:hint="eastAsia" w:ascii="仿宋" w:hAnsi="仿宋" w:eastAsia="仿宋" w:cs="仿宋"/>
          <w:color w:val="000000" w:themeColor="text1"/>
          <w:sz w:val="28"/>
          <w:szCs w:val="28"/>
        </w:rPr>
        <w:t>0分（北京时间）前提交响应文件。</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一、项目基本情况</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z w:val="28"/>
          <w:szCs w:val="28"/>
          <w:u w:val="single"/>
        </w:rPr>
      </w:pPr>
      <w:r>
        <w:rPr>
          <w:rFonts w:hint="eastAsia" w:ascii="仿宋" w:hAnsi="仿宋" w:eastAsia="仿宋" w:cs="仿宋"/>
          <w:color w:val="000000" w:themeColor="text1"/>
          <w:spacing w:val="7"/>
          <w:sz w:val="28"/>
          <w:szCs w:val="28"/>
          <w:shd w:val="clear" w:color="auto" w:fill="FFFFFF"/>
        </w:rPr>
        <w:t>项目名称：</w:t>
      </w:r>
      <w:r>
        <w:rPr>
          <w:rFonts w:hint="eastAsia" w:ascii="仿宋" w:hAnsi="仿宋" w:eastAsia="仿宋" w:cs="仿宋"/>
          <w:color w:val="000000" w:themeColor="text1"/>
          <w:sz w:val="28"/>
          <w:szCs w:val="28"/>
          <w:u w:val="single"/>
        </w:rPr>
        <w:t>江苏省南通中学、江苏省南通第一中学、南通大学附属中学、南通市田家炳中学、南通中学附属实验学校、南通市紫琅湖实验学校、南通市小海中学等7所学校试卷印制用纸及服务采购项目</w:t>
      </w:r>
    </w:p>
    <w:p>
      <w:pPr>
        <w:pStyle w:val="16"/>
        <w:widowControl/>
        <w:shd w:val="clear" w:color="auto" w:fill="FFFFFF"/>
        <w:tabs>
          <w:tab w:val="right" w:leader="dot" w:pos="9214"/>
        </w:tabs>
        <w:spacing w:line="480" w:lineRule="exact"/>
        <w:ind w:right="38" w:rightChars="18"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项目编号：JSZRNTZB2021073</w:t>
      </w:r>
    </w:p>
    <w:p>
      <w:pPr>
        <w:tabs>
          <w:tab w:val="right" w:leader="dot" w:pos="9214"/>
        </w:tabs>
        <w:spacing w:line="480" w:lineRule="exact"/>
        <w:ind w:right="38" w:rightChars="18" w:firstLine="588" w:firstLineChars="200"/>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采购期限：</w:t>
      </w:r>
      <w:r>
        <w:rPr>
          <w:rFonts w:hint="eastAsia" w:ascii="仿宋" w:hAnsi="仿宋" w:eastAsia="仿宋" w:cs="仿宋"/>
          <w:color w:val="000000" w:themeColor="text1"/>
          <w:spacing w:val="7"/>
          <w:kern w:val="0"/>
          <w:sz w:val="28"/>
          <w:szCs w:val="28"/>
          <w:shd w:val="clear" w:color="auto" w:fill="FFFFFF"/>
        </w:rPr>
        <w:t>3年。合同一年一定。每年合同届满前，在供应商承诺不增加服务费且当年采购人对其服务评价良好、同时满足相关法律法规的前提下，经采购人同意后，可续签次年服务合同。续签合同一年一签，续签不超过两次。</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采购需求：详见采购文件，请仔细研究。</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本项目不接受联合体。</w:t>
      </w:r>
    </w:p>
    <w:p>
      <w:pPr>
        <w:pStyle w:val="16"/>
        <w:widowControl/>
        <w:shd w:val="clear" w:color="auto" w:fill="FFFFFF"/>
        <w:tabs>
          <w:tab w:val="right" w:leader="dot" w:pos="9214"/>
        </w:tabs>
        <w:spacing w:line="480" w:lineRule="exact"/>
        <w:ind w:right="38" w:rightChars="18" w:firstLine="590" w:firstLineChars="200"/>
        <w:jc w:val="both"/>
        <w:rPr>
          <w:rFonts w:hint="eastAsia" w:ascii="仿宋" w:hAnsi="仿宋" w:eastAsia="仿宋" w:cs="仿宋"/>
          <w:b/>
          <w:color w:val="000000" w:themeColor="text1"/>
          <w:spacing w:val="7"/>
          <w:sz w:val="28"/>
          <w:szCs w:val="28"/>
          <w:shd w:val="clear" w:color="auto" w:fill="FFFFFF"/>
        </w:rPr>
      </w:pPr>
      <w:r>
        <w:rPr>
          <w:rFonts w:hint="eastAsia" w:ascii="仿宋" w:hAnsi="仿宋" w:eastAsia="仿宋" w:cs="仿宋"/>
          <w:b/>
          <w:color w:val="000000" w:themeColor="text1"/>
          <w:spacing w:val="7"/>
          <w:sz w:val="28"/>
          <w:szCs w:val="28"/>
          <w:shd w:val="clear" w:color="auto" w:fill="FFFFFF"/>
        </w:rPr>
        <w:t>二、磋商供应商的资格要求：</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1.满足《中华人民共和国政府采购法》第二十二条规定；</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2.未被“信用中国”网站（www.creditchina.gov.cn）列入失信被执行人、重大税收违法案件当事人名单、政府采购严重失信行为记录名单；</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3.本项目的特定资格要求：无</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4.落实政府采购政策需满足的资格要求：无</w:t>
      </w:r>
    </w:p>
    <w:p>
      <w:pPr>
        <w:pStyle w:val="16"/>
        <w:widowControl/>
        <w:shd w:val="clear" w:color="auto" w:fill="FFFFFF"/>
        <w:tabs>
          <w:tab w:val="right" w:leader="dot" w:pos="9214"/>
        </w:tabs>
        <w:spacing w:line="480" w:lineRule="exact"/>
        <w:ind w:right="38" w:rightChars="18" w:firstLine="590" w:firstLineChars="200"/>
        <w:jc w:val="both"/>
        <w:rPr>
          <w:rFonts w:hint="eastAsia" w:ascii="仿宋" w:hAnsi="仿宋" w:eastAsia="仿宋" w:cs="仿宋"/>
          <w:color w:val="000000" w:themeColor="text1"/>
          <w:sz w:val="28"/>
          <w:szCs w:val="28"/>
        </w:rPr>
      </w:pPr>
      <w:r>
        <w:rPr>
          <w:rFonts w:hint="eastAsia" w:ascii="仿宋" w:hAnsi="仿宋" w:eastAsia="仿宋" w:cs="仿宋"/>
          <w:b/>
          <w:color w:val="000000" w:themeColor="text1"/>
          <w:spacing w:val="7"/>
          <w:sz w:val="28"/>
          <w:szCs w:val="28"/>
          <w:shd w:val="clear" w:color="auto" w:fill="FFFFFF"/>
        </w:rPr>
        <w:t>三、获取采购文件</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时间：</w:t>
      </w:r>
      <w:r>
        <w:rPr>
          <w:rFonts w:hint="eastAsia" w:ascii="仿宋" w:hAnsi="仿宋" w:eastAsia="仿宋" w:cs="仿宋"/>
          <w:color w:val="000000" w:themeColor="text1"/>
          <w:spacing w:val="7"/>
          <w:sz w:val="28"/>
          <w:szCs w:val="28"/>
          <w:shd w:val="clear" w:color="auto" w:fill="FFFFFF"/>
        </w:rPr>
        <w:t>2021年04月1</w:t>
      </w:r>
      <w:r>
        <w:rPr>
          <w:rFonts w:hint="eastAsia" w:ascii="仿宋" w:hAnsi="仿宋" w:eastAsia="仿宋" w:cs="仿宋"/>
          <w:color w:val="000000" w:themeColor="text1"/>
          <w:spacing w:val="7"/>
          <w:sz w:val="28"/>
          <w:szCs w:val="28"/>
          <w:shd w:val="clear" w:color="auto" w:fill="FFFFFF"/>
          <w:lang w:val="en-US" w:eastAsia="zh-CN"/>
        </w:rPr>
        <w:t>3</w:t>
      </w:r>
      <w:r>
        <w:rPr>
          <w:rFonts w:hint="eastAsia" w:ascii="仿宋" w:hAnsi="仿宋" w:eastAsia="仿宋" w:cs="仿宋"/>
          <w:color w:val="000000" w:themeColor="text1"/>
          <w:spacing w:val="7"/>
          <w:sz w:val="28"/>
          <w:szCs w:val="28"/>
          <w:shd w:val="clear" w:color="auto" w:fill="FFFFFF"/>
        </w:rPr>
        <w:t>日至2021年04月</w:t>
      </w:r>
      <w:r>
        <w:rPr>
          <w:rFonts w:hint="eastAsia" w:ascii="仿宋" w:hAnsi="仿宋" w:eastAsia="仿宋" w:cs="仿宋"/>
          <w:color w:val="000000" w:themeColor="text1"/>
          <w:spacing w:val="7"/>
          <w:sz w:val="28"/>
          <w:szCs w:val="28"/>
          <w:shd w:val="clear" w:color="auto" w:fill="FFFFFF"/>
          <w:lang w:val="en-US" w:eastAsia="zh-CN"/>
        </w:rPr>
        <w:t>2</w:t>
      </w:r>
      <w:r>
        <w:rPr>
          <w:rFonts w:hint="eastAsia" w:ascii="仿宋" w:hAnsi="仿宋" w:eastAsia="仿宋" w:cs="仿宋"/>
          <w:color w:val="000000" w:themeColor="text1"/>
          <w:spacing w:val="7"/>
          <w:sz w:val="28"/>
          <w:szCs w:val="28"/>
          <w:shd w:val="clear" w:color="auto" w:fill="FFFFFF"/>
        </w:rPr>
        <w:t>3日</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b/>
          <w:bCs/>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方式：网站自行下载，或至代理机构获取</w:t>
      </w:r>
      <w:r>
        <w:rPr>
          <w:rFonts w:hint="eastAsia" w:ascii="仿宋" w:hAnsi="仿宋" w:eastAsia="仿宋" w:cs="仿宋"/>
          <w:b/>
          <w:bCs/>
          <w:color w:val="000000" w:themeColor="text1"/>
          <w:spacing w:val="7"/>
          <w:sz w:val="28"/>
          <w:szCs w:val="28"/>
          <w:shd w:val="clear" w:color="auto" w:fill="FFFFFF"/>
          <w:lang w:val="zh-CN"/>
        </w:rPr>
        <w:t>。</w:t>
      </w:r>
    </w:p>
    <w:p>
      <w:pPr>
        <w:pStyle w:val="16"/>
        <w:widowControl/>
        <w:shd w:val="clear" w:color="auto" w:fill="FFFFFF"/>
        <w:tabs>
          <w:tab w:val="right" w:leader="dot" w:pos="9214"/>
        </w:tabs>
        <w:spacing w:line="480" w:lineRule="exact"/>
        <w:ind w:right="38" w:rightChars="18" w:firstLine="590" w:firstLineChars="200"/>
        <w:jc w:val="both"/>
        <w:rPr>
          <w:rFonts w:hint="eastAsia" w:ascii="仿宋" w:hAnsi="仿宋" w:eastAsia="仿宋" w:cs="仿宋"/>
          <w:color w:val="000000" w:themeColor="text1"/>
          <w:sz w:val="28"/>
          <w:szCs w:val="28"/>
        </w:rPr>
      </w:pPr>
      <w:r>
        <w:rPr>
          <w:rFonts w:hint="eastAsia" w:ascii="仿宋" w:hAnsi="仿宋" w:eastAsia="仿宋" w:cs="仿宋"/>
          <w:b/>
          <w:color w:val="000000" w:themeColor="text1"/>
          <w:spacing w:val="7"/>
          <w:sz w:val="28"/>
          <w:szCs w:val="28"/>
          <w:shd w:val="clear" w:color="auto" w:fill="FFFFFF"/>
        </w:rPr>
        <w:t>四、响应文件提交</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pacing w:val="7"/>
          <w:sz w:val="28"/>
          <w:szCs w:val="28"/>
          <w:shd w:val="clear" w:color="auto" w:fill="FFFFFF"/>
          <w:lang w:val="en-US" w:eastAsia="zh-CN"/>
        </w:rPr>
      </w:pPr>
      <w:r>
        <w:rPr>
          <w:rFonts w:hint="eastAsia" w:ascii="仿宋" w:hAnsi="仿宋" w:eastAsia="仿宋" w:cs="仿宋"/>
          <w:color w:val="000000" w:themeColor="text1"/>
          <w:spacing w:val="7"/>
          <w:sz w:val="28"/>
          <w:szCs w:val="28"/>
          <w:shd w:val="clear" w:color="auto" w:fill="FFFFFF"/>
        </w:rPr>
        <w:t>截止时间：</w:t>
      </w:r>
      <w:r>
        <w:rPr>
          <w:rFonts w:hint="eastAsia" w:ascii="仿宋" w:hAnsi="仿宋" w:eastAsia="仿宋" w:cs="仿宋"/>
          <w:color w:val="000000" w:themeColor="text1"/>
          <w:spacing w:val="7"/>
          <w:sz w:val="28"/>
          <w:szCs w:val="28"/>
          <w:shd w:val="clear" w:color="auto" w:fill="FFFFFF"/>
          <w:lang w:val="en-US" w:eastAsia="zh-CN"/>
        </w:rPr>
        <w:t>2021年04月23日15点30分（北京时间）</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pacing w:val="7"/>
          <w:sz w:val="28"/>
          <w:szCs w:val="28"/>
          <w:shd w:val="clear" w:color="auto" w:fill="FFFFFF"/>
          <w:lang w:val="en-US" w:eastAsia="zh-CN"/>
        </w:rPr>
      </w:pPr>
      <w:r>
        <w:rPr>
          <w:rFonts w:hint="eastAsia" w:ascii="仿宋" w:hAnsi="仿宋" w:eastAsia="仿宋" w:cs="仿宋"/>
          <w:color w:val="000000" w:themeColor="text1"/>
          <w:spacing w:val="7"/>
          <w:sz w:val="28"/>
          <w:szCs w:val="28"/>
          <w:shd w:val="clear" w:color="auto" w:fill="FFFFFF"/>
          <w:lang w:val="en-US" w:eastAsia="zh-CN"/>
        </w:rPr>
        <w:t>逾时，采购人将拒绝接受响应文件纸质文档。</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pacing w:val="7"/>
          <w:sz w:val="28"/>
          <w:szCs w:val="28"/>
          <w:shd w:val="clear" w:color="auto" w:fill="FFFFFF"/>
          <w:lang w:val="en-US" w:eastAsia="zh-CN"/>
        </w:rPr>
      </w:pPr>
      <w:r>
        <w:rPr>
          <w:rFonts w:hint="eastAsia" w:ascii="仿宋" w:hAnsi="仿宋" w:eastAsia="仿宋" w:cs="仿宋"/>
          <w:color w:val="000000" w:themeColor="text1"/>
          <w:spacing w:val="7"/>
          <w:sz w:val="28"/>
          <w:szCs w:val="28"/>
          <w:shd w:val="clear" w:color="auto" w:fill="FFFFFF"/>
          <w:lang w:val="en-US" w:eastAsia="zh-CN"/>
        </w:rPr>
        <w:t>地点：江苏省南通中学科学楼一楼会议室</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lang w:val="en-US" w:eastAsia="zh-CN"/>
        </w:rPr>
        <w:t>地址：南通市中学堂街9号</w:t>
      </w:r>
      <w:r>
        <w:rPr>
          <w:rFonts w:hint="eastAsia" w:ascii="仿宋" w:hAnsi="仿宋" w:eastAsia="仿宋" w:cs="仿宋"/>
          <w:color w:val="000000" w:themeColor="text1"/>
          <w:spacing w:val="7"/>
          <w:sz w:val="28"/>
          <w:szCs w:val="28"/>
          <w:shd w:val="clear" w:color="auto" w:fill="FFFFFF"/>
        </w:rPr>
        <w:t>。</w:t>
      </w:r>
    </w:p>
    <w:p>
      <w:pPr>
        <w:pStyle w:val="16"/>
        <w:widowControl/>
        <w:shd w:val="clear" w:color="auto" w:fill="FFFFFF"/>
        <w:tabs>
          <w:tab w:val="right" w:leader="dot" w:pos="9214"/>
        </w:tabs>
        <w:spacing w:line="480" w:lineRule="exact"/>
        <w:ind w:right="38" w:rightChars="18" w:firstLine="590" w:firstLineChars="200"/>
        <w:jc w:val="both"/>
        <w:rPr>
          <w:rFonts w:hint="eastAsia" w:ascii="仿宋" w:hAnsi="仿宋" w:eastAsia="仿宋" w:cs="仿宋"/>
          <w:color w:val="000000" w:themeColor="text1"/>
          <w:sz w:val="28"/>
          <w:szCs w:val="28"/>
        </w:rPr>
      </w:pPr>
      <w:r>
        <w:rPr>
          <w:rFonts w:hint="eastAsia" w:ascii="仿宋" w:hAnsi="仿宋" w:eastAsia="仿宋" w:cs="仿宋"/>
          <w:b/>
          <w:color w:val="000000" w:themeColor="text1"/>
          <w:spacing w:val="7"/>
          <w:sz w:val="28"/>
          <w:szCs w:val="28"/>
          <w:shd w:val="clear" w:color="auto" w:fill="FFFFFF"/>
        </w:rPr>
        <w:t>五、开启</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pacing w:val="7"/>
          <w:sz w:val="28"/>
          <w:szCs w:val="28"/>
          <w:shd w:val="clear" w:color="auto" w:fill="FFFFFF"/>
          <w:lang w:val="en-US" w:eastAsia="zh-CN"/>
        </w:rPr>
      </w:pPr>
      <w:r>
        <w:rPr>
          <w:rFonts w:hint="eastAsia" w:ascii="仿宋" w:hAnsi="仿宋" w:eastAsia="仿宋" w:cs="仿宋"/>
          <w:color w:val="000000" w:themeColor="text1"/>
          <w:spacing w:val="7"/>
          <w:sz w:val="28"/>
          <w:szCs w:val="28"/>
          <w:shd w:val="clear" w:color="auto" w:fill="FFFFFF"/>
        </w:rPr>
        <w:t>时间</w:t>
      </w:r>
      <w:r>
        <w:rPr>
          <w:rFonts w:hint="eastAsia" w:ascii="仿宋" w:hAnsi="仿宋" w:eastAsia="仿宋" w:cs="仿宋"/>
          <w:color w:val="000000" w:themeColor="text1"/>
          <w:spacing w:val="7"/>
          <w:sz w:val="28"/>
          <w:szCs w:val="28"/>
          <w:shd w:val="clear" w:color="auto" w:fill="FFFFFF"/>
          <w:lang w:val="en-US" w:eastAsia="zh-CN"/>
        </w:rPr>
        <w:t>：2021年04月</w:t>
      </w:r>
      <w:r>
        <w:rPr>
          <w:rFonts w:hint="eastAsia" w:ascii="仿宋" w:hAnsi="仿宋" w:eastAsia="仿宋" w:cs="仿宋"/>
          <w:color w:val="000000" w:themeColor="text1"/>
          <w:spacing w:val="7"/>
          <w:sz w:val="28"/>
          <w:szCs w:val="28"/>
          <w:shd w:val="clear" w:color="auto" w:fill="FFFFFF"/>
          <w:lang w:val="en-US" w:eastAsia="zh-CN"/>
        </w:rPr>
        <w:t>23日15点30分（北京时间）</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pacing w:val="7"/>
          <w:sz w:val="28"/>
          <w:szCs w:val="28"/>
          <w:shd w:val="clear" w:color="auto" w:fill="FFFFFF"/>
          <w:lang w:val="en-US" w:eastAsia="zh-CN"/>
        </w:rPr>
      </w:pPr>
      <w:r>
        <w:rPr>
          <w:rFonts w:hint="eastAsia" w:ascii="仿宋" w:hAnsi="仿宋" w:eastAsia="仿宋" w:cs="仿宋"/>
          <w:color w:val="000000" w:themeColor="text1"/>
          <w:spacing w:val="7"/>
          <w:sz w:val="28"/>
          <w:szCs w:val="28"/>
          <w:shd w:val="clear" w:color="auto" w:fill="FFFFFF"/>
          <w:lang w:val="en-US" w:eastAsia="zh-CN"/>
        </w:rPr>
        <w:t>地点：南通市中学堂街9号江苏省南通中学科学楼一楼会议室。</w:t>
      </w:r>
    </w:p>
    <w:p>
      <w:pPr>
        <w:pStyle w:val="16"/>
        <w:widowControl/>
        <w:shd w:val="clear" w:color="auto" w:fill="FFFFFF"/>
        <w:tabs>
          <w:tab w:val="right" w:leader="dot" w:pos="9214"/>
        </w:tabs>
        <w:spacing w:line="480" w:lineRule="exact"/>
        <w:ind w:right="38" w:rightChars="18" w:firstLine="590" w:firstLineChars="200"/>
        <w:rPr>
          <w:rFonts w:hint="eastAsia" w:ascii="仿宋" w:hAnsi="仿宋" w:eastAsia="仿宋" w:cs="仿宋"/>
          <w:color w:val="000000" w:themeColor="text1"/>
          <w:sz w:val="28"/>
          <w:szCs w:val="28"/>
        </w:rPr>
      </w:pPr>
      <w:r>
        <w:rPr>
          <w:rFonts w:hint="eastAsia" w:ascii="仿宋" w:hAnsi="仿宋" w:eastAsia="仿宋" w:cs="仿宋"/>
          <w:b/>
          <w:color w:val="000000" w:themeColor="text1"/>
          <w:spacing w:val="7"/>
          <w:sz w:val="28"/>
          <w:szCs w:val="28"/>
          <w:shd w:val="clear" w:color="auto" w:fill="FFFFFF"/>
        </w:rPr>
        <w:t>六、公告期限：</w:t>
      </w:r>
      <w:r>
        <w:rPr>
          <w:rFonts w:hint="eastAsia" w:ascii="仿宋" w:hAnsi="仿宋" w:eastAsia="仿宋" w:cs="仿宋"/>
          <w:color w:val="000000" w:themeColor="text1"/>
          <w:spacing w:val="7"/>
          <w:sz w:val="28"/>
          <w:szCs w:val="28"/>
          <w:shd w:val="clear" w:color="auto" w:fill="FFFFFF"/>
        </w:rPr>
        <w:t>自本公告发布之日起3个工作日。</w:t>
      </w:r>
    </w:p>
    <w:p>
      <w:pPr>
        <w:pStyle w:val="16"/>
        <w:widowControl/>
        <w:shd w:val="clear" w:color="auto" w:fill="FFFFFF"/>
        <w:tabs>
          <w:tab w:val="right" w:leader="dot" w:pos="9214"/>
        </w:tabs>
        <w:spacing w:line="480" w:lineRule="exact"/>
        <w:ind w:right="38" w:rightChars="18" w:firstLine="590" w:firstLineChars="200"/>
        <w:jc w:val="both"/>
        <w:rPr>
          <w:rFonts w:hint="eastAsia" w:ascii="仿宋" w:hAnsi="仿宋" w:eastAsia="仿宋" w:cs="仿宋"/>
          <w:color w:val="000000" w:themeColor="text1"/>
          <w:sz w:val="28"/>
          <w:szCs w:val="28"/>
        </w:rPr>
      </w:pPr>
      <w:r>
        <w:rPr>
          <w:rFonts w:hint="eastAsia" w:ascii="仿宋" w:hAnsi="仿宋" w:eastAsia="仿宋" w:cs="仿宋"/>
          <w:b/>
          <w:color w:val="000000" w:themeColor="text1"/>
          <w:spacing w:val="7"/>
          <w:sz w:val="28"/>
          <w:szCs w:val="28"/>
          <w:shd w:val="clear" w:color="auto" w:fill="FFFFFF"/>
        </w:rPr>
        <w:t>七、其他补充事宜</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1、磋商保证金：</w:t>
      </w:r>
      <w:r>
        <w:rPr>
          <w:rFonts w:hint="eastAsia" w:ascii="仿宋" w:hAnsi="仿宋" w:eastAsia="仿宋" w:cs="仿宋"/>
          <w:b/>
          <w:color w:val="000000" w:themeColor="text1"/>
          <w:spacing w:val="7"/>
          <w:sz w:val="28"/>
          <w:szCs w:val="28"/>
          <w:shd w:val="clear" w:color="auto" w:fill="FFFFFF"/>
        </w:rPr>
        <w:t>本项目不收取磋商保证金。</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2、项目磋商活动模式：本项目采用现场磋商模式，投标人须在投标截止时间前到开标现场提交纸质投标文件。</w:t>
      </w:r>
    </w:p>
    <w:p>
      <w:pPr>
        <w:pStyle w:val="16"/>
        <w:widowControl/>
        <w:numPr>
          <w:ilvl w:val="0"/>
          <w:numId w:val="2"/>
        </w:numPr>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对项目需求部分（供应商其他资格要求、项目需求、评分标准）的询问、质疑请向采购人提出，由采购人负责答复；对项目磋商文件其它部分的询问请向采购代理机构提出。</w:t>
      </w:r>
    </w:p>
    <w:p>
      <w:pPr>
        <w:pStyle w:val="16"/>
        <w:widowControl/>
        <w:shd w:val="clear" w:color="auto" w:fill="FFFFFF"/>
        <w:tabs>
          <w:tab w:val="right" w:leader="dot" w:pos="9214"/>
        </w:tabs>
        <w:spacing w:line="480" w:lineRule="exact"/>
        <w:ind w:right="38" w:rightChars="18" w:firstLine="590" w:firstLineChars="200"/>
        <w:jc w:val="both"/>
        <w:rPr>
          <w:rFonts w:hint="eastAsia" w:ascii="仿宋" w:hAnsi="仿宋" w:eastAsia="仿宋" w:cs="仿宋"/>
          <w:color w:val="000000" w:themeColor="text1"/>
          <w:sz w:val="28"/>
          <w:szCs w:val="28"/>
        </w:rPr>
      </w:pPr>
      <w:r>
        <w:rPr>
          <w:rFonts w:hint="eastAsia" w:ascii="仿宋" w:hAnsi="仿宋" w:eastAsia="仿宋" w:cs="仿宋"/>
          <w:b/>
          <w:color w:val="000000" w:themeColor="text1"/>
          <w:spacing w:val="7"/>
          <w:sz w:val="28"/>
          <w:szCs w:val="28"/>
          <w:shd w:val="clear" w:color="auto" w:fill="FFFFFF"/>
        </w:rPr>
        <w:t>八、凡对本次采购提出询问，请按以下方式联系。</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1.采购人信息名称：</w:t>
      </w:r>
      <w:r>
        <w:rPr>
          <w:rFonts w:hint="eastAsia" w:ascii="仿宋" w:hAnsi="仿宋" w:eastAsia="仿宋" w:cs="仿宋"/>
          <w:color w:val="000000" w:themeColor="text1"/>
          <w:spacing w:val="7"/>
          <w:sz w:val="28"/>
          <w:szCs w:val="28"/>
          <w:shd w:val="clear" w:color="auto" w:fill="FFFFFF"/>
          <w:lang w:val="en-US" w:eastAsia="zh-CN"/>
        </w:rPr>
        <w:t xml:space="preserve"> </w:t>
      </w:r>
      <w:r>
        <w:rPr>
          <w:rFonts w:hint="eastAsia" w:ascii="仿宋" w:hAnsi="仿宋" w:eastAsia="仿宋" w:cs="仿宋"/>
          <w:color w:val="000000" w:themeColor="text1"/>
          <w:sz w:val="28"/>
          <w:szCs w:val="28"/>
        </w:rPr>
        <w:t>江苏省南通中学</w:t>
      </w:r>
    </w:p>
    <w:p>
      <w:pPr>
        <w:pStyle w:val="7"/>
        <w:tabs>
          <w:tab w:val="right" w:leader="dot" w:pos="9214"/>
        </w:tabs>
        <w:spacing w:line="480" w:lineRule="exact"/>
        <w:ind w:right="38" w:rightChars="18" w:firstLine="3332" w:firstLineChars="1190"/>
        <w:rPr>
          <w:rFonts w:hint="eastAsia" w:ascii="仿宋" w:hAnsi="仿宋" w:eastAsia="仿宋" w:cs="仿宋"/>
          <w:sz w:val="28"/>
          <w:szCs w:val="28"/>
        </w:rPr>
      </w:pPr>
      <w:r>
        <w:rPr>
          <w:rFonts w:hint="eastAsia" w:ascii="仿宋" w:hAnsi="仿宋" w:eastAsia="仿宋" w:cs="仿宋"/>
          <w:sz w:val="28"/>
          <w:szCs w:val="28"/>
        </w:rPr>
        <w:t>江苏省南通第一中学</w:t>
      </w:r>
    </w:p>
    <w:p>
      <w:pPr>
        <w:tabs>
          <w:tab w:val="right" w:leader="dot" w:pos="9214"/>
        </w:tabs>
        <w:spacing w:line="480" w:lineRule="exact"/>
        <w:ind w:right="38" w:rightChars="18" w:firstLine="3332" w:firstLineChars="1190"/>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南通大学附属中学</w:t>
      </w:r>
    </w:p>
    <w:p>
      <w:pPr>
        <w:pStyle w:val="7"/>
        <w:tabs>
          <w:tab w:val="right" w:leader="dot" w:pos="9214"/>
        </w:tabs>
        <w:spacing w:line="480" w:lineRule="exact"/>
        <w:ind w:right="38" w:rightChars="18" w:firstLine="3332" w:firstLineChars="1190"/>
        <w:rPr>
          <w:rFonts w:hint="eastAsia" w:ascii="仿宋" w:hAnsi="仿宋" w:eastAsia="仿宋" w:cs="仿宋"/>
          <w:sz w:val="28"/>
          <w:szCs w:val="28"/>
        </w:rPr>
      </w:pPr>
      <w:r>
        <w:rPr>
          <w:rFonts w:hint="eastAsia" w:ascii="仿宋" w:hAnsi="仿宋" w:eastAsia="仿宋" w:cs="仿宋"/>
          <w:color w:val="000000" w:themeColor="text1"/>
          <w:sz w:val="28"/>
          <w:szCs w:val="28"/>
        </w:rPr>
        <w:t>南通市田家炳中学</w:t>
      </w:r>
    </w:p>
    <w:p>
      <w:pPr>
        <w:tabs>
          <w:tab w:val="right" w:leader="dot" w:pos="9214"/>
        </w:tabs>
        <w:spacing w:line="480" w:lineRule="exact"/>
        <w:ind w:right="38" w:rightChars="18" w:firstLine="3332" w:firstLineChars="1190"/>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江苏省南通中学附属实验学校</w:t>
      </w:r>
    </w:p>
    <w:p>
      <w:pPr>
        <w:tabs>
          <w:tab w:val="right" w:leader="dot" w:pos="9214"/>
        </w:tabs>
        <w:spacing w:line="480" w:lineRule="exact"/>
        <w:ind w:right="38" w:rightChars="18" w:firstLine="3360" w:firstLineChars="1200"/>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南通市紫琅湖实验学校</w:t>
      </w:r>
    </w:p>
    <w:p>
      <w:pPr>
        <w:pStyle w:val="7"/>
        <w:tabs>
          <w:tab w:val="right" w:leader="dot" w:pos="9214"/>
        </w:tabs>
        <w:spacing w:line="480" w:lineRule="exact"/>
        <w:ind w:right="38" w:rightChars="18" w:firstLine="3360" w:firstLineChars="1200"/>
        <w:rPr>
          <w:rFonts w:hint="eastAsia" w:ascii="仿宋" w:hAnsi="仿宋" w:eastAsia="仿宋" w:cs="仿宋"/>
          <w:sz w:val="28"/>
          <w:szCs w:val="28"/>
        </w:rPr>
      </w:pPr>
      <w:r>
        <w:rPr>
          <w:rFonts w:hint="eastAsia" w:ascii="仿宋" w:hAnsi="仿宋" w:eastAsia="仿宋" w:cs="仿宋"/>
          <w:sz w:val="28"/>
          <w:szCs w:val="28"/>
        </w:rPr>
        <w:t>南通市小海中学</w:t>
      </w:r>
    </w:p>
    <w:p>
      <w:pPr>
        <w:pStyle w:val="7"/>
        <w:tabs>
          <w:tab w:val="right" w:leader="dot" w:pos="9214"/>
        </w:tabs>
        <w:spacing w:line="480" w:lineRule="exact"/>
        <w:ind w:right="38" w:rightChars="18" w:firstLine="588" w:firstLineChars="200"/>
        <w:rPr>
          <w:rFonts w:hint="eastAsia" w:ascii="仿宋" w:hAnsi="仿宋" w:eastAsia="仿宋" w:cs="仿宋"/>
          <w:color w:val="000000" w:themeColor="text1"/>
          <w:spacing w:val="7"/>
          <w:sz w:val="28"/>
          <w:szCs w:val="28"/>
          <w:shd w:val="clear" w:color="auto" w:fill="FFFFFF"/>
        </w:rPr>
      </w:pPr>
      <w:r>
        <w:rPr>
          <w:rFonts w:hint="eastAsia" w:ascii="仿宋" w:hAnsi="仿宋" w:eastAsia="仿宋" w:cs="仿宋"/>
          <w:color w:val="000000" w:themeColor="text1"/>
          <w:spacing w:val="7"/>
          <w:sz w:val="28"/>
          <w:szCs w:val="28"/>
          <w:shd w:val="clear" w:color="auto" w:fill="FFFFFF"/>
        </w:rPr>
        <w:t>联系方式：朱老师   电 话:13901487016</w:t>
      </w:r>
    </w:p>
    <w:p>
      <w:pPr>
        <w:pStyle w:val="16"/>
        <w:widowControl/>
        <w:shd w:val="clear" w:color="auto" w:fill="FFFFFF"/>
        <w:tabs>
          <w:tab w:val="right" w:leader="dot" w:pos="9214"/>
        </w:tabs>
        <w:spacing w:line="480" w:lineRule="exact"/>
        <w:ind w:right="38" w:rightChars="18" w:firstLine="588"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2.采购代理机构信息</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名称：江苏中润工程建设咨询有限公司</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pacing w:val="7"/>
          <w:sz w:val="28"/>
          <w:szCs w:val="28"/>
          <w:shd w:val="clear" w:color="auto" w:fill="FFFFFF"/>
        </w:rPr>
        <w:t>地址：南通市青年中路2号</w:t>
      </w:r>
    </w:p>
    <w:p>
      <w:pPr>
        <w:pStyle w:val="16"/>
        <w:widowControl/>
        <w:shd w:val="clear" w:color="auto" w:fill="FFFFFF"/>
        <w:tabs>
          <w:tab w:val="right" w:leader="dot" w:pos="9214"/>
        </w:tabs>
        <w:spacing w:line="480" w:lineRule="exact"/>
        <w:ind w:right="38" w:rightChars="18" w:firstLine="588" w:firstLineChars="200"/>
        <w:rPr>
          <w:rFonts w:hint="eastAsia" w:ascii="仿宋" w:hAnsi="仿宋" w:eastAsia="仿宋" w:cs="仿宋"/>
          <w:color w:val="000000" w:themeColor="text1"/>
          <w:sz w:val="28"/>
          <w:szCs w:val="28"/>
          <w:shd w:val="clear" w:color="auto" w:fill="FFFFFF"/>
        </w:rPr>
      </w:pPr>
      <w:r>
        <w:rPr>
          <w:rFonts w:hint="eastAsia" w:ascii="仿宋" w:hAnsi="仿宋" w:eastAsia="仿宋" w:cs="仿宋"/>
          <w:color w:val="000000" w:themeColor="text1"/>
          <w:spacing w:val="7"/>
          <w:sz w:val="28"/>
          <w:szCs w:val="28"/>
          <w:shd w:val="clear" w:color="auto" w:fill="FFFFFF"/>
        </w:rPr>
        <w:t>联系方式：</w:t>
      </w:r>
      <w:r>
        <w:rPr>
          <w:rFonts w:hint="eastAsia" w:ascii="仿宋" w:hAnsi="仿宋" w:eastAsia="仿宋" w:cs="仿宋"/>
          <w:color w:val="000000" w:themeColor="text1"/>
          <w:sz w:val="28"/>
          <w:szCs w:val="28"/>
          <w:shd w:val="clear" w:color="auto" w:fill="FFFFFF"/>
        </w:rPr>
        <w:t>高工，电话：15962756653</w:t>
      </w:r>
    </w:p>
    <w:p>
      <w:pPr>
        <w:tabs>
          <w:tab w:val="right" w:leader="dot" w:pos="9214"/>
        </w:tabs>
        <w:autoSpaceDE w:val="0"/>
        <w:autoSpaceDN w:val="0"/>
        <w:adjustRightInd w:val="0"/>
        <w:snapToGrid w:val="0"/>
        <w:spacing w:line="480" w:lineRule="exact"/>
        <w:ind w:right="38" w:rightChars="18"/>
        <w:contextualSpacing/>
        <w:jc w:val="center"/>
        <w:rPr>
          <w:rFonts w:hint="eastAsia" w:ascii="仿宋" w:hAnsi="仿宋" w:eastAsia="仿宋" w:cs="仿宋"/>
          <w:b/>
          <w:bCs/>
          <w:color w:val="000000" w:themeColor="text1"/>
          <w:sz w:val="28"/>
          <w:szCs w:val="28"/>
          <w:lang w:val="zh-CN"/>
        </w:rPr>
        <w:sectPr>
          <w:headerReference r:id="rId3" w:type="default"/>
          <w:footerReference r:id="rId4" w:type="default"/>
          <w:pgSz w:w="11907" w:h="16839"/>
          <w:pgMar w:top="1440" w:right="1132" w:bottom="873" w:left="1236" w:header="720" w:footer="720" w:gutter="0"/>
          <w:cols w:space="720" w:num="1"/>
          <w:docGrid w:linePitch="286" w:charSpace="0"/>
        </w:sectPr>
      </w:pPr>
    </w:p>
    <w:p>
      <w:pPr>
        <w:pStyle w:val="17"/>
        <w:spacing w:line="480" w:lineRule="exact"/>
        <w:ind w:right="38" w:rightChars="18"/>
        <w:rPr>
          <w:rFonts w:hint="eastAsia" w:ascii="仿宋" w:hAnsi="仿宋" w:eastAsia="仿宋" w:cs="仿宋"/>
          <w:sz w:val="44"/>
          <w:szCs w:val="44"/>
          <w:lang w:val="zh-CN"/>
        </w:rPr>
      </w:pPr>
      <w:r>
        <w:rPr>
          <w:rFonts w:hint="eastAsia" w:ascii="仿宋" w:hAnsi="仿宋" w:eastAsia="仿宋" w:cs="仿宋"/>
          <w:sz w:val="44"/>
          <w:szCs w:val="44"/>
          <w:lang w:val="zh-CN"/>
        </w:rPr>
        <w:t>第二部分 磋商须知</w:t>
      </w:r>
    </w:p>
    <w:p>
      <w:pPr>
        <w:tabs>
          <w:tab w:val="right" w:leader="dot" w:pos="9214"/>
        </w:tabs>
        <w:snapToGrid w:val="0"/>
        <w:spacing w:line="480" w:lineRule="exact"/>
        <w:ind w:right="38" w:rightChars="18" w:firstLine="562" w:firstLineChars="200"/>
        <w:contextualSpacing/>
        <w:outlineLvl w:val="0"/>
        <w:rPr>
          <w:rFonts w:hint="eastAsia" w:ascii="仿宋" w:hAnsi="仿宋" w:eastAsia="仿宋" w:cs="仿宋"/>
          <w:b/>
          <w:color w:val="000000" w:themeColor="text1"/>
          <w:sz w:val="28"/>
          <w:szCs w:val="28"/>
        </w:rPr>
      </w:pPr>
    </w:p>
    <w:p>
      <w:pPr>
        <w:tabs>
          <w:tab w:val="right" w:leader="dot" w:pos="9214"/>
        </w:tabs>
        <w:snapToGrid w:val="0"/>
        <w:spacing w:line="480" w:lineRule="exact"/>
        <w:ind w:right="38" w:rightChars="18" w:firstLine="562" w:firstLineChars="200"/>
        <w:contextualSpacing/>
        <w:outlineLvl w:val="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一、本磋商文件由采购代理机构解释</w:t>
      </w:r>
    </w:p>
    <w:p>
      <w:pPr>
        <w:tabs>
          <w:tab w:val="right" w:leader="dot" w:pos="9214"/>
        </w:tabs>
        <w:snapToGrid w:val="0"/>
        <w:spacing w:line="480" w:lineRule="exact"/>
        <w:ind w:right="38" w:rightChars="18" w:firstLine="560" w:firstLineChars="200"/>
        <w:contextualSpacing/>
        <w:rPr>
          <w:rFonts w:hint="eastAsia" w:ascii="仿宋" w:hAnsi="仿宋" w:eastAsia="仿宋" w:cs="仿宋"/>
          <w:b/>
          <w:color w:val="000000" w:themeColor="text1"/>
          <w:sz w:val="28"/>
          <w:szCs w:val="28"/>
        </w:rPr>
      </w:pPr>
      <w:r>
        <w:rPr>
          <w:rFonts w:hint="eastAsia" w:ascii="仿宋" w:hAnsi="仿宋" w:eastAsia="仿宋" w:cs="仿宋"/>
          <w:color w:val="000000" w:themeColor="text1"/>
          <w:sz w:val="28"/>
          <w:szCs w:val="28"/>
        </w:rPr>
        <w:t>1、供应商在获取磋商采购文件后，应仔细检查磋商文件的所有内容，如对政府采购活动事项有疑问的，应向采购人或采购代理机构以书面形式提出，否则视同供应商理解并接受本磋商文件所有内容，并由此引起的损失自负。供应商不得在磋商结束后针对磋商文件所有内容提出质疑事项。</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2、供应商应认真审阅磋商文件中所有的事项、格式、条款和规范要求等，如果供应商没有按照磋商文件要求提交响应文件，或者响应文件没有对磋商文件做出实质性响应，将被拒绝参与磋商。</w:t>
      </w:r>
    </w:p>
    <w:p>
      <w:pPr>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二、磋商文件的澄清、修改、答疑</w:t>
      </w:r>
    </w:p>
    <w:p>
      <w:pPr>
        <w:pStyle w:val="10"/>
        <w:tabs>
          <w:tab w:val="right" w:leader="dot" w:pos="9214"/>
        </w:tabs>
        <w:snapToGrid w:val="0"/>
        <w:spacing w:line="480" w:lineRule="exact"/>
        <w:ind w:left="0" w:leftChars="0"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采购代理机构可以对已发出的磋商文件进行必要的澄清或者修改，澄清或者修改的内容作为磋商文件的组成部分。澄清或者修改的内容可能影响响应文件编制的，采购代理机构将在提交首次响应文件截止之日5日前，以书面形式发邮件通知所有响应磋商的供应商，不足5日的，应当顺延提交首次响应文件截止之日。磋商供应商应注意随时查看相关信息。</w:t>
      </w:r>
    </w:p>
    <w:p>
      <w:pPr>
        <w:pStyle w:val="10"/>
        <w:tabs>
          <w:tab w:val="right" w:leader="dot" w:pos="9214"/>
        </w:tabs>
        <w:snapToGrid w:val="0"/>
        <w:spacing w:line="480" w:lineRule="exact"/>
        <w:ind w:left="0" w:leftChars="0" w:right="38" w:rightChars="18" w:firstLine="560" w:firstLineChars="200"/>
        <w:contextualSpacing/>
        <w:rPr>
          <w:rFonts w:hint="eastAsia" w:ascii="仿宋" w:hAnsi="仿宋" w:eastAsia="仿宋" w:cs="仿宋"/>
          <w:color w:val="000000" w:themeColor="text1"/>
          <w:sz w:val="28"/>
          <w:szCs w:val="28"/>
          <w:lang w:val="zh-CN"/>
        </w:rPr>
      </w:pPr>
      <w:r>
        <w:rPr>
          <w:rFonts w:hint="eastAsia" w:ascii="仿宋" w:hAnsi="仿宋" w:eastAsia="仿宋" w:cs="仿宋"/>
          <w:color w:val="000000" w:themeColor="text1"/>
          <w:sz w:val="28"/>
          <w:szCs w:val="28"/>
        </w:rPr>
        <w:t>供应商由于对磋商文件的任何推论和误解以及采购代理机构对有</w:t>
      </w:r>
      <w:r>
        <w:rPr>
          <w:rFonts w:hint="eastAsia" w:ascii="仿宋" w:hAnsi="仿宋" w:eastAsia="仿宋" w:cs="仿宋"/>
          <w:color w:val="000000" w:themeColor="text1"/>
          <w:sz w:val="28"/>
          <w:szCs w:val="28"/>
          <w:lang w:val="zh-CN"/>
        </w:rPr>
        <w:t>关问题的口头解释所造成的后果，均由供应商自负。</w:t>
      </w:r>
    </w:p>
    <w:p>
      <w:pPr>
        <w:tabs>
          <w:tab w:val="right" w:leader="dot" w:pos="9214"/>
        </w:tabs>
        <w:autoSpaceDE w:val="0"/>
        <w:autoSpaceDN w:val="0"/>
        <w:adjustRightInd w:val="0"/>
        <w:snapToGrid w:val="0"/>
        <w:spacing w:after="120" w:line="480" w:lineRule="exact"/>
        <w:ind w:right="38" w:rightChars="18" w:firstLine="562" w:firstLineChars="200"/>
        <w:contextualSpacing/>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lang w:val="zh-CN"/>
        </w:rPr>
        <w:t>三、响应文件的编写、份数和签署</w:t>
      </w:r>
    </w:p>
    <w:p>
      <w:pPr>
        <w:tabs>
          <w:tab w:val="right" w:leader="dot" w:pos="9214"/>
        </w:tabs>
        <w:autoSpaceDE w:val="0"/>
        <w:autoSpaceDN w:val="0"/>
        <w:adjustRightInd w:val="0"/>
        <w:snapToGrid w:val="0"/>
        <w:spacing w:line="480" w:lineRule="exact"/>
        <w:ind w:right="38" w:rightChars="18" w:firstLine="560" w:firstLineChars="200"/>
        <w:contextualSpacing/>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lang w:val="zh-CN"/>
        </w:rPr>
        <w:t>1、</w:t>
      </w:r>
      <w:r>
        <w:rPr>
          <w:rFonts w:hint="eastAsia" w:ascii="仿宋" w:hAnsi="仿宋" w:eastAsia="仿宋" w:cs="仿宋"/>
          <w:color w:val="000000" w:themeColor="text1"/>
          <w:sz w:val="28"/>
          <w:szCs w:val="28"/>
        </w:rPr>
        <w:t>磋商响应供应商按采购文件要求编写响应文件，并牢固装订成册。磋商响应文件均需采用A4纸（图纸等除外）；按照采购文件所规定的内容顺序，统一编制目录，逐页编码，由于编排混乱导致协议文件被误读或查找不到，其责任应当由供应商承担；不允许使用活页夹、拉杆夹、文件夹、塑料方便式书脊（插入式或穿孔式）装订。响应文件不得行间插字、涂改、增删，如修改错漏处，须经磋商供应商法定代表人或其委托的代理人（以下称被委托授权人）签字（或盖章）并加盖红章。</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2、响应文件正本须打印并由法定代表人或授权人签字并加盖单位印章。副本可复印，但须加盖单位印章。</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w:t>
      </w:r>
      <w:r>
        <w:rPr>
          <w:rFonts w:hint="eastAsia" w:ascii="仿宋" w:hAnsi="仿宋" w:eastAsia="仿宋" w:cs="仿宋"/>
          <w:b/>
          <w:color w:val="000000" w:themeColor="text1"/>
          <w:sz w:val="28"/>
          <w:szCs w:val="28"/>
        </w:rPr>
        <w:t>采购代理机构将拒绝接收未按照磋商文件要求密封的响应文件。</w:t>
      </w:r>
    </w:p>
    <w:p>
      <w:pPr>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四、响应文件的密封及标记</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1、资格审查证明材料将正本</w:t>
      </w:r>
      <w:r>
        <w:rPr>
          <w:rFonts w:hint="eastAsia" w:ascii="仿宋" w:hAnsi="仿宋" w:eastAsia="仿宋" w:cs="仿宋"/>
          <w:color w:val="000000" w:themeColor="text1"/>
          <w:sz w:val="28"/>
          <w:szCs w:val="28"/>
          <w:lang w:val="en-US" w:eastAsia="zh-CN"/>
        </w:rPr>
        <w:t>一份</w:t>
      </w:r>
      <w:r>
        <w:rPr>
          <w:rFonts w:hint="eastAsia" w:ascii="仿宋" w:hAnsi="仿宋" w:eastAsia="仿宋" w:cs="仿宋"/>
          <w:color w:val="000000" w:themeColor="text1"/>
          <w:sz w:val="28"/>
          <w:szCs w:val="28"/>
        </w:rPr>
        <w:t>、副本</w:t>
      </w:r>
      <w:r>
        <w:rPr>
          <w:rFonts w:hint="eastAsia" w:ascii="仿宋" w:hAnsi="仿宋" w:eastAsia="仿宋" w:cs="仿宋"/>
          <w:color w:val="000000" w:themeColor="text1"/>
          <w:sz w:val="28"/>
          <w:szCs w:val="28"/>
          <w:lang w:val="en-US" w:eastAsia="zh-CN"/>
        </w:rPr>
        <w:t>，</w:t>
      </w:r>
      <w:r>
        <w:rPr>
          <w:rFonts w:hint="eastAsia" w:ascii="仿宋" w:hAnsi="仿宋" w:eastAsia="仿宋" w:cs="仿宋"/>
          <w:color w:val="000000" w:themeColor="text1"/>
          <w:sz w:val="28"/>
          <w:szCs w:val="28"/>
        </w:rPr>
        <w:t>合并密封，统一装在一个密封袋或密封箱内。</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2、商务技术响应文件应将正本</w:t>
      </w:r>
      <w:r>
        <w:rPr>
          <w:rFonts w:hint="eastAsia" w:ascii="仿宋" w:hAnsi="仿宋" w:eastAsia="仿宋" w:cs="仿宋"/>
          <w:color w:val="000000" w:themeColor="text1"/>
          <w:sz w:val="28"/>
          <w:szCs w:val="28"/>
          <w:lang w:val="en-US" w:eastAsia="zh-CN"/>
        </w:rPr>
        <w:t>一份</w:t>
      </w:r>
      <w:r>
        <w:rPr>
          <w:rFonts w:hint="eastAsia" w:ascii="仿宋" w:hAnsi="仿宋" w:eastAsia="仿宋" w:cs="仿宋"/>
          <w:color w:val="000000" w:themeColor="text1"/>
          <w:sz w:val="28"/>
          <w:szCs w:val="28"/>
        </w:rPr>
        <w:t>、副本</w:t>
      </w:r>
      <w:r>
        <w:rPr>
          <w:rFonts w:hint="eastAsia" w:ascii="仿宋" w:hAnsi="仿宋" w:eastAsia="仿宋" w:cs="仿宋"/>
          <w:color w:val="000000" w:themeColor="text1"/>
          <w:sz w:val="28"/>
          <w:szCs w:val="28"/>
          <w:lang w:val="en-US" w:eastAsia="zh-CN"/>
        </w:rPr>
        <w:t>七份</w:t>
      </w:r>
      <w:r>
        <w:rPr>
          <w:rFonts w:hint="eastAsia" w:ascii="仿宋" w:hAnsi="仿宋" w:eastAsia="仿宋" w:cs="仿宋"/>
          <w:color w:val="000000" w:themeColor="text1"/>
          <w:sz w:val="28"/>
          <w:szCs w:val="28"/>
        </w:rPr>
        <w:t>及图纸类等（如需提供图纸等其它资料的话）合并密封，统一装在一个密封袋或密封箱内（如有A3大小的图纸类，可单独密封）。</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w:t>
      </w:r>
      <w:r>
        <w:rPr>
          <w:rFonts w:hint="eastAsia" w:ascii="仿宋" w:hAnsi="仿宋" w:eastAsia="仿宋" w:cs="仿宋"/>
          <w:b/>
          <w:color w:val="000000" w:themeColor="text1"/>
          <w:sz w:val="28"/>
          <w:szCs w:val="28"/>
        </w:rPr>
        <w:t>价格响应文件</w:t>
      </w:r>
      <w:r>
        <w:rPr>
          <w:rFonts w:hint="eastAsia" w:ascii="仿宋" w:hAnsi="仿宋" w:eastAsia="仿宋" w:cs="仿宋"/>
          <w:b/>
          <w:color w:val="000000" w:themeColor="text1"/>
          <w:sz w:val="28"/>
          <w:szCs w:val="28"/>
        </w:rPr>
        <w:t>正本</w:t>
      </w:r>
      <w:r>
        <w:rPr>
          <w:rFonts w:hint="eastAsia" w:ascii="仿宋" w:hAnsi="仿宋" w:eastAsia="仿宋" w:cs="仿宋"/>
          <w:b/>
          <w:color w:val="000000" w:themeColor="text1"/>
          <w:sz w:val="28"/>
          <w:szCs w:val="28"/>
          <w:lang w:val="en-US" w:eastAsia="zh-CN"/>
        </w:rPr>
        <w:t>一份</w:t>
      </w:r>
      <w:r>
        <w:rPr>
          <w:rFonts w:hint="eastAsia" w:ascii="仿宋" w:hAnsi="仿宋" w:eastAsia="仿宋" w:cs="仿宋"/>
          <w:b/>
          <w:color w:val="000000" w:themeColor="text1"/>
          <w:sz w:val="28"/>
          <w:szCs w:val="28"/>
        </w:rPr>
        <w:t>、副本</w:t>
      </w:r>
      <w:r>
        <w:rPr>
          <w:rFonts w:hint="eastAsia" w:ascii="仿宋" w:hAnsi="仿宋" w:eastAsia="仿宋" w:cs="仿宋"/>
          <w:b/>
          <w:color w:val="000000" w:themeColor="text1"/>
          <w:sz w:val="28"/>
          <w:szCs w:val="28"/>
          <w:lang w:val="en-US" w:eastAsia="zh-CN"/>
        </w:rPr>
        <w:t>两份，</w:t>
      </w:r>
      <w:r>
        <w:rPr>
          <w:rFonts w:hint="eastAsia" w:ascii="仿宋" w:hAnsi="仿宋" w:eastAsia="仿宋" w:cs="仿宋"/>
          <w:b/>
          <w:color w:val="000000" w:themeColor="text1"/>
          <w:sz w:val="28"/>
          <w:szCs w:val="28"/>
        </w:rPr>
        <w:t>须单独密封</w:t>
      </w:r>
      <w:r>
        <w:rPr>
          <w:rFonts w:hint="eastAsia" w:ascii="仿宋" w:hAnsi="仿宋" w:eastAsia="仿宋" w:cs="仿宋"/>
          <w:color w:val="000000" w:themeColor="text1"/>
          <w:sz w:val="28"/>
          <w:szCs w:val="28"/>
        </w:rPr>
        <w:t>，不得出现于其他磋商响应文件中。</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4、密封后应标明响应文件项目名称、项目编号、边缝处加盖单位骑缝章或骑缝签字，并注明于磋商前不得启封。</w:t>
      </w:r>
    </w:p>
    <w:p>
      <w:pPr>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五、报价准备</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1、供应商应根据自己的服务经营能力进行磋商报价。</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磋商结束后，供应商就所投项目的所有内容进行最后报价。最后报价应包括响应及完成本项目所需的一切费用，包括设备供应、安装、调试、维护、货物的配送、人工、管理、设计、小样印制、运输费等完成本项目全部工作所发生的全部费用以及供应商企业利润、税金、招标代理费和政策性文件规定及合同包含的所有风险、责任等一切投标人可能涉及的费用。</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3、最后报价将作为磋商小组评定成交供应商的组成依据。</w:t>
      </w:r>
    </w:p>
    <w:p>
      <w:pPr>
        <w:tabs>
          <w:tab w:val="right" w:leader="dot" w:pos="9214"/>
        </w:tabs>
        <w:snapToGrid w:val="0"/>
        <w:spacing w:line="48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六</w:t>
      </w:r>
      <w:r>
        <w:rPr>
          <w:rFonts w:hint="eastAsia" w:ascii="仿宋" w:hAnsi="仿宋" w:eastAsia="仿宋" w:cs="仿宋"/>
          <w:b/>
          <w:color w:val="000000" w:themeColor="text1"/>
          <w:sz w:val="28"/>
          <w:szCs w:val="28"/>
          <w:lang w:val="zh-CN"/>
        </w:rPr>
        <w:t>、</w:t>
      </w:r>
      <w:r>
        <w:rPr>
          <w:rFonts w:hint="eastAsia" w:ascii="仿宋" w:hAnsi="仿宋" w:eastAsia="仿宋" w:cs="仿宋"/>
          <w:b/>
          <w:color w:val="000000" w:themeColor="text1"/>
          <w:sz w:val="28"/>
          <w:szCs w:val="28"/>
        </w:rPr>
        <w:t>保证金退还（本项目不涉及）</w:t>
      </w:r>
    </w:p>
    <w:p>
      <w:pPr>
        <w:tabs>
          <w:tab w:val="right" w:leader="dot" w:pos="9214"/>
        </w:tabs>
        <w:autoSpaceDE w:val="0"/>
        <w:autoSpaceDN w:val="0"/>
        <w:adjustRightInd w:val="0"/>
        <w:snapToGrid w:val="0"/>
        <w:spacing w:line="480" w:lineRule="exact"/>
        <w:ind w:right="38" w:rightChars="18" w:firstLine="562" w:firstLineChars="200"/>
        <w:contextualSpacing/>
        <w:rPr>
          <w:rFonts w:hint="eastAsia" w:ascii="仿宋" w:hAnsi="仿宋" w:eastAsia="仿宋" w:cs="仿宋"/>
          <w:color w:val="000000" w:themeColor="text1"/>
          <w:sz w:val="28"/>
          <w:szCs w:val="28"/>
        </w:rPr>
      </w:pPr>
      <w:r>
        <w:rPr>
          <w:rFonts w:hint="eastAsia" w:ascii="仿宋" w:hAnsi="仿宋" w:eastAsia="仿宋" w:cs="仿宋"/>
          <w:b/>
          <w:bCs/>
          <w:color w:val="000000" w:themeColor="text1"/>
          <w:sz w:val="28"/>
          <w:szCs w:val="28"/>
        </w:rPr>
        <w:t>七、相关费用</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1、供应商承担参与磋商可能发生的全部费用，代理机构在任何情况下均</w:t>
      </w:r>
      <w:r>
        <w:rPr>
          <w:rFonts w:hint="eastAsia" w:ascii="仿宋" w:hAnsi="仿宋" w:eastAsia="仿宋" w:cs="仿宋"/>
          <w:color w:val="000000" w:themeColor="text1"/>
          <w:sz w:val="28"/>
          <w:szCs w:val="28"/>
        </w:rPr>
        <w:t>无义务和责任承担这些费用。</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2、本项目磋商文件费400元，在开标现场支付给代理机构，无论成交与否不予退还。招标代理费按</w:t>
      </w:r>
      <w:r>
        <w:rPr>
          <w:rFonts w:hint="eastAsia" w:ascii="仿宋" w:hAnsi="仿宋" w:eastAsia="仿宋" w:cs="仿宋"/>
          <w:color w:val="000000" w:themeColor="text1"/>
          <w:sz w:val="28"/>
          <w:szCs w:val="28"/>
          <w:lang w:val="en-US" w:eastAsia="zh-CN"/>
        </w:rPr>
        <w:t>9</w:t>
      </w:r>
      <w:r>
        <w:rPr>
          <w:rFonts w:hint="eastAsia" w:ascii="仿宋" w:hAnsi="仿宋" w:eastAsia="仿宋" w:cs="仿宋"/>
          <w:color w:val="000000" w:themeColor="text1"/>
          <w:sz w:val="28"/>
          <w:szCs w:val="28"/>
        </w:rPr>
        <w:t>800元收取(按代理机构与采购人合同约定的最低收费标准收取）；</w:t>
      </w:r>
      <w:r>
        <w:rPr>
          <w:rFonts w:hint="eastAsia" w:ascii="仿宋" w:hAnsi="仿宋" w:eastAsia="仿宋" w:cs="仿宋"/>
          <w:color w:val="000000" w:themeColor="text1"/>
          <w:sz w:val="28"/>
          <w:szCs w:val="28"/>
        </w:rPr>
        <w:t>专家论证和评审费用按南通市财政局通财购（2018）18号文件执行，供应商须综合考虑在磋商响应报价内。</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代理费、专家费用由成交供应商在领取成交通知书时支付给代理机构。</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3、磋商文件未列明，而磋商供应商认为必需的费用也需列入报价。</w:t>
      </w:r>
    </w:p>
    <w:p>
      <w:pPr>
        <w:tabs>
          <w:tab w:val="right" w:leader="dot" w:pos="9214"/>
        </w:tabs>
        <w:snapToGrid w:val="0"/>
        <w:spacing w:line="480" w:lineRule="exact"/>
        <w:ind w:right="38" w:rightChars="18" w:firstLine="562" w:firstLineChars="200"/>
        <w:outlineLvl w:val="1"/>
        <w:rPr>
          <w:rFonts w:hint="eastAsia" w:ascii="仿宋" w:hAnsi="仿宋" w:eastAsia="仿宋" w:cs="仿宋"/>
          <w:bCs/>
          <w:color w:val="000000" w:themeColor="text1"/>
          <w:sz w:val="28"/>
          <w:szCs w:val="28"/>
          <w:lang w:val="zh-CN"/>
        </w:rPr>
      </w:pPr>
      <w:r>
        <w:rPr>
          <w:rFonts w:hint="eastAsia" w:ascii="仿宋" w:hAnsi="仿宋" w:eastAsia="仿宋" w:cs="仿宋"/>
          <w:b/>
          <w:bCs/>
          <w:color w:val="000000" w:themeColor="text1"/>
          <w:sz w:val="28"/>
          <w:szCs w:val="28"/>
        </w:rPr>
        <w:t>八、付款方式</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【特别提醒】付款方式不接受负偏离及任何意图改变付款方式的意图表达，否则作无效磋商处理。</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rPr>
        <w:t>按月结算。单价按照中标单价，数量按实际发生的数量按实结算，每月底提交付款申请，次月上旬支付上月货款。</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lang w:val="zh-CN"/>
        </w:rPr>
      </w:pPr>
      <w:r>
        <w:rPr>
          <w:rFonts w:hint="eastAsia" w:ascii="仿宋" w:hAnsi="仿宋" w:eastAsia="仿宋" w:cs="仿宋"/>
          <w:color w:val="000000" w:themeColor="text1"/>
          <w:sz w:val="28"/>
          <w:szCs w:val="28"/>
        </w:rPr>
        <w:t>2、最终的结算方式，以双方就本项目签订的采购合同为准。</w:t>
      </w:r>
    </w:p>
    <w:p>
      <w:pPr>
        <w:tabs>
          <w:tab w:val="right" w:leader="dot" w:pos="9214"/>
        </w:tabs>
        <w:snapToGrid w:val="0"/>
        <w:spacing w:line="480" w:lineRule="exact"/>
        <w:ind w:right="38" w:rightChars="18" w:firstLine="420" w:firstLineChars="200"/>
        <w:contextualSpacing/>
        <w:rPr>
          <w:rFonts w:hint="eastAsia" w:ascii="仿宋" w:hAnsi="仿宋" w:eastAsia="仿宋" w:cs="仿宋"/>
          <w:color w:val="000000" w:themeColor="text1"/>
          <w:szCs w:val="21"/>
          <w:lang w:val="zh-CN"/>
        </w:rPr>
      </w:pPr>
    </w:p>
    <w:p>
      <w:pPr>
        <w:tabs>
          <w:tab w:val="right" w:leader="dot" w:pos="9214"/>
        </w:tabs>
        <w:snapToGrid w:val="0"/>
        <w:spacing w:line="480" w:lineRule="exact"/>
        <w:ind w:right="38" w:rightChars="18" w:firstLine="420" w:firstLineChars="200"/>
        <w:contextualSpacing/>
        <w:rPr>
          <w:rFonts w:hint="eastAsia" w:ascii="仿宋" w:hAnsi="仿宋" w:eastAsia="仿宋" w:cs="仿宋"/>
          <w:color w:val="000000" w:themeColor="text1"/>
          <w:szCs w:val="21"/>
          <w:lang w:val="zh-CN"/>
        </w:rPr>
      </w:pPr>
    </w:p>
    <w:p>
      <w:pPr>
        <w:tabs>
          <w:tab w:val="right" w:leader="dot" w:pos="9214"/>
        </w:tabs>
        <w:autoSpaceDE w:val="0"/>
        <w:autoSpaceDN w:val="0"/>
        <w:adjustRightInd w:val="0"/>
        <w:snapToGrid w:val="0"/>
        <w:spacing w:line="480" w:lineRule="exact"/>
        <w:ind w:right="38" w:rightChars="18"/>
        <w:jc w:val="center"/>
        <w:outlineLvl w:val="0"/>
        <w:rPr>
          <w:rFonts w:hint="eastAsia" w:ascii="仿宋" w:hAnsi="仿宋" w:eastAsia="仿宋" w:cs="仿宋"/>
          <w:b/>
          <w:bCs/>
          <w:color w:val="000000" w:themeColor="text1"/>
          <w:szCs w:val="21"/>
          <w:lang w:val="zh-CN"/>
        </w:rPr>
        <w:sectPr>
          <w:pgSz w:w="11907" w:h="16839"/>
          <w:pgMar w:top="1440" w:right="1132" w:bottom="873" w:left="1236" w:header="720" w:footer="720" w:gutter="0"/>
          <w:cols w:space="720" w:num="1"/>
          <w:docGrid w:linePitch="286" w:charSpace="0"/>
        </w:sectPr>
      </w:pPr>
    </w:p>
    <w:p>
      <w:pPr>
        <w:pStyle w:val="17"/>
        <w:spacing w:line="480" w:lineRule="exact"/>
        <w:ind w:right="38" w:rightChars="18"/>
        <w:rPr>
          <w:rFonts w:hint="eastAsia" w:ascii="仿宋" w:hAnsi="仿宋" w:eastAsia="仿宋" w:cs="仿宋"/>
        </w:rPr>
      </w:pPr>
      <w:r>
        <w:rPr>
          <w:rFonts w:hint="eastAsia" w:ascii="仿宋" w:hAnsi="仿宋" w:eastAsia="仿宋" w:cs="仿宋"/>
          <w:lang w:val="zh-CN"/>
        </w:rPr>
        <w:t>第三部分 项目需求</w:t>
      </w:r>
    </w:p>
    <w:p>
      <w:pPr>
        <w:pStyle w:val="37"/>
        <w:tabs>
          <w:tab w:val="right" w:leader="dot" w:pos="9214"/>
        </w:tabs>
        <w:snapToGrid w:val="0"/>
        <w:spacing w:line="480" w:lineRule="exact"/>
        <w:ind w:right="38" w:rightChars="18" w:firstLine="562" w:firstLineChars="200"/>
        <w:rPr>
          <w:rFonts w:hint="eastAsia" w:ascii="仿宋" w:hAnsi="仿宋" w:eastAsia="仿宋" w:cs="仿宋"/>
          <w:color w:val="000000" w:themeColor="text1"/>
          <w:kern w:val="0"/>
          <w:sz w:val="28"/>
          <w:szCs w:val="28"/>
          <w:lang w:val="zh-CN"/>
        </w:rPr>
      </w:pPr>
      <w:r>
        <w:rPr>
          <w:rFonts w:hint="eastAsia" w:ascii="仿宋" w:hAnsi="仿宋" w:eastAsia="仿宋" w:cs="仿宋"/>
          <w:b/>
          <w:color w:val="000000" w:themeColor="text1"/>
          <w:kern w:val="0"/>
          <w:sz w:val="28"/>
          <w:szCs w:val="28"/>
          <w:lang w:val="zh-CN"/>
        </w:rPr>
        <w:t>请供应商在制作响应文件时仔细研究项目需求说明。</w:t>
      </w:r>
      <w:r>
        <w:rPr>
          <w:rFonts w:hint="eastAsia" w:ascii="仿宋" w:hAnsi="仿宋" w:eastAsia="仿宋" w:cs="仿宋"/>
          <w:color w:val="000000" w:themeColor="text1"/>
          <w:kern w:val="0"/>
          <w:sz w:val="28"/>
          <w:szCs w:val="28"/>
          <w:lang w:val="zh-CN"/>
        </w:rPr>
        <w:t>供应商不能简单照搬照抄采购单位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服务同采购人提出的项目需求说明中的技术、商务要求不同的，必须在《商</w:t>
      </w:r>
      <w:r>
        <w:rPr>
          <w:rFonts w:hint="eastAsia" w:ascii="仿宋" w:hAnsi="仿宋" w:eastAsia="仿宋" w:cs="仿宋"/>
          <w:color w:val="000000" w:themeColor="text1"/>
          <w:sz w:val="28"/>
          <w:szCs w:val="28"/>
        </w:rPr>
        <w:t>务部分正负偏离表》和《技术部分正负偏离表》上明示，如不明示的视同完全响应</w:t>
      </w:r>
      <w:r>
        <w:rPr>
          <w:rFonts w:hint="eastAsia" w:ascii="仿宋" w:hAnsi="仿宋" w:eastAsia="仿宋" w:cs="仿宋"/>
          <w:color w:val="000000" w:themeColor="text1"/>
          <w:kern w:val="0"/>
          <w:sz w:val="28"/>
          <w:szCs w:val="28"/>
          <w:lang w:val="zh-CN"/>
        </w:rPr>
        <w:t>。</w:t>
      </w:r>
    </w:p>
    <w:p>
      <w:pPr>
        <w:tabs>
          <w:tab w:val="right" w:leader="dot" w:pos="9214"/>
        </w:tabs>
        <w:snapToGrid w:val="0"/>
        <w:spacing w:line="480" w:lineRule="exact"/>
        <w:ind w:right="38" w:rightChars="18" w:firstLine="422" w:firstLineChars="150"/>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一、项目清单</w:t>
      </w:r>
    </w:p>
    <w:tbl>
      <w:tblPr>
        <w:tblStyle w:val="19"/>
        <w:tblW w:w="9657" w:type="dxa"/>
        <w:tblInd w:w="0" w:type="dxa"/>
        <w:tblLayout w:type="fixed"/>
        <w:tblCellMar>
          <w:top w:w="0" w:type="dxa"/>
          <w:left w:w="0" w:type="dxa"/>
          <w:bottom w:w="0" w:type="dxa"/>
          <w:right w:w="0" w:type="dxa"/>
        </w:tblCellMar>
      </w:tblPr>
      <w:tblGrid>
        <w:gridCol w:w="868"/>
        <w:gridCol w:w="1250"/>
        <w:gridCol w:w="850"/>
        <w:gridCol w:w="1016"/>
        <w:gridCol w:w="1017"/>
        <w:gridCol w:w="1681"/>
        <w:gridCol w:w="1469"/>
        <w:gridCol w:w="1506"/>
      </w:tblGrid>
      <w:tr>
        <w:tblPrEx>
          <w:tblCellMar>
            <w:top w:w="0" w:type="dxa"/>
            <w:left w:w="0" w:type="dxa"/>
            <w:bottom w:w="0" w:type="dxa"/>
            <w:right w:w="0" w:type="dxa"/>
          </w:tblCellMar>
        </w:tblPrEx>
        <w:trPr>
          <w:trHeight w:val="510" w:hRule="atLeast"/>
        </w:trPr>
        <w:tc>
          <w:tcPr>
            <w:tcW w:w="86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firstLine="1"/>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序号</w:t>
            </w:r>
          </w:p>
        </w:tc>
        <w:tc>
          <w:tcPr>
            <w:tcW w:w="12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品名</w:t>
            </w:r>
          </w:p>
        </w:tc>
        <w:tc>
          <w:tcPr>
            <w:tcW w:w="8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克重</w:t>
            </w:r>
          </w:p>
        </w:tc>
        <w:tc>
          <w:tcPr>
            <w:tcW w:w="101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规格</w:t>
            </w:r>
          </w:p>
        </w:tc>
        <w:tc>
          <w:tcPr>
            <w:tcW w:w="1017" w:type="dxa"/>
            <w:tcBorders>
              <w:top w:val="single" w:color="auto" w:sz="8" w:space="0"/>
              <w:left w:val="nil"/>
              <w:bottom w:val="single" w:color="auto" w:sz="8" w:space="0"/>
              <w:right w:val="single" w:color="auto" w:sz="4" w:space="0"/>
            </w:tcBorders>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单位</w:t>
            </w:r>
          </w:p>
        </w:tc>
        <w:tc>
          <w:tcPr>
            <w:tcW w:w="1681" w:type="dxa"/>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最高限价</w:t>
            </w:r>
          </w:p>
        </w:tc>
        <w:tc>
          <w:tcPr>
            <w:tcW w:w="1469" w:type="dxa"/>
            <w:tcBorders>
              <w:top w:val="single" w:color="auto" w:sz="8" w:space="0"/>
              <w:left w:val="nil"/>
              <w:bottom w:val="single" w:color="auto" w:sz="8" w:space="0"/>
              <w:right w:val="single" w:color="auto" w:sz="8" w:space="0"/>
            </w:tcBorders>
            <w:noWrap/>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备注</w:t>
            </w:r>
          </w:p>
        </w:tc>
        <w:tc>
          <w:tcPr>
            <w:tcW w:w="1506" w:type="dxa"/>
            <w:tcBorders>
              <w:top w:val="single" w:color="auto" w:sz="8" w:space="0"/>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用途</w:t>
            </w:r>
          </w:p>
        </w:tc>
      </w:tr>
      <w:tr>
        <w:tblPrEx>
          <w:tblCellMar>
            <w:top w:w="0" w:type="dxa"/>
            <w:left w:w="0" w:type="dxa"/>
            <w:bottom w:w="0" w:type="dxa"/>
            <w:right w:w="0" w:type="dxa"/>
          </w:tblCellMar>
        </w:tblPrEx>
        <w:trPr>
          <w:trHeight w:val="510" w:hRule="atLeast"/>
        </w:trPr>
        <w:tc>
          <w:tcPr>
            <w:tcW w:w="868" w:type="dxa"/>
            <w:vMerge w:val="restart"/>
            <w:tcBorders>
              <w:top w:val="nil"/>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1250" w:type="dxa"/>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全木浆双胶纸</w:t>
            </w:r>
          </w:p>
        </w:tc>
        <w:tc>
          <w:tcPr>
            <w:tcW w:w="850" w:type="dxa"/>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60</w:t>
            </w: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8K</w:t>
            </w:r>
          </w:p>
        </w:tc>
        <w:tc>
          <w:tcPr>
            <w:tcW w:w="1017" w:type="dxa"/>
            <w:tcBorders>
              <w:top w:val="nil"/>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令</w:t>
            </w:r>
          </w:p>
        </w:tc>
        <w:tc>
          <w:tcPr>
            <w:tcW w:w="1681" w:type="dxa"/>
            <w:tcBorders>
              <w:top w:val="single" w:color="auto" w:sz="4"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295.00元</w:t>
            </w:r>
          </w:p>
        </w:tc>
        <w:tc>
          <w:tcPr>
            <w:tcW w:w="1469" w:type="dxa"/>
            <w:vMerge w:val="restart"/>
            <w:tcBorders>
              <w:top w:val="nil"/>
              <w:left w:val="nil"/>
              <w:right w:val="single" w:color="auto" w:sz="8" w:space="0"/>
            </w:tcBorders>
            <w:noWrap/>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同一品牌</w:t>
            </w:r>
          </w:p>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同一品种</w:t>
            </w:r>
          </w:p>
        </w:tc>
        <w:tc>
          <w:tcPr>
            <w:tcW w:w="1506" w:type="dxa"/>
            <w:vMerge w:val="restart"/>
            <w:tcBorders>
              <w:top w:val="nil"/>
              <w:left w:val="nil"/>
              <w:right w:val="single" w:color="auto" w:sz="8" w:space="0"/>
            </w:tcBorders>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sz w:val="28"/>
                <w:szCs w:val="36"/>
              </w:rPr>
            </w:pPr>
            <w:r>
              <w:rPr>
                <w:rFonts w:hint="eastAsia" w:ascii="仿宋" w:hAnsi="仿宋" w:eastAsia="仿宋" w:cs="仿宋"/>
                <w:sz w:val="28"/>
                <w:szCs w:val="36"/>
              </w:rPr>
              <w:t>一体机用双胶纸</w:t>
            </w:r>
          </w:p>
          <w:p>
            <w:pPr>
              <w:pStyle w:val="7"/>
              <w:ind w:right="38" w:rightChars="18"/>
              <w:rPr>
                <w:rFonts w:hint="eastAsia" w:ascii="仿宋" w:hAnsi="仿宋" w:eastAsia="仿宋" w:cs="仿宋"/>
                <w:sz w:val="40"/>
                <w:szCs w:val="36"/>
              </w:rPr>
            </w:pPr>
            <w:r>
              <w:rPr>
                <w:rFonts w:hint="eastAsia" w:ascii="仿宋" w:hAnsi="仿宋" w:eastAsia="仿宋" w:cs="仿宋"/>
                <w:sz w:val="28"/>
                <w:szCs w:val="36"/>
              </w:rPr>
              <w:t>学校印制试卷用</w:t>
            </w: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16K</w:t>
            </w:r>
          </w:p>
        </w:tc>
        <w:tc>
          <w:tcPr>
            <w:tcW w:w="1017" w:type="dxa"/>
            <w:tcBorders>
              <w:top w:val="nil"/>
              <w:left w:val="nil"/>
              <w:bottom w:val="single" w:color="auto" w:sz="8" w:space="0"/>
              <w:right w:val="single" w:color="auto" w:sz="4"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令</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295.00元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A3</w:t>
            </w:r>
          </w:p>
        </w:tc>
        <w:tc>
          <w:tcPr>
            <w:tcW w:w="1017" w:type="dxa"/>
            <w:tcBorders>
              <w:top w:val="nil"/>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令</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350.00元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A4</w:t>
            </w:r>
          </w:p>
        </w:tc>
        <w:tc>
          <w:tcPr>
            <w:tcW w:w="1017" w:type="dxa"/>
            <w:tcBorders>
              <w:top w:val="nil"/>
              <w:left w:val="nil"/>
              <w:bottom w:val="single" w:color="auto" w:sz="8" w:space="0"/>
              <w:right w:val="single" w:color="auto" w:sz="4"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令</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350.00元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restart"/>
            <w:tcBorders>
              <w:top w:val="single" w:color="auto" w:sz="4" w:space="0"/>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70</w:t>
            </w:r>
          </w:p>
        </w:tc>
        <w:tc>
          <w:tcPr>
            <w:tcW w:w="1016"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8K</w:t>
            </w:r>
          </w:p>
        </w:tc>
        <w:tc>
          <w:tcPr>
            <w:tcW w:w="1017" w:type="dxa"/>
            <w:tcBorders>
              <w:top w:val="single" w:color="auto" w:sz="4" w:space="0"/>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令</w:t>
            </w:r>
          </w:p>
        </w:tc>
        <w:tc>
          <w:tcPr>
            <w:tcW w:w="1681" w:type="dxa"/>
            <w:tcBorders>
              <w:top w:val="single" w:color="auto" w:sz="4"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330</w:t>
            </w:r>
            <w:r>
              <w:rPr>
                <w:rFonts w:hint="eastAsia" w:ascii="仿宋" w:hAnsi="仿宋" w:eastAsia="仿宋" w:cs="仿宋"/>
                <w:color w:val="000000"/>
                <w:kern w:val="0"/>
                <w:sz w:val="28"/>
                <w:szCs w:val="28"/>
              </w:rPr>
              <w:t>.00元</w:t>
            </w:r>
          </w:p>
        </w:tc>
        <w:tc>
          <w:tcPr>
            <w:tcW w:w="1469" w:type="dxa"/>
            <w:vMerge w:val="continue"/>
            <w:tcBorders>
              <w:left w:val="nil"/>
              <w:right w:val="single" w:color="auto" w:sz="8" w:space="0"/>
            </w:tcBorders>
            <w:noWrap/>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16K</w:t>
            </w:r>
          </w:p>
        </w:tc>
        <w:tc>
          <w:tcPr>
            <w:tcW w:w="1017" w:type="dxa"/>
            <w:tcBorders>
              <w:top w:val="nil"/>
              <w:left w:val="nil"/>
              <w:bottom w:val="single" w:color="auto" w:sz="8" w:space="0"/>
              <w:right w:val="single" w:color="auto" w:sz="4"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令</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330.00元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A3</w:t>
            </w:r>
          </w:p>
        </w:tc>
        <w:tc>
          <w:tcPr>
            <w:tcW w:w="1017" w:type="dxa"/>
            <w:tcBorders>
              <w:top w:val="nil"/>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令</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390</w:t>
            </w:r>
            <w:r>
              <w:rPr>
                <w:rFonts w:hint="eastAsia" w:ascii="仿宋" w:hAnsi="仿宋" w:eastAsia="仿宋" w:cs="仿宋"/>
                <w:color w:val="000000"/>
                <w:kern w:val="0"/>
                <w:sz w:val="28"/>
                <w:szCs w:val="28"/>
              </w:rPr>
              <w:t>.00元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A4</w:t>
            </w:r>
          </w:p>
        </w:tc>
        <w:tc>
          <w:tcPr>
            <w:tcW w:w="1017" w:type="dxa"/>
            <w:tcBorders>
              <w:top w:val="nil"/>
              <w:left w:val="nil"/>
              <w:bottom w:val="single" w:color="auto" w:sz="8" w:space="0"/>
              <w:right w:val="single" w:color="auto" w:sz="4"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令</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390.00元</w:t>
            </w:r>
          </w:p>
        </w:tc>
        <w:tc>
          <w:tcPr>
            <w:tcW w:w="1469" w:type="dxa"/>
            <w:vMerge w:val="continue"/>
            <w:tcBorders>
              <w:left w:val="nil"/>
              <w:bottom w:val="single" w:color="auto" w:sz="4" w:space="0"/>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bottom w:val="single" w:color="auto" w:sz="4" w:space="0"/>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restart"/>
            <w:tcBorders>
              <w:top w:val="nil"/>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1250" w:type="dxa"/>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高档静电复印纸</w:t>
            </w:r>
          </w:p>
        </w:tc>
        <w:tc>
          <w:tcPr>
            <w:tcW w:w="850" w:type="dxa"/>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70</w:t>
            </w: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8K</w:t>
            </w:r>
          </w:p>
        </w:tc>
        <w:tc>
          <w:tcPr>
            <w:tcW w:w="1017" w:type="dxa"/>
            <w:tcBorders>
              <w:top w:val="nil"/>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48</w:t>
            </w:r>
            <w:r>
              <w:rPr>
                <w:rFonts w:hint="eastAsia" w:ascii="仿宋" w:hAnsi="仿宋" w:eastAsia="仿宋" w:cs="仿宋"/>
                <w:color w:val="000000"/>
                <w:kern w:val="0"/>
                <w:sz w:val="28"/>
                <w:szCs w:val="28"/>
              </w:rPr>
              <w:t>.00元</w:t>
            </w:r>
          </w:p>
        </w:tc>
        <w:tc>
          <w:tcPr>
            <w:tcW w:w="1469" w:type="dxa"/>
            <w:vMerge w:val="restart"/>
            <w:tcBorders>
              <w:top w:val="single" w:color="auto" w:sz="4" w:space="0"/>
              <w:left w:val="nil"/>
              <w:right w:val="single" w:color="auto" w:sz="8" w:space="0"/>
            </w:tcBorders>
            <w:noWrap/>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同一品牌</w:t>
            </w:r>
          </w:p>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同一品种</w:t>
            </w:r>
          </w:p>
        </w:tc>
        <w:tc>
          <w:tcPr>
            <w:tcW w:w="1506" w:type="dxa"/>
            <w:vMerge w:val="restart"/>
            <w:tcBorders>
              <w:top w:val="single" w:color="auto" w:sz="4" w:space="0"/>
              <w:left w:val="nil"/>
              <w:right w:val="single" w:color="auto" w:sz="8" w:space="0"/>
            </w:tcBorders>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sz w:val="28"/>
                <w:szCs w:val="36"/>
              </w:rPr>
            </w:pPr>
            <w:r>
              <w:rPr>
                <w:rFonts w:hint="eastAsia" w:ascii="仿宋" w:hAnsi="仿宋" w:eastAsia="仿宋" w:cs="仿宋"/>
                <w:sz w:val="28"/>
                <w:szCs w:val="36"/>
              </w:rPr>
              <w:t>打印机用静电复印纸</w:t>
            </w:r>
          </w:p>
          <w:p>
            <w:pPr>
              <w:pStyle w:val="7"/>
              <w:ind w:right="38" w:rightChars="18"/>
              <w:rPr>
                <w:rFonts w:hint="eastAsia" w:ascii="仿宋" w:hAnsi="仿宋" w:eastAsia="仿宋" w:cs="仿宋"/>
                <w:sz w:val="40"/>
                <w:szCs w:val="36"/>
              </w:rPr>
            </w:pPr>
            <w:r>
              <w:rPr>
                <w:rFonts w:hint="eastAsia" w:ascii="仿宋" w:hAnsi="仿宋" w:eastAsia="仿宋" w:cs="仿宋"/>
                <w:sz w:val="28"/>
                <w:szCs w:val="36"/>
              </w:rPr>
              <w:t>学校印制试卷和办公打印用</w:t>
            </w: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16K</w:t>
            </w:r>
          </w:p>
        </w:tc>
        <w:tc>
          <w:tcPr>
            <w:tcW w:w="1017" w:type="dxa"/>
            <w:tcBorders>
              <w:top w:val="nil"/>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sz w:val="28"/>
                <w:szCs w:val="28"/>
              </w:rPr>
              <w:t>包</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24.00元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A3</w:t>
            </w:r>
          </w:p>
        </w:tc>
        <w:tc>
          <w:tcPr>
            <w:tcW w:w="1017" w:type="dxa"/>
            <w:tcBorders>
              <w:top w:val="nil"/>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56</w:t>
            </w:r>
            <w:r>
              <w:rPr>
                <w:rFonts w:hint="eastAsia" w:ascii="仿宋" w:hAnsi="仿宋" w:eastAsia="仿宋" w:cs="仿宋"/>
                <w:color w:val="000000"/>
                <w:kern w:val="0"/>
                <w:sz w:val="28"/>
                <w:szCs w:val="28"/>
              </w:rPr>
              <w:t>.00元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A4</w:t>
            </w:r>
          </w:p>
        </w:tc>
        <w:tc>
          <w:tcPr>
            <w:tcW w:w="1017" w:type="dxa"/>
            <w:tcBorders>
              <w:top w:val="nil"/>
              <w:left w:val="nil"/>
              <w:bottom w:val="single" w:color="auto" w:sz="8" w:space="0"/>
              <w:right w:val="single" w:color="auto" w:sz="4"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sz w:val="28"/>
                <w:szCs w:val="28"/>
              </w:rPr>
              <w:t>包</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28.00元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80</w:t>
            </w: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8K</w:t>
            </w:r>
          </w:p>
        </w:tc>
        <w:tc>
          <w:tcPr>
            <w:tcW w:w="1017" w:type="dxa"/>
            <w:tcBorders>
              <w:top w:val="nil"/>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54</w:t>
            </w:r>
            <w:r>
              <w:rPr>
                <w:rFonts w:hint="eastAsia" w:ascii="仿宋" w:hAnsi="仿宋" w:eastAsia="仿宋" w:cs="仿宋"/>
                <w:color w:val="000000"/>
                <w:kern w:val="0"/>
                <w:sz w:val="28"/>
                <w:szCs w:val="28"/>
              </w:rPr>
              <w:t>.00元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16K</w:t>
            </w:r>
          </w:p>
        </w:tc>
        <w:tc>
          <w:tcPr>
            <w:tcW w:w="1017" w:type="dxa"/>
            <w:tcBorders>
              <w:top w:val="nil"/>
              <w:left w:val="nil"/>
              <w:bottom w:val="single" w:color="auto" w:sz="8" w:space="0"/>
              <w:right w:val="single" w:color="auto" w:sz="4"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sz w:val="28"/>
                <w:szCs w:val="28"/>
              </w:rPr>
              <w:t>包</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27.00元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A3</w:t>
            </w:r>
          </w:p>
        </w:tc>
        <w:tc>
          <w:tcPr>
            <w:tcW w:w="1017" w:type="dxa"/>
            <w:tcBorders>
              <w:top w:val="nil"/>
              <w:left w:val="nil"/>
              <w:bottom w:val="single" w:color="auto" w:sz="8" w:space="0"/>
              <w:right w:val="single" w:color="auto" w:sz="4" w:space="0"/>
            </w:tcBorders>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64</w:t>
            </w:r>
            <w:r>
              <w:rPr>
                <w:rFonts w:hint="eastAsia" w:ascii="仿宋" w:hAnsi="仿宋" w:eastAsia="仿宋" w:cs="仿宋"/>
                <w:color w:val="000000"/>
                <w:kern w:val="0"/>
                <w:sz w:val="28"/>
                <w:szCs w:val="28"/>
              </w:rPr>
              <w:t>.00元</w:t>
            </w:r>
          </w:p>
        </w:tc>
        <w:tc>
          <w:tcPr>
            <w:tcW w:w="1469" w:type="dxa"/>
            <w:vMerge w:val="continue"/>
            <w:tcBorders>
              <w:left w:val="nil"/>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850"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0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A4</w:t>
            </w:r>
          </w:p>
        </w:tc>
        <w:tc>
          <w:tcPr>
            <w:tcW w:w="1017" w:type="dxa"/>
            <w:tcBorders>
              <w:top w:val="nil"/>
              <w:left w:val="nil"/>
              <w:bottom w:val="single" w:color="auto" w:sz="8" w:space="0"/>
              <w:right w:val="single" w:color="auto" w:sz="4"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1681"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32.00元</w:t>
            </w:r>
          </w:p>
        </w:tc>
        <w:tc>
          <w:tcPr>
            <w:tcW w:w="1469" w:type="dxa"/>
            <w:vMerge w:val="continue"/>
            <w:tcBorders>
              <w:left w:val="nil"/>
              <w:bottom w:val="single" w:color="auto" w:sz="8" w:space="0"/>
              <w:right w:val="single" w:color="auto" w:sz="8" w:space="0"/>
            </w:tcBorders>
            <w:noWrap/>
            <w:vAlign w:val="center"/>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c>
          <w:tcPr>
            <w:tcW w:w="1506" w:type="dxa"/>
            <w:vMerge w:val="continue"/>
            <w:tcBorders>
              <w:left w:val="nil"/>
              <w:bottom w:val="single" w:color="auto" w:sz="8" w:space="0"/>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90" w:hRule="atLeast"/>
        </w:trPr>
        <w:tc>
          <w:tcPr>
            <w:tcW w:w="868" w:type="dxa"/>
            <w:vMerge w:val="restart"/>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1250" w:type="dxa"/>
            <w:tcBorders>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450" w:lineRule="atLeast"/>
              <w:jc w:val="center"/>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理光DD4450</w:t>
            </w:r>
          </w:p>
        </w:tc>
        <w:tc>
          <w:tcPr>
            <w:tcW w:w="1866" w:type="dxa"/>
            <w:gridSpan w:val="2"/>
            <w:tcBorders>
              <w:left w:val="nil"/>
              <w:bottom w:val="single" w:color="auto" w:sz="8" w:space="0"/>
              <w:right w:val="single" w:color="auto" w:sz="4" w:space="0"/>
            </w:tcBorders>
            <w:noWrap/>
            <w:tcMar>
              <w:top w:w="0" w:type="dxa"/>
              <w:left w:w="108" w:type="dxa"/>
              <w:bottom w:w="0" w:type="dxa"/>
              <w:right w:w="108" w:type="dxa"/>
            </w:tcMar>
            <w:vAlign w:val="center"/>
          </w:tcPr>
          <w:p>
            <w:pPr>
              <w:widowControl/>
              <w:tabs>
                <w:tab w:val="right" w:leader="dot" w:pos="9214"/>
              </w:tabs>
              <w:spacing w:line="480" w:lineRule="exact"/>
              <w:ind w:right="-107" w:rightChars="-51"/>
              <w:jc w:val="center"/>
              <w:rPr>
                <w:rFonts w:hint="eastAsia" w:ascii="仿宋" w:hAnsi="仿宋" w:eastAsia="仿宋" w:cs="仿宋"/>
                <w:color w:val="000000"/>
                <w:sz w:val="28"/>
                <w:szCs w:val="28"/>
              </w:rPr>
            </w:pPr>
            <w:r>
              <w:rPr>
                <w:rFonts w:hint="eastAsia" w:ascii="仿宋" w:hAnsi="仿宋" w:eastAsia="仿宋" w:cs="仿宋"/>
                <w:color w:val="000000" w:themeColor="text1"/>
                <w:kern w:val="0"/>
                <w:sz w:val="28"/>
                <w:szCs w:val="28"/>
              </w:rPr>
              <w:t>一年的维修、保养</w:t>
            </w:r>
          </w:p>
        </w:tc>
        <w:tc>
          <w:tcPr>
            <w:tcW w:w="1017" w:type="dxa"/>
            <w:tcBorders>
              <w:left w:val="nil"/>
              <w:bottom w:val="single" w:color="auto" w:sz="8" w:space="0"/>
              <w:right w:val="single" w:color="auto" w:sz="4"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次</w:t>
            </w:r>
          </w:p>
        </w:tc>
        <w:tc>
          <w:tcPr>
            <w:tcW w:w="1681" w:type="dxa"/>
            <w:tcBorders>
              <w:top w:val="nil"/>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300元</w:t>
            </w:r>
          </w:p>
        </w:tc>
        <w:tc>
          <w:tcPr>
            <w:tcW w:w="1469" w:type="dxa"/>
            <w:vMerge w:val="restart"/>
            <w:tcBorders>
              <w:left w:val="nil"/>
              <w:right w:val="single" w:color="auto" w:sz="8" w:space="0"/>
            </w:tcBorders>
            <w:noWrap/>
            <w:vAlign w:val="center"/>
          </w:tcPr>
          <w:p>
            <w:pPr>
              <w:widowControl/>
              <w:spacing w:before="100" w:beforeAutospacing="1" w:after="100" w:afterAutospacing="1" w:line="450" w:lineRule="atLeast"/>
              <w:ind w:right="-40" w:rightChars="-19"/>
              <w:jc w:val="left"/>
              <w:rPr>
                <w:rFonts w:hint="default"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rPr>
              <w:t>1.每月进行一次保养/维护</w:t>
            </w:r>
            <w:r>
              <w:rPr>
                <w:rFonts w:hint="eastAsia" w:ascii="仿宋" w:hAnsi="仿宋" w:eastAsia="仿宋" w:cs="仿宋"/>
                <w:color w:val="000000" w:themeColor="text1"/>
                <w:kern w:val="0"/>
                <w:sz w:val="28"/>
                <w:szCs w:val="28"/>
                <w:lang w:eastAsia="zh-CN"/>
              </w:rPr>
              <w:t>，每台设备月度维修费限价</w:t>
            </w:r>
            <w:r>
              <w:rPr>
                <w:rFonts w:hint="eastAsia" w:ascii="仿宋" w:hAnsi="仿宋" w:eastAsia="仿宋" w:cs="仿宋"/>
                <w:color w:val="000000" w:themeColor="text1"/>
                <w:kern w:val="0"/>
                <w:sz w:val="28"/>
                <w:szCs w:val="28"/>
                <w:lang w:val="en-US" w:eastAsia="zh-CN"/>
              </w:rPr>
              <w:t>300元，数量按实结算。</w:t>
            </w:r>
          </w:p>
          <w:p>
            <w:pPr>
              <w:widowControl/>
              <w:spacing w:before="100" w:beforeAutospacing="1" w:after="100" w:afterAutospacing="1" w:line="450" w:lineRule="atLeast"/>
              <w:ind w:right="124" w:rightChars="59"/>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2.机器出现故障，维修随叫随到，2小时内到达现场解决问题</w:t>
            </w:r>
          </w:p>
        </w:tc>
        <w:tc>
          <w:tcPr>
            <w:tcW w:w="1506" w:type="dxa"/>
            <w:vMerge w:val="restart"/>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tcBorders>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450" w:lineRule="atLeast"/>
              <w:jc w:val="center"/>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理光DD4440</w:t>
            </w:r>
          </w:p>
        </w:tc>
        <w:tc>
          <w:tcPr>
            <w:tcW w:w="1866" w:type="dxa"/>
            <w:gridSpan w:val="2"/>
            <w:tcBorders>
              <w:left w:val="nil"/>
              <w:bottom w:val="single" w:color="auto" w:sz="8" w:space="0"/>
              <w:right w:val="single" w:color="auto" w:sz="4" w:space="0"/>
            </w:tcBorders>
            <w:noWrap/>
            <w:tcMar>
              <w:top w:w="0" w:type="dxa"/>
              <w:left w:w="108" w:type="dxa"/>
              <w:bottom w:w="0" w:type="dxa"/>
              <w:right w:w="108" w:type="dxa"/>
            </w:tcMar>
            <w:vAlign w:val="center"/>
          </w:tcPr>
          <w:p>
            <w:pPr>
              <w:widowControl/>
              <w:tabs>
                <w:tab w:val="right" w:leader="dot" w:pos="9214"/>
              </w:tabs>
              <w:spacing w:line="480" w:lineRule="exact"/>
              <w:ind w:right="-107" w:rightChars="-51"/>
              <w:jc w:val="center"/>
              <w:rPr>
                <w:rFonts w:hint="eastAsia" w:ascii="仿宋" w:hAnsi="仿宋" w:eastAsia="仿宋" w:cs="仿宋"/>
                <w:color w:val="000000"/>
                <w:sz w:val="28"/>
                <w:szCs w:val="28"/>
              </w:rPr>
            </w:pPr>
            <w:r>
              <w:rPr>
                <w:rFonts w:hint="eastAsia" w:ascii="仿宋" w:hAnsi="仿宋" w:eastAsia="仿宋" w:cs="仿宋"/>
                <w:color w:val="000000" w:themeColor="text1"/>
                <w:kern w:val="0"/>
                <w:sz w:val="28"/>
                <w:szCs w:val="28"/>
              </w:rPr>
              <w:t>一年的维修、保养</w:t>
            </w:r>
          </w:p>
        </w:tc>
        <w:tc>
          <w:tcPr>
            <w:tcW w:w="1017" w:type="dxa"/>
            <w:tcBorders>
              <w:left w:val="nil"/>
              <w:bottom w:val="single" w:color="auto" w:sz="8" w:space="0"/>
              <w:right w:val="single" w:color="auto" w:sz="4" w:space="0"/>
            </w:tcBorders>
            <w:vAlign w:val="center"/>
          </w:tcPr>
          <w:p>
            <w:pPr>
              <w:jc w:val="center"/>
              <w:rPr>
                <w:rFonts w:hint="eastAsia" w:ascii="仿宋" w:hAnsi="仿宋" w:eastAsia="仿宋" w:cs="仿宋"/>
                <w:sz w:val="28"/>
                <w:szCs w:val="36"/>
              </w:rPr>
            </w:pPr>
            <w:r>
              <w:rPr>
                <w:rFonts w:hint="eastAsia" w:ascii="仿宋" w:hAnsi="仿宋" w:eastAsia="仿宋" w:cs="仿宋"/>
                <w:color w:val="000000"/>
                <w:sz w:val="28"/>
                <w:szCs w:val="28"/>
              </w:rPr>
              <w:t>次</w:t>
            </w:r>
          </w:p>
        </w:tc>
        <w:tc>
          <w:tcPr>
            <w:tcW w:w="1681"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300元</w:t>
            </w:r>
          </w:p>
        </w:tc>
        <w:tc>
          <w:tcPr>
            <w:tcW w:w="1469" w:type="dxa"/>
            <w:vMerge w:val="continue"/>
            <w:tcBorders>
              <w:left w:val="nil"/>
              <w:right w:val="single" w:color="auto" w:sz="8" w:space="0"/>
            </w:tcBorders>
            <w:noWrap/>
            <w:vAlign w:val="center"/>
          </w:tcPr>
          <w:p>
            <w:pPr>
              <w:jc w:val="center"/>
              <w:rPr>
                <w:rFonts w:hint="eastAsia" w:ascii="仿宋" w:hAnsi="仿宋" w:eastAsia="仿宋" w:cs="仿宋"/>
                <w:color w:val="000000" w:themeColor="text1"/>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tcBorders>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450" w:lineRule="atLeast"/>
              <w:jc w:val="center"/>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理光DD5450</w:t>
            </w:r>
          </w:p>
        </w:tc>
        <w:tc>
          <w:tcPr>
            <w:tcW w:w="1866" w:type="dxa"/>
            <w:gridSpan w:val="2"/>
            <w:tcBorders>
              <w:left w:val="nil"/>
              <w:bottom w:val="single" w:color="auto" w:sz="8" w:space="0"/>
              <w:right w:val="single" w:color="auto" w:sz="4" w:space="0"/>
            </w:tcBorders>
            <w:noWrap/>
            <w:tcMar>
              <w:top w:w="0" w:type="dxa"/>
              <w:left w:w="108" w:type="dxa"/>
              <w:bottom w:w="0" w:type="dxa"/>
              <w:right w:w="108" w:type="dxa"/>
            </w:tcMar>
            <w:vAlign w:val="center"/>
          </w:tcPr>
          <w:p>
            <w:pPr>
              <w:widowControl/>
              <w:tabs>
                <w:tab w:val="right" w:leader="dot" w:pos="9214"/>
              </w:tabs>
              <w:spacing w:line="480" w:lineRule="exact"/>
              <w:ind w:right="-107" w:rightChars="-51"/>
              <w:jc w:val="center"/>
              <w:rPr>
                <w:rFonts w:hint="eastAsia" w:ascii="仿宋" w:hAnsi="仿宋" w:eastAsia="仿宋" w:cs="仿宋"/>
                <w:color w:val="000000"/>
                <w:sz w:val="28"/>
                <w:szCs w:val="28"/>
              </w:rPr>
            </w:pPr>
            <w:r>
              <w:rPr>
                <w:rFonts w:hint="eastAsia" w:ascii="仿宋" w:hAnsi="仿宋" w:eastAsia="仿宋" w:cs="仿宋"/>
                <w:color w:val="000000" w:themeColor="text1"/>
                <w:kern w:val="0"/>
                <w:sz w:val="28"/>
                <w:szCs w:val="28"/>
              </w:rPr>
              <w:t>一年的维修、保养</w:t>
            </w:r>
          </w:p>
        </w:tc>
        <w:tc>
          <w:tcPr>
            <w:tcW w:w="1017" w:type="dxa"/>
            <w:tcBorders>
              <w:left w:val="nil"/>
              <w:bottom w:val="single" w:color="auto" w:sz="4" w:space="0"/>
              <w:right w:val="single" w:color="auto" w:sz="4" w:space="0"/>
            </w:tcBorders>
            <w:vAlign w:val="center"/>
          </w:tcPr>
          <w:p>
            <w:pPr>
              <w:jc w:val="center"/>
              <w:rPr>
                <w:rFonts w:hint="eastAsia" w:ascii="仿宋" w:hAnsi="仿宋" w:eastAsia="仿宋" w:cs="仿宋"/>
                <w:sz w:val="28"/>
                <w:szCs w:val="36"/>
              </w:rPr>
            </w:pPr>
            <w:r>
              <w:rPr>
                <w:rFonts w:hint="eastAsia" w:ascii="仿宋" w:hAnsi="仿宋" w:eastAsia="仿宋" w:cs="仿宋"/>
                <w:color w:val="000000"/>
                <w:sz w:val="28"/>
                <w:szCs w:val="28"/>
              </w:rPr>
              <w:t>次</w:t>
            </w:r>
          </w:p>
        </w:tc>
        <w:tc>
          <w:tcPr>
            <w:tcW w:w="1681"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300元</w:t>
            </w:r>
          </w:p>
        </w:tc>
        <w:tc>
          <w:tcPr>
            <w:tcW w:w="1469" w:type="dxa"/>
            <w:vMerge w:val="continue"/>
            <w:tcBorders>
              <w:left w:val="nil"/>
              <w:right w:val="single" w:color="auto" w:sz="8" w:space="0"/>
            </w:tcBorders>
            <w:noWrap/>
            <w:vAlign w:val="center"/>
          </w:tcPr>
          <w:p>
            <w:pPr>
              <w:jc w:val="center"/>
              <w:rPr>
                <w:rFonts w:hint="eastAsia" w:ascii="仿宋" w:hAnsi="仿宋" w:eastAsia="仿宋" w:cs="仿宋"/>
                <w:color w:val="000000" w:themeColor="text1"/>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tcBorders>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450" w:lineRule="atLeast"/>
              <w:jc w:val="center"/>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理光DD5440</w:t>
            </w:r>
          </w:p>
        </w:tc>
        <w:tc>
          <w:tcPr>
            <w:tcW w:w="1866" w:type="dxa"/>
            <w:gridSpan w:val="2"/>
            <w:tcBorders>
              <w:left w:val="nil"/>
              <w:bottom w:val="single" w:color="auto" w:sz="8" w:space="0"/>
              <w:right w:val="single" w:color="auto" w:sz="4" w:space="0"/>
            </w:tcBorders>
            <w:noWrap/>
            <w:tcMar>
              <w:top w:w="0" w:type="dxa"/>
              <w:left w:w="108" w:type="dxa"/>
              <w:bottom w:w="0" w:type="dxa"/>
              <w:right w:w="108" w:type="dxa"/>
            </w:tcMar>
            <w:vAlign w:val="center"/>
          </w:tcPr>
          <w:p>
            <w:pPr>
              <w:widowControl/>
              <w:tabs>
                <w:tab w:val="right" w:leader="dot" w:pos="9214"/>
              </w:tabs>
              <w:spacing w:line="480" w:lineRule="exact"/>
              <w:ind w:right="-107" w:rightChars="-51"/>
              <w:jc w:val="center"/>
              <w:rPr>
                <w:rFonts w:hint="eastAsia" w:ascii="仿宋" w:hAnsi="仿宋" w:eastAsia="仿宋" w:cs="仿宋"/>
                <w:color w:val="000000"/>
                <w:sz w:val="28"/>
                <w:szCs w:val="28"/>
              </w:rPr>
            </w:pPr>
            <w:r>
              <w:rPr>
                <w:rFonts w:hint="eastAsia" w:ascii="仿宋" w:hAnsi="仿宋" w:eastAsia="仿宋" w:cs="仿宋"/>
                <w:color w:val="000000" w:themeColor="text1"/>
                <w:kern w:val="0"/>
                <w:sz w:val="28"/>
                <w:szCs w:val="28"/>
              </w:rPr>
              <w:t>一年的维修、保养</w:t>
            </w:r>
          </w:p>
        </w:tc>
        <w:tc>
          <w:tcPr>
            <w:tcW w:w="1017" w:type="dxa"/>
            <w:tcBorders>
              <w:top w:val="single" w:color="auto" w:sz="4" w:space="0"/>
              <w:left w:val="nil"/>
              <w:bottom w:val="single" w:color="auto" w:sz="8" w:space="0"/>
              <w:right w:val="single" w:color="auto" w:sz="4" w:space="0"/>
            </w:tcBorders>
            <w:vAlign w:val="center"/>
          </w:tcPr>
          <w:p>
            <w:pPr>
              <w:jc w:val="center"/>
              <w:rPr>
                <w:rFonts w:hint="eastAsia" w:ascii="仿宋" w:hAnsi="仿宋" w:eastAsia="仿宋" w:cs="仿宋"/>
                <w:sz w:val="28"/>
                <w:szCs w:val="36"/>
              </w:rPr>
            </w:pPr>
            <w:r>
              <w:rPr>
                <w:rFonts w:hint="eastAsia" w:ascii="仿宋" w:hAnsi="仿宋" w:eastAsia="仿宋" w:cs="仿宋"/>
                <w:color w:val="000000"/>
                <w:sz w:val="28"/>
                <w:szCs w:val="28"/>
              </w:rPr>
              <w:t>次</w:t>
            </w:r>
          </w:p>
        </w:tc>
        <w:tc>
          <w:tcPr>
            <w:tcW w:w="1681"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300元</w:t>
            </w:r>
          </w:p>
        </w:tc>
        <w:tc>
          <w:tcPr>
            <w:tcW w:w="1469" w:type="dxa"/>
            <w:vMerge w:val="continue"/>
            <w:tcBorders>
              <w:left w:val="nil"/>
              <w:right w:val="single" w:color="auto" w:sz="8" w:space="0"/>
            </w:tcBorders>
            <w:noWrap/>
            <w:vAlign w:val="center"/>
          </w:tcPr>
          <w:p>
            <w:pPr>
              <w:jc w:val="center"/>
              <w:rPr>
                <w:rFonts w:hint="eastAsia" w:ascii="仿宋" w:hAnsi="仿宋" w:eastAsia="仿宋" w:cs="仿宋"/>
                <w:color w:val="000000" w:themeColor="text1"/>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tcBorders>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450" w:lineRule="atLeast"/>
              <w:ind w:right="254" w:rightChars="121"/>
              <w:jc w:val="center"/>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理光3344/6302</w:t>
            </w:r>
          </w:p>
        </w:tc>
        <w:tc>
          <w:tcPr>
            <w:tcW w:w="1866" w:type="dxa"/>
            <w:gridSpan w:val="2"/>
            <w:tcBorders>
              <w:left w:val="nil"/>
              <w:bottom w:val="single" w:color="auto" w:sz="8" w:space="0"/>
              <w:right w:val="single" w:color="auto" w:sz="4" w:space="0"/>
            </w:tcBorders>
            <w:noWrap/>
            <w:tcMar>
              <w:top w:w="0" w:type="dxa"/>
              <w:left w:w="108" w:type="dxa"/>
              <w:bottom w:w="0" w:type="dxa"/>
              <w:right w:w="108" w:type="dxa"/>
            </w:tcMar>
            <w:vAlign w:val="center"/>
          </w:tcPr>
          <w:p>
            <w:pPr>
              <w:widowControl/>
              <w:tabs>
                <w:tab w:val="right" w:leader="dot" w:pos="9214"/>
              </w:tabs>
              <w:spacing w:line="480" w:lineRule="exact"/>
              <w:ind w:right="-107" w:rightChars="-51"/>
              <w:jc w:val="center"/>
              <w:rPr>
                <w:rFonts w:hint="eastAsia" w:ascii="仿宋" w:hAnsi="仿宋" w:eastAsia="仿宋" w:cs="仿宋"/>
                <w:color w:val="000000"/>
                <w:sz w:val="28"/>
                <w:szCs w:val="28"/>
              </w:rPr>
            </w:pPr>
            <w:r>
              <w:rPr>
                <w:rFonts w:hint="eastAsia" w:ascii="仿宋" w:hAnsi="仿宋" w:eastAsia="仿宋" w:cs="仿宋"/>
                <w:color w:val="000000" w:themeColor="text1"/>
                <w:kern w:val="0"/>
                <w:sz w:val="28"/>
                <w:szCs w:val="28"/>
              </w:rPr>
              <w:t>一年的维修、保养</w:t>
            </w:r>
          </w:p>
        </w:tc>
        <w:tc>
          <w:tcPr>
            <w:tcW w:w="1017" w:type="dxa"/>
            <w:tcBorders>
              <w:left w:val="nil"/>
              <w:bottom w:val="single" w:color="auto" w:sz="8" w:space="0"/>
              <w:right w:val="single" w:color="auto" w:sz="4" w:space="0"/>
            </w:tcBorders>
            <w:vAlign w:val="center"/>
          </w:tcPr>
          <w:p>
            <w:pPr>
              <w:jc w:val="center"/>
              <w:rPr>
                <w:rFonts w:hint="eastAsia" w:ascii="仿宋" w:hAnsi="仿宋" w:eastAsia="仿宋" w:cs="仿宋"/>
                <w:sz w:val="28"/>
                <w:szCs w:val="36"/>
              </w:rPr>
            </w:pPr>
            <w:r>
              <w:rPr>
                <w:rFonts w:hint="eastAsia" w:ascii="仿宋" w:hAnsi="仿宋" w:eastAsia="仿宋" w:cs="仿宋"/>
                <w:color w:val="000000"/>
                <w:sz w:val="28"/>
                <w:szCs w:val="28"/>
              </w:rPr>
              <w:t>次</w:t>
            </w:r>
          </w:p>
        </w:tc>
        <w:tc>
          <w:tcPr>
            <w:tcW w:w="1681"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300元</w:t>
            </w:r>
          </w:p>
        </w:tc>
        <w:tc>
          <w:tcPr>
            <w:tcW w:w="1469" w:type="dxa"/>
            <w:vMerge w:val="continue"/>
            <w:tcBorders>
              <w:left w:val="nil"/>
              <w:right w:val="single" w:color="auto" w:sz="8" w:space="0"/>
            </w:tcBorders>
            <w:noWrap/>
            <w:vAlign w:val="center"/>
          </w:tcPr>
          <w:p>
            <w:pPr>
              <w:jc w:val="center"/>
              <w:rPr>
                <w:rFonts w:hint="eastAsia" w:ascii="仿宋" w:hAnsi="仿宋" w:eastAsia="仿宋" w:cs="仿宋"/>
                <w:color w:val="000000" w:themeColor="text1"/>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tcBorders>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450" w:lineRule="atLeast"/>
              <w:jc w:val="center"/>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理光DD4446</w:t>
            </w:r>
          </w:p>
        </w:tc>
        <w:tc>
          <w:tcPr>
            <w:tcW w:w="1866" w:type="dxa"/>
            <w:gridSpan w:val="2"/>
            <w:tcBorders>
              <w:left w:val="nil"/>
              <w:bottom w:val="single" w:color="auto" w:sz="8" w:space="0"/>
              <w:right w:val="single" w:color="auto" w:sz="4" w:space="0"/>
            </w:tcBorders>
            <w:noWrap/>
            <w:tcMar>
              <w:top w:w="0" w:type="dxa"/>
              <w:left w:w="108" w:type="dxa"/>
              <w:bottom w:w="0" w:type="dxa"/>
              <w:right w:w="108" w:type="dxa"/>
            </w:tcMar>
            <w:vAlign w:val="center"/>
          </w:tcPr>
          <w:p>
            <w:pPr>
              <w:widowControl/>
              <w:tabs>
                <w:tab w:val="right" w:leader="dot" w:pos="9214"/>
              </w:tabs>
              <w:spacing w:line="480" w:lineRule="exact"/>
              <w:ind w:right="-107" w:rightChars="-51"/>
              <w:jc w:val="center"/>
              <w:rPr>
                <w:rFonts w:hint="eastAsia" w:ascii="仿宋" w:hAnsi="仿宋" w:eastAsia="仿宋" w:cs="仿宋"/>
                <w:color w:val="000000"/>
                <w:sz w:val="28"/>
                <w:szCs w:val="28"/>
              </w:rPr>
            </w:pPr>
            <w:r>
              <w:rPr>
                <w:rFonts w:hint="eastAsia" w:ascii="仿宋" w:hAnsi="仿宋" w:eastAsia="仿宋" w:cs="仿宋"/>
                <w:color w:val="000000" w:themeColor="text1"/>
                <w:kern w:val="0"/>
                <w:sz w:val="28"/>
                <w:szCs w:val="28"/>
              </w:rPr>
              <w:t>一年的维修、保养</w:t>
            </w:r>
          </w:p>
        </w:tc>
        <w:tc>
          <w:tcPr>
            <w:tcW w:w="1017" w:type="dxa"/>
            <w:tcBorders>
              <w:left w:val="nil"/>
              <w:bottom w:val="single" w:color="auto" w:sz="8" w:space="0"/>
              <w:right w:val="single" w:color="auto" w:sz="4" w:space="0"/>
            </w:tcBorders>
            <w:vAlign w:val="center"/>
          </w:tcPr>
          <w:p>
            <w:pPr>
              <w:jc w:val="center"/>
              <w:rPr>
                <w:rFonts w:hint="eastAsia" w:ascii="仿宋" w:hAnsi="仿宋" w:eastAsia="仿宋" w:cs="仿宋"/>
                <w:sz w:val="28"/>
                <w:szCs w:val="36"/>
              </w:rPr>
            </w:pPr>
            <w:r>
              <w:rPr>
                <w:rFonts w:hint="eastAsia" w:ascii="仿宋" w:hAnsi="仿宋" w:eastAsia="仿宋" w:cs="仿宋"/>
                <w:color w:val="000000"/>
                <w:sz w:val="28"/>
                <w:szCs w:val="28"/>
              </w:rPr>
              <w:t>次</w:t>
            </w:r>
          </w:p>
        </w:tc>
        <w:tc>
          <w:tcPr>
            <w:tcW w:w="1681"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300元</w:t>
            </w:r>
          </w:p>
        </w:tc>
        <w:tc>
          <w:tcPr>
            <w:tcW w:w="1469" w:type="dxa"/>
            <w:vMerge w:val="continue"/>
            <w:tcBorders>
              <w:left w:val="nil"/>
              <w:right w:val="single" w:color="auto" w:sz="8" w:space="0"/>
            </w:tcBorders>
            <w:noWrap/>
            <w:vAlign w:val="center"/>
          </w:tcPr>
          <w:p>
            <w:pPr>
              <w:jc w:val="center"/>
              <w:rPr>
                <w:rFonts w:hint="eastAsia" w:ascii="仿宋" w:hAnsi="仿宋" w:eastAsia="仿宋" w:cs="仿宋"/>
                <w:color w:val="000000" w:themeColor="text1"/>
                <w:sz w:val="28"/>
                <w:szCs w:val="28"/>
              </w:rPr>
            </w:pPr>
          </w:p>
        </w:tc>
        <w:tc>
          <w:tcPr>
            <w:tcW w:w="1506" w:type="dxa"/>
            <w:vMerge w:val="continue"/>
            <w:tcBorders>
              <w:left w:val="nil"/>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510" w:hRule="atLeast"/>
        </w:trPr>
        <w:tc>
          <w:tcPr>
            <w:tcW w:w="868"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250" w:type="dxa"/>
            <w:tcBorders>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450" w:lineRule="atLeast"/>
              <w:ind w:right="254" w:rightChars="121"/>
              <w:jc w:val="center"/>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理光3443/6301</w:t>
            </w:r>
          </w:p>
        </w:tc>
        <w:tc>
          <w:tcPr>
            <w:tcW w:w="1866" w:type="dxa"/>
            <w:gridSpan w:val="2"/>
            <w:tcBorders>
              <w:left w:val="nil"/>
              <w:bottom w:val="single" w:color="auto" w:sz="8" w:space="0"/>
              <w:right w:val="single" w:color="auto" w:sz="4" w:space="0"/>
            </w:tcBorders>
            <w:noWrap/>
            <w:tcMar>
              <w:top w:w="0" w:type="dxa"/>
              <w:left w:w="108" w:type="dxa"/>
              <w:bottom w:w="0" w:type="dxa"/>
              <w:right w:w="108" w:type="dxa"/>
            </w:tcMar>
            <w:vAlign w:val="center"/>
          </w:tcPr>
          <w:p>
            <w:pPr>
              <w:widowControl/>
              <w:tabs>
                <w:tab w:val="right" w:leader="dot" w:pos="9214"/>
              </w:tabs>
              <w:spacing w:line="480" w:lineRule="exact"/>
              <w:ind w:right="-107" w:rightChars="-51"/>
              <w:jc w:val="center"/>
              <w:rPr>
                <w:rFonts w:hint="eastAsia" w:ascii="仿宋" w:hAnsi="仿宋" w:eastAsia="仿宋" w:cs="仿宋"/>
                <w:color w:val="000000"/>
                <w:sz w:val="28"/>
                <w:szCs w:val="28"/>
              </w:rPr>
            </w:pPr>
            <w:r>
              <w:rPr>
                <w:rFonts w:hint="eastAsia" w:ascii="仿宋" w:hAnsi="仿宋" w:eastAsia="仿宋" w:cs="仿宋"/>
                <w:color w:val="000000" w:themeColor="text1"/>
                <w:kern w:val="0"/>
                <w:sz w:val="28"/>
                <w:szCs w:val="28"/>
              </w:rPr>
              <w:t>一年的维修、保养</w:t>
            </w:r>
          </w:p>
        </w:tc>
        <w:tc>
          <w:tcPr>
            <w:tcW w:w="1017" w:type="dxa"/>
            <w:tcBorders>
              <w:left w:val="nil"/>
              <w:bottom w:val="single" w:color="auto" w:sz="8" w:space="0"/>
              <w:right w:val="single" w:color="auto" w:sz="4" w:space="0"/>
            </w:tcBorders>
            <w:vAlign w:val="center"/>
          </w:tcPr>
          <w:p>
            <w:pPr>
              <w:jc w:val="center"/>
              <w:rPr>
                <w:rFonts w:hint="eastAsia" w:ascii="仿宋" w:hAnsi="仿宋" w:eastAsia="仿宋" w:cs="仿宋"/>
                <w:sz w:val="28"/>
                <w:szCs w:val="36"/>
              </w:rPr>
            </w:pPr>
            <w:r>
              <w:rPr>
                <w:rFonts w:hint="eastAsia" w:ascii="仿宋" w:hAnsi="仿宋" w:eastAsia="仿宋" w:cs="仿宋"/>
                <w:color w:val="000000"/>
                <w:sz w:val="28"/>
                <w:szCs w:val="28"/>
              </w:rPr>
              <w:t>次</w:t>
            </w:r>
          </w:p>
        </w:tc>
        <w:tc>
          <w:tcPr>
            <w:tcW w:w="1681"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300元</w:t>
            </w:r>
          </w:p>
        </w:tc>
        <w:tc>
          <w:tcPr>
            <w:tcW w:w="1469" w:type="dxa"/>
            <w:vMerge w:val="continue"/>
            <w:tcBorders>
              <w:left w:val="nil"/>
              <w:bottom w:val="single" w:color="auto" w:sz="8" w:space="0"/>
              <w:right w:val="single" w:color="auto" w:sz="8" w:space="0"/>
            </w:tcBorders>
            <w:noWrap/>
            <w:vAlign w:val="center"/>
          </w:tcPr>
          <w:p>
            <w:pPr>
              <w:jc w:val="center"/>
              <w:rPr>
                <w:rFonts w:hint="eastAsia" w:ascii="仿宋" w:hAnsi="仿宋" w:eastAsia="仿宋" w:cs="仿宋"/>
                <w:color w:val="000000" w:themeColor="text1"/>
                <w:kern w:val="0"/>
                <w:sz w:val="28"/>
                <w:szCs w:val="28"/>
              </w:rPr>
            </w:pPr>
          </w:p>
        </w:tc>
        <w:tc>
          <w:tcPr>
            <w:tcW w:w="1506" w:type="dxa"/>
            <w:vMerge w:val="continue"/>
            <w:tcBorders>
              <w:left w:val="nil"/>
              <w:bottom w:val="single" w:color="auto" w:sz="8" w:space="0"/>
              <w:right w:val="single" w:color="auto" w:sz="8" w:space="0"/>
            </w:tcBorders>
          </w:tcPr>
          <w:p>
            <w:pPr>
              <w:widowControl/>
              <w:tabs>
                <w:tab w:val="left" w:pos="1144"/>
                <w:tab w:val="right" w:leader="dot" w:pos="9214"/>
              </w:tabs>
              <w:spacing w:before="100" w:beforeAutospacing="1" w:after="100" w:afterAutospacing="1" w:line="480" w:lineRule="exact"/>
              <w:ind w:right="38" w:rightChars="18"/>
              <w:jc w:val="center"/>
              <w:rPr>
                <w:rFonts w:hint="eastAsia" w:ascii="仿宋" w:hAnsi="仿宋" w:eastAsia="仿宋" w:cs="仿宋"/>
                <w:color w:val="000000" w:themeColor="text1"/>
                <w:kern w:val="0"/>
                <w:sz w:val="28"/>
                <w:szCs w:val="28"/>
              </w:rPr>
            </w:pPr>
          </w:p>
        </w:tc>
      </w:tr>
      <w:tr>
        <w:tblPrEx>
          <w:tblCellMar>
            <w:top w:w="0" w:type="dxa"/>
            <w:left w:w="0" w:type="dxa"/>
            <w:bottom w:w="0" w:type="dxa"/>
            <w:right w:w="0" w:type="dxa"/>
          </w:tblCellMar>
        </w:tblPrEx>
        <w:trPr>
          <w:trHeight w:val="90" w:hRule="atLeast"/>
        </w:trPr>
        <w:tc>
          <w:tcPr>
            <w:tcW w:w="9657" w:type="dxa"/>
            <w:gridSpan w:val="8"/>
            <w:tcBorders>
              <w:top w:val="nil"/>
              <w:left w:val="single" w:color="auto" w:sz="8" w:space="0"/>
              <w:bottom w:val="single" w:color="auto" w:sz="8" w:space="0"/>
              <w:right w:val="single" w:color="auto" w:sz="8" w:space="0"/>
            </w:tcBorders>
          </w:tcPr>
          <w:p>
            <w:pPr>
              <w:widowControl/>
              <w:tabs>
                <w:tab w:val="right" w:leader="dot" w:pos="9214"/>
              </w:tabs>
              <w:spacing w:before="100" w:beforeAutospacing="1" w:after="100" w:afterAutospacing="1" w:line="480" w:lineRule="exact"/>
              <w:ind w:right="38" w:rightChars="18"/>
              <w:jc w:val="left"/>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说明：</w:t>
            </w:r>
            <w:r>
              <w:rPr>
                <w:rFonts w:hint="eastAsia" w:ascii="仿宋" w:hAnsi="仿宋" w:eastAsia="仿宋" w:cs="仿宋"/>
                <w:color w:val="000000" w:themeColor="text1"/>
                <w:kern w:val="0"/>
                <w:sz w:val="28"/>
                <w:szCs w:val="28"/>
                <w:lang w:eastAsia="zh-CN"/>
              </w:rPr>
              <w:t>所有产品需为</w:t>
            </w:r>
            <w:r>
              <w:rPr>
                <w:rFonts w:hint="eastAsia" w:ascii="仿宋" w:hAnsi="仿宋" w:eastAsia="仿宋" w:cs="仿宋"/>
                <w:b/>
                <w:color w:val="000000"/>
                <w:sz w:val="28"/>
                <w:szCs w:val="28"/>
              </w:rPr>
              <w:t>全木浆纸。</w:t>
            </w:r>
            <w:r>
              <w:rPr>
                <w:rFonts w:hint="eastAsia" w:ascii="仿宋" w:hAnsi="仿宋" w:eastAsia="仿宋" w:cs="仿宋"/>
                <w:color w:val="000000" w:themeColor="text1"/>
                <w:kern w:val="0"/>
                <w:sz w:val="28"/>
                <w:szCs w:val="28"/>
              </w:rPr>
              <w:t>供货方要根据学校需求分批供货，依据单价按实结算。要根据校方要求送到指定地点，有质量问题需第一时间更换，以满足学校的需求。供货期内价格不得变动。</w:t>
            </w:r>
          </w:p>
        </w:tc>
      </w:tr>
    </w:tbl>
    <w:p>
      <w:pPr>
        <w:pStyle w:val="48"/>
        <w:tabs>
          <w:tab w:val="right" w:leader="dot" w:pos="9214"/>
        </w:tabs>
        <w:adjustRightInd w:val="0"/>
        <w:snapToGrid w:val="0"/>
        <w:spacing w:line="480" w:lineRule="exact"/>
        <w:ind w:right="38" w:rightChars="18" w:firstLine="422"/>
        <w:rPr>
          <w:rFonts w:hint="eastAsia" w:ascii="仿宋" w:hAnsi="仿宋" w:eastAsia="仿宋" w:cs="仿宋"/>
          <w:b/>
          <w:bCs/>
          <w:color w:val="000000" w:themeColor="text1"/>
          <w:kern w:val="2"/>
          <w:sz w:val="28"/>
          <w:szCs w:val="28"/>
        </w:rPr>
      </w:pPr>
      <w:r>
        <w:rPr>
          <w:rFonts w:hint="eastAsia" w:ascii="仿宋" w:hAnsi="仿宋" w:eastAsia="仿宋" w:cs="仿宋"/>
          <w:b/>
          <w:bCs/>
          <w:color w:val="000000" w:themeColor="text1"/>
          <w:kern w:val="2"/>
          <w:sz w:val="28"/>
          <w:szCs w:val="28"/>
        </w:rPr>
        <w:t>二．一体机纸技术要求</w:t>
      </w:r>
    </w:p>
    <w:tbl>
      <w:tblPr>
        <w:tblStyle w:val="19"/>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35"/>
        <w:gridCol w:w="648"/>
        <w:gridCol w:w="2607"/>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200"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外观 </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同批纸的颜色不应该有差异，表面平滑，不应该有影响使用的沙子、皱纹、裂口、硬质块等外观纸病。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定量</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60、70、80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定量偏差</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厚度</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0.075、0.088、0.100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厚度偏差</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亮度</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吸水性（正反面均）</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30.0±10.0g/㎡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vMerge w:val="restart"/>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648" w:type="dxa"/>
            <w:vMerge w:val="restart"/>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尘</w:t>
            </w:r>
          </w:p>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埃</w:t>
            </w:r>
          </w:p>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度</w:t>
            </w:r>
          </w:p>
        </w:tc>
        <w:tc>
          <w:tcPr>
            <w:tcW w:w="2607" w:type="dxa"/>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0.2—1.5mm2</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vMerge w:val="continue"/>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p>
        </w:tc>
        <w:tc>
          <w:tcPr>
            <w:tcW w:w="648" w:type="dxa"/>
            <w:vMerge w:val="continue"/>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p>
        </w:tc>
        <w:tc>
          <w:tcPr>
            <w:tcW w:w="2607" w:type="dxa"/>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1.5—2.5mm2</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vMerge w:val="continue"/>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p>
        </w:tc>
        <w:tc>
          <w:tcPr>
            <w:tcW w:w="648" w:type="dxa"/>
            <w:vMerge w:val="continue"/>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p>
        </w:tc>
        <w:tc>
          <w:tcPr>
            <w:tcW w:w="2607" w:type="dxa"/>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2.5mm2</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不许有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9</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耐折次数（横向）</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35" w:type="dxa"/>
            <w:shd w:val="clear" w:color="auto" w:fill="FFFFFF"/>
            <w:vAlign w:val="center"/>
          </w:tcPr>
          <w:p>
            <w:pPr>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3255" w:type="dxa"/>
            <w:gridSpan w:val="2"/>
            <w:shd w:val="clear" w:color="auto" w:fill="FFFFFF"/>
            <w:vAlign w:val="center"/>
          </w:tcPr>
          <w:p>
            <w:pPr>
              <w:widowControl/>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交货水分</w:t>
            </w:r>
          </w:p>
        </w:tc>
        <w:tc>
          <w:tcPr>
            <w:tcW w:w="5150" w:type="dxa"/>
            <w:shd w:val="clear" w:color="auto" w:fill="FFFFFF"/>
          </w:tcPr>
          <w:p>
            <w:pPr>
              <w:widowControl/>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5.0-8.0%</w:t>
            </w:r>
          </w:p>
        </w:tc>
      </w:tr>
    </w:tbl>
    <w:p>
      <w:pPr>
        <w:widowControl/>
        <w:tabs>
          <w:tab w:val="right" w:leader="dot" w:pos="9214"/>
        </w:tabs>
        <w:snapToGrid w:val="0"/>
        <w:spacing w:line="480" w:lineRule="exact"/>
        <w:ind w:right="38" w:rightChars="18" w:firstLine="703" w:firstLineChars="250"/>
        <w:rPr>
          <w:rFonts w:hint="eastAsia"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28"/>
          <w:szCs w:val="28"/>
        </w:rPr>
        <w:t>三、样品提供</w:t>
      </w:r>
      <w:r>
        <w:rPr>
          <w:rFonts w:hint="eastAsia" w:ascii="仿宋" w:hAnsi="仿宋" w:eastAsia="仿宋" w:cs="仿宋"/>
          <w:b/>
          <w:bCs/>
          <w:color w:val="000000" w:themeColor="text1"/>
          <w:sz w:val="28"/>
          <w:szCs w:val="28"/>
          <w:lang w:eastAsia="zh-CN"/>
        </w:rPr>
        <w:t>及现场测试评审</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1.投标时需提供样品，具体数量如下：8K一体机纸60克、70克各1令，A4复印纸70克、80克各1包 (只送8K和A4纸，16K和A3纸送货时与所投8K和A4为同一品种)。</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2.样品纸分别用原纸按常规办法包装，不允许在包装上注明品名、品牌、产地、规格、投标人等一切标示和记号，由采购组织方统一编号。</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3.样品必须按招标公告要求送达采购组织方指定地点。</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4.各投标人自行承担因不提供符合本文件技术要求的样品而造成的一切后果。</w:t>
      </w:r>
    </w:p>
    <w:p>
      <w:pPr>
        <w:pStyle w:val="48"/>
        <w:adjustRightInd w:val="0"/>
        <w:snapToGrid w:val="0"/>
        <w:spacing w:line="480" w:lineRule="exact"/>
        <w:ind w:right="38" w:rightChars="18" w:firstLine="548" w:firstLineChars="196"/>
        <w:rPr>
          <w:rFonts w:hint="eastAsia" w:ascii="仿宋" w:hAnsi="仿宋" w:eastAsia="仿宋" w:cs="仿宋"/>
          <w:color w:val="000000"/>
          <w:sz w:val="28"/>
          <w:szCs w:val="28"/>
        </w:rPr>
      </w:pPr>
      <w:r>
        <w:rPr>
          <w:rFonts w:hint="eastAsia" w:ascii="仿宋" w:hAnsi="仿宋" w:eastAsia="仿宋" w:cs="仿宋"/>
          <w:color w:val="000000"/>
          <w:sz w:val="28"/>
          <w:szCs w:val="28"/>
        </w:rPr>
        <w:t>5.样品纸不予退还。</w:t>
      </w:r>
    </w:p>
    <w:p>
      <w:pPr>
        <w:pStyle w:val="48"/>
        <w:adjustRightInd w:val="0"/>
        <w:snapToGrid w:val="0"/>
        <w:spacing w:line="480" w:lineRule="exact"/>
        <w:ind w:right="38" w:rightChars="18" w:firstLine="548" w:firstLineChars="196"/>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6.对供应商样品进行现场测试评审。</w:t>
      </w:r>
      <w:r>
        <w:rPr>
          <w:rFonts w:hint="eastAsia" w:ascii="仿宋" w:hAnsi="仿宋" w:eastAsia="仿宋" w:cs="仿宋"/>
          <w:b/>
          <w:color w:val="000000"/>
          <w:sz w:val="28"/>
          <w:szCs w:val="28"/>
        </w:rPr>
        <w:t>符合现场使用测试要求，走纸顺畅不夹带，不皱褶，正反印刷不通透。若评委一致认为该货物不适宜进入学校使用的，不得进入最终评审。</w:t>
      </w:r>
    </w:p>
    <w:p>
      <w:pPr>
        <w:widowControl/>
        <w:tabs>
          <w:tab w:val="right" w:leader="dot" w:pos="9214"/>
        </w:tabs>
        <w:snapToGrid w:val="0"/>
        <w:spacing w:line="480" w:lineRule="exact"/>
        <w:ind w:right="38" w:rightChars="18" w:firstLine="703" w:firstLineChars="250"/>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四、供货要求</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中标供应商供货时提供和封样一致的成品（供应商也可以提供其它等于或优于封样的成品，但必须提供权威证明，并且保证符合所有学校的使用要求，供应商自行承担提供与封样不一致成品带来的风险）。并按要求和承诺提供后期服务。</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成品与封样不一致且又无法达到和超过样品要求，或后期服务不到位出现以下情况的，责令其整改到位，学校可重新选择供应商供货。对拒绝整改、整改不到位或屡改屡犯的，扣除履约保证金，并可以视情节取消其供货资格、列入黑名单。</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（1）切割、包装、运输等原因，出现影响使用的切边毛糙、包装受潮、纸张起皱等现象。</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（2）纸张切割后没有经过一定时间的搁置（服性），影响正常使用的。</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（3）纸张送货数量不足的。</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（4）拒绝送货或不能按时、按地点送货，影响学校正常使用的。</w:t>
      </w:r>
    </w:p>
    <w:p>
      <w:pPr>
        <w:widowControl/>
        <w:snapToGrid w:val="0"/>
        <w:spacing w:line="480" w:lineRule="exact"/>
        <w:ind w:right="38" w:rightChars="18"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3.保证纸张送货数量（8K一体机纸4000/令;16K一体机纸8000/令;复印纸500/包），供应商报价时要充分考虑原纸包装、运输过程所带来的纸张损耗。</w:t>
      </w:r>
    </w:p>
    <w:p>
      <w:pPr>
        <w:widowControl/>
        <w:tabs>
          <w:tab w:val="right" w:leader="dot" w:pos="9214"/>
        </w:tabs>
        <w:snapToGrid w:val="0"/>
        <w:spacing w:line="480" w:lineRule="exact"/>
        <w:ind w:right="38" w:rightChars="18" w:firstLine="703" w:firstLineChars="250"/>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五、售后服务</w:t>
      </w:r>
    </w:p>
    <w:p>
      <w:pPr>
        <w:widowControl/>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成交人必须提供合格的产品，对所提供的产品，提供2小时响应，24小时内完成用户提出的调换、补货要求。</w:t>
      </w:r>
    </w:p>
    <w:p>
      <w:pPr>
        <w:widowControl/>
        <w:tabs>
          <w:tab w:val="right" w:leader="dot" w:pos="9214"/>
        </w:tabs>
        <w:snapToGrid w:val="0"/>
        <w:spacing w:line="480" w:lineRule="exact"/>
        <w:ind w:right="38" w:rightChars="18" w:firstLine="703" w:firstLineChars="250"/>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六、其他</w:t>
      </w:r>
    </w:p>
    <w:p>
      <w:pPr>
        <w:widowControl/>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 投标人所提供的货物在技术与功能等方面应等同于或高于需求中技术、功能要求，不接受负偏离。如果所投产品有偏离，必须在技术偏离表中注明，否则默认为完全响应，验收时发现偏差，无条件更换。</w:t>
      </w:r>
    </w:p>
    <w:p>
      <w:pPr>
        <w:widowControl/>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2．本次采购不收取其它诸如管理、分发等费用，学校直接和中标供应商进行结算。</w:t>
      </w:r>
    </w:p>
    <w:p>
      <w:pPr>
        <w:widowControl/>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3．产品在符合本文件要求的前提下必须得到最终用户（学校）的认可。</w:t>
      </w:r>
    </w:p>
    <w:p>
      <w:pPr>
        <w:widowControl/>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 服务期原则上为3年，与每个学校分别签订且一年一签。在合同期内，采购人（学校）若对前一年度的合同执行满意，可在出具书面证明后继续在合同期内执行，采购人（学校）出具的书面证明视为合同执行确定件，供应商不得以任何理由拒绝履约。如因质量、服务等因素采购人（学校）对中标人的合同执行不满意或满意度不高的，采购人（学校）有权终止合同。</w:t>
      </w:r>
    </w:p>
    <w:p>
      <w:pPr>
        <w:widowControl/>
        <w:tabs>
          <w:tab w:val="right" w:leader="dot" w:pos="9214"/>
        </w:tabs>
        <w:snapToGrid w:val="0"/>
        <w:spacing w:line="480" w:lineRule="exact"/>
        <w:ind w:right="38" w:rightChars="18"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sz w:val="28"/>
          <w:szCs w:val="28"/>
        </w:rPr>
        <w:t>5．采购期原则上为3年，合同期内执行价为固定价，各供应商应充分考虑后2年服务期间的市场风险，合理报价。一旦成交不得以任何理由变通。</w:t>
      </w:r>
    </w:p>
    <w:p>
      <w:pPr>
        <w:pStyle w:val="37"/>
        <w:tabs>
          <w:tab w:val="right" w:leader="dot" w:pos="9214"/>
        </w:tabs>
        <w:snapToGrid w:val="0"/>
        <w:spacing w:line="480" w:lineRule="exact"/>
        <w:ind w:right="38" w:rightChars="18" w:firstLine="413" w:firstLineChars="147"/>
        <w:contextualSpacing/>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rPr>
        <w:t>七、结算付款</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1、按月结算。单价按照中标单价，数量按实际发生的数量按实结算，每月底提交结算清单和付款申请，次月支付上月货款。</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lang w:val="zh-CN"/>
        </w:rPr>
      </w:pPr>
      <w:r>
        <w:rPr>
          <w:rFonts w:hint="eastAsia" w:ascii="仿宋" w:hAnsi="仿宋" w:eastAsia="仿宋" w:cs="仿宋"/>
          <w:color w:val="000000" w:themeColor="text1"/>
          <w:sz w:val="28"/>
          <w:szCs w:val="28"/>
        </w:rPr>
        <w:t>2、最终的结算方式，以双方就本项目签订的采购合同为准。</w:t>
      </w:r>
    </w:p>
    <w:p>
      <w:pPr>
        <w:pStyle w:val="40"/>
        <w:tabs>
          <w:tab w:val="right" w:leader="dot" w:pos="9214"/>
        </w:tabs>
        <w:spacing w:line="480" w:lineRule="exact"/>
        <w:ind w:right="38" w:rightChars="18" w:firstLine="0" w:firstLineChars="0"/>
        <w:rPr>
          <w:rFonts w:hint="eastAsia" w:ascii="仿宋" w:hAnsi="仿宋" w:eastAsia="仿宋" w:cs="仿宋"/>
          <w:color w:val="000000" w:themeColor="text1"/>
          <w:szCs w:val="21"/>
        </w:rPr>
      </w:pPr>
    </w:p>
    <w:p>
      <w:pPr>
        <w:pStyle w:val="40"/>
        <w:tabs>
          <w:tab w:val="right" w:leader="dot" w:pos="9214"/>
        </w:tabs>
        <w:spacing w:line="480" w:lineRule="exact"/>
        <w:ind w:right="38" w:rightChars="18" w:firstLine="0" w:firstLineChars="0"/>
        <w:rPr>
          <w:rFonts w:hint="eastAsia" w:ascii="仿宋" w:hAnsi="仿宋" w:eastAsia="仿宋" w:cs="仿宋"/>
          <w:color w:val="000000" w:themeColor="text1"/>
          <w:szCs w:val="21"/>
        </w:rPr>
      </w:pPr>
    </w:p>
    <w:p>
      <w:pPr>
        <w:pStyle w:val="40"/>
        <w:tabs>
          <w:tab w:val="right" w:leader="dot" w:pos="9214"/>
        </w:tabs>
        <w:spacing w:line="480" w:lineRule="exact"/>
        <w:ind w:right="38" w:rightChars="18" w:firstLine="0" w:firstLineChars="0"/>
        <w:rPr>
          <w:rFonts w:hint="eastAsia" w:ascii="仿宋" w:hAnsi="仿宋" w:eastAsia="仿宋" w:cs="仿宋"/>
          <w:color w:val="000000" w:themeColor="text1"/>
          <w:szCs w:val="21"/>
        </w:rPr>
      </w:pPr>
    </w:p>
    <w:p>
      <w:pPr>
        <w:pStyle w:val="40"/>
        <w:tabs>
          <w:tab w:val="right" w:leader="dot" w:pos="9214"/>
        </w:tabs>
        <w:spacing w:line="480" w:lineRule="exact"/>
        <w:ind w:right="38" w:rightChars="18" w:firstLine="0" w:firstLineChars="0"/>
        <w:rPr>
          <w:rFonts w:hint="eastAsia" w:ascii="仿宋" w:hAnsi="仿宋" w:eastAsia="仿宋" w:cs="仿宋"/>
          <w:color w:val="000000" w:themeColor="text1"/>
          <w:szCs w:val="21"/>
        </w:rPr>
      </w:pPr>
    </w:p>
    <w:p>
      <w:pPr>
        <w:pStyle w:val="40"/>
        <w:tabs>
          <w:tab w:val="right" w:leader="dot" w:pos="9214"/>
        </w:tabs>
        <w:spacing w:line="480" w:lineRule="exact"/>
        <w:ind w:right="38" w:rightChars="18" w:firstLine="0" w:firstLineChars="0"/>
        <w:rPr>
          <w:rFonts w:hint="eastAsia" w:ascii="仿宋" w:hAnsi="仿宋" w:eastAsia="仿宋" w:cs="仿宋"/>
          <w:color w:val="000000" w:themeColor="text1"/>
          <w:szCs w:val="21"/>
        </w:rPr>
      </w:pPr>
    </w:p>
    <w:p>
      <w:pPr>
        <w:pStyle w:val="17"/>
        <w:spacing w:line="480" w:lineRule="exact"/>
        <w:ind w:right="38" w:rightChars="18"/>
        <w:rPr>
          <w:rFonts w:hint="eastAsia" w:ascii="仿宋" w:hAnsi="仿宋" w:eastAsia="仿宋" w:cs="仿宋"/>
          <w:sz w:val="40"/>
          <w:szCs w:val="44"/>
        </w:rPr>
      </w:pPr>
      <w:r>
        <w:rPr>
          <w:rFonts w:hint="eastAsia" w:ascii="仿宋" w:hAnsi="仿宋" w:eastAsia="仿宋" w:cs="仿宋"/>
          <w:sz w:val="40"/>
          <w:szCs w:val="40"/>
        </w:rPr>
        <w:t xml:space="preserve">第四部分 </w:t>
      </w:r>
      <w:r>
        <w:rPr>
          <w:rFonts w:hint="eastAsia" w:ascii="仿宋" w:hAnsi="仿宋" w:eastAsia="仿宋" w:cs="仿宋"/>
          <w:sz w:val="40"/>
          <w:szCs w:val="44"/>
        </w:rPr>
        <w:t>评审程序和内容</w:t>
      </w:r>
    </w:p>
    <w:p>
      <w:pPr>
        <w:pStyle w:val="2"/>
        <w:tabs>
          <w:tab w:val="right" w:leader="dot" w:pos="9214"/>
        </w:tabs>
        <w:spacing w:line="480" w:lineRule="exact"/>
        <w:ind w:right="38" w:rightChars="18"/>
        <w:rPr>
          <w:rFonts w:hint="eastAsia" w:ascii="仿宋" w:hAnsi="仿宋" w:eastAsia="仿宋" w:cs="仿宋"/>
          <w:color w:val="000000" w:themeColor="text1"/>
          <w:sz w:val="24"/>
          <w:szCs w:val="24"/>
          <w:lang w:val="zh-CN" w:eastAsia="zh-CN"/>
        </w:rPr>
      </w:pPr>
    </w:p>
    <w:p>
      <w:pPr>
        <w:tabs>
          <w:tab w:val="right" w:leader="dot" w:pos="9214"/>
        </w:tabs>
        <w:autoSpaceDE w:val="0"/>
        <w:autoSpaceDN w:val="0"/>
        <w:adjustRightInd w:val="0"/>
        <w:snapToGrid w:val="0"/>
        <w:spacing w:line="480" w:lineRule="exact"/>
        <w:ind w:right="38" w:rightChars="18" w:firstLine="562" w:firstLineChars="200"/>
        <w:rPr>
          <w:rFonts w:hint="eastAsia" w:ascii="仿宋" w:hAnsi="仿宋" w:eastAsia="仿宋" w:cs="仿宋"/>
          <w:b/>
          <w:color w:val="000000" w:themeColor="text1"/>
          <w:sz w:val="28"/>
          <w:szCs w:val="28"/>
          <w:lang w:val="zh-CN"/>
        </w:rPr>
      </w:pPr>
      <w:r>
        <w:rPr>
          <w:rFonts w:hint="eastAsia" w:ascii="仿宋" w:hAnsi="仿宋" w:eastAsia="仿宋" w:cs="仿宋"/>
          <w:b/>
          <w:color w:val="000000" w:themeColor="text1"/>
          <w:sz w:val="28"/>
          <w:szCs w:val="28"/>
          <w:lang w:val="zh-CN"/>
        </w:rPr>
        <w:t>一、采购代理机构组织磋商活动</w:t>
      </w:r>
    </w:p>
    <w:p>
      <w:pPr>
        <w:pStyle w:val="37"/>
        <w:tabs>
          <w:tab w:val="right" w:leader="dot" w:pos="9214"/>
        </w:tabs>
        <w:snapToGrid w:val="0"/>
        <w:spacing w:line="480" w:lineRule="exact"/>
        <w:ind w:right="38" w:rightChars="18" w:firstLine="562"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b/>
          <w:color w:val="000000" w:themeColor="text1"/>
          <w:kern w:val="0"/>
          <w:sz w:val="28"/>
          <w:szCs w:val="28"/>
          <w:lang w:val="zh-CN"/>
        </w:rPr>
        <w:t>1、成立竞争性磋商小组。</w:t>
      </w:r>
      <w:r>
        <w:rPr>
          <w:rFonts w:hint="eastAsia" w:ascii="仿宋" w:hAnsi="仿宋" w:eastAsia="仿宋" w:cs="仿宋"/>
          <w:color w:val="000000" w:themeColor="text1"/>
          <w:kern w:val="0"/>
          <w:sz w:val="28"/>
          <w:szCs w:val="28"/>
          <w:lang w:val="zh-CN"/>
        </w:rPr>
        <w:t>竞争性磋商小组由采购人代表和磋商专家共</w:t>
      </w:r>
      <w:r>
        <w:rPr>
          <w:rFonts w:hint="eastAsia" w:ascii="仿宋" w:hAnsi="仿宋" w:eastAsia="仿宋" w:cs="仿宋"/>
          <w:color w:val="000000" w:themeColor="text1"/>
          <w:kern w:val="0"/>
          <w:sz w:val="28"/>
          <w:szCs w:val="28"/>
          <w:lang w:val="en-US" w:eastAsia="zh-CN"/>
        </w:rPr>
        <w:t>5</w:t>
      </w:r>
      <w:r>
        <w:rPr>
          <w:rFonts w:hint="eastAsia" w:ascii="仿宋" w:hAnsi="仿宋" w:eastAsia="仿宋" w:cs="仿宋"/>
          <w:color w:val="000000" w:themeColor="text1"/>
          <w:kern w:val="0"/>
          <w:sz w:val="28"/>
          <w:szCs w:val="28"/>
          <w:lang w:val="zh-CN"/>
        </w:rPr>
        <w:t>人或以上单数组成，其中磋商专家人数不得少于磋商小组成员总数的2/3。采购人不得以磋商专家身份参加本单位采购项目的磋商。采购代理机构人员不得参加本机构代理的采购项目的磋商。</w:t>
      </w:r>
    </w:p>
    <w:p>
      <w:pPr>
        <w:tabs>
          <w:tab w:val="right" w:leader="dot" w:pos="9214"/>
        </w:tabs>
        <w:spacing w:line="480" w:lineRule="exact"/>
        <w:ind w:right="38" w:rightChars="18" w:firstLine="562" w:firstLineChars="200"/>
        <w:rPr>
          <w:rFonts w:hint="eastAsia" w:ascii="仿宋" w:hAnsi="仿宋" w:eastAsia="仿宋" w:cs="仿宋"/>
          <w:b/>
          <w:color w:val="000000" w:themeColor="text1"/>
          <w:kern w:val="0"/>
          <w:sz w:val="28"/>
          <w:szCs w:val="28"/>
          <w:lang w:val="zh-CN"/>
        </w:rPr>
      </w:pPr>
      <w:r>
        <w:rPr>
          <w:rFonts w:hint="eastAsia" w:ascii="仿宋" w:hAnsi="仿宋" w:eastAsia="仿宋" w:cs="仿宋"/>
          <w:b/>
          <w:color w:val="000000" w:themeColor="text1"/>
          <w:kern w:val="0"/>
          <w:sz w:val="28"/>
          <w:szCs w:val="28"/>
          <w:lang w:val="zh-CN"/>
        </w:rPr>
        <w:t>2、竞争性磋商小组的职责：</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磋商专家应当遵守磋商工作纪律，不得泄露磋商情况和磋商中获悉的商业秘密。</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磋商小组在磋商过程中发现供应商有行贿、提供虚假材料或者串通等违法行为的，应当及时向采购人和财政部门报告。</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lang w:val="zh-CN"/>
        </w:rPr>
        <w:t>磋商专家在磋商过程中受到非法干涉的，应当及时向财政、监察等部门举报。</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磋商小组成员应当按照客观、公正、审慎的原则，根据磋商文件规定的磋商程序、磋商方法和磋商标准进行独立磋商。未实质性响应磋商文件的响应文件按无效响应处理，磋商小组应当告知提交响应文件的供应商。</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磋商文件内容违反国家有关强制性规定的，磋商小组应当停止磋商并向采购人或者采购代理机构说明情况。</w:t>
      </w:r>
    </w:p>
    <w:p>
      <w:pPr>
        <w:pStyle w:val="37"/>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kern w:val="0"/>
          <w:sz w:val="28"/>
          <w:szCs w:val="28"/>
          <w:lang w:val="zh-CN"/>
        </w:rPr>
      </w:pPr>
      <w:r>
        <w:rPr>
          <w:rFonts w:hint="eastAsia" w:ascii="仿宋" w:hAnsi="仿宋" w:eastAsia="仿宋" w:cs="仿宋"/>
          <w:b/>
          <w:color w:val="000000" w:themeColor="text1"/>
          <w:kern w:val="0"/>
          <w:sz w:val="28"/>
          <w:szCs w:val="28"/>
          <w:lang w:val="zh-CN"/>
        </w:rPr>
        <w:t>3、竞争性磋商小组成员的义务：</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遵纪守法，客观、公正、廉洁地履行职责；根据采购文件的规定进行磋商，对个人的磋商意见承担法律责任；参与磋商报告的起草；配合采购人、代理机构答复供应商提出的质疑；配合财政部门的投诉处理和监督检查工作。</w:t>
      </w:r>
    </w:p>
    <w:p>
      <w:pPr>
        <w:pStyle w:val="37"/>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sz w:val="28"/>
          <w:szCs w:val="28"/>
        </w:rPr>
      </w:pPr>
      <w:r>
        <w:rPr>
          <w:rFonts w:hint="eastAsia" w:ascii="仿宋" w:hAnsi="仿宋" w:eastAsia="仿宋" w:cs="仿宋"/>
          <w:b/>
          <w:color w:val="000000" w:themeColor="text1"/>
          <w:kern w:val="0"/>
          <w:sz w:val="28"/>
          <w:szCs w:val="28"/>
          <w:lang w:val="zh-CN"/>
        </w:rPr>
        <w:t>二、</w:t>
      </w:r>
      <w:r>
        <w:rPr>
          <w:rFonts w:hint="eastAsia" w:ascii="仿宋" w:hAnsi="仿宋" w:eastAsia="仿宋" w:cs="仿宋"/>
          <w:b/>
          <w:color w:val="000000" w:themeColor="text1"/>
          <w:sz w:val="28"/>
          <w:szCs w:val="28"/>
        </w:rPr>
        <w:t>供应商的法定代表人或授权人须持身份证准时参加磋商。</w:t>
      </w:r>
    </w:p>
    <w:p>
      <w:pPr>
        <w:tabs>
          <w:tab w:val="right" w:leader="dot" w:pos="9214"/>
        </w:tabs>
        <w:autoSpaceDE w:val="0"/>
        <w:autoSpaceDN w:val="0"/>
        <w:adjustRightInd w:val="0"/>
        <w:snapToGrid w:val="0"/>
        <w:spacing w:line="48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三、磋商程序、内容</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磋商小组要求供应商澄清、说明或者更正响应文件应当以书面形式作出。供应商的澄清、说明或者更正应当由法定代表人或其授权代表签字或者加盖公章。由授权代表签字的，应当附法定代表人授权书。</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2、磋商小组所有成员应当给予所有参加磋商的供应商平等的磋商机会。</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对磋商文件作出的实质性变动是磋商文件的有效组成部分，磋商小组应当及时以书面形式同时通知所有参加磋商的供应商。</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4、磋商文件能够详细列明采购标的的技术、服务要求的，磋商结束后，磋商小组应当要求所有实质性响应的供应商在规定时间内提交最后报价，提交最后报价的供应商不得少于3家。</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5、最后报价是供应商响应文件的有效组成部分。</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6、已提交响应文件的供应商，在提交最后报价之前，可以根据磋商情况退出磋商。采购人、采购代理机构应当退还退出磋商的供应商的保证金。</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磋商时间由磋商小组掌握。</w:t>
      </w:r>
    </w:p>
    <w:p>
      <w:pPr>
        <w:pStyle w:val="37"/>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四、磋商方法-综合评分法</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经磋商确定最终采购需求和提交最后报价的供应商后，由磋商小组采用综合评分法对提交最后报价的供应商的响应文件和最后报价进行综合评分。</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综合评分法，是指响应文件满足磋商文件全部实质性要求且按评审因素的量化指标评审得分最高的供应商为成交候选供应商的磋商方法。</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磋商时，磋商小组各成员应当独立对每个有效响应的文件进行评价、打分，然后汇总每个供应商每项评分因素的得分。</w:t>
      </w:r>
    </w:p>
    <w:p>
      <w:pPr>
        <w:tabs>
          <w:tab w:val="right" w:leader="dot" w:pos="9214"/>
        </w:tabs>
        <w:snapToGrid w:val="0"/>
        <w:spacing w:line="48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（一）审查响应文件的有效性、完整性、响应程度</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1、要求的保证金是否已提供；</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2、供应商资格是否符合;</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3、响应文件是否完整；</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4、响应文件是否恰当地签署；</w:t>
      </w:r>
    </w:p>
    <w:p>
      <w:pPr>
        <w:tabs>
          <w:tab w:val="right" w:leader="dot" w:pos="9214"/>
        </w:tabs>
        <w:snapToGrid w:val="0"/>
        <w:spacing w:line="480" w:lineRule="exact"/>
        <w:ind w:right="38" w:rightChars="18" w:firstLine="560" w:firstLineChars="200"/>
        <w:rPr>
          <w:rFonts w:hint="eastAsia" w:ascii="仿宋" w:hAnsi="仿宋" w:eastAsia="仿宋" w:cs="仿宋"/>
          <w:b/>
          <w:color w:val="000000" w:themeColor="text1"/>
          <w:sz w:val="28"/>
          <w:szCs w:val="28"/>
        </w:rPr>
      </w:pPr>
      <w:r>
        <w:rPr>
          <w:rFonts w:hint="eastAsia" w:ascii="仿宋" w:hAnsi="仿宋" w:eastAsia="仿宋" w:cs="仿宋"/>
          <w:color w:val="000000" w:themeColor="text1"/>
          <w:sz w:val="28"/>
          <w:szCs w:val="28"/>
        </w:rPr>
        <w:t>5、是否作出实质性响应（</w:t>
      </w:r>
      <w:r>
        <w:rPr>
          <w:rFonts w:hint="eastAsia" w:ascii="仿宋" w:hAnsi="仿宋" w:eastAsia="仿宋" w:cs="仿宋"/>
          <w:b/>
          <w:color w:val="000000" w:themeColor="text1"/>
          <w:sz w:val="28"/>
          <w:szCs w:val="28"/>
        </w:rPr>
        <w:t>是否有实质性响应，只根据响应文件本身，而不寻求外部证据）；</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6、是否有计算错误。</w:t>
      </w:r>
    </w:p>
    <w:p>
      <w:pPr>
        <w:tabs>
          <w:tab w:val="right" w:leader="dot" w:pos="9214"/>
        </w:tabs>
        <w:snapToGrid w:val="0"/>
        <w:spacing w:line="480" w:lineRule="exact"/>
        <w:ind w:right="38" w:rightChars="18" w:firstLine="562" w:firstLineChars="200"/>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（二）误差纠正</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bCs/>
          <w:color w:val="000000" w:themeColor="text1"/>
          <w:sz w:val="28"/>
          <w:szCs w:val="28"/>
        </w:rPr>
        <w:t>1、</w:t>
      </w:r>
      <w:r>
        <w:rPr>
          <w:rFonts w:hint="eastAsia" w:ascii="仿宋" w:hAnsi="仿宋" w:eastAsia="仿宋" w:cs="仿宋"/>
          <w:color w:val="000000" w:themeColor="text1"/>
          <w:sz w:val="28"/>
          <w:szCs w:val="28"/>
        </w:rPr>
        <w:t>如果单价汇总金额与总价金额有出入，以单价金额计算结果为准；</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2、单价金额小数点有明显错位的，应以总价为准；</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3、正本与副本有矛盾的，以正本为准；</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4、若文件大写表示的数据与数字表示的有差别，以大写表示的数据为准。</w:t>
      </w:r>
    </w:p>
    <w:p>
      <w:pPr>
        <w:tabs>
          <w:tab w:val="left" w:pos="6555"/>
          <w:tab w:val="right" w:pos="8306"/>
          <w:tab w:val="right" w:leader="dot" w:pos="9214"/>
        </w:tabs>
        <w:snapToGrid w:val="0"/>
        <w:spacing w:line="48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（三）出现下列情形之一的，作无效响应处理;</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1、未按照磋商文件规定要求装订、密封、签署、盖章的；</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2、不具备磋商文件中规定的资格要求的；</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3、响应报价超出预算的；</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4、不符合法律、法规和磋商文件中规定的其他实质性要求的。</w:t>
      </w:r>
    </w:p>
    <w:p>
      <w:pPr>
        <w:tabs>
          <w:tab w:val="right" w:leader="dot" w:pos="9214"/>
        </w:tabs>
        <w:snapToGrid w:val="0"/>
        <w:spacing w:line="48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（四）出现下列情形之一的，磋商失败；</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1、符合条件的供应商或者对磋商文件作实质响应的供应商不足3家的；</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2、出现影响采购公正的违法违规行为的；</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3、供应商的最后报价均超过了采购预算，采购人不能支付的；</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4、因重大变故，采购任务取消的。</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磋商标准进行磋商的，重新开展采购活动。</w:t>
      </w:r>
    </w:p>
    <w:p>
      <w:pPr>
        <w:pStyle w:val="37"/>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五、磋商标准</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商务技术部分评审结束后，再开启最后报价计算分值。总分值为100分，加分和减分因素除外。</w:t>
      </w:r>
    </w:p>
    <w:p>
      <w:pPr>
        <w:pStyle w:val="40"/>
        <w:numPr>
          <w:ilvl w:val="0"/>
          <w:numId w:val="3"/>
        </w:numPr>
        <w:snapToGrid w:val="0"/>
        <w:spacing w:line="500" w:lineRule="exact"/>
        <w:ind w:right="38" w:rightChars="18" w:firstLineChars="0"/>
        <w:rPr>
          <w:rFonts w:hint="eastAsia" w:ascii="仿宋" w:hAnsi="仿宋" w:eastAsia="仿宋" w:cs="仿宋"/>
          <w:color w:val="000000" w:themeColor="text1"/>
          <w:sz w:val="40"/>
          <w:szCs w:val="40"/>
          <w:lang w:val="zh-CN"/>
        </w:rPr>
      </w:pPr>
      <w:r>
        <w:rPr>
          <w:rFonts w:hint="eastAsia" w:ascii="仿宋" w:hAnsi="仿宋" w:eastAsia="仿宋" w:cs="仿宋"/>
          <w:b/>
          <w:color w:val="000000" w:themeColor="text1"/>
          <w:sz w:val="40"/>
          <w:szCs w:val="40"/>
          <w:lang w:val="zh-CN"/>
        </w:rPr>
        <w:t>商务技术分</w:t>
      </w:r>
      <w:r>
        <w:rPr>
          <w:rFonts w:hint="eastAsia" w:ascii="仿宋" w:hAnsi="仿宋" w:eastAsia="仿宋" w:cs="仿宋"/>
          <w:color w:val="000000" w:themeColor="text1"/>
          <w:sz w:val="40"/>
          <w:szCs w:val="40"/>
          <w:lang w:val="zh-CN"/>
        </w:rPr>
        <w:t>：</w:t>
      </w:r>
      <w:r>
        <w:rPr>
          <w:rFonts w:hint="eastAsia" w:ascii="仿宋" w:hAnsi="仿宋" w:eastAsia="仿宋" w:cs="仿宋"/>
          <w:color w:val="000000" w:themeColor="text1"/>
          <w:sz w:val="40"/>
          <w:szCs w:val="40"/>
          <w:lang w:val="en-US" w:eastAsia="zh-CN"/>
        </w:rPr>
        <w:t>7</w:t>
      </w:r>
      <w:r>
        <w:rPr>
          <w:rFonts w:hint="eastAsia" w:ascii="仿宋" w:hAnsi="仿宋" w:eastAsia="仿宋" w:cs="仿宋"/>
          <w:color w:val="000000" w:themeColor="text1"/>
          <w:sz w:val="40"/>
          <w:szCs w:val="40"/>
        </w:rPr>
        <w:t>0</w:t>
      </w:r>
      <w:r>
        <w:rPr>
          <w:rFonts w:hint="eastAsia" w:ascii="仿宋" w:hAnsi="仿宋" w:eastAsia="仿宋" w:cs="仿宋"/>
          <w:color w:val="000000" w:themeColor="text1"/>
          <w:sz w:val="40"/>
          <w:szCs w:val="40"/>
          <w:lang w:val="zh-CN"/>
        </w:rPr>
        <w:t>分</w:t>
      </w:r>
    </w:p>
    <w:p>
      <w:pPr>
        <w:snapToGrid w:val="0"/>
        <w:spacing w:line="500" w:lineRule="exact"/>
        <w:ind w:right="38" w:rightChars="18" w:firstLine="560" w:firstLineChars="200"/>
        <w:contextualSpacing/>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得分为磋商小组</w:t>
      </w:r>
      <w:r>
        <w:rPr>
          <w:rFonts w:hint="eastAsia" w:ascii="仿宋" w:hAnsi="仿宋" w:eastAsia="仿宋" w:cs="仿宋"/>
          <w:color w:val="000000" w:themeColor="text1"/>
          <w:sz w:val="28"/>
          <w:szCs w:val="28"/>
          <w:lang w:val="en-US" w:eastAsia="zh-CN"/>
        </w:rPr>
        <w:t>5</w:t>
      </w:r>
      <w:r>
        <w:rPr>
          <w:rFonts w:hint="eastAsia" w:ascii="仿宋" w:hAnsi="仿宋" w:eastAsia="仿宋" w:cs="仿宋"/>
          <w:color w:val="000000" w:themeColor="text1"/>
          <w:sz w:val="28"/>
          <w:szCs w:val="28"/>
        </w:rPr>
        <w:t>个成员的算术平均分。以下所设分值均为各条评分最大得分值，请磋商小组成员根据各条评分内容在设分值区间内酌情打分。</w:t>
      </w:r>
    </w:p>
    <w:tbl>
      <w:tblPr>
        <w:tblStyle w:val="19"/>
        <w:tblW w:w="9503" w:type="dxa"/>
        <w:tblInd w:w="0" w:type="dxa"/>
        <w:tblLayout w:type="fixed"/>
        <w:tblCellMar>
          <w:top w:w="0" w:type="dxa"/>
          <w:left w:w="0" w:type="dxa"/>
          <w:bottom w:w="0" w:type="dxa"/>
          <w:right w:w="0" w:type="dxa"/>
        </w:tblCellMar>
      </w:tblPr>
      <w:tblGrid>
        <w:gridCol w:w="572"/>
        <w:gridCol w:w="1129"/>
        <w:gridCol w:w="6237"/>
        <w:gridCol w:w="1565"/>
      </w:tblGrid>
      <w:tr>
        <w:tblPrEx>
          <w:tblCellMar>
            <w:top w:w="0" w:type="dxa"/>
            <w:left w:w="0" w:type="dxa"/>
            <w:bottom w:w="0" w:type="dxa"/>
            <w:right w:w="0" w:type="dxa"/>
          </w:tblCellMar>
        </w:tblPrEx>
        <w:trPr>
          <w:trHeight w:val="579"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b/>
                <w:bCs/>
                <w:snapToGrid w:val="0"/>
                <w:color w:val="000000" w:themeColor="text1"/>
                <w:kern w:val="0"/>
                <w:sz w:val="24"/>
                <w:szCs w:val="24"/>
              </w:rPr>
            </w:pPr>
            <w:r>
              <w:rPr>
                <w:rFonts w:hint="eastAsia" w:ascii="仿宋" w:hAnsi="仿宋" w:eastAsia="仿宋" w:cs="仿宋"/>
                <w:b/>
                <w:bCs/>
                <w:snapToGrid w:val="0"/>
                <w:color w:val="000000" w:themeColor="text1"/>
                <w:kern w:val="0"/>
                <w:sz w:val="24"/>
                <w:szCs w:val="24"/>
              </w:rPr>
              <w:t>序号</w:t>
            </w:r>
          </w:p>
        </w:tc>
        <w:tc>
          <w:tcPr>
            <w:tcW w:w="7366"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b/>
                <w:bCs/>
                <w:snapToGrid w:val="0"/>
                <w:color w:val="000000" w:themeColor="text1"/>
                <w:kern w:val="0"/>
                <w:sz w:val="24"/>
                <w:szCs w:val="24"/>
              </w:rPr>
            </w:pPr>
            <w:r>
              <w:rPr>
                <w:rFonts w:hint="eastAsia" w:ascii="仿宋" w:hAnsi="仿宋" w:eastAsia="仿宋" w:cs="仿宋"/>
                <w:b/>
                <w:bCs/>
                <w:snapToGrid w:val="0"/>
                <w:color w:val="000000" w:themeColor="text1"/>
                <w:kern w:val="0"/>
                <w:sz w:val="24"/>
                <w:szCs w:val="24"/>
              </w:rPr>
              <w:t>商务技术部分</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b/>
                <w:bCs/>
                <w:snapToGrid w:val="0"/>
                <w:color w:val="000000" w:themeColor="text1"/>
                <w:kern w:val="0"/>
                <w:sz w:val="24"/>
                <w:szCs w:val="24"/>
              </w:rPr>
            </w:pPr>
            <w:r>
              <w:rPr>
                <w:rFonts w:hint="eastAsia" w:ascii="仿宋" w:hAnsi="仿宋" w:eastAsia="仿宋" w:cs="仿宋"/>
                <w:b/>
                <w:bCs/>
                <w:snapToGrid w:val="0"/>
                <w:color w:val="000000" w:themeColor="text1"/>
                <w:kern w:val="0"/>
                <w:sz w:val="24"/>
                <w:szCs w:val="24"/>
              </w:rPr>
              <w:t>分值</w:t>
            </w:r>
          </w:p>
        </w:tc>
      </w:tr>
      <w:tr>
        <w:tblPrEx>
          <w:tblCellMar>
            <w:top w:w="0" w:type="dxa"/>
            <w:left w:w="0" w:type="dxa"/>
            <w:bottom w:w="0" w:type="dxa"/>
            <w:right w:w="0" w:type="dxa"/>
          </w:tblCellMar>
        </w:tblPrEx>
        <w:trPr>
          <w:trHeight w:val="1259"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shd w:val="clear" w:color="auto" w:fill="FFFFFF"/>
              </w:rPr>
            </w:pPr>
            <w:r>
              <w:rPr>
                <w:rFonts w:hint="eastAsia" w:ascii="仿宋" w:hAnsi="仿宋" w:eastAsia="仿宋" w:cs="仿宋"/>
                <w:snapToGrid w:val="0"/>
                <w:color w:val="000000" w:themeColor="text1"/>
                <w:kern w:val="0"/>
                <w:sz w:val="24"/>
                <w:szCs w:val="24"/>
                <w:shd w:val="clear" w:color="auto" w:fill="FFFFFF"/>
              </w:rPr>
              <w:t>1</w:t>
            </w:r>
          </w:p>
        </w:tc>
        <w:tc>
          <w:tcPr>
            <w:tcW w:w="1129" w:type="dxa"/>
            <w:tcBorders>
              <w:top w:val="single" w:color="000000" w:sz="4" w:space="0"/>
              <w:left w:val="single" w:color="000000" w:sz="4" w:space="0"/>
              <w:bottom w:val="single" w:color="000000" w:sz="4" w:space="0"/>
              <w:right w:val="single" w:color="000000" w:sz="4" w:space="0"/>
            </w:tcBorders>
            <w:noWrap/>
            <w:vAlign w:val="center"/>
          </w:tcPr>
          <w:p>
            <w:pPr>
              <w:tabs>
                <w:tab w:val="left" w:pos="2664"/>
                <w:tab w:val="left" w:pos="7645"/>
              </w:tabs>
              <w:adjustRightInd w:val="0"/>
              <w:snapToGrid w:val="0"/>
              <w:spacing w:line="360" w:lineRule="exact"/>
              <w:ind w:right="38" w:rightChars="18"/>
              <w:jc w:val="center"/>
              <w:rPr>
                <w:rFonts w:hint="eastAsia" w:ascii="仿宋" w:hAnsi="仿宋" w:eastAsia="仿宋" w:cs="仿宋"/>
                <w:snapToGrid w:val="0"/>
                <w:color w:val="000000" w:themeColor="text1"/>
                <w:sz w:val="24"/>
                <w:szCs w:val="24"/>
                <w:shd w:val="clear" w:color="auto" w:fill="FFFFFF"/>
              </w:rPr>
            </w:pPr>
            <w:r>
              <w:rPr>
                <w:rFonts w:hint="eastAsia" w:ascii="仿宋" w:hAnsi="仿宋" w:eastAsia="仿宋" w:cs="仿宋"/>
                <w:b/>
                <w:color w:val="000000"/>
                <w:sz w:val="24"/>
                <w:szCs w:val="24"/>
              </w:rPr>
              <w:t>样品部分</w:t>
            </w:r>
          </w:p>
        </w:tc>
        <w:tc>
          <w:tcPr>
            <w:tcW w:w="6237" w:type="dxa"/>
            <w:tcBorders>
              <w:top w:val="single" w:color="000000" w:sz="4" w:space="0"/>
              <w:left w:val="single" w:color="000000" w:sz="4" w:space="0"/>
              <w:bottom w:val="single" w:color="000000" w:sz="4" w:space="0"/>
              <w:right w:val="single" w:color="000000" w:sz="4" w:space="0"/>
            </w:tcBorders>
            <w:noWrap/>
            <w:vAlign w:val="center"/>
          </w:tcPr>
          <w:p>
            <w:pPr>
              <w:pStyle w:val="40"/>
              <w:adjustRightInd w:val="0"/>
              <w:snapToGrid w:val="0"/>
              <w:spacing w:line="320" w:lineRule="exact"/>
              <w:ind w:left="101" w:right="38" w:rightChars="18" w:firstLine="0" w:firstLineChars="0"/>
              <w:rPr>
                <w:rFonts w:hint="eastAsia" w:ascii="仿宋" w:hAnsi="仿宋" w:eastAsia="仿宋" w:cs="仿宋"/>
                <w:color w:val="000000" w:themeColor="text1"/>
                <w:sz w:val="24"/>
                <w:szCs w:val="24"/>
              </w:rPr>
            </w:pPr>
            <w:r>
              <w:rPr>
                <w:rFonts w:hint="eastAsia" w:ascii="仿宋" w:hAnsi="仿宋" w:eastAsia="仿宋" w:cs="仿宋"/>
                <w:color w:val="000000"/>
                <w:sz w:val="24"/>
                <w:szCs w:val="24"/>
              </w:rPr>
              <w:t>评委按次序，依次对各类样品进行评审，若评委一致</w:t>
            </w:r>
            <w:r>
              <w:rPr>
                <w:rFonts w:hint="eastAsia" w:ascii="仿宋" w:hAnsi="仿宋" w:eastAsia="仿宋" w:cs="仿宋"/>
                <w:b/>
                <w:color w:val="000000"/>
                <w:sz w:val="24"/>
                <w:szCs w:val="24"/>
              </w:rPr>
              <w:t>认为</w:t>
            </w:r>
            <w:r>
              <w:rPr>
                <w:rFonts w:hint="eastAsia" w:ascii="仿宋" w:hAnsi="仿宋" w:eastAsia="仿宋" w:cs="仿宋"/>
                <w:b/>
                <w:color w:val="000000"/>
                <w:sz w:val="24"/>
                <w:szCs w:val="24"/>
                <w:em w:val="dot"/>
              </w:rPr>
              <w:t>某件</w:t>
            </w:r>
            <w:r>
              <w:rPr>
                <w:rFonts w:hint="eastAsia" w:ascii="仿宋" w:hAnsi="仿宋" w:eastAsia="仿宋" w:cs="仿宋"/>
                <w:b/>
                <w:color w:val="000000"/>
                <w:sz w:val="24"/>
                <w:szCs w:val="24"/>
              </w:rPr>
              <w:t>产品</w:t>
            </w:r>
            <w:r>
              <w:rPr>
                <w:rFonts w:hint="eastAsia" w:ascii="仿宋" w:hAnsi="仿宋" w:eastAsia="仿宋" w:cs="仿宋"/>
                <w:b/>
                <w:color w:val="000000"/>
                <w:sz w:val="24"/>
                <w:szCs w:val="24"/>
                <w:lang w:eastAsia="zh-CN"/>
              </w:rPr>
              <w:t>（样品）</w:t>
            </w:r>
            <w:r>
              <w:rPr>
                <w:rFonts w:hint="eastAsia" w:ascii="仿宋" w:hAnsi="仿宋" w:eastAsia="仿宋" w:cs="仿宋"/>
                <w:b/>
                <w:color w:val="000000"/>
                <w:sz w:val="24"/>
                <w:szCs w:val="24"/>
              </w:rPr>
              <w:t>不适宜进入学校使用的、或与技术需求不符的</w:t>
            </w:r>
            <w:r>
              <w:rPr>
                <w:rFonts w:hint="eastAsia" w:ascii="仿宋" w:hAnsi="仿宋" w:eastAsia="仿宋" w:cs="仿宋"/>
                <w:color w:val="000000"/>
                <w:sz w:val="24"/>
                <w:szCs w:val="24"/>
              </w:rPr>
              <w:t>，则视为该</w:t>
            </w:r>
            <w:r>
              <w:rPr>
                <w:rFonts w:hint="eastAsia" w:ascii="仿宋" w:hAnsi="仿宋" w:eastAsia="仿宋" w:cs="仿宋"/>
                <w:b/>
                <w:color w:val="000000"/>
                <w:sz w:val="24"/>
                <w:szCs w:val="24"/>
                <w:em w:val="dot"/>
              </w:rPr>
              <w:t>供应商</w:t>
            </w:r>
            <w:r>
              <w:rPr>
                <w:rFonts w:hint="eastAsia" w:ascii="仿宋" w:hAnsi="仿宋" w:eastAsia="仿宋" w:cs="仿宋"/>
                <w:color w:val="000000"/>
                <w:sz w:val="24"/>
                <w:szCs w:val="24"/>
              </w:rPr>
              <w:t>未实质性响应采购需求，作无效投标处理，不进入报价评审。</w:t>
            </w:r>
          </w:p>
          <w:p>
            <w:pPr>
              <w:pStyle w:val="40"/>
              <w:adjustRightInd w:val="0"/>
              <w:snapToGrid w:val="0"/>
              <w:spacing w:line="320" w:lineRule="exact"/>
              <w:ind w:left="101" w:right="38" w:rightChars="18" w:firstLine="0" w:firstLineChars="0"/>
              <w:rPr>
                <w:rFonts w:hint="eastAsia" w:ascii="仿宋" w:hAnsi="仿宋" w:eastAsia="仿宋" w:cs="仿宋"/>
                <w:snapToGrid w:val="0"/>
                <w:color w:val="000000" w:themeColor="text1"/>
                <w:kern w:val="0"/>
                <w:sz w:val="24"/>
                <w:szCs w:val="24"/>
              </w:rPr>
            </w:pPr>
            <w:r>
              <w:rPr>
                <w:rFonts w:hint="eastAsia" w:ascii="仿宋" w:hAnsi="仿宋" w:eastAsia="仿宋" w:cs="仿宋"/>
                <w:color w:val="000000"/>
                <w:sz w:val="24"/>
                <w:szCs w:val="24"/>
              </w:rPr>
              <w:t>评委根据各供应商提供的样品进行</w:t>
            </w:r>
            <w:r>
              <w:rPr>
                <w:rFonts w:hint="eastAsia" w:ascii="仿宋" w:hAnsi="仿宋" w:eastAsia="仿宋" w:cs="仿宋"/>
                <w:color w:val="000000"/>
                <w:sz w:val="24"/>
                <w:szCs w:val="24"/>
                <w:lang w:eastAsia="zh-CN"/>
              </w:rPr>
              <w:t>现场测试并</w:t>
            </w:r>
            <w:r>
              <w:rPr>
                <w:rFonts w:hint="eastAsia" w:ascii="仿宋" w:hAnsi="仿宋" w:eastAsia="仿宋" w:cs="仿宋"/>
                <w:color w:val="000000"/>
                <w:sz w:val="24"/>
                <w:szCs w:val="24"/>
              </w:rPr>
              <w:t>综合打分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整体质量非常好，26-30；整体质量比较好，20-23；整体质量一般，14-16；整体质量差，10分以下；未提供样品者，则视为该</w:t>
            </w:r>
            <w:r>
              <w:rPr>
                <w:rFonts w:hint="eastAsia" w:ascii="仿宋" w:hAnsi="仿宋" w:eastAsia="仿宋" w:cs="仿宋"/>
                <w:b/>
                <w:color w:val="000000"/>
                <w:sz w:val="24"/>
                <w:szCs w:val="24"/>
                <w:em w:val="dot"/>
              </w:rPr>
              <w:t>供应商</w:t>
            </w:r>
            <w:r>
              <w:rPr>
                <w:rFonts w:hint="eastAsia" w:ascii="仿宋" w:hAnsi="仿宋" w:eastAsia="仿宋" w:cs="仿宋"/>
                <w:color w:val="000000"/>
                <w:sz w:val="24"/>
                <w:szCs w:val="24"/>
              </w:rPr>
              <w:t>未实质性响应采购需求，作无效投标处理。</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rPr>
            </w:pPr>
            <w:r>
              <w:rPr>
                <w:rFonts w:hint="eastAsia" w:ascii="仿宋" w:hAnsi="仿宋" w:eastAsia="仿宋" w:cs="仿宋"/>
                <w:color w:val="000000"/>
                <w:sz w:val="24"/>
                <w:szCs w:val="24"/>
              </w:rPr>
              <w:t>30分</w:t>
            </w:r>
          </w:p>
        </w:tc>
      </w:tr>
      <w:tr>
        <w:tblPrEx>
          <w:tblCellMar>
            <w:top w:w="0" w:type="dxa"/>
            <w:left w:w="0" w:type="dxa"/>
            <w:bottom w:w="0" w:type="dxa"/>
            <w:right w:w="0" w:type="dxa"/>
          </w:tblCellMar>
        </w:tblPrEx>
        <w:trPr>
          <w:trHeight w:val="1259"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shd w:val="clear" w:color="auto" w:fill="FFFFFF"/>
              </w:rPr>
            </w:pPr>
            <w:r>
              <w:rPr>
                <w:rFonts w:hint="eastAsia" w:ascii="仿宋" w:hAnsi="仿宋" w:eastAsia="仿宋" w:cs="仿宋"/>
                <w:snapToGrid w:val="0"/>
                <w:color w:val="000000" w:themeColor="text1"/>
                <w:kern w:val="0"/>
                <w:sz w:val="24"/>
                <w:szCs w:val="24"/>
                <w:shd w:val="clear" w:color="auto" w:fill="FFFFFF"/>
              </w:rPr>
              <w:t>2</w:t>
            </w:r>
          </w:p>
        </w:tc>
        <w:tc>
          <w:tcPr>
            <w:tcW w:w="1129" w:type="dxa"/>
            <w:tcBorders>
              <w:top w:val="single" w:color="000000" w:sz="4" w:space="0"/>
              <w:left w:val="single" w:color="000000" w:sz="4" w:space="0"/>
              <w:bottom w:val="single" w:color="000000" w:sz="4" w:space="0"/>
              <w:right w:val="single" w:color="000000" w:sz="4" w:space="0"/>
            </w:tcBorders>
            <w:noWrap/>
            <w:vAlign w:val="center"/>
          </w:tcPr>
          <w:p>
            <w:pPr>
              <w:tabs>
                <w:tab w:val="left" w:pos="2664"/>
                <w:tab w:val="left" w:pos="7645"/>
              </w:tabs>
              <w:adjustRightInd w:val="0"/>
              <w:snapToGrid w:val="0"/>
              <w:spacing w:line="360" w:lineRule="exact"/>
              <w:ind w:right="38" w:rightChars="18"/>
              <w:jc w:val="center"/>
              <w:rPr>
                <w:rFonts w:hint="eastAsia" w:ascii="仿宋" w:hAnsi="仿宋" w:eastAsia="仿宋" w:cs="仿宋"/>
                <w:snapToGrid w:val="0"/>
                <w:color w:val="000000" w:themeColor="text1"/>
                <w:sz w:val="24"/>
                <w:szCs w:val="24"/>
                <w:shd w:val="clear" w:color="auto" w:fill="FFFFFF"/>
              </w:rPr>
            </w:pPr>
            <w:r>
              <w:rPr>
                <w:rFonts w:hint="eastAsia" w:ascii="仿宋" w:hAnsi="仿宋" w:eastAsia="仿宋" w:cs="仿宋"/>
                <w:snapToGrid w:val="0"/>
                <w:color w:val="000000" w:themeColor="text1"/>
                <w:sz w:val="24"/>
                <w:szCs w:val="24"/>
                <w:shd w:val="clear" w:color="auto" w:fill="FFFFFF"/>
              </w:rPr>
              <w:t>项目实施的</w:t>
            </w:r>
          </w:p>
          <w:p>
            <w:pPr>
              <w:tabs>
                <w:tab w:val="left" w:pos="2664"/>
                <w:tab w:val="left" w:pos="7645"/>
              </w:tabs>
              <w:adjustRightInd w:val="0"/>
              <w:snapToGrid w:val="0"/>
              <w:spacing w:line="360" w:lineRule="exact"/>
              <w:ind w:right="38" w:rightChars="18"/>
              <w:jc w:val="center"/>
              <w:rPr>
                <w:rFonts w:hint="eastAsia" w:ascii="仿宋" w:hAnsi="仿宋" w:eastAsia="仿宋" w:cs="仿宋"/>
                <w:snapToGrid w:val="0"/>
                <w:color w:val="000000" w:themeColor="text1"/>
                <w:sz w:val="24"/>
                <w:szCs w:val="24"/>
                <w:shd w:val="clear" w:color="auto" w:fill="FFFFFF"/>
              </w:rPr>
            </w:pPr>
            <w:r>
              <w:rPr>
                <w:rFonts w:hint="eastAsia" w:ascii="仿宋" w:hAnsi="仿宋" w:eastAsia="仿宋" w:cs="仿宋"/>
                <w:snapToGrid w:val="0"/>
                <w:color w:val="000000" w:themeColor="text1"/>
                <w:sz w:val="24"/>
                <w:szCs w:val="24"/>
                <w:shd w:val="clear" w:color="auto" w:fill="FFFFFF"/>
              </w:rPr>
              <w:t>资质保障</w:t>
            </w:r>
          </w:p>
        </w:tc>
        <w:tc>
          <w:tcPr>
            <w:tcW w:w="6237" w:type="dxa"/>
            <w:tcBorders>
              <w:top w:val="single" w:color="000000" w:sz="4" w:space="0"/>
              <w:left w:val="single" w:color="000000" w:sz="4" w:space="0"/>
              <w:bottom w:val="single" w:color="000000" w:sz="4" w:space="0"/>
              <w:right w:val="single" w:color="000000" w:sz="4" w:space="0"/>
            </w:tcBorders>
            <w:noWrap/>
            <w:vAlign w:val="center"/>
          </w:tcPr>
          <w:p>
            <w:pPr>
              <w:pStyle w:val="40"/>
              <w:adjustRightInd w:val="0"/>
              <w:snapToGrid w:val="0"/>
              <w:spacing w:line="320" w:lineRule="exact"/>
              <w:ind w:left="101" w:right="38" w:rightChars="18" w:firstLine="0" w:firstLineChars="0"/>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1、2019年1月1日以来获理光(中国)投资有限公司出具的速印机售后服务证书(原件复印件加盖厂商公章)10分 ；</w:t>
            </w:r>
          </w:p>
          <w:p>
            <w:pPr>
              <w:pStyle w:val="40"/>
              <w:adjustRightInd w:val="0"/>
              <w:snapToGrid w:val="0"/>
              <w:spacing w:line="320" w:lineRule="exact"/>
              <w:ind w:left="101" w:right="38" w:rightChars="18" w:firstLine="0" w:firstLineChars="0"/>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2、2019年1月1日以来参加过理光公司组织的速印机培训,提供考核通过的资质证书(2020年度维修人员资质证书)有一个得1分,最多10分；</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20分</w:t>
            </w:r>
          </w:p>
        </w:tc>
      </w:tr>
      <w:tr>
        <w:tblPrEx>
          <w:tblCellMar>
            <w:top w:w="0" w:type="dxa"/>
            <w:left w:w="0" w:type="dxa"/>
            <w:bottom w:w="0" w:type="dxa"/>
            <w:right w:w="0" w:type="dxa"/>
          </w:tblCellMar>
        </w:tblPrEx>
        <w:trPr>
          <w:trHeight w:val="1259"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shd w:val="clear" w:color="auto" w:fill="FFFFFF"/>
              </w:rPr>
            </w:pPr>
            <w:r>
              <w:rPr>
                <w:rFonts w:hint="eastAsia" w:ascii="仿宋" w:hAnsi="仿宋" w:eastAsia="仿宋" w:cs="仿宋"/>
                <w:snapToGrid w:val="0"/>
                <w:color w:val="000000" w:themeColor="text1"/>
                <w:kern w:val="0"/>
                <w:sz w:val="24"/>
                <w:szCs w:val="24"/>
                <w:shd w:val="clear" w:color="auto" w:fill="FFFFFF"/>
              </w:rPr>
              <w:t>3</w:t>
            </w:r>
          </w:p>
        </w:tc>
        <w:tc>
          <w:tcPr>
            <w:tcW w:w="11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项目实施方案</w:t>
            </w:r>
          </w:p>
        </w:tc>
        <w:tc>
          <w:tcPr>
            <w:tcW w:w="62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left="101" w:leftChars="48" w:right="38" w:rightChars="18"/>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为保证产品质量和服务质量，评委根据投标人对项目需求的理解度和采取的保证措施进行打分</w:t>
            </w:r>
            <w:r>
              <w:rPr>
                <w:rFonts w:hint="eastAsia" w:ascii="仿宋" w:hAnsi="仿宋" w:eastAsia="仿宋" w:cs="仿宋"/>
                <w:snapToGrid w:val="0"/>
                <w:color w:val="000000" w:themeColor="text1"/>
                <w:sz w:val="24"/>
                <w:szCs w:val="24"/>
                <w:shd w:val="clear" w:color="auto" w:fill="FFFFFF"/>
                <w:lang w:val="zh-CN"/>
              </w:rPr>
              <w:t>（包括现场服务和各种形式的在线服务、产品质量保证，配送货时间保证等）：</w:t>
            </w:r>
            <w:r>
              <w:rPr>
                <w:rFonts w:hint="eastAsia" w:ascii="仿宋" w:hAnsi="仿宋" w:eastAsia="仿宋" w:cs="仿宋"/>
                <w:snapToGrid w:val="0"/>
                <w:color w:val="000000" w:themeColor="text1"/>
                <w:sz w:val="24"/>
                <w:szCs w:val="24"/>
              </w:rPr>
              <w:t>优秀的得8-10分；良好的得5-7分；一般的得1-4分。</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10分</w:t>
            </w:r>
          </w:p>
        </w:tc>
      </w:tr>
      <w:tr>
        <w:tblPrEx>
          <w:tblCellMar>
            <w:top w:w="0" w:type="dxa"/>
            <w:left w:w="0" w:type="dxa"/>
            <w:bottom w:w="0" w:type="dxa"/>
            <w:right w:w="0" w:type="dxa"/>
          </w:tblCellMar>
        </w:tblPrEx>
        <w:trPr>
          <w:trHeight w:val="768"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shd w:val="clear" w:color="auto" w:fill="FFFFFF"/>
              </w:rPr>
            </w:pPr>
            <w:r>
              <w:rPr>
                <w:rFonts w:hint="eastAsia" w:ascii="仿宋" w:hAnsi="仿宋" w:eastAsia="仿宋" w:cs="仿宋"/>
                <w:snapToGrid w:val="0"/>
                <w:color w:val="000000" w:themeColor="text1"/>
                <w:kern w:val="0"/>
                <w:sz w:val="24"/>
                <w:szCs w:val="24"/>
                <w:shd w:val="clear" w:color="auto" w:fill="FFFFFF"/>
              </w:rPr>
              <w:t>4</w:t>
            </w:r>
          </w:p>
        </w:tc>
        <w:tc>
          <w:tcPr>
            <w:tcW w:w="11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exact"/>
              <w:ind w:right="38" w:rightChars="18"/>
              <w:jc w:val="center"/>
              <w:rPr>
                <w:rFonts w:hint="eastAsia" w:ascii="仿宋" w:hAnsi="仿宋" w:eastAsia="仿宋" w:cs="仿宋"/>
                <w:snapToGrid w:val="0"/>
                <w:color w:val="000000" w:themeColor="text1"/>
                <w:sz w:val="24"/>
                <w:szCs w:val="24"/>
                <w:shd w:val="clear" w:color="auto" w:fill="FFFFFF"/>
              </w:rPr>
            </w:pPr>
            <w:r>
              <w:rPr>
                <w:rFonts w:hint="eastAsia" w:ascii="仿宋" w:hAnsi="仿宋" w:eastAsia="仿宋" w:cs="仿宋"/>
                <w:snapToGrid w:val="0"/>
                <w:color w:val="000000" w:themeColor="text1"/>
                <w:sz w:val="24"/>
                <w:szCs w:val="24"/>
                <w:shd w:val="clear" w:color="auto" w:fill="FFFFFF"/>
              </w:rPr>
              <w:t>业务业绩</w:t>
            </w:r>
          </w:p>
        </w:tc>
        <w:tc>
          <w:tcPr>
            <w:tcW w:w="6237" w:type="dxa"/>
            <w:tcBorders>
              <w:top w:val="single" w:color="000000" w:sz="4" w:space="0"/>
              <w:left w:val="single" w:color="000000" w:sz="4" w:space="0"/>
              <w:bottom w:val="single" w:color="000000" w:sz="4" w:space="0"/>
              <w:right w:val="single" w:color="000000" w:sz="4" w:space="0"/>
            </w:tcBorders>
            <w:noWrap/>
            <w:vAlign w:val="center"/>
          </w:tcPr>
          <w:p>
            <w:pPr>
              <w:ind w:right="38" w:rightChars="18"/>
              <w:jc w:val="left"/>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供应商2018年1月1日至今承担过的类似业绩（一体机用纸），每提供一个得2分，最多得4分，同时提供合同、发票复印件加盖公章，否则不得分。</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4分</w:t>
            </w:r>
          </w:p>
        </w:tc>
      </w:tr>
      <w:tr>
        <w:tblPrEx>
          <w:tblCellMar>
            <w:top w:w="0" w:type="dxa"/>
            <w:left w:w="0" w:type="dxa"/>
            <w:bottom w:w="0" w:type="dxa"/>
            <w:right w:w="0" w:type="dxa"/>
          </w:tblCellMar>
        </w:tblPrEx>
        <w:trPr>
          <w:trHeight w:val="566"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shd w:val="clear" w:color="auto" w:fill="FFFFFF"/>
              </w:rPr>
            </w:pPr>
            <w:r>
              <w:rPr>
                <w:rFonts w:hint="eastAsia" w:ascii="仿宋" w:hAnsi="仿宋" w:eastAsia="仿宋" w:cs="仿宋"/>
                <w:snapToGrid w:val="0"/>
                <w:color w:val="000000" w:themeColor="text1"/>
                <w:kern w:val="0"/>
                <w:sz w:val="24"/>
                <w:szCs w:val="24"/>
                <w:shd w:val="clear" w:color="auto" w:fill="FFFFFF"/>
              </w:rPr>
              <w:t>5</w:t>
            </w:r>
          </w:p>
        </w:tc>
        <w:tc>
          <w:tcPr>
            <w:tcW w:w="112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360" w:lineRule="exact"/>
              <w:ind w:right="38" w:rightChars="18"/>
              <w:jc w:val="center"/>
              <w:textAlignment w:val="baseline"/>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公司实力</w:t>
            </w:r>
          </w:p>
        </w:tc>
        <w:tc>
          <w:tcPr>
            <w:tcW w:w="6237" w:type="dxa"/>
            <w:tcBorders>
              <w:top w:val="single" w:color="000000" w:sz="4" w:space="0"/>
              <w:left w:val="single" w:color="000000" w:sz="4" w:space="0"/>
              <w:bottom w:val="single" w:color="000000" w:sz="4" w:space="0"/>
              <w:right w:val="single" w:color="000000" w:sz="4" w:space="0"/>
            </w:tcBorders>
            <w:noWrap/>
            <w:vAlign w:val="center"/>
          </w:tcPr>
          <w:p>
            <w:pPr>
              <w:pStyle w:val="40"/>
              <w:adjustRightInd w:val="0"/>
              <w:snapToGrid w:val="0"/>
              <w:spacing w:line="320" w:lineRule="exact"/>
              <w:ind w:right="38" w:rightChars="18" w:firstLine="0" w:firstLineChars="0"/>
              <w:rPr>
                <w:rFonts w:hint="eastAsia" w:ascii="仿宋" w:hAnsi="仿宋" w:eastAsia="仿宋" w:cs="仿宋"/>
                <w:snapToGrid w:val="0"/>
                <w:color w:val="000000" w:themeColor="text1"/>
                <w:sz w:val="24"/>
                <w:szCs w:val="24"/>
                <w:shd w:val="clear" w:color="auto" w:fill="FFFFFF"/>
              </w:rPr>
            </w:pPr>
            <w:r>
              <w:rPr>
                <w:rFonts w:hint="eastAsia" w:ascii="仿宋" w:hAnsi="仿宋" w:eastAsia="仿宋" w:cs="仿宋"/>
                <w:snapToGrid w:val="0"/>
                <w:color w:val="000000" w:themeColor="text1"/>
                <w:sz w:val="24"/>
                <w:szCs w:val="24"/>
                <w:shd w:val="clear" w:color="auto" w:fill="FFFFFF"/>
              </w:rPr>
              <w:t>提供备用机，与学校原使用耗材相匹配，有一个得2分,最多得6分</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20" w:lineRule="exact"/>
              <w:ind w:right="38" w:rightChars="18"/>
              <w:jc w:val="center"/>
              <w:rPr>
                <w:rFonts w:hint="eastAsia"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6分</w:t>
            </w:r>
          </w:p>
        </w:tc>
      </w:tr>
    </w:tbl>
    <w:p>
      <w:pPr>
        <w:autoSpaceDE w:val="0"/>
        <w:autoSpaceDN w:val="0"/>
        <w:adjustRightInd w:val="0"/>
        <w:snapToGrid w:val="0"/>
        <w:spacing w:line="50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(二）价格分：30分</w:t>
      </w:r>
    </w:p>
    <w:p>
      <w:pPr>
        <w:adjustRightInd w:val="0"/>
        <w:snapToGrid w:val="0"/>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报价应是《投标报价表》内全部内容及费用（本项目评审时以投标合计总价进行评审）。以有效投标人报价中的最低报价为评标基准价，得基准分30分。</w:t>
      </w:r>
    </w:p>
    <w:p>
      <w:pPr>
        <w:adjustRightInd w:val="0"/>
        <w:snapToGrid w:val="0"/>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投标人报价得分=评标基准价/投标人报价*30*100%</w:t>
      </w:r>
    </w:p>
    <w:p>
      <w:pPr>
        <w:pStyle w:val="51"/>
        <w:spacing w:line="0" w:lineRule="atLeast"/>
        <w:ind w:right="38" w:rightChars="18" w:firstLine="562" w:firstLineChars="200"/>
        <w:jc w:val="both"/>
        <w:rPr>
          <w:rFonts w:hint="eastAsia" w:ascii="仿宋" w:hAnsi="仿宋" w:eastAsia="仿宋" w:cs="仿宋"/>
          <w:b/>
          <w:sz w:val="28"/>
          <w:szCs w:val="28"/>
        </w:rPr>
      </w:pPr>
      <w:r>
        <w:rPr>
          <w:rFonts w:hint="eastAsia" w:ascii="仿宋" w:hAnsi="仿宋" w:eastAsia="仿宋" w:cs="仿宋"/>
          <w:b/>
          <w:sz w:val="28"/>
          <w:szCs w:val="28"/>
        </w:rPr>
        <w:t>六、政府采购政策功能落实</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1、小微型企业价格扣除</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（1）本项目对小型和微型企业产品给予</w:t>
      </w:r>
      <w:r>
        <w:rPr>
          <w:rFonts w:hint="eastAsia" w:ascii="仿宋" w:hAnsi="仿宋" w:eastAsia="仿宋" w:cs="仿宋"/>
          <w:sz w:val="28"/>
          <w:szCs w:val="28"/>
          <w:lang w:val="en-US" w:eastAsia="zh-CN"/>
        </w:rPr>
        <w:t>10</w:t>
      </w:r>
      <w:r>
        <w:rPr>
          <w:rFonts w:hint="eastAsia" w:ascii="仿宋" w:hAnsi="仿宋" w:eastAsia="仿宋" w:cs="仿宋"/>
          <w:sz w:val="28"/>
          <w:szCs w:val="28"/>
        </w:rPr>
        <w:t>%的扣除价格，用扣除后的价格参与评审。</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（2）供应商需按照采购文件的要求提供相应的《小型、微型企业声明函》。</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（3）企业标准请参照《关于印发中小企业划型标准规定的通知》（工信部联企业[2011]300号）文件规定自行填写。</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2、残疾人福利单位价格扣除</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（1）本项目对残疾人福利性单位视同小型、微型企业，给予</w:t>
      </w:r>
      <w:r>
        <w:rPr>
          <w:rFonts w:hint="eastAsia" w:ascii="仿宋" w:hAnsi="仿宋" w:eastAsia="仿宋" w:cs="仿宋"/>
          <w:sz w:val="28"/>
          <w:szCs w:val="28"/>
          <w:lang w:val="en-US" w:eastAsia="zh-CN"/>
        </w:rPr>
        <w:t>10</w:t>
      </w:r>
      <w:r>
        <w:rPr>
          <w:rFonts w:hint="eastAsia" w:ascii="仿宋" w:hAnsi="仿宋" w:eastAsia="仿宋" w:cs="仿宋"/>
          <w:sz w:val="28"/>
          <w:szCs w:val="28"/>
        </w:rPr>
        <w:t>%的价格扣除，用扣除后的价格参与评审。</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（2）残疾人福利单位需按照采购文件的要求提供《残疾人福利性单位声明函》。</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（3）残疾人福利单位标准请参照《关于促进残疾人就业政府采购政策的通知》（财库〔2017〕141号）。</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3、监狱和戒毒企业价格扣除</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（1）本项目对监狱和戒毒企业（简称监狱企业）视同小型、微型企业，给予6%的价格扣除，用扣除后的价格参与评审。</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（3）监狱企业标准请参照《关于政府采购支持监狱企业发展有关问题的通知》（财库[2014]68号）。</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4、残疾人福利单位、监狱企业属于小型、微型企业的，不重复享受政策。</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6、联合体各方均为小型、微型企业（残疾人福利单位、监狱企业）的，联合体享受6%价格扣除，用扣除后的价格参与评审。</w:t>
      </w:r>
    </w:p>
    <w:p>
      <w:pPr>
        <w:snapToGrid w:val="0"/>
        <w:spacing w:line="300" w:lineRule="auto"/>
        <w:ind w:right="38" w:rightChars="18" w:firstLine="560" w:firstLineChars="200"/>
        <w:rPr>
          <w:rFonts w:hint="eastAsia" w:ascii="仿宋" w:hAnsi="仿宋" w:eastAsia="仿宋" w:cs="仿宋"/>
          <w:sz w:val="28"/>
          <w:szCs w:val="28"/>
        </w:rPr>
      </w:pPr>
      <w:r>
        <w:rPr>
          <w:rFonts w:hint="eastAsia" w:ascii="仿宋" w:hAnsi="仿宋" w:eastAsia="仿宋" w:cs="仿宋"/>
          <w:sz w:val="28"/>
          <w:szCs w:val="28"/>
        </w:rPr>
        <w:t>7、根据《江苏省政府采购信用管理暂行办法》的规定，对有失信行为的供应商将根据信用评价结果按规定予以扣分或价格加成。</w:t>
      </w:r>
    </w:p>
    <w:p>
      <w:pPr>
        <w:adjustRightInd w:val="0"/>
        <w:snapToGrid w:val="0"/>
        <w:spacing w:line="480" w:lineRule="exact"/>
        <w:ind w:right="38" w:rightChars="18" w:firstLine="643" w:firstLineChars="200"/>
        <w:rPr>
          <w:rFonts w:hint="eastAsia" w:ascii="仿宋" w:hAnsi="仿宋" w:eastAsia="仿宋" w:cs="仿宋"/>
          <w:b/>
          <w:color w:val="000000" w:themeColor="text1"/>
          <w:sz w:val="32"/>
          <w:szCs w:val="32"/>
          <w:lang w:val="zh-CN"/>
        </w:rPr>
      </w:pPr>
      <w:r>
        <w:rPr>
          <w:rFonts w:hint="eastAsia" w:ascii="仿宋" w:hAnsi="仿宋" w:eastAsia="仿宋" w:cs="仿宋"/>
          <w:b/>
          <w:color w:val="000000" w:themeColor="text1"/>
          <w:sz w:val="32"/>
          <w:szCs w:val="32"/>
          <w:lang w:val="zh-CN"/>
        </w:rPr>
        <w:t>（</w:t>
      </w:r>
      <w:r>
        <w:rPr>
          <w:rFonts w:hint="eastAsia" w:ascii="仿宋" w:hAnsi="仿宋" w:eastAsia="仿宋" w:cs="仿宋"/>
          <w:b/>
          <w:color w:val="000000" w:themeColor="text1"/>
          <w:sz w:val="32"/>
          <w:szCs w:val="32"/>
        </w:rPr>
        <w:t>三）</w:t>
      </w:r>
      <w:r>
        <w:rPr>
          <w:rFonts w:hint="eastAsia" w:ascii="仿宋" w:hAnsi="仿宋" w:eastAsia="仿宋" w:cs="仿宋"/>
          <w:b/>
          <w:color w:val="000000" w:themeColor="text1"/>
          <w:sz w:val="32"/>
          <w:szCs w:val="32"/>
          <w:lang w:val="zh-CN"/>
        </w:rPr>
        <w:t>中标人的确定</w:t>
      </w:r>
    </w:p>
    <w:p>
      <w:pPr>
        <w:numPr>
          <w:ilvl w:val="0"/>
          <w:numId w:val="4"/>
        </w:numPr>
        <w:adjustRightInd w:val="0"/>
        <w:snapToGrid w:val="0"/>
        <w:spacing w:line="480" w:lineRule="exact"/>
        <w:ind w:right="38" w:rightChars="18"/>
        <w:rPr>
          <w:rFonts w:hint="eastAsia" w:ascii="仿宋" w:hAnsi="仿宋" w:eastAsia="仿宋" w:cs="仿宋"/>
          <w:color w:val="000000"/>
          <w:sz w:val="28"/>
          <w:szCs w:val="28"/>
        </w:rPr>
      </w:pPr>
      <w:r>
        <w:rPr>
          <w:rFonts w:hint="eastAsia" w:ascii="仿宋" w:hAnsi="仿宋" w:eastAsia="仿宋" w:cs="仿宋"/>
          <w:color w:val="000000"/>
          <w:sz w:val="28"/>
          <w:szCs w:val="28"/>
        </w:rPr>
        <w:t>投标文件满足招标文件全部实质性要求且评审综合得分最高的确定为成交候选人；</w:t>
      </w:r>
    </w:p>
    <w:p>
      <w:pPr>
        <w:numPr>
          <w:ilvl w:val="0"/>
          <w:numId w:val="4"/>
        </w:numPr>
        <w:adjustRightInd w:val="0"/>
        <w:snapToGrid w:val="0"/>
        <w:spacing w:line="480" w:lineRule="exact"/>
        <w:ind w:right="38" w:rightChars="18"/>
        <w:rPr>
          <w:rFonts w:hint="eastAsia" w:ascii="仿宋" w:hAnsi="仿宋" w:eastAsia="仿宋" w:cs="仿宋"/>
          <w:color w:val="000000"/>
          <w:sz w:val="28"/>
          <w:szCs w:val="28"/>
        </w:rPr>
      </w:pPr>
      <w:r>
        <w:rPr>
          <w:rFonts w:hint="eastAsia" w:ascii="仿宋" w:hAnsi="仿宋" w:eastAsia="仿宋" w:cs="仿宋"/>
          <w:color w:val="000000"/>
          <w:sz w:val="28"/>
          <w:szCs w:val="28"/>
        </w:rPr>
        <w:t>报价超过预算价者，不得成交；</w:t>
      </w:r>
    </w:p>
    <w:p>
      <w:pPr>
        <w:numPr>
          <w:ilvl w:val="0"/>
          <w:numId w:val="4"/>
        </w:numPr>
        <w:adjustRightInd w:val="0"/>
        <w:snapToGrid w:val="0"/>
        <w:spacing w:line="480" w:lineRule="exact"/>
        <w:ind w:right="38" w:rightChars="18"/>
        <w:rPr>
          <w:rFonts w:hint="eastAsia" w:ascii="仿宋" w:hAnsi="仿宋" w:eastAsia="仿宋" w:cs="仿宋"/>
          <w:color w:val="000000"/>
          <w:sz w:val="28"/>
          <w:szCs w:val="28"/>
        </w:rPr>
      </w:pPr>
      <w:r>
        <w:rPr>
          <w:rFonts w:hint="eastAsia" w:ascii="仿宋" w:hAnsi="仿宋" w:eastAsia="仿宋" w:cs="仿宋"/>
          <w:color w:val="000000"/>
          <w:sz w:val="28"/>
          <w:szCs w:val="28"/>
        </w:rPr>
        <w:t>如</w:t>
      </w:r>
      <w:r>
        <w:rPr>
          <w:rFonts w:hint="eastAsia" w:ascii="仿宋" w:hAnsi="仿宋" w:eastAsia="仿宋" w:cs="仿宋"/>
          <w:color w:val="000000"/>
          <w:sz w:val="28"/>
          <w:szCs w:val="28"/>
          <w:lang w:eastAsia="zh-CN"/>
        </w:rPr>
        <w:t>总</w:t>
      </w:r>
      <w:r>
        <w:rPr>
          <w:rFonts w:hint="eastAsia" w:ascii="仿宋" w:hAnsi="仿宋" w:eastAsia="仿宋" w:cs="仿宋"/>
          <w:color w:val="000000"/>
          <w:sz w:val="28"/>
          <w:szCs w:val="28"/>
        </w:rPr>
        <w:t>得分相同，则样品分高者优先；样品分也相同，则低价优先。</w:t>
      </w:r>
    </w:p>
    <w:p>
      <w:pPr>
        <w:tabs>
          <w:tab w:val="right" w:leader="dot" w:pos="9214"/>
        </w:tabs>
        <w:snapToGrid w:val="0"/>
        <w:spacing w:line="48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磋商小组认为供应商的报价明显高于或低于其他通过符合性审查供应商的报价，有可能影响服务质量或者不能诚信履约的，应当要求其在评标现场合理的时间内提供书面说明，必要时提交相关证明材料；供应商不能证明其报价合理性的，评标委员会应当将其作为无效磋商处理。</w:t>
      </w:r>
    </w:p>
    <w:p>
      <w:pPr>
        <w:tabs>
          <w:tab w:val="right" w:leader="dot" w:pos="9214"/>
        </w:tabs>
        <w:snapToGrid w:val="0"/>
        <w:spacing w:line="48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七</w:t>
      </w:r>
      <w:r>
        <w:rPr>
          <w:rFonts w:hint="eastAsia" w:ascii="仿宋" w:hAnsi="仿宋" w:eastAsia="仿宋" w:cs="仿宋"/>
          <w:color w:val="000000" w:themeColor="text1"/>
          <w:sz w:val="28"/>
          <w:szCs w:val="28"/>
        </w:rPr>
        <w:t>、</w:t>
      </w:r>
      <w:r>
        <w:rPr>
          <w:rFonts w:hint="eastAsia" w:ascii="仿宋" w:hAnsi="仿宋" w:eastAsia="仿宋" w:cs="仿宋"/>
          <w:b/>
          <w:color w:val="000000" w:themeColor="text1"/>
          <w:sz w:val="28"/>
          <w:szCs w:val="28"/>
        </w:rPr>
        <w:t>变更为其他方式采购的情形</w:t>
      </w:r>
    </w:p>
    <w:p>
      <w:pPr>
        <w:tabs>
          <w:tab w:val="right" w:leader="dot" w:pos="9214"/>
        </w:tabs>
        <w:autoSpaceDE w:val="0"/>
        <w:autoSpaceDN w:val="0"/>
        <w:adjustRightInd w:val="0"/>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提交响应文件截止时间时参加磋商的供应商不足3家的，及磋商中出现符合专业条件的供应商或对磋商文件作实质响应的供应商不足3家，除采购任务取消外，采购人报告市财政局，视情采取其他方式采购。</w:t>
      </w:r>
      <w:r>
        <w:rPr>
          <w:rFonts w:hint="eastAsia" w:ascii="仿宋" w:hAnsi="仿宋" w:eastAsia="仿宋" w:cs="仿宋"/>
          <w:color w:val="000000" w:themeColor="text1"/>
          <w:sz w:val="28"/>
          <w:szCs w:val="28"/>
          <w:lang w:val="zh-CN"/>
        </w:rPr>
        <w:t>磋商文件中对供应商资质、服务等要求，将作为</w:t>
      </w:r>
      <w:r>
        <w:rPr>
          <w:rFonts w:hint="eastAsia" w:ascii="仿宋" w:hAnsi="仿宋" w:eastAsia="仿宋" w:cs="仿宋"/>
          <w:color w:val="000000" w:themeColor="text1"/>
          <w:sz w:val="28"/>
          <w:szCs w:val="28"/>
        </w:rPr>
        <w:t>其他</w:t>
      </w:r>
      <w:r>
        <w:rPr>
          <w:rFonts w:hint="eastAsia" w:ascii="仿宋" w:hAnsi="仿宋" w:eastAsia="仿宋" w:cs="仿宋"/>
          <w:color w:val="000000" w:themeColor="text1"/>
          <w:sz w:val="28"/>
          <w:szCs w:val="28"/>
          <w:lang w:val="zh-CN"/>
        </w:rPr>
        <w:t>方式采购的基本要求和依据。原已经参加磋商并符合要求的供应商，根据自愿原则，参加</w:t>
      </w:r>
      <w:r>
        <w:rPr>
          <w:rFonts w:hint="eastAsia" w:ascii="仿宋" w:hAnsi="仿宋" w:eastAsia="仿宋" w:cs="仿宋"/>
          <w:color w:val="000000" w:themeColor="text1"/>
          <w:sz w:val="28"/>
          <w:szCs w:val="28"/>
        </w:rPr>
        <w:t>其他</w:t>
      </w:r>
      <w:r>
        <w:rPr>
          <w:rFonts w:hint="eastAsia" w:ascii="仿宋" w:hAnsi="仿宋" w:eastAsia="仿宋" w:cs="仿宋"/>
          <w:color w:val="000000" w:themeColor="text1"/>
          <w:sz w:val="28"/>
          <w:szCs w:val="28"/>
          <w:lang w:val="zh-CN"/>
        </w:rPr>
        <w:t>方式采购。</w:t>
      </w:r>
    </w:p>
    <w:p>
      <w:pPr>
        <w:pStyle w:val="37"/>
        <w:tabs>
          <w:tab w:val="right" w:leader="dot" w:pos="9214"/>
        </w:tabs>
        <w:snapToGrid w:val="0"/>
        <w:spacing w:line="480" w:lineRule="exact"/>
        <w:ind w:right="38" w:rightChars="18" w:firstLine="562" w:firstLineChars="200"/>
        <w:contextualSpacing/>
        <w:rPr>
          <w:rFonts w:hint="eastAsia" w:ascii="仿宋" w:hAnsi="仿宋" w:eastAsia="仿宋" w:cs="仿宋"/>
          <w:color w:val="000000" w:themeColor="text1"/>
          <w:sz w:val="28"/>
          <w:szCs w:val="28"/>
        </w:rPr>
      </w:pPr>
      <w:r>
        <w:rPr>
          <w:rFonts w:hint="eastAsia" w:ascii="仿宋" w:hAnsi="仿宋" w:eastAsia="仿宋" w:cs="仿宋"/>
          <w:b/>
          <w:color w:val="000000" w:themeColor="text1"/>
          <w:sz w:val="28"/>
          <w:szCs w:val="28"/>
        </w:rPr>
        <w:t>八、</w:t>
      </w:r>
      <w:r>
        <w:rPr>
          <w:rFonts w:hint="eastAsia" w:ascii="仿宋" w:hAnsi="仿宋" w:eastAsia="仿宋" w:cs="仿宋"/>
          <w:color w:val="000000" w:themeColor="text1"/>
          <w:sz w:val="28"/>
          <w:szCs w:val="28"/>
        </w:rPr>
        <w:t>出现下列情形之一的，竞争性磋商采购活动终止，发布项目终止公告并说明原因，重新开展采购活动：</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（一）因情况变化，不再符合规定的竞争性磋商采购方式适用情形的；</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（二）出现影响采购公正的违法、违规行为的；</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（三）在采购过程中符合要求的供应商或者报价未超过采购预算的供应商不足3家的。</w:t>
      </w:r>
    </w:p>
    <w:p>
      <w:pPr>
        <w:tabs>
          <w:tab w:val="right" w:leader="dot" w:pos="9214"/>
        </w:tabs>
        <w:autoSpaceDE w:val="0"/>
        <w:autoSpaceDN w:val="0"/>
        <w:adjustRightInd w:val="0"/>
        <w:snapToGrid w:val="0"/>
        <w:spacing w:line="480" w:lineRule="exact"/>
        <w:ind w:right="38" w:rightChars="18" w:firstLine="562" w:firstLineChars="200"/>
        <w:rPr>
          <w:rFonts w:hint="eastAsia" w:ascii="仿宋" w:hAnsi="仿宋" w:eastAsia="仿宋" w:cs="仿宋"/>
          <w:b/>
          <w:color w:val="000000" w:themeColor="text1"/>
          <w:sz w:val="28"/>
          <w:szCs w:val="28"/>
          <w:lang w:val="zh-CN"/>
        </w:rPr>
      </w:pPr>
      <w:r>
        <w:rPr>
          <w:rFonts w:hint="eastAsia" w:ascii="仿宋" w:hAnsi="仿宋" w:eastAsia="仿宋" w:cs="仿宋"/>
          <w:b/>
          <w:color w:val="000000" w:themeColor="text1"/>
          <w:sz w:val="28"/>
          <w:szCs w:val="28"/>
          <w:lang w:val="zh-CN"/>
        </w:rPr>
        <w:t>八、成交确定和通知</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成交结果在江苏省南通中学、南通大学附属中学、南通中学附属实验学校、南通市小海中学、南通市紫琅湖实验学校、南通市紫琅湖第一小学及相关网站公告，公告期限为1个工作日。《成交通知书》一经发出，采购人改变成交结果，或者成交供应商放弃成交的，各自承担相应的法律责任。《成交通知书》是采购合同的组成部分。</w:t>
      </w:r>
    </w:p>
    <w:p>
      <w:pPr>
        <w:pStyle w:val="7"/>
        <w:spacing w:line="480" w:lineRule="exact"/>
        <w:ind w:right="38" w:rightChars="18"/>
        <w:rPr>
          <w:rFonts w:hint="eastAsia" w:ascii="仿宋" w:hAnsi="仿宋" w:eastAsia="仿宋" w:cs="仿宋"/>
          <w:sz w:val="21"/>
          <w:szCs w:val="21"/>
        </w:rPr>
      </w:pPr>
    </w:p>
    <w:p>
      <w:pPr>
        <w:tabs>
          <w:tab w:val="right" w:leader="dot" w:pos="9214"/>
        </w:tabs>
        <w:snapToGrid w:val="0"/>
        <w:spacing w:line="480" w:lineRule="exact"/>
        <w:ind w:right="38" w:rightChars="18"/>
        <w:outlineLvl w:val="0"/>
        <w:rPr>
          <w:rFonts w:hint="eastAsia" w:ascii="仿宋" w:hAnsi="仿宋" w:eastAsia="仿宋" w:cs="仿宋"/>
          <w:b/>
          <w:color w:val="000000" w:themeColor="text1"/>
          <w:szCs w:val="21"/>
        </w:rPr>
        <w:sectPr>
          <w:pgSz w:w="11907" w:h="16839"/>
          <w:pgMar w:top="1440" w:right="1132" w:bottom="873" w:left="1236" w:header="720" w:footer="720" w:gutter="0"/>
          <w:cols w:space="720" w:num="1"/>
          <w:docGrid w:linePitch="286" w:charSpace="0"/>
        </w:sectPr>
      </w:pPr>
    </w:p>
    <w:p>
      <w:pPr>
        <w:pStyle w:val="17"/>
        <w:spacing w:line="480" w:lineRule="exact"/>
        <w:ind w:right="38" w:rightChars="18"/>
        <w:rPr>
          <w:rFonts w:hint="eastAsia" w:ascii="仿宋" w:hAnsi="仿宋" w:eastAsia="仿宋" w:cs="仿宋"/>
          <w:sz w:val="44"/>
          <w:szCs w:val="44"/>
        </w:rPr>
      </w:pPr>
      <w:r>
        <w:rPr>
          <w:rFonts w:hint="eastAsia" w:ascii="仿宋" w:hAnsi="仿宋" w:eastAsia="仿宋" w:cs="仿宋"/>
          <w:sz w:val="44"/>
          <w:szCs w:val="44"/>
        </w:rPr>
        <w:t>第五部分  合同签订与验收付款</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合同格式在南通公共资源交易平台“办事指南-下载专区-竞争性磋商资料”下载。</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一、成交供应商和采购人在接到《成交通知书》后10个工作日内按照采购文件确定的事项签订政府采购合同。</w:t>
      </w:r>
      <w:r>
        <w:rPr>
          <w:rFonts w:hint="eastAsia" w:ascii="仿宋" w:hAnsi="仿宋" w:eastAsia="仿宋" w:cs="仿宋"/>
          <w:color w:val="000000" w:themeColor="text1"/>
          <w:sz w:val="28"/>
          <w:szCs w:val="28"/>
          <w:lang w:val="zh-CN"/>
        </w:rPr>
        <w:t>所签合同不得对采购文件作实质性修改</w:t>
      </w:r>
      <w:r>
        <w:rPr>
          <w:rFonts w:hint="eastAsia" w:ascii="仿宋" w:hAnsi="仿宋" w:eastAsia="仿宋" w:cs="仿宋"/>
          <w:color w:val="000000" w:themeColor="text1"/>
          <w:sz w:val="28"/>
          <w:szCs w:val="28"/>
        </w:rPr>
        <w:t>。采购人不得向成交供应商提出不合理的要求作为签订合同的条件，不得与成交供应商私下订立背离采购文件实质性内容的协议。</w:t>
      </w:r>
      <w:bookmarkStart w:id="0" w:name="_Toc363573858"/>
      <w:bookmarkStart w:id="1" w:name="_Toc94585343"/>
    </w:p>
    <w:p>
      <w:pPr>
        <w:tabs>
          <w:tab w:val="right" w:leader="dot" w:pos="9214"/>
        </w:tabs>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二、磋商文件、成交人的磋商响应文件及评审过程中有关书面澄清、承诺等均应作为合同附件，具有同等的法律效力。</w:t>
      </w:r>
    </w:p>
    <w:p>
      <w:pPr>
        <w:tabs>
          <w:tab w:val="right" w:leader="dot" w:pos="9214"/>
        </w:tabs>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三、成交人不得采用转包、分包的形式履行合同，否则，采购人有权终止合同，造成采购人损失的，成交人应承担相应赔偿责任。</w:t>
      </w:r>
    </w:p>
    <w:bookmarkEnd w:id="0"/>
    <w:bookmarkEnd w:id="1"/>
    <w:p>
      <w:pPr>
        <w:tabs>
          <w:tab w:val="right" w:leader="dot" w:pos="9214"/>
        </w:tabs>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四、采购人和成交人应相互配合，按采购合同约定积极组织本项目的实施，确保项目按时完成。</w:t>
      </w:r>
    </w:p>
    <w:p>
      <w:pPr>
        <w:tabs>
          <w:tab w:val="right" w:leader="dot" w:pos="9214"/>
        </w:tabs>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五、成交人履约到位后，应以书面形式向采购人提出验收申请。采购人接到申请后应及时组织验收。</w:t>
      </w:r>
    </w:p>
    <w:p>
      <w:pPr>
        <w:tabs>
          <w:tab w:val="right" w:leader="dot" w:pos="9214"/>
        </w:tabs>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六、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7"/>
        <w:tabs>
          <w:tab w:val="right" w:leader="dot" w:pos="9214"/>
        </w:tabs>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七、按采购合同约定支付的项目合同价款。</w:t>
      </w:r>
    </w:p>
    <w:p>
      <w:pPr>
        <w:pStyle w:val="7"/>
        <w:tabs>
          <w:tab w:val="right" w:leader="dot" w:pos="9214"/>
        </w:tabs>
        <w:spacing w:line="480" w:lineRule="exact"/>
        <w:ind w:right="38" w:rightChars="18" w:firstLine="420" w:firstLineChars="200"/>
        <w:rPr>
          <w:rFonts w:hint="eastAsia" w:ascii="仿宋" w:hAnsi="仿宋" w:eastAsia="仿宋" w:cs="仿宋"/>
          <w:color w:val="000000" w:themeColor="text1"/>
          <w:sz w:val="21"/>
          <w:szCs w:val="21"/>
        </w:rPr>
      </w:pPr>
    </w:p>
    <w:p>
      <w:pPr>
        <w:pStyle w:val="41"/>
        <w:tabs>
          <w:tab w:val="right" w:leader="dot" w:pos="9214"/>
        </w:tabs>
        <w:spacing w:after="0" w:line="480" w:lineRule="exact"/>
        <w:ind w:right="38" w:rightChars="18"/>
        <w:rPr>
          <w:rFonts w:hint="eastAsia" w:ascii="仿宋" w:hAnsi="仿宋" w:eastAsia="仿宋" w:cs="仿宋"/>
          <w:b/>
          <w:color w:val="000000" w:themeColor="text1"/>
          <w:sz w:val="21"/>
          <w:szCs w:val="21"/>
        </w:rPr>
      </w:pPr>
    </w:p>
    <w:p>
      <w:pPr>
        <w:pStyle w:val="41"/>
        <w:tabs>
          <w:tab w:val="right" w:leader="dot" w:pos="9214"/>
        </w:tabs>
        <w:spacing w:after="0" w:line="480" w:lineRule="exact"/>
        <w:ind w:right="38" w:rightChars="18"/>
        <w:rPr>
          <w:rFonts w:hint="eastAsia" w:ascii="仿宋" w:hAnsi="仿宋" w:eastAsia="仿宋" w:cs="仿宋"/>
          <w:b/>
          <w:color w:val="000000" w:themeColor="text1"/>
          <w:sz w:val="21"/>
          <w:szCs w:val="21"/>
        </w:rPr>
      </w:pPr>
    </w:p>
    <w:p>
      <w:pPr>
        <w:tabs>
          <w:tab w:val="right" w:leader="dot" w:pos="9214"/>
        </w:tabs>
        <w:snapToGrid w:val="0"/>
        <w:spacing w:line="480" w:lineRule="exact"/>
        <w:ind w:right="38" w:rightChars="18"/>
        <w:outlineLvl w:val="0"/>
        <w:rPr>
          <w:rFonts w:hint="eastAsia" w:ascii="仿宋" w:hAnsi="仿宋" w:eastAsia="仿宋" w:cs="仿宋"/>
          <w:b/>
          <w:color w:val="000000" w:themeColor="text1"/>
          <w:szCs w:val="21"/>
        </w:rPr>
      </w:pPr>
    </w:p>
    <w:p>
      <w:pPr>
        <w:tabs>
          <w:tab w:val="right" w:leader="dot" w:pos="9214"/>
        </w:tabs>
        <w:snapToGrid w:val="0"/>
        <w:spacing w:line="480" w:lineRule="exact"/>
        <w:ind w:right="38" w:rightChars="18"/>
        <w:jc w:val="center"/>
        <w:outlineLvl w:val="0"/>
        <w:rPr>
          <w:rFonts w:hint="eastAsia" w:ascii="仿宋" w:hAnsi="仿宋" w:eastAsia="仿宋" w:cs="仿宋"/>
          <w:b/>
          <w:color w:val="000000" w:themeColor="text1"/>
          <w:szCs w:val="21"/>
        </w:rPr>
        <w:sectPr>
          <w:pgSz w:w="11905" w:h="16838"/>
          <w:pgMar w:top="1440" w:right="1132" w:bottom="873" w:left="1236" w:header="720" w:footer="720" w:gutter="0"/>
          <w:cols w:space="0" w:num="1"/>
          <w:docGrid w:linePitch="286" w:charSpace="0"/>
        </w:sectPr>
      </w:pPr>
    </w:p>
    <w:p>
      <w:pPr>
        <w:pStyle w:val="17"/>
        <w:spacing w:line="480" w:lineRule="exact"/>
        <w:ind w:right="38" w:rightChars="18"/>
        <w:rPr>
          <w:rFonts w:hint="eastAsia" w:ascii="仿宋" w:hAnsi="仿宋" w:eastAsia="仿宋" w:cs="仿宋"/>
          <w:sz w:val="44"/>
          <w:szCs w:val="44"/>
        </w:rPr>
      </w:pPr>
      <w:r>
        <w:rPr>
          <w:rFonts w:hint="eastAsia" w:ascii="仿宋" w:hAnsi="仿宋" w:eastAsia="仿宋" w:cs="仿宋"/>
          <w:sz w:val="44"/>
          <w:szCs w:val="44"/>
        </w:rPr>
        <w:t>第六部分  质疑提出和处理</w:t>
      </w:r>
    </w:p>
    <w:p>
      <w:pPr>
        <w:tabs>
          <w:tab w:val="right" w:leader="dot" w:pos="9214"/>
        </w:tabs>
        <w:autoSpaceDE w:val="0"/>
        <w:autoSpaceDN w:val="0"/>
        <w:adjustRightInd w:val="0"/>
        <w:snapToGrid w:val="0"/>
        <w:spacing w:line="480" w:lineRule="exact"/>
        <w:ind w:right="38" w:rightChars="18" w:firstLine="700" w:firstLineChars="250"/>
        <w:contextualSpacing/>
        <w:rPr>
          <w:rFonts w:hint="eastAsia" w:ascii="仿宋" w:hAnsi="仿宋" w:eastAsia="仿宋" w:cs="仿宋"/>
          <w:color w:val="000000" w:themeColor="text1"/>
          <w:kern w:val="0"/>
          <w:sz w:val="28"/>
          <w:szCs w:val="28"/>
          <w:lang w:val="zh-CN"/>
        </w:rPr>
      </w:pPr>
    </w:p>
    <w:p>
      <w:pPr>
        <w:pStyle w:val="10"/>
        <w:tabs>
          <w:tab w:val="right" w:leader="dot" w:pos="9214"/>
        </w:tabs>
        <w:snapToGrid w:val="0"/>
        <w:spacing w:line="480" w:lineRule="exact"/>
        <w:ind w:left="0" w:leftChars="0"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格式请在南通公共资源交易平台“办事指南-下载专区-有关质疑资料”下载</w:t>
      </w:r>
    </w:p>
    <w:p>
      <w:pPr>
        <w:tabs>
          <w:tab w:val="right" w:leader="dot" w:pos="9214"/>
        </w:tabs>
        <w:autoSpaceDE w:val="0"/>
        <w:autoSpaceDN w:val="0"/>
        <w:adjustRightInd w:val="0"/>
        <w:snapToGrid w:val="0"/>
        <w:spacing w:line="480" w:lineRule="exact"/>
        <w:ind w:right="38" w:rightChars="18" w:firstLine="562" w:firstLineChars="200"/>
        <w:contextualSpacing/>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rPr>
        <w:t>一、质疑的提出</w:t>
      </w:r>
    </w:p>
    <w:p>
      <w:pPr>
        <w:tabs>
          <w:tab w:val="right" w:leader="dot" w:pos="9214"/>
        </w:tabs>
        <w:autoSpaceDE w:val="0"/>
        <w:autoSpaceDN w:val="0"/>
        <w:adjustRightInd w:val="0"/>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1、质疑人必须是直接参加本次磋商活动的当事人。</w:t>
      </w:r>
    </w:p>
    <w:p>
      <w:pPr>
        <w:tabs>
          <w:tab w:val="right" w:leader="dot" w:pos="9214"/>
        </w:tabs>
        <w:snapToGrid w:val="0"/>
        <w:spacing w:line="480" w:lineRule="exact"/>
        <w:ind w:right="38" w:rightChars="18" w:firstLine="560" w:firstLineChars="200"/>
        <w:outlineLvl w:val="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2、下载磋商文件的供应商应根据第二部分“磋商须知”中第一点第1项的约定提出疑问；质疑提出的有效时限，见《中华人民共和国政府采购法实施条例》第五十三条。</w:t>
      </w:r>
    </w:p>
    <w:p>
      <w:pPr>
        <w:tabs>
          <w:tab w:val="right" w:leader="dot" w:pos="9214"/>
        </w:tabs>
        <w:snapToGrid w:val="0"/>
        <w:spacing w:line="480" w:lineRule="exact"/>
        <w:ind w:right="38" w:rightChars="18" w:firstLine="560" w:firstLineChars="200"/>
        <w:outlineLvl w:val="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在磋商过程中，凡主持人或磋商小组明确提出须由供应商确认的事项，供应商当场无异议的，事后不得提出质疑。</w:t>
      </w:r>
    </w:p>
    <w:p>
      <w:pPr>
        <w:tabs>
          <w:tab w:val="right" w:leader="dot" w:pos="9214"/>
        </w:tabs>
        <w:autoSpaceDE w:val="0"/>
        <w:autoSpaceDN w:val="0"/>
        <w:adjustRightInd w:val="0"/>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rPr>
        <w:t>3</w:t>
      </w:r>
      <w:r>
        <w:rPr>
          <w:rFonts w:hint="eastAsia" w:ascii="仿宋" w:hAnsi="仿宋" w:eastAsia="仿宋" w:cs="仿宋"/>
          <w:color w:val="000000" w:themeColor="text1"/>
          <w:kern w:val="0"/>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和代理机构不具有法定调查、认定权限。</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rPr>
      </w:pPr>
      <w:r>
        <w:rPr>
          <w:rFonts w:hint="eastAsia" w:ascii="仿宋" w:hAnsi="仿宋" w:eastAsia="仿宋" w:cs="仿宋"/>
          <w:color w:val="000000" w:themeColor="text1"/>
          <w:sz w:val="28"/>
          <w:szCs w:val="28"/>
        </w:rPr>
        <w:t>4、对本次磋商有质疑的，实行实名制，不得进行虚假、恶意质疑。质疑人应在质疑有效期内以书面形式</w:t>
      </w:r>
      <w:r>
        <w:rPr>
          <w:rFonts w:hint="eastAsia" w:ascii="仿宋" w:hAnsi="仿宋" w:eastAsia="仿宋" w:cs="仿宋"/>
          <w:color w:val="000000" w:themeColor="text1"/>
          <w:kern w:val="0"/>
          <w:sz w:val="28"/>
          <w:szCs w:val="28"/>
          <w:lang w:val="zh-CN"/>
        </w:rPr>
        <w:t>提出《质疑函》（格式请下载）</w:t>
      </w:r>
      <w:r>
        <w:rPr>
          <w:rFonts w:hint="eastAsia" w:ascii="仿宋" w:hAnsi="仿宋" w:eastAsia="仿宋" w:cs="仿宋"/>
          <w:color w:val="000000" w:themeColor="text1"/>
          <w:sz w:val="28"/>
          <w:szCs w:val="28"/>
        </w:rPr>
        <w:t>，《质疑函》内容应</w:t>
      </w:r>
      <w:r>
        <w:rPr>
          <w:rFonts w:hint="eastAsia" w:ascii="仿宋" w:hAnsi="仿宋" w:eastAsia="仿宋" w:cs="仿宋"/>
          <w:color w:val="000000" w:themeColor="text1"/>
          <w:kern w:val="0"/>
          <w:sz w:val="28"/>
          <w:szCs w:val="28"/>
          <w:lang w:val="zh-CN"/>
        </w:rPr>
        <w:t>包括</w:t>
      </w:r>
      <w:r>
        <w:rPr>
          <w:rFonts w:hint="eastAsia" w:ascii="仿宋" w:hAnsi="仿宋" w:eastAsia="仿宋" w:cs="仿宋"/>
          <w:color w:val="000000" w:themeColor="text1"/>
          <w:sz w:val="28"/>
          <w:szCs w:val="28"/>
        </w:rPr>
        <w:t>质疑事项、主要内容、事实依据、适应法规条款、佐证材料等。同时，</w:t>
      </w:r>
      <w:r>
        <w:rPr>
          <w:rFonts w:hint="eastAsia" w:ascii="仿宋" w:hAnsi="仿宋" w:eastAsia="仿宋" w:cs="仿宋"/>
          <w:color w:val="000000" w:themeColor="text1"/>
          <w:kern w:val="0"/>
          <w:sz w:val="28"/>
          <w:szCs w:val="28"/>
        </w:rPr>
        <w:t>质疑人应保证其提出的质疑内容及</w:t>
      </w:r>
      <w:r>
        <w:rPr>
          <w:rFonts w:hint="eastAsia" w:ascii="仿宋" w:hAnsi="仿宋" w:eastAsia="仿宋" w:cs="仿宋"/>
          <w:color w:val="000000" w:themeColor="text1"/>
          <w:sz w:val="28"/>
          <w:szCs w:val="28"/>
        </w:rPr>
        <w:t>相关佐证材料</w:t>
      </w:r>
      <w:r>
        <w:rPr>
          <w:rFonts w:hint="eastAsia" w:ascii="仿宋" w:hAnsi="仿宋" w:eastAsia="仿宋" w:cs="仿宋"/>
          <w:color w:val="000000" w:themeColor="text1"/>
          <w:kern w:val="0"/>
          <w:sz w:val="28"/>
          <w:szCs w:val="28"/>
        </w:rPr>
        <w:t>的真实性及来源的合法性，并承担相应的法律责任。</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kern w:val="0"/>
          <w:sz w:val="28"/>
          <w:szCs w:val="28"/>
          <w:lang w:val="zh-CN"/>
        </w:rPr>
        <w:t>对不能提供</w:t>
      </w:r>
      <w:r>
        <w:rPr>
          <w:rFonts w:hint="eastAsia" w:ascii="仿宋" w:hAnsi="仿宋" w:eastAsia="仿宋" w:cs="仿宋"/>
          <w:color w:val="000000" w:themeColor="text1"/>
          <w:sz w:val="28"/>
          <w:szCs w:val="28"/>
        </w:rPr>
        <w:t>相关佐证材料的、涉及商业秘密的、非书面形式的、非送达的、匿名的《质疑函》将不予受理。</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相关佐证材料要具备客观性、关联性、合法性，无法查实的（如宣传册、媒体报道、猜测、推理等）不能作为佐证材料。</w:t>
      </w:r>
    </w:p>
    <w:p>
      <w:pPr>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sz w:val="28"/>
          <w:szCs w:val="28"/>
        </w:rPr>
        <w:t>采购代理机构、采购人</w:t>
      </w:r>
      <w:r>
        <w:rPr>
          <w:rFonts w:hint="eastAsia" w:ascii="仿宋" w:hAnsi="仿宋" w:eastAsia="仿宋" w:cs="仿宋"/>
          <w:b/>
          <w:color w:val="000000" w:themeColor="text1"/>
          <w:kern w:val="0"/>
          <w:sz w:val="28"/>
          <w:szCs w:val="28"/>
        </w:rPr>
        <w:t>不负责搜集相关佐证材料等工作。</w:t>
      </w:r>
    </w:p>
    <w:p>
      <w:pPr>
        <w:tabs>
          <w:tab w:val="right" w:leader="dot" w:pos="9214"/>
        </w:tabs>
        <w:autoSpaceDE w:val="0"/>
        <w:autoSpaceDN w:val="0"/>
        <w:adjustRightInd w:val="0"/>
        <w:snapToGrid w:val="0"/>
        <w:spacing w:line="480" w:lineRule="exact"/>
        <w:ind w:right="38" w:rightChars="18" w:firstLine="562" w:firstLineChars="200"/>
        <w:contextualSpacing/>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二、《质疑函》的受理和回复</w:t>
      </w:r>
    </w:p>
    <w:p>
      <w:pPr>
        <w:tabs>
          <w:tab w:val="right" w:leader="dot" w:pos="9214"/>
        </w:tabs>
        <w:autoSpaceDE w:val="0"/>
        <w:autoSpaceDN w:val="0"/>
        <w:adjustRightInd w:val="0"/>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sz w:val="28"/>
          <w:szCs w:val="28"/>
        </w:rPr>
        <w:t>1、《质疑函》须由质疑人的法定代表人或参加本次磋商授权人</w:t>
      </w:r>
      <w:r>
        <w:rPr>
          <w:rFonts w:hint="eastAsia" w:ascii="仿宋" w:hAnsi="仿宋" w:eastAsia="仿宋" w:cs="仿宋"/>
          <w:color w:val="000000" w:themeColor="text1"/>
          <w:kern w:val="0"/>
          <w:sz w:val="28"/>
          <w:szCs w:val="28"/>
          <w:lang w:val="zh-CN"/>
        </w:rPr>
        <w:t>送达采购人和代理机构。</w:t>
      </w:r>
    </w:p>
    <w:p>
      <w:pPr>
        <w:tabs>
          <w:tab w:val="right" w:leader="dot" w:pos="9214"/>
        </w:tabs>
        <w:autoSpaceDE w:val="0"/>
        <w:autoSpaceDN w:val="0"/>
        <w:adjustRightInd w:val="0"/>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2、对符合提出质疑要求的，采购人和代理机构签收并出具《质疑受理通知书》。在处理过程中，发现需要质疑人进一步补充相关佐证材料的，请质疑人在规定的时间内提供，质疑回复时间相应顺延。质疑人不能按时提供相关佐证材料的，视同放弃质疑。</w:t>
      </w:r>
    </w:p>
    <w:p>
      <w:pPr>
        <w:tabs>
          <w:tab w:val="right" w:leader="dot" w:pos="9214"/>
        </w:tabs>
        <w:autoSpaceDE w:val="0"/>
        <w:autoSpaceDN w:val="0"/>
        <w:adjustRightInd w:val="0"/>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3、对不符合提出质疑要求的，出具《质疑退回通知书》并提出相关补充材料要求，质疑人未在规定的时间内提供补充佐证材料的，视同放弃质疑。</w:t>
      </w:r>
    </w:p>
    <w:p>
      <w:pPr>
        <w:tabs>
          <w:tab w:val="right" w:leader="dot" w:pos="9214"/>
        </w:tabs>
        <w:autoSpaceDE w:val="0"/>
        <w:autoSpaceDN w:val="0"/>
        <w:adjustRightInd w:val="0"/>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lang w:val="zh-CN"/>
        </w:rPr>
        <w:t>4、</w:t>
      </w:r>
      <w:r>
        <w:rPr>
          <w:rFonts w:hint="eastAsia" w:ascii="仿宋" w:hAnsi="仿宋" w:eastAsia="仿宋" w:cs="仿宋"/>
          <w:color w:val="000000" w:themeColor="text1"/>
          <w:sz w:val="28"/>
          <w:szCs w:val="28"/>
        </w:rPr>
        <w:t>采购人</w:t>
      </w:r>
      <w:r>
        <w:rPr>
          <w:rFonts w:hint="eastAsia" w:ascii="仿宋" w:hAnsi="仿宋" w:eastAsia="仿宋" w:cs="仿宋"/>
          <w:color w:val="000000" w:themeColor="text1"/>
          <w:kern w:val="0"/>
          <w:sz w:val="28"/>
          <w:szCs w:val="28"/>
          <w:lang w:val="zh-CN"/>
        </w:rPr>
        <w:t>、采购代理机构</w:t>
      </w:r>
      <w:r>
        <w:rPr>
          <w:rFonts w:hint="eastAsia" w:ascii="仿宋" w:hAnsi="仿宋" w:eastAsia="仿宋" w:cs="仿宋"/>
          <w:color w:val="000000" w:themeColor="text1"/>
          <w:kern w:val="0"/>
          <w:sz w:val="28"/>
          <w:szCs w:val="28"/>
        </w:rPr>
        <w:t>负责将质疑人提出的质疑相关材料提供给相关专家或磋商小组审核，并将审核意见回复质疑人。</w:t>
      </w:r>
    </w:p>
    <w:p>
      <w:pPr>
        <w:widowControl/>
        <w:tabs>
          <w:tab w:val="left" w:pos="0"/>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rPr>
      </w:pPr>
      <w:r>
        <w:rPr>
          <w:rFonts w:hint="eastAsia" w:ascii="仿宋" w:hAnsi="仿宋" w:eastAsia="仿宋" w:cs="仿宋"/>
          <w:color w:val="000000" w:themeColor="text1"/>
          <w:sz w:val="28"/>
          <w:szCs w:val="28"/>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tabs>
          <w:tab w:val="right" w:leader="dot" w:pos="9214"/>
        </w:tabs>
        <w:autoSpaceDE w:val="0"/>
        <w:autoSpaceDN w:val="0"/>
        <w:adjustRightInd w:val="0"/>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rPr>
        <w:t>5、</w:t>
      </w:r>
      <w:r>
        <w:rPr>
          <w:rFonts w:hint="eastAsia" w:ascii="仿宋" w:hAnsi="仿宋" w:eastAsia="仿宋" w:cs="仿宋"/>
          <w:color w:val="000000" w:themeColor="text1"/>
          <w:kern w:val="0"/>
          <w:sz w:val="28"/>
          <w:szCs w:val="28"/>
          <w:lang w:val="zh-CN"/>
        </w:rPr>
        <w:t>因质疑情况复杂，组织论证或审查时间较长的，</w:t>
      </w:r>
      <w:r>
        <w:rPr>
          <w:rFonts w:hint="eastAsia" w:ascii="仿宋" w:hAnsi="仿宋" w:eastAsia="仿宋" w:cs="仿宋"/>
          <w:color w:val="000000" w:themeColor="text1"/>
          <w:sz w:val="28"/>
          <w:szCs w:val="28"/>
        </w:rPr>
        <w:t>采购人</w:t>
      </w:r>
      <w:r>
        <w:rPr>
          <w:rFonts w:hint="eastAsia" w:ascii="仿宋" w:hAnsi="仿宋" w:eastAsia="仿宋" w:cs="仿宋"/>
          <w:color w:val="000000" w:themeColor="text1"/>
          <w:kern w:val="0"/>
          <w:sz w:val="28"/>
          <w:szCs w:val="28"/>
          <w:lang w:val="zh-CN"/>
        </w:rPr>
        <w:t>、代理机构以书面形式通知质疑人，可适当延长质疑回复处理时间。</w:t>
      </w:r>
    </w:p>
    <w:p>
      <w:pPr>
        <w:tabs>
          <w:tab w:val="right" w:leader="dot" w:pos="9214"/>
        </w:tabs>
        <w:autoSpaceDE w:val="0"/>
        <w:autoSpaceDN w:val="0"/>
        <w:adjustRightInd w:val="0"/>
        <w:snapToGrid w:val="0"/>
        <w:spacing w:line="480" w:lineRule="exact"/>
        <w:ind w:right="38" w:rightChars="18" w:firstLine="562" w:firstLineChars="200"/>
        <w:contextualSpacing/>
        <w:rPr>
          <w:rFonts w:hint="eastAsia" w:ascii="仿宋" w:hAnsi="仿宋" w:eastAsia="仿宋" w:cs="仿宋"/>
          <w:b/>
          <w:color w:val="000000" w:themeColor="text1"/>
          <w:kern w:val="0"/>
          <w:sz w:val="28"/>
          <w:szCs w:val="28"/>
          <w:lang w:val="zh-CN"/>
        </w:rPr>
      </w:pPr>
      <w:r>
        <w:rPr>
          <w:rFonts w:hint="eastAsia" w:ascii="仿宋" w:hAnsi="仿宋" w:eastAsia="仿宋" w:cs="仿宋"/>
          <w:b/>
          <w:color w:val="000000" w:themeColor="text1"/>
          <w:kern w:val="0"/>
          <w:sz w:val="28"/>
          <w:szCs w:val="28"/>
          <w:lang w:val="zh-CN"/>
        </w:rPr>
        <w:t>三、质疑处理</w:t>
      </w:r>
    </w:p>
    <w:p>
      <w:pPr>
        <w:tabs>
          <w:tab w:val="right" w:leader="dot" w:pos="9214"/>
        </w:tabs>
        <w:autoSpaceDE w:val="0"/>
        <w:autoSpaceDN w:val="0"/>
        <w:adjustRightInd w:val="0"/>
        <w:snapToGrid w:val="0"/>
        <w:spacing w:line="480" w:lineRule="exact"/>
        <w:ind w:right="38" w:rightChars="18" w:firstLine="562" w:firstLineChars="200"/>
        <w:contextualSpacing/>
        <w:rPr>
          <w:rFonts w:hint="eastAsia" w:ascii="仿宋" w:hAnsi="仿宋" w:eastAsia="仿宋" w:cs="仿宋"/>
          <w:b/>
          <w:color w:val="000000" w:themeColor="text1"/>
          <w:kern w:val="0"/>
          <w:sz w:val="28"/>
          <w:szCs w:val="28"/>
          <w:lang w:val="zh-CN"/>
        </w:rPr>
      </w:pPr>
      <w:r>
        <w:rPr>
          <w:rFonts w:hint="eastAsia" w:ascii="仿宋" w:hAnsi="仿宋" w:eastAsia="仿宋" w:cs="仿宋"/>
          <w:b/>
          <w:color w:val="000000" w:themeColor="text1"/>
          <w:kern w:val="0"/>
          <w:sz w:val="28"/>
          <w:szCs w:val="28"/>
          <w:lang w:val="zh-CN"/>
        </w:rPr>
        <w:t>1、质疑成立的处理</w:t>
      </w:r>
    </w:p>
    <w:p>
      <w:pPr>
        <w:tabs>
          <w:tab w:val="right" w:leader="dot" w:pos="9214"/>
        </w:tabs>
        <w:autoSpaceDE w:val="0"/>
        <w:autoSpaceDN w:val="0"/>
        <w:adjustRightInd w:val="0"/>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采购人终止采购，并建议有关部门给相关当事人予以处理。</w:t>
      </w:r>
    </w:p>
    <w:p>
      <w:pPr>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kern w:val="0"/>
          <w:sz w:val="28"/>
          <w:szCs w:val="28"/>
          <w:lang w:val="zh-CN"/>
        </w:rPr>
      </w:pPr>
      <w:r>
        <w:rPr>
          <w:rFonts w:hint="eastAsia" w:ascii="仿宋" w:hAnsi="仿宋" w:eastAsia="仿宋" w:cs="仿宋"/>
          <w:b/>
          <w:color w:val="000000" w:themeColor="text1"/>
          <w:kern w:val="0"/>
          <w:sz w:val="28"/>
          <w:szCs w:val="28"/>
          <w:lang w:val="zh-CN"/>
        </w:rPr>
        <w:t>2、质疑不成立的处理</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1）质疑人书面《申请撤回质疑函》的，不作违约处理。</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sz w:val="28"/>
          <w:szCs w:val="28"/>
        </w:rPr>
        <w:t>2）质疑人在规定的时间内不配合进行质疑调查处理的，按自动撤回《质疑函》处理。</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3）质疑人不按《质疑函》格式就提出质疑的，作违约处理。</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4）质疑人虽提供了相关</w:t>
      </w:r>
      <w:r>
        <w:rPr>
          <w:rFonts w:hint="eastAsia" w:ascii="仿宋" w:hAnsi="仿宋" w:eastAsia="仿宋" w:cs="仿宋"/>
          <w:color w:val="000000" w:themeColor="text1"/>
          <w:sz w:val="28"/>
          <w:szCs w:val="28"/>
        </w:rPr>
        <w:t>佐证材料</w:t>
      </w:r>
      <w:r>
        <w:rPr>
          <w:rFonts w:hint="eastAsia" w:ascii="仿宋" w:hAnsi="仿宋" w:eastAsia="仿宋" w:cs="仿宋"/>
          <w:color w:val="000000" w:themeColor="text1"/>
          <w:kern w:val="0"/>
          <w:sz w:val="28"/>
          <w:szCs w:val="28"/>
          <w:lang w:val="zh-CN"/>
        </w:rPr>
        <w:t>，但不能证明其质疑成立的，采购人请质疑人补充相关</w:t>
      </w:r>
      <w:r>
        <w:rPr>
          <w:rFonts w:hint="eastAsia" w:ascii="仿宋" w:hAnsi="仿宋" w:eastAsia="仿宋" w:cs="仿宋"/>
          <w:color w:val="000000" w:themeColor="text1"/>
          <w:sz w:val="28"/>
          <w:szCs w:val="28"/>
        </w:rPr>
        <w:t>佐证材料</w:t>
      </w:r>
      <w:r>
        <w:rPr>
          <w:rFonts w:hint="eastAsia" w:ascii="仿宋" w:hAnsi="仿宋" w:eastAsia="仿宋" w:cs="仿宋"/>
          <w:color w:val="000000" w:themeColor="text1"/>
          <w:kern w:val="0"/>
          <w:sz w:val="28"/>
          <w:szCs w:val="28"/>
          <w:lang w:val="zh-CN"/>
        </w:rPr>
        <w:t>，仍不能证明其质疑成立的，作违约处理。采购人</w:t>
      </w:r>
      <w:r>
        <w:rPr>
          <w:rFonts w:hint="eastAsia" w:ascii="仿宋" w:hAnsi="仿宋" w:eastAsia="仿宋" w:cs="仿宋"/>
          <w:color w:val="000000" w:themeColor="text1"/>
          <w:sz w:val="28"/>
          <w:szCs w:val="28"/>
        </w:rPr>
        <w:t>有权将其</w:t>
      </w:r>
      <w:r>
        <w:rPr>
          <w:rFonts w:hint="eastAsia" w:ascii="仿宋" w:hAnsi="仿宋" w:eastAsia="仿宋" w:cs="仿宋"/>
          <w:color w:val="000000" w:themeColor="text1"/>
          <w:kern w:val="0"/>
          <w:sz w:val="28"/>
          <w:szCs w:val="28"/>
          <w:lang w:val="zh-CN"/>
        </w:rPr>
        <w:t>列入不良供应商名单。</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5）质疑人不能提供相关</w:t>
      </w:r>
      <w:r>
        <w:rPr>
          <w:rFonts w:hint="eastAsia" w:ascii="仿宋" w:hAnsi="仿宋" w:eastAsia="仿宋" w:cs="仿宋"/>
          <w:color w:val="000000" w:themeColor="text1"/>
          <w:sz w:val="28"/>
          <w:szCs w:val="28"/>
        </w:rPr>
        <w:t>佐证材料</w:t>
      </w:r>
      <w:r>
        <w:rPr>
          <w:rFonts w:hint="eastAsia" w:ascii="仿宋" w:hAnsi="仿宋" w:eastAsia="仿宋" w:cs="仿宋"/>
          <w:color w:val="000000" w:themeColor="text1"/>
          <w:kern w:val="0"/>
          <w:sz w:val="28"/>
          <w:szCs w:val="28"/>
          <w:lang w:val="zh-CN"/>
        </w:rPr>
        <w:t>的，采购人已指出，质疑人仍然坚持提出质疑的，作违约处理。</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6）对明显有违事实的、经相关专家或磋商小组认定无依据的、经其他供应商举证无依据的质疑，作违约处理，采购人</w:t>
      </w:r>
      <w:r>
        <w:rPr>
          <w:rFonts w:hint="eastAsia" w:ascii="仿宋" w:hAnsi="仿宋" w:eastAsia="仿宋" w:cs="仿宋"/>
          <w:color w:val="000000" w:themeColor="text1"/>
          <w:sz w:val="28"/>
          <w:szCs w:val="28"/>
        </w:rPr>
        <w:t>有权将其</w:t>
      </w:r>
      <w:r>
        <w:rPr>
          <w:rFonts w:hint="eastAsia" w:ascii="仿宋" w:hAnsi="仿宋" w:eastAsia="仿宋" w:cs="仿宋"/>
          <w:color w:val="000000" w:themeColor="text1"/>
          <w:kern w:val="0"/>
          <w:sz w:val="28"/>
          <w:szCs w:val="28"/>
          <w:lang w:val="zh-CN"/>
        </w:rPr>
        <w:t>列入不良供应商名单；</w:t>
      </w:r>
      <w:r>
        <w:rPr>
          <w:rFonts w:hint="eastAsia" w:ascii="仿宋" w:hAnsi="仿宋" w:eastAsia="仿宋" w:cs="仿宋"/>
          <w:color w:val="000000" w:themeColor="text1"/>
          <w:sz w:val="28"/>
          <w:szCs w:val="28"/>
        </w:rPr>
        <w:t>同时，</w:t>
      </w:r>
      <w:r>
        <w:rPr>
          <w:rFonts w:hint="eastAsia" w:ascii="仿宋" w:hAnsi="仿宋" w:eastAsia="仿宋" w:cs="仿宋"/>
          <w:color w:val="000000" w:themeColor="text1"/>
          <w:kern w:val="0"/>
          <w:sz w:val="28"/>
          <w:szCs w:val="28"/>
          <w:lang w:val="zh-CN"/>
        </w:rPr>
        <w:t>对其中每一项不成立的质疑给予质疑人1年内禁入由采购人组织的政府采购活动的违约处理，依次类推；视情在南通公共资源交易平台相关媒体予以披露。</w:t>
      </w:r>
    </w:p>
    <w:p>
      <w:pPr>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kern w:val="0"/>
          <w:sz w:val="28"/>
          <w:szCs w:val="28"/>
          <w:lang w:val="zh-CN"/>
        </w:rPr>
      </w:pPr>
      <w:r>
        <w:rPr>
          <w:rFonts w:hint="eastAsia" w:ascii="仿宋" w:hAnsi="仿宋" w:eastAsia="仿宋" w:cs="仿宋"/>
          <w:color w:val="000000" w:themeColor="text1"/>
          <w:kern w:val="0"/>
          <w:sz w:val="28"/>
          <w:szCs w:val="28"/>
          <w:lang w:val="zh-CN"/>
        </w:rPr>
        <w:t>7）</w:t>
      </w:r>
      <w:r>
        <w:rPr>
          <w:rFonts w:hint="eastAsia" w:ascii="仿宋" w:hAnsi="仿宋" w:eastAsia="仿宋" w:cs="仿宋"/>
          <w:color w:val="000000" w:themeColor="text1"/>
          <w:sz w:val="28"/>
          <w:szCs w:val="28"/>
        </w:rPr>
        <w:t>质疑人</w:t>
      </w:r>
      <w:r>
        <w:rPr>
          <w:rFonts w:hint="eastAsia" w:ascii="仿宋" w:hAnsi="仿宋" w:eastAsia="仿宋" w:cs="仿宋"/>
          <w:color w:val="000000" w:themeColor="text1"/>
          <w:kern w:val="0"/>
          <w:sz w:val="28"/>
          <w:szCs w:val="28"/>
          <w:lang w:val="zh-CN"/>
        </w:rPr>
        <w:t>承担使用虚假材料或恶意方式质疑的法律责任。</w:t>
      </w:r>
    </w:p>
    <w:p>
      <w:pPr>
        <w:tabs>
          <w:tab w:val="right" w:leader="dot" w:pos="9214"/>
        </w:tabs>
        <w:autoSpaceDE w:val="0"/>
        <w:autoSpaceDN w:val="0"/>
        <w:adjustRightInd w:val="0"/>
        <w:snapToGrid w:val="0"/>
        <w:spacing w:line="480" w:lineRule="exact"/>
        <w:ind w:right="38" w:rightChars="18" w:firstLine="562" w:firstLineChars="200"/>
        <w:contextualSpacing/>
        <w:rPr>
          <w:rFonts w:hint="eastAsia" w:ascii="仿宋" w:hAnsi="仿宋" w:eastAsia="仿宋" w:cs="仿宋"/>
          <w:b/>
          <w:color w:val="000000" w:themeColor="text1"/>
          <w:kern w:val="0"/>
          <w:sz w:val="28"/>
          <w:szCs w:val="28"/>
          <w:lang w:val="zh-CN"/>
        </w:rPr>
      </w:pPr>
      <w:r>
        <w:rPr>
          <w:rFonts w:hint="eastAsia" w:ascii="仿宋" w:hAnsi="仿宋" w:eastAsia="仿宋" w:cs="仿宋"/>
          <w:b/>
          <w:color w:val="000000" w:themeColor="text1"/>
          <w:kern w:val="0"/>
          <w:sz w:val="28"/>
          <w:szCs w:val="28"/>
          <w:lang w:val="zh-CN"/>
        </w:rPr>
        <w:t>四、无佐证材料的举报作违约处理。</w:t>
      </w:r>
      <w:r>
        <w:rPr>
          <w:rFonts w:hint="eastAsia" w:ascii="仿宋" w:hAnsi="仿宋" w:eastAsia="仿宋" w:cs="仿宋"/>
          <w:color w:val="000000" w:themeColor="text1"/>
          <w:kern w:val="0"/>
          <w:sz w:val="28"/>
          <w:szCs w:val="28"/>
          <w:lang w:val="zh-CN"/>
        </w:rPr>
        <w:t>供应商不得进行不提供相关佐证材料（含无法查实的</w:t>
      </w:r>
      <w:r>
        <w:rPr>
          <w:rFonts w:hint="eastAsia" w:ascii="仿宋" w:hAnsi="仿宋" w:eastAsia="仿宋" w:cs="仿宋"/>
          <w:color w:val="000000" w:themeColor="text1"/>
          <w:sz w:val="28"/>
          <w:szCs w:val="28"/>
        </w:rPr>
        <w:t>如宣传册、媒体报道、猜测、推理等）</w:t>
      </w:r>
      <w:r>
        <w:rPr>
          <w:rFonts w:hint="eastAsia" w:ascii="仿宋" w:hAnsi="仿宋" w:eastAsia="仿宋" w:cs="仿宋"/>
          <w:color w:val="000000" w:themeColor="text1"/>
          <w:kern w:val="0"/>
          <w:sz w:val="28"/>
          <w:szCs w:val="28"/>
          <w:lang w:val="zh-CN"/>
        </w:rPr>
        <w:t>向有关部门的举报，否则作违约处理。采购人有权取消其相应的会员供应商资格，同时对其在1至3年内禁入由采购人组织的政府采购活动的违约处理。</w:t>
      </w:r>
    </w:p>
    <w:p>
      <w:pPr>
        <w:tabs>
          <w:tab w:val="right" w:leader="dot" w:pos="9214"/>
        </w:tabs>
        <w:snapToGrid w:val="0"/>
        <w:spacing w:line="480" w:lineRule="exact"/>
        <w:ind w:right="38" w:rightChars="18" w:firstLine="562" w:firstLineChars="200"/>
        <w:contextualSpacing/>
        <w:rPr>
          <w:rFonts w:hint="eastAsia" w:ascii="仿宋" w:hAnsi="仿宋" w:eastAsia="仿宋" w:cs="仿宋"/>
          <w:color w:val="000000" w:themeColor="text1"/>
          <w:sz w:val="28"/>
          <w:szCs w:val="28"/>
        </w:rPr>
      </w:pPr>
      <w:r>
        <w:rPr>
          <w:rFonts w:hint="eastAsia" w:ascii="仿宋" w:hAnsi="仿宋" w:eastAsia="仿宋" w:cs="仿宋"/>
          <w:b/>
          <w:color w:val="000000" w:themeColor="text1"/>
          <w:sz w:val="28"/>
          <w:szCs w:val="28"/>
        </w:rPr>
        <w:t>五、投诉不成立的作违约处理。</w:t>
      </w:r>
      <w:r>
        <w:rPr>
          <w:rFonts w:hint="eastAsia" w:ascii="仿宋" w:hAnsi="仿宋" w:eastAsia="仿宋" w:cs="仿宋"/>
          <w:color w:val="000000" w:themeColor="text1"/>
          <w:sz w:val="28"/>
          <w:szCs w:val="28"/>
        </w:rPr>
        <w:t>供应商进行质疑后，采购人回复质疑不成立，供应商仍进行投诉的，并最终投诉不成立的，作违约处理。</w:t>
      </w:r>
      <w:r>
        <w:rPr>
          <w:rFonts w:hint="eastAsia" w:ascii="仿宋" w:hAnsi="仿宋" w:eastAsia="仿宋" w:cs="仿宋"/>
          <w:color w:val="000000" w:themeColor="text1"/>
          <w:kern w:val="0"/>
          <w:sz w:val="28"/>
          <w:szCs w:val="28"/>
          <w:lang w:val="zh-CN"/>
        </w:rPr>
        <w:t>采购人有权取消其相应的会员供应商资格，同时对其做出在1至3年内禁入由采购人组织的政府采购活动的违约处理。</w:t>
      </w:r>
    </w:p>
    <w:p>
      <w:pPr>
        <w:tabs>
          <w:tab w:val="right" w:leader="dot" w:pos="9214"/>
        </w:tabs>
        <w:snapToGrid w:val="0"/>
        <w:spacing w:line="480" w:lineRule="exact"/>
        <w:ind w:right="38" w:rightChars="18" w:firstLine="562" w:firstLineChars="200"/>
        <w:contextualSpacing/>
        <w:rPr>
          <w:rFonts w:hint="eastAsia" w:ascii="仿宋" w:hAnsi="仿宋" w:eastAsia="仿宋" w:cs="仿宋"/>
          <w:color w:val="000000" w:themeColor="text1"/>
          <w:sz w:val="28"/>
          <w:szCs w:val="28"/>
        </w:rPr>
      </w:pPr>
      <w:r>
        <w:rPr>
          <w:rFonts w:hint="eastAsia" w:ascii="仿宋" w:hAnsi="仿宋" w:eastAsia="仿宋" w:cs="仿宋"/>
          <w:b/>
          <w:color w:val="000000" w:themeColor="text1"/>
          <w:sz w:val="28"/>
          <w:szCs w:val="28"/>
        </w:rPr>
        <w:t>六、《质疑函》、《质疑回复函》，质疑、举报、投诉不成立的</w:t>
      </w:r>
      <w:r>
        <w:rPr>
          <w:rFonts w:hint="eastAsia" w:ascii="仿宋" w:hAnsi="仿宋" w:eastAsia="仿宋" w:cs="仿宋"/>
          <w:color w:val="000000" w:themeColor="text1"/>
          <w:sz w:val="28"/>
          <w:szCs w:val="28"/>
        </w:rPr>
        <w:t>等相关情况，视情在南通公共资源交易平台、省、国家级等相关媒体予以披露。并建议相关政府采购机构对该供应商同步实施1至3年内禁入。</w:t>
      </w: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lang w:val="zh-CN"/>
        </w:rPr>
      </w:pPr>
    </w:p>
    <w:p>
      <w:pPr>
        <w:pStyle w:val="17"/>
        <w:spacing w:line="480" w:lineRule="exact"/>
        <w:ind w:right="38" w:rightChars="18"/>
        <w:rPr>
          <w:rFonts w:hint="eastAsia" w:ascii="仿宋" w:hAnsi="仿宋" w:eastAsia="仿宋" w:cs="仿宋"/>
        </w:rPr>
      </w:pPr>
      <w:r>
        <w:rPr>
          <w:rFonts w:hint="eastAsia" w:ascii="仿宋" w:hAnsi="仿宋" w:eastAsia="仿宋" w:cs="仿宋"/>
          <w:lang w:val="zh-CN"/>
        </w:rPr>
        <w:t>第七部分  响应文件组成</w:t>
      </w:r>
    </w:p>
    <w:p>
      <w:pPr>
        <w:tabs>
          <w:tab w:val="right" w:leader="dot" w:pos="9214"/>
        </w:tabs>
        <w:snapToGrid w:val="0"/>
        <w:spacing w:line="480" w:lineRule="exact"/>
        <w:ind w:right="38" w:rightChars="18" w:firstLine="422" w:firstLineChars="200"/>
        <w:jc w:val="left"/>
        <w:rPr>
          <w:rFonts w:hint="eastAsia" w:ascii="仿宋" w:hAnsi="仿宋" w:eastAsia="仿宋" w:cs="仿宋"/>
          <w:b/>
          <w:color w:val="000000" w:themeColor="text1"/>
          <w:szCs w:val="21"/>
        </w:rPr>
      </w:pPr>
    </w:p>
    <w:p>
      <w:pPr>
        <w:tabs>
          <w:tab w:val="right" w:leader="dot" w:pos="9214"/>
        </w:tabs>
        <w:snapToGrid w:val="0"/>
        <w:spacing w:line="480" w:lineRule="exact"/>
        <w:ind w:right="38" w:rightChars="18" w:firstLine="562" w:firstLineChars="200"/>
        <w:jc w:val="left"/>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响应文件由资格审查证明材料、商务技术响应文件、价格响应文件三部分组成。并按采购文件要求提供样品。</w:t>
      </w:r>
    </w:p>
    <w:p>
      <w:pPr>
        <w:tabs>
          <w:tab w:val="right" w:leader="dot" w:pos="9214"/>
        </w:tabs>
        <w:snapToGrid w:val="0"/>
        <w:spacing w:line="480" w:lineRule="exact"/>
        <w:ind w:right="38" w:rightChars="18" w:firstLine="562" w:firstLineChars="200"/>
        <w:contextualSpacing/>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一、资格审查证明材料（一正</w:t>
      </w:r>
      <w:r>
        <w:rPr>
          <w:rFonts w:hint="eastAsia" w:ascii="仿宋" w:hAnsi="仿宋" w:eastAsia="仿宋" w:cs="仿宋"/>
          <w:b/>
          <w:color w:val="000000" w:themeColor="text1"/>
          <w:sz w:val="28"/>
          <w:szCs w:val="28"/>
          <w:lang w:val="en-US" w:eastAsia="zh-CN"/>
        </w:rPr>
        <w:t>七</w:t>
      </w:r>
      <w:r>
        <w:rPr>
          <w:rFonts w:hint="eastAsia" w:ascii="仿宋" w:hAnsi="仿宋" w:eastAsia="仿宋" w:cs="仿宋"/>
          <w:b/>
          <w:color w:val="000000" w:themeColor="text1"/>
          <w:sz w:val="28"/>
          <w:szCs w:val="28"/>
        </w:rPr>
        <w:t>副，单独密封并牢固装订）：</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1、关于资格的声明函；</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lang w:val="zh-CN"/>
        </w:rPr>
      </w:pPr>
      <w:r>
        <w:rPr>
          <w:rFonts w:hint="eastAsia" w:ascii="仿宋" w:hAnsi="仿宋" w:eastAsia="仿宋" w:cs="仿宋"/>
          <w:color w:val="000000" w:themeColor="text1"/>
          <w:sz w:val="28"/>
          <w:szCs w:val="28"/>
        </w:rPr>
        <w:t>2、投标供应商法定代表人参加投标的，必须提供法定代表人身份证明及法定代表人本人身份证复印件；非法定代表人参加投标的，必须提供法定代表人签名或盖章的授权委托书原件及被授权人身份证复印件；</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3、企业营业执照（提供复印件并加盖公章）；</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lang w:val="zh-CN"/>
        </w:rPr>
      </w:pPr>
      <w:r>
        <w:rPr>
          <w:rFonts w:hint="eastAsia" w:ascii="仿宋" w:hAnsi="仿宋" w:eastAsia="仿宋" w:cs="仿宋"/>
          <w:color w:val="000000" w:themeColor="text1"/>
          <w:sz w:val="28"/>
          <w:szCs w:val="28"/>
        </w:rPr>
        <w:t>4、</w:t>
      </w:r>
      <w:r>
        <w:rPr>
          <w:rFonts w:hint="eastAsia" w:ascii="仿宋" w:hAnsi="仿宋" w:eastAsia="仿宋" w:cs="仿宋"/>
          <w:color w:val="000000" w:themeColor="text1"/>
          <w:sz w:val="28"/>
          <w:szCs w:val="28"/>
          <w:lang w:val="zh-CN"/>
        </w:rPr>
        <w:t>符合政府采购法22条规定的声明；</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5、参加政府采购活动前3年内在经营活动中没有重大违法记录的书面声明；</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rPr>
        <w:t>6、</w:t>
      </w:r>
      <w:r>
        <w:rPr>
          <w:rFonts w:hint="eastAsia" w:ascii="仿宋" w:hAnsi="仿宋" w:eastAsia="仿宋" w:cs="仿宋"/>
          <w:color w:val="000000" w:themeColor="text1"/>
          <w:sz w:val="28"/>
          <w:szCs w:val="28"/>
          <w:lang w:eastAsia="zh-CN"/>
        </w:rPr>
        <w:t>廉洁承诺书；</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lang w:val="en-US" w:eastAsia="zh-CN"/>
        </w:rPr>
        <w:t>7、</w:t>
      </w:r>
      <w:r>
        <w:rPr>
          <w:rFonts w:hint="eastAsia" w:ascii="仿宋" w:hAnsi="仿宋" w:eastAsia="仿宋" w:cs="仿宋"/>
          <w:color w:val="000000" w:themeColor="text1"/>
          <w:sz w:val="28"/>
          <w:szCs w:val="28"/>
        </w:rPr>
        <w:t>其它需要提交的资格审查证明材料。</w:t>
      </w:r>
    </w:p>
    <w:p>
      <w:pPr>
        <w:pStyle w:val="37"/>
        <w:tabs>
          <w:tab w:val="right" w:leader="dot" w:pos="9214"/>
        </w:tabs>
        <w:snapToGrid w:val="0"/>
        <w:spacing w:line="480" w:lineRule="exact"/>
        <w:ind w:right="38" w:rightChars="18" w:firstLine="562" w:firstLineChars="200"/>
        <w:rPr>
          <w:rFonts w:hint="eastAsia" w:ascii="仿宋" w:hAnsi="仿宋" w:eastAsia="仿宋" w:cs="仿宋"/>
          <w:color w:val="000000" w:themeColor="text1"/>
          <w:sz w:val="28"/>
          <w:szCs w:val="28"/>
        </w:rPr>
      </w:pPr>
      <w:r>
        <w:rPr>
          <w:rFonts w:hint="eastAsia" w:ascii="仿宋" w:hAnsi="仿宋" w:eastAsia="仿宋" w:cs="仿宋"/>
          <w:b/>
          <w:color w:val="000000" w:themeColor="text1"/>
          <w:sz w:val="28"/>
          <w:szCs w:val="28"/>
        </w:rPr>
        <w:t>二、商务技术响应文件（不能出现报价；一正</w:t>
      </w:r>
      <w:r>
        <w:rPr>
          <w:rFonts w:hint="eastAsia" w:ascii="仿宋" w:hAnsi="仿宋" w:eastAsia="仿宋" w:cs="仿宋"/>
          <w:b/>
          <w:color w:val="000000" w:themeColor="text1"/>
          <w:sz w:val="28"/>
          <w:szCs w:val="28"/>
          <w:lang w:val="en-US" w:eastAsia="zh-CN"/>
        </w:rPr>
        <w:t>七</w:t>
      </w:r>
      <w:r>
        <w:rPr>
          <w:rFonts w:hint="eastAsia" w:ascii="仿宋" w:hAnsi="仿宋" w:eastAsia="仿宋" w:cs="仿宋"/>
          <w:b/>
          <w:color w:val="000000" w:themeColor="text1"/>
          <w:sz w:val="28"/>
          <w:szCs w:val="28"/>
        </w:rPr>
        <w:t>副，单独密封并牢固装订）：</w:t>
      </w:r>
    </w:p>
    <w:p>
      <w:pPr>
        <w:tabs>
          <w:tab w:val="left" w:pos="1260"/>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1、竞争性磋商响应函</w:t>
      </w:r>
    </w:p>
    <w:p>
      <w:pPr>
        <w:tabs>
          <w:tab w:val="left" w:pos="1260"/>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2、类似业绩</w:t>
      </w:r>
    </w:p>
    <w:p>
      <w:pPr>
        <w:tabs>
          <w:tab w:val="left" w:pos="1260"/>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3、资信认证</w:t>
      </w:r>
    </w:p>
    <w:p>
      <w:pPr>
        <w:tabs>
          <w:tab w:val="left" w:pos="1260"/>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4、实施方案等</w:t>
      </w:r>
    </w:p>
    <w:p>
      <w:pPr>
        <w:tabs>
          <w:tab w:val="left" w:pos="1260"/>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评审办法中涉及的事项，为方便磋商评审，请供应商按磋商评审办法中所涉及的事项顺序进行编制，可以补充相关材料。</w:t>
      </w:r>
    </w:p>
    <w:p>
      <w:pPr>
        <w:tabs>
          <w:tab w:val="left" w:pos="1260"/>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5、评审办法中未涉及的</w:t>
      </w:r>
      <w:bookmarkStart w:id="2" w:name="_GoBack"/>
      <w:bookmarkEnd w:id="2"/>
      <w:r>
        <w:rPr>
          <w:rFonts w:hint="eastAsia" w:ascii="仿宋" w:hAnsi="仿宋" w:eastAsia="仿宋" w:cs="仿宋"/>
          <w:color w:val="000000" w:themeColor="text1"/>
          <w:sz w:val="28"/>
          <w:szCs w:val="28"/>
        </w:rPr>
        <w:t>事项，供应商认为需要提交的其他资料。</w:t>
      </w:r>
    </w:p>
    <w:p>
      <w:pPr>
        <w:pStyle w:val="37"/>
        <w:tabs>
          <w:tab w:val="right" w:leader="dot" w:pos="9214"/>
        </w:tabs>
        <w:snapToGrid w:val="0"/>
        <w:spacing w:line="480" w:lineRule="exact"/>
        <w:ind w:right="38" w:rightChars="18"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三、价格响应文件，一式</w:t>
      </w:r>
      <w:r>
        <w:rPr>
          <w:rFonts w:hint="eastAsia" w:ascii="仿宋" w:hAnsi="仿宋" w:eastAsia="仿宋" w:cs="仿宋"/>
          <w:b/>
          <w:color w:val="000000" w:themeColor="text1"/>
          <w:sz w:val="28"/>
          <w:szCs w:val="28"/>
          <w:lang w:val="en-US" w:eastAsia="zh-CN"/>
        </w:rPr>
        <w:t>三</w:t>
      </w:r>
      <w:r>
        <w:rPr>
          <w:rFonts w:hint="eastAsia" w:ascii="仿宋" w:hAnsi="仿宋" w:eastAsia="仿宋" w:cs="仿宋"/>
          <w:b/>
          <w:color w:val="000000" w:themeColor="text1"/>
          <w:sz w:val="28"/>
          <w:szCs w:val="28"/>
        </w:rPr>
        <w:t>份（单独密封并牢固装订），不得出现在商务技术响应文件部分：</w:t>
      </w:r>
    </w:p>
    <w:p>
      <w:pPr>
        <w:pStyle w:val="37"/>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1、报价一览表；</w:t>
      </w:r>
    </w:p>
    <w:p>
      <w:pPr>
        <w:pStyle w:val="37"/>
        <w:tabs>
          <w:tab w:val="right" w:leader="dot" w:pos="9214"/>
        </w:tabs>
        <w:snapToGrid w:val="0"/>
        <w:spacing w:line="480" w:lineRule="exact"/>
        <w:ind w:right="38" w:rightChars="18" w:firstLine="433"/>
        <w:rPr>
          <w:rFonts w:hint="eastAsia" w:ascii="仿宋" w:hAnsi="仿宋" w:eastAsia="仿宋" w:cs="仿宋"/>
          <w:color w:val="000000" w:themeColor="text1"/>
          <w:sz w:val="21"/>
          <w:szCs w:val="21"/>
        </w:rPr>
      </w:pPr>
    </w:p>
    <w:p>
      <w:pPr>
        <w:pStyle w:val="37"/>
        <w:tabs>
          <w:tab w:val="right" w:leader="dot" w:pos="9214"/>
        </w:tabs>
        <w:snapToGrid w:val="0"/>
        <w:spacing w:line="480" w:lineRule="exact"/>
        <w:ind w:right="38" w:rightChars="18" w:firstLine="420" w:firstLineChars="200"/>
        <w:rPr>
          <w:rFonts w:hint="eastAsia" w:ascii="仿宋" w:hAnsi="仿宋" w:eastAsia="仿宋" w:cs="仿宋"/>
          <w:color w:val="000000" w:themeColor="text1"/>
          <w:sz w:val="21"/>
          <w:szCs w:val="21"/>
        </w:rPr>
      </w:pPr>
    </w:p>
    <w:p>
      <w:pPr>
        <w:pStyle w:val="37"/>
        <w:tabs>
          <w:tab w:val="right" w:leader="dot" w:pos="9214"/>
        </w:tabs>
        <w:snapToGrid w:val="0"/>
        <w:spacing w:line="480" w:lineRule="exact"/>
        <w:ind w:right="38" w:rightChars="18" w:firstLine="420" w:firstLineChars="200"/>
        <w:rPr>
          <w:rFonts w:hint="eastAsia" w:ascii="仿宋" w:hAnsi="仿宋" w:eastAsia="仿宋" w:cs="仿宋"/>
          <w:color w:val="000000" w:themeColor="text1"/>
          <w:sz w:val="21"/>
          <w:szCs w:val="21"/>
        </w:rPr>
      </w:pPr>
    </w:p>
    <w:p>
      <w:pPr>
        <w:pStyle w:val="37"/>
        <w:tabs>
          <w:tab w:val="right" w:leader="dot" w:pos="9214"/>
        </w:tabs>
        <w:snapToGrid w:val="0"/>
        <w:spacing w:line="480" w:lineRule="exact"/>
        <w:ind w:right="38" w:rightChars="18" w:firstLine="0" w:firstLineChars="0"/>
        <w:rPr>
          <w:rFonts w:hint="eastAsia" w:ascii="仿宋" w:hAnsi="仿宋" w:eastAsia="仿宋" w:cs="仿宋"/>
          <w:b/>
          <w:color w:val="000000" w:themeColor="text1"/>
          <w:sz w:val="28"/>
          <w:szCs w:val="28"/>
        </w:rPr>
      </w:pPr>
    </w:p>
    <w:p>
      <w:pPr>
        <w:pStyle w:val="37"/>
        <w:tabs>
          <w:tab w:val="right" w:leader="dot" w:pos="9214"/>
        </w:tabs>
        <w:snapToGrid w:val="0"/>
        <w:spacing w:line="480" w:lineRule="exact"/>
        <w:ind w:right="38" w:rightChars="18" w:firstLine="0" w:firstLineChars="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资格审查证明材料相关格式</w:t>
      </w:r>
    </w:p>
    <w:p>
      <w:pPr>
        <w:tabs>
          <w:tab w:val="right" w:leader="dot" w:pos="9214"/>
        </w:tabs>
        <w:spacing w:line="480" w:lineRule="exact"/>
        <w:ind w:right="38" w:rightChars="18"/>
        <w:jc w:val="center"/>
        <w:outlineLvl w:val="2"/>
        <w:rPr>
          <w:rFonts w:hint="eastAsia" w:ascii="仿宋" w:hAnsi="仿宋" w:eastAsia="仿宋" w:cs="仿宋"/>
          <w:b/>
          <w:color w:val="000000" w:themeColor="text1"/>
          <w:sz w:val="36"/>
          <w:szCs w:val="36"/>
        </w:rPr>
      </w:pPr>
      <w:r>
        <w:rPr>
          <w:rFonts w:hint="eastAsia" w:ascii="仿宋" w:hAnsi="仿宋" w:eastAsia="仿宋" w:cs="仿宋"/>
          <w:b/>
          <w:color w:val="000000" w:themeColor="text1"/>
          <w:sz w:val="36"/>
          <w:szCs w:val="36"/>
        </w:rPr>
        <w:t>1、关于资格的声明函</w:t>
      </w:r>
    </w:p>
    <w:p>
      <w:pPr>
        <w:tabs>
          <w:tab w:val="right" w:leader="dot" w:pos="9214"/>
        </w:tabs>
        <w:snapToGrid w:val="0"/>
        <w:spacing w:line="480" w:lineRule="exact"/>
        <w:ind w:right="38" w:rightChars="18" w:firstLine="562" w:firstLineChars="200"/>
        <w:rPr>
          <w:rFonts w:hint="eastAsia" w:ascii="仿宋" w:hAnsi="仿宋" w:eastAsia="仿宋" w:cs="仿宋"/>
          <w:b/>
          <w:color w:val="000000" w:themeColor="text1"/>
          <w:sz w:val="28"/>
          <w:szCs w:val="28"/>
        </w:rPr>
      </w:pPr>
    </w:p>
    <w:p>
      <w:pPr>
        <w:tabs>
          <w:tab w:val="right" w:leader="dot" w:pos="9214"/>
        </w:tabs>
        <w:spacing w:line="480" w:lineRule="exact"/>
        <w:ind w:right="38" w:rightChars="18"/>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江苏省南通中学、</w:t>
      </w:r>
      <w:r>
        <w:rPr>
          <w:rFonts w:hint="eastAsia" w:ascii="仿宋" w:hAnsi="仿宋" w:eastAsia="仿宋" w:cs="仿宋"/>
          <w:sz w:val="28"/>
          <w:szCs w:val="28"/>
        </w:rPr>
        <w:t>江苏省南通第一中学、</w:t>
      </w:r>
      <w:r>
        <w:rPr>
          <w:rFonts w:hint="eastAsia" w:ascii="仿宋" w:hAnsi="仿宋" w:eastAsia="仿宋" w:cs="仿宋"/>
          <w:color w:val="000000" w:themeColor="text1"/>
          <w:sz w:val="28"/>
          <w:szCs w:val="28"/>
        </w:rPr>
        <w:t>南通大学附属中学、南通市田家炳中学、江苏省南通中学附属实验学校、南通市紫琅湖实验学校、</w:t>
      </w:r>
      <w:r>
        <w:rPr>
          <w:rFonts w:hint="eastAsia" w:ascii="仿宋" w:hAnsi="仿宋" w:eastAsia="仿宋" w:cs="仿宋"/>
          <w:sz w:val="28"/>
          <w:szCs w:val="28"/>
        </w:rPr>
        <w:t>南通市小海中学：</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我公司认真对照磋商公告，符合贵方提出的资格要求，自愿参加磋商响应，并保证提供的资料文件是准确的和真实的。提供虚假材料的愿意承担相应的法律责任。</w:t>
      </w:r>
    </w:p>
    <w:p>
      <w:pPr>
        <w:pStyle w:val="12"/>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Style w:val="19"/>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vAlign w:val="center"/>
          </w:tcPr>
          <w:p>
            <w:pPr>
              <w:pStyle w:val="5"/>
              <w:tabs>
                <w:tab w:val="right" w:leader="dot" w:pos="9214"/>
              </w:tabs>
              <w:snapToGrid w:val="0"/>
              <w:spacing w:line="480" w:lineRule="exact"/>
              <w:ind w:right="38" w:rightChars="18" w:firstLine="0"/>
              <w:contextualSpacing/>
              <w:jc w:val="center"/>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时 间</w:t>
            </w:r>
          </w:p>
        </w:tc>
        <w:tc>
          <w:tcPr>
            <w:tcW w:w="2977" w:type="dxa"/>
            <w:vAlign w:val="center"/>
          </w:tcPr>
          <w:p>
            <w:pPr>
              <w:pStyle w:val="5"/>
              <w:tabs>
                <w:tab w:val="right" w:leader="dot" w:pos="9214"/>
              </w:tabs>
              <w:snapToGrid w:val="0"/>
              <w:spacing w:line="480" w:lineRule="exact"/>
              <w:ind w:right="38" w:rightChars="18" w:firstLine="0"/>
              <w:contextualSpacing/>
              <w:jc w:val="center"/>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受处理的原因</w:t>
            </w:r>
          </w:p>
          <w:p>
            <w:pPr>
              <w:pStyle w:val="5"/>
              <w:tabs>
                <w:tab w:val="right" w:leader="dot" w:pos="9214"/>
              </w:tabs>
              <w:snapToGrid w:val="0"/>
              <w:spacing w:line="480" w:lineRule="exact"/>
              <w:ind w:right="38" w:rightChars="18" w:firstLine="0"/>
              <w:contextualSpacing/>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（如在政府采购活动中受处理的，注明采购项目名称及处理原因）</w:t>
            </w:r>
          </w:p>
        </w:tc>
        <w:tc>
          <w:tcPr>
            <w:tcW w:w="2977" w:type="dxa"/>
            <w:vAlign w:val="center"/>
          </w:tcPr>
          <w:p>
            <w:pPr>
              <w:pStyle w:val="5"/>
              <w:tabs>
                <w:tab w:val="right" w:leader="dot" w:pos="9214"/>
              </w:tabs>
              <w:snapToGrid w:val="0"/>
              <w:spacing w:line="480" w:lineRule="exact"/>
              <w:ind w:right="38" w:rightChars="18" w:firstLine="0"/>
              <w:contextualSpacing/>
              <w:jc w:val="center"/>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处理的内容</w:t>
            </w:r>
          </w:p>
          <w:p>
            <w:pPr>
              <w:pStyle w:val="5"/>
              <w:tabs>
                <w:tab w:val="right" w:leader="dot" w:pos="9214"/>
              </w:tabs>
              <w:snapToGrid w:val="0"/>
              <w:spacing w:line="480" w:lineRule="exact"/>
              <w:ind w:right="38" w:rightChars="18" w:firstLine="0"/>
              <w:contextualSpacing/>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（如受到禁止一段时期参加某种项目的政府采购活动的，要说明解禁时间）</w:t>
            </w:r>
          </w:p>
        </w:tc>
        <w:tc>
          <w:tcPr>
            <w:tcW w:w="1276" w:type="dxa"/>
            <w:vAlign w:val="center"/>
          </w:tcPr>
          <w:p>
            <w:pPr>
              <w:pStyle w:val="5"/>
              <w:tabs>
                <w:tab w:val="right" w:leader="dot" w:pos="9214"/>
              </w:tabs>
              <w:snapToGrid w:val="0"/>
              <w:spacing w:line="480" w:lineRule="exact"/>
              <w:ind w:right="38" w:rightChars="18" w:firstLine="0"/>
              <w:contextualSpacing/>
              <w:jc w:val="center"/>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242" w:type="dxa"/>
          </w:tcPr>
          <w:p>
            <w:pPr>
              <w:pStyle w:val="5"/>
              <w:tabs>
                <w:tab w:val="right" w:leader="dot" w:pos="9214"/>
              </w:tabs>
              <w:snapToGrid w:val="0"/>
              <w:spacing w:line="480" w:lineRule="exact"/>
              <w:ind w:right="38" w:rightChars="18" w:firstLine="0"/>
              <w:contextualSpacing/>
              <w:rPr>
                <w:rFonts w:hint="eastAsia" w:ascii="仿宋" w:hAnsi="仿宋" w:eastAsia="仿宋" w:cs="仿宋"/>
                <w:color w:val="000000" w:themeColor="text1"/>
                <w:sz w:val="28"/>
                <w:szCs w:val="28"/>
              </w:rPr>
            </w:pPr>
          </w:p>
        </w:tc>
        <w:tc>
          <w:tcPr>
            <w:tcW w:w="2977" w:type="dxa"/>
          </w:tcPr>
          <w:p>
            <w:pPr>
              <w:pStyle w:val="5"/>
              <w:tabs>
                <w:tab w:val="right" w:leader="dot" w:pos="9214"/>
              </w:tabs>
              <w:snapToGrid w:val="0"/>
              <w:spacing w:line="480" w:lineRule="exact"/>
              <w:ind w:right="38" w:rightChars="18" w:firstLine="0"/>
              <w:contextualSpacing/>
              <w:rPr>
                <w:rFonts w:hint="eastAsia" w:ascii="仿宋" w:hAnsi="仿宋" w:eastAsia="仿宋" w:cs="仿宋"/>
                <w:color w:val="000000" w:themeColor="text1"/>
                <w:sz w:val="28"/>
                <w:szCs w:val="28"/>
              </w:rPr>
            </w:pPr>
          </w:p>
        </w:tc>
        <w:tc>
          <w:tcPr>
            <w:tcW w:w="2977" w:type="dxa"/>
          </w:tcPr>
          <w:p>
            <w:pPr>
              <w:pStyle w:val="5"/>
              <w:tabs>
                <w:tab w:val="right" w:leader="dot" w:pos="9214"/>
              </w:tabs>
              <w:snapToGrid w:val="0"/>
              <w:spacing w:line="480" w:lineRule="exact"/>
              <w:ind w:right="38" w:rightChars="18" w:firstLine="0"/>
              <w:contextualSpacing/>
              <w:rPr>
                <w:rFonts w:hint="eastAsia" w:ascii="仿宋" w:hAnsi="仿宋" w:eastAsia="仿宋" w:cs="仿宋"/>
                <w:color w:val="000000" w:themeColor="text1"/>
                <w:sz w:val="28"/>
                <w:szCs w:val="28"/>
              </w:rPr>
            </w:pPr>
          </w:p>
        </w:tc>
        <w:tc>
          <w:tcPr>
            <w:tcW w:w="1276" w:type="dxa"/>
          </w:tcPr>
          <w:p>
            <w:pPr>
              <w:pStyle w:val="5"/>
              <w:tabs>
                <w:tab w:val="right" w:leader="dot" w:pos="9214"/>
              </w:tabs>
              <w:snapToGrid w:val="0"/>
              <w:spacing w:line="480" w:lineRule="exact"/>
              <w:ind w:right="38" w:rightChars="18" w:firstLine="0"/>
              <w:contextualSpacing/>
              <w:rPr>
                <w:rFonts w:hint="eastAsia" w:ascii="仿宋" w:hAnsi="仿宋" w:eastAsia="仿宋" w:cs="仿宋"/>
                <w:color w:val="000000" w:themeColor="text1"/>
                <w:sz w:val="28"/>
                <w:szCs w:val="28"/>
              </w:rPr>
            </w:pPr>
          </w:p>
        </w:tc>
      </w:tr>
    </w:tbl>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供应商名称（盖章）：</w:t>
      </w: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法人或授权委托人（签字或盖章）：</w:t>
      </w: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Cs w:val="21"/>
        </w:rPr>
      </w:pPr>
      <w:r>
        <w:rPr>
          <w:rFonts w:hint="eastAsia" w:ascii="仿宋" w:hAnsi="仿宋" w:eastAsia="仿宋" w:cs="仿宋"/>
          <w:color w:val="000000" w:themeColor="text1"/>
          <w:sz w:val="28"/>
          <w:szCs w:val="28"/>
        </w:rPr>
        <w:t>日期：</w:t>
      </w:r>
    </w:p>
    <w:p>
      <w:pPr>
        <w:tabs>
          <w:tab w:val="right" w:leader="dot" w:pos="9214"/>
        </w:tabs>
        <w:snapToGrid w:val="0"/>
        <w:spacing w:line="480" w:lineRule="exact"/>
        <w:ind w:right="38" w:rightChars="18" w:firstLine="420" w:firstLineChars="200"/>
        <w:rPr>
          <w:rFonts w:hint="eastAsia" w:ascii="仿宋" w:hAnsi="仿宋" w:eastAsia="仿宋" w:cs="仿宋"/>
          <w:color w:val="000000" w:themeColor="text1"/>
          <w:szCs w:val="21"/>
        </w:rPr>
      </w:pPr>
    </w:p>
    <w:p>
      <w:pPr>
        <w:pStyle w:val="37"/>
        <w:tabs>
          <w:tab w:val="right" w:leader="dot" w:pos="9214"/>
        </w:tabs>
        <w:snapToGrid w:val="0"/>
        <w:spacing w:line="480" w:lineRule="exact"/>
        <w:ind w:right="38" w:rightChars="18" w:firstLine="0" w:firstLineChars="0"/>
        <w:contextualSpacing/>
        <w:jc w:val="center"/>
        <w:rPr>
          <w:rFonts w:hint="eastAsia" w:ascii="仿宋" w:hAnsi="仿宋" w:eastAsia="仿宋" w:cs="仿宋"/>
          <w:b/>
          <w:color w:val="000000" w:themeColor="text1"/>
          <w:sz w:val="21"/>
          <w:szCs w:val="21"/>
        </w:rPr>
        <w:sectPr>
          <w:pgSz w:w="11905" w:h="16838"/>
          <w:pgMar w:top="1440" w:right="1132" w:bottom="873" w:left="1236" w:header="720" w:footer="720" w:gutter="0"/>
          <w:cols w:space="0" w:num="1"/>
          <w:docGrid w:linePitch="286" w:charSpace="0"/>
        </w:sectPr>
      </w:pPr>
    </w:p>
    <w:p>
      <w:pPr>
        <w:tabs>
          <w:tab w:val="right" w:leader="dot" w:pos="9214"/>
        </w:tabs>
        <w:spacing w:line="480" w:lineRule="exact"/>
        <w:ind w:right="38" w:rightChars="18"/>
        <w:jc w:val="center"/>
        <w:outlineLvl w:val="2"/>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2、法定代表人身份证明（如需）</w:t>
      </w:r>
    </w:p>
    <w:p>
      <w:pPr>
        <w:tabs>
          <w:tab w:val="right" w:leader="dot" w:pos="9214"/>
        </w:tabs>
        <w:spacing w:line="480" w:lineRule="exact"/>
        <w:ind w:right="38" w:rightChars="18"/>
        <w:jc w:val="left"/>
        <w:rPr>
          <w:rFonts w:hint="eastAsia" w:ascii="仿宋" w:hAnsi="仿宋" w:eastAsia="仿宋" w:cs="仿宋"/>
          <w:color w:val="000000" w:themeColor="text1"/>
          <w:szCs w:val="21"/>
        </w:rPr>
      </w:pPr>
    </w:p>
    <w:p>
      <w:pPr>
        <w:tabs>
          <w:tab w:val="right" w:leader="dot" w:pos="9214"/>
        </w:tabs>
        <w:spacing w:line="480" w:lineRule="exact"/>
        <w:ind w:right="38" w:rightChars="18"/>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江苏省南通中学、</w:t>
      </w:r>
      <w:r>
        <w:rPr>
          <w:rFonts w:hint="eastAsia" w:ascii="仿宋" w:hAnsi="仿宋" w:eastAsia="仿宋" w:cs="仿宋"/>
          <w:sz w:val="28"/>
          <w:szCs w:val="28"/>
        </w:rPr>
        <w:t>江苏省南通第一中学、</w:t>
      </w:r>
      <w:r>
        <w:rPr>
          <w:rFonts w:hint="eastAsia" w:ascii="仿宋" w:hAnsi="仿宋" w:eastAsia="仿宋" w:cs="仿宋"/>
          <w:color w:val="000000" w:themeColor="text1"/>
          <w:sz w:val="28"/>
          <w:szCs w:val="28"/>
        </w:rPr>
        <w:t>南通大学附属中学、南通市田家炳中学、江苏省南通中学附属实验学校、南通市紫琅湖实验学校、</w:t>
      </w:r>
      <w:r>
        <w:rPr>
          <w:rFonts w:hint="eastAsia" w:ascii="仿宋" w:hAnsi="仿宋" w:eastAsia="仿宋" w:cs="仿宋"/>
          <w:sz w:val="28"/>
          <w:szCs w:val="28"/>
        </w:rPr>
        <w:t>南通市小海中学：</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我公司法定代表人参加贵单位组织的（竞争性磋商项目名称)项目的磋商活动，全权代表我公司处理竞争性磋商的有关事宜。</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附：法定代表人情况：</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u w:val="single"/>
        </w:rPr>
      </w:pPr>
      <w:r>
        <w:rPr>
          <w:rFonts w:hint="eastAsia" w:ascii="仿宋" w:hAnsi="仿宋" w:eastAsia="仿宋" w:cs="仿宋"/>
          <w:color w:val="000000" w:themeColor="text1"/>
          <w:sz w:val="28"/>
          <w:szCs w:val="28"/>
        </w:rPr>
        <w:t>姓名：性别：年龄：职务：</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身份证号码：</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手机：传真：</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供应商名称（盖章）：</w:t>
      </w: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法定代表人（签字或盖章）：</w:t>
      </w: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日期：</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法定代表人身份证复印件</w:t>
      </w:r>
    </w:p>
    <w:p>
      <w:pPr>
        <w:tabs>
          <w:tab w:val="right" w:leader="dot" w:pos="9214"/>
        </w:tabs>
        <w:snapToGrid w:val="0"/>
        <w:spacing w:line="480" w:lineRule="exact"/>
        <w:ind w:right="38" w:rightChars="18"/>
        <w:jc w:val="center"/>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（粘贴此处）</w:t>
      </w:r>
    </w:p>
    <w:p>
      <w:pPr>
        <w:tabs>
          <w:tab w:val="right" w:leader="dot" w:pos="9214"/>
        </w:tabs>
        <w:snapToGrid w:val="0"/>
        <w:spacing w:line="480" w:lineRule="exact"/>
        <w:ind w:right="38" w:rightChars="18"/>
        <w:jc w:val="center"/>
        <w:rPr>
          <w:rFonts w:hint="eastAsia" w:ascii="仿宋" w:hAnsi="仿宋" w:eastAsia="仿宋" w:cs="仿宋"/>
          <w:color w:val="000000" w:themeColor="text1"/>
          <w:szCs w:val="21"/>
        </w:rPr>
      </w:pP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注:法定代表人参加磋商时将身份证原件带至磋商现场备查。</w:t>
      </w:r>
    </w:p>
    <w:p>
      <w:pPr>
        <w:tabs>
          <w:tab w:val="right" w:leader="dot" w:pos="9214"/>
        </w:tabs>
        <w:snapToGrid w:val="0"/>
        <w:spacing w:line="480" w:lineRule="exact"/>
        <w:ind w:right="38" w:rightChars="18" w:firstLine="420" w:firstLineChars="200"/>
        <w:rPr>
          <w:rFonts w:hint="eastAsia" w:ascii="仿宋" w:hAnsi="仿宋" w:eastAsia="仿宋" w:cs="仿宋"/>
          <w:color w:val="000000" w:themeColor="text1"/>
          <w:szCs w:val="21"/>
        </w:rPr>
      </w:pPr>
    </w:p>
    <w:p>
      <w:pPr>
        <w:tabs>
          <w:tab w:val="right" w:leader="dot" w:pos="9214"/>
        </w:tabs>
        <w:snapToGrid w:val="0"/>
        <w:spacing w:line="480" w:lineRule="exact"/>
        <w:ind w:right="38" w:rightChars="18" w:firstLine="420" w:firstLineChars="200"/>
        <w:rPr>
          <w:rFonts w:hint="eastAsia" w:ascii="仿宋" w:hAnsi="仿宋" w:eastAsia="仿宋" w:cs="仿宋"/>
          <w:color w:val="000000" w:themeColor="text1"/>
          <w:szCs w:val="21"/>
        </w:rPr>
      </w:pPr>
    </w:p>
    <w:p>
      <w:pPr>
        <w:tabs>
          <w:tab w:val="right" w:leader="dot" w:pos="9214"/>
        </w:tabs>
        <w:spacing w:line="480" w:lineRule="exact"/>
        <w:ind w:right="38" w:rightChars="18"/>
        <w:jc w:val="center"/>
        <w:outlineLvl w:val="2"/>
        <w:rPr>
          <w:rFonts w:hint="eastAsia" w:ascii="仿宋" w:hAnsi="仿宋" w:eastAsia="仿宋" w:cs="仿宋"/>
          <w:b/>
          <w:color w:val="000000" w:themeColor="text1"/>
          <w:sz w:val="32"/>
          <w:szCs w:val="32"/>
        </w:rPr>
      </w:pPr>
      <w:r>
        <w:rPr>
          <w:rFonts w:hint="eastAsia" w:ascii="仿宋" w:hAnsi="仿宋" w:eastAsia="仿宋" w:cs="仿宋"/>
          <w:b/>
          <w:color w:val="000000" w:themeColor="text1"/>
          <w:szCs w:val="21"/>
        </w:rPr>
        <w:br w:type="page"/>
      </w:r>
      <w:r>
        <w:rPr>
          <w:rFonts w:hint="eastAsia" w:ascii="仿宋" w:hAnsi="仿宋" w:eastAsia="仿宋" w:cs="仿宋"/>
          <w:b/>
          <w:bCs/>
          <w:color w:val="000000" w:themeColor="text1"/>
          <w:sz w:val="32"/>
          <w:szCs w:val="32"/>
        </w:rPr>
        <w:t>3、授权委托书（如需）</w:t>
      </w:r>
    </w:p>
    <w:p>
      <w:pPr>
        <w:tabs>
          <w:tab w:val="right" w:leader="dot" w:pos="9214"/>
        </w:tabs>
        <w:snapToGrid w:val="0"/>
        <w:spacing w:line="480" w:lineRule="exact"/>
        <w:ind w:right="38" w:rightChars="18"/>
        <w:rPr>
          <w:rFonts w:hint="eastAsia" w:ascii="仿宋" w:hAnsi="仿宋" w:eastAsia="仿宋" w:cs="仿宋"/>
          <w:bCs/>
          <w:color w:val="000000" w:themeColor="text1"/>
          <w:szCs w:val="21"/>
        </w:rPr>
      </w:pPr>
    </w:p>
    <w:p>
      <w:pPr>
        <w:tabs>
          <w:tab w:val="right" w:leader="dot" w:pos="9214"/>
        </w:tabs>
        <w:spacing w:line="480" w:lineRule="exact"/>
        <w:ind w:right="38" w:rightChars="18"/>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江苏省南通中学、</w:t>
      </w:r>
      <w:r>
        <w:rPr>
          <w:rFonts w:hint="eastAsia" w:ascii="仿宋" w:hAnsi="仿宋" w:eastAsia="仿宋" w:cs="仿宋"/>
          <w:sz w:val="28"/>
          <w:szCs w:val="28"/>
        </w:rPr>
        <w:t>江苏省南通第一中学、</w:t>
      </w:r>
      <w:r>
        <w:rPr>
          <w:rFonts w:hint="eastAsia" w:ascii="仿宋" w:hAnsi="仿宋" w:eastAsia="仿宋" w:cs="仿宋"/>
          <w:color w:val="000000" w:themeColor="text1"/>
          <w:sz w:val="28"/>
          <w:szCs w:val="28"/>
        </w:rPr>
        <w:t>南通大学附属中学、南通市田家炳中学、江苏省南通中学附属实验学校、南通市紫琅湖实验学校、</w:t>
      </w:r>
      <w:r>
        <w:rPr>
          <w:rFonts w:hint="eastAsia" w:ascii="仿宋" w:hAnsi="仿宋" w:eastAsia="仿宋" w:cs="仿宋"/>
          <w:sz w:val="28"/>
          <w:szCs w:val="28"/>
        </w:rPr>
        <w:t>南通市小海中学：</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兹授权（被授权人的姓名）代表我公司参加（竞争性磋商项目名称)项目的政府采购活动，全权处理一切与该项目招标有关的事务。其在办理上述事宜过程中所签署的所有文件我公司均予以承认。  </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被授权人无转委托权，特此委托。</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kern w:val="0"/>
          <w:sz w:val="28"/>
          <w:szCs w:val="28"/>
        </w:rPr>
      </w:pP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附：被授权人情况：</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u w:val="single"/>
        </w:rPr>
      </w:pPr>
      <w:r>
        <w:rPr>
          <w:rFonts w:hint="eastAsia" w:ascii="仿宋" w:hAnsi="仿宋" w:eastAsia="仿宋" w:cs="仿宋"/>
          <w:color w:val="000000" w:themeColor="text1"/>
          <w:sz w:val="28"/>
          <w:szCs w:val="28"/>
        </w:rPr>
        <w:t>姓名： 性别：年龄：职务：</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身份证号码：</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手机：传真：</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供应商名称（盖章）：</w:t>
      </w: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法定代表人（签字或盖章）：</w:t>
      </w:r>
    </w:p>
    <w:p>
      <w:pPr>
        <w:tabs>
          <w:tab w:val="right" w:leader="dot" w:pos="9214"/>
        </w:tabs>
        <w:snapToGrid w:val="0"/>
        <w:spacing w:line="480" w:lineRule="exact"/>
        <w:ind w:right="38" w:rightChars="18" w:firstLine="560" w:firstLineChars="200"/>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日期：</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jc w:val="center"/>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被授权人身份证复印件</w:t>
      </w:r>
    </w:p>
    <w:p>
      <w:pPr>
        <w:tabs>
          <w:tab w:val="right" w:leader="dot" w:pos="9214"/>
        </w:tabs>
        <w:snapToGrid w:val="0"/>
        <w:spacing w:line="480" w:lineRule="exact"/>
        <w:ind w:right="38" w:rightChars="18"/>
        <w:jc w:val="center"/>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（粘贴此处）</w:t>
      </w:r>
    </w:p>
    <w:p>
      <w:pPr>
        <w:tabs>
          <w:tab w:val="right" w:leader="dot" w:pos="9214"/>
        </w:tabs>
        <w:snapToGrid w:val="0"/>
        <w:spacing w:line="480" w:lineRule="exact"/>
        <w:ind w:right="38" w:rightChars="18"/>
        <w:jc w:val="center"/>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1405" w:firstLineChars="500"/>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注:被授权人参加磋商时将身份证原件带至现场备查。</w:t>
      </w:r>
    </w:p>
    <w:p>
      <w:pPr>
        <w:tabs>
          <w:tab w:val="right" w:leader="dot" w:pos="9214"/>
        </w:tabs>
        <w:snapToGrid w:val="0"/>
        <w:spacing w:line="480" w:lineRule="exact"/>
        <w:ind w:right="38" w:rightChars="18" w:firstLine="420" w:firstLineChars="200"/>
        <w:rPr>
          <w:rFonts w:hint="eastAsia" w:ascii="仿宋" w:hAnsi="仿宋" w:eastAsia="仿宋" w:cs="仿宋"/>
          <w:color w:val="000000" w:themeColor="text1"/>
          <w:kern w:val="0"/>
          <w:szCs w:val="21"/>
        </w:rPr>
      </w:pPr>
    </w:p>
    <w:p>
      <w:pPr>
        <w:tabs>
          <w:tab w:val="right" w:leader="dot" w:pos="9214"/>
        </w:tabs>
        <w:snapToGrid w:val="0"/>
        <w:spacing w:line="480" w:lineRule="exact"/>
        <w:ind w:right="38" w:rightChars="18" w:firstLine="420" w:firstLineChars="200"/>
        <w:rPr>
          <w:rFonts w:hint="eastAsia" w:ascii="仿宋" w:hAnsi="仿宋" w:eastAsia="仿宋" w:cs="仿宋"/>
          <w:color w:val="000000" w:themeColor="text1"/>
          <w:kern w:val="0"/>
          <w:szCs w:val="21"/>
        </w:rPr>
        <w:sectPr>
          <w:pgSz w:w="11905" w:h="16838"/>
          <w:pgMar w:top="1440" w:right="1132" w:bottom="873" w:left="1236" w:header="720" w:footer="720" w:gutter="0"/>
          <w:cols w:space="0" w:num="1"/>
          <w:docGrid w:linePitch="286" w:charSpace="0"/>
        </w:sectPr>
      </w:pPr>
    </w:p>
    <w:p>
      <w:pPr>
        <w:tabs>
          <w:tab w:val="right" w:leader="dot" w:pos="9214"/>
        </w:tabs>
        <w:spacing w:line="480" w:lineRule="exact"/>
        <w:ind w:right="38" w:rightChars="18"/>
        <w:jc w:val="center"/>
        <w:outlineLvl w:val="4"/>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4.符合政府采购法二十二条的书面声明</w:t>
      </w:r>
    </w:p>
    <w:p>
      <w:pPr>
        <w:tabs>
          <w:tab w:val="right" w:leader="dot" w:pos="9214"/>
        </w:tabs>
        <w:spacing w:line="480" w:lineRule="exact"/>
        <w:ind w:right="38" w:rightChars="18" w:firstLine="420" w:firstLineChars="200"/>
        <w:rPr>
          <w:rFonts w:hint="eastAsia" w:ascii="仿宋" w:hAnsi="仿宋" w:eastAsia="仿宋" w:cs="仿宋"/>
          <w:color w:val="000000" w:themeColor="text1"/>
          <w:szCs w:val="21"/>
        </w:rPr>
      </w:pPr>
    </w:p>
    <w:p>
      <w:pPr>
        <w:tabs>
          <w:tab w:val="right" w:leader="dot" w:pos="9214"/>
        </w:tabs>
        <w:spacing w:line="480" w:lineRule="exact"/>
        <w:ind w:right="38" w:rightChars="18"/>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江苏省南通中学、</w:t>
      </w:r>
      <w:r>
        <w:rPr>
          <w:rFonts w:hint="eastAsia" w:ascii="仿宋" w:hAnsi="仿宋" w:eastAsia="仿宋" w:cs="仿宋"/>
          <w:sz w:val="28"/>
          <w:szCs w:val="28"/>
        </w:rPr>
        <w:t>江苏省南通第一中学、</w:t>
      </w:r>
      <w:r>
        <w:rPr>
          <w:rFonts w:hint="eastAsia" w:ascii="仿宋" w:hAnsi="仿宋" w:eastAsia="仿宋" w:cs="仿宋"/>
          <w:color w:val="000000" w:themeColor="text1"/>
          <w:sz w:val="28"/>
          <w:szCs w:val="28"/>
        </w:rPr>
        <w:t>南通大学附属中学、南通市田家炳中学、江苏省南通中学附属实验学校、南通市紫琅湖实验学校、</w:t>
      </w:r>
      <w:r>
        <w:rPr>
          <w:rFonts w:hint="eastAsia" w:ascii="仿宋" w:hAnsi="仿宋" w:eastAsia="仿宋" w:cs="仿宋"/>
          <w:sz w:val="28"/>
          <w:szCs w:val="28"/>
        </w:rPr>
        <w:t>南通市小海中学：</w:t>
      </w:r>
    </w:p>
    <w:p>
      <w:pPr>
        <w:tabs>
          <w:tab w:val="right" w:leader="dot" w:pos="9214"/>
        </w:tabs>
        <w:kinsoku w:val="0"/>
        <w:topLinePunct/>
        <w:autoSpaceDE w:val="0"/>
        <w:autoSpaceDN w:val="0"/>
        <w:spacing w:line="480" w:lineRule="exact"/>
        <w:ind w:right="38" w:rightChars="18" w:firstLine="523" w:firstLineChars="187"/>
        <w:textAlignment w:val="baseline"/>
        <w:rPr>
          <w:rFonts w:hint="eastAsia" w:ascii="仿宋" w:hAnsi="仿宋" w:eastAsia="仿宋" w:cs="仿宋"/>
          <w:color w:val="000000" w:themeColor="text1"/>
          <w:sz w:val="28"/>
          <w:szCs w:val="28"/>
        </w:rPr>
      </w:pPr>
    </w:p>
    <w:p>
      <w:pPr>
        <w:tabs>
          <w:tab w:val="right" w:leader="dot" w:pos="9214"/>
        </w:tabs>
        <w:kinsoku w:val="0"/>
        <w:topLinePunct/>
        <w:autoSpaceDE w:val="0"/>
        <w:autoSpaceDN w:val="0"/>
        <w:spacing w:line="480" w:lineRule="exact"/>
        <w:ind w:right="38" w:rightChars="18" w:firstLine="523" w:firstLineChars="187"/>
        <w:textAlignment w:val="baseline"/>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我单位</w:t>
      </w:r>
      <w:r>
        <w:rPr>
          <w:rFonts w:hint="eastAsia" w:ascii="仿宋" w:hAnsi="仿宋" w:eastAsia="仿宋" w:cs="仿宋"/>
          <w:color w:val="000000" w:themeColor="text1"/>
          <w:sz w:val="28"/>
          <w:szCs w:val="28"/>
          <w:u w:val="single"/>
        </w:rPr>
        <w:t xml:space="preserve">           （投标单位名称）</w:t>
      </w:r>
      <w:r>
        <w:rPr>
          <w:rFonts w:hint="eastAsia" w:ascii="仿宋" w:hAnsi="仿宋" w:eastAsia="仿宋" w:cs="仿宋"/>
          <w:color w:val="000000" w:themeColor="text1"/>
          <w:sz w:val="28"/>
          <w:szCs w:val="28"/>
        </w:rPr>
        <w:t>郑重承诺：</w:t>
      </w:r>
    </w:p>
    <w:p>
      <w:pPr>
        <w:tabs>
          <w:tab w:val="right" w:leader="dot" w:pos="9214"/>
        </w:tabs>
        <w:kinsoku w:val="0"/>
        <w:topLinePunct/>
        <w:autoSpaceDE w:val="0"/>
        <w:autoSpaceDN w:val="0"/>
        <w:spacing w:line="480" w:lineRule="exact"/>
        <w:ind w:right="38" w:rightChars="18" w:firstLine="523" w:firstLineChars="187"/>
        <w:textAlignment w:val="baseline"/>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tabs>
          <w:tab w:val="right" w:leader="dot" w:pos="9214"/>
        </w:tabs>
        <w:kinsoku w:val="0"/>
        <w:topLinePunct/>
        <w:autoSpaceDE w:val="0"/>
        <w:autoSpaceDN w:val="0"/>
        <w:spacing w:line="480" w:lineRule="exact"/>
        <w:ind w:right="38" w:rightChars="18" w:firstLine="523" w:firstLineChars="187"/>
        <w:textAlignment w:val="baseline"/>
        <w:rPr>
          <w:rFonts w:hint="eastAsia" w:ascii="仿宋" w:hAnsi="仿宋" w:eastAsia="仿宋" w:cs="仿宋"/>
          <w:color w:val="000000" w:themeColor="text1"/>
          <w:sz w:val="28"/>
          <w:szCs w:val="28"/>
        </w:rPr>
      </w:pPr>
    </w:p>
    <w:p>
      <w:pPr>
        <w:tabs>
          <w:tab w:val="right" w:leader="dot" w:pos="9214"/>
        </w:tabs>
        <w:kinsoku w:val="0"/>
        <w:topLinePunct/>
        <w:autoSpaceDE w:val="0"/>
        <w:autoSpaceDN w:val="0"/>
        <w:spacing w:line="480" w:lineRule="exact"/>
        <w:ind w:right="38" w:rightChars="18" w:firstLine="523" w:firstLineChars="187"/>
        <w:textAlignment w:val="baseline"/>
        <w:rPr>
          <w:rFonts w:hint="eastAsia" w:ascii="仿宋" w:hAnsi="仿宋" w:eastAsia="仿宋" w:cs="仿宋"/>
          <w:color w:val="000000" w:themeColor="text1"/>
          <w:sz w:val="28"/>
          <w:szCs w:val="28"/>
        </w:rPr>
      </w:pPr>
    </w:p>
    <w:p>
      <w:pPr>
        <w:tabs>
          <w:tab w:val="right" w:leader="dot" w:pos="9214"/>
        </w:tabs>
        <w:kinsoku w:val="0"/>
        <w:topLinePunct/>
        <w:autoSpaceDE w:val="0"/>
        <w:autoSpaceDN w:val="0"/>
        <w:spacing w:line="480" w:lineRule="exact"/>
        <w:ind w:right="38" w:rightChars="18" w:firstLine="523" w:firstLineChars="187"/>
        <w:textAlignment w:val="baseline"/>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投标人（盖章）：（单位全称） </w:t>
      </w:r>
    </w:p>
    <w:p>
      <w:pPr>
        <w:tabs>
          <w:tab w:val="right" w:leader="dot" w:pos="9214"/>
        </w:tabs>
        <w:kinsoku w:val="0"/>
        <w:topLinePunct/>
        <w:autoSpaceDE w:val="0"/>
        <w:autoSpaceDN w:val="0"/>
        <w:spacing w:line="480" w:lineRule="exact"/>
        <w:ind w:right="38" w:rightChars="18" w:firstLine="523" w:firstLineChars="187"/>
        <w:textAlignment w:val="baseline"/>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法定代表人或授权委托人：（签字或盖章）</w:t>
      </w:r>
    </w:p>
    <w:p>
      <w:pPr>
        <w:tabs>
          <w:tab w:val="right" w:leader="dot" w:pos="9214"/>
        </w:tabs>
        <w:kinsoku w:val="0"/>
        <w:topLinePunct/>
        <w:autoSpaceDE w:val="0"/>
        <w:autoSpaceDN w:val="0"/>
        <w:spacing w:line="480" w:lineRule="exact"/>
        <w:ind w:right="38" w:rightChars="18" w:firstLine="523" w:firstLineChars="187"/>
        <w:textAlignment w:val="baseline"/>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日期：  年  月  日</w:t>
      </w:r>
    </w:p>
    <w:p>
      <w:pPr>
        <w:tabs>
          <w:tab w:val="right" w:leader="dot" w:pos="9214"/>
        </w:tabs>
        <w:spacing w:line="480" w:lineRule="exact"/>
        <w:ind w:right="38" w:rightChars="18"/>
        <w:rPr>
          <w:rFonts w:hint="eastAsia" w:ascii="仿宋" w:hAnsi="仿宋" w:eastAsia="仿宋" w:cs="仿宋"/>
          <w:color w:val="000000" w:themeColor="text1"/>
          <w:sz w:val="28"/>
          <w:szCs w:val="28"/>
          <w:lang w:val="zh-CN"/>
        </w:rPr>
      </w:pPr>
    </w:p>
    <w:p>
      <w:pPr>
        <w:tabs>
          <w:tab w:val="right" w:leader="dot" w:pos="9214"/>
        </w:tabs>
        <w:snapToGrid w:val="0"/>
        <w:spacing w:line="480" w:lineRule="exact"/>
        <w:ind w:right="38" w:rightChars="18" w:firstLine="420" w:firstLineChars="200"/>
        <w:rPr>
          <w:rFonts w:hint="eastAsia" w:ascii="仿宋" w:hAnsi="仿宋" w:eastAsia="仿宋" w:cs="仿宋"/>
          <w:color w:val="000000" w:themeColor="text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rPr>
          <w:rFonts w:hint="eastAsia" w:ascii="仿宋" w:hAnsi="仿宋" w:eastAsia="仿宋" w:cs="仿宋"/>
          <w:color w:val="000000" w:themeColor="text1"/>
          <w:sz w:val="21"/>
          <w:szCs w:val="21"/>
        </w:rPr>
      </w:pPr>
    </w:p>
    <w:p>
      <w:pPr>
        <w:tabs>
          <w:tab w:val="right" w:leader="dot" w:pos="9214"/>
        </w:tabs>
        <w:spacing w:line="480" w:lineRule="exact"/>
        <w:ind w:right="38" w:rightChars="18"/>
        <w:jc w:val="center"/>
        <w:outlineLvl w:val="2"/>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5、无重大违法记录声明</w:t>
      </w:r>
    </w:p>
    <w:p>
      <w:pPr>
        <w:tabs>
          <w:tab w:val="right" w:leader="dot" w:pos="9214"/>
        </w:tabs>
        <w:spacing w:line="480" w:lineRule="exact"/>
        <w:ind w:right="38" w:rightChars="18"/>
        <w:jc w:val="left"/>
        <w:rPr>
          <w:rFonts w:hint="eastAsia" w:ascii="仿宋" w:hAnsi="仿宋" w:eastAsia="仿宋" w:cs="仿宋"/>
          <w:color w:val="000000" w:themeColor="text1"/>
          <w:szCs w:val="21"/>
        </w:rPr>
      </w:pPr>
    </w:p>
    <w:p>
      <w:pPr>
        <w:tabs>
          <w:tab w:val="right" w:leader="dot" w:pos="9214"/>
        </w:tabs>
        <w:spacing w:line="480" w:lineRule="exact"/>
        <w:ind w:right="38" w:rightChars="18"/>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江苏省南通中学、</w:t>
      </w:r>
      <w:r>
        <w:rPr>
          <w:rFonts w:hint="eastAsia" w:ascii="仿宋" w:hAnsi="仿宋" w:eastAsia="仿宋" w:cs="仿宋"/>
          <w:sz w:val="28"/>
          <w:szCs w:val="28"/>
        </w:rPr>
        <w:t>江苏省南通第一中学、</w:t>
      </w:r>
      <w:r>
        <w:rPr>
          <w:rFonts w:hint="eastAsia" w:ascii="仿宋" w:hAnsi="仿宋" w:eastAsia="仿宋" w:cs="仿宋"/>
          <w:color w:val="000000" w:themeColor="text1"/>
          <w:sz w:val="28"/>
          <w:szCs w:val="28"/>
        </w:rPr>
        <w:t>南通大学附属中学、南通市田家炳中学、江苏省南通中学附属实验学校、南通市紫琅湖实验学校、</w:t>
      </w:r>
      <w:r>
        <w:rPr>
          <w:rFonts w:hint="eastAsia" w:ascii="仿宋" w:hAnsi="仿宋" w:eastAsia="仿宋" w:cs="仿宋"/>
          <w:sz w:val="28"/>
          <w:szCs w:val="28"/>
        </w:rPr>
        <w:t>南通市小海中学：</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我公司郑重声明：参加本次政府采购活动前 3 年内，我公司在经营活动中没有因违法经营受到刑事处罚或者责令停产停业、吊销许可证或者执照、较大数额罚款等行政处罚。</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tabs>
          <w:tab w:val="right" w:leader="dot" w:pos="9214"/>
        </w:tabs>
        <w:snapToGrid w:val="0"/>
        <w:spacing w:line="480" w:lineRule="exact"/>
        <w:ind w:right="38" w:rightChars="18" w:firstLine="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560" w:firstLineChars="200"/>
        <w:contextualSpacing/>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法人或委托授权人签字：</w:t>
      </w:r>
    </w:p>
    <w:p>
      <w:pPr>
        <w:tabs>
          <w:tab w:val="right" w:leader="dot" w:pos="9214"/>
        </w:tabs>
        <w:snapToGrid w:val="0"/>
        <w:spacing w:line="480" w:lineRule="exact"/>
        <w:ind w:right="38" w:rightChars="18" w:firstLine="560" w:firstLineChars="200"/>
        <w:contextualSpacing/>
        <w:jc w:val="righ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供应商名称（盖章）：</w:t>
      </w:r>
    </w:p>
    <w:p>
      <w:pPr>
        <w:tabs>
          <w:tab w:val="right" w:leader="dot" w:pos="9214"/>
        </w:tabs>
        <w:snapToGrid w:val="0"/>
        <w:spacing w:line="480" w:lineRule="exact"/>
        <w:ind w:right="38" w:rightChars="18" w:firstLine="560" w:firstLineChars="200"/>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日   期：</w:t>
      </w:r>
    </w:p>
    <w:p>
      <w:pPr>
        <w:tabs>
          <w:tab w:val="right" w:leader="dot" w:pos="9214"/>
        </w:tabs>
        <w:snapToGrid w:val="0"/>
        <w:spacing w:line="480" w:lineRule="exact"/>
        <w:ind w:right="38" w:rightChars="18" w:firstLine="420" w:firstLineChars="200"/>
        <w:rPr>
          <w:rFonts w:hint="eastAsia" w:ascii="仿宋" w:hAnsi="仿宋" w:eastAsia="仿宋" w:cs="仿宋"/>
          <w:color w:val="000000" w:themeColor="text1"/>
          <w:szCs w:val="21"/>
        </w:rPr>
      </w:pPr>
    </w:p>
    <w:p>
      <w:pPr>
        <w:tabs>
          <w:tab w:val="right" w:leader="dot" w:pos="9214"/>
        </w:tabs>
        <w:snapToGrid w:val="0"/>
        <w:spacing w:line="480" w:lineRule="exact"/>
        <w:ind w:right="38" w:rightChars="18" w:firstLine="420" w:firstLineChars="200"/>
        <w:rPr>
          <w:rFonts w:hint="eastAsia" w:ascii="仿宋" w:hAnsi="仿宋" w:eastAsia="仿宋" w:cs="仿宋"/>
          <w:color w:val="000000" w:themeColor="text1"/>
          <w:szCs w:val="21"/>
        </w:rPr>
      </w:pPr>
    </w:p>
    <w:p>
      <w:pPr>
        <w:pStyle w:val="7"/>
        <w:tabs>
          <w:tab w:val="right" w:leader="dot" w:pos="9214"/>
        </w:tabs>
        <w:spacing w:line="480" w:lineRule="exact"/>
        <w:ind w:right="38" w:rightChars="18"/>
        <w:jc w:val="center"/>
        <w:rPr>
          <w:rFonts w:hint="eastAsia" w:ascii="仿宋" w:hAnsi="仿宋" w:eastAsia="仿宋" w:cs="仿宋"/>
          <w:color w:val="000000" w:themeColor="text1"/>
          <w:sz w:val="21"/>
          <w:szCs w:val="21"/>
        </w:rPr>
      </w:pPr>
    </w:p>
    <w:p>
      <w:pPr>
        <w:pStyle w:val="7"/>
        <w:tabs>
          <w:tab w:val="right" w:leader="dot" w:pos="9214"/>
        </w:tabs>
        <w:spacing w:line="480" w:lineRule="exact"/>
        <w:ind w:right="38" w:rightChars="18"/>
        <w:jc w:val="center"/>
        <w:rPr>
          <w:rFonts w:hint="eastAsia" w:ascii="仿宋" w:hAnsi="仿宋" w:eastAsia="仿宋" w:cs="仿宋"/>
          <w:color w:val="000000" w:themeColor="text1"/>
          <w:sz w:val="21"/>
          <w:szCs w:val="21"/>
        </w:rPr>
      </w:pPr>
    </w:p>
    <w:p>
      <w:pPr>
        <w:pStyle w:val="8"/>
        <w:spacing w:line="480" w:lineRule="exact"/>
        <w:ind w:right="38" w:rightChars="18"/>
        <w:rPr>
          <w:rFonts w:hint="eastAsia" w:ascii="仿宋" w:hAnsi="仿宋" w:eastAsia="仿宋" w:cs="仿宋"/>
        </w:rPr>
      </w:pPr>
    </w:p>
    <w:p>
      <w:pPr>
        <w:pStyle w:val="9"/>
        <w:spacing w:line="480" w:lineRule="exact"/>
        <w:ind w:right="38" w:rightChars="18"/>
        <w:rPr>
          <w:rFonts w:hint="eastAsia" w:ascii="仿宋" w:hAnsi="仿宋" w:eastAsia="仿宋" w:cs="仿宋"/>
        </w:rPr>
      </w:pPr>
    </w:p>
    <w:p>
      <w:pPr>
        <w:spacing w:line="480" w:lineRule="exact"/>
        <w:ind w:right="38" w:rightChars="18"/>
        <w:rPr>
          <w:rFonts w:hint="eastAsia" w:ascii="仿宋" w:hAnsi="仿宋" w:eastAsia="仿宋" w:cs="仿宋"/>
        </w:rPr>
      </w:pPr>
    </w:p>
    <w:p>
      <w:pPr>
        <w:pStyle w:val="7"/>
        <w:spacing w:line="480" w:lineRule="exact"/>
        <w:ind w:right="38" w:rightChars="18"/>
        <w:rPr>
          <w:rFonts w:hint="eastAsia" w:ascii="仿宋" w:hAnsi="仿宋" w:eastAsia="仿宋" w:cs="仿宋"/>
        </w:rPr>
      </w:pPr>
    </w:p>
    <w:p>
      <w:pPr>
        <w:pStyle w:val="8"/>
        <w:spacing w:line="480" w:lineRule="exact"/>
        <w:ind w:right="38" w:rightChars="18"/>
        <w:rPr>
          <w:rFonts w:hint="eastAsia" w:ascii="仿宋" w:hAnsi="仿宋" w:eastAsia="仿宋" w:cs="仿宋"/>
        </w:rPr>
      </w:pPr>
    </w:p>
    <w:p>
      <w:pPr>
        <w:pStyle w:val="7"/>
        <w:tabs>
          <w:tab w:val="right" w:leader="dot" w:pos="9214"/>
        </w:tabs>
        <w:spacing w:line="480" w:lineRule="exact"/>
        <w:ind w:right="38" w:rightChars="18"/>
        <w:jc w:val="center"/>
        <w:rPr>
          <w:rFonts w:hint="eastAsia" w:ascii="仿宋" w:hAnsi="仿宋" w:eastAsia="仿宋" w:cs="仿宋"/>
          <w:color w:val="000000" w:themeColor="text1"/>
          <w:sz w:val="21"/>
          <w:szCs w:val="21"/>
        </w:rPr>
      </w:pPr>
    </w:p>
    <w:p>
      <w:pPr>
        <w:numPr>
          <w:ilvl w:val="0"/>
          <w:numId w:val="5"/>
        </w:numPr>
        <w:tabs>
          <w:tab w:val="right" w:leader="dot" w:pos="9214"/>
        </w:tabs>
        <w:spacing w:line="480" w:lineRule="exact"/>
        <w:ind w:right="38" w:rightChars="18"/>
        <w:jc w:val="center"/>
        <w:outlineLvl w:val="2"/>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廉洁承诺书</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一、为了保证采购活动的公平竞争，促进廉政建设，我公司承诺在参加采购活动时做到遵守法纪、法规和廉政建设各项规定，诚实守信，坚决拒绝商业贿赂，本公司承诺做到：</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 xml:space="preserve">1.不与其他供应商相互串通投标报价，损害贵单位的合法权益; </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 xml:space="preserve">2.不与招标人串通投标，损害国家利益、社会公共利益或他人的合法权益； </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 xml:space="preserve">4.竞标报价不违反相关法律的规定，也不以他人名义投标或者以其他方式弄虚作假，骗取成交; </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 xml:space="preserve">5.保证不以其他任何方式扰乱贵单位的招标工作。 </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1.参加采购的成交无效；</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2.处以采购金额千分之五以上千分之十以下的罚款；</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3.采购中心对不良行为予以记录并公告；</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4.半年至三年内禁止参加教育部门集中采购活动；</w:t>
      </w:r>
    </w:p>
    <w:p>
      <w:pPr>
        <w:kinsoku w:val="0"/>
        <w:topLinePunct/>
        <w:autoSpaceDE w:val="0"/>
        <w:autoSpaceDN w:val="0"/>
        <w:spacing w:line="440" w:lineRule="exact"/>
        <w:ind w:right="38" w:rightChars="18"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rPr>
        <w:t>5.情节严重的，报请有关部门依法追究相关责任。</w:t>
      </w:r>
    </w:p>
    <w:p>
      <w:pPr>
        <w:spacing w:line="440" w:lineRule="exact"/>
        <w:ind w:right="38" w:rightChars="18" w:firstLine="4030" w:firstLineChars="1300"/>
        <w:rPr>
          <w:rFonts w:hint="eastAsia" w:ascii="仿宋" w:hAnsi="仿宋" w:eastAsia="仿宋" w:cs="仿宋"/>
          <w:spacing w:val="15"/>
          <w:sz w:val="28"/>
          <w:szCs w:val="28"/>
        </w:rPr>
      </w:pPr>
      <w:r>
        <w:rPr>
          <w:rFonts w:hint="eastAsia" w:ascii="仿宋" w:hAnsi="仿宋" w:eastAsia="仿宋" w:cs="仿宋"/>
          <w:spacing w:val="15"/>
          <w:sz w:val="28"/>
          <w:szCs w:val="28"/>
        </w:rPr>
        <w:t>承 诺 人：</w:t>
      </w:r>
    </w:p>
    <w:p>
      <w:pPr>
        <w:spacing w:line="440" w:lineRule="exact"/>
        <w:ind w:right="38" w:rightChars="18" w:firstLine="4030" w:firstLineChars="1300"/>
        <w:rPr>
          <w:rFonts w:hint="eastAsia" w:ascii="仿宋" w:hAnsi="仿宋" w:eastAsia="仿宋" w:cs="仿宋"/>
          <w:spacing w:val="15"/>
          <w:sz w:val="28"/>
          <w:szCs w:val="28"/>
        </w:rPr>
      </w:pPr>
      <w:r>
        <w:rPr>
          <w:rFonts w:hint="eastAsia" w:ascii="仿宋" w:hAnsi="仿宋" w:eastAsia="仿宋" w:cs="仿宋"/>
          <w:spacing w:val="15"/>
          <w:sz w:val="28"/>
          <w:szCs w:val="28"/>
        </w:rPr>
        <w:t>承诺单位：</w:t>
      </w:r>
    </w:p>
    <w:p>
      <w:pPr>
        <w:kinsoku w:val="0"/>
        <w:topLinePunct/>
        <w:autoSpaceDE w:val="0"/>
        <w:autoSpaceDN w:val="0"/>
        <w:spacing w:line="440" w:lineRule="exact"/>
        <w:ind w:right="38" w:rightChars="18" w:firstLine="523" w:firstLineChars="187"/>
        <w:jc w:val="right"/>
        <w:textAlignment w:val="baseline"/>
        <w:rPr>
          <w:rFonts w:hint="eastAsia" w:ascii="仿宋" w:hAnsi="仿宋" w:eastAsia="仿宋" w:cs="仿宋"/>
          <w:sz w:val="28"/>
          <w:szCs w:val="28"/>
        </w:rPr>
      </w:pPr>
      <w:r>
        <w:rPr>
          <w:rFonts w:hint="eastAsia" w:ascii="仿宋" w:hAnsi="仿宋" w:eastAsia="仿宋" w:cs="仿宋"/>
          <w:sz w:val="28"/>
          <w:szCs w:val="28"/>
        </w:rPr>
        <w:t>年   月   日</w:t>
      </w:r>
    </w:p>
    <w:p>
      <w:pPr>
        <w:pStyle w:val="2"/>
        <w:ind w:right="38" w:rightChars="18"/>
        <w:rPr>
          <w:rFonts w:hint="eastAsia" w:ascii="仿宋" w:hAnsi="仿宋" w:eastAsia="仿宋" w:cs="仿宋"/>
          <w:sz w:val="24"/>
          <w:szCs w:val="24"/>
          <w:lang w:eastAsia="zh-CN"/>
        </w:rPr>
      </w:pPr>
    </w:p>
    <w:p>
      <w:pPr>
        <w:pStyle w:val="2"/>
        <w:ind w:right="38" w:rightChars="18"/>
        <w:rPr>
          <w:rFonts w:hint="eastAsia" w:ascii="仿宋" w:hAnsi="仿宋" w:eastAsia="仿宋" w:cs="仿宋"/>
          <w:sz w:val="24"/>
          <w:szCs w:val="24"/>
          <w:lang w:eastAsia="zh-CN"/>
        </w:rPr>
      </w:pPr>
    </w:p>
    <w:p>
      <w:pPr>
        <w:pStyle w:val="9"/>
        <w:ind w:right="38" w:rightChars="18"/>
        <w:rPr>
          <w:rFonts w:hint="eastAsia" w:ascii="仿宋" w:hAnsi="仿宋" w:eastAsia="仿宋" w:cs="仿宋"/>
        </w:rPr>
      </w:pPr>
    </w:p>
    <w:p>
      <w:pPr>
        <w:ind w:right="38" w:rightChars="18"/>
        <w:rPr>
          <w:rFonts w:hint="eastAsia" w:ascii="仿宋" w:hAnsi="仿宋" w:eastAsia="仿宋" w:cs="仿宋"/>
        </w:rPr>
      </w:pPr>
      <w:r>
        <w:rPr>
          <w:rFonts w:hint="eastAsia" w:ascii="仿宋" w:hAnsi="仿宋" w:eastAsia="仿宋" w:cs="仿宋"/>
        </w:rPr>
        <w:br w:type="page"/>
      </w:r>
    </w:p>
    <w:p>
      <w:pPr>
        <w:tabs>
          <w:tab w:val="right" w:leader="dot" w:pos="9214"/>
        </w:tabs>
        <w:spacing w:line="480" w:lineRule="exact"/>
        <w:ind w:right="38" w:rightChars="18"/>
        <w:jc w:val="left"/>
        <w:outlineLvl w:val="2"/>
        <w:rPr>
          <w:rFonts w:hint="eastAsia" w:ascii="仿宋" w:hAnsi="仿宋" w:eastAsia="仿宋" w:cs="仿宋"/>
          <w:b/>
          <w:color w:val="000000" w:themeColor="text1"/>
          <w:szCs w:val="21"/>
        </w:rPr>
      </w:pPr>
      <w:r>
        <w:rPr>
          <w:rFonts w:hint="eastAsia" w:ascii="仿宋" w:hAnsi="仿宋" w:eastAsia="仿宋" w:cs="仿宋"/>
          <w:b/>
          <w:color w:val="000000" w:themeColor="text1"/>
          <w:szCs w:val="21"/>
        </w:rPr>
        <w:t>商务技术响应文件相关格式</w:t>
      </w:r>
    </w:p>
    <w:p>
      <w:pPr>
        <w:tabs>
          <w:tab w:val="right" w:leader="dot" w:pos="9214"/>
        </w:tabs>
        <w:spacing w:line="480" w:lineRule="exact"/>
        <w:ind w:right="38" w:rightChars="18"/>
        <w:jc w:val="center"/>
        <w:outlineLvl w:val="2"/>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1、竞争性磋商响应函（格式不得变动）</w:t>
      </w:r>
    </w:p>
    <w:p>
      <w:pPr>
        <w:tabs>
          <w:tab w:val="right" w:leader="dot" w:pos="9214"/>
        </w:tabs>
        <w:spacing w:line="480" w:lineRule="exact"/>
        <w:ind w:right="38" w:rightChars="18"/>
        <w:jc w:val="left"/>
        <w:rPr>
          <w:rFonts w:hint="eastAsia" w:ascii="仿宋" w:hAnsi="仿宋" w:eastAsia="仿宋" w:cs="仿宋"/>
          <w:color w:val="000000" w:themeColor="text1"/>
          <w:szCs w:val="21"/>
        </w:rPr>
      </w:pPr>
    </w:p>
    <w:p>
      <w:pPr>
        <w:tabs>
          <w:tab w:val="right" w:leader="dot" w:pos="9214"/>
        </w:tabs>
        <w:spacing w:line="480" w:lineRule="exact"/>
        <w:ind w:right="38" w:rightChars="18"/>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江苏省南通中学、</w:t>
      </w:r>
      <w:r>
        <w:rPr>
          <w:rFonts w:hint="eastAsia" w:ascii="仿宋" w:hAnsi="仿宋" w:eastAsia="仿宋" w:cs="仿宋"/>
          <w:sz w:val="28"/>
          <w:szCs w:val="28"/>
        </w:rPr>
        <w:t>江苏省南通第一中学、</w:t>
      </w:r>
      <w:r>
        <w:rPr>
          <w:rFonts w:hint="eastAsia" w:ascii="仿宋" w:hAnsi="仿宋" w:eastAsia="仿宋" w:cs="仿宋"/>
          <w:color w:val="000000" w:themeColor="text1"/>
          <w:sz w:val="28"/>
          <w:szCs w:val="28"/>
        </w:rPr>
        <w:t>南通大学附属中学、南通市田家炳中学、江苏省南通中学附属实验学校、南通市紫琅湖实验学校、</w:t>
      </w:r>
      <w:r>
        <w:rPr>
          <w:rFonts w:hint="eastAsia" w:ascii="仿宋" w:hAnsi="仿宋" w:eastAsia="仿宋" w:cs="仿宋"/>
          <w:sz w:val="28"/>
          <w:szCs w:val="28"/>
        </w:rPr>
        <w:t>南通市小海中学：</w:t>
      </w:r>
    </w:p>
    <w:p>
      <w:pPr>
        <w:tabs>
          <w:tab w:val="right" w:leader="dot" w:pos="9214"/>
        </w:tabs>
        <w:snapToGrid w:val="0"/>
        <w:spacing w:line="480" w:lineRule="exact"/>
        <w:ind w:right="38" w:rightChars="18"/>
        <w:rPr>
          <w:rFonts w:hint="eastAsia" w:ascii="仿宋" w:hAnsi="仿宋" w:eastAsia="仿宋" w:cs="仿宋"/>
          <w:bCs/>
          <w:color w:val="000000" w:themeColor="text1"/>
          <w:sz w:val="28"/>
          <w:szCs w:val="28"/>
        </w:rPr>
      </w:pP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依据贵单位组织的（磋商项目名称)项目竞争性磋商的邀请，我方授权（姓名）（职务）为全权代表参加该项目的磋商工作，全权处理本次竞争性磋商的有关事宜。同时，我公司声明如下：</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1、同意并接受竞争性磋商文件的各项要求，遵守竞争性磋商文件中的各项规定，按竞争性磋商文件的要求提供报价。</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2、我公司已经详细阅读了竞争性磋商文件的全部内容，我方已完全清晰理解竞争性磋商文件的要求，不存在任何含糊不清和误解之处，同意放弃对竞争性磋商文件所表述的内容提出异议和质疑的权利。</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3、我公司已毫无保留地向贵方提供一切所需的证明材料。</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4、我公司承诺在本次磋商响应中提供的一切文件，无论是原件还是复印件均真实有效，绝无任何虚假、伪造和夸大的成份。否则，愿承担相应的后果和法律责任。</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w:t>
      </w:r>
      <w:r>
        <w:rPr>
          <w:rFonts w:hint="eastAsia" w:ascii="仿宋" w:hAnsi="仿宋" w:eastAsia="仿宋" w:cs="仿宋"/>
          <w:b/>
          <w:color w:val="000000" w:themeColor="text1"/>
          <w:sz w:val="28"/>
          <w:szCs w:val="28"/>
        </w:rPr>
        <w:t>我公司尊重磋商小组所作的评定结果，同时清楚理解到报价最低并非意味着必定获得成交资格。</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6、</w:t>
      </w:r>
      <w:r>
        <w:rPr>
          <w:rFonts w:hint="eastAsia" w:ascii="仿宋" w:hAnsi="仿宋" w:eastAsia="仿宋" w:cs="仿宋"/>
          <w:b/>
          <w:color w:val="000000" w:themeColor="text1"/>
          <w:sz w:val="28"/>
          <w:szCs w:val="28"/>
        </w:rPr>
        <w:t>一旦成交，我方将根据竞争性磋商文件的规定，严格履行合同规定的责任和义务，并保证在竞争性磋商文件中规定的时间期限内完成合同项目。</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p>
    <w:p>
      <w:pPr>
        <w:tabs>
          <w:tab w:val="right" w:leader="dot" w:pos="9214"/>
        </w:tabs>
        <w:snapToGrid w:val="0"/>
        <w:spacing w:line="480" w:lineRule="exact"/>
        <w:ind w:right="38" w:rightChars="18" w:firstLine="3402"/>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供应商名称（盖章）：</w:t>
      </w:r>
    </w:p>
    <w:p>
      <w:pPr>
        <w:tabs>
          <w:tab w:val="right" w:leader="dot" w:pos="9214"/>
        </w:tabs>
        <w:snapToGrid w:val="0"/>
        <w:spacing w:line="480" w:lineRule="exact"/>
        <w:ind w:right="38" w:rightChars="18" w:firstLine="3402"/>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法人或授权委托人（签字或盖章）：</w:t>
      </w:r>
    </w:p>
    <w:p>
      <w:pPr>
        <w:tabs>
          <w:tab w:val="right" w:leader="dot" w:pos="9214"/>
        </w:tabs>
        <w:snapToGrid w:val="0"/>
        <w:spacing w:line="480" w:lineRule="exact"/>
        <w:ind w:right="38" w:rightChars="18" w:firstLine="3402"/>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日期：</w:t>
      </w:r>
    </w:p>
    <w:p>
      <w:pPr>
        <w:pStyle w:val="2"/>
        <w:tabs>
          <w:tab w:val="right" w:leader="dot" w:pos="9214"/>
        </w:tabs>
        <w:spacing w:line="480" w:lineRule="exact"/>
        <w:ind w:right="38" w:rightChars="18" w:firstLine="3402"/>
        <w:jc w:val="both"/>
        <w:rPr>
          <w:rFonts w:hint="eastAsia" w:ascii="仿宋" w:hAnsi="仿宋" w:eastAsia="仿宋" w:cs="仿宋"/>
          <w:color w:val="000000" w:themeColor="text1"/>
          <w:sz w:val="21"/>
          <w:szCs w:val="21"/>
          <w:lang w:eastAsia="zh-CN"/>
        </w:rPr>
      </w:pPr>
    </w:p>
    <w:p>
      <w:pPr>
        <w:tabs>
          <w:tab w:val="left" w:pos="4050"/>
          <w:tab w:val="right" w:leader="dot" w:pos="9214"/>
        </w:tabs>
        <w:spacing w:line="480" w:lineRule="exact"/>
        <w:ind w:right="38" w:rightChars="18"/>
        <w:jc w:val="center"/>
        <w:rPr>
          <w:rFonts w:hint="eastAsia" w:ascii="仿宋" w:hAnsi="仿宋" w:eastAsia="仿宋" w:cs="仿宋"/>
          <w:b/>
          <w:bCs/>
          <w:color w:val="000000" w:themeColor="text1"/>
          <w:szCs w:val="21"/>
        </w:rPr>
      </w:pPr>
    </w:p>
    <w:p>
      <w:pPr>
        <w:tabs>
          <w:tab w:val="left" w:pos="4050"/>
          <w:tab w:val="right" w:leader="dot" w:pos="9214"/>
        </w:tabs>
        <w:spacing w:line="480" w:lineRule="exact"/>
        <w:ind w:right="38" w:rightChars="18"/>
        <w:jc w:val="center"/>
        <w:rPr>
          <w:rFonts w:hint="eastAsia" w:ascii="仿宋" w:hAnsi="仿宋" w:eastAsia="仿宋" w:cs="仿宋"/>
          <w:b/>
          <w:bCs/>
          <w:color w:val="000000" w:themeColor="text1"/>
          <w:szCs w:val="21"/>
        </w:rPr>
      </w:pPr>
    </w:p>
    <w:p>
      <w:pPr>
        <w:tabs>
          <w:tab w:val="left" w:pos="4050"/>
          <w:tab w:val="right" w:leader="dot" w:pos="9214"/>
        </w:tabs>
        <w:spacing w:line="480" w:lineRule="exact"/>
        <w:ind w:right="38" w:rightChars="18"/>
        <w:jc w:val="center"/>
        <w:rPr>
          <w:rFonts w:hint="eastAsia" w:ascii="仿宋" w:hAnsi="仿宋" w:eastAsia="仿宋" w:cs="仿宋"/>
          <w:b/>
          <w:bCs/>
          <w:color w:val="000000" w:themeColor="text1"/>
          <w:szCs w:val="21"/>
        </w:rPr>
      </w:pPr>
    </w:p>
    <w:p>
      <w:pPr>
        <w:tabs>
          <w:tab w:val="right" w:leader="dot" w:pos="9214"/>
        </w:tabs>
        <w:spacing w:line="480" w:lineRule="exact"/>
        <w:ind w:right="38" w:rightChars="18"/>
        <w:jc w:val="center"/>
        <w:rPr>
          <w:rFonts w:hint="eastAsia" w:ascii="仿宋" w:hAnsi="仿宋" w:eastAsia="仿宋" w:cs="仿宋"/>
          <w:b/>
          <w:bCs/>
          <w:color w:val="000000" w:themeColor="text1"/>
          <w:szCs w:val="21"/>
        </w:rPr>
        <w:sectPr>
          <w:pgSz w:w="11905" w:h="16838"/>
          <w:pgMar w:top="1440" w:right="1132" w:bottom="873" w:left="1236" w:header="720" w:footer="720" w:gutter="0"/>
          <w:cols w:space="0" w:num="1"/>
          <w:docGrid w:linePitch="312" w:charSpace="0"/>
        </w:sectPr>
      </w:pPr>
    </w:p>
    <w:p>
      <w:pPr>
        <w:tabs>
          <w:tab w:val="right" w:leader="dot" w:pos="9214"/>
        </w:tabs>
        <w:snapToGrid w:val="0"/>
        <w:spacing w:before="50" w:after="50" w:line="480" w:lineRule="exact"/>
        <w:ind w:right="38" w:rightChars="18"/>
        <w:jc w:val="center"/>
        <w:rPr>
          <w:rFonts w:hint="eastAsia" w:ascii="仿宋" w:hAnsi="仿宋" w:eastAsia="仿宋" w:cs="仿宋"/>
          <w:color w:val="000000" w:themeColor="text1"/>
          <w:sz w:val="36"/>
          <w:szCs w:val="36"/>
        </w:rPr>
      </w:pPr>
      <w:r>
        <w:rPr>
          <w:rFonts w:hint="eastAsia" w:ascii="仿宋" w:hAnsi="仿宋" w:eastAsia="仿宋" w:cs="仿宋"/>
          <w:color w:val="000000" w:themeColor="text1"/>
          <w:sz w:val="36"/>
          <w:szCs w:val="36"/>
        </w:rPr>
        <w:t>项目业绩</w:t>
      </w:r>
    </w:p>
    <w:p>
      <w:pPr>
        <w:pStyle w:val="7"/>
        <w:spacing w:line="480" w:lineRule="exact"/>
        <w:ind w:right="38" w:rightChars="18"/>
        <w:rPr>
          <w:rFonts w:hint="eastAsia" w:ascii="仿宋" w:hAnsi="仿宋" w:eastAsia="仿宋" w:cs="仿宋"/>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699"/>
        <w:gridCol w:w="1196"/>
        <w:gridCol w:w="1158"/>
        <w:gridCol w:w="1549"/>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9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序号</w:t>
            </w:r>
          </w:p>
        </w:tc>
        <w:tc>
          <w:tcPr>
            <w:tcW w:w="2699"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业绩名称</w:t>
            </w:r>
          </w:p>
        </w:tc>
        <w:tc>
          <w:tcPr>
            <w:tcW w:w="1196" w:type="dxa"/>
            <w:noWrap/>
            <w:vAlign w:val="center"/>
          </w:tcPr>
          <w:p>
            <w:pPr>
              <w:widowControl/>
              <w:tabs>
                <w:tab w:val="right" w:leader="dot" w:pos="9214"/>
              </w:tabs>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采购</w:t>
            </w:r>
          </w:p>
          <w:p>
            <w:pPr>
              <w:widowControl/>
              <w:tabs>
                <w:tab w:val="right" w:leader="dot" w:pos="9214"/>
              </w:tabs>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单位</w:t>
            </w:r>
          </w:p>
        </w:tc>
        <w:tc>
          <w:tcPr>
            <w:tcW w:w="1158" w:type="dxa"/>
            <w:noWrap/>
            <w:vAlign w:val="center"/>
          </w:tcPr>
          <w:p>
            <w:pPr>
              <w:widowControl/>
              <w:tabs>
                <w:tab w:val="right" w:leader="dot" w:pos="9214"/>
              </w:tabs>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签订</w:t>
            </w:r>
          </w:p>
          <w:p>
            <w:pPr>
              <w:widowControl/>
              <w:tabs>
                <w:tab w:val="right" w:leader="dot" w:pos="9214"/>
              </w:tabs>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时间</w:t>
            </w:r>
          </w:p>
        </w:tc>
        <w:tc>
          <w:tcPr>
            <w:tcW w:w="1549" w:type="dxa"/>
            <w:noWrap/>
            <w:vAlign w:val="center"/>
          </w:tcPr>
          <w:p>
            <w:pPr>
              <w:widowControl/>
              <w:tabs>
                <w:tab w:val="right" w:leader="dot" w:pos="9214"/>
              </w:tabs>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合同金额</w:t>
            </w:r>
          </w:p>
          <w:p>
            <w:pPr>
              <w:widowControl/>
              <w:tabs>
                <w:tab w:val="right" w:leader="dot" w:pos="9214"/>
              </w:tabs>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（万元）</w:t>
            </w:r>
          </w:p>
        </w:tc>
        <w:tc>
          <w:tcPr>
            <w:tcW w:w="2057" w:type="dxa"/>
            <w:noWrap/>
            <w:vAlign w:val="center"/>
          </w:tcPr>
          <w:p>
            <w:pPr>
              <w:widowControl/>
              <w:tabs>
                <w:tab w:val="right" w:leader="dot" w:pos="9214"/>
              </w:tabs>
              <w:spacing w:line="480" w:lineRule="exact"/>
              <w:ind w:right="38" w:rightChars="18"/>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合同服务内容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2699"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c>
          <w:tcPr>
            <w:tcW w:w="1196"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c>
          <w:tcPr>
            <w:tcW w:w="1158" w:type="dxa"/>
            <w:noWrap/>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c>
          <w:tcPr>
            <w:tcW w:w="1549"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c>
          <w:tcPr>
            <w:tcW w:w="2057"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9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2699"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c>
          <w:tcPr>
            <w:tcW w:w="1196"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c>
          <w:tcPr>
            <w:tcW w:w="1158" w:type="dxa"/>
            <w:noWrap/>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c>
          <w:tcPr>
            <w:tcW w:w="1549"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c>
          <w:tcPr>
            <w:tcW w:w="2057" w:type="dxa"/>
            <w:noWrap/>
            <w:vAlign w:val="center"/>
          </w:tcPr>
          <w:p>
            <w:pPr>
              <w:tabs>
                <w:tab w:val="right" w:leader="dot" w:pos="9214"/>
              </w:tabs>
              <w:spacing w:line="480" w:lineRule="exact"/>
              <w:ind w:right="38" w:rightChars="18"/>
              <w:jc w:val="cente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269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196"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158" w:type="dxa"/>
            <w:noWrap/>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54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2057"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269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196"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158" w:type="dxa"/>
            <w:noWrap/>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54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2057"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9" w:type="dxa"/>
            <w:noWrap/>
            <w:vAlign w:val="center"/>
          </w:tcPr>
          <w:p>
            <w:pPr>
              <w:tabs>
                <w:tab w:val="right" w:leader="dot" w:pos="9214"/>
              </w:tabs>
              <w:spacing w:line="480" w:lineRule="exact"/>
              <w:ind w:left="-20" w:right="38" w:rightChars="18"/>
              <w:jc w:val="center"/>
              <w:rPr>
                <w:rFonts w:hint="default" w:ascii="仿宋" w:hAnsi="仿宋" w:eastAsia="仿宋" w:cs="仿宋"/>
                <w:color w:val="000000" w:themeColor="text1"/>
                <w:szCs w:val="21"/>
                <w:lang w:val="en-US" w:eastAsia="zh-CN"/>
              </w:rPr>
            </w:pPr>
            <w:r>
              <w:rPr>
                <w:rFonts w:hint="eastAsia" w:ascii="仿宋" w:hAnsi="仿宋" w:eastAsia="仿宋" w:cs="仿宋"/>
                <w:color w:val="000000" w:themeColor="text1"/>
                <w:szCs w:val="21"/>
                <w:lang w:val="en-US" w:eastAsia="zh-CN"/>
              </w:rPr>
              <w:t>...</w:t>
            </w:r>
          </w:p>
        </w:tc>
        <w:tc>
          <w:tcPr>
            <w:tcW w:w="269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196"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158" w:type="dxa"/>
            <w:noWrap/>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1549"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c>
          <w:tcPr>
            <w:tcW w:w="2057" w:type="dxa"/>
            <w:noWrap/>
            <w:vAlign w:val="center"/>
          </w:tcPr>
          <w:p>
            <w:pPr>
              <w:tabs>
                <w:tab w:val="right" w:leader="dot" w:pos="9214"/>
              </w:tabs>
              <w:spacing w:line="480" w:lineRule="exact"/>
              <w:ind w:left="-20" w:right="38" w:rightChars="18"/>
              <w:jc w:val="center"/>
              <w:rPr>
                <w:rFonts w:hint="eastAsia" w:ascii="仿宋" w:hAnsi="仿宋" w:eastAsia="仿宋" w:cs="仿宋"/>
                <w:color w:val="000000" w:themeColor="text1"/>
                <w:szCs w:val="21"/>
              </w:rPr>
            </w:pPr>
          </w:p>
        </w:tc>
      </w:tr>
    </w:tbl>
    <w:p>
      <w:pPr>
        <w:widowControl/>
        <w:tabs>
          <w:tab w:val="right" w:leader="dot" w:pos="9214"/>
        </w:tabs>
        <w:topLinePunct/>
        <w:snapToGrid w:val="0"/>
        <w:spacing w:before="4" w:line="480" w:lineRule="exact"/>
        <w:ind w:right="38" w:rightChars="18"/>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投标供应商全称（公章）：</w:t>
      </w:r>
    </w:p>
    <w:p>
      <w:pPr>
        <w:widowControl/>
        <w:tabs>
          <w:tab w:val="right" w:leader="dot" w:pos="9214"/>
        </w:tabs>
        <w:topLinePunct/>
        <w:snapToGrid w:val="0"/>
        <w:spacing w:before="4" w:line="480" w:lineRule="exact"/>
        <w:ind w:right="38" w:rightChars="18"/>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法定代表人（授权代表）（签字或盖章）：</w:t>
      </w:r>
    </w:p>
    <w:p>
      <w:pPr>
        <w:tabs>
          <w:tab w:val="right" w:leader="dot" w:pos="9214"/>
        </w:tabs>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注：（1）此表为表样，须填写完整，行数可自行添加，但表式不变。</w:t>
      </w:r>
    </w:p>
    <w:p>
      <w:pPr>
        <w:tabs>
          <w:tab w:val="right" w:leader="dot" w:pos="9214"/>
        </w:tabs>
        <w:spacing w:line="480" w:lineRule="exact"/>
        <w:ind w:right="38" w:rightChars="18" w:firstLine="420" w:firstLineChars="15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（2）投标供应商所提供的业绩须列入上表，评审委员会将依据每个业绩所附证明材料的有效性判断该业绩有效性。</w:t>
      </w:r>
    </w:p>
    <w:p>
      <w:pPr>
        <w:pStyle w:val="5"/>
        <w:tabs>
          <w:tab w:val="right" w:leader="dot" w:pos="9214"/>
        </w:tabs>
        <w:spacing w:line="480" w:lineRule="exact"/>
        <w:ind w:right="38" w:rightChars="18"/>
        <w:rPr>
          <w:rFonts w:hint="eastAsia" w:ascii="仿宋" w:hAnsi="仿宋" w:eastAsia="仿宋" w:cs="仿宋"/>
          <w:color w:val="000000" w:themeColor="text1"/>
          <w:szCs w:val="21"/>
        </w:rPr>
      </w:pPr>
    </w:p>
    <w:p>
      <w:pPr>
        <w:pStyle w:val="5"/>
        <w:tabs>
          <w:tab w:val="right" w:leader="dot" w:pos="9214"/>
        </w:tabs>
        <w:spacing w:line="480" w:lineRule="exact"/>
        <w:ind w:right="38" w:rightChars="18"/>
        <w:rPr>
          <w:rFonts w:hint="eastAsia" w:ascii="仿宋" w:hAnsi="仿宋" w:eastAsia="仿宋" w:cs="仿宋"/>
          <w:color w:val="000000" w:themeColor="text1"/>
          <w:szCs w:val="21"/>
        </w:rPr>
      </w:pPr>
    </w:p>
    <w:p>
      <w:pPr>
        <w:pStyle w:val="5"/>
        <w:tabs>
          <w:tab w:val="right" w:leader="dot" w:pos="9214"/>
        </w:tabs>
        <w:spacing w:line="480" w:lineRule="exact"/>
        <w:ind w:right="38" w:rightChars="18"/>
        <w:rPr>
          <w:rFonts w:hint="eastAsia" w:ascii="仿宋" w:hAnsi="仿宋" w:eastAsia="仿宋" w:cs="仿宋"/>
          <w:color w:val="000000" w:themeColor="text1"/>
          <w:szCs w:val="21"/>
        </w:rPr>
      </w:pPr>
    </w:p>
    <w:p>
      <w:pPr>
        <w:pStyle w:val="5"/>
        <w:tabs>
          <w:tab w:val="right" w:leader="dot" w:pos="9214"/>
        </w:tabs>
        <w:spacing w:line="480" w:lineRule="exact"/>
        <w:ind w:right="38" w:rightChars="18"/>
        <w:rPr>
          <w:rFonts w:hint="eastAsia" w:ascii="仿宋" w:hAnsi="仿宋" w:eastAsia="仿宋" w:cs="仿宋"/>
          <w:color w:val="000000" w:themeColor="text1"/>
          <w:szCs w:val="21"/>
        </w:rPr>
      </w:pPr>
    </w:p>
    <w:p>
      <w:pPr>
        <w:pStyle w:val="5"/>
        <w:tabs>
          <w:tab w:val="right" w:leader="dot" w:pos="9214"/>
        </w:tabs>
        <w:spacing w:line="480" w:lineRule="exact"/>
        <w:ind w:right="38" w:rightChars="18"/>
        <w:rPr>
          <w:rFonts w:hint="eastAsia" w:ascii="仿宋" w:hAnsi="仿宋" w:eastAsia="仿宋" w:cs="仿宋"/>
          <w:color w:val="000000" w:themeColor="text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44"/>
        <w:tabs>
          <w:tab w:val="right" w:leader="dot" w:pos="9214"/>
        </w:tabs>
        <w:spacing w:line="480" w:lineRule="exact"/>
        <w:ind w:right="38" w:rightChars="18" w:firstLine="4536"/>
        <w:rPr>
          <w:rFonts w:hint="eastAsia" w:ascii="仿宋" w:hAnsi="仿宋" w:eastAsia="仿宋" w:cs="仿宋"/>
          <w:color w:val="000000" w:themeColor="text1"/>
          <w:sz w:val="21"/>
          <w:szCs w:val="21"/>
        </w:rPr>
      </w:pPr>
    </w:p>
    <w:p>
      <w:pPr>
        <w:pStyle w:val="37"/>
        <w:tabs>
          <w:tab w:val="right" w:leader="dot" w:pos="9214"/>
        </w:tabs>
        <w:snapToGrid w:val="0"/>
        <w:spacing w:line="480" w:lineRule="exact"/>
        <w:ind w:right="38" w:rightChars="18" w:firstLine="422" w:firstLineChars="200"/>
        <w:jc w:val="center"/>
        <w:rPr>
          <w:rFonts w:hint="eastAsia" w:ascii="仿宋" w:hAnsi="仿宋" w:eastAsia="仿宋" w:cs="仿宋"/>
          <w:b/>
          <w:color w:val="000000" w:themeColor="text1"/>
          <w:sz w:val="21"/>
          <w:szCs w:val="21"/>
        </w:rPr>
        <w:sectPr>
          <w:pgSz w:w="11905" w:h="16838"/>
          <w:pgMar w:top="1440" w:right="1132" w:bottom="873" w:left="1236" w:header="720" w:footer="720" w:gutter="0"/>
          <w:cols w:space="0" w:num="1"/>
          <w:docGrid w:linePitch="312" w:charSpace="0"/>
        </w:sectPr>
      </w:pPr>
    </w:p>
    <w:p>
      <w:pPr>
        <w:tabs>
          <w:tab w:val="right" w:leader="dot" w:pos="9214"/>
        </w:tabs>
        <w:snapToGrid w:val="0"/>
        <w:spacing w:line="480" w:lineRule="exact"/>
        <w:ind w:left="995" w:right="38" w:rightChars="18" w:hanging="1327" w:hangingChars="472"/>
        <w:rPr>
          <w:rFonts w:hint="eastAsia" w:ascii="仿宋" w:hAnsi="仿宋" w:eastAsia="仿宋" w:cs="仿宋"/>
          <w:color w:val="000000" w:themeColor="text1"/>
          <w:sz w:val="28"/>
          <w:szCs w:val="28"/>
        </w:rPr>
      </w:pPr>
      <w:r>
        <w:rPr>
          <w:rFonts w:hint="eastAsia" w:ascii="仿宋" w:hAnsi="仿宋" w:eastAsia="仿宋" w:cs="仿宋"/>
          <w:b/>
          <w:color w:val="000000" w:themeColor="text1"/>
          <w:sz w:val="28"/>
          <w:szCs w:val="28"/>
        </w:rPr>
        <w:t>价格标响应文件</w:t>
      </w:r>
      <w:r>
        <w:rPr>
          <w:rFonts w:hint="eastAsia" w:ascii="仿宋" w:hAnsi="仿宋" w:eastAsia="仿宋" w:cs="仿宋"/>
          <w:color w:val="000000" w:themeColor="text1"/>
          <w:sz w:val="28"/>
          <w:szCs w:val="28"/>
        </w:rPr>
        <w:t>（一个密封包，含一正</w:t>
      </w:r>
      <w:r>
        <w:rPr>
          <w:rFonts w:hint="eastAsia" w:ascii="仿宋" w:hAnsi="仿宋" w:eastAsia="仿宋" w:cs="仿宋"/>
          <w:color w:val="000000" w:themeColor="text1"/>
          <w:sz w:val="28"/>
          <w:szCs w:val="28"/>
          <w:lang w:val="en-US" w:eastAsia="zh-CN"/>
        </w:rPr>
        <w:t>七副</w:t>
      </w:r>
      <w:r>
        <w:rPr>
          <w:rFonts w:hint="eastAsia" w:ascii="仿宋" w:hAnsi="仿宋" w:eastAsia="仿宋" w:cs="仿宋"/>
          <w:color w:val="000000" w:themeColor="text1"/>
          <w:sz w:val="28"/>
          <w:szCs w:val="28"/>
        </w:rPr>
        <w:t>文件）</w:t>
      </w:r>
    </w:p>
    <w:p>
      <w:pPr>
        <w:numPr>
          <w:ilvl w:val="0"/>
          <w:numId w:val="6"/>
        </w:numPr>
        <w:tabs>
          <w:tab w:val="right" w:leader="dot" w:pos="9214"/>
        </w:tabs>
        <w:spacing w:line="480" w:lineRule="exact"/>
        <w:ind w:right="38" w:rightChars="18"/>
        <w:jc w:val="center"/>
        <w:outlineLvl w:val="2"/>
        <w:rPr>
          <w:rFonts w:hint="eastAsia" w:ascii="仿宋" w:hAnsi="仿宋" w:eastAsia="仿宋" w:cs="仿宋"/>
          <w:b/>
          <w:color w:val="000000" w:themeColor="text1"/>
          <w:sz w:val="36"/>
          <w:szCs w:val="36"/>
        </w:rPr>
      </w:pPr>
      <w:r>
        <w:rPr>
          <w:rFonts w:hint="eastAsia" w:ascii="仿宋" w:hAnsi="仿宋" w:eastAsia="仿宋" w:cs="仿宋"/>
          <w:b/>
          <w:color w:val="000000" w:themeColor="text1"/>
          <w:sz w:val="36"/>
          <w:szCs w:val="36"/>
        </w:rPr>
        <w:t>磋商响应报价一览表</w:t>
      </w:r>
    </w:p>
    <w:p>
      <w:pPr>
        <w:pStyle w:val="2"/>
        <w:widowControl w:val="0"/>
        <w:numPr>
          <w:numId w:val="0"/>
        </w:numPr>
        <w:autoSpaceDE w:val="0"/>
        <w:autoSpaceDN w:val="0"/>
        <w:adjustRightInd w:val="0"/>
        <w:rPr>
          <w:rFonts w:hint="eastAsia"/>
        </w:rPr>
      </w:pPr>
    </w:p>
    <w:tbl>
      <w:tblPr>
        <w:tblStyle w:val="19"/>
        <w:tblW w:w="10333" w:type="dxa"/>
        <w:tblInd w:w="0" w:type="dxa"/>
        <w:tblLayout w:type="fixed"/>
        <w:tblCellMar>
          <w:top w:w="0" w:type="dxa"/>
          <w:left w:w="0" w:type="dxa"/>
          <w:bottom w:w="0" w:type="dxa"/>
          <w:right w:w="0" w:type="dxa"/>
        </w:tblCellMar>
      </w:tblPr>
      <w:tblGrid>
        <w:gridCol w:w="983"/>
        <w:gridCol w:w="334"/>
        <w:gridCol w:w="1081"/>
        <w:gridCol w:w="985"/>
        <w:gridCol w:w="1217"/>
        <w:gridCol w:w="867"/>
        <w:gridCol w:w="950"/>
        <w:gridCol w:w="1366"/>
        <w:gridCol w:w="1400"/>
        <w:gridCol w:w="1150"/>
      </w:tblGrid>
      <w:tr>
        <w:tblPrEx>
          <w:tblCellMar>
            <w:top w:w="0" w:type="dxa"/>
            <w:left w:w="0" w:type="dxa"/>
            <w:bottom w:w="0" w:type="dxa"/>
            <w:right w:w="0" w:type="dxa"/>
          </w:tblCellMar>
        </w:tblPrEx>
        <w:trPr>
          <w:trHeight w:val="510" w:hRule="atLeast"/>
        </w:trPr>
        <w:tc>
          <w:tcPr>
            <w:tcW w:w="98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firstLine="1"/>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序号</w:t>
            </w:r>
          </w:p>
        </w:tc>
        <w:tc>
          <w:tcPr>
            <w:tcW w:w="1415"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品名</w:t>
            </w:r>
          </w:p>
        </w:tc>
        <w:tc>
          <w:tcPr>
            <w:tcW w:w="9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克重</w:t>
            </w:r>
          </w:p>
        </w:tc>
        <w:tc>
          <w:tcPr>
            <w:tcW w:w="12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规格</w:t>
            </w:r>
          </w:p>
        </w:tc>
        <w:tc>
          <w:tcPr>
            <w:tcW w:w="86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单位</w:t>
            </w:r>
          </w:p>
        </w:tc>
        <w:tc>
          <w:tcPr>
            <w:tcW w:w="950" w:type="dxa"/>
            <w:tcBorders>
              <w:top w:val="single" w:color="auto" w:sz="8" w:space="0"/>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数量</w:t>
            </w:r>
          </w:p>
        </w:tc>
        <w:tc>
          <w:tcPr>
            <w:tcW w:w="1366" w:type="dxa"/>
            <w:tcBorders>
              <w:top w:val="single" w:color="auto" w:sz="8" w:space="0"/>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投标限价</w:t>
            </w:r>
          </w:p>
        </w:tc>
        <w:tc>
          <w:tcPr>
            <w:tcW w:w="1400" w:type="dxa"/>
            <w:tcBorders>
              <w:top w:val="single" w:color="auto" w:sz="8" w:space="0"/>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投标</w:t>
            </w:r>
            <w:r>
              <w:rPr>
                <w:rFonts w:hint="eastAsia" w:ascii="仿宋" w:hAnsi="仿宋" w:eastAsia="仿宋" w:cs="仿宋"/>
                <w:color w:val="000000"/>
                <w:kern w:val="0"/>
                <w:sz w:val="28"/>
                <w:szCs w:val="28"/>
              </w:rPr>
              <w:t>单价</w:t>
            </w:r>
          </w:p>
        </w:tc>
        <w:tc>
          <w:tcPr>
            <w:tcW w:w="1150" w:type="dxa"/>
            <w:tcBorders>
              <w:top w:val="single" w:color="auto" w:sz="8" w:space="0"/>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金额</w:t>
            </w:r>
          </w:p>
        </w:tc>
      </w:tr>
      <w:tr>
        <w:tblPrEx>
          <w:tblCellMar>
            <w:top w:w="0" w:type="dxa"/>
            <w:left w:w="0" w:type="dxa"/>
            <w:bottom w:w="0" w:type="dxa"/>
            <w:right w:w="0" w:type="dxa"/>
          </w:tblCellMar>
        </w:tblPrEx>
        <w:trPr>
          <w:trHeight w:val="510" w:hRule="atLeast"/>
        </w:trPr>
        <w:tc>
          <w:tcPr>
            <w:tcW w:w="983" w:type="dxa"/>
            <w:vMerge w:val="restart"/>
            <w:tcBorders>
              <w:top w:val="nil"/>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1415" w:type="dxa"/>
            <w:gridSpan w:val="2"/>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全木浆双胶纸</w:t>
            </w:r>
          </w:p>
        </w:tc>
        <w:tc>
          <w:tcPr>
            <w:tcW w:w="985" w:type="dxa"/>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60</w:t>
            </w: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8K</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令</w:t>
            </w:r>
          </w:p>
        </w:tc>
        <w:tc>
          <w:tcPr>
            <w:tcW w:w="9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295元</w:t>
            </w:r>
          </w:p>
        </w:tc>
        <w:tc>
          <w:tcPr>
            <w:tcW w:w="140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16K</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令</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1366" w:type="dxa"/>
            <w:tcBorders>
              <w:top w:val="nil"/>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295元</w:t>
            </w:r>
          </w:p>
        </w:tc>
        <w:tc>
          <w:tcPr>
            <w:tcW w:w="140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1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A3</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令</w:t>
            </w:r>
          </w:p>
        </w:tc>
        <w:tc>
          <w:tcPr>
            <w:tcW w:w="9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350元</w:t>
            </w:r>
          </w:p>
        </w:tc>
        <w:tc>
          <w:tcPr>
            <w:tcW w:w="140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A4</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令</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1366" w:type="dxa"/>
            <w:tcBorders>
              <w:top w:val="nil"/>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350元</w:t>
            </w:r>
          </w:p>
        </w:tc>
        <w:tc>
          <w:tcPr>
            <w:tcW w:w="140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1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restart"/>
            <w:tcBorders>
              <w:top w:val="single" w:color="auto" w:sz="4" w:space="0"/>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70</w:t>
            </w:r>
          </w:p>
        </w:tc>
        <w:tc>
          <w:tcPr>
            <w:tcW w:w="1217"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8K</w:t>
            </w:r>
          </w:p>
        </w:tc>
        <w:tc>
          <w:tcPr>
            <w:tcW w:w="867"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令</w:t>
            </w:r>
          </w:p>
        </w:tc>
        <w:tc>
          <w:tcPr>
            <w:tcW w:w="950" w:type="dxa"/>
            <w:tcBorders>
              <w:top w:val="single" w:color="auto" w:sz="4" w:space="0"/>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1366" w:type="dxa"/>
            <w:tcBorders>
              <w:top w:val="single" w:color="auto" w:sz="4" w:space="0"/>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330</w:t>
            </w:r>
            <w:r>
              <w:rPr>
                <w:rFonts w:hint="eastAsia" w:ascii="仿宋" w:hAnsi="仿宋" w:eastAsia="仿宋" w:cs="仿宋"/>
                <w:color w:val="000000"/>
                <w:kern w:val="0"/>
                <w:sz w:val="28"/>
                <w:szCs w:val="28"/>
              </w:rPr>
              <w:t>元</w:t>
            </w:r>
          </w:p>
        </w:tc>
        <w:tc>
          <w:tcPr>
            <w:tcW w:w="1400" w:type="dxa"/>
            <w:tcBorders>
              <w:top w:val="single" w:color="auto" w:sz="4" w:space="0"/>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150" w:type="dxa"/>
            <w:tcBorders>
              <w:top w:val="single" w:color="auto" w:sz="4" w:space="0"/>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16K</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令</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1366" w:type="dxa"/>
            <w:tcBorders>
              <w:top w:val="nil"/>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330元</w:t>
            </w:r>
          </w:p>
        </w:tc>
        <w:tc>
          <w:tcPr>
            <w:tcW w:w="140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1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A3</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令</w:t>
            </w:r>
          </w:p>
        </w:tc>
        <w:tc>
          <w:tcPr>
            <w:tcW w:w="9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390</w:t>
            </w:r>
            <w:r>
              <w:rPr>
                <w:rFonts w:hint="eastAsia" w:ascii="仿宋" w:hAnsi="仿宋" w:eastAsia="仿宋" w:cs="仿宋"/>
                <w:color w:val="000000"/>
                <w:kern w:val="0"/>
                <w:sz w:val="28"/>
                <w:szCs w:val="28"/>
              </w:rPr>
              <w:t>元</w:t>
            </w:r>
          </w:p>
        </w:tc>
        <w:tc>
          <w:tcPr>
            <w:tcW w:w="140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A4</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令</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1366" w:type="dxa"/>
            <w:tcBorders>
              <w:top w:val="nil"/>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390元</w:t>
            </w:r>
          </w:p>
        </w:tc>
        <w:tc>
          <w:tcPr>
            <w:tcW w:w="140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1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r>
      <w:tr>
        <w:tblPrEx>
          <w:tblCellMar>
            <w:top w:w="0" w:type="dxa"/>
            <w:left w:w="0" w:type="dxa"/>
            <w:bottom w:w="0" w:type="dxa"/>
            <w:right w:w="0" w:type="dxa"/>
          </w:tblCellMar>
        </w:tblPrEx>
        <w:trPr>
          <w:trHeight w:val="510" w:hRule="atLeast"/>
        </w:trPr>
        <w:tc>
          <w:tcPr>
            <w:tcW w:w="983" w:type="dxa"/>
            <w:vMerge w:val="restart"/>
            <w:tcBorders>
              <w:top w:val="nil"/>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1415" w:type="dxa"/>
            <w:gridSpan w:val="2"/>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高档静电复印纸</w:t>
            </w:r>
          </w:p>
        </w:tc>
        <w:tc>
          <w:tcPr>
            <w:tcW w:w="985" w:type="dxa"/>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70</w:t>
            </w: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8K</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9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48</w:t>
            </w:r>
            <w:r>
              <w:rPr>
                <w:rFonts w:hint="eastAsia" w:ascii="仿宋" w:hAnsi="仿宋" w:eastAsia="仿宋" w:cs="仿宋"/>
                <w:color w:val="000000"/>
                <w:kern w:val="0"/>
                <w:sz w:val="28"/>
                <w:szCs w:val="28"/>
              </w:rPr>
              <w:t>元</w:t>
            </w:r>
          </w:p>
        </w:tc>
        <w:tc>
          <w:tcPr>
            <w:tcW w:w="140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16K</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sz w:val="28"/>
                <w:szCs w:val="28"/>
              </w:rPr>
              <w:t>包</w:t>
            </w:r>
          </w:p>
        </w:tc>
        <w:tc>
          <w:tcPr>
            <w:tcW w:w="9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24元</w:t>
            </w:r>
          </w:p>
        </w:tc>
        <w:tc>
          <w:tcPr>
            <w:tcW w:w="140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A3</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9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56</w:t>
            </w:r>
            <w:r>
              <w:rPr>
                <w:rFonts w:hint="eastAsia" w:ascii="仿宋" w:hAnsi="仿宋" w:eastAsia="仿宋" w:cs="仿宋"/>
                <w:color w:val="000000"/>
                <w:kern w:val="0"/>
                <w:sz w:val="28"/>
                <w:szCs w:val="28"/>
              </w:rPr>
              <w:t>元</w:t>
            </w:r>
          </w:p>
        </w:tc>
        <w:tc>
          <w:tcPr>
            <w:tcW w:w="140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A4</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sz w:val="28"/>
                <w:szCs w:val="28"/>
              </w:rPr>
              <w:t>包</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28元</w:t>
            </w:r>
          </w:p>
        </w:tc>
        <w:tc>
          <w:tcPr>
            <w:tcW w:w="140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restart"/>
            <w:tcBorders>
              <w:top w:val="nil"/>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80</w:t>
            </w: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8K</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9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54</w:t>
            </w:r>
            <w:r>
              <w:rPr>
                <w:rFonts w:hint="eastAsia" w:ascii="仿宋" w:hAnsi="仿宋" w:eastAsia="仿宋" w:cs="仿宋"/>
                <w:color w:val="000000"/>
                <w:kern w:val="0"/>
                <w:sz w:val="28"/>
                <w:szCs w:val="28"/>
              </w:rPr>
              <w:t>元</w:t>
            </w:r>
          </w:p>
        </w:tc>
        <w:tc>
          <w:tcPr>
            <w:tcW w:w="140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16K</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sz w:val="28"/>
                <w:szCs w:val="28"/>
              </w:rPr>
              <w:t>包</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27元</w:t>
            </w:r>
          </w:p>
        </w:tc>
        <w:tc>
          <w:tcPr>
            <w:tcW w:w="140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A3</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w:t>
            </w:r>
          </w:p>
        </w:tc>
        <w:tc>
          <w:tcPr>
            <w:tcW w:w="9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tabs>
                <w:tab w:val="right" w:leader="dot" w:pos="9214"/>
              </w:tabs>
              <w:spacing w:line="480" w:lineRule="exact"/>
              <w:ind w:right="38" w:rightChars="18"/>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64</w:t>
            </w:r>
            <w:r>
              <w:rPr>
                <w:rFonts w:hint="eastAsia" w:ascii="仿宋" w:hAnsi="仿宋" w:eastAsia="仿宋" w:cs="仿宋"/>
                <w:color w:val="000000"/>
                <w:kern w:val="0"/>
                <w:sz w:val="28"/>
                <w:szCs w:val="28"/>
              </w:rPr>
              <w:t>元</w:t>
            </w:r>
          </w:p>
        </w:tc>
        <w:tc>
          <w:tcPr>
            <w:tcW w:w="140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10" w:hRule="atLeast"/>
        </w:trPr>
        <w:tc>
          <w:tcPr>
            <w:tcW w:w="983"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985"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12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A4</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sz w:val="28"/>
                <w:szCs w:val="28"/>
              </w:rPr>
              <w:t>包</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8" w:space="0"/>
              <w:right w:val="single" w:color="auto" w:sz="8" w:space="0"/>
            </w:tcBorders>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32元</w:t>
            </w:r>
          </w:p>
        </w:tc>
        <w:tc>
          <w:tcPr>
            <w:tcW w:w="140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restart"/>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1415" w:type="dxa"/>
            <w:gridSpan w:val="2"/>
            <w:vMerge w:val="restart"/>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机器维修、保养</w:t>
            </w:r>
            <w:r>
              <w:rPr>
                <w:rFonts w:hint="eastAsia" w:ascii="仿宋" w:hAnsi="仿宋" w:eastAsia="仿宋" w:cs="仿宋"/>
                <w:color w:val="000000"/>
                <w:kern w:val="0"/>
                <w:sz w:val="28"/>
                <w:szCs w:val="28"/>
                <w:lang w:eastAsia="zh-CN"/>
              </w:rPr>
              <w:t>（每月费用）</w:t>
            </w:r>
          </w:p>
        </w:tc>
        <w:tc>
          <w:tcPr>
            <w:tcW w:w="2202" w:type="dxa"/>
            <w:gridSpan w:val="2"/>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themeColor="text1"/>
                <w:kern w:val="0"/>
                <w:sz w:val="28"/>
                <w:szCs w:val="28"/>
              </w:rPr>
              <w:t>理光DD4450</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次</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nil"/>
              <w:left w:val="nil"/>
              <w:bottom w:val="single" w:color="auto" w:sz="4" w:space="0"/>
              <w:right w:val="single" w:color="auto" w:sz="8" w:space="0"/>
            </w:tcBorders>
            <w:vAlign w:val="center"/>
          </w:tcPr>
          <w:p>
            <w:pPr>
              <w:widowControl/>
              <w:tabs>
                <w:tab w:val="right" w:leader="dot" w:pos="9214"/>
              </w:tabs>
              <w:spacing w:line="480" w:lineRule="exact"/>
              <w:ind w:right="38" w:rightChars="18"/>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300元</w:t>
            </w:r>
          </w:p>
        </w:tc>
        <w:tc>
          <w:tcPr>
            <w:tcW w:w="1400" w:type="dxa"/>
            <w:tcBorders>
              <w:top w:val="nil"/>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nil"/>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2202" w:type="dxa"/>
            <w:gridSpan w:val="2"/>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themeColor="text1"/>
                <w:kern w:val="0"/>
                <w:sz w:val="28"/>
                <w:szCs w:val="28"/>
              </w:rPr>
              <w:t>理光DD4440</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次</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300元</w:t>
            </w:r>
          </w:p>
        </w:tc>
        <w:tc>
          <w:tcPr>
            <w:tcW w:w="140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2202" w:type="dxa"/>
            <w:gridSpan w:val="2"/>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themeColor="text1"/>
                <w:kern w:val="0"/>
                <w:sz w:val="28"/>
                <w:szCs w:val="28"/>
              </w:rPr>
              <w:t>理光DD5450</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次</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300元</w:t>
            </w:r>
          </w:p>
        </w:tc>
        <w:tc>
          <w:tcPr>
            <w:tcW w:w="140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2202" w:type="dxa"/>
            <w:gridSpan w:val="2"/>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themeColor="text1"/>
                <w:kern w:val="0"/>
                <w:sz w:val="28"/>
                <w:szCs w:val="28"/>
              </w:rPr>
              <w:t>理光DD5440</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次</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300元</w:t>
            </w:r>
          </w:p>
        </w:tc>
        <w:tc>
          <w:tcPr>
            <w:tcW w:w="140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2202" w:type="dxa"/>
            <w:gridSpan w:val="2"/>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themeColor="text1"/>
                <w:kern w:val="0"/>
                <w:sz w:val="28"/>
                <w:szCs w:val="28"/>
              </w:rPr>
              <w:t>理光3344/6302</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次</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300元</w:t>
            </w:r>
          </w:p>
        </w:tc>
        <w:tc>
          <w:tcPr>
            <w:tcW w:w="140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2202" w:type="dxa"/>
            <w:gridSpan w:val="2"/>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both"/>
              <w:rPr>
                <w:rFonts w:hint="eastAsia" w:ascii="仿宋" w:hAnsi="仿宋" w:eastAsia="仿宋" w:cs="仿宋"/>
                <w:color w:val="000000"/>
                <w:kern w:val="0"/>
                <w:sz w:val="28"/>
                <w:szCs w:val="28"/>
              </w:rPr>
            </w:pPr>
            <w:r>
              <w:rPr>
                <w:rFonts w:hint="eastAsia" w:ascii="仿宋" w:hAnsi="仿宋" w:eastAsia="仿宋" w:cs="仿宋"/>
                <w:color w:val="000000" w:themeColor="text1"/>
                <w:kern w:val="0"/>
                <w:sz w:val="28"/>
                <w:szCs w:val="28"/>
              </w:rPr>
              <w:t>理光DD4446</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次</w:t>
            </w:r>
          </w:p>
        </w:tc>
        <w:tc>
          <w:tcPr>
            <w:tcW w:w="950" w:type="dxa"/>
            <w:tcBorders>
              <w:top w:val="nil"/>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single" w:color="auto" w:sz="4" w:space="0"/>
              <w:left w:val="nil"/>
              <w:bottom w:val="single" w:color="auto" w:sz="4" w:space="0"/>
              <w:right w:val="single" w:color="auto" w:sz="4"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300元</w:t>
            </w:r>
          </w:p>
        </w:tc>
        <w:tc>
          <w:tcPr>
            <w:tcW w:w="1400" w:type="dxa"/>
            <w:tcBorders>
              <w:top w:val="single" w:color="auto" w:sz="4" w:space="0"/>
              <w:left w:val="single" w:color="auto" w:sz="4" w:space="0"/>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vMerge w:val="continue"/>
            <w:tcBorders>
              <w:left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p>
        </w:tc>
        <w:tc>
          <w:tcPr>
            <w:tcW w:w="1415" w:type="dxa"/>
            <w:gridSpan w:val="2"/>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kern w:val="0"/>
                <w:sz w:val="28"/>
                <w:szCs w:val="28"/>
              </w:rPr>
            </w:pPr>
          </w:p>
        </w:tc>
        <w:tc>
          <w:tcPr>
            <w:tcW w:w="2202" w:type="dxa"/>
            <w:gridSpan w:val="2"/>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left"/>
              <w:rPr>
                <w:rFonts w:hint="eastAsia" w:ascii="仿宋" w:hAnsi="仿宋" w:eastAsia="仿宋" w:cs="仿宋"/>
                <w:color w:val="000000"/>
                <w:kern w:val="0"/>
                <w:sz w:val="28"/>
                <w:szCs w:val="28"/>
              </w:rPr>
            </w:pPr>
            <w:r>
              <w:rPr>
                <w:rFonts w:hint="eastAsia" w:ascii="仿宋" w:hAnsi="仿宋" w:eastAsia="仿宋" w:cs="仿宋"/>
                <w:color w:val="000000" w:themeColor="text1"/>
                <w:kern w:val="0"/>
                <w:sz w:val="28"/>
                <w:szCs w:val="28"/>
              </w:rPr>
              <w:t>理光3443/6301</w:t>
            </w:r>
          </w:p>
        </w:tc>
        <w:tc>
          <w:tcPr>
            <w:tcW w:w="86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次</w:t>
            </w:r>
          </w:p>
        </w:tc>
        <w:tc>
          <w:tcPr>
            <w:tcW w:w="950" w:type="dxa"/>
            <w:tcBorders>
              <w:top w:val="nil"/>
              <w:left w:val="nil"/>
              <w:bottom w:val="single" w:color="auto" w:sz="8" w:space="0"/>
              <w:right w:val="single" w:color="auto" w:sz="4"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366" w:type="dxa"/>
            <w:tcBorders>
              <w:top w:val="single" w:color="auto" w:sz="4" w:space="0"/>
              <w:left w:val="single" w:color="auto" w:sz="4" w:space="0"/>
              <w:bottom w:val="single" w:color="auto" w:sz="4" w:space="0"/>
              <w:right w:val="single" w:color="auto" w:sz="4"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300元</w:t>
            </w:r>
          </w:p>
        </w:tc>
        <w:tc>
          <w:tcPr>
            <w:tcW w:w="1400" w:type="dxa"/>
            <w:tcBorders>
              <w:top w:val="single" w:color="auto" w:sz="4" w:space="0"/>
              <w:left w:val="single" w:color="auto" w:sz="4" w:space="0"/>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single" w:color="auto" w:sz="4" w:space="0"/>
              <w:left w:val="nil"/>
              <w:bottom w:val="single" w:color="auto" w:sz="4"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510" w:hRule="atLeast"/>
        </w:trPr>
        <w:tc>
          <w:tcPr>
            <w:tcW w:w="983" w:type="dxa"/>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left="1" w:right="38" w:rightChars="18"/>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434" w:type="dxa"/>
            <w:gridSpan w:val="6"/>
            <w:tcBorders>
              <w:left w:val="nil"/>
              <w:bottom w:val="single" w:color="auto" w:sz="8" w:space="0"/>
              <w:right w:val="single" w:color="auto" w:sz="8" w:space="0"/>
            </w:tcBorders>
            <w:noWrap/>
            <w:tcMar>
              <w:top w:w="0" w:type="dxa"/>
              <w:left w:w="108" w:type="dxa"/>
              <w:bottom w:w="0" w:type="dxa"/>
              <w:right w:w="108" w:type="dxa"/>
            </w:tcMar>
            <w:vAlign w:val="center"/>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合计</w:t>
            </w:r>
          </w:p>
        </w:tc>
        <w:tc>
          <w:tcPr>
            <w:tcW w:w="1366" w:type="dxa"/>
            <w:tcBorders>
              <w:top w:val="single" w:color="auto" w:sz="4" w:space="0"/>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400" w:type="dxa"/>
            <w:tcBorders>
              <w:top w:val="single" w:color="auto" w:sz="4" w:space="0"/>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c>
          <w:tcPr>
            <w:tcW w:w="1150" w:type="dxa"/>
            <w:tcBorders>
              <w:top w:val="single" w:color="auto" w:sz="4" w:space="0"/>
              <w:left w:val="nil"/>
              <w:bottom w:val="single" w:color="auto" w:sz="8" w:space="0"/>
              <w:right w:val="single" w:color="auto" w:sz="8" w:space="0"/>
            </w:tcBorders>
          </w:tcPr>
          <w:p>
            <w:pPr>
              <w:widowControl/>
              <w:tabs>
                <w:tab w:val="right" w:leader="dot" w:pos="9214"/>
              </w:tabs>
              <w:spacing w:line="480" w:lineRule="exact"/>
              <w:ind w:right="38" w:rightChars="18"/>
              <w:jc w:val="cente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830" w:hRule="atLeast"/>
        </w:trPr>
        <w:tc>
          <w:tcPr>
            <w:tcW w:w="1317" w:type="dxa"/>
            <w:gridSpan w:val="2"/>
            <w:tcBorders>
              <w:top w:val="nil"/>
              <w:left w:val="single" w:color="auto" w:sz="8" w:space="0"/>
              <w:bottom w:val="single" w:color="auto" w:sz="8" w:space="0"/>
              <w:right w:val="single" w:color="auto" w:sz="8" w:space="0"/>
            </w:tcBorders>
          </w:tcPr>
          <w:p>
            <w:pPr>
              <w:widowControl/>
              <w:tabs>
                <w:tab w:val="right" w:leader="dot" w:pos="9214"/>
              </w:tabs>
              <w:spacing w:before="100" w:beforeAutospacing="1" w:after="100" w:afterAutospacing="1" w:line="480" w:lineRule="exact"/>
              <w:ind w:right="38" w:rightChars="18"/>
              <w:jc w:val="left"/>
              <w:rPr>
                <w:rFonts w:hint="eastAsia" w:ascii="仿宋" w:hAnsi="仿宋" w:eastAsia="仿宋" w:cs="仿宋"/>
                <w:color w:val="000000" w:themeColor="text1"/>
                <w:kern w:val="0"/>
                <w:sz w:val="28"/>
                <w:szCs w:val="28"/>
              </w:rPr>
            </w:pPr>
          </w:p>
        </w:tc>
        <w:tc>
          <w:tcPr>
            <w:tcW w:w="7866" w:type="dxa"/>
            <w:gridSpan w:val="7"/>
            <w:tcBorders>
              <w:top w:val="nil"/>
              <w:left w:val="single" w:color="auto" w:sz="8" w:space="0"/>
              <w:bottom w:val="single" w:color="auto" w:sz="8" w:space="0"/>
              <w:right w:val="single" w:color="auto" w:sz="8" w:space="0"/>
            </w:tcBorders>
          </w:tcPr>
          <w:p>
            <w:pPr>
              <w:widowControl/>
              <w:tabs>
                <w:tab w:val="right" w:leader="dot" w:pos="9214"/>
              </w:tabs>
              <w:spacing w:before="100" w:beforeAutospacing="1" w:after="100" w:afterAutospacing="1" w:line="480" w:lineRule="exact"/>
              <w:ind w:right="38" w:rightChars="18"/>
              <w:jc w:val="left"/>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说明：供货方要根据学校需求分批供货，依据单价按实结算。要根据校方要求送到指定地点，质量有问题需第一时间更换，以满足学校的需求。供货期内价格不得变动。</w:t>
            </w:r>
          </w:p>
        </w:tc>
        <w:tc>
          <w:tcPr>
            <w:tcW w:w="1150" w:type="dxa"/>
            <w:tcBorders>
              <w:top w:val="nil"/>
              <w:left w:val="single" w:color="auto" w:sz="8" w:space="0"/>
              <w:bottom w:val="single" w:color="auto" w:sz="8" w:space="0"/>
              <w:right w:val="single" w:color="auto" w:sz="8" w:space="0"/>
            </w:tcBorders>
          </w:tcPr>
          <w:p>
            <w:pPr>
              <w:widowControl/>
              <w:tabs>
                <w:tab w:val="right" w:leader="dot" w:pos="9214"/>
              </w:tabs>
              <w:spacing w:before="100" w:beforeAutospacing="1" w:after="100" w:afterAutospacing="1" w:line="480" w:lineRule="exact"/>
              <w:ind w:right="38" w:rightChars="18"/>
              <w:jc w:val="left"/>
              <w:rPr>
                <w:rFonts w:hint="eastAsia" w:ascii="仿宋" w:hAnsi="仿宋" w:eastAsia="仿宋" w:cs="仿宋"/>
                <w:color w:val="000000" w:themeColor="text1"/>
                <w:kern w:val="0"/>
                <w:sz w:val="28"/>
                <w:szCs w:val="28"/>
              </w:rPr>
            </w:pPr>
          </w:p>
        </w:tc>
      </w:tr>
    </w:tbl>
    <w:p>
      <w:pPr>
        <w:tabs>
          <w:tab w:val="right" w:leader="dot" w:pos="9214"/>
        </w:tabs>
        <w:snapToGrid w:val="0"/>
        <w:spacing w:line="480" w:lineRule="exact"/>
        <w:ind w:left="1321" w:leftChars="200" w:right="38" w:rightChars="18" w:hanging="901" w:hangingChars="322"/>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磋商人：（盖章）             </w:t>
      </w:r>
    </w:p>
    <w:p>
      <w:pPr>
        <w:tabs>
          <w:tab w:val="right" w:leader="dot" w:pos="9214"/>
        </w:tabs>
        <w:snapToGrid w:val="0"/>
        <w:spacing w:line="480" w:lineRule="exact"/>
        <w:ind w:left="1321" w:leftChars="200" w:right="38" w:rightChars="18" w:hanging="901" w:hangingChars="322"/>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法定代表人或被委托受权人（签字）：</w:t>
      </w:r>
    </w:p>
    <w:p>
      <w:pPr>
        <w:tabs>
          <w:tab w:val="right" w:leader="dot" w:pos="9214"/>
        </w:tabs>
        <w:snapToGrid w:val="0"/>
        <w:spacing w:line="480" w:lineRule="exact"/>
        <w:ind w:left="991" w:right="38" w:rightChars="18" w:hanging="1321" w:hangingChars="472"/>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日期：</w:t>
      </w:r>
    </w:p>
    <w:p>
      <w:pPr>
        <w:tabs>
          <w:tab w:val="right" w:leader="dot" w:pos="9214"/>
        </w:tabs>
        <w:snapToGrid w:val="0"/>
        <w:spacing w:line="480" w:lineRule="exact"/>
        <w:ind w:right="38" w:rightChars="18" w:firstLine="660" w:firstLineChars="236"/>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注：</w:t>
      </w:r>
    </w:p>
    <w:p>
      <w:pPr>
        <w:pStyle w:val="40"/>
        <w:tabs>
          <w:tab w:val="right" w:leader="dot" w:pos="9214"/>
        </w:tabs>
        <w:snapToGrid w:val="0"/>
        <w:spacing w:line="480" w:lineRule="exact"/>
        <w:ind w:right="38" w:rightChars="18"/>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（1）本表为格式表，不得自行改动，必须提供，否则视为未实质性响应磋商采购文件。</w:t>
      </w:r>
    </w:p>
    <w:p>
      <w:pPr>
        <w:tabs>
          <w:tab w:val="right" w:leader="dot" w:pos="9214"/>
        </w:tabs>
        <w:snapToGrid w:val="0"/>
        <w:spacing w:line="480" w:lineRule="exact"/>
        <w:ind w:right="38" w:rightChars="18"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（2）说明：本项目设最高限价（单价），各供应商的报价不得高于最高限价，超过该限价作无效磋商处理。</w:t>
      </w:r>
    </w:p>
    <w:p>
      <w:pPr>
        <w:pStyle w:val="37"/>
        <w:tabs>
          <w:tab w:val="right" w:leader="dot" w:pos="9214"/>
        </w:tabs>
        <w:snapToGrid w:val="0"/>
        <w:spacing w:line="480" w:lineRule="exact"/>
        <w:ind w:right="38" w:rightChars="18" w:firstLine="560" w:firstLineChars="200"/>
        <w:contextualSpacing/>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最后报价应包括响应及完成本项目所需的一切费用，包括设备供应、安装、调试、维护、货物的配送、人工、管理、设计、小样印制、运输费等完成本项目全部工作所发生的全部费用以及供应商企业利润、税金、招标代理费和政策性文件规定及合同包含的所有风险、责任等一切投标人可能涉及的费用。</w:t>
      </w:r>
    </w:p>
    <w:p>
      <w:pPr>
        <w:tabs>
          <w:tab w:val="right" w:leader="dot" w:pos="9214"/>
        </w:tabs>
        <w:snapToGrid w:val="0"/>
        <w:spacing w:line="480" w:lineRule="exact"/>
        <w:ind w:left="420" w:leftChars="200" w:right="38" w:rightChars="18"/>
        <w:jc w:val="center"/>
        <w:outlineLvl w:val="3"/>
        <w:rPr>
          <w:rFonts w:hint="eastAsia" w:ascii="仿宋" w:hAnsi="仿宋" w:eastAsia="仿宋" w:cs="仿宋"/>
          <w:b/>
          <w:color w:val="000000" w:themeColor="text1"/>
          <w:szCs w:val="21"/>
        </w:rPr>
      </w:pPr>
    </w:p>
    <w:p>
      <w:pPr>
        <w:pStyle w:val="33"/>
        <w:numPr>
          <w:ilvl w:val="0"/>
          <w:numId w:val="0"/>
        </w:numPr>
        <w:tabs>
          <w:tab w:val="right" w:leader="dot" w:pos="9214"/>
        </w:tabs>
        <w:spacing w:line="480" w:lineRule="exact"/>
        <w:ind w:right="38" w:rightChars="18" w:firstLine="422" w:firstLineChars="200"/>
        <w:rPr>
          <w:rFonts w:hint="eastAsia" w:ascii="仿宋" w:hAnsi="仿宋" w:eastAsia="仿宋" w:cs="仿宋"/>
          <w:b/>
          <w:color w:val="000000" w:themeColor="text1"/>
          <w:szCs w:val="21"/>
        </w:rPr>
      </w:pPr>
    </w:p>
    <w:sectPr>
      <w:pgSz w:w="11905" w:h="16838"/>
      <w:pgMar w:top="1440" w:right="1132" w:bottom="873" w:left="1236"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7</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9152A"/>
    <w:multiLevelType w:val="singleLevel"/>
    <w:tmpl w:val="C959152A"/>
    <w:lvl w:ilvl="0" w:tentative="0">
      <w:start w:val="1"/>
      <w:numFmt w:val="bullet"/>
      <w:pStyle w:val="33"/>
      <w:lvlText w:val=""/>
      <w:lvlJc w:val="left"/>
      <w:pPr>
        <w:tabs>
          <w:tab w:val="left" w:pos="780"/>
        </w:tabs>
        <w:ind w:left="780" w:hanging="360"/>
      </w:pPr>
      <w:rPr>
        <w:rFonts w:ascii="Wingdings" w:hAnsi="Wingdings"/>
      </w:rPr>
    </w:lvl>
  </w:abstractNum>
  <w:abstractNum w:abstractNumId="1">
    <w:nsid w:val="C99F82C2"/>
    <w:multiLevelType w:val="singleLevel"/>
    <w:tmpl w:val="C99F82C2"/>
    <w:lvl w:ilvl="0" w:tentative="0">
      <w:start w:val="6"/>
      <w:numFmt w:val="decimal"/>
      <w:suff w:val="nothing"/>
      <w:lvlText w:val="%1、"/>
      <w:lvlJc w:val="left"/>
    </w:lvl>
  </w:abstractNum>
  <w:abstractNum w:abstractNumId="2">
    <w:nsid w:val="27D02222"/>
    <w:multiLevelType w:val="multilevel"/>
    <w:tmpl w:val="27D02222"/>
    <w:lvl w:ilvl="0" w:tentative="0">
      <w:start w:val="1"/>
      <w:numFmt w:val="japaneseCounting"/>
      <w:lvlText w:val="（%1）"/>
      <w:lvlJc w:val="left"/>
      <w:pPr>
        <w:ind w:left="1447" w:hanging="885"/>
      </w:pPr>
      <w:rPr>
        <w:rFonts w:hint="default"/>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48B4C833"/>
    <w:multiLevelType w:val="singleLevel"/>
    <w:tmpl w:val="48B4C833"/>
    <w:lvl w:ilvl="0" w:tentative="0">
      <w:start w:val="1"/>
      <w:numFmt w:val="chineseCounting"/>
      <w:suff w:val="nothing"/>
      <w:lvlText w:val="%1、"/>
      <w:lvlJc w:val="left"/>
      <w:rPr>
        <w:rFonts w:hint="eastAsia"/>
      </w:rPr>
    </w:lvl>
  </w:abstractNum>
  <w:abstractNum w:abstractNumId="4">
    <w:nsid w:val="4F4CAA36"/>
    <w:multiLevelType w:val="singleLevel"/>
    <w:tmpl w:val="4F4CAA36"/>
    <w:lvl w:ilvl="0" w:tentative="0">
      <w:start w:val="3"/>
      <w:numFmt w:val="decimal"/>
      <w:suff w:val="nothing"/>
      <w:lvlText w:val="%1、"/>
      <w:lvlJc w:val="left"/>
    </w:lvl>
  </w:abstractNum>
  <w:abstractNum w:abstractNumId="5">
    <w:nsid w:val="63C671EB"/>
    <w:multiLevelType w:val="multilevel"/>
    <w:tmpl w:val="63C671EB"/>
    <w:lvl w:ilvl="0" w:tentative="0">
      <w:start w:val="1"/>
      <w:numFmt w:val="decimal"/>
      <w:lvlText w:val="%1."/>
      <w:lvlJc w:val="left"/>
      <w:pPr>
        <w:tabs>
          <w:tab w:val="left" w:pos="1021"/>
        </w:tabs>
        <w:ind w:left="1021" w:hanging="420"/>
      </w:pPr>
    </w:lvl>
    <w:lvl w:ilvl="1" w:tentative="0">
      <w:start w:val="1"/>
      <w:numFmt w:val="lowerLetter"/>
      <w:lvlText w:val="%2)"/>
      <w:lvlJc w:val="left"/>
      <w:pPr>
        <w:tabs>
          <w:tab w:val="left" w:pos="1441"/>
        </w:tabs>
        <w:ind w:left="1441" w:hanging="420"/>
      </w:pPr>
    </w:lvl>
    <w:lvl w:ilvl="2" w:tentative="0">
      <w:start w:val="1"/>
      <w:numFmt w:val="lowerRoman"/>
      <w:lvlText w:val="%3."/>
      <w:lvlJc w:val="right"/>
      <w:pPr>
        <w:tabs>
          <w:tab w:val="left" w:pos="1861"/>
        </w:tabs>
        <w:ind w:left="1861" w:hanging="420"/>
      </w:pPr>
    </w:lvl>
    <w:lvl w:ilvl="3" w:tentative="0">
      <w:start w:val="1"/>
      <w:numFmt w:val="decimal"/>
      <w:lvlText w:val="%4."/>
      <w:lvlJc w:val="left"/>
      <w:pPr>
        <w:tabs>
          <w:tab w:val="left" w:pos="2281"/>
        </w:tabs>
        <w:ind w:left="2281" w:hanging="420"/>
      </w:pPr>
    </w:lvl>
    <w:lvl w:ilvl="4" w:tentative="0">
      <w:start w:val="1"/>
      <w:numFmt w:val="lowerLetter"/>
      <w:lvlText w:val="%5)"/>
      <w:lvlJc w:val="left"/>
      <w:pPr>
        <w:tabs>
          <w:tab w:val="left" w:pos="2701"/>
        </w:tabs>
        <w:ind w:left="2701" w:hanging="420"/>
      </w:pPr>
    </w:lvl>
    <w:lvl w:ilvl="5" w:tentative="0">
      <w:start w:val="1"/>
      <w:numFmt w:val="lowerRoman"/>
      <w:lvlText w:val="%6."/>
      <w:lvlJc w:val="right"/>
      <w:pPr>
        <w:tabs>
          <w:tab w:val="left" w:pos="3121"/>
        </w:tabs>
        <w:ind w:left="3121" w:hanging="420"/>
      </w:pPr>
    </w:lvl>
    <w:lvl w:ilvl="6" w:tentative="0">
      <w:start w:val="1"/>
      <w:numFmt w:val="decimal"/>
      <w:lvlText w:val="%7."/>
      <w:lvlJc w:val="left"/>
      <w:pPr>
        <w:tabs>
          <w:tab w:val="left" w:pos="3541"/>
        </w:tabs>
        <w:ind w:left="3541" w:hanging="420"/>
      </w:pPr>
    </w:lvl>
    <w:lvl w:ilvl="7" w:tentative="0">
      <w:start w:val="1"/>
      <w:numFmt w:val="lowerLetter"/>
      <w:lvlText w:val="%8)"/>
      <w:lvlJc w:val="left"/>
      <w:pPr>
        <w:tabs>
          <w:tab w:val="left" w:pos="3961"/>
        </w:tabs>
        <w:ind w:left="3961" w:hanging="420"/>
      </w:pPr>
    </w:lvl>
    <w:lvl w:ilvl="8" w:tentative="0">
      <w:start w:val="1"/>
      <w:numFmt w:val="lowerRoman"/>
      <w:lvlText w:val="%9."/>
      <w:lvlJc w:val="right"/>
      <w:pPr>
        <w:tabs>
          <w:tab w:val="left" w:pos="4381"/>
        </w:tabs>
        <w:ind w:left="4381" w:hanging="42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B4621"/>
    <w:rsid w:val="00010056"/>
    <w:rsid w:val="000162A4"/>
    <w:rsid w:val="00070475"/>
    <w:rsid w:val="00071645"/>
    <w:rsid w:val="00097E60"/>
    <w:rsid w:val="000A4159"/>
    <w:rsid w:val="000B366D"/>
    <w:rsid w:val="000C363C"/>
    <w:rsid w:val="000F1E78"/>
    <w:rsid w:val="001069CC"/>
    <w:rsid w:val="00133B60"/>
    <w:rsid w:val="001362B2"/>
    <w:rsid w:val="001724EA"/>
    <w:rsid w:val="0019523B"/>
    <w:rsid w:val="001A169D"/>
    <w:rsid w:val="001E1103"/>
    <w:rsid w:val="001E40D9"/>
    <w:rsid w:val="001F3B55"/>
    <w:rsid w:val="00211E7D"/>
    <w:rsid w:val="0023126F"/>
    <w:rsid w:val="002601B3"/>
    <w:rsid w:val="00260F44"/>
    <w:rsid w:val="00290EF4"/>
    <w:rsid w:val="002A1D44"/>
    <w:rsid w:val="002A4ECA"/>
    <w:rsid w:val="002D3F09"/>
    <w:rsid w:val="002E041A"/>
    <w:rsid w:val="002E6DA1"/>
    <w:rsid w:val="00326AAB"/>
    <w:rsid w:val="003B65A5"/>
    <w:rsid w:val="003D5661"/>
    <w:rsid w:val="003E4AC6"/>
    <w:rsid w:val="00437B1F"/>
    <w:rsid w:val="0047180B"/>
    <w:rsid w:val="0047593F"/>
    <w:rsid w:val="00482625"/>
    <w:rsid w:val="00493434"/>
    <w:rsid w:val="00494B98"/>
    <w:rsid w:val="00495B7E"/>
    <w:rsid w:val="00497DAA"/>
    <w:rsid w:val="004A1E25"/>
    <w:rsid w:val="004A52CF"/>
    <w:rsid w:val="004C0CA7"/>
    <w:rsid w:val="004E0F3D"/>
    <w:rsid w:val="004E4DC6"/>
    <w:rsid w:val="004E6066"/>
    <w:rsid w:val="00546BFC"/>
    <w:rsid w:val="005611AB"/>
    <w:rsid w:val="005774F2"/>
    <w:rsid w:val="005778F5"/>
    <w:rsid w:val="00590A1E"/>
    <w:rsid w:val="005D5A4A"/>
    <w:rsid w:val="005E2710"/>
    <w:rsid w:val="00603A1A"/>
    <w:rsid w:val="006259FE"/>
    <w:rsid w:val="00636E71"/>
    <w:rsid w:val="0063700F"/>
    <w:rsid w:val="00641301"/>
    <w:rsid w:val="00656142"/>
    <w:rsid w:val="00671180"/>
    <w:rsid w:val="0069240F"/>
    <w:rsid w:val="006E32A9"/>
    <w:rsid w:val="00701A81"/>
    <w:rsid w:val="00711E0C"/>
    <w:rsid w:val="007220A5"/>
    <w:rsid w:val="007224ED"/>
    <w:rsid w:val="00753113"/>
    <w:rsid w:val="00756B43"/>
    <w:rsid w:val="00766CDA"/>
    <w:rsid w:val="00777BAA"/>
    <w:rsid w:val="007866B6"/>
    <w:rsid w:val="00786DCA"/>
    <w:rsid w:val="007F7A35"/>
    <w:rsid w:val="00807998"/>
    <w:rsid w:val="00866AB5"/>
    <w:rsid w:val="00910227"/>
    <w:rsid w:val="00911FC2"/>
    <w:rsid w:val="00930ADF"/>
    <w:rsid w:val="009504FE"/>
    <w:rsid w:val="009832B8"/>
    <w:rsid w:val="009B59CF"/>
    <w:rsid w:val="009C58FC"/>
    <w:rsid w:val="009E6580"/>
    <w:rsid w:val="009E7B33"/>
    <w:rsid w:val="00A14BC2"/>
    <w:rsid w:val="00A279BC"/>
    <w:rsid w:val="00A44F84"/>
    <w:rsid w:val="00AB407E"/>
    <w:rsid w:val="00AE7D0E"/>
    <w:rsid w:val="00B004D0"/>
    <w:rsid w:val="00B30BB2"/>
    <w:rsid w:val="00B344E0"/>
    <w:rsid w:val="00B362CB"/>
    <w:rsid w:val="00B6068F"/>
    <w:rsid w:val="00BB0424"/>
    <w:rsid w:val="00BD6766"/>
    <w:rsid w:val="00C356F1"/>
    <w:rsid w:val="00C422A8"/>
    <w:rsid w:val="00C433DA"/>
    <w:rsid w:val="00C45669"/>
    <w:rsid w:val="00C55E34"/>
    <w:rsid w:val="00C7629D"/>
    <w:rsid w:val="00CA26A4"/>
    <w:rsid w:val="00CB0055"/>
    <w:rsid w:val="00CC47DF"/>
    <w:rsid w:val="00CC7AB2"/>
    <w:rsid w:val="00D17E29"/>
    <w:rsid w:val="00D30B5D"/>
    <w:rsid w:val="00D54D32"/>
    <w:rsid w:val="00D8276C"/>
    <w:rsid w:val="00DB073C"/>
    <w:rsid w:val="00DC5C64"/>
    <w:rsid w:val="00DD5502"/>
    <w:rsid w:val="00E077E5"/>
    <w:rsid w:val="00E244F8"/>
    <w:rsid w:val="00E5218A"/>
    <w:rsid w:val="00E52DF9"/>
    <w:rsid w:val="00EF39DF"/>
    <w:rsid w:val="00F2426C"/>
    <w:rsid w:val="00F423AC"/>
    <w:rsid w:val="00F45CA8"/>
    <w:rsid w:val="00F70993"/>
    <w:rsid w:val="00F9523E"/>
    <w:rsid w:val="00FA55A4"/>
    <w:rsid w:val="034D0F49"/>
    <w:rsid w:val="03DF4901"/>
    <w:rsid w:val="056C0EEA"/>
    <w:rsid w:val="058B56A6"/>
    <w:rsid w:val="07D04B69"/>
    <w:rsid w:val="09512F6A"/>
    <w:rsid w:val="0AC608FD"/>
    <w:rsid w:val="0AC92EAE"/>
    <w:rsid w:val="0BD62AC4"/>
    <w:rsid w:val="0D562AD3"/>
    <w:rsid w:val="0DB006D2"/>
    <w:rsid w:val="0E073BC7"/>
    <w:rsid w:val="10C727E0"/>
    <w:rsid w:val="15345358"/>
    <w:rsid w:val="153F2D8B"/>
    <w:rsid w:val="176306F7"/>
    <w:rsid w:val="1A797203"/>
    <w:rsid w:val="1AB862A4"/>
    <w:rsid w:val="1E0F5898"/>
    <w:rsid w:val="1F9D73C4"/>
    <w:rsid w:val="1FEA7930"/>
    <w:rsid w:val="21DE5AED"/>
    <w:rsid w:val="21FE03A3"/>
    <w:rsid w:val="23EC39B3"/>
    <w:rsid w:val="24BD7037"/>
    <w:rsid w:val="268A33A1"/>
    <w:rsid w:val="273D1DC3"/>
    <w:rsid w:val="282662FD"/>
    <w:rsid w:val="28A667D3"/>
    <w:rsid w:val="28C47430"/>
    <w:rsid w:val="2B1C1262"/>
    <w:rsid w:val="2B6C0EA1"/>
    <w:rsid w:val="2BF5614F"/>
    <w:rsid w:val="2DD7570D"/>
    <w:rsid w:val="310643C7"/>
    <w:rsid w:val="34C2223A"/>
    <w:rsid w:val="3A7949EC"/>
    <w:rsid w:val="3AEB4621"/>
    <w:rsid w:val="3D1F7799"/>
    <w:rsid w:val="3D6E0D5B"/>
    <w:rsid w:val="3F506A3B"/>
    <w:rsid w:val="45842475"/>
    <w:rsid w:val="48F03B28"/>
    <w:rsid w:val="49EA6098"/>
    <w:rsid w:val="4DF43C51"/>
    <w:rsid w:val="4FCB2417"/>
    <w:rsid w:val="504F4C1A"/>
    <w:rsid w:val="538748F1"/>
    <w:rsid w:val="539D35FC"/>
    <w:rsid w:val="54846E4B"/>
    <w:rsid w:val="58303537"/>
    <w:rsid w:val="588C61C9"/>
    <w:rsid w:val="58E46B3D"/>
    <w:rsid w:val="5B6D506C"/>
    <w:rsid w:val="5B710228"/>
    <w:rsid w:val="5D6659F1"/>
    <w:rsid w:val="5DB234E3"/>
    <w:rsid w:val="605E1299"/>
    <w:rsid w:val="61C46839"/>
    <w:rsid w:val="62C3627B"/>
    <w:rsid w:val="6599783F"/>
    <w:rsid w:val="65DF3A3E"/>
    <w:rsid w:val="65EE66F7"/>
    <w:rsid w:val="66075E33"/>
    <w:rsid w:val="66BD2C22"/>
    <w:rsid w:val="673E5DBE"/>
    <w:rsid w:val="69154B17"/>
    <w:rsid w:val="6A7B49F6"/>
    <w:rsid w:val="6B607EBF"/>
    <w:rsid w:val="6CE81B3D"/>
    <w:rsid w:val="6DA618A8"/>
    <w:rsid w:val="70034BEC"/>
    <w:rsid w:val="707A3322"/>
    <w:rsid w:val="71D64BB1"/>
    <w:rsid w:val="71E476C4"/>
    <w:rsid w:val="7299413E"/>
    <w:rsid w:val="73A420C5"/>
    <w:rsid w:val="747463AB"/>
    <w:rsid w:val="74DB0F42"/>
    <w:rsid w:val="77D23BD7"/>
    <w:rsid w:val="79B17621"/>
    <w:rsid w:val="7B882A89"/>
    <w:rsid w:val="7B8D528A"/>
    <w:rsid w:val="7C744833"/>
    <w:rsid w:val="7CB77EF2"/>
    <w:rsid w:val="7D6E7E7B"/>
    <w:rsid w:val="7E687967"/>
    <w:rsid w:val="7F21577F"/>
    <w:rsid w:val="7FD507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8"/>
    <w:qFormat/>
    <w:uiPriority w:val="0"/>
    <w:pPr>
      <w:spacing w:line="400" w:lineRule="exact"/>
    </w:pPr>
    <w:rPr>
      <w:rFonts w:ascii="楷体_GB2312" w:hAnsi="Times New Roman" w:eastAsia="宋体"/>
      <w:sz w:val="28"/>
    </w:rPr>
  </w:style>
  <w:style w:type="paragraph" w:customStyle="1" w:styleId="8">
    <w:name w:val="style4"/>
    <w:basedOn w:val="1"/>
    <w:next w:val="9"/>
    <w:qFormat/>
    <w:uiPriority w:val="0"/>
    <w:pPr>
      <w:widowControl/>
      <w:spacing w:before="280" w:after="280"/>
    </w:pPr>
    <w:rPr>
      <w:rFonts w:ascii="宋体"/>
      <w:sz w:val="18"/>
    </w:rPr>
  </w:style>
  <w:style w:type="paragraph" w:customStyle="1" w:styleId="9">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10">
    <w:name w:val="Body Text Indent"/>
    <w:basedOn w:val="1"/>
    <w:next w:val="11"/>
    <w:qFormat/>
    <w:uiPriority w:val="0"/>
    <w:pPr>
      <w:spacing w:after="120"/>
      <w:ind w:left="420" w:leftChars="200"/>
    </w:pPr>
  </w:style>
  <w:style w:type="paragraph" w:styleId="11">
    <w:name w:val="envelope return"/>
    <w:basedOn w:val="1"/>
    <w:unhideWhenUsed/>
    <w:qFormat/>
    <w:uiPriority w:val="99"/>
    <w:pPr>
      <w:snapToGrid w:val="0"/>
    </w:pPr>
    <w:rPr>
      <w:rFonts w:ascii="Arial" w:hAnsi="Arial"/>
    </w:rPr>
  </w:style>
  <w:style w:type="paragraph" w:styleId="12">
    <w:name w:val="Plain Text"/>
    <w:basedOn w:val="1"/>
    <w:qFormat/>
    <w:uiPriority w:val="0"/>
    <w:rPr>
      <w:rFonts w:ascii="宋体" w:hAnsi="Courier New"/>
      <w:szCs w:val="20"/>
    </w:rPr>
  </w:style>
  <w:style w:type="paragraph" w:styleId="13">
    <w:name w:val="footer"/>
    <w:basedOn w:val="1"/>
    <w:unhideWhenUsed/>
    <w:qFormat/>
    <w:uiPriority w:val="99"/>
    <w:pPr>
      <w:tabs>
        <w:tab w:val="center" w:pos="4153"/>
        <w:tab w:val="right" w:pos="8306"/>
      </w:tabs>
    </w:pPr>
    <w:rPr>
      <w:sz w:val="18"/>
      <w:szCs w:val="18"/>
    </w:rPr>
  </w:style>
  <w:style w:type="paragraph" w:styleId="14">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qFormat/>
    <w:uiPriority w:val="0"/>
    <w:pPr>
      <w:jc w:val="left"/>
    </w:pPr>
    <w:rPr>
      <w:rFonts w:cs="Times New Roman"/>
      <w:kern w:val="0"/>
      <w:sz w:val="24"/>
    </w:rPr>
  </w:style>
  <w:style w:type="paragraph" w:styleId="17">
    <w:name w:val="Title"/>
    <w:basedOn w:val="1"/>
    <w:next w:val="1"/>
    <w:link w:val="49"/>
    <w:qFormat/>
    <w:uiPriority w:val="0"/>
    <w:pPr>
      <w:spacing w:before="240" w:after="60"/>
      <w:jc w:val="center"/>
      <w:outlineLvl w:val="0"/>
    </w:pPr>
    <w:rPr>
      <w:rFonts w:eastAsia="宋体" w:asciiTheme="majorHAnsi" w:hAnsiTheme="majorHAnsi" w:cstheme="majorBidi"/>
      <w:b/>
      <w:bCs/>
      <w:sz w:val="32"/>
      <w:szCs w:val="32"/>
    </w:rPr>
  </w:style>
  <w:style w:type="paragraph" w:styleId="18">
    <w:name w:val="Body Text First Indent 2"/>
    <w:basedOn w:val="10"/>
    <w:unhideWhenUsed/>
    <w:qFormat/>
    <w:uiPriority w:val="99"/>
    <w:pPr>
      <w:ind w:firstLine="20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FollowedHyperlink"/>
    <w:basedOn w:val="21"/>
    <w:qFormat/>
    <w:uiPriority w:val="0"/>
    <w:rPr>
      <w:color w:val="800080"/>
      <w:u w:val="none"/>
    </w:rPr>
  </w:style>
  <w:style w:type="character" w:styleId="24">
    <w:name w:val="HTML Definition"/>
    <w:basedOn w:val="21"/>
    <w:qFormat/>
    <w:uiPriority w:val="0"/>
  </w:style>
  <w:style w:type="character" w:styleId="25">
    <w:name w:val="HTML Typewriter"/>
    <w:basedOn w:val="21"/>
    <w:qFormat/>
    <w:uiPriority w:val="0"/>
    <w:rPr>
      <w:rFonts w:hint="default" w:ascii="monospace" w:hAnsi="monospace" w:eastAsia="monospace" w:cs="monospace"/>
      <w:sz w:val="20"/>
    </w:rPr>
  </w:style>
  <w:style w:type="character" w:styleId="26">
    <w:name w:val="HTML Acronym"/>
    <w:basedOn w:val="21"/>
    <w:qFormat/>
    <w:uiPriority w:val="0"/>
    <w:rPr>
      <w:color w:val="777620"/>
      <w:bdr w:val="single" w:color="DAD55E" w:sz="2" w:space="0"/>
      <w:shd w:val="clear" w:color="auto" w:fill="FFFA90"/>
    </w:rPr>
  </w:style>
  <w:style w:type="character" w:styleId="27">
    <w:name w:val="HTML Variable"/>
    <w:basedOn w:val="21"/>
    <w:qFormat/>
    <w:uiPriority w:val="0"/>
  </w:style>
  <w:style w:type="character" w:styleId="28">
    <w:name w:val="Hyperlink"/>
    <w:basedOn w:val="21"/>
    <w:qFormat/>
    <w:uiPriority w:val="0"/>
    <w:rPr>
      <w:color w:val="0000FF"/>
      <w:u w:val="none"/>
    </w:rPr>
  </w:style>
  <w:style w:type="character" w:styleId="29">
    <w:name w:val="HTML Code"/>
    <w:basedOn w:val="21"/>
    <w:qFormat/>
    <w:uiPriority w:val="0"/>
    <w:rPr>
      <w:rFonts w:hint="default" w:ascii="monospace" w:hAnsi="monospace" w:eastAsia="monospace" w:cs="monospace"/>
      <w:sz w:val="20"/>
    </w:rPr>
  </w:style>
  <w:style w:type="character" w:styleId="30">
    <w:name w:val="HTML Cite"/>
    <w:basedOn w:val="21"/>
    <w:qFormat/>
    <w:uiPriority w:val="0"/>
  </w:style>
  <w:style w:type="character" w:styleId="31">
    <w:name w:val="HTML Keyboard"/>
    <w:basedOn w:val="21"/>
    <w:qFormat/>
    <w:uiPriority w:val="0"/>
    <w:rPr>
      <w:rFonts w:hint="default" w:ascii="monospace" w:hAnsi="monospace" w:eastAsia="monospace" w:cs="monospace"/>
      <w:sz w:val="20"/>
    </w:rPr>
  </w:style>
  <w:style w:type="character" w:styleId="32">
    <w:name w:val="HTML Sample"/>
    <w:basedOn w:val="21"/>
    <w:qFormat/>
    <w:uiPriority w:val="0"/>
    <w:rPr>
      <w:rFonts w:ascii="monospace" w:hAnsi="monospace" w:eastAsia="monospace" w:cs="monospace"/>
    </w:rPr>
  </w:style>
  <w:style w:type="paragraph" w:customStyle="1" w:styleId="33">
    <w:name w:val="ListBullet2"/>
    <w:basedOn w:val="1"/>
    <w:qFormat/>
    <w:uiPriority w:val="0"/>
    <w:pPr>
      <w:numPr>
        <w:ilvl w:val="0"/>
        <w:numId w:val="1"/>
      </w:numPr>
      <w:tabs>
        <w:tab w:val="decimal" w:pos="780"/>
      </w:tabs>
    </w:pPr>
  </w:style>
  <w:style w:type="character" w:customStyle="1" w:styleId="34">
    <w:name w:val="hover"/>
    <w:basedOn w:val="21"/>
    <w:qFormat/>
    <w:uiPriority w:val="0"/>
    <w:rPr>
      <w:color w:val="5FB878"/>
    </w:rPr>
  </w:style>
  <w:style w:type="character" w:customStyle="1" w:styleId="35">
    <w:name w:val="hover1"/>
    <w:basedOn w:val="21"/>
    <w:qFormat/>
    <w:uiPriority w:val="0"/>
    <w:rPr>
      <w:color w:val="5FB878"/>
    </w:rPr>
  </w:style>
  <w:style w:type="character" w:customStyle="1" w:styleId="36">
    <w:name w:val="hover2"/>
    <w:basedOn w:val="21"/>
    <w:qFormat/>
    <w:uiPriority w:val="0"/>
    <w:rPr>
      <w:color w:val="FFFFFF"/>
    </w:rPr>
  </w:style>
  <w:style w:type="paragraph" w:customStyle="1" w:styleId="3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38">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正文"/>
    <w:basedOn w:val="1"/>
    <w:qFormat/>
    <w:uiPriority w:val="0"/>
    <w:pPr>
      <w:spacing w:line="360" w:lineRule="auto"/>
      <w:ind w:firstLine="200" w:firstLineChars="200"/>
      <w:jc w:val="left"/>
    </w:pPr>
    <w:rPr>
      <w:rFonts w:ascii="Calibri" w:hAnsi="Calibri" w:eastAsia="宋体" w:cs="Times New Roman"/>
      <w:kern w:val="0"/>
      <w:sz w:val="24"/>
      <w:szCs w:val="20"/>
    </w:rPr>
  </w:style>
  <w:style w:type="paragraph" w:styleId="40">
    <w:name w:val="List Paragraph"/>
    <w:basedOn w:val="1"/>
    <w:qFormat/>
    <w:uiPriority w:val="0"/>
    <w:pPr>
      <w:ind w:firstLine="420" w:firstLineChars="200"/>
    </w:pPr>
    <w:rPr>
      <w:rFonts w:ascii="Times New Roman" w:hAnsi="Times New Roman" w:eastAsia="宋体"/>
    </w:rPr>
  </w:style>
  <w:style w:type="paragraph" w:customStyle="1" w:styleId="41">
    <w:name w:val="flType"/>
    <w:basedOn w:val="1"/>
    <w:qFormat/>
    <w:uiPriority w:val="99"/>
    <w:pPr>
      <w:adjustRightInd w:val="0"/>
      <w:spacing w:after="284" w:line="113" w:lineRule="atLeast"/>
      <w:jc w:val="center"/>
      <w:textAlignment w:val="baseline"/>
    </w:pPr>
    <w:rPr>
      <w:kern w:val="0"/>
      <w:sz w:val="24"/>
    </w:rPr>
  </w:style>
  <w:style w:type="character" w:customStyle="1" w:styleId="42">
    <w:name w:val="font01"/>
    <w:basedOn w:val="21"/>
    <w:qFormat/>
    <w:uiPriority w:val="0"/>
    <w:rPr>
      <w:rFonts w:hint="eastAsia" w:ascii="宋体" w:hAnsi="宋体" w:eastAsia="宋体" w:cs="宋体"/>
      <w:color w:val="000000"/>
      <w:sz w:val="40"/>
      <w:szCs w:val="40"/>
      <w:u w:val="single"/>
    </w:rPr>
  </w:style>
  <w:style w:type="character" w:customStyle="1" w:styleId="43">
    <w:name w:val="font11"/>
    <w:basedOn w:val="21"/>
    <w:qFormat/>
    <w:uiPriority w:val="0"/>
    <w:rPr>
      <w:rFonts w:hint="eastAsia" w:ascii="宋体" w:hAnsi="宋体" w:eastAsia="宋体" w:cs="宋体"/>
      <w:color w:val="000000"/>
      <w:sz w:val="40"/>
      <w:szCs w:val="40"/>
      <w:u w:val="none"/>
    </w:rPr>
  </w:style>
  <w:style w:type="paragraph" w:customStyle="1" w:styleId="44">
    <w:name w:val="Plain Text1"/>
    <w:basedOn w:val="1"/>
    <w:qFormat/>
    <w:uiPriority w:val="0"/>
    <w:pPr>
      <w:adjustRightInd w:val="0"/>
    </w:pPr>
    <w:rPr>
      <w:rFonts w:hint="eastAsia" w:ascii="宋体" w:hAnsi="Courier New" w:eastAsia="楷体_GB2312" w:cs="Times New Roman"/>
      <w:sz w:val="28"/>
      <w:szCs w:val="20"/>
    </w:rPr>
  </w:style>
  <w:style w:type="paragraph" w:customStyle="1" w:styleId="45">
    <w:name w:val="纯文本1"/>
    <w:basedOn w:val="1"/>
    <w:qFormat/>
    <w:uiPriority w:val="0"/>
    <w:rPr>
      <w:rFonts w:ascii="宋体" w:hAnsi="Courier New" w:cs="Times New Roman"/>
      <w:szCs w:val="20"/>
    </w:rPr>
  </w:style>
  <w:style w:type="paragraph" w:customStyle="1" w:styleId="46">
    <w:name w:val="二级目录"/>
    <w:next w:val="1"/>
    <w:qFormat/>
    <w:uiPriority w:val="0"/>
    <w:pPr>
      <w:tabs>
        <w:tab w:val="left" w:pos="720"/>
      </w:tabs>
      <w:ind w:left="720" w:hanging="720"/>
      <w:outlineLvl w:val="1"/>
    </w:pPr>
    <w:rPr>
      <w:rFonts w:ascii="Times New Roman" w:hAnsi="Times New Roman" w:eastAsia="宋体" w:cs="Times New Roman"/>
      <w:b/>
      <w:sz w:val="30"/>
      <w:szCs w:val="28"/>
      <w:lang w:val="en-US" w:eastAsia="zh-CN" w:bidi="ar-SA"/>
    </w:rPr>
  </w:style>
  <w:style w:type="character" w:customStyle="1" w:styleId="47">
    <w:name w:val="font21"/>
    <w:basedOn w:val="21"/>
    <w:qFormat/>
    <w:uiPriority w:val="0"/>
    <w:rPr>
      <w:rFonts w:hint="eastAsia" w:ascii="宋体" w:hAnsi="宋体" w:eastAsia="宋体" w:cs="宋体"/>
      <w:b/>
      <w:color w:val="000000"/>
      <w:sz w:val="24"/>
      <w:szCs w:val="24"/>
      <w:u w:val="none"/>
    </w:rPr>
  </w:style>
  <w:style w:type="paragraph" w:customStyle="1" w:styleId="48">
    <w:name w:val="标准文本"/>
    <w:basedOn w:val="1"/>
    <w:qFormat/>
    <w:uiPriority w:val="0"/>
    <w:pPr>
      <w:spacing w:line="360" w:lineRule="auto"/>
      <w:ind w:firstLine="480" w:firstLineChars="200"/>
    </w:pPr>
    <w:rPr>
      <w:kern w:val="0"/>
      <w:sz w:val="24"/>
      <w:szCs w:val="20"/>
    </w:rPr>
  </w:style>
  <w:style w:type="character" w:customStyle="1" w:styleId="49">
    <w:name w:val="标题 Char"/>
    <w:basedOn w:val="21"/>
    <w:link w:val="17"/>
    <w:qFormat/>
    <w:uiPriority w:val="0"/>
    <w:rPr>
      <w:rFonts w:asciiTheme="majorHAnsi" w:hAnsiTheme="majorHAnsi" w:cstheme="majorBidi"/>
      <w:b/>
      <w:bCs/>
      <w:kern w:val="2"/>
      <w:sz w:val="32"/>
      <w:szCs w:val="32"/>
    </w:rPr>
  </w:style>
  <w:style w:type="character" w:customStyle="1" w:styleId="50">
    <w:name w:val="普通正文 Char"/>
    <w:link w:val="51"/>
    <w:qFormat/>
    <w:uiPriority w:val="0"/>
    <w:rPr>
      <w:rFonts w:ascii="Arial" w:hAnsi="Arial"/>
      <w:sz w:val="24"/>
      <w:szCs w:val="24"/>
    </w:rPr>
  </w:style>
  <w:style w:type="paragraph" w:customStyle="1" w:styleId="51">
    <w:name w:val="普通正文"/>
    <w:basedOn w:val="1"/>
    <w:link w:val="50"/>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693BC-483C-489A-9437-2A5A93784D02}">
  <ds:schemaRefs/>
</ds:datastoreItem>
</file>

<file path=docProps/app.xml><?xml version="1.0" encoding="utf-8"?>
<Properties xmlns="http://schemas.openxmlformats.org/officeDocument/2006/extended-properties" xmlns:vt="http://schemas.openxmlformats.org/officeDocument/2006/docPropsVTypes">
  <Template>Normal</Template>
  <Pages>28</Pages>
  <Words>2507</Words>
  <Characters>14296</Characters>
  <Lines>119</Lines>
  <Paragraphs>33</Paragraphs>
  <TotalTime>5</TotalTime>
  <ScaleCrop>false</ScaleCrop>
  <LinksUpToDate>false</LinksUpToDate>
  <CharactersWithSpaces>16770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2020-12-01T07:20:00Z</dcterms:created>
  <dc:creator>江苏中润</dc:creator>
  <cp:lastModifiedBy>Administrator</cp:lastModifiedBy>
  <cp:lastPrinted>2020-08-10T01:18:00Z</cp:lastPrinted>
  <dcterms:modified xsi:type="dcterms:W3CDTF">2021-04-13T04:07:39Z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12D1DFAF50484BC3BA32060316F6606E</vt:lpwstr>
  </property>
</Properties>
</file>