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DE96A">
      <w:pPr>
        <w:spacing w:before="156" w:beforeLines="50" w:after="156" w:afterLines="50" w:line="360" w:lineRule="auto"/>
        <w:jc w:val="center"/>
        <w:rPr>
          <w:rFonts w:ascii="仿宋" w:hAnsi="仿宋" w:eastAsia="仿宋" w:cs="仿宋"/>
          <w:b/>
          <w:sz w:val="48"/>
          <w:szCs w:val="48"/>
        </w:rPr>
      </w:pPr>
    </w:p>
    <w:p w14:paraId="799DF61E">
      <w:pPr>
        <w:spacing w:before="156" w:beforeLines="50" w:after="156" w:afterLines="50" w:line="360" w:lineRule="auto"/>
        <w:jc w:val="center"/>
        <w:rPr>
          <w:rFonts w:ascii="仿宋" w:hAnsi="仿宋" w:eastAsia="仿宋" w:cs="仿宋"/>
          <w:b/>
          <w:color w:val="000000" w:themeColor="text1"/>
          <w:sz w:val="52"/>
          <w:szCs w:val="52"/>
          <w14:textFill>
            <w14:solidFill>
              <w14:schemeClr w14:val="tx1"/>
            </w14:solidFill>
          </w14:textFill>
        </w:rPr>
      </w:pPr>
      <w:r>
        <w:rPr>
          <w:rFonts w:hint="eastAsia" w:ascii="仿宋" w:hAnsi="仿宋" w:eastAsia="仿宋" w:cs="仿宋"/>
          <w:b/>
          <w:color w:val="000000" w:themeColor="text1"/>
          <w:sz w:val="52"/>
          <w:szCs w:val="52"/>
          <w14:textFill>
            <w14:solidFill>
              <w14:schemeClr w14:val="tx1"/>
            </w14:solidFill>
          </w14:textFill>
        </w:rPr>
        <w:t>南通市教育局</w:t>
      </w:r>
    </w:p>
    <w:p w14:paraId="54AD99DA">
      <w:pPr>
        <w:spacing w:before="156" w:beforeLines="50" w:after="156" w:afterLines="50" w:line="360" w:lineRule="auto"/>
        <w:jc w:val="center"/>
        <w:rPr>
          <w:rFonts w:hint="eastAsia" w:ascii="仿宋" w:hAnsi="仿宋" w:eastAsia="仿宋" w:cs="仿宋"/>
          <w:b/>
          <w:color w:val="000000" w:themeColor="text1"/>
          <w:sz w:val="52"/>
          <w:szCs w:val="52"/>
          <w14:textFill>
            <w14:solidFill>
              <w14:schemeClr w14:val="tx1"/>
            </w14:solidFill>
          </w14:textFill>
        </w:rPr>
      </w:pPr>
      <w:r>
        <w:rPr>
          <w:rFonts w:hint="eastAsia" w:ascii="仿宋" w:hAnsi="仿宋" w:eastAsia="仿宋" w:cs="仿宋"/>
          <w:b/>
          <w:color w:val="000000" w:themeColor="text1"/>
          <w:sz w:val="52"/>
          <w:szCs w:val="52"/>
          <w14:textFill>
            <w14:solidFill>
              <w14:schemeClr w14:val="tx1"/>
            </w14:solidFill>
          </w14:textFill>
        </w:rPr>
        <w:t>信息系统网络安全等级保护测评</w:t>
      </w:r>
    </w:p>
    <w:p w14:paraId="2FADEF56">
      <w:pPr>
        <w:spacing w:before="156" w:beforeLines="50" w:after="156" w:afterLines="50" w:line="360" w:lineRule="auto"/>
        <w:jc w:val="center"/>
        <w:rPr>
          <w:rFonts w:ascii="仿宋" w:hAnsi="仿宋" w:eastAsia="仿宋" w:cs="仿宋"/>
          <w:b/>
          <w:color w:val="000000" w:themeColor="text1"/>
          <w:sz w:val="52"/>
          <w:szCs w:val="52"/>
          <w14:textFill>
            <w14:solidFill>
              <w14:schemeClr w14:val="tx1"/>
            </w14:solidFill>
          </w14:textFill>
        </w:rPr>
      </w:pPr>
      <w:r>
        <w:rPr>
          <w:rFonts w:hint="eastAsia" w:ascii="仿宋" w:hAnsi="仿宋" w:eastAsia="仿宋" w:cs="仿宋"/>
          <w:b/>
          <w:color w:val="000000" w:themeColor="text1"/>
          <w:sz w:val="52"/>
          <w:szCs w:val="52"/>
          <w14:textFill>
            <w14:solidFill>
              <w14:schemeClr w14:val="tx1"/>
            </w14:solidFill>
          </w14:textFill>
        </w:rPr>
        <w:t>服务项目</w:t>
      </w:r>
    </w:p>
    <w:p w14:paraId="3A10914A">
      <w:pPr>
        <w:spacing w:before="156" w:beforeLines="50" w:after="156" w:afterLines="50" w:line="360" w:lineRule="auto"/>
        <w:rPr>
          <w:rFonts w:ascii="仿宋" w:hAnsi="仿宋" w:eastAsia="仿宋" w:cs="仿宋"/>
          <w:b/>
          <w:sz w:val="72"/>
          <w:szCs w:val="72"/>
        </w:rPr>
      </w:pPr>
    </w:p>
    <w:p w14:paraId="0022440C">
      <w:pPr>
        <w:spacing w:before="156" w:beforeLines="50" w:after="156" w:afterLines="50" w:line="360" w:lineRule="auto"/>
        <w:jc w:val="center"/>
        <w:rPr>
          <w:rFonts w:ascii="仿宋" w:hAnsi="仿宋" w:eastAsia="仿宋" w:cs="仿宋"/>
          <w:b/>
          <w:sz w:val="84"/>
          <w:szCs w:val="84"/>
        </w:rPr>
      </w:pPr>
      <w:r>
        <w:rPr>
          <w:rFonts w:hint="eastAsia" w:ascii="仿宋" w:hAnsi="仿宋" w:eastAsia="仿宋" w:cs="仿宋"/>
          <w:b/>
          <w:sz w:val="84"/>
          <w:szCs w:val="84"/>
        </w:rPr>
        <w:t>竞争性磋商文件</w:t>
      </w:r>
    </w:p>
    <w:p w14:paraId="3D9943CC">
      <w:pPr>
        <w:spacing w:before="156" w:beforeLines="50" w:after="156" w:afterLines="50" w:line="360" w:lineRule="auto"/>
        <w:rPr>
          <w:rFonts w:ascii="仿宋" w:hAnsi="仿宋" w:eastAsia="仿宋" w:cs="仿宋"/>
          <w:sz w:val="28"/>
          <w:szCs w:val="28"/>
        </w:rPr>
      </w:pPr>
    </w:p>
    <w:p w14:paraId="3BCAAEDF">
      <w:pPr>
        <w:spacing w:before="156" w:beforeLines="50" w:after="156" w:afterLines="50" w:line="360" w:lineRule="auto"/>
        <w:rPr>
          <w:rFonts w:ascii="仿宋" w:hAnsi="仿宋" w:eastAsia="仿宋" w:cs="仿宋"/>
          <w:sz w:val="28"/>
          <w:szCs w:val="28"/>
        </w:rPr>
      </w:pPr>
    </w:p>
    <w:p w14:paraId="69A366FE">
      <w:pPr>
        <w:spacing w:before="156" w:beforeLines="50" w:after="156" w:afterLines="50" w:line="360" w:lineRule="auto"/>
        <w:rPr>
          <w:rFonts w:ascii="仿宋" w:hAnsi="仿宋" w:eastAsia="仿宋" w:cs="仿宋"/>
          <w:b/>
          <w:sz w:val="32"/>
          <w:szCs w:val="32"/>
        </w:rPr>
      </w:pPr>
    </w:p>
    <w:p w14:paraId="3CB31124">
      <w:pPr>
        <w:spacing w:line="360" w:lineRule="auto"/>
        <w:ind w:firstLine="361"/>
        <w:rPr>
          <w:rFonts w:ascii="仿宋" w:hAnsi="仿宋" w:eastAsia="仿宋" w:cs="Times New Roman"/>
          <w:szCs w:val="24"/>
        </w:rPr>
      </w:pPr>
    </w:p>
    <w:p w14:paraId="3CA55703">
      <w:pPr>
        <w:spacing w:before="156" w:beforeLines="50" w:after="156" w:afterLines="50" w:line="360" w:lineRule="auto"/>
        <w:rPr>
          <w:rFonts w:ascii="仿宋" w:hAnsi="仿宋" w:eastAsia="仿宋" w:cs="仿宋"/>
          <w:b/>
          <w:sz w:val="32"/>
          <w:szCs w:val="32"/>
        </w:rPr>
      </w:pPr>
    </w:p>
    <w:p w14:paraId="5859DF7D">
      <w:pPr>
        <w:spacing w:before="312" w:beforeLines="100" w:after="312" w:afterLines="100" w:line="360" w:lineRule="auto"/>
        <w:ind w:firstLine="1793" w:firstLineChars="496"/>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 标 人：南通市教育局</w:t>
      </w:r>
    </w:p>
    <w:p w14:paraId="0ADFB0FB">
      <w:pPr>
        <w:spacing w:before="312" w:beforeLines="100" w:after="312" w:afterLines="100" w:line="360" w:lineRule="auto"/>
        <w:ind w:firstLine="1793" w:firstLineChars="496"/>
        <w:rPr>
          <w:rFonts w:ascii="仿宋" w:hAnsi="仿宋" w:eastAsia="仿宋" w:cs="仿宋"/>
          <w:b/>
          <w:sz w:val="36"/>
          <w:szCs w:val="36"/>
        </w:rPr>
      </w:pPr>
      <w:r>
        <w:rPr>
          <w:rFonts w:hint="eastAsia" w:ascii="仿宋" w:hAnsi="仿宋" w:eastAsia="仿宋" w:cs="仿宋"/>
          <w:b/>
          <w:sz w:val="36"/>
          <w:szCs w:val="36"/>
        </w:rPr>
        <w:t>日    期：</w:t>
      </w:r>
      <w:r>
        <w:rPr>
          <w:rFonts w:hint="eastAsia" w:ascii="仿宋" w:hAnsi="仿宋" w:eastAsia="仿宋" w:cs="仿宋"/>
          <w:b/>
          <w:color w:val="auto"/>
          <w:sz w:val="36"/>
          <w:szCs w:val="36"/>
        </w:rPr>
        <w:t>2025年</w:t>
      </w:r>
      <w:r>
        <w:rPr>
          <w:rFonts w:hint="eastAsia" w:ascii="仿宋" w:hAnsi="仿宋" w:eastAsia="仿宋" w:cs="仿宋"/>
          <w:b/>
          <w:color w:val="auto"/>
          <w:sz w:val="36"/>
          <w:szCs w:val="36"/>
          <w:lang w:val="en-US" w:eastAsia="zh-CN"/>
        </w:rPr>
        <w:t>10</w:t>
      </w:r>
      <w:r>
        <w:rPr>
          <w:rFonts w:hint="eastAsia" w:ascii="仿宋" w:hAnsi="仿宋" w:eastAsia="仿宋" w:cs="仿宋"/>
          <w:b/>
          <w:color w:val="auto"/>
          <w:sz w:val="36"/>
          <w:szCs w:val="36"/>
        </w:rPr>
        <w:t>月</w:t>
      </w:r>
    </w:p>
    <w:p w14:paraId="203D869F">
      <w:pPr>
        <w:widowControl/>
        <w:spacing w:line="360" w:lineRule="auto"/>
        <w:jc w:val="left"/>
        <w:rPr>
          <w:rFonts w:ascii="仿宋" w:hAnsi="仿宋" w:eastAsia="仿宋" w:cs="仿宋"/>
          <w:sz w:val="28"/>
          <w:szCs w:val="28"/>
        </w:rPr>
      </w:pPr>
      <w:r>
        <w:rPr>
          <w:rFonts w:hint="eastAsia" w:ascii="仿宋" w:hAnsi="仿宋" w:eastAsia="仿宋" w:cs="仿宋"/>
          <w:sz w:val="28"/>
          <w:szCs w:val="28"/>
        </w:rPr>
        <w:br w:type="page"/>
      </w:r>
    </w:p>
    <w:p w14:paraId="2533B6C1">
      <w:pPr>
        <w:keepNext/>
        <w:keepLines/>
        <w:widowControl/>
        <w:spacing w:before="480" w:line="360" w:lineRule="auto"/>
        <w:jc w:val="center"/>
        <w:rPr>
          <w:rFonts w:hint="eastAsia" w:ascii="仿宋" w:hAnsi="仿宋" w:eastAsia="仿宋" w:cs="仿宋"/>
          <w:b/>
          <w:bCs/>
          <w:color w:val="auto"/>
          <w:kern w:val="0"/>
          <w:sz w:val="32"/>
          <w:szCs w:val="32"/>
          <w:lang w:val="zh-CN"/>
        </w:rPr>
      </w:pPr>
    </w:p>
    <w:p w14:paraId="73623E9A">
      <w:pPr>
        <w:keepNext/>
        <w:keepLines/>
        <w:widowControl/>
        <w:spacing w:before="480" w:line="360" w:lineRule="auto"/>
        <w:jc w:val="center"/>
        <w:rPr>
          <w:rFonts w:ascii="仿宋" w:hAnsi="仿宋" w:eastAsia="仿宋" w:cs="仿宋"/>
          <w:b/>
          <w:bCs/>
          <w:color w:val="365F91"/>
          <w:kern w:val="0"/>
          <w:sz w:val="32"/>
          <w:szCs w:val="32"/>
        </w:rPr>
      </w:pPr>
      <w:r>
        <w:rPr>
          <w:rFonts w:hint="eastAsia" w:ascii="仿宋" w:hAnsi="仿宋" w:eastAsia="仿宋" w:cs="仿宋"/>
          <w:b/>
          <w:bCs/>
          <w:color w:val="auto"/>
          <w:kern w:val="0"/>
          <w:sz w:val="32"/>
          <w:szCs w:val="32"/>
          <w:lang w:val="zh-CN"/>
        </w:rPr>
        <w:t>目  录</w:t>
      </w:r>
    </w:p>
    <w:p w14:paraId="047C7A0A">
      <w:pPr>
        <w:pStyle w:val="9"/>
        <w:tabs>
          <w:tab w:val="right" w:leader="dot" w:pos="8948"/>
        </w:tabs>
        <w:rPr>
          <w:rFonts w:ascii="仿宋" w:hAnsi="仿宋" w:eastAsia="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TOC \o "1-1" \h \z \u </w:instrText>
      </w:r>
      <w:r>
        <w:rPr>
          <w:rFonts w:ascii="仿宋" w:hAnsi="仿宋" w:eastAsia="仿宋" w:cs="仿宋"/>
          <w:sz w:val="28"/>
          <w:szCs w:val="28"/>
        </w:rPr>
        <w:fldChar w:fldCharType="separate"/>
      </w:r>
      <w:r>
        <w:fldChar w:fldCharType="begin"/>
      </w:r>
      <w:r>
        <w:instrText xml:space="preserve"> HYPERLINK \l "_Toc192492630" </w:instrText>
      </w:r>
      <w:r>
        <w:fldChar w:fldCharType="separate"/>
      </w:r>
      <w:r>
        <w:rPr>
          <w:rStyle w:val="15"/>
          <w:rFonts w:ascii="仿宋" w:hAnsi="仿宋" w:eastAsia="仿宋" w:cs="Times New Roman"/>
          <w:b/>
          <w:bCs/>
          <w:sz w:val="28"/>
          <w:szCs w:val="28"/>
        </w:rPr>
        <w:t>第一章 竞争性磋商公告</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_Toc192492630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366279CC">
      <w:pPr>
        <w:pStyle w:val="9"/>
        <w:tabs>
          <w:tab w:val="right" w:leader="dot" w:pos="8948"/>
        </w:tabs>
        <w:rPr>
          <w:rFonts w:ascii="仿宋" w:hAnsi="仿宋" w:eastAsia="仿宋"/>
          <w:sz w:val="28"/>
          <w:szCs w:val="28"/>
        </w:rPr>
      </w:pPr>
      <w:r>
        <w:fldChar w:fldCharType="begin"/>
      </w:r>
      <w:r>
        <w:instrText xml:space="preserve"> HYPERLINK \l "_Toc192492631" </w:instrText>
      </w:r>
      <w:r>
        <w:fldChar w:fldCharType="separate"/>
      </w:r>
      <w:r>
        <w:rPr>
          <w:rStyle w:val="15"/>
          <w:rFonts w:ascii="仿宋" w:hAnsi="仿宋" w:eastAsia="仿宋" w:cs="Times New Roman"/>
          <w:b/>
          <w:bCs/>
          <w:sz w:val="28"/>
          <w:szCs w:val="28"/>
        </w:rPr>
        <w:t>第二章 供应商须知</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_Toc192492631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7AE75F5D">
      <w:pPr>
        <w:pStyle w:val="9"/>
        <w:tabs>
          <w:tab w:val="right" w:leader="dot" w:pos="8948"/>
        </w:tabs>
        <w:rPr>
          <w:rFonts w:ascii="仿宋" w:hAnsi="仿宋" w:eastAsia="仿宋"/>
          <w:sz w:val="28"/>
          <w:szCs w:val="28"/>
        </w:rPr>
      </w:pPr>
      <w:r>
        <w:fldChar w:fldCharType="begin"/>
      </w:r>
      <w:r>
        <w:instrText xml:space="preserve"> HYPERLINK \l "_Toc192492632" </w:instrText>
      </w:r>
      <w:r>
        <w:fldChar w:fldCharType="separate"/>
      </w:r>
      <w:r>
        <w:rPr>
          <w:rStyle w:val="15"/>
          <w:rFonts w:ascii="仿宋" w:hAnsi="仿宋" w:eastAsia="仿宋" w:cs="仿宋"/>
          <w:b/>
          <w:bCs/>
          <w:kern w:val="44"/>
          <w:sz w:val="28"/>
          <w:szCs w:val="28"/>
        </w:rPr>
        <w:t>第三章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_Toc192492632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194262A8">
      <w:pPr>
        <w:pStyle w:val="9"/>
        <w:tabs>
          <w:tab w:val="right" w:leader="dot" w:pos="8948"/>
        </w:tabs>
        <w:rPr>
          <w:rFonts w:ascii="仿宋" w:hAnsi="仿宋" w:eastAsia="仿宋"/>
          <w:sz w:val="28"/>
          <w:szCs w:val="28"/>
        </w:rPr>
      </w:pPr>
      <w:r>
        <w:fldChar w:fldCharType="begin"/>
      </w:r>
      <w:r>
        <w:instrText xml:space="preserve"> HYPERLINK \l "_Toc192492633" </w:instrText>
      </w:r>
      <w:r>
        <w:fldChar w:fldCharType="separate"/>
      </w:r>
      <w:r>
        <w:rPr>
          <w:rStyle w:val="15"/>
          <w:rFonts w:ascii="仿宋" w:hAnsi="仿宋" w:eastAsia="仿宋" w:cs="仿宋"/>
          <w:b/>
          <w:bCs/>
          <w:kern w:val="44"/>
          <w:sz w:val="28"/>
          <w:szCs w:val="28"/>
        </w:rPr>
        <w:t>第四章 开标和评标</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_Toc192492633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lang w:val="en-US" w:eastAsia="zh-CN"/>
        </w:rPr>
        <w:t>5</w:t>
      </w:r>
      <w:r>
        <w:rPr>
          <w:rFonts w:ascii="仿宋" w:hAnsi="仿宋" w:eastAsia="仿宋"/>
          <w:sz w:val="28"/>
          <w:szCs w:val="28"/>
        </w:rPr>
        <w:fldChar w:fldCharType="end"/>
      </w:r>
      <w:r>
        <w:rPr>
          <w:rFonts w:ascii="仿宋" w:hAnsi="仿宋" w:eastAsia="仿宋"/>
          <w:sz w:val="28"/>
          <w:szCs w:val="28"/>
        </w:rPr>
        <w:fldChar w:fldCharType="end"/>
      </w:r>
    </w:p>
    <w:p w14:paraId="22CF81DA">
      <w:pPr>
        <w:pStyle w:val="9"/>
        <w:tabs>
          <w:tab w:val="right" w:leader="dot" w:pos="8948"/>
        </w:tabs>
        <w:rPr>
          <w:rFonts w:ascii="仿宋" w:hAnsi="仿宋" w:eastAsia="仿宋"/>
          <w:sz w:val="28"/>
          <w:szCs w:val="28"/>
        </w:rPr>
      </w:pPr>
      <w:r>
        <w:fldChar w:fldCharType="begin"/>
      </w:r>
      <w:r>
        <w:instrText xml:space="preserve"> HYPERLINK \l "_Toc192492634" </w:instrText>
      </w:r>
      <w:r>
        <w:fldChar w:fldCharType="separate"/>
      </w:r>
      <w:r>
        <w:rPr>
          <w:rStyle w:val="15"/>
          <w:rFonts w:ascii="仿宋" w:hAnsi="仿宋" w:eastAsia="仿宋" w:cs="仿宋"/>
          <w:b/>
          <w:bCs/>
          <w:kern w:val="44"/>
          <w:sz w:val="28"/>
          <w:szCs w:val="28"/>
        </w:rPr>
        <w:t>第五章 合同签订与验收付款</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_Toc192492634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4</w:t>
      </w:r>
      <w:r>
        <w:rPr>
          <w:rFonts w:ascii="仿宋" w:hAnsi="仿宋" w:eastAsia="仿宋"/>
          <w:sz w:val="28"/>
          <w:szCs w:val="28"/>
        </w:rPr>
        <w:fldChar w:fldCharType="end"/>
      </w:r>
      <w:r>
        <w:rPr>
          <w:rFonts w:ascii="仿宋" w:hAnsi="仿宋" w:eastAsia="仿宋"/>
          <w:sz w:val="28"/>
          <w:szCs w:val="28"/>
        </w:rPr>
        <w:fldChar w:fldCharType="end"/>
      </w:r>
    </w:p>
    <w:p w14:paraId="0DB5523A">
      <w:pPr>
        <w:pStyle w:val="9"/>
        <w:tabs>
          <w:tab w:val="right" w:leader="dot" w:pos="8948"/>
        </w:tabs>
        <w:rPr>
          <w:rFonts w:ascii="仿宋" w:hAnsi="仿宋" w:eastAsia="仿宋"/>
          <w:sz w:val="28"/>
          <w:szCs w:val="28"/>
        </w:rPr>
      </w:pPr>
      <w:r>
        <w:fldChar w:fldCharType="begin"/>
      </w:r>
      <w:r>
        <w:instrText xml:space="preserve"> HYPERLINK \l "_Toc192492635" </w:instrText>
      </w:r>
      <w:r>
        <w:fldChar w:fldCharType="separate"/>
      </w:r>
      <w:r>
        <w:rPr>
          <w:rStyle w:val="15"/>
          <w:rFonts w:ascii="仿宋" w:hAnsi="仿宋" w:eastAsia="仿宋" w:cs="仿宋"/>
          <w:b/>
          <w:bCs/>
          <w:kern w:val="44"/>
          <w:sz w:val="28"/>
          <w:szCs w:val="28"/>
        </w:rPr>
        <w:t>第六章 质疑提出和处理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_Toc192492635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5</w:t>
      </w:r>
      <w:r>
        <w:rPr>
          <w:rFonts w:ascii="仿宋" w:hAnsi="仿宋" w:eastAsia="仿宋"/>
          <w:sz w:val="28"/>
          <w:szCs w:val="28"/>
        </w:rPr>
        <w:fldChar w:fldCharType="end"/>
      </w:r>
      <w:r>
        <w:rPr>
          <w:rFonts w:ascii="仿宋" w:hAnsi="仿宋" w:eastAsia="仿宋"/>
          <w:sz w:val="28"/>
          <w:szCs w:val="28"/>
        </w:rPr>
        <w:fldChar w:fldCharType="end"/>
      </w:r>
    </w:p>
    <w:p w14:paraId="0020403C">
      <w:pPr>
        <w:pStyle w:val="9"/>
        <w:tabs>
          <w:tab w:val="right" w:leader="dot" w:pos="8948"/>
        </w:tabs>
        <w:rPr>
          <w:rFonts w:hint="eastAsia" w:ascii="仿宋" w:hAnsi="仿宋" w:eastAsia="仿宋"/>
          <w:sz w:val="28"/>
          <w:szCs w:val="28"/>
          <w:lang w:val="en-US" w:eastAsia="zh-CN"/>
        </w:rPr>
      </w:pPr>
      <w:r>
        <w:fldChar w:fldCharType="begin"/>
      </w:r>
      <w:r>
        <w:instrText xml:space="preserve"> HYPERLINK \l "_Toc192492636" </w:instrText>
      </w:r>
      <w:r>
        <w:fldChar w:fldCharType="separate"/>
      </w:r>
      <w:r>
        <w:rPr>
          <w:rStyle w:val="15"/>
          <w:rFonts w:ascii="仿宋" w:hAnsi="仿宋" w:eastAsia="仿宋" w:cs="仿宋"/>
          <w:b/>
          <w:bCs/>
          <w:kern w:val="44"/>
          <w:sz w:val="28"/>
          <w:szCs w:val="28"/>
        </w:rPr>
        <w:t>第七章 投标文件组成</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9</w:t>
      </w:r>
    </w:p>
    <w:p w14:paraId="704CE402">
      <w:pPr>
        <w:pStyle w:val="9"/>
        <w:tabs>
          <w:tab w:val="right" w:leader="dot" w:pos="8948"/>
        </w:tabs>
        <w:rPr>
          <w:rFonts w:ascii="仿宋" w:hAnsi="仿宋" w:eastAsia="仿宋"/>
          <w:sz w:val="28"/>
          <w:szCs w:val="28"/>
        </w:rPr>
      </w:pPr>
      <w:r>
        <w:fldChar w:fldCharType="begin"/>
      </w:r>
      <w:r>
        <w:instrText xml:space="preserve"> HYPERLINK \l "_Toc192492637" </w:instrText>
      </w:r>
      <w:r>
        <w:fldChar w:fldCharType="separate"/>
      </w:r>
      <w:r>
        <w:rPr>
          <w:rStyle w:val="15"/>
          <w:rFonts w:ascii="仿宋" w:hAnsi="仿宋" w:eastAsia="仿宋" w:cs="仿宋"/>
          <w:b/>
          <w:bCs/>
          <w:kern w:val="44"/>
          <w:sz w:val="28"/>
          <w:szCs w:val="28"/>
        </w:rPr>
        <w:t>附件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_Toc192492637 \h </w:instrText>
      </w:r>
      <w:r>
        <w:rPr>
          <w:rFonts w:ascii="仿宋" w:hAnsi="仿宋" w:eastAsia="仿宋"/>
          <w:sz w:val="28"/>
          <w:szCs w:val="28"/>
        </w:rPr>
        <w:fldChar w:fldCharType="separate"/>
      </w:r>
      <w:r>
        <w:rPr>
          <w:rFonts w:ascii="仿宋" w:hAnsi="仿宋" w:eastAsia="仿宋"/>
          <w:sz w:val="28"/>
          <w:szCs w:val="28"/>
        </w:rPr>
        <w:t>3</w:t>
      </w:r>
      <w:r>
        <w:rPr>
          <w:rFonts w:hint="eastAsia" w:ascii="仿宋" w:hAnsi="仿宋" w:eastAsia="仿宋"/>
          <w:sz w:val="28"/>
          <w:szCs w:val="28"/>
          <w:lang w:val="en-US" w:eastAsia="zh-CN"/>
        </w:rPr>
        <w:t>0</w:t>
      </w:r>
      <w:r>
        <w:rPr>
          <w:rFonts w:ascii="仿宋" w:hAnsi="仿宋" w:eastAsia="仿宋"/>
          <w:sz w:val="28"/>
          <w:szCs w:val="28"/>
        </w:rPr>
        <w:fldChar w:fldCharType="end"/>
      </w:r>
      <w:r>
        <w:rPr>
          <w:rFonts w:ascii="仿宋" w:hAnsi="仿宋" w:eastAsia="仿宋"/>
          <w:sz w:val="28"/>
          <w:szCs w:val="28"/>
        </w:rPr>
        <w:fldChar w:fldCharType="end"/>
      </w:r>
    </w:p>
    <w:p w14:paraId="6FABB03C">
      <w:pPr>
        <w:tabs>
          <w:tab w:val="right" w:leader="dot" w:pos="9344"/>
        </w:tabs>
        <w:spacing w:line="360" w:lineRule="auto"/>
        <w:rPr>
          <w:rFonts w:ascii="仿宋" w:hAnsi="仿宋" w:eastAsia="仿宋" w:cs="仿宋"/>
          <w:sz w:val="28"/>
          <w:szCs w:val="28"/>
        </w:rPr>
      </w:pPr>
      <w:r>
        <w:rPr>
          <w:rFonts w:ascii="仿宋" w:hAnsi="仿宋" w:eastAsia="仿宋" w:cs="仿宋"/>
          <w:sz w:val="28"/>
          <w:szCs w:val="28"/>
        </w:rPr>
        <w:fldChar w:fldCharType="end"/>
      </w:r>
    </w:p>
    <w:p w14:paraId="2894F14C">
      <w:pPr>
        <w:spacing w:line="360" w:lineRule="auto"/>
        <w:rPr>
          <w:rFonts w:ascii="仿宋" w:hAnsi="仿宋" w:eastAsia="仿宋" w:cs="仿宋"/>
          <w:sz w:val="40"/>
          <w:szCs w:val="40"/>
        </w:rPr>
      </w:pPr>
    </w:p>
    <w:p w14:paraId="74F9C20E">
      <w:pPr>
        <w:spacing w:line="360" w:lineRule="auto"/>
        <w:rPr>
          <w:rFonts w:ascii="仿宋" w:hAnsi="仿宋" w:eastAsia="仿宋" w:cs="仿宋"/>
          <w:sz w:val="40"/>
          <w:szCs w:val="40"/>
        </w:rPr>
      </w:pPr>
    </w:p>
    <w:p w14:paraId="2C967DEF">
      <w:pPr>
        <w:widowControl/>
        <w:spacing w:line="360" w:lineRule="auto"/>
        <w:jc w:val="left"/>
        <w:rPr>
          <w:rFonts w:ascii="仿宋" w:hAnsi="仿宋" w:eastAsia="仿宋" w:cs="仿宋"/>
          <w:sz w:val="28"/>
          <w:szCs w:val="28"/>
        </w:rPr>
      </w:pPr>
      <w:r>
        <w:rPr>
          <w:rFonts w:ascii="仿宋" w:hAnsi="仿宋" w:eastAsia="仿宋" w:cs="仿宋"/>
          <w:b/>
          <w:color w:val="FF0000"/>
          <w:sz w:val="28"/>
          <w:szCs w:val="28"/>
        </w:rPr>
        <w:t xml:space="preserve">                                                        </w:t>
      </w:r>
    </w:p>
    <w:p w14:paraId="246A1490">
      <w:pPr>
        <w:spacing w:line="360" w:lineRule="auto"/>
        <w:rPr>
          <w:rFonts w:ascii="仿宋" w:hAnsi="仿宋" w:eastAsia="仿宋" w:cs="仿宋"/>
        </w:rPr>
      </w:pPr>
    </w:p>
    <w:p w14:paraId="14A3B0E1">
      <w:pPr>
        <w:spacing w:line="360" w:lineRule="auto"/>
        <w:rPr>
          <w:rFonts w:ascii="仿宋" w:hAnsi="仿宋" w:eastAsia="仿宋" w:cs="仿宋"/>
        </w:rPr>
      </w:pPr>
    </w:p>
    <w:p w14:paraId="66C57609">
      <w:pPr>
        <w:spacing w:line="360" w:lineRule="auto"/>
        <w:ind w:firstLine="361"/>
        <w:rPr>
          <w:rFonts w:ascii="仿宋" w:hAnsi="仿宋" w:eastAsia="仿宋" w:cs="Times New Roman"/>
          <w:szCs w:val="24"/>
        </w:rPr>
      </w:pPr>
    </w:p>
    <w:p w14:paraId="404E305B">
      <w:pPr>
        <w:spacing w:line="360" w:lineRule="auto"/>
        <w:ind w:firstLine="361"/>
        <w:rPr>
          <w:rFonts w:ascii="仿宋" w:hAnsi="仿宋" w:eastAsia="仿宋" w:cs="Times New Roman"/>
          <w:szCs w:val="24"/>
        </w:rPr>
      </w:pPr>
    </w:p>
    <w:p w14:paraId="12A1DAEB">
      <w:pPr>
        <w:spacing w:line="360" w:lineRule="auto"/>
        <w:ind w:firstLine="361"/>
        <w:rPr>
          <w:rFonts w:ascii="仿宋" w:hAnsi="仿宋" w:eastAsia="仿宋" w:cs="Times New Roman"/>
          <w:szCs w:val="24"/>
        </w:rPr>
      </w:pPr>
    </w:p>
    <w:p w14:paraId="66582443">
      <w:pPr>
        <w:spacing w:line="360" w:lineRule="auto"/>
        <w:ind w:firstLine="361"/>
        <w:rPr>
          <w:rFonts w:ascii="仿宋" w:hAnsi="仿宋" w:eastAsia="仿宋" w:cs="Times New Roman"/>
          <w:szCs w:val="24"/>
        </w:rPr>
      </w:pPr>
    </w:p>
    <w:p w14:paraId="5E7415B3">
      <w:pPr>
        <w:spacing w:line="360" w:lineRule="auto"/>
        <w:ind w:firstLine="361"/>
        <w:rPr>
          <w:rFonts w:ascii="仿宋" w:hAnsi="仿宋" w:eastAsia="仿宋" w:cs="Times New Roman"/>
          <w:szCs w:val="24"/>
        </w:rPr>
      </w:pPr>
    </w:p>
    <w:p w14:paraId="26715B6E">
      <w:pPr>
        <w:spacing w:line="360" w:lineRule="auto"/>
        <w:ind w:firstLine="361"/>
        <w:rPr>
          <w:rFonts w:ascii="仿宋" w:hAnsi="仿宋" w:eastAsia="仿宋" w:cs="Times New Roman"/>
          <w:szCs w:val="24"/>
        </w:rPr>
      </w:pPr>
    </w:p>
    <w:p w14:paraId="65CD57E9">
      <w:pPr>
        <w:spacing w:line="360" w:lineRule="auto"/>
        <w:ind w:firstLine="361"/>
        <w:rPr>
          <w:rFonts w:ascii="仿宋" w:hAnsi="仿宋" w:eastAsia="仿宋" w:cs="Times New Roman"/>
          <w:szCs w:val="24"/>
        </w:rPr>
      </w:pPr>
    </w:p>
    <w:p w14:paraId="51DC964E">
      <w:pPr>
        <w:spacing w:line="360" w:lineRule="auto"/>
        <w:rPr>
          <w:rFonts w:ascii="仿宋" w:hAnsi="仿宋" w:eastAsia="仿宋" w:cs="Times New Roman"/>
        </w:rPr>
        <w:sectPr>
          <w:footerReference r:id="rId4" w:type="first"/>
          <w:footerReference r:id="rId3" w:type="default"/>
          <w:pgSz w:w="11906" w:h="16838"/>
          <w:pgMar w:top="1418" w:right="1474" w:bottom="1418" w:left="1474" w:header="851" w:footer="992" w:gutter="0"/>
          <w:cols w:space="425" w:num="1"/>
          <w:titlePg/>
          <w:docGrid w:type="lines" w:linePitch="312" w:charSpace="0"/>
        </w:sectPr>
      </w:pPr>
      <w:bookmarkStart w:id="0" w:name="_Toc42779651"/>
      <w:bookmarkStart w:id="1" w:name="_Toc38556321"/>
    </w:p>
    <w:p w14:paraId="0627E5A4">
      <w:pPr>
        <w:spacing w:before="240" w:after="60" w:line="360" w:lineRule="auto"/>
        <w:jc w:val="center"/>
        <w:outlineLvl w:val="0"/>
        <w:rPr>
          <w:rFonts w:ascii="仿宋" w:hAnsi="仿宋" w:eastAsia="仿宋" w:cs="Times New Roman"/>
          <w:b/>
          <w:bCs/>
          <w:sz w:val="32"/>
          <w:szCs w:val="32"/>
        </w:rPr>
      </w:pPr>
      <w:bookmarkStart w:id="2" w:name="_Toc192492630"/>
      <w:r>
        <w:rPr>
          <w:rFonts w:hint="eastAsia" w:ascii="仿宋" w:hAnsi="仿宋" w:eastAsia="仿宋" w:cs="Times New Roman"/>
          <w:b/>
          <w:bCs/>
          <w:sz w:val="32"/>
          <w:szCs w:val="32"/>
        </w:rPr>
        <w:t>第一章 竞争性</w:t>
      </w:r>
      <w:r>
        <w:rPr>
          <w:rFonts w:ascii="仿宋" w:hAnsi="仿宋" w:eastAsia="仿宋" w:cs="Times New Roman"/>
          <w:b/>
          <w:bCs/>
          <w:sz w:val="32"/>
          <w:szCs w:val="32"/>
        </w:rPr>
        <w:t>磋商</w:t>
      </w:r>
      <w:r>
        <w:rPr>
          <w:rFonts w:hint="eastAsia" w:ascii="仿宋" w:hAnsi="仿宋" w:eastAsia="仿宋" w:cs="Times New Roman"/>
          <w:b/>
          <w:bCs/>
          <w:sz w:val="32"/>
          <w:szCs w:val="32"/>
        </w:rPr>
        <w:t>公告</w:t>
      </w:r>
      <w:bookmarkEnd w:id="0"/>
      <w:bookmarkEnd w:id="1"/>
      <w:bookmarkEnd w:id="2"/>
    </w:p>
    <w:p w14:paraId="61366464">
      <w:pPr>
        <w:widowControl/>
        <w:spacing w:line="360" w:lineRule="auto"/>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受</w:t>
      </w:r>
      <w:r>
        <w:rPr>
          <w:rFonts w:hint="eastAsia" w:ascii="仿宋" w:hAnsi="仿宋" w:eastAsia="仿宋" w:cs="宋体"/>
          <w:color w:val="auto"/>
          <w:kern w:val="0"/>
          <w:sz w:val="28"/>
          <w:szCs w:val="28"/>
        </w:rPr>
        <w:t>南通市教育局</w:t>
      </w:r>
      <w:r>
        <w:rPr>
          <w:rFonts w:hint="eastAsia" w:ascii="仿宋" w:hAnsi="仿宋" w:eastAsia="仿宋" w:cs="宋体"/>
          <w:color w:val="auto"/>
          <w:kern w:val="0"/>
          <w:sz w:val="28"/>
          <w:szCs w:val="28"/>
          <w:lang w:val="en-US" w:eastAsia="zh-CN"/>
        </w:rPr>
        <w:t>委托，南通市教育技术中心</w:t>
      </w:r>
      <w:r>
        <w:rPr>
          <w:rFonts w:hint="eastAsia" w:ascii="仿宋" w:hAnsi="仿宋" w:eastAsia="仿宋" w:cs="宋体"/>
          <w:color w:val="auto"/>
          <w:kern w:val="0"/>
          <w:sz w:val="28"/>
          <w:szCs w:val="28"/>
        </w:rPr>
        <w:t>拟对南通市教育局信息系统网络安全等级保护测评服务以竞争性磋商方式进行采购，诚邀符合条件的潜在供应商参加该项目</w:t>
      </w:r>
      <w:r>
        <w:rPr>
          <w:rFonts w:hint="eastAsia" w:ascii="仿宋" w:hAnsi="仿宋" w:eastAsia="仿宋" w:cs="宋体"/>
          <w:color w:val="auto"/>
          <w:kern w:val="0"/>
          <w:sz w:val="28"/>
          <w:szCs w:val="28"/>
          <w:lang w:val="en-US" w:eastAsia="zh-CN"/>
        </w:rPr>
        <w:t>投标</w:t>
      </w:r>
      <w:r>
        <w:rPr>
          <w:rFonts w:hint="eastAsia" w:ascii="仿宋" w:hAnsi="仿宋" w:eastAsia="仿宋" w:cs="宋体"/>
          <w:color w:val="auto"/>
          <w:kern w:val="0"/>
          <w:sz w:val="28"/>
          <w:szCs w:val="28"/>
        </w:rPr>
        <w:t>。</w:t>
      </w:r>
    </w:p>
    <w:p w14:paraId="1B6BBE7F">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bookmarkStart w:id="3" w:name="_Hlk192505350"/>
      <w:r>
        <w:rPr>
          <w:rFonts w:hint="eastAsia" w:ascii="仿宋" w:hAnsi="仿宋" w:eastAsia="仿宋" w:cs="宋体"/>
          <w:b/>
          <w:color w:val="000000" w:themeColor="text1"/>
          <w:kern w:val="0"/>
          <w:sz w:val="28"/>
          <w:szCs w:val="28"/>
          <w14:textFill>
            <w14:solidFill>
              <w14:schemeClr w14:val="tx1"/>
            </w14:solidFill>
          </w14:textFill>
        </w:rPr>
        <w:t>一、项目基本情况</w:t>
      </w:r>
    </w:p>
    <w:p w14:paraId="2DAD6319">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采购人：南通市教育局</w:t>
      </w:r>
    </w:p>
    <w:p w14:paraId="6FBF6FD9">
      <w:pPr>
        <w:widowControl/>
        <w:spacing w:line="360" w:lineRule="auto"/>
        <w:ind w:firstLine="560"/>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采购项目名称：南通市教育局信息系统网络安全等级保护测评服务项目</w:t>
      </w:r>
    </w:p>
    <w:p w14:paraId="5C244C83">
      <w:pPr>
        <w:pStyle w:val="2"/>
        <w:rPr>
          <w:rFonts w:hint="default" w:eastAsia="仿宋"/>
          <w:color w:val="auto"/>
          <w:lang w:val="en-US" w:eastAsia="zh-CN"/>
        </w:rPr>
      </w:pPr>
      <w:r>
        <w:rPr>
          <w:rFonts w:hint="eastAsia" w:cs="宋体"/>
          <w:color w:val="auto"/>
          <w:kern w:val="0"/>
          <w:sz w:val="28"/>
          <w:szCs w:val="28"/>
          <w:lang w:val="en-US" w:eastAsia="zh-CN"/>
        </w:rPr>
        <w:t>项目编号：JYJS2025CS001</w:t>
      </w:r>
    </w:p>
    <w:p w14:paraId="5D4B16F3">
      <w:pPr>
        <w:widowControl/>
        <w:spacing w:line="360" w:lineRule="auto"/>
        <w:ind w:firstLine="562"/>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项目类型：服务</w:t>
      </w:r>
    </w:p>
    <w:p w14:paraId="24BC52FA">
      <w:pPr>
        <w:widowControl/>
        <w:spacing w:line="360" w:lineRule="auto"/>
        <w:ind w:firstLine="562"/>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所属行业：软件和信息技术服务业</w:t>
      </w:r>
    </w:p>
    <w:p w14:paraId="67C80D78">
      <w:pPr>
        <w:widowControl/>
        <w:spacing w:line="360" w:lineRule="auto"/>
        <w:ind w:firstLine="562"/>
        <w:jc w:val="left"/>
        <w:rPr>
          <w:rFonts w:ascii="仿宋" w:hAnsi="仿宋" w:eastAsia="仿宋" w:cs="宋体"/>
          <w:b/>
          <w:bCs/>
          <w:kern w:val="0"/>
          <w:sz w:val="28"/>
          <w:szCs w:val="28"/>
        </w:rPr>
      </w:pPr>
      <w:r>
        <w:rPr>
          <w:rFonts w:hint="eastAsia" w:ascii="仿宋" w:hAnsi="仿宋" w:eastAsia="仿宋" w:cs="宋体"/>
          <w:color w:val="000000"/>
          <w:kern w:val="0"/>
          <w:sz w:val="28"/>
          <w:szCs w:val="28"/>
        </w:rPr>
        <w:t>项目预算：</w:t>
      </w:r>
      <w:r>
        <w:rPr>
          <w:rFonts w:hint="eastAsia" w:ascii="仿宋" w:hAnsi="仿宋" w:eastAsia="仿宋" w:cs="宋体"/>
          <w:color w:val="auto"/>
          <w:kern w:val="0"/>
          <w:sz w:val="28"/>
          <w:szCs w:val="28"/>
          <w:lang w:val="en-US" w:eastAsia="zh-CN"/>
        </w:rPr>
        <w:t>5</w:t>
      </w:r>
      <w:r>
        <w:rPr>
          <w:rFonts w:hint="eastAsia" w:ascii="仿宋" w:hAnsi="仿宋" w:eastAsia="仿宋" w:cs="宋体"/>
          <w:b/>
          <w:bCs/>
          <w:color w:val="auto"/>
          <w:kern w:val="0"/>
          <w:sz w:val="28"/>
          <w:szCs w:val="28"/>
        </w:rPr>
        <w:t>万元</w:t>
      </w:r>
      <w:r>
        <w:rPr>
          <w:rFonts w:hint="eastAsia" w:ascii="仿宋" w:hAnsi="仿宋" w:eastAsia="仿宋" w:cs="宋体"/>
          <w:b/>
          <w:bCs/>
          <w:kern w:val="0"/>
          <w:sz w:val="28"/>
          <w:szCs w:val="28"/>
        </w:rPr>
        <w:t>，超过采购预算的为无效响应文件</w:t>
      </w:r>
    </w:p>
    <w:p w14:paraId="00B9ADD5">
      <w:pPr>
        <w:widowControl/>
        <w:spacing w:line="360" w:lineRule="auto"/>
        <w:ind w:firstLine="562"/>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采购需求：详见磋商文件，请仔细研究。</w:t>
      </w:r>
    </w:p>
    <w:p w14:paraId="6E4E73CE">
      <w:pPr>
        <w:widowControl/>
        <w:tabs>
          <w:tab w:val="center" w:pos="4917"/>
        </w:tabs>
        <w:spacing w:line="360" w:lineRule="auto"/>
        <w:ind w:firstLine="562"/>
        <w:jc w:val="left"/>
        <w:rPr>
          <w:rFonts w:ascii="仿宋" w:hAnsi="仿宋" w:eastAsia="仿宋" w:cs="宋体"/>
          <w:color w:val="FF0000"/>
          <w:kern w:val="0"/>
          <w:sz w:val="28"/>
          <w:szCs w:val="28"/>
        </w:rPr>
      </w:pPr>
      <w:r>
        <w:rPr>
          <w:rFonts w:hint="eastAsia" w:ascii="仿宋" w:hAnsi="仿宋" w:eastAsia="仿宋" w:cs="宋体"/>
          <w:kern w:val="0"/>
          <w:sz w:val="28"/>
          <w:szCs w:val="28"/>
        </w:rPr>
        <w:t>本项目</w:t>
      </w:r>
      <w:r>
        <w:rPr>
          <w:rFonts w:ascii="仿宋" w:hAnsi="仿宋" w:eastAsia="仿宋" w:cs="宋体"/>
          <w:kern w:val="0"/>
          <w:sz w:val="28"/>
          <w:szCs w:val="28"/>
        </w:rPr>
        <w:t>不接受联合体投标。</w:t>
      </w:r>
    </w:p>
    <w:bookmarkEnd w:id="3"/>
    <w:p w14:paraId="1FD8C01E">
      <w:pPr>
        <w:widowControl/>
        <w:spacing w:line="360" w:lineRule="auto"/>
        <w:ind w:firstLine="562"/>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二、供应商资格要求</w:t>
      </w:r>
    </w:p>
    <w:p w14:paraId="1E19D024">
      <w:pPr>
        <w:widowControl/>
        <w:spacing w:line="360" w:lineRule="auto"/>
        <w:ind w:firstLine="560"/>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（一）符合政府采购法第二十二条第一款规定的条件：</w:t>
      </w:r>
    </w:p>
    <w:p w14:paraId="5F52B73D">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hint="eastAsia" w:ascii="仿宋" w:hAnsi="仿宋" w:eastAsia="仿宋" w:cs="宋体"/>
          <w:color w:val="000000"/>
          <w:kern w:val="0"/>
          <w:sz w:val="28"/>
          <w:szCs w:val="28"/>
          <w:lang w:val="en-US" w:eastAsia="zh-CN"/>
        </w:rPr>
        <w:t>.</w:t>
      </w:r>
      <w:r>
        <w:rPr>
          <w:rFonts w:hint="eastAsia" w:ascii="仿宋" w:hAnsi="仿宋" w:eastAsia="仿宋" w:cs="宋体"/>
          <w:color w:val="000000"/>
          <w:kern w:val="0"/>
          <w:sz w:val="28"/>
          <w:szCs w:val="28"/>
        </w:rPr>
        <w:t>具有独立承担民事责任的能力；</w:t>
      </w:r>
    </w:p>
    <w:p w14:paraId="034C87EA">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r>
        <w:rPr>
          <w:rFonts w:hint="eastAsia" w:ascii="仿宋" w:hAnsi="仿宋" w:eastAsia="仿宋" w:cs="宋体"/>
          <w:color w:val="000000"/>
          <w:kern w:val="0"/>
          <w:sz w:val="28"/>
          <w:szCs w:val="28"/>
          <w:lang w:val="en-US" w:eastAsia="zh-CN"/>
        </w:rPr>
        <w:t>.</w:t>
      </w:r>
      <w:r>
        <w:rPr>
          <w:rFonts w:hint="eastAsia" w:ascii="仿宋" w:hAnsi="仿宋" w:eastAsia="仿宋" w:cs="宋体"/>
          <w:color w:val="000000"/>
          <w:kern w:val="0"/>
          <w:sz w:val="28"/>
          <w:szCs w:val="28"/>
        </w:rPr>
        <w:t>具有良好的商业信誉和健全的财务会计制度；</w:t>
      </w:r>
    </w:p>
    <w:p w14:paraId="2A06CCF0">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r>
        <w:rPr>
          <w:rFonts w:hint="eastAsia" w:ascii="仿宋" w:hAnsi="仿宋" w:eastAsia="仿宋" w:cs="宋体"/>
          <w:color w:val="000000"/>
          <w:kern w:val="0"/>
          <w:sz w:val="28"/>
          <w:szCs w:val="28"/>
          <w:lang w:val="en-US" w:eastAsia="zh-CN"/>
        </w:rPr>
        <w:t>.</w:t>
      </w:r>
      <w:r>
        <w:rPr>
          <w:rFonts w:hint="eastAsia" w:ascii="仿宋" w:hAnsi="仿宋" w:eastAsia="仿宋" w:cs="宋体"/>
          <w:color w:val="000000"/>
          <w:kern w:val="0"/>
          <w:sz w:val="28"/>
          <w:szCs w:val="28"/>
        </w:rPr>
        <w:t>具有履行合同所必需的设备和专业技术能力；</w:t>
      </w:r>
    </w:p>
    <w:p w14:paraId="61F0DE1E">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r>
        <w:rPr>
          <w:rFonts w:hint="eastAsia" w:ascii="仿宋" w:hAnsi="仿宋" w:eastAsia="仿宋" w:cs="宋体"/>
          <w:color w:val="000000"/>
          <w:kern w:val="0"/>
          <w:sz w:val="28"/>
          <w:szCs w:val="28"/>
          <w:lang w:val="en-US" w:eastAsia="zh-CN"/>
        </w:rPr>
        <w:t>.</w:t>
      </w:r>
      <w:r>
        <w:rPr>
          <w:rFonts w:hint="eastAsia" w:ascii="仿宋" w:hAnsi="仿宋" w:eastAsia="仿宋" w:cs="宋体"/>
          <w:color w:val="000000"/>
          <w:kern w:val="0"/>
          <w:sz w:val="28"/>
          <w:szCs w:val="28"/>
        </w:rPr>
        <w:t>有依法缴纳税收和社会保障资金的良好记录；</w:t>
      </w:r>
    </w:p>
    <w:p w14:paraId="708607F3">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w:t>
      </w:r>
      <w:r>
        <w:rPr>
          <w:rFonts w:hint="eastAsia" w:ascii="仿宋" w:hAnsi="仿宋" w:eastAsia="仿宋" w:cs="宋体"/>
          <w:color w:val="000000"/>
          <w:kern w:val="0"/>
          <w:sz w:val="28"/>
          <w:szCs w:val="28"/>
          <w:lang w:val="en-US" w:eastAsia="zh-CN"/>
        </w:rPr>
        <w:t>.</w:t>
      </w:r>
      <w:r>
        <w:rPr>
          <w:rFonts w:hint="eastAsia" w:ascii="仿宋" w:hAnsi="仿宋" w:eastAsia="仿宋" w:cs="宋体"/>
          <w:color w:val="000000"/>
          <w:kern w:val="0"/>
          <w:sz w:val="28"/>
          <w:szCs w:val="28"/>
        </w:rPr>
        <w:t>参加政府采购活动前三年内，在经营活动中没有重大违法记录；</w:t>
      </w:r>
    </w:p>
    <w:p w14:paraId="60EBFA6C">
      <w:pPr>
        <w:widowControl/>
        <w:spacing w:line="360" w:lineRule="auto"/>
        <w:ind w:firstLine="56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6</w:t>
      </w:r>
      <w:r>
        <w:rPr>
          <w:rFonts w:hint="eastAsia" w:ascii="仿宋" w:hAnsi="仿宋" w:eastAsia="仿宋" w:cs="宋体"/>
          <w:color w:val="000000"/>
          <w:kern w:val="0"/>
          <w:sz w:val="28"/>
          <w:szCs w:val="28"/>
          <w:lang w:val="en-US" w:eastAsia="zh-CN"/>
        </w:rPr>
        <w:t>.</w:t>
      </w:r>
      <w:r>
        <w:rPr>
          <w:rFonts w:hint="eastAsia" w:ascii="仿宋" w:hAnsi="仿宋" w:eastAsia="仿宋" w:cs="宋体"/>
          <w:color w:val="000000"/>
          <w:kern w:val="0"/>
          <w:sz w:val="28"/>
          <w:szCs w:val="28"/>
        </w:rPr>
        <w:t>法律、行政法规规定的其他条件。</w:t>
      </w:r>
    </w:p>
    <w:p w14:paraId="57F2F8E5">
      <w:pPr>
        <w:widowControl/>
        <w:spacing w:line="360" w:lineRule="auto"/>
        <w:ind w:firstLine="560"/>
        <w:jc w:val="left"/>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（二）采购人其他要求：</w:t>
      </w:r>
    </w:p>
    <w:p w14:paraId="1F43461B">
      <w:pPr>
        <w:widowControl/>
        <w:spacing w:line="360" w:lineRule="auto"/>
        <w:ind w:firstLine="562"/>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供应商需具有公安部第三研究所颁发的网络安全服务认证证书等级保护测评服务认证或网络安全等级测评与检测评估机构服务认证证书。</w:t>
      </w:r>
    </w:p>
    <w:p w14:paraId="72E53646">
      <w:pPr>
        <w:widowControl/>
        <w:tabs>
          <w:tab w:val="center" w:pos="4917"/>
        </w:tabs>
        <w:spacing w:line="360" w:lineRule="auto"/>
        <w:ind w:firstLine="560"/>
        <w:jc w:val="left"/>
        <w:rPr>
          <w:rFonts w:ascii="仿宋" w:hAnsi="仿宋" w:eastAsia="仿宋" w:cs="宋体"/>
          <w:b/>
          <w:bCs/>
          <w:kern w:val="0"/>
          <w:sz w:val="28"/>
          <w:szCs w:val="28"/>
        </w:rPr>
      </w:pPr>
      <w:r>
        <w:rPr>
          <w:rFonts w:hint="eastAsia" w:ascii="仿宋" w:hAnsi="仿宋" w:eastAsia="仿宋" w:cs="宋体"/>
          <w:b/>
          <w:bCs/>
          <w:kern w:val="0"/>
          <w:sz w:val="28"/>
          <w:szCs w:val="28"/>
        </w:rPr>
        <w:t>（三）落实政府采购政策需满足的资格要求：本项目专门面向中小企业采购，供应商应为中小微企业、监狱企业或残疾人福利性单位，并按照磋商文件要求提供《中小企业声明函》、《残疾人福利性单位声明函》或监狱和戒毒企业证明材料。</w:t>
      </w:r>
    </w:p>
    <w:p w14:paraId="298E5729">
      <w:pPr>
        <w:widowControl/>
        <w:spacing w:line="360" w:lineRule="auto"/>
        <w:ind w:firstLine="562"/>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三、供应商参与竞争性磋商路径</w:t>
      </w:r>
    </w:p>
    <w:p w14:paraId="54B27817">
      <w:pPr>
        <w:widowControl/>
        <w:spacing w:line="360" w:lineRule="auto"/>
        <w:ind w:firstLine="562"/>
        <w:jc w:val="left"/>
        <w:rPr>
          <w:rFonts w:ascii="仿宋" w:hAnsi="仿宋" w:eastAsia="仿宋" w:cs="宋体"/>
          <w:color w:val="auto"/>
          <w:kern w:val="0"/>
          <w:sz w:val="28"/>
          <w:szCs w:val="28"/>
        </w:rPr>
      </w:pPr>
      <w:r>
        <w:rPr>
          <w:rFonts w:hint="eastAsia" w:ascii="仿宋" w:hAnsi="仿宋" w:eastAsia="仿宋" w:cs="宋体"/>
          <w:b/>
          <w:color w:val="auto"/>
          <w:kern w:val="0"/>
          <w:sz w:val="28"/>
          <w:szCs w:val="28"/>
        </w:rPr>
        <w:t>1</w:t>
      </w:r>
      <w:r>
        <w:rPr>
          <w:rFonts w:hint="eastAsia" w:ascii="仿宋" w:hAnsi="仿宋" w:eastAsia="仿宋" w:cs="宋体"/>
          <w:b/>
          <w:color w:val="auto"/>
          <w:kern w:val="0"/>
          <w:sz w:val="28"/>
          <w:szCs w:val="28"/>
          <w:lang w:eastAsia="zh-CN"/>
        </w:rPr>
        <w:t>.</w:t>
      </w:r>
      <w:r>
        <w:rPr>
          <w:rFonts w:hint="eastAsia" w:ascii="仿宋" w:hAnsi="仿宋" w:eastAsia="仿宋" w:cs="宋体"/>
          <w:b/>
          <w:color w:val="auto"/>
          <w:kern w:val="0"/>
          <w:sz w:val="28"/>
          <w:szCs w:val="28"/>
        </w:rPr>
        <w:t>获取磋商文件：</w:t>
      </w:r>
    </w:p>
    <w:p w14:paraId="25B76085">
      <w:pPr>
        <w:widowControl/>
        <w:spacing w:line="360" w:lineRule="auto"/>
        <w:ind w:firstLine="560"/>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1.1</w:t>
      </w:r>
      <w:r>
        <w:rPr>
          <w:rFonts w:hint="eastAsia" w:ascii="仿宋" w:hAnsi="仿宋" w:eastAsia="仿宋" w:cs="宋体"/>
          <w:color w:val="auto"/>
          <w:kern w:val="0"/>
          <w:sz w:val="28"/>
          <w:szCs w:val="28"/>
          <w:lang w:val="en-US" w:eastAsia="zh-CN"/>
        </w:rPr>
        <w:t>.</w:t>
      </w:r>
      <w:r>
        <w:rPr>
          <w:rFonts w:hint="eastAsia" w:ascii="仿宋" w:hAnsi="仿宋" w:eastAsia="仿宋" w:cs="宋体"/>
          <w:color w:val="auto"/>
          <w:kern w:val="0"/>
          <w:sz w:val="28"/>
          <w:szCs w:val="28"/>
        </w:rPr>
        <w:t>时间：2025年</w:t>
      </w:r>
      <w:r>
        <w:rPr>
          <w:rFonts w:hint="eastAsia" w:ascii="仿宋" w:hAnsi="仿宋" w:eastAsia="仿宋" w:cs="宋体"/>
          <w:color w:val="auto"/>
          <w:kern w:val="0"/>
          <w:sz w:val="28"/>
          <w:szCs w:val="28"/>
          <w:lang w:val="en-US" w:eastAsia="zh-CN"/>
        </w:rPr>
        <w:t>10</w:t>
      </w:r>
      <w:r>
        <w:rPr>
          <w:rFonts w:hint="eastAsia" w:ascii="仿宋" w:hAnsi="仿宋" w:eastAsia="仿宋" w:cs="宋体"/>
          <w:color w:val="auto"/>
          <w:kern w:val="0"/>
          <w:sz w:val="28"/>
          <w:szCs w:val="28"/>
        </w:rPr>
        <w:t xml:space="preserve">月 </w:t>
      </w:r>
      <w:r>
        <w:rPr>
          <w:rFonts w:hint="eastAsia" w:ascii="仿宋" w:hAnsi="仿宋" w:eastAsia="仿宋" w:cs="宋体"/>
          <w:color w:val="auto"/>
          <w:kern w:val="0"/>
          <w:sz w:val="28"/>
          <w:szCs w:val="28"/>
          <w:lang w:val="en-US" w:eastAsia="zh-CN"/>
        </w:rPr>
        <w:t>22</w:t>
      </w:r>
      <w:r>
        <w:rPr>
          <w:rFonts w:hint="eastAsia" w:ascii="仿宋" w:hAnsi="仿宋" w:eastAsia="仿宋" w:cs="宋体"/>
          <w:color w:val="auto"/>
          <w:kern w:val="0"/>
          <w:sz w:val="28"/>
          <w:szCs w:val="28"/>
        </w:rPr>
        <w:t xml:space="preserve"> 日至2025年 </w:t>
      </w:r>
      <w:r>
        <w:rPr>
          <w:rFonts w:hint="eastAsia" w:ascii="仿宋" w:hAnsi="仿宋" w:eastAsia="仿宋" w:cs="宋体"/>
          <w:color w:val="auto"/>
          <w:kern w:val="0"/>
          <w:sz w:val="28"/>
          <w:szCs w:val="28"/>
          <w:lang w:val="en-US" w:eastAsia="zh-CN"/>
        </w:rPr>
        <w:t>10</w:t>
      </w:r>
      <w:r>
        <w:rPr>
          <w:rFonts w:hint="eastAsia" w:ascii="仿宋" w:hAnsi="仿宋" w:eastAsia="仿宋" w:cs="宋体"/>
          <w:color w:val="auto"/>
          <w:kern w:val="0"/>
          <w:sz w:val="28"/>
          <w:szCs w:val="28"/>
        </w:rPr>
        <w:t xml:space="preserve">月 </w:t>
      </w:r>
      <w:r>
        <w:rPr>
          <w:rFonts w:hint="eastAsia" w:ascii="仿宋" w:hAnsi="仿宋" w:eastAsia="仿宋" w:cs="宋体"/>
          <w:color w:val="auto"/>
          <w:kern w:val="0"/>
          <w:sz w:val="28"/>
          <w:szCs w:val="28"/>
          <w:lang w:val="en-US" w:eastAsia="zh-CN"/>
        </w:rPr>
        <w:t>28</w:t>
      </w:r>
      <w:bookmarkStart w:id="26" w:name="_GoBack"/>
      <w:bookmarkEnd w:id="26"/>
      <w:r>
        <w:rPr>
          <w:rFonts w:hint="eastAsia" w:ascii="仿宋" w:hAnsi="仿宋" w:eastAsia="仿宋" w:cs="宋体"/>
          <w:color w:val="auto"/>
          <w:kern w:val="0"/>
          <w:sz w:val="28"/>
          <w:szCs w:val="28"/>
        </w:rPr>
        <w:t xml:space="preserve"> 日</w:t>
      </w:r>
    </w:p>
    <w:p w14:paraId="27535494">
      <w:pPr>
        <w:widowControl/>
        <w:spacing w:line="360" w:lineRule="auto"/>
        <w:ind w:firstLine="56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1.2</w:t>
      </w:r>
      <w:r>
        <w:rPr>
          <w:rFonts w:hint="eastAsia" w:ascii="仿宋" w:hAnsi="仿宋" w:eastAsia="仿宋" w:cs="宋体"/>
          <w:color w:val="auto"/>
          <w:kern w:val="0"/>
          <w:sz w:val="28"/>
          <w:szCs w:val="28"/>
          <w:lang w:val="en-US" w:eastAsia="zh-CN"/>
        </w:rPr>
        <w:t>.</w:t>
      </w:r>
      <w:r>
        <w:rPr>
          <w:rFonts w:hint="eastAsia" w:ascii="仿宋" w:hAnsi="仿宋" w:eastAsia="仿宋" w:cs="宋体"/>
          <w:color w:val="auto"/>
          <w:kern w:val="0"/>
          <w:sz w:val="28"/>
          <w:szCs w:val="28"/>
        </w:rPr>
        <w:t>地点：</w:t>
      </w:r>
      <w:r>
        <w:rPr>
          <w:rFonts w:hint="eastAsia" w:ascii="仿宋" w:hAnsi="仿宋" w:eastAsia="仿宋" w:cs="宋体"/>
          <w:color w:val="auto"/>
          <w:kern w:val="0"/>
          <w:sz w:val="28"/>
          <w:szCs w:val="28"/>
          <w:lang w:val="en-US" w:eastAsia="zh-CN"/>
        </w:rPr>
        <w:t>南通市教育局官网</w:t>
      </w:r>
    </w:p>
    <w:p w14:paraId="3764B881">
      <w:pPr>
        <w:widowControl/>
        <w:spacing w:line="360" w:lineRule="auto"/>
        <w:ind w:firstLine="560"/>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1.3</w:t>
      </w:r>
      <w:r>
        <w:rPr>
          <w:rFonts w:hint="eastAsia" w:ascii="仿宋" w:hAnsi="仿宋" w:eastAsia="仿宋" w:cs="宋体"/>
          <w:color w:val="auto"/>
          <w:kern w:val="0"/>
          <w:sz w:val="28"/>
          <w:szCs w:val="28"/>
          <w:lang w:val="en-US" w:eastAsia="zh-CN"/>
        </w:rPr>
        <w:t>.</w:t>
      </w:r>
      <w:r>
        <w:rPr>
          <w:rFonts w:hint="eastAsia" w:ascii="仿宋" w:hAnsi="仿宋" w:eastAsia="仿宋" w:cs="宋体"/>
          <w:color w:val="auto"/>
          <w:kern w:val="0"/>
          <w:sz w:val="28"/>
          <w:szCs w:val="28"/>
        </w:rPr>
        <w:t>方式：</w:t>
      </w:r>
      <w:r>
        <w:rPr>
          <w:rFonts w:hint="eastAsia" w:ascii="仿宋" w:hAnsi="仿宋" w:eastAsia="仿宋" w:cs="宋体"/>
          <w:color w:val="auto"/>
          <w:kern w:val="0"/>
          <w:sz w:val="28"/>
          <w:szCs w:val="28"/>
          <w:lang w:val="en-US" w:eastAsia="zh-CN"/>
        </w:rPr>
        <w:t>网上下载</w:t>
      </w:r>
    </w:p>
    <w:p w14:paraId="7B733E4C">
      <w:pPr>
        <w:pStyle w:val="22"/>
        <w:ind w:firstLine="562"/>
        <w:rPr>
          <w:b/>
          <w:bCs w:val="0"/>
          <w:color w:val="auto"/>
        </w:rPr>
      </w:pPr>
      <w:r>
        <w:rPr>
          <w:rFonts w:hint="eastAsia"/>
          <w:b/>
          <w:bCs w:val="0"/>
          <w:color w:val="auto"/>
        </w:rPr>
        <w:t>2、响应文件接收截止及评审时间、地点：</w:t>
      </w:r>
    </w:p>
    <w:p w14:paraId="67F62471">
      <w:pPr>
        <w:pStyle w:val="22"/>
        <w:rPr>
          <w:color w:val="auto"/>
        </w:rPr>
      </w:pPr>
      <w:r>
        <w:rPr>
          <w:rFonts w:hint="eastAsia"/>
          <w:color w:val="auto"/>
        </w:rPr>
        <w:t>时间：2025年</w:t>
      </w:r>
      <w:r>
        <w:rPr>
          <w:color w:val="auto"/>
        </w:rPr>
        <w:t xml:space="preserve"> </w:t>
      </w:r>
      <w:r>
        <w:rPr>
          <w:rFonts w:hint="eastAsia"/>
          <w:color w:val="auto"/>
          <w:lang w:val="en-US" w:eastAsia="zh-CN"/>
        </w:rPr>
        <w:t>11</w:t>
      </w:r>
      <w:r>
        <w:rPr>
          <w:color w:val="auto"/>
        </w:rPr>
        <w:t xml:space="preserve"> </w:t>
      </w:r>
      <w:r>
        <w:rPr>
          <w:rFonts w:hint="eastAsia"/>
          <w:color w:val="auto"/>
        </w:rPr>
        <w:t>月</w:t>
      </w:r>
      <w:r>
        <w:rPr>
          <w:color w:val="auto"/>
        </w:rPr>
        <w:t xml:space="preserve"> </w:t>
      </w:r>
      <w:r>
        <w:rPr>
          <w:rFonts w:hint="eastAsia"/>
          <w:color w:val="auto"/>
          <w:lang w:val="en-US" w:eastAsia="zh-CN"/>
        </w:rPr>
        <w:t>5</w:t>
      </w:r>
      <w:r>
        <w:rPr>
          <w:rFonts w:hint="eastAsia"/>
          <w:color w:val="auto"/>
        </w:rPr>
        <w:t>日</w:t>
      </w:r>
      <w:r>
        <w:rPr>
          <w:color w:val="auto"/>
        </w:rPr>
        <w:t xml:space="preserve"> </w:t>
      </w:r>
      <w:r>
        <w:rPr>
          <w:rFonts w:hint="eastAsia"/>
          <w:color w:val="auto"/>
          <w:lang w:val="en-US" w:eastAsia="zh-CN"/>
        </w:rPr>
        <w:t>14</w:t>
      </w:r>
      <w:r>
        <w:rPr>
          <w:color w:val="auto"/>
        </w:rPr>
        <w:t xml:space="preserve"> </w:t>
      </w:r>
      <w:r>
        <w:rPr>
          <w:rFonts w:hint="eastAsia"/>
          <w:color w:val="auto"/>
        </w:rPr>
        <w:t>时</w:t>
      </w:r>
      <w:r>
        <w:rPr>
          <w:rFonts w:hint="eastAsia"/>
          <w:color w:val="auto"/>
          <w:lang w:val="en-US" w:eastAsia="zh-CN"/>
        </w:rPr>
        <w:t>30分</w:t>
      </w:r>
      <w:r>
        <w:rPr>
          <w:rFonts w:hint="eastAsia"/>
          <w:color w:val="auto"/>
        </w:rPr>
        <w:t>。逾时现场将不接受文件。</w:t>
      </w:r>
    </w:p>
    <w:p w14:paraId="5D73C641">
      <w:pPr>
        <w:pStyle w:val="22"/>
        <w:rPr>
          <w:color w:val="auto"/>
        </w:rPr>
      </w:pPr>
      <w:r>
        <w:rPr>
          <w:rFonts w:hint="eastAsia"/>
          <w:color w:val="auto"/>
        </w:rPr>
        <w:t>地址：</w:t>
      </w:r>
      <w:r>
        <w:rPr>
          <w:rFonts w:hint="eastAsia"/>
          <w:color w:val="auto"/>
          <w:lang w:val="en-US" w:eastAsia="zh-CN"/>
        </w:rPr>
        <w:t>南通市教育技术中心（崇川区板桥路45号）一楼评标室。</w:t>
      </w:r>
      <w:r>
        <w:rPr>
          <w:color w:val="auto"/>
        </w:rPr>
        <w:t xml:space="preserve"> </w:t>
      </w:r>
    </w:p>
    <w:p w14:paraId="3D89835B">
      <w:pPr>
        <w:spacing w:line="360" w:lineRule="auto"/>
        <w:ind w:firstLine="562" w:firstLineChars="200"/>
        <w:rPr>
          <w:rFonts w:ascii="仿宋" w:hAnsi="仿宋" w:eastAsia="仿宋" w:cs="宋体"/>
          <w:color w:val="auto"/>
          <w:kern w:val="0"/>
          <w:sz w:val="28"/>
          <w:szCs w:val="28"/>
        </w:rPr>
      </w:pPr>
      <w:r>
        <w:rPr>
          <w:rFonts w:hint="eastAsia" w:ascii="仿宋" w:hAnsi="仿宋" w:eastAsia="仿宋" w:cs="宋体"/>
          <w:b/>
          <w:color w:val="auto"/>
          <w:kern w:val="0"/>
          <w:sz w:val="28"/>
          <w:szCs w:val="28"/>
        </w:rPr>
        <w:t>3、磋商保证金：</w:t>
      </w:r>
      <w:r>
        <w:rPr>
          <w:rFonts w:hint="eastAsia" w:ascii="仿宋" w:hAnsi="仿宋" w:eastAsia="仿宋" w:cs="宋体"/>
          <w:color w:val="auto"/>
          <w:kern w:val="0"/>
          <w:sz w:val="28"/>
          <w:szCs w:val="28"/>
          <w:lang w:val="en-US" w:eastAsia="zh-CN"/>
        </w:rPr>
        <w:t>无</w:t>
      </w:r>
      <w:r>
        <w:rPr>
          <w:rFonts w:ascii="仿宋" w:hAnsi="仿宋" w:eastAsia="仿宋" w:cs="宋体"/>
          <w:color w:val="auto"/>
          <w:kern w:val="0"/>
          <w:sz w:val="28"/>
          <w:szCs w:val="28"/>
        </w:rPr>
        <w:t xml:space="preserve"> </w:t>
      </w:r>
    </w:p>
    <w:p w14:paraId="08A3FDFA">
      <w:pPr>
        <w:widowControl/>
        <w:spacing w:line="360" w:lineRule="auto"/>
        <w:ind w:firstLine="562"/>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四、公告期限</w:t>
      </w:r>
    </w:p>
    <w:p w14:paraId="165305BD">
      <w:pPr>
        <w:widowControl/>
        <w:spacing w:line="360" w:lineRule="auto"/>
        <w:ind w:firstLine="560"/>
        <w:jc w:val="left"/>
        <w:rPr>
          <w:rFonts w:ascii="仿宋" w:hAnsi="仿宋" w:eastAsia="仿宋" w:cs="宋体"/>
          <w:color w:val="FF0000"/>
          <w:kern w:val="0"/>
          <w:sz w:val="28"/>
          <w:szCs w:val="28"/>
        </w:rPr>
      </w:pPr>
      <w:r>
        <w:rPr>
          <w:rFonts w:hint="eastAsia" w:ascii="仿宋" w:hAnsi="仿宋" w:eastAsia="仿宋" w:cs="宋体"/>
          <w:kern w:val="0"/>
          <w:sz w:val="28"/>
          <w:szCs w:val="28"/>
          <w:lang w:val="en-US" w:eastAsia="zh-CN"/>
        </w:rPr>
        <w:t>自本公告发布之日起3个工作日</w:t>
      </w:r>
      <w:r>
        <w:rPr>
          <w:rFonts w:hint="eastAsia" w:ascii="仿宋" w:hAnsi="仿宋" w:eastAsia="仿宋" w:cs="宋体"/>
          <w:kern w:val="0"/>
          <w:sz w:val="28"/>
          <w:szCs w:val="28"/>
        </w:rPr>
        <w:t>，如对本项目招标</w:t>
      </w:r>
      <w:r>
        <w:rPr>
          <w:rFonts w:ascii="仿宋" w:hAnsi="仿宋" w:eastAsia="仿宋" w:cs="宋体"/>
          <w:kern w:val="0"/>
          <w:sz w:val="28"/>
          <w:szCs w:val="28"/>
        </w:rPr>
        <w:t>文件</w:t>
      </w:r>
      <w:r>
        <w:rPr>
          <w:rFonts w:hint="eastAsia" w:ascii="仿宋" w:hAnsi="仿宋" w:eastAsia="仿宋" w:cs="宋体"/>
          <w:kern w:val="0"/>
          <w:sz w:val="28"/>
          <w:szCs w:val="28"/>
        </w:rPr>
        <w:t>有异议的，请于投标截止日</w:t>
      </w:r>
      <w:r>
        <w:rPr>
          <w:rFonts w:ascii="仿宋" w:hAnsi="仿宋" w:eastAsia="仿宋" w:cs="宋体"/>
          <w:kern w:val="0"/>
          <w:sz w:val="28"/>
          <w:szCs w:val="28"/>
        </w:rPr>
        <w:t>前两日</w:t>
      </w:r>
      <w:r>
        <w:rPr>
          <w:rFonts w:hint="eastAsia" w:ascii="仿宋" w:hAnsi="仿宋" w:eastAsia="仿宋" w:cs="宋体"/>
          <w:kern w:val="0"/>
          <w:sz w:val="28"/>
          <w:szCs w:val="28"/>
        </w:rPr>
        <w:t>将书面意见反馈给采购单位。</w:t>
      </w:r>
    </w:p>
    <w:p w14:paraId="0A0FD3B1">
      <w:pPr>
        <w:widowControl/>
        <w:spacing w:line="360" w:lineRule="auto"/>
        <w:ind w:firstLine="562"/>
        <w:jc w:val="left"/>
        <w:rPr>
          <w:rFonts w:ascii="仿宋" w:hAnsi="仿宋" w:eastAsia="仿宋" w:cs="宋体"/>
          <w:b/>
          <w:color w:val="000000"/>
          <w:kern w:val="0"/>
          <w:sz w:val="28"/>
          <w:szCs w:val="28"/>
        </w:rPr>
      </w:pPr>
      <w:bookmarkStart w:id="4" w:name="_Hlk192505467"/>
      <w:r>
        <w:rPr>
          <w:rFonts w:hint="eastAsia" w:ascii="仿宋" w:hAnsi="仿宋" w:eastAsia="仿宋" w:cs="宋体"/>
          <w:b/>
          <w:color w:val="000000"/>
          <w:kern w:val="0"/>
          <w:sz w:val="28"/>
          <w:szCs w:val="28"/>
        </w:rPr>
        <w:t>五、采购方联系人和联系电话</w:t>
      </w:r>
    </w:p>
    <w:p w14:paraId="35969A8F">
      <w:pPr>
        <w:widowControl/>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采购人信息</w:t>
      </w:r>
    </w:p>
    <w:p w14:paraId="6DB425BE">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名称：南通市教育局</w:t>
      </w:r>
    </w:p>
    <w:p w14:paraId="3318DE9D">
      <w:pPr>
        <w:widowControl/>
        <w:spacing w:line="360" w:lineRule="auto"/>
        <w:ind w:firstLine="560"/>
        <w:jc w:val="left"/>
        <w:rPr>
          <w:rFonts w:hint="eastAsia" w:ascii="仿宋" w:hAnsi="仿宋" w:eastAsia="仿宋" w:cs="宋体"/>
          <w:color w:val="auto"/>
          <w:kern w:val="0"/>
          <w:sz w:val="28"/>
          <w:szCs w:val="28"/>
          <w:lang w:val="en-US" w:eastAsia="zh-CN"/>
        </w:rPr>
      </w:pPr>
      <w:r>
        <w:rPr>
          <w:rFonts w:hint="eastAsia" w:ascii="仿宋" w:hAnsi="仿宋" w:eastAsia="仿宋" w:cs="宋体"/>
          <w:kern w:val="0"/>
          <w:sz w:val="28"/>
          <w:szCs w:val="28"/>
        </w:rPr>
        <w:t>地址：</w:t>
      </w:r>
      <w:r>
        <w:rPr>
          <w:rFonts w:hint="eastAsia" w:ascii="仿宋" w:hAnsi="仿宋" w:eastAsia="仿宋" w:cs="宋体"/>
          <w:color w:val="auto"/>
          <w:kern w:val="0"/>
          <w:sz w:val="28"/>
          <w:szCs w:val="28"/>
          <w:lang w:val="en-US" w:eastAsia="zh-CN"/>
        </w:rPr>
        <w:t>南通市崇川区世纪大道6号</w:t>
      </w:r>
    </w:p>
    <w:p w14:paraId="484F6DA0">
      <w:pPr>
        <w:pStyle w:val="2"/>
        <w:rPr>
          <w:rFonts w:hint="default"/>
          <w:color w:val="auto"/>
          <w:lang w:val="en-US" w:eastAsia="zh-CN"/>
        </w:rPr>
      </w:pPr>
      <w:r>
        <w:rPr>
          <w:rFonts w:hint="eastAsia" w:cs="宋体"/>
          <w:color w:val="auto"/>
          <w:kern w:val="0"/>
          <w:sz w:val="28"/>
          <w:szCs w:val="28"/>
          <w:lang w:val="en-US" w:eastAsia="zh-CN"/>
        </w:rPr>
        <w:t>联系人：薛先生</w:t>
      </w:r>
    </w:p>
    <w:p w14:paraId="5C20F8C9">
      <w:pPr>
        <w:widowControl/>
        <w:spacing w:line="360" w:lineRule="auto"/>
        <w:ind w:firstLine="560"/>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联系方式：</w:t>
      </w:r>
      <w:r>
        <w:rPr>
          <w:rFonts w:hint="eastAsia" w:ascii="仿宋" w:hAnsi="仿宋" w:eastAsia="仿宋" w:cs="宋体"/>
          <w:color w:val="auto"/>
          <w:kern w:val="0"/>
          <w:sz w:val="28"/>
          <w:szCs w:val="28"/>
          <w:lang w:val="en-US" w:eastAsia="zh-CN"/>
        </w:rPr>
        <w:t>0513-85098856</w:t>
      </w:r>
    </w:p>
    <w:p w14:paraId="6BE0FDE8">
      <w:pPr>
        <w:pStyle w:val="2"/>
        <w:numPr>
          <w:ilvl w:val="0"/>
          <w:numId w:val="0"/>
        </w:numPr>
        <w:ind w:firstLine="560" w:firstLineChars="200"/>
        <w:rPr>
          <w:rFonts w:hint="eastAsia"/>
          <w:color w:val="auto"/>
          <w:lang w:val="en-US" w:eastAsia="zh-CN"/>
        </w:rPr>
      </w:pPr>
      <w:r>
        <w:rPr>
          <w:rFonts w:hint="eastAsia"/>
          <w:color w:val="auto"/>
          <w:lang w:val="en-US" w:eastAsia="zh-CN"/>
        </w:rPr>
        <w:t>2.项目联系方式</w:t>
      </w:r>
    </w:p>
    <w:p w14:paraId="2F4F8299">
      <w:pPr>
        <w:numPr>
          <w:ilvl w:val="0"/>
          <w:numId w:val="0"/>
        </w:numPr>
        <w:rPr>
          <w:rFonts w:hint="eastAsia"/>
          <w:color w:val="auto"/>
          <w:lang w:val="en-US" w:eastAsia="zh-CN"/>
        </w:rPr>
      </w:pPr>
      <w:r>
        <w:rPr>
          <w:rFonts w:hint="eastAsia"/>
          <w:color w:val="auto"/>
          <w:lang w:val="en-US" w:eastAsia="zh-CN"/>
        </w:rPr>
        <w:t xml:space="preserve">    </w:t>
      </w:r>
      <w:r>
        <w:rPr>
          <w:rFonts w:hint="eastAsia" w:ascii="仿宋" w:hAnsi="仿宋" w:eastAsia="仿宋" w:cs="Times New Roman"/>
          <w:color w:val="auto"/>
          <w:kern w:val="2"/>
          <w:sz w:val="28"/>
          <w:szCs w:val="28"/>
          <w:lang w:val="en-US" w:eastAsia="zh-CN" w:bidi="ar-SA"/>
        </w:rPr>
        <w:t xml:space="preserve"> 项目经办人：张先生</w:t>
      </w:r>
    </w:p>
    <w:p w14:paraId="582098D9">
      <w:pPr>
        <w:pStyle w:val="2"/>
        <w:rPr>
          <w:rFonts w:hint="default"/>
          <w:lang w:val="en-US" w:eastAsia="zh-CN"/>
        </w:rPr>
      </w:pPr>
      <w:r>
        <w:rPr>
          <w:rFonts w:hint="eastAsia"/>
          <w:color w:val="auto"/>
          <w:lang w:val="en-US" w:eastAsia="zh-CN"/>
        </w:rPr>
        <w:t>联系电话：0513-85010355</w:t>
      </w:r>
    </w:p>
    <w:bookmarkEnd w:id="4"/>
    <w:p w14:paraId="62E8BABD">
      <w:pPr>
        <w:spacing w:line="360" w:lineRule="auto"/>
        <w:ind w:firstLine="361"/>
        <w:rPr>
          <w:rFonts w:ascii="仿宋" w:hAnsi="仿宋" w:eastAsia="仿宋" w:cs="Times New Roman"/>
          <w:sz w:val="28"/>
          <w:szCs w:val="28"/>
        </w:rPr>
      </w:pPr>
      <w:r>
        <w:rPr>
          <w:rFonts w:ascii="仿宋" w:hAnsi="仿宋" w:eastAsia="仿宋" w:cs="Times New Roman"/>
          <w:sz w:val="28"/>
          <w:szCs w:val="28"/>
        </w:rPr>
        <w:br w:type="page"/>
      </w:r>
    </w:p>
    <w:p w14:paraId="15D4F546">
      <w:pPr>
        <w:spacing w:before="240" w:after="60" w:line="360" w:lineRule="auto"/>
        <w:jc w:val="center"/>
        <w:outlineLvl w:val="0"/>
        <w:rPr>
          <w:rFonts w:ascii="仿宋" w:hAnsi="仿宋" w:eastAsia="仿宋" w:cs="Times New Roman"/>
          <w:b/>
          <w:bCs/>
          <w:sz w:val="32"/>
          <w:szCs w:val="32"/>
        </w:rPr>
      </w:pPr>
      <w:bookmarkStart w:id="5" w:name="_Toc99106003"/>
      <w:bookmarkStart w:id="6" w:name="_Toc192492631"/>
      <w:bookmarkStart w:id="7" w:name="_Toc169726736"/>
      <w:bookmarkStart w:id="8" w:name="_Toc42779653"/>
      <w:r>
        <w:rPr>
          <w:rFonts w:hint="eastAsia" w:ascii="仿宋" w:hAnsi="仿宋" w:eastAsia="仿宋" w:cs="Times New Roman"/>
          <w:b/>
          <w:bCs/>
          <w:sz w:val="32"/>
          <w:szCs w:val="32"/>
        </w:rPr>
        <w:t>第二章 供应商须知</w:t>
      </w:r>
      <w:bookmarkEnd w:id="5"/>
      <w:bookmarkEnd w:id="6"/>
      <w:bookmarkEnd w:id="7"/>
    </w:p>
    <w:p w14:paraId="25D240E5">
      <w:pPr>
        <w:pStyle w:val="4"/>
        <w:rPr>
          <w:rFonts w:ascii="仿宋" w:hAnsi="仿宋" w:eastAsia="仿宋"/>
        </w:rPr>
      </w:pPr>
      <w:r>
        <w:rPr>
          <w:rFonts w:hint="eastAsia" w:ascii="仿宋" w:hAnsi="仿宋" w:eastAsia="仿宋"/>
        </w:rPr>
        <w:t>一、招标文件由采购人解释</w:t>
      </w:r>
    </w:p>
    <w:p w14:paraId="0E104917">
      <w:pPr>
        <w:snapToGrid w:val="0"/>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宋体"/>
          <w:kern w:val="0"/>
          <w:sz w:val="28"/>
          <w:szCs w:val="28"/>
        </w:rPr>
        <w:t>供应商应仔细检查招标文件的所有内容，如有资格要求和技术参数含有倾向性或排他性等表述的，应在发布招标公告和招标文件后3日内以书面形式提出询问或疑问，未在规</w:t>
      </w:r>
      <w:r>
        <w:rPr>
          <w:rFonts w:hint="eastAsia" w:ascii="仿宋" w:hAnsi="仿宋" w:eastAsia="仿宋" w:cs="仿宋"/>
          <w:sz w:val="28"/>
          <w:szCs w:val="28"/>
        </w:rPr>
        <w:t>定的3日内提出询问或疑问的，视同供应商理解并接受本招标文件所有内容，并由此引起的投标损失自负。供应商不得在招标结束后针对招标文件所有内容提出质疑事项。</w:t>
      </w:r>
      <w:r>
        <w:rPr>
          <w:rFonts w:hint="eastAsia" w:ascii="仿宋" w:hAnsi="仿宋" w:eastAsia="仿宋" w:cs="仿宋"/>
          <w:b/>
          <w:sz w:val="28"/>
          <w:szCs w:val="28"/>
        </w:rPr>
        <w:t>非书面形式的不作为日后质疑提出的依据。</w:t>
      </w:r>
    </w:p>
    <w:p w14:paraId="21D0BE2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供应商应认真审阅招标文件中所有的事项、格式、条款和规范要求等，如果供应商没有按照招标文件要求提交投标文件，或者投标文件没有对招标文件做出实质性响应，其投标将被拒绝，供应商自行承担责任。</w:t>
      </w:r>
    </w:p>
    <w:p w14:paraId="31ABA6E8">
      <w:pPr>
        <w:pStyle w:val="4"/>
        <w:rPr>
          <w:rFonts w:ascii="仿宋" w:hAnsi="仿宋" w:eastAsia="仿宋"/>
        </w:rPr>
      </w:pPr>
      <w:r>
        <w:rPr>
          <w:rFonts w:hint="eastAsia" w:ascii="仿宋" w:hAnsi="仿宋" w:eastAsia="仿宋"/>
        </w:rPr>
        <w:t>二、招标文件的澄清、修改、答疑</w:t>
      </w:r>
    </w:p>
    <w:p w14:paraId="212ECE14">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采购人有权对发出的招标文件进行必要的澄清或修改。</w:t>
      </w:r>
    </w:p>
    <w:p w14:paraId="1BA486C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采购人可视情取消、延长相关时间，不负责解释。</w:t>
      </w:r>
    </w:p>
    <w:p w14:paraId="11D3F610">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采购人对招标文件的澄清、修改将构成招标文件的一部分，对供应商具有约束力。</w:t>
      </w:r>
    </w:p>
    <w:p w14:paraId="0B936EE6">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供应商由于对招标文件的任何推论和误解以及采购人对有关问题的口头解释所造成的后果，均由供应商自负。</w:t>
      </w:r>
    </w:p>
    <w:p w14:paraId="3212320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采购人或采购单位视情组织答疑会。</w:t>
      </w:r>
    </w:p>
    <w:p w14:paraId="7F168438">
      <w:pPr>
        <w:pStyle w:val="4"/>
        <w:rPr>
          <w:rFonts w:ascii="仿宋" w:hAnsi="仿宋" w:eastAsia="仿宋"/>
        </w:rPr>
      </w:pPr>
      <w:r>
        <w:rPr>
          <w:rFonts w:hint="eastAsia" w:ascii="仿宋" w:hAnsi="仿宋" w:eastAsia="仿宋"/>
        </w:rPr>
        <w:t>三、投标报价</w:t>
      </w:r>
    </w:p>
    <w:p w14:paraId="1DDB4957">
      <w:pPr>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供应商的报价不得超过项目预算，否则作为无效标处理。</w:t>
      </w:r>
    </w:p>
    <w:p w14:paraId="00993ECA">
      <w:pPr>
        <w:pStyle w:val="4"/>
        <w:rPr>
          <w:rFonts w:ascii="仿宋" w:hAnsi="仿宋" w:eastAsia="仿宋"/>
        </w:rPr>
      </w:pPr>
      <w:r>
        <w:rPr>
          <w:rFonts w:hint="eastAsia" w:ascii="仿宋" w:hAnsi="仿宋" w:eastAsia="仿宋"/>
        </w:rPr>
        <w:t>四、投标文件的组成</w:t>
      </w:r>
    </w:p>
    <w:p w14:paraId="120A76FF">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投标文件由</w:t>
      </w:r>
      <w:r>
        <w:rPr>
          <w:rFonts w:hint="eastAsia" w:ascii="仿宋" w:hAnsi="仿宋" w:eastAsia="仿宋" w:cs="仿宋"/>
          <w:b/>
          <w:bCs/>
          <w:sz w:val="28"/>
          <w:szCs w:val="28"/>
        </w:rPr>
        <w:t>资格审查文件</w:t>
      </w:r>
      <w:r>
        <w:rPr>
          <w:rFonts w:hint="eastAsia" w:ascii="仿宋" w:hAnsi="仿宋" w:eastAsia="仿宋" w:cs="仿宋"/>
          <w:sz w:val="28"/>
          <w:szCs w:val="28"/>
        </w:rPr>
        <w:t>、</w:t>
      </w:r>
      <w:r>
        <w:rPr>
          <w:rFonts w:hint="eastAsia" w:ascii="仿宋" w:hAnsi="仿宋" w:eastAsia="仿宋" w:cs="仿宋"/>
          <w:b/>
          <w:sz w:val="28"/>
          <w:szCs w:val="28"/>
        </w:rPr>
        <w:t>商务技术文件和报价文件</w:t>
      </w:r>
      <w:r>
        <w:rPr>
          <w:rFonts w:hint="eastAsia" w:ascii="仿宋" w:hAnsi="仿宋" w:eastAsia="仿宋" w:cs="仿宋"/>
          <w:sz w:val="28"/>
          <w:szCs w:val="28"/>
        </w:rPr>
        <w:t>三部分组成。</w:t>
      </w:r>
    </w:p>
    <w:p w14:paraId="3683BD2D">
      <w:pPr>
        <w:spacing w:line="360" w:lineRule="auto"/>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一</w:t>
      </w:r>
      <w:r>
        <w:rPr>
          <w:rFonts w:ascii="仿宋" w:hAnsi="仿宋" w:eastAsia="仿宋" w:cs="仿宋"/>
          <w:sz w:val="28"/>
          <w:szCs w:val="28"/>
        </w:rPr>
        <w:t>）</w:t>
      </w:r>
      <w:r>
        <w:rPr>
          <w:rFonts w:hint="eastAsia" w:ascii="仿宋" w:hAnsi="仿宋" w:eastAsia="仿宋" w:cs="仿宋"/>
          <w:sz w:val="28"/>
          <w:szCs w:val="28"/>
        </w:rPr>
        <w:t>资格审查文件（一份正本和二份副本）</w:t>
      </w:r>
    </w:p>
    <w:p w14:paraId="76FD309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营业执照复印件；</w:t>
      </w:r>
    </w:p>
    <w:p w14:paraId="6A3DECB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法定代表人授权委托书及本人身份证复印件（见附件）；</w:t>
      </w:r>
    </w:p>
    <w:p w14:paraId="64AF1CF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提供符合《政府采购法》第二十二条要求的承诺函（见附件）；</w:t>
      </w:r>
    </w:p>
    <w:p w14:paraId="2CF827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投标承诺书（见附件）；</w:t>
      </w:r>
    </w:p>
    <w:p w14:paraId="470D2A5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中小企业声明函（或残疾人福利性单位声明函或监狱企业的证明，格式见附件）。</w:t>
      </w:r>
    </w:p>
    <w:p w14:paraId="5F1DDF63">
      <w:pPr>
        <w:spacing w:line="360" w:lineRule="auto"/>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二</w:t>
      </w:r>
      <w:r>
        <w:rPr>
          <w:rFonts w:ascii="仿宋" w:hAnsi="仿宋" w:eastAsia="仿宋" w:cs="仿宋"/>
          <w:sz w:val="28"/>
          <w:szCs w:val="28"/>
        </w:rPr>
        <w:t>）</w:t>
      </w:r>
      <w:r>
        <w:rPr>
          <w:rFonts w:hint="eastAsia" w:ascii="仿宋" w:hAnsi="仿宋" w:eastAsia="仿宋" w:cs="仿宋"/>
          <w:sz w:val="28"/>
          <w:szCs w:val="28"/>
        </w:rPr>
        <w:t>商务技术文件（不得出现报价）（一份正本和二份副本）</w:t>
      </w:r>
    </w:p>
    <w:p w14:paraId="180FB102">
      <w:pPr>
        <w:spacing w:line="360" w:lineRule="auto"/>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竞争性磋商响应函（见附件）；</w:t>
      </w:r>
    </w:p>
    <w:p w14:paraId="2D065D9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商务部分正负偏离表（见附件）；</w:t>
      </w:r>
    </w:p>
    <w:p w14:paraId="6842193D">
      <w:pPr>
        <w:spacing w:line="360" w:lineRule="auto"/>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技术部分正负偏离表（见附件）；</w:t>
      </w:r>
    </w:p>
    <w:p w14:paraId="4ACF24C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技术服务方案、货物（服务）清单。具有项目、数量、品牌、型号、配置性能等；</w:t>
      </w:r>
    </w:p>
    <w:p w14:paraId="07C1FA0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为方便评委评审，请供应商按评审办法中所涉及的事项顺序进行编制，可以补充相关材料；</w:t>
      </w:r>
    </w:p>
    <w:p w14:paraId="37A17FF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6、评审办法中未涉及的事项，供应商认为需要提交的其他资料。</w:t>
      </w:r>
    </w:p>
    <w:p w14:paraId="49B6DAA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Cs/>
          <w:sz w:val="28"/>
          <w:szCs w:val="28"/>
        </w:rPr>
        <w:t>报价文件（</w:t>
      </w:r>
      <w:r>
        <w:rPr>
          <w:rFonts w:hint="eastAsia" w:ascii="仿宋" w:hAnsi="仿宋" w:eastAsia="仿宋" w:cs="仿宋"/>
          <w:b/>
          <w:bCs/>
          <w:sz w:val="28"/>
          <w:szCs w:val="28"/>
        </w:rPr>
        <w:t>不得出现在资格审查文件和商务技术文件中）</w:t>
      </w:r>
      <w:r>
        <w:rPr>
          <w:rFonts w:hint="eastAsia" w:ascii="仿宋" w:hAnsi="仿宋" w:eastAsia="仿宋" w:cs="仿宋"/>
          <w:sz w:val="28"/>
          <w:szCs w:val="28"/>
        </w:rPr>
        <w:t>（一份正本和二份副本）</w:t>
      </w:r>
    </w:p>
    <w:p w14:paraId="06EF342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投标报价总表（见附件）；</w:t>
      </w:r>
    </w:p>
    <w:p w14:paraId="21B07CD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投标报价明细表（格式自拟）；</w:t>
      </w:r>
    </w:p>
    <w:p w14:paraId="0AB1C7DB">
      <w:pPr>
        <w:pStyle w:val="4"/>
        <w:rPr>
          <w:rFonts w:ascii="仿宋" w:hAnsi="仿宋" w:eastAsia="仿宋"/>
        </w:rPr>
      </w:pPr>
      <w:r>
        <w:rPr>
          <w:rFonts w:hint="eastAsia" w:ascii="仿宋" w:hAnsi="仿宋" w:eastAsia="仿宋"/>
        </w:rPr>
        <w:t>五、投标文件的编写、份数和签署</w:t>
      </w:r>
    </w:p>
    <w:p w14:paraId="614CD32E">
      <w:pPr>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投标文件规格幅面A4纸（图纸等除外），正文使用仿宋体四号字，按照招标文件所规定的内容顺序，统一编目、编页码装订（投标文件中复印件及彩色宣传资料等均须与投标文件正文一起逐页编排页码）。由于编排混乱导致投标文件被误读或查找不到，其责任应当由供应商承担。不得将内容拆开投标，并牢固装订成册。不允许使用活页夹、拉杆夹、文件夹、塑料方便式书脊（插入式或穿孔式）装订。投标文件不得行间插字、涂改、增删，如修补错漏处，须经投标文件签署人签字并加盖公章。</w:t>
      </w:r>
    </w:p>
    <w:p w14:paraId="5B4E7582">
      <w:pPr>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供应商应准备叁份完整的纸质投标文件（其中正本壹份，副本贰份，并标明“正本”或“副本”字样），投标文件正、副本若有差异，概以“正本”为准。</w:t>
      </w:r>
    </w:p>
    <w:p w14:paraId="6BFEE859">
      <w:pPr>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纸质投标文件正本（须用不能擦去的墨水书写或打印）须由法定代表人或被授权人签字或盖章，并加盖单位印章。副本可复印，但须加盖单位印章。</w:t>
      </w:r>
    </w:p>
    <w:p w14:paraId="2D247C4B">
      <w:pPr>
        <w:pStyle w:val="4"/>
        <w:rPr>
          <w:rFonts w:ascii="仿宋" w:hAnsi="仿宋" w:eastAsia="仿宋"/>
        </w:rPr>
      </w:pPr>
      <w:r>
        <w:rPr>
          <w:rFonts w:hint="eastAsia" w:ascii="仿宋" w:hAnsi="仿宋" w:eastAsia="仿宋"/>
        </w:rPr>
        <w:t>六、投标文件的密封及标记</w:t>
      </w:r>
    </w:p>
    <w:p w14:paraId="6BC11AB1">
      <w:pPr>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投标文件要求密封。</w:t>
      </w:r>
    </w:p>
    <w:p w14:paraId="6A29E325">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供应商可将投标文件正副本统一密封或分别密封，如正本和副本分别密封的，应在封袋上标明正、副本字样。</w:t>
      </w:r>
    </w:p>
    <w:p w14:paraId="63FC038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密封后封袋上应标明项目名称、供应商名称、边缝处加盖单位骑缝章和法定代表人或者授权代理人骑缝签字。</w:t>
      </w:r>
    </w:p>
    <w:p w14:paraId="5620C40F">
      <w:pPr>
        <w:pStyle w:val="4"/>
        <w:rPr>
          <w:rFonts w:ascii="仿宋" w:hAnsi="仿宋" w:eastAsia="仿宋"/>
        </w:rPr>
      </w:pPr>
      <w:r>
        <w:rPr>
          <w:rFonts w:hint="eastAsia" w:ascii="仿宋" w:hAnsi="仿宋" w:eastAsia="仿宋"/>
        </w:rPr>
        <w:t>七、投标文件的递交时间</w:t>
      </w:r>
    </w:p>
    <w:p w14:paraId="420E681D">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供应商必须在规定的投标文件接收截止时间前送达采购人。采购人将拒绝接收在投标截止时间后递交的投标文件。</w:t>
      </w:r>
    </w:p>
    <w:p w14:paraId="3DBCF342">
      <w:pPr>
        <w:pStyle w:val="4"/>
        <w:rPr>
          <w:rFonts w:ascii="仿宋" w:hAnsi="仿宋" w:eastAsia="仿宋"/>
          <w:color w:val="auto"/>
        </w:rPr>
      </w:pPr>
      <w:r>
        <w:rPr>
          <w:rFonts w:hint="eastAsia" w:ascii="仿宋" w:hAnsi="仿宋" w:eastAsia="仿宋"/>
          <w:color w:val="auto"/>
        </w:rPr>
        <w:t>八、投标保证金</w:t>
      </w:r>
    </w:p>
    <w:p w14:paraId="14CCF2D6">
      <w:pPr>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无。</w:t>
      </w:r>
    </w:p>
    <w:p w14:paraId="158CB6A4">
      <w:pPr>
        <w:pStyle w:val="4"/>
        <w:rPr>
          <w:rFonts w:ascii="仿宋" w:hAnsi="仿宋" w:eastAsia="仿宋"/>
        </w:rPr>
      </w:pPr>
      <w:r>
        <w:rPr>
          <w:rFonts w:hint="eastAsia" w:ascii="仿宋" w:hAnsi="仿宋" w:eastAsia="仿宋"/>
        </w:rPr>
        <w:t>九、投标费用</w:t>
      </w:r>
    </w:p>
    <w:p w14:paraId="52475C36">
      <w:pPr>
        <w:widowControl/>
        <w:spacing w:line="360" w:lineRule="auto"/>
        <w:ind w:firstLine="560" w:firstLineChars="200"/>
        <w:jc w:val="left"/>
        <w:rPr>
          <w:rFonts w:ascii="仿宋" w:hAnsi="仿宋" w:eastAsia="仿宋" w:cs="仿宋"/>
          <w:b/>
          <w:bCs/>
          <w:kern w:val="44"/>
          <w:sz w:val="28"/>
          <w:szCs w:val="28"/>
        </w:rPr>
      </w:pPr>
      <w:r>
        <w:rPr>
          <w:rFonts w:hint="eastAsia" w:ascii="仿宋" w:hAnsi="仿宋" w:eastAsia="仿宋" w:cs="仿宋"/>
          <w:sz w:val="28"/>
          <w:szCs w:val="28"/>
        </w:rPr>
        <w:t>供应商承担参与投标可能发生的全部费用，采购人在任何情况下均无义务和责任承担这些费用。</w:t>
      </w:r>
      <w:r>
        <w:rPr>
          <w:rFonts w:hint="eastAsia" w:ascii="仿宋" w:hAnsi="仿宋" w:eastAsia="仿宋" w:cs="仿宋"/>
          <w:sz w:val="28"/>
          <w:szCs w:val="28"/>
        </w:rPr>
        <w:br w:type="page"/>
      </w:r>
    </w:p>
    <w:p w14:paraId="3BD5E8F8">
      <w:pPr>
        <w:keepNext/>
        <w:keepLines/>
        <w:spacing w:before="240" w:after="240" w:line="360" w:lineRule="auto"/>
        <w:jc w:val="center"/>
        <w:outlineLvl w:val="0"/>
        <w:rPr>
          <w:rFonts w:ascii="仿宋" w:hAnsi="仿宋" w:eastAsia="仿宋" w:cs="仿宋"/>
          <w:b/>
          <w:bCs/>
          <w:kern w:val="44"/>
          <w:sz w:val="32"/>
          <w:szCs w:val="32"/>
        </w:rPr>
      </w:pPr>
      <w:bookmarkStart w:id="9" w:name="_Toc192492632"/>
      <w:r>
        <w:rPr>
          <w:rFonts w:hint="eastAsia" w:ascii="仿宋" w:hAnsi="仿宋" w:eastAsia="仿宋" w:cs="仿宋"/>
          <w:b/>
          <w:bCs/>
          <w:kern w:val="44"/>
          <w:sz w:val="32"/>
          <w:szCs w:val="32"/>
        </w:rPr>
        <w:t>第三章 采购需求</w:t>
      </w:r>
      <w:bookmarkEnd w:id="8"/>
      <w:bookmarkEnd w:id="9"/>
    </w:p>
    <w:p w14:paraId="4CFD38D6">
      <w:pPr>
        <w:widowControl/>
        <w:spacing w:line="360" w:lineRule="auto"/>
        <w:ind w:firstLine="560" w:firstLineChars="200"/>
        <w:rPr>
          <w:rFonts w:ascii="仿宋" w:hAnsi="仿宋" w:eastAsia="仿宋" w:cs="楷体_GB2312"/>
          <w:bCs/>
          <w:kern w:val="0"/>
          <w:sz w:val="28"/>
          <w:szCs w:val="28"/>
        </w:rPr>
      </w:pPr>
      <w:bookmarkStart w:id="10" w:name="_Hlk99542129"/>
      <w:r>
        <w:rPr>
          <w:rFonts w:hint="eastAsia" w:ascii="仿宋" w:hAnsi="仿宋" w:eastAsia="仿宋" w:cs="宋体"/>
          <w:kern w:val="0"/>
          <w:sz w:val="28"/>
          <w:szCs w:val="28"/>
        </w:rPr>
        <w:t>为落实</w:t>
      </w:r>
      <w:r>
        <w:rPr>
          <w:rFonts w:hint="eastAsia" w:ascii="仿宋" w:hAnsi="仿宋" w:eastAsia="仿宋" w:cs="宋体"/>
          <w:color w:val="auto"/>
          <w:kern w:val="0"/>
          <w:sz w:val="28"/>
          <w:szCs w:val="28"/>
        </w:rPr>
        <w:t>《中华人民共和国网络安全法》、《信息安全技术网络安全等级保护基本要求》</w:t>
      </w:r>
      <w:r>
        <w:rPr>
          <w:rFonts w:hint="eastAsia" w:ascii="仿宋" w:hAnsi="仿宋" w:eastAsia="仿宋" w:cs="宋体"/>
          <w:kern w:val="0"/>
          <w:sz w:val="28"/>
          <w:szCs w:val="28"/>
        </w:rPr>
        <w:t>，决定对向南通市教育局的重要系统进行网络安全等级保护测评服务，以明确信息系统网络安全现状，发现系统内部存在的安全隐患和不足，加强网络安全升级，降低网络安全隐患，并通过安全服务对日常工作进行保障。</w:t>
      </w:r>
    </w:p>
    <w:p w14:paraId="297A3ECA">
      <w:pPr>
        <w:pStyle w:val="4"/>
        <w:rPr>
          <w:rFonts w:ascii="仿宋" w:hAnsi="仿宋" w:eastAsia="仿宋"/>
        </w:rPr>
      </w:pPr>
      <w:r>
        <w:rPr>
          <w:rFonts w:hint="eastAsia" w:ascii="仿宋" w:hAnsi="仿宋" w:eastAsia="仿宋"/>
        </w:rPr>
        <w:t>一、本项目服务范围</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601"/>
        <w:gridCol w:w="5378"/>
        <w:gridCol w:w="727"/>
        <w:gridCol w:w="749"/>
      </w:tblGrid>
      <w:tr w14:paraId="37E3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1C78514">
            <w:pPr>
              <w:spacing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序号</w:t>
            </w:r>
          </w:p>
        </w:tc>
        <w:tc>
          <w:tcPr>
            <w:tcW w:w="872" w:type="pct"/>
            <w:vAlign w:val="center"/>
          </w:tcPr>
          <w:p w14:paraId="6E4924DB">
            <w:pPr>
              <w:spacing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服务类型</w:t>
            </w:r>
          </w:p>
        </w:tc>
        <w:tc>
          <w:tcPr>
            <w:tcW w:w="2930" w:type="pct"/>
            <w:vAlign w:val="center"/>
          </w:tcPr>
          <w:p w14:paraId="3BA98FE8">
            <w:pPr>
              <w:spacing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服务内容</w:t>
            </w:r>
          </w:p>
        </w:tc>
        <w:tc>
          <w:tcPr>
            <w:tcW w:w="396" w:type="pct"/>
            <w:vAlign w:val="center"/>
          </w:tcPr>
          <w:p w14:paraId="0717E889">
            <w:pPr>
              <w:spacing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数量</w:t>
            </w:r>
          </w:p>
        </w:tc>
        <w:tc>
          <w:tcPr>
            <w:tcW w:w="408" w:type="pct"/>
            <w:vAlign w:val="center"/>
          </w:tcPr>
          <w:p w14:paraId="3B4096BA">
            <w:pPr>
              <w:spacing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备注</w:t>
            </w:r>
          </w:p>
        </w:tc>
      </w:tr>
      <w:tr w14:paraId="4491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2E5A7EA">
            <w:pPr>
              <w:spacing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w:t>
            </w:r>
          </w:p>
        </w:tc>
        <w:tc>
          <w:tcPr>
            <w:tcW w:w="872" w:type="pct"/>
            <w:vAlign w:val="center"/>
          </w:tcPr>
          <w:p w14:paraId="5F67788C">
            <w:pPr>
              <w:spacing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网络安全等级保护测评服务</w:t>
            </w:r>
          </w:p>
        </w:tc>
        <w:tc>
          <w:tcPr>
            <w:tcW w:w="2930" w:type="pct"/>
            <w:vAlign w:val="center"/>
          </w:tcPr>
          <w:p w14:paraId="01E207FC">
            <w:pPr>
              <w:spacing w:line="360"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按照国家网络安全等级保护测评规范要求，拟对“南通市教育局“双减”监管服务系统”开展信息系统等级保护测评工作，出具符合网络安全等级保护测评要求的测评报告，提交测评报告至公安等保办，完成测评备案工作。</w:t>
            </w:r>
          </w:p>
          <w:p w14:paraId="46690E35">
            <w:pPr>
              <w:spacing w:line="360" w:lineRule="auto"/>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服务要求：1个三级系统出具1次报告。</w:t>
            </w:r>
          </w:p>
        </w:tc>
        <w:tc>
          <w:tcPr>
            <w:tcW w:w="396" w:type="pct"/>
            <w:vAlign w:val="center"/>
          </w:tcPr>
          <w:p w14:paraId="1F888A13">
            <w:pPr>
              <w:spacing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1</w:t>
            </w:r>
          </w:p>
        </w:tc>
        <w:tc>
          <w:tcPr>
            <w:tcW w:w="408" w:type="pct"/>
            <w:vAlign w:val="center"/>
          </w:tcPr>
          <w:p w14:paraId="5425AE01">
            <w:pPr>
              <w:spacing w:line="360" w:lineRule="auto"/>
              <w:jc w:val="center"/>
              <w:rPr>
                <w:rFonts w:ascii="仿宋" w:hAnsi="仿宋" w:eastAsia="仿宋"/>
                <w:bCs/>
                <w:color w:val="000000" w:themeColor="text1"/>
                <w:sz w:val="24"/>
                <w:szCs w:val="24"/>
                <w14:textFill>
                  <w14:solidFill>
                    <w14:schemeClr w14:val="tx1"/>
                  </w14:solidFill>
                </w14:textFill>
              </w:rPr>
            </w:pPr>
          </w:p>
        </w:tc>
      </w:tr>
    </w:tbl>
    <w:p w14:paraId="240BE99F">
      <w:pPr>
        <w:pStyle w:val="4"/>
        <w:rPr>
          <w:rFonts w:ascii="仿宋" w:hAnsi="仿宋" w:eastAsia="仿宋"/>
        </w:rPr>
      </w:pPr>
      <w:r>
        <w:rPr>
          <w:rFonts w:hint="eastAsia" w:ascii="仿宋" w:hAnsi="仿宋" w:eastAsia="仿宋"/>
        </w:rPr>
        <w:t>二、网络安全等级保护测评服务内容</w:t>
      </w:r>
    </w:p>
    <w:p w14:paraId="38E094DD">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1.总体要求：</w:t>
      </w:r>
    </w:p>
    <w:p w14:paraId="1ABBB53C">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A．完成上述系统安全等级测评工作，测评后经用户方确认，出具符合网络安全等级保护测评要求的测评报告；</w:t>
      </w:r>
    </w:p>
    <w:p w14:paraId="2E247532">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B．对上述系统不符合网络安全等级保护有关管理规范和技术标准的，提出可行性整改方案，提供相应的安全整改建议书。</w:t>
      </w:r>
    </w:p>
    <w:p w14:paraId="47B0D40F">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2.质量要求：</w:t>
      </w:r>
    </w:p>
    <w:p w14:paraId="65C41592">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A．等级测评及服务原则：符合性原则、标准性原则、规范性原则、可控性原则、整体性原则。</w:t>
      </w:r>
    </w:p>
    <w:p w14:paraId="2E7C5EE0">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B．网络安全等级保护定级及测评服务依据：</w:t>
      </w:r>
    </w:p>
    <w:p w14:paraId="7450933C">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《中华人民共和国网络安全法》</w:t>
      </w:r>
    </w:p>
    <w:p w14:paraId="522D5929">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《GB/T22239-2019信息安全技术 网络安全等级保护基本要求》，</w:t>
      </w:r>
    </w:p>
    <w:p w14:paraId="30C2572E">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《GB/T28448-2019 信息安全技术 网络安全等级保护测评要求》，</w:t>
      </w:r>
    </w:p>
    <w:p w14:paraId="2A975F05">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《GB/T 28449-2018 信息安全技术 网络安全等级保护测评过程指南》，</w:t>
      </w:r>
    </w:p>
    <w:p w14:paraId="0C251E75">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《GB/T 25058-2019 信息安全技术 网络安全等级保护实施指南》。</w:t>
      </w:r>
    </w:p>
    <w:p w14:paraId="070E279A">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3.网络安全等级保护测评内容：</w:t>
      </w:r>
    </w:p>
    <w:p w14:paraId="45120228">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A．安全技术测评：包括安全物理环境、安全区域边界、安全通信网络、安全计算环境和安全管理中心五个方面的安全测评；</w:t>
      </w:r>
    </w:p>
    <w:p w14:paraId="5EE98FBF">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B．安全管理测评：安全管理机构、安全管理制度、安全管理人员、安全建设管理和安全运维管理五个方面的安全控制测评</w:t>
      </w:r>
    </w:p>
    <w:p w14:paraId="413C7CB6">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4.提供整改咨询服务，根据所测系统的最终测评报告，对系统现状提出安全整改建议并协助整改工作，以期达到整改目的。</w:t>
      </w:r>
    </w:p>
    <w:p w14:paraId="4889224A">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5.测评原则</w:t>
      </w:r>
    </w:p>
    <w:p w14:paraId="4FF5585C">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A．客观性和公正性原则：</w:t>
      </w:r>
    </w:p>
    <w:p w14:paraId="124B9558">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测评人员应当没有偏见，在最小主观判断情形下，按照评估双方相互认可的评估方案，基于明确定义的测评方式和解释，实施评估活动。</w:t>
      </w:r>
    </w:p>
    <w:p w14:paraId="78AD153A">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B．可重复性和可再现性原则：</w:t>
      </w:r>
    </w:p>
    <w:p w14:paraId="23143E1E">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5A9FDC0A">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C．连续性原则：</w:t>
      </w:r>
    </w:p>
    <w:p w14:paraId="41C94EFD">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62E81434">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D．扩展性原则：</w:t>
      </w:r>
    </w:p>
    <w:p w14:paraId="7C5BF5FD">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在评估过程结束后，信息安全测评过程要保持扩展性，从扩展的属性上进一步加强测评结束后采购方的安全管理有效性和可用性。</w:t>
      </w:r>
    </w:p>
    <w:p w14:paraId="6EF8E8B6">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E．保密原则：</w:t>
      </w:r>
    </w:p>
    <w:p w14:paraId="5E048D6B">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在测评过程中，需严格遵循保密原则，双方签订保密协议，对服务过程中涉及到的任何用户信息未经允许不向其他任何第三方泄漏，以及不得利用这些信息损害采购方利益。</w:t>
      </w:r>
    </w:p>
    <w:p w14:paraId="6FB23316">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F．互动原则：</w:t>
      </w:r>
    </w:p>
    <w:p w14:paraId="225EBE71">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在整个测评过程中，强调采购方的互动参与，每个阶段都能够及时根据采购方的要求和实际情况对测评的内容、方式做出相关调整，进而更好的进行风险评估工作。</w:t>
      </w:r>
    </w:p>
    <w:p w14:paraId="27BCBAD0">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G．最小影响原则：</w:t>
      </w:r>
    </w:p>
    <w:p w14:paraId="0E57752A">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测评工作应该尽可能小地影响系统和网络的正常运行，不能对业务的正常运行产生明显的影响（包括系统性能明显下降、网络阻塞、服务中断等），如无法避免，则应做出说明。</w:t>
      </w:r>
    </w:p>
    <w:p w14:paraId="4C367731">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H．规范性原则：</w:t>
      </w:r>
    </w:p>
    <w:p w14:paraId="60876FB6">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网络安全等级保护测评服务的实施必须由专业的测评服务人员依照规范的操作流程进行，对操作过程和结果要有相应的记录，并提供完整的服务报告。</w:t>
      </w:r>
    </w:p>
    <w:p w14:paraId="46D57BF3">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I．质量保障原则：</w:t>
      </w:r>
    </w:p>
    <w:p w14:paraId="0700E329">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在整个测评过程中，须特别重视项目质量管理。项目的实施将严格按照项目实施方案和流程进行，并由项目协调小组从中监督，控制项目的进度和质量。</w:t>
      </w:r>
    </w:p>
    <w:p w14:paraId="4817531E">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6.测评人员和时限要求</w:t>
      </w:r>
    </w:p>
    <w:p w14:paraId="41DC7AB8">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6.1 测评人员要求：本次测评至少需要1名高级测评师，1名中级测评师，2名初级测评师。本次等保测评项目不得转包或者分包，所有测评师必须是中标公司自己的正式员工,所有测评师必须持证上岗，响应文件中应提供项目组成员名单、社保主管部门出具的响应单位为其缴纳社保的证明、相关证书复印件等，未经采购方同意，项目组成员不得更改。</w:t>
      </w:r>
    </w:p>
    <w:p w14:paraId="425CAFFF">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6.2 测评时间要求：</w:t>
      </w:r>
    </w:p>
    <w:p w14:paraId="78D8AA97">
      <w:pPr>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6.2.1 中标公示后，中标方必须在3个工作日内协助被测单位取得相关备案证明原件，否则做无效处理。</w:t>
      </w:r>
    </w:p>
    <w:p w14:paraId="0FAC570E">
      <w:pPr>
        <w:pStyle w:val="4"/>
        <w:rPr>
          <w:rFonts w:ascii="仿宋" w:hAnsi="仿宋" w:eastAsia="仿宋"/>
        </w:rPr>
      </w:pPr>
      <w:r>
        <w:rPr>
          <w:rFonts w:hint="eastAsia" w:ascii="仿宋" w:hAnsi="仿宋" w:eastAsia="仿宋"/>
        </w:rPr>
        <w:t>三、商务要求</w:t>
      </w:r>
    </w:p>
    <w:bookmarkEnd w:id="10"/>
    <w:p w14:paraId="79600929">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1.项目服务期限：自合同签订之日起一年。</w:t>
      </w:r>
    </w:p>
    <w:p w14:paraId="744C50EB">
      <w:pPr>
        <w:widowControl/>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2.服务地点：采购人指定地点。</w:t>
      </w:r>
    </w:p>
    <w:p w14:paraId="0766F2D9">
      <w:pPr>
        <w:pStyle w:val="2"/>
        <w:rPr>
          <w:rFonts w:hint="eastAsia"/>
          <w:color w:val="auto"/>
        </w:rPr>
      </w:pPr>
      <w:r>
        <w:rPr>
          <w:rFonts w:hint="eastAsia"/>
          <w:color w:val="auto"/>
          <w:lang w:val="en-US" w:eastAsia="zh-CN"/>
        </w:rPr>
        <w:t>3.</w:t>
      </w:r>
      <w:r>
        <w:rPr>
          <w:rFonts w:hint="eastAsia"/>
          <w:color w:val="auto"/>
        </w:rPr>
        <w:t>按照被测单位要求，合同签订完毕一周内启动测评工作。</w:t>
      </w:r>
    </w:p>
    <w:p w14:paraId="207321D0">
      <w:pPr>
        <w:pStyle w:val="2"/>
        <w:rPr>
          <w:color w:val="auto"/>
        </w:rPr>
      </w:pPr>
      <w:r>
        <w:rPr>
          <w:rFonts w:hint="eastAsia"/>
          <w:color w:val="auto"/>
          <w:lang w:val="en-US" w:eastAsia="zh-CN"/>
        </w:rPr>
        <w:t>4.</w:t>
      </w:r>
      <w:r>
        <w:rPr>
          <w:rFonts w:hint="eastAsia"/>
          <w:color w:val="auto"/>
        </w:rPr>
        <w:t>测评期限要求：签订合同后30天内完成网络安全等级保护测评并出具盖章报告。</w:t>
      </w:r>
    </w:p>
    <w:p w14:paraId="001DFE55">
      <w:pPr>
        <w:widowControl/>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付款条件和方式：提交单次系统测评报告后,采购人于10个工作日内一次性支付相应系统金额。款项由采购人按相关财务支付规定办理支付手续。不得故意拖延支付时间。</w:t>
      </w:r>
    </w:p>
    <w:p w14:paraId="63DE3C19">
      <w:pPr>
        <w:widowControl/>
        <w:ind w:firstLine="640"/>
        <w:jc w:val="left"/>
        <w:rPr>
          <w:rFonts w:ascii="仿宋" w:hAnsi="仿宋" w:eastAsia="仿宋" w:cs="仿宋"/>
          <w:b/>
          <w:bCs/>
          <w:kern w:val="44"/>
          <w:sz w:val="32"/>
          <w:szCs w:val="32"/>
        </w:rPr>
      </w:pPr>
      <w:r>
        <w:rPr>
          <w:rFonts w:ascii="仿宋" w:hAnsi="仿宋" w:eastAsia="仿宋" w:cs="仿宋"/>
          <w:sz w:val="32"/>
          <w:szCs w:val="32"/>
        </w:rPr>
        <w:br w:type="page"/>
      </w:r>
    </w:p>
    <w:p w14:paraId="76DE9858">
      <w:pPr>
        <w:keepNext/>
        <w:keepLines/>
        <w:spacing w:before="240" w:after="240" w:line="360" w:lineRule="auto"/>
        <w:jc w:val="center"/>
        <w:outlineLvl w:val="0"/>
        <w:rPr>
          <w:rFonts w:ascii="仿宋" w:hAnsi="仿宋" w:eastAsia="仿宋" w:cs="仿宋"/>
          <w:b/>
          <w:bCs/>
          <w:kern w:val="44"/>
          <w:sz w:val="32"/>
          <w:szCs w:val="32"/>
        </w:rPr>
      </w:pPr>
      <w:bookmarkStart w:id="11" w:name="_Toc169726738"/>
      <w:bookmarkStart w:id="12" w:name="_Toc192492633"/>
      <w:r>
        <w:rPr>
          <w:rFonts w:hint="eastAsia" w:ascii="仿宋" w:hAnsi="仿宋" w:eastAsia="仿宋" w:cs="仿宋"/>
          <w:b/>
          <w:bCs/>
          <w:kern w:val="44"/>
          <w:sz w:val="32"/>
          <w:szCs w:val="32"/>
        </w:rPr>
        <w:t>第四章 开标和评标</w:t>
      </w:r>
      <w:bookmarkEnd w:id="11"/>
      <w:bookmarkEnd w:id="12"/>
    </w:p>
    <w:p w14:paraId="54877163">
      <w:pPr>
        <w:pStyle w:val="4"/>
        <w:rPr>
          <w:rFonts w:ascii="仿宋" w:hAnsi="仿宋" w:eastAsia="仿宋"/>
        </w:rPr>
      </w:pPr>
      <w:r>
        <w:rPr>
          <w:rFonts w:hint="eastAsia" w:ascii="仿宋" w:hAnsi="仿宋" w:eastAsia="仿宋"/>
        </w:rPr>
        <w:t>一、采购人组织开标</w:t>
      </w:r>
    </w:p>
    <w:p w14:paraId="6B15C1E6">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供应商的法定代表人或授权人须持有效身份证参加开标会。</w:t>
      </w:r>
    </w:p>
    <w:p w14:paraId="3CBC73B7">
      <w:pPr>
        <w:pStyle w:val="4"/>
        <w:rPr>
          <w:rFonts w:ascii="仿宋" w:hAnsi="仿宋" w:eastAsia="仿宋"/>
        </w:rPr>
      </w:pPr>
      <w:r>
        <w:rPr>
          <w:rFonts w:hint="eastAsia" w:ascii="仿宋" w:hAnsi="仿宋" w:eastAsia="仿宋"/>
        </w:rPr>
        <w:t>二、评委会的组成</w:t>
      </w:r>
    </w:p>
    <w:p w14:paraId="24B00155">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评委会由3人以上单数组成，对投标文件进行审查、质疑、评估、比较。评委会按照公平、公正、择优的原则进行独立评标。</w:t>
      </w:r>
    </w:p>
    <w:p w14:paraId="0F2FE928">
      <w:pPr>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（一）评审内容</w:t>
      </w:r>
    </w:p>
    <w:p w14:paraId="3C105DC0">
      <w:pPr>
        <w:snapToGrid w:val="0"/>
        <w:spacing w:line="360" w:lineRule="auto"/>
        <w:ind w:firstLine="548" w:firstLineChars="196"/>
        <w:jc w:val="lef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供应商投标资格；</w:t>
      </w:r>
    </w:p>
    <w:p w14:paraId="5AE96DC2">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要求的保证金是否已提供；</w:t>
      </w:r>
    </w:p>
    <w:p w14:paraId="4824919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投标文件是否完整；</w:t>
      </w:r>
    </w:p>
    <w:p w14:paraId="3DF2B0E3">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投标文件是否恰当地签署；</w:t>
      </w:r>
    </w:p>
    <w:p w14:paraId="2278DC8B">
      <w:pPr>
        <w:snapToGrid w:val="0"/>
        <w:spacing w:line="360" w:lineRule="auto"/>
        <w:ind w:firstLine="560" w:firstLineChars="200"/>
        <w:jc w:val="left"/>
        <w:rPr>
          <w:rFonts w:ascii="仿宋" w:hAnsi="仿宋" w:eastAsia="仿宋" w:cs="仿宋"/>
          <w:b/>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是否作出实质性响应（</w:t>
      </w:r>
      <w:r>
        <w:rPr>
          <w:rFonts w:hint="eastAsia" w:ascii="仿宋" w:hAnsi="仿宋" w:eastAsia="仿宋" w:cs="仿宋"/>
          <w:b/>
          <w:sz w:val="28"/>
          <w:szCs w:val="28"/>
        </w:rPr>
        <w:t>是否有实质性响应，只根据投标文件本身，而不寻求外部证据）；</w:t>
      </w:r>
    </w:p>
    <w:p w14:paraId="11B17F70">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是否有计算错误。</w:t>
      </w:r>
    </w:p>
    <w:p w14:paraId="6172B557">
      <w:pPr>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（二）相应的规定</w:t>
      </w:r>
    </w:p>
    <w:p w14:paraId="08A3B9A7">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w:t>
      </w:r>
      <w:r>
        <w:rPr>
          <w:rFonts w:hint="eastAsia" w:ascii="仿宋" w:hAnsi="仿宋" w:eastAsia="仿宋" w:cs="仿宋"/>
          <w:sz w:val="28"/>
          <w:szCs w:val="28"/>
        </w:rPr>
        <w:t>如果单价汇总金额与总价金额有出入，以单价金额计算结果为准；</w:t>
      </w:r>
    </w:p>
    <w:p w14:paraId="0C15F67D">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单价金额小数点有明显错位的，应以总价为准；</w:t>
      </w:r>
    </w:p>
    <w:p w14:paraId="419DE371">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正本与副本有矛盾的，以正本为准；</w:t>
      </w:r>
    </w:p>
    <w:p w14:paraId="612B2B35">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若文件大写表示的数据与数字表示的有差别，以大写表示的数据为准。</w:t>
      </w:r>
    </w:p>
    <w:p w14:paraId="50258331">
      <w:pPr>
        <w:pStyle w:val="4"/>
        <w:rPr>
          <w:rFonts w:ascii="仿宋" w:hAnsi="仿宋" w:eastAsia="仿宋"/>
        </w:rPr>
      </w:pPr>
      <w:r>
        <w:rPr>
          <w:rFonts w:hint="eastAsia" w:ascii="仿宋" w:hAnsi="仿宋" w:eastAsia="仿宋"/>
        </w:rPr>
        <w:t>三、陈述、演示、答疑、澄清</w:t>
      </w:r>
    </w:p>
    <w:p w14:paraId="4A26E111">
      <w:pPr>
        <w:snapToGrid w:val="0"/>
        <w:spacing w:line="360" w:lineRule="auto"/>
        <w:ind w:firstLine="560" w:firstLineChars="200"/>
        <w:jc w:val="left"/>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如评委会认为有必要，供应商按评委会的要求作陈述、演示、</w:t>
      </w:r>
      <w:r>
        <w:rPr>
          <w:rFonts w:hint="eastAsia" w:ascii="仿宋" w:hAnsi="仿宋" w:eastAsia="仿宋" w:cs="仿宋"/>
          <w:sz w:val="28"/>
          <w:szCs w:val="28"/>
        </w:rPr>
        <w:t>答疑及澄清其投标内容。时间由</w:t>
      </w:r>
      <w:r>
        <w:rPr>
          <w:rFonts w:hint="eastAsia" w:ascii="仿宋" w:hAnsi="仿宋" w:eastAsia="仿宋" w:cs="仿宋"/>
          <w:sz w:val="28"/>
          <w:szCs w:val="28"/>
          <w:shd w:val="clear" w:color="auto" w:fill="FFFFFF"/>
        </w:rPr>
        <w:t>评委会</w:t>
      </w:r>
      <w:r>
        <w:rPr>
          <w:rFonts w:hint="eastAsia" w:ascii="仿宋" w:hAnsi="仿宋" w:eastAsia="仿宋" w:cs="仿宋"/>
          <w:sz w:val="28"/>
          <w:szCs w:val="28"/>
        </w:rPr>
        <w:t>掌握。</w:t>
      </w:r>
    </w:p>
    <w:p w14:paraId="50952317">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重要澄清答复应是书面的，但不得对投标内容进行实质性修改。</w:t>
      </w:r>
    </w:p>
    <w:p w14:paraId="04700200">
      <w:pPr>
        <w:pStyle w:val="4"/>
        <w:rPr>
          <w:rFonts w:ascii="仿宋" w:hAnsi="仿宋" w:eastAsia="仿宋"/>
        </w:rPr>
      </w:pPr>
      <w:r>
        <w:rPr>
          <w:rFonts w:hint="eastAsia" w:ascii="仿宋" w:hAnsi="仿宋" w:eastAsia="仿宋"/>
        </w:rPr>
        <w:t>四、出现下列情形之一的，作无效投标处理</w:t>
      </w:r>
    </w:p>
    <w:p w14:paraId="580968E7">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未按照招标文件规定要求装订、标记、密封、签署、盖章的；</w:t>
      </w:r>
    </w:p>
    <w:p w14:paraId="7C0A5AE1">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不具备招标文件中规定的技术规格参数要求的；</w:t>
      </w:r>
    </w:p>
    <w:p w14:paraId="344D5855">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不符合法律、法规和招标文件中规定的其他实质性要求的。</w:t>
      </w:r>
    </w:p>
    <w:p w14:paraId="1642929E">
      <w:pPr>
        <w:pStyle w:val="4"/>
        <w:rPr>
          <w:rFonts w:ascii="仿宋" w:hAnsi="仿宋" w:eastAsia="仿宋"/>
        </w:rPr>
      </w:pPr>
      <w:r>
        <w:rPr>
          <w:rFonts w:hint="eastAsia" w:ascii="仿宋" w:hAnsi="仿宋" w:eastAsia="仿宋"/>
        </w:rPr>
        <w:t>五、出现下列情形之一的，作废标处理</w:t>
      </w:r>
    </w:p>
    <w:p w14:paraId="12FF73CB">
      <w:pPr>
        <w:snapToGrid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出现影响采购公正的违法违规行为的</w:t>
      </w:r>
      <w:r>
        <w:rPr>
          <w:rFonts w:hint="eastAsia" w:ascii="仿宋" w:hAnsi="仿宋" w:eastAsia="仿宋" w:cs="仿宋"/>
          <w:sz w:val="28"/>
          <w:szCs w:val="28"/>
          <w:lang w:eastAsia="zh-CN"/>
        </w:rPr>
        <w:t>；</w:t>
      </w:r>
    </w:p>
    <w:p w14:paraId="0F6110B3">
      <w:pPr>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2.启动异常低价投标审查后,投标人不提供书面说明、证明材料，或者提供的书面说明、证明材料不能证明其报价合理性的；</w:t>
      </w:r>
    </w:p>
    <w:p w14:paraId="6D09F5A8">
      <w:pPr>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3.供应商的报价均超过了采购预算，采购人不能支付的；</w:t>
      </w:r>
    </w:p>
    <w:p w14:paraId="32220FBD">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4.因重大变故，采购任务取消的</w:t>
      </w:r>
      <w:r>
        <w:rPr>
          <w:rFonts w:hint="eastAsia" w:ascii="仿宋" w:hAnsi="仿宋" w:eastAsia="仿宋" w:cs="仿宋"/>
          <w:sz w:val="28"/>
          <w:szCs w:val="28"/>
        </w:rPr>
        <w:t>。</w:t>
      </w:r>
    </w:p>
    <w:p w14:paraId="5FC29A1A">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上述均保留评委会认定可以确定为无效投标或废标的其他情况。</w:t>
      </w:r>
    </w:p>
    <w:p w14:paraId="479ECC7C">
      <w:pPr>
        <w:pStyle w:val="4"/>
        <w:rPr>
          <w:rFonts w:ascii="仿宋" w:hAnsi="仿宋" w:eastAsia="仿宋"/>
        </w:rPr>
      </w:pPr>
      <w:r>
        <w:rPr>
          <w:rFonts w:hint="eastAsia" w:ascii="仿宋" w:hAnsi="仿宋" w:eastAsia="仿宋"/>
        </w:rPr>
        <w:t>六、变更为其他方式采购的情形</w:t>
      </w:r>
    </w:p>
    <w:p w14:paraId="3217803F">
      <w:pPr>
        <w:autoSpaceDE w:val="0"/>
        <w:autoSpaceDN w:val="0"/>
        <w:snapToGrid w:val="0"/>
        <w:spacing w:line="360" w:lineRule="auto"/>
        <w:ind w:firstLine="560" w:firstLineChars="200"/>
        <w:jc w:val="left"/>
        <w:rPr>
          <w:rFonts w:ascii="仿宋" w:hAnsi="仿宋" w:eastAsia="仿宋" w:cs="仿宋"/>
          <w:sz w:val="28"/>
          <w:szCs w:val="28"/>
          <w:lang w:val="zh-CN"/>
        </w:rPr>
      </w:pPr>
      <w:r>
        <w:rPr>
          <w:rFonts w:hint="eastAsia" w:ascii="仿宋" w:hAnsi="仿宋" w:eastAsia="仿宋" w:cs="仿宋"/>
          <w:sz w:val="28"/>
          <w:szCs w:val="28"/>
        </w:rPr>
        <w:t>投标截止时间出现如下情形的，参加投标的供应商不足3家的，及评标中出现符合专业条件的供应商或对招标文件作实质响应的供应商不足3家的，采购人有权视情采取其他方式采购。</w:t>
      </w:r>
      <w:r>
        <w:rPr>
          <w:rFonts w:hint="eastAsia" w:ascii="仿宋" w:hAnsi="仿宋" w:eastAsia="仿宋" w:cs="仿宋"/>
          <w:sz w:val="28"/>
          <w:szCs w:val="28"/>
          <w:lang w:val="zh-CN"/>
        </w:rPr>
        <w:t>本次招标文件中对供应商资格、技术等要求，将作为</w:t>
      </w:r>
      <w:r>
        <w:rPr>
          <w:rFonts w:hint="eastAsia" w:ascii="仿宋" w:hAnsi="仿宋" w:eastAsia="仿宋" w:cs="仿宋"/>
          <w:sz w:val="28"/>
          <w:szCs w:val="28"/>
        </w:rPr>
        <w:t>其他</w:t>
      </w:r>
      <w:r>
        <w:rPr>
          <w:rFonts w:hint="eastAsia" w:ascii="仿宋" w:hAnsi="仿宋" w:eastAsia="仿宋" w:cs="仿宋"/>
          <w:sz w:val="28"/>
          <w:szCs w:val="28"/>
          <w:lang w:val="zh-CN"/>
        </w:rPr>
        <w:t>方式采购的基本要求和依据。原已经参加投标并符合要求的供应商，根据自愿原则，参加</w:t>
      </w:r>
      <w:r>
        <w:rPr>
          <w:rFonts w:hint="eastAsia" w:ascii="仿宋" w:hAnsi="仿宋" w:eastAsia="仿宋" w:cs="仿宋"/>
          <w:sz w:val="28"/>
          <w:szCs w:val="28"/>
        </w:rPr>
        <w:t>其他</w:t>
      </w:r>
      <w:r>
        <w:rPr>
          <w:rFonts w:hint="eastAsia" w:ascii="仿宋" w:hAnsi="仿宋" w:eastAsia="仿宋" w:cs="仿宋"/>
          <w:sz w:val="28"/>
          <w:szCs w:val="28"/>
          <w:lang w:val="zh-CN"/>
        </w:rPr>
        <w:t>方式采购。</w:t>
      </w:r>
    </w:p>
    <w:p w14:paraId="54D9ED61">
      <w:pPr>
        <w:pStyle w:val="4"/>
        <w:numPr>
          <w:ilvl w:val="0"/>
          <w:numId w:val="1"/>
        </w:numPr>
        <w:rPr>
          <w:rFonts w:ascii="仿宋" w:hAnsi="仿宋" w:eastAsia="仿宋"/>
        </w:rPr>
      </w:pPr>
      <w:r>
        <w:rPr>
          <w:rFonts w:ascii="仿宋" w:hAnsi="仿宋" w:eastAsia="仿宋"/>
        </w:rPr>
        <w:t>评分标准</w:t>
      </w:r>
    </w:p>
    <w:p w14:paraId="0A9E3B50">
      <w:pPr>
        <w:pStyle w:val="4"/>
        <w:numPr>
          <w:ilvl w:val="0"/>
          <w:numId w:val="0"/>
        </w:numPr>
        <w:ind w:firstLine="280" w:firstLineChars="1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评审方法：综合评分法</w:t>
      </w:r>
    </w:p>
    <w:p w14:paraId="7DCE28E7">
      <w:pPr>
        <w:pStyle w:val="4"/>
        <w:numPr>
          <w:ilvl w:val="0"/>
          <w:numId w:val="0"/>
        </w:numPr>
        <w:ind w:firstLine="280" w:firstLineChars="1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经磋商确定最终采购需求和提交最后报价的供应商后，由磋商小组采用综合评分法对提交最后报价的供应商的响应文件和最后报价进行综合评分。商务技术部分评审结束后进入最后报价环节，最后报价将作为评审价。教育技术中心发送最后报价填报通知后，所有的响应供应商须在15分钟内填写并提交最后报价，未在规定时间内提交最后报价的，视作无效响应处理。</w:t>
      </w:r>
    </w:p>
    <w:p w14:paraId="762A6FCF">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6F2873A1">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商务、技术部分和价格部分的合计分值，为该供应商的评审总得分。采用综合评分法，按照供应商资质、技术能力、服务能力和报价均能满足采购招标需求要求且综合评分最高的为第一中标候选人，如得分有相同的，则技术商务分高的单位排名在前。如技术商务分得分也相同，则通过抽签方式确定排序。若中标单位放弃资格，由第二中标候选人单位中标，以此类推。</w:t>
      </w:r>
    </w:p>
    <w:p w14:paraId="7DE8CD3D">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技术部分评审结束后，再开启最后商务报价计算分值。总分值为100分，加分和减分因素除外。</w:t>
      </w:r>
    </w:p>
    <w:p w14:paraId="671690C6">
      <w:pPr>
        <w:autoSpaceDE w:val="0"/>
        <w:autoSpaceDN w:val="0"/>
        <w:adjustRightInd w:val="0"/>
        <w:snapToGrid w:val="0"/>
        <w:spacing w:line="360" w:lineRule="auto"/>
        <w:ind w:firstLine="560"/>
        <w:rPr>
          <w:rFonts w:ascii="仿宋" w:hAnsi="仿宋" w:eastAsia="仿宋"/>
          <w:b/>
          <w:bCs/>
          <w:sz w:val="28"/>
          <w:szCs w:val="28"/>
          <w:lang w:val="zh-CN"/>
        </w:rPr>
      </w:pPr>
      <w:r>
        <w:rPr>
          <w:rFonts w:hint="eastAsia" w:ascii="仿宋" w:hAnsi="仿宋" w:eastAsia="仿宋"/>
          <w:b/>
          <w:bCs/>
          <w:sz w:val="28"/>
          <w:szCs w:val="28"/>
          <w:lang w:val="zh-CN"/>
        </w:rPr>
        <w:t>技术分</w:t>
      </w:r>
      <w:r>
        <w:rPr>
          <w:rFonts w:hint="eastAsia" w:ascii="仿宋" w:hAnsi="仿宋" w:eastAsia="仿宋"/>
          <w:b/>
          <w:bCs/>
          <w:sz w:val="28"/>
          <w:szCs w:val="28"/>
        </w:rPr>
        <w:t>：90</w:t>
      </w:r>
      <w:r>
        <w:rPr>
          <w:rFonts w:hint="eastAsia" w:ascii="仿宋" w:hAnsi="仿宋" w:eastAsia="仿宋"/>
          <w:b/>
          <w:bCs/>
          <w:sz w:val="28"/>
          <w:szCs w:val="28"/>
          <w:lang w:val="zh-CN"/>
        </w:rPr>
        <w:t>分</w:t>
      </w:r>
    </w:p>
    <w:tbl>
      <w:tblPr>
        <w:tblStyle w:val="12"/>
        <w:tblW w:w="50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18"/>
        <w:gridCol w:w="7255"/>
      </w:tblGrid>
      <w:tr w14:paraId="09E3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noWrap/>
            <w:vAlign w:val="center"/>
          </w:tcPr>
          <w:p w14:paraId="7D8FCD23">
            <w:pPr>
              <w:autoSpaceDE w:val="0"/>
              <w:autoSpaceDN w:val="0"/>
              <w:jc w:val="center"/>
              <w:rPr>
                <w:rFonts w:ascii="仿宋" w:hAnsi="仿宋" w:eastAsia="仿宋"/>
                <w:b/>
                <w:bCs/>
                <w:sz w:val="24"/>
                <w:szCs w:val="24"/>
              </w:rPr>
            </w:pPr>
            <w:r>
              <w:rPr>
                <w:rFonts w:hint="eastAsia" w:ascii="仿宋" w:hAnsi="仿宋" w:eastAsia="仿宋"/>
                <w:b/>
                <w:bCs/>
                <w:sz w:val="24"/>
                <w:szCs w:val="24"/>
              </w:rPr>
              <w:t>序号</w:t>
            </w:r>
          </w:p>
        </w:tc>
        <w:tc>
          <w:tcPr>
            <w:tcW w:w="653" w:type="pct"/>
            <w:noWrap/>
            <w:vAlign w:val="center"/>
          </w:tcPr>
          <w:p w14:paraId="10BDC316">
            <w:pPr>
              <w:autoSpaceDE w:val="0"/>
              <w:autoSpaceDN w:val="0"/>
              <w:jc w:val="center"/>
              <w:rPr>
                <w:rFonts w:ascii="仿宋" w:hAnsi="仿宋" w:eastAsia="仿宋"/>
                <w:b/>
                <w:bCs/>
                <w:sz w:val="24"/>
                <w:szCs w:val="24"/>
              </w:rPr>
            </w:pPr>
            <w:r>
              <w:rPr>
                <w:rFonts w:hint="eastAsia" w:ascii="仿宋" w:hAnsi="仿宋" w:eastAsia="仿宋"/>
                <w:b/>
                <w:bCs/>
                <w:sz w:val="24"/>
                <w:szCs w:val="24"/>
              </w:rPr>
              <w:t>评分因素</w:t>
            </w:r>
          </w:p>
        </w:tc>
        <w:tc>
          <w:tcPr>
            <w:tcW w:w="3890" w:type="pct"/>
            <w:noWrap/>
            <w:vAlign w:val="center"/>
          </w:tcPr>
          <w:p w14:paraId="5AF1D0C6">
            <w:pPr>
              <w:autoSpaceDE w:val="0"/>
              <w:autoSpaceDN w:val="0"/>
              <w:jc w:val="center"/>
              <w:rPr>
                <w:rFonts w:ascii="仿宋" w:hAnsi="仿宋" w:eastAsia="仿宋"/>
                <w:b/>
                <w:bCs/>
                <w:sz w:val="24"/>
                <w:szCs w:val="24"/>
              </w:rPr>
            </w:pPr>
            <w:r>
              <w:rPr>
                <w:rFonts w:hint="eastAsia" w:ascii="仿宋" w:hAnsi="仿宋" w:eastAsia="仿宋"/>
                <w:b/>
                <w:bCs/>
                <w:sz w:val="24"/>
                <w:szCs w:val="24"/>
              </w:rPr>
              <w:t>评分标准</w:t>
            </w:r>
          </w:p>
        </w:tc>
      </w:tr>
      <w:tr w14:paraId="760C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noWrap/>
            <w:vAlign w:val="center"/>
          </w:tcPr>
          <w:p w14:paraId="67AD1966">
            <w:pPr>
              <w:autoSpaceDE w:val="0"/>
              <w:autoSpaceDN w:val="0"/>
              <w:jc w:val="center"/>
              <w:rPr>
                <w:rFonts w:ascii="仿宋" w:hAnsi="仿宋" w:eastAsia="仿宋"/>
                <w:bCs/>
                <w:color w:val="auto"/>
                <w:sz w:val="24"/>
                <w:szCs w:val="24"/>
              </w:rPr>
            </w:pPr>
            <w:r>
              <w:rPr>
                <w:rFonts w:hint="eastAsia" w:ascii="仿宋" w:hAnsi="仿宋" w:eastAsia="仿宋"/>
                <w:bCs/>
                <w:color w:val="auto"/>
                <w:sz w:val="24"/>
                <w:szCs w:val="24"/>
              </w:rPr>
              <w:t>1</w:t>
            </w:r>
          </w:p>
        </w:tc>
        <w:tc>
          <w:tcPr>
            <w:tcW w:w="653" w:type="pct"/>
            <w:noWrap/>
            <w:vAlign w:val="center"/>
          </w:tcPr>
          <w:p w14:paraId="76B45C88">
            <w:pPr>
              <w:autoSpaceDE w:val="0"/>
              <w:autoSpaceDN w:val="0"/>
              <w:jc w:val="center"/>
              <w:rPr>
                <w:rFonts w:ascii="仿宋" w:hAnsi="仿宋" w:eastAsia="仿宋"/>
                <w:bCs/>
                <w:color w:val="auto"/>
                <w:sz w:val="24"/>
                <w:szCs w:val="24"/>
              </w:rPr>
            </w:pPr>
            <w:r>
              <w:rPr>
                <w:rFonts w:hint="eastAsia" w:ascii="仿宋" w:hAnsi="仿宋" w:eastAsia="仿宋"/>
                <w:bCs/>
                <w:color w:val="auto"/>
                <w:sz w:val="24"/>
                <w:szCs w:val="24"/>
              </w:rPr>
              <w:t>企业资质</w:t>
            </w:r>
          </w:p>
          <w:p w14:paraId="004EBEA1">
            <w:pPr>
              <w:autoSpaceDE w:val="0"/>
              <w:autoSpaceDN w:val="0"/>
              <w:jc w:val="center"/>
              <w:rPr>
                <w:rFonts w:ascii="仿宋" w:hAnsi="仿宋" w:eastAsia="仿宋"/>
                <w:bCs/>
                <w:color w:val="auto"/>
                <w:sz w:val="24"/>
                <w:szCs w:val="24"/>
              </w:rPr>
            </w:pPr>
            <w:r>
              <w:rPr>
                <w:rFonts w:hint="eastAsia" w:ascii="仿宋" w:hAnsi="仿宋" w:eastAsia="仿宋"/>
                <w:bCs/>
                <w:color w:val="auto"/>
                <w:sz w:val="24"/>
                <w:szCs w:val="24"/>
              </w:rPr>
              <w:t>（</w:t>
            </w:r>
            <w:r>
              <w:rPr>
                <w:rFonts w:hint="eastAsia" w:ascii="仿宋" w:hAnsi="仿宋" w:eastAsia="仿宋"/>
                <w:bCs/>
                <w:color w:val="auto"/>
                <w:sz w:val="24"/>
                <w:szCs w:val="24"/>
                <w:lang w:val="en-US" w:eastAsia="zh-CN"/>
              </w:rPr>
              <w:t>21</w:t>
            </w:r>
            <w:r>
              <w:rPr>
                <w:rFonts w:hint="eastAsia" w:ascii="仿宋" w:hAnsi="仿宋" w:eastAsia="仿宋"/>
                <w:bCs/>
                <w:color w:val="auto"/>
                <w:sz w:val="24"/>
                <w:szCs w:val="24"/>
              </w:rPr>
              <w:t>分）</w:t>
            </w:r>
          </w:p>
        </w:tc>
        <w:tc>
          <w:tcPr>
            <w:tcW w:w="3890" w:type="pct"/>
            <w:noWrap/>
            <w:vAlign w:val="center"/>
          </w:tcPr>
          <w:p w14:paraId="47B3842E">
            <w:pPr>
              <w:autoSpaceDE w:val="0"/>
              <w:autoSpaceDN w:val="0"/>
              <w:rPr>
                <w:rFonts w:ascii="仿宋" w:hAnsi="仿宋" w:eastAsia="仿宋"/>
                <w:bCs/>
                <w:color w:val="auto"/>
                <w:sz w:val="24"/>
                <w:szCs w:val="24"/>
              </w:rPr>
            </w:pPr>
            <w:r>
              <w:rPr>
                <w:rFonts w:hint="eastAsia" w:ascii="仿宋" w:hAnsi="仿宋" w:eastAsia="仿宋"/>
                <w:bCs/>
                <w:color w:val="auto"/>
                <w:sz w:val="24"/>
                <w:szCs w:val="24"/>
                <w:lang w:val="en-US" w:eastAsia="zh-CN"/>
              </w:rPr>
              <w:t>1、</w:t>
            </w:r>
            <w:r>
              <w:rPr>
                <w:rFonts w:hint="eastAsia" w:ascii="仿宋" w:hAnsi="仿宋" w:eastAsia="仿宋"/>
                <w:bCs/>
                <w:color w:val="auto"/>
                <w:sz w:val="24"/>
                <w:szCs w:val="24"/>
              </w:rPr>
              <w:t>具有ISO27001信息安全管理体系认证证书的得3分。</w:t>
            </w:r>
          </w:p>
          <w:p w14:paraId="55774A28">
            <w:pPr>
              <w:autoSpaceDE w:val="0"/>
              <w:autoSpaceDN w:val="0"/>
              <w:rPr>
                <w:rFonts w:ascii="仿宋" w:hAnsi="仿宋" w:eastAsia="仿宋"/>
                <w:bCs/>
                <w:color w:val="auto"/>
                <w:sz w:val="24"/>
                <w:szCs w:val="24"/>
              </w:rPr>
            </w:pPr>
            <w:r>
              <w:rPr>
                <w:rFonts w:hint="eastAsia" w:ascii="仿宋" w:hAnsi="仿宋" w:eastAsia="仿宋"/>
                <w:bCs/>
                <w:color w:val="auto"/>
                <w:sz w:val="24"/>
                <w:szCs w:val="24"/>
              </w:rPr>
              <w:t>2、具有I</w:t>
            </w:r>
            <w:r>
              <w:rPr>
                <w:rFonts w:ascii="仿宋" w:hAnsi="仿宋" w:eastAsia="仿宋"/>
                <w:bCs/>
                <w:color w:val="auto"/>
                <w:sz w:val="24"/>
                <w:szCs w:val="24"/>
              </w:rPr>
              <w:t>SO</w:t>
            </w:r>
            <w:r>
              <w:rPr>
                <w:rFonts w:hint="eastAsia" w:ascii="仿宋" w:hAnsi="仿宋" w:eastAsia="仿宋"/>
                <w:bCs/>
                <w:color w:val="auto"/>
                <w:sz w:val="24"/>
                <w:szCs w:val="24"/>
              </w:rPr>
              <w:t>/IEC20000-1信息技术服务管理体系认证证书的得</w:t>
            </w:r>
            <w:r>
              <w:rPr>
                <w:rFonts w:hint="eastAsia" w:ascii="仿宋" w:hAnsi="仿宋" w:eastAsia="仿宋"/>
                <w:bCs/>
                <w:color w:val="auto"/>
                <w:sz w:val="24"/>
                <w:szCs w:val="24"/>
                <w:lang w:val="en-US" w:eastAsia="zh-CN"/>
              </w:rPr>
              <w:t>6</w:t>
            </w:r>
            <w:r>
              <w:rPr>
                <w:rFonts w:hint="eastAsia" w:ascii="仿宋" w:hAnsi="仿宋" w:eastAsia="仿宋"/>
                <w:bCs/>
                <w:color w:val="auto"/>
                <w:sz w:val="24"/>
                <w:szCs w:val="24"/>
              </w:rPr>
              <w:t>分。</w:t>
            </w:r>
          </w:p>
          <w:p w14:paraId="611880C9">
            <w:pPr>
              <w:numPr>
                <w:ilvl w:val="0"/>
                <w:numId w:val="2"/>
              </w:numPr>
              <w:autoSpaceDE w:val="0"/>
              <w:autoSpaceDN w:val="0"/>
              <w:rPr>
                <w:rFonts w:hint="eastAsia" w:ascii="仿宋" w:hAnsi="仿宋" w:eastAsia="仿宋"/>
                <w:bCs/>
                <w:color w:val="auto"/>
                <w:sz w:val="24"/>
                <w:szCs w:val="24"/>
              </w:rPr>
            </w:pPr>
            <w:r>
              <w:rPr>
                <w:rFonts w:hint="eastAsia" w:ascii="仿宋" w:hAnsi="仿宋" w:eastAsia="仿宋"/>
                <w:bCs/>
                <w:color w:val="auto"/>
                <w:sz w:val="24"/>
                <w:szCs w:val="24"/>
              </w:rPr>
              <w:t>具有ISO9001质量管理体系认证证书的得3分。</w:t>
            </w:r>
          </w:p>
          <w:p w14:paraId="66152BF6">
            <w:pPr>
              <w:autoSpaceDE w:val="0"/>
              <w:autoSpaceDN w:val="0"/>
              <w:rPr>
                <w:rFonts w:hint="eastAsia" w:ascii="仿宋" w:hAnsi="仿宋" w:eastAsia="仿宋"/>
                <w:bCs/>
                <w:color w:val="auto"/>
                <w:sz w:val="24"/>
                <w:szCs w:val="24"/>
              </w:rPr>
            </w:pPr>
            <w:r>
              <w:rPr>
                <w:rFonts w:hint="eastAsia" w:ascii="仿宋" w:hAnsi="仿宋" w:eastAsia="仿宋"/>
                <w:bCs/>
                <w:color w:val="auto"/>
                <w:sz w:val="24"/>
                <w:szCs w:val="24"/>
                <w:lang w:val="en-US" w:eastAsia="zh-CN"/>
              </w:rPr>
              <w:t>4、具有中国网络安全审查认证和市场监管大数据中心颁发的信息安全应急处理服务资质的</w:t>
            </w:r>
            <w:r>
              <w:rPr>
                <w:rFonts w:hint="eastAsia" w:ascii="仿宋" w:hAnsi="仿宋" w:eastAsia="仿宋"/>
                <w:bCs/>
                <w:color w:val="auto"/>
                <w:sz w:val="24"/>
                <w:szCs w:val="24"/>
              </w:rPr>
              <w:t>得</w:t>
            </w:r>
            <w:r>
              <w:rPr>
                <w:rFonts w:hint="eastAsia" w:ascii="仿宋" w:hAnsi="仿宋" w:eastAsia="仿宋"/>
                <w:bCs/>
                <w:color w:val="auto"/>
                <w:sz w:val="24"/>
                <w:szCs w:val="24"/>
                <w:lang w:val="en-US" w:eastAsia="zh-CN"/>
              </w:rPr>
              <w:t>3</w:t>
            </w:r>
            <w:r>
              <w:rPr>
                <w:rFonts w:hint="eastAsia" w:ascii="仿宋" w:hAnsi="仿宋" w:eastAsia="仿宋"/>
                <w:bCs/>
                <w:color w:val="auto"/>
                <w:sz w:val="24"/>
                <w:szCs w:val="24"/>
              </w:rPr>
              <w:t>分。</w:t>
            </w:r>
          </w:p>
          <w:p w14:paraId="23FA255B">
            <w:pPr>
              <w:autoSpaceDE w:val="0"/>
              <w:autoSpaceDN w:val="0"/>
              <w:rPr>
                <w:rFonts w:hint="eastAsia" w:ascii="仿宋" w:hAnsi="仿宋" w:eastAsia="仿宋"/>
                <w:bCs/>
                <w:color w:val="auto"/>
                <w:sz w:val="24"/>
                <w:szCs w:val="24"/>
                <w:lang w:val="en-US" w:eastAsia="zh-CN"/>
              </w:rPr>
            </w:pPr>
            <w:r>
              <w:rPr>
                <w:rFonts w:hint="eastAsia" w:ascii="仿宋" w:hAnsi="仿宋" w:eastAsia="仿宋"/>
                <w:bCs/>
                <w:color w:val="auto"/>
                <w:sz w:val="24"/>
                <w:szCs w:val="24"/>
                <w:lang w:val="en-US" w:eastAsia="zh-CN"/>
              </w:rPr>
              <w:t>5、</w:t>
            </w:r>
            <w:r>
              <w:rPr>
                <w:rFonts w:hint="eastAsia" w:ascii="仿宋" w:hAnsi="仿宋" w:eastAsia="仿宋"/>
                <w:bCs/>
                <w:color w:val="auto"/>
                <w:sz w:val="24"/>
                <w:szCs w:val="24"/>
              </w:rPr>
              <w:t>具有中国合格评定国家认可委员会颁发的CNAS检验机构认可证书</w:t>
            </w:r>
            <w:r>
              <w:rPr>
                <w:rFonts w:hint="eastAsia" w:ascii="仿宋" w:hAnsi="仿宋" w:eastAsia="仿宋"/>
                <w:bCs/>
                <w:color w:val="auto"/>
                <w:sz w:val="24"/>
                <w:szCs w:val="24"/>
                <w:lang w:eastAsia="zh-CN"/>
              </w:rPr>
              <w:t>（</w:t>
            </w:r>
            <w:r>
              <w:rPr>
                <w:rFonts w:hint="eastAsia" w:ascii="仿宋" w:hAnsi="仿宋" w:eastAsia="仿宋"/>
                <w:bCs/>
                <w:color w:val="auto"/>
                <w:sz w:val="24"/>
                <w:szCs w:val="24"/>
              </w:rPr>
              <w:t>且能力范围必须包含等级保护测评</w:t>
            </w:r>
            <w:r>
              <w:rPr>
                <w:rFonts w:hint="eastAsia" w:ascii="仿宋" w:hAnsi="仿宋" w:eastAsia="仿宋"/>
                <w:bCs/>
                <w:color w:val="auto"/>
                <w:sz w:val="24"/>
                <w:szCs w:val="24"/>
                <w:lang w:eastAsia="zh-CN"/>
              </w:rPr>
              <w:t>）</w:t>
            </w:r>
            <w:r>
              <w:rPr>
                <w:rFonts w:hint="eastAsia" w:ascii="仿宋" w:hAnsi="仿宋" w:eastAsia="仿宋"/>
                <w:bCs/>
                <w:color w:val="auto"/>
                <w:sz w:val="24"/>
                <w:szCs w:val="24"/>
                <w:lang w:val="en-US" w:eastAsia="zh-CN"/>
              </w:rPr>
              <w:t>的</w:t>
            </w:r>
            <w:r>
              <w:rPr>
                <w:rFonts w:hint="eastAsia" w:ascii="仿宋" w:hAnsi="仿宋" w:eastAsia="仿宋"/>
                <w:bCs/>
                <w:color w:val="auto"/>
                <w:sz w:val="24"/>
                <w:szCs w:val="24"/>
              </w:rPr>
              <w:t>得</w:t>
            </w:r>
            <w:r>
              <w:rPr>
                <w:rFonts w:hint="eastAsia" w:ascii="仿宋" w:hAnsi="仿宋" w:eastAsia="仿宋"/>
                <w:bCs/>
                <w:color w:val="auto"/>
                <w:sz w:val="24"/>
                <w:szCs w:val="24"/>
                <w:lang w:val="en-US" w:eastAsia="zh-CN"/>
              </w:rPr>
              <w:t>3</w:t>
            </w:r>
            <w:r>
              <w:rPr>
                <w:rFonts w:hint="eastAsia" w:ascii="仿宋" w:hAnsi="仿宋" w:eastAsia="仿宋"/>
                <w:bCs/>
                <w:color w:val="auto"/>
                <w:sz w:val="24"/>
                <w:szCs w:val="24"/>
              </w:rPr>
              <w:t>分。</w:t>
            </w:r>
          </w:p>
          <w:p w14:paraId="0EAFE4A2">
            <w:pPr>
              <w:autoSpaceDE w:val="0"/>
              <w:autoSpaceDN w:val="0"/>
              <w:rPr>
                <w:rFonts w:ascii="仿宋" w:hAnsi="仿宋" w:eastAsia="仿宋"/>
                <w:color w:val="auto"/>
                <w:sz w:val="24"/>
                <w:szCs w:val="24"/>
              </w:rPr>
            </w:pPr>
            <w:r>
              <w:rPr>
                <w:rFonts w:hint="eastAsia" w:ascii="仿宋" w:hAnsi="仿宋" w:eastAsia="仿宋"/>
                <w:bCs/>
                <w:color w:val="auto"/>
                <w:sz w:val="24"/>
                <w:szCs w:val="24"/>
                <w:lang w:val="en-US" w:eastAsia="zh-CN"/>
              </w:rPr>
              <w:t>6</w:t>
            </w:r>
            <w:r>
              <w:rPr>
                <w:rFonts w:hint="eastAsia" w:ascii="仿宋" w:hAnsi="仿宋" w:eastAsia="仿宋"/>
                <w:bCs/>
                <w:color w:val="auto"/>
                <w:sz w:val="24"/>
                <w:szCs w:val="24"/>
              </w:rPr>
              <w:t>、近五年内未因违规行为受到国家网络安全等级保护工作协调小组办公室或江苏省网络安全等级保护协调小组办公室的处罚得3分，其余不得分。（提供在上述网站无违规处罚信息承诺函并加盖公章），没有不得分。</w:t>
            </w:r>
          </w:p>
          <w:p w14:paraId="0CE2DB85">
            <w:pPr>
              <w:autoSpaceDE w:val="0"/>
              <w:autoSpaceDN w:val="0"/>
              <w:rPr>
                <w:rFonts w:ascii="仿宋" w:hAnsi="仿宋" w:eastAsia="仿宋"/>
                <w:bCs/>
                <w:color w:val="auto"/>
                <w:sz w:val="24"/>
                <w:szCs w:val="24"/>
              </w:rPr>
            </w:pPr>
            <w:r>
              <w:rPr>
                <w:rFonts w:hint="eastAsia" w:ascii="仿宋" w:hAnsi="仿宋" w:eastAsia="仿宋"/>
                <w:bCs/>
                <w:color w:val="auto"/>
                <w:sz w:val="24"/>
                <w:szCs w:val="24"/>
              </w:rPr>
              <w:t>提供相关证书复印件，不提供的不得分。</w:t>
            </w:r>
          </w:p>
        </w:tc>
      </w:tr>
      <w:tr w14:paraId="16C4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noWrap/>
            <w:vAlign w:val="center"/>
          </w:tcPr>
          <w:p w14:paraId="591379EF">
            <w:pPr>
              <w:autoSpaceDE w:val="0"/>
              <w:autoSpaceDN w:val="0"/>
              <w:jc w:val="center"/>
              <w:rPr>
                <w:rFonts w:hint="eastAsia" w:ascii="仿宋" w:hAnsi="仿宋" w:eastAsia="仿宋"/>
                <w:bCs/>
                <w:color w:val="auto"/>
                <w:sz w:val="24"/>
                <w:szCs w:val="24"/>
                <w:lang w:val="en-US" w:eastAsia="zh-CN"/>
              </w:rPr>
            </w:pPr>
          </w:p>
          <w:p w14:paraId="07586A27">
            <w:pPr>
              <w:autoSpaceDE w:val="0"/>
              <w:autoSpaceDN w:val="0"/>
              <w:jc w:val="center"/>
              <w:rPr>
                <w:rFonts w:hint="eastAsia" w:ascii="仿宋" w:hAnsi="仿宋" w:eastAsia="仿宋"/>
                <w:bCs/>
                <w:color w:val="auto"/>
                <w:sz w:val="24"/>
                <w:szCs w:val="24"/>
                <w:lang w:val="en-US" w:eastAsia="zh-CN"/>
              </w:rPr>
            </w:pPr>
            <w:r>
              <w:rPr>
                <w:rFonts w:hint="eastAsia" w:ascii="仿宋" w:hAnsi="仿宋" w:eastAsia="仿宋"/>
                <w:bCs/>
                <w:color w:val="auto"/>
                <w:sz w:val="24"/>
                <w:szCs w:val="24"/>
                <w:lang w:val="en-US" w:eastAsia="zh-CN"/>
              </w:rPr>
              <w:t>2</w:t>
            </w:r>
          </w:p>
        </w:tc>
        <w:tc>
          <w:tcPr>
            <w:tcW w:w="653" w:type="pct"/>
            <w:shd w:val="clear" w:color="auto" w:fill="auto"/>
            <w:noWrap/>
            <w:vAlign w:val="center"/>
          </w:tcPr>
          <w:p w14:paraId="6266841E">
            <w:pPr>
              <w:autoSpaceDE w:val="0"/>
              <w:autoSpaceDN w:val="0"/>
              <w:jc w:val="center"/>
              <w:rPr>
                <w:rFonts w:hint="eastAsia" w:ascii="仿宋" w:hAnsi="仿宋" w:eastAsia="仿宋"/>
                <w:bCs/>
                <w:color w:val="auto"/>
                <w:sz w:val="24"/>
                <w:szCs w:val="24"/>
              </w:rPr>
            </w:pPr>
          </w:p>
          <w:p w14:paraId="6E511C6C">
            <w:pPr>
              <w:autoSpaceDE w:val="0"/>
              <w:autoSpaceDN w:val="0"/>
              <w:jc w:val="center"/>
              <w:rPr>
                <w:rFonts w:hint="eastAsia" w:ascii="仿宋" w:hAnsi="仿宋" w:eastAsia="仿宋"/>
                <w:bCs/>
                <w:color w:val="auto"/>
                <w:sz w:val="24"/>
                <w:szCs w:val="24"/>
              </w:rPr>
            </w:pPr>
          </w:p>
          <w:p w14:paraId="6F6F913B">
            <w:pPr>
              <w:autoSpaceDE w:val="0"/>
              <w:autoSpaceDN w:val="0"/>
              <w:jc w:val="center"/>
              <w:rPr>
                <w:rFonts w:hint="eastAsia" w:ascii="仿宋" w:hAnsi="仿宋" w:eastAsia="仿宋"/>
                <w:bCs/>
                <w:color w:val="auto"/>
                <w:sz w:val="24"/>
                <w:szCs w:val="24"/>
              </w:rPr>
            </w:pPr>
          </w:p>
          <w:p w14:paraId="27A95F01">
            <w:pPr>
              <w:autoSpaceDE w:val="0"/>
              <w:autoSpaceDN w:val="0"/>
              <w:jc w:val="center"/>
              <w:rPr>
                <w:rFonts w:ascii="仿宋" w:hAnsi="仿宋" w:eastAsia="仿宋"/>
                <w:bCs/>
                <w:color w:val="auto"/>
                <w:sz w:val="24"/>
                <w:szCs w:val="24"/>
              </w:rPr>
            </w:pPr>
            <w:r>
              <w:rPr>
                <w:rFonts w:hint="eastAsia" w:ascii="仿宋" w:hAnsi="仿宋" w:eastAsia="仿宋"/>
                <w:bCs/>
                <w:color w:val="auto"/>
                <w:sz w:val="24"/>
                <w:szCs w:val="24"/>
              </w:rPr>
              <w:t>人员资质</w:t>
            </w:r>
          </w:p>
          <w:p w14:paraId="2D6A4FF6">
            <w:pPr>
              <w:autoSpaceDE w:val="0"/>
              <w:autoSpaceDN w:val="0"/>
              <w:jc w:val="center"/>
              <w:rPr>
                <w:rFonts w:hint="eastAsia" w:ascii="仿宋" w:hAnsi="仿宋" w:eastAsia="仿宋" w:cstheme="minorBidi"/>
                <w:bCs/>
                <w:color w:val="auto"/>
                <w:kern w:val="2"/>
                <w:sz w:val="24"/>
                <w:szCs w:val="24"/>
                <w:lang w:val="en-US" w:eastAsia="zh-CN" w:bidi="ar-SA"/>
              </w:rPr>
            </w:pPr>
            <w:r>
              <w:rPr>
                <w:rFonts w:hint="eastAsia" w:ascii="仿宋" w:hAnsi="仿宋" w:eastAsia="仿宋"/>
                <w:bCs/>
                <w:color w:val="auto"/>
                <w:sz w:val="24"/>
                <w:szCs w:val="24"/>
              </w:rPr>
              <w:t>（2</w:t>
            </w:r>
            <w:r>
              <w:rPr>
                <w:rFonts w:hint="eastAsia" w:ascii="仿宋" w:hAnsi="仿宋" w:eastAsia="仿宋"/>
                <w:bCs/>
                <w:color w:val="auto"/>
                <w:sz w:val="24"/>
                <w:szCs w:val="24"/>
                <w:lang w:val="en-US" w:eastAsia="zh-CN"/>
              </w:rPr>
              <w:t>1</w:t>
            </w:r>
            <w:r>
              <w:rPr>
                <w:rFonts w:hint="eastAsia" w:ascii="仿宋" w:hAnsi="仿宋" w:eastAsia="仿宋"/>
                <w:bCs/>
                <w:color w:val="auto"/>
                <w:sz w:val="24"/>
                <w:szCs w:val="24"/>
              </w:rPr>
              <w:t>分）</w:t>
            </w:r>
          </w:p>
        </w:tc>
        <w:tc>
          <w:tcPr>
            <w:tcW w:w="3890" w:type="pct"/>
            <w:shd w:val="clear" w:color="auto" w:fill="auto"/>
            <w:noWrap/>
            <w:vAlign w:val="center"/>
          </w:tcPr>
          <w:p w14:paraId="1594BBBF">
            <w:pPr>
              <w:autoSpaceDE w:val="0"/>
              <w:autoSpaceDN w:val="0"/>
              <w:rPr>
                <w:rFonts w:hint="eastAsia" w:ascii="仿宋" w:hAnsi="仿宋" w:eastAsia="仿宋"/>
                <w:bCs/>
                <w:color w:val="auto"/>
                <w:sz w:val="24"/>
                <w:szCs w:val="24"/>
              </w:rPr>
            </w:pPr>
            <w:r>
              <w:rPr>
                <w:rFonts w:hint="eastAsia" w:ascii="仿宋" w:hAnsi="仿宋" w:eastAsia="仿宋"/>
                <w:bCs/>
                <w:color w:val="auto"/>
                <w:sz w:val="24"/>
                <w:szCs w:val="24"/>
              </w:rPr>
              <w:t>承担本次项目的项目团队人员具备：</w:t>
            </w:r>
          </w:p>
          <w:p w14:paraId="49F6A5F5">
            <w:pPr>
              <w:autoSpaceDE w:val="0"/>
              <w:autoSpaceDN w:val="0"/>
              <w:rPr>
                <w:rFonts w:hint="eastAsia" w:ascii="仿宋" w:hAnsi="仿宋" w:eastAsia="仿宋"/>
                <w:bCs/>
                <w:color w:val="auto"/>
                <w:sz w:val="24"/>
                <w:szCs w:val="24"/>
              </w:rPr>
            </w:pPr>
            <w:r>
              <w:rPr>
                <w:rFonts w:hint="eastAsia" w:ascii="仿宋" w:hAnsi="仿宋" w:eastAsia="仿宋"/>
                <w:bCs/>
                <w:color w:val="auto"/>
                <w:sz w:val="24"/>
                <w:szCs w:val="24"/>
                <w:lang w:val="en-US" w:eastAsia="zh-CN"/>
              </w:rPr>
              <w:t>1、</w:t>
            </w:r>
            <w:r>
              <w:rPr>
                <w:rFonts w:hint="eastAsia" w:ascii="仿宋" w:hAnsi="仿宋" w:eastAsia="仿宋"/>
                <w:bCs/>
                <w:color w:val="auto"/>
                <w:sz w:val="24"/>
                <w:szCs w:val="24"/>
              </w:rPr>
              <w:t>本项目拟派团队的项目经理</w:t>
            </w:r>
            <w:r>
              <w:rPr>
                <w:rFonts w:hint="eastAsia" w:ascii="仿宋" w:hAnsi="仿宋" w:eastAsia="仿宋"/>
                <w:bCs/>
                <w:color w:val="auto"/>
                <w:sz w:val="24"/>
                <w:szCs w:val="24"/>
                <w:lang w:val="en-US" w:eastAsia="zh-CN"/>
              </w:rPr>
              <w:t>应</w:t>
            </w:r>
            <w:r>
              <w:rPr>
                <w:rFonts w:hint="eastAsia" w:ascii="仿宋" w:hAnsi="仿宋" w:eastAsia="仿宋"/>
                <w:bCs/>
                <w:color w:val="auto"/>
                <w:sz w:val="24"/>
                <w:szCs w:val="24"/>
              </w:rPr>
              <w:t>具备信息安全等级测评师（高级）证书、CIIPT（国家重要信息系统保护人员）证书、CISAW（信息安全保障人员）证书、CISSP证书和CISI（注册信息安全培训讲师）证书。具备全部五个得6分，具备其中四个得3分，其他情况不得分。（最高6分）</w:t>
            </w:r>
          </w:p>
          <w:p w14:paraId="5375C925">
            <w:pPr>
              <w:autoSpaceDE w:val="0"/>
              <w:autoSpaceDN w:val="0"/>
              <w:rPr>
                <w:rFonts w:hint="eastAsia" w:ascii="仿宋" w:hAnsi="仿宋" w:eastAsia="仿宋"/>
                <w:bCs/>
                <w:color w:val="auto"/>
                <w:sz w:val="24"/>
                <w:szCs w:val="24"/>
              </w:rPr>
            </w:pPr>
            <w:r>
              <w:rPr>
                <w:rFonts w:hint="eastAsia" w:ascii="仿宋" w:hAnsi="仿宋" w:eastAsia="仿宋"/>
                <w:bCs/>
                <w:color w:val="auto"/>
                <w:sz w:val="24"/>
                <w:szCs w:val="24"/>
                <w:lang w:val="en-US" w:eastAsia="zh-CN"/>
              </w:rPr>
              <w:t>2、</w:t>
            </w:r>
            <w:r>
              <w:rPr>
                <w:rFonts w:hint="eastAsia" w:ascii="仿宋" w:hAnsi="仿宋" w:eastAsia="仿宋"/>
                <w:bCs/>
                <w:color w:val="auto"/>
                <w:sz w:val="24"/>
                <w:szCs w:val="24"/>
              </w:rPr>
              <w:t>除项目经理外，本项目拟派项目组成员中具有CISE（注册信息安全工程师）证书人数达到5人及以上得6分，3-4人得4分，1-2人得2分。（最高6分）</w:t>
            </w:r>
          </w:p>
          <w:p w14:paraId="226BA256">
            <w:pPr>
              <w:autoSpaceDE w:val="0"/>
              <w:autoSpaceDN w:val="0"/>
              <w:rPr>
                <w:rFonts w:hint="eastAsia" w:ascii="仿宋" w:hAnsi="仿宋" w:eastAsia="仿宋"/>
                <w:bCs/>
                <w:color w:val="auto"/>
                <w:sz w:val="24"/>
                <w:szCs w:val="24"/>
              </w:rPr>
            </w:pPr>
            <w:r>
              <w:rPr>
                <w:rFonts w:hint="eastAsia" w:ascii="仿宋" w:hAnsi="仿宋" w:eastAsia="仿宋"/>
                <w:bCs/>
                <w:color w:val="auto"/>
                <w:sz w:val="24"/>
                <w:szCs w:val="24"/>
              </w:rPr>
              <w:t>3、除项目经理外，本项目拟派项目组成员中持有CISP-PTE（专业渗透测试人员）证书，每有一人得2分。（最高6分）</w:t>
            </w:r>
          </w:p>
          <w:p w14:paraId="206BE634">
            <w:pPr>
              <w:autoSpaceDE w:val="0"/>
              <w:autoSpaceDN w:val="0"/>
              <w:rPr>
                <w:rFonts w:hint="eastAsia" w:ascii="仿宋" w:hAnsi="仿宋" w:eastAsia="仿宋"/>
                <w:bCs/>
                <w:color w:val="auto"/>
                <w:sz w:val="24"/>
                <w:szCs w:val="24"/>
              </w:rPr>
            </w:pPr>
            <w:r>
              <w:rPr>
                <w:rFonts w:hint="eastAsia" w:ascii="仿宋" w:hAnsi="仿宋" w:eastAsia="仿宋"/>
                <w:bCs/>
                <w:color w:val="auto"/>
                <w:sz w:val="24"/>
                <w:szCs w:val="24"/>
              </w:rPr>
              <w:t>4、除项目经理外，本项目拟派项目组成员中具有CISP-DSG（注册数据安全治理专业人员）证书，每有一人得1分。（最高3分）</w:t>
            </w:r>
          </w:p>
          <w:p w14:paraId="58960D50">
            <w:pPr>
              <w:autoSpaceDE w:val="0"/>
              <w:autoSpaceDN w:val="0"/>
              <w:rPr>
                <w:rFonts w:hint="eastAsia" w:ascii="仿宋" w:hAnsi="仿宋" w:eastAsia="仿宋"/>
                <w:bCs/>
                <w:color w:val="auto"/>
                <w:sz w:val="24"/>
                <w:szCs w:val="24"/>
              </w:rPr>
            </w:pPr>
            <w:r>
              <w:rPr>
                <w:rFonts w:hint="eastAsia" w:ascii="仿宋" w:hAnsi="仿宋" w:eastAsia="仿宋"/>
                <w:bCs/>
                <w:color w:val="auto"/>
                <w:sz w:val="24"/>
                <w:szCs w:val="24"/>
              </w:rPr>
              <w:t>备注：</w:t>
            </w:r>
          </w:p>
          <w:p w14:paraId="2EB362AE">
            <w:pPr>
              <w:autoSpaceDE w:val="0"/>
              <w:autoSpaceDN w:val="0"/>
              <w:rPr>
                <w:rFonts w:hint="eastAsia" w:ascii="仿宋" w:hAnsi="仿宋" w:eastAsia="仿宋"/>
                <w:bCs/>
                <w:color w:val="auto"/>
                <w:sz w:val="24"/>
                <w:szCs w:val="24"/>
              </w:rPr>
            </w:pPr>
            <w:r>
              <w:rPr>
                <w:rFonts w:hint="eastAsia" w:ascii="仿宋" w:hAnsi="仿宋" w:eastAsia="仿宋"/>
                <w:bCs/>
                <w:color w:val="auto"/>
                <w:sz w:val="24"/>
                <w:szCs w:val="24"/>
              </w:rPr>
              <w:t>1、以上人员提供相关证书复印件并加盖供应商公章；不提供的不得分。</w:t>
            </w:r>
          </w:p>
          <w:p w14:paraId="263D45B0">
            <w:pPr>
              <w:autoSpaceDE w:val="0"/>
              <w:autoSpaceDN w:val="0"/>
              <w:rPr>
                <w:rFonts w:hint="eastAsia" w:ascii="仿宋" w:hAnsi="仿宋" w:eastAsia="仿宋" w:cstheme="minorBidi"/>
                <w:bCs/>
                <w:color w:val="auto"/>
                <w:kern w:val="2"/>
                <w:sz w:val="24"/>
                <w:szCs w:val="24"/>
                <w:lang w:val="en-US" w:eastAsia="zh-CN" w:bidi="ar-SA"/>
              </w:rPr>
            </w:pPr>
            <w:r>
              <w:rPr>
                <w:rFonts w:hint="eastAsia" w:ascii="仿宋" w:hAnsi="仿宋" w:eastAsia="仿宋"/>
                <w:bCs/>
                <w:color w:val="auto"/>
                <w:sz w:val="24"/>
                <w:szCs w:val="24"/>
              </w:rPr>
              <w:t>2、以上人员须为本单位正式员工，提供近三个月社保部门出具的供应商为其缴纳养老保险缴纳证明材料并加盖单位公章。不提供的不得分。</w:t>
            </w:r>
          </w:p>
        </w:tc>
      </w:tr>
      <w:tr w14:paraId="32A2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shd w:val="clear" w:color="auto" w:fill="auto"/>
            <w:noWrap/>
            <w:vAlign w:val="center"/>
          </w:tcPr>
          <w:p w14:paraId="2A52D622">
            <w:pPr>
              <w:autoSpaceDE w:val="0"/>
              <w:autoSpaceDN w:val="0"/>
              <w:jc w:val="center"/>
              <w:rPr>
                <w:rFonts w:hint="eastAsia" w:ascii="仿宋" w:hAnsi="仿宋" w:eastAsia="仿宋" w:cstheme="minorBidi"/>
                <w:bCs/>
                <w:color w:val="auto"/>
                <w:kern w:val="2"/>
                <w:sz w:val="24"/>
                <w:szCs w:val="24"/>
                <w:lang w:val="en-US" w:eastAsia="zh-CN" w:bidi="ar-SA"/>
              </w:rPr>
            </w:pPr>
            <w:r>
              <w:rPr>
                <w:rFonts w:hint="eastAsia" w:ascii="仿宋" w:hAnsi="仿宋" w:eastAsia="仿宋"/>
                <w:bCs/>
                <w:color w:val="auto"/>
                <w:sz w:val="24"/>
                <w:szCs w:val="24"/>
                <w:lang w:val="en-US" w:eastAsia="zh-CN"/>
              </w:rPr>
              <w:t>3</w:t>
            </w:r>
          </w:p>
        </w:tc>
        <w:tc>
          <w:tcPr>
            <w:tcW w:w="653" w:type="pct"/>
            <w:shd w:val="clear" w:color="auto" w:fill="auto"/>
            <w:noWrap/>
            <w:vAlign w:val="center"/>
          </w:tcPr>
          <w:p w14:paraId="7FF06979">
            <w:pPr>
              <w:autoSpaceDE w:val="0"/>
              <w:autoSpaceDN w:val="0"/>
              <w:jc w:val="center"/>
              <w:rPr>
                <w:rFonts w:hint="eastAsia" w:ascii="仿宋" w:hAnsi="仿宋" w:eastAsia="仿宋" w:cstheme="minorBidi"/>
                <w:bCs/>
                <w:color w:val="auto"/>
                <w:kern w:val="2"/>
                <w:sz w:val="24"/>
                <w:szCs w:val="24"/>
                <w:lang w:val="en-US" w:eastAsia="zh-CN" w:bidi="ar-SA"/>
              </w:rPr>
            </w:pPr>
            <w:r>
              <w:rPr>
                <w:rFonts w:hint="eastAsia" w:ascii="仿宋" w:hAnsi="仿宋" w:eastAsia="仿宋"/>
                <w:bCs/>
                <w:color w:val="auto"/>
                <w:sz w:val="24"/>
                <w:szCs w:val="24"/>
              </w:rPr>
              <w:t>技术方案（</w:t>
            </w:r>
            <w:r>
              <w:rPr>
                <w:rFonts w:hint="eastAsia" w:ascii="仿宋" w:hAnsi="仿宋" w:eastAsia="仿宋"/>
                <w:bCs/>
                <w:color w:val="auto"/>
                <w:sz w:val="24"/>
                <w:szCs w:val="24"/>
                <w:lang w:val="en-US" w:eastAsia="zh-CN"/>
              </w:rPr>
              <w:t>35</w:t>
            </w:r>
            <w:r>
              <w:rPr>
                <w:rFonts w:hint="eastAsia" w:ascii="仿宋" w:hAnsi="仿宋" w:eastAsia="仿宋"/>
                <w:bCs/>
                <w:color w:val="auto"/>
                <w:sz w:val="24"/>
                <w:szCs w:val="24"/>
              </w:rPr>
              <w:t>分）</w:t>
            </w:r>
          </w:p>
        </w:tc>
        <w:tc>
          <w:tcPr>
            <w:tcW w:w="3890" w:type="pct"/>
            <w:shd w:val="clear" w:color="auto" w:fill="auto"/>
            <w:noWrap/>
            <w:vAlign w:val="center"/>
          </w:tcPr>
          <w:p w14:paraId="3E5B173B">
            <w:pPr>
              <w:autoSpaceDE w:val="0"/>
              <w:autoSpaceDN w:val="0"/>
              <w:rPr>
                <w:rFonts w:ascii="仿宋" w:hAnsi="仿宋" w:eastAsia="仿宋"/>
                <w:color w:val="auto"/>
                <w:sz w:val="24"/>
                <w:szCs w:val="24"/>
              </w:rPr>
            </w:pPr>
            <w:r>
              <w:rPr>
                <w:rFonts w:hint="eastAsia" w:ascii="仿宋" w:hAnsi="仿宋" w:eastAsia="仿宋"/>
                <w:color w:val="auto"/>
                <w:sz w:val="24"/>
                <w:szCs w:val="24"/>
              </w:rPr>
              <w:t>根据采购需求提供服务方案，供应商能够详细描述信息系统现状，服务方案要科学性、合理性、全面性、可行性。磋商小组对测评方案进行评审：</w:t>
            </w:r>
          </w:p>
          <w:p w14:paraId="5BE60EAE">
            <w:pPr>
              <w:numPr>
                <w:ilvl w:val="0"/>
                <w:numId w:val="3"/>
              </w:numPr>
              <w:autoSpaceDE w:val="0"/>
              <w:autoSpaceDN w:val="0"/>
              <w:rPr>
                <w:rFonts w:hint="eastAsia" w:ascii="仿宋" w:hAnsi="仿宋" w:eastAsia="仿宋"/>
                <w:color w:val="auto"/>
                <w:sz w:val="24"/>
                <w:szCs w:val="24"/>
                <w:lang w:eastAsia="zh-CN"/>
              </w:rPr>
            </w:pPr>
            <w:r>
              <w:rPr>
                <w:rFonts w:hint="eastAsia" w:ascii="仿宋" w:hAnsi="仿宋" w:eastAsia="仿宋"/>
                <w:b/>
                <w:bCs/>
                <w:color w:val="auto"/>
                <w:sz w:val="24"/>
                <w:szCs w:val="24"/>
              </w:rPr>
              <w:t>技术方案内</w:t>
            </w:r>
            <w:r>
              <w:rPr>
                <w:rFonts w:hint="eastAsia" w:ascii="仿宋" w:hAnsi="仿宋" w:eastAsia="仿宋"/>
                <w:color w:val="auto"/>
                <w:sz w:val="24"/>
                <w:szCs w:val="24"/>
              </w:rPr>
              <w:t>以表格方式列出等级保护测评的具体内容，至少包含以下内容：测评项、测评方法、测评内容。提供对等保测评流程、测评步骤、测评关键点、双方配合事项有详细的说明比较</w:t>
            </w:r>
            <w:r>
              <w:rPr>
                <w:rFonts w:hint="eastAsia" w:ascii="仿宋" w:hAnsi="仿宋" w:eastAsia="仿宋"/>
                <w:color w:val="auto"/>
                <w:sz w:val="24"/>
                <w:szCs w:val="24"/>
                <w:lang w:eastAsia="zh-CN"/>
              </w:rPr>
              <w:t>。</w:t>
            </w:r>
          </w:p>
          <w:p w14:paraId="492F0E3A">
            <w:pPr>
              <w:numPr>
                <w:ilvl w:val="0"/>
                <w:numId w:val="3"/>
              </w:numPr>
              <w:autoSpaceDE w:val="0"/>
              <w:autoSpaceDN w:val="0"/>
              <w:rPr>
                <w:rFonts w:hint="eastAsia" w:ascii="仿宋" w:hAnsi="仿宋" w:eastAsia="仿宋"/>
                <w:color w:val="auto"/>
                <w:sz w:val="24"/>
                <w:szCs w:val="24"/>
                <w:lang w:eastAsia="zh-CN"/>
              </w:rPr>
            </w:pPr>
            <w:r>
              <w:rPr>
                <w:rFonts w:hint="eastAsia" w:ascii="仿宋" w:hAnsi="仿宋" w:eastAsia="仿宋"/>
                <w:b/>
                <w:bCs/>
                <w:color w:val="auto"/>
                <w:sz w:val="24"/>
                <w:szCs w:val="24"/>
              </w:rPr>
              <w:t>技术方案中</w:t>
            </w:r>
            <w:r>
              <w:rPr>
                <w:rFonts w:hint="eastAsia" w:ascii="仿宋" w:hAnsi="仿宋" w:eastAsia="仿宋"/>
                <w:color w:val="auto"/>
                <w:sz w:val="24"/>
                <w:szCs w:val="24"/>
              </w:rPr>
              <w:t>列出现场测评过程工作模版，至少包含以下内容：测评调研表模版、测评指导书模版、结合现场调研后的具体情况，确定现场测评的组织体系和协调机制模板、现场记录模板、分析模板、质量控制模板、测评结果模板、离场前初步总体结论内容模版、测评报告模版、被测评方确认模板比较</w:t>
            </w:r>
            <w:r>
              <w:rPr>
                <w:rFonts w:hint="eastAsia" w:ascii="仿宋" w:hAnsi="仿宋" w:eastAsia="仿宋"/>
                <w:color w:val="auto"/>
                <w:sz w:val="24"/>
                <w:szCs w:val="24"/>
                <w:lang w:eastAsia="zh-CN"/>
              </w:rPr>
              <w:t>。</w:t>
            </w:r>
          </w:p>
          <w:p w14:paraId="50CA351C">
            <w:pPr>
              <w:numPr>
                <w:ilvl w:val="0"/>
                <w:numId w:val="3"/>
              </w:numPr>
              <w:autoSpaceDE w:val="0"/>
              <w:autoSpaceDN w:val="0"/>
              <w:rPr>
                <w:rFonts w:hint="eastAsia" w:ascii="仿宋" w:hAnsi="仿宋" w:eastAsia="仿宋"/>
                <w:color w:val="auto"/>
                <w:sz w:val="24"/>
                <w:szCs w:val="24"/>
                <w:lang w:eastAsia="zh-CN"/>
              </w:rPr>
            </w:pPr>
            <w:r>
              <w:rPr>
                <w:rFonts w:hint="eastAsia" w:ascii="仿宋" w:hAnsi="仿宋" w:eastAsia="仿宋"/>
                <w:b/>
                <w:bCs/>
                <w:color w:val="auto"/>
                <w:sz w:val="24"/>
                <w:szCs w:val="24"/>
              </w:rPr>
              <w:t>技术方案中</w:t>
            </w:r>
            <w:r>
              <w:rPr>
                <w:rFonts w:hint="eastAsia" w:ascii="仿宋" w:hAnsi="仿宋" w:eastAsia="仿宋"/>
                <w:color w:val="auto"/>
                <w:sz w:val="24"/>
                <w:szCs w:val="24"/>
              </w:rPr>
              <w:t>以表格方式架构渗透性测试方法，内容至少包含以下内容：方法及方法分类、常用技术手段、主要测试对象比较、渗透测试路径和内容、渗透性测试可能存在的脆弱性比较</w:t>
            </w:r>
            <w:r>
              <w:rPr>
                <w:rFonts w:hint="eastAsia" w:ascii="仿宋" w:hAnsi="仿宋" w:eastAsia="仿宋"/>
                <w:color w:val="auto"/>
                <w:sz w:val="24"/>
                <w:szCs w:val="24"/>
                <w:lang w:eastAsia="zh-CN"/>
              </w:rPr>
              <w:t>。</w:t>
            </w:r>
          </w:p>
          <w:p w14:paraId="160DA6A7">
            <w:pPr>
              <w:numPr>
                <w:ilvl w:val="0"/>
                <w:numId w:val="3"/>
              </w:numPr>
              <w:autoSpaceDE w:val="0"/>
              <w:autoSpaceDN w:val="0"/>
              <w:rPr>
                <w:rFonts w:hint="eastAsia" w:ascii="仿宋" w:hAnsi="仿宋" w:eastAsia="仿宋"/>
                <w:color w:val="auto"/>
                <w:sz w:val="24"/>
                <w:szCs w:val="24"/>
                <w:lang w:eastAsia="zh-CN"/>
              </w:rPr>
            </w:pPr>
            <w:r>
              <w:rPr>
                <w:rFonts w:hint="eastAsia" w:ascii="仿宋" w:hAnsi="仿宋" w:eastAsia="仿宋"/>
                <w:b/>
                <w:bCs/>
                <w:color w:val="auto"/>
                <w:sz w:val="24"/>
                <w:szCs w:val="24"/>
              </w:rPr>
              <w:t>技术方案中</w:t>
            </w:r>
            <w:r>
              <w:rPr>
                <w:rFonts w:hint="eastAsia" w:ascii="仿宋" w:hAnsi="仿宋" w:eastAsia="仿宋"/>
                <w:color w:val="auto"/>
                <w:sz w:val="24"/>
                <w:szCs w:val="24"/>
              </w:rPr>
              <w:t>对项目过程中的重点、难点、关键点、风险点把控比较，对于等保测评各阶段流程中的重点、难点、关键点和风险点的识别进行综合评分</w:t>
            </w:r>
            <w:r>
              <w:rPr>
                <w:rFonts w:hint="eastAsia" w:ascii="仿宋" w:hAnsi="仿宋" w:eastAsia="仿宋"/>
                <w:color w:val="auto"/>
                <w:sz w:val="24"/>
                <w:szCs w:val="24"/>
                <w:lang w:eastAsia="zh-CN"/>
              </w:rPr>
              <w:t>。</w:t>
            </w:r>
          </w:p>
          <w:p w14:paraId="43B7BB4C">
            <w:pPr>
              <w:numPr>
                <w:ilvl w:val="0"/>
                <w:numId w:val="3"/>
              </w:numPr>
              <w:autoSpaceDE w:val="0"/>
              <w:autoSpaceDN w:val="0"/>
              <w:rPr>
                <w:rFonts w:hint="eastAsia" w:ascii="仿宋" w:hAnsi="仿宋" w:eastAsia="仿宋"/>
                <w:color w:val="auto"/>
                <w:sz w:val="24"/>
                <w:szCs w:val="24"/>
                <w:lang w:eastAsia="zh-CN"/>
              </w:rPr>
            </w:pPr>
            <w:r>
              <w:rPr>
                <w:rFonts w:hint="eastAsia" w:ascii="仿宋" w:hAnsi="仿宋" w:eastAsia="仿宋"/>
                <w:b/>
                <w:bCs/>
                <w:color w:val="auto"/>
                <w:sz w:val="24"/>
                <w:szCs w:val="24"/>
              </w:rPr>
              <w:t>技术方案中</w:t>
            </w:r>
            <w:r>
              <w:rPr>
                <w:rFonts w:hint="eastAsia" w:ascii="仿宋" w:hAnsi="仿宋" w:eastAsia="仿宋"/>
                <w:color w:val="auto"/>
                <w:sz w:val="24"/>
                <w:szCs w:val="24"/>
              </w:rPr>
              <w:t>包括等保培训的内容及课时安排、培训流程、培训特点及培训课件模板</w:t>
            </w:r>
            <w:r>
              <w:rPr>
                <w:rFonts w:hint="eastAsia" w:ascii="仿宋" w:hAnsi="仿宋" w:eastAsia="仿宋"/>
                <w:color w:val="auto"/>
                <w:sz w:val="24"/>
                <w:szCs w:val="24"/>
                <w:lang w:eastAsia="zh-CN"/>
              </w:rPr>
              <w:t>。</w:t>
            </w:r>
          </w:p>
          <w:p w14:paraId="00D3AEE5">
            <w:pPr>
              <w:keepNext w:val="0"/>
              <w:keepLines w:val="0"/>
              <w:widowControl/>
              <w:suppressLineNumbers w:val="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以上五个方面分别单独打分：</w:t>
            </w:r>
          </w:p>
          <w:p w14:paraId="361A9F0A">
            <w:pPr>
              <w:keepNext w:val="0"/>
              <w:keepLines w:val="0"/>
              <w:widowControl/>
              <w:suppressLineNumbers w:val="0"/>
              <w:jc w:val="left"/>
              <w:rPr>
                <w:color w:val="auto"/>
              </w:rPr>
            </w:pPr>
            <w:r>
              <w:rPr>
                <w:rFonts w:hint="eastAsia" w:ascii="仿宋" w:hAnsi="仿宋" w:eastAsia="仿宋"/>
                <w:color w:val="auto"/>
                <w:sz w:val="24"/>
                <w:szCs w:val="24"/>
                <w:lang w:val="en-US" w:eastAsia="zh-CN"/>
              </w:rPr>
              <w:t>（1）对项目需求理解深入、透彻，方案内容完整、合理、可行，针对性强，可扩展性高，完全满足或优于招标文件要求。 得7分；</w:t>
            </w:r>
            <w:r>
              <w:rPr>
                <w:rFonts w:hint="eastAsia" w:ascii="仿宋" w:hAnsi="仿宋" w:eastAsia="仿宋"/>
                <w:color w:val="auto"/>
                <w:sz w:val="24"/>
                <w:szCs w:val="24"/>
                <w:lang w:val="en-US" w:eastAsia="zh-CN"/>
              </w:rPr>
              <w:br w:type="textWrapping"/>
            </w:r>
            <w:r>
              <w:rPr>
                <w:rFonts w:hint="eastAsia" w:ascii="仿宋" w:hAnsi="仿宋" w:eastAsia="仿宋"/>
                <w:color w:val="auto"/>
                <w:sz w:val="24"/>
                <w:szCs w:val="24"/>
                <w:lang w:val="en-US" w:eastAsia="zh-CN"/>
              </w:rPr>
              <w:t>（2）对项目需求理解较为深入，方案内容较为完整、合理、可行，具有一定针对性，基本满足招标文件要求。 得5分；</w:t>
            </w:r>
            <w:r>
              <w:rPr>
                <w:rFonts w:hint="eastAsia" w:ascii="仿宋" w:hAnsi="仿宋" w:eastAsia="仿宋"/>
                <w:color w:val="auto"/>
                <w:sz w:val="24"/>
                <w:szCs w:val="24"/>
                <w:lang w:val="en-US" w:eastAsia="zh-CN"/>
              </w:rPr>
              <w:br w:type="textWrapping"/>
            </w:r>
            <w:r>
              <w:rPr>
                <w:rFonts w:hint="eastAsia" w:ascii="仿宋" w:hAnsi="仿宋" w:eastAsia="仿宋"/>
                <w:color w:val="auto"/>
                <w:sz w:val="24"/>
                <w:szCs w:val="24"/>
                <w:lang w:val="en-US" w:eastAsia="zh-CN"/>
              </w:rPr>
              <w:t>（3）对项目需求理解一般，方案内容基本完整、合理、可行，针对性一般，部分满足招标文件要求。 得3分；</w:t>
            </w:r>
            <w:r>
              <w:rPr>
                <w:rFonts w:hint="eastAsia" w:ascii="仿宋" w:hAnsi="仿宋" w:eastAsia="仿宋"/>
                <w:color w:val="auto"/>
                <w:sz w:val="24"/>
                <w:szCs w:val="24"/>
                <w:lang w:val="en-US" w:eastAsia="zh-CN"/>
              </w:rPr>
              <w:br w:type="textWrapping"/>
            </w:r>
            <w:r>
              <w:rPr>
                <w:rFonts w:hint="eastAsia" w:ascii="仿宋" w:hAnsi="仿宋" w:eastAsia="仿宋"/>
                <w:color w:val="auto"/>
                <w:sz w:val="24"/>
                <w:szCs w:val="24"/>
                <w:lang w:val="en-US" w:eastAsia="zh-CN"/>
              </w:rPr>
              <w:t>（4）</w:t>
            </w:r>
            <w:r>
              <w:rPr>
                <w:rFonts w:hint="eastAsia" w:ascii="仿宋" w:hAnsi="仿宋" w:eastAsia="仿宋"/>
                <w:color w:val="auto"/>
                <w:sz w:val="24"/>
                <w:szCs w:val="24"/>
              </w:rPr>
              <w:t>没有提供方案</w:t>
            </w:r>
            <w:r>
              <w:rPr>
                <w:rFonts w:hint="eastAsia" w:ascii="仿宋" w:hAnsi="仿宋" w:eastAsia="仿宋"/>
                <w:color w:val="auto"/>
                <w:sz w:val="24"/>
                <w:szCs w:val="24"/>
                <w:lang w:val="en-US" w:eastAsia="zh-CN"/>
              </w:rPr>
              <w:t>或对项目需求理解不足，方案内容不完整、不合理、不可行，缺乏针对性，不能满足招标文件要求。 得0分。</w:t>
            </w:r>
          </w:p>
          <w:p w14:paraId="69238175">
            <w:pPr>
              <w:numPr>
                <w:ilvl w:val="0"/>
                <w:numId w:val="0"/>
              </w:numPr>
              <w:autoSpaceDE w:val="0"/>
              <w:autoSpaceDN w:val="0"/>
              <w:rPr>
                <w:rFonts w:hint="eastAsia" w:ascii="仿宋" w:hAnsi="仿宋" w:eastAsia="仿宋" w:cstheme="minorBidi"/>
                <w:bCs/>
                <w:color w:val="auto"/>
                <w:kern w:val="2"/>
                <w:sz w:val="24"/>
                <w:szCs w:val="24"/>
                <w:lang w:val="en-US" w:eastAsia="zh-CN" w:bidi="ar-SA"/>
              </w:rPr>
            </w:pPr>
            <w:r>
              <w:rPr>
                <w:rFonts w:hint="eastAsia" w:ascii="仿宋" w:hAnsi="仿宋" w:eastAsia="仿宋"/>
                <w:color w:val="auto"/>
                <w:sz w:val="24"/>
                <w:szCs w:val="24"/>
                <w:lang w:val="en-US" w:eastAsia="zh-CN"/>
              </w:rPr>
              <w:t>合计最高不超过35分</w:t>
            </w:r>
            <w:r>
              <w:rPr>
                <w:rFonts w:hint="eastAsia" w:ascii="仿宋" w:hAnsi="仿宋" w:eastAsia="仿宋"/>
                <w:color w:val="auto"/>
                <w:sz w:val="24"/>
                <w:szCs w:val="24"/>
              </w:rPr>
              <w:t>。</w:t>
            </w:r>
          </w:p>
        </w:tc>
      </w:tr>
      <w:tr w14:paraId="4BA7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shd w:val="clear" w:color="auto" w:fill="auto"/>
            <w:noWrap/>
            <w:vAlign w:val="center"/>
          </w:tcPr>
          <w:p w14:paraId="68EAF397">
            <w:pPr>
              <w:autoSpaceDE w:val="0"/>
              <w:autoSpaceDN w:val="0"/>
              <w:jc w:val="center"/>
              <w:rPr>
                <w:rFonts w:hint="eastAsia" w:ascii="仿宋" w:hAnsi="仿宋" w:eastAsia="仿宋" w:cstheme="minorBidi"/>
                <w:bCs/>
                <w:color w:val="auto"/>
                <w:kern w:val="2"/>
                <w:sz w:val="24"/>
                <w:szCs w:val="24"/>
                <w:lang w:val="en-US" w:eastAsia="zh-CN" w:bidi="ar-SA"/>
              </w:rPr>
            </w:pPr>
            <w:r>
              <w:rPr>
                <w:rFonts w:hint="eastAsia" w:ascii="仿宋" w:hAnsi="仿宋" w:eastAsia="仿宋"/>
                <w:bCs/>
                <w:color w:val="auto"/>
                <w:sz w:val="24"/>
                <w:szCs w:val="24"/>
                <w:lang w:val="en-US" w:eastAsia="zh-CN"/>
              </w:rPr>
              <w:t>4</w:t>
            </w:r>
          </w:p>
        </w:tc>
        <w:tc>
          <w:tcPr>
            <w:tcW w:w="653" w:type="pct"/>
            <w:shd w:val="clear" w:color="auto" w:fill="auto"/>
            <w:noWrap/>
            <w:vAlign w:val="center"/>
          </w:tcPr>
          <w:p w14:paraId="3BD7E327">
            <w:pPr>
              <w:autoSpaceDE w:val="0"/>
              <w:autoSpaceDN w:val="0"/>
              <w:jc w:val="center"/>
              <w:rPr>
                <w:rFonts w:hint="eastAsia" w:ascii="仿宋" w:hAnsi="仿宋" w:eastAsia="仿宋" w:cstheme="minorBidi"/>
                <w:bCs/>
                <w:color w:val="auto"/>
                <w:kern w:val="2"/>
                <w:sz w:val="24"/>
                <w:szCs w:val="24"/>
                <w:lang w:val="en-US" w:eastAsia="zh-CN" w:bidi="ar-SA"/>
              </w:rPr>
            </w:pPr>
            <w:r>
              <w:rPr>
                <w:rFonts w:hint="eastAsia" w:ascii="仿宋" w:hAnsi="仿宋" w:eastAsia="仿宋"/>
                <w:bCs/>
                <w:color w:val="auto"/>
                <w:sz w:val="24"/>
                <w:szCs w:val="24"/>
              </w:rPr>
              <w:t>测评案例（</w:t>
            </w:r>
            <w:r>
              <w:rPr>
                <w:rFonts w:hint="eastAsia" w:ascii="仿宋" w:hAnsi="仿宋" w:eastAsia="仿宋"/>
                <w:bCs/>
                <w:color w:val="auto"/>
                <w:sz w:val="24"/>
                <w:szCs w:val="24"/>
                <w:lang w:val="en-US" w:eastAsia="zh-CN"/>
              </w:rPr>
              <w:t>8</w:t>
            </w:r>
            <w:r>
              <w:rPr>
                <w:rFonts w:hint="eastAsia" w:ascii="仿宋" w:hAnsi="仿宋" w:eastAsia="仿宋"/>
                <w:bCs/>
                <w:color w:val="auto"/>
                <w:sz w:val="24"/>
                <w:szCs w:val="24"/>
              </w:rPr>
              <w:t>分）</w:t>
            </w:r>
          </w:p>
        </w:tc>
        <w:tc>
          <w:tcPr>
            <w:tcW w:w="3890" w:type="pct"/>
            <w:shd w:val="clear" w:color="auto" w:fill="auto"/>
            <w:noWrap/>
            <w:vAlign w:val="center"/>
          </w:tcPr>
          <w:p w14:paraId="230FA038">
            <w:pPr>
              <w:autoSpaceDE w:val="0"/>
              <w:autoSpaceDN w:val="0"/>
              <w:rPr>
                <w:rFonts w:ascii="仿宋" w:hAnsi="仿宋" w:eastAsia="仿宋"/>
                <w:bCs/>
                <w:color w:val="auto"/>
                <w:sz w:val="24"/>
                <w:szCs w:val="24"/>
              </w:rPr>
            </w:pPr>
            <w:r>
              <w:rPr>
                <w:rFonts w:hint="eastAsia" w:ascii="仿宋" w:hAnsi="仿宋" w:eastAsia="仿宋"/>
                <w:bCs/>
                <w:color w:val="auto"/>
                <w:sz w:val="24"/>
                <w:szCs w:val="24"/>
              </w:rPr>
              <w:t>2022年1月1日至今测评业绩案例合同，每个案例得</w:t>
            </w:r>
            <w:r>
              <w:rPr>
                <w:rFonts w:hint="eastAsia" w:ascii="仿宋" w:hAnsi="仿宋" w:eastAsia="仿宋"/>
                <w:bCs/>
                <w:color w:val="auto"/>
                <w:sz w:val="24"/>
                <w:szCs w:val="24"/>
                <w:lang w:val="en-US" w:eastAsia="zh-CN"/>
              </w:rPr>
              <w:t>1</w:t>
            </w:r>
            <w:r>
              <w:rPr>
                <w:rFonts w:hint="eastAsia" w:ascii="仿宋" w:hAnsi="仿宋" w:eastAsia="仿宋"/>
                <w:bCs/>
                <w:color w:val="auto"/>
                <w:sz w:val="24"/>
                <w:szCs w:val="24"/>
              </w:rPr>
              <w:t>分，最高得</w:t>
            </w:r>
            <w:r>
              <w:rPr>
                <w:rFonts w:hint="eastAsia" w:ascii="仿宋" w:hAnsi="仿宋" w:eastAsia="仿宋"/>
                <w:bCs/>
                <w:color w:val="auto"/>
                <w:sz w:val="24"/>
                <w:szCs w:val="24"/>
                <w:lang w:val="en-US" w:eastAsia="zh-CN"/>
              </w:rPr>
              <w:t>8</w:t>
            </w:r>
            <w:r>
              <w:rPr>
                <w:rFonts w:hint="eastAsia" w:ascii="仿宋" w:hAnsi="仿宋" w:eastAsia="仿宋"/>
                <w:bCs/>
                <w:color w:val="auto"/>
                <w:sz w:val="24"/>
                <w:szCs w:val="24"/>
              </w:rPr>
              <w:t>分。</w:t>
            </w:r>
          </w:p>
          <w:p w14:paraId="6D203C2C">
            <w:pPr>
              <w:autoSpaceDE w:val="0"/>
              <w:autoSpaceDN w:val="0"/>
              <w:rPr>
                <w:rFonts w:hint="eastAsia" w:ascii="仿宋" w:hAnsi="仿宋" w:eastAsia="仿宋" w:cstheme="minorBidi"/>
                <w:bCs/>
                <w:color w:val="auto"/>
                <w:kern w:val="2"/>
                <w:sz w:val="24"/>
                <w:szCs w:val="24"/>
                <w:lang w:val="en-US" w:eastAsia="zh-CN" w:bidi="ar-SA"/>
              </w:rPr>
            </w:pPr>
            <w:r>
              <w:rPr>
                <w:rFonts w:hint="eastAsia" w:ascii="仿宋" w:hAnsi="仿宋" w:eastAsia="仿宋"/>
                <w:bCs/>
                <w:color w:val="auto"/>
                <w:sz w:val="24"/>
                <w:szCs w:val="24"/>
              </w:rPr>
              <w:t>提供合同复印件，不提供的不得分。</w:t>
            </w:r>
          </w:p>
        </w:tc>
      </w:tr>
      <w:tr w14:paraId="1F69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shd w:val="clear" w:color="auto" w:fill="auto"/>
            <w:noWrap/>
            <w:vAlign w:val="center"/>
          </w:tcPr>
          <w:p w14:paraId="6C48EB86">
            <w:pPr>
              <w:autoSpaceDE w:val="0"/>
              <w:autoSpaceDN w:val="0"/>
              <w:jc w:val="center"/>
              <w:rPr>
                <w:rFonts w:hint="eastAsia" w:ascii="仿宋" w:hAnsi="仿宋" w:eastAsia="仿宋"/>
                <w:bCs/>
                <w:color w:val="auto"/>
                <w:sz w:val="24"/>
                <w:szCs w:val="24"/>
                <w:lang w:eastAsia="zh-CN"/>
              </w:rPr>
            </w:pPr>
            <w:r>
              <w:rPr>
                <w:rFonts w:hint="eastAsia" w:ascii="仿宋" w:hAnsi="仿宋" w:eastAsia="仿宋"/>
                <w:bCs/>
                <w:color w:val="auto"/>
                <w:sz w:val="24"/>
                <w:szCs w:val="24"/>
                <w:lang w:val="en-US" w:eastAsia="zh-CN"/>
              </w:rPr>
              <w:t>5</w:t>
            </w:r>
          </w:p>
        </w:tc>
        <w:tc>
          <w:tcPr>
            <w:tcW w:w="653" w:type="pct"/>
            <w:shd w:val="clear" w:color="auto" w:fill="auto"/>
            <w:noWrap/>
            <w:vAlign w:val="center"/>
          </w:tcPr>
          <w:p w14:paraId="75BF33B9">
            <w:pPr>
              <w:autoSpaceDE w:val="0"/>
              <w:autoSpaceDN w:val="0"/>
              <w:jc w:val="center"/>
              <w:rPr>
                <w:rFonts w:ascii="仿宋" w:hAnsi="仿宋" w:eastAsia="仿宋"/>
                <w:bCs/>
                <w:color w:val="auto"/>
                <w:sz w:val="24"/>
                <w:szCs w:val="24"/>
              </w:rPr>
            </w:pPr>
            <w:r>
              <w:rPr>
                <w:rFonts w:hint="eastAsia" w:ascii="仿宋" w:hAnsi="仿宋" w:eastAsia="仿宋"/>
                <w:bCs/>
                <w:color w:val="auto"/>
                <w:sz w:val="24"/>
                <w:szCs w:val="24"/>
              </w:rPr>
              <w:t>应急响应能力</w:t>
            </w:r>
          </w:p>
          <w:p w14:paraId="448056E3">
            <w:pPr>
              <w:autoSpaceDE w:val="0"/>
              <w:autoSpaceDN w:val="0"/>
              <w:jc w:val="center"/>
              <w:rPr>
                <w:rFonts w:ascii="仿宋" w:hAnsi="仿宋" w:eastAsia="仿宋"/>
                <w:bCs/>
                <w:color w:val="auto"/>
                <w:sz w:val="24"/>
                <w:szCs w:val="24"/>
              </w:rPr>
            </w:pPr>
            <w:r>
              <w:rPr>
                <w:rFonts w:hint="eastAsia" w:ascii="仿宋" w:hAnsi="仿宋" w:eastAsia="仿宋"/>
                <w:bCs/>
                <w:color w:val="auto"/>
                <w:sz w:val="24"/>
                <w:szCs w:val="24"/>
              </w:rPr>
              <w:t>（</w:t>
            </w:r>
            <w:r>
              <w:rPr>
                <w:rFonts w:hint="eastAsia" w:ascii="仿宋" w:hAnsi="仿宋" w:eastAsia="仿宋"/>
                <w:bCs/>
                <w:color w:val="auto"/>
                <w:sz w:val="24"/>
                <w:szCs w:val="24"/>
                <w:lang w:val="en-US" w:eastAsia="zh-CN"/>
              </w:rPr>
              <w:t>5</w:t>
            </w:r>
            <w:r>
              <w:rPr>
                <w:rFonts w:hint="eastAsia" w:ascii="仿宋" w:hAnsi="仿宋" w:eastAsia="仿宋"/>
                <w:bCs/>
                <w:color w:val="auto"/>
                <w:sz w:val="24"/>
                <w:szCs w:val="24"/>
              </w:rPr>
              <w:t>分）</w:t>
            </w:r>
          </w:p>
        </w:tc>
        <w:tc>
          <w:tcPr>
            <w:tcW w:w="3890" w:type="pct"/>
            <w:noWrap/>
            <w:vAlign w:val="center"/>
          </w:tcPr>
          <w:p w14:paraId="0A9208D3">
            <w:pPr>
              <w:autoSpaceDE w:val="0"/>
              <w:autoSpaceDN w:val="0"/>
              <w:rPr>
                <w:rFonts w:ascii="仿宋" w:hAnsi="仿宋" w:eastAsia="仿宋"/>
                <w:bCs/>
                <w:color w:val="auto"/>
                <w:sz w:val="24"/>
                <w:szCs w:val="24"/>
              </w:rPr>
            </w:pPr>
            <w:r>
              <w:rPr>
                <w:rFonts w:hint="eastAsia" w:ascii="仿宋" w:hAnsi="仿宋" w:eastAsia="仿宋"/>
                <w:bCs/>
                <w:color w:val="auto"/>
                <w:sz w:val="24"/>
                <w:szCs w:val="24"/>
              </w:rPr>
              <w:t>供应商具备网络安全事件应急响应服务能力，当测评期间发生测评相关安全事件时能</w:t>
            </w:r>
            <w:r>
              <w:rPr>
                <w:rFonts w:hint="eastAsia" w:ascii="仿宋" w:hAnsi="仿宋" w:eastAsia="仿宋"/>
                <w:bCs/>
                <w:color w:val="auto"/>
                <w:sz w:val="24"/>
                <w:szCs w:val="24"/>
                <w:lang w:val="en-US" w:eastAsia="zh-CN"/>
              </w:rPr>
              <w:t>2</w:t>
            </w:r>
            <w:r>
              <w:rPr>
                <w:rFonts w:hint="eastAsia" w:ascii="仿宋" w:hAnsi="仿宋" w:eastAsia="仿宋"/>
                <w:bCs/>
                <w:color w:val="auto"/>
                <w:sz w:val="24"/>
                <w:szCs w:val="24"/>
              </w:rPr>
              <w:t>小时内到现场响应得</w:t>
            </w:r>
            <w:r>
              <w:rPr>
                <w:rFonts w:hint="eastAsia" w:ascii="仿宋" w:hAnsi="仿宋" w:eastAsia="仿宋"/>
                <w:bCs/>
                <w:color w:val="auto"/>
                <w:sz w:val="24"/>
                <w:szCs w:val="24"/>
                <w:lang w:val="en-US" w:eastAsia="zh-CN"/>
              </w:rPr>
              <w:t>5</w:t>
            </w:r>
            <w:r>
              <w:rPr>
                <w:rFonts w:hint="eastAsia" w:ascii="仿宋" w:hAnsi="仿宋" w:eastAsia="仿宋"/>
                <w:bCs/>
                <w:color w:val="auto"/>
                <w:sz w:val="24"/>
                <w:szCs w:val="24"/>
              </w:rPr>
              <w:t>分，</w:t>
            </w:r>
            <w:r>
              <w:rPr>
                <w:rFonts w:hint="eastAsia" w:ascii="仿宋" w:hAnsi="仿宋" w:eastAsia="仿宋"/>
                <w:bCs/>
                <w:color w:val="auto"/>
                <w:sz w:val="24"/>
                <w:szCs w:val="24"/>
                <w:lang w:val="en-US" w:eastAsia="zh-CN"/>
              </w:rPr>
              <w:t>4</w:t>
            </w:r>
            <w:r>
              <w:rPr>
                <w:rFonts w:hint="eastAsia" w:ascii="仿宋" w:hAnsi="仿宋" w:eastAsia="仿宋"/>
                <w:bCs/>
                <w:color w:val="auto"/>
                <w:sz w:val="24"/>
                <w:szCs w:val="24"/>
              </w:rPr>
              <w:t>小时内到现场响应得</w:t>
            </w:r>
            <w:r>
              <w:rPr>
                <w:rFonts w:hint="eastAsia" w:ascii="仿宋" w:hAnsi="仿宋" w:eastAsia="仿宋"/>
                <w:bCs/>
                <w:color w:val="auto"/>
                <w:sz w:val="24"/>
                <w:szCs w:val="24"/>
                <w:lang w:val="en-US" w:eastAsia="zh-CN"/>
              </w:rPr>
              <w:t>4</w:t>
            </w:r>
            <w:r>
              <w:rPr>
                <w:rFonts w:hint="eastAsia" w:ascii="仿宋" w:hAnsi="仿宋" w:eastAsia="仿宋"/>
                <w:bCs/>
                <w:color w:val="auto"/>
                <w:sz w:val="24"/>
                <w:szCs w:val="24"/>
              </w:rPr>
              <w:t>分，超过</w:t>
            </w:r>
            <w:r>
              <w:rPr>
                <w:rFonts w:hint="eastAsia" w:ascii="仿宋" w:hAnsi="仿宋" w:eastAsia="仿宋"/>
                <w:bCs/>
                <w:color w:val="auto"/>
                <w:sz w:val="24"/>
                <w:szCs w:val="24"/>
                <w:lang w:val="en-US" w:eastAsia="zh-CN"/>
              </w:rPr>
              <w:t>4</w:t>
            </w:r>
            <w:r>
              <w:rPr>
                <w:rFonts w:hint="eastAsia" w:ascii="仿宋" w:hAnsi="仿宋" w:eastAsia="仿宋"/>
                <w:bCs/>
                <w:color w:val="auto"/>
                <w:sz w:val="24"/>
                <w:szCs w:val="24"/>
              </w:rPr>
              <w:t>小时到现场响应得</w:t>
            </w:r>
            <w:r>
              <w:rPr>
                <w:rFonts w:hint="eastAsia" w:ascii="仿宋" w:hAnsi="仿宋" w:eastAsia="仿宋"/>
                <w:bCs/>
                <w:color w:val="auto"/>
                <w:sz w:val="24"/>
                <w:szCs w:val="24"/>
                <w:lang w:val="en-US" w:eastAsia="zh-CN"/>
              </w:rPr>
              <w:t>3</w:t>
            </w:r>
            <w:r>
              <w:rPr>
                <w:rFonts w:hint="eastAsia" w:ascii="仿宋" w:hAnsi="仿宋" w:eastAsia="仿宋"/>
                <w:bCs/>
                <w:color w:val="auto"/>
                <w:sz w:val="24"/>
                <w:szCs w:val="24"/>
              </w:rPr>
              <w:t>分。提供应急响应承诺函，响应服务时间以投标企业注册地址至采购人地址主流导航显示时间为准。（提供截图并加盖公章）。</w:t>
            </w:r>
          </w:p>
        </w:tc>
      </w:tr>
    </w:tbl>
    <w:p w14:paraId="5EE15272">
      <w:pPr>
        <w:autoSpaceDE w:val="0"/>
        <w:autoSpaceDN w:val="0"/>
        <w:adjustRightInd w:val="0"/>
        <w:snapToGrid w:val="0"/>
        <w:spacing w:line="360" w:lineRule="auto"/>
        <w:ind w:firstLine="560"/>
        <w:rPr>
          <w:rFonts w:hint="eastAsia" w:ascii="仿宋" w:hAnsi="仿宋" w:eastAsia="仿宋"/>
          <w:b/>
          <w:bCs/>
          <w:color w:val="FF0000"/>
          <w:sz w:val="28"/>
          <w:szCs w:val="28"/>
        </w:rPr>
      </w:pPr>
    </w:p>
    <w:p w14:paraId="53F42622">
      <w:pPr>
        <w:autoSpaceDE w:val="0"/>
        <w:autoSpaceDN w:val="0"/>
        <w:adjustRightInd w:val="0"/>
        <w:snapToGrid w:val="0"/>
        <w:spacing w:line="360" w:lineRule="auto"/>
        <w:ind w:firstLine="560"/>
        <w:rPr>
          <w:rFonts w:ascii="仿宋" w:hAnsi="仿宋" w:eastAsia="仿宋"/>
          <w:b/>
          <w:bCs/>
          <w:color w:val="auto"/>
          <w:sz w:val="28"/>
          <w:szCs w:val="28"/>
        </w:rPr>
      </w:pPr>
      <w:r>
        <w:rPr>
          <w:rFonts w:hint="eastAsia" w:ascii="仿宋" w:hAnsi="仿宋" w:eastAsia="仿宋"/>
          <w:b/>
          <w:bCs/>
          <w:color w:val="auto"/>
          <w:sz w:val="28"/>
          <w:szCs w:val="28"/>
        </w:rPr>
        <w:t>价格分：10分</w:t>
      </w:r>
    </w:p>
    <w:p w14:paraId="5867BE3E">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综合评分法中的价格分统一采用低价优先法计算，即满足磋商文件要求且最后报价最低的供应商的价格为磋商基准价，其价格分为满分。其他供应商的价格分统一按照下列公式计算：</w:t>
      </w:r>
    </w:p>
    <w:p w14:paraId="6313369A">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磋商报价得分=（磋商基准价/最后磋商报价）×价格权值×100</w:t>
      </w:r>
    </w:p>
    <w:p w14:paraId="7E96DF30">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项目评审过程中，不得去掉最后报价中的最高报价和最低报价。</w:t>
      </w:r>
    </w:p>
    <w:p w14:paraId="608D6D6C">
      <w:pPr>
        <w:pStyle w:val="2"/>
        <w:rPr>
          <w:rFonts w:hint="eastAsia"/>
          <w:color w:val="auto"/>
        </w:rPr>
      </w:pPr>
      <w:r>
        <w:rPr>
          <w:rFonts w:hint="eastAsia"/>
          <w:color w:val="auto"/>
          <w:lang w:val="en-US" w:eastAsia="zh-CN"/>
        </w:rPr>
        <w:t>注：</w:t>
      </w:r>
      <w:r>
        <w:rPr>
          <w:rFonts w:hint="eastAsia"/>
          <w:color w:val="auto"/>
        </w:rPr>
        <w:t>根据省财政厅《关于推动解决政府采购异常低价问题相关工作的通知》（苏财购〔2025〕62号）要求，评审过程中出现下列情形之一的，评审委员会应当启动异常低价投标（响应）审查程序：</w:t>
      </w:r>
    </w:p>
    <w:p w14:paraId="6126E9F4">
      <w:pPr>
        <w:pStyle w:val="2"/>
        <w:rPr>
          <w:rFonts w:hint="eastAsia"/>
          <w:color w:val="auto"/>
        </w:rPr>
      </w:pPr>
      <w:r>
        <w:rPr>
          <w:rFonts w:hint="eastAsia"/>
          <w:color w:val="auto"/>
        </w:rPr>
        <w:t>（1）投标(响应)报价低于采购项目预算50%的，即投标(响应)报价&lt;采购项目预算×50%;</w:t>
      </w:r>
    </w:p>
    <w:p w14:paraId="0733C746">
      <w:pPr>
        <w:pStyle w:val="2"/>
        <w:rPr>
          <w:rFonts w:hint="eastAsia"/>
          <w:color w:val="auto"/>
        </w:rPr>
      </w:pPr>
      <w:r>
        <w:rPr>
          <w:rFonts w:hint="eastAsia"/>
          <w:color w:val="auto"/>
        </w:rPr>
        <w:t>（2）投标(响应)报价低于采购项目最高限价45%的，即投标(响应)报价&lt;采购项目最高限价×45%;</w:t>
      </w:r>
    </w:p>
    <w:p w14:paraId="11F525DA">
      <w:pPr>
        <w:pStyle w:val="2"/>
        <w:rPr>
          <w:rFonts w:hint="eastAsia"/>
          <w:color w:val="auto"/>
        </w:rPr>
      </w:pPr>
      <w:r>
        <w:rPr>
          <w:rFonts w:hint="eastAsia"/>
          <w:color w:val="auto"/>
        </w:rPr>
        <w:t>（3）评审委员会认定的供应商报价过低、有可能影响产品质量或者不能诚信履约的其他情形。</w:t>
      </w:r>
    </w:p>
    <w:p w14:paraId="4C78C829">
      <w:pPr>
        <w:pStyle w:val="2"/>
        <w:rPr>
          <w:color w:val="auto"/>
        </w:rPr>
      </w:pPr>
      <w:r>
        <w:rPr>
          <w:rFonts w:hint="eastAsia"/>
          <w:color w:val="auto"/>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15A60E43">
      <w:pPr>
        <w:pStyle w:val="4"/>
        <w:rPr>
          <w:rFonts w:ascii="仿宋" w:hAnsi="仿宋" w:eastAsia="仿宋"/>
        </w:rPr>
      </w:pPr>
      <w:r>
        <w:rPr>
          <w:rFonts w:hint="eastAsia" w:ascii="仿宋" w:hAnsi="仿宋" w:eastAsia="仿宋"/>
        </w:rPr>
        <w:t>八、政府采购政策功能落实</w:t>
      </w:r>
    </w:p>
    <w:p w14:paraId="1E7DD29E">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1.小微型企业价格扣除</w:t>
      </w:r>
    </w:p>
    <w:p w14:paraId="5C05CCAA">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（1）本项目对小型和微型企业产品给予10%的扣除价格，用扣除后的价格参与评审。</w:t>
      </w:r>
    </w:p>
    <w:p w14:paraId="65898AB8">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（2）供应商需按照《政府采购促进中小企业发展管理办法》（财库﹝2020﹞46 号）的规定提供相应的《中小企业声明函》。</w:t>
      </w:r>
    </w:p>
    <w:p w14:paraId="689BA370">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（3）企业标准请参照《关于印发中小企业划型标准规定的通知》（工信部联企业[2011]300号）文件规定自行填写。</w:t>
      </w:r>
    </w:p>
    <w:p w14:paraId="35D9DD6C">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2.残疾人福利单位价格扣除</w:t>
      </w:r>
    </w:p>
    <w:p w14:paraId="02105AFE">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（1）本项目对残疾人福利性单位，给予10%的价格扣除，用扣除后的价格参与评审。</w:t>
      </w:r>
    </w:p>
    <w:p w14:paraId="487F852F">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（2）残疾人福利单位需按照采购文件的要求提供《残疾人福利性单位声明函》。</w:t>
      </w:r>
    </w:p>
    <w:p w14:paraId="5F253DC8">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（3）残疾人福利单位标准请参照《关于促进残疾人就业政府采购政策的通知》（财库〔2017〕141号）。</w:t>
      </w:r>
    </w:p>
    <w:p w14:paraId="32C00D1B">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3.监狱和戒毒企业价格扣除</w:t>
      </w:r>
    </w:p>
    <w:p w14:paraId="0CC38A6C">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（1）本项目对监狱和戒毒企业（简称监狱企业）给予10%的价格扣除，用扣除后的价格参与评审。</w:t>
      </w:r>
    </w:p>
    <w:p w14:paraId="44A1FAE5">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1522FCBC">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（3）监狱企业标准请参照《关于政府采购支持监狱企业发展有关问题的通知》（财库[2014]68号）。</w:t>
      </w:r>
    </w:p>
    <w:p w14:paraId="7A466E18">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4.残疾人福利单位、监狱企业属于小型、微型企业的，不重复享受政策。</w:t>
      </w:r>
    </w:p>
    <w:p w14:paraId="7AFA7897">
      <w:pPr>
        <w:spacing w:line="360" w:lineRule="auto"/>
        <w:ind w:left="210" w:leftChars="100" w:firstLine="560" w:firstLineChars="200"/>
        <w:rPr>
          <w:rFonts w:ascii="仿宋" w:hAnsi="仿宋" w:eastAsia="仿宋" w:cs="仿宋"/>
          <w:sz w:val="28"/>
          <w:szCs w:val="28"/>
        </w:rPr>
      </w:pPr>
      <w:r>
        <w:rPr>
          <w:rFonts w:hint="eastAsia" w:ascii="仿宋" w:hAnsi="仿宋" w:eastAsia="仿宋" w:cs="仿宋"/>
          <w:sz w:val="28"/>
          <w:szCs w:val="28"/>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75F12C04">
      <w:pPr>
        <w:pStyle w:val="2"/>
        <w:rPr>
          <w:color w:val="auto"/>
        </w:rPr>
      </w:pPr>
      <w:r>
        <w:rPr>
          <w:rFonts w:hint="eastAsia"/>
          <w:color w:val="auto"/>
        </w:rPr>
        <w:t>6.联合体各方均为小型、微型企业（残疾人福利单位、监狱企业）的，联合体享受上述同类价格扣除，用扣除后的价格参与评审。</w:t>
      </w:r>
    </w:p>
    <w:p w14:paraId="40329CB3">
      <w:pPr>
        <w:pStyle w:val="4"/>
        <w:rPr>
          <w:rFonts w:ascii="仿宋" w:hAnsi="仿宋" w:eastAsia="仿宋"/>
        </w:rPr>
      </w:pPr>
      <w:r>
        <w:rPr>
          <w:rFonts w:hint="eastAsia" w:ascii="仿宋" w:hAnsi="仿宋" w:eastAsia="仿宋"/>
        </w:rPr>
        <w:t>九、中标人的确定</w:t>
      </w:r>
    </w:p>
    <w:p w14:paraId="70B2539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委会汇总各评委评分后，推荐得分最高的供应商为中标供应商。如出现相同最高分，按投标报价低的推荐为中标供应商；如得分且投标报价相同的，由评委会根据技术指标优劣，优者推荐为中标供应商。评委会写出评标报告。</w:t>
      </w:r>
    </w:p>
    <w:p w14:paraId="043ED76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委对中标供应商报价总表和明细表进行审核，应确保供应商投标报价是否前后一致、大小写金额是否一致、总价金额与单价汇总金额是否一致。对过高或过低报价的并作为中标供应商的，应重点审核报价明细表有否重大重复报价或漏项报价等情况，一经发现现场请中标供应商予以澄清，明显过错或不能澄清的，经超半数以上评委认定，有权取消供应商中标资格。</w:t>
      </w:r>
    </w:p>
    <w:p w14:paraId="79D944D4">
      <w:pPr>
        <w:pStyle w:val="4"/>
        <w:rPr>
          <w:rFonts w:ascii="仿宋" w:hAnsi="仿宋" w:eastAsia="仿宋"/>
        </w:rPr>
      </w:pPr>
      <w:r>
        <w:rPr>
          <w:rFonts w:hint="eastAsia" w:ascii="仿宋" w:hAnsi="仿宋" w:eastAsia="仿宋"/>
        </w:rPr>
        <w:t>十、其他注意事项</w:t>
      </w:r>
    </w:p>
    <w:p w14:paraId="1F3279B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1、在投标、开标时间，供应商不得向评委询问情况，不得进行旨在影响评标结果的活动。</w:t>
      </w:r>
    </w:p>
    <w:p w14:paraId="6E754A4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2、评委会不得向供应商解释落标原因。</w:t>
      </w:r>
    </w:p>
    <w:p w14:paraId="24AEB6D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3、在投标、评标过程中，如果供应商联合故意抬高报价或出现其他不正当行为，采购人有权中止投标或评标。</w:t>
      </w:r>
    </w:p>
    <w:p w14:paraId="5DA85F0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4、凡在投标、开标过程中，采购人已提示是否存在异议的事项，供应商当时没有提出异议的，事后供应商不得针对上述事项提出质疑。</w:t>
      </w:r>
    </w:p>
    <w:p w14:paraId="1F531126">
      <w:pPr>
        <w:pStyle w:val="4"/>
        <w:rPr>
          <w:rFonts w:ascii="仿宋" w:hAnsi="仿宋" w:eastAsia="仿宋"/>
        </w:rPr>
      </w:pPr>
      <w:r>
        <w:rPr>
          <w:rFonts w:hint="eastAsia" w:ascii="仿宋" w:hAnsi="仿宋" w:eastAsia="仿宋"/>
        </w:rPr>
        <w:t>十一、中标通知</w:t>
      </w:r>
    </w:p>
    <w:p w14:paraId="50C5A4B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中标结果在网站上公示</w:t>
      </w:r>
      <w:r>
        <w:rPr>
          <w:rFonts w:ascii="仿宋" w:hAnsi="仿宋" w:eastAsia="仿宋" w:cs="仿宋"/>
          <w:sz w:val="28"/>
          <w:szCs w:val="28"/>
        </w:rPr>
        <w:t>1</w:t>
      </w:r>
      <w:r>
        <w:rPr>
          <w:rFonts w:hint="eastAsia" w:ascii="仿宋" w:hAnsi="仿宋" w:eastAsia="仿宋" w:cs="仿宋"/>
          <w:sz w:val="28"/>
          <w:szCs w:val="28"/>
        </w:rPr>
        <w:t>个工作日。《中标通知书》一经发出，如采购单位改变中标结果，或者中标供应商放弃中标的，各自承担相应的法律责任。《中标通知书》是采购合同的组成部分。</w:t>
      </w:r>
    </w:p>
    <w:p w14:paraId="494CC604">
      <w:pPr>
        <w:pStyle w:val="2"/>
      </w:pPr>
      <w:r>
        <w:br w:type="page"/>
      </w:r>
    </w:p>
    <w:p w14:paraId="39B98B07">
      <w:pPr>
        <w:keepNext/>
        <w:keepLines/>
        <w:spacing w:before="240" w:after="240" w:line="360" w:lineRule="auto"/>
        <w:jc w:val="center"/>
        <w:outlineLvl w:val="0"/>
        <w:rPr>
          <w:rFonts w:ascii="仿宋" w:hAnsi="仿宋" w:eastAsia="仿宋" w:cs="仿宋"/>
          <w:b/>
          <w:bCs/>
          <w:kern w:val="44"/>
          <w:sz w:val="32"/>
          <w:szCs w:val="32"/>
        </w:rPr>
      </w:pPr>
      <w:bookmarkStart w:id="13" w:name="_Toc169726739"/>
      <w:bookmarkStart w:id="14" w:name="_Toc99106006"/>
      <w:bookmarkStart w:id="15" w:name="_Toc192492634"/>
      <w:r>
        <w:rPr>
          <w:rFonts w:hint="eastAsia" w:ascii="仿宋" w:hAnsi="仿宋" w:eastAsia="仿宋" w:cs="仿宋"/>
          <w:b/>
          <w:bCs/>
          <w:kern w:val="44"/>
          <w:sz w:val="32"/>
          <w:szCs w:val="32"/>
        </w:rPr>
        <w:t>第五章 合同签订与验收付款</w:t>
      </w:r>
      <w:bookmarkEnd w:id="13"/>
      <w:bookmarkEnd w:id="14"/>
      <w:bookmarkEnd w:id="15"/>
    </w:p>
    <w:p w14:paraId="1E17663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一、中标供应商在接到《中标通知书》后</w:t>
      </w:r>
      <w:r>
        <w:rPr>
          <w:rFonts w:ascii="仿宋" w:hAnsi="仿宋" w:eastAsia="仿宋" w:cs="仿宋"/>
          <w:sz w:val="28"/>
          <w:szCs w:val="28"/>
        </w:rPr>
        <w:t>5</w:t>
      </w:r>
      <w:r>
        <w:rPr>
          <w:rFonts w:hint="eastAsia" w:ascii="仿宋" w:hAnsi="仿宋" w:eastAsia="仿宋" w:cs="仿宋"/>
          <w:sz w:val="28"/>
          <w:szCs w:val="28"/>
        </w:rPr>
        <w:t>个工作日内和采购单位签订合同。合同签订后中标供应商方可履约，否则引起的一切后果由中标人自行承担。合同一式两份（采购单位、供应商各一份）。所签合同不得对采购文件作实质性修改。采购单位不得向中标供应商提出不合理的要求作为签订合同的条件，不得与中标供应商私下订立背离采购文件实质性内容的协议。</w:t>
      </w:r>
    </w:p>
    <w:p w14:paraId="02B8D0D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w:t>
      </w:r>
      <w:bookmarkStart w:id="16" w:name="OLE_LINK1"/>
      <w:bookmarkStart w:id="17" w:name="OLE_LINK2"/>
      <w:r>
        <w:rPr>
          <w:rFonts w:hint="eastAsia" w:ascii="仿宋" w:hAnsi="仿宋" w:eastAsia="仿宋" w:cs="仿宋"/>
          <w:sz w:val="28"/>
          <w:szCs w:val="28"/>
        </w:rPr>
        <w:t>采购单位按合同约定积极配合中标供应商履约，中标供应商履约到位后，请以书面形式向采购单位提出验收申请，采购单位接到申请后原则上在5个工作日内及时组织相关专业技术人员，必要时邀请采购人、质检等部门共同参与验收，并出具验收报告，验收合格的原则上5个工作日内支付相应款项。</w:t>
      </w:r>
    </w:p>
    <w:p w14:paraId="07310D9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采购单位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7FE438B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中标供应商出现违约情形，应当及时纠正或补偿；造成损失的，按合同约定追究违约责任；发现有假冒、伪劣、走私产品、商业贿赂等违法情形的，应由采购单位移交工商、质监、公安等行政执法部门依法查处。</w:t>
      </w:r>
    </w:p>
    <w:p w14:paraId="7161D9C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五、不响应付款方式的，视同无效投标处理。</w:t>
      </w:r>
    </w:p>
    <w:bookmarkEnd w:id="16"/>
    <w:bookmarkEnd w:id="17"/>
    <w:p w14:paraId="6B6AB4F0">
      <w:pPr>
        <w:keepNext/>
        <w:keepLines/>
        <w:spacing w:before="240" w:after="240" w:line="360" w:lineRule="auto"/>
        <w:jc w:val="center"/>
        <w:outlineLvl w:val="0"/>
        <w:rPr>
          <w:rFonts w:ascii="仿宋" w:hAnsi="仿宋" w:eastAsia="仿宋" w:cs="仿宋"/>
          <w:b/>
          <w:bCs/>
          <w:kern w:val="44"/>
          <w:sz w:val="32"/>
          <w:szCs w:val="32"/>
        </w:rPr>
      </w:pPr>
      <w:bookmarkStart w:id="18" w:name="_Toc99106007"/>
      <w:bookmarkStart w:id="19" w:name="_Toc169726740"/>
      <w:bookmarkStart w:id="20" w:name="_Toc192492635"/>
      <w:bookmarkStart w:id="21" w:name="_Toc169726741"/>
      <w:r>
        <w:rPr>
          <w:rFonts w:hint="eastAsia" w:ascii="仿宋" w:hAnsi="仿宋" w:eastAsia="仿宋" w:cs="仿宋"/>
          <w:b/>
          <w:bCs/>
          <w:kern w:val="44"/>
          <w:sz w:val="32"/>
          <w:szCs w:val="32"/>
        </w:rPr>
        <w:t>第六章 质疑提出和处理</w:t>
      </w:r>
      <w:bookmarkEnd w:id="18"/>
      <w:bookmarkEnd w:id="19"/>
      <w:bookmarkEnd w:id="20"/>
    </w:p>
    <w:p w14:paraId="77AC456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一、质疑的提出</w:t>
      </w:r>
    </w:p>
    <w:p w14:paraId="26F0A30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1、质疑人必须是直接参加本次招标活动的当事人。</w:t>
      </w:r>
    </w:p>
    <w:p w14:paraId="78ABB03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领取招标文件的供应商应根据第二部分“投标须知”中“第一款”“第1项”的约定提出；投标文件接收截止后，供应商未进行投标登记的，不能就投标文件接收截止后的招标过程、中标结果提出质疑；在开标评标过程中，凡主持人或评委明确提出须由供应商确认的事项，供应商当场无异议的，事后不得提出质疑。</w:t>
      </w:r>
    </w:p>
    <w:p w14:paraId="6D950CC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A18B2A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4、对本次招标有质疑的，实行实名制，不得进行虚假、恶意质疑。质疑人应在质疑有效期内以书面形式提出</w:t>
      </w:r>
      <w:r>
        <w:rPr>
          <w:rFonts w:hint="eastAsia" w:ascii="仿宋" w:hAnsi="仿宋" w:eastAsia="仿宋" w:cs="仿宋"/>
          <w:color w:val="auto"/>
          <w:sz w:val="28"/>
          <w:szCs w:val="28"/>
        </w:rPr>
        <w:t>《质疑函》，</w:t>
      </w:r>
      <w:r>
        <w:rPr>
          <w:rFonts w:hint="eastAsia" w:ascii="仿宋" w:hAnsi="仿宋" w:eastAsia="仿宋" w:cs="仿宋"/>
          <w:sz w:val="28"/>
          <w:szCs w:val="28"/>
        </w:rPr>
        <w:t>《质疑函》内容应包括质疑事项、主要内容、事实依据、适应法规条款、佐证材料等。同时，质疑人应保证其提出的质疑内容及相关佐证材料的真实性及来源的合法性，并承担相应的法律责任。</w:t>
      </w:r>
    </w:p>
    <w:p w14:paraId="708B2BC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对不能提供相关佐证材料的、涉及商业秘密的、非书面形式的、非送达的、匿名的《质疑函》将不予受理。</w:t>
      </w:r>
    </w:p>
    <w:p w14:paraId="261A589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相关佐证材料要具备客观性、关联性、合法性，无法查实的（如宣传册、媒体报道、猜测、推理等）不能作为佐证材料。</w:t>
      </w:r>
    </w:p>
    <w:p w14:paraId="5BC56BC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采购人、采购单位不负责搜集相关佐证材料等工作。</w:t>
      </w:r>
    </w:p>
    <w:p w14:paraId="3FC5743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二、《质疑函》的受理和回复</w:t>
      </w:r>
    </w:p>
    <w:p w14:paraId="1508F6B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1、《质疑函》须由质疑人的法定代表人或参加本次招标授权人送达采购单位和采购人。</w:t>
      </w:r>
    </w:p>
    <w:p w14:paraId="13ECB66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对符合提出质疑要求的，采购单位和采购人签收并出具《质疑受理通知书》。在处理过程中，发现需要质疑人进一步补充相关佐证材料的，请质疑人在规定的时间内提供，质疑回复时间相应顺延。质疑人不能按时提供相关佐证材料的，视同放弃质疑。</w:t>
      </w:r>
    </w:p>
    <w:p w14:paraId="7B1F2A1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3、对不符合提出质疑要求的，出具《质疑退回通知书》并提出相关补充材料要求，质疑人未在规定的时间内提供补充佐证材料的，视同放弃质疑。</w:t>
      </w:r>
    </w:p>
    <w:p w14:paraId="759DD06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4、采购单位、采购人负责将质疑人提出的质疑相关材料提供给相关专家或评委审核，并将审核意见回复质疑人。</w:t>
      </w:r>
    </w:p>
    <w:p w14:paraId="4250CD9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14:paraId="30EB1EE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5、因质疑情况复杂，组织论证或审查时间较长的，采购单位、采购人以书面形式通知质疑人，可适当延长质疑回复处理时间。</w:t>
      </w:r>
    </w:p>
    <w:p w14:paraId="470D349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三、质疑处理</w:t>
      </w:r>
    </w:p>
    <w:p w14:paraId="60A8942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1、质疑成立的处理。采购人终止采购，并建议有关部门给相关当事人予以处理。</w:t>
      </w:r>
    </w:p>
    <w:p w14:paraId="3E484E3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2、质疑不成立的处理。</w:t>
      </w:r>
    </w:p>
    <w:p w14:paraId="76EDA11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1）质疑人书面《申请撤回质疑函》的，不作违约处理。</w:t>
      </w:r>
    </w:p>
    <w:p w14:paraId="15490A8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2）质疑人在规定的时间内不配合进行质疑调查处理的，按自动撤回《质疑函》处理。</w:t>
      </w:r>
    </w:p>
    <w:p w14:paraId="2E24BE1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3）质疑人不按《质疑函》格式就提出质疑的，作违约处理。采购人有权收取其保证金的10%作为违约金；同时，视情列入不良供应商名单。</w:t>
      </w:r>
    </w:p>
    <w:p w14:paraId="529E7B2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质疑人虽提供了相关佐证材料，但不能证明其质疑成立的，采购人请质疑人补充相关佐证材料，仍不能证明其质疑成立的，作违约处理。采购人有权收取其保证金的50%作为违约金；同时，列入不良供应商名单。</w:t>
      </w:r>
    </w:p>
    <w:p w14:paraId="24E6B95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5）质疑人不能提供相关佐证材料的，采购人已指出，质疑人仍然坚持提出质疑的，作违约处理。采购人有权收取其保证金的100%作为违约金；取消相应会员资格6个月，同时，列入不良供应商名单。</w:t>
      </w:r>
    </w:p>
    <w:p w14:paraId="42603CD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对明显有违背事实的、经相关专家或评委认定无依据的、经其他供应商举证无依据的质疑，作违约处理，采购人有权取消其会员资格，收取其保证金的100%作为违约金，列入不良供应商名单；同时，对其中每一项不成立的质疑给予质疑人1年内禁入由采购人组织的政府采购活动的违约处理，依次类推；视情在南通市公共资源交易网及省、国家级相关媒体予以披露。</w:t>
      </w:r>
    </w:p>
    <w:p w14:paraId="010A7A2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7）质疑人承担使用虚假材料或恶意方式质疑的法律责任。</w:t>
      </w:r>
    </w:p>
    <w:p w14:paraId="09FC8AD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无佐证材料的举报作违约处理。供应商不得进行不提供相关佐证材料（含无法查实的如宣传册、媒体报道、猜测、推理等）向有关部门的举报，否则作违约处理。采购人有权取消其相应的会员资格，同时对其在1至3年内禁入由采购人组织的政府采购活动的违约处理。</w:t>
      </w:r>
    </w:p>
    <w:p w14:paraId="3867838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五、投诉不成立的作违约处理。供应商进行质疑后，采购人回复质疑不成立，供应商仍进行投诉的，并最终投诉不成立的，作违约处理。采购人有权取消其相应的会员资格，同时对其在1至3年内禁入由采购人组织的政府采购活动的违约处理。</w:t>
      </w:r>
    </w:p>
    <w:p w14:paraId="762D5EB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六、《质疑函》、《质疑回复函》，质疑、举报、投诉不成立的等相关情况，视情在南通市公共资源交易网及省、国家级等相关媒体予以披露。并建议相关政府采购机构对该供应商同步实施1至3年内禁入。</w:t>
      </w:r>
    </w:p>
    <w:p w14:paraId="459883E0">
      <w:pPr>
        <w:widowControl/>
        <w:spacing w:line="360" w:lineRule="auto"/>
        <w:jc w:val="left"/>
        <w:rPr>
          <w:rFonts w:ascii="仿宋" w:hAnsi="仿宋" w:eastAsia="仿宋" w:cs="仿宋"/>
          <w:sz w:val="28"/>
          <w:szCs w:val="28"/>
        </w:rPr>
      </w:pPr>
      <w:r>
        <w:rPr>
          <w:rFonts w:ascii="仿宋" w:hAnsi="仿宋" w:eastAsia="仿宋" w:cs="仿宋"/>
          <w:sz w:val="28"/>
          <w:szCs w:val="28"/>
        </w:rPr>
        <w:br w:type="page"/>
      </w:r>
    </w:p>
    <w:bookmarkEnd w:id="21"/>
    <w:p w14:paraId="0CF57BB8">
      <w:pPr>
        <w:keepNext/>
        <w:keepLines/>
        <w:spacing w:before="240" w:after="240" w:line="360" w:lineRule="auto"/>
        <w:jc w:val="center"/>
        <w:outlineLvl w:val="0"/>
        <w:rPr>
          <w:rFonts w:ascii="仿宋" w:hAnsi="仿宋" w:eastAsia="仿宋" w:cs="仿宋"/>
          <w:b/>
          <w:bCs/>
          <w:kern w:val="44"/>
          <w:sz w:val="32"/>
          <w:szCs w:val="32"/>
        </w:rPr>
      </w:pPr>
      <w:bookmarkStart w:id="22" w:name="_Toc192492636"/>
      <w:bookmarkStart w:id="23" w:name="_Toc99106008"/>
      <w:bookmarkStart w:id="24" w:name="_Toc169726742"/>
      <w:r>
        <w:rPr>
          <w:rFonts w:hint="eastAsia" w:ascii="仿宋" w:hAnsi="仿宋" w:eastAsia="仿宋" w:cs="仿宋"/>
          <w:b/>
          <w:bCs/>
          <w:kern w:val="44"/>
          <w:sz w:val="32"/>
          <w:szCs w:val="32"/>
        </w:rPr>
        <w:t>第七章 投标文件组成</w:t>
      </w:r>
      <w:bookmarkEnd w:id="22"/>
      <w:bookmarkEnd w:id="23"/>
    </w:p>
    <w:p w14:paraId="4097FA3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投标文件由资格审查证明材料、商务技术文件、报价文件三部分组成。</w:t>
      </w:r>
    </w:p>
    <w:p w14:paraId="2165F40F">
      <w:pPr>
        <w:spacing w:line="360" w:lineRule="auto"/>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一</w:t>
      </w:r>
      <w:r>
        <w:rPr>
          <w:rFonts w:ascii="仿宋" w:hAnsi="仿宋" w:eastAsia="仿宋" w:cs="仿宋"/>
          <w:sz w:val="28"/>
          <w:szCs w:val="28"/>
        </w:rPr>
        <w:t>）</w:t>
      </w:r>
      <w:r>
        <w:rPr>
          <w:rFonts w:hint="eastAsia" w:ascii="仿宋" w:hAnsi="仿宋" w:eastAsia="仿宋" w:cs="仿宋"/>
          <w:sz w:val="28"/>
          <w:szCs w:val="28"/>
        </w:rPr>
        <w:t>资格审查文件（一份正本和二份副本）</w:t>
      </w:r>
    </w:p>
    <w:p w14:paraId="5F50972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1、营业执照复印件；</w:t>
      </w:r>
    </w:p>
    <w:p w14:paraId="31C3736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2、法定代表人授权委托书及本人身份证复印件（见附件）；</w:t>
      </w:r>
    </w:p>
    <w:p w14:paraId="322E43A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3、提供符合《政府采购法》第二十二条要求的承诺函（见附件）；</w:t>
      </w:r>
    </w:p>
    <w:p w14:paraId="33E546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投标承诺书（见附件）；</w:t>
      </w:r>
    </w:p>
    <w:p w14:paraId="7DDB674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5、中小企业声明函（或残疾人福利性单位声明函或监狱企业的证明，格式见附件）。</w:t>
      </w:r>
    </w:p>
    <w:p w14:paraId="65168322">
      <w:pPr>
        <w:spacing w:line="360" w:lineRule="auto"/>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二</w:t>
      </w:r>
      <w:r>
        <w:rPr>
          <w:rFonts w:ascii="仿宋" w:hAnsi="仿宋" w:eastAsia="仿宋" w:cs="仿宋"/>
          <w:sz w:val="28"/>
          <w:szCs w:val="28"/>
        </w:rPr>
        <w:t>）</w:t>
      </w:r>
      <w:r>
        <w:rPr>
          <w:rFonts w:hint="eastAsia" w:ascii="仿宋" w:hAnsi="仿宋" w:eastAsia="仿宋" w:cs="仿宋"/>
          <w:sz w:val="28"/>
          <w:szCs w:val="28"/>
        </w:rPr>
        <w:t>商务技术文件（不得出现报价）（一份正本和二份副本）</w:t>
      </w:r>
    </w:p>
    <w:p w14:paraId="2BB195EE">
      <w:pPr>
        <w:spacing w:line="360" w:lineRule="auto"/>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、竞争性磋商响应函（见附件）；</w:t>
      </w:r>
    </w:p>
    <w:p w14:paraId="56D1987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2、商务部分正负偏离表（见附件）；</w:t>
      </w:r>
    </w:p>
    <w:p w14:paraId="41D3C2C2">
      <w:pPr>
        <w:spacing w:line="360" w:lineRule="auto"/>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、技术部分正负偏离表（见附件）；</w:t>
      </w:r>
    </w:p>
    <w:p w14:paraId="73E3740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4、技术服务方案、货物（服务）清单。具有项目、数量、品牌、型号、配置性能等；</w:t>
      </w:r>
    </w:p>
    <w:p w14:paraId="77E70B6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5、为方便评委评审，请供应商按评审办法中所涉及的事项顺序进行编制，可以补充相关材料；</w:t>
      </w:r>
    </w:p>
    <w:p w14:paraId="75AE618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6、评审办法中未涉及的事项，供应商认为需要提交的其他资料。</w:t>
      </w:r>
    </w:p>
    <w:p w14:paraId="3DE0B83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Cs/>
          <w:sz w:val="28"/>
          <w:szCs w:val="28"/>
        </w:rPr>
        <w:t>报价文件（</w:t>
      </w:r>
      <w:r>
        <w:rPr>
          <w:rFonts w:hint="eastAsia" w:ascii="仿宋" w:hAnsi="仿宋" w:eastAsia="仿宋" w:cs="仿宋"/>
          <w:b/>
          <w:bCs/>
          <w:sz w:val="28"/>
          <w:szCs w:val="28"/>
        </w:rPr>
        <w:t>不得出现在资格审查文件和商务技术文件中）</w:t>
      </w:r>
      <w:r>
        <w:rPr>
          <w:rFonts w:hint="eastAsia" w:ascii="仿宋" w:hAnsi="仿宋" w:eastAsia="仿宋" w:cs="仿宋"/>
          <w:sz w:val="28"/>
          <w:szCs w:val="28"/>
        </w:rPr>
        <w:t>（一份正本和二份副本）</w:t>
      </w:r>
    </w:p>
    <w:p w14:paraId="7108AC3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1、投标报价总表（见附件）；</w:t>
      </w:r>
    </w:p>
    <w:p w14:paraId="0254AC5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2、投标报价明细表（格式自拟）；</w:t>
      </w:r>
    </w:p>
    <w:p w14:paraId="6C337D86">
      <w:pPr>
        <w:keepNext/>
        <w:keepLines/>
        <w:spacing w:before="156" w:after="156" w:line="360" w:lineRule="auto"/>
        <w:jc w:val="left"/>
        <w:outlineLvl w:val="0"/>
        <w:rPr>
          <w:rFonts w:ascii="仿宋" w:hAnsi="仿宋" w:eastAsia="仿宋" w:cs="仿宋"/>
          <w:b/>
          <w:bCs/>
          <w:kern w:val="44"/>
          <w:sz w:val="32"/>
          <w:szCs w:val="32"/>
        </w:rPr>
      </w:pPr>
      <w:bookmarkStart w:id="25" w:name="_Toc192492637"/>
      <w:r>
        <w:rPr>
          <w:rFonts w:hint="eastAsia" w:ascii="仿宋" w:hAnsi="仿宋" w:eastAsia="仿宋" w:cs="仿宋"/>
          <w:b/>
          <w:bCs/>
          <w:kern w:val="44"/>
          <w:sz w:val="32"/>
          <w:szCs w:val="32"/>
        </w:rPr>
        <w:t>附件</w:t>
      </w:r>
      <w:bookmarkEnd w:id="25"/>
    </w:p>
    <w:p w14:paraId="0E63786A">
      <w:pPr>
        <w:rPr>
          <w:rFonts w:ascii="仿宋" w:hAnsi="仿宋" w:eastAsia="仿宋"/>
        </w:rPr>
      </w:pPr>
    </w:p>
    <w:p w14:paraId="190F425E">
      <w:pPr>
        <w:rPr>
          <w:rFonts w:ascii="仿宋" w:hAnsi="仿宋" w:eastAsia="仿宋"/>
        </w:rPr>
      </w:pPr>
    </w:p>
    <w:p w14:paraId="7971CB0A">
      <w:pPr>
        <w:keepNext/>
        <w:keepLines/>
        <w:spacing w:before="156" w:after="156" w:line="416" w:lineRule="auto"/>
        <w:jc w:val="center"/>
        <w:outlineLvl w:val="1"/>
        <w:rPr>
          <w:rFonts w:ascii="仿宋" w:hAnsi="仿宋" w:eastAsia="仿宋" w:cs="仿宋"/>
          <w:b/>
          <w:bCs/>
          <w:sz w:val="28"/>
          <w:szCs w:val="28"/>
        </w:rPr>
      </w:pPr>
      <w:r>
        <w:rPr>
          <w:rFonts w:hint="eastAsia" w:ascii="仿宋" w:hAnsi="仿宋" w:eastAsia="仿宋" w:cs="仿宋"/>
          <w:b/>
          <w:bCs/>
          <w:sz w:val="28"/>
          <w:szCs w:val="28"/>
        </w:rPr>
        <w:t>一、法定代表人身份证明书</w:t>
      </w:r>
    </w:p>
    <w:p w14:paraId="1D8735FF">
      <w:pPr>
        <w:widowControl/>
        <w:spacing w:line="360" w:lineRule="auto"/>
        <w:ind w:firstLine="560" w:firstLineChars="200"/>
        <w:jc w:val="left"/>
        <w:rPr>
          <w:rFonts w:ascii="仿宋" w:hAnsi="仿宋" w:eastAsia="仿宋"/>
          <w:sz w:val="28"/>
          <w:szCs w:val="28"/>
          <w:u w:val="single"/>
        </w:rPr>
      </w:pPr>
    </w:p>
    <w:p w14:paraId="672F38BF">
      <w:pPr>
        <w:widowControl/>
        <w:spacing w:line="360" w:lineRule="auto"/>
        <w:ind w:firstLine="840" w:firstLineChars="30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 xml:space="preserve"> 先生/女士：现任我单位</w:t>
      </w:r>
      <w:r>
        <w:rPr>
          <w:rFonts w:hint="eastAsia" w:ascii="仿宋" w:hAnsi="仿宋" w:eastAsia="仿宋"/>
          <w:sz w:val="28"/>
          <w:szCs w:val="28"/>
          <w:u w:val="single"/>
        </w:rPr>
        <w:t xml:space="preserve">      </w:t>
      </w:r>
      <w:r>
        <w:rPr>
          <w:rFonts w:hint="eastAsia" w:ascii="仿宋" w:hAnsi="仿宋" w:eastAsia="仿宋"/>
          <w:sz w:val="28"/>
          <w:szCs w:val="28"/>
        </w:rPr>
        <w:t>职务，为法定代表人，特此证明。</w:t>
      </w:r>
    </w:p>
    <w:p w14:paraId="19A0F1AC">
      <w:pPr>
        <w:widowControl/>
        <w:spacing w:line="360" w:lineRule="auto"/>
        <w:ind w:firstLine="840" w:firstLineChars="300"/>
        <w:jc w:val="left"/>
        <w:rPr>
          <w:rFonts w:ascii="仿宋" w:hAnsi="仿宋" w:eastAsia="仿宋"/>
          <w:sz w:val="28"/>
          <w:szCs w:val="28"/>
        </w:rPr>
      </w:pPr>
      <w:r>
        <w:rPr>
          <w:rFonts w:hint="eastAsia" w:ascii="仿宋" w:hAnsi="仿宋" w:eastAsia="仿宋"/>
          <w:sz w:val="28"/>
          <w:szCs w:val="28"/>
        </w:rPr>
        <w:t>身份证号码：</w:t>
      </w:r>
      <w:r>
        <w:rPr>
          <w:rFonts w:hint="eastAsia" w:ascii="仿宋" w:hAnsi="仿宋" w:eastAsia="仿宋"/>
          <w:sz w:val="28"/>
          <w:szCs w:val="28"/>
          <w:u w:val="single"/>
        </w:rPr>
        <w:t xml:space="preserve">                    </w:t>
      </w:r>
    </w:p>
    <w:p w14:paraId="4E6417BE">
      <w:pPr>
        <w:widowControl/>
        <w:spacing w:line="360" w:lineRule="auto"/>
        <w:jc w:val="left"/>
        <w:rPr>
          <w:rFonts w:ascii="仿宋" w:hAnsi="仿宋" w:eastAsia="仿宋"/>
          <w:sz w:val="28"/>
          <w:szCs w:val="28"/>
        </w:rPr>
      </w:pPr>
    </w:p>
    <w:p w14:paraId="70EFC011">
      <w:pPr>
        <w:widowControl/>
        <w:spacing w:line="360" w:lineRule="auto"/>
        <w:ind w:firstLine="840" w:firstLineChars="300"/>
        <w:jc w:val="left"/>
        <w:rPr>
          <w:rFonts w:ascii="仿宋" w:hAnsi="仿宋" w:eastAsia="仿宋"/>
          <w:sz w:val="28"/>
          <w:szCs w:val="28"/>
        </w:rPr>
      </w:pPr>
      <w:r>
        <w:rPr>
          <w:rFonts w:hint="eastAsia" w:ascii="仿宋" w:hAnsi="仿宋" w:eastAsia="仿宋"/>
          <w:sz w:val="28"/>
          <w:szCs w:val="28"/>
        </w:rPr>
        <w:t>注：提供法定代表人的身份证复印件并加盖公章</w:t>
      </w:r>
    </w:p>
    <w:p w14:paraId="38A84988">
      <w:pPr>
        <w:spacing w:line="360" w:lineRule="auto"/>
        <w:ind w:firstLine="560"/>
        <w:rPr>
          <w:rFonts w:ascii="仿宋" w:hAnsi="仿宋" w:eastAsia="仿宋"/>
          <w:szCs w:val="24"/>
        </w:rPr>
      </w:pPr>
    </w:p>
    <w:p w14:paraId="2B19BBE7">
      <w:pPr>
        <w:spacing w:line="360" w:lineRule="auto"/>
        <w:ind w:firstLine="560"/>
        <w:rPr>
          <w:rFonts w:ascii="仿宋" w:hAnsi="仿宋" w:eastAsia="仿宋"/>
          <w:szCs w:val="24"/>
        </w:rPr>
      </w:pPr>
    </w:p>
    <w:p w14:paraId="154A4A10">
      <w:pPr>
        <w:spacing w:line="360" w:lineRule="auto"/>
        <w:ind w:firstLine="560"/>
        <w:rPr>
          <w:rFonts w:ascii="仿宋" w:hAnsi="仿宋" w:eastAsia="仿宋"/>
          <w:szCs w:val="24"/>
        </w:rPr>
      </w:pPr>
    </w:p>
    <w:p w14:paraId="5E0803AE">
      <w:pPr>
        <w:spacing w:line="360" w:lineRule="auto"/>
        <w:ind w:firstLine="560"/>
        <w:rPr>
          <w:rFonts w:ascii="仿宋" w:hAnsi="仿宋" w:eastAsia="仿宋"/>
          <w:szCs w:val="24"/>
        </w:rPr>
      </w:pPr>
    </w:p>
    <w:p w14:paraId="74820911">
      <w:pPr>
        <w:spacing w:line="360" w:lineRule="auto"/>
        <w:ind w:firstLine="560"/>
        <w:rPr>
          <w:rFonts w:ascii="仿宋" w:hAnsi="仿宋" w:eastAsia="仿宋"/>
          <w:szCs w:val="24"/>
        </w:rPr>
      </w:pPr>
    </w:p>
    <w:p w14:paraId="3BA2CFBB">
      <w:pPr>
        <w:spacing w:line="360" w:lineRule="auto"/>
        <w:ind w:firstLine="560"/>
        <w:rPr>
          <w:rFonts w:ascii="仿宋" w:hAnsi="仿宋" w:eastAsia="仿宋"/>
          <w:szCs w:val="24"/>
        </w:rPr>
      </w:pPr>
    </w:p>
    <w:p w14:paraId="70080AD4">
      <w:pPr>
        <w:spacing w:line="360" w:lineRule="auto"/>
        <w:ind w:firstLine="560"/>
        <w:rPr>
          <w:rFonts w:ascii="仿宋" w:hAnsi="仿宋" w:eastAsia="仿宋"/>
          <w:szCs w:val="24"/>
        </w:rPr>
      </w:pPr>
    </w:p>
    <w:p w14:paraId="7F94554E">
      <w:pPr>
        <w:spacing w:line="360" w:lineRule="auto"/>
        <w:ind w:firstLine="560"/>
        <w:rPr>
          <w:rFonts w:ascii="仿宋" w:hAnsi="仿宋" w:eastAsia="仿宋"/>
          <w:szCs w:val="24"/>
        </w:rPr>
      </w:pPr>
    </w:p>
    <w:p w14:paraId="78999FEC">
      <w:pPr>
        <w:spacing w:line="360" w:lineRule="auto"/>
        <w:ind w:firstLine="560"/>
        <w:rPr>
          <w:rFonts w:ascii="仿宋" w:hAnsi="仿宋" w:eastAsia="仿宋"/>
          <w:szCs w:val="24"/>
        </w:rPr>
      </w:pPr>
    </w:p>
    <w:p w14:paraId="3899140D">
      <w:pPr>
        <w:spacing w:line="360" w:lineRule="auto"/>
        <w:ind w:firstLine="560"/>
        <w:rPr>
          <w:rFonts w:ascii="仿宋" w:hAnsi="仿宋" w:eastAsia="仿宋"/>
          <w:szCs w:val="24"/>
        </w:rPr>
      </w:pPr>
    </w:p>
    <w:p w14:paraId="63A2FF2D">
      <w:pPr>
        <w:widowControl/>
        <w:ind w:firstLine="562"/>
        <w:jc w:val="left"/>
        <w:rPr>
          <w:rFonts w:ascii="仿宋" w:hAnsi="仿宋" w:eastAsia="仿宋" w:cs="仿宋"/>
          <w:b/>
          <w:bCs/>
          <w:sz w:val="28"/>
          <w:szCs w:val="28"/>
        </w:rPr>
      </w:pPr>
      <w:r>
        <w:rPr>
          <w:rFonts w:ascii="仿宋" w:hAnsi="仿宋" w:eastAsia="仿宋" w:cs="仿宋"/>
          <w:b/>
          <w:bCs/>
          <w:sz w:val="28"/>
          <w:szCs w:val="28"/>
        </w:rPr>
        <w:br w:type="page"/>
      </w:r>
    </w:p>
    <w:p w14:paraId="7F2453FC">
      <w:pPr>
        <w:keepNext/>
        <w:keepLines/>
        <w:spacing w:before="156" w:after="156" w:line="416" w:lineRule="auto"/>
        <w:jc w:val="center"/>
        <w:outlineLvl w:val="1"/>
        <w:rPr>
          <w:rFonts w:ascii="仿宋" w:hAnsi="仿宋" w:eastAsia="仿宋" w:cs="仿宋"/>
          <w:b/>
          <w:bCs/>
          <w:sz w:val="28"/>
          <w:szCs w:val="28"/>
        </w:rPr>
      </w:pPr>
      <w:r>
        <w:rPr>
          <w:rFonts w:hint="eastAsia" w:ascii="仿宋" w:hAnsi="仿宋" w:eastAsia="仿宋" w:cs="仿宋"/>
          <w:b/>
          <w:bCs/>
          <w:sz w:val="28"/>
          <w:szCs w:val="28"/>
        </w:rPr>
        <w:t>二、法定代表人授权委托书</w:t>
      </w:r>
    </w:p>
    <w:p w14:paraId="2FB6E74E">
      <w:pPr>
        <w:widowControl/>
        <w:spacing w:line="360" w:lineRule="auto"/>
        <w:ind w:firstLine="560" w:firstLineChars="200"/>
        <w:jc w:val="left"/>
        <w:rPr>
          <w:rFonts w:ascii="仿宋" w:hAnsi="仿宋" w:eastAsia="仿宋"/>
          <w:sz w:val="28"/>
          <w:szCs w:val="28"/>
        </w:rPr>
      </w:pPr>
    </w:p>
    <w:p w14:paraId="16D45F73">
      <w:pPr>
        <w:widowControl/>
        <w:spacing w:line="360" w:lineRule="auto"/>
        <w:ind w:left="105" w:leftChars="50" w:firstLine="420" w:firstLineChars="150"/>
        <w:rPr>
          <w:rFonts w:ascii="仿宋" w:hAnsi="仿宋" w:eastAsia="仿宋"/>
          <w:sz w:val="28"/>
          <w:szCs w:val="28"/>
        </w:rPr>
      </w:pPr>
      <w:r>
        <w:rPr>
          <w:rFonts w:hint="eastAsia" w:ascii="仿宋" w:hAnsi="仿宋" w:eastAsia="仿宋"/>
          <w:sz w:val="28"/>
          <w:szCs w:val="28"/>
        </w:rPr>
        <w:t>本授权书声明：</w:t>
      </w:r>
      <w:r>
        <w:rPr>
          <w:rFonts w:hint="eastAsia" w:ascii="仿宋" w:hAnsi="仿宋" w:eastAsia="仿宋"/>
          <w:sz w:val="28"/>
          <w:szCs w:val="28"/>
          <w:u w:val="single"/>
        </w:rPr>
        <w:t xml:space="preserve">             </w:t>
      </w:r>
      <w:r>
        <w:rPr>
          <w:rFonts w:hint="eastAsia" w:ascii="仿宋" w:hAnsi="仿宋" w:eastAsia="仿宋"/>
          <w:sz w:val="28"/>
          <w:szCs w:val="28"/>
        </w:rPr>
        <w:t>（供应商名称）授权</w:t>
      </w:r>
      <w:r>
        <w:rPr>
          <w:rFonts w:hint="eastAsia" w:ascii="仿宋" w:hAnsi="仿宋" w:eastAsia="仿宋"/>
          <w:sz w:val="28"/>
          <w:szCs w:val="28"/>
          <w:u w:val="single"/>
        </w:rPr>
        <w:t xml:space="preserve">        </w:t>
      </w:r>
      <w:r>
        <w:rPr>
          <w:rFonts w:hint="eastAsia" w:ascii="仿宋" w:hAnsi="仿宋" w:eastAsia="仿宋"/>
          <w:sz w:val="28"/>
          <w:szCs w:val="28"/>
        </w:rPr>
        <w:t>（被授权人的姓名）为我方就</w:t>
      </w:r>
      <w:r>
        <w:rPr>
          <w:rFonts w:hint="eastAsia" w:ascii="仿宋" w:hAnsi="仿宋" w:eastAsia="仿宋"/>
          <w:sz w:val="28"/>
          <w:szCs w:val="28"/>
          <w:u w:val="single"/>
        </w:rPr>
        <w:t xml:space="preserve">                    </w:t>
      </w:r>
      <w:r>
        <w:rPr>
          <w:rFonts w:hint="eastAsia" w:ascii="仿宋" w:hAnsi="仿宋" w:eastAsia="仿宋"/>
          <w:sz w:val="28"/>
          <w:szCs w:val="28"/>
        </w:rPr>
        <w:t>采购活动的合法代理人，以本公司名义全权处理一切与该项目采购有关的事务。</w:t>
      </w:r>
    </w:p>
    <w:p w14:paraId="6C5E7686">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本授权书于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日起生效，特此声明。</w:t>
      </w:r>
    </w:p>
    <w:p w14:paraId="7EF5D1E9">
      <w:pPr>
        <w:widowControl/>
        <w:spacing w:line="360" w:lineRule="auto"/>
        <w:ind w:firstLine="560" w:firstLineChars="200"/>
        <w:jc w:val="left"/>
        <w:rPr>
          <w:rFonts w:ascii="仿宋" w:hAnsi="仿宋" w:eastAsia="仿宋"/>
          <w:sz w:val="28"/>
          <w:szCs w:val="28"/>
        </w:rPr>
      </w:pPr>
    </w:p>
    <w:p w14:paraId="3782D2C1">
      <w:pPr>
        <w:widowControl/>
        <w:spacing w:line="360" w:lineRule="auto"/>
        <w:ind w:firstLine="560" w:firstLineChars="200"/>
        <w:jc w:val="left"/>
        <w:rPr>
          <w:rFonts w:ascii="仿宋" w:hAnsi="仿宋" w:eastAsia="仿宋"/>
          <w:sz w:val="28"/>
          <w:szCs w:val="28"/>
          <w:u w:val="single"/>
        </w:rPr>
      </w:pPr>
      <w:r>
        <w:rPr>
          <w:rFonts w:hint="eastAsia" w:ascii="仿宋" w:hAnsi="仿宋" w:eastAsia="仿宋"/>
          <w:sz w:val="28"/>
          <w:szCs w:val="28"/>
        </w:rPr>
        <w:t>法定代表人（签字或盖章）：</w:t>
      </w:r>
      <w:r>
        <w:rPr>
          <w:rFonts w:hint="eastAsia" w:ascii="仿宋" w:hAnsi="仿宋" w:eastAsia="仿宋"/>
          <w:sz w:val="28"/>
          <w:szCs w:val="28"/>
          <w:u w:val="single"/>
        </w:rPr>
        <w:t xml:space="preserve">    </w:t>
      </w:r>
    </w:p>
    <w:p w14:paraId="30DBFA60">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授权人（签字）：               </w:t>
      </w:r>
    </w:p>
    <w:p w14:paraId="0220FA90">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sz w:val="28"/>
          <w:szCs w:val="28"/>
          <w:u w:val="single"/>
        </w:rPr>
        <w:t xml:space="preserve">      </w:t>
      </w:r>
    </w:p>
    <w:p w14:paraId="463916F1">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授权单位盖章：</w:t>
      </w:r>
      <w:r>
        <w:rPr>
          <w:rFonts w:hint="eastAsia" w:ascii="仿宋" w:hAnsi="仿宋" w:eastAsia="仿宋"/>
          <w:sz w:val="28"/>
          <w:szCs w:val="28"/>
          <w:u w:val="single"/>
        </w:rPr>
        <w:t xml:space="preserve"> </w:t>
      </w:r>
    </w:p>
    <w:p w14:paraId="1731F0F9">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sz w:val="28"/>
          <w:szCs w:val="28"/>
          <w:u w:val="single"/>
        </w:rPr>
        <w:t xml:space="preserve">     </w:t>
      </w:r>
    </w:p>
    <w:p w14:paraId="71F64DA1">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xml:space="preserve">   </w:t>
      </w:r>
    </w:p>
    <w:p w14:paraId="110D1D24">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u w:val="single"/>
        </w:rPr>
        <w:t xml:space="preserve">                  </w:t>
      </w:r>
    </w:p>
    <w:p w14:paraId="3F23A719">
      <w:pPr>
        <w:widowControl/>
        <w:spacing w:line="360" w:lineRule="auto"/>
        <w:jc w:val="left"/>
        <w:rPr>
          <w:rFonts w:ascii="仿宋" w:hAnsi="仿宋" w:eastAsia="仿宋"/>
          <w:sz w:val="28"/>
          <w:szCs w:val="28"/>
        </w:rPr>
      </w:pPr>
    </w:p>
    <w:p w14:paraId="55CE4CB0">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附：被授权人身份证复印件证明</w:t>
      </w:r>
    </w:p>
    <w:p w14:paraId="6660D746">
      <w:pPr>
        <w:spacing w:line="360" w:lineRule="auto"/>
        <w:ind w:firstLine="560"/>
        <w:rPr>
          <w:rFonts w:ascii="仿宋" w:hAnsi="仿宋" w:eastAsia="仿宋"/>
          <w:sz w:val="28"/>
          <w:szCs w:val="28"/>
        </w:rPr>
      </w:pPr>
    </w:p>
    <w:p w14:paraId="2C2F8261">
      <w:pPr>
        <w:widowControl/>
        <w:spacing w:line="360" w:lineRule="auto"/>
        <w:jc w:val="left"/>
        <w:rPr>
          <w:rFonts w:ascii="仿宋" w:hAnsi="仿宋" w:eastAsia="仿宋" w:cs="仿宋"/>
          <w:sz w:val="28"/>
          <w:szCs w:val="28"/>
        </w:rPr>
      </w:pPr>
      <w:r>
        <w:rPr>
          <w:rFonts w:hint="eastAsia" w:ascii="仿宋" w:hAnsi="仿宋" w:eastAsia="仿宋" w:cs="仿宋"/>
          <w:sz w:val="28"/>
          <w:szCs w:val="28"/>
        </w:rPr>
        <w:br w:type="page"/>
      </w:r>
    </w:p>
    <w:p w14:paraId="35A996EF">
      <w:pPr>
        <w:keepNext/>
        <w:keepLines/>
        <w:spacing w:before="156" w:after="156" w:line="416" w:lineRule="auto"/>
        <w:jc w:val="center"/>
        <w:outlineLvl w:val="1"/>
        <w:rPr>
          <w:rFonts w:ascii="仿宋" w:hAnsi="仿宋" w:eastAsia="仿宋" w:cs="仿宋"/>
          <w:b/>
          <w:bCs/>
          <w:sz w:val="28"/>
          <w:szCs w:val="28"/>
        </w:rPr>
      </w:pPr>
      <w:r>
        <w:rPr>
          <w:rFonts w:hint="eastAsia" w:ascii="仿宋" w:hAnsi="仿宋" w:eastAsia="仿宋" w:cs="仿宋"/>
          <w:b/>
          <w:bCs/>
          <w:sz w:val="28"/>
          <w:szCs w:val="28"/>
        </w:rPr>
        <w:t>三、符合《政府采购法》第二十二条要求的承诺函</w:t>
      </w:r>
    </w:p>
    <w:p w14:paraId="4610248B">
      <w:pPr>
        <w:spacing w:line="360" w:lineRule="auto"/>
        <w:ind w:firstLine="600"/>
        <w:rPr>
          <w:rFonts w:ascii="仿宋" w:hAnsi="仿宋" w:eastAsia="仿宋" w:cs="仿宋"/>
          <w:kern w:val="0"/>
          <w:sz w:val="30"/>
          <w:szCs w:val="30"/>
        </w:rPr>
      </w:pPr>
    </w:p>
    <w:p w14:paraId="7456BA8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w:t>
      </w:r>
    </w:p>
    <w:p w14:paraId="3E3F3C5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14:paraId="1AFB9BEC">
      <w:pPr>
        <w:spacing w:line="360" w:lineRule="auto"/>
        <w:ind w:firstLine="560" w:firstLineChars="200"/>
        <w:rPr>
          <w:rFonts w:ascii="仿宋" w:hAnsi="仿宋" w:eastAsia="仿宋" w:cs="仿宋"/>
          <w:sz w:val="28"/>
          <w:szCs w:val="28"/>
        </w:rPr>
      </w:pPr>
    </w:p>
    <w:p w14:paraId="419961EF">
      <w:pPr>
        <w:spacing w:line="360" w:lineRule="auto"/>
        <w:ind w:firstLine="560" w:firstLineChars="200"/>
        <w:rPr>
          <w:rFonts w:ascii="仿宋" w:hAnsi="仿宋" w:eastAsia="仿宋" w:cs="仿宋"/>
          <w:sz w:val="28"/>
          <w:szCs w:val="28"/>
        </w:rPr>
      </w:pPr>
    </w:p>
    <w:p w14:paraId="344EE651">
      <w:pPr>
        <w:spacing w:line="360" w:lineRule="auto"/>
        <w:ind w:firstLine="560" w:firstLineChars="200"/>
        <w:rPr>
          <w:rFonts w:ascii="仿宋" w:hAnsi="仿宋" w:eastAsia="仿宋" w:cs="仿宋"/>
          <w:sz w:val="28"/>
          <w:szCs w:val="28"/>
        </w:rPr>
      </w:pPr>
    </w:p>
    <w:p w14:paraId="51E678C2">
      <w:pPr>
        <w:spacing w:line="360" w:lineRule="auto"/>
        <w:ind w:firstLine="560" w:firstLineChars="200"/>
        <w:rPr>
          <w:rFonts w:ascii="仿宋" w:hAnsi="仿宋" w:eastAsia="仿宋" w:cs="仿宋"/>
          <w:sz w:val="28"/>
          <w:szCs w:val="28"/>
        </w:rPr>
      </w:pPr>
    </w:p>
    <w:p w14:paraId="11B3815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法定代表人或被委托授权人（签字或盖章）：</w:t>
      </w:r>
    </w:p>
    <w:p w14:paraId="2E74EE46">
      <w:pPr>
        <w:spacing w:line="360" w:lineRule="auto"/>
        <w:ind w:firstLine="560" w:firstLineChars="200"/>
        <w:rPr>
          <w:rFonts w:ascii="仿宋" w:hAnsi="仿宋" w:eastAsia="仿宋" w:cs="仿宋"/>
          <w:sz w:val="28"/>
          <w:szCs w:val="28"/>
        </w:rPr>
      </w:pPr>
    </w:p>
    <w:p w14:paraId="56E5B1D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（投标供应商）公章：</w:t>
      </w:r>
    </w:p>
    <w:p w14:paraId="44E49112">
      <w:pPr>
        <w:spacing w:line="360" w:lineRule="auto"/>
        <w:ind w:firstLine="560" w:firstLineChars="200"/>
        <w:rPr>
          <w:rFonts w:ascii="仿宋" w:hAnsi="仿宋" w:eastAsia="仿宋" w:cs="仿宋"/>
          <w:sz w:val="28"/>
          <w:szCs w:val="28"/>
        </w:rPr>
      </w:pPr>
    </w:p>
    <w:p w14:paraId="0F9E451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rPr>
        <w:tab/>
      </w:r>
      <w:r>
        <w:rPr>
          <w:rFonts w:hint="eastAsia" w:ascii="仿宋" w:hAnsi="仿宋" w:eastAsia="仿宋" w:cs="仿宋"/>
          <w:sz w:val="28"/>
          <w:szCs w:val="28"/>
        </w:rPr>
        <w:t xml:space="preserve">  月 </w:t>
      </w:r>
      <w:r>
        <w:rPr>
          <w:rFonts w:hint="eastAsia" w:ascii="仿宋" w:hAnsi="仿宋" w:eastAsia="仿宋" w:cs="仿宋"/>
          <w:sz w:val="28"/>
          <w:szCs w:val="28"/>
        </w:rPr>
        <w:tab/>
      </w:r>
      <w:r>
        <w:rPr>
          <w:rFonts w:ascii="仿宋" w:hAnsi="仿宋" w:eastAsia="仿宋" w:cs="仿宋"/>
          <w:sz w:val="28"/>
          <w:szCs w:val="28"/>
        </w:rPr>
        <w:t xml:space="preserve"> </w:t>
      </w:r>
      <w:r>
        <w:rPr>
          <w:rFonts w:hint="eastAsia" w:ascii="仿宋" w:hAnsi="仿宋" w:eastAsia="仿宋" w:cs="仿宋"/>
          <w:sz w:val="28"/>
          <w:szCs w:val="28"/>
        </w:rPr>
        <w:t>日</w:t>
      </w:r>
    </w:p>
    <w:p w14:paraId="45CC7BBC">
      <w:pPr>
        <w:spacing w:line="360" w:lineRule="auto"/>
        <w:rPr>
          <w:rFonts w:ascii="仿宋" w:hAnsi="仿宋" w:eastAsia="仿宋" w:cs="仿宋"/>
          <w:sz w:val="28"/>
          <w:szCs w:val="28"/>
        </w:rPr>
      </w:pPr>
    </w:p>
    <w:p w14:paraId="50B3BDFA">
      <w:pPr>
        <w:widowControl/>
        <w:spacing w:line="360" w:lineRule="auto"/>
        <w:jc w:val="left"/>
        <w:rPr>
          <w:rFonts w:ascii="仿宋" w:hAnsi="仿宋" w:eastAsia="仿宋" w:cs="仿宋"/>
          <w:sz w:val="28"/>
          <w:szCs w:val="28"/>
        </w:rPr>
      </w:pPr>
      <w:r>
        <w:rPr>
          <w:rFonts w:hint="eastAsia" w:ascii="仿宋" w:hAnsi="仿宋" w:eastAsia="仿宋" w:cs="仿宋"/>
          <w:sz w:val="28"/>
          <w:szCs w:val="28"/>
        </w:rPr>
        <w:br w:type="page"/>
      </w:r>
    </w:p>
    <w:p w14:paraId="1A8C0221">
      <w:pPr>
        <w:keepNext/>
        <w:keepLines/>
        <w:spacing w:before="156" w:after="156" w:line="416" w:lineRule="auto"/>
        <w:jc w:val="center"/>
        <w:outlineLvl w:val="1"/>
        <w:rPr>
          <w:rFonts w:ascii="仿宋" w:hAnsi="仿宋" w:eastAsia="仿宋" w:cs="仿宋"/>
          <w:bCs/>
          <w:sz w:val="28"/>
          <w:szCs w:val="28"/>
        </w:rPr>
      </w:pPr>
      <w:r>
        <w:rPr>
          <w:rFonts w:hint="eastAsia" w:ascii="仿宋" w:hAnsi="仿宋" w:eastAsia="仿宋" w:cs="仿宋"/>
          <w:b/>
          <w:bCs/>
          <w:sz w:val="28"/>
          <w:szCs w:val="28"/>
        </w:rPr>
        <w:t>四、投标承诺书</w:t>
      </w:r>
    </w:p>
    <w:p w14:paraId="083A6B75">
      <w:pPr>
        <w:spacing w:line="360" w:lineRule="auto"/>
        <w:rPr>
          <w:rFonts w:ascii="仿宋" w:hAnsi="仿宋" w:eastAsia="仿宋" w:cs="仿宋"/>
          <w:sz w:val="28"/>
          <w:szCs w:val="28"/>
        </w:rPr>
      </w:pPr>
      <w:r>
        <w:rPr>
          <w:rFonts w:hint="eastAsia" w:ascii="仿宋" w:hAnsi="仿宋" w:eastAsia="仿宋" w:cs="仿宋"/>
          <w:sz w:val="28"/>
          <w:szCs w:val="28"/>
        </w:rPr>
        <w:t>招标方名称：</w:t>
      </w:r>
    </w:p>
    <w:p w14:paraId="44391536">
      <w:pPr>
        <w:spacing w:line="360" w:lineRule="auto"/>
        <w:ind w:firstLine="560" w:firstLineChars="200"/>
        <w:rPr>
          <w:rFonts w:ascii="仿宋" w:hAnsi="仿宋" w:eastAsia="仿宋" w:cs="仿宋"/>
          <w:color w:val="auto"/>
          <w:sz w:val="28"/>
          <w:szCs w:val="28"/>
        </w:rPr>
      </w:pPr>
      <w:r>
        <w:rPr>
          <w:rFonts w:hint="eastAsia" w:ascii="仿宋" w:hAnsi="仿宋" w:eastAsia="仿宋" w:cs="仿宋"/>
          <w:sz w:val="28"/>
          <w:szCs w:val="28"/>
        </w:rPr>
        <w:t>（投标单位全称）授权（姓  名）（职  务）为全权代表，参</w:t>
      </w:r>
      <w:r>
        <w:rPr>
          <w:rFonts w:hint="eastAsia" w:ascii="仿宋" w:hAnsi="仿宋" w:eastAsia="仿宋" w:cs="仿宋"/>
          <w:color w:val="auto"/>
          <w:sz w:val="28"/>
          <w:szCs w:val="28"/>
        </w:rPr>
        <w:t>加（项目名称）招标的有关活动，并宣布同意如下：</w:t>
      </w:r>
    </w:p>
    <w:p w14:paraId="5CEF8AD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1．我方愿意按照招标文件的全部要求进行投标（投标内容及价格以投标文件为准）。</w:t>
      </w:r>
    </w:p>
    <w:p w14:paraId="6CAD315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2．我方完全理解并同意放弃对招标文件有不明及误解的权利。</w:t>
      </w:r>
    </w:p>
    <w:p w14:paraId="4B4BBAE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3．我方将按招标文件的规定履行合同责任和义务。</w:t>
      </w:r>
    </w:p>
    <w:p w14:paraId="334D8B4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4．如果我方在投标有效期内撤回投标，投标保证金将被贵方没收。</w:t>
      </w:r>
    </w:p>
    <w:p w14:paraId="40E5037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5．我方同意提供按照贵方可能要求的与其投标有关的一切数据或资料。</w:t>
      </w:r>
    </w:p>
    <w:p w14:paraId="2CC238C2">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6．我方的投标书自开标后60天内有效</w:t>
      </w:r>
      <w:r>
        <w:rPr>
          <w:rFonts w:hint="eastAsia" w:ascii="仿宋" w:hAnsi="仿宋" w:eastAsia="仿宋" w:cs="仿宋"/>
          <w:sz w:val="28"/>
          <w:szCs w:val="28"/>
          <w:lang w:eastAsia="zh-CN"/>
        </w:rPr>
        <w:t>。</w:t>
      </w:r>
    </w:p>
    <w:p w14:paraId="3208261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7．与本投标有关的一切往来通讯请寄：</w:t>
      </w:r>
    </w:p>
    <w:p w14:paraId="7DAB3D3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　　　　　　　　　　　　　邮编：</w:t>
      </w:r>
    </w:p>
    <w:p w14:paraId="2D584B8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电话：　　　　　　　　　　　　　传真：</w:t>
      </w:r>
    </w:p>
    <w:p w14:paraId="2F56979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授权委托人签字：　　　　　　　　职务：</w:t>
      </w:r>
    </w:p>
    <w:p w14:paraId="280361D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投标单位：（加盖单位公章）</w:t>
      </w:r>
    </w:p>
    <w:p w14:paraId="24CE307B">
      <w:pPr>
        <w:spacing w:line="360" w:lineRule="auto"/>
        <w:ind w:firstLine="560" w:firstLineChars="200"/>
        <w:rPr>
          <w:rFonts w:ascii="仿宋" w:hAnsi="仿宋" w:eastAsia="仿宋" w:cs="仿宋"/>
          <w:color w:val="000000"/>
          <w:sz w:val="28"/>
          <w:szCs w:val="28"/>
        </w:rPr>
      </w:pPr>
      <w:r>
        <w:rPr>
          <w:rFonts w:hint="eastAsia" w:ascii="仿宋" w:hAnsi="仿宋" w:eastAsia="仿宋" w:cs="仿宋"/>
          <w:sz w:val="28"/>
          <w:szCs w:val="28"/>
        </w:rPr>
        <w:t>日期：        年     月      日　　</w:t>
      </w:r>
    </w:p>
    <w:p w14:paraId="1526A651">
      <w:pPr>
        <w:spacing w:line="360" w:lineRule="auto"/>
        <w:ind w:firstLine="560"/>
        <w:rPr>
          <w:rFonts w:ascii="仿宋" w:hAnsi="仿宋" w:eastAsia="仿宋"/>
          <w:szCs w:val="24"/>
        </w:rPr>
      </w:pPr>
    </w:p>
    <w:p w14:paraId="06C73DC8">
      <w:pPr>
        <w:spacing w:line="360" w:lineRule="auto"/>
        <w:ind w:firstLine="560"/>
        <w:rPr>
          <w:rFonts w:ascii="仿宋" w:hAnsi="仿宋" w:eastAsia="仿宋"/>
          <w:szCs w:val="24"/>
        </w:rPr>
      </w:pPr>
    </w:p>
    <w:p w14:paraId="2499D8A8">
      <w:pPr>
        <w:spacing w:line="360" w:lineRule="auto"/>
        <w:ind w:firstLine="560"/>
        <w:rPr>
          <w:rFonts w:ascii="仿宋" w:hAnsi="仿宋" w:eastAsia="仿宋"/>
          <w:szCs w:val="24"/>
        </w:rPr>
      </w:pPr>
    </w:p>
    <w:p w14:paraId="3D1964F2">
      <w:pPr>
        <w:widowControl/>
        <w:ind w:firstLine="562"/>
        <w:jc w:val="left"/>
        <w:rPr>
          <w:rFonts w:ascii="仿宋" w:hAnsi="仿宋" w:eastAsia="仿宋" w:cs="仿宋"/>
          <w:b/>
          <w:bCs/>
          <w:sz w:val="28"/>
          <w:szCs w:val="28"/>
        </w:rPr>
      </w:pPr>
      <w:r>
        <w:rPr>
          <w:rFonts w:ascii="仿宋" w:hAnsi="仿宋" w:eastAsia="仿宋" w:cs="仿宋"/>
          <w:b/>
          <w:bCs/>
          <w:sz w:val="28"/>
          <w:szCs w:val="28"/>
        </w:rPr>
        <w:br w:type="page"/>
      </w:r>
    </w:p>
    <w:p w14:paraId="12426F6F">
      <w:pPr>
        <w:keepNext/>
        <w:keepLines/>
        <w:spacing w:before="156" w:after="156" w:line="416" w:lineRule="auto"/>
        <w:jc w:val="center"/>
        <w:outlineLvl w:val="1"/>
        <w:rPr>
          <w:rFonts w:ascii="仿宋" w:hAnsi="仿宋" w:eastAsia="仿宋" w:cs="仿宋"/>
          <w:b/>
          <w:bCs/>
          <w:sz w:val="28"/>
          <w:szCs w:val="28"/>
        </w:rPr>
      </w:pPr>
      <w:r>
        <w:rPr>
          <w:rFonts w:hint="eastAsia" w:ascii="仿宋" w:hAnsi="仿宋" w:eastAsia="仿宋" w:cs="仿宋"/>
          <w:b/>
          <w:bCs/>
          <w:sz w:val="28"/>
          <w:szCs w:val="28"/>
        </w:rPr>
        <w:t>五</w:t>
      </w:r>
      <w:r>
        <w:rPr>
          <w:rFonts w:ascii="仿宋" w:hAnsi="仿宋" w:eastAsia="仿宋" w:cs="仿宋"/>
          <w:b/>
          <w:bCs/>
          <w:sz w:val="28"/>
          <w:szCs w:val="28"/>
        </w:rPr>
        <w:t>、</w:t>
      </w:r>
      <w:r>
        <w:rPr>
          <w:rFonts w:hint="eastAsia" w:ascii="仿宋" w:hAnsi="仿宋" w:eastAsia="仿宋" w:cs="仿宋"/>
          <w:b/>
          <w:bCs/>
          <w:sz w:val="28"/>
          <w:szCs w:val="28"/>
        </w:rPr>
        <w:t>中小企业声明函（工程、服务）</w:t>
      </w:r>
    </w:p>
    <w:p w14:paraId="19B9AECC">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本公司（联合体）郑重声明，根据《政府采购促进中小企业发展管理办法》（财库﹝2020﹞46 号）的规定，本公司（联合体）参加</w:t>
      </w:r>
      <w:r>
        <w:rPr>
          <w:rFonts w:hint="eastAsia" w:ascii="仿宋" w:hAnsi="仿宋" w:eastAsia="仿宋" w:cs="仿宋"/>
          <w:sz w:val="28"/>
          <w:szCs w:val="28"/>
          <w:u w:val="single"/>
          <w:lang w:bidi="zh-CN"/>
        </w:rPr>
        <w:t>（单位名称）</w:t>
      </w:r>
      <w:r>
        <w:rPr>
          <w:rFonts w:hint="eastAsia" w:ascii="仿宋" w:hAnsi="仿宋" w:eastAsia="仿宋" w:cs="仿宋"/>
          <w:sz w:val="28"/>
          <w:szCs w:val="28"/>
          <w:lang w:bidi="zh-CN"/>
        </w:rPr>
        <w:t>的</w:t>
      </w:r>
      <w:r>
        <w:rPr>
          <w:rFonts w:hint="eastAsia" w:ascii="仿宋" w:hAnsi="仿宋" w:eastAsia="仿宋" w:cs="仿宋"/>
          <w:sz w:val="28"/>
          <w:szCs w:val="28"/>
          <w:u w:val="single"/>
          <w:lang w:bidi="zh-CN"/>
        </w:rPr>
        <w:t>（项目名称）</w:t>
      </w:r>
      <w:r>
        <w:rPr>
          <w:rFonts w:hint="eastAsia" w:ascii="仿宋" w:hAnsi="仿宋" w:eastAsia="仿宋" w:cs="仿宋"/>
          <w:sz w:val="28"/>
          <w:szCs w:val="28"/>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037387CD">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1.</w:t>
      </w:r>
      <w:r>
        <w:rPr>
          <w:rFonts w:hint="eastAsia" w:ascii="仿宋" w:hAnsi="仿宋" w:eastAsia="仿宋" w:cs="仿宋"/>
          <w:sz w:val="28"/>
          <w:szCs w:val="28"/>
          <w:u w:val="single"/>
          <w:lang w:bidi="zh-CN"/>
        </w:rPr>
        <w:t>（标的名称）</w:t>
      </w:r>
      <w:r>
        <w:rPr>
          <w:rFonts w:hint="eastAsia" w:ascii="仿宋" w:hAnsi="仿宋" w:eastAsia="仿宋" w:cs="仿宋"/>
          <w:sz w:val="28"/>
          <w:szCs w:val="28"/>
          <w:lang w:bidi="zh-CN"/>
        </w:rPr>
        <w:t>，属于（</w:t>
      </w:r>
      <w:r>
        <w:rPr>
          <w:rFonts w:hint="eastAsia" w:ascii="仿宋" w:hAnsi="仿宋" w:eastAsia="仿宋" w:cs="仿宋"/>
          <w:sz w:val="28"/>
          <w:szCs w:val="28"/>
          <w:u w:val="single"/>
          <w:lang w:bidi="zh-CN"/>
        </w:rPr>
        <w:t>采购文件中明确的所属行业）</w:t>
      </w:r>
      <w:r>
        <w:rPr>
          <w:rFonts w:hint="eastAsia" w:ascii="仿宋" w:hAnsi="仿宋" w:eastAsia="仿宋" w:cs="仿宋"/>
          <w:sz w:val="28"/>
          <w:szCs w:val="28"/>
          <w:lang w:bidi="zh-CN"/>
        </w:rPr>
        <w:t>；承建（</w:t>
      </w:r>
      <w:r>
        <w:rPr>
          <w:rFonts w:hint="eastAsia" w:ascii="仿宋" w:hAnsi="仿宋" w:eastAsia="仿宋" w:cs="仿宋"/>
          <w:sz w:val="28"/>
          <w:szCs w:val="28"/>
        </w:rPr>
        <w:t>承接</w:t>
      </w:r>
      <w:r>
        <w:rPr>
          <w:rFonts w:hint="eastAsia" w:ascii="仿宋" w:hAnsi="仿宋" w:eastAsia="仿宋" w:cs="仿宋"/>
          <w:sz w:val="28"/>
          <w:szCs w:val="28"/>
          <w:lang w:bidi="zh-CN"/>
        </w:rPr>
        <w:t>）企业为</w:t>
      </w:r>
      <w:r>
        <w:rPr>
          <w:rFonts w:hint="eastAsia" w:ascii="仿宋" w:hAnsi="仿宋" w:eastAsia="仿宋" w:cs="仿宋"/>
          <w:sz w:val="28"/>
          <w:szCs w:val="28"/>
          <w:u w:val="single"/>
          <w:lang w:bidi="zh-CN"/>
        </w:rPr>
        <w:t>（企业名称）</w:t>
      </w:r>
      <w:r>
        <w:rPr>
          <w:rFonts w:hint="eastAsia" w:ascii="仿宋" w:hAnsi="仿宋" w:eastAsia="仿宋" w:cs="仿宋"/>
          <w:sz w:val="28"/>
          <w:szCs w:val="28"/>
          <w:lang w:bidi="zh-CN"/>
        </w:rPr>
        <w:t>，从业人员</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人，营业收入为</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万元，资产总额为</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万元，属于</w:t>
      </w:r>
      <w:r>
        <w:rPr>
          <w:rFonts w:hint="eastAsia" w:ascii="仿宋" w:hAnsi="仿宋" w:eastAsia="仿宋" w:cs="仿宋"/>
          <w:sz w:val="28"/>
          <w:szCs w:val="28"/>
          <w:u w:val="single"/>
          <w:lang w:bidi="zh-CN"/>
        </w:rPr>
        <w:t>（中型企业、小型企业、微型企业）</w:t>
      </w:r>
      <w:r>
        <w:rPr>
          <w:rFonts w:hint="eastAsia" w:ascii="仿宋" w:hAnsi="仿宋" w:eastAsia="仿宋" w:cs="仿宋"/>
          <w:sz w:val="28"/>
          <w:szCs w:val="28"/>
          <w:lang w:bidi="zh-CN"/>
        </w:rPr>
        <w:t>；</w:t>
      </w:r>
    </w:p>
    <w:p w14:paraId="022D8617">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2.</w:t>
      </w:r>
      <w:r>
        <w:rPr>
          <w:rFonts w:hint="eastAsia" w:ascii="仿宋" w:hAnsi="仿宋" w:eastAsia="仿宋" w:cs="仿宋"/>
          <w:sz w:val="28"/>
          <w:szCs w:val="28"/>
          <w:u w:val="single"/>
          <w:lang w:bidi="zh-CN"/>
        </w:rPr>
        <w:t>（标的名称）</w:t>
      </w:r>
      <w:r>
        <w:rPr>
          <w:rFonts w:hint="eastAsia" w:ascii="仿宋" w:hAnsi="仿宋" w:eastAsia="仿宋" w:cs="仿宋"/>
          <w:sz w:val="28"/>
          <w:szCs w:val="28"/>
          <w:lang w:bidi="zh-CN"/>
        </w:rPr>
        <w:t>，属于（</w:t>
      </w:r>
      <w:r>
        <w:rPr>
          <w:rFonts w:hint="eastAsia" w:ascii="仿宋" w:hAnsi="仿宋" w:eastAsia="仿宋" w:cs="仿宋"/>
          <w:sz w:val="28"/>
          <w:szCs w:val="28"/>
          <w:u w:val="single"/>
          <w:lang w:bidi="zh-CN"/>
        </w:rPr>
        <w:t>采购文件中明确的所属行业）</w:t>
      </w:r>
      <w:r>
        <w:rPr>
          <w:rFonts w:hint="eastAsia" w:ascii="仿宋" w:hAnsi="仿宋" w:eastAsia="仿宋" w:cs="仿宋"/>
          <w:sz w:val="28"/>
          <w:szCs w:val="28"/>
          <w:lang w:bidi="zh-CN"/>
        </w:rPr>
        <w:t>；承建（</w:t>
      </w:r>
      <w:r>
        <w:rPr>
          <w:rFonts w:hint="eastAsia" w:ascii="仿宋" w:hAnsi="仿宋" w:eastAsia="仿宋" w:cs="仿宋"/>
          <w:sz w:val="28"/>
          <w:szCs w:val="28"/>
        </w:rPr>
        <w:t>承接</w:t>
      </w:r>
      <w:r>
        <w:rPr>
          <w:rFonts w:hint="eastAsia" w:ascii="仿宋" w:hAnsi="仿宋" w:eastAsia="仿宋" w:cs="仿宋"/>
          <w:sz w:val="28"/>
          <w:szCs w:val="28"/>
          <w:lang w:bidi="zh-CN"/>
        </w:rPr>
        <w:t>）企业为</w:t>
      </w:r>
      <w:r>
        <w:rPr>
          <w:rFonts w:hint="eastAsia" w:ascii="仿宋" w:hAnsi="仿宋" w:eastAsia="仿宋" w:cs="仿宋"/>
          <w:sz w:val="28"/>
          <w:szCs w:val="28"/>
          <w:u w:val="single"/>
          <w:lang w:bidi="zh-CN"/>
        </w:rPr>
        <w:t>（企业名称）</w:t>
      </w:r>
      <w:r>
        <w:rPr>
          <w:rFonts w:hint="eastAsia" w:ascii="仿宋" w:hAnsi="仿宋" w:eastAsia="仿宋" w:cs="仿宋"/>
          <w:sz w:val="28"/>
          <w:szCs w:val="28"/>
          <w:lang w:bidi="zh-CN"/>
        </w:rPr>
        <w:t>，从业人员</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人，营业收入为</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万元，资产总额为</w:t>
      </w:r>
      <w:r>
        <w:rPr>
          <w:rFonts w:hint="eastAsia" w:ascii="仿宋" w:hAnsi="仿宋" w:eastAsia="仿宋" w:cs="仿宋"/>
          <w:sz w:val="28"/>
          <w:szCs w:val="28"/>
          <w:u w:val="single"/>
          <w:lang w:bidi="zh-CN"/>
        </w:rPr>
        <w:t xml:space="preserve"> </w:t>
      </w:r>
      <w:r>
        <w:rPr>
          <w:rFonts w:hint="eastAsia" w:ascii="仿宋" w:hAnsi="仿宋" w:eastAsia="仿宋" w:cs="仿宋"/>
          <w:sz w:val="28"/>
          <w:szCs w:val="28"/>
          <w:u w:val="single"/>
          <w:lang w:bidi="zh-CN"/>
        </w:rPr>
        <w:tab/>
      </w:r>
      <w:r>
        <w:rPr>
          <w:rFonts w:hint="eastAsia" w:ascii="仿宋" w:hAnsi="仿宋" w:eastAsia="仿宋" w:cs="仿宋"/>
          <w:sz w:val="28"/>
          <w:szCs w:val="28"/>
          <w:lang w:bidi="zh-CN"/>
        </w:rPr>
        <w:t>万元，属于</w:t>
      </w:r>
      <w:r>
        <w:rPr>
          <w:rFonts w:hint="eastAsia" w:ascii="仿宋" w:hAnsi="仿宋" w:eastAsia="仿宋" w:cs="仿宋"/>
          <w:sz w:val="28"/>
          <w:szCs w:val="28"/>
          <w:u w:val="single"/>
          <w:lang w:bidi="zh-CN"/>
        </w:rPr>
        <w:t>（中型企业、小型企业、微型企业）</w:t>
      </w:r>
      <w:r>
        <w:rPr>
          <w:rFonts w:hint="eastAsia" w:ascii="仿宋" w:hAnsi="仿宋" w:eastAsia="仿宋" w:cs="仿宋"/>
          <w:sz w:val="28"/>
          <w:szCs w:val="28"/>
          <w:lang w:bidi="zh-CN"/>
        </w:rPr>
        <w:t>；</w:t>
      </w:r>
    </w:p>
    <w:p w14:paraId="277DBFD4">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w:t>
      </w:r>
    </w:p>
    <w:p w14:paraId="1E34E696">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以上企业，不属于大企业的分支机构，不存在控股股东为大</w:t>
      </w:r>
      <w:r>
        <w:rPr>
          <w:rFonts w:hint="eastAsia" w:ascii="仿宋" w:hAnsi="仿宋" w:eastAsia="仿宋" w:cs="仿宋"/>
          <w:sz w:val="28"/>
          <w:szCs w:val="28"/>
        </w:rPr>
        <w:t>企业</w:t>
      </w:r>
      <w:r>
        <w:rPr>
          <w:rFonts w:hint="eastAsia" w:ascii="仿宋" w:hAnsi="仿宋" w:eastAsia="仿宋" w:cs="仿宋"/>
          <w:sz w:val="28"/>
          <w:szCs w:val="28"/>
          <w:lang w:bidi="zh-CN"/>
        </w:rPr>
        <w:t>的情形，也不存在与大企业的负责人为同一人的情形。</w:t>
      </w:r>
    </w:p>
    <w:p w14:paraId="6E7EC64E">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本企业对上述声明内容的真实性负责。如有虚假，将依法承担相应责任。</w:t>
      </w:r>
    </w:p>
    <w:p w14:paraId="108A98EC">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企业名称（盖章）：</w:t>
      </w:r>
    </w:p>
    <w:p w14:paraId="30194F81">
      <w:pPr>
        <w:spacing w:line="360" w:lineRule="auto"/>
        <w:ind w:firstLine="560" w:firstLineChars="200"/>
        <w:rPr>
          <w:rFonts w:ascii="仿宋" w:hAnsi="仿宋" w:eastAsia="仿宋" w:cs="仿宋"/>
          <w:sz w:val="28"/>
          <w:szCs w:val="28"/>
          <w:lang w:bidi="zh-CN"/>
        </w:rPr>
      </w:pPr>
      <w:r>
        <w:rPr>
          <w:rFonts w:hint="eastAsia" w:ascii="仿宋" w:hAnsi="仿宋" w:eastAsia="仿宋" w:cs="仿宋"/>
          <w:sz w:val="28"/>
          <w:szCs w:val="28"/>
          <w:lang w:bidi="zh-CN"/>
        </w:rPr>
        <w:t>日期：</w:t>
      </w:r>
    </w:p>
    <w:p w14:paraId="3F235966">
      <w:pPr>
        <w:spacing w:line="360" w:lineRule="auto"/>
        <w:ind w:firstLine="600" w:firstLineChars="200"/>
        <w:rPr>
          <w:rFonts w:ascii="仿宋" w:hAnsi="仿宋" w:eastAsia="仿宋" w:cs="仿宋"/>
          <w:sz w:val="30"/>
          <w:szCs w:val="30"/>
        </w:rPr>
        <w:sectPr>
          <w:footerReference r:id="rId5" w:type="default"/>
          <w:pgSz w:w="11906" w:h="16838"/>
          <w:pgMar w:top="1418" w:right="1474" w:bottom="1418" w:left="1474" w:header="851" w:footer="907" w:gutter="0"/>
          <w:cols w:space="720" w:num="1"/>
          <w:titlePg/>
          <w:docGrid w:type="lines" w:linePitch="312" w:charSpace="0"/>
        </w:sectPr>
      </w:pPr>
    </w:p>
    <w:p w14:paraId="2120A517">
      <w:pPr>
        <w:keepNext/>
        <w:keepLines/>
        <w:spacing w:before="156" w:after="156" w:line="416" w:lineRule="auto"/>
        <w:jc w:val="center"/>
        <w:outlineLvl w:val="1"/>
        <w:rPr>
          <w:rFonts w:ascii="仿宋" w:hAnsi="仿宋" w:eastAsia="仿宋" w:cs="仿宋"/>
          <w:b/>
          <w:bCs/>
          <w:sz w:val="28"/>
          <w:szCs w:val="28"/>
        </w:rPr>
      </w:pPr>
      <w:r>
        <w:rPr>
          <w:rFonts w:hint="eastAsia" w:ascii="仿宋" w:hAnsi="仿宋" w:eastAsia="仿宋" w:cs="仿宋"/>
          <w:b/>
          <w:bCs/>
          <w:sz w:val="28"/>
          <w:szCs w:val="28"/>
        </w:rPr>
        <w:t>六</w:t>
      </w:r>
      <w:r>
        <w:rPr>
          <w:rFonts w:ascii="仿宋" w:hAnsi="仿宋" w:eastAsia="仿宋" w:cs="仿宋"/>
          <w:b/>
          <w:bCs/>
          <w:sz w:val="28"/>
          <w:szCs w:val="28"/>
        </w:rPr>
        <w:t>、</w:t>
      </w:r>
      <w:r>
        <w:rPr>
          <w:rFonts w:hint="eastAsia" w:ascii="仿宋" w:hAnsi="仿宋" w:eastAsia="仿宋" w:cs="仿宋"/>
          <w:b/>
          <w:bCs/>
          <w:sz w:val="28"/>
          <w:szCs w:val="28"/>
        </w:rPr>
        <w:t>残疾人福利性单位声明函</w:t>
      </w:r>
    </w:p>
    <w:p w14:paraId="7C6A2AA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项目采购活动提供本单位制造的货物（由本单位承担工程/提供服务），或者提供其他残疾人福利性单位制造的货物（不包括使用非残疾人福利性单位注册商标的货物）。</w:t>
      </w:r>
    </w:p>
    <w:p w14:paraId="0FF478C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30CA583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（备注：1、供应商如不提供此声明函，价格将不做相应扣除。2、中标人为残疾人福利单位的，此声明函将随中标结果同时公告，接受社会监督）</w:t>
      </w:r>
    </w:p>
    <w:p w14:paraId="5DA6FB5D">
      <w:pPr>
        <w:spacing w:line="360" w:lineRule="auto"/>
        <w:ind w:firstLine="584" w:firstLineChars="200"/>
        <w:rPr>
          <w:rFonts w:ascii="仿宋" w:hAnsi="仿宋" w:eastAsia="仿宋" w:cs="仿宋"/>
          <w:spacing w:val="6"/>
          <w:sz w:val="28"/>
          <w:szCs w:val="28"/>
        </w:rPr>
      </w:pPr>
    </w:p>
    <w:p w14:paraId="6A060044">
      <w:pPr>
        <w:spacing w:line="360" w:lineRule="auto"/>
        <w:ind w:firstLine="584" w:firstLineChars="200"/>
        <w:rPr>
          <w:rFonts w:ascii="仿宋" w:hAnsi="仿宋" w:eastAsia="仿宋" w:cs="仿宋"/>
          <w:spacing w:val="6"/>
          <w:sz w:val="28"/>
          <w:szCs w:val="28"/>
        </w:rPr>
      </w:pPr>
    </w:p>
    <w:p w14:paraId="0345169C">
      <w:pPr>
        <w:spacing w:line="360" w:lineRule="auto"/>
        <w:ind w:firstLine="584" w:firstLineChars="200"/>
        <w:rPr>
          <w:rFonts w:ascii="仿宋" w:hAnsi="仿宋" w:eastAsia="仿宋" w:cs="仿宋"/>
          <w:spacing w:val="6"/>
          <w:sz w:val="28"/>
          <w:szCs w:val="28"/>
        </w:rPr>
      </w:pPr>
    </w:p>
    <w:p w14:paraId="0C81135A">
      <w:pPr>
        <w:spacing w:line="360" w:lineRule="auto"/>
        <w:ind w:firstLine="584" w:firstLineChars="200"/>
        <w:rPr>
          <w:rFonts w:ascii="仿宋" w:hAnsi="仿宋" w:eastAsia="仿宋" w:cs="仿宋"/>
          <w:spacing w:val="6"/>
          <w:sz w:val="28"/>
          <w:szCs w:val="28"/>
        </w:rPr>
      </w:pPr>
    </w:p>
    <w:p w14:paraId="4ED00B69">
      <w:pPr>
        <w:spacing w:line="360" w:lineRule="auto"/>
        <w:ind w:firstLine="584" w:firstLineChars="200"/>
        <w:rPr>
          <w:rFonts w:ascii="仿宋" w:hAnsi="仿宋" w:eastAsia="仿宋" w:cs="仿宋"/>
          <w:sz w:val="28"/>
          <w:szCs w:val="28"/>
        </w:rPr>
      </w:pPr>
      <w:r>
        <w:rPr>
          <w:rFonts w:hint="eastAsia" w:ascii="仿宋" w:hAnsi="仿宋" w:eastAsia="仿宋" w:cs="仿宋"/>
          <w:spacing w:val="6"/>
          <w:sz w:val="28"/>
          <w:szCs w:val="28"/>
        </w:rPr>
        <w:t xml:space="preserve">             </w:t>
      </w:r>
      <w:r>
        <w:rPr>
          <w:rFonts w:hint="eastAsia" w:ascii="仿宋" w:hAnsi="仿宋" w:eastAsia="仿宋" w:cs="仿宋"/>
          <w:sz w:val="28"/>
          <w:szCs w:val="28"/>
        </w:rPr>
        <w:t xml:space="preserve">           供应商全称（盖章）：</w:t>
      </w:r>
    </w:p>
    <w:p w14:paraId="1E528FF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  期：</w:t>
      </w:r>
    </w:p>
    <w:p w14:paraId="606965D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br w:type="page"/>
      </w:r>
    </w:p>
    <w:p w14:paraId="4675FADF">
      <w:pPr>
        <w:keepNext/>
        <w:keepLines/>
        <w:spacing w:before="156" w:after="156" w:line="416" w:lineRule="auto"/>
        <w:jc w:val="center"/>
        <w:outlineLvl w:val="1"/>
        <w:rPr>
          <w:rFonts w:ascii="仿宋" w:hAnsi="仿宋" w:eastAsia="仿宋" w:cs="仿宋"/>
          <w:b/>
          <w:bCs/>
          <w:sz w:val="28"/>
          <w:szCs w:val="28"/>
        </w:rPr>
      </w:pPr>
      <w:r>
        <w:rPr>
          <w:rFonts w:hint="eastAsia" w:ascii="仿宋" w:hAnsi="仿宋" w:eastAsia="仿宋" w:cs="仿宋"/>
          <w:b/>
          <w:bCs/>
          <w:sz w:val="28"/>
          <w:szCs w:val="28"/>
        </w:rPr>
        <w:t>七</w:t>
      </w:r>
      <w:r>
        <w:rPr>
          <w:rFonts w:ascii="仿宋" w:hAnsi="仿宋" w:eastAsia="仿宋" w:cs="仿宋"/>
          <w:b/>
          <w:bCs/>
          <w:sz w:val="28"/>
          <w:szCs w:val="28"/>
        </w:rPr>
        <w:t>、</w:t>
      </w:r>
      <w:r>
        <w:rPr>
          <w:rFonts w:hint="eastAsia" w:ascii="仿宋" w:hAnsi="仿宋" w:eastAsia="仿宋" w:cs="仿宋"/>
          <w:b/>
          <w:bCs/>
          <w:sz w:val="28"/>
          <w:szCs w:val="28"/>
        </w:rPr>
        <w:t>监狱和戒毒企业证明材料</w:t>
      </w:r>
    </w:p>
    <w:p w14:paraId="37261534">
      <w:pPr>
        <w:snapToGrid w:val="0"/>
        <w:spacing w:line="420" w:lineRule="exact"/>
        <w:ind w:firstLine="531" w:firstLineChars="177"/>
        <w:rPr>
          <w:rFonts w:ascii="仿宋" w:hAnsi="仿宋" w:eastAsia="仿宋" w:cs="仿宋"/>
          <w:sz w:val="30"/>
          <w:szCs w:val="30"/>
        </w:rPr>
      </w:pPr>
    </w:p>
    <w:p w14:paraId="4B083DB6">
      <w:pPr>
        <w:snapToGrid w:val="0"/>
        <w:spacing w:line="420" w:lineRule="exact"/>
        <w:ind w:firstLine="498" w:firstLineChars="177"/>
        <w:rPr>
          <w:rFonts w:ascii="仿宋" w:hAnsi="仿宋" w:eastAsia="仿宋" w:cs="仿宋"/>
          <w:b/>
          <w:sz w:val="28"/>
          <w:szCs w:val="28"/>
        </w:rPr>
      </w:pPr>
      <w:r>
        <w:rPr>
          <w:rFonts w:hint="eastAsia" w:ascii="仿宋" w:hAnsi="仿宋" w:eastAsia="仿宋" w:cs="仿宋"/>
          <w:b/>
          <w:sz w:val="28"/>
          <w:szCs w:val="28"/>
        </w:rPr>
        <w:t>（格式自拟）</w:t>
      </w:r>
    </w:p>
    <w:p w14:paraId="16345672">
      <w:pPr>
        <w:snapToGrid w:val="0"/>
        <w:spacing w:line="420" w:lineRule="exact"/>
        <w:ind w:firstLine="495" w:firstLineChars="177"/>
        <w:rPr>
          <w:rFonts w:ascii="仿宋" w:hAnsi="仿宋" w:eastAsia="仿宋" w:cs="仿宋"/>
          <w:sz w:val="28"/>
          <w:szCs w:val="28"/>
        </w:rPr>
      </w:pPr>
    </w:p>
    <w:p w14:paraId="70E51965">
      <w:pPr>
        <w:snapToGrid w:val="0"/>
        <w:spacing w:line="420" w:lineRule="exact"/>
        <w:ind w:firstLine="660" w:firstLineChars="236"/>
        <w:rPr>
          <w:rFonts w:ascii="仿宋" w:hAnsi="仿宋" w:eastAsia="仿宋" w:cs="仿宋"/>
          <w:sz w:val="28"/>
          <w:szCs w:val="28"/>
        </w:rPr>
      </w:pPr>
      <w:r>
        <w:rPr>
          <w:rFonts w:hint="eastAsia" w:ascii="仿宋" w:hAnsi="仿宋" w:eastAsia="仿宋"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00C2A8F">
      <w:pPr>
        <w:keepNext/>
        <w:keepLines/>
        <w:spacing w:before="156" w:after="156" w:line="416" w:lineRule="auto"/>
        <w:jc w:val="center"/>
        <w:outlineLvl w:val="1"/>
        <w:rPr>
          <w:rFonts w:ascii="仿宋" w:hAnsi="仿宋" w:eastAsia="仿宋" w:cs="仿宋"/>
          <w:b/>
          <w:bCs/>
          <w:sz w:val="28"/>
          <w:szCs w:val="28"/>
        </w:rPr>
      </w:pPr>
      <w:r>
        <w:rPr>
          <w:rFonts w:ascii="仿宋" w:hAnsi="仿宋" w:eastAsia="仿宋"/>
          <w:sz w:val="32"/>
          <w:szCs w:val="32"/>
        </w:rPr>
        <w:br w:type="page"/>
      </w:r>
      <w:r>
        <w:rPr>
          <w:rFonts w:hint="eastAsia" w:ascii="仿宋" w:hAnsi="仿宋" w:eastAsia="仿宋" w:cs="仿宋"/>
          <w:b/>
          <w:bCs/>
          <w:sz w:val="28"/>
          <w:szCs w:val="28"/>
        </w:rPr>
        <w:t>八、竞争性磋商响应函</w:t>
      </w:r>
    </w:p>
    <w:p w14:paraId="0DC974F6">
      <w:pPr>
        <w:spacing w:line="480" w:lineRule="exact"/>
        <w:rPr>
          <w:rFonts w:ascii="仿宋" w:hAnsi="仿宋" w:eastAsia="仿宋" w:cs="仿宋"/>
          <w:sz w:val="28"/>
          <w:szCs w:val="28"/>
        </w:rPr>
      </w:pPr>
      <w:r>
        <w:rPr>
          <w:rFonts w:hint="eastAsia" w:ascii="仿宋" w:hAnsi="仿宋" w:eastAsia="仿宋" w:cs="仿宋"/>
          <w:sz w:val="28"/>
          <w:szCs w:val="28"/>
          <w:u w:val="single"/>
        </w:rPr>
        <w:t>致    （采购人）    ：</w:t>
      </w:r>
    </w:p>
    <w:p w14:paraId="0498C003">
      <w:pPr>
        <w:pStyle w:val="10"/>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根据贵方的</w:t>
      </w:r>
      <w:r>
        <w:rPr>
          <w:rFonts w:hint="eastAsia" w:ascii="仿宋" w:hAnsi="仿宋" w:eastAsia="仿宋" w:cs="仿宋"/>
          <w:sz w:val="28"/>
          <w:szCs w:val="28"/>
          <w:u w:val="single"/>
        </w:rPr>
        <w:t xml:space="preserve">        （竞争性磋商项目名称）</w:t>
      </w:r>
      <w:r>
        <w:rPr>
          <w:rFonts w:hint="eastAsia" w:ascii="仿宋" w:hAnsi="仿宋" w:eastAsia="仿宋" w:cs="仿宋"/>
          <w:sz w:val="28"/>
          <w:szCs w:val="28"/>
        </w:rPr>
        <w:t>磋商文件，正式授权下述签字人</w:t>
      </w:r>
      <w:r>
        <w:rPr>
          <w:rFonts w:hint="eastAsia" w:ascii="仿宋" w:hAnsi="仿宋" w:eastAsia="仿宋" w:cs="仿宋"/>
          <w:sz w:val="28"/>
          <w:szCs w:val="28"/>
          <w:u w:val="single"/>
        </w:rPr>
        <w:t xml:space="preserve">         (姓名和职务)</w:t>
      </w:r>
      <w:r>
        <w:rPr>
          <w:rFonts w:hint="eastAsia" w:ascii="仿宋" w:hAnsi="仿宋" w:eastAsia="仿宋" w:cs="仿宋"/>
          <w:sz w:val="28"/>
          <w:szCs w:val="28"/>
        </w:rPr>
        <w:t>代表我方</w:t>
      </w:r>
      <w:r>
        <w:rPr>
          <w:rFonts w:hint="eastAsia" w:ascii="仿宋" w:hAnsi="仿宋" w:eastAsia="仿宋" w:cs="仿宋"/>
          <w:sz w:val="28"/>
          <w:szCs w:val="28"/>
          <w:u w:val="single"/>
        </w:rPr>
        <w:t xml:space="preserve">         （供应商的名称）</w:t>
      </w:r>
      <w:r>
        <w:rPr>
          <w:rFonts w:hint="eastAsia" w:ascii="仿宋" w:hAnsi="仿宋" w:eastAsia="仿宋" w:cs="仿宋"/>
          <w:sz w:val="28"/>
          <w:szCs w:val="28"/>
        </w:rPr>
        <w:t>，全权处理本次项目磋商采购的有关事宜。</w:t>
      </w:r>
    </w:p>
    <w:p w14:paraId="730AE0DE">
      <w:pPr>
        <w:pStyle w:val="10"/>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据此函，</w:t>
      </w:r>
      <w:r>
        <w:rPr>
          <w:rFonts w:hint="eastAsia" w:ascii="仿宋" w:hAnsi="仿宋" w:eastAsia="仿宋" w:cs="仿宋"/>
          <w:sz w:val="28"/>
          <w:szCs w:val="28"/>
          <w:u w:val="single"/>
        </w:rPr>
        <w:t xml:space="preserve">       （签字人姓名）</w:t>
      </w:r>
      <w:r>
        <w:rPr>
          <w:rFonts w:hint="eastAsia" w:ascii="仿宋" w:hAnsi="仿宋" w:eastAsia="仿宋" w:cs="仿宋"/>
          <w:sz w:val="28"/>
          <w:szCs w:val="28"/>
        </w:rPr>
        <w:t>兹宣布同意如下：</w:t>
      </w:r>
    </w:p>
    <w:p w14:paraId="0361A42E">
      <w:pPr>
        <w:pStyle w:val="10"/>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1.按磋商文件规定的各项要求，向买方提供所需货物、服务。</w:t>
      </w:r>
    </w:p>
    <w:p w14:paraId="53E4322E">
      <w:pPr>
        <w:pStyle w:val="10"/>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2.我们已详细审核全部磋商文件及其有效补充文件，我们知道必须放弃提出含糊不清或误解问题的权利。</w:t>
      </w:r>
    </w:p>
    <w:p w14:paraId="7465F4C3">
      <w:pPr>
        <w:pStyle w:val="10"/>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3.我们同意从规定的响应文件接收截止时间起遵循本响应文件，并在规定的磋商、有效期期满之前均具有约束力。</w:t>
      </w:r>
    </w:p>
    <w:p w14:paraId="066BC5D1">
      <w:pPr>
        <w:pStyle w:val="10"/>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4.同意向贵方提供贵方可能另外要求的与磋商采购有关的任何证据或资料，并保证我方已提供和将要提供的文件是真实的、准确的。</w:t>
      </w:r>
    </w:p>
    <w:p w14:paraId="6F90A8D5">
      <w:pPr>
        <w:pStyle w:val="10"/>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5.一旦我方成交，我方将根据磋商文件的规定，严格履行合同的责任和义务，并保证在磋商文件规定的时间完成项目，交付买方验收、使用。</w:t>
      </w:r>
    </w:p>
    <w:p w14:paraId="1BA9DF47">
      <w:pPr>
        <w:pStyle w:val="10"/>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6.遵守磋商文件中要求的收费项目和标准。</w:t>
      </w:r>
    </w:p>
    <w:p w14:paraId="5EE76FD9">
      <w:pPr>
        <w:pStyle w:val="10"/>
        <w:shd w:val="clear" w:color="auto" w:fill="FFFFFF"/>
        <w:wordWrap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7.与本磋商采购有关的正式通讯地址为：</w:t>
      </w:r>
    </w:p>
    <w:p w14:paraId="6FBAB57D">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地址</w:t>
      </w:r>
      <w:r>
        <w:rPr>
          <w:rFonts w:hint="eastAsia" w:ascii="仿宋" w:hAnsi="仿宋" w:eastAsia="仿宋" w:cs="仿宋"/>
          <w:kern w:val="0"/>
          <w:sz w:val="28"/>
          <w:szCs w:val="28"/>
          <w:u w:val="single"/>
        </w:rPr>
        <w:t xml:space="preserve">：            </w:t>
      </w:r>
    </w:p>
    <w:p w14:paraId="68D17E8F">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邮编</w:t>
      </w:r>
      <w:r>
        <w:rPr>
          <w:rFonts w:hint="eastAsia" w:ascii="仿宋" w:hAnsi="仿宋" w:eastAsia="仿宋" w:cs="仿宋"/>
          <w:kern w:val="0"/>
          <w:sz w:val="28"/>
          <w:szCs w:val="28"/>
          <w:u w:val="single"/>
        </w:rPr>
        <w:t xml:space="preserve">：            </w:t>
      </w:r>
    </w:p>
    <w:p w14:paraId="47F1216B">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电话</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089BEE2D">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传真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610CE1D4">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供应商开户行</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464065AC">
      <w:pPr>
        <w:widowControl/>
        <w:shd w:val="clear" w:color="auto" w:fill="FFFFFF"/>
        <w:wordWrap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账户</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2F89414A">
      <w:pPr>
        <w:widowControl/>
        <w:shd w:val="clear" w:color="auto" w:fill="FFFFFF"/>
        <w:wordWrap w:val="0"/>
        <w:spacing w:line="480" w:lineRule="exact"/>
        <w:jc w:val="left"/>
        <w:rPr>
          <w:rFonts w:ascii="仿宋" w:hAnsi="仿宋" w:eastAsia="仿宋" w:cs="仿宋"/>
          <w:kern w:val="0"/>
          <w:sz w:val="28"/>
          <w:szCs w:val="28"/>
        </w:rPr>
      </w:pPr>
    </w:p>
    <w:p w14:paraId="3F9A8A80">
      <w:pPr>
        <w:kinsoku w:val="0"/>
        <w:topLinePunct/>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供应商：（盖章）             </w:t>
      </w:r>
    </w:p>
    <w:p w14:paraId="26C02971">
      <w:pPr>
        <w:kinsoku w:val="0"/>
        <w:topLinePunct/>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法定代表人或被授权人（签字或盖章）：</w:t>
      </w:r>
    </w:p>
    <w:p w14:paraId="40940F7F">
      <w:pPr>
        <w:kinsoku w:val="0"/>
        <w:topLinePunct/>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日期：</w:t>
      </w:r>
    </w:p>
    <w:p w14:paraId="10048B5B">
      <w:pPr>
        <w:keepNext/>
        <w:keepLines/>
        <w:spacing w:before="156" w:after="156" w:line="416" w:lineRule="auto"/>
        <w:jc w:val="center"/>
        <w:outlineLvl w:val="1"/>
        <w:rPr>
          <w:rFonts w:hint="eastAsia" w:ascii="仿宋" w:hAnsi="仿宋" w:eastAsia="仿宋" w:cs="仿宋"/>
          <w:b/>
          <w:bCs/>
          <w:sz w:val="28"/>
          <w:szCs w:val="28"/>
        </w:rPr>
      </w:pPr>
    </w:p>
    <w:p w14:paraId="0B2344DF">
      <w:pPr>
        <w:keepNext/>
        <w:keepLines/>
        <w:spacing w:before="156" w:after="156" w:line="416" w:lineRule="auto"/>
        <w:jc w:val="center"/>
        <w:outlineLvl w:val="1"/>
        <w:rPr>
          <w:rFonts w:ascii="仿宋" w:hAnsi="仿宋" w:eastAsia="仿宋" w:cs="仿宋"/>
          <w:bCs/>
          <w:sz w:val="28"/>
          <w:szCs w:val="28"/>
        </w:rPr>
      </w:pPr>
      <w:r>
        <w:rPr>
          <w:rFonts w:hint="eastAsia" w:ascii="仿宋" w:hAnsi="仿宋" w:eastAsia="仿宋" w:cs="仿宋"/>
          <w:b/>
          <w:bCs/>
          <w:sz w:val="28"/>
          <w:szCs w:val="28"/>
        </w:rPr>
        <w:t>九、正负偏离表</w:t>
      </w:r>
    </w:p>
    <w:p w14:paraId="55B1E8AB">
      <w:pPr>
        <w:spacing w:line="360" w:lineRule="auto"/>
        <w:jc w:val="center"/>
        <w:rPr>
          <w:rFonts w:ascii="仿宋" w:hAnsi="仿宋" w:eastAsia="仿宋" w:cs="仿宋"/>
          <w:sz w:val="28"/>
          <w:szCs w:val="28"/>
          <w:lang w:val="zh-CN"/>
        </w:rPr>
      </w:pPr>
      <w:r>
        <w:rPr>
          <w:rFonts w:hint="eastAsia" w:ascii="仿宋" w:hAnsi="仿宋" w:eastAsia="仿宋" w:cs="仿宋"/>
          <w:sz w:val="28"/>
          <w:szCs w:val="28"/>
          <w:lang w:val="zh-CN"/>
        </w:rPr>
        <w:t>商务部分正负偏离表</w:t>
      </w:r>
    </w:p>
    <w:tbl>
      <w:tblPr>
        <w:tblStyle w:val="12"/>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14:paraId="0D830792">
        <w:tblPrEx>
          <w:tblCellMar>
            <w:top w:w="0" w:type="dxa"/>
            <w:left w:w="10" w:type="dxa"/>
            <w:bottom w:w="0" w:type="dxa"/>
            <w:right w:w="10" w:type="dxa"/>
          </w:tblCellMar>
        </w:tblPrEx>
        <w:trPr>
          <w:trHeight w:val="284" w:hRule="atLeast"/>
          <w:jc w:val="center"/>
        </w:trPr>
        <w:tc>
          <w:tcPr>
            <w:tcW w:w="6376" w:type="dxa"/>
            <w:gridSpan w:val="4"/>
            <w:tcBorders>
              <w:bottom w:val="single" w:color="auto" w:sz="4" w:space="0"/>
            </w:tcBorders>
            <w:vAlign w:val="center"/>
          </w:tcPr>
          <w:p w14:paraId="2537D8E4">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项目名称：</w:t>
            </w:r>
          </w:p>
        </w:tc>
        <w:tc>
          <w:tcPr>
            <w:tcW w:w="3048" w:type="dxa"/>
            <w:gridSpan w:val="2"/>
            <w:tcBorders>
              <w:bottom w:val="single" w:color="auto" w:sz="4" w:space="0"/>
            </w:tcBorders>
            <w:vAlign w:val="center"/>
          </w:tcPr>
          <w:p w14:paraId="6A886477">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项目编号： </w:t>
            </w:r>
          </w:p>
        </w:tc>
      </w:tr>
      <w:tr w14:paraId="6CEF5AA3">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76C61373">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27E51173">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招标文件</w:t>
            </w:r>
          </w:p>
          <w:p w14:paraId="19DB2732">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条目号</w:t>
            </w:r>
          </w:p>
        </w:tc>
        <w:tc>
          <w:tcPr>
            <w:tcW w:w="2916" w:type="dxa"/>
            <w:tcBorders>
              <w:top w:val="single" w:color="auto" w:sz="4" w:space="0"/>
              <w:left w:val="single" w:color="auto" w:sz="4" w:space="0"/>
              <w:bottom w:val="single" w:color="auto" w:sz="4" w:space="0"/>
              <w:right w:val="single" w:color="auto" w:sz="4" w:space="0"/>
            </w:tcBorders>
            <w:vAlign w:val="center"/>
          </w:tcPr>
          <w:p w14:paraId="077B6868">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24611CF3">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14:paraId="3CA04E79">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偏离</w:t>
            </w:r>
          </w:p>
        </w:tc>
      </w:tr>
      <w:tr w14:paraId="0C373744">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35750186">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14:paraId="64C83124">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14:paraId="6F122C82">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27426FCA">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14:paraId="3AC755E6">
            <w:pPr>
              <w:spacing w:line="360" w:lineRule="auto"/>
              <w:rPr>
                <w:rFonts w:ascii="仿宋" w:hAnsi="仿宋" w:eastAsia="仿宋" w:cs="仿宋"/>
                <w:sz w:val="28"/>
                <w:szCs w:val="28"/>
                <w:lang w:val="zh-CN"/>
              </w:rPr>
            </w:pPr>
          </w:p>
        </w:tc>
      </w:tr>
      <w:tr w14:paraId="20E6CE3A">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3D4FF5F5">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14:paraId="3F9B9211">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14:paraId="4E3F7CC1">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4A1C523">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14:paraId="7D14C56C">
            <w:pPr>
              <w:spacing w:line="360" w:lineRule="auto"/>
              <w:rPr>
                <w:rFonts w:ascii="仿宋" w:hAnsi="仿宋" w:eastAsia="仿宋" w:cs="仿宋"/>
                <w:sz w:val="28"/>
                <w:szCs w:val="28"/>
                <w:lang w:val="zh-CN"/>
              </w:rPr>
            </w:pPr>
          </w:p>
        </w:tc>
      </w:tr>
      <w:tr w14:paraId="58373282">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518242A3">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14:paraId="0D435091">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14:paraId="6A768CFC">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10B963B">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14:paraId="148F4AD9">
            <w:pPr>
              <w:spacing w:line="360" w:lineRule="auto"/>
              <w:rPr>
                <w:rFonts w:ascii="仿宋" w:hAnsi="仿宋" w:eastAsia="仿宋" w:cs="仿宋"/>
                <w:sz w:val="28"/>
                <w:szCs w:val="28"/>
                <w:lang w:val="zh-CN"/>
              </w:rPr>
            </w:pPr>
          </w:p>
        </w:tc>
      </w:tr>
    </w:tbl>
    <w:p w14:paraId="58999099">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说明：此表行数不够填写，请自行增加。</w:t>
      </w:r>
    </w:p>
    <w:p w14:paraId="164D2297">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投标人名称:（盖章）</w:t>
      </w:r>
    </w:p>
    <w:p w14:paraId="2834A8A3">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法定代表人或授权委托人：（签字）</w:t>
      </w:r>
    </w:p>
    <w:p w14:paraId="07364E62">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日期：</w:t>
      </w:r>
    </w:p>
    <w:p w14:paraId="4969BEEC">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填制正负偏离表，完全响应的，请以空白表列示。不完全响应的，必须在偏离表中列示；列示不全的，视同故意隐瞒。</w:t>
      </w:r>
    </w:p>
    <w:p w14:paraId="78CE3BD9">
      <w:pPr>
        <w:spacing w:before="156" w:beforeLines="50" w:after="156" w:afterLines="50" w:line="360" w:lineRule="auto"/>
        <w:rPr>
          <w:rFonts w:ascii="仿宋" w:hAnsi="仿宋" w:eastAsia="仿宋" w:cs="仿宋"/>
          <w:sz w:val="28"/>
          <w:szCs w:val="28"/>
          <w:lang w:val="zh-CN"/>
        </w:rPr>
      </w:pPr>
      <w:r>
        <w:rPr>
          <w:rFonts w:hint="eastAsia" w:ascii="仿宋" w:hAnsi="仿宋" w:eastAsia="仿宋" w:cs="仿宋"/>
          <w:sz w:val="28"/>
          <w:szCs w:val="28"/>
          <w:lang w:val="zh-CN"/>
        </w:rPr>
        <w:br w:type="page"/>
      </w:r>
    </w:p>
    <w:p w14:paraId="0D269E6D">
      <w:pPr>
        <w:spacing w:line="360" w:lineRule="auto"/>
        <w:jc w:val="center"/>
        <w:rPr>
          <w:rFonts w:hint="eastAsia" w:ascii="仿宋" w:hAnsi="仿宋" w:eastAsia="仿宋" w:cs="仿宋"/>
          <w:sz w:val="28"/>
          <w:szCs w:val="28"/>
          <w:lang w:val="zh-CN"/>
        </w:rPr>
      </w:pPr>
    </w:p>
    <w:p w14:paraId="1ADAE50D">
      <w:pPr>
        <w:spacing w:line="360" w:lineRule="auto"/>
        <w:jc w:val="center"/>
        <w:rPr>
          <w:rFonts w:ascii="仿宋" w:hAnsi="仿宋" w:eastAsia="仿宋" w:cs="仿宋"/>
          <w:sz w:val="28"/>
          <w:szCs w:val="28"/>
          <w:lang w:val="zh-CN"/>
        </w:rPr>
      </w:pPr>
      <w:r>
        <w:rPr>
          <w:rFonts w:hint="eastAsia" w:ascii="仿宋" w:hAnsi="仿宋" w:eastAsia="仿宋" w:cs="仿宋"/>
          <w:sz w:val="28"/>
          <w:szCs w:val="28"/>
          <w:lang w:val="zh-CN"/>
        </w:rPr>
        <w:t>技术部分正负偏离表</w:t>
      </w:r>
    </w:p>
    <w:tbl>
      <w:tblPr>
        <w:tblStyle w:val="12"/>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14:paraId="58893773">
        <w:tblPrEx>
          <w:tblCellMar>
            <w:top w:w="0" w:type="dxa"/>
            <w:left w:w="10" w:type="dxa"/>
            <w:bottom w:w="0" w:type="dxa"/>
            <w:right w:w="10" w:type="dxa"/>
          </w:tblCellMar>
        </w:tblPrEx>
        <w:trPr>
          <w:trHeight w:val="284" w:hRule="atLeast"/>
          <w:jc w:val="center"/>
        </w:trPr>
        <w:tc>
          <w:tcPr>
            <w:tcW w:w="6376" w:type="dxa"/>
            <w:gridSpan w:val="4"/>
            <w:tcBorders>
              <w:bottom w:val="single" w:color="auto" w:sz="4" w:space="0"/>
            </w:tcBorders>
            <w:vAlign w:val="center"/>
          </w:tcPr>
          <w:p w14:paraId="2A9FF2AE">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项目名称：</w:t>
            </w:r>
          </w:p>
        </w:tc>
        <w:tc>
          <w:tcPr>
            <w:tcW w:w="3048" w:type="dxa"/>
            <w:gridSpan w:val="2"/>
            <w:tcBorders>
              <w:bottom w:val="single" w:color="auto" w:sz="4" w:space="0"/>
            </w:tcBorders>
            <w:vAlign w:val="center"/>
          </w:tcPr>
          <w:p w14:paraId="552DC91D">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项目编号： </w:t>
            </w:r>
          </w:p>
        </w:tc>
      </w:tr>
      <w:tr w14:paraId="50580534">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23210F6B">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46595124">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招标文件</w:t>
            </w:r>
          </w:p>
          <w:p w14:paraId="6B8AA0AD">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条目号</w:t>
            </w:r>
          </w:p>
        </w:tc>
        <w:tc>
          <w:tcPr>
            <w:tcW w:w="2916" w:type="dxa"/>
            <w:tcBorders>
              <w:top w:val="single" w:color="auto" w:sz="4" w:space="0"/>
              <w:left w:val="single" w:color="auto" w:sz="4" w:space="0"/>
              <w:bottom w:val="single" w:color="auto" w:sz="4" w:space="0"/>
              <w:right w:val="single" w:color="auto" w:sz="4" w:space="0"/>
            </w:tcBorders>
            <w:vAlign w:val="center"/>
          </w:tcPr>
          <w:p w14:paraId="4042FB71">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4B4FBC9">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14:paraId="0E2C30C7">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偏离</w:t>
            </w:r>
          </w:p>
        </w:tc>
      </w:tr>
      <w:tr w14:paraId="3225B84E">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5BCC7D99">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14:paraId="4EFB2B07">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14:paraId="14AE7A38">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493858C">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14:paraId="2A76FF1D">
            <w:pPr>
              <w:spacing w:line="360" w:lineRule="auto"/>
              <w:rPr>
                <w:rFonts w:ascii="仿宋" w:hAnsi="仿宋" w:eastAsia="仿宋" w:cs="仿宋"/>
                <w:sz w:val="28"/>
                <w:szCs w:val="28"/>
                <w:lang w:val="zh-CN"/>
              </w:rPr>
            </w:pPr>
          </w:p>
        </w:tc>
      </w:tr>
      <w:tr w14:paraId="219BF2E5">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6C1C47B9">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14:paraId="13F877AD">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14:paraId="3E13D7E1">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1A4D96C7">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14:paraId="2D9E0113">
            <w:pPr>
              <w:spacing w:line="360" w:lineRule="auto"/>
              <w:rPr>
                <w:rFonts w:ascii="仿宋" w:hAnsi="仿宋" w:eastAsia="仿宋" w:cs="仿宋"/>
                <w:sz w:val="28"/>
                <w:szCs w:val="28"/>
                <w:lang w:val="zh-CN"/>
              </w:rPr>
            </w:pPr>
          </w:p>
        </w:tc>
      </w:tr>
      <w:tr w14:paraId="3C5BF656">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76C20F7C">
            <w:pPr>
              <w:spacing w:line="360" w:lineRule="auto"/>
              <w:rPr>
                <w:rFonts w:ascii="仿宋" w:hAnsi="仿宋" w:eastAsia="仿宋" w:cs="仿宋"/>
                <w:sz w:val="28"/>
                <w:szCs w:val="28"/>
                <w:lang w:val="zh-CN"/>
              </w:rPr>
            </w:pPr>
          </w:p>
        </w:tc>
        <w:tc>
          <w:tcPr>
            <w:tcW w:w="1404" w:type="dxa"/>
            <w:tcBorders>
              <w:top w:val="single" w:color="auto" w:sz="4" w:space="0"/>
              <w:left w:val="single" w:color="auto" w:sz="4" w:space="0"/>
              <w:bottom w:val="single" w:color="auto" w:sz="4" w:space="0"/>
              <w:right w:val="single" w:color="auto" w:sz="4" w:space="0"/>
            </w:tcBorders>
            <w:vAlign w:val="center"/>
          </w:tcPr>
          <w:p w14:paraId="0DD8EF27">
            <w:pPr>
              <w:spacing w:line="360" w:lineRule="auto"/>
              <w:rPr>
                <w:rFonts w:ascii="仿宋" w:hAnsi="仿宋" w:eastAsia="仿宋" w:cs="仿宋"/>
                <w:sz w:val="28"/>
                <w:szCs w:val="28"/>
                <w:lang w:val="zh-CN"/>
              </w:rPr>
            </w:pPr>
          </w:p>
        </w:tc>
        <w:tc>
          <w:tcPr>
            <w:tcW w:w="2916" w:type="dxa"/>
            <w:tcBorders>
              <w:top w:val="single" w:color="auto" w:sz="4" w:space="0"/>
              <w:left w:val="single" w:color="auto" w:sz="4" w:space="0"/>
              <w:bottom w:val="single" w:color="auto" w:sz="4" w:space="0"/>
              <w:right w:val="single" w:color="auto" w:sz="4" w:space="0"/>
            </w:tcBorders>
            <w:vAlign w:val="center"/>
          </w:tcPr>
          <w:p w14:paraId="565B5C3F">
            <w:pPr>
              <w:spacing w:line="360" w:lineRule="auto"/>
              <w:rPr>
                <w:rFonts w:ascii="仿宋" w:hAnsi="仿宋" w:eastAsia="仿宋" w:cs="仿宋"/>
                <w:sz w:val="28"/>
                <w:szCs w:val="28"/>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9EEB5C1">
            <w:pPr>
              <w:spacing w:line="360" w:lineRule="auto"/>
              <w:rPr>
                <w:rFonts w:ascii="仿宋" w:hAnsi="仿宋" w:eastAsia="仿宋" w:cs="仿宋"/>
                <w:sz w:val="28"/>
                <w:szCs w:val="28"/>
                <w:lang w:val="zh-CN"/>
              </w:rPr>
            </w:pPr>
          </w:p>
        </w:tc>
        <w:tc>
          <w:tcPr>
            <w:tcW w:w="1106" w:type="dxa"/>
            <w:tcBorders>
              <w:top w:val="single" w:color="auto" w:sz="4" w:space="0"/>
              <w:left w:val="single" w:color="auto" w:sz="4" w:space="0"/>
              <w:bottom w:val="single" w:color="auto" w:sz="4" w:space="0"/>
              <w:right w:val="single" w:color="auto" w:sz="4" w:space="0"/>
            </w:tcBorders>
            <w:vAlign w:val="center"/>
          </w:tcPr>
          <w:p w14:paraId="25BF70ED">
            <w:pPr>
              <w:spacing w:line="360" w:lineRule="auto"/>
              <w:rPr>
                <w:rFonts w:ascii="仿宋" w:hAnsi="仿宋" w:eastAsia="仿宋" w:cs="仿宋"/>
                <w:sz w:val="28"/>
                <w:szCs w:val="28"/>
                <w:lang w:val="zh-CN"/>
              </w:rPr>
            </w:pPr>
          </w:p>
        </w:tc>
      </w:tr>
    </w:tbl>
    <w:p w14:paraId="2F060A99">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说明：此表行数不够填写，请自行增加。</w:t>
      </w:r>
    </w:p>
    <w:p w14:paraId="15D162C1">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投标人名称:（盖章）</w:t>
      </w:r>
    </w:p>
    <w:p w14:paraId="1CC6516B">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法定代表人或授权委托人：（签字）</w:t>
      </w:r>
    </w:p>
    <w:p w14:paraId="7F2E3E66">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日期：</w:t>
      </w:r>
    </w:p>
    <w:p w14:paraId="2C1CC8AA">
      <w:pPr>
        <w:spacing w:line="360" w:lineRule="auto"/>
        <w:rPr>
          <w:rFonts w:ascii="仿宋" w:hAnsi="仿宋" w:eastAsia="仿宋" w:cs="仿宋"/>
          <w:sz w:val="28"/>
          <w:szCs w:val="28"/>
          <w:lang w:val="zh-CN"/>
        </w:rPr>
      </w:pPr>
      <w:r>
        <w:rPr>
          <w:rFonts w:hint="eastAsia" w:ascii="仿宋" w:hAnsi="仿宋" w:eastAsia="仿宋" w:cs="仿宋"/>
          <w:sz w:val="28"/>
          <w:szCs w:val="28"/>
          <w:lang w:val="zh-CN"/>
        </w:rPr>
        <w:t>填制正负偏离表，完全响应的，请以空白表列示。不完全响应的，必须在偏离表中列示；列示不全的，视同故意隐瞒。</w:t>
      </w:r>
    </w:p>
    <w:p w14:paraId="674AF41A">
      <w:pPr>
        <w:spacing w:before="156" w:beforeLines="50" w:after="156" w:afterLines="50" w:line="360" w:lineRule="auto"/>
        <w:rPr>
          <w:rFonts w:ascii="仿宋" w:hAnsi="仿宋" w:eastAsia="仿宋" w:cs="仿宋"/>
          <w:sz w:val="28"/>
          <w:szCs w:val="28"/>
          <w:lang w:val="zh-CN"/>
        </w:rPr>
      </w:pPr>
      <w:r>
        <w:rPr>
          <w:rFonts w:hint="eastAsia" w:ascii="仿宋" w:hAnsi="仿宋" w:eastAsia="仿宋" w:cs="仿宋"/>
          <w:sz w:val="28"/>
          <w:szCs w:val="28"/>
          <w:lang w:val="zh-CN"/>
        </w:rPr>
        <w:br w:type="page"/>
      </w:r>
    </w:p>
    <w:p w14:paraId="41837B30">
      <w:pPr>
        <w:keepNext/>
        <w:keepLines/>
        <w:spacing w:before="156" w:after="156" w:line="416" w:lineRule="auto"/>
        <w:jc w:val="center"/>
        <w:outlineLvl w:val="1"/>
        <w:rPr>
          <w:rFonts w:ascii="仿宋" w:hAnsi="仿宋" w:eastAsia="仿宋" w:cs="仿宋"/>
          <w:bCs/>
          <w:sz w:val="28"/>
          <w:szCs w:val="28"/>
        </w:rPr>
      </w:pPr>
      <w:r>
        <w:rPr>
          <w:rFonts w:hint="eastAsia" w:ascii="仿宋" w:hAnsi="仿宋" w:eastAsia="仿宋" w:cs="仿宋"/>
          <w:b/>
          <w:bCs/>
          <w:sz w:val="28"/>
          <w:szCs w:val="28"/>
        </w:rPr>
        <w:t>十、投标报价总表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5934"/>
      </w:tblGrid>
      <w:tr w14:paraId="2092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pct"/>
          </w:tcPr>
          <w:p w14:paraId="6C19AFEF">
            <w:pPr>
              <w:jc w:val="center"/>
              <w:rPr>
                <w:rFonts w:ascii="仿宋" w:hAnsi="仿宋" w:eastAsia="仿宋" w:cs="仿宋"/>
                <w:sz w:val="28"/>
                <w:szCs w:val="28"/>
              </w:rPr>
            </w:pPr>
            <w:r>
              <w:rPr>
                <w:rFonts w:hint="eastAsia" w:ascii="仿宋" w:hAnsi="仿宋" w:eastAsia="仿宋" w:cs="仿宋"/>
                <w:kern w:val="0"/>
                <w:sz w:val="28"/>
                <w:szCs w:val="28"/>
              </w:rPr>
              <w:t>项目名称</w:t>
            </w:r>
          </w:p>
        </w:tc>
        <w:tc>
          <w:tcPr>
            <w:tcW w:w="3234" w:type="pct"/>
          </w:tcPr>
          <w:p w14:paraId="307F5950">
            <w:pPr>
              <w:jc w:val="center"/>
              <w:rPr>
                <w:rFonts w:ascii="仿宋" w:hAnsi="仿宋" w:eastAsia="仿宋" w:cs="仿宋"/>
                <w:sz w:val="28"/>
                <w:szCs w:val="28"/>
              </w:rPr>
            </w:pPr>
            <w:r>
              <w:rPr>
                <w:rFonts w:hint="eastAsia" w:ascii="仿宋" w:hAnsi="仿宋" w:eastAsia="仿宋" w:cs="仿宋"/>
                <w:kern w:val="0"/>
                <w:sz w:val="28"/>
                <w:szCs w:val="28"/>
              </w:rPr>
              <w:t>磋商总报价（首次）</w:t>
            </w:r>
          </w:p>
        </w:tc>
      </w:tr>
      <w:tr w14:paraId="721B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766" w:type="pct"/>
            <w:vAlign w:val="center"/>
          </w:tcPr>
          <w:p w14:paraId="21971B02">
            <w:pPr>
              <w:jc w:val="center"/>
              <w:rPr>
                <w:rFonts w:ascii="仿宋" w:hAnsi="仿宋" w:eastAsia="仿宋" w:cs="仿宋"/>
                <w:sz w:val="28"/>
                <w:szCs w:val="28"/>
              </w:rPr>
            </w:pPr>
          </w:p>
        </w:tc>
        <w:tc>
          <w:tcPr>
            <w:tcW w:w="3234" w:type="pct"/>
            <w:vAlign w:val="center"/>
          </w:tcPr>
          <w:p w14:paraId="3CF3DABE">
            <w:pPr>
              <w:rPr>
                <w:rFonts w:ascii="仿宋" w:hAnsi="仿宋" w:eastAsia="仿宋" w:cs="仿宋"/>
                <w:sz w:val="28"/>
                <w:szCs w:val="28"/>
                <w:u w:val="single"/>
              </w:rPr>
            </w:pPr>
            <w:r>
              <w:rPr>
                <w:rFonts w:ascii="仿宋" w:hAnsi="仿宋" w:eastAsia="仿宋" w:cs="宋体"/>
                <w:kern w:val="0"/>
                <w:sz w:val="28"/>
                <w:szCs w:val="28"/>
              </w:rPr>
              <w:t>大写：</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                元/年 </w:t>
            </w:r>
            <w:r>
              <w:rPr>
                <w:rFonts w:ascii="仿宋" w:hAnsi="仿宋" w:eastAsia="仿宋" w:cs="宋体"/>
                <w:kern w:val="0"/>
                <w:sz w:val="28"/>
                <w:szCs w:val="28"/>
              </w:rPr>
              <w:br w:type="textWrapping"/>
            </w:r>
            <w:r>
              <w:rPr>
                <w:rFonts w:ascii="仿宋" w:hAnsi="仿宋" w:eastAsia="仿宋" w:cs="宋体"/>
                <w:kern w:val="0"/>
                <w:sz w:val="28"/>
                <w:szCs w:val="28"/>
              </w:rPr>
              <w:t>小写：</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                </w:t>
            </w:r>
            <w:r>
              <w:rPr>
                <w:rFonts w:ascii="仿宋" w:hAnsi="仿宋" w:eastAsia="仿宋" w:cs="宋体"/>
                <w:kern w:val="0"/>
                <w:sz w:val="28"/>
                <w:szCs w:val="28"/>
              </w:rPr>
              <w:t>元</w:t>
            </w:r>
            <w:r>
              <w:rPr>
                <w:rFonts w:hint="eastAsia" w:ascii="仿宋" w:hAnsi="仿宋" w:eastAsia="仿宋" w:cs="宋体"/>
                <w:kern w:val="0"/>
                <w:sz w:val="28"/>
                <w:szCs w:val="28"/>
              </w:rPr>
              <w:t xml:space="preserve">/年 </w:t>
            </w:r>
            <w:r>
              <w:rPr>
                <w:rFonts w:ascii="仿宋" w:hAnsi="仿宋" w:eastAsia="仿宋" w:cs="宋体"/>
                <w:kern w:val="0"/>
                <w:sz w:val="28"/>
                <w:szCs w:val="28"/>
              </w:rPr>
              <w:t>（人民币）</w:t>
            </w:r>
          </w:p>
        </w:tc>
      </w:tr>
      <w:tr w14:paraId="349526EB">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671" w:hRule="atLeast"/>
          <w:jc w:val="center"/>
        </w:trPr>
        <w:tc>
          <w:tcPr>
            <w:tcW w:w="5000" w:type="pct"/>
            <w:gridSpan w:val="2"/>
            <w:tcBorders>
              <w:top w:val="single" w:color="auto" w:sz="18" w:space="0"/>
              <w:left w:val="single" w:color="auto" w:sz="18" w:space="0"/>
              <w:bottom w:val="single" w:color="auto" w:sz="4" w:space="0"/>
              <w:right w:val="single" w:color="auto" w:sz="18" w:space="0"/>
            </w:tcBorders>
            <w:vAlign w:val="center"/>
          </w:tcPr>
          <w:p w14:paraId="236353DE">
            <w:pPr>
              <w:snapToGrid w:val="0"/>
              <w:spacing w:line="420" w:lineRule="exact"/>
              <w:ind w:left="1327" w:hanging="1327" w:hangingChars="472"/>
              <w:jc w:val="center"/>
              <w:rPr>
                <w:rFonts w:ascii="仿宋" w:hAnsi="仿宋" w:eastAsia="仿宋"/>
                <w:b/>
                <w:bCs/>
                <w:i/>
                <w:iCs/>
                <w:sz w:val="28"/>
                <w:szCs w:val="28"/>
              </w:rPr>
            </w:pPr>
            <w:r>
              <w:rPr>
                <w:rFonts w:hint="eastAsia" w:ascii="仿宋" w:hAnsi="仿宋" w:eastAsia="仿宋" w:cs="宋体"/>
                <w:b/>
                <w:bCs/>
                <w:i/>
                <w:iCs/>
                <w:sz w:val="28"/>
                <w:szCs w:val="28"/>
              </w:rPr>
              <w:t>以下为竞争性磋商评审活动现场填写</w:t>
            </w:r>
          </w:p>
        </w:tc>
      </w:tr>
      <w:tr w14:paraId="5BC86C50">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435" w:hRule="atLeast"/>
          <w:jc w:val="center"/>
        </w:trPr>
        <w:tc>
          <w:tcPr>
            <w:tcW w:w="1766" w:type="pct"/>
            <w:tcBorders>
              <w:top w:val="single" w:color="auto" w:sz="4" w:space="0"/>
              <w:left w:val="single" w:color="auto" w:sz="18" w:space="0"/>
              <w:bottom w:val="single" w:color="auto" w:sz="18" w:space="0"/>
              <w:right w:val="single" w:color="auto" w:sz="4" w:space="0"/>
            </w:tcBorders>
            <w:vAlign w:val="center"/>
          </w:tcPr>
          <w:p w14:paraId="5902D2D9">
            <w:pPr>
              <w:snapToGrid w:val="0"/>
              <w:spacing w:line="420" w:lineRule="exact"/>
              <w:ind w:left="2"/>
              <w:jc w:val="center"/>
              <w:rPr>
                <w:rFonts w:ascii="仿宋" w:hAnsi="仿宋" w:eastAsia="仿宋" w:cs="宋体"/>
                <w:i/>
                <w:iCs/>
                <w:sz w:val="28"/>
                <w:szCs w:val="28"/>
              </w:rPr>
            </w:pPr>
            <w:r>
              <w:rPr>
                <w:rFonts w:hint="eastAsia" w:ascii="仿宋" w:hAnsi="仿宋" w:eastAsia="仿宋" w:cs="宋体"/>
                <w:i/>
                <w:iCs/>
                <w:sz w:val="28"/>
                <w:szCs w:val="28"/>
              </w:rPr>
              <w:t>最后报价</w:t>
            </w:r>
          </w:p>
        </w:tc>
        <w:tc>
          <w:tcPr>
            <w:tcW w:w="3234" w:type="pct"/>
            <w:tcBorders>
              <w:top w:val="single" w:color="auto" w:sz="4" w:space="0"/>
              <w:left w:val="single" w:color="auto" w:sz="4" w:space="0"/>
              <w:bottom w:val="single" w:color="auto" w:sz="18" w:space="0"/>
              <w:right w:val="single" w:color="auto" w:sz="18" w:space="0"/>
            </w:tcBorders>
            <w:vAlign w:val="center"/>
          </w:tcPr>
          <w:p w14:paraId="5C5FA1A0">
            <w:pPr>
              <w:rPr>
                <w:rFonts w:ascii="仿宋" w:hAnsi="仿宋" w:eastAsia="仿宋" w:cs="宋体"/>
                <w:kern w:val="0"/>
                <w:sz w:val="28"/>
                <w:szCs w:val="28"/>
              </w:rPr>
            </w:pPr>
            <w:r>
              <w:rPr>
                <w:rFonts w:ascii="仿宋" w:hAnsi="仿宋" w:eastAsia="仿宋" w:cs="宋体"/>
                <w:kern w:val="0"/>
                <w:sz w:val="28"/>
                <w:szCs w:val="28"/>
              </w:rPr>
              <w:t>大写：</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                 元/年 </w:t>
            </w:r>
            <w:r>
              <w:rPr>
                <w:rFonts w:ascii="仿宋" w:hAnsi="仿宋" w:eastAsia="仿宋" w:cs="宋体"/>
                <w:kern w:val="0"/>
                <w:sz w:val="28"/>
                <w:szCs w:val="28"/>
              </w:rPr>
              <w:br w:type="textWrapping"/>
            </w:r>
            <w:r>
              <w:rPr>
                <w:rFonts w:ascii="仿宋" w:hAnsi="仿宋" w:eastAsia="仿宋" w:cs="宋体"/>
                <w:kern w:val="0"/>
                <w:sz w:val="28"/>
                <w:szCs w:val="28"/>
              </w:rPr>
              <w:t>小写：</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元</w:t>
            </w:r>
            <w:r>
              <w:rPr>
                <w:rFonts w:hint="eastAsia" w:ascii="仿宋" w:hAnsi="仿宋" w:eastAsia="仿宋" w:cs="宋体"/>
                <w:kern w:val="0"/>
                <w:sz w:val="28"/>
                <w:szCs w:val="28"/>
              </w:rPr>
              <w:t xml:space="preserve">/年 </w:t>
            </w:r>
            <w:r>
              <w:rPr>
                <w:rFonts w:ascii="仿宋" w:hAnsi="仿宋" w:eastAsia="仿宋" w:cs="宋体"/>
                <w:kern w:val="0"/>
                <w:sz w:val="28"/>
                <w:szCs w:val="28"/>
              </w:rPr>
              <w:t>（人民币）</w:t>
            </w:r>
            <w:r>
              <w:rPr>
                <w:rFonts w:hint="eastAsia" w:ascii="仿宋" w:hAnsi="仿宋" w:eastAsia="仿宋" w:cs="宋体"/>
                <w:kern w:val="0"/>
                <w:sz w:val="28"/>
                <w:szCs w:val="28"/>
              </w:rPr>
              <w:t xml:space="preserve">                           </w:t>
            </w:r>
          </w:p>
        </w:tc>
      </w:tr>
    </w:tbl>
    <w:p w14:paraId="32F01633">
      <w:pPr>
        <w:rPr>
          <w:rFonts w:ascii="仿宋" w:hAnsi="仿宋" w:eastAsia="仿宋"/>
        </w:rPr>
      </w:pPr>
    </w:p>
    <w:p w14:paraId="3F9073E6">
      <w:pPr>
        <w:spacing w:line="360" w:lineRule="auto"/>
        <w:rPr>
          <w:rFonts w:ascii="仿宋" w:hAnsi="仿宋" w:eastAsia="仿宋" w:cs="仿宋"/>
          <w:sz w:val="28"/>
          <w:szCs w:val="28"/>
        </w:rPr>
      </w:pPr>
      <w:r>
        <w:rPr>
          <w:rFonts w:hint="eastAsia" w:ascii="仿宋" w:hAnsi="仿宋" w:eastAsia="仿宋" w:cs="仿宋"/>
          <w:sz w:val="28"/>
          <w:szCs w:val="28"/>
        </w:rPr>
        <w:t>法定代表人或被授权人（签字）：</w:t>
      </w:r>
    </w:p>
    <w:p w14:paraId="23BB2270">
      <w:pPr>
        <w:spacing w:line="360" w:lineRule="auto"/>
        <w:rPr>
          <w:rFonts w:ascii="仿宋" w:hAnsi="仿宋" w:eastAsia="仿宋" w:cs="仿宋"/>
          <w:sz w:val="28"/>
          <w:szCs w:val="28"/>
        </w:rPr>
      </w:pPr>
      <w:r>
        <w:rPr>
          <w:rFonts w:hint="eastAsia" w:ascii="仿宋" w:hAnsi="仿宋" w:eastAsia="仿宋" w:cs="仿宋"/>
          <w:sz w:val="28"/>
          <w:szCs w:val="28"/>
        </w:rPr>
        <w:t>参加投标供应商（盖章）：</w:t>
      </w:r>
    </w:p>
    <w:p w14:paraId="5D24DB08">
      <w:pPr>
        <w:spacing w:line="360" w:lineRule="auto"/>
        <w:rPr>
          <w:rFonts w:ascii="仿宋" w:hAnsi="仿宋" w:eastAsia="仿宋" w:cs="仿宋"/>
          <w:sz w:val="28"/>
          <w:szCs w:val="28"/>
        </w:rPr>
      </w:pPr>
      <w:r>
        <w:rPr>
          <w:rFonts w:hint="eastAsia" w:ascii="仿宋" w:hAnsi="仿宋" w:eastAsia="仿宋" w:cs="仿宋"/>
          <w:sz w:val="28"/>
          <w:szCs w:val="28"/>
        </w:rPr>
        <w:t>日期：</w:t>
      </w:r>
    </w:p>
    <w:p w14:paraId="47558F59">
      <w:pPr>
        <w:spacing w:line="360" w:lineRule="auto"/>
        <w:ind w:firstLine="562"/>
        <w:rPr>
          <w:rFonts w:hint="eastAsia" w:ascii="仿宋" w:hAnsi="仿宋" w:eastAsia="仿宋" w:cs="仿宋"/>
          <w:b/>
          <w:sz w:val="28"/>
          <w:szCs w:val="28"/>
        </w:rPr>
      </w:pPr>
    </w:p>
    <w:p w14:paraId="69F3B285">
      <w:pPr>
        <w:spacing w:line="360" w:lineRule="auto"/>
        <w:rPr>
          <w:rFonts w:ascii="仿宋" w:hAnsi="仿宋" w:eastAsia="仿宋" w:cs="仿宋"/>
          <w:b/>
          <w:sz w:val="28"/>
          <w:szCs w:val="28"/>
        </w:rPr>
      </w:pPr>
      <w:r>
        <w:rPr>
          <w:rFonts w:hint="eastAsia" w:ascii="仿宋" w:hAnsi="仿宋" w:eastAsia="仿宋" w:cs="仿宋"/>
          <w:b/>
          <w:sz w:val="28"/>
          <w:szCs w:val="28"/>
        </w:rPr>
        <w:t>特别说明：</w:t>
      </w:r>
    </w:p>
    <w:p w14:paraId="451498BE">
      <w:pPr>
        <w:spacing w:line="360" w:lineRule="auto"/>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上述表格格式不得自行修改，根据实际内容填写</w:t>
      </w:r>
      <w:r>
        <w:rPr>
          <w:rFonts w:ascii="仿宋" w:hAnsi="仿宋" w:eastAsia="仿宋" w:cs="仿宋"/>
          <w:sz w:val="28"/>
          <w:szCs w:val="28"/>
        </w:rPr>
        <w:t>。</w:t>
      </w:r>
    </w:p>
    <w:p w14:paraId="1FA7722E">
      <w:pPr>
        <w:spacing w:line="360" w:lineRule="auto"/>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投标人对投标报价中的货物及服务的报价应包括：响应及完成本项目工作所需的一切费用。包含但不限于服务劳务、管理、相关证书报名费、培训费、材料费、运输费、保险、售后服务、利润、税金、政策性文件规定及合同包含的所有风险、责任等各项应有费用。</w:t>
      </w:r>
      <w:bookmarkEnd w:id="24"/>
    </w:p>
    <w:p w14:paraId="115E72D6">
      <w:pPr>
        <w:pStyle w:val="2"/>
        <w:rPr>
          <w:rFonts w:hint="eastAsia" w:ascii="仿宋" w:hAnsi="仿宋" w:eastAsia="仿宋" w:cs="仿宋"/>
          <w:sz w:val="28"/>
          <w:szCs w:val="28"/>
        </w:rPr>
      </w:pPr>
    </w:p>
    <w:p w14:paraId="6CCE3295">
      <w:pPr>
        <w:rPr>
          <w:rFonts w:hint="eastAsia" w:ascii="仿宋" w:hAnsi="仿宋" w:eastAsia="仿宋" w:cs="仿宋"/>
          <w:sz w:val="28"/>
          <w:szCs w:val="28"/>
        </w:rPr>
      </w:pPr>
    </w:p>
    <w:p w14:paraId="41227B64">
      <w:pPr>
        <w:pStyle w:val="2"/>
        <w:rPr>
          <w:rFonts w:hint="eastAsia" w:ascii="仿宋" w:hAnsi="仿宋" w:eastAsia="仿宋" w:cs="仿宋"/>
          <w:sz w:val="28"/>
          <w:szCs w:val="28"/>
        </w:rPr>
      </w:pPr>
    </w:p>
    <w:p w14:paraId="27689B83">
      <w:pPr>
        <w:rPr>
          <w:rFonts w:hint="eastAsia" w:ascii="仿宋" w:hAnsi="仿宋" w:eastAsia="仿宋" w:cs="仿宋"/>
          <w:sz w:val="28"/>
          <w:szCs w:val="28"/>
        </w:rPr>
      </w:pPr>
    </w:p>
    <w:p w14:paraId="278FA89D">
      <w:pPr>
        <w:pStyle w:val="2"/>
        <w:rPr>
          <w:rFonts w:hint="eastAsia" w:ascii="仿宋" w:hAnsi="仿宋" w:eastAsia="仿宋" w:cs="仿宋"/>
          <w:sz w:val="28"/>
          <w:szCs w:val="28"/>
        </w:rPr>
      </w:pPr>
    </w:p>
    <w:p w14:paraId="10779195">
      <w:pPr>
        <w:spacing w:line="480" w:lineRule="exact"/>
        <w:jc w:val="center"/>
        <w:rPr>
          <w:rFonts w:hint="default" w:ascii="仿宋" w:hAnsi="仿宋" w:eastAsia="仿宋" w:cs="仿宋"/>
          <w:b/>
          <w:bCs/>
          <w:color w:val="000000"/>
          <w:kern w:val="0"/>
          <w:sz w:val="28"/>
          <w:szCs w:val="28"/>
        </w:rPr>
      </w:pPr>
      <w:r>
        <w:rPr>
          <w:rFonts w:hint="eastAsia" w:ascii="仿宋" w:hAnsi="仿宋" w:eastAsia="仿宋" w:cs="仿宋"/>
          <w:b/>
          <w:bCs/>
          <w:color w:val="000000"/>
          <w:kern w:val="0"/>
          <w:sz w:val="28"/>
          <w:szCs w:val="28"/>
        </w:rPr>
        <w:t>质疑函范本</w:t>
      </w:r>
    </w:p>
    <w:p w14:paraId="7AEBE82A">
      <w:pPr>
        <w:spacing w:before="290" w:line="480" w:lineRule="exact"/>
        <w:rPr>
          <w:rFonts w:hint="default" w:ascii="仿宋" w:hAnsi="仿宋" w:eastAsia="仿宋" w:cs="仿宋"/>
          <w:bCs/>
          <w:color w:val="000000"/>
          <w:kern w:val="0"/>
          <w:sz w:val="28"/>
          <w:szCs w:val="28"/>
        </w:rPr>
      </w:pPr>
      <w:r>
        <w:rPr>
          <w:rFonts w:hint="eastAsia" w:ascii="仿宋" w:hAnsi="仿宋" w:eastAsia="仿宋" w:cs="仿宋"/>
          <w:bCs/>
          <w:color w:val="000000"/>
          <w:kern w:val="0"/>
          <w:sz w:val="28"/>
          <w:szCs w:val="28"/>
        </w:rPr>
        <w:t>一、</w:t>
      </w:r>
      <w:r>
        <w:rPr>
          <w:rFonts w:hint="eastAsia" w:ascii="仿宋" w:hAnsi="仿宋" w:eastAsia="仿宋" w:cs="仿宋"/>
          <w:sz w:val="28"/>
          <w:szCs w:val="28"/>
        </w:rPr>
        <w:t>质疑供应商基本信息</w:t>
      </w:r>
    </w:p>
    <w:p w14:paraId="0F2AA62C">
      <w:pPr>
        <w:spacing w:line="480" w:lineRule="exact"/>
        <w:rPr>
          <w:rFonts w:hint="default" w:ascii="仿宋" w:hAnsi="仿宋" w:eastAsia="仿宋" w:cs="仿宋"/>
          <w:color w:val="000000"/>
          <w:kern w:val="0"/>
          <w:sz w:val="28"/>
          <w:szCs w:val="28"/>
          <w:u w:val="single"/>
        </w:rPr>
      </w:pPr>
      <w:r>
        <w:rPr>
          <w:rFonts w:hint="eastAsia" w:ascii="仿宋" w:hAnsi="仿宋" w:eastAsia="仿宋" w:cs="仿宋"/>
          <w:sz w:val="28"/>
          <w:szCs w:val="28"/>
        </w:rPr>
        <w:t>质疑供应商</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u w:val="single"/>
        </w:rPr>
        <w:t xml:space="preserve">                                                       </w:t>
      </w:r>
    </w:p>
    <w:p w14:paraId="706F975A">
      <w:pPr>
        <w:spacing w:line="480" w:lineRule="exact"/>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邮编：</w:t>
      </w:r>
      <w:r>
        <w:rPr>
          <w:rFonts w:hint="eastAsia" w:ascii="仿宋" w:hAnsi="仿宋" w:eastAsia="仿宋" w:cs="仿宋"/>
          <w:color w:val="000000"/>
          <w:kern w:val="0"/>
          <w:sz w:val="28"/>
          <w:szCs w:val="28"/>
          <w:u w:val="single"/>
        </w:rPr>
        <w:t xml:space="preserve">                          </w:t>
      </w:r>
    </w:p>
    <w:p w14:paraId="33829EAB">
      <w:pPr>
        <w:spacing w:line="480" w:lineRule="exact"/>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联系人：</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联系电话：</w:t>
      </w:r>
      <w:r>
        <w:rPr>
          <w:rFonts w:hint="eastAsia" w:ascii="仿宋" w:hAnsi="仿宋" w:eastAsia="仿宋" w:cs="仿宋"/>
          <w:color w:val="000000"/>
          <w:kern w:val="0"/>
          <w:sz w:val="28"/>
          <w:szCs w:val="28"/>
          <w:u w:val="single"/>
        </w:rPr>
        <w:t xml:space="preserve">                           </w:t>
      </w:r>
    </w:p>
    <w:p w14:paraId="43B2EBBD">
      <w:pPr>
        <w:spacing w:line="480" w:lineRule="exact"/>
        <w:rPr>
          <w:rFonts w:hint="default" w:ascii="仿宋" w:hAnsi="仿宋" w:eastAsia="仿宋" w:cs="仿宋"/>
          <w:color w:val="000000"/>
          <w:kern w:val="0"/>
          <w:sz w:val="28"/>
          <w:szCs w:val="28"/>
          <w:u w:val="single"/>
        </w:rPr>
      </w:pPr>
      <w:r>
        <w:rPr>
          <w:rFonts w:hint="eastAsia" w:ascii="仿宋" w:hAnsi="仿宋" w:eastAsia="仿宋" w:cs="仿宋"/>
          <w:color w:val="000000"/>
          <w:kern w:val="0"/>
          <w:sz w:val="28"/>
          <w:szCs w:val="28"/>
        </w:rPr>
        <w:t>授权代表：</w:t>
      </w:r>
      <w:r>
        <w:rPr>
          <w:rFonts w:hint="eastAsia" w:ascii="仿宋" w:hAnsi="仿宋" w:eastAsia="仿宋" w:cs="仿宋"/>
          <w:color w:val="000000"/>
          <w:kern w:val="0"/>
          <w:sz w:val="28"/>
          <w:szCs w:val="28"/>
          <w:u w:val="single"/>
        </w:rPr>
        <w:t xml:space="preserve">                                                         </w:t>
      </w:r>
    </w:p>
    <w:p w14:paraId="6BA91643">
      <w:pPr>
        <w:spacing w:line="480" w:lineRule="exact"/>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联系电话：</w:t>
      </w:r>
      <w:r>
        <w:rPr>
          <w:rFonts w:hint="eastAsia" w:ascii="仿宋" w:hAnsi="仿宋" w:eastAsia="仿宋" w:cs="仿宋"/>
          <w:color w:val="000000"/>
          <w:kern w:val="0"/>
          <w:sz w:val="28"/>
          <w:szCs w:val="28"/>
          <w:u w:val="single"/>
        </w:rPr>
        <w:t xml:space="preserve">                                                         </w:t>
      </w:r>
    </w:p>
    <w:p w14:paraId="6CF0C9E4">
      <w:pPr>
        <w:spacing w:line="480" w:lineRule="exact"/>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地址：</w:t>
      </w:r>
      <w:r>
        <w:rPr>
          <w:rFonts w:hint="default" w:ascii="仿宋" w:hAnsi="仿宋" w:eastAsia="仿宋" w:cs="仿宋"/>
          <w:color w:val="000000"/>
          <w:kern w:val="0"/>
          <w:sz w:val="28"/>
          <w:szCs w:val="28"/>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邮编：</w:t>
      </w:r>
      <w:r>
        <w:rPr>
          <w:rFonts w:hint="eastAsia" w:ascii="仿宋" w:hAnsi="仿宋" w:eastAsia="仿宋" w:cs="仿宋"/>
          <w:color w:val="000000"/>
          <w:kern w:val="0"/>
          <w:sz w:val="28"/>
          <w:szCs w:val="28"/>
          <w:u w:val="single"/>
        </w:rPr>
        <w:t xml:space="preserve">                              </w:t>
      </w:r>
    </w:p>
    <w:p w14:paraId="7639E55A">
      <w:pPr>
        <w:spacing w:line="480" w:lineRule="exact"/>
        <w:rPr>
          <w:rFonts w:hint="default" w:ascii="仿宋" w:hAnsi="仿宋" w:eastAsia="仿宋" w:cs="仿宋"/>
          <w:bCs/>
          <w:color w:val="000000"/>
          <w:kern w:val="0"/>
          <w:sz w:val="28"/>
          <w:szCs w:val="28"/>
        </w:rPr>
      </w:pPr>
      <w:r>
        <w:rPr>
          <w:rFonts w:hint="eastAsia" w:ascii="仿宋" w:hAnsi="仿宋" w:eastAsia="仿宋" w:cs="仿宋"/>
          <w:bCs/>
          <w:color w:val="000000"/>
          <w:kern w:val="0"/>
          <w:sz w:val="28"/>
          <w:szCs w:val="28"/>
        </w:rPr>
        <w:t>二、质疑项目基本情况</w:t>
      </w:r>
    </w:p>
    <w:p w14:paraId="4182485C">
      <w:pPr>
        <w:spacing w:line="480" w:lineRule="exact"/>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质疑项目的名称：</w:t>
      </w:r>
      <w:r>
        <w:rPr>
          <w:rFonts w:hint="eastAsia" w:ascii="仿宋" w:hAnsi="仿宋" w:eastAsia="仿宋" w:cs="仿宋"/>
          <w:color w:val="000000"/>
          <w:kern w:val="0"/>
          <w:sz w:val="28"/>
          <w:szCs w:val="28"/>
          <w:u w:val="single"/>
        </w:rPr>
        <w:t xml:space="preserve">                                                   </w:t>
      </w:r>
    </w:p>
    <w:p w14:paraId="1F2A86B0">
      <w:pPr>
        <w:spacing w:line="480" w:lineRule="exact"/>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质疑项目的编号：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包号：</w:t>
      </w:r>
      <w:r>
        <w:rPr>
          <w:rFonts w:hint="eastAsia" w:ascii="仿宋" w:hAnsi="仿宋" w:eastAsia="仿宋" w:cs="仿宋"/>
          <w:color w:val="000000"/>
          <w:kern w:val="0"/>
          <w:sz w:val="28"/>
          <w:szCs w:val="28"/>
          <w:u w:val="single"/>
        </w:rPr>
        <w:t xml:space="preserve">                    </w:t>
      </w:r>
    </w:p>
    <w:p w14:paraId="5F3D3D31">
      <w:pPr>
        <w:spacing w:line="480" w:lineRule="exact"/>
        <w:rPr>
          <w:rFonts w:hint="default" w:ascii="仿宋" w:hAnsi="仿宋" w:eastAsia="仿宋" w:cs="仿宋"/>
          <w:color w:val="000000"/>
          <w:kern w:val="0"/>
          <w:sz w:val="28"/>
          <w:szCs w:val="28"/>
          <w:u w:val="single"/>
        </w:rPr>
      </w:pPr>
      <w:r>
        <w:rPr>
          <w:rFonts w:hint="eastAsia" w:ascii="仿宋" w:hAnsi="仿宋" w:eastAsia="仿宋" w:cs="仿宋"/>
          <w:color w:val="000000"/>
          <w:kern w:val="0"/>
          <w:sz w:val="28"/>
          <w:szCs w:val="28"/>
        </w:rPr>
        <w:t>采购人名称：</w:t>
      </w:r>
      <w:r>
        <w:rPr>
          <w:rFonts w:hint="eastAsia" w:ascii="仿宋" w:hAnsi="仿宋" w:eastAsia="仿宋" w:cs="仿宋"/>
          <w:color w:val="000000"/>
          <w:kern w:val="0"/>
          <w:sz w:val="28"/>
          <w:szCs w:val="28"/>
          <w:u w:val="single"/>
        </w:rPr>
        <w:t xml:space="preserve">                                                       </w:t>
      </w:r>
    </w:p>
    <w:p w14:paraId="07054D48">
      <w:pPr>
        <w:spacing w:line="480" w:lineRule="exact"/>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采购文件获取日期：</w:t>
      </w:r>
      <w:r>
        <w:rPr>
          <w:rFonts w:hint="eastAsia" w:ascii="仿宋" w:hAnsi="仿宋" w:eastAsia="仿宋" w:cs="仿宋"/>
          <w:color w:val="000000"/>
          <w:kern w:val="0"/>
          <w:sz w:val="28"/>
          <w:szCs w:val="28"/>
          <w:u w:val="single"/>
        </w:rPr>
        <w:t xml:space="preserve">                                                 </w:t>
      </w:r>
    </w:p>
    <w:p w14:paraId="06C60D33">
      <w:pPr>
        <w:spacing w:line="480" w:lineRule="exact"/>
        <w:rPr>
          <w:rFonts w:hint="default" w:ascii="仿宋" w:hAnsi="仿宋" w:eastAsia="仿宋" w:cs="仿宋"/>
          <w:bCs/>
          <w:color w:val="000000"/>
          <w:kern w:val="0"/>
          <w:sz w:val="28"/>
          <w:szCs w:val="28"/>
        </w:rPr>
      </w:pPr>
      <w:r>
        <w:rPr>
          <w:rFonts w:hint="eastAsia" w:ascii="仿宋" w:hAnsi="仿宋" w:eastAsia="仿宋" w:cs="仿宋"/>
          <w:bCs/>
          <w:color w:val="000000"/>
          <w:kern w:val="0"/>
          <w:sz w:val="28"/>
          <w:szCs w:val="28"/>
        </w:rPr>
        <w:t>三、质疑事项具体内容</w:t>
      </w:r>
    </w:p>
    <w:p w14:paraId="515C39C3">
      <w:pPr>
        <w:spacing w:line="480" w:lineRule="exact"/>
        <w:rPr>
          <w:rFonts w:hint="default" w:ascii="仿宋" w:hAnsi="仿宋" w:eastAsia="仿宋" w:cs="仿宋"/>
          <w:color w:val="000000"/>
          <w:kern w:val="0"/>
          <w:sz w:val="28"/>
          <w:szCs w:val="28"/>
          <w:u w:val="single"/>
        </w:rPr>
      </w:pPr>
      <w:r>
        <w:rPr>
          <w:rFonts w:hint="eastAsia" w:ascii="仿宋" w:hAnsi="仿宋" w:eastAsia="仿宋" w:cs="仿宋"/>
          <w:color w:val="000000"/>
          <w:kern w:val="0"/>
          <w:sz w:val="28"/>
          <w:szCs w:val="28"/>
        </w:rPr>
        <w:t>质疑事项1：</w:t>
      </w:r>
      <w:r>
        <w:rPr>
          <w:rFonts w:hint="eastAsia" w:ascii="仿宋" w:hAnsi="仿宋" w:eastAsia="仿宋" w:cs="仿宋"/>
          <w:color w:val="000000"/>
          <w:kern w:val="0"/>
          <w:sz w:val="28"/>
          <w:szCs w:val="28"/>
          <w:u w:val="single"/>
        </w:rPr>
        <w:t xml:space="preserve">                                                       </w:t>
      </w:r>
    </w:p>
    <w:p w14:paraId="1F6B851C">
      <w:pPr>
        <w:spacing w:line="480" w:lineRule="exact"/>
        <w:rPr>
          <w:rFonts w:hint="default" w:ascii="仿宋" w:hAnsi="仿宋" w:eastAsia="仿宋" w:cs="仿宋"/>
          <w:color w:val="000000"/>
          <w:kern w:val="0"/>
          <w:sz w:val="28"/>
          <w:szCs w:val="28"/>
          <w:u w:val="single"/>
        </w:rPr>
      </w:pPr>
      <w:r>
        <w:rPr>
          <w:rFonts w:hint="eastAsia" w:ascii="仿宋" w:hAnsi="仿宋" w:eastAsia="仿宋" w:cs="仿宋"/>
          <w:color w:val="000000"/>
          <w:kern w:val="0"/>
          <w:sz w:val="28"/>
          <w:szCs w:val="28"/>
        </w:rPr>
        <w:t>事实依据：</w:t>
      </w:r>
      <w:r>
        <w:rPr>
          <w:rFonts w:hint="eastAsia" w:ascii="仿宋" w:hAnsi="仿宋" w:eastAsia="仿宋" w:cs="仿宋"/>
          <w:color w:val="000000"/>
          <w:kern w:val="0"/>
          <w:sz w:val="28"/>
          <w:szCs w:val="28"/>
          <w:u w:val="single"/>
        </w:rPr>
        <w:t xml:space="preserve">                                                         </w:t>
      </w:r>
    </w:p>
    <w:p w14:paraId="2596F36E">
      <w:pPr>
        <w:spacing w:line="480" w:lineRule="exact"/>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u w:val="single"/>
        </w:rPr>
        <w:t xml:space="preserve">                                                                   </w:t>
      </w:r>
    </w:p>
    <w:p w14:paraId="15888819">
      <w:pPr>
        <w:spacing w:line="480" w:lineRule="exact"/>
        <w:rPr>
          <w:rFonts w:hint="default" w:ascii="仿宋" w:hAnsi="仿宋" w:eastAsia="仿宋" w:cs="仿宋"/>
          <w:color w:val="000000"/>
          <w:kern w:val="0"/>
          <w:sz w:val="28"/>
          <w:szCs w:val="28"/>
          <w:u w:val="single"/>
        </w:rPr>
      </w:pPr>
      <w:r>
        <w:rPr>
          <w:rFonts w:hint="eastAsia" w:ascii="仿宋" w:hAnsi="仿宋" w:eastAsia="仿宋" w:cs="仿宋"/>
          <w:color w:val="000000"/>
          <w:kern w:val="0"/>
          <w:sz w:val="28"/>
          <w:szCs w:val="28"/>
        </w:rPr>
        <w:t>法律依据：</w:t>
      </w:r>
      <w:r>
        <w:rPr>
          <w:rFonts w:hint="eastAsia" w:ascii="仿宋" w:hAnsi="仿宋" w:eastAsia="仿宋" w:cs="仿宋"/>
          <w:color w:val="000000"/>
          <w:kern w:val="0"/>
          <w:sz w:val="28"/>
          <w:szCs w:val="28"/>
          <w:u w:val="single"/>
        </w:rPr>
        <w:t xml:space="preserve">                                                         </w:t>
      </w:r>
    </w:p>
    <w:p w14:paraId="3A04CA3B">
      <w:pPr>
        <w:spacing w:line="480" w:lineRule="exact"/>
        <w:rPr>
          <w:rFonts w:hint="default"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w:t>
      </w:r>
    </w:p>
    <w:p w14:paraId="747C8D30">
      <w:pPr>
        <w:spacing w:line="480" w:lineRule="exact"/>
        <w:rPr>
          <w:rFonts w:hint="default" w:ascii="仿宋" w:hAnsi="仿宋" w:eastAsia="仿宋" w:cs="仿宋"/>
          <w:color w:val="000000"/>
          <w:kern w:val="0"/>
          <w:sz w:val="28"/>
          <w:szCs w:val="28"/>
          <w:u w:val="single"/>
        </w:rPr>
      </w:pPr>
      <w:r>
        <w:rPr>
          <w:rFonts w:hint="eastAsia" w:ascii="仿宋" w:hAnsi="仿宋" w:eastAsia="仿宋" w:cs="仿宋"/>
          <w:color w:val="000000"/>
          <w:kern w:val="0"/>
          <w:sz w:val="28"/>
          <w:szCs w:val="28"/>
        </w:rPr>
        <w:t>质疑事项2</w:t>
      </w:r>
    </w:p>
    <w:p w14:paraId="70FA51A9">
      <w:pPr>
        <w:spacing w:line="480" w:lineRule="exact"/>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w:t>
      </w:r>
    </w:p>
    <w:p w14:paraId="053B8ED9">
      <w:pPr>
        <w:spacing w:line="480" w:lineRule="exact"/>
        <w:rPr>
          <w:rFonts w:hint="default" w:ascii="仿宋" w:hAnsi="仿宋" w:eastAsia="仿宋" w:cs="仿宋"/>
          <w:bCs/>
          <w:color w:val="000000"/>
          <w:kern w:val="0"/>
          <w:sz w:val="28"/>
          <w:szCs w:val="28"/>
        </w:rPr>
      </w:pPr>
      <w:r>
        <w:rPr>
          <w:rFonts w:hint="eastAsia" w:ascii="仿宋" w:hAnsi="仿宋" w:eastAsia="仿宋" w:cs="仿宋"/>
          <w:bCs/>
          <w:color w:val="000000"/>
          <w:kern w:val="0"/>
          <w:sz w:val="28"/>
          <w:szCs w:val="28"/>
        </w:rPr>
        <w:t>四、与质疑事项相关的质疑请求</w:t>
      </w:r>
    </w:p>
    <w:p w14:paraId="55033A63">
      <w:pPr>
        <w:spacing w:line="480" w:lineRule="exact"/>
        <w:rPr>
          <w:rFonts w:hint="default" w:ascii="仿宋" w:hAnsi="仿宋" w:eastAsia="仿宋" w:cs="仿宋"/>
          <w:color w:val="000000"/>
          <w:kern w:val="0"/>
          <w:sz w:val="28"/>
          <w:szCs w:val="28"/>
          <w:u w:val="single"/>
        </w:rPr>
      </w:pPr>
      <w:r>
        <w:rPr>
          <w:rFonts w:hint="eastAsia" w:ascii="仿宋" w:hAnsi="仿宋" w:eastAsia="仿宋" w:cs="仿宋"/>
          <w:color w:val="000000"/>
          <w:kern w:val="0"/>
          <w:sz w:val="28"/>
          <w:szCs w:val="28"/>
        </w:rPr>
        <w:t>请求：</w:t>
      </w:r>
      <w:r>
        <w:rPr>
          <w:rFonts w:hint="eastAsia" w:ascii="仿宋" w:hAnsi="仿宋" w:eastAsia="仿宋" w:cs="仿宋"/>
          <w:color w:val="000000"/>
          <w:kern w:val="0"/>
          <w:sz w:val="28"/>
          <w:szCs w:val="28"/>
          <w:u w:val="single"/>
        </w:rPr>
        <w:t xml:space="preserve">                                                             </w:t>
      </w:r>
    </w:p>
    <w:p w14:paraId="3BBB0CAF">
      <w:pPr>
        <w:spacing w:line="480" w:lineRule="exact"/>
        <w:rPr>
          <w:rFonts w:hint="eastAsia" w:ascii="仿宋" w:hAnsi="仿宋" w:eastAsia="仿宋" w:cs="Times New Roman"/>
          <w:color w:val="000000"/>
          <w:kern w:val="0"/>
          <w:sz w:val="28"/>
          <w:szCs w:val="28"/>
        </w:rPr>
      </w:pPr>
    </w:p>
    <w:p w14:paraId="739F3FD8">
      <w:pPr>
        <w:spacing w:line="480" w:lineRule="exact"/>
        <w:ind w:firstLine="2800" w:firstLineChars="1000"/>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 xml:space="preserve">签字(签章)：        </w:t>
      </w:r>
      <w:r>
        <w:rPr>
          <w:rFonts w:hint="eastAsia" w:ascii="仿宋" w:hAnsi="仿宋" w:eastAsia="仿宋" w:cs="Times New Roman"/>
          <w:color w:val="000000"/>
          <w:kern w:val="0"/>
          <w:sz w:val="28"/>
          <w:szCs w:val="28"/>
          <w:lang w:val="en-US" w:eastAsia="zh-CN"/>
        </w:rPr>
        <w:t xml:space="preserve">    </w:t>
      </w:r>
      <w:r>
        <w:rPr>
          <w:rFonts w:hint="eastAsia" w:ascii="仿宋" w:hAnsi="仿宋" w:eastAsia="仿宋" w:cs="Times New Roman"/>
          <w:color w:val="000000"/>
          <w:kern w:val="0"/>
          <w:sz w:val="28"/>
          <w:szCs w:val="28"/>
        </w:rPr>
        <w:t xml:space="preserve">公章：                      </w:t>
      </w:r>
    </w:p>
    <w:p w14:paraId="23B2CACC">
      <w:pPr>
        <w:spacing w:line="480" w:lineRule="exact"/>
        <w:ind w:firstLine="2800" w:firstLineChars="1000"/>
        <w:rPr>
          <w:rFonts w:hint="default" w:ascii="仿宋" w:hAnsi="仿宋" w:eastAsia="仿宋" w:cs="Times New Roman"/>
          <w:color w:val="000000"/>
          <w:kern w:val="0"/>
          <w:sz w:val="28"/>
          <w:szCs w:val="28"/>
        </w:rPr>
      </w:pPr>
      <w:r>
        <w:rPr>
          <w:rFonts w:hint="eastAsia" w:ascii="仿宋" w:hAnsi="仿宋" w:eastAsia="仿宋" w:cs="Times New Roman"/>
          <w:color w:val="000000"/>
          <w:kern w:val="0"/>
          <w:sz w:val="28"/>
          <w:szCs w:val="28"/>
        </w:rPr>
        <w:t xml:space="preserve">日期：    </w:t>
      </w:r>
    </w:p>
    <w:p w14:paraId="25B996FC">
      <w:pPr>
        <w:spacing w:line="480" w:lineRule="exact"/>
        <w:rPr>
          <w:rFonts w:hint="eastAsia" w:ascii="仿宋" w:hAnsi="仿宋" w:eastAsia="仿宋" w:cs="Times New Roman"/>
          <w:b/>
          <w:color w:val="000000"/>
          <w:kern w:val="0"/>
          <w:sz w:val="28"/>
          <w:szCs w:val="28"/>
        </w:rPr>
      </w:pPr>
    </w:p>
    <w:p w14:paraId="0BD36ACD">
      <w:pPr>
        <w:spacing w:line="480" w:lineRule="exact"/>
        <w:rPr>
          <w:rFonts w:hint="eastAsia" w:ascii="仿宋" w:hAnsi="仿宋" w:eastAsia="仿宋" w:cs="Times New Roman"/>
          <w:b/>
          <w:color w:val="000000"/>
          <w:kern w:val="0"/>
          <w:sz w:val="28"/>
          <w:szCs w:val="28"/>
        </w:rPr>
      </w:pPr>
    </w:p>
    <w:p w14:paraId="1A3F92A1">
      <w:pPr>
        <w:spacing w:line="480" w:lineRule="exact"/>
        <w:rPr>
          <w:rFonts w:hint="eastAsia" w:ascii="仿宋" w:hAnsi="仿宋" w:eastAsia="仿宋" w:cs="Times New Roman"/>
          <w:b/>
          <w:color w:val="000000"/>
          <w:kern w:val="0"/>
          <w:sz w:val="28"/>
          <w:szCs w:val="28"/>
        </w:rPr>
      </w:pPr>
    </w:p>
    <w:p w14:paraId="5C79E17B">
      <w:pPr>
        <w:spacing w:line="480" w:lineRule="exact"/>
        <w:rPr>
          <w:rFonts w:hint="default" w:ascii="仿宋" w:hAnsi="仿宋" w:eastAsia="仿宋" w:cs="Times New Roman"/>
          <w:b/>
          <w:color w:val="000000"/>
          <w:kern w:val="0"/>
          <w:sz w:val="28"/>
          <w:szCs w:val="28"/>
        </w:rPr>
      </w:pPr>
      <w:r>
        <w:rPr>
          <w:rFonts w:hint="eastAsia" w:ascii="仿宋" w:hAnsi="仿宋" w:eastAsia="仿宋" w:cs="Times New Roman"/>
          <w:b/>
          <w:color w:val="000000"/>
          <w:kern w:val="0"/>
          <w:sz w:val="28"/>
          <w:szCs w:val="28"/>
        </w:rPr>
        <w:t>质疑函制作说明：</w:t>
      </w:r>
    </w:p>
    <w:p w14:paraId="1D102A54">
      <w:pPr>
        <w:spacing w:line="360" w:lineRule="auto"/>
        <w:rPr>
          <w:rFonts w:hint="default"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449DEDEE">
      <w:pPr>
        <w:spacing w:line="360" w:lineRule="auto"/>
        <w:rPr>
          <w:rFonts w:hint="default"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0C3DE91">
      <w:pPr>
        <w:spacing w:line="360" w:lineRule="auto"/>
        <w:rPr>
          <w:rFonts w:hint="default"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7E2D985A">
      <w:pPr>
        <w:spacing w:line="360" w:lineRule="auto"/>
        <w:rPr>
          <w:rFonts w:hint="default"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41DA8946">
      <w:pPr>
        <w:spacing w:line="360" w:lineRule="auto"/>
        <w:rPr>
          <w:rFonts w:hint="default" w:ascii="仿宋" w:hAnsi="仿宋" w:eastAsia="仿宋" w:cs="仿宋"/>
          <w:sz w:val="28"/>
          <w:szCs w:val="28"/>
        </w:rPr>
      </w:pPr>
      <w:r>
        <w:rPr>
          <w:rFonts w:hint="eastAsia" w:ascii="仿宋" w:hAnsi="仿宋" w:eastAsia="仿宋" w:cs="仿宋"/>
          <w:sz w:val="28"/>
          <w:szCs w:val="28"/>
        </w:rPr>
        <w:t>5.质疑函的质疑请求应与质疑事项相关。</w:t>
      </w:r>
    </w:p>
    <w:p w14:paraId="13387E11">
      <w:pPr>
        <w:spacing w:line="360" w:lineRule="auto"/>
        <w:rPr>
          <w:rFonts w:hint="default"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4FEC22B2">
      <w:pPr>
        <w:spacing w:line="360" w:lineRule="auto"/>
        <w:rPr>
          <w:rFonts w:hint="eastAsia" w:ascii="仿宋" w:hAnsi="仿宋" w:eastAsia="仿宋" w:cs="仿宋"/>
          <w:sz w:val="28"/>
          <w:szCs w:val="28"/>
        </w:rPr>
      </w:pPr>
    </w:p>
    <w:sectPr>
      <w:footerReference r:id="rId6" w:type="default"/>
      <w:pgSz w:w="11906" w:h="16838"/>
      <w:pgMar w:top="1418" w:right="1474" w:bottom="1418" w:left="1474" w:header="851"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2772">
    <w:pPr>
      <w:pStyle w:val="7"/>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8B2D">
    <w:pPr>
      <w:pStyle w:val="7"/>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A71D">
    <w:pPr>
      <w:pStyle w:val="7"/>
      <w:ind w:firstLine="360"/>
      <w:jc w:val="cente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B9F1A">
    <w:pPr>
      <w:pStyle w:val="7"/>
      <w:spacing w:before="120" w:after="120"/>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9D3E8"/>
    <w:multiLevelType w:val="singleLevel"/>
    <w:tmpl w:val="A7E9D3E8"/>
    <w:lvl w:ilvl="0" w:tentative="0">
      <w:start w:val="7"/>
      <w:numFmt w:val="chineseCounting"/>
      <w:suff w:val="nothing"/>
      <w:lvlText w:val="%1、"/>
      <w:lvlJc w:val="left"/>
      <w:rPr>
        <w:rFonts w:hint="eastAsia"/>
      </w:rPr>
    </w:lvl>
  </w:abstractNum>
  <w:abstractNum w:abstractNumId="1">
    <w:nsid w:val="F7BCA629"/>
    <w:multiLevelType w:val="singleLevel"/>
    <w:tmpl w:val="F7BCA629"/>
    <w:lvl w:ilvl="0" w:tentative="0">
      <w:start w:val="3"/>
      <w:numFmt w:val="decimal"/>
      <w:suff w:val="nothing"/>
      <w:lvlText w:val="%1、"/>
      <w:lvlJc w:val="left"/>
    </w:lvl>
  </w:abstractNum>
  <w:abstractNum w:abstractNumId="2">
    <w:nsid w:val="110F1A9A"/>
    <w:multiLevelType w:val="singleLevel"/>
    <w:tmpl w:val="110F1A9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kMWVkMDEwMTU2Nzk0YzZiZjQ0NjRlODk5MDdjMjEifQ=="/>
  </w:docVars>
  <w:rsids>
    <w:rsidRoot w:val="00812D46"/>
    <w:rsid w:val="00007B88"/>
    <w:rsid w:val="00012BC7"/>
    <w:rsid w:val="00015B70"/>
    <w:rsid w:val="0003398A"/>
    <w:rsid w:val="00033EF3"/>
    <w:rsid w:val="0003443F"/>
    <w:rsid w:val="00034E48"/>
    <w:rsid w:val="0008434D"/>
    <w:rsid w:val="000E6282"/>
    <w:rsid w:val="000E755C"/>
    <w:rsid w:val="000F3CD2"/>
    <w:rsid w:val="000F476C"/>
    <w:rsid w:val="000F58F9"/>
    <w:rsid w:val="00110474"/>
    <w:rsid w:val="001237CF"/>
    <w:rsid w:val="001303DF"/>
    <w:rsid w:val="00135EDF"/>
    <w:rsid w:val="00137396"/>
    <w:rsid w:val="001428B3"/>
    <w:rsid w:val="0015781D"/>
    <w:rsid w:val="00195535"/>
    <w:rsid w:val="00197376"/>
    <w:rsid w:val="001A0620"/>
    <w:rsid w:val="001A2DF0"/>
    <w:rsid w:val="001A648F"/>
    <w:rsid w:val="001D2EBE"/>
    <w:rsid w:val="001D30C6"/>
    <w:rsid w:val="00204C64"/>
    <w:rsid w:val="00222CFB"/>
    <w:rsid w:val="002311FC"/>
    <w:rsid w:val="00251A31"/>
    <w:rsid w:val="00252BCE"/>
    <w:rsid w:val="00270AA1"/>
    <w:rsid w:val="00273E5A"/>
    <w:rsid w:val="00277D6A"/>
    <w:rsid w:val="002A0470"/>
    <w:rsid w:val="002A6FA7"/>
    <w:rsid w:val="002C21DD"/>
    <w:rsid w:val="002C4B7C"/>
    <w:rsid w:val="002C4BD7"/>
    <w:rsid w:val="002F1D62"/>
    <w:rsid w:val="00321A77"/>
    <w:rsid w:val="0032595A"/>
    <w:rsid w:val="0032606D"/>
    <w:rsid w:val="00331C37"/>
    <w:rsid w:val="0033229D"/>
    <w:rsid w:val="00357732"/>
    <w:rsid w:val="00357F06"/>
    <w:rsid w:val="00367572"/>
    <w:rsid w:val="003A5E6C"/>
    <w:rsid w:val="003A71C9"/>
    <w:rsid w:val="003B31E0"/>
    <w:rsid w:val="003B672E"/>
    <w:rsid w:val="003C3734"/>
    <w:rsid w:val="003E0E52"/>
    <w:rsid w:val="003E6DA6"/>
    <w:rsid w:val="003F425C"/>
    <w:rsid w:val="00400AD4"/>
    <w:rsid w:val="004354EA"/>
    <w:rsid w:val="00447C87"/>
    <w:rsid w:val="004519BE"/>
    <w:rsid w:val="00455744"/>
    <w:rsid w:val="004564A2"/>
    <w:rsid w:val="0045726E"/>
    <w:rsid w:val="00475642"/>
    <w:rsid w:val="00485D71"/>
    <w:rsid w:val="0049028E"/>
    <w:rsid w:val="004A7EF9"/>
    <w:rsid w:val="004C1679"/>
    <w:rsid w:val="004F2D82"/>
    <w:rsid w:val="004F7B6E"/>
    <w:rsid w:val="00502990"/>
    <w:rsid w:val="00512E29"/>
    <w:rsid w:val="00523D3D"/>
    <w:rsid w:val="00566A45"/>
    <w:rsid w:val="00567E67"/>
    <w:rsid w:val="00592AFB"/>
    <w:rsid w:val="005965C9"/>
    <w:rsid w:val="00596885"/>
    <w:rsid w:val="005C2DAB"/>
    <w:rsid w:val="005E1011"/>
    <w:rsid w:val="005F6138"/>
    <w:rsid w:val="006017E9"/>
    <w:rsid w:val="00601A25"/>
    <w:rsid w:val="00625DD7"/>
    <w:rsid w:val="0064130B"/>
    <w:rsid w:val="006421A0"/>
    <w:rsid w:val="00666D8A"/>
    <w:rsid w:val="00672E4E"/>
    <w:rsid w:val="0068480E"/>
    <w:rsid w:val="006B565F"/>
    <w:rsid w:val="006B6639"/>
    <w:rsid w:val="006D065C"/>
    <w:rsid w:val="006D1CCE"/>
    <w:rsid w:val="006E25D9"/>
    <w:rsid w:val="006E7AC4"/>
    <w:rsid w:val="006F18FC"/>
    <w:rsid w:val="006F38FE"/>
    <w:rsid w:val="006F72F3"/>
    <w:rsid w:val="007018C7"/>
    <w:rsid w:val="00714020"/>
    <w:rsid w:val="00721F7D"/>
    <w:rsid w:val="0073048B"/>
    <w:rsid w:val="00745786"/>
    <w:rsid w:val="00756D04"/>
    <w:rsid w:val="00777F2F"/>
    <w:rsid w:val="007B2AAB"/>
    <w:rsid w:val="007B3834"/>
    <w:rsid w:val="007C65D8"/>
    <w:rsid w:val="007C7CB2"/>
    <w:rsid w:val="007D54BD"/>
    <w:rsid w:val="007E0B77"/>
    <w:rsid w:val="007E3CD2"/>
    <w:rsid w:val="0080353B"/>
    <w:rsid w:val="00811F17"/>
    <w:rsid w:val="00812D46"/>
    <w:rsid w:val="008215B6"/>
    <w:rsid w:val="00826D7F"/>
    <w:rsid w:val="00834E60"/>
    <w:rsid w:val="00837DB9"/>
    <w:rsid w:val="008443B7"/>
    <w:rsid w:val="0084711D"/>
    <w:rsid w:val="00862F46"/>
    <w:rsid w:val="00871E1B"/>
    <w:rsid w:val="00873DEC"/>
    <w:rsid w:val="00877304"/>
    <w:rsid w:val="00881331"/>
    <w:rsid w:val="008A3EE9"/>
    <w:rsid w:val="008A5D8F"/>
    <w:rsid w:val="008B465D"/>
    <w:rsid w:val="008C772C"/>
    <w:rsid w:val="008D69A6"/>
    <w:rsid w:val="008E765F"/>
    <w:rsid w:val="009129E1"/>
    <w:rsid w:val="00913D9B"/>
    <w:rsid w:val="00921A47"/>
    <w:rsid w:val="00922993"/>
    <w:rsid w:val="00924326"/>
    <w:rsid w:val="0094083D"/>
    <w:rsid w:val="0095304A"/>
    <w:rsid w:val="00987A6A"/>
    <w:rsid w:val="009A0F31"/>
    <w:rsid w:val="009B7EAA"/>
    <w:rsid w:val="009D2F51"/>
    <w:rsid w:val="009E17BE"/>
    <w:rsid w:val="00A11379"/>
    <w:rsid w:val="00A54069"/>
    <w:rsid w:val="00A5784C"/>
    <w:rsid w:val="00A57E01"/>
    <w:rsid w:val="00A83F57"/>
    <w:rsid w:val="00AA0ED3"/>
    <w:rsid w:val="00AB3643"/>
    <w:rsid w:val="00AD1DAB"/>
    <w:rsid w:val="00AE48E0"/>
    <w:rsid w:val="00B214DA"/>
    <w:rsid w:val="00B24E18"/>
    <w:rsid w:val="00B26FEE"/>
    <w:rsid w:val="00B55F49"/>
    <w:rsid w:val="00B67ACA"/>
    <w:rsid w:val="00B73AE2"/>
    <w:rsid w:val="00B9207C"/>
    <w:rsid w:val="00BA0027"/>
    <w:rsid w:val="00BA4C15"/>
    <w:rsid w:val="00BC6E0B"/>
    <w:rsid w:val="00BD78A0"/>
    <w:rsid w:val="00BF6BFF"/>
    <w:rsid w:val="00C00B47"/>
    <w:rsid w:val="00C022DC"/>
    <w:rsid w:val="00C179EA"/>
    <w:rsid w:val="00C437AF"/>
    <w:rsid w:val="00C51FFB"/>
    <w:rsid w:val="00C64A9D"/>
    <w:rsid w:val="00C76946"/>
    <w:rsid w:val="00C841FD"/>
    <w:rsid w:val="00CA1D06"/>
    <w:rsid w:val="00CA5C5C"/>
    <w:rsid w:val="00CA619D"/>
    <w:rsid w:val="00CB3708"/>
    <w:rsid w:val="00CB5F7F"/>
    <w:rsid w:val="00CD4C17"/>
    <w:rsid w:val="00CE63DE"/>
    <w:rsid w:val="00D04C80"/>
    <w:rsid w:val="00D04ED1"/>
    <w:rsid w:val="00D16FD4"/>
    <w:rsid w:val="00D333C5"/>
    <w:rsid w:val="00D51541"/>
    <w:rsid w:val="00D556CD"/>
    <w:rsid w:val="00D57B81"/>
    <w:rsid w:val="00D70779"/>
    <w:rsid w:val="00D721A2"/>
    <w:rsid w:val="00D7460A"/>
    <w:rsid w:val="00D74E43"/>
    <w:rsid w:val="00D8787E"/>
    <w:rsid w:val="00D908F2"/>
    <w:rsid w:val="00DB531E"/>
    <w:rsid w:val="00DD64AF"/>
    <w:rsid w:val="00DF185D"/>
    <w:rsid w:val="00DF3A9F"/>
    <w:rsid w:val="00DF6E27"/>
    <w:rsid w:val="00E17242"/>
    <w:rsid w:val="00E26519"/>
    <w:rsid w:val="00E35B5D"/>
    <w:rsid w:val="00E466F4"/>
    <w:rsid w:val="00E73970"/>
    <w:rsid w:val="00E76421"/>
    <w:rsid w:val="00E837A7"/>
    <w:rsid w:val="00E956B7"/>
    <w:rsid w:val="00E95C03"/>
    <w:rsid w:val="00EA028C"/>
    <w:rsid w:val="00F04A1A"/>
    <w:rsid w:val="00F06344"/>
    <w:rsid w:val="00F21598"/>
    <w:rsid w:val="00F2328F"/>
    <w:rsid w:val="00F3079D"/>
    <w:rsid w:val="00F34CCB"/>
    <w:rsid w:val="00F569B8"/>
    <w:rsid w:val="00F62548"/>
    <w:rsid w:val="00F62838"/>
    <w:rsid w:val="00F63FAA"/>
    <w:rsid w:val="00F746FA"/>
    <w:rsid w:val="00F767BC"/>
    <w:rsid w:val="00FA6AE9"/>
    <w:rsid w:val="00FB49E0"/>
    <w:rsid w:val="00FC0DEF"/>
    <w:rsid w:val="00FD0D68"/>
    <w:rsid w:val="00FF1AB1"/>
    <w:rsid w:val="00FF35E2"/>
    <w:rsid w:val="013E4434"/>
    <w:rsid w:val="028405DB"/>
    <w:rsid w:val="03180A38"/>
    <w:rsid w:val="04A362D9"/>
    <w:rsid w:val="04B073F7"/>
    <w:rsid w:val="06871BCE"/>
    <w:rsid w:val="068E19BA"/>
    <w:rsid w:val="069B010A"/>
    <w:rsid w:val="07774CA4"/>
    <w:rsid w:val="08C6015E"/>
    <w:rsid w:val="0B071EAE"/>
    <w:rsid w:val="0D81039E"/>
    <w:rsid w:val="0EBF5A55"/>
    <w:rsid w:val="0F0B54C0"/>
    <w:rsid w:val="0F520DBB"/>
    <w:rsid w:val="0FE92447"/>
    <w:rsid w:val="106964F1"/>
    <w:rsid w:val="110F27D0"/>
    <w:rsid w:val="1143506A"/>
    <w:rsid w:val="115C2E09"/>
    <w:rsid w:val="11BD2243"/>
    <w:rsid w:val="12321766"/>
    <w:rsid w:val="12826EC5"/>
    <w:rsid w:val="149C1746"/>
    <w:rsid w:val="15123419"/>
    <w:rsid w:val="156236F4"/>
    <w:rsid w:val="162A5428"/>
    <w:rsid w:val="16B234E9"/>
    <w:rsid w:val="16CF5E02"/>
    <w:rsid w:val="177362FD"/>
    <w:rsid w:val="18D47700"/>
    <w:rsid w:val="1A3B28F2"/>
    <w:rsid w:val="1A3D7B88"/>
    <w:rsid w:val="1C001340"/>
    <w:rsid w:val="1CE471BB"/>
    <w:rsid w:val="1DC6348B"/>
    <w:rsid w:val="1EB663BA"/>
    <w:rsid w:val="1EF34645"/>
    <w:rsid w:val="1F991871"/>
    <w:rsid w:val="22C279CA"/>
    <w:rsid w:val="243F4727"/>
    <w:rsid w:val="24746E9C"/>
    <w:rsid w:val="24CC47F5"/>
    <w:rsid w:val="259341E5"/>
    <w:rsid w:val="25EE5185"/>
    <w:rsid w:val="280E066F"/>
    <w:rsid w:val="28E75D12"/>
    <w:rsid w:val="2AF54269"/>
    <w:rsid w:val="2B997C2A"/>
    <w:rsid w:val="2D0668E8"/>
    <w:rsid w:val="2D6A2806"/>
    <w:rsid w:val="2E424CB4"/>
    <w:rsid w:val="2E862463"/>
    <w:rsid w:val="2F4F765D"/>
    <w:rsid w:val="31B00187"/>
    <w:rsid w:val="333B78ED"/>
    <w:rsid w:val="337844FA"/>
    <w:rsid w:val="33B66EC8"/>
    <w:rsid w:val="33F86541"/>
    <w:rsid w:val="34117602"/>
    <w:rsid w:val="3709636F"/>
    <w:rsid w:val="37BE19F8"/>
    <w:rsid w:val="382E0769"/>
    <w:rsid w:val="386A63A4"/>
    <w:rsid w:val="389C7973"/>
    <w:rsid w:val="39FE5591"/>
    <w:rsid w:val="3AA47416"/>
    <w:rsid w:val="3C9708C1"/>
    <w:rsid w:val="3CC748A1"/>
    <w:rsid w:val="3CD27ED4"/>
    <w:rsid w:val="3D9D4614"/>
    <w:rsid w:val="3DFD3595"/>
    <w:rsid w:val="41281FFE"/>
    <w:rsid w:val="4154450A"/>
    <w:rsid w:val="42331B13"/>
    <w:rsid w:val="42AB0C22"/>
    <w:rsid w:val="43370708"/>
    <w:rsid w:val="433B1E75"/>
    <w:rsid w:val="43741014"/>
    <w:rsid w:val="44045C3B"/>
    <w:rsid w:val="44546BDC"/>
    <w:rsid w:val="45097E82"/>
    <w:rsid w:val="45C1409A"/>
    <w:rsid w:val="4779309D"/>
    <w:rsid w:val="48F96FB6"/>
    <w:rsid w:val="49922BAE"/>
    <w:rsid w:val="4A631E29"/>
    <w:rsid w:val="4C147838"/>
    <w:rsid w:val="4D48349F"/>
    <w:rsid w:val="4D4D6AF7"/>
    <w:rsid w:val="4DDC4283"/>
    <w:rsid w:val="4E8B1908"/>
    <w:rsid w:val="4E9D56D9"/>
    <w:rsid w:val="4FBF5D0D"/>
    <w:rsid w:val="4FC05FB9"/>
    <w:rsid w:val="515E70FD"/>
    <w:rsid w:val="51E52A59"/>
    <w:rsid w:val="52287B99"/>
    <w:rsid w:val="52705A4E"/>
    <w:rsid w:val="531A7D56"/>
    <w:rsid w:val="54DC2EBD"/>
    <w:rsid w:val="54E016AD"/>
    <w:rsid w:val="55EC7002"/>
    <w:rsid w:val="5696457B"/>
    <w:rsid w:val="56CC7D75"/>
    <w:rsid w:val="56DF15AE"/>
    <w:rsid w:val="57032BF5"/>
    <w:rsid w:val="57214E1B"/>
    <w:rsid w:val="579015CD"/>
    <w:rsid w:val="58AD5A20"/>
    <w:rsid w:val="5AF32F02"/>
    <w:rsid w:val="5B9A5469"/>
    <w:rsid w:val="5C11282D"/>
    <w:rsid w:val="5C8245A6"/>
    <w:rsid w:val="5F14432B"/>
    <w:rsid w:val="5F334192"/>
    <w:rsid w:val="603E346F"/>
    <w:rsid w:val="61BC13CF"/>
    <w:rsid w:val="64AE7445"/>
    <w:rsid w:val="656948FD"/>
    <w:rsid w:val="656D260F"/>
    <w:rsid w:val="65A7180E"/>
    <w:rsid w:val="65F7796A"/>
    <w:rsid w:val="66173E6E"/>
    <w:rsid w:val="66521C9E"/>
    <w:rsid w:val="675F3D36"/>
    <w:rsid w:val="678C0553"/>
    <w:rsid w:val="679B2764"/>
    <w:rsid w:val="67B6134C"/>
    <w:rsid w:val="6B836802"/>
    <w:rsid w:val="6BBC2A04"/>
    <w:rsid w:val="6D2B0ABC"/>
    <w:rsid w:val="6E5E58EC"/>
    <w:rsid w:val="6F59641C"/>
    <w:rsid w:val="7005320C"/>
    <w:rsid w:val="703109B0"/>
    <w:rsid w:val="704D1217"/>
    <w:rsid w:val="72513A74"/>
    <w:rsid w:val="72A11576"/>
    <w:rsid w:val="741023CF"/>
    <w:rsid w:val="746B3A9D"/>
    <w:rsid w:val="75681BB5"/>
    <w:rsid w:val="769E5DCD"/>
    <w:rsid w:val="77F9150C"/>
    <w:rsid w:val="77FC74C2"/>
    <w:rsid w:val="780659D7"/>
    <w:rsid w:val="78B537F0"/>
    <w:rsid w:val="78F120AC"/>
    <w:rsid w:val="7962430B"/>
    <w:rsid w:val="7A3D38DB"/>
    <w:rsid w:val="7B6132B5"/>
    <w:rsid w:val="7BD5403F"/>
    <w:rsid w:val="7FCFE2DA"/>
    <w:rsid w:val="F1FFE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autoRedefine/>
    <w:qFormat/>
    <w:uiPriority w:val="0"/>
    <w:pPr>
      <w:spacing w:line="360" w:lineRule="auto"/>
      <w:ind w:firstLine="560" w:firstLineChars="200"/>
    </w:pPr>
    <w:rPr>
      <w:rFonts w:ascii="仿宋" w:hAnsi="仿宋" w:eastAsia="仿宋" w:cs="Times New Roman"/>
      <w:color w:val="FF0000"/>
      <w:sz w:val="28"/>
      <w:szCs w:val="28"/>
    </w:rPr>
  </w:style>
  <w:style w:type="paragraph" w:styleId="6">
    <w:name w:val="Body Text"/>
    <w:basedOn w:val="1"/>
    <w:semiHidden/>
    <w:unhideWhenUsed/>
    <w:qFormat/>
    <w:uiPriority w:val="99"/>
    <w:pPr>
      <w:spacing w:after="120"/>
    </w:pPr>
  </w:style>
  <w:style w:type="paragraph" w:styleId="7">
    <w:name w:val="footer"/>
    <w:basedOn w:val="1"/>
    <w:link w:val="16"/>
    <w:qFormat/>
    <w:uiPriority w:val="99"/>
    <w:pPr>
      <w:tabs>
        <w:tab w:val="center" w:pos="4153"/>
        <w:tab w:val="right" w:pos="8306"/>
      </w:tabs>
      <w:snapToGrid w:val="0"/>
      <w:jc w:val="left"/>
    </w:pPr>
    <w:rPr>
      <w:rFonts w:ascii="Calibri" w:hAnsi="Calibri" w:eastAsia="宋体" w:cs="Times New Roman"/>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Normal (Web)"/>
    <w:basedOn w:val="1"/>
    <w:qFormat/>
    <w:uiPriority w:val="99"/>
    <w:rPr>
      <w:rFonts w:ascii="Times New Roman" w:hAnsi="Times New Roman"/>
      <w:szCs w:val="24"/>
    </w:rPr>
  </w:style>
  <w:style w:type="paragraph" w:styleId="11">
    <w:name w:val="Body Text First Indent"/>
    <w:basedOn w:val="6"/>
    <w:unhideWhenUsed/>
    <w:qFormat/>
    <w:uiPriority w:val="99"/>
    <w:pPr>
      <w:spacing w:line="440" w:lineRule="exact"/>
      <w:ind w:firstLine="420" w:firstLineChars="100"/>
    </w:pPr>
    <w:rPr>
      <w:rFonts w:ascii="宋体" w:hAnsi="Times New Roman" w:eastAsia="宋体"/>
      <w:sz w:val="24"/>
      <w:szCs w:val="28"/>
    </w:rPr>
  </w:style>
  <w:style w:type="character" w:styleId="14">
    <w:name w:val="page number"/>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脚 字符"/>
    <w:basedOn w:val="13"/>
    <w:link w:val="7"/>
    <w:qFormat/>
    <w:uiPriority w:val="99"/>
    <w:rPr>
      <w:rFonts w:ascii="Calibri" w:hAnsi="Calibri" w:eastAsia="宋体" w:cs="Times New Roman"/>
      <w:sz w:val="18"/>
      <w:szCs w:val="18"/>
    </w:rPr>
  </w:style>
  <w:style w:type="character" w:customStyle="1" w:styleId="17">
    <w:name w:val="页眉 字符"/>
    <w:basedOn w:val="13"/>
    <w:link w:val="8"/>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段"/>
    <w:next w:val="1"/>
    <w:qFormat/>
    <w:uiPriority w:val="99"/>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0">
    <w:name w:val="标题 2 字符"/>
    <w:basedOn w:val="13"/>
    <w:link w:val="4"/>
    <w:semiHidden/>
    <w:qFormat/>
    <w:uiPriority w:val="9"/>
    <w:rPr>
      <w:rFonts w:asciiTheme="majorHAnsi" w:hAnsiTheme="majorHAnsi" w:eastAsiaTheme="majorEastAsia" w:cstheme="majorBidi"/>
      <w:b/>
      <w:bCs/>
      <w:kern w:val="2"/>
      <w:sz w:val="32"/>
      <w:szCs w:val="32"/>
    </w:rPr>
  </w:style>
  <w:style w:type="character" w:customStyle="1" w:styleId="21">
    <w:name w:val="标题 1 字符"/>
    <w:basedOn w:val="13"/>
    <w:link w:val="3"/>
    <w:qFormat/>
    <w:uiPriority w:val="9"/>
    <w:rPr>
      <w:b/>
      <w:bCs/>
      <w:kern w:val="44"/>
      <w:sz w:val="44"/>
      <w:szCs w:val="44"/>
    </w:rPr>
  </w:style>
  <w:style w:type="paragraph" w:customStyle="1" w:styleId="22">
    <w:name w:val="p"/>
    <w:basedOn w:val="1"/>
    <w:autoRedefine/>
    <w:qFormat/>
    <w:uiPriority w:val="0"/>
    <w:pPr>
      <w:widowControl/>
      <w:shd w:val="clear" w:color="auto" w:fill="FFFFFF"/>
      <w:spacing w:line="360" w:lineRule="auto"/>
      <w:ind w:firstLine="560" w:firstLineChars="200"/>
    </w:pPr>
    <w:rPr>
      <w:rFonts w:ascii="仿宋" w:hAnsi="仿宋" w:eastAsia="仿宋" w:cs="宋体"/>
      <w:bCs/>
      <w:kern w:val="0"/>
      <w:sz w:val="28"/>
      <w:szCs w:val="28"/>
    </w:rPr>
  </w:style>
  <w:style w:type="character" w:customStyle="1" w:styleId="23">
    <w:name w:val="样式 小四 加粗"/>
    <w:basedOn w:val="13"/>
    <w:autoRedefine/>
    <w:qFormat/>
    <w:uiPriority w:val="0"/>
    <w:rPr>
      <w:rFonts w:eastAsia="黑体"/>
      <w:b/>
      <w:bCs/>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14936</Words>
  <Characters>15328</Characters>
  <Lines>125</Lines>
  <Paragraphs>35</Paragraphs>
  <TotalTime>23</TotalTime>
  <ScaleCrop>false</ScaleCrop>
  <LinksUpToDate>false</LinksUpToDate>
  <CharactersWithSpaces>16971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2025-10-11T08:53:00Z</dcterms:created>
  <dc:creator>15261</dc:creator>
  <cp:lastModifiedBy>张云飞</cp:lastModifiedBy>
  <cp:lastPrinted>2025-10-17T05:46:00Z</cp:lastPrinted>
  <dcterms:modified xsi:type="dcterms:W3CDTF">2025-10-22T01:49:41Z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8AB81805FB9845D3B04D679FA0DA76C8_13</vt:lpwstr>
  </property>
  <property fmtid="{D5CDD505-2E9C-101B-9397-08002B2CF9AE}" pid="4" name="KSOTemplateDocerSaveRecord">
    <vt:lpwstr>eyJoZGlkIjoiZjcxZTliODhmNGZhYjNkNmQzOGJlODc4Y2Y1ZjE2MWMiLCJ1c2VySWQiOiIzMTc3MTQ1OTAifQ==</vt:lpwstr>
  </property>
</Properties>
</file>