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08C7B">
      <w:pPr>
        <w:jc w:val="center"/>
        <w:rPr>
          <w:rFonts w:ascii="宋体" w:hAnsi="宋体"/>
          <w:b/>
          <w:spacing w:val="20"/>
          <w:sz w:val="32"/>
          <w:szCs w:val="36"/>
          <w:highlight w:val="none"/>
        </w:rPr>
      </w:pPr>
    </w:p>
    <w:p w14:paraId="09BFC536">
      <w:pPr>
        <w:jc w:val="center"/>
        <w:rPr>
          <w:rFonts w:ascii="华文新魏" w:eastAsia="华文新魏"/>
          <w:b/>
          <w:sz w:val="72"/>
          <w:szCs w:val="100"/>
          <w:highlight w:val="none"/>
        </w:rPr>
      </w:pPr>
      <w:r>
        <w:rPr>
          <w:rFonts w:hint="eastAsia" w:ascii="宋体" w:hAnsi="宋体"/>
          <w:b/>
          <w:spacing w:val="20"/>
          <w:sz w:val="44"/>
          <w:szCs w:val="48"/>
          <w:highlight w:val="none"/>
          <w:lang w:eastAsia="zh-CN"/>
        </w:rPr>
        <w:t>南通市教育技术中心数字资源库采购项目</w:t>
      </w:r>
      <w:r>
        <w:rPr>
          <w:rFonts w:hint="eastAsia" w:ascii="华文新魏" w:eastAsia="华文新魏"/>
          <w:b/>
          <w:sz w:val="72"/>
          <w:szCs w:val="100"/>
          <w:highlight w:val="none"/>
        </w:rPr>
        <w:t>比选采购文件</w:t>
      </w:r>
    </w:p>
    <w:p w14:paraId="7D4CB1FF">
      <w:pPr>
        <w:keepNext/>
        <w:spacing w:line="500" w:lineRule="exact"/>
        <w:jc w:val="center"/>
        <w:rPr>
          <w:rFonts w:ascii="宋体" w:hAnsi="宋体"/>
          <w:b/>
          <w:kern w:val="0"/>
          <w:sz w:val="44"/>
          <w:szCs w:val="20"/>
          <w:highlight w:val="none"/>
        </w:rPr>
      </w:pPr>
    </w:p>
    <w:p w14:paraId="45DEA57A">
      <w:pPr>
        <w:jc w:val="center"/>
        <w:rPr>
          <w:rFonts w:hint="eastAsia" w:ascii="宋体" w:hAnsi="宋体" w:eastAsia="宋体"/>
          <w:b/>
          <w:spacing w:val="20"/>
          <w:sz w:val="44"/>
          <w:szCs w:val="48"/>
          <w:highlight w:val="none"/>
          <w:lang w:val="en-US" w:eastAsia="zh-CN"/>
        </w:rPr>
      </w:pPr>
      <w:bookmarkStart w:id="0" w:name="OLE_LINK7"/>
      <w:r>
        <w:rPr>
          <w:rFonts w:hint="eastAsia" w:ascii="宋体" w:hAnsi="宋体"/>
          <w:b/>
          <w:spacing w:val="20"/>
          <w:sz w:val="44"/>
          <w:szCs w:val="48"/>
          <w:highlight w:val="none"/>
        </w:rPr>
        <w:t>采购文件编号：</w:t>
      </w:r>
      <w:bookmarkStart w:id="1" w:name="OLE_LINK8"/>
      <w:r>
        <w:rPr>
          <w:rFonts w:hint="eastAsia" w:ascii="宋体" w:hAnsi="宋体"/>
          <w:b/>
          <w:spacing w:val="20"/>
          <w:sz w:val="44"/>
          <w:szCs w:val="48"/>
          <w:highlight w:val="none"/>
        </w:rPr>
        <w:t>JYJS2025 BX002</w:t>
      </w:r>
    </w:p>
    <w:bookmarkEnd w:id="0"/>
    <w:bookmarkEnd w:id="1"/>
    <w:p w14:paraId="63BC6B25">
      <w:pPr>
        <w:spacing w:line="500" w:lineRule="exact"/>
        <w:jc w:val="center"/>
        <w:rPr>
          <w:rFonts w:ascii="仿宋_GB2312" w:eastAsia="仿宋_GB2312"/>
          <w:b/>
          <w:sz w:val="36"/>
          <w:highlight w:val="none"/>
        </w:rPr>
      </w:pPr>
    </w:p>
    <w:p w14:paraId="0D4C2673">
      <w:pPr>
        <w:spacing w:line="500" w:lineRule="exact"/>
        <w:rPr>
          <w:rFonts w:ascii="仿宋_GB2312" w:eastAsia="仿宋_GB2312"/>
          <w:highlight w:val="none"/>
        </w:rPr>
      </w:pPr>
    </w:p>
    <w:p w14:paraId="40C7B25E">
      <w:pPr>
        <w:spacing w:line="500" w:lineRule="exact"/>
        <w:rPr>
          <w:rFonts w:ascii="仿宋_GB2312" w:eastAsia="仿宋_GB2312"/>
          <w:highlight w:val="none"/>
        </w:rPr>
      </w:pPr>
    </w:p>
    <w:p w14:paraId="7743A539">
      <w:pPr>
        <w:spacing w:line="500" w:lineRule="exact"/>
        <w:rPr>
          <w:rFonts w:ascii="仿宋_GB2312" w:eastAsia="仿宋_GB2312"/>
          <w:highlight w:val="none"/>
        </w:rPr>
      </w:pPr>
    </w:p>
    <w:p w14:paraId="7E02630C">
      <w:pPr>
        <w:spacing w:line="500" w:lineRule="exact"/>
        <w:rPr>
          <w:rFonts w:ascii="仿宋_GB2312" w:eastAsia="仿宋_GB2312"/>
          <w:highlight w:val="none"/>
        </w:rPr>
      </w:pPr>
    </w:p>
    <w:p w14:paraId="5381337C">
      <w:pPr>
        <w:spacing w:line="500" w:lineRule="exact"/>
        <w:rPr>
          <w:rFonts w:ascii="仿宋_GB2312" w:eastAsia="仿宋_GB2312"/>
          <w:highlight w:val="none"/>
        </w:rPr>
      </w:pPr>
    </w:p>
    <w:p w14:paraId="73F46CFE">
      <w:pPr>
        <w:spacing w:line="500" w:lineRule="exact"/>
        <w:rPr>
          <w:rFonts w:ascii="仿宋_GB2312" w:eastAsia="仿宋_GB2312"/>
          <w:highlight w:val="none"/>
        </w:rPr>
      </w:pPr>
    </w:p>
    <w:p w14:paraId="6CC813C9">
      <w:pPr>
        <w:spacing w:line="500" w:lineRule="exact"/>
        <w:rPr>
          <w:rFonts w:ascii="仿宋_GB2312" w:eastAsia="仿宋_GB2312"/>
          <w:highlight w:val="none"/>
        </w:rPr>
      </w:pPr>
    </w:p>
    <w:p w14:paraId="1A81B9DF">
      <w:pPr>
        <w:spacing w:line="500" w:lineRule="exact"/>
        <w:rPr>
          <w:rFonts w:ascii="仿宋_GB2312" w:eastAsia="仿宋_GB2312"/>
          <w:highlight w:val="none"/>
        </w:rPr>
      </w:pPr>
    </w:p>
    <w:p w14:paraId="63534B30">
      <w:pPr>
        <w:spacing w:line="500" w:lineRule="exact"/>
        <w:jc w:val="center"/>
        <w:rPr>
          <w:rFonts w:ascii="仿宋_GB2312" w:eastAsia="仿宋_GB2312"/>
          <w:sz w:val="32"/>
          <w:highlight w:val="none"/>
        </w:rPr>
      </w:pPr>
    </w:p>
    <w:p w14:paraId="2F9C8F7D">
      <w:pPr>
        <w:spacing w:line="500" w:lineRule="exact"/>
        <w:jc w:val="center"/>
        <w:rPr>
          <w:rFonts w:ascii="仿宋_GB2312" w:eastAsia="仿宋_GB2312"/>
          <w:sz w:val="32"/>
          <w:highlight w:val="none"/>
        </w:rPr>
      </w:pPr>
    </w:p>
    <w:p w14:paraId="1747E6AD">
      <w:pPr>
        <w:pStyle w:val="4"/>
        <w:rPr>
          <w:highlight w:val="none"/>
        </w:rPr>
      </w:pPr>
    </w:p>
    <w:p w14:paraId="540A44CA">
      <w:pPr>
        <w:pStyle w:val="4"/>
        <w:rPr>
          <w:highlight w:val="none"/>
        </w:rPr>
      </w:pPr>
    </w:p>
    <w:p w14:paraId="0316DA73">
      <w:pPr>
        <w:pStyle w:val="4"/>
        <w:rPr>
          <w:highlight w:val="none"/>
        </w:rPr>
      </w:pPr>
    </w:p>
    <w:p w14:paraId="454B9505">
      <w:pPr>
        <w:spacing w:line="500" w:lineRule="exact"/>
        <w:jc w:val="center"/>
        <w:rPr>
          <w:rFonts w:ascii="仿宋_GB2312" w:eastAsia="仿宋_GB2312"/>
          <w:sz w:val="32"/>
          <w:highlight w:val="none"/>
        </w:rPr>
      </w:pPr>
    </w:p>
    <w:p w14:paraId="557BE023">
      <w:pPr>
        <w:spacing w:line="500" w:lineRule="exact"/>
        <w:jc w:val="center"/>
        <w:rPr>
          <w:rFonts w:ascii="宋体" w:hAnsi="宋体"/>
          <w:b/>
          <w:spacing w:val="20"/>
          <w:sz w:val="44"/>
          <w:highlight w:val="none"/>
        </w:rPr>
      </w:pPr>
      <w:r>
        <w:rPr>
          <w:rFonts w:hint="eastAsia" w:ascii="宋体" w:hAnsi="宋体"/>
          <w:b/>
          <w:spacing w:val="20"/>
          <w:sz w:val="44"/>
          <w:highlight w:val="none"/>
        </w:rPr>
        <w:t>南通市教育技术中心 印制</w:t>
      </w:r>
    </w:p>
    <w:p w14:paraId="4568AC32">
      <w:pPr>
        <w:adjustRightInd w:val="0"/>
        <w:spacing w:before="120" w:after="120" w:line="500" w:lineRule="exact"/>
        <w:ind w:left="-2" w:right="120"/>
        <w:jc w:val="center"/>
        <w:textAlignment w:val="baseline"/>
        <w:rPr>
          <w:rFonts w:hint="default" w:ascii="Arial" w:hAnsi="Arial" w:eastAsia="宋体"/>
          <w:b/>
          <w:bCs/>
          <w:kern w:val="0"/>
          <w:sz w:val="32"/>
          <w:highlight w:val="none"/>
          <w:lang w:val="en-US" w:eastAsia="zh-CN"/>
        </w:rPr>
      </w:pPr>
      <w:r>
        <w:rPr>
          <w:rFonts w:hint="eastAsia" w:ascii="Arial" w:hAnsi="Arial"/>
          <w:b/>
          <w:bCs/>
          <w:kern w:val="0"/>
          <w:sz w:val="32"/>
          <w:highlight w:val="none"/>
          <w:lang w:val="en-US" w:eastAsia="zh-CN"/>
        </w:rPr>
        <w:t>2025</w:t>
      </w:r>
      <w:r>
        <w:rPr>
          <w:rFonts w:hint="eastAsia" w:ascii="Arial" w:hAnsi="Arial"/>
          <w:b/>
          <w:bCs/>
          <w:kern w:val="0"/>
          <w:sz w:val="32"/>
          <w:highlight w:val="none"/>
        </w:rPr>
        <w:t>年</w:t>
      </w:r>
      <w:r>
        <w:rPr>
          <w:rFonts w:hint="eastAsia" w:ascii="Arial" w:hAnsi="Arial"/>
          <w:b/>
          <w:bCs/>
          <w:kern w:val="0"/>
          <w:sz w:val="32"/>
          <w:highlight w:val="none"/>
          <w:lang w:val="en-US" w:eastAsia="zh-CN"/>
        </w:rPr>
        <w:t>8</w:t>
      </w:r>
      <w:r>
        <w:rPr>
          <w:rFonts w:hint="eastAsia" w:ascii="Arial" w:hAnsi="Arial"/>
          <w:b/>
          <w:bCs/>
          <w:kern w:val="0"/>
          <w:sz w:val="32"/>
          <w:highlight w:val="none"/>
        </w:rPr>
        <w:t>月</w:t>
      </w:r>
    </w:p>
    <w:p w14:paraId="01BE2435">
      <w:pPr>
        <w:adjustRightInd w:val="0"/>
        <w:snapToGrid w:val="0"/>
        <w:spacing w:line="500" w:lineRule="exact"/>
        <w:ind w:left="-158" w:leftChars="-75"/>
        <w:rPr>
          <w:rFonts w:ascii="宋体" w:hAnsi="宋体"/>
          <w:b/>
          <w:snapToGrid w:val="0"/>
          <w:sz w:val="26"/>
          <w:szCs w:val="28"/>
          <w:highlight w:val="none"/>
          <w:u w:val="single"/>
        </w:rPr>
      </w:pPr>
      <w:r>
        <w:rPr>
          <w:rFonts w:hint="eastAsia" w:ascii="宋体" w:hAnsi="宋体"/>
          <w:b/>
          <w:snapToGrid w:val="0"/>
          <w:sz w:val="26"/>
          <w:szCs w:val="28"/>
          <w:highlight w:val="none"/>
          <w:u w:val="single"/>
        </w:rPr>
        <w:t xml:space="preserve">                                                                    </w:t>
      </w:r>
    </w:p>
    <w:p w14:paraId="332C4640">
      <w:pPr>
        <w:adjustRightInd w:val="0"/>
        <w:snapToGrid w:val="0"/>
        <w:spacing w:line="500" w:lineRule="exact"/>
        <w:ind w:left="-158" w:leftChars="-75"/>
        <w:rPr>
          <w:rFonts w:eastAsia="方正仿宋_GBK"/>
          <w:snapToGrid w:val="0"/>
          <w:sz w:val="32"/>
          <w:szCs w:val="32"/>
          <w:highlight w:val="none"/>
        </w:rPr>
      </w:pPr>
      <w:r>
        <w:rPr>
          <w:rFonts w:eastAsia="方正仿宋_GBK"/>
          <w:b/>
          <w:snapToGrid w:val="0"/>
          <w:sz w:val="32"/>
          <w:szCs w:val="32"/>
          <w:highlight w:val="none"/>
        </w:rPr>
        <w:t>地址:</w:t>
      </w:r>
      <w:r>
        <w:rPr>
          <w:rFonts w:eastAsia="方正仿宋_GBK"/>
          <w:snapToGrid w:val="0"/>
          <w:sz w:val="32"/>
          <w:szCs w:val="32"/>
          <w:highlight w:val="none"/>
        </w:rPr>
        <w:t xml:space="preserve"> 南通市板桥路</w:t>
      </w:r>
      <w:r>
        <w:rPr>
          <w:rFonts w:hint="eastAsia" w:eastAsia="方正仿宋_GBK"/>
          <w:snapToGrid w:val="0"/>
          <w:sz w:val="32"/>
          <w:szCs w:val="32"/>
          <w:highlight w:val="none"/>
        </w:rPr>
        <w:t>4</w:t>
      </w:r>
      <w:r>
        <w:rPr>
          <w:rFonts w:eastAsia="方正仿宋_GBK"/>
          <w:snapToGrid w:val="0"/>
          <w:sz w:val="32"/>
          <w:szCs w:val="32"/>
          <w:highlight w:val="none"/>
        </w:rPr>
        <w:t xml:space="preserve">5号          </w:t>
      </w:r>
      <w:r>
        <w:rPr>
          <w:rFonts w:eastAsia="方正仿宋_GBK"/>
          <w:b/>
          <w:snapToGrid w:val="0"/>
          <w:sz w:val="32"/>
          <w:szCs w:val="32"/>
          <w:highlight w:val="none"/>
        </w:rPr>
        <w:t>邮政编码：</w:t>
      </w:r>
      <w:r>
        <w:rPr>
          <w:rFonts w:eastAsia="方正仿宋_GBK"/>
          <w:snapToGrid w:val="0"/>
          <w:sz w:val="32"/>
          <w:szCs w:val="32"/>
          <w:highlight w:val="none"/>
        </w:rPr>
        <w:t xml:space="preserve">226008        </w:t>
      </w:r>
    </w:p>
    <w:p w14:paraId="16F82CAD">
      <w:pPr>
        <w:autoSpaceDE w:val="0"/>
        <w:autoSpaceDN w:val="0"/>
        <w:adjustRightInd w:val="0"/>
        <w:snapToGrid w:val="0"/>
        <w:spacing w:line="360" w:lineRule="auto"/>
        <w:jc w:val="center"/>
        <w:rPr>
          <w:rFonts w:ascii="方正黑体_GBK" w:hAnsi="宋体" w:eastAsia="方正黑体_GBK"/>
          <w:sz w:val="44"/>
          <w:szCs w:val="44"/>
          <w:highlight w:val="none"/>
          <w:lang w:val="zh-CN"/>
        </w:rPr>
      </w:pPr>
    </w:p>
    <w:p w14:paraId="427F9E7C">
      <w:pPr>
        <w:autoSpaceDE w:val="0"/>
        <w:autoSpaceDN w:val="0"/>
        <w:adjustRightInd w:val="0"/>
        <w:snapToGrid w:val="0"/>
        <w:spacing w:line="360" w:lineRule="auto"/>
        <w:jc w:val="center"/>
        <w:rPr>
          <w:rFonts w:hint="eastAsia" w:ascii="方正黑体_GBK" w:hAnsi="宋体" w:eastAsia="方正黑体_GBK"/>
          <w:sz w:val="44"/>
          <w:szCs w:val="44"/>
          <w:highlight w:val="none"/>
          <w:lang w:val="zh-CN"/>
        </w:rPr>
      </w:pPr>
    </w:p>
    <w:p w14:paraId="5117D628">
      <w:pPr>
        <w:autoSpaceDE w:val="0"/>
        <w:autoSpaceDN w:val="0"/>
        <w:adjustRightInd w:val="0"/>
        <w:snapToGrid w:val="0"/>
        <w:spacing w:line="360" w:lineRule="auto"/>
        <w:jc w:val="center"/>
        <w:rPr>
          <w:rFonts w:ascii="方正黑体_GBK" w:hAnsi="宋体" w:eastAsia="方正黑体_GBK"/>
          <w:sz w:val="44"/>
          <w:szCs w:val="44"/>
          <w:highlight w:val="none"/>
          <w:lang w:val="zh-CN"/>
        </w:rPr>
      </w:pPr>
      <w:r>
        <w:rPr>
          <w:rFonts w:hint="eastAsia" w:ascii="方正黑体_GBK" w:hAnsi="宋体" w:eastAsia="方正黑体_GBK"/>
          <w:sz w:val="44"/>
          <w:szCs w:val="44"/>
          <w:highlight w:val="none"/>
          <w:lang w:val="zh-CN"/>
        </w:rPr>
        <w:t>目</w:t>
      </w:r>
      <w:r>
        <w:rPr>
          <w:rFonts w:ascii="方正黑体_GBK" w:hAnsi="宋体" w:eastAsia="方正黑体_GBK"/>
          <w:sz w:val="44"/>
          <w:szCs w:val="44"/>
          <w:highlight w:val="none"/>
          <w:lang w:val="zh-CN"/>
        </w:rPr>
        <w:t xml:space="preserve"> </w:t>
      </w:r>
      <w:r>
        <w:rPr>
          <w:rFonts w:hint="eastAsia" w:ascii="方正黑体_GBK" w:hAnsi="宋体" w:eastAsia="方正黑体_GBK"/>
          <w:sz w:val="44"/>
          <w:szCs w:val="44"/>
          <w:highlight w:val="none"/>
          <w:lang w:val="zh-CN"/>
        </w:rPr>
        <w:t>录</w:t>
      </w:r>
    </w:p>
    <w:p w14:paraId="4992A231">
      <w:pPr>
        <w:autoSpaceDE w:val="0"/>
        <w:autoSpaceDN w:val="0"/>
        <w:adjustRightInd w:val="0"/>
        <w:snapToGrid w:val="0"/>
        <w:spacing w:line="360" w:lineRule="auto"/>
        <w:ind w:firstLine="556"/>
        <w:rPr>
          <w:rFonts w:ascii="方正黑体_GBK" w:hAnsi="仿宋" w:eastAsia="方正黑体_GBK"/>
          <w:sz w:val="32"/>
          <w:szCs w:val="32"/>
          <w:highlight w:val="none"/>
        </w:rPr>
      </w:pPr>
    </w:p>
    <w:p w14:paraId="4B5153F4">
      <w:pPr>
        <w:autoSpaceDE w:val="0"/>
        <w:autoSpaceDN w:val="0"/>
        <w:adjustRightInd w:val="0"/>
        <w:snapToGrid w:val="0"/>
        <w:spacing w:line="360" w:lineRule="auto"/>
        <w:ind w:firstLine="556"/>
        <w:rPr>
          <w:rFonts w:ascii="方正黑体_GBK" w:hAnsi="仿宋" w:eastAsia="方正黑体_GBK"/>
          <w:sz w:val="32"/>
          <w:szCs w:val="32"/>
          <w:highlight w:val="none"/>
        </w:rPr>
      </w:pPr>
    </w:p>
    <w:p w14:paraId="20AC2BAB">
      <w:pPr>
        <w:autoSpaceDE w:val="0"/>
        <w:autoSpaceDN w:val="0"/>
        <w:adjustRightInd w:val="0"/>
        <w:snapToGrid w:val="0"/>
        <w:spacing w:line="360" w:lineRule="auto"/>
        <w:ind w:firstLine="556"/>
        <w:rPr>
          <w:rFonts w:ascii="方正黑体_GBK" w:hAnsi="宋体" w:eastAsia="方正黑体_GBK"/>
          <w:sz w:val="32"/>
          <w:szCs w:val="32"/>
          <w:highlight w:val="none"/>
        </w:rPr>
      </w:pPr>
      <w:r>
        <w:rPr>
          <w:rFonts w:hint="eastAsia" w:ascii="方正黑体_GBK" w:hAnsi="宋体" w:eastAsia="方正黑体_GBK"/>
          <w:sz w:val="32"/>
          <w:szCs w:val="32"/>
          <w:highlight w:val="none"/>
        </w:rPr>
        <w:t>第一部分  比选公告</w:t>
      </w:r>
    </w:p>
    <w:p w14:paraId="6664043C">
      <w:pPr>
        <w:autoSpaceDE w:val="0"/>
        <w:autoSpaceDN w:val="0"/>
        <w:adjustRightInd w:val="0"/>
        <w:snapToGrid w:val="0"/>
        <w:spacing w:line="360" w:lineRule="auto"/>
        <w:ind w:firstLine="556"/>
        <w:rPr>
          <w:rFonts w:ascii="方正黑体_GBK" w:hAnsi="宋体" w:eastAsia="方正黑体_GBK"/>
          <w:sz w:val="32"/>
          <w:szCs w:val="32"/>
          <w:highlight w:val="none"/>
        </w:rPr>
      </w:pPr>
      <w:r>
        <w:rPr>
          <w:rFonts w:hint="eastAsia" w:ascii="方正黑体_GBK" w:hAnsi="宋体" w:eastAsia="方正黑体_GBK"/>
          <w:sz w:val="32"/>
          <w:szCs w:val="32"/>
          <w:highlight w:val="none"/>
        </w:rPr>
        <w:t>第二部分  比选须知</w:t>
      </w:r>
    </w:p>
    <w:p w14:paraId="3A5DD415">
      <w:pPr>
        <w:autoSpaceDE w:val="0"/>
        <w:autoSpaceDN w:val="0"/>
        <w:adjustRightInd w:val="0"/>
        <w:snapToGrid w:val="0"/>
        <w:spacing w:line="360" w:lineRule="auto"/>
        <w:ind w:firstLine="537"/>
        <w:rPr>
          <w:rFonts w:ascii="方正黑体_GBK" w:hAnsi="宋体" w:eastAsia="方正黑体_GBK"/>
          <w:sz w:val="32"/>
          <w:szCs w:val="32"/>
          <w:highlight w:val="none"/>
        </w:rPr>
      </w:pPr>
      <w:r>
        <w:rPr>
          <w:rFonts w:hint="eastAsia" w:ascii="方正黑体_GBK" w:hAnsi="宋体" w:eastAsia="方正黑体_GBK"/>
          <w:sz w:val="32"/>
          <w:szCs w:val="32"/>
          <w:highlight w:val="none"/>
        </w:rPr>
        <w:t>第三部分  项目需求</w:t>
      </w:r>
    </w:p>
    <w:p w14:paraId="25FAF7BC">
      <w:pPr>
        <w:autoSpaceDE w:val="0"/>
        <w:autoSpaceDN w:val="0"/>
        <w:adjustRightInd w:val="0"/>
        <w:snapToGrid w:val="0"/>
        <w:spacing w:line="360" w:lineRule="auto"/>
        <w:ind w:firstLine="537"/>
        <w:rPr>
          <w:rFonts w:ascii="方正黑体_GBK" w:hAnsi="宋体" w:eastAsia="方正黑体_GBK"/>
          <w:sz w:val="32"/>
          <w:szCs w:val="32"/>
          <w:highlight w:val="none"/>
        </w:rPr>
      </w:pPr>
      <w:r>
        <w:rPr>
          <w:rFonts w:hint="eastAsia" w:ascii="方正黑体_GBK" w:hAnsi="宋体" w:eastAsia="方正黑体_GBK"/>
          <w:sz w:val="32"/>
          <w:szCs w:val="32"/>
          <w:highlight w:val="none"/>
        </w:rPr>
        <w:t>第四部分  开标和评标</w:t>
      </w:r>
    </w:p>
    <w:p w14:paraId="19E50A4B">
      <w:pPr>
        <w:autoSpaceDE w:val="0"/>
        <w:autoSpaceDN w:val="0"/>
        <w:adjustRightInd w:val="0"/>
        <w:snapToGrid w:val="0"/>
        <w:spacing w:line="360" w:lineRule="auto"/>
        <w:ind w:firstLine="537"/>
        <w:rPr>
          <w:rFonts w:ascii="方正黑体_GBK" w:hAnsi="宋体" w:eastAsia="方正黑体_GBK"/>
          <w:sz w:val="32"/>
          <w:szCs w:val="32"/>
          <w:highlight w:val="none"/>
        </w:rPr>
      </w:pPr>
      <w:r>
        <w:rPr>
          <w:rFonts w:hint="eastAsia" w:ascii="方正黑体_GBK" w:hAnsi="宋体" w:eastAsia="方正黑体_GBK"/>
          <w:sz w:val="32"/>
          <w:szCs w:val="32"/>
          <w:highlight w:val="none"/>
        </w:rPr>
        <w:t>第五部分  合同签订与验收付款</w:t>
      </w:r>
    </w:p>
    <w:p w14:paraId="59BEF6A1">
      <w:pPr>
        <w:autoSpaceDE w:val="0"/>
        <w:autoSpaceDN w:val="0"/>
        <w:adjustRightInd w:val="0"/>
        <w:snapToGrid w:val="0"/>
        <w:spacing w:line="360" w:lineRule="auto"/>
        <w:ind w:firstLine="537"/>
        <w:rPr>
          <w:rFonts w:ascii="方正黑体_GBK" w:hAnsi="宋体" w:eastAsia="方正黑体_GBK"/>
          <w:color w:val="000000"/>
          <w:sz w:val="32"/>
          <w:szCs w:val="32"/>
          <w:highlight w:val="none"/>
        </w:rPr>
      </w:pPr>
      <w:r>
        <w:rPr>
          <w:rFonts w:hint="eastAsia" w:ascii="方正黑体_GBK" w:hAnsi="宋体" w:eastAsia="方正黑体_GBK"/>
          <w:color w:val="000000"/>
          <w:sz w:val="32"/>
          <w:szCs w:val="32"/>
          <w:highlight w:val="none"/>
        </w:rPr>
        <w:t>第六部分  响应文件组成</w:t>
      </w:r>
    </w:p>
    <w:p w14:paraId="293B9FE8">
      <w:pPr>
        <w:autoSpaceDE w:val="0"/>
        <w:autoSpaceDN w:val="0"/>
        <w:adjustRightInd w:val="0"/>
        <w:snapToGrid w:val="0"/>
        <w:spacing w:line="360" w:lineRule="auto"/>
        <w:ind w:firstLine="556"/>
        <w:rPr>
          <w:rFonts w:ascii="方正黑体_GBK" w:hAnsi="宋体" w:eastAsia="方正黑体_GBK"/>
          <w:color w:val="000000"/>
          <w:sz w:val="32"/>
          <w:szCs w:val="32"/>
          <w:highlight w:val="none"/>
        </w:rPr>
      </w:pPr>
      <w:r>
        <w:rPr>
          <w:rFonts w:hint="eastAsia" w:ascii="方正黑体_GBK" w:hAnsi="宋体" w:eastAsia="方正黑体_GBK"/>
          <w:color w:val="000000"/>
          <w:sz w:val="32"/>
          <w:szCs w:val="32"/>
          <w:highlight w:val="none"/>
        </w:rPr>
        <w:t>第七部分  质询提出和处理</w:t>
      </w:r>
    </w:p>
    <w:p w14:paraId="05580CA1">
      <w:pPr>
        <w:tabs>
          <w:tab w:val="left" w:pos="7740"/>
        </w:tabs>
        <w:spacing w:line="500" w:lineRule="exact"/>
        <w:rPr>
          <w:rFonts w:ascii="宋体" w:hAnsi="宋体"/>
          <w:bCs/>
          <w:sz w:val="32"/>
          <w:szCs w:val="32"/>
          <w:highlight w:val="none"/>
        </w:rPr>
      </w:pPr>
    </w:p>
    <w:p w14:paraId="405111A0">
      <w:pPr>
        <w:tabs>
          <w:tab w:val="left" w:pos="7740"/>
        </w:tabs>
        <w:spacing w:line="500" w:lineRule="exact"/>
        <w:rPr>
          <w:rFonts w:ascii="宋体" w:hAnsi="宋体"/>
          <w:bCs/>
          <w:sz w:val="32"/>
          <w:szCs w:val="32"/>
          <w:highlight w:val="none"/>
        </w:rPr>
      </w:pPr>
    </w:p>
    <w:p w14:paraId="61E7D45F">
      <w:pPr>
        <w:autoSpaceDE w:val="0"/>
        <w:autoSpaceDN w:val="0"/>
        <w:adjustRightInd w:val="0"/>
        <w:spacing w:line="500" w:lineRule="exact"/>
        <w:jc w:val="center"/>
        <w:rPr>
          <w:rFonts w:ascii="仿宋" w:hAnsi="仿宋" w:eastAsia="仿宋"/>
          <w:b/>
          <w:bCs/>
          <w:sz w:val="36"/>
          <w:szCs w:val="36"/>
          <w:highlight w:val="none"/>
          <w:lang w:val="zh-CN"/>
        </w:rPr>
      </w:pPr>
    </w:p>
    <w:p w14:paraId="5BCAB778">
      <w:pPr>
        <w:autoSpaceDE w:val="0"/>
        <w:autoSpaceDN w:val="0"/>
        <w:adjustRightInd w:val="0"/>
        <w:spacing w:line="500" w:lineRule="exact"/>
        <w:rPr>
          <w:rFonts w:ascii="仿宋" w:hAnsi="仿宋" w:eastAsia="仿宋"/>
          <w:b/>
          <w:bCs/>
          <w:sz w:val="36"/>
          <w:szCs w:val="36"/>
          <w:highlight w:val="none"/>
          <w:lang w:val="zh-CN"/>
        </w:rPr>
      </w:pPr>
    </w:p>
    <w:p w14:paraId="4C866ADE">
      <w:pPr>
        <w:autoSpaceDE w:val="0"/>
        <w:autoSpaceDN w:val="0"/>
        <w:adjustRightInd w:val="0"/>
        <w:spacing w:line="500" w:lineRule="exact"/>
        <w:jc w:val="center"/>
        <w:rPr>
          <w:rFonts w:ascii="仿宋" w:hAnsi="仿宋" w:eastAsia="仿宋"/>
          <w:b/>
          <w:bCs/>
          <w:sz w:val="36"/>
          <w:szCs w:val="36"/>
          <w:highlight w:val="none"/>
          <w:lang w:val="zh-CN"/>
        </w:rPr>
      </w:pPr>
    </w:p>
    <w:p w14:paraId="26D4AAFD">
      <w:pPr>
        <w:autoSpaceDE w:val="0"/>
        <w:autoSpaceDN w:val="0"/>
        <w:adjustRightInd w:val="0"/>
        <w:spacing w:line="500" w:lineRule="exact"/>
        <w:jc w:val="center"/>
        <w:rPr>
          <w:rFonts w:ascii="仿宋" w:hAnsi="仿宋" w:eastAsia="仿宋"/>
          <w:b/>
          <w:bCs/>
          <w:sz w:val="36"/>
          <w:szCs w:val="36"/>
          <w:highlight w:val="none"/>
          <w:lang w:val="zh-CN"/>
        </w:rPr>
      </w:pPr>
    </w:p>
    <w:p w14:paraId="58BEF873">
      <w:pPr>
        <w:autoSpaceDE w:val="0"/>
        <w:autoSpaceDN w:val="0"/>
        <w:adjustRightInd w:val="0"/>
        <w:spacing w:line="500" w:lineRule="exact"/>
        <w:jc w:val="center"/>
        <w:rPr>
          <w:rFonts w:ascii="仿宋" w:hAnsi="仿宋" w:eastAsia="仿宋"/>
          <w:b/>
          <w:bCs/>
          <w:sz w:val="36"/>
          <w:szCs w:val="36"/>
          <w:highlight w:val="none"/>
          <w:lang w:val="zh-CN"/>
        </w:rPr>
      </w:pPr>
    </w:p>
    <w:p w14:paraId="10015893">
      <w:pPr>
        <w:autoSpaceDE w:val="0"/>
        <w:autoSpaceDN w:val="0"/>
        <w:adjustRightInd w:val="0"/>
        <w:spacing w:line="500" w:lineRule="exact"/>
        <w:jc w:val="center"/>
        <w:rPr>
          <w:rFonts w:ascii="仿宋" w:hAnsi="仿宋" w:eastAsia="仿宋"/>
          <w:b/>
          <w:bCs/>
          <w:sz w:val="36"/>
          <w:szCs w:val="36"/>
          <w:highlight w:val="none"/>
          <w:lang w:val="zh-CN"/>
        </w:rPr>
      </w:pPr>
    </w:p>
    <w:p w14:paraId="7482EA56">
      <w:pPr>
        <w:autoSpaceDE w:val="0"/>
        <w:autoSpaceDN w:val="0"/>
        <w:adjustRightInd w:val="0"/>
        <w:spacing w:line="500" w:lineRule="exact"/>
        <w:jc w:val="center"/>
        <w:rPr>
          <w:rFonts w:ascii="仿宋" w:hAnsi="仿宋" w:eastAsia="仿宋"/>
          <w:b/>
          <w:bCs/>
          <w:sz w:val="36"/>
          <w:szCs w:val="36"/>
          <w:highlight w:val="none"/>
          <w:lang w:val="zh-CN"/>
        </w:rPr>
      </w:pPr>
    </w:p>
    <w:p w14:paraId="7D436317">
      <w:pPr>
        <w:autoSpaceDE w:val="0"/>
        <w:autoSpaceDN w:val="0"/>
        <w:adjustRightInd w:val="0"/>
        <w:spacing w:line="500" w:lineRule="exact"/>
        <w:jc w:val="center"/>
        <w:rPr>
          <w:rFonts w:ascii="仿宋" w:hAnsi="仿宋" w:eastAsia="仿宋"/>
          <w:b/>
          <w:bCs/>
          <w:sz w:val="36"/>
          <w:szCs w:val="36"/>
          <w:highlight w:val="none"/>
          <w:lang w:val="zh-CN"/>
        </w:rPr>
      </w:pPr>
    </w:p>
    <w:p w14:paraId="26DF7990">
      <w:pPr>
        <w:autoSpaceDE w:val="0"/>
        <w:autoSpaceDN w:val="0"/>
        <w:adjustRightInd w:val="0"/>
        <w:spacing w:line="500" w:lineRule="exact"/>
        <w:jc w:val="center"/>
        <w:rPr>
          <w:rFonts w:ascii="仿宋" w:hAnsi="仿宋" w:eastAsia="仿宋"/>
          <w:b/>
          <w:bCs/>
          <w:sz w:val="36"/>
          <w:szCs w:val="36"/>
          <w:highlight w:val="none"/>
          <w:lang w:val="zh-CN"/>
        </w:rPr>
      </w:pPr>
    </w:p>
    <w:p w14:paraId="4982E018">
      <w:pPr>
        <w:autoSpaceDE w:val="0"/>
        <w:autoSpaceDN w:val="0"/>
        <w:adjustRightInd w:val="0"/>
        <w:spacing w:line="500" w:lineRule="exact"/>
        <w:jc w:val="center"/>
        <w:rPr>
          <w:rFonts w:ascii="仿宋" w:hAnsi="仿宋" w:eastAsia="仿宋"/>
          <w:b/>
          <w:bCs/>
          <w:sz w:val="36"/>
          <w:szCs w:val="36"/>
          <w:highlight w:val="none"/>
          <w:lang w:val="zh-CN"/>
        </w:rPr>
      </w:pPr>
    </w:p>
    <w:p w14:paraId="45E0EDC3">
      <w:pPr>
        <w:pStyle w:val="11"/>
        <w:jc w:val="both"/>
        <w:rPr>
          <w:rFonts w:hint="eastAsia" w:ascii="微软雅黑" w:hAnsi="微软雅黑" w:eastAsia="微软雅黑" w:cs="微软雅黑"/>
          <w:highlight w:val="none"/>
          <w:lang w:val="zh-CN"/>
        </w:rPr>
      </w:pPr>
    </w:p>
    <w:p w14:paraId="00115263">
      <w:pPr>
        <w:pStyle w:val="11"/>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第一部分</w:t>
      </w:r>
      <w:r>
        <w:rPr>
          <w:rFonts w:hint="eastAsia"/>
          <w:highlight w:val="none"/>
          <w:lang w:val="zh-CN"/>
        </w:rPr>
        <w:t xml:space="preserve">  </w:t>
      </w:r>
      <w:bookmarkStart w:id="2" w:name="OLE_LINK2"/>
      <w:r>
        <w:rPr>
          <w:rFonts w:hint="eastAsia" w:ascii="微软雅黑" w:hAnsi="微软雅黑" w:eastAsia="微软雅黑" w:cs="微软雅黑"/>
          <w:highlight w:val="none"/>
          <w:lang w:val="zh-CN"/>
        </w:rPr>
        <w:t>比选公告</w:t>
      </w:r>
      <w:bookmarkEnd w:id="2"/>
    </w:p>
    <w:p w14:paraId="68191D4A">
      <w:pPr>
        <w:ind w:firstLine="560" w:firstLineChars="200"/>
        <w:rPr>
          <w:rFonts w:ascii="仿宋" w:hAnsi="仿宋" w:eastAsia="仿宋"/>
          <w:sz w:val="28"/>
          <w:szCs w:val="28"/>
          <w:highlight w:val="none"/>
        </w:rPr>
      </w:pPr>
      <w:r>
        <w:rPr>
          <w:rFonts w:ascii="仿宋" w:hAnsi="仿宋" w:eastAsia="仿宋"/>
          <w:sz w:val="28"/>
          <w:szCs w:val="28"/>
          <w:highlight w:val="none"/>
        </w:rPr>
        <w:t>南通市教育技术中心就</w:t>
      </w:r>
      <w:r>
        <w:rPr>
          <w:rFonts w:hint="eastAsia" w:ascii="仿宋" w:hAnsi="仿宋" w:eastAsia="仿宋"/>
          <w:sz w:val="28"/>
          <w:szCs w:val="28"/>
          <w:highlight w:val="none"/>
          <w:lang w:eastAsia="zh-CN"/>
        </w:rPr>
        <w:t>南通市教育技术中心数字资源库采购项目</w:t>
      </w: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JYJS2025 BX00</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 xml:space="preserve"> )进行比选</w:t>
      </w:r>
      <w:r>
        <w:rPr>
          <w:rFonts w:ascii="仿宋" w:hAnsi="仿宋" w:eastAsia="仿宋"/>
          <w:sz w:val="28"/>
          <w:szCs w:val="28"/>
          <w:highlight w:val="none"/>
        </w:rPr>
        <w:t>采购，欢迎符合条件的供应商参加比选。</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6"/>
      </w:tblGrid>
      <w:tr w14:paraId="14EE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14:paraId="13845192">
            <w:pPr>
              <w:pStyle w:val="4"/>
              <w:ind w:firstLine="560" w:firstLineChars="200"/>
              <w:rPr>
                <w:rFonts w:ascii="仿宋" w:hAnsi="仿宋" w:eastAsia="仿宋" w:cs="仿宋"/>
                <w:sz w:val="28"/>
                <w:szCs w:val="28"/>
                <w:highlight w:val="none"/>
              </w:rPr>
            </w:pPr>
            <w:bookmarkStart w:id="3" w:name="OLE_LINK14"/>
            <w:r>
              <w:rPr>
                <w:rFonts w:hint="eastAsia" w:ascii="仿宋" w:hAnsi="仿宋" w:eastAsia="仿宋" w:cs="仿宋"/>
                <w:sz w:val="28"/>
                <w:szCs w:val="28"/>
                <w:highlight w:val="none"/>
              </w:rPr>
              <w:t>项目概况</w:t>
            </w:r>
          </w:p>
          <w:p w14:paraId="79B8249A">
            <w:pPr>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eastAsia="zh-CN"/>
              </w:rPr>
              <w:t>南通市教育技术中心数字资源库采购项目</w:t>
            </w:r>
            <w:r>
              <w:rPr>
                <w:rFonts w:hint="eastAsia" w:ascii="仿宋" w:hAnsi="仿宋" w:eastAsia="仿宋"/>
                <w:sz w:val="28"/>
                <w:szCs w:val="28"/>
                <w:highlight w:val="none"/>
              </w:rPr>
              <w:t xml:space="preserve">(项目编号: </w:t>
            </w:r>
            <w:r>
              <w:rPr>
                <w:rFonts w:hint="eastAsia" w:ascii="仿宋" w:hAnsi="仿宋" w:eastAsia="仿宋"/>
                <w:sz w:val="28"/>
                <w:szCs w:val="28"/>
                <w:highlight w:val="none"/>
                <w:lang w:eastAsia="zh-CN"/>
              </w:rPr>
              <w:t>JYJS2025 BX002</w:t>
            </w:r>
            <w:r>
              <w:rPr>
                <w:rFonts w:hint="eastAsia" w:ascii="仿宋" w:hAnsi="仿宋" w:eastAsia="仿宋"/>
                <w:sz w:val="28"/>
                <w:szCs w:val="28"/>
                <w:highlight w:val="none"/>
              </w:rPr>
              <w:t>)的潜在供应商应在南通市教育局官网获取采购文件，并于202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0分（北京时间）前提交响应文件。</w:t>
            </w:r>
          </w:p>
        </w:tc>
      </w:tr>
    </w:tbl>
    <w:p w14:paraId="522A705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一、项目基本情况</w:t>
      </w:r>
    </w:p>
    <w:p w14:paraId="05B4E8E7">
      <w:pPr>
        <w:snapToGrid w:val="0"/>
        <w:spacing w:line="460" w:lineRule="exact"/>
        <w:ind w:firstLine="560" w:firstLineChars="200"/>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rPr>
        <w:t>项目编号：</w:t>
      </w:r>
      <w:r>
        <w:rPr>
          <w:rFonts w:hint="eastAsia" w:ascii="Calibri" w:hAnsi="Calibri" w:eastAsia="仿宋" w:cs="Calibri"/>
          <w:sz w:val="28"/>
          <w:szCs w:val="28"/>
          <w:highlight w:val="none"/>
          <w:lang w:eastAsia="zh-CN"/>
        </w:rPr>
        <w:t>JYJS2025 BX002</w:t>
      </w:r>
    </w:p>
    <w:p w14:paraId="1CA03642">
      <w:pPr>
        <w:snapToGrid w:val="0"/>
        <w:spacing w:line="460" w:lineRule="exact"/>
        <w:ind w:firstLine="560" w:firstLineChars="200"/>
        <w:rPr>
          <w:rFonts w:hint="eastAsia" w:ascii="Calibri" w:hAnsi="Calibri" w:eastAsia="仿宋" w:cs="Calibri"/>
          <w:sz w:val="28"/>
          <w:szCs w:val="28"/>
          <w:highlight w:val="none"/>
          <w:lang w:eastAsia="zh-CN"/>
        </w:rPr>
      </w:pPr>
      <w:r>
        <w:rPr>
          <w:rFonts w:hint="eastAsia" w:ascii="Calibri" w:hAnsi="Calibri" w:eastAsia="仿宋" w:cs="Calibri"/>
          <w:sz w:val="28"/>
          <w:szCs w:val="28"/>
          <w:highlight w:val="none"/>
        </w:rPr>
        <w:t>项目名称：</w:t>
      </w:r>
      <w:bookmarkStart w:id="4" w:name="OLE_LINK4"/>
      <w:r>
        <w:rPr>
          <w:rFonts w:hint="eastAsia" w:ascii="Calibri" w:hAnsi="Calibri" w:eastAsia="仿宋" w:cs="Calibri"/>
          <w:sz w:val="28"/>
          <w:szCs w:val="28"/>
          <w:highlight w:val="none"/>
          <w:lang w:eastAsia="zh-CN"/>
        </w:rPr>
        <w:t>南通市教育技术中心数字资源库采购项目</w:t>
      </w:r>
    </w:p>
    <w:bookmarkEnd w:id="4"/>
    <w:p w14:paraId="5809FFD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预算金额：</w:t>
      </w:r>
      <w:r>
        <w:rPr>
          <w:rFonts w:hint="eastAsia" w:ascii="Calibri" w:hAnsi="Calibri" w:eastAsia="仿宋" w:cs="Calibri"/>
          <w:sz w:val="28"/>
          <w:szCs w:val="28"/>
          <w:highlight w:val="none"/>
          <w:lang w:val="en-US" w:eastAsia="zh-CN"/>
        </w:rPr>
        <w:t>25</w:t>
      </w:r>
      <w:r>
        <w:rPr>
          <w:rFonts w:hint="eastAsia" w:ascii="Calibri" w:hAnsi="Calibri" w:eastAsia="仿宋" w:cs="Calibri"/>
          <w:sz w:val="28"/>
          <w:szCs w:val="28"/>
          <w:highlight w:val="none"/>
        </w:rPr>
        <w:t>万元</w:t>
      </w:r>
    </w:p>
    <w:p w14:paraId="08129DCA">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最高限价（如有）：</w:t>
      </w:r>
      <w:r>
        <w:rPr>
          <w:rFonts w:hint="eastAsia" w:ascii="Calibri" w:hAnsi="Calibri" w:eastAsia="仿宋" w:cs="Calibri"/>
          <w:sz w:val="28"/>
          <w:szCs w:val="28"/>
          <w:highlight w:val="none"/>
          <w:lang w:val="en-US" w:eastAsia="zh-CN"/>
        </w:rPr>
        <w:t>25</w:t>
      </w:r>
      <w:r>
        <w:rPr>
          <w:rFonts w:hint="eastAsia" w:ascii="Calibri" w:hAnsi="Calibri" w:eastAsia="仿宋" w:cs="Calibri"/>
          <w:sz w:val="28"/>
          <w:szCs w:val="28"/>
          <w:highlight w:val="none"/>
        </w:rPr>
        <w:t>万元</w:t>
      </w:r>
    </w:p>
    <w:p w14:paraId="54C57ED4">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采购需求：详见采购文件，请仔细研究。</w:t>
      </w:r>
    </w:p>
    <w:p w14:paraId="0474D395">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合同履行期限：详见采购文件，请仔细研究。</w:t>
      </w:r>
    </w:p>
    <w:p w14:paraId="3E5FE86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二、供应商的资格要求：</w:t>
      </w:r>
    </w:p>
    <w:p w14:paraId="5B32FCE0">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（一）基本要求</w:t>
      </w:r>
    </w:p>
    <w:p w14:paraId="22CB7B3A">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1.符合以下条件：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1B7F3DBB">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2.具有独立承担民事责任的能力（提供有效的营业执照副本复印件并盖公章）</w:t>
      </w:r>
    </w:p>
    <w:p w14:paraId="6039AFC7">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（二）其他资格条件要求</w:t>
      </w:r>
    </w:p>
    <w:p w14:paraId="3E43FD2A">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1.未被“信用中国”网站列入失信被执行人、重大税收违法案件当事人名单、采购不良行为记录名单（并提供网站截图）；</w:t>
      </w:r>
    </w:p>
    <w:p w14:paraId="3B6E2FA7">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2.提供法定代表人身份证明及本人身份证复印件；非法定代表人参加比选的，还必须提供法定代表人签字或盖章的授权委托书及被授权人本人的身份证复印件（格式参见附件）。</w:t>
      </w:r>
    </w:p>
    <w:p w14:paraId="444CA36C">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3.法定代表人为同一个人的两个及两个以上法人，母公司、全资子公司及其控股公司，都不得在同一采购项目或同一标段中同时参加投标，一经发</w:t>
      </w:r>
      <w:bookmarkStart w:id="29" w:name="_GoBack"/>
      <w:r>
        <w:rPr>
          <w:rFonts w:hint="eastAsia" w:ascii="Calibri" w:hAnsi="Calibri" w:eastAsia="仿宋" w:cs="Calibri"/>
          <w:sz w:val="28"/>
          <w:szCs w:val="28"/>
          <w:highlight w:val="none"/>
        </w:rPr>
        <w:t>现，将视同围标处理。</w:t>
      </w:r>
    </w:p>
    <w:bookmarkEnd w:id="29"/>
    <w:p w14:paraId="5C2BDDA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三、获取采购文件</w:t>
      </w:r>
    </w:p>
    <w:p w14:paraId="3F6367DC">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时间：202</w:t>
      </w:r>
      <w:r>
        <w:rPr>
          <w:rFonts w:hint="eastAsia" w:ascii="Calibri" w:hAnsi="Calibri" w:eastAsia="仿宋" w:cs="Calibri"/>
          <w:sz w:val="28"/>
          <w:szCs w:val="28"/>
          <w:highlight w:val="none"/>
          <w:lang w:val="en-US" w:eastAsia="zh-CN"/>
        </w:rPr>
        <w:t>5</w:t>
      </w:r>
      <w:r>
        <w:rPr>
          <w:rFonts w:hint="eastAsia" w:ascii="Calibri" w:hAnsi="Calibri" w:eastAsia="仿宋" w:cs="Calibri"/>
          <w:sz w:val="28"/>
          <w:szCs w:val="28"/>
          <w:highlight w:val="none"/>
        </w:rPr>
        <w:t>年</w:t>
      </w:r>
      <w:r>
        <w:rPr>
          <w:rFonts w:hint="eastAsia" w:ascii="Calibri" w:hAnsi="Calibri" w:eastAsia="仿宋" w:cs="Calibri"/>
          <w:sz w:val="28"/>
          <w:szCs w:val="28"/>
          <w:highlight w:val="none"/>
          <w:lang w:val="en-US" w:eastAsia="zh-CN"/>
        </w:rPr>
        <w:t xml:space="preserve">8 </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 xml:space="preserve">8 </w:t>
      </w:r>
      <w:r>
        <w:rPr>
          <w:rFonts w:hint="eastAsia" w:ascii="Calibri" w:hAnsi="Calibri" w:eastAsia="仿宋" w:cs="Calibri"/>
          <w:sz w:val="28"/>
          <w:szCs w:val="28"/>
          <w:highlight w:val="none"/>
        </w:rPr>
        <w:t>日至202</w:t>
      </w:r>
      <w:r>
        <w:rPr>
          <w:rFonts w:hint="eastAsia" w:ascii="Calibri" w:hAnsi="Calibri" w:eastAsia="仿宋" w:cs="Calibri"/>
          <w:sz w:val="28"/>
          <w:szCs w:val="28"/>
          <w:highlight w:val="none"/>
          <w:lang w:val="en-US" w:eastAsia="zh-CN"/>
        </w:rPr>
        <w:t>5</w:t>
      </w:r>
      <w:r>
        <w:rPr>
          <w:rFonts w:hint="eastAsia" w:ascii="Calibri" w:hAnsi="Calibri" w:eastAsia="仿宋" w:cs="Calibri"/>
          <w:sz w:val="28"/>
          <w:szCs w:val="28"/>
          <w:highlight w:val="none"/>
        </w:rPr>
        <w:t>年</w:t>
      </w:r>
      <w:r>
        <w:rPr>
          <w:rFonts w:hint="eastAsia" w:ascii="Calibri" w:hAnsi="Calibri" w:eastAsia="仿宋" w:cs="Calibri"/>
          <w:sz w:val="28"/>
          <w:szCs w:val="28"/>
          <w:highlight w:val="none"/>
          <w:lang w:val="en-US" w:eastAsia="zh-CN"/>
        </w:rPr>
        <w:t xml:space="preserve">8  </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 xml:space="preserve">13  </w:t>
      </w:r>
      <w:r>
        <w:rPr>
          <w:rFonts w:hint="eastAsia" w:ascii="Calibri" w:hAnsi="Calibri" w:eastAsia="仿宋" w:cs="Calibri"/>
          <w:sz w:val="28"/>
          <w:szCs w:val="28"/>
          <w:highlight w:val="none"/>
        </w:rPr>
        <w:t>日</w:t>
      </w:r>
    </w:p>
    <w:p w14:paraId="73A66D58">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地点：南通市教育局官网</w:t>
      </w:r>
    </w:p>
    <w:p w14:paraId="656473C8">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方式：供应商可在此期间自行下载采购文件，对项目需求部分（供应商资格要求、项目需求、商务技术评分标准）的询问、异议请向采购人提出，由采购人负责答复；对项目采购文件其它部分的询问请向南通市教育技术中心提出。</w:t>
      </w:r>
    </w:p>
    <w:p w14:paraId="3B95683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四、提交响应文件截止时间、比选时间和地点</w:t>
      </w:r>
    </w:p>
    <w:p w14:paraId="79AAFC4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202</w:t>
      </w:r>
      <w:r>
        <w:rPr>
          <w:rFonts w:hint="eastAsia" w:ascii="Calibri" w:hAnsi="Calibri" w:eastAsia="仿宋" w:cs="Calibri"/>
          <w:sz w:val="28"/>
          <w:szCs w:val="28"/>
          <w:highlight w:val="none"/>
          <w:lang w:val="en-US" w:eastAsia="zh-CN"/>
        </w:rPr>
        <w:t>5</w:t>
      </w:r>
      <w:r>
        <w:rPr>
          <w:rFonts w:hint="eastAsia" w:ascii="Calibri" w:hAnsi="Calibri" w:eastAsia="仿宋" w:cs="Calibri"/>
          <w:sz w:val="28"/>
          <w:szCs w:val="28"/>
          <w:highlight w:val="none"/>
        </w:rPr>
        <w:t>年</w:t>
      </w:r>
      <w:r>
        <w:rPr>
          <w:rFonts w:hint="eastAsia" w:ascii="Calibri" w:hAnsi="Calibri" w:eastAsia="仿宋" w:cs="Calibri"/>
          <w:sz w:val="28"/>
          <w:szCs w:val="28"/>
          <w:highlight w:val="none"/>
          <w:lang w:val="en-US" w:eastAsia="zh-CN"/>
        </w:rPr>
        <w:t xml:space="preserve">8 </w:t>
      </w:r>
      <w:r>
        <w:rPr>
          <w:rFonts w:hint="eastAsia" w:ascii="Calibri" w:hAnsi="Calibri" w:eastAsia="仿宋" w:cs="Calibri"/>
          <w:sz w:val="28"/>
          <w:szCs w:val="28"/>
          <w:highlight w:val="none"/>
        </w:rPr>
        <w:t>月</w:t>
      </w:r>
      <w:r>
        <w:rPr>
          <w:rFonts w:hint="eastAsia" w:ascii="Calibri" w:hAnsi="Calibri" w:eastAsia="仿宋" w:cs="Calibri"/>
          <w:sz w:val="28"/>
          <w:szCs w:val="28"/>
          <w:highlight w:val="none"/>
          <w:lang w:val="en-US" w:eastAsia="zh-CN"/>
        </w:rPr>
        <w:t xml:space="preserve">15 </w:t>
      </w:r>
      <w:r>
        <w:rPr>
          <w:rFonts w:hint="eastAsia" w:ascii="Calibri" w:hAnsi="Calibri" w:eastAsia="仿宋" w:cs="Calibri"/>
          <w:sz w:val="28"/>
          <w:szCs w:val="28"/>
          <w:highlight w:val="none"/>
        </w:rPr>
        <w:t xml:space="preserve">日 </w:t>
      </w:r>
      <w:r>
        <w:rPr>
          <w:rFonts w:hint="eastAsia" w:ascii="Calibri" w:hAnsi="Calibri" w:eastAsia="仿宋" w:cs="Calibri"/>
          <w:sz w:val="28"/>
          <w:szCs w:val="28"/>
          <w:highlight w:val="none"/>
          <w:lang w:val="en-US" w:eastAsia="zh-CN"/>
        </w:rPr>
        <w:t>14</w:t>
      </w:r>
      <w:r>
        <w:rPr>
          <w:rFonts w:hint="eastAsia" w:ascii="Calibri" w:hAnsi="Calibri" w:eastAsia="仿宋" w:cs="Calibri"/>
          <w:sz w:val="28"/>
          <w:szCs w:val="28"/>
          <w:highlight w:val="none"/>
        </w:rPr>
        <w:t xml:space="preserve">点 </w:t>
      </w:r>
      <w:r>
        <w:rPr>
          <w:rFonts w:hint="eastAsia" w:ascii="Calibri" w:hAnsi="Calibri" w:eastAsia="仿宋" w:cs="Calibri"/>
          <w:sz w:val="28"/>
          <w:szCs w:val="28"/>
          <w:highlight w:val="none"/>
          <w:lang w:val="en-US" w:eastAsia="zh-CN"/>
        </w:rPr>
        <w:t>3</w:t>
      </w:r>
      <w:r>
        <w:rPr>
          <w:rFonts w:hint="eastAsia" w:ascii="Calibri" w:hAnsi="Calibri" w:eastAsia="仿宋" w:cs="Calibri"/>
          <w:sz w:val="28"/>
          <w:szCs w:val="28"/>
          <w:highlight w:val="none"/>
        </w:rPr>
        <w:t>0 分（北京时间）</w:t>
      </w:r>
    </w:p>
    <w:p w14:paraId="27EF1860">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逾时，采购人将拒绝接受比选响应文件。</w:t>
      </w:r>
    </w:p>
    <w:p w14:paraId="16AD1BFB">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地点：南通市教育技术中心一楼评标室</w:t>
      </w:r>
    </w:p>
    <w:p w14:paraId="4B491262">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五、公告期限</w:t>
      </w:r>
    </w:p>
    <w:p w14:paraId="5CF3180A">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自本公告发布之日起3个工作日。</w:t>
      </w:r>
    </w:p>
    <w:p w14:paraId="5883AD9A">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六、其他补充事宜</w:t>
      </w:r>
    </w:p>
    <w:p w14:paraId="61F68380">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1.投标保证金：免收</w:t>
      </w:r>
    </w:p>
    <w:p w14:paraId="500E446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2.项目比选活动模式：见面比选模式，供应商在南通市教育技术中心一楼评标室参加比选活动。</w:t>
      </w:r>
    </w:p>
    <w:p w14:paraId="3BD38782">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3.项目演示、样品、答辩等（如有请描述）：无</w:t>
      </w:r>
    </w:p>
    <w:p w14:paraId="4620ADB6">
      <w:pPr>
        <w:snapToGrid w:val="0"/>
        <w:spacing w:line="460" w:lineRule="exact"/>
        <w:ind w:firstLine="560" w:firstLineChars="200"/>
        <w:rPr>
          <w:rFonts w:hint="eastAsia" w:ascii="Calibri" w:hAnsi="Calibri" w:eastAsia="仿宋" w:cs="Calibri"/>
          <w:sz w:val="28"/>
          <w:szCs w:val="28"/>
          <w:highlight w:val="none"/>
        </w:rPr>
      </w:pPr>
      <w:r>
        <w:rPr>
          <w:rFonts w:hint="eastAsia" w:ascii="Calibri" w:hAnsi="Calibri" w:eastAsia="仿宋" w:cs="Calibri"/>
          <w:sz w:val="28"/>
          <w:szCs w:val="28"/>
          <w:highlight w:val="none"/>
        </w:rPr>
        <w:t>4.供应商应依照规定提交各类声明函、承诺函，不再同时提供原件备查或提供有关部门出具的相关证明文件。但</w:t>
      </w:r>
      <w:r>
        <w:rPr>
          <w:rFonts w:hint="eastAsia" w:ascii="Calibri" w:hAnsi="Calibri" w:eastAsia="仿宋" w:cs="Calibri"/>
          <w:sz w:val="28"/>
          <w:szCs w:val="28"/>
          <w:highlight w:val="none"/>
          <w:lang w:eastAsia="zh-CN"/>
        </w:rPr>
        <w:t>中标人</w:t>
      </w:r>
      <w:r>
        <w:rPr>
          <w:rFonts w:hint="eastAsia" w:ascii="Calibri" w:hAnsi="Calibri" w:eastAsia="仿宋" w:cs="Calibri"/>
          <w:sz w:val="28"/>
          <w:szCs w:val="28"/>
          <w:highlight w:val="none"/>
        </w:rPr>
        <w:t>，应做好提交声明函、承诺函相应原件的核查准备；核查后发现虚假或违背承诺的，依照相关法律法规规定处理。</w:t>
      </w:r>
    </w:p>
    <w:p w14:paraId="1D915491">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七、凡对本次采购提出询问，请按以下方式联系。</w:t>
      </w:r>
    </w:p>
    <w:p w14:paraId="4D10DB47">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1.采购人信息</w:t>
      </w:r>
    </w:p>
    <w:p w14:paraId="6979139D">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名称：南通市教育技术中心</w:t>
      </w:r>
    </w:p>
    <w:p w14:paraId="0B783DB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地址：南通市板桥路45号</w:t>
      </w:r>
    </w:p>
    <w:p w14:paraId="69DBA88F">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联系人：</w:t>
      </w:r>
      <w:r>
        <w:rPr>
          <w:rFonts w:hint="eastAsia" w:ascii="Calibri" w:hAnsi="Calibri" w:eastAsia="仿宋" w:cs="Calibri"/>
          <w:sz w:val="28"/>
          <w:szCs w:val="28"/>
          <w:highlight w:val="none"/>
          <w:lang w:val="en-US" w:eastAsia="zh-CN"/>
        </w:rPr>
        <w:t>朱</w:t>
      </w:r>
      <w:r>
        <w:rPr>
          <w:rFonts w:hint="eastAsia" w:ascii="Calibri" w:hAnsi="Calibri" w:eastAsia="仿宋" w:cs="Calibri"/>
          <w:sz w:val="28"/>
          <w:szCs w:val="28"/>
          <w:highlight w:val="none"/>
        </w:rPr>
        <w:t>老师（0513-850109</w:t>
      </w:r>
      <w:r>
        <w:rPr>
          <w:rFonts w:hint="eastAsia" w:ascii="Calibri" w:hAnsi="Calibri" w:eastAsia="仿宋" w:cs="Calibri"/>
          <w:sz w:val="28"/>
          <w:szCs w:val="28"/>
          <w:highlight w:val="none"/>
          <w:lang w:val="en-US" w:eastAsia="zh-CN"/>
        </w:rPr>
        <w:t>71</w:t>
      </w:r>
      <w:r>
        <w:rPr>
          <w:rFonts w:hint="eastAsia" w:ascii="Calibri" w:hAnsi="Calibri" w:eastAsia="仿宋" w:cs="Calibri"/>
          <w:sz w:val="28"/>
          <w:szCs w:val="28"/>
          <w:highlight w:val="none"/>
        </w:rPr>
        <w:t>）</w:t>
      </w:r>
    </w:p>
    <w:p w14:paraId="58274A9C">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2.项目联系方式</w:t>
      </w:r>
    </w:p>
    <w:p w14:paraId="5A4B8AE2">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项目经办人：张先生</w:t>
      </w:r>
    </w:p>
    <w:p w14:paraId="533674FB">
      <w:pPr>
        <w:snapToGrid w:val="0"/>
        <w:spacing w:line="460" w:lineRule="exact"/>
        <w:ind w:firstLine="560" w:firstLineChars="200"/>
        <w:rPr>
          <w:rFonts w:ascii="Calibri" w:hAnsi="Calibri" w:eastAsia="仿宋" w:cs="Calibri"/>
          <w:sz w:val="28"/>
          <w:szCs w:val="28"/>
          <w:highlight w:val="none"/>
        </w:rPr>
      </w:pPr>
      <w:r>
        <w:rPr>
          <w:rFonts w:hint="eastAsia" w:ascii="Calibri" w:hAnsi="Calibri" w:eastAsia="仿宋" w:cs="Calibri"/>
          <w:sz w:val="28"/>
          <w:szCs w:val="28"/>
          <w:highlight w:val="none"/>
        </w:rPr>
        <w:t>联系电话：0513-85010355</w:t>
      </w:r>
    </w:p>
    <w:p w14:paraId="2BD1288D">
      <w:pPr>
        <w:snapToGrid w:val="0"/>
        <w:spacing w:line="460" w:lineRule="exact"/>
        <w:ind w:firstLine="560" w:firstLineChars="200"/>
        <w:jc w:val="center"/>
        <w:rPr>
          <w:b/>
          <w:sz w:val="36"/>
          <w:szCs w:val="36"/>
          <w:highlight w:val="none"/>
          <w:lang w:val="zh-CN"/>
        </w:rPr>
      </w:pPr>
      <w:r>
        <w:rPr>
          <w:rFonts w:ascii="Calibri" w:hAnsi="Calibri" w:eastAsia="仿宋" w:cs="Calibri"/>
          <w:sz w:val="28"/>
          <w:szCs w:val="28"/>
          <w:highlight w:val="none"/>
        </w:rPr>
        <w:br w:type="page"/>
      </w:r>
      <w:bookmarkEnd w:id="3"/>
      <w:r>
        <w:rPr>
          <w:rFonts w:hint="eastAsia"/>
          <w:b/>
          <w:sz w:val="36"/>
          <w:szCs w:val="36"/>
          <w:highlight w:val="none"/>
          <w:lang w:val="zh-CN"/>
        </w:rPr>
        <w:t>第二部分 比选须知</w:t>
      </w:r>
    </w:p>
    <w:p w14:paraId="15A6C227">
      <w:pPr>
        <w:snapToGrid w:val="0"/>
        <w:spacing w:line="460" w:lineRule="exact"/>
        <w:ind w:firstLine="643" w:firstLineChars="200"/>
        <w:outlineLvl w:val="1"/>
        <w:rPr>
          <w:rFonts w:ascii="仿宋_GB2312" w:eastAsia="仿宋"/>
          <w:sz w:val="32"/>
          <w:szCs w:val="32"/>
          <w:highlight w:val="none"/>
        </w:rPr>
      </w:pPr>
      <w:bookmarkStart w:id="5" w:name="_Toc16938553"/>
      <w:bookmarkStart w:id="6" w:name="_Toc513029237"/>
      <w:bookmarkStart w:id="7" w:name="_Toc20823309"/>
      <w:r>
        <w:rPr>
          <w:rFonts w:hint="eastAsia" w:ascii="仿宋_GB2312" w:hAnsi="宋体" w:eastAsia="仿宋"/>
          <w:b/>
          <w:sz w:val="32"/>
          <w:szCs w:val="32"/>
          <w:highlight w:val="none"/>
        </w:rPr>
        <w:t>一、</w:t>
      </w:r>
      <w:r>
        <w:rPr>
          <w:rFonts w:hint="eastAsia" w:ascii="仿宋_GB2312" w:eastAsia="仿宋"/>
          <w:b/>
          <w:sz w:val="32"/>
          <w:szCs w:val="32"/>
          <w:highlight w:val="none"/>
        </w:rPr>
        <w:t>采购文件由采购人解释</w:t>
      </w:r>
      <w:r>
        <w:rPr>
          <w:rFonts w:hint="eastAsia" w:ascii="仿宋_GB2312" w:eastAsia="仿宋"/>
          <w:sz w:val="32"/>
          <w:szCs w:val="32"/>
          <w:highlight w:val="none"/>
        </w:rPr>
        <w:t>。</w:t>
      </w:r>
    </w:p>
    <w:p w14:paraId="1AD098C4">
      <w:pPr>
        <w:snapToGrid w:val="0"/>
        <w:spacing w:line="460" w:lineRule="exact"/>
        <w:ind w:firstLine="560" w:firstLineChars="200"/>
        <w:rPr>
          <w:rFonts w:ascii="仿宋_GB2312" w:hAnsi="宋体" w:eastAsia="仿宋"/>
          <w:sz w:val="28"/>
          <w:szCs w:val="28"/>
          <w:highlight w:val="none"/>
        </w:rPr>
      </w:pPr>
      <w:r>
        <w:rPr>
          <w:rFonts w:ascii="Calibri" w:hAnsi="Calibri" w:eastAsia="仿宋" w:cs="Calibri"/>
          <w:sz w:val="28"/>
          <w:szCs w:val="28"/>
          <w:highlight w:val="none"/>
        </w:rPr>
        <w:t>1.</w:t>
      </w:r>
      <w:r>
        <w:rPr>
          <w:rFonts w:hint="eastAsia" w:ascii="仿宋_GB2312" w:hAnsi="宋体" w:eastAsia="仿宋"/>
          <w:sz w:val="28"/>
          <w:szCs w:val="28"/>
          <w:highlight w:val="none"/>
        </w:rPr>
        <w:t>供应商下载采购文件后，应仔细检查采购文件的所有内容，如对采购项目活动事项有疑问的，应在规定时间以书面形式提出询问或疑问，未在规定时间内提出询问或疑问的，视同供应商理解并接受本采购文件所有内容，由此引起的损失自负。</w:t>
      </w:r>
    </w:p>
    <w:p w14:paraId="3FA650A9">
      <w:pPr>
        <w:snapToGrid w:val="0"/>
        <w:spacing w:line="460" w:lineRule="exact"/>
        <w:ind w:firstLine="560" w:firstLineChars="200"/>
        <w:rPr>
          <w:rFonts w:ascii="仿宋_GB2312" w:hAnsi="宋体" w:eastAsia="仿宋"/>
          <w:sz w:val="28"/>
          <w:szCs w:val="28"/>
          <w:highlight w:val="none"/>
        </w:rPr>
      </w:pPr>
      <w:r>
        <w:rPr>
          <w:rFonts w:ascii="Calibri" w:hAnsi="Calibri" w:eastAsia="仿宋" w:cs="Calibri"/>
          <w:sz w:val="28"/>
          <w:szCs w:val="28"/>
          <w:highlight w:val="none"/>
        </w:rPr>
        <w:t>2.</w:t>
      </w:r>
      <w:r>
        <w:rPr>
          <w:rFonts w:hint="eastAsia" w:ascii="仿宋_GB2312" w:hAnsi="宋体" w:eastAsia="仿宋"/>
          <w:sz w:val="28"/>
          <w:szCs w:val="28"/>
          <w:highlight w:val="none"/>
        </w:rPr>
        <w:t>比选人应认真审阅采购文件中所有的事项、格式、条款和规范要求等，如果比选人没有按照采购文件要求提交比选文件，或者比选文件没有对采购文件做出实质性响应，其比选将被拒绝，比选人自行承担责任。</w:t>
      </w:r>
    </w:p>
    <w:p w14:paraId="7A739033">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二、采购文件的澄清、修改、答疑</w:t>
      </w:r>
    </w:p>
    <w:p w14:paraId="596AE8F2">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1.采购人有权对发出的采购文件进行必要的澄清或修改。</w:t>
      </w:r>
    </w:p>
    <w:p w14:paraId="5EF993A2">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2.采购人可视情取消、延长相关时间。</w:t>
      </w:r>
    </w:p>
    <w:p w14:paraId="329240E6">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3.采购人对采购文件的澄清、修改将构成采购文件的一部分，对比选人具有约束力。</w:t>
      </w:r>
    </w:p>
    <w:p w14:paraId="6DC97CDD">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4.比选人由于对采购文件的任何推论和误解以及采购人对有关问题的口头解释所造成的后果，均由比选人自负。</w:t>
      </w:r>
    </w:p>
    <w:p w14:paraId="780F5C53">
      <w:pPr>
        <w:snapToGrid w:val="0"/>
        <w:spacing w:line="460" w:lineRule="exact"/>
        <w:ind w:firstLine="560" w:firstLineChars="200"/>
        <w:rPr>
          <w:rFonts w:ascii="仿宋_GB2312" w:hAnsi="宋体" w:eastAsia="仿宋"/>
          <w:sz w:val="28"/>
          <w:szCs w:val="28"/>
          <w:highlight w:val="none"/>
        </w:rPr>
      </w:pPr>
      <w:r>
        <w:rPr>
          <w:rFonts w:hint="eastAsia" w:ascii="仿宋_GB2312" w:hAnsi="宋体" w:eastAsia="仿宋"/>
          <w:sz w:val="28"/>
          <w:szCs w:val="28"/>
          <w:highlight w:val="none"/>
        </w:rPr>
        <w:t>5.采购人视情组织答疑会。</w:t>
      </w:r>
    </w:p>
    <w:p w14:paraId="3EED9AE4">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三、比选报价</w:t>
      </w:r>
    </w:p>
    <w:p w14:paraId="452623D4">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1.本项目不接受任何有选择的报价。</w:t>
      </w:r>
    </w:p>
    <w:p w14:paraId="2DB8027E">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2.比选报价均以人民币为报价的货币单位。</w:t>
      </w:r>
    </w:p>
    <w:p w14:paraId="219E017E">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3.报价表必须加盖供应商公章且必须经法定代表人或被委托授权人签署。</w:t>
      </w:r>
    </w:p>
    <w:p w14:paraId="6F61F7A9">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4.比选报价出现前后不一致的，按照下列规定修正：</w:t>
      </w:r>
    </w:p>
    <w:p w14:paraId="6698347D">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（1）比选文件中报价表内容与比选文件技术响应中内容明细不一致的，以报价表为准；</w:t>
      </w:r>
    </w:p>
    <w:p w14:paraId="0C9D9A37">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（2）比选文件中涉及大写金额和小写金额不一致的，以大写金额为准；</w:t>
      </w:r>
    </w:p>
    <w:p w14:paraId="5F4AC108">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（3）单价金额小数点或者百分比有明显错位的，以报价表（投标报价总表）的总价为准，并修改单价；</w:t>
      </w:r>
    </w:p>
    <w:p w14:paraId="4DE4AFD1">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（4）总价金额与按单价汇总金额不一致的，以单价金额计算结果为准。</w:t>
      </w:r>
    </w:p>
    <w:p w14:paraId="690D7E9B">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同时出现两种以上不一致的，按照前款规定的顺序修正。修正后的报价应当由供应商的法定代表人或其授权的代表签字确认后产生约束力，供应商不确认的，其投标无效。</w:t>
      </w:r>
    </w:p>
    <w:p w14:paraId="5E50EADD">
      <w:pPr>
        <w:widowControl/>
        <w:spacing w:line="460" w:lineRule="exact"/>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78E1F1DB">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四、比选文件的编写、份数和签署</w:t>
      </w:r>
    </w:p>
    <w:p w14:paraId="37F7286F">
      <w:pPr>
        <w:snapToGrid w:val="0"/>
        <w:spacing w:line="460" w:lineRule="exact"/>
        <w:ind w:firstLine="560" w:firstLineChars="200"/>
        <w:contextualSpacing/>
        <w:rPr>
          <w:rFonts w:ascii="仿宋_GB2312" w:hAnsi="宋体" w:eastAsia="仿宋"/>
          <w:sz w:val="28"/>
          <w:szCs w:val="28"/>
          <w:highlight w:val="none"/>
        </w:rPr>
      </w:pPr>
      <w:r>
        <w:rPr>
          <w:rFonts w:hint="eastAsia" w:ascii="仿宋_GB2312" w:hAnsi="宋体" w:eastAsia="仿宋"/>
          <w:sz w:val="28"/>
          <w:szCs w:val="28"/>
          <w:highlight w:val="none"/>
        </w:rPr>
        <w:t>1.比选人按第七部分“比选文件组成”编写比选文件，</w:t>
      </w:r>
      <w:r>
        <w:rPr>
          <w:rFonts w:hint="eastAsia" w:ascii="仿宋_GB2312" w:eastAsia="仿宋"/>
          <w:sz w:val="28"/>
          <w:szCs w:val="28"/>
          <w:highlight w:val="none"/>
        </w:rPr>
        <w:t>牢固</w:t>
      </w:r>
      <w:r>
        <w:rPr>
          <w:rFonts w:hint="eastAsia" w:ascii="仿宋_GB2312" w:hAnsi="宋体" w:eastAsia="仿宋"/>
          <w:sz w:val="28"/>
          <w:szCs w:val="28"/>
          <w:highlight w:val="none"/>
        </w:rPr>
        <w:t>装订成册。</w:t>
      </w:r>
      <w:r>
        <w:rPr>
          <w:rFonts w:hint="eastAsia" w:ascii="仿宋_GB2312" w:eastAsia="仿宋" w:cs="宋体"/>
          <w:kern w:val="0"/>
          <w:sz w:val="28"/>
          <w:szCs w:val="28"/>
          <w:highlight w:val="none"/>
          <w:lang w:val="zh-CN"/>
        </w:rPr>
        <w:t>按照采购文件所规定的内容顺序，统一编制目录，逐页编码</w:t>
      </w:r>
      <w:r>
        <w:rPr>
          <w:rFonts w:hint="eastAsia" w:ascii="仿宋_GB2312" w:hAnsi="宋体" w:eastAsia="仿宋"/>
          <w:sz w:val="28"/>
          <w:szCs w:val="28"/>
          <w:highlight w:val="none"/>
        </w:rPr>
        <w:t>；比选文件不得行间插字、涂改、增删，如修补错漏处，须经比选文件签署人签字并加盖公章。</w:t>
      </w:r>
    </w:p>
    <w:p w14:paraId="49DC94F5">
      <w:pPr>
        <w:snapToGrid w:val="0"/>
        <w:spacing w:line="460" w:lineRule="exact"/>
        <w:ind w:firstLine="560" w:firstLineChars="200"/>
        <w:contextualSpacing/>
        <w:rPr>
          <w:rFonts w:ascii="仿宋_GB2312" w:hAnsi="宋体" w:eastAsia="仿宋"/>
          <w:b/>
          <w:sz w:val="28"/>
          <w:szCs w:val="28"/>
          <w:highlight w:val="none"/>
        </w:rPr>
      </w:pPr>
      <w:r>
        <w:rPr>
          <w:rFonts w:hint="eastAsia" w:ascii="仿宋_GB2312" w:hAnsi="宋体" w:eastAsia="仿宋"/>
          <w:sz w:val="28"/>
          <w:szCs w:val="28"/>
          <w:highlight w:val="none"/>
        </w:rPr>
        <w:t>2.比选文件（资格审查文件、商务技术文件、价格标），明确标注比选人全称、“正本”、“副本”字样。</w:t>
      </w:r>
      <w:r>
        <w:rPr>
          <w:rFonts w:hint="eastAsia" w:ascii="仿宋_GB2312" w:hAnsi="宋体" w:eastAsia="仿宋"/>
          <w:b/>
          <w:sz w:val="28"/>
          <w:szCs w:val="28"/>
          <w:highlight w:val="none"/>
        </w:rPr>
        <w:t>正本份数：1份，副本份数：2份。</w:t>
      </w:r>
    </w:p>
    <w:p w14:paraId="1EF556D9">
      <w:pPr>
        <w:snapToGrid w:val="0"/>
        <w:spacing w:line="460" w:lineRule="exact"/>
        <w:ind w:firstLine="560" w:firstLineChars="200"/>
        <w:contextualSpacing/>
        <w:rPr>
          <w:rFonts w:ascii="仿宋_GB2312" w:hAnsi="宋体" w:eastAsia="仿宋"/>
          <w:sz w:val="32"/>
          <w:szCs w:val="32"/>
          <w:highlight w:val="none"/>
        </w:rPr>
      </w:pPr>
      <w:r>
        <w:rPr>
          <w:rFonts w:hint="eastAsia" w:ascii="仿宋_GB2312" w:hAnsi="宋体" w:eastAsia="仿宋"/>
          <w:sz w:val="28"/>
          <w:szCs w:val="28"/>
          <w:highlight w:val="none"/>
        </w:rPr>
        <w:t>3.比选文件正本须打印并由比选人法定代表人或授权人签字并加盖单位印章。副本可复印，但须加盖单位印章。</w:t>
      </w:r>
    </w:p>
    <w:p w14:paraId="3C78D126">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五、比选文件的密封及标记</w:t>
      </w:r>
    </w:p>
    <w:p w14:paraId="15B5B30A">
      <w:pPr>
        <w:snapToGrid w:val="0"/>
        <w:spacing w:line="460" w:lineRule="exact"/>
        <w:ind w:firstLine="560" w:firstLineChars="200"/>
        <w:contextualSpacing/>
        <w:rPr>
          <w:rFonts w:ascii="仿宋_GB2312" w:hAnsi="宋体" w:eastAsia="仿宋"/>
          <w:sz w:val="28"/>
          <w:szCs w:val="32"/>
          <w:highlight w:val="none"/>
        </w:rPr>
      </w:pPr>
      <w:r>
        <w:rPr>
          <w:rFonts w:hint="eastAsia" w:ascii="仿宋_GB2312" w:hAnsi="宋体" w:eastAsia="仿宋"/>
          <w:sz w:val="28"/>
          <w:szCs w:val="32"/>
          <w:highlight w:val="none"/>
        </w:rPr>
        <w:t>1.比选人应将</w:t>
      </w:r>
      <w:r>
        <w:rPr>
          <w:rFonts w:hint="eastAsia" w:ascii="仿宋_GB2312" w:eastAsia="仿宋"/>
          <w:sz w:val="28"/>
          <w:szCs w:val="32"/>
          <w:highlight w:val="none"/>
        </w:rPr>
        <w:t>资格审查证明材料</w:t>
      </w:r>
      <w:r>
        <w:rPr>
          <w:rFonts w:hint="eastAsia" w:ascii="仿宋_GB2312" w:hAnsi="宋体" w:eastAsia="仿宋"/>
          <w:sz w:val="28"/>
          <w:szCs w:val="32"/>
          <w:highlight w:val="none"/>
        </w:rPr>
        <w:t>正本、副本合并密封，统一装在一个密封袋内。</w:t>
      </w:r>
    </w:p>
    <w:p w14:paraId="0FB6417B">
      <w:pPr>
        <w:snapToGrid w:val="0"/>
        <w:spacing w:line="460" w:lineRule="exact"/>
        <w:ind w:firstLine="560" w:firstLineChars="200"/>
        <w:rPr>
          <w:rFonts w:ascii="仿宋_GB2312" w:eastAsia="仿宋"/>
          <w:sz w:val="28"/>
          <w:szCs w:val="32"/>
          <w:highlight w:val="none"/>
        </w:rPr>
      </w:pPr>
      <w:r>
        <w:rPr>
          <w:rFonts w:hint="eastAsia" w:ascii="仿宋_GB2312" w:eastAsia="仿宋"/>
          <w:sz w:val="28"/>
          <w:szCs w:val="32"/>
          <w:highlight w:val="none"/>
        </w:rPr>
        <w:t>2.比选人应将商务技术标资料正本、副本及图纸类等（如需提供图纸等其它资料的话）合并密封，统一装在一个密封袋或密封箱内（如有A3大小的图纸类，可单独密封）。</w:t>
      </w:r>
    </w:p>
    <w:p w14:paraId="01C3733B">
      <w:pPr>
        <w:snapToGrid w:val="0"/>
        <w:spacing w:line="460" w:lineRule="exact"/>
        <w:ind w:firstLine="560" w:firstLineChars="200"/>
        <w:rPr>
          <w:rFonts w:ascii="仿宋_GB2312" w:eastAsia="仿宋"/>
          <w:sz w:val="28"/>
          <w:szCs w:val="32"/>
          <w:highlight w:val="none"/>
        </w:rPr>
      </w:pPr>
      <w:r>
        <w:rPr>
          <w:rFonts w:hint="eastAsia" w:ascii="仿宋_GB2312" w:eastAsia="仿宋"/>
          <w:sz w:val="28"/>
          <w:szCs w:val="32"/>
          <w:highlight w:val="none"/>
        </w:rPr>
        <w:t>3.价格标须单独密封，不得出现于</w:t>
      </w:r>
      <w:r>
        <w:rPr>
          <w:rFonts w:hint="eastAsia" w:ascii="仿宋_GB2312" w:hAnsi="宋体" w:eastAsia="仿宋"/>
          <w:sz w:val="28"/>
          <w:szCs w:val="32"/>
          <w:highlight w:val="none"/>
        </w:rPr>
        <w:t>比选文件其他部分</w:t>
      </w:r>
      <w:r>
        <w:rPr>
          <w:rFonts w:hint="eastAsia" w:ascii="仿宋_GB2312" w:eastAsia="仿宋"/>
          <w:sz w:val="28"/>
          <w:szCs w:val="32"/>
          <w:highlight w:val="none"/>
        </w:rPr>
        <w:t>中。</w:t>
      </w:r>
    </w:p>
    <w:p w14:paraId="2A600592">
      <w:pPr>
        <w:snapToGrid w:val="0"/>
        <w:spacing w:line="460" w:lineRule="exact"/>
        <w:ind w:firstLine="560" w:firstLineChars="200"/>
        <w:contextualSpacing/>
        <w:rPr>
          <w:rFonts w:ascii="仿宋_GB2312" w:eastAsia="仿宋"/>
          <w:sz w:val="28"/>
          <w:szCs w:val="32"/>
          <w:highlight w:val="none"/>
        </w:rPr>
      </w:pPr>
      <w:r>
        <w:rPr>
          <w:rFonts w:hint="eastAsia" w:ascii="仿宋_GB2312" w:eastAsia="仿宋"/>
          <w:sz w:val="28"/>
          <w:szCs w:val="32"/>
          <w:highlight w:val="none"/>
        </w:rPr>
        <w:t>4.密封后比选文件（</w:t>
      </w:r>
      <w:r>
        <w:rPr>
          <w:rFonts w:hint="eastAsia" w:ascii="仿宋_GB2312" w:hAnsi="宋体" w:eastAsia="仿宋"/>
          <w:sz w:val="28"/>
          <w:szCs w:val="32"/>
          <w:highlight w:val="none"/>
        </w:rPr>
        <w:t>资格审查文件、商务技术文件、价格标</w:t>
      </w:r>
      <w:r>
        <w:rPr>
          <w:rFonts w:hint="eastAsia" w:ascii="仿宋_GB2312" w:eastAsia="仿宋"/>
          <w:sz w:val="28"/>
          <w:szCs w:val="32"/>
          <w:highlight w:val="none"/>
        </w:rPr>
        <w:t>）封面分别标明采购文件项目名称、项目编号、边缝处加盖单位骑缝章或骑缝签字，并注明于开标前不得启封。</w:t>
      </w:r>
    </w:p>
    <w:p w14:paraId="69C994ED">
      <w:pPr>
        <w:snapToGrid w:val="0"/>
        <w:spacing w:line="460" w:lineRule="exact"/>
        <w:ind w:firstLine="560" w:firstLineChars="200"/>
        <w:contextualSpacing/>
        <w:rPr>
          <w:rFonts w:ascii="仿宋_GB2312" w:eastAsia="仿宋"/>
          <w:sz w:val="28"/>
          <w:szCs w:val="32"/>
          <w:highlight w:val="none"/>
        </w:rPr>
      </w:pPr>
      <w:r>
        <w:rPr>
          <w:rFonts w:hint="eastAsia" w:ascii="仿宋_GB2312" w:eastAsia="仿宋"/>
          <w:sz w:val="28"/>
          <w:szCs w:val="32"/>
          <w:highlight w:val="none"/>
        </w:rPr>
        <w:t>5.采购人将拒绝接收未按照采购文件要求密封的比选文件。</w:t>
      </w:r>
    </w:p>
    <w:p w14:paraId="12234FF5">
      <w:pPr>
        <w:snapToGrid w:val="0"/>
        <w:spacing w:line="460" w:lineRule="exact"/>
        <w:ind w:firstLine="643" w:firstLineChars="200"/>
        <w:outlineLvl w:val="1"/>
        <w:rPr>
          <w:rFonts w:ascii="仿宋_GB2312" w:hAnsi="宋体" w:eastAsia="仿宋"/>
          <w:b/>
          <w:sz w:val="32"/>
          <w:szCs w:val="32"/>
          <w:highlight w:val="none"/>
        </w:rPr>
      </w:pPr>
      <w:r>
        <w:rPr>
          <w:rFonts w:hint="eastAsia" w:ascii="仿宋_GB2312" w:hAnsi="宋体" w:eastAsia="仿宋"/>
          <w:b/>
          <w:sz w:val="32"/>
          <w:szCs w:val="32"/>
          <w:highlight w:val="none"/>
        </w:rPr>
        <w:t>六、比选文件的递交时间</w:t>
      </w:r>
    </w:p>
    <w:p w14:paraId="176B22EF">
      <w:pPr>
        <w:snapToGrid w:val="0"/>
        <w:spacing w:line="460" w:lineRule="exact"/>
        <w:ind w:firstLine="560" w:firstLineChars="200"/>
        <w:rPr>
          <w:rFonts w:ascii="仿宋_GB2312" w:hAnsi="宋体" w:eastAsia="仿宋"/>
          <w:sz w:val="28"/>
          <w:szCs w:val="32"/>
          <w:highlight w:val="none"/>
        </w:rPr>
      </w:pPr>
      <w:r>
        <w:rPr>
          <w:rFonts w:hint="eastAsia" w:ascii="仿宋_GB2312" w:hAnsi="宋体" w:eastAsia="仿宋"/>
          <w:sz w:val="28"/>
          <w:szCs w:val="32"/>
          <w:highlight w:val="none"/>
        </w:rPr>
        <w:t>比选文件必须在规定的接收截止时间前送达采购人。采购人将拒绝接收在比选截止时间后递交的比选文件。</w:t>
      </w:r>
    </w:p>
    <w:p w14:paraId="27E252FE">
      <w:pPr>
        <w:pStyle w:val="11"/>
        <w:rPr>
          <w:highlight w:val="none"/>
        </w:rPr>
      </w:pPr>
      <w:r>
        <w:rPr>
          <w:rFonts w:ascii="宋体" w:hAnsi="宋体"/>
          <w:b/>
          <w:sz w:val="28"/>
          <w:szCs w:val="28"/>
          <w:highlight w:val="none"/>
        </w:rPr>
        <w:br w:type="page"/>
      </w:r>
      <w:bookmarkEnd w:id="5"/>
      <w:bookmarkEnd w:id="6"/>
      <w:bookmarkEnd w:id="7"/>
      <w:r>
        <w:rPr>
          <w:rFonts w:hint="eastAsia"/>
          <w:highlight w:val="none"/>
        </w:rPr>
        <w:t>第三部分  项目需求</w:t>
      </w:r>
    </w:p>
    <w:p w14:paraId="3333444C">
      <w:pPr>
        <w:pStyle w:val="4"/>
        <w:jc w:val="center"/>
        <w:rPr>
          <w:rFonts w:hint="eastAsia" w:ascii="仿宋" w:hAnsi="仿宋" w:eastAsia="仿宋" w:cs="仿宋"/>
          <w:b/>
          <w:sz w:val="36"/>
          <w:szCs w:val="36"/>
          <w:highlight w:val="none"/>
        </w:rPr>
      </w:pPr>
    </w:p>
    <w:p w14:paraId="2FC4A323">
      <w:pPr>
        <w:adjustRightInd w:val="0"/>
        <w:snapToGrid w:val="0"/>
        <w:spacing w:line="500" w:lineRule="exact"/>
        <w:ind w:firstLine="562" w:firstLineChars="200"/>
        <w:rPr>
          <w:rFonts w:eastAsia="方正仿宋_GBK"/>
          <w:color w:val="000000"/>
          <w:sz w:val="28"/>
          <w:szCs w:val="28"/>
        </w:rPr>
      </w:pPr>
      <w:r>
        <w:rPr>
          <w:rFonts w:hint="eastAsia" w:ascii="仿宋" w:hAnsi="仿宋" w:eastAsia="仿宋" w:cs="仿宋"/>
          <w:b/>
          <w:bCs/>
          <w:color w:val="000000"/>
          <w:sz w:val="28"/>
          <w:szCs w:val="28"/>
        </w:rPr>
        <w:t>请参选人在制作参选文件时仔细研究项目需求说明。参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14:paraId="55567FEE">
      <w:pPr>
        <w:numPr>
          <w:ilvl w:val="0"/>
          <w:numId w:val="1"/>
        </w:numPr>
        <w:adjustRightInd w:val="0"/>
        <w:snapToGrid w:val="0"/>
        <w:spacing w:line="500" w:lineRule="exact"/>
        <w:rPr>
          <w:rFonts w:ascii="仿宋_GB2312" w:eastAsia="仿宋_GB2312" w:cs="仿宋_GB2312"/>
          <w:b/>
          <w:bCs/>
          <w:sz w:val="28"/>
          <w:szCs w:val="28"/>
        </w:rPr>
      </w:pPr>
      <w:r>
        <w:rPr>
          <w:rFonts w:eastAsia="方正仿宋_GBK"/>
          <w:b/>
          <w:bCs/>
          <w:sz w:val="28"/>
          <w:szCs w:val="28"/>
        </w:rPr>
        <w:t>采购标的需实现的功能或者目标，以及为落实政府采购政策需满足的要求；</w:t>
      </w:r>
    </w:p>
    <w:p w14:paraId="1774EDFF">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根据《江苏省“十四五”教育信息化发展专项规划》要求，集约化建构教育资源服务体系，增强数字资源公共服务的支撑能力，提升数字教育资源服务协同共享水平，建设城域网共享数字资源库。</w:t>
      </w:r>
    </w:p>
    <w:p w14:paraId="4E451CE5">
      <w:pPr>
        <w:numPr>
          <w:ilvl w:val="0"/>
          <w:numId w:val="1"/>
        </w:numPr>
        <w:adjustRightInd w:val="0"/>
        <w:snapToGrid w:val="0"/>
        <w:spacing w:line="500" w:lineRule="exact"/>
        <w:rPr>
          <w:rFonts w:eastAsia="方正仿宋_GBK"/>
          <w:b/>
          <w:bCs/>
          <w:sz w:val="28"/>
          <w:szCs w:val="28"/>
        </w:rPr>
      </w:pPr>
      <w:r>
        <w:rPr>
          <w:rFonts w:eastAsia="方正仿宋_GBK"/>
          <w:b/>
          <w:bCs/>
          <w:sz w:val="28"/>
          <w:szCs w:val="28"/>
        </w:rPr>
        <w:t>采购标的需执行的国家相关标准、行业标准、地方标准或者其他标准、规范；</w:t>
      </w:r>
    </w:p>
    <w:p w14:paraId="7460B3D3">
      <w:pPr>
        <w:adjustRightInd w:val="0"/>
        <w:snapToGrid w:val="0"/>
        <w:spacing w:line="500" w:lineRule="exact"/>
        <w:ind w:firstLine="562" w:firstLineChars="200"/>
        <w:rPr>
          <w:rFonts w:eastAsia="方正仿宋_GBK"/>
          <w:bCs/>
          <w:sz w:val="28"/>
          <w:szCs w:val="28"/>
        </w:rPr>
      </w:pPr>
      <w:r>
        <w:rPr>
          <w:rFonts w:hint="eastAsia" w:ascii="仿宋" w:hAnsi="仿宋" w:eastAsia="仿宋" w:cs="仿宋"/>
          <w:b/>
          <w:bCs w:val="0"/>
          <w:sz w:val="28"/>
          <w:szCs w:val="28"/>
        </w:rPr>
        <w:t>投标产品的技术标准按国家标准执行，无国家标准的，按行业标准执行；无国家和行业标准的，按企业标准执行；但在招标文件中有特别要求的，按招标文件中规定的要求执行，并且符合相关法律、法规规定的要求。</w:t>
      </w:r>
    </w:p>
    <w:p w14:paraId="1F2E981E">
      <w:pPr>
        <w:numPr>
          <w:ilvl w:val="0"/>
          <w:numId w:val="1"/>
        </w:numPr>
        <w:ind w:left="0" w:leftChars="0" w:firstLine="0" w:firstLineChars="0"/>
        <w:rPr>
          <w:rFonts w:eastAsia="方正仿宋_GBK"/>
          <w:b/>
          <w:bCs/>
          <w:sz w:val="28"/>
          <w:szCs w:val="28"/>
        </w:rPr>
      </w:pPr>
      <w:r>
        <w:rPr>
          <w:rFonts w:eastAsia="方正仿宋_GBK"/>
          <w:b/>
          <w:bCs/>
          <w:sz w:val="28"/>
          <w:szCs w:val="28"/>
        </w:rPr>
        <w:t>采购标的需满足的质量、安全、技术规格、物理特性等要求；</w:t>
      </w:r>
    </w:p>
    <w:tbl>
      <w:tblPr>
        <w:tblStyle w:val="13"/>
        <w:tblpPr w:leftFromText="180" w:rightFromText="180" w:vertAnchor="page" w:horzAnchor="page" w:tblpXSpec="center" w:tblpY="1896"/>
        <w:tblOverlap w:val="neve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11"/>
        <w:gridCol w:w="7699"/>
      </w:tblGrid>
      <w:tr w14:paraId="306E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4063C3F8">
            <w:pPr>
              <w:spacing w:line="360" w:lineRule="auto"/>
              <w:jc w:val="center"/>
              <w:rPr>
                <w:rFonts w:ascii="宋体" w:hAnsi="宋体" w:cs="宋体"/>
                <w:b/>
                <w:kern w:val="0"/>
                <w:sz w:val="24"/>
              </w:rPr>
            </w:pPr>
            <w:r>
              <w:rPr>
                <w:rFonts w:hint="eastAsia" w:ascii="宋体" w:hAnsi="宋体" w:cs="宋体"/>
                <w:b/>
                <w:kern w:val="0"/>
                <w:sz w:val="24"/>
              </w:rPr>
              <w:t>名称/服务</w:t>
            </w:r>
          </w:p>
        </w:tc>
        <w:tc>
          <w:tcPr>
            <w:tcW w:w="7699" w:type="dxa"/>
            <w:noWrap w:val="0"/>
            <w:vAlign w:val="center"/>
          </w:tcPr>
          <w:p w14:paraId="5469AAD1">
            <w:pPr>
              <w:spacing w:line="360" w:lineRule="auto"/>
              <w:jc w:val="center"/>
              <w:rPr>
                <w:rFonts w:ascii="宋体" w:hAnsi="宋体" w:cs="宋体"/>
                <w:b/>
                <w:kern w:val="0"/>
                <w:sz w:val="24"/>
              </w:rPr>
            </w:pPr>
            <w:r>
              <w:rPr>
                <w:rFonts w:hint="eastAsia" w:ascii="宋体" w:hAnsi="宋体" w:cs="宋体"/>
                <w:b/>
                <w:kern w:val="0"/>
                <w:sz w:val="24"/>
              </w:rPr>
              <w:t>功能参数要求</w:t>
            </w:r>
          </w:p>
        </w:tc>
      </w:tr>
      <w:tr w14:paraId="3F20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7" w:type="dxa"/>
            <w:vMerge w:val="restart"/>
            <w:noWrap w:val="0"/>
            <w:vAlign w:val="center"/>
          </w:tcPr>
          <w:p w14:paraId="2020AC9D">
            <w:pPr>
              <w:spacing w:line="360" w:lineRule="auto"/>
              <w:jc w:val="center"/>
              <w:rPr>
                <w:rFonts w:ascii="宋体" w:hAnsi="宋体" w:cs="宋体"/>
                <w:b/>
                <w:bCs/>
                <w:sz w:val="24"/>
                <w:szCs w:val="22"/>
              </w:rPr>
            </w:pPr>
            <w:r>
              <w:rPr>
                <w:rFonts w:hint="eastAsia" w:ascii="宋体" w:hAnsi="宋体" w:cs="宋体"/>
                <w:b/>
                <w:bCs/>
                <w:sz w:val="24"/>
                <w:szCs w:val="22"/>
              </w:rPr>
              <w:t>数字资源库</w:t>
            </w:r>
          </w:p>
        </w:tc>
        <w:tc>
          <w:tcPr>
            <w:tcW w:w="911" w:type="dxa"/>
            <w:noWrap w:val="0"/>
            <w:vAlign w:val="center"/>
          </w:tcPr>
          <w:p w14:paraId="26EB2C21">
            <w:pPr>
              <w:spacing w:line="360" w:lineRule="auto"/>
              <w:jc w:val="center"/>
              <w:rPr>
                <w:rFonts w:ascii="宋体" w:hAnsi="宋体" w:cs="宋体"/>
                <w:b/>
                <w:bCs/>
                <w:sz w:val="24"/>
                <w:szCs w:val="22"/>
              </w:rPr>
            </w:pPr>
            <w:r>
              <w:rPr>
                <w:rFonts w:hint="eastAsia" w:ascii="宋体" w:hAnsi="宋体" w:cs="宋体"/>
                <w:b/>
                <w:bCs/>
                <w:color w:val="000000" w:themeColor="text1"/>
                <w:sz w:val="24"/>
                <w:szCs w:val="22"/>
                <w14:textFill>
                  <w14:solidFill>
                    <w14:schemeClr w14:val="tx1"/>
                  </w14:solidFill>
                </w14:textFill>
              </w:rPr>
              <w:t>基础教育科研综合服务平台</w:t>
            </w:r>
          </w:p>
        </w:tc>
        <w:tc>
          <w:tcPr>
            <w:tcW w:w="7699" w:type="dxa"/>
            <w:noWrap w:val="0"/>
            <w:vAlign w:val="center"/>
          </w:tcPr>
          <w:p w14:paraId="153FE203">
            <w:pPr>
              <w:spacing w:line="360" w:lineRule="auto"/>
              <w:rPr>
                <w:rFonts w:hint="eastAsia" w:ascii="宋体" w:hAnsi="宋体"/>
                <w:color w:val="0000FF"/>
                <w:szCs w:val="21"/>
              </w:rPr>
            </w:pPr>
            <w:r>
              <w:rPr>
                <w:rFonts w:hint="eastAsia" w:ascii="宋体" w:hAnsi="宋体"/>
                <w:szCs w:val="21"/>
              </w:rPr>
              <w:t>1.平台界面友好、操作方便、性能稳定。需</w:t>
            </w:r>
            <w:r>
              <w:rPr>
                <w:rFonts w:ascii="宋体" w:hAnsi="宋体"/>
                <w:szCs w:val="21"/>
              </w:rPr>
              <w:t>满足</w:t>
            </w:r>
            <w:r>
              <w:rPr>
                <w:rFonts w:hint="eastAsia" w:ascii="宋体" w:hAnsi="宋体"/>
                <w:szCs w:val="21"/>
              </w:rPr>
              <w:t>书名、作者、主题词等</w:t>
            </w:r>
            <w:r>
              <w:rPr>
                <w:rFonts w:ascii="宋体" w:hAnsi="宋体"/>
                <w:szCs w:val="21"/>
              </w:rPr>
              <w:t>基本字段</w:t>
            </w:r>
            <w:r>
              <w:rPr>
                <w:rFonts w:hint="eastAsia" w:ascii="宋体" w:hAnsi="宋体"/>
                <w:szCs w:val="21"/>
              </w:rPr>
              <w:t>搜索</w:t>
            </w:r>
            <w:r>
              <w:rPr>
                <w:rFonts w:ascii="宋体" w:hAnsi="宋体"/>
                <w:szCs w:val="21"/>
              </w:rPr>
              <w:t>、章节名称</w:t>
            </w:r>
            <w:r>
              <w:rPr>
                <w:rFonts w:hint="eastAsia" w:ascii="宋体" w:hAnsi="宋体"/>
                <w:szCs w:val="21"/>
              </w:rPr>
              <w:t>搜索</w:t>
            </w:r>
            <w:r>
              <w:rPr>
                <w:rFonts w:ascii="宋体" w:hAnsi="宋体"/>
                <w:szCs w:val="21"/>
              </w:rPr>
              <w:t>、正文</w:t>
            </w:r>
            <w:r>
              <w:rPr>
                <w:rFonts w:hint="eastAsia" w:ascii="宋体" w:hAnsi="宋体"/>
                <w:szCs w:val="21"/>
              </w:rPr>
              <w:t>搜索。提供二次搜索、且提供高级搜索、专业搜索等功能。</w:t>
            </w:r>
            <w:r>
              <w:rPr>
                <w:rFonts w:hint="eastAsia" w:ascii="宋体" w:hAnsi="宋体"/>
                <w:color w:val="000000" w:themeColor="text1"/>
                <w:szCs w:val="21"/>
                <w14:textFill>
                  <w14:solidFill>
                    <w14:schemeClr w14:val="tx1"/>
                  </w14:solidFill>
                </w14:textFill>
              </w:rPr>
              <w:t>文献支持一框式检索、高级检索等功能；检索结果支持按类别、时间、期刊刊名、作者、作者单位等方式聚类；支持检索策略的记录以及收藏、订阅和更新提示功能；文献检索结果支持论文收藏、论文下载以及按照参考文献列表规范格式导出等操作。</w:t>
            </w:r>
          </w:p>
          <w:p w14:paraId="70048909">
            <w:pPr>
              <w:spacing w:line="360" w:lineRule="auto"/>
              <w:rPr>
                <w:rFonts w:hint="eastAsia" w:ascii="宋体" w:hAnsi="宋体" w:eastAsia="宋体"/>
                <w:szCs w:val="21"/>
              </w:rPr>
            </w:pPr>
            <w:r>
              <w:rPr>
                <w:rFonts w:hint="eastAsia" w:ascii="宋体" w:hAnsi="宋体" w:eastAsia="宋体"/>
                <w:szCs w:val="21"/>
              </w:rPr>
              <w:t>2.收录期刊不少于900种，文献不少于6</w:t>
            </w:r>
            <w:r>
              <w:rPr>
                <w:rFonts w:hint="eastAsia" w:ascii="宋体" w:hAnsi="宋体" w:eastAsia="宋体"/>
                <w:szCs w:val="21"/>
                <w:lang w:val="en-US" w:eastAsia="zh-CN"/>
              </w:rPr>
              <w:t>00</w:t>
            </w:r>
            <w:r>
              <w:rPr>
                <w:rFonts w:hint="eastAsia" w:ascii="宋体" w:hAnsi="宋体" w:eastAsia="宋体"/>
                <w:szCs w:val="21"/>
              </w:rPr>
              <w:t>万篇；收录学位论文资源数量不少于30万篇；收录会议论文资源数量不少于</w:t>
            </w:r>
            <w:r>
              <w:rPr>
                <w:rFonts w:hint="eastAsia" w:ascii="宋体" w:hAnsi="宋体" w:eastAsia="宋体"/>
                <w:szCs w:val="21"/>
                <w:lang w:val="en-US" w:eastAsia="zh-CN"/>
              </w:rPr>
              <w:t>7</w:t>
            </w:r>
            <w:r>
              <w:rPr>
                <w:rFonts w:hint="eastAsia" w:ascii="宋体" w:hAnsi="宋体" w:eastAsia="宋体"/>
                <w:szCs w:val="21"/>
              </w:rPr>
              <w:t>万篇。数据库保持持续更新。文献全文支持下载保存，全文采用国际通用的PDF格式，文件内容可复制，支持按照原版显示效果打印。</w:t>
            </w:r>
          </w:p>
          <w:p w14:paraId="6C67297D">
            <w:pPr>
              <w:spacing w:line="360" w:lineRule="auto"/>
              <w:rPr>
                <w:rFonts w:hint="eastAsia" w:ascii="宋体" w:hAnsi="宋体" w:eastAsia="宋体"/>
                <w:szCs w:val="21"/>
              </w:rPr>
            </w:pPr>
            <w:r>
              <w:rPr>
                <w:rFonts w:hint="eastAsia" w:ascii="宋体" w:hAnsi="宋体"/>
                <w:szCs w:val="21"/>
                <w:lang w:val="en-US" w:eastAsia="zh-CN"/>
              </w:rPr>
              <w:t>3</w:t>
            </w:r>
            <w:r>
              <w:rPr>
                <w:rFonts w:hint="eastAsia" w:ascii="宋体" w:hAnsi="宋体" w:eastAsia="宋体"/>
                <w:szCs w:val="21"/>
              </w:rPr>
              <w:t>.正版收录，版权明晰。收录资源与基础教育领域密切相关，文献的组织采用反映基础教育特点和使用习惯的分类体系，所有资源可在自身统一平台上使用。</w:t>
            </w:r>
          </w:p>
          <w:p w14:paraId="39F6D325">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.提供热点发现及开题参考报告支持服务，支持根据关键字展示知识脉络的比较分析图解、热词推荐等，帮教师了解相关的热点及研究趋势，帮助教师修订自己的课题方向。支持生成Word版的开题参考报告，报告</w:t>
            </w:r>
            <w:r>
              <w:rPr>
                <w:rFonts w:ascii="宋体" w:hAnsi="宋体"/>
                <w:szCs w:val="21"/>
              </w:rPr>
              <w:t>内容</w:t>
            </w:r>
            <w:r>
              <w:rPr>
                <w:rFonts w:hint="eastAsia" w:ascii="宋体" w:hAnsi="宋体"/>
                <w:szCs w:val="21"/>
              </w:rPr>
              <w:t>包括综合研究趋势比较分析和文献统计分析。</w:t>
            </w:r>
            <w:r>
              <w:rPr>
                <w:rFonts w:hint="eastAsia" w:ascii="宋体" w:hAnsi="宋体"/>
              </w:rPr>
              <w:t>提供选题参考服务，</w:t>
            </w:r>
            <w:r>
              <w:rPr>
                <w:rFonts w:hint="eastAsia" w:ascii="宋体" w:hAnsi="宋体" w:cs="宋体"/>
              </w:rPr>
              <w:t>用户可以通过输入课题关键词，查询自身关注的全国各省市教育科学规划课题；还可以进行立项时间、所属地区的筛选，了解特定地区的教育科学规划课题情况。</w:t>
            </w:r>
          </w:p>
          <w:p w14:paraId="26732E67">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.收录</w:t>
            </w:r>
            <w:r>
              <w:rPr>
                <w:rFonts w:ascii="宋体" w:hAnsi="宋体"/>
                <w:szCs w:val="21"/>
              </w:rPr>
              <w:t>国内高等院校基础教育领域的硕博士</w:t>
            </w:r>
            <w:r>
              <w:rPr>
                <w:rFonts w:hint="eastAsia" w:ascii="宋体" w:hAnsi="宋体"/>
                <w:szCs w:val="21"/>
              </w:rPr>
              <w:t>学位</w:t>
            </w:r>
            <w:r>
              <w:rPr>
                <w:rFonts w:ascii="宋体" w:hAnsi="宋体"/>
                <w:szCs w:val="21"/>
              </w:rPr>
              <w:t>论文</w:t>
            </w:r>
            <w:r>
              <w:rPr>
                <w:rFonts w:hint="eastAsia" w:ascii="宋体" w:hAnsi="宋体"/>
                <w:szCs w:val="21"/>
              </w:rPr>
              <w:t>及国内召开的各类基础教育会议论文，涵盖</w:t>
            </w:r>
            <w:r>
              <w:rPr>
                <w:rFonts w:ascii="宋体" w:hAnsi="宋体"/>
                <w:szCs w:val="21"/>
              </w:rPr>
              <w:t>教育研究、学校管理、德育、教学研究、学科教学、健康教育、教育装备等基础教育研究领域</w:t>
            </w:r>
            <w:r>
              <w:rPr>
                <w:rFonts w:hint="eastAsia" w:ascii="宋体" w:hAnsi="宋体"/>
                <w:szCs w:val="21"/>
              </w:rPr>
              <w:t>。</w:t>
            </w:r>
          </w:p>
          <w:p w14:paraId="0D4F648E">
            <w:pPr>
              <w:spacing w:line="360" w:lineRule="auto"/>
              <w:jc w:val="left"/>
              <w:rPr>
                <w:rFonts w:hint="eastAsia" w:ascii="宋体" w:hAnsi="宋体"/>
                <w:szCs w:val="21"/>
              </w:rPr>
            </w:pPr>
            <w:r>
              <w:rPr>
                <w:rFonts w:hint="eastAsia" w:ascii="宋体" w:hAnsi="宋体"/>
                <w:szCs w:val="21"/>
                <w:lang w:val="en-US" w:eastAsia="zh-CN"/>
              </w:rPr>
              <w:t>6</w:t>
            </w:r>
            <w:r>
              <w:rPr>
                <w:rFonts w:hint="eastAsia" w:ascii="宋体" w:hAnsi="宋体"/>
                <w:szCs w:val="21"/>
              </w:rPr>
              <w:t>.按教育科研选题、研究思路设计、研究过程设施、研究方法运用、研究成果总结、小课题研究、学生实践活动等类别提供各类科研指导类文献。</w:t>
            </w:r>
          </w:p>
          <w:p w14:paraId="2F297549">
            <w:pPr>
              <w:spacing w:line="360" w:lineRule="auto"/>
              <w:jc w:val="left"/>
              <w:rPr>
                <w:rFonts w:hint="eastAsia" w:ascii="宋体" w:hAnsi="宋体"/>
                <w:szCs w:val="21"/>
              </w:rPr>
            </w:pPr>
            <w:r>
              <w:rPr>
                <w:rFonts w:hint="eastAsia" w:ascii="宋体" w:hAnsi="宋体"/>
                <w:szCs w:val="21"/>
                <w:lang w:val="en-US" w:eastAsia="zh-CN"/>
              </w:rPr>
              <w:t>7</w:t>
            </w:r>
            <w:r>
              <w:rPr>
                <w:rFonts w:hint="eastAsia" w:ascii="宋体" w:hAnsi="宋体"/>
                <w:szCs w:val="21"/>
              </w:rPr>
              <w:t>.提供基础教育科研常见文体的范例文章、写作规范及模板，可以直接下载到本地使用。</w:t>
            </w:r>
          </w:p>
          <w:p w14:paraId="53C2E601">
            <w:pPr>
              <w:spacing w:line="360" w:lineRule="auto"/>
              <w:jc w:val="left"/>
              <w:rPr>
                <w:rFonts w:hint="eastAsia" w:ascii="宋体" w:hAnsi="宋体"/>
                <w:szCs w:val="21"/>
              </w:rPr>
            </w:pPr>
            <w:r>
              <w:rPr>
                <w:rFonts w:hint="eastAsia" w:ascii="宋体" w:hAnsi="宋体"/>
                <w:szCs w:val="21"/>
                <w:lang w:val="en-US" w:eastAsia="zh-CN"/>
              </w:rPr>
              <w:t>8.</w:t>
            </w:r>
            <w:r>
              <w:rPr>
                <w:rFonts w:hint="eastAsia" w:ascii="宋体" w:hAnsi="宋体"/>
                <w:szCs w:val="21"/>
              </w:rPr>
              <w:t>选题参考</w:t>
            </w:r>
            <w:r>
              <w:rPr>
                <w:rFonts w:hint="eastAsia" w:ascii="宋体" w:hAnsi="宋体"/>
                <w:szCs w:val="21"/>
                <w:lang w:val="en-US" w:eastAsia="zh-CN"/>
              </w:rPr>
              <w:t>:汇总</w:t>
            </w:r>
            <w:r>
              <w:rPr>
                <w:rFonts w:hint="eastAsia" w:ascii="宋体" w:hAnsi="宋体"/>
                <w:szCs w:val="21"/>
              </w:rPr>
              <w:t>全国各省市的教育科学规划课题、教学优秀成果数据，可以为研究选题提供参考和借鉴。用户可以通过输入课题关键词，查询与自身相关的教育科学规划课题、教学优秀成果；还可以通过立项（获奖）时间、所属地区的功能进行筛选，便于了解特定地区的教育科学规划课题、教学优秀成果情况。</w:t>
            </w:r>
          </w:p>
          <w:p w14:paraId="11A24E58">
            <w:pPr>
              <w:spacing w:line="360" w:lineRule="auto"/>
              <w:jc w:val="left"/>
              <w:rPr>
                <w:rFonts w:hint="eastAsia" w:ascii="宋体" w:hAnsi="宋体"/>
                <w:szCs w:val="21"/>
                <w:lang w:val="en-US" w:eastAsia="zh-CN"/>
              </w:rPr>
            </w:pPr>
            <w:r>
              <w:rPr>
                <w:rFonts w:hint="eastAsia" w:ascii="宋体" w:hAnsi="宋体"/>
                <w:szCs w:val="21"/>
                <w:lang w:val="en-US" w:eastAsia="zh-CN"/>
              </w:rPr>
              <w:t>9.文献资料管理:个人研究者及课题小组可以进行文献资料的管理，支持以资料夹为单位进行文献资料的分类管理，根据研究活动需要设置资料夹的使用权限。支持进行资料夹中的文献资料分类管理，支持文献资料使用、检索，以及批量进行文献标记及资料笔记的汇总。</w:t>
            </w:r>
          </w:p>
          <w:p w14:paraId="20E56D04">
            <w:pPr>
              <w:spacing w:line="360" w:lineRule="auto"/>
              <w:jc w:val="left"/>
              <w:rPr>
                <w:rFonts w:hint="eastAsia" w:ascii="宋体" w:hAnsi="宋体"/>
                <w:szCs w:val="21"/>
                <w:lang w:val="en-US" w:eastAsia="zh-CN"/>
              </w:rPr>
            </w:pPr>
            <w:r>
              <w:rPr>
                <w:rFonts w:hint="eastAsia" w:ascii="宋体" w:hAnsi="宋体"/>
                <w:szCs w:val="21"/>
                <w:lang w:val="en-US" w:eastAsia="zh-CN"/>
              </w:rPr>
              <w:t>10.文献资料研究:个人研究者及课题小组可以进行文献全文的阅读、下载、引用、划句子、记笔记，符合文献研究的习惯，支持进行文献的研究目的、研究方法、研究结论等标注，提供与研究文献相关的文献列表和用户的标记、笔记列表，支持一键进行文献信息、笔记汇总。支持根据研究需要选择是否向课题小组其他成员公开文献标记、笔记等信息。</w:t>
            </w:r>
          </w:p>
          <w:p w14:paraId="69904AFF">
            <w:pPr>
              <w:spacing w:line="360" w:lineRule="auto"/>
              <w:jc w:val="left"/>
              <w:rPr>
                <w:rFonts w:hint="eastAsia" w:ascii="宋体" w:hAnsi="宋体"/>
                <w:szCs w:val="21"/>
                <w:lang w:val="en-US" w:eastAsia="zh-CN"/>
              </w:rPr>
            </w:pPr>
            <w:r>
              <w:rPr>
                <w:rFonts w:hint="eastAsia" w:ascii="宋体" w:hAnsi="宋体"/>
                <w:szCs w:val="21"/>
                <w:lang w:val="en-US" w:eastAsia="zh-CN"/>
              </w:rPr>
              <w:t>11.科研指导课程：平台提供面向基础教育课题研究指导和小课题研究指导的系列课程，分别从教育科学规划立项课题和小课题研究开展的角度提供全面指导，覆盖了课题研究的各个环节。课程内容采取视频及课件演示的方式。</w:t>
            </w:r>
          </w:p>
          <w:p w14:paraId="01DC8CCF">
            <w:pPr>
              <w:spacing w:line="360" w:lineRule="auto"/>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提供投稿信息服务，整合全国约300种期刊的投稿方式信息，用户可以根据学段、学科特点进行匹配，寻找满足需要的投稿期刊。通过自定义关键词查询，可以查找相关关键词的期刊，还可以通过学段、学科的筛选功能，进行查询结果的准确定位。提供的投稿期刊信息包括期刊名称、主管单位、主办单位、联系地址、ISSN、联系电话、投稿邮箱，以及征稿启示下载。</w:t>
            </w:r>
          </w:p>
          <w:p w14:paraId="37DEE2D7">
            <w:pPr>
              <w:spacing w:line="360" w:lineRule="auto"/>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提供课题空间模块，满足课题管理需求。用户可以进行创建课题、邀请参与者、管理课题开放范围，以及课题成果上传等课题管理工作。要满足个人进行小课题研究，机构下发课题通知、征集论文成果，可以对机构内课题参与情况及课题成果情况进行统计。</w:t>
            </w:r>
          </w:p>
          <w:p w14:paraId="306F75BA">
            <w:pPr>
              <w:spacing w:line="360" w:lineRule="auto"/>
              <w:jc w:val="left"/>
              <w:rPr>
                <w:rFonts w:ascii="宋体" w:hAnsi="宋体"/>
                <w:szCs w:val="21"/>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val="en-US" w:eastAsia="zh-CN"/>
              </w:rPr>
              <w:t>能</w:t>
            </w:r>
            <w:r>
              <w:rPr>
                <w:rFonts w:hint="eastAsia" w:ascii="宋体" w:hAnsi="宋体"/>
                <w:szCs w:val="21"/>
                <w:highlight w:val="none"/>
              </w:rPr>
              <w:t>与“慧学南通”公共服务平台对接。</w:t>
            </w:r>
          </w:p>
        </w:tc>
      </w:tr>
      <w:tr w14:paraId="6419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Merge w:val="continue"/>
            <w:noWrap w:val="0"/>
            <w:vAlign w:val="center"/>
          </w:tcPr>
          <w:p w14:paraId="1FB3790B">
            <w:pPr>
              <w:spacing w:line="360" w:lineRule="auto"/>
              <w:jc w:val="center"/>
              <w:rPr>
                <w:rFonts w:ascii="宋体" w:hAnsi="宋体" w:cs="宋体"/>
                <w:b/>
                <w:bCs/>
                <w:sz w:val="24"/>
                <w:szCs w:val="22"/>
              </w:rPr>
            </w:pPr>
          </w:p>
        </w:tc>
        <w:tc>
          <w:tcPr>
            <w:tcW w:w="911" w:type="dxa"/>
            <w:noWrap w:val="0"/>
            <w:vAlign w:val="center"/>
          </w:tcPr>
          <w:p w14:paraId="6B938272">
            <w:pPr>
              <w:spacing w:line="360" w:lineRule="auto"/>
              <w:jc w:val="center"/>
              <w:rPr>
                <w:rFonts w:ascii="宋体" w:hAnsi="宋体" w:cs="宋体"/>
                <w:b/>
                <w:bCs/>
                <w:sz w:val="24"/>
                <w:szCs w:val="22"/>
              </w:rPr>
            </w:pPr>
            <w:r>
              <w:rPr>
                <w:rFonts w:hint="eastAsia" w:ascii="宋体" w:hAnsi="宋体" w:cs="宋体"/>
                <w:b/>
                <w:bCs/>
                <w:sz w:val="24"/>
                <w:szCs w:val="22"/>
              </w:rPr>
              <w:t>学术视频</w:t>
            </w:r>
          </w:p>
        </w:tc>
        <w:tc>
          <w:tcPr>
            <w:tcW w:w="7699" w:type="dxa"/>
            <w:noWrap w:val="0"/>
            <w:vAlign w:val="center"/>
          </w:tcPr>
          <w:p w14:paraId="3874666D">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15.提供不低于10万集的视频资源库。</w:t>
            </w:r>
          </w:p>
          <w:p w14:paraId="4DB60BA0">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16.具备资源特色，与其他平台及网络公开资源无大量重复（小于百分之一）</w:t>
            </w:r>
          </w:p>
          <w:p w14:paraId="0BCAE5B9">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（1）未有购买第三方视频内容；</w:t>
            </w:r>
          </w:p>
          <w:p w14:paraId="264511AC">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（2）所有节目均为自主录制并在自身平台发布；</w:t>
            </w:r>
          </w:p>
          <w:p w14:paraId="0C31C791">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（3）未有盗用、转链网络公开资源；</w:t>
            </w:r>
          </w:p>
          <w:p w14:paraId="0C256AF5">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（4）与网络第三方资源无有大量重复（重复率小于百分之一）。</w:t>
            </w:r>
          </w:p>
          <w:p w14:paraId="1EC1CFFD">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17.分类科学，参考大学课程体系</w:t>
            </w:r>
          </w:p>
          <w:p w14:paraId="46C01FEB">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（1）学科分类参照国家标准全日制大学体系；</w:t>
            </w:r>
          </w:p>
          <w:p w14:paraId="3F4DC181">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（2）学科：哲学、经济学、法学、教育学、文学、历史学、理学、工学、农学、医学、管理学和艺术学等，向二级学科以及各专业延伸。</w:t>
            </w:r>
          </w:p>
          <w:p w14:paraId="5542C89E">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18.来源优质，主讲人须含院士或长江学者或国家级教学名师</w:t>
            </w:r>
          </w:p>
          <w:p w14:paraId="6A224C5A">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（1）收录985、211高校、科研机构、行业组织的学术权威和国内外名师名人的课程和讲座；</w:t>
            </w:r>
          </w:p>
          <w:p w14:paraId="31B8F159">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（2）包括拍摄院士、学者、博士生导师等众多专家学者的珍贵影像；</w:t>
            </w:r>
          </w:p>
          <w:p w14:paraId="26E965E1">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（3）遴选主讲人、课题、现场效果、拍摄片源、制作情况俱佳的视频进行发布。</w:t>
            </w:r>
          </w:p>
          <w:p w14:paraId="556E4B47">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19.搜索精准，能够帮助用户快速、准确地检索目标视频</w:t>
            </w:r>
          </w:p>
          <w:p w14:paraId="103860E8">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（1）具备视频知识节点，形成清晰明了知识结构，观看方便，同时实现对视频内容的检索；</w:t>
            </w:r>
          </w:p>
          <w:p w14:paraId="61968356">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（2）具备部分片花、内嵌PPT课件；</w:t>
            </w:r>
          </w:p>
          <w:p w14:paraId="53D0D78D">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（3）对定义、观点、精彩片段制作微视频，实现对视频内容的精准定位检索；</w:t>
            </w:r>
          </w:p>
          <w:p w14:paraId="5BBACD0A">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功能强大的手机页</w:t>
            </w:r>
          </w:p>
          <w:p w14:paraId="2B4F28A4">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20.具备适用手机端的网页，采用H5播放器，具有很好的兼容性和容错性， 无需单独下载app，打开直接观看，简单方便；</w:t>
            </w:r>
          </w:p>
          <w:p w14:paraId="2EE19029">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21.可将手机页内嵌入图书馆现有移动图书馆、微信图书馆等程序中，统一读者终端，丰富移动图书馆内容。</w:t>
            </w:r>
          </w:p>
          <w:p w14:paraId="33AD17A6">
            <w:pPr>
              <w:spacing w:line="360" w:lineRule="auto"/>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22.多屏互动显示</w:t>
            </w:r>
          </w:p>
          <w:p w14:paraId="4D3FAA89">
            <w:pPr>
              <w:spacing w:line="360" w:lineRule="auto"/>
              <w:jc w:val="left"/>
              <w:rPr>
                <w:rFonts w:hint="eastAsia" w:ascii="宋体" w:hAnsi="宋体" w:cs="宋体"/>
                <w:b/>
                <w:bCs/>
                <w:sz w:val="24"/>
                <w:szCs w:val="22"/>
              </w:rPr>
            </w:pPr>
            <w:r>
              <w:rPr>
                <w:rFonts w:hint="eastAsia" w:ascii="宋体" w:hAnsi="宋体" w:eastAsia="宋体" w:cs="Times New Roman"/>
                <w:color w:val="000000" w:themeColor="text1"/>
                <w:szCs w:val="21"/>
                <w:lang w:val="en-US" w:eastAsia="zh-CN"/>
                <w14:textFill>
                  <w14:solidFill>
                    <w14:schemeClr w14:val="tx1"/>
                  </w14:solidFill>
                </w14:textFill>
              </w:rPr>
              <w:t>学术视频与电子借阅机、大屏、瀑布流对接，用户扫码即可观看视频。</w:t>
            </w:r>
          </w:p>
        </w:tc>
      </w:tr>
      <w:tr w14:paraId="0407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7" w:type="dxa"/>
            <w:vMerge w:val="continue"/>
            <w:noWrap w:val="0"/>
            <w:vAlign w:val="center"/>
          </w:tcPr>
          <w:p w14:paraId="14382412">
            <w:pPr>
              <w:spacing w:line="360" w:lineRule="auto"/>
              <w:jc w:val="center"/>
              <w:rPr>
                <w:rFonts w:ascii="宋体" w:hAnsi="宋体" w:cs="宋体"/>
                <w:b/>
                <w:bCs/>
                <w:sz w:val="24"/>
                <w:szCs w:val="22"/>
              </w:rPr>
            </w:pPr>
          </w:p>
        </w:tc>
        <w:tc>
          <w:tcPr>
            <w:tcW w:w="911" w:type="dxa"/>
            <w:noWrap w:val="0"/>
            <w:vAlign w:val="center"/>
          </w:tcPr>
          <w:p w14:paraId="4270A097">
            <w:pPr>
              <w:spacing w:line="360" w:lineRule="auto"/>
              <w:jc w:val="center"/>
              <w:rPr>
                <w:rFonts w:ascii="宋体" w:hAnsi="宋体" w:cs="宋体"/>
                <w:b/>
                <w:bCs/>
                <w:sz w:val="24"/>
                <w:szCs w:val="22"/>
              </w:rPr>
            </w:pPr>
            <w:r>
              <w:rPr>
                <w:rFonts w:hint="eastAsia" w:ascii="宋体" w:hAnsi="宋体" w:cs="宋体"/>
                <w:b/>
                <w:bCs/>
                <w:color w:val="000000" w:themeColor="text1"/>
                <w:sz w:val="24"/>
                <w:szCs w:val="22"/>
                <w14:textFill>
                  <w14:solidFill>
                    <w14:schemeClr w14:val="tx1"/>
                  </w14:solidFill>
                </w14:textFill>
              </w:rPr>
              <w:t>电子期刊</w:t>
            </w:r>
          </w:p>
        </w:tc>
        <w:tc>
          <w:tcPr>
            <w:tcW w:w="7699" w:type="dxa"/>
            <w:noWrap w:val="0"/>
            <w:vAlign w:val="center"/>
          </w:tcPr>
          <w:p w14:paraId="74BACBF9">
            <w:pPr>
              <w:spacing w:line="360" w:lineRule="auto"/>
              <w:rPr>
                <w:rFonts w:hint="eastAsia"/>
                <w:b/>
                <w:bCs/>
                <w:szCs w:val="21"/>
              </w:rPr>
            </w:pPr>
            <w:r>
              <w:rPr>
                <w:rFonts w:hint="eastAsia"/>
                <w:b/>
                <w:bCs/>
                <w:szCs w:val="21"/>
              </w:rPr>
              <w:t>内容方面:</w:t>
            </w:r>
          </w:p>
          <w:p w14:paraId="1F7369A0">
            <w:pPr>
              <w:widowControl/>
              <w:spacing w:line="360" w:lineRule="auto"/>
              <w:jc w:val="left"/>
              <w:rPr>
                <w:rFonts w:hint="eastAsia" w:ascii="宋体" w:hAnsi="宋体" w:eastAsia="宋体" w:cs="Times New Roman"/>
                <w:szCs w:val="21"/>
              </w:rPr>
            </w:pPr>
            <w:r>
              <w:rPr>
                <w:rFonts w:hint="eastAsia" w:ascii="宋体" w:hAnsi="宋体"/>
                <w:szCs w:val="21"/>
                <w:lang w:val="en-US" w:eastAsia="zh-CN"/>
              </w:rPr>
              <w:t>23</w:t>
            </w:r>
            <w:r>
              <w:rPr>
                <w:rFonts w:hint="eastAsia" w:ascii="宋体" w:hAnsi="宋体"/>
                <w:szCs w:val="21"/>
              </w:rPr>
              <w:t>.学术期刊：涵盖所有学科领域，收录</w:t>
            </w:r>
            <w:r>
              <w:rPr>
                <w:rFonts w:hint="eastAsia" w:ascii="宋体" w:hAnsi="宋体"/>
                <w:szCs w:val="21"/>
                <w:lang w:val="en-US" w:eastAsia="zh-CN"/>
              </w:rPr>
              <w:t>近30</w:t>
            </w:r>
            <w:r>
              <w:rPr>
                <w:rFonts w:hint="eastAsia" w:ascii="宋体" w:hAnsi="宋体"/>
                <w:szCs w:val="21"/>
              </w:rPr>
              <w:t>年以来国内出版的各类期刊11000余种，其中包含北京大学、中国科学技术信息研究所、中国科学院文献情报中心、南京大学、中国社</w:t>
            </w:r>
            <w:r>
              <w:rPr>
                <w:rFonts w:hint="eastAsia" w:ascii="宋体" w:hAnsi="宋体" w:eastAsia="宋体" w:cs="Times New Roman"/>
                <w:szCs w:val="21"/>
              </w:rPr>
              <w:t>会科学院收录的核心期刊5100种。应基本覆盖2018版《中国科技论文与引文数据库》（CSTPCD）来源期刊、2017版北京大学《中文核心期刊要目总览》来源期刊以及2019-2020年《中文社会科学引文索引来源期刊目录》（CSSCI）（含扩展版 ）。年增量应在200万篇以上，达到周更新频率，且拥有正式国内统一刊号（CN号）。数据量不少于1</w:t>
            </w:r>
            <w:r>
              <w:rPr>
                <w:rFonts w:hint="eastAsia" w:ascii="宋体" w:hAnsi="宋体" w:eastAsia="宋体" w:cs="Times New Roman"/>
                <w:szCs w:val="21"/>
                <w:lang w:val="en-US" w:eastAsia="zh-CN"/>
              </w:rPr>
              <w:t>5000</w:t>
            </w:r>
            <w:r>
              <w:rPr>
                <w:rFonts w:hint="eastAsia" w:ascii="宋体" w:hAnsi="宋体" w:eastAsia="宋体" w:cs="Times New Roman"/>
                <w:szCs w:val="21"/>
              </w:rPr>
              <w:t>万篇。</w:t>
            </w:r>
          </w:p>
          <w:p w14:paraId="08789505">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24</w:t>
            </w:r>
            <w:r>
              <w:rPr>
                <w:rFonts w:hint="eastAsia" w:ascii="宋体" w:hAnsi="宋体" w:eastAsia="宋体" w:cs="Times New Roman"/>
                <w:szCs w:val="21"/>
              </w:rPr>
              <w:t>.学位论文数据库：收录自1980年以来我国各高等院校、研究生院以及研究所的硕士、博士以及博士后论文不得低于700余万篇。与国内1500余所重点高校、科研院所等学位授予单位合作，211、985高校覆盖率超过97%，双一流高校覆盖率超过90%。涵盖理学、工业技术、人文科学、社会科学、医药卫生、农业科学、交通运输、航空航天和环境科学等各学科领域。数据量不少于7</w:t>
            </w:r>
            <w:r>
              <w:rPr>
                <w:rFonts w:hint="eastAsia" w:ascii="宋体" w:hAnsi="宋体" w:eastAsia="宋体" w:cs="Times New Roman"/>
                <w:szCs w:val="21"/>
                <w:lang w:val="en-US" w:eastAsia="zh-CN"/>
              </w:rPr>
              <w:t>00</w:t>
            </w:r>
            <w:r>
              <w:rPr>
                <w:rFonts w:hint="eastAsia" w:ascii="宋体" w:hAnsi="宋体" w:eastAsia="宋体" w:cs="Times New Roman"/>
                <w:szCs w:val="21"/>
              </w:rPr>
              <w:t>万篇。</w:t>
            </w:r>
          </w:p>
          <w:p w14:paraId="5ADBCA14">
            <w:pPr>
              <w:widowControl/>
              <w:spacing w:line="360" w:lineRule="auto"/>
              <w:jc w:val="left"/>
              <w:rPr>
                <w:rFonts w:hint="eastAsia" w:ascii="宋体" w:hAnsi="宋体" w:eastAsia="宋体" w:cs="Times New Roman"/>
                <w:szCs w:val="21"/>
              </w:rPr>
            </w:pPr>
            <w:r>
              <w:rPr>
                <w:rFonts w:hint="eastAsia" w:ascii="宋体" w:hAnsi="宋体" w:eastAsia="宋体" w:cs="Times New Roman"/>
                <w:szCs w:val="21"/>
                <w:lang w:val="en-US" w:eastAsia="zh-CN"/>
              </w:rPr>
              <w:t>25</w:t>
            </w:r>
            <w:r>
              <w:rPr>
                <w:rFonts w:hint="eastAsia" w:ascii="宋体" w:hAnsi="宋体" w:eastAsia="宋体" w:cs="Times New Roman"/>
                <w:szCs w:val="21"/>
              </w:rPr>
              <w:t>.期刊种类需具备学术、教育、大众三种分类。</w:t>
            </w:r>
          </w:p>
          <w:p w14:paraId="087A55D9">
            <w:pPr>
              <w:spacing w:line="360" w:lineRule="auto"/>
              <w:rPr>
                <w:rFonts w:hint="eastAsia"/>
                <w:b/>
                <w:bCs/>
                <w:szCs w:val="21"/>
              </w:rPr>
            </w:pPr>
            <w:r>
              <w:rPr>
                <w:b/>
                <w:bCs/>
                <w:szCs w:val="21"/>
              </w:rPr>
              <w:t>技术方面</w:t>
            </w:r>
            <w:r>
              <w:rPr>
                <w:rFonts w:hint="eastAsia"/>
                <w:b/>
                <w:bCs/>
                <w:szCs w:val="21"/>
              </w:rPr>
              <w:t>:</w:t>
            </w:r>
          </w:p>
          <w:p w14:paraId="202B3C93">
            <w:pPr>
              <w:widowControl/>
              <w:spacing w:line="360" w:lineRule="auto"/>
              <w:jc w:val="left"/>
              <w:rPr>
                <w:rFonts w:hint="eastAsia" w:ascii="宋体" w:hAnsi="宋体"/>
                <w:szCs w:val="21"/>
              </w:rPr>
            </w:pPr>
            <w:r>
              <w:rPr>
                <w:rFonts w:hint="eastAsia" w:ascii="宋体" w:hAnsi="宋体"/>
                <w:szCs w:val="21"/>
                <w:lang w:val="en-US" w:eastAsia="zh-CN"/>
              </w:rPr>
              <w:t>26.期刊</w:t>
            </w:r>
            <w:r>
              <w:rPr>
                <w:rFonts w:hint="eastAsia" w:ascii="宋体" w:hAnsi="宋体"/>
                <w:szCs w:val="21"/>
              </w:rPr>
              <w:t>导航体系：学科分类导航、地区分类导航、首字母导航。</w:t>
            </w:r>
          </w:p>
          <w:p w14:paraId="5B04C684">
            <w:pPr>
              <w:widowControl/>
              <w:spacing w:line="360" w:lineRule="auto"/>
              <w:jc w:val="left"/>
              <w:rPr>
                <w:rFonts w:hint="eastAsia" w:ascii="宋体" w:hAnsi="宋体" w:eastAsia="宋体" w:cs="宋体"/>
                <w:bCs/>
                <w:color w:val="000000" w:themeColor="text1"/>
                <w:kern w:val="28"/>
                <w14:textFill>
                  <w14:solidFill>
                    <w14:schemeClr w14:val="tx1"/>
                  </w14:solidFill>
                </w14:textFill>
              </w:rPr>
            </w:pPr>
            <w:r>
              <w:rPr>
                <w:rFonts w:hint="eastAsia" w:ascii="宋体" w:hAnsi="宋体"/>
                <w:szCs w:val="21"/>
                <w:lang w:val="en-US" w:eastAsia="zh-CN"/>
              </w:rPr>
              <w:t>27.期刊</w:t>
            </w:r>
            <w:r>
              <w:rPr>
                <w:rFonts w:hint="eastAsia" w:ascii="宋体" w:hAnsi="宋体"/>
                <w:szCs w:val="21"/>
              </w:rPr>
              <w:t>检索字段：内容包括论文标题、论文作者、来源刊名、论文的年卷期、中图分类法的分类号、关键字、所属基金项</w:t>
            </w:r>
            <w:r>
              <w:rPr>
                <w:rFonts w:hint="eastAsia" w:ascii="宋体" w:hAnsi="宋体" w:eastAsia="宋体" w:cs="宋体"/>
                <w:bCs/>
                <w:color w:val="000000" w:themeColor="text1"/>
                <w:kern w:val="28"/>
                <w14:textFill>
                  <w14:solidFill>
                    <w14:schemeClr w14:val="tx1"/>
                  </w14:solidFill>
                </w14:textFill>
              </w:rPr>
              <w:t>目、数据库名、摘要等信息，并提供全文下载。其他要求：期刊浏览时点击【只显示核心刊】按钮，一键将高质量的刊筛选出来（北京大学PKU、南京大学CSSCI、中信所ISTIC、SCI、EI）可RSS 订阅任意期刊，及时了解所关注期刊的更新情况；</w:t>
            </w:r>
          </w:p>
          <w:p w14:paraId="66C4F18D">
            <w:pPr>
              <w:tabs>
                <w:tab w:val="left" w:pos="1134"/>
                <w:tab w:val="left" w:pos="5481"/>
                <w:tab w:val="left" w:pos="5859"/>
              </w:tabs>
              <w:spacing w:line="360" w:lineRule="auto"/>
              <w:rPr>
                <w:rFonts w:hint="eastAsia" w:ascii="宋体" w:hAnsi="宋体" w:eastAsia="宋体" w:cs="宋体"/>
                <w:bCs/>
                <w:color w:val="FF0000"/>
                <w:kern w:val="28"/>
              </w:rPr>
            </w:pPr>
            <w:r>
              <w:rPr>
                <w:rFonts w:hint="eastAsia" w:ascii="宋体" w:hAnsi="宋体" w:cs="宋体"/>
                <w:bCs/>
                <w:color w:val="000000" w:themeColor="text1"/>
                <w:kern w:val="28"/>
                <w:lang w:val="en-US" w:eastAsia="zh-CN"/>
                <w14:textFill>
                  <w14:solidFill>
                    <w14:schemeClr w14:val="tx1"/>
                  </w14:solidFill>
                </w14:textFill>
              </w:rPr>
              <w:t>28</w:t>
            </w:r>
            <w:r>
              <w:rPr>
                <w:rFonts w:hint="eastAsia" w:ascii="宋体" w:hAnsi="宋体" w:eastAsia="宋体" w:cs="宋体"/>
                <w:bCs/>
                <w:color w:val="000000" w:themeColor="text1"/>
                <w:kern w:val="28"/>
                <w:lang w:val="en-US" w:eastAsia="zh-CN"/>
                <w14:textFill>
                  <w14:solidFill>
                    <w14:schemeClr w14:val="tx1"/>
                  </w14:solidFill>
                </w14:textFill>
              </w:rPr>
              <w:t>.学位论文</w:t>
            </w:r>
            <w:r>
              <w:rPr>
                <w:rFonts w:hint="eastAsia" w:ascii="宋体" w:hAnsi="宋体" w:eastAsia="宋体" w:cs="宋体"/>
                <w:bCs/>
                <w:color w:val="000000" w:themeColor="text1"/>
                <w:kern w:val="28"/>
                <w14:textFill>
                  <w14:solidFill>
                    <w14:schemeClr w14:val="tx1"/>
                  </w14:solidFill>
                </w14:textFill>
              </w:rPr>
              <w:t>导航体系：学科专业导航、学位授予单位导航、地域导航，学科导航。检索字段：主题、篇关摘、题名、关键词、摘要、作者、作者单位、学位授予单位、导师、第一导师、全文、参考文献、优秀论文级别、学科专业名称、目录、中图分类号、学位年度、更新时间、支持基金、DOI。检索结果处理：支持通过分组排序检索结果进行进一步筛选，可按照学科类别、学位年度、学位授予单位、研究资助基金、导师、学科专业、研究层次、关键词等条件进行分组聚类，并且对于检索结果还能够按照发表时间、主题排序、被引频次、下载频次、学位授予年度等进行排序。</w:t>
            </w:r>
          </w:p>
          <w:p w14:paraId="340A467D">
            <w:pPr>
              <w:numPr>
                <w:ilvl w:val="0"/>
                <w:numId w:val="0"/>
              </w:numPr>
              <w:tabs>
                <w:tab w:val="left" w:pos="1134"/>
                <w:tab w:val="left" w:pos="5481"/>
                <w:tab w:val="left" w:pos="5859"/>
              </w:tabs>
              <w:rPr>
                <w:rFonts w:hint="eastAsia" w:ascii="Times New Roman" w:hAnsi="Times New Roman" w:eastAsia="宋体" w:cs="Times New Roman"/>
                <w:szCs w:val="21"/>
                <w:lang w:val="en-US" w:eastAsia="zh-CN"/>
              </w:rPr>
            </w:pPr>
            <w:r>
              <w:rPr>
                <w:rFonts w:hint="eastAsia" w:cs="Times New Roman"/>
                <w:szCs w:val="21"/>
                <w:lang w:val="en-US" w:eastAsia="zh-CN"/>
              </w:rPr>
              <w:t>29</w:t>
            </w:r>
            <w:r>
              <w:rPr>
                <w:rFonts w:hint="eastAsia" w:ascii="Times New Roman" w:hAnsi="Times New Roman" w:eastAsia="宋体" w:cs="Times New Roman"/>
                <w:szCs w:val="21"/>
                <w:lang w:val="en-US" w:eastAsia="zh-CN"/>
              </w:rPr>
              <w:t>.其他功能</w:t>
            </w:r>
          </w:p>
          <w:p w14:paraId="71CA9296">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（1）智能检索</w:t>
            </w:r>
          </w:p>
          <w:p w14:paraId="442F7461">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智能检索需包括中英文扩展和主题词扩展检索。中英文扩展跨语言检索指的是用户输入一种语言的检索词，系统对该检索词进行中文英文的扩展多语种检索，扩大检索范围。主题词扩展指的是基于主题词表，对检索词扩展同义词和下位词，帮助用户保证查准率的条件下，扩大检索范围，提升检索的查全率。</w:t>
            </w:r>
          </w:p>
          <w:p w14:paraId="6A9D3F0C">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（2）基本检索-智能识别</w:t>
            </w:r>
          </w:p>
          <w:p w14:paraId="2B58D391">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用户输入检索词，系统可以识别检索词的类型，可识别人名、机构和刊名等，帮助用户快速获取文献。同时支持刊名、作者、机构、主题等多种检索词的一站式检索。</w:t>
            </w:r>
          </w:p>
          <w:p w14:paraId="076A782E">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（3）评价指数</w:t>
            </w:r>
          </w:p>
          <w:p w14:paraId="5BD27C9A">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在传统文献计量基础上，结合用户使用数据及社交媒体关注度，建立自有的学术评价指标，为用户找准论文提供更多参考。</w:t>
            </w:r>
          </w:p>
          <w:p w14:paraId="074E7EFB">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（4）智能扩展</w:t>
            </w:r>
          </w:p>
          <w:p w14:paraId="269C4804">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从主题词的学科、同义词、上位词、下位词等维度出发，以可视化方式直观展示检索词的知识关系。帮助用户扩展检索词的范围，可自由浏览或点击，快速查找文献。</w:t>
            </w:r>
          </w:p>
          <w:p w14:paraId="2F8F0D8F">
            <w:pPr>
              <w:spacing w:line="360" w:lineRule="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（5）多种途径下载</w:t>
            </w:r>
          </w:p>
          <w:p w14:paraId="466B47F1">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对已收录的开放获取的期刊论文资源实行个人注册用户或者机构用户下载。用户可以在检索结果页面和文献详情页面查看或下载文献。</w:t>
            </w:r>
          </w:p>
          <w:p w14:paraId="64434755">
            <w:pPr>
              <w:spacing w:line="360"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（6）个性化订阅</w:t>
            </w:r>
          </w:p>
          <w:p w14:paraId="44A0A285">
            <w:pPr>
              <w:spacing w:line="360" w:lineRule="auto"/>
              <w:rPr>
                <w:rFonts w:hint="eastAsia" w:asciiTheme="minorEastAsia" w:hAnsiTheme="minorEastAsia" w:eastAsiaTheme="minorEastAsia" w:cstheme="minorEastAsia"/>
                <w:bCs/>
                <w:color w:val="FF0000"/>
                <w:kern w:val="28"/>
                <w:sz w:val="21"/>
                <w:szCs w:val="21"/>
                <w:lang w:val="en-US" w:eastAsia="zh-CN"/>
              </w:rPr>
            </w:pPr>
            <w:r>
              <w:rPr>
                <w:rFonts w:hint="eastAsia" w:asciiTheme="minorEastAsia" w:hAnsiTheme="minorEastAsia" w:eastAsiaTheme="minorEastAsia" w:cstheme="minorEastAsia"/>
                <w:kern w:val="2"/>
                <w:sz w:val="21"/>
                <w:szCs w:val="21"/>
                <w:vertAlign w:val="baseline"/>
                <w:lang w:val="en-US" w:eastAsia="zh-CN" w:bidi="zh-CN"/>
              </w:rPr>
              <w:t>期刊订阅和检索式订阅，当论文更新时，用户会第一时间通过系统通知收到推送的论文，订阅更新内容可在书案中查看，订阅提醒也可以设定为推送至邮箱。</w:t>
            </w:r>
          </w:p>
          <w:p w14:paraId="3ADF9A5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数据格式:</w:t>
            </w:r>
          </w:p>
          <w:p w14:paraId="695031F7">
            <w:pPr>
              <w:spacing w:line="360" w:lineRule="auto"/>
              <w:rPr>
                <w:szCs w:val="21"/>
              </w:rPr>
            </w:pPr>
            <w:r>
              <w:rPr>
                <w:rFonts w:hint="eastAsia" w:ascii="宋体" w:hAnsi="宋体" w:cs="宋体"/>
                <w:kern w:val="0"/>
                <w:sz w:val="22"/>
                <w:szCs w:val="20"/>
                <w:lang w:val="en-US" w:eastAsia="zh-CN"/>
              </w:rPr>
              <w:t>30</w:t>
            </w:r>
            <w:r>
              <w:rPr>
                <w:rFonts w:hint="eastAsia" w:ascii="宋体" w:hAnsi="宋体" w:cs="宋体"/>
                <w:kern w:val="0"/>
                <w:sz w:val="22"/>
                <w:szCs w:val="20"/>
              </w:rPr>
              <w:t>.</w:t>
            </w:r>
            <w:r>
              <w:rPr>
                <w:rFonts w:hint="eastAsia"/>
                <w:szCs w:val="21"/>
              </w:rPr>
              <w:t>移动端需具备期刊全文下载，且支持PDF格式、流媒体格式；</w:t>
            </w:r>
          </w:p>
          <w:p w14:paraId="2AEB9997">
            <w:pPr>
              <w:widowControl/>
              <w:spacing w:line="360" w:lineRule="auto"/>
              <w:jc w:val="left"/>
              <w:rPr>
                <w:rFonts w:hint="eastAsia" w:ascii="宋体" w:hAnsi="宋体" w:eastAsia="宋体" w:cs="宋体"/>
                <w:b/>
                <w:bCs/>
                <w:kern w:val="0"/>
                <w:sz w:val="22"/>
                <w:szCs w:val="21"/>
                <w:u w:val="single"/>
                <w:lang w:eastAsia="zh-CN"/>
              </w:rPr>
            </w:pPr>
            <w:r>
              <w:rPr>
                <w:rFonts w:hint="eastAsia" w:ascii="宋体" w:hAnsi="宋体" w:cs="宋体"/>
                <w:kern w:val="0"/>
                <w:sz w:val="22"/>
                <w:szCs w:val="21"/>
                <w:lang w:val="en-US" w:eastAsia="zh-CN"/>
              </w:rPr>
              <w:t>31.</w:t>
            </w:r>
            <w:r>
              <w:rPr>
                <w:rFonts w:hint="eastAsia" w:ascii="宋体" w:hAnsi="宋体" w:cs="宋体"/>
                <w:kern w:val="0"/>
                <w:sz w:val="22"/>
                <w:szCs w:val="21"/>
                <w:lang w:eastAsia="zh-CN"/>
              </w:rPr>
              <w:t>▲</w:t>
            </w:r>
            <w:r>
              <w:rPr>
                <w:rFonts w:hint="eastAsia" w:ascii="宋体" w:hAnsi="宋体" w:cs="宋体"/>
                <w:kern w:val="0"/>
                <w:sz w:val="22"/>
                <w:szCs w:val="21"/>
              </w:rPr>
              <w:t>可提供高清晰、多种渠道阅读方式的PDF格式电子全文，文本PDF格式的期刊全文，可支持文字复制；</w:t>
            </w:r>
            <w:r>
              <w:rPr>
                <w:rFonts w:hint="eastAsia" w:ascii="宋体" w:hAnsi="宋体" w:cs="宋体"/>
                <w:b/>
                <w:bCs/>
                <w:kern w:val="0"/>
                <w:sz w:val="22"/>
                <w:szCs w:val="21"/>
                <w:u w:val="single"/>
                <w:lang w:eastAsia="zh-CN"/>
              </w:rPr>
              <w:t>（</w:t>
            </w:r>
            <w:r>
              <w:rPr>
                <w:rFonts w:hint="eastAsia" w:ascii="宋体" w:hAnsi="宋体" w:cs="宋体"/>
                <w:b/>
                <w:bCs/>
                <w:kern w:val="0"/>
                <w:sz w:val="22"/>
                <w:szCs w:val="21"/>
                <w:u w:val="single"/>
                <w:lang w:val="en-US" w:eastAsia="zh-CN"/>
              </w:rPr>
              <w:t>提供功能截图并加盖公章</w:t>
            </w:r>
            <w:r>
              <w:rPr>
                <w:rFonts w:hint="eastAsia" w:ascii="宋体" w:hAnsi="宋体" w:cs="宋体"/>
                <w:b/>
                <w:bCs/>
                <w:kern w:val="0"/>
                <w:sz w:val="22"/>
                <w:szCs w:val="21"/>
                <w:u w:val="single"/>
                <w:lang w:eastAsia="zh-CN"/>
              </w:rPr>
              <w:t>）</w:t>
            </w:r>
          </w:p>
          <w:p w14:paraId="5343A7F5">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32</w:t>
            </w:r>
            <w:r>
              <w:rPr>
                <w:rFonts w:hint="eastAsia" w:ascii="宋体" w:hAnsi="宋体" w:cs="宋体"/>
                <w:kern w:val="0"/>
                <w:sz w:val="22"/>
                <w:szCs w:val="20"/>
              </w:rPr>
              <w:t>.提供方需具备独自数字化加工能力（PDF格式、流媒体格式）。</w:t>
            </w:r>
          </w:p>
          <w:p w14:paraId="6F1A8B46">
            <w:pPr>
              <w:spacing w:line="360" w:lineRule="auto"/>
              <w:rPr>
                <w:rFonts w:hint="eastAsia" w:ascii="宋体" w:hAnsi="宋体"/>
                <w:szCs w:val="21"/>
              </w:rPr>
            </w:pPr>
            <w:r>
              <w:rPr>
                <w:rFonts w:hint="eastAsia" w:ascii="宋体" w:hAnsi="宋体"/>
                <w:szCs w:val="21"/>
                <w:lang w:val="en-US" w:eastAsia="zh-CN"/>
              </w:rPr>
              <w:t>33</w:t>
            </w:r>
            <w:r>
              <w:rPr>
                <w:rFonts w:hint="eastAsia" w:ascii="宋体" w:hAnsi="宋体"/>
                <w:szCs w:val="21"/>
              </w:rPr>
              <w:t>.学术共同体:</w:t>
            </w:r>
          </w:p>
          <w:p w14:paraId="6500E965">
            <w:pPr>
              <w:widowControl/>
              <w:spacing w:line="360" w:lineRule="auto"/>
              <w:ind w:firstLine="220" w:firstLineChars="100"/>
              <w:jc w:val="left"/>
              <w:rPr>
                <w:rFonts w:ascii="宋体" w:hAnsi="宋体" w:cs="宋体"/>
                <w:kern w:val="0"/>
                <w:sz w:val="22"/>
                <w:szCs w:val="21"/>
              </w:rPr>
            </w:pPr>
            <w:r>
              <w:rPr>
                <w:rFonts w:hint="eastAsia" w:ascii="宋体" w:hAnsi="宋体" w:cs="宋体"/>
                <w:kern w:val="0"/>
                <w:sz w:val="22"/>
                <w:szCs w:val="21"/>
              </w:rPr>
              <w:t>(1).移动端支持在线学术讨论交流，形成学术讨论共同体；</w:t>
            </w:r>
          </w:p>
          <w:p w14:paraId="0691D56D">
            <w:pPr>
              <w:spacing w:line="360" w:lineRule="auto"/>
              <w:ind w:firstLine="220" w:firstLineChars="100"/>
              <w:rPr>
                <w:rFonts w:hint="eastAsia" w:ascii="宋体" w:hAnsi="宋体" w:cs="宋体"/>
                <w:kern w:val="0"/>
                <w:sz w:val="22"/>
                <w:szCs w:val="20"/>
              </w:rPr>
            </w:pPr>
            <w:r>
              <w:rPr>
                <w:rFonts w:hint="eastAsia" w:ascii="宋体" w:hAnsi="宋体" w:cs="宋体"/>
                <w:kern w:val="0"/>
                <w:sz w:val="22"/>
                <w:szCs w:val="20"/>
              </w:rPr>
              <w:t>(2).移动端需支持查看实名制期刊收藏人，并能在实现在线交流；</w:t>
            </w:r>
          </w:p>
          <w:p w14:paraId="4D4F19B7">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34</w:t>
            </w:r>
            <w:r>
              <w:rPr>
                <w:rFonts w:hint="eastAsia" w:ascii="宋体" w:hAnsi="宋体" w:cs="宋体"/>
                <w:kern w:val="0"/>
                <w:sz w:val="22"/>
                <w:szCs w:val="20"/>
              </w:rPr>
              <w:t>.移动开放评价体系:</w:t>
            </w:r>
          </w:p>
          <w:p w14:paraId="2DD6ABF1">
            <w:pPr>
              <w:spacing w:line="360" w:lineRule="auto"/>
              <w:ind w:firstLine="440" w:firstLineChars="200"/>
              <w:rPr>
                <w:rFonts w:hint="eastAsia" w:ascii="宋体" w:hAnsi="宋体" w:cs="宋体"/>
                <w:kern w:val="0"/>
                <w:sz w:val="22"/>
                <w:szCs w:val="20"/>
              </w:rPr>
            </w:pPr>
            <w:r>
              <w:rPr>
                <w:rFonts w:hint="eastAsia" w:ascii="宋体" w:hAnsi="宋体" w:cs="宋体"/>
                <w:kern w:val="0"/>
                <w:sz w:val="22"/>
                <w:szCs w:val="20"/>
              </w:rPr>
              <w:t>刊种、文章需具备点赞、评论功能，且点赞、评论、阅读数据实时更新，支持对收藏期刊进行分类。</w:t>
            </w:r>
          </w:p>
          <w:p w14:paraId="000145DD">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35</w:t>
            </w:r>
            <w:r>
              <w:rPr>
                <w:rFonts w:hint="eastAsia" w:ascii="宋体" w:hAnsi="宋体" w:cs="宋体"/>
                <w:kern w:val="0"/>
                <w:sz w:val="22"/>
                <w:szCs w:val="20"/>
              </w:rPr>
              <w:t>.文章分享</w:t>
            </w:r>
          </w:p>
          <w:p w14:paraId="0997D643">
            <w:pPr>
              <w:widowControl/>
              <w:spacing w:line="360" w:lineRule="auto"/>
              <w:ind w:firstLine="220" w:firstLineChars="100"/>
              <w:jc w:val="left"/>
              <w:rPr>
                <w:rFonts w:ascii="宋体" w:hAnsi="宋体" w:cs="宋体"/>
                <w:kern w:val="0"/>
                <w:sz w:val="22"/>
                <w:szCs w:val="21"/>
              </w:rPr>
            </w:pPr>
            <w:r>
              <w:rPr>
                <w:rFonts w:hint="eastAsia" w:ascii="宋体" w:hAnsi="宋体" w:cs="宋体"/>
                <w:kern w:val="0"/>
                <w:sz w:val="22"/>
                <w:szCs w:val="21"/>
              </w:rPr>
              <w:t>(1).移动端支持期刊全文转发至交流群中；</w:t>
            </w:r>
          </w:p>
          <w:p w14:paraId="547C0F32">
            <w:pPr>
              <w:widowControl/>
              <w:spacing w:line="360" w:lineRule="auto"/>
              <w:ind w:firstLine="220" w:firstLineChars="100"/>
              <w:jc w:val="left"/>
              <w:rPr>
                <w:rFonts w:ascii="宋体" w:hAnsi="宋体" w:cs="宋体"/>
                <w:kern w:val="0"/>
                <w:sz w:val="22"/>
                <w:szCs w:val="21"/>
              </w:rPr>
            </w:pPr>
            <w:r>
              <w:rPr>
                <w:rFonts w:hint="eastAsia" w:ascii="宋体" w:hAnsi="宋体" w:cs="宋体"/>
                <w:kern w:val="0"/>
                <w:sz w:val="22"/>
                <w:szCs w:val="21"/>
              </w:rPr>
              <w:t>(2).移动端需支持将期刊全文转发至微信、朋友圈等第三方社交媒体平台，并要标注期刊全文来源；</w:t>
            </w:r>
          </w:p>
          <w:p w14:paraId="2D2AC985">
            <w:pPr>
              <w:spacing w:line="360" w:lineRule="auto"/>
              <w:ind w:firstLine="220" w:firstLineChars="100"/>
              <w:rPr>
                <w:rFonts w:hint="eastAsia" w:ascii="宋体" w:hAnsi="宋体" w:cs="宋体"/>
                <w:kern w:val="0"/>
                <w:sz w:val="22"/>
                <w:szCs w:val="20"/>
              </w:rPr>
            </w:pPr>
            <w:r>
              <w:rPr>
                <w:rFonts w:hint="eastAsia" w:ascii="宋体" w:hAnsi="宋体" w:cs="宋体"/>
                <w:kern w:val="0"/>
                <w:sz w:val="22"/>
                <w:szCs w:val="20"/>
              </w:rPr>
              <w:t>(3).移动端转发至第三方平台后，不用安装移动客户端也能支持在线全文阅读；</w:t>
            </w:r>
          </w:p>
          <w:p w14:paraId="2EDE3911">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36</w:t>
            </w:r>
            <w:r>
              <w:rPr>
                <w:rFonts w:hint="eastAsia" w:ascii="宋体" w:hAnsi="宋体" w:cs="宋体"/>
                <w:kern w:val="0"/>
                <w:sz w:val="22"/>
                <w:szCs w:val="20"/>
              </w:rPr>
              <w:t>.大数据可视化分析</w:t>
            </w:r>
          </w:p>
          <w:p w14:paraId="0B783B44">
            <w:pPr>
              <w:widowControl/>
              <w:spacing w:line="360" w:lineRule="auto"/>
              <w:ind w:firstLine="220" w:firstLineChars="100"/>
              <w:jc w:val="left"/>
              <w:rPr>
                <w:rFonts w:ascii="宋体" w:hAnsi="宋体" w:cs="宋体"/>
                <w:kern w:val="0"/>
                <w:sz w:val="22"/>
                <w:szCs w:val="21"/>
              </w:rPr>
            </w:pPr>
            <w:r>
              <w:rPr>
                <w:rFonts w:hint="eastAsia" w:ascii="宋体" w:hAnsi="宋体" w:cs="宋体"/>
                <w:kern w:val="0"/>
                <w:sz w:val="22"/>
                <w:szCs w:val="21"/>
              </w:rPr>
              <w:t>(1).PC端的检索结果需支持按默认排序、出版时间降序、出版时间升序、被引量排序、阅读量排序几种不同的排序来显示；</w:t>
            </w:r>
          </w:p>
          <w:p w14:paraId="18FF0F5A">
            <w:pPr>
              <w:spacing w:line="360" w:lineRule="auto"/>
              <w:ind w:firstLine="220" w:firstLineChars="100"/>
              <w:rPr>
                <w:rFonts w:hint="eastAsia" w:ascii="宋体" w:hAnsi="宋体" w:cs="宋体"/>
                <w:kern w:val="0"/>
                <w:sz w:val="22"/>
                <w:szCs w:val="20"/>
              </w:rPr>
            </w:pPr>
            <w:r>
              <w:rPr>
                <w:rFonts w:hint="eastAsia" w:ascii="宋体" w:hAnsi="宋体" w:cs="宋体"/>
                <w:kern w:val="0"/>
                <w:sz w:val="22"/>
                <w:szCs w:val="20"/>
              </w:rPr>
              <w:t>(2).移动端需支持将期刊按照作者、学科分类、关键词、机构、地区、基金进行分类检索，检索结果可转发至平台内外。</w:t>
            </w:r>
          </w:p>
          <w:p w14:paraId="563630D2">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37</w:t>
            </w:r>
            <w:r>
              <w:rPr>
                <w:rFonts w:hint="eastAsia" w:ascii="宋体" w:hAnsi="宋体" w:cs="宋体"/>
                <w:kern w:val="0"/>
                <w:sz w:val="22"/>
                <w:szCs w:val="20"/>
              </w:rPr>
              <w:t>.域出版</w:t>
            </w:r>
          </w:p>
          <w:p w14:paraId="0FA960C2">
            <w:pPr>
              <w:spacing w:line="360" w:lineRule="auto"/>
              <w:rPr>
                <w:rFonts w:hint="eastAsia" w:ascii="宋体" w:hAnsi="宋体" w:cs="宋体"/>
                <w:kern w:val="0"/>
                <w:sz w:val="22"/>
                <w:szCs w:val="20"/>
              </w:rPr>
            </w:pPr>
            <w:r>
              <w:rPr>
                <w:rFonts w:hint="eastAsia" w:ascii="宋体" w:hAnsi="宋体" w:cs="宋体"/>
                <w:kern w:val="0"/>
                <w:sz w:val="22"/>
                <w:szCs w:val="20"/>
              </w:rPr>
              <w:t>支持随意选择多篇期刊文章组成富媒体专题功能。</w:t>
            </w:r>
          </w:p>
          <w:p w14:paraId="3D76478E">
            <w:pPr>
              <w:spacing w:line="360" w:lineRule="auto"/>
              <w:rPr>
                <w:rFonts w:hint="eastAsia" w:ascii="宋体" w:hAnsi="宋体" w:cs="宋体"/>
                <w:kern w:val="0"/>
                <w:sz w:val="22"/>
                <w:szCs w:val="20"/>
              </w:rPr>
            </w:pPr>
            <w:r>
              <w:rPr>
                <w:rFonts w:hint="eastAsia" w:ascii="宋体" w:hAnsi="宋体" w:cs="宋体"/>
                <w:kern w:val="0"/>
                <w:sz w:val="22"/>
                <w:szCs w:val="20"/>
              </w:rPr>
              <w:t>域搜索</w:t>
            </w:r>
          </w:p>
          <w:p w14:paraId="55A676A5">
            <w:pPr>
              <w:widowControl/>
              <w:spacing w:line="360" w:lineRule="auto"/>
              <w:jc w:val="left"/>
              <w:rPr>
                <w:rFonts w:ascii="宋体" w:hAnsi="宋体" w:cs="宋体"/>
                <w:kern w:val="0"/>
                <w:sz w:val="22"/>
                <w:szCs w:val="21"/>
              </w:rPr>
            </w:pPr>
            <w:r>
              <w:rPr>
                <w:rFonts w:hint="eastAsia" w:ascii="宋体" w:hAnsi="宋体" w:cs="宋体"/>
                <w:kern w:val="0"/>
                <w:sz w:val="22"/>
                <w:szCs w:val="21"/>
                <w:lang w:val="en-US" w:eastAsia="zh-CN"/>
              </w:rPr>
              <w:t>38</w:t>
            </w:r>
            <w:r>
              <w:rPr>
                <w:rFonts w:hint="eastAsia" w:ascii="宋体" w:hAnsi="宋体" w:cs="宋体"/>
                <w:kern w:val="0"/>
                <w:sz w:val="22"/>
                <w:szCs w:val="21"/>
              </w:rPr>
              <w:t>.PC端需支持数据查询（含关键词、年份、作者、作者机构、重要期刊、刊种），并且支持二次检索，支持根据刊名、标题、作者、机构、关键词为条件进行结果约束；</w:t>
            </w:r>
          </w:p>
          <w:p w14:paraId="0459A759">
            <w:pPr>
              <w:widowControl/>
              <w:spacing w:line="360" w:lineRule="auto"/>
              <w:jc w:val="left"/>
              <w:rPr>
                <w:rFonts w:ascii="宋体" w:hAnsi="宋体" w:cs="宋体"/>
                <w:kern w:val="0"/>
                <w:sz w:val="22"/>
                <w:szCs w:val="21"/>
              </w:rPr>
            </w:pPr>
            <w:r>
              <w:rPr>
                <w:rFonts w:hint="eastAsia" w:ascii="宋体" w:hAnsi="宋体" w:cs="宋体"/>
                <w:kern w:val="0"/>
                <w:sz w:val="22"/>
                <w:szCs w:val="21"/>
                <w:lang w:val="en-US" w:eastAsia="zh-CN"/>
              </w:rPr>
              <w:t>39</w:t>
            </w:r>
            <w:r>
              <w:rPr>
                <w:rFonts w:hint="eastAsia" w:ascii="宋体" w:hAnsi="宋体" w:cs="宋体"/>
                <w:kern w:val="0"/>
                <w:sz w:val="22"/>
                <w:szCs w:val="21"/>
              </w:rPr>
              <w:t>.PC端需支持刊种的分类导航及刊种内的年、期导航；</w:t>
            </w:r>
          </w:p>
          <w:p w14:paraId="168C1E60">
            <w:pPr>
              <w:widowControl/>
              <w:spacing w:line="360" w:lineRule="auto"/>
              <w:jc w:val="left"/>
              <w:rPr>
                <w:rFonts w:ascii="宋体" w:hAnsi="宋体" w:cs="宋体"/>
                <w:kern w:val="0"/>
                <w:sz w:val="22"/>
                <w:szCs w:val="21"/>
              </w:rPr>
            </w:pPr>
            <w:r>
              <w:rPr>
                <w:rFonts w:hint="eastAsia" w:ascii="宋体" w:hAnsi="宋体" w:cs="宋体"/>
                <w:kern w:val="0"/>
                <w:sz w:val="22"/>
                <w:szCs w:val="21"/>
                <w:lang w:val="en-US" w:eastAsia="zh-CN"/>
              </w:rPr>
              <w:t>40</w:t>
            </w:r>
            <w:r>
              <w:rPr>
                <w:rFonts w:hint="eastAsia" w:ascii="宋体" w:hAnsi="宋体" w:cs="宋体"/>
                <w:kern w:val="0"/>
                <w:sz w:val="22"/>
                <w:szCs w:val="21"/>
              </w:rPr>
              <w:t>.PC端需支持期刊文章下载，且不用下载专用阅读器；</w:t>
            </w:r>
          </w:p>
          <w:p w14:paraId="1EC8C0E9">
            <w:pPr>
              <w:widowControl/>
              <w:spacing w:line="360" w:lineRule="auto"/>
              <w:jc w:val="left"/>
              <w:rPr>
                <w:rFonts w:ascii="宋体" w:hAnsi="宋体" w:cs="宋体"/>
                <w:kern w:val="0"/>
                <w:sz w:val="22"/>
                <w:szCs w:val="21"/>
              </w:rPr>
            </w:pPr>
            <w:r>
              <w:rPr>
                <w:rFonts w:hint="eastAsia" w:ascii="宋体" w:hAnsi="宋体" w:cs="宋体"/>
                <w:kern w:val="0"/>
                <w:sz w:val="22"/>
                <w:szCs w:val="21"/>
                <w:lang w:val="en-US" w:eastAsia="zh-CN"/>
              </w:rPr>
              <w:t>41</w:t>
            </w:r>
            <w:r>
              <w:rPr>
                <w:rFonts w:hint="eastAsia" w:ascii="宋体" w:hAnsi="宋体" w:cs="宋体"/>
                <w:kern w:val="0"/>
                <w:sz w:val="22"/>
                <w:szCs w:val="21"/>
              </w:rPr>
              <w:t>.PC端需支持检索词的相关搜索；PC端需支持记录检索历史；</w:t>
            </w:r>
          </w:p>
          <w:p w14:paraId="57188BC1">
            <w:pPr>
              <w:widowControl/>
              <w:spacing w:line="360" w:lineRule="auto"/>
              <w:jc w:val="left"/>
              <w:rPr>
                <w:rFonts w:ascii="宋体" w:hAnsi="宋体" w:cs="宋体"/>
                <w:kern w:val="0"/>
                <w:sz w:val="22"/>
                <w:szCs w:val="21"/>
              </w:rPr>
            </w:pPr>
            <w:r>
              <w:rPr>
                <w:rFonts w:hint="eastAsia" w:ascii="宋体" w:hAnsi="宋体" w:cs="宋体"/>
                <w:kern w:val="0"/>
                <w:sz w:val="22"/>
                <w:szCs w:val="21"/>
                <w:lang w:val="en-US" w:eastAsia="zh-CN"/>
              </w:rPr>
              <w:t>42</w:t>
            </w:r>
            <w:r>
              <w:rPr>
                <w:rFonts w:hint="eastAsia" w:ascii="宋体" w:hAnsi="宋体" w:cs="宋体"/>
                <w:kern w:val="0"/>
                <w:sz w:val="22"/>
                <w:szCs w:val="21"/>
              </w:rPr>
              <w:t>.PC端的高级检索需支持五个检索条件同时检索；检索出来的期刊标题后需显示被核心期刊收录的情况及期刊被引证的情况；</w:t>
            </w:r>
          </w:p>
          <w:p w14:paraId="48A0290F">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43</w:t>
            </w:r>
            <w:r>
              <w:rPr>
                <w:rFonts w:hint="eastAsia" w:ascii="宋体" w:hAnsi="宋体" w:cs="宋体"/>
                <w:kern w:val="0"/>
                <w:sz w:val="22"/>
                <w:szCs w:val="20"/>
              </w:rPr>
              <w:t>.需具备本公司移动端应用（非微信公众平台），通过手机（支持安卓系统、IOS系统）、平板电脑等多平台使用，具备检索功能，支持在线html格式阅读，全文内容为文本格式支持自由复制。</w:t>
            </w:r>
          </w:p>
          <w:p w14:paraId="268C7FA5">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44</w:t>
            </w:r>
            <w:r>
              <w:rPr>
                <w:rFonts w:hint="eastAsia" w:ascii="宋体" w:hAnsi="宋体" w:cs="宋体"/>
                <w:kern w:val="0"/>
                <w:sz w:val="22"/>
                <w:szCs w:val="20"/>
              </w:rPr>
              <w:t>.全终端</w:t>
            </w:r>
          </w:p>
          <w:p w14:paraId="232C5724">
            <w:pPr>
              <w:spacing w:line="360" w:lineRule="auto"/>
              <w:rPr>
                <w:rFonts w:hint="eastAsia" w:ascii="宋体" w:hAnsi="宋体" w:cs="宋体"/>
                <w:kern w:val="0"/>
                <w:sz w:val="22"/>
                <w:szCs w:val="20"/>
              </w:rPr>
            </w:pPr>
            <w:r>
              <w:rPr>
                <w:rFonts w:hint="eastAsia" w:ascii="宋体" w:hAnsi="宋体" w:cs="宋体"/>
                <w:kern w:val="0"/>
                <w:sz w:val="22"/>
                <w:szCs w:val="20"/>
              </w:rPr>
              <w:t>支持PC端、手机、Pad、歌德机等多终端数据同步。</w:t>
            </w:r>
          </w:p>
          <w:p w14:paraId="780DE8BC">
            <w:pPr>
              <w:spacing w:line="360" w:lineRule="auto"/>
              <w:rPr>
                <w:rFonts w:hint="eastAsia" w:ascii="宋体" w:hAnsi="宋体" w:cs="宋体"/>
                <w:kern w:val="0"/>
                <w:sz w:val="22"/>
                <w:szCs w:val="20"/>
              </w:rPr>
            </w:pPr>
            <w:r>
              <w:rPr>
                <w:rFonts w:hint="eastAsia" w:ascii="宋体" w:hAnsi="宋体" w:cs="宋体"/>
                <w:kern w:val="0"/>
                <w:sz w:val="22"/>
                <w:szCs w:val="20"/>
                <w:lang w:val="en-US" w:eastAsia="zh-CN"/>
              </w:rPr>
              <w:t>45</w:t>
            </w:r>
            <w:r>
              <w:rPr>
                <w:rFonts w:hint="eastAsia" w:ascii="宋体" w:hAnsi="宋体" w:cs="宋体"/>
                <w:kern w:val="0"/>
                <w:sz w:val="22"/>
                <w:szCs w:val="20"/>
              </w:rPr>
              <w:t>.无使用限制</w:t>
            </w:r>
          </w:p>
          <w:p w14:paraId="1685A34F">
            <w:pPr>
              <w:widowControl/>
              <w:spacing w:line="360" w:lineRule="auto"/>
              <w:ind w:firstLine="220" w:firstLineChars="100"/>
              <w:jc w:val="left"/>
              <w:rPr>
                <w:rFonts w:ascii="宋体" w:hAnsi="宋体" w:cs="宋体"/>
                <w:kern w:val="0"/>
                <w:sz w:val="22"/>
                <w:szCs w:val="21"/>
              </w:rPr>
            </w:pPr>
            <w:r>
              <w:rPr>
                <w:rFonts w:hint="eastAsia" w:ascii="宋体" w:hAnsi="宋体" w:cs="宋体"/>
                <w:kern w:val="0"/>
                <w:sz w:val="22"/>
                <w:szCs w:val="21"/>
              </w:rPr>
              <w:t>(1).期刊除在自身数据库平台使用外，支持在数字图书馆门户首页的一站式资源检索框中检索并利用，形成多种数据资源的统一检索；</w:t>
            </w:r>
          </w:p>
          <w:p w14:paraId="0B929188">
            <w:pPr>
              <w:spacing w:line="360" w:lineRule="auto"/>
              <w:ind w:firstLine="220" w:firstLineChars="100"/>
              <w:rPr>
                <w:rFonts w:hint="eastAsia" w:ascii="宋体" w:hAnsi="宋体" w:cs="宋体"/>
                <w:b/>
                <w:bCs/>
                <w:kern w:val="0"/>
                <w:sz w:val="24"/>
                <w:szCs w:val="22"/>
              </w:rPr>
            </w:pPr>
            <w:r>
              <w:rPr>
                <w:rFonts w:hint="eastAsia" w:ascii="宋体" w:hAnsi="宋体" w:cs="宋体"/>
                <w:kern w:val="0"/>
                <w:sz w:val="22"/>
                <w:szCs w:val="20"/>
              </w:rPr>
              <w:t>(2).无并发数、无下载量限制。</w:t>
            </w:r>
          </w:p>
        </w:tc>
      </w:tr>
      <w:tr w14:paraId="0CDB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57" w:type="dxa"/>
            <w:vMerge w:val="continue"/>
            <w:noWrap w:val="0"/>
            <w:vAlign w:val="center"/>
          </w:tcPr>
          <w:p w14:paraId="2F14105D">
            <w:pPr>
              <w:spacing w:line="360" w:lineRule="auto"/>
              <w:jc w:val="center"/>
              <w:rPr>
                <w:rFonts w:ascii="宋体" w:hAnsi="宋体" w:cs="宋体"/>
                <w:b/>
                <w:bCs/>
                <w:sz w:val="24"/>
                <w:szCs w:val="22"/>
              </w:rPr>
            </w:pPr>
          </w:p>
        </w:tc>
        <w:tc>
          <w:tcPr>
            <w:tcW w:w="911" w:type="dxa"/>
            <w:noWrap w:val="0"/>
            <w:vAlign w:val="center"/>
          </w:tcPr>
          <w:p w14:paraId="4F5A7C32">
            <w:pPr>
              <w:spacing w:line="360" w:lineRule="auto"/>
              <w:jc w:val="center"/>
              <w:rPr>
                <w:rFonts w:hint="eastAsia" w:ascii="宋体" w:hAnsi="宋体" w:cs="宋体"/>
                <w:b/>
                <w:bCs/>
                <w:sz w:val="24"/>
                <w:szCs w:val="22"/>
              </w:rPr>
            </w:pPr>
          </w:p>
          <w:p w14:paraId="578F0056">
            <w:pPr>
              <w:spacing w:line="360" w:lineRule="auto"/>
              <w:jc w:val="center"/>
              <w:rPr>
                <w:rFonts w:hint="eastAsia" w:ascii="宋体" w:hAnsi="宋体" w:cs="宋体"/>
                <w:b/>
                <w:bCs/>
                <w:sz w:val="24"/>
                <w:szCs w:val="22"/>
              </w:rPr>
            </w:pPr>
          </w:p>
          <w:p w14:paraId="2BAFAF0B">
            <w:pPr>
              <w:spacing w:line="360" w:lineRule="auto"/>
              <w:jc w:val="center"/>
              <w:rPr>
                <w:rFonts w:hint="eastAsia" w:ascii="宋体" w:hAnsi="宋体" w:cs="宋体"/>
                <w:b/>
                <w:bCs/>
                <w:sz w:val="24"/>
                <w:szCs w:val="22"/>
              </w:rPr>
            </w:pPr>
          </w:p>
          <w:p w14:paraId="71FA6DAA">
            <w:pPr>
              <w:spacing w:line="360" w:lineRule="auto"/>
              <w:jc w:val="center"/>
              <w:rPr>
                <w:rFonts w:hint="eastAsia" w:ascii="宋体" w:hAnsi="宋体" w:cs="宋体"/>
                <w:b/>
                <w:bCs/>
                <w:sz w:val="24"/>
                <w:szCs w:val="22"/>
              </w:rPr>
            </w:pPr>
          </w:p>
          <w:p w14:paraId="0F30FDB0">
            <w:pPr>
              <w:spacing w:line="360" w:lineRule="auto"/>
              <w:jc w:val="center"/>
              <w:rPr>
                <w:rFonts w:hint="eastAsia" w:ascii="宋体" w:hAnsi="宋体" w:cs="宋体"/>
                <w:b/>
                <w:bCs/>
                <w:sz w:val="24"/>
                <w:szCs w:val="22"/>
              </w:rPr>
            </w:pPr>
          </w:p>
          <w:p w14:paraId="6C572DA1">
            <w:pPr>
              <w:spacing w:line="360" w:lineRule="auto"/>
              <w:jc w:val="center"/>
              <w:rPr>
                <w:rFonts w:ascii="宋体" w:hAnsi="宋体" w:cs="宋体"/>
                <w:b/>
                <w:bCs/>
                <w:sz w:val="24"/>
                <w:szCs w:val="22"/>
              </w:rPr>
            </w:pPr>
            <w:r>
              <w:rPr>
                <w:rFonts w:hint="eastAsia" w:ascii="宋体" w:hAnsi="宋体" w:cs="宋体"/>
                <w:b/>
                <w:bCs/>
                <w:sz w:val="24"/>
                <w:szCs w:val="22"/>
              </w:rPr>
              <w:t>电子图书</w:t>
            </w:r>
          </w:p>
        </w:tc>
        <w:tc>
          <w:tcPr>
            <w:tcW w:w="7699" w:type="dxa"/>
            <w:noWrap w:val="0"/>
            <w:vAlign w:val="center"/>
          </w:tcPr>
          <w:p w14:paraId="745CD5E3">
            <w:pPr>
              <w:widowControl/>
              <w:spacing w:line="360" w:lineRule="auto"/>
              <w:jc w:val="left"/>
              <w:rPr>
                <w:rFonts w:hint="eastAsia" w:ascii="宋体" w:hAnsi="宋体" w:eastAsia="宋体" w:cs="宋体"/>
                <w:kern w:val="0"/>
                <w:sz w:val="22"/>
                <w:szCs w:val="21"/>
                <w:lang w:val="en-US" w:eastAsia="zh-CN"/>
              </w:rPr>
            </w:pPr>
            <w:r>
              <w:rPr>
                <w:rFonts w:hint="eastAsia" w:ascii="宋体" w:hAnsi="宋体" w:cs="宋体"/>
                <w:kern w:val="0"/>
                <w:sz w:val="22"/>
                <w:szCs w:val="21"/>
                <w:lang w:val="en-US" w:eastAsia="zh-CN"/>
              </w:rPr>
              <w:t>46</w:t>
            </w:r>
            <w:r>
              <w:rPr>
                <w:rFonts w:hint="eastAsia" w:ascii="宋体" w:hAnsi="宋体" w:cs="宋体"/>
                <w:kern w:val="0"/>
                <w:sz w:val="22"/>
                <w:szCs w:val="21"/>
              </w:rPr>
              <w:t>．操作系统软件具有目录导航技术，方便用户快速、准确查找和定位。具有检索功能，能满足读者全面、高效的检索要求</w:t>
            </w:r>
            <w:r>
              <w:rPr>
                <w:rFonts w:hint="eastAsia" w:ascii="宋体" w:hAnsi="宋体" w:cs="宋体"/>
                <w:kern w:val="0"/>
                <w:sz w:val="22"/>
                <w:szCs w:val="21"/>
                <w:lang w:eastAsia="zh-CN"/>
              </w:rPr>
              <w:t>，</w:t>
            </w:r>
            <w:r>
              <w:rPr>
                <w:rFonts w:hint="eastAsia" w:ascii="宋体" w:hAnsi="宋体" w:cs="宋体"/>
                <w:kern w:val="0"/>
                <w:sz w:val="22"/>
                <w:szCs w:val="21"/>
                <w:lang w:val="en-US" w:eastAsia="zh-CN"/>
              </w:rPr>
              <w:t>同时</w:t>
            </w:r>
            <w:r>
              <w:rPr>
                <w:rFonts w:hint="eastAsia" w:ascii="宋体" w:hAnsi="宋体" w:cs="宋体"/>
                <w:kern w:val="0"/>
              </w:rPr>
              <w:t>提供不低于</w:t>
            </w:r>
            <w:r>
              <w:rPr>
                <w:rFonts w:ascii="宋体" w:hAnsi="宋体" w:cs="宋体"/>
                <w:kern w:val="0"/>
              </w:rPr>
              <w:t>1</w:t>
            </w:r>
            <w:r>
              <w:rPr>
                <w:rFonts w:hint="eastAsia" w:ascii="宋体" w:hAnsi="宋体" w:cs="宋体"/>
                <w:kern w:val="0"/>
                <w:lang w:val="en-US" w:eastAsia="zh-CN"/>
              </w:rPr>
              <w:t>2</w:t>
            </w:r>
            <w:r>
              <w:rPr>
                <w:rFonts w:ascii="宋体" w:hAnsi="宋体" w:cs="宋体"/>
                <w:kern w:val="0"/>
              </w:rPr>
              <w:t>0</w:t>
            </w:r>
            <w:r>
              <w:rPr>
                <w:rFonts w:hint="eastAsia" w:ascii="宋体" w:hAnsi="宋体" w:cs="宋体"/>
                <w:kern w:val="0"/>
              </w:rPr>
              <w:t>万种图书的藏书分布情况</w:t>
            </w:r>
            <w:r>
              <w:rPr>
                <w:rFonts w:hint="eastAsia" w:ascii="宋体" w:hAnsi="宋体" w:cs="宋体"/>
                <w:kern w:val="0"/>
                <w:lang w:val="en-US" w:eastAsia="zh-CN"/>
              </w:rPr>
              <w:t>.</w:t>
            </w:r>
          </w:p>
          <w:p w14:paraId="66E3C0E2">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47</w:t>
            </w:r>
            <w:r>
              <w:rPr>
                <w:rFonts w:hint="eastAsia" w:ascii="宋体" w:hAnsi="宋体" w:cs="宋体"/>
                <w:kern w:val="0"/>
                <w:sz w:val="22"/>
                <w:szCs w:val="21"/>
              </w:rPr>
              <w:t>．图书内容原文原貌显示。提供下载、打印、采集、图像剪切、读书笔记等功能，客户端不限并发用户数，无副本限制。</w:t>
            </w:r>
          </w:p>
          <w:p w14:paraId="5F4C7769">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48</w:t>
            </w:r>
            <w:r>
              <w:rPr>
                <w:rFonts w:hint="eastAsia" w:ascii="宋体" w:hAnsi="宋体" w:cs="宋体"/>
                <w:kern w:val="0"/>
                <w:sz w:val="22"/>
                <w:szCs w:val="21"/>
              </w:rPr>
              <w:t>．免费提供图书检索平台和图书阅读器。</w:t>
            </w:r>
          </w:p>
          <w:p w14:paraId="411FBB17">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49</w:t>
            </w:r>
            <w:r>
              <w:rPr>
                <w:rFonts w:hint="eastAsia" w:ascii="宋体" w:hAnsi="宋体" w:cs="宋体"/>
                <w:kern w:val="0"/>
                <w:sz w:val="22"/>
                <w:szCs w:val="21"/>
              </w:rPr>
              <w:t>．电子图书数据来源合理合法：所提供数据不得是通过破解，盗窃他人数据等非法手段而来，投标企业以及关联企业不应有法院类似案由的败诉案例。</w:t>
            </w:r>
          </w:p>
          <w:p w14:paraId="41A85A9C">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50</w:t>
            </w:r>
            <w:r>
              <w:rPr>
                <w:rFonts w:hint="eastAsia" w:ascii="宋体" w:hAnsi="宋体" w:cs="宋体"/>
                <w:kern w:val="0"/>
                <w:sz w:val="22"/>
                <w:szCs w:val="21"/>
              </w:rPr>
              <w:t>．数字版权解决好，具有出版社及相关作者双重授权，并采用国际数字版权保护技术。无任何盗版行为，杜绝版权隐患，实现数字图书内容的可控传播。</w:t>
            </w:r>
          </w:p>
          <w:p w14:paraId="72F1F58A">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51</w:t>
            </w:r>
            <w:r>
              <w:rPr>
                <w:rFonts w:hint="eastAsia" w:ascii="宋体" w:hAnsi="宋体" w:cs="宋体"/>
                <w:kern w:val="0"/>
                <w:sz w:val="22"/>
                <w:szCs w:val="21"/>
              </w:rPr>
              <w:t>. 图书可以打包或单种挑选的方式进行选购</w:t>
            </w:r>
          </w:p>
          <w:p w14:paraId="088E9BC4">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52</w:t>
            </w:r>
            <w:r>
              <w:rPr>
                <w:rFonts w:hint="eastAsia" w:ascii="宋体" w:hAnsi="宋体" w:cs="宋体"/>
                <w:kern w:val="0"/>
                <w:sz w:val="22"/>
                <w:szCs w:val="21"/>
              </w:rPr>
              <w:t>．提供数据必须真实可靠，没有虚假成份。严禁提供网络上下载或者剽窃任何第三方的数据。</w:t>
            </w:r>
          </w:p>
          <w:p w14:paraId="7FC2ECFA">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53</w:t>
            </w:r>
            <w:r>
              <w:rPr>
                <w:rFonts w:hint="eastAsia" w:ascii="宋体" w:hAnsi="宋体" w:cs="宋体"/>
                <w:kern w:val="0"/>
                <w:sz w:val="22"/>
                <w:szCs w:val="21"/>
              </w:rPr>
              <w:t>．在使用方存储条件有限时能提供远程访问。</w:t>
            </w:r>
          </w:p>
          <w:p w14:paraId="7AB77BDE">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54</w:t>
            </w:r>
            <w:r>
              <w:rPr>
                <w:rFonts w:hint="eastAsia" w:ascii="宋体" w:hAnsi="宋体" w:cs="宋体"/>
                <w:kern w:val="0"/>
                <w:sz w:val="22"/>
                <w:szCs w:val="21"/>
              </w:rPr>
              <w:t>．兼容普通网页浏览器,可直接连接在校园网主页,用户可以在校园网上利用IE浏览器进行操作。支持电子文献的异地共享和查阅；系统采用B\S结构，支持跨平台，整个平台具备良好的伸缩性和可扩展性。</w:t>
            </w:r>
          </w:p>
          <w:p w14:paraId="112D9EF4">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55</w:t>
            </w:r>
            <w:r>
              <w:rPr>
                <w:rFonts w:hint="eastAsia" w:ascii="宋体" w:hAnsi="宋体" w:cs="宋体"/>
                <w:kern w:val="0"/>
                <w:sz w:val="22"/>
                <w:szCs w:val="21"/>
              </w:rPr>
              <w:t>. 覆盖中图分类法22个分类</w:t>
            </w:r>
          </w:p>
          <w:p w14:paraId="5AE28403">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56</w:t>
            </w:r>
            <w:r>
              <w:rPr>
                <w:rFonts w:hint="eastAsia" w:ascii="宋体" w:hAnsi="宋体" w:cs="宋体"/>
                <w:kern w:val="0"/>
                <w:sz w:val="22"/>
                <w:szCs w:val="21"/>
              </w:rPr>
              <w:t>. 提供站内图书的搜索服务（含书名、作者、目录及全文检索），并支持二次检索和高级检索</w:t>
            </w:r>
          </w:p>
          <w:p w14:paraId="71F3053D">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57</w:t>
            </w:r>
            <w:r>
              <w:rPr>
                <w:rFonts w:hint="eastAsia" w:ascii="宋体" w:hAnsi="宋体" w:cs="宋体"/>
                <w:kern w:val="0"/>
                <w:sz w:val="22"/>
                <w:szCs w:val="21"/>
              </w:rPr>
              <w:t>. 提供高清晰、多种阅读方式的全文在线阅读，并提供下载借阅功能，无副本限制</w:t>
            </w:r>
          </w:p>
          <w:p w14:paraId="188C0ED1">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58</w:t>
            </w:r>
            <w:r>
              <w:rPr>
                <w:rFonts w:hint="eastAsia" w:ascii="宋体" w:hAnsi="宋体" w:cs="宋体"/>
                <w:kern w:val="0"/>
                <w:sz w:val="22"/>
                <w:szCs w:val="21"/>
              </w:rPr>
              <w:t>. 平台提供IP用户和用户名的两种身份认证和权限管理方式，具有强大的查询检索，提供图书推荐、图书排行、访问量统计等功能，并支持部分页面定制。定期推送图书专题服务</w:t>
            </w:r>
          </w:p>
          <w:p w14:paraId="116FE688">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59</w:t>
            </w:r>
            <w:r>
              <w:rPr>
                <w:rFonts w:hint="eastAsia" w:ascii="宋体" w:hAnsi="宋体" w:cs="宋体"/>
                <w:kern w:val="0"/>
                <w:sz w:val="22"/>
                <w:szCs w:val="21"/>
              </w:rPr>
              <w:t>. 电子图书图像遵循图书的原版原貌，文字差错率不高于万分之一。</w:t>
            </w:r>
          </w:p>
          <w:p w14:paraId="39C6A4AB">
            <w:pPr>
              <w:widowControl/>
              <w:spacing w:line="360" w:lineRule="auto"/>
              <w:jc w:val="left"/>
              <w:rPr>
                <w:rFonts w:hint="eastAsia" w:ascii="宋体" w:hAnsi="宋体" w:cs="宋体"/>
                <w:b/>
                <w:bCs/>
                <w:sz w:val="24"/>
                <w:szCs w:val="22"/>
              </w:rPr>
            </w:pPr>
            <w:r>
              <w:rPr>
                <w:rFonts w:hint="eastAsia" w:ascii="宋体" w:hAnsi="宋体" w:cs="宋体"/>
                <w:kern w:val="0"/>
                <w:sz w:val="22"/>
                <w:szCs w:val="21"/>
                <w:lang w:val="en-US" w:eastAsia="zh-CN"/>
              </w:rPr>
              <w:t>60</w:t>
            </w:r>
            <w:r>
              <w:rPr>
                <w:rFonts w:hint="eastAsia" w:ascii="宋体" w:hAnsi="宋体" w:cs="宋体"/>
                <w:kern w:val="0"/>
                <w:sz w:val="22"/>
                <w:szCs w:val="21"/>
              </w:rPr>
              <w:t>.提供移动阅读端，移动阅读端可无缝衔接阅读系统移动图书馆，移动阅读端还应包含部分免费期刊，丰富图书专题资源。</w:t>
            </w:r>
          </w:p>
        </w:tc>
      </w:tr>
      <w:tr w14:paraId="38F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57" w:type="dxa"/>
            <w:noWrap w:val="0"/>
            <w:vAlign w:val="center"/>
          </w:tcPr>
          <w:p w14:paraId="12ECC876">
            <w:pPr>
              <w:spacing w:line="360" w:lineRule="auto"/>
              <w:jc w:val="center"/>
              <w:rPr>
                <w:rFonts w:ascii="宋体" w:hAnsi="宋体" w:cs="宋体"/>
                <w:b/>
                <w:bCs/>
                <w:sz w:val="24"/>
                <w:szCs w:val="22"/>
              </w:rPr>
            </w:pPr>
          </w:p>
        </w:tc>
        <w:tc>
          <w:tcPr>
            <w:tcW w:w="911" w:type="dxa"/>
            <w:noWrap w:val="0"/>
            <w:vAlign w:val="center"/>
          </w:tcPr>
          <w:p w14:paraId="6E12EE0E">
            <w:pPr>
              <w:spacing w:line="360" w:lineRule="auto"/>
              <w:jc w:val="center"/>
              <w:rPr>
                <w:rFonts w:hint="eastAsia"/>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144D76D">
            <w:pPr>
              <w:spacing w:line="360" w:lineRule="auto"/>
              <w:jc w:val="center"/>
              <w:rPr>
                <w:rFonts w:hint="eastAsia"/>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36627D3">
            <w:pPr>
              <w:spacing w:line="360" w:lineRule="auto"/>
              <w:jc w:val="center"/>
              <w:rPr>
                <w:rFonts w:hint="eastAsia"/>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94ACF15">
            <w:pPr>
              <w:spacing w:line="360" w:lineRule="auto"/>
              <w:jc w:val="center"/>
              <w:rPr>
                <w:rFonts w:hint="eastAsia"/>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66FF7F2">
            <w:pPr>
              <w:spacing w:line="360" w:lineRule="auto"/>
              <w:jc w:val="center"/>
              <w:rPr>
                <w:rFonts w:hint="eastAsia"/>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4C28882">
            <w:pPr>
              <w:spacing w:line="360" w:lineRule="auto"/>
              <w:jc w:val="center"/>
              <w:rPr>
                <w:rFonts w:hint="eastAsia"/>
                <w:color w:val="FF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041613B">
            <w:pPr>
              <w:spacing w:line="360" w:lineRule="auto"/>
              <w:jc w:val="center"/>
              <w:rPr>
                <w:rFonts w:ascii="宋体" w:hAnsi="宋体" w:cs="宋体"/>
                <w:b/>
                <w:bCs/>
                <w:sz w:val="24"/>
                <w:szCs w:val="22"/>
              </w:rPr>
            </w:pPr>
            <w:r>
              <w:rPr>
                <w:rFonts w:hint="eastAsia"/>
                <w:color w:val="000000" w:themeColor="text1"/>
                <w:sz w:val="28"/>
                <w:szCs w:val="28"/>
                <w14:textFill>
                  <w14:solidFill>
                    <w14:schemeClr w14:val="tx1"/>
                  </w14:solidFill>
                </w14:textFill>
              </w:rPr>
              <w:t>检测查重服务</w:t>
            </w:r>
          </w:p>
        </w:tc>
        <w:tc>
          <w:tcPr>
            <w:tcW w:w="7699" w:type="dxa"/>
            <w:noWrap w:val="0"/>
            <w:vAlign w:val="center"/>
          </w:tcPr>
          <w:p w14:paraId="4E17E088">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61</w:t>
            </w:r>
            <w:r>
              <w:rPr>
                <w:rFonts w:hint="eastAsia" w:ascii="宋体" w:hAnsi="宋体" w:cs="宋体"/>
                <w:kern w:val="0"/>
                <w:sz w:val="22"/>
                <w:szCs w:val="21"/>
              </w:rPr>
              <w:t>.</w:t>
            </w:r>
            <w:r>
              <w:rPr>
                <w:rFonts w:hint="eastAsia" w:ascii="宋体" w:hAnsi="宋体" w:cs="宋体"/>
                <w:spacing w:val="-3"/>
                <w:sz w:val="22"/>
                <w:szCs w:val="20"/>
                <w:lang w:eastAsia="zh-CN"/>
              </w:rPr>
              <w:t>▲</w:t>
            </w:r>
            <w:r>
              <w:rPr>
                <w:rFonts w:hint="eastAsia" w:ascii="宋体" w:hAnsi="宋体" w:cs="宋体"/>
                <w:kern w:val="0"/>
                <w:sz w:val="22"/>
                <w:szCs w:val="21"/>
              </w:rPr>
              <w:t>比对基础库中的数据包含图书、报纸、期刊、网络文档等多种文献类型</w:t>
            </w:r>
            <w:r>
              <w:rPr>
                <w:rFonts w:hint="eastAsia" w:ascii="宋体" w:hAnsi="宋体" w:cs="宋体"/>
                <w:b/>
                <w:bCs/>
                <w:kern w:val="0"/>
                <w:sz w:val="22"/>
                <w:szCs w:val="21"/>
                <w:u w:val="single"/>
                <w:lang w:eastAsia="zh-CN"/>
              </w:rPr>
              <w:t>（</w:t>
            </w:r>
            <w:r>
              <w:rPr>
                <w:rFonts w:hint="eastAsia" w:ascii="宋体" w:hAnsi="宋体" w:cs="宋体"/>
                <w:b/>
                <w:bCs/>
                <w:kern w:val="0"/>
                <w:sz w:val="22"/>
                <w:szCs w:val="21"/>
                <w:u w:val="single"/>
                <w:lang w:val="en-US" w:eastAsia="zh-CN"/>
              </w:rPr>
              <w:t>提供功能截图并加盖公章</w:t>
            </w:r>
            <w:r>
              <w:rPr>
                <w:rFonts w:hint="eastAsia" w:ascii="宋体" w:hAnsi="宋体" w:cs="宋体"/>
                <w:b/>
                <w:bCs/>
                <w:kern w:val="0"/>
                <w:sz w:val="22"/>
                <w:szCs w:val="21"/>
                <w:u w:val="single"/>
                <w:lang w:eastAsia="zh-CN"/>
              </w:rPr>
              <w:t>）</w:t>
            </w:r>
          </w:p>
          <w:p w14:paraId="69646AFA">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62</w:t>
            </w:r>
            <w:r>
              <w:rPr>
                <w:rFonts w:hint="eastAsia" w:ascii="宋体" w:hAnsi="宋体" w:cs="宋体"/>
                <w:kern w:val="0"/>
                <w:sz w:val="22"/>
                <w:szCs w:val="21"/>
              </w:rPr>
              <w:t>.</w:t>
            </w:r>
            <w:r>
              <w:rPr>
                <w:rFonts w:hint="eastAsia" w:ascii="宋体" w:hAnsi="宋体" w:cs="宋体"/>
                <w:spacing w:val="-3"/>
                <w:sz w:val="22"/>
                <w:szCs w:val="20"/>
                <w:lang w:eastAsia="zh-CN"/>
              </w:rPr>
              <w:t>▲</w:t>
            </w:r>
            <w:r>
              <w:rPr>
                <w:rFonts w:hint="eastAsia" w:ascii="宋体" w:hAnsi="宋体" w:cs="宋体"/>
                <w:kern w:val="0"/>
                <w:sz w:val="22"/>
                <w:szCs w:val="21"/>
              </w:rPr>
              <w:t>提供至少400万种中文图书全文作为比对的基础库，并支持选择图书全文比对库检测</w:t>
            </w:r>
            <w:r>
              <w:rPr>
                <w:rFonts w:hint="eastAsia" w:ascii="宋体" w:hAnsi="宋体" w:cs="宋体"/>
                <w:b/>
                <w:bCs/>
                <w:kern w:val="0"/>
                <w:sz w:val="22"/>
                <w:szCs w:val="21"/>
                <w:u w:val="single"/>
                <w:lang w:eastAsia="zh-CN"/>
              </w:rPr>
              <w:t>（</w:t>
            </w:r>
            <w:r>
              <w:rPr>
                <w:rFonts w:hint="eastAsia" w:ascii="宋体" w:hAnsi="宋体" w:cs="宋体"/>
                <w:b/>
                <w:bCs/>
                <w:kern w:val="0"/>
                <w:sz w:val="22"/>
                <w:szCs w:val="21"/>
                <w:u w:val="single"/>
                <w:lang w:val="en-US" w:eastAsia="zh-CN"/>
              </w:rPr>
              <w:t>提供功能截图并加盖公章</w:t>
            </w:r>
            <w:r>
              <w:rPr>
                <w:rFonts w:hint="eastAsia" w:ascii="宋体" w:hAnsi="宋体" w:cs="宋体"/>
                <w:b/>
                <w:bCs/>
                <w:kern w:val="0"/>
                <w:sz w:val="22"/>
                <w:szCs w:val="21"/>
                <w:u w:val="single"/>
                <w:lang w:eastAsia="zh-CN"/>
              </w:rPr>
              <w:t>）</w:t>
            </w:r>
          </w:p>
          <w:p w14:paraId="7D76C6DC">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63</w:t>
            </w:r>
            <w:r>
              <w:rPr>
                <w:rFonts w:hint="eastAsia" w:ascii="宋体" w:hAnsi="宋体" w:cs="宋体"/>
                <w:kern w:val="0"/>
                <w:sz w:val="22"/>
                <w:szCs w:val="21"/>
              </w:rPr>
              <w:t>.</w:t>
            </w:r>
            <w:r>
              <w:rPr>
                <w:rFonts w:hint="eastAsia" w:ascii="宋体" w:hAnsi="宋体" w:cs="宋体"/>
                <w:spacing w:val="-3"/>
                <w:sz w:val="22"/>
                <w:szCs w:val="20"/>
                <w:lang w:eastAsia="zh-CN"/>
              </w:rPr>
              <w:t>▲</w:t>
            </w:r>
            <w:r>
              <w:rPr>
                <w:rFonts w:hint="eastAsia" w:ascii="宋体" w:hAnsi="宋体" w:cs="宋体"/>
                <w:kern w:val="0"/>
                <w:sz w:val="22"/>
                <w:szCs w:val="21"/>
              </w:rPr>
              <w:t>能提供至少1亿篇中文报纸文章全文作为比对的基础库</w:t>
            </w:r>
            <w:r>
              <w:rPr>
                <w:rFonts w:hint="eastAsia" w:ascii="宋体" w:hAnsi="宋体" w:cs="宋体"/>
                <w:b/>
                <w:bCs/>
                <w:kern w:val="0"/>
                <w:sz w:val="22"/>
                <w:szCs w:val="21"/>
                <w:u w:val="single"/>
                <w:lang w:eastAsia="zh-CN"/>
              </w:rPr>
              <w:t>（</w:t>
            </w:r>
            <w:r>
              <w:rPr>
                <w:rFonts w:hint="eastAsia" w:ascii="宋体" w:hAnsi="宋体" w:cs="宋体"/>
                <w:b/>
                <w:bCs/>
                <w:kern w:val="0"/>
                <w:sz w:val="22"/>
                <w:szCs w:val="21"/>
                <w:u w:val="single"/>
                <w:lang w:val="en-US" w:eastAsia="zh-CN"/>
              </w:rPr>
              <w:t>提供功能截图并加盖公章</w:t>
            </w:r>
            <w:r>
              <w:rPr>
                <w:rFonts w:hint="eastAsia" w:ascii="宋体" w:hAnsi="宋体" w:cs="宋体"/>
                <w:b/>
                <w:bCs/>
                <w:kern w:val="0"/>
                <w:sz w:val="22"/>
                <w:szCs w:val="21"/>
                <w:u w:val="single"/>
                <w:lang w:eastAsia="zh-CN"/>
              </w:rPr>
              <w:t>）</w:t>
            </w:r>
          </w:p>
          <w:p w14:paraId="3FC0E63E">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64</w:t>
            </w:r>
            <w:r>
              <w:rPr>
                <w:rFonts w:hint="eastAsia" w:ascii="宋体" w:hAnsi="宋体" w:cs="宋体"/>
                <w:kern w:val="0"/>
                <w:sz w:val="22"/>
                <w:szCs w:val="21"/>
              </w:rPr>
              <w:t>.</w:t>
            </w:r>
            <w:r>
              <w:rPr>
                <w:rFonts w:hint="eastAsia" w:ascii="宋体" w:hAnsi="宋体" w:cs="宋体"/>
                <w:spacing w:val="-3"/>
                <w:sz w:val="22"/>
                <w:szCs w:val="20"/>
                <w:lang w:eastAsia="zh-CN"/>
              </w:rPr>
              <w:t>▲</w:t>
            </w:r>
            <w:r>
              <w:rPr>
                <w:rFonts w:hint="eastAsia" w:ascii="宋体" w:hAnsi="宋体" w:cs="宋体"/>
                <w:kern w:val="0"/>
                <w:sz w:val="22"/>
                <w:szCs w:val="21"/>
              </w:rPr>
              <w:t>每万字的检测需在数秒内完成，并在10分钟内提供检测报告</w:t>
            </w:r>
            <w:r>
              <w:rPr>
                <w:rFonts w:hint="eastAsia" w:ascii="宋体" w:hAnsi="宋体" w:cs="宋体"/>
                <w:b/>
                <w:bCs/>
                <w:kern w:val="0"/>
                <w:sz w:val="22"/>
                <w:szCs w:val="21"/>
                <w:u w:val="single"/>
                <w:lang w:eastAsia="zh-CN"/>
              </w:rPr>
              <w:t>（</w:t>
            </w:r>
            <w:r>
              <w:rPr>
                <w:rFonts w:hint="eastAsia" w:ascii="宋体" w:hAnsi="宋体" w:cs="宋体"/>
                <w:b/>
                <w:bCs/>
                <w:kern w:val="0"/>
                <w:sz w:val="22"/>
                <w:szCs w:val="21"/>
                <w:u w:val="single"/>
                <w:lang w:val="en-US" w:eastAsia="zh-CN"/>
              </w:rPr>
              <w:t>提供功能截图并加盖公章</w:t>
            </w:r>
            <w:r>
              <w:rPr>
                <w:rFonts w:hint="eastAsia" w:ascii="宋体" w:hAnsi="宋体" w:cs="宋体"/>
                <w:b/>
                <w:bCs/>
                <w:kern w:val="0"/>
                <w:sz w:val="22"/>
                <w:szCs w:val="21"/>
                <w:u w:val="single"/>
                <w:lang w:eastAsia="zh-CN"/>
              </w:rPr>
              <w:t>）</w:t>
            </w:r>
          </w:p>
          <w:p w14:paraId="0F0921D3">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65</w:t>
            </w:r>
            <w:r>
              <w:rPr>
                <w:rFonts w:hint="eastAsia" w:ascii="宋体" w:hAnsi="宋体" w:cs="宋体"/>
                <w:kern w:val="0"/>
                <w:sz w:val="22"/>
                <w:szCs w:val="21"/>
              </w:rPr>
              <w:t>.支持全部全文比对库、法律法规比对库选择进行检测</w:t>
            </w:r>
          </w:p>
          <w:p w14:paraId="44D715CE">
            <w:pPr>
              <w:widowControl/>
              <w:spacing w:line="360" w:lineRule="auto"/>
              <w:jc w:val="left"/>
              <w:rPr>
                <w:rFonts w:hint="eastAsia" w:ascii="宋体" w:hAnsi="宋体" w:cs="宋体"/>
                <w:kern w:val="0"/>
                <w:sz w:val="22"/>
                <w:szCs w:val="21"/>
              </w:rPr>
            </w:pPr>
            <w:r>
              <w:rPr>
                <w:rFonts w:hint="eastAsia" w:ascii="宋体" w:hAnsi="宋体" w:cs="宋体"/>
                <w:kern w:val="0"/>
                <w:sz w:val="22"/>
                <w:szCs w:val="21"/>
              </w:rPr>
              <w:t>6</w:t>
            </w:r>
            <w:r>
              <w:rPr>
                <w:rFonts w:hint="eastAsia" w:ascii="宋体" w:hAnsi="宋体" w:cs="宋体"/>
                <w:kern w:val="0"/>
                <w:sz w:val="22"/>
                <w:szCs w:val="21"/>
                <w:lang w:val="en-US" w:eastAsia="zh-CN"/>
              </w:rPr>
              <w:t>6</w:t>
            </w:r>
            <w:r>
              <w:rPr>
                <w:rFonts w:hint="eastAsia" w:ascii="宋体" w:hAnsi="宋体" w:cs="宋体"/>
                <w:kern w:val="0"/>
                <w:sz w:val="22"/>
                <w:szCs w:val="21"/>
              </w:rPr>
              <w:t>.支持30M以上的TXT、DOC、PDF、DOCX、ZIP、RAR多种格式以及非加密文档的上传检测；支持ZIP、RAR压缩包形式上传（大小需在50M以内）</w:t>
            </w:r>
          </w:p>
          <w:p w14:paraId="2DE553DC">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67</w:t>
            </w:r>
            <w:r>
              <w:rPr>
                <w:rFonts w:hint="eastAsia" w:ascii="宋体" w:hAnsi="宋体" w:cs="宋体"/>
                <w:kern w:val="0"/>
                <w:sz w:val="22"/>
                <w:szCs w:val="21"/>
              </w:rPr>
              <w:t>.支持将300字以上、1万字</w:t>
            </w:r>
            <w:r>
              <w:rPr>
                <w:rFonts w:hint="eastAsia" w:ascii="宋体" w:hAnsi="宋体" w:cs="宋体"/>
                <w:kern w:val="0"/>
                <w:sz w:val="22"/>
                <w:szCs w:val="21"/>
                <w:lang w:val="en-US" w:eastAsia="zh-CN"/>
              </w:rPr>
              <w:t>及</w:t>
            </w:r>
            <w:r>
              <w:rPr>
                <w:rFonts w:hint="eastAsia" w:ascii="宋体" w:hAnsi="宋体" w:cs="宋体"/>
                <w:kern w:val="0"/>
                <w:sz w:val="22"/>
                <w:szCs w:val="21"/>
              </w:rPr>
              <w:t>以下的文本直接黏贴到文本框中进行检测</w:t>
            </w:r>
          </w:p>
          <w:p w14:paraId="154C0D42">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68</w:t>
            </w:r>
            <w:r>
              <w:rPr>
                <w:rFonts w:hint="eastAsia" w:ascii="宋体" w:hAnsi="宋体" w:cs="宋体"/>
                <w:kern w:val="0"/>
                <w:sz w:val="22"/>
                <w:szCs w:val="21"/>
              </w:rPr>
              <w:t>.支持管理员账号批量检测论文，并提供批量下载报告、查看已生成报告、批量删除、检测结果列表导出、继续添加本批次待检测文献的功能</w:t>
            </w:r>
          </w:p>
          <w:p w14:paraId="20BCC4D5">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69</w:t>
            </w:r>
            <w:r>
              <w:rPr>
                <w:rFonts w:hint="eastAsia" w:ascii="宋体" w:hAnsi="宋体" w:cs="宋体"/>
                <w:kern w:val="0"/>
                <w:sz w:val="22"/>
                <w:szCs w:val="21"/>
              </w:rPr>
              <w:t>.上传文献检测，网页报告中支持显示论文的基本信息、正文字数、检测范围、相似度、重复字数等指标</w:t>
            </w:r>
          </w:p>
          <w:p w14:paraId="403D6892">
            <w:pPr>
              <w:widowControl/>
              <w:spacing w:line="360" w:lineRule="auto"/>
              <w:jc w:val="left"/>
              <w:rPr>
                <w:rFonts w:hint="eastAsia" w:ascii="宋体" w:hAnsi="宋体" w:cs="宋体"/>
                <w:kern w:val="0"/>
                <w:sz w:val="22"/>
                <w:szCs w:val="21"/>
              </w:rPr>
            </w:pPr>
            <w:r>
              <w:rPr>
                <w:rFonts w:hint="eastAsia" w:ascii="宋体" w:hAnsi="宋体" w:cs="宋体"/>
                <w:kern w:val="0"/>
                <w:sz w:val="22"/>
                <w:szCs w:val="21"/>
              </w:rPr>
              <w:t>提供参考文献过滤、文献过滤、自引过滤、发表年过滤多种过滤方式，并显示过滤之后的相似度、重复字数等指标。</w:t>
            </w:r>
          </w:p>
          <w:p w14:paraId="228901EE">
            <w:pPr>
              <w:widowControl/>
              <w:spacing w:line="360" w:lineRule="auto"/>
              <w:jc w:val="left"/>
              <w:rPr>
                <w:rFonts w:hint="eastAsia" w:ascii="宋体" w:hAnsi="宋体" w:cs="宋体"/>
                <w:kern w:val="0"/>
                <w:sz w:val="22"/>
                <w:szCs w:val="21"/>
              </w:rPr>
            </w:pPr>
            <w:r>
              <w:rPr>
                <w:rFonts w:hint="eastAsia" w:ascii="宋体" w:hAnsi="宋体" w:cs="宋体"/>
                <w:kern w:val="0"/>
                <w:sz w:val="22"/>
                <w:szCs w:val="21"/>
              </w:rPr>
              <w:t>支持过滤参考文献功能，可以将文章后面以标准格式列明的参考文献对相似度的影响过滤掉</w:t>
            </w:r>
          </w:p>
          <w:p w14:paraId="7C407CC4">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70</w:t>
            </w:r>
            <w:r>
              <w:rPr>
                <w:rFonts w:hint="eastAsia" w:ascii="宋体" w:hAnsi="宋体" w:cs="宋体"/>
                <w:kern w:val="0"/>
                <w:sz w:val="22"/>
                <w:szCs w:val="21"/>
              </w:rPr>
              <w:t>.支持过滤文献功能，可将填写需要过滤的文献题名，从检测范围内过滤掉，不参与与送检论文的对比。</w:t>
            </w:r>
          </w:p>
          <w:p w14:paraId="575264A7">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71</w:t>
            </w:r>
            <w:r>
              <w:rPr>
                <w:rFonts w:hint="eastAsia" w:ascii="宋体" w:hAnsi="宋体" w:cs="宋体"/>
                <w:kern w:val="0"/>
                <w:sz w:val="22"/>
                <w:szCs w:val="21"/>
              </w:rPr>
              <w:t>.支持过滤自引功能，填写需要过滤的作者姓名，可将该作者的文章从检测范围内过滤掉，不参与与送检论文的对比。</w:t>
            </w:r>
          </w:p>
          <w:p w14:paraId="6722A3C2">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72</w:t>
            </w:r>
            <w:r>
              <w:rPr>
                <w:rFonts w:hint="eastAsia" w:ascii="宋体" w:hAnsi="宋体" w:cs="宋体"/>
                <w:kern w:val="0"/>
                <w:sz w:val="22"/>
                <w:szCs w:val="21"/>
              </w:rPr>
              <w:t>.支持过滤发表年功能，可将待检文献只与所选时间及之前的文献进行对比检测。</w:t>
            </w:r>
          </w:p>
          <w:p w14:paraId="0E7495FB">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73</w:t>
            </w:r>
            <w:r>
              <w:rPr>
                <w:rFonts w:hint="eastAsia" w:ascii="宋体" w:hAnsi="宋体" w:cs="宋体"/>
                <w:kern w:val="0"/>
                <w:sz w:val="22"/>
                <w:szCs w:val="21"/>
              </w:rPr>
              <w:t>.能分别分析出最密集相似、密集相似、非密集相似、前部相似、中部相似、尾部相似等各处的情况</w:t>
            </w:r>
          </w:p>
          <w:p w14:paraId="5284D0FF">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74</w:t>
            </w:r>
            <w:r>
              <w:rPr>
                <w:rFonts w:hint="eastAsia" w:ascii="宋体" w:hAnsi="宋体" w:cs="宋体"/>
                <w:kern w:val="0"/>
                <w:sz w:val="22"/>
                <w:szCs w:val="21"/>
              </w:rPr>
              <w:t>.通过对上传文献的详细分析后自动生成检测报告，用户可下载PDF报告和HTML报告进行查看和打印。（PDF报告和HTML报告均提供相似度检测专用印章）</w:t>
            </w:r>
          </w:p>
          <w:p w14:paraId="22F2D825">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75</w:t>
            </w:r>
            <w:r>
              <w:rPr>
                <w:rFonts w:hint="eastAsia" w:ascii="宋体" w:hAnsi="宋体" w:cs="宋体"/>
                <w:kern w:val="0"/>
                <w:sz w:val="22"/>
                <w:szCs w:val="21"/>
              </w:rPr>
              <w:t>.检测到的相似片段，可进行标红比对，以便阅读比较</w:t>
            </w:r>
          </w:p>
          <w:p w14:paraId="53CDC026">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76</w:t>
            </w:r>
            <w:r>
              <w:rPr>
                <w:rFonts w:hint="eastAsia" w:ascii="宋体" w:hAnsi="宋体" w:cs="宋体"/>
                <w:kern w:val="0"/>
                <w:sz w:val="22"/>
                <w:szCs w:val="21"/>
              </w:rPr>
              <w:t>.</w:t>
            </w:r>
            <w:r>
              <w:rPr>
                <w:rFonts w:hint="eastAsia" w:ascii="宋体" w:hAnsi="宋体" w:cs="宋体"/>
                <w:spacing w:val="-3"/>
                <w:sz w:val="22"/>
                <w:szCs w:val="20"/>
                <w:lang w:eastAsia="zh-CN"/>
              </w:rPr>
              <w:t>▲</w:t>
            </w:r>
            <w:r>
              <w:rPr>
                <w:rFonts w:hint="eastAsia" w:ascii="宋体" w:hAnsi="宋体" w:cs="宋体"/>
                <w:kern w:val="0"/>
                <w:sz w:val="22"/>
                <w:szCs w:val="21"/>
              </w:rPr>
              <w:t>支持按文献类型查看典型相似图书列表、典型相似报纸列表、典型相似期刊列表、典型相似网络文档列表</w:t>
            </w:r>
            <w:r>
              <w:rPr>
                <w:rFonts w:hint="eastAsia" w:ascii="宋体" w:hAnsi="宋体" w:cs="宋体"/>
                <w:b/>
                <w:bCs/>
                <w:kern w:val="0"/>
                <w:sz w:val="22"/>
                <w:szCs w:val="21"/>
                <w:u w:val="single"/>
                <w:lang w:eastAsia="zh-CN"/>
              </w:rPr>
              <w:t>（</w:t>
            </w:r>
            <w:r>
              <w:rPr>
                <w:rFonts w:hint="eastAsia" w:ascii="宋体" w:hAnsi="宋体" w:cs="宋体"/>
                <w:b/>
                <w:bCs/>
                <w:kern w:val="0"/>
                <w:sz w:val="22"/>
                <w:szCs w:val="21"/>
                <w:u w:val="single"/>
                <w:lang w:val="en-US" w:eastAsia="zh-CN"/>
              </w:rPr>
              <w:t>提供功能截图并加盖公章</w:t>
            </w:r>
            <w:r>
              <w:rPr>
                <w:rFonts w:hint="eastAsia" w:ascii="宋体" w:hAnsi="宋体" w:cs="宋体"/>
                <w:b/>
                <w:bCs/>
                <w:kern w:val="0"/>
                <w:sz w:val="22"/>
                <w:szCs w:val="21"/>
                <w:u w:val="single"/>
                <w:lang w:eastAsia="zh-CN"/>
              </w:rPr>
              <w:t>）</w:t>
            </w:r>
          </w:p>
          <w:p w14:paraId="2DFFFF08">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77</w:t>
            </w:r>
            <w:r>
              <w:rPr>
                <w:rFonts w:hint="eastAsia" w:ascii="宋体" w:hAnsi="宋体" w:cs="宋体"/>
                <w:kern w:val="0"/>
                <w:sz w:val="22"/>
                <w:szCs w:val="21"/>
              </w:rPr>
              <w:t>.支持在检测结果中，两两文献查看比对结果</w:t>
            </w:r>
          </w:p>
          <w:p w14:paraId="4FB4AB55">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78</w:t>
            </w:r>
            <w:r>
              <w:rPr>
                <w:rFonts w:hint="eastAsia" w:ascii="宋体" w:hAnsi="宋体" w:cs="宋体"/>
                <w:kern w:val="0"/>
                <w:sz w:val="22"/>
                <w:szCs w:val="21"/>
              </w:rPr>
              <w:t>.支持对管理员账号、子账号支持检测情况进行统计分析，并且导出数据</w:t>
            </w:r>
          </w:p>
          <w:p w14:paraId="227BB005">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79</w:t>
            </w:r>
            <w:r>
              <w:rPr>
                <w:rFonts w:hint="eastAsia" w:ascii="宋体" w:hAnsi="宋体" w:cs="宋体"/>
                <w:kern w:val="0"/>
                <w:sz w:val="22"/>
                <w:szCs w:val="21"/>
              </w:rPr>
              <w:t>.支持管理员对子帐号进行管理，对子帐号的检测篇数、账号、密码进行设置</w:t>
            </w:r>
          </w:p>
          <w:p w14:paraId="425A5F47">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80</w:t>
            </w:r>
            <w:r>
              <w:rPr>
                <w:rFonts w:hint="eastAsia" w:ascii="宋体" w:hAnsi="宋体" w:cs="宋体"/>
                <w:kern w:val="0"/>
                <w:sz w:val="22"/>
                <w:szCs w:val="21"/>
              </w:rPr>
              <w:t>.支持子帐号进行批量检测、批量生成报告、下载报告等功能</w:t>
            </w:r>
          </w:p>
          <w:p w14:paraId="0952D141">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81</w:t>
            </w:r>
            <w:r>
              <w:rPr>
                <w:rFonts w:hint="eastAsia" w:ascii="宋体" w:hAnsi="宋体" w:cs="宋体"/>
                <w:kern w:val="0"/>
                <w:sz w:val="22"/>
                <w:szCs w:val="21"/>
              </w:rPr>
              <w:t>.支持管理员对本单位的全部检测情况（包括子帐号的检测）进行查阅</w:t>
            </w:r>
          </w:p>
          <w:p w14:paraId="6889DC7C">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82</w:t>
            </w:r>
            <w:r>
              <w:rPr>
                <w:rFonts w:hint="eastAsia" w:ascii="宋体" w:hAnsi="宋体" w:cs="宋体"/>
                <w:kern w:val="0"/>
                <w:sz w:val="22"/>
                <w:szCs w:val="21"/>
              </w:rPr>
              <w:t>.管理员可支持自建库功能，通过上传全文文件形成自建库，检测时可选择自建库进行比对</w:t>
            </w:r>
          </w:p>
          <w:p w14:paraId="2E3CD10B">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83</w:t>
            </w:r>
            <w:r>
              <w:rPr>
                <w:rFonts w:hint="eastAsia" w:ascii="宋体" w:hAnsi="宋体" w:cs="宋体"/>
                <w:kern w:val="0"/>
                <w:sz w:val="22"/>
                <w:szCs w:val="21"/>
              </w:rPr>
              <w:t>.管理员可支持批量自检功能，在形成自建库的同时与同批次互检</w:t>
            </w:r>
          </w:p>
          <w:p w14:paraId="38684376">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84</w:t>
            </w:r>
            <w:r>
              <w:rPr>
                <w:rFonts w:hint="eastAsia" w:ascii="宋体" w:hAnsi="宋体" w:cs="宋体"/>
                <w:kern w:val="0"/>
                <w:sz w:val="22"/>
                <w:szCs w:val="21"/>
              </w:rPr>
              <w:t>.支持保护个人隐私，个人用户的检测记录除本人、本单位的管理员外其他人均不可见</w:t>
            </w:r>
          </w:p>
          <w:p w14:paraId="40076C9A">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85</w:t>
            </w:r>
            <w:r>
              <w:rPr>
                <w:rFonts w:hint="eastAsia" w:ascii="宋体" w:hAnsi="宋体" w:cs="宋体"/>
                <w:kern w:val="0"/>
                <w:sz w:val="22"/>
                <w:szCs w:val="21"/>
              </w:rPr>
              <w:t>.支持与单位的用户认证系统进行对接</w:t>
            </w:r>
          </w:p>
          <w:p w14:paraId="57E2DD75">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86</w:t>
            </w:r>
            <w:r>
              <w:rPr>
                <w:rFonts w:hint="eastAsia" w:ascii="宋体" w:hAnsi="宋体" w:cs="宋体"/>
                <w:kern w:val="0"/>
                <w:sz w:val="22"/>
                <w:szCs w:val="21"/>
              </w:rPr>
              <w:t>.支持与单位内论文提交系统对接</w:t>
            </w:r>
          </w:p>
          <w:p w14:paraId="293181D5">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87</w:t>
            </w:r>
            <w:r>
              <w:rPr>
                <w:rFonts w:hint="eastAsia" w:ascii="宋体" w:hAnsi="宋体" w:cs="宋体"/>
                <w:kern w:val="0"/>
                <w:sz w:val="22"/>
                <w:szCs w:val="21"/>
              </w:rPr>
              <w:t>.系统不保存原始上传文献，确保原文安全</w:t>
            </w:r>
          </w:p>
          <w:p w14:paraId="15FCCA7A">
            <w:pPr>
              <w:widowControl/>
              <w:spacing w:line="360" w:lineRule="auto"/>
              <w:jc w:val="left"/>
              <w:rPr>
                <w:rFonts w:hint="eastAsia" w:ascii="宋体" w:hAnsi="宋体"/>
                <w:szCs w:val="21"/>
              </w:rPr>
            </w:pPr>
            <w:r>
              <w:rPr>
                <w:rFonts w:hint="eastAsia" w:ascii="宋体" w:hAnsi="宋体" w:cs="宋体"/>
                <w:kern w:val="0"/>
                <w:sz w:val="22"/>
                <w:szCs w:val="21"/>
                <w:lang w:val="en-US" w:eastAsia="zh-CN"/>
              </w:rPr>
              <w:t>88</w:t>
            </w:r>
            <w:r>
              <w:rPr>
                <w:rFonts w:hint="eastAsia" w:ascii="宋体" w:hAnsi="宋体" w:cs="宋体"/>
                <w:kern w:val="0"/>
                <w:sz w:val="22"/>
                <w:szCs w:val="21"/>
              </w:rPr>
              <w:t>.在使用过程中对比库进行免费定期升级，</w:t>
            </w:r>
            <w:r>
              <w:rPr>
                <w:rFonts w:hint="eastAsia" w:ascii="宋体" w:hAnsi="宋体"/>
                <w:szCs w:val="21"/>
              </w:rPr>
              <w:t>全面覆盖学术文献类型：精选全国重点学位授予单位的硕士博士学位文献以及博士后报告、学术期刊文献、学位会议文献、中文学术网络数据、中文专利数据、中国优秀报纸数据、中文标准文献、英文文摘数据。</w:t>
            </w:r>
          </w:p>
          <w:p w14:paraId="53341F3D">
            <w:pPr>
              <w:widowControl/>
              <w:spacing w:line="360" w:lineRule="auto"/>
              <w:ind w:firstLine="220" w:firstLineChars="100"/>
              <w:jc w:val="left"/>
              <w:rPr>
                <w:rFonts w:hint="eastAsia" w:ascii="宋体" w:hAnsi="宋体" w:cs="宋体"/>
                <w:kern w:val="0"/>
                <w:sz w:val="22"/>
                <w:szCs w:val="21"/>
              </w:rPr>
            </w:pPr>
          </w:p>
        </w:tc>
      </w:tr>
      <w:tr w14:paraId="0CE6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57" w:type="dxa"/>
            <w:noWrap w:val="0"/>
            <w:vAlign w:val="center"/>
          </w:tcPr>
          <w:p w14:paraId="2FF10EBA">
            <w:pPr>
              <w:spacing w:line="360" w:lineRule="auto"/>
              <w:jc w:val="center"/>
              <w:rPr>
                <w:rFonts w:ascii="宋体" w:hAnsi="宋体" w:cs="宋体"/>
                <w:b/>
                <w:bCs/>
                <w:sz w:val="24"/>
                <w:szCs w:val="22"/>
              </w:rPr>
            </w:pPr>
          </w:p>
        </w:tc>
        <w:tc>
          <w:tcPr>
            <w:tcW w:w="911" w:type="dxa"/>
            <w:noWrap w:val="0"/>
            <w:vAlign w:val="center"/>
          </w:tcPr>
          <w:p w14:paraId="4D2D7148">
            <w:pPr>
              <w:spacing w:line="360" w:lineRule="auto"/>
              <w:jc w:val="center"/>
              <w:rPr>
                <w:rFonts w:hint="eastAsia" w:ascii="宋体" w:hAnsi="宋体" w:cs="宋体"/>
                <w:b/>
                <w:bCs/>
                <w:sz w:val="24"/>
                <w:szCs w:val="22"/>
              </w:rPr>
            </w:pPr>
            <w:r>
              <w:rPr>
                <w:rFonts w:hint="eastAsia" w:ascii="宋体" w:hAnsi="宋体" w:cs="宋体"/>
                <w:b/>
                <w:bCs/>
                <w:sz w:val="24"/>
                <w:szCs w:val="22"/>
              </w:rPr>
              <w:t>移动图书馆</w:t>
            </w:r>
          </w:p>
        </w:tc>
        <w:tc>
          <w:tcPr>
            <w:tcW w:w="7699" w:type="dxa"/>
            <w:noWrap w:val="0"/>
            <w:vAlign w:val="center"/>
          </w:tcPr>
          <w:p w14:paraId="36149A3C">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89</w:t>
            </w:r>
            <w:r>
              <w:rPr>
                <w:rFonts w:hint="eastAsia" w:ascii="宋体" w:hAnsi="宋体" w:cs="宋体"/>
                <w:kern w:val="0"/>
                <w:sz w:val="22"/>
                <w:szCs w:val="21"/>
              </w:rPr>
              <w:t>.提供移动图书馆可在不同移动终端上阅读访问。提供适合手机使用的图书资源，需包含图书封面信息、目录及在手机中完成试读。</w:t>
            </w:r>
          </w:p>
          <w:p w14:paraId="6A97B087">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90</w:t>
            </w:r>
            <w:r>
              <w:rPr>
                <w:rFonts w:hint="eastAsia" w:ascii="宋体" w:hAnsi="宋体" w:cs="宋体"/>
                <w:kern w:val="0"/>
                <w:sz w:val="22"/>
                <w:szCs w:val="21"/>
              </w:rPr>
              <w:t>.提供适合手机使用的且具有完全自主知识产权的视频，支持有声读物播放，为满足读者视听需求，移动图书馆视频内嵌资源量不少于1万集。</w:t>
            </w:r>
          </w:p>
          <w:p w14:paraId="61E02423">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91</w:t>
            </w:r>
            <w:r>
              <w:rPr>
                <w:rFonts w:hint="eastAsia" w:ascii="宋体" w:hAnsi="宋体" w:cs="宋体"/>
                <w:kern w:val="0"/>
                <w:sz w:val="22"/>
                <w:szCs w:val="21"/>
              </w:rPr>
              <w:t>.支持用户在用手机查找文献时，可提出申请将检索结果直接发送到个人邮箱。</w:t>
            </w:r>
          </w:p>
          <w:p w14:paraId="5E4A058F">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92</w:t>
            </w:r>
            <w:r>
              <w:rPr>
                <w:rFonts w:hint="eastAsia" w:ascii="宋体" w:hAnsi="宋体" w:cs="宋体"/>
                <w:kern w:val="0"/>
                <w:sz w:val="22"/>
                <w:szCs w:val="21"/>
              </w:rPr>
              <w:t>.需支持全文检索服务，可定位到相关图书的具体页数，支持在线阅读相关页。</w:t>
            </w:r>
          </w:p>
          <w:p w14:paraId="229F2921">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93</w:t>
            </w:r>
            <w:r>
              <w:rPr>
                <w:rFonts w:hint="eastAsia" w:ascii="宋体" w:hAnsi="宋体" w:cs="宋体"/>
                <w:kern w:val="0"/>
                <w:sz w:val="22"/>
                <w:szCs w:val="21"/>
              </w:rPr>
              <w:t>.支持横屏阅读，可进行批注，标示等操作。</w:t>
            </w:r>
          </w:p>
          <w:p w14:paraId="0EB5D5AD">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94</w:t>
            </w:r>
            <w:r>
              <w:rPr>
                <w:rFonts w:hint="eastAsia" w:ascii="宋体" w:hAnsi="宋体" w:cs="宋体"/>
                <w:kern w:val="0"/>
                <w:sz w:val="22"/>
                <w:szCs w:val="21"/>
              </w:rPr>
              <w:t>.移动图书馆平台内所有功能APP都要求结构灵活，支持用户根据喜好，常用度，使用习惯随意调整位置。通过APP服务可自由添加，删除相关模块。</w:t>
            </w:r>
          </w:p>
          <w:p w14:paraId="16BA2B60">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95</w:t>
            </w:r>
            <w:r>
              <w:rPr>
                <w:rFonts w:hint="eastAsia" w:ascii="宋体" w:hAnsi="宋体" w:cs="宋体"/>
                <w:kern w:val="0"/>
                <w:sz w:val="22"/>
                <w:szCs w:val="21"/>
              </w:rPr>
              <w:t>.系统需具备分享功能，必须具备微信好友，微信朋友圈，新浪微博等社交分享平台。</w:t>
            </w:r>
          </w:p>
          <w:p w14:paraId="3184BCBC">
            <w:pPr>
              <w:widowControl/>
              <w:spacing w:line="360" w:lineRule="auto"/>
              <w:jc w:val="left"/>
              <w:rPr>
                <w:rFonts w:hint="eastAsia" w:ascii="宋体" w:hAnsi="宋体" w:cs="宋体"/>
                <w:kern w:val="0"/>
                <w:sz w:val="22"/>
                <w:szCs w:val="21"/>
              </w:rPr>
            </w:pPr>
            <w:r>
              <w:rPr>
                <w:rFonts w:hint="eastAsia" w:ascii="宋体" w:hAnsi="宋体" w:cs="宋体"/>
                <w:kern w:val="0"/>
                <w:sz w:val="22"/>
                <w:szCs w:val="21"/>
                <w:lang w:val="en-US" w:eastAsia="zh-CN"/>
              </w:rPr>
              <w:t>96</w:t>
            </w:r>
            <w:r>
              <w:rPr>
                <w:rFonts w:hint="eastAsia" w:ascii="宋体" w:hAnsi="宋体" w:cs="宋体"/>
                <w:kern w:val="0"/>
                <w:sz w:val="22"/>
                <w:szCs w:val="21"/>
              </w:rPr>
              <w:t>.不受IP限制，只要通过随身设备连接网络，就可在全球任何地点访问。</w:t>
            </w:r>
          </w:p>
        </w:tc>
      </w:tr>
      <w:tr w14:paraId="2640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57" w:type="dxa"/>
            <w:shd w:val="clear" w:color="auto" w:fill="auto"/>
            <w:noWrap w:val="0"/>
            <w:vAlign w:val="center"/>
          </w:tcPr>
          <w:p w14:paraId="20E534BD">
            <w:pPr>
              <w:spacing w:line="360" w:lineRule="auto"/>
              <w:jc w:val="center"/>
              <w:rPr>
                <w:rFonts w:ascii="宋体" w:hAnsi="宋体" w:eastAsia="宋体" w:cs="宋体"/>
                <w:b/>
                <w:bCs/>
                <w:kern w:val="2"/>
                <w:sz w:val="24"/>
                <w:szCs w:val="22"/>
                <w:lang w:val="en-US" w:eastAsia="zh-CN" w:bidi="ar-SA"/>
              </w:rPr>
            </w:pPr>
          </w:p>
        </w:tc>
        <w:tc>
          <w:tcPr>
            <w:tcW w:w="911" w:type="dxa"/>
            <w:shd w:val="clear" w:color="auto" w:fill="auto"/>
            <w:noWrap w:val="0"/>
            <w:vAlign w:val="center"/>
          </w:tcPr>
          <w:p w14:paraId="7BAC6BE9">
            <w:pPr>
              <w:spacing w:line="360" w:lineRule="auto"/>
              <w:jc w:val="center"/>
              <w:rPr>
                <w:rFonts w:hint="eastAsia" w:ascii="宋体" w:hAnsi="宋体" w:eastAsia="宋体" w:cs="宋体"/>
                <w:b/>
                <w:bCs/>
                <w:kern w:val="2"/>
                <w:sz w:val="24"/>
                <w:szCs w:val="22"/>
                <w:lang w:val="en-US" w:eastAsia="zh-CN" w:bidi="ar-SA"/>
              </w:rPr>
            </w:pPr>
            <w:r>
              <w:rPr>
                <w:rFonts w:hint="eastAsia" w:ascii="宋体" w:hAnsi="宋体" w:cs="宋体"/>
                <w:b/>
                <w:bCs/>
                <w:sz w:val="24"/>
                <w:szCs w:val="22"/>
                <w:lang w:val="en-US" w:eastAsia="zh-CN"/>
              </w:rPr>
              <w:t>售后服务要求</w:t>
            </w:r>
          </w:p>
        </w:tc>
        <w:tc>
          <w:tcPr>
            <w:tcW w:w="7699" w:type="dxa"/>
            <w:shd w:val="clear" w:color="auto" w:fill="auto"/>
            <w:noWrap w:val="0"/>
            <w:vAlign w:val="center"/>
          </w:tcPr>
          <w:p w14:paraId="0C202C62">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一、服务总则</w:t>
            </w:r>
            <w:r>
              <w:rPr>
                <w:rFonts w:hint="eastAsia" w:ascii="宋体" w:hAnsi="宋体" w:cs="宋体"/>
                <w:kern w:val="0"/>
                <w:sz w:val="22"/>
                <w:szCs w:val="21"/>
                <w:lang w:val="en-US" w:eastAsia="zh-CN"/>
              </w:rPr>
              <w:t>：</w:t>
            </w:r>
          </w:p>
          <w:p w14:paraId="2FCFD11B">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97</w:t>
            </w:r>
            <w:r>
              <w:rPr>
                <w:rFonts w:hint="default" w:ascii="宋体" w:hAnsi="宋体" w:cs="宋体"/>
                <w:kern w:val="0"/>
                <w:sz w:val="22"/>
                <w:szCs w:val="21"/>
                <w:lang w:val="en-US" w:eastAsia="zh-CN"/>
              </w:rPr>
              <w:t>. 供应商须提供完善的售后服务保障，确保所采购的数字资源（电子图书、期刊、视频、论文查重等</w:t>
            </w:r>
            <w:r>
              <w:rPr>
                <w:rFonts w:hint="eastAsia" w:ascii="宋体" w:hAnsi="宋体" w:cs="宋体"/>
                <w:kern w:val="0"/>
                <w:sz w:val="22"/>
                <w:szCs w:val="21"/>
                <w:lang w:val="en-US" w:eastAsia="zh-CN"/>
              </w:rPr>
              <w:t>数字资源</w:t>
            </w:r>
            <w:r>
              <w:rPr>
                <w:rFonts w:hint="default" w:ascii="宋体" w:hAnsi="宋体" w:cs="宋体"/>
                <w:kern w:val="0"/>
                <w:sz w:val="22"/>
                <w:szCs w:val="21"/>
                <w:lang w:val="en-US" w:eastAsia="zh-CN"/>
              </w:rPr>
              <w:t>）稳定、连续、安全使用。</w:t>
            </w:r>
          </w:p>
          <w:p w14:paraId="2D97F4B0">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98</w:t>
            </w:r>
            <w:r>
              <w:rPr>
                <w:rFonts w:hint="default" w:ascii="宋体" w:hAnsi="宋体" w:cs="宋体"/>
                <w:kern w:val="0"/>
                <w:sz w:val="22"/>
                <w:szCs w:val="21"/>
                <w:lang w:val="en-US" w:eastAsia="zh-CN"/>
              </w:rPr>
              <w:t>. 售后服务内容包括但不限于：系统技术支持、数据更新维护、用户培训、故障响应与处理、定期回访等。</w:t>
            </w:r>
          </w:p>
          <w:p w14:paraId="034C57CA">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99</w:t>
            </w:r>
            <w:r>
              <w:rPr>
                <w:rFonts w:hint="default" w:ascii="宋体" w:hAnsi="宋体" w:cs="宋体"/>
                <w:kern w:val="0"/>
                <w:sz w:val="22"/>
                <w:szCs w:val="21"/>
                <w:lang w:val="en-US" w:eastAsia="zh-CN"/>
              </w:rPr>
              <w:t>. 服务响应时间：提供远程或上门服务，组建专人、专业的支持服务团队，应以优良的服务态度，便利、快捷的方式提供7*12小时在线客服，对系统运行过程中产生的问题进行解答和问题解决跟踪，对故障半小时内响应，无法远程解决的重大紧急问题8小时内能到达现场进行处理。</w:t>
            </w:r>
          </w:p>
          <w:p w14:paraId="32FDB344">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二、具体服务内容与要求</w:t>
            </w:r>
          </w:p>
          <w:p w14:paraId="43C91164">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资源内容维护</w:t>
            </w:r>
          </w:p>
          <w:p w14:paraId="2C8F8C36">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100.</w:t>
            </w:r>
            <w:r>
              <w:rPr>
                <w:rFonts w:hint="default" w:ascii="宋体" w:hAnsi="宋体" w:cs="宋体"/>
                <w:kern w:val="0"/>
                <w:sz w:val="22"/>
                <w:szCs w:val="21"/>
                <w:lang w:val="en-US" w:eastAsia="zh-CN"/>
              </w:rPr>
              <w:t xml:space="preserve">资源更新：  </w:t>
            </w:r>
          </w:p>
          <w:p w14:paraId="2DECAB7D">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电子图书、期刊</w:t>
            </w:r>
            <w:r>
              <w:rPr>
                <w:rFonts w:hint="eastAsia" w:ascii="宋体" w:hAnsi="宋体" w:cs="宋体"/>
                <w:kern w:val="0"/>
                <w:sz w:val="22"/>
                <w:szCs w:val="21"/>
                <w:lang w:val="en-US" w:eastAsia="zh-CN"/>
              </w:rPr>
              <w:t>，视频</w:t>
            </w:r>
            <w:r>
              <w:rPr>
                <w:rFonts w:hint="default" w:ascii="宋体" w:hAnsi="宋体" w:cs="宋体"/>
                <w:kern w:val="0"/>
                <w:sz w:val="22"/>
                <w:szCs w:val="21"/>
                <w:lang w:val="en-US" w:eastAsia="zh-CN"/>
              </w:rPr>
              <w:t>等</w:t>
            </w:r>
            <w:r>
              <w:rPr>
                <w:rFonts w:hint="eastAsia" w:ascii="宋体" w:hAnsi="宋体" w:cs="宋体"/>
                <w:kern w:val="0"/>
                <w:sz w:val="22"/>
                <w:szCs w:val="21"/>
                <w:lang w:val="en-US" w:eastAsia="zh-CN"/>
              </w:rPr>
              <w:t>数字</w:t>
            </w:r>
            <w:r>
              <w:rPr>
                <w:rFonts w:hint="default" w:ascii="宋体" w:hAnsi="宋体" w:cs="宋体"/>
                <w:kern w:val="0"/>
                <w:sz w:val="22"/>
                <w:szCs w:val="21"/>
                <w:lang w:val="en-US" w:eastAsia="zh-CN"/>
              </w:rPr>
              <w:t>资源需</w:t>
            </w:r>
            <w:r>
              <w:rPr>
                <w:rFonts w:hint="eastAsia" w:ascii="宋体" w:hAnsi="宋体" w:cs="宋体"/>
                <w:kern w:val="0"/>
                <w:sz w:val="22"/>
                <w:szCs w:val="21"/>
                <w:lang w:val="en-US" w:eastAsia="zh-CN"/>
              </w:rPr>
              <w:t>在</w:t>
            </w:r>
            <w:r>
              <w:rPr>
                <w:rFonts w:hint="default" w:ascii="宋体" w:hAnsi="宋体" w:cs="宋体"/>
                <w:kern w:val="0"/>
                <w:sz w:val="22"/>
                <w:szCs w:val="21"/>
                <w:lang w:val="en-US" w:eastAsia="zh-CN"/>
              </w:rPr>
              <w:t>合同</w:t>
            </w:r>
            <w:r>
              <w:rPr>
                <w:rFonts w:hint="eastAsia" w:ascii="宋体" w:hAnsi="宋体" w:cs="宋体"/>
                <w:kern w:val="0"/>
                <w:sz w:val="22"/>
                <w:szCs w:val="21"/>
                <w:lang w:val="en-US" w:eastAsia="zh-CN"/>
              </w:rPr>
              <w:t>期内自动</w:t>
            </w:r>
            <w:r>
              <w:rPr>
                <w:rFonts w:hint="default" w:ascii="宋体" w:hAnsi="宋体" w:cs="宋体"/>
                <w:kern w:val="0"/>
                <w:sz w:val="22"/>
                <w:szCs w:val="21"/>
                <w:lang w:val="en-US" w:eastAsia="zh-CN"/>
              </w:rPr>
              <w:t>更新，确保内容时效性</w:t>
            </w:r>
            <w:r>
              <w:rPr>
                <w:rFonts w:hint="eastAsia" w:ascii="宋体" w:hAnsi="宋体" w:cs="宋体"/>
                <w:kern w:val="0"/>
                <w:sz w:val="22"/>
                <w:szCs w:val="21"/>
                <w:lang w:val="en-US" w:eastAsia="zh-CN"/>
              </w:rPr>
              <w:t>，</w:t>
            </w:r>
            <w:r>
              <w:rPr>
                <w:rFonts w:hint="default" w:ascii="宋体" w:hAnsi="宋体" w:cs="宋体"/>
                <w:kern w:val="0"/>
                <w:sz w:val="22"/>
                <w:szCs w:val="21"/>
                <w:lang w:val="en-US" w:eastAsia="zh-CN"/>
              </w:rPr>
              <w:t xml:space="preserve">论文查重数据库需同步最新版本。  </w:t>
            </w:r>
          </w:p>
          <w:p w14:paraId="0505CDD2">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101.</w:t>
            </w:r>
            <w:r>
              <w:rPr>
                <w:rFonts w:hint="default" w:ascii="宋体" w:hAnsi="宋体" w:cs="宋体"/>
                <w:kern w:val="0"/>
                <w:sz w:val="22"/>
                <w:szCs w:val="21"/>
                <w:lang w:val="en-US" w:eastAsia="zh-CN"/>
              </w:rPr>
              <w:t xml:space="preserve">数据纠错：  </w:t>
            </w:r>
          </w:p>
          <w:p w14:paraId="43002191">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对用户反馈的资源内容错误（如元数据错误、全文缺失等），需在3个工作日内核实并修复。</w:t>
            </w:r>
          </w:p>
          <w:p w14:paraId="57365468">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102.</w:t>
            </w:r>
            <w:r>
              <w:rPr>
                <w:rFonts w:hint="default" w:ascii="宋体" w:hAnsi="宋体" w:cs="宋体"/>
                <w:kern w:val="0"/>
                <w:sz w:val="22"/>
                <w:szCs w:val="21"/>
                <w:lang w:val="en-US" w:eastAsia="zh-CN"/>
              </w:rPr>
              <w:t>系统技术支持</w:t>
            </w:r>
            <w:r>
              <w:rPr>
                <w:rFonts w:hint="eastAsia" w:ascii="宋体" w:hAnsi="宋体" w:cs="宋体"/>
                <w:kern w:val="0"/>
                <w:sz w:val="22"/>
                <w:szCs w:val="21"/>
                <w:lang w:val="en-US" w:eastAsia="zh-CN"/>
              </w:rPr>
              <w:t>：</w:t>
            </w:r>
          </w:p>
          <w:p w14:paraId="77076411">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供应商须</w:t>
            </w:r>
            <w:r>
              <w:rPr>
                <w:rFonts w:hint="eastAsia" w:ascii="宋体" w:hAnsi="宋体" w:cs="宋体"/>
                <w:kern w:val="0"/>
                <w:sz w:val="22"/>
                <w:szCs w:val="21"/>
                <w:lang w:val="en-US" w:eastAsia="zh-CN"/>
              </w:rPr>
              <w:t>保证资源库的</w:t>
            </w:r>
            <w:r>
              <w:rPr>
                <w:rFonts w:hint="default" w:ascii="宋体" w:hAnsi="宋体" w:cs="宋体"/>
                <w:kern w:val="0"/>
                <w:sz w:val="22"/>
                <w:szCs w:val="21"/>
                <w:lang w:val="en-US" w:eastAsia="zh-CN"/>
              </w:rPr>
              <w:t>访问稳定性</w:t>
            </w:r>
            <w:r>
              <w:rPr>
                <w:rFonts w:hint="eastAsia" w:ascii="宋体" w:hAnsi="宋体" w:cs="宋体"/>
                <w:kern w:val="0"/>
                <w:sz w:val="22"/>
                <w:szCs w:val="21"/>
                <w:lang w:val="en-US" w:eastAsia="zh-CN"/>
              </w:rPr>
              <w:t>，</w:t>
            </w:r>
            <w:r>
              <w:rPr>
                <w:rFonts w:hint="default" w:ascii="宋体" w:hAnsi="宋体" w:cs="宋体"/>
                <w:kern w:val="0"/>
                <w:sz w:val="22"/>
                <w:szCs w:val="21"/>
                <w:lang w:val="en-US" w:eastAsia="zh-CN"/>
              </w:rPr>
              <w:t xml:space="preserve">如遇系统中断，需在1小时内响应，4小时内恢复；重大故障需提供书面说明及改进方案。  </w:t>
            </w:r>
          </w:p>
          <w:p w14:paraId="6B49A03E">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用户培训与服务</w:t>
            </w:r>
          </w:p>
          <w:p w14:paraId="78FF5CF4">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103.</w:t>
            </w:r>
            <w:r>
              <w:rPr>
                <w:rFonts w:hint="default" w:ascii="宋体" w:hAnsi="宋体" w:cs="宋体"/>
                <w:kern w:val="0"/>
                <w:sz w:val="22"/>
                <w:szCs w:val="21"/>
                <w:lang w:val="en-US" w:eastAsia="zh-CN"/>
              </w:rPr>
              <w:t xml:space="preserve">培训服务：  </w:t>
            </w:r>
          </w:p>
          <w:p w14:paraId="02797E70">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提供至少</w:t>
            </w:r>
            <w:r>
              <w:rPr>
                <w:rFonts w:hint="eastAsia" w:ascii="宋体" w:hAnsi="宋体" w:cs="宋体"/>
                <w:kern w:val="0"/>
                <w:sz w:val="22"/>
                <w:szCs w:val="21"/>
                <w:lang w:val="en-US" w:eastAsia="zh-CN"/>
              </w:rPr>
              <w:t>1</w:t>
            </w:r>
            <w:r>
              <w:rPr>
                <w:rFonts w:hint="default" w:ascii="宋体" w:hAnsi="宋体" w:cs="宋体"/>
                <w:kern w:val="0"/>
                <w:sz w:val="22"/>
                <w:szCs w:val="21"/>
                <w:lang w:val="en-US" w:eastAsia="zh-CN"/>
              </w:rPr>
              <w:t xml:space="preserve">次/年的线上或线下使用培训，包括资源检索技巧、平台功能操作等。   </w:t>
            </w:r>
          </w:p>
          <w:p w14:paraId="11F49D5A">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104.</w:t>
            </w:r>
            <w:r>
              <w:rPr>
                <w:rFonts w:hint="default" w:ascii="宋体" w:hAnsi="宋体" w:cs="宋体"/>
                <w:kern w:val="0"/>
                <w:sz w:val="22"/>
                <w:szCs w:val="21"/>
                <w:lang w:val="en-US" w:eastAsia="zh-CN"/>
              </w:rPr>
              <w:t xml:space="preserve">咨询服务：  </w:t>
            </w:r>
          </w:p>
          <w:p w14:paraId="52F8F78C">
            <w:pPr>
              <w:widowControl/>
              <w:spacing w:line="360" w:lineRule="auto"/>
              <w:jc w:val="left"/>
              <w:rPr>
                <w:rFonts w:hint="default" w:ascii="宋体" w:hAnsi="宋体" w:cs="宋体"/>
                <w:kern w:val="0"/>
                <w:sz w:val="22"/>
                <w:szCs w:val="21"/>
                <w:lang w:val="en-US" w:eastAsia="zh-CN"/>
              </w:rPr>
            </w:pPr>
            <w:r>
              <w:rPr>
                <w:rFonts w:hint="default" w:ascii="宋体" w:hAnsi="宋体" w:cs="宋体"/>
                <w:kern w:val="0"/>
                <w:sz w:val="22"/>
                <w:szCs w:val="21"/>
                <w:lang w:val="en-US" w:eastAsia="zh-CN"/>
              </w:rPr>
              <w:t>设立专属客服通道（如电话、邮箱、在线客服），工作日咨询需在2小时内回复。</w:t>
            </w:r>
          </w:p>
          <w:p w14:paraId="16A1FD9B">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三</w:t>
            </w:r>
            <w:r>
              <w:rPr>
                <w:rFonts w:hint="default" w:ascii="宋体" w:hAnsi="宋体" w:cs="宋体"/>
                <w:kern w:val="0"/>
                <w:sz w:val="22"/>
                <w:szCs w:val="21"/>
                <w:lang w:val="en-US" w:eastAsia="zh-CN"/>
              </w:rPr>
              <w:t>、其他要求</w:t>
            </w:r>
            <w:r>
              <w:rPr>
                <w:rFonts w:hint="eastAsia" w:ascii="宋体" w:hAnsi="宋体" w:cs="宋体"/>
                <w:kern w:val="0"/>
                <w:sz w:val="22"/>
                <w:szCs w:val="21"/>
                <w:lang w:val="en-US" w:eastAsia="zh-CN"/>
              </w:rPr>
              <w:t>：</w:t>
            </w:r>
          </w:p>
          <w:p w14:paraId="2AD74181">
            <w:pPr>
              <w:widowControl/>
              <w:spacing w:line="360" w:lineRule="auto"/>
              <w:jc w:val="left"/>
              <w:rPr>
                <w:rFonts w:hint="default" w:ascii="宋体" w:hAnsi="宋体" w:cs="宋体"/>
                <w:kern w:val="0"/>
                <w:sz w:val="22"/>
                <w:szCs w:val="21"/>
                <w:lang w:val="en-US" w:eastAsia="zh-CN"/>
              </w:rPr>
            </w:pPr>
            <w:r>
              <w:rPr>
                <w:rFonts w:hint="eastAsia" w:ascii="宋体" w:hAnsi="宋体" w:cs="宋体"/>
                <w:kern w:val="0"/>
                <w:sz w:val="22"/>
                <w:szCs w:val="21"/>
                <w:lang w:val="en-US" w:eastAsia="zh-CN"/>
              </w:rPr>
              <w:t>105</w:t>
            </w:r>
            <w:r>
              <w:rPr>
                <w:rFonts w:hint="default" w:ascii="宋体" w:hAnsi="宋体" w:cs="宋体"/>
                <w:kern w:val="0"/>
                <w:sz w:val="22"/>
                <w:szCs w:val="21"/>
                <w:lang w:val="en-US" w:eastAsia="zh-CN"/>
              </w:rPr>
              <w:t xml:space="preserve">. 供应商需承诺免费提供系统升级服务，确保与现有硬件/软件环境兼容。  </w:t>
            </w:r>
          </w:p>
          <w:p w14:paraId="3E673956">
            <w:pPr>
              <w:widowControl/>
              <w:spacing w:line="360" w:lineRule="auto"/>
              <w:jc w:val="left"/>
              <w:rPr>
                <w:rFonts w:hint="eastAsia" w:ascii="宋体" w:hAnsi="宋体" w:eastAsia="宋体" w:cs="宋体"/>
                <w:kern w:val="0"/>
                <w:sz w:val="22"/>
                <w:szCs w:val="21"/>
                <w:lang w:val="en-US" w:eastAsia="zh-CN" w:bidi="ar-SA"/>
              </w:rPr>
            </w:pPr>
            <w:r>
              <w:rPr>
                <w:rFonts w:hint="eastAsia" w:ascii="宋体" w:hAnsi="宋体" w:cs="宋体"/>
                <w:kern w:val="0"/>
                <w:sz w:val="22"/>
                <w:szCs w:val="21"/>
                <w:lang w:val="en-US" w:eastAsia="zh-CN"/>
              </w:rPr>
              <w:t>106</w:t>
            </w:r>
            <w:r>
              <w:rPr>
                <w:rFonts w:hint="default" w:ascii="宋体" w:hAnsi="宋体" w:cs="宋体"/>
                <w:kern w:val="0"/>
                <w:sz w:val="22"/>
                <w:szCs w:val="21"/>
                <w:lang w:val="en-US" w:eastAsia="zh-CN"/>
              </w:rPr>
              <w:t xml:space="preserve">. 合同期满后，应保障采购方已下载资源的永久使用权。   </w:t>
            </w:r>
          </w:p>
        </w:tc>
      </w:tr>
    </w:tbl>
    <w:p w14:paraId="3086F60C">
      <w:pPr>
        <w:rPr>
          <w:rFonts w:eastAsia="方正仿宋_GBK"/>
          <w:b/>
          <w:bCs/>
          <w:sz w:val="28"/>
          <w:szCs w:val="28"/>
        </w:rPr>
      </w:pPr>
      <w:r>
        <w:rPr>
          <w:rFonts w:eastAsia="方正仿宋_GBK"/>
          <w:b/>
          <w:bCs/>
          <w:sz w:val="28"/>
          <w:szCs w:val="28"/>
        </w:rPr>
        <w:br w:type="page"/>
      </w:r>
    </w:p>
    <w:p w14:paraId="31285374">
      <w:pPr>
        <w:adjustRightInd w:val="0"/>
        <w:snapToGrid w:val="0"/>
        <w:spacing w:line="500" w:lineRule="exact"/>
        <w:rPr>
          <w:rFonts w:eastAsia="方正仿宋_GBK"/>
          <w:b/>
          <w:bCs/>
          <w:sz w:val="28"/>
          <w:szCs w:val="28"/>
        </w:rPr>
      </w:pPr>
      <w:r>
        <w:rPr>
          <w:rFonts w:eastAsia="方正仿宋_GBK"/>
          <w:b/>
          <w:bCs/>
          <w:sz w:val="28"/>
          <w:szCs w:val="28"/>
        </w:rPr>
        <w:t>（四）采购标的的数量、采购项目交付或者实施的时间和地点；</w:t>
      </w:r>
    </w:p>
    <w:p w14:paraId="55A539E9">
      <w:pPr>
        <w:adjustRightInd w:val="0"/>
        <w:snapToGrid w:val="0"/>
        <w:spacing w:line="500" w:lineRule="exact"/>
        <w:rPr>
          <w:rFonts w:eastAsia="方正仿宋_GBK"/>
          <w:bCs/>
          <w:sz w:val="28"/>
          <w:szCs w:val="28"/>
        </w:rPr>
      </w:pPr>
      <w:r>
        <w:rPr>
          <w:rFonts w:eastAsia="方正仿宋_GBK"/>
          <w:bCs/>
          <w:sz w:val="28"/>
          <w:szCs w:val="28"/>
        </w:rPr>
        <w:t>1.采购数清单：</w:t>
      </w:r>
    </w:p>
    <w:tbl>
      <w:tblPr>
        <w:tblStyle w:val="13"/>
        <w:tblpPr w:leftFromText="180" w:rightFromText="180" w:vertAnchor="text" w:tblpXSpec="center" w:tblpY="1"/>
        <w:tblOverlap w:val="never"/>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815"/>
        <w:gridCol w:w="1483"/>
        <w:gridCol w:w="1300"/>
        <w:gridCol w:w="2872"/>
      </w:tblGrid>
      <w:tr w14:paraId="5A51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gridSpan w:val="2"/>
            <w:noWrap w:val="0"/>
            <w:vAlign w:val="center"/>
          </w:tcPr>
          <w:p w14:paraId="1481157D">
            <w:pPr>
              <w:spacing w:line="360" w:lineRule="auto"/>
              <w:jc w:val="center"/>
              <w:rPr>
                <w:rFonts w:ascii="宋体" w:hAnsi="宋体" w:cs="宋体"/>
                <w:b/>
                <w:kern w:val="0"/>
                <w:sz w:val="24"/>
              </w:rPr>
            </w:pPr>
            <w:r>
              <w:rPr>
                <w:rFonts w:hint="eastAsia" w:ascii="宋体" w:hAnsi="宋体" w:cs="宋体"/>
                <w:b/>
                <w:kern w:val="0"/>
                <w:sz w:val="24"/>
              </w:rPr>
              <w:t>名称/服务</w:t>
            </w:r>
          </w:p>
        </w:tc>
        <w:tc>
          <w:tcPr>
            <w:tcW w:w="1483" w:type="dxa"/>
            <w:noWrap w:val="0"/>
            <w:vAlign w:val="center"/>
          </w:tcPr>
          <w:p w14:paraId="6B3EAA72">
            <w:pPr>
              <w:spacing w:line="360" w:lineRule="auto"/>
              <w:jc w:val="center"/>
              <w:rPr>
                <w:rFonts w:ascii="宋体" w:hAnsi="宋体" w:cs="宋体"/>
                <w:b/>
                <w:kern w:val="0"/>
                <w:sz w:val="24"/>
              </w:rPr>
            </w:pPr>
            <w:r>
              <w:rPr>
                <w:rFonts w:hint="eastAsia" w:ascii="宋体" w:hAnsi="宋体" w:cs="宋体"/>
                <w:b/>
                <w:kern w:val="0"/>
                <w:sz w:val="24"/>
              </w:rPr>
              <w:t>类型</w:t>
            </w:r>
          </w:p>
        </w:tc>
        <w:tc>
          <w:tcPr>
            <w:tcW w:w="1300" w:type="dxa"/>
            <w:noWrap w:val="0"/>
            <w:vAlign w:val="center"/>
          </w:tcPr>
          <w:p w14:paraId="65E33D8E">
            <w:pPr>
              <w:spacing w:line="360" w:lineRule="auto"/>
              <w:jc w:val="center"/>
              <w:rPr>
                <w:rFonts w:ascii="宋体" w:hAnsi="宋体" w:cs="宋体"/>
                <w:b/>
                <w:kern w:val="0"/>
                <w:sz w:val="24"/>
              </w:rPr>
            </w:pPr>
            <w:r>
              <w:rPr>
                <w:rFonts w:hint="eastAsia" w:ascii="宋体" w:hAnsi="宋体" w:cs="宋体"/>
                <w:b/>
                <w:kern w:val="0"/>
                <w:sz w:val="24"/>
              </w:rPr>
              <w:t>数量</w:t>
            </w:r>
          </w:p>
        </w:tc>
        <w:tc>
          <w:tcPr>
            <w:tcW w:w="2872" w:type="dxa"/>
            <w:noWrap w:val="0"/>
            <w:vAlign w:val="center"/>
          </w:tcPr>
          <w:p w14:paraId="4DEA90A3">
            <w:pPr>
              <w:spacing w:line="360" w:lineRule="auto"/>
              <w:jc w:val="center"/>
              <w:rPr>
                <w:rFonts w:ascii="宋体" w:hAnsi="宋体" w:cs="宋体"/>
                <w:b/>
                <w:kern w:val="0"/>
                <w:sz w:val="24"/>
              </w:rPr>
            </w:pPr>
            <w:r>
              <w:rPr>
                <w:rFonts w:hint="eastAsia" w:ascii="宋体" w:hAnsi="宋体" w:cs="宋体"/>
                <w:b/>
                <w:kern w:val="0"/>
                <w:sz w:val="24"/>
              </w:rPr>
              <w:t>备注</w:t>
            </w:r>
          </w:p>
        </w:tc>
      </w:tr>
      <w:tr w14:paraId="3509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13" w:type="dxa"/>
            <w:vMerge w:val="restart"/>
            <w:noWrap w:val="0"/>
            <w:vAlign w:val="center"/>
          </w:tcPr>
          <w:p w14:paraId="167D8535">
            <w:pPr>
              <w:spacing w:line="360" w:lineRule="auto"/>
              <w:jc w:val="center"/>
              <w:rPr>
                <w:rFonts w:ascii="宋体" w:hAnsi="宋体" w:cs="宋体"/>
                <w:b/>
                <w:bCs/>
                <w:sz w:val="24"/>
                <w:szCs w:val="22"/>
              </w:rPr>
            </w:pPr>
            <w:r>
              <w:rPr>
                <w:rFonts w:hint="eastAsia" w:ascii="宋体" w:hAnsi="宋体" w:cs="宋体"/>
                <w:b/>
                <w:bCs/>
                <w:sz w:val="24"/>
                <w:szCs w:val="22"/>
              </w:rPr>
              <w:t>数字资源库</w:t>
            </w:r>
          </w:p>
        </w:tc>
        <w:tc>
          <w:tcPr>
            <w:tcW w:w="1815" w:type="dxa"/>
            <w:noWrap w:val="0"/>
            <w:vAlign w:val="center"/>
          </w:tcPr>
          <w:p w14:paraId="0A458EA5">
            <w:pPr>
              <w:spacing w:line="360" w:lineRule="auto"/>
              <w:jc w:val="center"/>
              <w:rPr>
                <w:rFonts w:hint="eastAsia" w:ascii="宋体" w:hAnsi="宋体" w:eastAsia="宋体" w:cs="宋体"/>
                <w:b/>
                <w:bCs/>
                <w:sz w:val="24"/>
                <w:szCs w:val="22"/>
              </w:rPr>
            </w:pPr>
            <w:r>
              <w:rPr>
                <w:rFonts w:hint="eastAsia" w:ascii="宋体" w:hAnsi="宋体" w:eastAsia="宋体" w:cs="宋体"/>
                <w:b/>
                <w:bCs/>
                <w:sz w:val="24"/>
                <w:szCs w:val="22"/>
              </w:rPr>
              <w:t>基础教育科研综合服务平台</w:t>
            </w:r>
          </w:p>
        </w:tc>
        <w:tc>
          <w:tcPr>
            <w:tcW w:w="1483" w:type="dxa"/>
            <w:noWrap w:val="0"/>
            <w:vAlign w:val="center"/>
          </w:tcPr>
          <w:p w14:paraId="5DEC31A4">
            <w:pPr>
              <w:spacing w:line="360" w:lineRule="auto"/>
              <w:jc w:val="center"/>
              <w:rPr>
                <w:rFonts w:ascii="宋体" w:hAnsi="宋体" w:cs="宋体"/>
                <w:bCs/>
                <w:sz w:val="24"/>
                <w:szCs w:val="22"/>
              </w:rPr>
            </w:pPr>
            <w:r>
              <w:rPr>
                <w:rFonts w:hint="eastAsia" w:ascii="宋体" w:hAnsi="宋体" w:cs="宋体"/>
                <w:bCs/>
                <w:sz w:val="24"/>
                <w:szCs w:val="22"/>
              </w:rPr>
              <w:t>平台</w:t>
            </w:r>
          </w:p>
        </w:tc>
        <w:tc>
          <w:tcPr>
            <w:tcW w:w="1300" w:type="dxa"/>
            <w:noWrap w:val="0"/>
            <w:vAlign w:val="center"/>
          </w:tcPr>
          <w:p w14:paraId="3A98BBC1">
            <w:pPr>
              <w:spacing w:line="360" w:lineRule="auto"/>
              <w:jc w:val="center"/>
              <w:rPr>
                <w:rFonts w:ascii="宋体" w:hAnsi="宋体" w:cs="宋体"/>
                <w:bCs/>
                <w:sz w:val="24"/>
                <w:szCs w:val="22"/>
              </w:rPr>
            </w:pPr>
            <w:r>
              <w:rPr>
                <w:rFonts w:hint="eastAsia" w:ascii="宋体" w:hAnsi="宋体" w:cs="宋体"/>
                <w:bCs/>
                <w:sz w:val="24"/>
                <w:szCs w:val="22"/>
              </w:rPr>
              <w:t>1套/年</w:t>
            </w:r>
          </w:p>
        </w:tc>
        <w:tc>
          <w:tcPr>
            <w:tcW w:w="2872" w:type="dxa"/>
            <w:noWrap w:val="0"/>
            <w:vAlign w:val="center"/>
          </w:tcPr>
          <w:p w14:paraId="1921A10A">
            <w:pPr>
              <w:spacing w:line="360" w:lineRule="auto"/>
              <w:jc w:val="center"/>
              <w:rPr>
                <w:rFonts w:ascii="宋体" w:hAnsi="宋体" w:cs="宋体"/>
                <w:bCs/>
                <w:sz w:val="24"/>
                <w:szCs w:val="22"/>
              </w:rPr>
            </w:pPr>
            <w:r>
              <w:rPr>
                <w:rFonts w:hint="eastAsia" w:ascii="宋体" w:hAnsi="宋体" w:cs="宋体"/>
                <w:bCs/>
                <w:sz w:val="24"/>
                <w:szCs w:val="22"/>
              </w:rPr>
              <w:t>包库,服务质保期一年</w:t>
            </w:r>
          </w:p>
        </w:tc>
      </w:tr>
      <w:tr w14:paraId="0A72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13" w:type="dxa"/>
            <w:vMerge w:val="continue"/>
            <w:noWrap w:val="0"/>
            <w:vAlign w:val="center"/>
          </w:tcPr>
          <w:p w14:paraId="37F6DD2E">
            <w:pPr>
              <w:spacing w:line="360" w:lineRule="auto"/>
              <w:jc w:val="center"/>
              <w:rPr>
                <w:rFonts w:ascii="宋体" w:hAnsi="宋体" w:cs="宋体"/>
                <w:b/>
                <w:bCs/>
                <w:sz w:val="24"/>
                <w:szCs w:val="22"/>
              </w:rPr>
            </w:pPr>
          </w:p>
        </w:tc>
        <w:tc>
          <w:tcPr>
            <w:tcW w:w="1815" w:type="dxa"/>
            <w:noWrap w:val="0"/>
            <w:vAlign w:val="center"/>
          </w:tcPr>
          <w:p w14:paraId="789FC39F">
            <w:pPr>
              <w:spacing w:line="360" w:lineRule="auto"/>
              <w:jc w:val="center"/>
              <w:rPr>
                <w:rFonts w:hint="eastAsia" w:ascii="宋体" w:hAnsi="宋体" w:eastAsia="宋体" w:cs="宋体"/>
                <w:b/>
                <w:bCs/>
                <w:sz w:val="24"/>
                <w:szCs w:val="22"/>
              </w:rPr>
            </w:pPr>
            <w:r>
              <w:rPr>
                <w:rFonts w:hint="eastAsia" w:ascii="宋体" w:hAnsi="宋体" w:eastAsia="宋体" w:cs="宋体"/>
                <w:b/>
                <w:bCs/>
                <w:sz w:val="24"/>
                <w:szCs w:val="22"/>
              </w:rPr>
              <w:t>学术视频</w:t>
            </w:r>
          </w:p>
        </w:tc>
        <w:tc>
          <w:tcPr>
            <w:tcW w:w="1483" w:type="dxa"/>
            <w:noWrap w:val="0"/>
            <w:vAlign w:val="center"/>
          </w:tcPr>
          <w:p w14:paraId="710D79AD">
            <w:pPr>
              <w:spacing w:line="360" w:lineRule="auto"/>
              <w:jc w:val="center"/>
              <w:rPr>
                <w:rFonts w:ascii="宋体" w:hAnsi="宋体" w:cs="宋体"/>
                <w:bCs/>
                <w:sz w:val="24"/>
                <w:szCs w:val="22"/>
              </w:rPr>
            </w:pPr>
            <w:r>
              <w:rPr>
                <w:rFonts w:hint="eastAsia" w:ascii="宋体" w:hAnsi="宋体" w:cs="宋体"/>
                <w:bCs/>
                <w:sz w:val="24"/>
                <w:szCs w:val="22"/>
              </w:rPr>
              <w:t>资源</w:t>
            </w:r>
          </w:p>
        </w:tc>
        <w:tc>
          <w:tcPr>
            <w:tcW w:w="1300" w:type="dxa"/>
            <w:noWrap w:val="0"/>
            <w:vAlign w:val="center"/>
          </w:tcPr>
          <w:p w14:paraId="71F4FE0F">
            <w:pPr>
              <w:spacing w:line="360" w:lineRule="auto"/>
              <w:jc w:val="center"/>
              <w:rPr>
                <w:rFonts w:ascii="宋体" w:hAnsi="宋体" w:cs="宋体"/>
                <w:bCs/>
                <w:sz w:val="24"/>
                <w:szCs w:val="22"/>
              </w:rPr>
            </w:pPr>
            <w:r>
              <w:rPr>
                <w:rFonts w:hint="eastAsia" w:ascii="宋体" w:hAnsi="宋体" w:cs="宋体"/>
                <w:bCs/>
                <w:sz w:val="24"/>
                <w:szCs w:val="22"/>
              </w:rPr>
              <w:t>1套/年</w:t>
            </w:r>
          </w:p>
        </w:tc>
        <w:tc>
          <w:tcPr>
            <w:tcW w:w="2872" w:type="dxa"/>
            <w:noWrap w:val="0"/>
            <w:vAlign w:val="center"/>
          </w:tcPr>
          <w:p w14:paraId="3A5B8389">
            <w:pPr>
              <w:spacing w:line="360" w:lineRule="auto"/>
              <w:jc w:val="center"/>
              <w:rPr>
                <w:rFonts w:ascii="宋体" w:hAnsi="宋体" w:cs="宋体"/>
                <w:bCs/>
                <w:sz w:val="24"/>
                <w:szCs w:val="22"/>
              </w:rPr>
            </w:pPr>
            <w:r>
              <w:rPr>
                <w:rFonts w:hint="eastAsia" w:ascii="宋体" w:hAnsi="宋体" w:cs="宋体"/>
                <w:bCs/>
                <w:sz w:val="24"/>
                <w:szCs w:val="22"/>
              </w:rPr>
              <w:t>包库,服务质保期一年</w:t>
            </w:r>
          </w:p>
        </w:tc>
      </w:tr>
      <w:tr w14:paraId="4A5D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13" w:type="dxa"/>
            <w:vMerge w:val="continue"/>
            <w:noWrap w:val="0"/>
            <w:vAlign w:val="center"/>
          </w:tcPr>
          <w:p w14:paraId="23935556">
            <w:pPr>
              <w:spacing w:line="360" w:lineRule="auto"/>
              <w:jc w:val="center"/>
              <w:rPr>
                <w:rFonts w:ascii="宋体" w:hAnsi="宋体" w:cs="宋体"/>
                <w:b/>
                <w:bCs/>
                <w:sz w:val="24"/>
                <w:szCs w:val="22"/>
              </w:rPr>
            </w:pPr>
          </w:p>
        </w:tc>
        <w:tc>
          <w:tcPr>
            <w:tcW w:w="1815" w:type="dxa"/>
            <w:noWrap w:val="0"/>
            <w:vAlign w:val="center"/>
          </w:tcPr>
          <w:p w14:paraId="46D62BCD">
            <w:pPr>
              <w:spacing w:line="360" w:lineRule="auto"/>
              <w:jc w:val="center"/>
              <w:rPr>
                <w:rFonts w:hint="eastAsia" w:ascii="宋体" w:hAnsi="宋体" w:eastAsia="宋体" w:cs="宋体"/>
                <w:b/>
                <w:bCs/>
                <w:sz w:val="24"/>
                <w:szCs w:val="22"/>
              </w:rPr>
            </w:pPr>
            <w:r>
              <w:rPr>
                <w:rFonts w:hint="eastAsia" w:ascii="宋体" w:hAnsi="宋体" w:eastAsia="宋体" w:cs="宋体"/>
                <w:b/>
                <w:bCs/>
                <w:sz w:val="24"/>
                <w:szCs w:val="22"/>
              </w:rPr>
              <w:t>电子期刊</w:t>
            </w:r>
          </w:p>
        </w:tc>
        <w:tc>
          <w:tcPr>
            <w:tcW w:w="1483" w:type="dxa"/>
            <w:noWrap w:val="0"/>
            <w:vAlign w:val="center"/>
          </w:tcPr>
          <w:p w14:paraId="1D935F46">
            <w:pPr>
              <w:spacing w:line="360" w:lineRule="auto"/>
              <w:jc w:val="center"/>
              <w:rPr>
                <w:rFonts w:ascii="宋体" w:hAnsi="宋体" w:cs="宋体"/>
                <w:bCs/>
                <w:sz w:val="24"/>
                <w:szCs w:val="22"/>
              </w:rPr>
            </w:pPr>
            <w:r>
              <w:rPr>
                <w:rFonts w:hint="eastAsia" w:ascii="宋体" w:hAnsi="宋体" w:cs="宋体"/>
                <w:bCs/>
                <w:sz w:val="24"/>
                <w:szCs w:val="22"/>
              </w:rPr>
              <w:t>资源</w:t>
            </w:r>
          </w:p>
        </w:tc>
        <w:tc>
          <w:tcPr>
            <w:tcW w:w="1300" w:type="dxa"/>
            <w:noWrap w:val="0"/>
            <w:vAlign w:val="center"/>
          </w:tcPr>
          <w:p w14:paraId="586148B0">
            <w:pPr>
              <w:spacing w:line="360" w:lineRule="auto"/>
              <w:jc w:val="center"/>
              <w:rPr>
                <w:rFonts w:ascii="宋体" w:hAnsi="宋体" w:cs="宋体"/>
                <w:bCs/>
                <w:sz w:val="24"/>
                <w:szCs w:val="22"/>
              </w:rPr>
            </w:pPr>
            <w:r>
              <w:rPr>
                <w:rFonts w:hint="eastAsia" w:ascii="宋体" w:hAnsi="宋体" w:cs="宋体"/>
                <w:bCs/>
                <w:sz w:val="24"/>
                <w:szCs w:val="22"/>
              </w:rPr>
              <w:t>1套/年</w:t>
            </w:r>
          </w:p>
        </w:tc>
        <w:tc>
          <w:tcPr>
            <w:tcW w:w="2872" w:type="dxa"/>
            <w:noWrap w:val="0"/>
            <w:vAlign w:val="center"/>
          </w:tcPr>
          <w:p w14:paraId="58E0FDBA">
            <w:pPr>
              <w:spacing w:line="360" w:lineRule="auto"/>
              <w:jc w:val="center"/>
              <w:rPr>
                <w:rFonts w:ascii="宋体" w:hAnsi="宋体" w:cs="宋体"/>
                <w:bCs/>
                <w:sz w:val="24"/>
                <w:szCs w:val="22"/>
              </w:rPr>
            </w:pPr>
            <w:r>
              <w:rPr>
                <w:rFonts w:hint="eastAsia" w:ascii="宋体" w:hAnsi="宋体" w:cs="宋体"/>
                <w:bCs/>
                <w:sz w:val="24"/>
                <w:szCs w:val="22"/>
              </w:rPr>
              <w:t>包库,服务质保期一年</w:t>
            </w:r>
          </w:p>
        </w:tc>
      </w:tr>
      <w:tr w14:paraId="3CF7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13" w:type="dxa"/>
            <w:vMerge w:val="continue"/>
            <w:noWrap w:val="0"/>
            <w:vAlign w:val="center"/>
          </w:tcPr>
          <w:p w14:paraId="7EFEB279">
            <w:pPr>
              <w:spacing w:line="360" w:lineRule="auto"/>
              <w:jc w:val="center"/>
              <w:rPr>
                <w:rFonts w:ascii="宋体" w:hAnsi="宋体" w:cs="宋体"/>
                <w:b/>
                <w:bCs/>
                <w:sz w:val="24"/>
                <w:szCs w:val="22"/>
              </w:rPr>
            </w:pPr>
          </w:p>
        </w:tc>
        <w:tc>
          <w:tcPr>
            <w:tcW w:w="1815" w:type="dxa"/>
            <w:noWrap w:val="0"/>
            <w:vAlign w:val="center"/>
          </w:tcPr>
          <w:p w14:paraId="04E1B156">
            <w:pPr>
              <w:spacing w:line="360" w:lineRule="auto"/>
              <w:jc w:val="center"/>
              <w:rPr>
                <w:rFonts w:hint="eastAsia" w:ascii="宋体" w:hAnsi="宋体" w:eastAsia="宋体" w:cs="宋体"/>
                <w:b/>
                <w:bCs/>
                <w:sz w:val="24"/>
                <w:szCs w:val="22"/>
              </w:rPr>
            </w:pPr>
            <w:r>
              <w:rPr>
                <w:rFonts w:hint="eastAsia" w:ascii="宋体" w:hAnsi="宋体" w:eastAsia="宋体" w:cs="宋体"/>
                <w:b/>
                <w:bCs/>
                <w:sz w:val="24"/>
                <w:szCs w:val="22"/>
              </w:rPr>
              <w:t>电子图书</w:t>
            </w:r>
          </w:p>
        </w:tc>
        <w:tc>
          <w:tcPr>
            <w:tcW w:w="1483" w:type="dxa"/>
            <w:noWrap w:val="0"/>
            <w:vAlign w:val="center"/>
          </w:tcPr>
          <w:p w14:paraId="489EAA47">
            <w:pPr>
              <w:spacing w:line="360" w:lineRule="auto"/>
              <w:jc w:val="center"/>
              <w:rPr>
                <w:rFonts w:ascii="宋体" w:hAnsi="宋体" w:cs="宋体"/>
                <w:bCs/>
                <w:sz w:val="24"/>
                <w:szCs w:val="22"/>
              </w:rPr>
            </w:pPr>
            <w:r>
              <w:rPr>
                <w:rFonts w:hint="eastAsia" w:ascii="宋体" w:hAnsi="宋体" w:cs="宋体"/>
                <w:bCs/>
                <w:sz w:val="24"/>
                <w:szCs w:val="22"/>
              </w:rPr>
              <w:t>资源</w:t>
            </w:r>
          </w:p>
        </w:tc>
        <w:tc>
          <w:tcPr>
            <w:tcW w:w="1300" w:type="dxa"/>
            <w:noWrap w:val="0"/>
            <w:vAlign w:val="center"/>
          </w:tcPr>
          <w:p w14:paraId="13622393">
            <w:pPr>
              <w:spacing w:line="360" w:lineRule="auto"/>
              <w:jc w:val="center"/>
              <w:rPr>
                <w:rFonts w:ascii="宋体" w:hAnsi="宋体" w:cs="宋体"/>
                <w:bCs/>
                <w:sz w:val="24"/>
                <w:szCs w:val="22"/>
              </w:rPr>
            </w:pPr>
            <w:r>
              <w:rPr>
                <w:rFonts w:hint="eastAsia" w:ascii="宋体" w:hAnsi="宋体" w:cs="宋体"/>
                <w:bCs/>
                <w:sz w:val="24"/>
                <w:szCs w:val="22"/>
              </w:rPr>
              <w:t>1套/年</w:t>
            </w:r>
          </w:p>
        </w:tc>
        <w:tc>
          <w:tcPr>
            <w:tcW w:w="2872" w:type="dxa"/>
            <w:noWrap w:val="0"/>
            <w:vAlign w:val="center"/>
          </w:tcPr>
          <w:p w14:paraId="2C925DFC">
            <w:pPr>
              <w:spacing w:line="360" w:lineRule="auto"/>
              <w:jc w:val="center"/>
              <w:rPr>
                <w:rFonts w:ascii="宋体" w:hAnsi="宋体" w:cs="宋体"/>
                <w:bCs/>
                <w:sz w:val="24"/>
                <w:szCs w:val="22"/>
              </w:rPr>
            </w:pPr>
            <w:r>
              <w:rPr>
                <w:rFonts w:hint="eastAsia" w:ascii="宋体" w:hAnsi="宋体" w:cs="宋体"/>
                <w:bCs/>
                <w:sz w:val="24"/>
                <w:szCs w:val="22"/>
              </w:rPr>
              <w:t>包库,服务质保期一年</w:t>
            </w:r>
          </w:p>
        </w:tc>
      </w:tr>
      <w:tr w14:paraId="484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13" w:type="dxa"/>
            <w:vMerge w:val="continue"/>
            <w:noWrap w:val="0"/>
            <w:vAlign w:val="center"/>
          </w:tcPr>
          <w:p w14:paraId="4EB851E2">
            <w:pPr>
              <w:spacing w:line="360" w:lineRule="auto"/>
              <w:jc w:val="center"/>
              <w:rPr>
                <w:rFonts w:ascii="宋体" w:hAnsi="宋体" w:cs="宋体"/>
                <w:b/>
                <w:bCs/>
                <w:sz w:val="24"/>
                <w:szCs w:val="22"/>
              </w:rPr>
            </w:pPr>
          </w:p>
        </w:tc>
        <w:tc>
          <w:tcPr>
            <w:tcW w:w="1815" w:type="dxa"/>
            <w:noWrap w:val="0"/>
            <w:vAlign w:val="center"/>
          </w:tcPr>
          <w:p w14:paraId="76EDB90F">
            <w:pPr>
              <w:spacing w:line="360" w:lineRule="auto"/>
              <w:jc w:val="center"/>
              <w:rPr>
                <w:rFonts w:hint="eastAsia" w:ascii="宋体" w:hAnsi="宋体" w:eastAsia="宋体" w:cs="宋体"/>
                <w:b/>
                <w:bCs/>
                <w:sz w:val="24"/>
                <w:szCs w:val="22"/>
              </w:rPr>
            </w:pPr>
            <w:r>
              <w:rPr>
                <w:rFonts w:hint="eastAsia" w:ascii="宋体" w:hAnsi="宋体" w:eastAsia="宋体" w:cs="宋体"/>
                <w:b/>
                <w:bCs/>
                <w:sz w:val="24"/>
                <w:szCs w:val="22"/>
              </w:rPr>
              <w:t>论文查重</w:t>
            </w:r>
          </w:p>
        </w:tc>
        <w:tc>
          <w:tcPr>
            <w:tcW w:w="1483" w:type="dxa"/>
            <w:noWrap w:val="0"/>
            <w:vAlign w:val="center"/>
          </w:tcPr>
          <w:p w14:paraId="224D8F8E">
            <w:pPr>
              <w:spacing w:line="360" w:lineRule="auto"/>
              <w:jc w:val="center"/>
              <w:rPr>
                <w:rFonts w:hint="eastAsia" w:ascii="宋体" w:hAnsi="宋体" w:cs="宋体"/>
                <w:bCs/>
                <w:sz w:val="24"/>
                <w:szCs w:val="22"/>
              </w:rPr>
            </w:pPr>
            <w:r>
              <w:rPr>
                <w:rFonts w:hint="eastAsia" w:ascii="宋体" w:hAnsi="宋体" w:cs="宋体"/>
                <w:bCs/>
                <w:sz w:val="24"/>
                <w:szCs w:val="22"/>
              </w:rPr>
              <w:t>系统</w:t>
            </w:r>
          </w:p>
        </w:tc>
        <w:tc>
          <w:tcPr>
            <w:tcW w:w="1300" w:type="dxa"/>
            <w:noWrap w:val="0"/>
            <w:vAlign w:val="center"/>
          </w:tcPr>
          <w:p w14:paraId="334FDE1B">
            <w:pPr>
              <w:spacing w:line="360" w:lineRule="auto"/>
              <w:jc w:val="center"/>
              <w:rPr>
                <w:rFonts w:hint="eastAsia" w:ascii="宋体" w:hAnsi="宋体" w:cs="宋体"/>
                <w:bCs/>
                <w:sz w:val="24"/>
                <w:szCs w:val="22"/>
              </w:rPr>
            </w:pPr>
            <w:r>
              <w:rPr>
                <w:rFonts w:hint="eastAsia" w:ascii="宋体" w:hAnsi="宋体" w:cs="宋体"/>
                <w:bCs/>
                <w:sz w:val="24"/>
                <w:szCs w:val="22"/>
              </w:rPr>
              <w:t>1套/年</w:t>
            </w:r>
          </w:p>
        </w:tc>
        <w:tc>
          <w:tcPr>
            <w:tcW w:w="2872" w:type="dxa"/>
            <w:noWrap w:val="0"/>
            <w:vAlign w:val="center"/>
          </w:tcPr>
          <w:p w14:paraId="611AA143">
            <w:pPr>
              <w:spacing w:line="360" w:lineRule="auto"/>
              <w:jc w:val="center"/>
              <w:rPr>
                <w:rFonts w:hint="eastAsia" w:ascii="宋体" w:hAnsi="宋体" w:cs="宋体"/>
                <w:bCs/>
                <w:sz w:val="24"/>
                <w:szCs w:val="22"/>
              </w:rPr>
            </w:pPr>
            <w:r>
              <w:rPr>
                <w:rFonts w:hint="eastAsia" w:ascii="宋体" w:hAnsi="宋体" w:cs="宋体"/>
                <w:bCs/>
                <w:sz w:val="24"/>
                <w:szCs w:val="22"/>
              </w:rPr>
              <w:t>包库,服务质保期一年</w:t>
            </w:r>
          </w:p>
        </w:tc>
      </w:tr>
      <w:tr w14:paraId="765F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13" w:type="dxa"/>
            <w:vMerge w:val="continue"/>
            <w:noWrap w:val="0"/>
            <w:vAlign w:val="center"/>
          </w:tcPr>
          <w:p w14:paraId="6FFEDADD">
            <w:pPr>
              <w:spacing w:line="360" w:lineRule="auto"/>
              <w:jc w:val="center"/>
              <w:rPr>
                <w:rFonts w:ascii="宋体" w:hAnsi="宋体" w:cs="宋体"/>
                <w:b/>
                <w:bCs/>
                <w:sz w:val="24"/>
                <w:szCs w:val="22"/>
              </w:rPr>
            </w:pPr>
          </w:p>
        </w:tc>
        <w:tc>
          <w:tcPr>
            <w:tcW w:w="1815" w:type="dxa"/>
            <w:noWrap w:val="0"/>
            <w:vAlign w:val="center"/>
          </w:tcPr>
          <w:p w14:paraId="70FE9BF1">
            <w:pPr>
              <w:spacing w:line="360" w:lineRule="auto"/>
              <w:jc w:val="center"/>
              <w:rPr>
                <w:rFonts w:hint="eastAsia" w:ascii="宋体" w:hAnsi="宋体" w:eastAsia="宋体" w:cs="宋体"/>
                <w:b/>
                <w:bCs/>
                <w:sz w:val="24"/>
                <w:szCs w:val="22"/>
              </w:rPr>
            </w:pPr>
            <w:r>
              <w:rPr>
                <w:rFonts w:hint="eastAsia" w:ascii="宋体" w:hAnsi="宋体" w:eastAsia="宋体" w:cs="宋体"/>
                <w:b/>
                <w:bCs/>
                <w:sz w:val="24"/>
                <w:szCs w:val="22"/>
              </w:rPr>
              <w:t>移动图书馆</w:t>
            </w:r>
          </w:p>
        </w:tc>
        <w:tc>
          <w:tcPr>
            <w:tcW w:w="1483" w:type="dxa"/>
            <w:noWrap w:val="0"/>
            <w:vAlign w:val="center"/>
          </w:tcPr>
          <w:p w14:paraId="6E173715">
            <w:pPr>
              <w:spacing w:line="360" w:lineRule="auto"/>
              <w:jc w:val="center"/>
              <w:rPr>
                <w:rFonts w:hint="eastAsia" w:ascii="宋体" w:hAnsi="宋体" w:cs="宋体"/>
                <w:bCs/>
                <w:sz w:val="24"/>
                <w:szCs w:val="22"/>
              </w:rPr>
            </w:pPr>
            <w:r>
              <w:rPr>
                <w:rFonts w:hint="eastAsia" w:ascii="宋体" w:hAnsi="宋体" w:cs="宋体"/>
                <w:sz w:val="24"/>
                <w:szCs w:val="22"/>
              </w:rPr>
              <w:t>资源</w:t>
            </w:r>
          </w:p>
        </w:tc>
        <w:tc>
          <w:tcPr>
            <w:tcW w:w="1300" w:type="dxa"/>
            <w:noWrap w:val="0"/>
            <w:vAlign w:val="center"/>
          </w:tcPr>
          <w:p w14:paraId="028B26F9">
            <w:pPr>
              <w:spacing w:line="360" w:lineRule="auto"/>
              <w:jc w:val="center"/>
              <w:rPr>
                <w:rFonts w:hint="eastAsia" w:ascii="宋体" w:hAnsi="宋体" w:cs="宋体"/>
                <w:bCs/>
                <w:sz w:val="24"/>
                <w:szCs w:val="22"/>
              </w:rPr>
            </w:pPr>
            <w:r>
              <w:rPr>
                <w:rFonts w:hint="eastAsia" w:ascii="宋体" w:hAnsi="宋体" w:cs="宋体"/>
                <w:sz w:val="24"/>
                <w:szCs w:val="22"/>
              </w:rPr>
              <w:t>1套/年</w:t>
            </w:r>
          </w:p>
        </w:tc>
        <w:tc>
          <w:tcPr>
            <w:tcW w:w="2872" w:type="dxa"/>
            <w:noWrap w:val="0"/>
            <w:vAlign w:val="center"/>
          </w:tcPr>
          <w:p w14:paraId="34F431C3">
            <w:pPr>
              <w:spacing w:line="360" w:lineRule="auto"/>
              <w:jc w:val="center"/>
              <w:rPr>
                <w:rFonts w:hint="eastAsia" w:ascii="宋体" w:hAnsi="宋体" w:cs="宋体"/>
                <w:bCs/>
                <w:sz w:val="24"/>
                <w:szCs w:val="22"/>
              </w:rPr>
            </w:pPr>
            <w:r>
              <w:rPr>
                <w:rFonts w:hint="eastAsia" w:ascii="宋体" w:hAnsi="宋体" w:cs="宋体"/>
                <w:sz w:val="24"/>
                <w:szCs w:val="22"/>
              </w:rPr>
              <w:t>包库,服务质保期一年</w:t>
            </w:r>
          </w:p>
        </w:tc>
      </w:tr>
    </w:tbl>
    <w:p w14:paraId="72D6679A">
      <w:pPr>
        <w:widowControl/>
        <w:spacing w:line="240" w:lineRule="atLeast"/>
        <w:ind w:firstLine="560" w:firstLineChars="200"/>
        <w:rPr>
          <w:rFonts w:ascii="宋体" w:hAnsi="宋体" w:cs="宋体"/>
          <w:sz w:val="24"/>
        </w:rPr>
      </w:pPr>
      <w:r>
        <w:rPr>
          <w:rFonts w:ascii="仿宋" w:hAnsi="仿宋" w:eastAsia="仿宋" w:cs="仿宋"/>
          <w:sz w:val="28"/>
          <w:szCs w:val="28"/>
        </w:rPr>
        <w:t>2.交货期（服务时间）：合同生效后</w:t>
      </w:r>
      <w:r>
        <w:rPr>
          <w:rFonts w:hint="eastAsia" w:ascii="仿宋" w:hAnsi="仿宋" w:eastAsia="仿宋" w:cs="仿宋"/>
          <w:sz w:val="28"/>
          <w:szCs w:val="28"/>
          <w:lang w:val="en-US" w:eastAsia="zh-CN"/>
        </w:rPr>
        <w:t>10</w:t>
      </w:r>
      <w:r>
        <w:rPr>
          <w:rFonts w:ascii="仿宋" w:hAnsi="仿宋" w:eastAsia="仿宋" w:cs="仿宋"/>
          <w:sz w:val="28"/>
          <w:szCs w:val="28"/>
        </w:rPr>
        <w:t>个工作日。</w:t>
      </w:r>
    </w:p>
    <w:p w14:paraId="0DF8CDF3">
      <w:pPr>
        <w:spacing w:line="23" w:lineRule="atLeast"/>
        <w:ind w:firstLine="560" w:firstLineChars="200"/>
        <w:rPr>
          <w:rFonts w:ascii="仿宋" w:hAnsi="仿宋" w:eastAsia="仿宋" w:cs="仿宋"/>
          <w:sz w:val="28"/>
          <w:szCs w:val="28"/>
        </w:rPr>
      </w:pPr>
      <w:r>
        <w:rPr>
          <w:rFonts w:hint="eastAsia" w:ascii="仿宋" w:hAnsi="仿宋" w:eastAsia="仿宋" w:cs="仿宋"/>
          <w:sz w:val="28"/>
          <w:szCs w:val="28"/>
        </w:rPr>
        <w:t>3.交货（服务）地点：南通市教育技术中心指定地点。</w:t>
      </w:r>
    </w:p>
    <w:p w14:paraId="77A279F8">
      <w:pPr>
        <w:spacing w:line="23" w:lineRule="atLeast"/>
        <w:rPr>
          <w:rFonts w:eastAsia="方正仿宋_GBK"/>
          <w:b/>
          <w:bCs/>
          <w:sz w:val="28"/>
          <w:szCs w:val="28"/>
        </w:rPr>
      </w:pPr>
      <w:r>
        <w:rPr>
          <w:rFonts w:eastAsia="方正仿宋_GBK"/>
          <w:b/>
          <w:bCs/>
          <w:sz w:val="28"/>
          <w:szCs w:val="28"/>
        </w:rPr>
        <w:t>（五）采购标的需满足的服务标准、期限、效率等要求；</w:t>
      </w:r>
    </w:p>
    <w:p w14:paraId="1B152E78">
      <w:pPr>
        <w:spacing w:line="23" w:lineRule="atLeast"/>
        <w:ind w:firstLine="560" w:firstLineChars="200"/>
        <w:rPr>
          <w:rFonts w:ascii="仿宋" w:hAnsi="仿宋" w:eastAsia="仿宋" w:cs="仿宋"/>
          <w:sz w:val="28"/>
          <w:szCs w:val="28"/>
        </w:rPr>
      </w:pPr>
      <w:r>
        <w:rPr>
          <w:rFonts w:hint="eastAsia" w:ascii="仿宋" w:hAnsi="仿宋" w:eastAsia="仿宋" w:cs="仿宋"/>
          <w:sz w:val="28"/>
          <w:szCs w:val="28"/>
        </w:rPr>
        <w:t>1.出现问题随时解决。提供7*24小时无间断服务，提供邮件、电话、在线客服等多种问题答疑的途径。</w:t>
      </w:r>
    </w:p>
    <w:p w14:paraId="02869E9A">
      <w:pPr>
        <w:spacing w:line="23" w:lineRule="atLeast"/>
        <w:ind w:firstLine="560" w:firstLineChars="200"/>
        <w:rPr>
          <w:rFonts w:ascii="仿宋" w:hAnsi="仿宋" w:eastAsia="仿宋" w:cs="仿宋"/>
          <w:sz w:val="28"/>
          <w:szCs w:val="28"/>
        </w:rPr>
      </w:pPr>
      <w:r>
        <w:rPr>
          <w:rFonts w:hint="eastAsia" w:ascii="仿宋" w:hAnsi="仿宋" w:eastAsia="仿宋" w:cs="仿宋"/>
          <w:sz w:val="28"/>
          <w:szCs w:val="28"/>
        </w:rPr>
        <w:t>2.根据采购方需求，供应商需提供数字资源库相关的技术及使用培训。</w:t>
      </w:r>
    </w:p>
    <w:p w14:paraId="03DB9B2D">
      <w:pPr>
        <w:adjustRightInd w:val="0"/>
        <w:snapToGrid w:val="0"/>
        <w:spacing w:line="500" w:lineRule="exact"/>
        <w:rPr>
          <w:rFonts w:eastAsia="方正仿宋_GBK"/>
          <w:b/>
          <w:bCs/>
          <w:sz w:val="28"/>
          <w:szCs w:val="28"/>
        </w:rPr>
      </w:pPr>
      <w:r>
        <w:rPr>
          <w:rFonts w:eastAsia="方正仿宋_GBK"/>
          <w:b/>
          <w:bCs/>
          <w:sz w:val="28"/>
          <w:szCs w:val="28"/>
        </w:rPr>
        <w:t>（六）采购标的的验收标准；</w:t>
      </w:r>
    </w:p>
    <w:p w14:paraId="48BBAD33">
      <w:pPr>
        <w:adjustRightInd w:val="0"/>
        <w:snapToGrid w:val="0"/>
        <w:spacing w:line="500" w:lineRule="exact"/>
        <w:ind w:firstLine="560" w:firstLineChars="200"/>
        <w:rPr>
          <w:rFonts w:ascii="仿宋" w:hAnsi="仿宋" w:eastAsia="仿宋"/>
          <w:bCs/>
          <w:sz w:val="28"/>
          <w:szCs w:val="28"/>
        </w:rPr>
      </w:pPr>
      <w:r>
        <w:rPr>
          <w:rFonts w:hint="eastAsia" w:ascii="仿宋" w:hAnsi="仿宋" w:eastAsia="仿宋"/>
          <w:bCs/>
          <w:sz w:val="28"/>
          <w:szCs w:val="28"/>
        </w:rPr>
        <w:t>成交供应商安装调试完毕后，双方进行安装验收,对资源性能指标进行验收。验收不合格，成交供应商须无条件整改,并赔偿因此给采购人带来的损失；验收合格，双方签署《安装验收合格单》。</w:t>
      </w:r>
    </w:p>
    <w:p w14:paraId="008A7E33">
      <w:pPr>
        <w:numPr>
          <w:ilvl w:val="0"/>
          <w:numId w:val="2"/>
        </w:numPr>
        <w:adjustRightInd w:val="0"/>
        <w:snapToGrid w:val="0"/>
        <w:spacing w:line="500" w:lineRule="exact"/>
        <w:rPr>
          <w:rFonts w:eastAsia="方正仿宋_GBK"/>
          <w:b/>
          <w:bCs/>
          <w:sz w:val="28"/>
          <w:szCs w:val="28"/>
        </w:rPr>
      </w:pPr>
      <w:r>
        <w:rPr>
          <w:rFonts w:eastAsia="方正仿宋_GBK"/>
          <w:b/>
          <w:bCs/>
          <w:sz w:val="28"/>
          <w:szCs w:val="28"/>
        </w:rPr>
        <w:t>采购标的的其他技术、服务等要求；</w:t>
      </w:r>
    </w:p>
    <w:p w14:paraId="55E14B29">
      <w:pPr>
        <w:adjustRightInd w:val="0"/>
        <w:snapToGrid w:val="0"/>
        <w:spacing w:line="500" w:lineRule="exact"/>
        <w:ind w:firstLine="560" w:firstLineChars="200"/>
        <w:rPr>
          <w:rFonts w:eastAsia="方正仿宋_GBK"/>
          <w:sz w:val="28"/>
          <w:szCs w:val="28"/>
        </w:rPr>
      </w:pPr>
      <w:r>
        <w:rPr>
          <w:rFonts w:hint="eastAsia" w:ascii="仿宋" w:hAnsi="仿宋" w:eastAsia="仿宋" w:cs="仿宋"/>
          <w:b w:val="0"/>
          <w:kern w:val="2"/>
          <w:sz w:val="28"/>
          <w:szCs w:val="28"/>
          <w:highlight w:val="none"/>
          <w:lang w:val="en-US" w:eastAsia="zh-CN" w:bidi="ar-SA"/>
        </w:rPr>
        <w:t>本次招标服务期为一年（自验收合格之日起计），本项目采取一次招标三年沿用，实行一年一签合同</w:t>
      </w:r>
      <w:r>
        <w:rPr>
          <w:rFonts w:hint="eastAsia" w:eastAsia="方正仿宋_GBK"/>
          <w:sz w:val="28"/>
          <w:szCs w:val="28"/>
        </w:rPr>
        <w:t>，供方服务良好且需求不变的情况下可根据采购人需求进行续签。</w:t>
      </w:r>
    </w:p>
    <w:p w14:paraId="4BFCB1AE">
      <w:pPr>
        <w:numPr>
          <w:ilvl w:val="0"/>
          <w:numId w:val="2"/>
        </w:numPr>
        <w:adjustRightInd w:val="0"/>
        <w:snapToGrid w:val="0"/>
        <w:spacing w:line="500" w:lineRule="exact"/>
        <w:rPr>
          <w:rFonts w:eastAsia="方正仿宋_GBK"/>
          <w:b/>
          <w:bCs/>
          <w:sz w:val="28"/>
          <w:szCs w:val="28"/>
        </w:rPr>
      </w:pPr>
      <w:r>
        <w:rPr>
          <w:rFonts w:eastAsia="方正仿宋_GBK"/>
          <w:b/>
          <w:bCs/>
          <w:sz w:val="28"/>
          <w:szCs w:val="28"/>
        </w:rPr>
        <w:t>付款方式；</w:t>
      </w:r>
    </w:p>
    <w:p w14:paraId="3F08925B">
      <w:pPr>
        <w:spacing w:before="120" w:after="120" w:line="23" w:lineRule="atLeast"/>
        <w:ind w:firstLine="422" w:firstLineChars="151"/>
        <w:rPr>
          <w:rFonts w:ascii="仿宋" w:hAnsi="仿宋" w:eastAsia="仿宋" w:cs="宋体"/>
          <w:bCs/>
          <w:color w:val="000000" w:themeColor="text1"/>
          <w:sz w:val="28"/>
          <w:szCs w:val="28"/>
          <w14:textFill>
            <w14:solidFill>
              <w14:schemeClr w14:val="tx1"/>
            </w14:solidFill>
          </w14:textFill>
        </w:rPr>
      </w:pPr>
      <w:r>
        <w:rPr>
          <w:rFonts w:ascii="仿宋" w:hAnsi="仿宋" w:eastAsia="仿宋" w:cs="宋体"/>
          <w:bCs/>
          <w:color w:val="000000" w:themeColor="text1"/>
          <w:sz w:val="28"/>
          <w:szCs w:val="28"/>
          <w14:textFill>
            <w14:solidFill>
              <w14:schemeClr w14:val="tx1"/>
            </w14:solidFill>
          </w14:textFill>
        </w:rPr>
        <w:t>签订合同</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lang w:val="en-US" w:eastAsia="zh-CN"/>
          <w14:textFill>
            <w14:solidFill>
              <w14:schemeClr w14:val="tx1"/>
            </w14:solidFill>
          </w14:textFill>
        </w:rPr>
        <w:t>供应商按要求完成资源库建设，</w:t>
      </w:r>
      <w:r>
        <w:rPr>
          <w:rFonts w:ascii="仿宋" w:hAnsi="仿宋" w:eastAsia="仿宋" w:cs="宋体"/>
          <w:bCs/>
          <w:color w:val="000000" w:themeColor="text1"/>
          <w:sz w:val="28"/>
          <w:szCs w:val="28"/>
          <w14:textFill>
            <w14:solidFill>
              <w14:schemeClr w14:val="tx1"/>
            </w14:solidFill>
          </w14:textFill>
        </w:rPr>
        <w:t>项目验收合格之后支付成交金额的</w:t>
      </w:r>
      <w:r>
        <w:rPr>
          <w:rFonts w:hint="eastAsia" w:ascii="仿宋" w:hAnsi="仿宋" w:eastAsia="仿宋" w:cs="宋体"/>
          <w:bCs/>
          <w:color w:val="000000" w:themeColor="text1"/>
          <w:sz w:val="28"/>
          <w:szCs w:val="28"/>
          <w:lang w:val="en-US" w:eastAsia="zh-CN"/>
          <w14:textFill>
            <w14:solidFill>
              <w14:schemeClr w14:val="tx1"/>
            </w14:solidFill>
          </w14:textFill>
        </w:rPr>
        <w:t>10</w:t>
      </w:r>
      <w:r>
        <w:rPr>
          <w:rFonts w:ascii="仿宋" w:hAnsi="仿宋" w:eastAsia="仿宋" w:cs="宋体"/>
          <w:bCs/>
          <w:color w:val="000000" w:themeColor="text1"/>
          <w:sz w:val="28"/>
          <w:szCs w:val="28"/>
          <w14:textFill>
            <w14:solidFill>
              <w14:schemeClr w14:val="tx1"/>
            </w14:solidFill>
          </w14:textFill>
        </w:rPr>
        <w:t>0%。</w:t>
      </w:r>
    </w:p>
    <w:p w14:paraId="028D745F">
      <w:pPr>
        <w:adjustRightInd w:val="0"/>
        <w:snapToGrid w:val="0"/>
        <w:spacing w:line="500" w:lineRule="exact"/>
        <w:rPr>
          <w:rFonts w:ascii="宋体" w:hAnsi="宋体"/>
          <w:sz w:val="28"/>
          <w:szCs w:val="28"/>
        </w:rPr>
      </w:pPr>
      <w:r>
        <w:rPr>
          <w:rFonts w:eastAsia="方正仿宋_GBK"/>
          <w:b/>
          <w:sz w:val="28"/>
          <w:szCs w:val="28"/>
        </w:rPr>
        <w:t>（</w:t>
      </w:r>
      <w:r>
        <w:rPr>
          <w:rFonts w:hint="eastAsia" w:eastAsia="方正仿宋_GBK"/>
          <w:b/>
          <w:sz w:val="28"/>
          <w:szCs w:val="28"/>
          <w:lang w:val="en-US" w:eastAsia="zh-CN"/>
        </w:rPr>
        <w:t>九</w:t>
      </w:r>
      <w:r>
        <w:rPr>
          <w:rFonts w:eastAsia="方正仿宋_GBK"/>
          <w:b/>
          <w:sz w:val="28"/>
          <w:szCs w:val="28"/>
        </w:rPr>
        <w:t>）本项目不接受进口产品参与</w:t>
      </w:r>
    </w:p>
    <w:p w14:paraId="52F6714B">
      <w:pPr>
        <w:pStyle w:val="6"/>
        <w:rPr>
          <w:rFonts w:hint="default"/>
          <w:highlight w:val="none"/>
          <w:lang w:val="en-US" w:eastAsia="zh-CN"/>
        </w:rPr>
      </w:pPr>
    </w:p>
    <w:p w14:paraId="48754AD2">
      <w:pPr>
        <w:pStyle w:val="4"/>
        <w:rPr>
          <w:rFonts w:hint="default"/>
          <w:lang w:val="en-US" w:eastAsia="zh-CN"/>
        </w:rPr>
      </w:pPr>
    </w:p>
    <w:p w14:paraId="4127D6B5">
      <w:pPr>
        <w:pStyle w:val="4"/>
        <w:jc w:val="center"/>
        <w:rPr>
          <w:rFonts w:ascii="仿宋" w:hAnsi="仿宋" w:eastAsia="仿宋" w:cs="仿宋"/>
          <w:b/>
          <w:sz w:val="36"/>
          <w:szCs w:val="36"/>
          <w:highlight w:val="none"/>
        </w:rPr>
      </w:pPr>
      <w:r>
        <w:rPr>
          <w:rFonts w:hint="eastAsia" w:ascii="仿宋" w:hAnsi="仿宋" w:eastAsia="仿宋" w:cs="仿宋"/>
          <w:b/>
          <w:sz w:val="36"/>
          <w:szCs w:val="36"/>
          <w:highlight w:val="none"/>
        </w:rPr>
        <w:t>第四部分  开标和评标</w:t>
      </w:r>
    </w:p>
    <w:p w14:paraId="7687D43D">
      <w:pPr>
        <w:tabs>
          <w:tab w:val="left" w:pos="3585"/>
        </w:tabs>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sz w:val="28"/>
          <w:szCs w:val="28"/>
          <w:highlight w:val="none"/>
        </w:rPr>
        <w:t>采购人组织开标。</w:t>
      </w:r>
    </w:p>
    <w:p w14:paraId="0A985AFE">
      <w:pPr>
        <w:tabs>
          <w:tab w:val="left" w:pos="358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比选人的法定代表人或授权人须持有效身份证参加开标会。</w:t>
      </w:r>
    </w:p>
    <w:p w14:paraId="4262B829">
      <w:pPr>
        <w:snapToGrid w:val="0"/>
        <w:spacing w:line="460" w:lineRule="exact"/>
        <w:ind w:firstLine="562" w:firstLineChars="200"/>
        <w:rPr>
          <w:rFonts w:ascii="仿宋" w:hAnsi="仿宋" w:eastAsia="仿宋" w:cs="仿宋"/>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sz w:val="28"/>
          <w:szCs w:val="28"/>
          <w:highlight w:val="none"/>
        </w:rPr>
        <w:t>评委会由</w:t>
      </w:r>
      <w:r>
        <w:rPr>
          <w:rFonts w:hint="eastAsia" w:ascii="仿宋" w:hAnsi="仿宋" w:eastAsia="仿宋" w:cs="仿宋"/>
          <w:b/>
          <w:bCs/>
          <w:sz w:val="28"/>
          <w:szCs w:val="28"/>
          <w:highlight w:val="none"/>
        </w:rPr>
        <w:t>有关专家和</w:t>
      </w:r>
      <w:r>
        <w:rPr>
          <w:rFonts w:hint="eastAsia" w:ascii="仿宋" w:hAnsi="仿宋" w:eastAsia="仿宋" w:cs="仿宋"/>
          <w:b/>
          <w:sz w:val="28"/>
          <w:szCs w:val="28"/>
          <w:highlight w:val="none"/>
        </w:rPr>
        <w:t>采购人代表</w:t>
      </w:r>
      <w:r>
        <w:rPr>
          <w:rFonts w:hint="eastAsia" w:ascii="仿宋" w:hAnsi="仿宋" w:eastAsia="仿宋" w:cs="仿宋"/>
          <w:b/>
          <w:bCs/>
          <w:sz w:val="28"/>
          <w:szCs w:val="28"/>
          <w:highlight w:val="none"/>
        </w:rPr>
        <w:t>组成</w:t>
      </w:r>
      <w:r>
        <w:rPr>
          <w:rFonts w:hint="eastAsia" w:ascii="仿宋" w:hAnsi="仿宋" w:eastAsia="仿宋" w:cs="仿宋"/>
          <w:sz w:val="28"/>
          <w:szCs w:val="28"/>
          <w:highlight w:val="none"/>
        </w:rPr>
        <w:t>，按照</w:t>
      </w:r>
      <w:r>
        <w:rPr>
          <w:rFonts w:hint="eastAsia" w:ascii="仿宋" w:hAnsi="仿宋" w:eastAsia="仿宋" w:cs="仿宋"/>
          <w:bCs/>
          <w:sz w:val="28"/>
          <w:szCs w:val="28"/>
          <w:highlight w:val="none"/>
        </w:rPr>
        <w:t>公平、公正、择优的原则进行</w:t>
      </w:r>
      <w:r>
        <w:rPr>
          <w:rFonts w:hint="eastAsia" w:ascii="仿宋" w:hAnsi="仿宋" w:eastAsia="仿宋" w:cs="仿宋"/>
          <w:sz w:val="28"/>
          <w:szCs w:val="28"/>
          <w:highlight w:val="none"/>
        </w:rPr>
        <w:t>独立</w:t>
      </w:r>
      <w:r>
        <w:rPr>
          <w:rFonts w:hint="eastAsia" w:ascii="仿宋" w:hAnsi="仿宋" w:eastAsia="仿宋" w:cs="仿宋"/>
          <w:bCs/>
          <w:sz w:val="28"/>
          <w:szCs w:val="28"/>
          <w:highlight w:val="none"/>
        </w:rPr>
        <w:t>评标。</w:t>
      </w:r>
    </w:p>
    <w:p w14:paraId="36E36A2C">
      <w:pPr>
        <w:tabs>
          <w:tab w:val="left" w:pos="358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由采购人代表对比选人资格性、符合性审查，对未通过审查的供应商，应现场告知原因。评委会对合格供应商的比选文件进行评审。</w:t>
      </w:r>
    </w:p>
    <w:p w14:paraId="2BA9F928">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（一）评审内容</w:t>
      </w:r>
    </w:p>
    <w:p w14:paraId="4FAFCB8B">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1.比选资格是否符合</w:t>
      </w:r>
    </w:p>
    <w:p w14:paraId="414D6986">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2.比选文件是否完整；</w:t>
      </w:r>
    </w:p>
    <w:p w14:paraId="772D9046">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3.比选文件是否恰当地签署；</w:t>
      </w:r>
    </w:p>
    <w:p w14:paraId="16A780DF">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4.是否作出实质性响应（</w:t>
      </w:r>
      <w:r>
        <w:rPr>
          <w:rFonts w:hint="eastAsia" w:ascii="仿宋" w:hAnsi="仿宋" w:eastAsia="仿宋" w:cs="仿宋"/>
          <w:b/>
          <w:sz w:val="28"/>
          <w:szCs w:val="28"/>
          <w:highlight w:val="none"/>
        </w:rPr>
        <w:t>是否有实质性响应，只根据比选文件本身，而不寻求外部证据）；</w:t>
      </w:r>
    </w:p>
    <w:p w14:paraId="5AF10381">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5.是否有计算错误。</w:t>
      </w:r>
    </w:p>
    <w:p w14:paraId="72B72AFA">
      <w:pPr>
        <w:snapToGrid w:val="0"/>
        <w:spacing w:line="4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（二）相应的规定</w:t>
      </w:r>
    </w:p>
    <w:p w14:paraId="3781B9CD">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1.</w:t>
      </w:r>
      <w:r>
        <w:rPr>
          <w:rFonts w:hint="eastAsia" w:ascii="仿宋" w:hAnsi="仿宋" w:eastAsia="仿宋" w:cs="仿宋"/>
          <w:sz w:val="28"/>
          <w:szCs w:val="28"/>
          <w:highlight w:val="none"/>
        </w:rPr>
        <w:t>如果单价汇总金额与总价金额有出入，以单价金额计算结果为准；</w:t>
      </w:r>
    </w:p>
    <w:p w14:paraId="31FE2A5D">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2.单价金额小数点有明显错位的，应以总价为准；</w:t>
      </w:r>
    </w:p>
    <w:p w14:paraId="51FF0F44">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3.正本与副本有矛盾的，以正本为准；</w:t>
      </w:r>
    </w:p>
    <w:p w14:paraId="047CB839">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4.若文件大写表示的数据与数字表示的有差别，以大写表示的数据为准。</w:t>
      </w:r>
    </w:p>
    <w:p w14:paraId="3E358E8B">
      <w:pPr>
        <w:tabs>
          <w:tab w:val="left" w:pos="3585"/>
        </w:tabs>
        <w:snapToGrid w:val="0"/>
        <w:spacing w:line="4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三、</w:t>
      </w:r>
      <w:r>
        <w:rPr>
          <w:rFonts w:hint="eastAsia" w:ascii="仿宋" w:hAnsi="仿宋" w:eastAsia="仿宋" w:cs="仿宋"/>
          <w:b/>
          <w:sz w:val="28"/>
          <w:szCs w:val="28"/>
          <w:highlight w:val="none"/>
        </w:rPr>
        <w:t>陈述、演示、</w:t>
      </w:r>
      <w:r>
        <w:rPr>
          <w:rFonts w:hint="eastAsia" w:ascii="仿宋" w:hAnsi="仿宋" w:eastAsia="仿宋" w:cs="仿宋"/>
          <w:b/>
          <w:bCs/>
          <w:sz w:val="28"/>
          <w:szCs w:val="28"/>
          <w:highlight w:val="none"/>
        </w:rPr>
        <w:t>答疑、澄清</w:t>
      </w:r>
    </w:p>
    <w:p w14:paraId="4B043CD0">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如评委会认为有必要，比选人按评委会的要求作陈述、演示、</w:t>
      </w:r>
      <w:r>
        <w:rPr>
          <w:rFonts w:hint="eastAsia" w:ascii="仿宋" w:hAnsi="仿宋" w:eastAsia="仿宋" w:cs="仿宋"/>
          <w:sz w:val="28"/>
          <w:szCs w:val="28"/>
          <w:highlight w:val="none"/>
        </w:rPr>
        <w:t>答疑及澄清其比选内容。时间由评委会掌握。</w:t>
      </w:r>
    </w:p>
    <w:p w14:paraId="75451F13">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重要澄清答复应是书面的，但不得对比选内容进行实质性修改。</w:t>
      </w:r>
    </w:p>
    <w:p w14:paraId="3CF8A401">
      <w:pPr>
        <w:tabs>
          <w:tab w:val="left" w:pos="6555"/>
          <w:tab w:val="right" w:pos="8306"/>
        </w:tabs>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四、出现下列情形之一的，作无效比选处理;</w:t>
      </w:r>
    </w:p>
    <w:p w14:paraId="19C93C89">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1.未按照采购文件规定要求签署、盖章的；</w:t>
      </w:r>
    </w:p>
    <w:p w14:paraId="564CDB2D">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2.不具备采购文件中规定的资格要求的；</w:t>
      </w:r>
    </w:p>
    <w:p w14:paraId="17D98DDF">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3.报价超过采购文件中规定的预算金额或者最高限价的；</w:t>
      </w:r>
    </w:p>
    <w:p w14:paraId="331E81FF">
      <w:pPr>
        <w:tabs>
          <w:tab w:val="left" w:pos="6555"/>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4.比选文件含有采购人不能接受的附加条件的；</w:t>
      </w:r>
    </w:p>
    <w:p w14:paraId="71579909">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5.不符合采购文件中规定的其他实质性要求的。</w:t>
      </w:r>
    </w:p>
    <w:p w14:paraId="50D9FB08">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五、出现下列情形之一的，作废标处理</w:t>
      </w:r>
    </w:p>
    <w:p w14:paraId="3497E7F1">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sz w:val="28"/>
          <w:szCs w:val="28"/>
          <w:highlight w:val="none"/>
        </w:rPr>
        <w:t>1.符合条件的供应商或者对比选文件作实质响应的供应商不足</w:t>
      </w:r>
      <w:r>
        <w:rPr>
          <w:rFonts w:hint="eastAsia" w:ascii="仿宋" w:hAnsi="仿宋" w:eastAsia="仿宋" w:cs="仿宋"/>
          <w:b/>
          <w:bCs/>
          <w:sz w:val="28"/>
          <w:szCs w:val="28"/>
          <w:highlight w:val="none"/>
        </w:rPr>
        <w:t>3</w:t>
      </w:r>
      <w:r>
        <w:rPr>
          <w:rFonts w:hint="eastAsia" w:ascii="仿宋" w:hAnsi="仿宋" w:eastAsia="仿宋" w:cs="仿宋"/>
          <w:sz w:val="28"/>
          <w:szCs w:val="28"/>
          <w:highlight w:val="none"/>
        </w:rPr>
        <w:t>家的；</w:t>
      </w:r>
    </w:p>
    <w:p w14:paraId="142A9CEC">
      <w:pPr>
        <w:snapToGrid w:val="0"/>
        <w:spacing w:line="460" w:lineRule="exact"/>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
          <w:sz w:val="28"/>
          <w:szCs w:val="28"/>
          <w:highlight w:val="none"/>
        </w:rPr>
        <w:t>.</w:t>
      </w:r>
      <w:r>
        <w:rPr>
          <w:rFonts w:hint="eastAsia" w:ascii="仿宋" w:hAnsi="仿宋" w:eastAsia="仿宋" w:cs="仿宋"/>
          <w:sz w:val="28"/>
          <w:szCs w:val="28"/>
          <w:highlight w:val="none"/>
        </w:rPr>
        <w:t>出现影响采购公正的违法违规行为的；</w:t>
      </w:r>
    </w:p>
    <w:p w14:paraId="69D004FF">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3.比选人的报价均超过了采购预算，采购人不能支付的；</w:t>
      </w:r>
    </w:p>
    <w:p w14:paraId="0226700D">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4.因重大变故，采购任务取消的。</w:t>
      </w:r>
    </w:p>
    <w:p w14:paraId="51BE885B">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上述均保留评委会认定可以确定为无效比选或废标的其他情况。</w:t>
      </w:r>
    </w:p>
    <w:p w14:paraId="38B9AF12">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Cs/>
          <w:sz w:val="28"/>
          <w:szCs w:val="28"/>
          <w:highlight w:val="none"/>
        </w:rPr>
        <w:t>采用综合评分法。分资格审查、价格标、商务技术标三部分评审，总分值为100分，加分和减分因素除外。</w:t>
      </w:r>
    </w:p>
    <w:p w14:paraId="519DC9A0">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评委在认真审阅比选文件的基础上，根据各比选文件的商务、技术部分的响应情况，对各评分项目进行评分，不得统一打分。</w:t>
      </w:r>
    </w:p>
    <w:p w14:paraId="2AA452C2">
      <w:pPr>
        <w:snapToGrid w:val="0"/>
        <w:spacing w:line="460" w:lineRule="exact"/>
        <w:rPr>
          <w:rFonts w:ascii="仿宋" w:hAnsi="仿宋" w:eastAsia="仿宋" w:cs="仿宋"/>
          <w:b/>
          <w:sz w:val="28"/>
          <w:szCs w:val="28"/>
          <w:highlight w:val="none"/>
        </w:rPr>
      </w:pPr>
      <w:r>
        <w:rPr>
          <w:rFonts w:hint="eastAsia" w:ascii="仿宋" w:hAnsi="仿宋" w:eastAsia="仿宋" w:cs="仿宋"/>
          <w:b/>
          <w:sz w:val="28"/>
          <w:szCs w:val="28"/>
          <w:highlight w:val="none"/>
        </w:rPr>
        <w:t>（一）比选人资格性、符合性审查</w:t>
      </w:r>
    </w:p>
    <w:p w14:paraId="3BAE5D13">
      <w:pPr>
        <w:snapToGrid w:val="0"/>
        <w:spacing w:line="460" w:lineRule="exact"/>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比选人资格性、符合性不合格的，其比选文件判定为无效比选文件。合格的，评委对其比选文件继续评审。</w:t>
      </w:r>
    </w:p>
    <w:p w14:paraId="56E53DE9">
      <w:pPr>
        <w:kinsoku w:val="0"/>
        <w:overflowPunct w:val="0"/>
        <w:autoSpaceDE w:val="0"/>
        <w:autoSpaceDN w:val="0"/>
        <w:adjustRightInd w:val="0"/>
        <w:snapToGrid w:val="0"/>
        <w:spacing w:line="460" w:lineRule="exact"/>
        <w:ind w:firstLine="141" w:firstLineChars="50"/>
        <w:jc w:val="left"/>
        <w:rPr>
          <w:rFonts w:ascii="仿宋" w:hAnsi="仿宋" w:eastAsia="仿宋" w:cs="仿宋"/>
          <w:b/>
          <w:sz w:val="28"/>
          <w:szCs w:val="28"/>
          <w:highlight w:val="none"/>
        </w:rPr>
      </w:pPr>
      <w:r>
        <w:rPr>
          <w:rFonts w:hint="eastAsia" w:ascii="仿宋" w:hAnsi="仿宋" w:eastAsia="仿宋" w:cs="仿宋"/>
          <w:b/>
          <w:sz w:val="28"/>
          <w:szCs w:val="28"/>
          <w:highlight w:val="none"/>
          <w:lang w:val="zh-CN"/>
        </w:rPr>
        <w:t>(二)</w:t>
      </w:r>
      <w:r>
        <w:rPr>
          <w:rFonts w:hint="eastAsia" w:ascii="仿宋" w:hAnsi="仿宋" w:eastAsia="仿宋" w:cs="仿宋"/>
          <w:b/>
          <w:sz w:val="28"/>
          <w:szCs w:val="28"/>
          <w:highlight w:val="none"/>
        </w:rPr>
        <w:t>评分标准与权重</w:t>
      </w:r>
    </w:p>
    <w:p w14:paraId="0040D873">
      <w:pPr>
        <w:kinsoku w:val="0"/>
        <w:overflowPunct w:val="0"/>
        <w:autoSpaceDE w:val="0"/>
        <w:autoSpaceDN w:val="0"/>
        <w:adjustRightInd w:val="0"/>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rPr>
        <w:t>采用综合评分法，根据评分从高到低排序确定成交供应商，评分标准如下：</w:t>
      </w:r>
    </w:p>
    <w:p w14:paraId="1EAE9FFB">
      <w:pPr>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1.商务技术标(</w:t>
      </w:r>
      <w:r>
        <w:rPr>
          <w:rFonts w:ascii="仿宋" w:hAnsi="仿宋" w:eastAsia="仿宋" w:cs="仿宋"/>
          <w:color w:val="000000"/>
          <w:kern w:val="0"/>
          <w:sz w:val="28"/>
          <w:szCs w:val="28"/>
        </w:rPr>
        <w:t>7</w:t>
      </w:r>
      <w:r>
        <w:rPr>
          <w:rFonts w:hint="eastAsia" w:ascii="仿宋" w:hAnsi="仿宋" w:eastAsia="仿宋" w:cs="仿宋"/>
          <w:color w:val="000000"/>
          <w:kern w:val="0"/>
          <w:sz w:val="28"/>
          <w:szCs w:val="28"/>
        </w:rPr>
        <w:t>0分)</w:t>
      </w:r>
    </w:p>
    <w:tbl>
      <w:tblPr>
        <w:tblStyle w:val="13"/>
        <w:tblpPr w:leftFromText="180" w:rightFromText="180" w:vertAnchor="text" w:horzAnchor="page" w:tblpXSpec="center" w:tblpY="321"/>
        <w:tblOverlap w:val="neve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83"/>
        <w:gridCol w:w="7248"/>
      </w:tblGrid>
      <w:tr w14:paraId="3D8C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5F96E67">
            <w:pPr>
              <w:spacing w:line="360" w:lineRule="exact"/>
              <w:jc w:val="center"/>
              <w:rPr>
                <w:rFonts w:ascii="宋体" w:hAnsi="宋体" w:eastAsia="宋体" w:cs="宋体"/>
                <w:b/>
                <w:spacing w:val="-6"/>
                <w:sz w:val="24"/>
              </w:rPr>
            </w:pPr>
            <w:r>
              <w:rPr>
                <w:rFonts w:hint="eastAsia" w:ascii="宋体" w:hAnsi="宋体" w:eastAsia="宋体" w:cs="宋体"/>
                <w:b/>
                <w:spacing w:val="-6"/>
                <w:sz w:val="24"/>
              </w:rPr>
              <w:t>序号</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AB87592">
            <w:pPr>
              <w:spacing w:line="360" w:lineRule="exact"/>
              <w:jc w:val="center"/>
              <w:rPr>
                <w:rFonts w:ascii="宋体" w:hAnsi="宋体" w:eastAsia="宋体" w:cs="宋体"/>
                <w:b/>
                <w:spacing w:val="-6"/>
                <w:sz w:val="24"/>
              </w:rPr>
            </w:pPr>
            <w:r>
              <w:rPr>
                <w:rFonts w:hint="eastAsia" w:ascii="宋体" w:hAnsi="宋体" w:eastAsia="宋体" w:cs="宋体"/>
                <w:b/>
                <w:spacing w:val="-6"/>
                <w:sz w:val="24"/>
              </w:rPr>
              <w:t>评审因素</w:t>
            </w:r>
          </w:p>
        </w:tc>
        <w:tc>
          <w:tcPr>
            <w:tcW w:w="7248" w:type="dxa"/>
            <w:tcBorders>
              <w:top w:val="single" w:color="auto" w:sz="4" w:space="0"/>
              <w:left w:val="single" w:color="auto" w:sz="4" w:space="0"/>
              <w:bottom w:val="single" w:color="auto" w:sz="4" w:space="0"/>
              <w:right w:val="single" w:color="auto" w:sz="4" w:space="0"/>
            </w:tcBorders>
            <w:noWrap w:val="0"/>
            <w:vAlign w:val="center"/>
          </w:tcPr>
          <w:p w14:paraId="7D19FC5C">
            <w:pPr>
              <w:spacing w:line="360" w:lineRule="exact"/>
              <w:jc w:val="center"/>
              <w:rPr>
                <w:rFonts w:ascii="宋体" w:hAnsi="宋体" w:eastAsia="宋体" w:cs="宋体"/>
                <w:b/>
                <w:spacing w:val="-6"/>
                <w:sz w:val="24"/>
              </w:rPr>
            </w:pPr>
            <w:r>
              <w:rPr>
                <w:rFonts w:hint="eastAsia" w:ascii="宋体" w:hAnsi="宋体" w:eastAsia="宋体" w:cs="宋体"/>
                <w:b/>
                <w:spacing w:val="-6"/>
                <w:sz w:val="24"/>
              </w:rPr>
              <w:t>评审标准</w:t>
            </w:r>
          </w:p>
        </w:tc>
      </w:tr>
      <w:tr w14:paraId="667E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8F47988">
            <w:pPr>
              <w:spacing w:line="360" w:lineRule="exact"/>
              <w:jc w:val="center"/>
              <w:rPr>
                <w:rFonts w:hint="eastAsia" w:ascii="宋体" w:hAnsi="宋体" w:eastAsia="宋体" w:cs="宋体"/>
                <w:spacing w:val="-6"/>
                <w:sz w:val="24"/>
                <w:lang w:eastAsia="zh-CN"/>
              </w:rPr>
            </w:pPr>
            <w:r>
              <w:rPr>
                <w:rFonts w:hint="eastAsia" w:ascii="宋体" w:hAnsi="宋体" w:eastAsia="宋体" w:cs="宋体"/>
                <w:spacing w:val="-6"/>
                <w:sz w:val="24"/>
                <w:lang w:val="en-US" w:eastAsia="zh-CN"/>
              </w:rPr>
              <w:t>1</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70D12D01">
            <w:pPr>
              <w:widowControl/>
              <w:adjustRightInd w:val="0"/>
              <w:snapToGrid w:val="0"/>
              <w:spacing w:line="360" w:lineRule="exact"/>
              <w:jc w:val="center"/>
              <w:rPr>
                <w:rFonts w:ascii="宋体" w:hAnsi="宋体" w:eastAsia="宋体" w:cs="宋体"/>
                <w:sz w:val="24"/>
              </w:rPr>
            </w:pPr>
            <w:r>
              <w:rPr>
                <w:rFonts w:hint="eastAsia" w:ascii="宋体" w:hAnsi="宋体" w:eastAsia="宋体" w:cs="宋体"/>
                <w:sz w:val="24"/>
              </w:rPr>
              <w:t>成功案例</w:t>
            </w:r>
          </w:p>
          <w:p w14:paraId="0356A016">
            <w:pPr>
              <w:widowControl/>
              <w:adjustRightInd w:val="0"/>
              <w:snapToGrid w:val="0"/>
              <w:spacing w:line="360" w:lineRule="exact"/>
              <w:jc w:val="center"/>
              <w:rPr>
                <w:rFonts w:ascii="宋体" w:hAnsi="宋体" w:eastAsia="宋体" w:cs="宋体"/>
                <w:sz w:val="24"/>
              </w:rPr>
            </w:pPr>
            <w:r>
              <w:rPr>
                <w:rFonts w:hint="eastAsia" w:ascii="宋体" w:hAnsi="宋体" w:eastAsia="宋体" w:cs="宋体"/>
                <w:sz w:val="24"/>
              </w:rPr>
              <w:t>（4分）</w:t>
            </w:r>
          </w:p>
        </w:tc>
        <w:tc>
          <w:tcPr>
            <w:tcW w:w="7248" w:type="dxa"/>
            <w:tcBorders>
              <w:top w:val="single" w:color="auto" w:sz="4" w:space="0"/>
              <w:left w:val="single" w:color="auto" w:sz="4" w:space="0"/>
              <w:bottom w:val="single" w:color="auto" w:sz="4" w:space="0"/>
              <w:right w:val="single" w:color="auto" w:sz="4" w:space="0"/>
            </w:tcBorders>
            <w:noWrap w:val="0"/>
            <w:vAlign w:val="top"/>
          </w:tcPr>
          <w:p w14:paraId="6E4A7D34">
            <w:pPr>
              <w:widowControl/>
              <w:adjustRightInd w:val="0"/>
              <w:snapToGrid w:val="0"/>
              <w:spacing w:line="360" w:lineRule="exact"/>
              <w:jc w:val="left"/>
              <w:rPr>
                <w:rFonts w:ascii="宋体" w:hAnsi="宋体" w:eastAsia="宋体" w:cs="宋体"/>
                <w:spacing w:val="-3"/>
                <w:sz w:val="22"/>
                <w:szCs w:val="20"/>
              </w:rPr>
            </w:pPr>
            <w:r>
              <w:rPr>
                <w:rFonts w:hint="eastAsia" w:ascii="宋体" w:hAnsi="宋体" w:eastAsia="宋体" w:cs="宋体"/>
                <w:spacing w:val="-3"/>
                <w:sz w:val="22"/>
                <w:szCs w:val="20"/>
              </w:rPr>
              <w:t>自20</w:t>
            </w:r>
            <w:r>
              <w:rPr>
                <w:rFonts w:hint="eastAsia" w:ascii="宋体" w:hAnsi="宋体" w:eastAsia="宋体" w:cs="宋体"/>
                <w:spacing w:val="-3"/>
                <w:sz w:val="22"/>
                <w:szCs w:val="20"/>
                <w:lang w:val="en-US" w:eastAsia="zh-CN"/>
              </w:rPr>
              <w:t>22</w:t>
            </w:r>
            <w:r>
              <w:rPr>
                <w:rFonts w:hint="eastAsia" w:ascii="宋体" w:hAnsi="宋体" w:eastAsia="宋体" w:cs="宋体"/>
                <w:spacing w:val="-3"/>
                <w:sz w:val="22"/>
                <w:szCs w:val="20"/>
              </w:rPr>
              <w:t>年1月1日（以合同签订时间为准）以来具有数字资源建设类似本项目的成功案</w:t>
            </w:r>
            <w:r>
              <w:rPr>
                <w:rFonts w:hint="eastAsia" w:ascii="宋体" w:hAnsi="宋体" w:eastAsia="宋体" w:cs="宋体"/>
                <w:spacing w:val="-3"/>
                <w:sz w:val="22"/>
                <w:szCs w:val="20"/>
                <w:lang w:val="en-US" w:eastAsia="zh-CN"/>
              </w:rPr>
              <w:t xml:space="preserve"> </w:t>
            </w:r>
            <w:r>
              <w:rPr>
                <w:rFonts w:hint="eastAsia" w:ascii="宋体" w:hAnsi="宋体" w:eastAsia="宋体" w:cs="宋体"/>
                <w:spacing w:val="-3"/>
                <w:sz w:val="22"/>
                <w:szCs w:val="20"/>
              </w:rPr>
              <w:t>例，每有一个成功案例得2分，最高得4分。</w:t>
            </w:r>
          </w:p>
          <w:p w14:paraId="31A24C81">
            <w:pPr>
              <w:widowControl/>
              <w:adjustRightInd w:val="0"/>
              <w:snapToGrid w:val="0"/>
              <w:spacing w:line="360" w:lineRule="exact"/>
              <w:jc w:val="left"/>
              <w:rPr>
                <w:rFonts w:ascii="宋体" w:hAnsi="宋体" w:eastAsia="宋体" w:cs="宋体"/>
                <w:spacing w:val="-3"/>
                <w:sz w:val="22"/>
                <w:szCs w:val="20"/>
              </w:rPr>
            </w:pPr>
            <w:r>
              <w:rPr>
                <w:rFonts w:hint="eastAsia" w:ascii="宋体" w:hAnsi="宋体" w:eastAsia="宋体" w:cs="宋体"/>
                <w:spacing w:val="-3"/>
                <w:sz w:val="22"/>
                <w:szCs w:val="20"/>
              </w:rPr>
              <w:t>注：</w:t>
            </w:r>
            <w:r>
              <w:rPr>
                <w:rFonts w:hint="eastAsia" w:ascii="宋体" w:hAnsi="宋体" w:eastAsia="宋体" w:cs="宋体"/>
                <w:b/>
                <w:bCs/>
                <w:spacing w:val="-3"/>
                <w:sz w:val="22"/>
                <w:szCs w:val="20"/>
              </w:rPr>
              <w:t>提供成功案例合同</w:t>
            </w:r>
            <w:r>
              <w:rPr>
                <w:rFonts w:hint="eastAsia" w:ascii="宋体" w:hAnsi="宋体" w:eastAsia="宋体" w:cs="宋体"/>
                <w:b/>
                <w:bCs/>
                <w:spacing w:val="-3"/>
                <w:sz w:val="22"/>
                <w:szCs w:val="20"/>
                <w:lang w:val="en-US" w:eastAsia="zh-CN"/>
              </w:rPr>
              <w:t>和发票</w:t>
            </w:r>
            <w:r>
              <w:rPr>
                <w:rFonts w:hint="eastAsia" w:ascii="宋体" w:hAnsi="宋体" w:eastAsia="宋体" w:cs="宋体"/>
                <w:b/>
                <w:bCs/>
                <w:spacing w:val="-3"/>
                <w:sz w:val="22"/>
                <w:szCs w:val="20"/>
              </w:rPr>
              <w:t>复印件</w:t>
            </w:r>
            <w:r>
              <w:rPr>
                <w:rFonts w:hint="eastAsia" w:ascii="宋体" w:hAnsi="宋体" w:eastAsia="宋体" w:cs="宋体"/>
                <w:b/>
                <w:bCs/>
                <w:spacing w:val="-3"/>
                <w:sz w:val="22"/>
                <w:szCs w:val="20"/>
                <w:lang w:eastAsia="zh-CN"/>
              </w:rPr>
              <w:t>，</w:t>
            </w:r>
            <w:r>
              <w:rPr>
                <w:rFonts w:hint="eastAsia" w:ascii="宋体" w:hAnsi="宋体" w:eastAsia="宋体" w:cs="宋体"/>
                <w:b/>
                <w:bCs/>
                <w:spacing w:val="-3"/>
                <w:sz w:val="22"/>
                <w:szCs w:val="20"/>
              </w:rPr>
              <w:t>且合同主要内容清晰可见，否则不予加分</w:t>
            </w:r>
          </w:p>
        </w:tc>
      </w:tr>
      <w:tr w14:paraId="5B5B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EBC1B07">
            <w:pPr>
              <w:spacing w:line="360" w:lineRule="exact"/>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2</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60DC3423">
            <w:pPr>
              <w:widowControl/>
              <w:adjustRightInd w:val="0"/>
              <w:snapToGrid w:val="0"/>
              <w:spacing w:line="360" w:lineRule="exact"/>
              <w:jc w:val="center"/>
              <w:rPr>
                <w:rFonts w:ascii="宋体" w:hAnsi="宋体" w:eastAsia="宋体" w:cs="宋体"/>
                <w:sz w:val="24"/>
              </w:rPr>
            </w:pPr>
            <w:r>
              <w:rPr>
                <w:rFonts w:hint="eastAsia" w:ascii="宋体" w:hAnsi="宋体" w:eastAsia="宋体" w:cs="宋体"/>
                <w:sz w:val="24"/>
              </w:rPr>
              <w:t>技术响应</w:t>
            </w:r>
          </w:p>
          <w:p w14:paraId="78357C80">
            <w:pPr>
              <w:widowControl/>
              <w:adjustRightInd w:val="0"/>
              <w:snapToGrid w:val="0"/>
              <w:spacing w:line="360" w:lineRule="exact"/>
              <w:jc w:val="center"/>
              <w:rPr>
                <w:rFonts w:ascii="宋体" w:hAnsi="宋体" w:eastAsia="宋体" w:cs="Times New Roman"/>
                <w:sz w:val="24"/>
              </w:rPr>
            </w:pPr>
            <w:r>
              <w:rPr>
                <w:rFonts w:hint="eastAsia" w:ascii="宋体" w:hAnsi="宋体" w:eastAsia="宋体" w:cs="宋体"/>
                <w:sz w:val="24"/>
              </w:rPr>
              <w:t>（</w:t>
            </w:r>
            <w:r>
              <w:rPr>
                <w:rFonts w:hint="eastAsia" w:ascii="宋体" w:hAnsi="宋体" w:eastAsia="宋体" w:cs="宋体"/>
                <w:sz w:val="24"/>
                <w:lang w:val="en-US" w:eastAsia="zh-CN"/>
              </w:rPr>
              <w:t>40</w:t>
            </w:r>
            <w:r>
              <w:rPr>
                <w:rFonts w:hint="eastAsia" w:ascii="宋体" w:hAnsi="宋体" w:eastAsia="宋体" w:cs="宋体"/>
                <w:sz w:val="24"/>
              </w:rPr>
              <w:t>分）</w:t>
            </w:r>
          </w:p>
        </w:tc>
        <w:tc>
          <w:tcPr>
            <w:tcW w:w="7248" w:type="dxa"/>
            <w:tcBorders>
              <w:top w:val="single" w:color="auto" w:sz="4" w:space="0"/>
              <w:left w:val="single" w:color="auto" w:sz="4" w:space="0"/>
              <w:bottom w:val="single" w:color="auto" w:sz="4" w:space="0"/>
              <w:right w:val="single" w:color="auto" w:sz="4" w:space="0"/>
            </w:tcBorders>
            <w:noWrap w:val="0"/>
            <w:vAlign w:val="top"/>
          </w:tcPr>
          <w:p w14:paraId="7855CE1D">
            <w:pPr>
              <w:widowControl/>
              <w:adjustRightInd w:val="0"/>
              <w:snapToGrid w:val="0"/>
              <w:spacing w:line="360" w:lineRule="exact"/>
              <w:jc w:val="left"/>
              <w:rPr>
                <w:rFonts w:hint="eastAsia" w:ascii="宋体" w:hAnsi="宋体" w:eastAsia="宋体" w:cs="宋体"/>
                <w:spacing w:val="-3"/>
                <w:sz w:val="22"/>
                <w:szCs w:val="20"/>
              </w:rPr>
            </w:pPr>
            <w:r>
              <w:rPr>
                <w:rFonts w:hint="eastAsia" w:ascii="宋体" w:hAnsi="宋体" w:eastAsia="宋体" w:cs="宋体"/>
                <w:spacing w:val="-3"/>
                <w:sz w:val="22"/>
                <w:szCs w:val="20"/>
              </w:rPr>
              <w:t>1、标“▲”（共6个）项为重要技术参数，每满足有一项加5分，本项最多为30分。</w:t>
            </w:r>
          </w:p>
          <w:p w14:paraId="438175FE">
            <w:pPr>
              <w:widowControl/>
              <w:adjustRightInd w:val="0"/>
              <w:snapToGrid w:val="0"/>
              <w:spacing w:line="360" w:lineRule="exact"/>
              <w:jc w:val="left"/>
              <w:rPr>
                <w:rFonts w:hint="eastAsia" w:ascii="宋体" w:hAnsi="宋体" w:eastAsia="宋体" w:cs="宋体"/>
                <w:b/>
                <w:bCs/>
                <w:spacing w:val="-3"/>
                <w:sz w:val="22"/>
                <w:szCs w:val="20"/>
                <w:highlight w:val="none"/>
              </w:rPr>
            </w:pPr>
            <w:r>
              <w:rPr>
                <w:rFonts w:hint="eastAsia" w:ascii="宋体" w:hAnsi="宋体" w:eastAsia="宋体" w:cs="宋体"/>
                <w:b/>
                <w:bCs/>
                <w:spacing w:val="-3"/>
                <w:sz w:val="22"/>
                <w:szCs w:val="20"/>
                <w:highlight w:val="none"/>
              </w:rPr>
              <w:t>技术参数投标人须逐条响应，提供证明材料及技术偏离表，并加盖公章。</w:t>
            </w:r>
          </w:p>
          <w:p w14:paraId="6DEBCC71">
            <w:pPr>
              <w:widowControl/>
              <w:adjustRightInd w:val="0"/>
              <w:snapToGrid w:val="0"/>
              <w:spacing w:line="360" w:lineRule="exact"/>
              <w:jc w:val="left"/>
              <w:rPr>
                <w:rFonts w:hint="eastAsia" w:ascii="宋体" w:hAnsi="宋体" w:eastAsia="宋体" w:cs="宋体"/>
                <w:spacing w:val="-3"/>
                <w:sz w:val="22"/>
                <w:szCs w:val="20"/>
              </w:rPr>
            </w:pPr>
            <w:r>
              <w:rPr>
                <w:rFonts w:hint="eastAsia" w:ascii="宋体" w:hAnsi="宋体" w:eastAsia="宋体" w:cs="宋体"/>
                <w:spacing w:val="-3"/>
                <w:sz w:val="22"/>
                <w:szCs w:val="20"/>
              </w:rPr>
              <w:t>2、未标“▲”项（共100个）指标每满足有一项加0.1分，本项最多为10分。</w:t>
            </w:r>
          </w:p>
          <w:p w14:paraId="72A14828">
            <w:pPr>
              <w:widowControl/>
              <w:adjustRightInd w:val="0"/>
              <w:snapToGrid w:val="0"/>
              <w:spacing w:line="360" w:lineRule="exact"/>
              <w:jc w:val="left"/>
              <w:rPr>
                <w:rFonts w:ascii="宋体" w:hAnsi="宋体" w:eastAsia="宋体" w:cs="宋体"/>
                <w:spacing w:val="-3"/>
                <w:sz w:val="22"/>
                <w:szCs w:val="20"/>
              </w:rPr>
            </w:pPr>
            <w:r>
              <w:rPr>
                <w:rFonts w:hint="eastAsia" w:ascii="宋体" w:hAnsi="宋体" w:eastAsia="宋体" w:cs="宋体"/>
                <w:b/>
                <w:bCs/>
                <w:spacing w:val="-3"/>
                <w:sz w:val="22"/>
                <w:szCs w:val="20"/>
                <w:highlight w:val="none"/>
              </w:rPr>
              <w:t>技术参数投标人须逐条响应，提供技术偏离表，并加盖公章。</w:t>
            </w:r>
          </w:p>
        </w:tc>
      </w:tr>
      <w:tr w14:paraId="5EF0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DD22F34">
            <w:pPr>
              <w:spacing w:line="360" w:lineRule="exact"/>
              <w:jc w:val="center"/>
              <w:rPr>
                <w:rFonts w:ascii="宋体" w:hAnsi="宋体" w:eastAsia="宋体" w:cs="Times New Roman"/>
                <w:sz w:val="24"/>
              </w:rPr>
            </w:pPr>
            <w:r>
              <w:rPr>
                <w:rFonts w:hint="eastAsia" w:ascii="宋体" w:hAnsi="宋体" w:eastAsia="宋体" w:cs="Times New Roman"/>
                <w:sz w:val="24"/>
              </w:rPr>
              <w:t>4</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7F02CFE">
            <w:pPr>
              <w:widowControl/>
              <w:tabs>
                <w:tab w:val="left" w:pos="578"/>
              </w:tabs>
              <w:adjustRightInd w:val="0"/>
              <w:snapToGrid w:val="0"/>
              <w:spacing w:line="360" w:lineRule="exact"/>
              <w:jc w:val="center"/>
              <w:rPr>
                <w:rFonts w:ascii="宋体" w:hAnsi="宋体" w:eastAsia="宋体" w:cs="宋体"/>
                <w:sz w:val="24"/>
              </w:rPr>
            </w:pPr>
            <w:r>
              <w:rPr>
                <w:rFonts w:hint="eastAsia" w:ascii="宋体" w:hAnsi="宋体" w:eastAsia="宋体" w:cs="宋体"/>
                <w:sz w:val="24"/>
              </w:rPr>
              <w:t>服务方案</w:t>
            </w:r>
          </w:p>
          <w:p w14:paraId="3402A6A5">
            <w:pPr>
              <w:widowControl/>
              <w:tabs>
                <w:tab w:val="left" w:pos="578"/>
              </w:tabs>
              <w:adjustRightInd w:val="0"/>
              <w:snapToGrid w:val="0"/>
              <w:spacing w:line="360" w:lineRule="exact"/>
              <w:jc w:val="center"/>
              <w:rPr>
                <w:rFonts w:ascii="宋体" w:hAnsi="宋体" w:eastAsia="宋体" w:cs="宋体"/>
                <w:sz w:val="24"/>
              </w:rPr>
            </w:pPr>
            <w:r>
              <w:rPr>
                <w:rFonts w:hint="eastAsia" w:ascii="宋体" w:hAnsi="宋体" w:eastAsia="宋体" w:cs="宋体"/>
                <w:sz w:val="24"/>
              </w:rPr>
              <w:t>（8分）</w:t>
            </w:r>
          </w:p>
        </w:tc>
        <w:tc>
          <w:tcPr>
            <w:tcW w:w="7248" w:type="dxa"/>
            <w:tcBorders>
              <w:top w:val="single" w:color="auto" w:sz="4" w:space="0"/>
              <w:left w:val="single" w:color="auto" w:sz="4" w:space="0"/>
              <w:bottom w:val="single" w:color="auto" w:sz="4" w:space="0"/>
              <w:right w:val="single" w:color="auto" w:sz="4" w:space="0"/>
            </w:tcBorders>
            <w:noWrap w:val="0"/>
            <w:vAlign w:val="top"/>
          </w:tcPr>
          <w:p w14:paraId="19098D4D">
            <w:pPr>
              <w:widowControl/>
              <w:adjustRightInd w:val="0"/>
              <w:snapToGrid w:val="0"/>
              <w:spacing w:line="360" w:lineRule="exact"/>
              <w:jc w:val="left"/>
              <w:rPr>
                <w:rFonts w:hint="eastAsia" w:ascii="宋体" w:hAnsi="宋体" w:eastAsia="宋体" w:cs="宋体"/>
                <w:spacing w:val="-3"/>
                <w:sz w:val="22"/>
                <w:szCs w:val="20"/>
              </w:rPr>
            </w:pPr>
            <w:r>
              <w:rPr>
                <w:rFonts w:hint="eastAsia" w:ascii="宋体" w:hAnsi="宋体" w:eastAsia="宋体" w:cs="宋体"/>
                <w:spacing w:val="-3"/>
                <w:sz w:val="22"/>
                <w:szCs w:val="20"/>
              </w:rPr>
              <w:t>考查投标方提供的技术方案总体框架先进性、合理性、完整性、可行性</w:t>
            </w:r>
            <w:r>
              <w:rPr>
                <w:rFonts w:hint="eastAsia" w:ascii="宋体" w:hAnsi="宋体" w:eastAsia="宋体" w:cs="宋体"/>
                <w:spacing w:val="-3"/>
                <w:sz w:val="22"/>
                <w:szCs w:val="20"/>
                <w:lang w:eastAsia="zh-CN"/>
              </w:rPr>
              <w:t>，</w:t>
            </w:r>
            <w:r>
              <w:rPr>
                <w:rFonts w:hint="eastAsia" w:ascii="宋体" w:hAnsi="宋体" w:eastAsia="宋体" w:cs="宋体"/>
                <w:spacing w:val="-3"/>
                <w:sz w:val="22"/>
                <w:szCs w:val="20"/>
                <w:lang w:val="en-US" w:eastAsia="zh-CN"/>
              </w:rPr>
              <w:t>共8分</w:t>
            </w:r>
            <w:r>
              <w:rPr>
                <w:rFonts w:hint="eastAsia" w:ascii="宋体" w:hAnsi="宋体" w:eastAsia="宋体" w:cs="宋体"/>
                <w:spacing w:val="-3"/>
                <w:sz w:val="22"/>
                <w:szCs w:val="20"/>
              </w:rPr>
              <w:t>。</w:t>
            </w:r>
          </w:p>
          <w:p w14:paraId="57219B04">
            <w:pPr>
              <w:widowControl/>
              <w:adjustRightInd w:val="0"/>
              <w:snapToGrid w:val="0"/>
              <w:spacing w:line="360" w:lineRule="exact"/>
              <w:jc w:val="left"/>
              <w:rPr>
                <w:rFonts w:hint="eastAsia" w:ascii="宋体" w:hAnsi="宋体" w:eastAsia="宋体" w:cs="宋体"/>
                <w:spacing w:val="-3"/>
                <w:sz w:val="22"/>
                <w:szCs w:val="20"/>
              </w:rPr>
            </w:pPr>
            <w:r>
              <w:rPr>
                <w:rFonts w:hint="eastAsia" w:ascii="宋体" w:hAnsi="宋体" w:eastAsia="宋体" w:cs="宋体"/>
                <w:spacing w:val="-3"/>
                <w:sz w:val="22"/>
                <w:szCs w:val="20"/>
              </w:rPr>
              <w:t>（1）整体服务方案完全契合或超出招标文件要求，内容全面没有缺项，具备针对性、可实施性和可扩展性，可以充分保障项目实施效果和延展性的得</w:t>
            </w:r>
            <w:r>
              <w:rPr>
                <w:rFonts w:hint="eastAsia" w:ascii="宋体" w:hAnsi="宋体" w:eastAsia="宋体" w:cs="宋体"/>
                <w:spacing w:val="-3"/>
                <w:sz w:val="22"/>
                <w:szCs w:val="20"/>
                <w:lang w:val="en-US" w:eastAsia="zh-CN"/>
              </w:rPr>
              <w:t>8</w:t>
            </w:r>
            <w:r>
              <w:rPr>
                <w:rFonts w:hint="eastAsia" w:ascii="宋体" w:hAnsi="宋体" w:eastAsia="宋体" w:cs="宋体"/>
                <w:spacing w:val="-3"/>
                <w:sz w:val="22"/>
                <w:szCs w:val="20"/>
              </w:rPr>
              <w:t>分；</w:t>
            </w:r>
          </w:p>
          <w:p w14:paraId="5CC9B8E3">
            <w:pPr>
              <w:widowControl/>
              <w:adjustRightInd w:val="0"/>
              <w:snapToGrid w:val="0"/>
              <w:spacing w:line="360" w:lineRule="exact"/>
              <w:jc w:val="left"/>
              <w:rPr>
                <w:rFonts w:hint="eastAsia" w:ascii="宋体" w:hAnsi="宋体" w:eastAsia="宋体" w:cs="宋体"/>
                <w:spacing w:val="-3"/>
                <w:sz w:val="22"/>
                <w:szCs w:val="20"/>
              </w:rPr>
            </w:pPr>
            <w:r>
              <w:rPr>
                <w:rFonts w:hint="eastAsia" w:ascii="宋体" w:hAnsi="宋体" w:eastAsia="宋体" w:cs="宋体"/>
                <w:spacing w:val="-3"/>
                <w:sz w:val="22"/>
                <w:szCs w:val="20"/>
              </w:rPr>
              <w:t>（2）整体服务方案完全满足招标文件要求，内容全面没有缺项，方案具备普适性，体现不出针对性和延展性，有遗漏或不够深入，得</w:t>
            </w:r>
            <w:r>
              <w:rPr>
                <w:rFonts w:hint="eastAsia" w:ascii="宋体" w:hAnsi="宋体" w:eastAsia="宋体" w:cs="宋体"/>
                <w:spacing w:val="-3"/>
                <w:sz w:val="22"/>
                <w:szCs w:val="20"/>
                <w:lang w:val="en-US" w:eastAsia="zh-CN"/>
              </w:rPr>
              <w:t>5</w:t>
            </w:r>
            <w:r>
              <w:rPr>
                <w:rFonts w:hint="eastAsia" w:ascii="宋体" w:hAnsi="宋体" w:eastAsia="宋体" w:cs="宋体"/>
                <w:spacing w:val="-3"/>
                <w:sz w:val="22"/>
                <w:szCs w:val="20"/>
              </w:rPr>
              <w:t>分；</w:t>
            </w:r>
          </w:p>
          <w:p w14:paraId="45E0AFE4">
            <w:pPr>
              <w:widowControl/>
              <w:adjustRightInd w:val="0"/>
              <w:snapToGrid w:val="0"/>
              <w:spacing w:line="360" w:lineRule="exact"/>
              <w:jc w:val="left"/>
              <w:rPr>
                <w:rFonts w:hint="eastAsia" w:ascii="宋体" w:hAnsi="宋体" w:eastAsia="宋体" w:cs="宋体"/>
                <w:spacing w:val="-3"/>
                <w:sz w:val="22"/>
                <w:szCs w:val="20"/>
              </w:rPr>
            </w:pPr>
            <w:r>
              <w:rPr>
                <w:rFonts w:hint="eastAsia" w:ascii="宋体" w:hAnsi="宋体" w:eastAsia="宋体" w:cs="宋体"/>
                <w:spacing w:val="-3"/>
                <w:sz w:val="22"/>
                <w:szCs w:val="20"/>
              </w:rPr>
              <w:t>（3）整体服务方案完全满足或部分满足招标文件要求，但是内容有缺项或者部分与招标文件要求不匹配或者不具备针对性，属于照搬照抄通用方案的得2分；</w:t>
            </w:r>
          </w:p>
          <w:p w14:paraId="1F395C44">
            <w:pPr>
              <w:widowControl/>
              <w:adjustRightInd w:val="0"/>
              <w:snapToGrid w:val="0"/>
              <w:spacing w:line="360" w:lineRule="exact"/>
              <w:jc w:val="left"/>
              <w:rPr>
                <w:rFonts w:ascii="宋体" w:hAnsi="宋体" w:eastAsia="宋体" w:cs="宋体"/>
                <w:spacing w:val="-3"/>
                <w:sz w:val="22"/>
                <w:szCs w:val="20"/>
              </w:rPr>
            </w:pPr>
            <w:r>
              <w:rPr>
                <w:rFonts w:hint="eastAsia" w:ascii="宋体" w:hAnsi="宋体" w:eastAsia="宋体" w:cs="宋体"/>
                <w:spacing w:val="-3"/>
                <w:sz w:val="22"/>
                <w:szCs w:val="20"/>
              </w:rPr>
              <w:t>（4）未提供或者方案不合理的不得分。</w:t>
            </w:r>
          </w:p>
        </w:tc>
      </w:tr>
      <w:tr w14:paraId="009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9A660DC">
            <w:pPr>
              <w:spacing w:line="360" w:lineRule="exact"/>
              <w:jc w:val="center"/>
              <w:rPr>
                <w:rFonts w:ascii="宋体" w:hAnsi="宋体" w:eastAsia="宋体" w:cs="Times New Roman"/>
                <w:sz w:val="24"/>
              </w:rPr>
            </w:pPr>
            <w:r>
              <w:rPr>
                <w:rFonts w:hint="eastAsia" w:ascii="宋体" w:hAnsi="宋体" w:eastAsia="宋体" w:cs="Times New Roman"/>
                <w:sz w:val="24"/>
              </w:rPr>
              <w:t>5</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7746EDB">
            <w:pPr>
              <w:widowControl/>
              <w:adjustRightInd w:val="0"/>
              <w:snapToGrid w:val="0"/>
              <w:spacing w:line="360" w:lineRule="exact"/>
              <w:jc w:val="center"/>
              <w:rPr>
                <w:rFonts w:ascii="宋体" w:hAnsi="宋体" w:eastAsia="宋体" w:cs="宋体"/>
                <w:sz w:val="24"/>
              </w:rPr>
            </w:pPr>
            <w:r>
              <w:rPr>
                <w:rFonts w:hint="eastAsia" w:ascii="宋体" w:hAnsi="宋体" w:eastAsia="宋体" w:cs="宋体"/>
                <w:sz w:val="24"/>
              </w:rPr>
              <w:t>售后方案</w:t>
            </w:r>
          </w:p>
          <w:p w14:paraId="6F667C91">
            <w:pPr>
              <w:widowControl/>
              <w:adjustRightInd w:val="0"/>
              <w:snapToGrid w:val="0"/>
              <w:spacing w:line="360" w:lineRule="exact"/>
              <w:jc w:val="center"/>
              <w:rPr>
                <w:rFonts w:ascii="宋体" w:hAnsi="宋体" w:eastAsia="宋体" w:cs="Times New Roman"/>
                <w:sz w:val="24"/>
              </w:rPr>
            </w:pPr>
            <w:r>
              <w:rPr>
                <w:rFonts w:hint="eastAsia" w:ascii="宋体" w:hAnsi="宋体" w:eastAsia="宋体" w:cs="宋体"/>
                <w:sz w:val="24"/>
              </w:rPr>
              <w:t>（8分）</w:t>
            </w:r>
          </w:p>
        </w:tc>
        <w:tc>
          <w:tcPr>
            <w:tcW w:w="7248" w:type="dxa"/>
            <w:tcBorders>
              <w:top w:val="single" w:color="auto" w:sz="4" w:space="0"/>
              <w:left w:val="single" w:color="auto" w:sz="4" w:space="0"/>
              <w:bottom w:val="single" w:color="auto" w:sz="4" w:space="0"/>
              <w:right w:val="single" w:color="auto" w:sz="4" w:space="0"/>
            </w:tcBorders>
            <w:noWrap w:val="0"/>
            <w:vAlign w:val="center"/>
          </w:tcPr>
          <w:p w14:paraId="1B8EEE12">
            <w:pPr>
              <w:widowControl/>
              <w:adjustRightInd w:val="0"/>
              <w:snapToGrid w:val="0"/>
              <w:spacing w:line="360" w:lineRule="exact"/>
              <w:jc w:val="left"/>
              <w:rPr>
                <w:rFonts w:hint="eastAsia" w:ascii="宋体" w:hAnsi="宋体" w:eastAsia="宋体" w:cs="宋体"/>
                <w:spacing w:val="-3"/>
                <w:sz w:val="22"/>
                <w:szCs w:val="20"/>
              </w:rPr>
            </w:pPr>
            <w:r>
              <w:rPr>
                <w:rFonts w:hint="eastAsia" w:ascii="宋体" w:hAnsi="宋体" w:eastAsia="宋体" w:cs="宋体"/>
                <w:spacing w:val="-3"/>
                <w:sz w:val="22"/>
                <w:szCs w:val="20"/>
              </w:rPr>
              <w:t>根据售后服务管理体系、售后服务人员的技术水平及现场服务措施、应急处理方案、服务范围等对比打分</w:t>
            </w:r>
            <w:r>
              <w:rPr>
                <w:rFonts w:hint="eastAsia" w:ascii="宋体" w:hAnsi="宋体" w:eastAsia="宋体" w:cs="宋体"/>
                <w:spacing w:val="-3"/>
                <w:sz w:val="22"/>
                <w:szCs w:val="20"/>
                <w:lang w:eastAsia="zh-CN"/>
              </w:rPr>
              <w:t>，</w:t>
            </w:r>
            <w:r>
              <w:rPr>
                <w:rFonts w:hint="eastAsia" w:ascii="宋体" w:hAnsi="宋体" w:eastAsia="宋体" w:cs="宋体"/>
                <w:spacing w:val="-3"/>
                <w:sz w:val="22"/>
                <w:szCs w:val="20"/>
                <w:lang w:val="en-US" w:eastAsia="zh-CN"/>
              </w:rPr>
              <w:t>共8分</w:t>
            </w:r>
            <w:r>
              <w:rPr>
                <w:rFonts w:hint="eastAsia" w:ascii="宋体" w:hAnsi="宋体" w:eastAsia="宋体" w:cs="宋体"/>
                <w:spacing w:val="-3"/>
                <w:sz w:val="22"/>
                <w:szCs w:val="20"/>
              </w:rPr>
              <w:t>。</w:t>
            </w:r>
          </w:p>
          <w:p w14:paraId="1EF66B06">
            <w:pPr>
              <w:widowControl/>
              <w:numPr>
                <w:ilvl w:val="0"/>
                <w:numId w:val="3"/>
              </w:numPr>
              <w:adjustRightInd w:val="0"/>
              <w:snapToGrid w:val="0"/>
              <w:spacing w:line="360" w:lineRule="exact"/>
              <w:jc w:val="left"/>
              <w:rPr>
                <w:rFonts w:hint="eastAsia" w:ascii="宋体" w:hAnsi="宋体" w:eastAsia="宋体" w:cs="宋体"/>
                <w:spacing w:val="-3"/>
                <w:sz w:val="22"/>
                <w:szCs w:val="20"/>
                <w:lang w:eastAsia="zh-CN"/>
              </w:rPr>
            </w:pPr>
            <w:r>
              <w:rPr>
                <w:rFonts w:hint="eastAsia" w:ascii="宋体" w:hAnsi="宋体" w:eastAsia="宋体" w:cs="宋体"/>
                <w:spacing w:val="-3"/>
                <w:sz w:val="22"/>
                <w:szCs w:val="20"/>
              </w:rPr>
              <w:t xml:space="preserve">方案详细完整、科学合理、对内容及需求的理解清晰透彻的得8分 </w:t>
            </w:r>
            <w:r>
              <w:rPr>
                <w:rFonts w:hint="eastAsia" w:ascii="宋体" w:hAnsi="宋体" w:eastAsia="宋体" w:cs="宋体"/>
                <w:spacing w:val="-3"/>
                <w:sz w:val="22"/>
                <w:szCs w:val="20"/>
                <w:lang w:eastAsia="zh-CN"/>
              </w:rPr>
              <w:t>；</w:t>
            </w:r>
          </w:p>
          <w:p w14:paraId="59FEFC92">
            <w:pPr>
              <w:widowControl/>
              <w:numPr>
                <w:ilvl w:val="0"/>
                <w:numId w:val="3"/>
              </w:numPr>
              <w:adjustRightInd w:val="0"/>
              <w:snapToGrid w:val="0"/>
              <w:spacing w:line="360" w:lineRule="exact"/>
              <w:jc w:val="left"/>
              <w:rPr>
                <w:rFonts w:ascii="宋体" w:hAnsi="宋体" w:eastAsia="宋体" w:cs="宋体"/>
                <w:spacing w:val="-3"/>
                <w:sz w:val="22"/>
                <w:szCs w:val="20"/>
              </w:rPr>
            </w:pPr>
            <w:r>
              <w:rPr>
                <w:rFonts w:hint="eastAsia" w:ascii="宋体" w:hAnsi="宋体" w:eastAsia="宋体" w:cs="宋体"/>
                <w:spacing w:val="-3"/>
                <w:sz w:val="22"/>
                <w:szCs w:val="20"/>
              </w:rPr>
              <w:t>方案完整、科学合理、对内容及需求理解全面的得5分</w:t>
            </w:r>
            <w:r>
              <w:rPr>
                <w:rFonts w:hint="eastAsia" w:ascii="宋体" w:hAnsi="宋体" w:eastAsia="宋体" w:cs="宋体"/>
                <w:spacing w:val="-3"/>
                <w:sz w:val="22"/>
                <w:szCs w:val="20"/>
                <w:lang w:eastAsia="zh-CN"/>
              </w:rPr>
              <w:t>；</w:t>
            </w:r>
          </w:p>
          <w:p w14:paraId="5AB8DD0B">
            <w:pPr>
              <w:widowControl/>
              <w:numPr>
                <w:ilvl w:val="0"/>
                <w:numId w:val="3"/>
              </w:numPr>
              <w:adjustRightInd w:val="0"/>
              <w:snapToGrid w:val="0"/>
              <w:spacing w:line="360" w:lineRule="exact"/>
              <w:jc w:val="left"/>
              <w:rPr>
                <w:rFonts w:ascii="宋体" w:hAnsi="宋体" w:eastAsia="宋体" w:cs="宋体"/>
                <w:spacing w:val="-3"/>
                <w:sz w:val="22"/>
                <w:szCs w:val="20"/>
              </w:rPr>
            </w:pPr>
            <w:r>
              <w:rPr>
                <w:rFonts w:hint="eastAsia" w:ascii="宋体" w:hAnsi="宋体" w:eastAsia="宋体" w:cs="宋体"/>
                <w:spacing w:val="-3"/>
                <w:sz w:val="22"/>
                <w:szCs w:val="20"/>
              </w:rPr>
              <w:t>方案完整、对内容及需求理解混乱的得 2分</w:t>
            </w:r>
            <w:r>
              <w:rPr>
                <w:rFonts w:hint="eastAsia" w:ascii="宋体" w:hAnsi="宋体" w:eastAsia="宋体" w:cs="宋体"/>
                <w:spacing w:val="-3"/>
                <w:sz w:val="22"/>
                <w:szCs w:val="20"/>
                <w:lang w:eastAsia="zh-CN"/>
              </w:rPr>
              <w:t>；</w:t>
            </w:r>
          </w:p>
          <w:p w14:paraId="67FDBC7D">
            <w:pPr>
              <w:widowControl/>
              <w:numPr>
                <w:ilvl w:val="0"/>
                <w:numId w:val="3"/>
              </w:numPr>
              <w:adjustRightInd w:val="0"/>
              <w:snapToGrid w:val="0"/>
              <w:spacing w:line="360" w:lineRule="exact"/>
              <w:jc w:val="left"/>
              <w:rPr>
                <w:rFonts w:ascii="宋体" w:hAnsi="宋体" w:eastAsia="宋体" w:cs="宋体"/>
                <w:spacing w:val="-3"/>
                <w:sz w:val="22"/>
                <w:szCs w:val="20"/>
              </w:rPr>
            </w:pPr>
            <w:r>
              <w:rPr>
                <w:rFonts w:hint="eastAsia" w:ascii="宋体" w:hAnsi="宋体" w:eastAsia="宋体" w:cs="宋体"/>
                <w:spacing w:val="-3"/>
                <w:sz w:val="22"/>
                <w:szCs w:val="20"/>
              </w:rPr>
              <w:t>未提供或者方案不合理</w:t>
            </w:r>
            <w:r>
              <w:rPr>
                <w:rFonts w:hint="eastAsia" w:ascii="宋体" w:hAnsi="宋体" w:eastAsia="宋体" w:cs="宋体"/>
                <w:spacing w:val="-3"/>
                <w:sz w:val="22"/>
                <w:szCs w:val="20"/>
                <w:lang w:eastAsia="zh-CN"/>
              </w:rPr>
              <w:t>，</w:t>
            </w:r>
            <w:r>
              <w:rPr>
                <w:rFonts w:hint="eastAsia" w:ascii="宋体" w:hAnsi="宋体" w:eastAsia="宋体" w:cs="宋体"/>
                <w:spacing w:val="-3"/>
                <w:sz w:val="22"/>
                <w:szCs w:val="20"/>
              </w:rPr>
              <w:t>不得分。</w:t>
            </w:r>
          </w:p>
        </w:tc>
      </w:tr>
      <w:tr w14:paraId="1041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CEB9DA0">
            <w:pPr>
              <w:spacing w:line="360" w:lineRule="exact"/>
              <w:jc w:val="center"/>
              <w:rPr>
                <w:rFonts w:ascii="宋体" w:hAnsi="宋体" w:eastAsia="宋体" w:cs="Times New Roman"/>
                <w:sz w:val="24"/>
              </w:rPr>
            </w:pPr>
            <w:r>
              <w:rPr>
                <w:rFonts w:hint="eastAsia" w:ascii="宋体" w:hAnsi="宋体" w:eastAsia="宋体" w:cs="Times New Roman"/>
                <w:sz w:val="24"/>
              </w:rPr>
              <w:t>6</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7F8C703">
            <w:pPr>
              <w:widowControl/>
              <w:spacing w:line="360" w:lineRule="exact"/>
              <w:jc w:val="center"/>
              <w:rPr>
                <w:rFonts w:hint="eastAsia" w:ascii="宋体" w:hAnsi="宋体" w:eastAsia="宋体" w:cs="Times New Roman"/>
                <w:lang w:val="en-US" w:eastAsia="zh-CN"/>
              </w:rPr>
            </w:pPr>
            <w:r>
              <w:rPr>
                <w:rFonts w:hint="eastAsia" w:ascii="宋体" w:hAnsi="宋体" w:eastAsia="宋体" w:cs="Times New Roman"/>
              </w:rPr>
              <w:t>服务团队</w:t>
            </w:r>
            <w:r>
              <w:rPr>
                <w:rFonts w:hint="eastAsia" w:ascii="宋体" w:hAnsi="宋体" w:eastAsia="宋体" w:cs="Times New Roman"/>
                <w:lang w:val="en-US" w:eastAsia="zh-CN"/>
              </w:rPr>
              <w:t>分配方案</w:t>
            </w:r>
          </w:p>
          <w:p w14:paraId="7730BE2A">
            <w:pPr>
              <w:widowControl/>
              <w:spacing w:line="360" w:lineRule="exact"/>
              <w:jc w:val="center"/>
              <w:rPr>
                <w:rFonts w:ascii="宋体" w:hAnsi="宋体" w:eastAsia="宋体" w:cs="Times New Roman"/>
              </w:rPr>
            </w:pPr>
            <w:r>
              <w:rPr>
                <w:rFonts w:hint="eastAsia" w:ascii="宋体" w:hAnsi="宋体" w:eastAsia="宋体" w:cs="Times New Roman"/>
              </w:rPr>
              <w:t>（1</w:t>
            </w:r>
            <w:r>
              <w:rPr>
                <w:rFonts w:ascii="宋体" w:hAnsi="宋体" w:eastAsia="宋体" w:cs="Times New Roman"/>
              </w:rPr>
              <w:t>0</w:t>
            </w:r>
            <w:r>
              <w:rPr>
                <w:rFonts w:hint="eastAsia" w:ascii="宋体" w:hAnsi="宋体" w:eastAsia="宋体" w:cs="Times New Roman"/>
              </w:rPr>
              <w:t>分）</w:t>
            </w:r>
          </w:p>
        </w:tc>
        <w:tc>
          <w:tcPr>
            <w:tcW w:w="7248" w:type="dxa"/>
            <w:tcBorders>
              <w:top w:val="single" w:color="auto" w:sz="4" w:space="0"/>
              <w:left w:val="single" w:color="auto" w:sz="4" w:space="0"/>
              <w:bottom w:val="single" w:color="auto" w:sz="4" w:space="0"/>
              <w:right w:val="single" w:color="auto" w:sz="4" w:space="0"/>
            </w:tcBorders>
            <w:noWrap w:val="0"/>
            <w:vAlign w:val="top"/>
          </w:tcPr>
          <w:p w14:paraId="1C96FDB1">
            <w:pPr>
              <w:widowControl/>
              <w:numPr>
                <w:ilvl w:val="0"/>
                <w:numId w:val="0"/>
              </w:numPr>
              <w:spacing w:line="360" w:lineRule="exact"/>
              <w:jc w:val="left"/>
              <w:rPr>
                <w:rFonts w:hint="eastAsia" w:ascii="宋体" w:hAnsi="宋体" w:eastAsia="宋体" w:cs="宋体"/>
              </w:rPr>
            </w:pPr>
            <w:r>
              <w:rPr>
                <w:rFonts w:hint="eastAsia" w:ascii="宋体" w:hAnsi="宋体" w:eastAsia="宋体" w:cs="宋体"/>
              </w:rPr>
              <w:t>针对拟派服务团队的人员分配合理性、配置恰当性进行综合打分。共 10 分。</w:t>
            </w:r>
          </w:p>
          <w:p w14:paraId="5F22B585">
            <w:pPr>
              <w:widowControl/>
              <w:numPr>
                <w:ilvl w:val="0"/>
                <w:numId w:val="0"/>
              </w:numPr>
              <w:spacing w:line="360" w:lineRule="exact"/>
              <w:jc w:val="left"/>
              <w:rPr>
                <w:rFonts w:hint="eastAsia" w:ascii="宋体" w:hAnsi="宋体" w:eastAsia="宋体" w:cs="宋体"/>
              </w:rPr>
            </w:pPr>
            <w:r>
              <w:rPr>
                <w:rFonts w:hint="eastAsia" w:ascii="宋体" w:hAnsi="宋体" w:eastAsia="宋体" w:cs="宋体"/>
              </w:rPr>
              <w:t>（1）服务团队分配完整无缺，岗位设置与项目需求高度适配，逻辑清晰，专业分工精细且高效，能充分保障服务全流程的响应速度与执行质量，得 10 分；</w:t>
            </w:r>
          </w:p>
          <w:p w14:paraId="35C47D1B">
            <w:pPr>
              <w:widowControl/>
              <w:numPr>
                <w:ilvl w:val="0"/>
                <w:numId w:val="0"/>
              </w:numPr>
              <w:spacing w:line="360" w:lineRule="exact"/>
              <w:jc w:val="left"/>
              <w:rPr>
                <w:rFonts w:hint="eastAsia" w:ascii="宋体" w:hAnsi="宋体" w:eastAsia="宋体" w:cs="宋体"/>
              </w:rPr>
            </w:pPr>
            <w:r>
              <w:rPr>
                <w:rFonts w:hint="eastAsia" w:ascii="宋体" w:hAnsi="宋体" w:eastAsia="宋体" w:cs="宋体"/>
              </w:rPr>
              <w:t>（2）服务团队分配完整，岗位设置与项目需求匹配度高，逻辑清晰，专业分工明确合理，具备强可操作性，得 8 分；</w:t>
            </w:r>
          </w:p>
          <w:p w14:paraId="176F948B">
            <w:pPr>
              <w:widowControl/>
              <w:numPr>
                <w:ilvl w:val="0"/>
                <w:numId w:val="0"/>
              </w:numPr>
              <w:spacing w:line="360" w:lineRule="exact"/>
              <w:jc w:val="left"/>
              <w:rPr>
                <w:rFonts w:hint="eastAsia" w:ascii="宋体" w:hAnsi="宋体" w:eastAsia="宋体" w:cs="宋体"/>
              </w:rPr>
            </w:pPr>
            <w:r>
              <w:rPr>
                <w:rFonts w:hint="eastAsia" w:ascii="宋体" w:hAnsi="宋体" w:eastAsia="宋体" w:cs="宋体"/>
              </w:rPr>
              <w:t>（3）服务团队分配基本完整，岗位设置与项目需求基本匹配，存在少量非关键岗位配置细节不足，但核心职责清晰，不影响整体服务推进，得 5 分；</w:t>
            </w:r>
          </w:p>
          <w:p w14:paraId="2EB0886B">
            <w:pPr>
              <w:widowControl/>
              <w:numPr>
                <w:ilvl w:val="0"/>
                <w:numId w:val="0"/>
              </w:numPr>
              <w:spacing w:line="360" w:lineRule="exact"/>
              <w:jc w:val="left"/>
              <w:rPr>
                <w:rFonts w:hint="eastAsia" w:ascii="宋体" w:hAnsi="宋体" w:eastAsia="宋体" w:cs="宋体"/>
              </w:rPr>
            </w:pPr>
            <w:r>
              <w:rPr>
                <w:rFonts w:hint="eastAsia" w:ascii="宋体" w:hAnsi="宋体" w:eastAsia="宋体" w:cs="宋体"/>
              </w:rPr>
              <w:t>（4）服务团队分配存在明显疏漏，分工不够清晰，岗位与需求匹配度一般，但仍有基本执行框架，得 2 分；</w:t>
            </w:r>
          </w:p>
          <w:p w14:paraId="7538E3E2">
            <w:pPr>
              <w:widowControl/>
              <w:numPr>
                <w:ilvl w:val="0"/>
                <w:numId w:val="0"/>
              </w:numPr>
              <w:spacing w:line="360" w:lineRule="exact"/>
              <w:jc w:val="left"/>
              <w:rPr>
                <w:rFonts w:hint="default" w:ascii="宋体" w:hAnsi="宋体" w:eastAsia="宋体" w:cs="Times New Roman"/>
                <w:spacing w:val="-3"/>
                <w:lang w:val="en-US" w:eastAsia="zh-CN"/>
              </w:rPr>
            </w:pPr>
            <w:r>
              <w:rPr>
                <w:rFonts w:hint="eastAsia" w:ascii="宋体" w:hAnsi="宋体" w:eastAsia="宋体" w:cs="宋体"/>
              </w:rPr>
              <w:t>（5）服务团队分配关键岗位缺失、存在严重理解偏差，或方案不合理，或未提供的得 0 分。</w:t>
            </w:r>
          </w:p>
        </w:tc>
      </w:tr>
    </w:tbl>
    <w:p w14:paraId="5A2F8D63">
      <w:pPr>
        <w:spacing w:line="460" w:lineRule="exact"/>
        <w:rPr>
          <w:rFonts w:hint="eastAsia" w:ascii="仿宋" w:hAnsi="仿宋" w:eastAsia="仿宋" w:cs="仿宋"/>
          <w:color w:val="000000"/>
          <w:kern w:val="0"/>
          <w:sz w:val="28"/>
          <w:szCs w:val="32"/>
        </w:rPr>
      </w:pPr>
    </w:p>
    <w:p w14:paraId="6753F834">
      <w:pPr>
        <w:snapToGrid w:val="0"/>
        <w:spacing w:line="4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2.价格分：</w:t>
      </w:r>
      <w:r>
        <w:rPr>
          <w:rFonts w:hint="eastAsia" w:ascii="仿宋" w:hAnsi="仿宋" w:eastAsia="仿宋" w:cs="仿宋"/>
          <w:b/>
          <w:bCs/>
          <w:sz w:val="28"/>
          <w:szCs w:val="28"/>
          <w:highlight w:val="none"/>
          <w:lang w:val="en-US" w:eastAsia="zh-CN"/>
        </w:rPr>
        <w:t>30</w:t>
      </w:r>
      <w:r>
        <w:rPr>
          <w:rFonts w:hint="eastAsia" w:ascii="仿宋" w:hAnsi="仿宋" w:eastAsia="仿宋" w:cs="仿宋"/>
          <w:b/>
          <w:bCs/>
          <w:sz w:val="28"/>
          <w:szCs w:val="28"/>
          <w:highlight w:val="none"/>
        </w:rPr>
        <w:t>分</w:t>
      </w:r>
    </w:p>
    <w:p w14:paraId="1BB0133F">
      <w:pPr>
        <w:autoSpaceDE w:val="0"/>
        <w:autoSpaceDN w:val="0"/>
        <w:adjustRightInd w:val="0"/>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综合评分法中的价格分统一采用低价优先法计算，即满足比选文件要求且最后报价最低的供应商的价格为比选基准价，其价格分为满分。其他供应商的价格分统一按照下列公式计算：</w:t>
      </w:r>
    </w:p>
    <w:p w14:paraId="26195351">
      <w:pPr>
        <w:autoSpaceDE w:val="0"/>
        <w:autoSpaceDN w:val="0"/>
        <w:adjustRightInd w:val="0"/>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比选报价得分=（比选基准价/比选报价（最终比选报价））×价格权值×100</w:t>
      </w:r>
    </w:p>
    <w:p w14:paraId="0CFE973B">
      <w:pPr>
        <w:autoSpaceDE w:val="0"/>
        <w:autoSpaceDN w:val="0"/>
        <w:adjustRightInd w:val="0"/>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项目评审过程中，不得去掉最后报价中的最高报价和最低报价。</w:t>
      </w:r>
    </w:p>
    <w:p w14:paraId="0FA28BAC">
      <w:pPr>
        <w:snapToGrid w:val="0"/>
        <w:spacing w:line="460" w:lineRule="exact"/>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评审小组认为供应商的投标投标报价有可能影响服务质量或者不能诚信履约的，应当要求其在评标现场合理的时间内提供书面说明，必要时提交相关证明材料；供应商不能证明其报价合理性的，评审小组应当将其作为无效报价处理。</w:t>
      </w:r>
    </w:p>
    <w:p w14:paraId="4E310276">
      <w:pPr>
        <w:snapToGrid w:val="0"/>
        <w:spacing w:line="460" w:lineRule="exact"/>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3488DA24">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七、推荐中选服务单位</w:t>
      </w:r>
    </w:p>
    <w:p w14:paraId="0D6FA9E9">
      <w:pPr>
        <w:snapToGrid w:val="0"/>
        <w:spacing w:line="460" w:lineRule="exact"/>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采用综合评分法的，评标结果按评审后得分由高到低顺序排列，排名第一的为中标服务单位。得分相同的，按比选报价由低到高顺序排列。得分且比选报价相同的并列。采取随机抽取的方式确定。</w:t>
      </w:r>
    </w:p>
    <w:p w14:paraId="6053AB46">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八、其他注意事项</w:t>
      </w:r>
    </w:p>
    <w:p w14:paraId="67A117D1">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1.在比选、开标时间，比选人不得向评委询问情况，不得进行旨在影响评标结果的活动。</w:t>
      </w:r>
    </w:p>
    <w:p w14:paraId="18763E32">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2.评委会不得向比选人解释落标原因。</w:t>
      </w:r>
    </w:p>
    <w:p w14:paraId="0346FBE5">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3.在比选、评标过程中，如果比选人联合故意抬高报价或出现其他不正当行为，采购人有权中止比选或评标。</w:t>
      </w:r>
    </w:p>
    <w:p w14:paraId="337679B9">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333ABADA">
      <w:pPr>
        <w:snapToGrid w:val="0"/>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九、中标通知</w:t>
      </w:r>
    </w:p>
    <w:p w14:paraId="7B432B33">
      <w:pPr>
        <w:snapToGrid w:val="0"/>
        <w:spacing w:line="460" w:lineRule="exact"/>
        <w:ind w:firstLine="560" w:firstLineChars="200"/>
        <w:rPr>
          <w:rFonts w:ascii="仿宋" w:hAnsi="仿宋" w:eastAsia="仿宋" w:cs="仿宋"/>
          <w:sz w:val="28"/>
          <w:szCs w:val="32"/>
          <w:highlight w:val="none"/>
        </w:rPr>
      </w:pPr>
      <w:r>
        <w:rPr>
          <w:rFonts w:hint="eastAsia" w:ascii="仿宋" w:hAnsi="仿宋" w:eastAsia="仿宋" w:cs="仿宋"/>
          <w:sz w:val="28"/>
          <w:szCs w:val="28"/>
          <w:highlight w:val="none"/>
        </w:rPr>
        <w:t>中标结果在南通市教育局官网公示，公告期限为1个工作日。《中标通知书》一经发出，如采购单位改变中标结果，或者</w:t>
      </w:r>
      <w:r>
        <w:rPr>
          <w:rFonts w:hint="eastAsia" w:ascii="仿宋" w:hAnsi="仿宋" w:eastAsia="仿宋" w:cs="仿宋"/>
          <w:sz w:val="28"/>
          <w:szCs w:val="28"/>
          <w:highlight w:val="none"/>
          <w:lang w:eastAsia="zh-CN"/>
        </w:rPr>
        <w:t>中标人</w:t>
      </w:r>
      <w:r>
        <w:rPr>
          <w:rFonts w:hint="eastAsia" w:ascii="仿宋" w:hAnsi="仿宋" w:eastAsia="仿宋" w:cs="仿宋"/>
          <w:sz w:val="28"/>
          <w:szCs w:val="28"/>
          <w:highlight w:val="none"/>
        </w:rPr>
        <w:t>放弃中标的，各自承担相应的法律责任。《中标通知书》是采购合同的组成部分。</w:t>
      </w:r>
    </w:p>
    <w:p w14:paraId="0C232BC1">
      <w:pPr>
        <w:snapToGrid w:val="0"/>
        <w:spacing w:line="360" w:lineRule="auto"/>
        <w:jc w:val="center"/>
        <w:outlineLvl w:val="0"/>
        <w:rPr>
          <w:rFonts w:ascii="仿宋" w:hAnsi="仿宋" w:eastAsia="仿宋" w:cs="仿宋"/>
          <w:sz w:val="28"/>
          <w:szCs w:val="28"/>
          <w:highlight w:val="none"/>
        </w:rPr>
      </w:pPr>
      <w:r>
        <w:rPr>
          <w:rFonts w:hint="eastAsia" w:ascii="仿宋" w:hAnsi="仿宋" w:eastAsia="仿宋" w:cs="仿宋"/>
          <w:b/>
          <w:szCs w:val="36"/>
          <w:highlight w:val="none"/>
        </w:rPr>
        <w:br w:type="page"/>
      </w:r>
      <w:r>
        <w:rPr>
          <w:rFonts w:hint="eastAsia" w:ascii="仿宋" w:hAnsi="仿宋" w:eastAsia="仿宋" w:cs="仿宋"/>
          <w:b/>
          <w:sz w:val="36"/>
          <w:szCs w:val="36"/>
          <w:highlight w:val="none"/>
        </w:rPr>
        <w:t>第五部分  合同签订与验收付款</w:t>
      </w:r>
    </w:p>
    <w:p w14:paraId="68AA75EF">
      <w:pPr>
        <w:tabs>
          <w:tab w:val="right" w:leader="dot" w:pos="9214"/>
        </w:tabs>
        <w:snapToGrid w:val="0"/>
        <w:spacing w:line="460" w:lineRule="exact"/>
        <w:ind w:right="443" w:rightChars="211" w:firstLine="560" w:firstLineChars="200"/>
        <w:contextualSpacing/>
        <w:rPr>
          <w:rFonts w:ascii="仿宋" w:hAnsi="仿宋" w:eastAsia="仿宋" w:cs="仿宋"/>
          <w:kern w:val="0"/>
          <w:sz w:val="28"/>
          <w:szCs w:val="28"/>
          <w:highlight w:val="none"/>
        </w:rPr>
      </w:pPr>
      <w:bookmarkStart w:id="8" w:name="_Toc296891039"/>
      <w:bookmarkStart w:id="9" w:name="_Toc297120511"/>
      <w:bookmarkStart w:id="10" w:name="_Toc296346712"/>
      <w:bookmarkStart w:id="11" w:name="OLE_LINK1"/>
      <w:bookmarkStart w:id="12" w:name="_Toc297123556"/>
      <w:bookmarkStart w:id="13" w:name="_Toc296347210"/>
      <w:bookmarkStart w:id="14" w:name="_Toc300935006"/>
      <w:bookmarkStart w:id="15" w:name="_Toc267251442"/>
      <w:bookmarkStart w:id="16" w:name="_Toc292559416"/>
      <w:bookmarkStart w:id="17" w:name="_Toc296891251"/>
      <w:bookmarkStart w:id="18" w:name="_Toc297048397"/>
      <w:bookmarkStart w:id="19" w:name="_Toc297216215"/>
      <w:bookmarkStart w:id="20" w:name="_Toc296944550"/>
      <w:bookmarkStart w:id="21" w:name="_Toc303539163"/>
      <w:bookmarkStart w:id="22" w:name="_Toc498006744"/>
      <w:bookmarkStart w:id="23" w:name="_Toc296503211"/>
      <w:bookmarkStart w:id="24" w:name="_Toc292559921"/>
      <w:r>
        <w:rPr>
          <w:rFonts w:hint="eastAsia" w:ascii="仿宋" w:hAnsi="仿宋" w:eastAsia="仿宋" w:cs="仿宋"/>
          <w:kern w:val="0"/>
          <w:sz w:val="28"/>
          <w:szCs w:val="28"/>
          <w:highlight w:val="none"/>
        </w:rPr>
        <w:t>一、成交供应商和采购人在接到《成交通知书》后</w:t>
      </w:r>
      <w:r>
        <w:rPr>
          <w:rFonts w:hint="eastAsia" w:ascii="仿宋" w:hAnsi="仿宋" w:eastAsia="仿宋" w:cs="仿宋"/>
          <w:b/>
          <w:bCs/>
          <w:kern w:val="0"/>
          <w:sz w:val="28"/>
          <w:szCs w:val="28"/>
          <w:highlight w:val="none"/>
          <w:u w:val="single"/>
          <w:lang w:val="en-US" w:eastAsia="zh-CN"/>
        </w:rPr>
        <w:t>5</w:t>
      </w:r>
      <w:r>
        <w:rPr>
          <w:rFonts w:hint="eastAsia" w:ascii="仿宋" w:hAnsi="仿宋" w:eastAsia="仿宋" w:cs="仿宋"/>
          <w:kern w:val="0"/>
          <w:sz w:val="28"/>
          <w:szCs w:val="28"/>
          <w:highlight w:val="none"/>
        </w:rPr>
        <w:t>日内按照采购文件确定的事项签订采购合同。</w:t>
      </w:r>
      <w:r>
        <w:rPr>
          <w:rFonts w:hint="eastAsia" w:ascii="仿宋" w:hAnsi="仿宋" w:eastAsia="仿宋" w:cs="仿宋"/>
          <w:kern w:val="0"/>
          <w:sz w:val="28"/>
          <w:szCs w:val="28"/>
          <w:highlight w:val="none"/>
          <w:lang w:val="zh-CN"/>
        </w:rPr>
        <w:t>所签合同不得对采购文件作实质性修改</w:t>
      </w:r>
      <w:r>
        <w:rPr>
          <w:rFonts w:hint="eastAsia" w:ascii="仿宋" w:hAnsi="仿宋" w:eastAsia="仿宋" w:cs="仿宋"/>
          <w:kern w:val="0"/>
          <w:sz w:val="28"/>
          <w:szCs w:val="28"/>
          <w:highlight w:val="none"/>
        </w:rPr>
        <w:t>。采购人不得向成交供应商提出不合理的要求作为签订合同的条件，不得与成交供应商私下订立背离采购文件实质性内容的协议。</w:t>
      </w:r>
      <w:bookmarkStart w:id="25" w:name="_Toc363573858"/>
      <w:bookmarkStart w:id="26" w:name="_Toc94585343"/>
    </w:p>
    <w:p w14:paraId="461B5F03">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二、采购文件、成交人的响应文件及评审过程中有关书面澄清、承诺等均应作为合同附件，具有同等的法律效力。</w:t>
      </w:r>
    </w:p>
    <w:p w14:paraId="7C81A706">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三、成交人不得采用转包、分包的形式履行合同，否则，采购人有权终止合同，造成采购人损失的，成交人应承担相应赔偿责任。</w:t>
      </w:r>
    </w:p>
    <w:bookmarkEnd w:id="25"/>
    <w:bookmarkEnd w:id="26"/>
    <w:p w14:paraId="14CB58C9">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四、采购人和成交人应相互配合，按采购合同约定积极组织本项目的实施，确保项目按时完成。</w:t>
      </w:r>
    </w:p>
    <w:p w14:paraId="287917D6">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五、成交人履约到位后，应以书面形式向采购人提出验收申请。采购人接到申请后应及时组织验收。</w:t>
      </w:r>
    </w:p>
    <w:p w14:paraId="078DFCF7">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630D4035">
      <w:pPr>
        <w:tabs>
          <w:tab w:val="right" w:leader="dot" w:pos="9214"/>
        </w:tabs>
        <w:spacing w:line="460" w:lineRule="exact"/>
        <w:ind w:right="443" w:rightChars="211"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七、按采购合同约定支付的项目合同价款。</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5DD0FD9">
      <w:pPr>
        <w:tabs>
          <w:tab w:val="left" w:pos="8820"/>
        </w:tabs>
        <w:snapToGrid w:val="0"/>
        <w:spacing w:line="360" w:lineRule="auto"/>
        <w:contextualSpacing/>
        <w:rPr>
          <w:rFonts w:ascii="仿宋" w:hAnsi="仿宋" w:eastAsia="仿宋" w:cs="宋体"/>
          <w:color w:val="000000"/>
          <w:kern w:val="0"/>
          <w:sz w:val="28"/>
          <w:szCs w:val="28"/>
          <w:highlight w:val="none"/>
          <w:lang w:val="zh-CN"/>
        </w:rPr>
      </w:pPr>
    </w:p>
    <w:p w14:paraId="6B9EF505">
      <w:pPr>
        <w:rPr>
          <w:highlight w:val="none"/>
          <w:lang w:val="zh-CN"/>
        </w:rPr>
      </w:pPr>
    </w:p>
    <w:p w14:paraId="69D5C57A">
      <w:pPr>
        <w:snapToGrid w:val="0"/>
        <w:spacing w:line="360" w:lineRule="auto"/>
        <w:jc w:val="center"/>
        <w:outlineLvl w:val="0"/>
        <w:rPr>
          <w:rFonts w:ascii="仿宋" w:hAnsi="仿宋" w:eastAsia="仿宋" w:cs="仿宋"/>
          <w:b/>
          <w:sz w:val="32"/>
          <w:szCs w:val="32"/>
          <w:highlight w:val="none"/>
        </w:rPr>
      </w:pPr>
      <w:r>
        <w:rPr>
          <w:rFonts w:ascii="仿宋" w:hAnsi="仿宋" w:eastAsia="仿宋" w:cs="仿宋"/>
          <w:b/>
          <w:sz w:val="32"/>
          <w:szCs w:val="32"/>
          <w:highlight w:val="none"/>
        </w:rPr>
        <w:br w:type="page"/>
      </w:r>
      <w:r>
        <w:rPr>
          <w:rFonts w:hint="eastAsia" w:ascii="仿宋" w:hAnsi="仿宋" w:eastAsia="仿宋" w:cs="仿宋"/>
          <w:b/>
          <w:sz w:val="32"/>
          <w:szCs w:val="32"/>
          <w:highlight w:val="none"/>
        </w:rPr>
        <w:t>第六部分   比选文件组成</w:t>
      </w:r>
    </w:p>
    <w:p w14:paraId="5EE08268">
      <w:pPr>
        <w:snapToGrid w:val="0"/>
        <w:spacing w:before="120" w:beforeLines="50" w:line="460" w:lineRule="exact"/>
        <w:ind w:firstLine="562" w:firstLineChars="200"/>
        <w:jc w:val="left"/>
        <w:rPr>
          <w:rFonts w:ascii="仿宋" w:hAnsi="仿宋" w:eastAsia="仿宋" w:cs="仿宋"/>
          <w:b/>
          <w:sz w:val="28"/>
          <w:szCs w:val="28"/>
          <w:highlight w:val="none"/>
        </w:rPr>
      </w:pPr>
      <w:r>
        <w:rPr>
          <w:rFonts w:hint="eastAsia" w:ascii="仿宋" w:hAnsi="仿宋" w:eastAsia="仿宋" w:cs="仿宋"/>
          <w:b/>
          <w:sz w:val="28"/>
          <w:szCs w:val="28"/>
          <w:highlight w:val="none"/>
        </w:rPr>
        <w:t>比选文件由资格审查证明材料、商务技术标、价格标三部分组成。</w:t>
      </w:r>
    </w:p>
    <w:p w14:paraId="4BBBDB73">
      <w:pPr>
        <w:widowControl/>
        <w:snapToGrid w:val="0"/>
        <w:spacing w:line="460" w:lineRule="exact"/>
        <w:ind w:firstLine="562" w:firstLineChars="200"/>
        <w:contextualSpacing/>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一、资格审查证明材料（不能出现报价，</w:t>
      </w:r>
      <w:r>
        <w:rPr>
          <w:rFonts w:hint="eastAsia" w:ascii="仿宋" w:hAnsi="仿宋" w:eastAsia="仿宋" w:cs="仿宋"/>
          <w:b/>
          <w:kern w:val="0"/>
          <w:sz w:val="28"/>
          <w:highlight w:val="none"/>
        </w:rPr>
        <w:t>一正两副，单独密封并牢固装订）</w:t>
      </w:r>
      <w:r>
        <w:rPr>
          <w:rFonts w:hint="eastAsia" w:ascii="仿宋" w:hAnsi="仿宋" w:eastAsia="仿宋" w:cs="仿宋"/>
          <w:b/>
          <w:kern w:val="0"/>
          <w:sz w:val="28"/>
          <w:szCs w:val="28"/>
          <w:highlight w:val="none"/>
        </w:rPr>
        <w:t>：</w:t>
      </w:r>
    </w:p>
    <w:p w14:paraId="440AE756">
      <w:pPr>
        <w:widowControl/>
        <w:snapToGrid w:val="0"/>
        <w:spacing w:line="460" w:lineRule="exact"/>
        <w:ind w:firstLine="560" w:firstLineChars="200"/>
        <w:jc w:val="left"/>
        <w:rPr>
          <w:rFonts w:ascii="仿宋" w:hAnsi="仿宋" w:eastAsia="仿宋" w:cs="仿宋"/>
          <w:sz w:val="28"/>
          <w:szCs w:val="28"/>
          <w:highlight w:val="none"/>
        </w:rPr>
      </w:pPr>
      <w:bookmarkStart w:id="27" w:name="OLE_LINK11"/>
      <w:r>
        <w:rPr>
          <w:rFonts w:hint="eastAsia" w:ascii="仿宋" w:hAnsi="仿宋" w:eastAsia="仿宋" w:cs="仿宋"/>
          <w:sz w:val="28"/>
          <w:szCs w:val="28"/>
          <w:highlight w:val="none"/>
        </w:rPr>
        <w:t>1.关于资格的响应函</w:t>
      </w:r>
      <w:r>
        <w:rPr>
          <w:rFonts w:hint="eastAsia" w:ascii="仿宋" w:hAnsi="仿宋" w:eastAsia="仿宋" w:cs="仿宋"/>
          <w:spacing w:val="7"/>
          <w:sz w:val="28"/>
          <w:szCs w:val="28"/>
          <w:highlight w:val="none"/>
          <w:shd w:val="clear" w:color="auto" w:fill="FFFFFF"/>
        </w:rPr>
        <w:t>（格式参见附件）</w:t>
      </w:r>
      <w:r>
        <w:rPr>
          <w:rFonts w:hint="eastAsia" w:ascii="仿宋" w:hAnsi="仿宋" w:eastAsia="仿宋" w:cs="仿宋"/>
          <w:sz w:val="28"/>
          <w:szCs w:val="28"/>
          <w:highlight w:val="none"/>
        </w:rPr>
        <w:t>；</w:t>
      </w:r>
    </w:p>
    <w:p w14:paraId="3E4DE730">
      <w:pPr>
        <w:widowControl/>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pacing w:val="7"/>
          <w:sz w:val="28"/>
          <w:szCs w:val="28"/>
          <w:highlight w:val="none"/>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sz w:val="28"/>
          <w:szCs w:val="28"/>
          <w:highlight w:val="none"/>
        </w:rPr>
        <w:t>；</w:t>
      </w:r>
    </w:p>
    <w:p w14:paraId="70AA1C60">
      <w:pPr>
        <w:snapToGrid w:val="0"/>
        <w:spacing w:line="460" w:lineRule="exact"/>
        <w:ind w:firstLine="588" w:firstLineChars="200"/>
        <w:rPr>
          <w:rFonts w:ascii="仿宋" w:hAnsi="仿宋" w:eastAsia="仿宋" w:cs="仿宋"/>
          <w:spacing w:val="7"/>
          <w:sz w:val="28"/>
          <w:szCs w:val="28"/>
          <w:highlight w:val="none"/>
          <w:shd w:val="clear" w:color="auto" w:fill="FFFFFF"/>
        </w:rPr>
      </w:pPr>
      <w:r>
        <w:rPr>
          <w:rFonts w:ascii="仿宋" w:hAnsi="仿宋" w:eastAsia="仿宋" w:cs="仿宋"/>
          <w:spacing w:val="7"/>
          <w:sz w:val="28"/>
          <w:szCs w:val="28"/>
          <w:highlight w:val="none"/>
          <w:shd w:val="clear" w:color="auto" w:fill="FFFFFF"/>
        </w:rPr>
        <w:t>3</w:t>
      </w:r>
      <w:r>
        <w:rPr>
          <w:rFonts w:hint="eastAsia" w:ascii="仿宋" w:hAnsi="仿宋" w:eastAsia="仿宋" w:cs="仿宋"/>
          <w:spacing w:val="7"/>
          <w:sz w:val="28"/>
          <w:szCs w:val="28"/>
          <w:highlight w:val="none"/>
          <w:shd w:val="clear" w:color="auto" w:fill="FFFFFF"/>
        </w:rPr>
        <w:t>.</w:t>
      </w:r>
      <w:r>
        <w:rPr>
          <w:rFonts w:hint="eastAsia" w:ascii="仿宋" w:hAnsi="仿宋" w:eastAsia="仿宋" w:cs="仿宋"/>
          <w:spacing w:val="7"/>
          <w:sz w:val="28"/>
          <w:szCs w:val="28"/>
          <w:highlight w:val="none"/>
          <w:shd w:val="clear" w:color="auto" w:fill="FFFFFF"/>
          <w:lang w:val="zh-CN"/>
        </w:rPr>
        <w:t>参加本次采购活动前三年内，在经营活动中没有重大违法记录</w:t>
      </w:r>
      <w:r>
        <w:rPr>
          <w:rFonts w:hint="eastAsia" w:ascii="仿宋" w:hAnsi="仿宋" w:eastAsia="仿宋" w:cs="仿宋"/>
          <w:spacing w:val="7"/>
          <w:sz w:val="28"/>
          <w:szCs w:val="28"/>
          <w:highlight w:val="none"/>
          <w:shd w:val="clear" w:color="auto" w:fill="FFFFFF"/>
        </w:rPr>
        <w:t>（格式参见附件）</w:t>
      </w:r>
      <w:r>
        <w:rPr>
          <w:rFonts w:hint="eastAsia" w:ascii="仿宋" w:hAnsi="仿宋" w:eastAsia="仿宋" w:cs="仿宋"/>
          <w:spacing w:val="7"/>
          <w:sz w:val="28"/>
          <w:szCs w:val="28"/>
          <w:highlight w:val="none"/>
          <w:shd w:val="clear" w:color="auto" w:fill="FFFFFF"/>
          <w:lang w:val="zh-CN"/>
        </w:rPr>
        <w:t>；</w:t>
      </w:r>
    </w:p>
    <w:p w14:paraId="50705CE5">
      <w:pPr>
        <w:snapToGrid w:val="0"/>
        <w:spacing w:line="460" w:lineRule="exact"/>
        <w:ind w:firstLine="588" w:firstLineChars="200"/>
        <w:rPr>
          <w:rFonts w:hint="eastAsia"/>
          <w:highlight w:val="none"/>
        </w:rPr>
      </w:pPr>
      <w:r>
        <w:rPr>
          <w:rFonts w:ascii="仿宋" w:hAnsi="仿宋" w:eastAsia="仿宋" w:cs="仿宋"/>
          <w:spacing w:val="7"/>
          <w:sz w:val="28"/>
          <w:szCs w:val="28"/>
          <w:highlight w:val="none"/>
          <w:shd w:val="clear" w:color="auto" w:fill="FFFFFF"/>
        </w:rPr>
        <w:t>4</w:t>
      </w:r>
      <w:r>
        <w:rPr>
          <w:rFonts w:hint="eastAsia" w:ascii="仿宋" w:hAnsi="仿宋" w:eastAsia="仿宋" w:cs="仿宋"/>
          <w:spacing w:val="7"/>
          <w:sz w:val="28"/>
          <w:szCs w:val="28"/>
          <w:highlight w:val="none"/>
          <w:shd w:val="clear" w:color="auto" w:fill="FFFFFF"/>
        </w:rPr>
        <w:t>.未被“信用中国”网站列入失信被执行人、重大税收违法案件当事人名单、采购严重违法失信行为记录名单，并提供截图证明。</w:t>
      </w:r>
    </w:p>
    <w:bookmarkEnd w:id="27"/>
    <w:p w14:paraId="4D2094AD">
      <w:pPr>
        <w:widowControl/>
        <w:snapToGrid w:val="0"/>
        <w:spacing w:line="460" w:lineRule="exact"/>
        <w:ind w:firstLine="562" w:firstLineChars="200"/>
        <w:contextualSpacing/>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二、商务技术标（不能出现报价；</w:t>
      </w:r>
      <w:r>
        <w:rPr>
          <w:rFonts w:hint="eastAsia" w:ascii="仿宋" w:hAnsi="仿宋" w:eastAsia="仿宋" w:cs="仿宋"/>
          <w:b/>
          <w:kern w:val="0"/>
          <w:sz w:val="28"/>
          <w:highlight w:val="none"/>
        </w:rPr>
        <w:t>一正两副，单独密封牢固装订</w:t>
      </w:r>
      <w:r>
        <w:rPr>
          <w:rFonts w:hint="eastAsia" w:ascii="仿宋" w:hAnsi="仿宋" w:eastAsia="仿宋" w:cs="仿宋"/>
          <w:b/>
          <w:kern w:val="0"/>
          <w:sz w:val="28"/>
          <w:szCs w:val="28"/>
          <w:highlight w:val="none"/>
        </w:rPr>
        <w:t>）：</w:t>
      </w:r>
    </w:p>
    <w:p w14:paraId="2D395AE8">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1.比选响应函</w:t>
      </w:r>
      <w:r>
        <w:rPr>
          <w:rFonts w:hint="eastAsia" w:ascii="仿宋" w:hAnsi="仿宋" w:eastAsia="仿宋" w:cs="仿宋"/>
          <w:spacing w:val="7"/>
          <w:sz w:val="28"/>
          <w:szCs w:val="28"/>
          <w:highlight w:val="none"/>
          <w:shd w:val="clear" w:color="auto" w:fill="FFFFFF"/>
        </w:rPr>
        <w:t>（格式参见附件）</w:t>
      </w:r>
      <w:r>
        <w:rPr>
          <w:rFonts w:hint="eastAsia" w:ascii="仿宋" w:hAnsi="仿宋" w:eastAsia="仿宋" w:cs="仿宋"/>
          <w:sz w:val="28"/>
          <w:szCs w:val="28"/>
          <w:highlight w:val="none"/>
        </w:rPr>
        <w:t>；</w:t>
      </w:r>
    </w:p>
    <w:p w14:paraId="585DB255">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2.商务部分正负偏离表；</w:t>
      </w:r>
    </w:p>
    <w:p w14:paraId="62886708">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3.技术部分正负偏离表；</w:t>
      </w:r>
    </w:p>
    <w:p w14:paraId="29E30496">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4.商务技术部分得分佐证材料；</w:t>
      </w:r>
    </w:p>
    <w:p w14:paraId="6FE2093C">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5.评审办法中涉及的事项，为方便比选评审，请供应商按比选评审办法中所涉及的事项顺序进行编制。</w:t>
      </w:r>
    </w:p>
    <w:p w14:paraId="554EF76D">
      <w:pPr>
        <w:widowControl/>
        <w:snapToGrid w:val="0"/>
        <w:spacing w:line="460" w:lineRule="exact"/>
        <w:ind w:firstLine="562" w:firstLineChars="200"/>
        <w:contextualSpacing/>
        <w:jc w:val="left"/>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三、</w:t>
      </w:r>
      <w:r>
        <w:rPr>
          <w:rFonts w:hint="eastAsia" w:ascii="仿宋" w:hAnsi="仿宋" w:eastAsia="仿宋" w:cs="仿宋"/>
          <w:b/>
          <w:kern w:val="0"/>
          <w:sz w:val="28"/>
          <w:highlight w:val="none"/>
        </w:rPr>
        <w:t>价格标，一正两副（单独密封并牢固装订），不得出现在商务技术响应文件及资格审查部分：</w:t>
      </w:r>
    </w:p>
    <w:p w14:paraId="1CD295FA">
      <w:pPr>
        <w:tabs>
          <w:tab w:val="left" w:pos="1260"/>
        </w:tabs>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1.报价总表；</w:t>
      </w:r>
    </w:p>
    <w:p w14:paraId="06118548">
      <w:pPr>
        <w:tabs>
          <w:tab w:val="left" w:pos="1260"/>
        </w:tabs>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报价明细表</w:t>
      </w:r>
      <w:r>
        <w:rPr>
          <w:rFonts w:hint="eastAsia" w:ascii="仿宋" w:hAnsi="仿宋" w:eastAsia="仿宋" w:cs="仿宋"/>
          <w:sz w:val="28"/>
          <w:szCs w:val="28"/>
          <w:highlight w:val="none"/>
          <w:lang w:eastAsia="zh-CN"/>
        </w:rPr>
        <w:t>。</w:t>
      </w:r>
    </w:p>
    <w:p w14:paraId="29B76F93">
      <w:pPr>
        <w:spacing w:line="360" w:lineRule="auto"/>
        <w:jc w:val="left"/>
        <w:outlineLvl w:val="2"/>
        <w:rPr>
          <w:rFonts w:ascii="仿宋" w:hAnsi="仿宋" w:eastAsia="仿宋" w:cs="仿宋"/>
          <w:b/>
          <w:sz w:val="28"/>
          <w:szCs w:val="32"/>
          <w:highlight w:val="none"/>
        </w:rPr>
      </w:pPr>
      <w:r>
        <w:rPr>
          <w:rFonts w:hint="eastAsia" w:ascii="仿宋" w:hAnsi="仿宋" w:eastAsia="仿宋" w:cs="仿宋"/>
          <w:sz w:val="28"/>
          <w:szCs w:val="28"/>
          <w:highlight w:val="none"/>
        </w:rPr>
        <w:br w:type="page"/>
      </w:r>
      <w:r>
        <w:rPr>
          <w:rFonts w:hint="eastAsia" w:ascii="仿宋" w:hAnsi="仿宋" w:eastAsia="仿宋" w:cs="仿宋"/>
          <w:b/>
          <w:sz w:val="28"/>
          <w:szCs w:val="32"/>
          <w:highlight w:val="none"/>
        </w:rPr>
        <w:t>资格审查证明材料相关格式</w:t>
      </w:r>
    </w:p>
    <w:p w14:paraId="15C0B0F9">
      <w:pPr>
        <w:spacing w:line="360" w:lineRule="auto"/>
        <w:jc w:val="center"/>
        <w:outlineLvl w:val="2"/>
        <w:rPr>
          <w:rFonts w:ascii="仿宋" w:hAnsi="仿宋" w:eastAsia="仿宋" w:cs="仿宋"/>
          <w:bCs/>
          <w:sz w:val="28"/>
          <w:szCs w:val="28"/>
          <w:highlight w:val="none"/>
        </w:rPr>
      </w:pPr>
      <w:r>
        <w:rPr>
          <w:rFonts w:hint="eastAsia" w:ascii="仿宋" w:hAnsi="仿宋" w:eastAsia="仿宋" w:cs="仿宋"/>
          <w:b/>
          <w:sz w:val="28"/>
          <w:szCs w:val="28"/>
          <w:highlight w:val="none"/>
        </w:rPr>
        <w:t>1.响  应  函</w:t>
      </w:r>
    </w:p>
    <w:p w14:paraId="7979FCBB">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2AD573DD">
      <w:pPr>
        <w:spacing w:line="520" w:lineRule="exact"/>
        <w:ind w:firstLine="560" w:firstLineChars="200"/>
        <w:rPr>
          <w:rFonts w:ascii="仿宋" w:hAnsi="仿宋" w:eastAsia="仿宋" w:cs="仿宋"/>
          <w:b/>
          <w:bCs/>
          <w:sz w:val="28"/>
          <w:szCs w:val="28"/>
          <w:highlight w:val="none"/>
        </w:rPr>
      </w:pPr>
      <w:r>
        <w:rPr>
          <w:rFonts w:hint="eastAsia" w:ascii="仿宋" w:hAnsi="仿宋" w:eastAsia="仿宋" w:cs="仿宋"/>
          <w:bCs/>
          <w:sz w:val="28"/>
          <w:szCs w:val="28"/>
          <w:highlight w:val="none"/>
        </w:rPr>
        <w:t>我单位参加</w:t>
      </w:r>
      <w:r>
        <w:rPr>
          <w:rFonts w:hint="eastAsia" w:ascii="仿宋" w:hAnsi="仿宋" w:eastAsia="仿宋" w:cs="仿宋"/>
          <w:sz w:val="28"/>
          <w:szCs w:val="28"/>
          <w:highlight w:val="none"/>
        </w:rPr>
        <w:t>贵单位组织的</w:t>
      </w:r>
      <w:r>
        <w:rPr>
          <w:rFonts w:hint="eastAsia" w:ascii="仿宋" w:hAnsi="仿宋" w:eastAsia="仿宋" w:cs="仿宋"/>
          <w:sz w:val="28"/>
          <w:szCs w:val="28"/>
          <w:highlight w:val="none"/>
          <w:u w:val="single"/>
        </w:rPr>
        <w:t>（采购项目名称)</w:t>
      </w:r>
      <w:r>
        <w:rPr>
          <w:rFonts w:hint="eastAsia" w:ascii="仿宋" w:hAnsi="仿宋" w:eastAsia="仿宋" w:cs="仿宋"/>
          <w:bCs/>
          <w:sz w:val="28"/>
          <w:szCs w:val="28"/>
          <w:highlight w:val="none"/>
        </w:rPr>
        <w:t>（项目编号:_______)投标活动。针对规定做出如下声明：</w:t>
      </w:r>
    </w:p>
    <w:p w14:paraId="0D931A3E">
      <w:pPr>
        <w:spacing w:line="520" w:lineRule="exact"/>
        <w:ind w:firstLine="482"/>
        <w:rPr>
          <w:rFonts w:ascii="仿宋" w:hAnsi="仿宋" w:eastAsia="仿宋" w:cs="仿宋"/>
          <w:sz w:val="28"/>
          <w:szCs w:val="28"/>
          <w:highlight w:val="none"/>
        </w:rPr>
      </w:pPr>
      <w:r>
        <w:rPr>
          <w:rFonts w:hint="eastAsia" w:ascii="仿宋" w:hAnsi="仿宋" w:eastAsia="仿宋" w:cs="仿宋"/>
          <w:bCs/>
          <w:sz w:val="28"/>
          <w:szCs w:val="28"/>
          <w:highlight w:val="none"/>
        </w:rPr>
        <w:t>1.我单位具有独立承担民事责任的能力；</w:t>
      </w:r>
    </w:p>
    <w:p w14:paraId="5981832A">
      <w:pPr>
        <w:spacing w:line="520" w:lineRule="exact"/>
        <w:ind w:firstLine="482"/>
        <w:rPr>
          <w:rFonts w:ascii="仿宋" w:hAnsi="仿宋" w:eastAsia="仿宋" w:cs="仿宋"/>
          <w:sz w:val="28"/>
          <w:szCs w:val="28"/>
          <w:highlight w:val="none"/>
        </w:rPr>
      </w:pPr>
      <w:r>
        <w:rPr>
          <w:rFonts w:hint="eastAsia" w:ascii="仿宋" w:hAnsi="仿宋" w:eastAsia="仿宋" w:cs="仿宋"/>
          <w:sz w:val="28"/>
          <w:szCs w:val="28"/>
          <w:highlight w:val="none"/>
        </w:rPr>
        <w:t>2.我单位具有良好的商业信誉和健全的财务会计制度；</w:t>
      </w:r>
    </w:p>
    <w:p w14:paraId="68CEB664">
      <w:pPr>
        <w:spacing w:line="520" w:lineRule="exact"/>
        <w:ind w:firstLine="482"/>
        <w:rPr>
          <w:rFonts w:ascii="仿宋" w:hAnsi="仿宋" w:eastAsia="仿宋" w:cs="仿宋"/>
          <w:sz w:val="28"/>
          <w:szCs w:val="28"/>
          <w:highlight w:val="none"/>
        </w:rPr>
      </w:pPr>
      <w:r>
        <w:rPr>
          <w:rFonts w:hint="eastAsia" w:ascii="仿宋" w:hAnsi="仿宋" w:eastAsia="仿宋" w:cs="仿宋"/>
          <w:sz w:val="28"/>
          <w:szCs w:val="28"/>
          <w:highlight w:val="none"/>
        </w:rPr>
        <w:t>3.我单位具有履行合同所必需的设备和专业技术能力；</w:t>
      </w:r>
    </w:p>
    <w:p w14:paraId="4A588FA7">
      <w:pPr>
        <w:spacing w:line="520" w:lineRule="exact"/>
        <w:ind w:firstLine="482"/>
        <w:rPr>
          <w:rFonts w:ascii="仿宋" w:hAnsi="仿宋" w:eastAsia="仿宋" w:cs="仿宋"/>
          <w:sz w:val="28"/>
          <w:szCs w:val="28"/>
          <w:highlight w:val="none"/>
        </w:rPr>
      </w:pPr>
      <w:r>
        <w:rPr>
          <w:rFonts w:hint="eastAsia" w:ascii="仿宋" w:hAnsi="仿宋" w:eastAsia="仿宋" w:cs="仿宋"/>
          <w:sz w:val="28"/>
          <w:szCs w:val="28"/>
          <w:highlight w:val="none"/>
        </w:rPr>
        <w:t>4.我单位有依法缴纳税收和社会保障资金的良好记录。</w:t>
      </w:r>
    </w:p>
    <w:p w14:paraId="1774016E">
      <w:pPr>
        <w:spacing w:line="520" w:lineRule="exact"/>
        <w:ind w:firstLine="482"/>
        <w:rPr>
          <w:rFonts w:ascii="仿宋" w:hAnsi="仿宋" w:eastAsia="仿宋" w:cs="仿宋"/>
          <w:bCs/>
          <w:sz w:val="28"/>
          <w:szCs w:val="28"/>
          <w:highlight w:val="none"/>
        </w:rPr>
      </w:pPr>
    </w:p>
    <w:p w14:paraId="20274440">
      <w:pPr>
        <w:spacing w:line="500" w:lineRule="exact"/>
        <w:ind w:firstLine="482"/>
        <w:rPr>
          <w:rFonts w:ascii="宋体" w:hAnsi="宋体" w:cs="宋体"/>
          <w:sz w:val="24"/>
          <w:highlight w:val="none"/>
        </w:rPr>
      </w:pPr>
    </w:p>
    <w:p w14:paraId="04656859">
      <w:pPr>
        <w:spacing w:line="500" w:lineRule="exact"/>
        <w:rPr>
          <w:rFonts w:ascii="宋体" w:hAnsi="宋体" w:cs="宋体"/>
          <w:bCs/>
          <w:sz w:val="24"/>
          <w:szCs w:val="21"/>
          <w:highlight w:val="none"/>
        </w:rPr>
      </w:pPr>
    </w:p>
    <w:p w14:paraId="46AAD045">
      <w:pPr>
        <w:spacing w:line="460" w:lineRule="exact"/>
        <w:jc w:val="center"/>
        <w:rPr>
          <w:rFonts w:ascii="宋体" w:hAnsi="宋体" w:cs="宋体"/>
          <w:bCs/>
          <w:sz w:val="24"/>
          <w:szCs w:val="21"/>
          <w:highlight w:val="none"/>
        </w:rPr>
      </w:pPr>
      <w:r>
        <w:rPr>
          <w:rFonts w:hint="eastAsia" w:ascii="宋体" w:hAnsi="宋体" w:cs="宋体"/>
          <w:bCs/>
          <w:sz w:val="24"/>
          <w:szCs w:val="21"/>
          <w:highlight w:val="none"/>
        </w:rPr>
        <w:t xml:space="preserve">            </w:t>
      </w:r>
      <w:r>
        <w:rPr>
          <w:rFonts w:hint="eastAsia" w:ascii="宋体" w:hAnsi="宋体" w:cs="宋体"/>
          <w:bCs/>
          <w:sz w:val="24"/>
          <w:szCs w:val="21"/>
          <w:highlight w:val="none"/>
        </w:rPr>
        <w:tab/>
      </w:r>
      <w:r>
        <w:rPr>
          <w:rFonts w:hint="eastAsia" w:ascii="宋体" w:hAnsi="宋体" w:cs="宋体"/>
          <w:bCs/>
          <w:sz w:val="24"/>
          <w:szCs w:val="21"/>
          <w:highlight w:val="none"/>
        </w:rPr>
        <w:t>承诺人名称（公章）：</w:t>
      </w:r>
    </w:p>
    <w:p w14:paraId="3BBE07A7">
      <w:pPr>
        <w:spacing w:line="460" w:lineRule="exact"/>
        <w:jc w:val="right"/>
        <w:rPr>
          <w:rFonts w:ascii="宋体" w:hAnsi="宋体" w:cs="宋体"/>
          <w:bCs/>
          <w:sz w:val="24"/>
          <w:szCs w:val="21"/>
          <w:highlight w:val="none"/>
        </w:rPr>
      </w:pPr>
      <w:r>
        <w:rPr>
          <w:rFonts w:hint="eastAsia" w:ascii="宋体" w:hAnsi="宋体" w:cs="宋体"/>
          <w:bCs/>
          <w:sz w:val="24"/>
          <w:szCs w:val="21"/>
          <w:highlight w:val="none"/>
        </w:rPr>
        <w:t xml:space="preserve">    </w:t>
      </w:r>
    </w:p>
    <w:p w14:paraId="4C9BD2AE">
      <w:pPr>
        <w:spacing w:line="460" w:lineRule="exact"/>
        <w:jc w:val="left"/>
        <w:rPr>
          <w:rFonts w:ascii="宋体" w:hAnsi="宋体" w:cs="宋体"/>
          <w:bCs/>
          <w:sz w:val="24"/>
          <w:szCs w:val="21"/>
          <w:highlight w:val="none"/>
        </w:rPr>
      </w:pPr>
      <w:r>
        <w:rPr>
          <w:rFonts w:hint="eastAsia" w:ascii="宋体" w:hAnsi="宋体" w:cs="宋体"/>
          <w:bCs/>
          <w:sz w:val="24"/>
          <w:szCs w:val="21"/>
          <w:highlight w:val="none"/>
        </w:rPr>
        <w:t xml:space="preserve">                        </w:t>
      </w:r>
      <w:r>
        <w:rPr>
          <w:rFonts w:hint="eastAsia" w:ascii="宋体" w:hAnsi="宋体" w:cs="宋体"/>
          <w:bCs/>
          <w:sz w:val="24"/>
          <w:szCs w:val="21"/>
          <w:highlight w:val="none"/>
        </w:rPr>
        <w:tab/>
      </w:r>
      <w:r>
        <w:rPr>
          <w:rFonts w:hint="eastAsia" w:ascii="宋体" w:hAnsi="宋体" w:cs="宋体"/>
          <w:bCs/>
          <w:sz w:val="24"/>
          <w:szCs w:val="21"/>
          <w:highlight w:val="none"/>
        </w:rPr>
        <w:tab/>
      </w:r>
      <w:r>
        <w:rPr>
          <w:rFonts w:hint="eastAsia" w:ascii="宋体" w:hAnsi="宋体" w:cs="宋体"/>
          <w:bCs/>
          <w:sz w:val="24"/>
          <w:szCs w:val="21"/>
          <w:highlight w:val="none"/>
        </w:rPr>
        <w:tab/>
      </w:r>
      <w:r>
        <w:rPr>
          <w:rFonts w:hint="eastAsia" w:ascii="宋体" w:hAnsi="宋体" w:cs="宋体"/>
          <w:bCs/>
          <w:sz w:val="24"/>
          <w:szCs w:val="21"/>
          <w:highlight w:val="none"/>
        </w:rPr>
        <w:tab/>
      </w:r>
      <w:r>
        <w:rPr>
          <w:rFonts w:hint="eastAsia" w:ascii="宋体" w:hAnsi="宋体" w:cs="宋体"/>
          <w:bCs/>
          <w:sz w:val="24"/>
          <w:szCs w:val="21"/>
          <w:highlight w:val="none"/>
        </w:rPr>
        <w:t>日期：</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年</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月</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日</w:t>
      </w:r>
    </w:p>
    <w:p w14:paraId="7E1CDF1B">
      <w:pPr>
        <w:rPr>
          <w:highlight w:val="none"/>
        </w:rPr>
      </w:pPr>
    </w:p>
    <w:p w14:paraId="1E23561F">
      <w:pPr>
        <w:rPr>
          <w:highlight w:val="none"/>
        </w:rPr>
      </w:pPr>
    </w:p>
    <w:p w14:paraId="5312AA76">
      <w:pPr>
        <w:rPr>
          <w:highlight w:val="none"/>
        </w:rPr>
      </w:pPr>
    </w:p>
    <w:p w14:paraId="353A76B8">
      <w:pPr>
        <w:rPr>
          <w:highlight w:val="none"/>
        </w:rPr>
      </w:pPr>
    </w:p>
    <w:p w14:paraId="295A8CDD">
      <w:pPr>
        <w:rPr>
          <w:highlight w:val="none"/>
        </w:rPr>
      </w:pPr>
    </w:p>
    <w:p w14:paraId="5B0CB200">
      <w:pPr>
        <w:rPr>
          <w:highlight w:val="none"/>
        </w:rPr>
      </w:pPr>
    </w:p>
    <w:p w14:paraId="781C07E1">
      <w:pPr>
        <w:spacing w:line="360" w:lineRule="auto"/>
        <w:jc w:val="center"/>
        <w:outlineLvl w:val="2"/>
        <w:rPr>
          <w:rFonts w:ascii="仿宋" w:hAnsi="仿宋" w:eastAsia="仿宋"/>
          <w:b/>
          <w:bCs/>
          <w:sz w:val="32"/>
          <w:szCs w:val="32"/>
          <w:highlight w:val="none"/>
        </w:rPr>
      </w:pPr>
      <w:r>
        <w:rPr>
          <w:rFonts w:hint="eastAsia" w:ascii="仿宋" w:hAnsi="仿宋" w:eastAsia="仿宋"/>
          <w:b/>
          <w:bCs/>
          <w:sz w:val="32"/>
          <w:szCs w:val="32"/>
          <w:highlight w:val="none"/>
        </w:rPr>
        <w:t>附有效的营业执照副本复印件并加盖公章</w:t>
      </w:r>
    </w:p>
    <w:p w14:paraId="4955BE17">
      <w:pPr>
        <w:spacing w:line="360" w:lineRule="auto"/>
        <w:jc w:val="center"/>
        <w:outlineLvl w:val="2"/>
        <w:rPr>
          <w:rFonts w:ascii="仿宋" w:hAnsi="仿宋" w:eastAsia="仿宋" w:cs="仿宋"/>
          <w:b/>
          <w:sz w:val="28"/>
          <w:szCs w:val="28"/>
          <w:highlight w:val="none"/>
        </w:rPr>
      </w:pPr>
      <w:r>
        <w:rPr>
          <w:rFonts w:hint="eastAsia" w:ascii="仿宋" w:hAnsi="仿宋" w:eastAsia="仿宋" w:cs="仿宋"/>
          <w:b/>
          <w:bCs/>
          <w:sz w:val="28"/>
          <w:szCs w:val="36"/>
          <w:highlight w:val="none"/>
        </w:rPr>
        <w:t>（未加盖公章的营业执照副本复印件无效）</w:t>
      </w:r>
      <w:r>
        <w:rPr>
          <w:rFonts w:hint="eastAsia" w:ascii="仿宋" w:hAnsi="仿宋" w:eastAsia="仿宋" w:cs="仿宋"/>
          <w:b/>
          <w:bCs/>
          <w:sz w:val="36"/>
          <w:szCs w:val="36"/>
          <w:highlight w:val="none"/>
        </w:rPr>
        <w:br w:type="page"/>
      </w:r>
      <w:r>
        <w:rPr>
          <w:rFonts w:hint="eastAsia" w:ascii="仿宋" w:hAnsi="仿宋" w:eastAsia="仿宋" w:cs="仿宋"/>
          <w:b/>
          <w:sz w:val="28"/>
          <w:szCs w:val="28"/>
          <w:highlight w:val="none"/>
        </w:rPr>
        <w:t>2.法定代表人身份证明</w:t>
      </w:r>
    </w:p>
    <w:p w14:paraId="1B27C9D4">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（姓名）</w:t>
      </w:r>
      <w:r>
        <w:rPr>
          <w:rFonts w:hint="eastAsia" w:ascii="仿宋" w:hAnsi="仿宋" w:eastAsia="仿宋" w:cs="仿宋"/>
          <w:sz w:val="28"/>
          <w:szCs w:val="28"/>
          <w:highlight w:val="none"/>
        </w:rPr>
        <w:t xml:space="preserve">  先生/女士（身份证号码：） 现任我单位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职务，为我单位法定代表人，特此证明。</w:t>
      </w:r>
    </w:p>
    <w:p w14:paraId="79F03B6E">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w:t>
      </w:r>
    </w:p>
    <w:p w14:paraId="2EE73336">
      <w:pPr>
        <w:snapToGrid w:val="0"/>
        <w:spacing w:line="360" w:lineRule="auto"/>
        <w:rPr>
          <w:rFonts w:ascii="仿宋" w:hAnsi="仿宋" w:eastAsia="仿宋" w:cs="仿宋"/>
          <w:sz w:val="28"/>
          <w:szCs w:val="28"/>
          <w:highlight w:val="none"/>
        </w:rPr>
      </w:pPr>
    </w:p>
    <w:p w14:paraId="47EE3AD2">
      <w:pPr>
        <w:snapToGrid w:val="0"/>
        <w:spacing w:line="360" w:lineRule="auto"/>
        <w:ind w:left="3780" w:firstLine="420"/>
        <w:rPr>
          <w:rFonts w:ascii="仿宋" w:hAnsi="仿宋" w:eastAsia="仿宋" w:cs="仿宋"/>
          <w:sz w:val="28"/>
          <w:szCs w:val="28"/>
          <w:highlight w:val="none"/>
        </w:rPr>
      </w:pPr>
      <w:r>
        <w:rPr>
          <w:rFonts w:hint="eastAsia" w:ascii="仿宋" w:hAnsi="仿宋" w:eastAsia="仿宋" w:cs="仿宋"/>
          <w:sz w:val="28"/>
          <w:szCs w:val="28"/>
          <w:highlight w:val="none"/>
        </w:rPr>
        <w:t xml:space="preserve">单位名称（公章）:                  </w:t>
      </w:r>
    </w:p>
    <w:p w14:paraId="465FF7BD">
      <w:pPr>
        <w:snapToGrid w:val="0"/>
        <w:spacing w:line="360" w:lineRule="auto"/>
        <w:ind w:left="3780" w:firstLine="42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71672154">
      <w:pPr>
        <w:snapToGrid w:val="0"/>
        <w:spacing w:line="360" w:lineRule="auto"/>
        <w:ind w:left="3780" w:firstLine="420"/>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7226D0A2">
      <w:pPr>
        <w:snapToGrid w:val="0"/>
        <w:spacing w:line="360" w:lineRule="auto"/>
        <w:ind w:firstLine="1200" w:firstLineChars="500"/>
        <w:rPr>
          <w:rFonts w:ascii="仿宋" w:hAnsi="仿宋" w:eastAsia="仿宋" w:cs="仿宋"/>
          <w:sz w:val="24"/>
          <w:highlight w:val="none"/>
        </w:rPr>
      </w:pPr>
      <w:r>
        <w:rPr>
          <w:rFonts w:hint="eastAsia" w:ascii="仿宋" w:hAnsi="仿宋" w:eastAsia="仿宋" w:cs="仿宋"/>
          <w:sz w:val="24"/>
          <w:highlight w:val="none"/>
        </w:rPr>
        <w:t xml:space="preserve">  </w:t>
      </w:r>
    </w:p>
    <w:p w14:paraId="3FDAAAD8">
      <w:pPr>
        <w:spacing w:line="480" w:lineRule="exact"/>
        <w:ind w:firstLine="480"/>
        <w:rPr>
          <w:rFonts w:ascii="宋体" w:hAnsi="宋体"/>
          <w:sz w:val="24"/>
          <w:highlight w:val="none"/>
        </w:rPr>
      </w:pPr>
    </w:p>
    <w:p w14:paraId="1CC6F278">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注:如为法定代表人参加投标时，须将身份证原件带至开标现场备查。</w:t>
      </w:r>
    </w:p>
    <w:p w14:paraId="4DB4FA5F">
      <w:pPr>
        <w:snapToGrid w:val="0"/>
        <w:spacing w:line="360" w:lineRule="auto"/>
        <w:ind w:firstLine="480" w:firstLineChars="200"/>
        <w:rPr>
          <w:rFonts w:ascii="仿宋" w:hAnsi="仿宋" w:eastAsia="仿宋" w:cs="仿宋"/>
          <w:sz w:val="24"/>
          <w:highlight w:val="none"/>
        </w:rPr>
      </w:pPr>
    </w:p>
    <w:p w14:paraId="532AB6DD">
      <w:pPr>
        <w:snapToGrid w:val="0"/>
        <w:spacing w:line="360" w:lineRule="auto"/>
        <w:ind w:firstLine="480" w:firstLineChars="200"/>
        <w:rPr>
          <w:rFonts w:ascii="仿宋" w:hAnsi="仿宋" w:eastAsia="仿宋" w:cs="仿宋"/>
          <w:sz w:val="24"/>
          <w:highlight w:val="none"/>
        </w:rPr>
      </w:pPr>
    </w:p>
    <w:tbl>
      <w:tblPr>
        <w:tblStyle w:val="13"/>
        <w:tblpPr w:leftFromText="180" w:rightFromText="180" w:vertAnchor="text" w:horzAnchor="page" w:tblpX="2024" w:tblpY="7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1917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0CF6ACAE">
            <w:pPr>
              <w:snapToGrid w:val="0"/>
              <w:spacing w:line="420" w:lineRule="exact"/>
              <w:ind w:left="193" w:firstLine="424" w:firstLineChars="202"/>
              <w:jc w:val="left"/>
              <w:rPr>
                <w:rFonts w:ascii="仿宋" w:hAnsi="仿宋" w:eastAsia="仿宋" w:cs="仿宋"/>
                <w:highlight w:val="none"/>
              </w:rPr>
            </w:pPr>
          </w:p>
          <w:p w14:paraId="34F8CFC6">
            <w:pPr>
              <w:snapToGrid w:val="0"/>
              <w:spacing w:line="420" w:lineRule="exact"/>
              <w:jc w:val="center"/>
              <w:rPr>
                <w:rFonts w:ascii="仿宋" w:hAnsi="仿宋" w:eastAsia="仿宋" w:cs="仿宋"/>
                <w:b/>
                <w:bCs/>
                <w:sz w:val="28"/>
                <w:szCs w:val="36"/>
                <w:highlight w:val="none"/>
              </w:rPr>
            </w:pPr>
            <w:r>
              <w:rPr>
                <w:rFonts w:hint="eastAsia" w:ascii="仿宋" w:hAnsi="仿宋" w:eastAsia="仿宋" w:cs="仿宋"/>
                <w:b/>
                <w:bCs/>
                <w:sz w:val="28"/>
                <w:szCs w:val="36"/>
                <w:highlight w:val="none"/>
              </w:rPr>
              <w:t>法定代表人身份证（正、反面）复印件并加盖公章</w:t>
            </w:r>
            <w:r>
              <w:rPr>
                <w:rFonts w:hint="eastAsia" w:ascii="仿宋" w:hAnsi="仿宋" w:eastAsia="仿宋" w:cs="仿宋"/>
                <w:b/>
                <w:bCs/>
                <w:sz w:val="28"/>
                <w:szCs w:val="36"/>
                <w:highlight w:val="none"/>
                <w:u w:val="single"/>
              </w:rPr>
              <w:t>（黏贴此处）</w:t>
            </w:r>
          </w:p>
          <w:p w14:paraId="47C52CEF">
            <w:pPr>
              <w:snapToGrid w:val="0"/>
              <w:spacing w:line="420" w:lineRule="exact"/>
              <w:ind w:left="193"/>
              <w:jc w:val="left"/>
              <w:rPr>
                <w:rFonts w:ascii="仿宋" w:hAnsi="仿宋" w:eastAsia="仿宋" w:cs="仿宋"/>
                <w:b/>
                <w:bCs/>
                <w:highlight w:val="none"/>
              </w:rPr>
            </w:pPr>
          </w:p>
          <w:p w14:paraId="1C462B2E">
            <w:pPr>
              <w:snapToGrid w:val="0"/>
              <w:spacing w:line="420" w:lineRule="exact"/>
              <w:ind w:left="193"/>
              <w:jc w:val="left"/>
              <w:rPr>
                <w:rFonts w:ascii="仿宋" w:hAnsi="仿宋" w:eastAsia="仿宋" w:cs="仿宋"/>
                <w:b/>
                <w:bCs/>
                <w:highlight w:val="none"/>
              </w:rPr>
            </w:pPr>
          </w:p>
          <w:p w14:paraId="55D78996">
            <w:pPr>
              <w:snapToGrid w:val="0"/>
              <w:spacing w:line="420" w:lineRule="exact"/>
              <w:ind w:left="193"/>
              <w:jc w:val="left"/>
              <w:rPr>
                <w:rFonts w:ascii="仿宋" w:hAnsi="仿宋" w:eastAsia="仿宋" w:cs="仿宋"/>
                <w:b/>
                <w:bCs/>
                <w:highlight w:val="none"/>
              </w:rPr>
            </w:pPr>
          </w:p>
          <w:p w14:paraId="0ADFC9F9">
            <w:pPr>
              <w:snapToGrid w:val="0"/>
              <w:spacing w:line="420" w:lineRule="exact"/>
              <w:ind w:left="193" w:firstLine="568" w:firstLineChars="202"/>
              <w:jc w:val="center"/>
              <w:rPr>
                <w:rFonts w:ascii="仿宋" w:hAnsi="仿宋" w:eastAsia="仿宋" w:cs="仿宋"/>
                <w:highlight w:val="none"/>
              </w:rPr>
            </w:pPr>
            <w:r>
              <w:rPr>
                <w:rFonts w:hint="eastAsia" w:ascii="仿宋" w:hAnsi="仿宋" w:eastAsia="仿宋" w:cs="仿宋"/>
                <w:b/>
                <w:bCs/>
                <w:sz w:val="28"/>
                <w:szCs w:val="36"/>
                <w:highlight w:val="none"/>
              </w:rPr>
              <w:t>（未盖加公章的身份证复印件无效）</w:t>
            </w:r>
          </w:p>
        </w:tc>
      </w:tr>
    </w:tbl>
    <w:p w14:paraId="28C1BD75">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bCs/>
          <w:sz w:val="28"/>
          <w:szCs w:val="28"/>
          <w:highlight w:val="none"/>
        </w:rPr>
        <w:t>3.授权委托书（如需）</w:t>
      </w:r>
    </w:p>
    <w:p w14:paraId="20825E40">
      <w:pPr>
        <w:snapToGrid w:val="0"/>
        <w:spacing w:line="360" w:lineRule="auto"/>
        <w:rPr>
          <w:rFonts w:ascii="仿宋" w:hAnsi="仿宋" w:eastAsia="仿宋" w:cs="仿宋"/>
          <w:bCs/>
          <w:sz w:val="28"/>
          <w:szCs w:val="28"/>
          <w:highlight w:val="none"/>
        </w:rPr>
      </w:pPr>
    </w:p>
    <w:p w14:paraId="18DA7056">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242487C4">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rPr>
        <w:t xml:space="preserve">    （姓名）系    </w:t>
      </w:r>
      <w:r>
        <w:rPr>
          <w:rFonts w:hint="eastAsia" w:ascii="仿宋" w:hAnsi="仿宋" w:eastAsia="仿宋" w:cs="仿宋"/>
          <w:sz w:val="28"/>
          <w:szCs w:val="28"/>
          <w:highlight w:val="none"/>
        </w:rPr>
        <w:t>（授权单位名称）的法定代表人，现委托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（姓名）（身份证号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）为我方代理人，以我方名义全权处理与</w:t>
      </w:r>
      <w:r>
        <w:rPr>
          <w:rFonts w:hint="eastAsia" w:ascii="仿宋" w:hAnsi="仿宋" w:eastAsia="仿宋" w:cs="仿宋"/>
          <w:sz w:val="28"/>
          <w:szCs w:val="28"/>
          <w:highlight w:val="none"/>
          <w:u w:val="single"/>
        </w:rPr>
        <w:t>（采购项目名称)</w:t>
      </w:r>
      <w:r>
        <w:rPr>
          <w:rFonts w:hint="eastAsia" w:ascii="仿宋" w:hAnsi="仿宋" w:eastAsia="仿宋" w:cs="仿宋"/>
          <w:bCs/>
          <w:sz w:val="28"/>
          <w:szCs w:val="28"/>
          <w:highlight w:val="none"/>
        </w:rPr>
        <w:t>（项目编号:_______)</w:t>
      </w:r>
      <w:r>
        <w:rPr>
          <w:rFonts w:hint="eastAsia" w:ascii="仿宋" w:hAnsi="仿宋" w:eastAsia="仿宋" w:cs="仿宋"/>
          <w:sz w:val="28"/>
          <w:szCs w:val="28"/>
          <w:highlight w:val="none"/>
        </w:rPr>
        <w:t>有关的一切事务，其法律后果由我方承担。</w:t>
      </w:r>
    </w:p>
    <w:p w14:paraId="2B39B9A1">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本委托书限期自</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日起至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日止。</w:t>
      </w:r>
    </w:p>
    <w:p w14:paraId="75EBC8FC">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授权代表无权转让委托权，特此委托。</w:t>
      </w:r>
    </w:p>
    <w:p w14:paraId="49E0E649">
      <w:pPr>
        <w:spacing w:line="560" w:lineRule="exact"/>
        <w:ind w:firstLine="560" w:firstLineChars="200"/>
        <w:rPr>
          <w:rFonts w:ascii="仿宋" w:hAnsi="仿宋" w:eastAsia="仿宋" w:cs="仿宋"/>
          <w:sz w:val="28"/>
          <w:szCs w:val="28"/>
          <w:highlight w:val="none"/>
        </w:rPr>
      </w:pPr>
    </w:p>
    <w:p w14:paraId="544A3991">
      <w:pPr>
        <w:spacing w:line="560" w:lineRule="exact"/>
        <w:ind w:left="2100" w:firstLine="420"/>
        <w:jc w:val="left"/>
        <w:rPr>
          <w:rFonts w:ascii="仿宋" w:hAnsi="仿宋" w:eastAsia="仿宋" w:cs="仿宋"/>
          <w:sz w:val="28"/>
          <w:szCs w:val="28"/>
          <w:highlight w:val="none"/>
        </w:rPr>
      </w:pPr>
      <w:r>
        <w:rPr>
          <w:rFonts w:hint="eastAsia" w:ascii="仿宋" w:hAnsi="仿宋" w:eastAsia="仿宋" w:cs="仿宋"/>
          <w:sz w:val="28"/>
          <w:szCs w:val="28"/>
          <w:highlight w:val="none"/>
        </w:rPr>
        <w:t>授权单位名称（盖章）：</w:t>
      </w:r>
    </w:p>
    <w:p w14:paraId="2169F0AF">
      <w:pPr>
        <w:spacing w:line="560" w:lineRule="exact"/>
        <w:ind w:left="2100" w:firstLine="420"/>
        <w:jc w:val="left"/>
        <w:rPr>
          <w:rFonts w:ascii="仿宋" w:hAnsi="仿宋" w:eastAsia="仿宋" w:cs="仿宋"/>
          <w:sz w:val="28"/>
          <w:szCs w:val="28"/>
          <w:highlight w:val="none"/>
        </w:rPr>
      </w:pPr>
      <w:r>
        <w:rPr>
          <w:rFonts w:hint="eastAsia" w:ascii="仿宋" w:hAnsi="仿宋" w:eastAsia="仿宋" w:cs="仿宋"/>
          <w:sz w:val="28"/>
          <w:szCs w:val="28"/>
          <w:highlight w:val="none"/>
        </w:rPr>
        <w:t>授权单位法定代表人（签字或盖章）：</w:t>
      </w:r>
    </w:p>
    <w:p w14:paraId="4B8F5FE8">
      <w:pPr>
        <w:snapToGrid w:val="0"/>
        <w:spacing w:line="360" w:lineRule="auto"/>
        <w:ind w:left="2100" w:firstLine="420"/>
        <w:rPr>
          <w:rFonts w:ascii="仿宋" w:hAnsi="仿宋" w:eastAsia="仿宋" w:cs="仿宋"/>
          <w:bCs/>
          <w:sz w:val="28"/>
          <w:szCs w:val="28"/>
          <w:highlight w:val="none"/>
        </w:rPr>
      </w:pPr>
      <w:r>
        <w:rPr>
          <w:rFonts w:hint="eastAsia" w:ascii="仿宋" w:hAnsi="仿宋" w:eastAsia="仿宋" w:cs="仿宋"/>
          <w:sz w:val="28"/>
          <w:szCs w:val="28"/>
          <w:highlight w:val="none"/>
        </w:rPr>
        <w:t xml:space="preserve">日期：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6A252FBA">
      <w:pPr>
        <w:spacing w:line="460" w:lineRule="exact"/>
        <w:jc w:val="left"/>
        <w:rPr>
          <w:rFonts w:ascii="仿宋" w:hAnsi="仿宋" w:eastAsia="仿宋" w:cs="仿宋"/>
          <w:sz w:val="28"/>
          <w:szCs w:val="28"/>
          <w:highlight w:val="none"/>
        </w:rPr>
      </w:pPr>
    </w:p>
    <w:p w14:paraId="639D8D17">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7F4E5CD7">
      <w:pPr>
        <w:spacing w:line="560" w:lineRule="exact"/>
        <w:ind w:firstLine="560" w:firstLineChars="200"/>
        <w:rPr>
          <w:rFonts w:ascii="仿宋" w:hAnsi="仿宋" w:eastAsia="仿宋" w:cs="仿宋"/>
          <w:sz w:val="28"/>
          <w:szCs w:val="28"/>
          <w:highlight w:val="none"/>
        </w:rPr>
      </w:pPr>
    </w:p>
    <w:p w14:paraId="4B544C11">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注:如为被授权人参加投标时，须将身份证原件带至开标现场备查。</w:t>
      </w:r>
    </w:p>
    <w:tbl>
      <w:tblPr>
        <w:tblStyle w:val="13"/>
        <w:tblpPr w:leftFromText="180" w:rightFromText="180" w:vertAnchor="text" w:horzAnchor="page" w:tblpX="2219" w:tblpY="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245A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74749E4E">
            <w:pPr>
              <w:snapToGrid w:val="0"/>
              <w:spacing w:line="420" w:lineRule="exact"/>
              <w:ind w:firstLine="424" w:firstLineChars="202"/>
              <w:jc w:val="left"/>
              <w:rPr>
                <w:rFonts w:ascii="仿宋" w:hAnsi="仿宋" w:eastAsia="仿宋" w:cs="仿宋"/>
                <w:highlight w:val="none"/>
              </w:rPr>
            </w:pPr>
          </w:p>
          <w:p w14:paraId="7650ECAD">
            <w:pPr>
              <w:snapToGrid w:val="0"/>
              <w:spacing w:line="420" w:lineRule="exact"/>
              <w:jc w:val="center"/>
              <w:rPr>
                <w:rFonts w:ascii="仿宋" w:hAnsi="仿宋" w:eastAsia="仿宋" w:cs="仿宋"/>
                <w:b/>
                <w:bCs/>
                <w:highlight w:val="none"/>
              </w:rPr>
            </w:pPr>
            <w:r>
              <w:rPr>
                <w:rFonts w:hint="eastAsia" w:ascii="仿宋" w:hAnsi="仿宋" w:eastAsia="仿宋" w:cs="仿宋"/>
                <w:b/>
                <w:bCs/>
                <w:sz w:val="28"/>
                <w:szCs w:val="36"/>
                <w:highlight w:val="none"/>
              </w:rPr>
              <w:t>被授权人身份证（正、反面）复印件并加盖公章</w:t>
            </w:r>
            <w:r>
              <w:rPr>
                <w:rFonts w:hint="eastAsia" w:ascii="仿宋" w:hAnsi="仿宋" w:eastAsia="仿宋" w:cs="仿宋"/>
                <w:b/>
                <w:bCs/>
                <w:sz w:val="28"/>
                <w:szCs w:val="36"/>
                <w:highlight w:val="none"/>
                <w:u w:val="single"/>
              </w:rPr>
              <w:t>（黏贴此处）</w:t>
            </w:r>
          </w:p>
          <w:p w14:paraId="7D7FA6BD">
            <w:pPr>
              <w:snapToGrid w:val="0"/>
              <w:spacing w:line="420" w:lineRule="exact"/>
              <w:jc w:val="center"/>
              <w:rPr>
                <w:rFonts w:ascii="仿宋" w:hAnsi="仿宋" w:eastAsia="仿宋" w:cs="仿宋"/>
                <w:b/>
                <w:bCs/>
                <w:highlight w:val="none"/>
              </w:rPr>
            </w:pPr>
          </w:p>
          <w:p w14:paraId="4EF5F092">
            <w:pPr>
              <w:snapToGrid w:val="0"/>
              <w:spacing w:line="420" w:lineRule="exact"/>
              <w:jc w:val="center"/>
              <w:rPr>
                <w:rFonts w:ascii="仿宋" w:hAnsi="仿宋" w:eastAsia="仿宋" w:cs="仿宋"/>
                <w:b/>
                <w:bCs/>
                <w:highlight w:val="none"/>
              </w:rPr>
            </w:pPr>
          </w:p>
          <w:p w14:paraId="6428773E">
            <w:pPr>
              <w:snapToGrid w:val="0"/>
              <w:spacing w:line="420" w:lineRule="exact"/>
              <w:jc w:val="center"/>
              <w:rPr>
                <w:rFonts w:ascii="仿宋" w:hAnsi="仿宋" w:eastAsia="仿宋" w:cs="仿宋"/>
                <w:highlight w:val="none"/>
              </w:rPr>
            </w:pPr>
          </w:p>
          <w:p w14:paraId="43A18964">
            <w:pPr>
              <w:snapToGrid w:val="0"/>
              <w:spacing w:line="420" w:lineRule="exact"/>
              <w:jc w:val="center"/>
              <w:rPr>
                <w:rFonts w:ascii="仿宋" w:hAnsi="仿宋" w:eastAsia="仿宋" w:cs="仿宋"/>
                <w:highlight w:val="none"/>
              </w:rPr>
            </w:pPr>
            <w:r>
              <w:rPr>
                <w:rFonts w:hint="eastAsia" w:ascii="仿宋" w:hAnsi="仿宋" w:eastAsia="仿宋" w:cs="仿宋"/>
                <w:b/>
                <w:bCs/>
                <w:sz w:val="28"/>
                <w:szCs w:val="36"/>
                <w:highlight w:val="none"/>
              </w:rPr>
              <w:t>（未加盖公章的身份证复印件无效）</w:t>
            </w:r>
          </w:p>
        </w:tc>
      </w:tr>
    </w:tbl>
    <w:p w14:paraId="214720D6">
      <w:pPr>
        <w:snapToGrid w:val="0"/>
        <w:spacing w:line="360" w:lineRule="auto"/>
        <w:ind w:firstLine="480" w:firstLineChars="200"/>
        <w:rPr>
          <w:rFonts w:ascii="仿宋" w:hAnsi="仿宋" w:eastAsia="仿宋" w:cs="仿宋"/>
          <w:kern w:val="0"/>
          <w:sz w:val="24"/>
          <w:highlight w:val="none"/>
        </w:rPr>
      </w:pPr>
    </w:p>
    <w:p w14:paraId="7DC26C91">
      <w:pPr>
        <w:spacing w:line="360" w:lineRule="auto"/>
        <w:jc w:val="center"/>
        <w:outlineLvl w:val="2"/>
        <w:rPr>
          <w:rFonts w:ascii="仿宋" w:hAnsi="仿宋" w:eastAsia="仿宋" w:cs="仿宋"/>
          <w:b/>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4.</w:t>
      </w:r>
      <w:r>
        <w:rPr>
          <w:rFonts w:hint="eastAsia" w:ascii="仿宋" w:hAnsi="仿宋" w:eastAsia="仿宋" w:cs="仿宋"/>
          <w:b/>
          <w:sz w:val="28"/>
          <w:szCs w:val="28"/>
          <w:highlight w:val="none"/>
        </w:rPr>
        <w:t>无重大违法记录声明</w:t>
      </w:r>
    </w:p>
    <w:p w14:paraId="01B176C9">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4857D347">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我公司郑重声明：参加本次采购活动前</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年内，我公司在经营活动中</w:t>
      </w:r>
      <w:r>
        <w:rPr>
          <w:rFonts w:hint="eastAsia" w:ascii="仿宋" w:hAnsi="仿宋" w:eastAsia="仿宋" w:cs="仿宋"/>
          <w:b/>
          <w:bCs/>
          <w:sz w:val="28"/>
          <w:szCs w:val="28"/>
          <w:highlight w:val="none"/>
          <w:u w:val="single"/>
        </w:rPr>
        <w:t>有/没有</w:t>
      </w:r>
      <w:r>
        <w:rPr>
          <w:rFonts w:hint="eastAsia" w:ascii="仿宋" w:hAnsi="仿宋" w:eastAsia="仿宋" w:cs="仿宋"/>
          <w:sz w:val="28"/>
          <w:szCs w:val="28"/>
          <w:highlight w:val="none"/>
        </w:rPr>
        <w:t>因违法经营受到刑事处罚或者责令停产停业、吊销许可证或者执照、较大数额罚款等行政处罚。</w:t>
      </w:r>
    </w:p>
    <w:p w14:paraId="0448CD7D">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在投标截止时间节点，没有被</w:t>
      </w:r>
      <w:r>
        <w:rPr>
          <w:rFonts w:hint="eastAsia" w:ascii="仿宋" w:hAnsi="仿宋" w:eastAsia="仿宋" w:cs="仿宋"/>
          <w:sz w:val="28"/>
          <w:szCs w:val="32"/>
          <w:highlight w:val="none"/>
        </w:rPr>
        <w:t>“信用江苏”“信用中国”</w:t>
      </w:r>
      <w:r>
        <w:rPr>
          <w:rFonts w:hint="eastAsia" w:ascii="仿宋" w:hAnsi="仿宋" w:eastAsia="仿宋" w:cs="仿宋"/>
          <w:sz w:val="28"/>
          <w:szCs w:val="28"/>
          <w:highlight w:val="none"/>
        </w:rPr>
        <w:t>网站列入失信被执行人、重大税收违法案件当事人名单、采购严重违法失信行为记录名单。</w:t>
      </w:r>
    </w:p>
    <w:p w14:paraId="6F622F8B">
      <w:pPr>
        <w:snapToGrid w:val="0"/>
        <w:spacing w:line="360" w:lineRule="auto"/>
        <w:ind w:firstLine="200"/>
        <w:rPr>
          <w:rFonts w:ascii="仿宋" w:hAnsi="仿宋" w:eastAsia="仿宋" w:cs="仿宋"/>
          <w:sz w:val="28"/>
          <w:szCs w:val="28"/>
          <w:highlight w:val="none"/>
        </w:rPr>
      </w:pPr>
    </w:p>
    <w:p w14:paraId="37B1E55B">
      <w:pPr>
        <w:snapToGrid w:val="0"/>
        <w:spacing w:line="480" w:lineRule="auto"/>
        <w:ind w:right="720" w:firstLine="560" w:firstLineChars="200"/>
        <w:contextualSpacing/>
        <w:jc w:val="center"/>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6702A970">
      <w:pPr>
        <w:snapToGrid w:val="0"/>
        <w:spacing w:line="480" w:lineRule="auto"/>
        <w:ind w:right="720" w:firstLine="3063" w:firstLineChars="1094"/>
        <w:contextualSpacing/>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法定代表人或授权委托人（签字或盖章）：</w:t>
      </w:r>
    </w:p>
    <w:p w14:paraId="03FBD5B4">
      <w:pPr>
        <w:snapToGrid w:val="0"/>
        <w:spacing w:line="480" w:lineRule="auto"/>
        <w:ind w:right="720" w:firstLine="3063" w:firstLineChars="1094"/>
        <w:contextualSpacing/>
        <w:rPr>
          <w:rFonts w:ascii="仿宋" w:hAnsi="仿宋" w:eastAsia="仿宋" w:cs="仿宋"/>
          <w:sz w:val="28"/>
          <w:szCs w:val="28"/>
          <w:highlight w:val="none"/>
        </w:rPr>
      </w:pPr>
      <w:r>
        <w:rPr>
          <w:rFonts w:hint="eastAsia" w:ascii="仿宋" w:hAnsi="仿宋" w:eastAsia="仿宋" w:cs="仿宋"/>
          <w:sz w:val="28"/>
          <w:szCs w:val="28"/>
          <w:highlight w:val="none"/>
        </w:rPr>
        <w:t>日期：</w:t>
      </w:r>
    </w:p>
    <w:p w14:paraId="069DDC57">
      <w:pPr>
        <w:spacing w:line="360" w:lineRule="auto"/>
        <w:ind w:firstLine="3092" w:firstLineChars="1100"/>
        <w:outlineLvl w:val="2"/>
        <w:rPr>
          <w:rFonts w:ascii="仿宋" w:hAnsi="仿宋" w:eastAsia="仿宋" w:cs="仿宋"/>
          <w:b/>
          <w:sz w:val="28"/>
          <w:szCs w:val="32"/>
          <w:highlight w:val="none"/>
        </w:rPr>
      </w:pPr>
    </w:p>
    <w:p w14:paraId="301505C1">
      <w:pPr>
        <w:spacing w:line="360" w:lineRule="auto"/>
        <w:ind w:firstLine="3092" w:firstLineChars="1100"/>
        <w:outlineLvl w:val="2"/>
        <w:rPr>
          <w:rFonts w:ascii="仿宋" w:hAnsi="仿宋" w:eastAsia="仿宋" w:cs="仿宋"/>
          <w:b/>
          <w:sz w:val="28"/>
          <w:szCs w:val="32"/>
          <w:highlight w:val="none"/>
        </w:rPr>
      </w:pPr>
    </w:p>
    <w:p w14:paraId="65DC2FAE">
      <w:pPr>
        <w:spacing w:line="360" w:lineRule="auto"/>
        <w:ind w:firstLine="3092" w:firstLineChars="1100"/>
        <w:outlineLvl w:val="2"/>
        <w:rPr>
          <w:rFonts w:ascii="仿宋" w:hAnsi="仿宋" w:eastAsia="仿宋" w:cs="仿宋"/>
          <w:b/>
          <w:sz w:val="28"/>
          <w:szCs w:val="32"/>
          <w:highlight w:val="none"/>
        </w:rPr>
      </w:pPr>
    </w:p>
    <w:p w14:paraId="357FD550">
      <w:pPr>
        <w:tabs>
          <w:tab w:val="left" w:pos="4330"/>
        </w:tabs>
        <w:spacing w:line="360" w:lineRule="auto"/>
        <w:outlineLvl w:val="2"/>
        <w:rPr>
          <w:rFonts w:hint="eastAsia" w:ascii="仿宋" w:hAnsi="仿宋" w:eastAsia="仿宋" w:cs="仿宋"/>
          <w:b/>
          <w:sz w:val="28"/>
          <w:szCs w:val="32"/>
          <w:highlight w:val="none"/>
          <w:lang w:eastAsia="zh-CN"/>
        </w:rPr>
      </w:pPr>
    </w:p>
    <w:p w14:paraId="351BA435">
      <w:pPr>
        <w:spacing w:line="360" w:lineRule="auto"/>
        <w:ind w:firstLine="3092" w:firstLineChars="1100"/>
        <w:outlineLvl w:val="2"/>
        <w:rPr>
          <w:rFonts w:ascii="仿宋" w:hAnsi="仿宋" w:eastAsia="仿宋" w:cs="仿宋"/>
          <w:b/>
          <w:bCs/>
          <w:sz w:val="28"/>
          <w:szCs w:val="36"/>
          <w:highlight w:val="none"/>
        </w:rPr>
      </w:pPr>
      <w:r>
        <w:rPr>
          <w:rFonts w:hint="eastAsia" w:ascii="仿宋" w:hAnsi="仿宋" w:eastAsia="仿宋" w:cs="仿宋"/>
          <w:b/>
          <w:sz w:val="28"/>
          <w:szCs w:val="32"/>
          <w:highlight w:val="none"/>
        </w:rPr>
        <w:t>附网站截图打印件</w:t>
      </w:r>
      <w:r>
        <w:rPr>
          <w:rFonts w:hint="eastAsia" w:ascii="仿宋" w:hAnsi="仿宋" w:eastAsia="仿宋" w:cs="仿宋"/>
          <w:b/>
          <w:bCs/>
          <w:sz w:val="28"/>
          <w:szCs w:val="36"/>
          <w:highlight w:val="none"/>
        </w:rPr>
        <w:t>并加盖公章</w:t>
      </w:r>
    </w:p>
    <w:p w14:paraId="24C6A43F">
      <w:pPr>
        <w:spacing w:line="360" w:lineRule="auto"/>
        <w:jc w:val="center"/>
        <w:outlineLvl w:val="2"/>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（未加盖公章的</w:t>
      </w:r>
      <w:r>
        <w:rPr>
          <w:rFonts w:hint="eastAsia" w:ascii="仿宋" w:hAnsi="仿宋" w:eastAsia="仿宋" w:cs="仿宋"/>
          <w:b/>
          <w:sz w:val="28"/>
          <w:szCs w:val="32"/>
          <w:highlight w:val="none"/>
        </w:rPr>
        <w:t>网站截图打印件</w:t>
      </w:r>
      <w:r>
        <w:rPr>
          <w:rFonts w:hint="eastAsia" w:ascii="仿宋" w:hAnsi="仿宋" w:eastAsia="仿宋" w:cs="仿宋"/>
          <w:b/>
          <w:bCs/>
          <w:sz w:val="28"/>
          <w:szCs w:val="36"/>
          <w:highlight w:val="none"/>
        </w:rPr>
        <w:t>无效）</w:t>
      </w:r>
    </w:p>
    <w:p w14:paraId="05A0551F">
      <w:pPr>
        <w:spacing w:line="360" w:lineRule="auto"/>
        <w:jc w:val="center"/>
        <w:outlineLvl w:val="2"/>
        <w:rPr>
          <w:rFonts w:hint="eastAsia" w:ascii="仿宋" w:hAnsi="仿宋" w:eastAsia="仿宋" w:cs="仿宋"/>
          <w:b/>
          <w:bCs/>
          <w:sz w:val="28"/>
          <w:szCs w:val="36"/>
          <w:highlight w:val="none"/>
        </w:rPr>
      </w:pPr>
    </w:p>
    <w:p w14:paraId="03296035">
      <w:pPr>
        <w:spacing w:line="360" w:lineRule="auto"/>
        <w:jc w:val="center"/>
        <w:outlineLvl w:val="2"/>
        <w:rPr>
          <w:rFonts w:hint="eastAsia" w:ascii="仿宋" w:hAnsi="仿宋" w:eastAsia="仿宋" w:cs="仿宋"/>
          <w:b/>
          <w:bCs/>
          <w:sz w:val="28"/>
          <w:szCs w:val="36"/>
          <w:highlight w:val="none"/>
        </w:rPr>
        <w:sectPr>
          <w:headerReference r:id="rId3" w:type="default"/>
          <w:footerReference r:id="rId4" w:type="default"/>
          <w:pgSz w:w="11905" w:h="16838"/>
          <w:pgMar w:top="1361" w:right="1304" w:bottom="1361" w:left="1361" w:header="850" w:footer="850" w:gutter="0"/>
          <w:cols w:space="720" w:num="1"/>
          <w:docGrid w:linePitch="312" w:charSpace="0"/>
        </w:sectPr>
      </w:pPr>
    </w:p>
    <w:p w14:paraId="73E47704">
      <w:pPr>
        <w:spacing w:line="360" w:lineRule="auto"/>
        <w:jc w:val="center"/>
        <w:outlineLvl w:val="2"/>
        <w:rPr>
          <w:rFonts w:hint="eastAsia" w:ascii="仿宋" w:hAnsi="仿宋" w:eastAsia="仿宋" w:cs="仿宋"/>
          <w:b/>
          <w:bCs/>
          <w:sz w:val="28"/>
          <w:szCs w:val="36"/>
          <w:highlight w:val="none"/>
        </w:rPr>
      </w:pPr>
    </w:p>
    <w:p w14:paraId="32A403FC">
      <w:pPr>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b/>
          <w:sz w:val="28"/>
          <w:szCs w:val="32"/>
          <w:highlight w:val="none"/>
        </w:rPr>
        <w:t>商务技术响应文件相关格式</w:t>
      </w:r>
    </w:p>
    <w:p w14:paraId="29FF35A1">
      <w:pPr>
        <w:spacing w:line="360" w:lineRule="auto"/>
        <w:jc w:val="center"/>
        <w:outlineLvl w:val="2"/>
        <w:rPr>
          <w:rFonts w:ascii="仿宋" w:hAnsi="仿宋" w:eastAsia="仿宋" w:cs="仿宋"/>
          <w:b/>
          <w:sz w:val="28"/>
          <w:szCs w:val="28"/>
          <w:highlight w:val="none"/>
        </w:rPr>
      </w:pPr>
      <w:bookmarkStart w:id="28" w:name="_Hlk89675716"/>
      <w:r>
        <w:rPr>
          <w:rFonts w:hint="eastAsia" w:ascii="仿宋" w:hAnsi="仿宋" w:eastAsia="仿宋" w:cs="仿宋"/>
          <w:b/>
          <w:sz w:val="28"/>
          <w:szCs w:val="28"/>
          <w:highlight w:val="none"/>
        </w:rPr>
        <w:t>1.比选响应函（格式不得变动）</w:t>
      </w:r>
    </w:p>
    <w:p w14:paraId="36C9680B">
      <w:pPr>
        <w:snapToGrid w:val="0"/>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南通市教育技术中心：</w:t>
      </w:r>
    </w:p>
    <w:p w14:paraId="6C96A843">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依据贵单位组织的</w:t>
      </w:r>
      <w:r>
        <w:rPr>
          <w:rFonts w:hint="eastAsia" w:ascii="仿宋" w:hAnsi="仿宋" w:eastAsia="仿宋" w:cs="仿宋"/>
          <w:sz w:val="28"/>
          <w:szCs w:val="28"/>
          <w:highlight w:val="none"/>
          <w:u w:val="single"/>
        </w:rPr>
        <w:t>（比选项目名称)</w:t>
      </w:r>
      <w:r>
        <w:rPr>
          <w:rFonts w:hint="eastAsia" w:ascii="仿宋" w:hAnsi="仿宋" w:eastAsia="仿宋" w:cs="仿宋"/>
          <w:sz w:val="28"/>
          <w:szCs w:val="28"/>
          <w:highlight w:val="none"/>
        </w:rPr>
        <w:t>项目比选的邀请，我方授权</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为全权代表参加该项目的比选工作，全权处理本次比选的有关事宜。同时，我公司声明如下：</w:t>
      </w:r>
    </w:p>
    <w:p w14:paraId="5036016B">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1.同意并接受比选文件的各项要求，遵守比选文件中的各项规定，按比选文件的要求提供报价。</w:t>
      </w:r>
    </w:p>
    <w:p w14:paraId="46498AE0">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2.我公司已经详细阅读了比选文件的全部内容，我方已完全清晰理解比选文件的要求，不存在任何含糊不清和误解之处，同意放弃对比选文件所表述的内容提出异议的权利。</w:t>
      </w:r>
    </w:p>
    <w:p w14:paraId="6123E466">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3.我公司已毫无保留地向贵方提供一切所需的证明材料。</w:t>
      </w:r>
    </w:p>
    <w:p w14:paraId="0AAFA5CB">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4.我公司承诺在本次比选响应中提供的一切文件，无论是原件还是复印件均真实有效，绝无任何虚假、伪造和夸大的成份。否则，愿承担相应的后果和法律责任。</w:t>
      </w:r>
    </w:p>
    <w:p w14:paraId="20DAC31D">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b/>
          <w:sz w:val="28"/>
          <w:szCs w:val="28"/>
          <w:highlight w:val="none"/>
        </w:rPr>
        <w:t>我公司尊重比选小组所作的评定结果，同时清楚理解到报价最低并非意味着必定获得成交资格。</w:t>
      </w:r>
    </w:p>
    <w:p w14:paraId="5D682501">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b/>
          <w:sz w:val="28"/>
          <w:szCs w:val="28"/>
          <w:highlight w:val="none"/>
        </w:rPr>
        <w:t>一旦成交，我方将根据比选文件的规定，严格履行合同规定的责任和义务，并保证在比选文件中规定的时间期限内完成合同项目。</w:t>
      </w:r>
    </w:p>
    <w:p w14:paraId="120498B5">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7653A110">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法定代表人或授权委托人（签字或盖章）：</w:t>
      </w:r>
    </w:p>
    <w:p w14:paraId="6F9A37C0">
      <w:pPr>
        <w:ind w:firstLine="6480" w:firstLineChars="2700"/>
        <w:rPr>
          <w:rFonts w:ascii="仿宋" w:hAnsi="仿宋" w:eastAsia="仿宋" w:cs="仿宋"/>
          <w:kern w:val="0"/>
          <w:sz w:val="24"/>
          <w:szCs w:val="28"/>
          <w:highlight w:val="none"/>
        </w:rPr>
      </w:pPr>
      <w:r>
        <w:rPr>
          <w:rFonts w:hint="eastAsia" w:ascii="仿宋" w:hAnsi="仿宋" w:eastAsia="仿宋" w:cs="仿宋"/>
          <w:kern w:val="0"/>
          <w:sz w:val="24"/>
          <w:szCs w:val="28"/>
          <w:highlight w:val="none"/>
        </w:rPr>
        <w:t>日期：</w:t>
      </w:r>
    </w:p>
    <w:p w14:paraId="071E3ADD">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2.商务部分正负偏离表</w:t>
      </w:r>
    </w:p>
    <w:p w14:paraId="3257B26E">
      <w:pPr>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（由响应人据实提交，表格不够自行添加）</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474CC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008A41D3">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08466EE">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0D4D4BD3">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6CF1FDB6">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5016309C">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偏离说明</w:t>
            </w:r>
          </w:p>
        </w:tc>
      </w:tr>
      <w:tr w14:paraId="648E6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3E4DEF1A">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263" w:type="dxa"/>
            <w:tcBorders>
              <w:top w:val="single" w:color="auto" w:sz="6" w:space="0"/>
              <w:left w:val="single" w:color="auto" w:sz="6" w:space="0"/>
              <w:bottom w:val="single" w:color="auto" w:sz="6" w:space="0"/>
              <w:right w:val="single" w:color="auto" w:sz="6" w:space="0"/>
            </w:tcBorders>
            <w:vAlign w:val="center"/>
          </w:tcPr>
          <w:p w14:paraId="1AF7BC25">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60172F71">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5E9EBBF2">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20B8F204">
            <w:pPr>
              <w:spacing w:line="340" w:lineRule="exact"/>
              <w:jc w:val="center"/>
              <w:rPr>
                <w:rFonts w:ascii="仿宋" w:hAnsi="仿宋" w:eastAsia="仿宋" w:cs="仿宋"/>
                <w:sz w:val="24"/>
                <w:highlight w:val="none"/>
              </w:rPr>
            </w:pPr>
          </w:p>
        </w:tc>
      </w:tr>
      <w:tr w14:paraId="2523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4AF614F7">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263" w:type="dxa"/>
            <w:tcBorders>
              <w:top w:val="single" w:color="auto" w:sz="6" w:space="0"/>
              <w:left w:val="single" w:color="auto" w:sz="6" w:space="0"/>
              <w:bottom w:val="single" w:color="auto" w:sz="6" w:space="0"/>
              <w:right w:val="single" w:color="auto" w:sz="6" w:space="0"/>
            </w:tcBorders>
            <w:vAlign w:val="center"/>
          </w:tcPr>
          <w:p w14:paraId="2C3A9D63">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72C915F6">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3A0E1C8">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0E70C9AD">
            <w:pPr>
              <w:spacing w:line="340" w:lineRule="exact"/>
              <w:jc w:val="center"/>
              <w:rPr>
                <w:rFonts w:ascii="仿宋" w:hAnsi="仿宋" w:eastAsia="仿宋" w:cs="仿宋"/>
                <w:sz w:val="24"/>
                <w:highlight w:val="none"/>
              </w:rPr>
            </w:pPr>
          </w:p>
        </w:tc>
      </w:tr>
      <w:tr w14:paraId="43CA8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214F3D4E">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263" w:type="dxa"/>
            <w:tcBorders>
              <w:top w:val="single" w:color="auto" w:sz="6" w:space="0"/>
              <w:left w:val="single" w:color="auto" w:sz="6" w:space="0"/>
              <w:bottom w:val="single" w:color="auto" w:sz="6" w:space="0"/>
              <w:right w:val="single" w:color="auto" w:sz="6" w:space="0"/>
            </w:tcBorders>
            <w:vAlign w:val="center"/>
          </w:tcPr>
          <w:p w14:paraId="726907A4">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7ABB9FD6">
            <w:pPr>
              <w:spacing w:line="340" w:lineRule="exact"/>
              <w:ind w:firstLine="480" w:firstLineChars="200"/>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12C099F4">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3374F3D0">
            <w:pPr>
              <w:spacing w:line="340" w:lineRule="exact"/>
              <w:jc w:val="center"/>
              <w:rPr>
                <w:rFonts w:ascii="仿宋" w:hAnsi="仿宋" w:eastAsia="仿宋" w:cs="仿宋"/>
                <w:sz w:val="24"/>
                <w:highlight w:val="none"/>
              </w:rPr>
            </w:pPr>
          </w:p>
        </w:tc>
      </w:tr>
      <w:tr w14:paraId="05D81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001F7D74">
            <w:pPr>
              <w:spacing w:line="340" w:lineRule="exact"/>
              <w:jc w:val="center"/>
              <w:rPr>
                <w:rFonts w:ascii="仿宋" w:hAnsi="仿宋" w:eastAsia="仿宋" w:cs="仿宋"/>
                <w:sz w:val="24"/>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0B353128">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3275661E">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CDFDC1B">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038B93D9">
            <w:pPr>
              <w:spacing w:line="340" w:lineRule="exact"/>
              <w:jc w:val="center"/>
              <w:rPr>
                <w:rFonts w:ascii="仿宋" w:hAnsi="仿宋" w:eastAsia="仿宋" w:cs="仿宋"/>
                <w:sz w:val="24"/>
                <w:highlight w:val="none"/>
              </w:rPr>
            </w:pPr>
          </w:p>
        </w:tc>
      </w:tr>
    </w:tbl>
    <w:p w14:paraId="1628696D">
      <w:pPr>
        <w:snapToGrid w:val="0"/>
        <w:spacing w:line="300" w:lineRule="auto"/>
        <w:contextualSpacing/>
        <w:rPr>
          <w:rFonts w:ascii="仿宋" w:hAnsi="仿宋" w:eastAsia="仿宋" w:cs="仿宋"/>
          <w:b/>
          <w:kern w:val="0"/>
          <w:sz w:val="24"/>
          <w:highlight w:val="none"/>
        </w:rPr>
      </w:pPr>
      <w:r>
        <w:rPr>
          <w:rFonts w:hint="eastAsia" w:ascii="仿宋" w:hAnsi="仿宋" w:eastAsia="仿宋" w:cs="仿宋"/>
          <w:b/>
          <w:kern w:val="0"/>
          <w:sz w:val="24"/>
          <w:highlight w:val="none"/>
        </w:rPr>
        <w:t>注：</w:t>
      </w:r>
    </w:p>
    <w:p w14:paraId="0E52B873">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1.响应人提交的响应文件中与比选文件第三部分“项目需求说明”中的商务、技术部分的要求有不同时，应逐条填列在偏离表中，否则将认为响应人接受比选文件的所有要求。完全响应部分不填到。</w:t>
      </w:r>
    </w:p>
    <w:p w14:paraId="27A452AC">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2.“偏离说明”一栏选择“正偏离”、“无偏离”、“负偏离”进行填写。正偏离的确认和负偏离的是否响应比选文件，经三分之二评委认定。</w:t>
      </w:r>
    </w:p>
    <w:p w14:paraId="3935E08F">
      <w:pPr>
        <w:snapToGrid w:val="0"/>
        <w:spacing w:line="30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3.响应人如果虚假响应，将承担被暂停参加采购人组织采购活动的风险。</w:t>
      </w:r>
    </w:p>
    <w:p w14:paraId="6B2CAEDE">
      <w:pPr>
        <w:snapToGrid w:val="0"/>
        <w:spacing w:line="30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4.供应商若提供其他增值服务，可以在表中自行据实填写。</w:t>
      </w:r>
    </w:p>
    <w:p w14:paraId="696DC341">
      <w:pPr>
        <w:snapToGrid w:val="0"/>
        <w:spacing w:line="300" w:lineRule="auto"/>
        <w:ind w:firstLine="560" w:firstLineChars="200"/>
        <w:contextualSpacing/>
        <w:rPr>
          <w:rFonts w:ascii="仿宋" w:hAnsi="仿宋" w:eastAsia="仿宋" w:cs="仿宋"/>
          <w:highlight w:val="none"/>
        </w:rPr>
      </w:pPr>
      <w:r>
        <w:rPr>
          <w:rFonts w:hint="eastAsia" w:ascii="仿宋" w:hAnsi="仿宋" w:eastAsia="仿宋" w:cs="仿宋"/>
          <w:bCs/>
          <w:sz w:val="28"/>
          <w:szCs w:val="28"/>
          <w:highlight w:val="none"/>
        </w:rPr>
        <w:t>5.填制正负偏离表，完全响应的，请以空白表列示。不完全响应的，必须在偏离表中列示；列示不全的，视同故意隐瞒。</w:t>
      </w:r>
    </w:p>
    <w:p w14:paraId="0A054B81">
      <w:pPr>
        <w:snapToGrid w:val="0"/>
        <w:spacing w:line="360" w:lineRule="auto"/>
        <w:ind w:firstLine="560" w:firstLineChars="200"/>
        <w:jc w:val="right"/>
        <w:rPr>
          <w:rFonts w:ascii="仿宋" w:hAnsi="仿宋" w:eastAsia="仿宋" w:cs="仿宋"/>
          <w:sz w:val="28"/>
          <w:szCs w:val="28"/>
          <w:highlight w:val="none"/>
          <w:lang w:bidi="ar"/>
        </w:rPr>
      </w:pPr>
    </w:p>
    <w:p w14:paraId="47BDD9D2">
      <w:pPr>
        <w:snapToGrid w:val="0"/>
        <w:spacing w:line="360" w:lineRule="auto"/>
        <w:ind w:firstLine="560" w:firstLineChars="200"/>
        <w:jc w:val="right"/>
        <w:rPr>
          <w:rFonts w:ascii="仿宋" w:hAnsi="仿宋" w:eastAsia="仿宋" w:cs="仿宋"/>
          <w:sz w:val="28"/>
          <w:szCs w:val="28"/>
          <w:highlight w:val="none"/>
          <w:lang w:bidi="ar"/>
        </w:rPr>
      </w:pPr>
    </w:p>
    <w:p w14:paraId="329A4868">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lang w:bidi="ar"/>
        </w:rPr>
        <w:t>供应商名称（盖章）：</w:t>
      </w:r>
    </w:p>
    <w:p w14:paraId="1E3C2090">
      <w:pPr>
        <w:snapToGrid w:val="0"/>
        <w:spacing w:line="360" w:lineRule="auto"/>
        <w:ind w:firstLine="560" w:firstLineChars="200"/>
        <w:jc w:val="right"/>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法定代表人或授权委托人（签字或盖章）：</w:t>
      </w:r>
    </w:p>
    <w:p w14:paraId="569EA599">
      <w:pPr>
        <w:widowControl/>
        <w:snapToGrid w:val="0"/>
        <w:spacing w:line="300" w:lineRule="auto"/>
        <w:jc w:val="right"/>
        <w:rPr>
          <w:rFonts w:ascii="仿宋" w:hAnsi="仿宋" w:eastAsia="仿宋" w:cs="仿宋"/>
          <w:kern w:val="0"/>
          <w:sz w:val="31"/>
          <w:szCs w:val="28"/>
          <w:highlight w:val="none"/>
          <w:lang w:bidi="ar"/>
        </w:rPr>
      </w:pPr>
      <w:r>
        <w:rPr>
          <w:rFonts w:hint="eastAsia" w:ascii="仿宋" w:hAnsi="仿宋" w:eastAsia="仿宋" w:cs="仿宋"/>
          <w:kern w:val="0"/>
          <w:sz w:val="31"/>
          <w:szCs w:val="28"/>
          <w:highlight w:val="none"/>
          <w:lang w:bidi="ar"/>
        </w:rPr>
        <w:t>日期：</w:t>
      </w:r>
    </w:p>
    <w:p w14:paraId="3506F4C4">
      <w:pPr>
        <w:widowControl/>
        <w:snapToGrid w:val="0"/>
        <w:spacing w:line="300" w:lineRule="auto"/>
        <w:jc w:val="right"/>
        <w:rPr>
          <w:rFonts w:ascii="仿宋" w:hAnsi="仿宋" w:eastAsia="仿宋" w:cs="仿宋"/>
          <w:kern w:val="0"/>
          <w:sz w:val="31"/>
          <w:szCs w:val="28"/>
          <w:highlight w:val="none"/>
          <w:lang w:bidi="ar"/>
        </w:rPr>
      </w:pPr>
    </w:p>
    <w:p w14:paraId="6D95E5E6">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3.技术部分正负偏离表</w:t>
      </w:r>
    </w:p>
    <w:p w14:paraId="40F8BC59">
      <w:pPr>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（由响应人据实提交，表格不够自行添加）</w:t>
      </w:r>
    </w:p>
    <w:p w14:paraId="244752BA">
      <w:pPr>
        <w:ind w:left="765"/>
        <w:rPr>
          <w:rFonts w:ascii="仿宋" w:hAnsi="仿宋" w:eastAsia="仿宋" w:cs="仿宋"/>
          <w:kern w:val="0"/>
          <w:sz w:val="28"/>
          <w:szCs w:val="20"/>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608A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61789BF0">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01279D04">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FDDD21A">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150D295F">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0EA77362">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偏离说明</w:t>
            </w:r>
          </w:p>
        </w:tc>
      </w:tr>
      <w:tr w14:paraId="44DD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552BB9AA">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263" w:type="dxa"/>
            <w:tcBorders>
              <w:top w:val="single" w:color="auto" w:sz="6" w:space="0"/>
              <w:left w:val="single" w:color="auto" w:sz="6" w:space="0"/>
              <w:bottom w:val="single" w:color="auto" w:sz="6" w:space="0"/>
              <w:right w:val="single" w:color="auto" w:sz="6" w:space="0"/>
            </w:tcBorders>
            <w:vAlign w:val="center"/>
          </w:tcPr>
          <w:p w14:paraId="619686DA">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231A46BF">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882974C">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6BCE5B69">
            <w:pPr>
              <w:spacing w:line="340" w:lineRule="exact"/>
              <w:jc w:val="center"/>
              <w:rPr>
                <w:rFonts w:ascii="仿宋" w:hAnsi="仿宋" w:eastAsia="仿宋" w:cs="仿宋"/>
                <w:sz w:val="24"/>
                <w:highlight w:val="none"/>
              </w:rPr>
            </w:pPr>
          </w:p>
        </w:tc>
      </w:tr>
      <w:tr w14:paraId="00729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1F6DD6B5">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263" w:type="dxa"/>
            <w:tcBorders>
              <w:top w:val="single" w:color="auto" w:sz="6" w:space="0"/>
              <w:left w:val="single" w:color="auto" w:sz="6" w:space="0"/>
              <w:bottom w:val="single" w:color="auto" w:sz="6" w:space="0"/>
              <w:right w:val="single" w:color="auto" w:sz="6" w:space="0"/>
            </w:tcBorders>
            <w:vAlign w:val="center"/>
          </w:tcPr>
          <w:p w14:paraId="74168C95">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45FE39B3">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6CC21C36">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47B1D046">
            <w:pPr>
              <w:spacing w:line="340" w:lineRule="exact"/>
              <w:jc w:val="center"/>
              <w:rPr>
                <w:rFonts w:ascii="仿宋" w:hAnsi="仿宋" w:eastAsia="仿宋" w:cs="仿宋"/>
                <w:sz w:val="24"/>
                <w:highlight w:val="none"/>
              </w:rPr>
            </w:pPr>
          </w:p>
        </w:tc>
      </w:tr>
      <w:tr w14:paraId="7A8FB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4C58F505">
            <w:pPr>
              <w:spacing w:line="34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263" w:type="dxa"/>
            <w:tcBorders>
              <w:top w:val="single" w:color="auto" w:sz="6" w:space="0"/>
              <w:left w:val="single" w:color="auto" w:sz="6" w:space="0"/>
              <w:bottom w:val="single" w:color="auto" w:sz="6" w:space="0"/>
              <w:right w:val="single" w:color="auto" w:sz="6" w:space="0"/>
            </w:tcBorders>
            <w:vAlign w:val="center"/>
          </w:tcPr>
          <w:p w14:paraId="2F9CDE9A">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613518E8">
            <w:pPr>
              <w:spacing w:line="340" w:lineRule="exact"/>
              <w:ind w:firstLine="480" w:firstLineChars="200"/>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286620CF">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6B36B8ED">
            <w:pPr>
              <w:spacing w:line="340" w:lineRule="exact"/>
              <w:jc w:val="center"/>
              <w:rPr>
                <w:rFonts w:ascii="仿宋" w:hAnsi="仿宋" w:eastAsia="仿宋" w:cs="仿宋"/>
                <w:sz w:val="24"/>
                <w:highlight w:val="none"/>
              </w:rPr>
            </w:pPr>
          </w:p>
        </w:tc>
      </w:tr>
      <w:tr w14:paraId="66165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613B11F3">
            <w:pPr>
              <w:spacing w:line="340" w:lineRule="exact"/>
              <w:jc w:val="center"/>
              <w:rPr>
                <w:rFonts w:ascii="仿宋" w:hAnsi="仿宋" w:eastAsia="仿宋" w:cs="仿宋"/>
                <w:sz w:val="24"/>
                <w:highlight w:val="none"/>
              </w:rPr>
            </w:pPr>
          </w:p>
        </w:tc>
        <w:tc>
          <w:tcPr>
            <w:tcW w:w="1263" w:type="dxa"/>
            <w:tcBorders>
              <w:top w:val="single" w:color="auto" w:sz="6" w:space="0"/>
              <w:left w:val="single" w:color="auto" w:sz="6" w:space="0"/>
              <w:bottom w:val="single" w:color="auto" w:sz="6" w:space="0"/>
              <w:right w:val="single" w:color="auto" w:sz="6" w:space="0"/>
            </w:tcBorders>
            <w:vAlign w:val="center"/>
          </w:tcPr>
          <w:p w14:paraId="6467FFC2">
            <w:pPr>
              <w:spacing w:line="340" w:lineRule="exact"/>
              <w:jc w:val="center"/>
              <w:rPr>
                <w:rFonts w:ascii="仿宋" w:hAnsi="仿宋" w:eastAsia="仿宋" w:cs="仿宋"/>
                <w:sz w:val="24"/>
                <w:highlight w:val="none"/>
              </w:rPr>
            </w:pPr>
          </w:p>
        </w:tc>
        <w:tc>
          <w:tcPr>
            <w:tcW w:w="2706" w:type="dxa"/>
            <w:tcBorders>
              <w:top w:val="single" w:color="auto" w:sz="6" w:space="0"/>
              <w:left w:val="single" w:color="auto" w:sz="6" w:space="0"/>
              <w:bottom w:val="single" w:color="auto" w:sz="6" w:space="0"/>
              <w:right w:val="single" w:color="auto" w:sz="6" w:space="0"/>
            </w:tcBorders>
            <w:vAlign w:val="center"/>
          </w:tcPr>
          <w:p w14:paraId="47BF221A">
            <w:pPr>
              <w:spacing w:line="340" w:lineRule="exact"/>
              <w:jc w:val="center"/>
              <w:rPr>
                <w:rFonts w:ascii="仿宋" w:hAnsi="仿宋" w:eastAsia="仿宋" w:cs="仿宋"/>
                <w:sz w:val="24"/>
                <w:highlight w:val="none"/>
              </w:rPr>
            </w:pPr>
          </w:p>
        </w:tc>
        <w:tc>
          <w:tcPr>
            <w:tcW w:w="2720" w:type="dxa"/>
            <w:tcBorders>
              <w:top w:val="single" w:color="auto" w:sz="6" w:space="0"/>
              <w:left w:val="single" w:color="auto" w:sz="6" w:space="0"/>
              <w:bottom w:val="single" w:color="auto" w:sz="6" w:space="0"/>
              <w:right w:val="single" w:color="auto" w:sz="6" w:space="0"/>
            </w:tcBorders>
            <w:vAlign w:val="center"/>
          </w:tcPr>
          <w:p w14:paraId="178C7FC6">
            <w:pPr>
              <w:spacing w:line="340" w:lineRule="exact"/>
              <w:jc w:val="center"/>
              <w:rPr>
                <w:rFonts w:ascii="仿宋" w:hAnsi="仿宋" w:eastAsia="仿宋" w:cs="仿宋"/>
                <w:sz w:val="24"/>
                <w:highlight w:val="none"/>
              </w:rPr>
            </w:pPr>
          </w:p>
        </w:tc>
        <w:tc>
          <w:tcPr>
            <w:tcW w:w="1417" w:type="dxa"/>
            <w:tcBorders>
              <w:top w:val="single" w:color="auto" w:sz="6" w:space="0"/>
              <w:left w:val="single" w:color="auto" w:sz="6" w:space="0"/>
              <w:bottom w:val="single" w:color="auto" w:sz="6" w:space="0"/>
              <w:right w:val="single" w:color="auto" w:sz="12" w:space="0"/>
            </w:tcBorders>
            <w:vAlign w:val="center"/>
          </w:tcPr>
          <w:p w14:paraId="68EB497F">
            <w:pPr>
              <w:spacing w:line="340" w:lineRule="exact"/>
              <w:jc w:val="center"/>
              <w:rPr>
                <w:rFonts w:ascii="仿宋" w:hAnsi="仿宋" w:eastAsia="仿宋" w:cs="仿宋"/>
                <w:sz w:val="24"/>
                <w:highlight w:val="none"/>
              </w:rPr>
            </w:pPr>
          </w:p>
        </w:tc>
      </w:tr>
    </w:tbl>
    <w:p w14:paraId="01C49A77">
      <w:pPr>
        <w:spacing w:line="260" w:lineRule="exact"/>
        <w:rPr>
          <w:rFonts w:ascii="仿宋" w:hAnsi="仿宋" w:eastAsia="仿宋" w:cs="仿宋"/>
          <w:sz w:val="24"/>
          <w:highlight w:val="none"/>
          <w:u w:val="single"/>
        </w:rPr>
      </w:pPr>
    </w:p>
    <w:p w14:paraId="70D668FF">
      <w:pPr>
        <w:rPr>
          <w:rFonts w:ascii="仿宋" w:hAnsi="仿宋" w:eastAsia="仿宋" w:cs="仿宋"/>
          <w:b/>
          <w:kern w:val="0"/>
          <w:sz w:val="24"/>
          <w:highlight w:val="none"/>
        </w:rPr>
      </w:pPr>
      <w:r>
        <w:rPr>
          <w:rFonts w:hint="eastAsia" w:ascii="仿宋" w:hAnsi="仿宋" w:eastAsia="仿宋" w:cs="仿宋"/>
          <w:b/>
          <w:kern w:val="0"/>
          <w:sz w:val="24"/>
          <w:highlight w:val="none"/>
        </w:rPr>
        <w:t>注：</w:t>
      </w:r>
    </w:p>
    <w:p w14:paraId="4D5CEF10">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1.响应人提交的响应文件中与比选文件第三部分“项目需求说明”中的商务、技术部分的要求有不同时，应逐条填列在偏离表中，否则将认为响应人接受比选文件的所有要求。完全响应部分不填到。</w:t>
      </w:r>
    </w:p>
    <w:p w14:paraId="766DE518">
      <w:pPr>
        <w:snapToGrid w:val="0"/>
        <w:spacing w:line="300" w:lineRule="auto"/>
        <w:ind w:firstLine="560" w:firstLineChars="200"/>
        <w:contextualSpacing/>
        <w:rPr>
          <w:rFonts w:ascii="仿宋" w:hAnsi="仿宋" w:eastAsia="仿宋" w:cs="仿宋"/>
          <w:kern w:val="0"/>
          <w:sz w:val="28"/>
          <w:szCs w:val="28"/>
          <w:highlight w:val="none"/>
        </w:rPr>
      </w:pPr>
      <w:r>
        <w:rPr>
          <w:rFonts w:hint="eastAsia" w:ascii="仿宋" w:hAnsi="仿宋" w:eastAsia="仿宋" w:cs="仿宋"/>
          <w:kern w:val="0"/>
          <w:sz w:val="28"/>
          <w:szCs w:val="28"/>
          <w:highlight w:val="none"/>
        </w:rPr>
        <w:t>2.“偏离说明”一栏选择“正偏离”、“无偏离”、“负偏离”进行填写。正偏离的确认和负偏离的是否响应比选文件，经三分之二评委认定。</w:t>
      </w:r>
    </w:p>
    <w:p w14:paraId="6D308B0F">
      <w:pPr>
        <w:snapToGrid w:val="0"/>
        <w:spacing w:line="300" w:lineRule="auto"/>
        <w:ind w:firstLine="560" w:firstLineChars="200"/>
        <w:contextualSpacing/>
        <w:rPr>
          <w:rFonts w:ascii="仿宋" w:hAnsi="仿宋" w:eastAsia="仿宋" w:cs="仿宋"/>
          <w:sz w:val="28"/>
          <w:szCs w:val="28"/>
          <w:highlight w:val="none"/>
        </w:rPr>
      </w:pPr>
      <w:r>
        <w:rPr>
          <w:rFonts w:hint="eastAsia" w:ascii="仿宋" w:hAnsi="仿宋" w:eastAsia="仿宋" w:cs="仿宋"/>
          <w:sz w:val="28"/>
          <w:szCs w:val="28"/>
          <w:highlight w:val="none"/>
        </w:rPr>
        <w:t>3.响应人如果虚假响应，将承担被暂停参加采购人组织采购活动的风险。</w:t>
      </w:r>
    </w:p>
    <w:p w14:paraId="6159C8C9">
      <w:pPr>
        <w:snapToGrid w:val="0"/>
        <w:spacing w:line="300" w:lineRule="auto"/>
        <w:ind w:firstLine="560" w:firstLineChars="200"/>
        <w:contextualSpacing/>
        <w:rPr>
          <w:rFonts w:ascii="仿宋" w:hAnsi="仿宋" w:eastAsia="仿宋" w:cs="仿宋"/>
          <w:bCs/>
          <w:sz w:val="28"/>
          <w:szCs w:val="28"/>
          <w:highlight w:val="none"/>
        </w:rPr>
      </w:pPr>
      <w:r>
        <w:rPr>
          <w:rFonts w:hint="eastAsia" w:ascii="仿宋" w:hAnsi="仿宋" w:eastAsia="仿宋" w:cs="仿宋"/>
          <w:bCs/>
          <w:sz w:val="28"/>
          <w:szCs w:val="28"/>
          <w:highlight w:val="none"/>
        </w:rPr>
        <w:t>4.供应商若提供其他增值服务，可以在表中自行据实填写。</w:t>
      </w:r>
    </w:p>
    <w:p w14:paraId="6F1DEFA9">
      <w:pPr>
        <w:snapToGrid w:val="0"/>
        <w:spacing w:line="300" w:lineRule="auto"/>
        <w:ind w:firstLine="560" w:firstLineChars="200"/>
        <w:contextualSpacing/>
        <w:rPr>
          <w:rFonts w:ascii="仿宋" w:hAnsi="仿宋" w:eastAsia="仿宋" w:cs="仿宋"/>
          <w:highlight w:val="none"/>
        </w:rPr>
      </w:pPr>
      <w:r>
        <w:rPr>
          <w:rFonts w:hint="eastAsia" w:ascii="仿宋" w:hAnsi="仿宋" w:eastAsia="仿宋" w:cs="仿宋"/>
          <w:bCs/>
          <w:sz w:val="28"/>
          <w:szCs w:val="28"/>
          <w:highlight w:val="none"/>
        </w:rPr>
        <w:t>5.填制正负偏离表，完全响应的，请以空白表列示。不完全响应的，必须在偏离表中列示；列示不全的，视同故意隐瞒。</w:t>
      </w:r>
    </w:p>
    <w:p w14:paraId="4155A779">
      <w:pPr>
        <w:tabs>
          <w:tab w:val="left" w:pos="5250"/>
        </w:tabs>
        <w:rPr>
          <w:rFonts w:ascii="仿宋" w:hAnsi="仿宋" w:eastAsia="仿宋" w:cs="仿宋"/>
          <w:kern w:val="0"/>
          <w:sz w:val="24"/>
          <w:szCs w:val="28"/>
          <w:highlight w:val="none"/>
          <w:lang w:bidi="ar"/>
        </w:rPr>
      </w:pPr>
    </w:p>
    <w:p w14:paraId="6F6795AE">
      <w:pPr>
        <w:tabs>
          <w:tab w:val="left" w:pos="5250"/>
        </w:tabs>
        <w:rPr>
          <w:rFonts w:ascii="仿宋" w:hAnsi="仿宋" w:eastAsia="仿宋" w:cs="仿宋"/>
          <w:kern w:val="0"/>
          <w:sz w:val="24"/>
          <w:szCs w:val="28"/>
          <w:highlight w:val="none"/>
          <w:lang w:bidi="ar"/>
        </w:rPr>
      </w:pPr>
    </w:p>
    <w:p w14:paraId="1811961D">
      <w:pPr>
        <w:snapToGrid w:val="0"/>
        <w:spacing w:line="360" w:lineRule="auto"/>
        <w:ind w:firstLine="560" w:firstLineChars="200"/>
        <w:jc w:val="right"/>
        <w:rPr>
          <w:rFonts w:ascii="仿宋" w:hAnsi="仿宋" w:eastAsia="仿宋" w:cs="仿宋"/>
          <w:sz w:val="28"/>
          <w:szCs w:val="28"/>
          <w:highlight w:val="none"/>
          <w:lang w:bidi="ar"/>
        </w:rPr>
      </w:pPr>
    </w:p>
    <w:p w14:paraId="07140096">
      <w:pPr>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lang w:bidi="ar"/>
        </w:rPr>
        <w:t>供应商名称（盖章）：</w:t>
      </w:r>
    </w:p>
    <w:p w14:paraId="2D87D462">
      <w:pPr>
        <w:snapToGrid w:val="0"/>
        <w:spacing w:line="360" w:lineRule="auto"/>
        <w:ind w:firstLine="560" w:firstLineChars="200"/>
        <w:jc w:val="right"/>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法定代表人或授权委托人（签字或盖章）：</w:t>
      </w:r>
    </w:p>
    <w:p w14:paraId="34743AF5">
      <w:pPr>
        <w:snapToGrid w:val="0"/>
        <w:spacing w:line="300" w:lineRule="auto"/>
        <w:jc w:val="right"/>
        <w:rPr>
          <w:rFonts w:ascii="仿宋" w:hAnsi="仿宋" w:eastAsia="仿宋" w:cs="仿宋"/>
          <w:b/>
          <w:kern w:val="0"/>
          <w:sz w:val="28"/>
          <w:szCs w:val="28"/>
          <w:highlight w:val="none"/>
        </w:rPr>
      </w:pPr>
      <w:r>
        <w:rPr>
          <w:rFonts w:hint="eastAsia" w:ascii="仿宋" w:hAnsi="仿宋" w:eastAsia="仿宋" w:cs="仿宋"/>
          <w:kern w:val="0"/>
          <w:sz w:val="31"/>
          <w:szCs w:val="28"/>
          <w:highlight w:val="none"/>
          <w:lang w:bidi="ar"/>
        </w:rPr>
        <w:t>日期：</w:t>
      </w:r>
    </w:p>
    <w:p w14:paraId="6853AE19">
      <w:pPr>
        <w:spacing w:line="360" w:lineRule="auto"/>
        <w:jc w:val="left"/>
        <w:outlineLvl w:val="2"/>
        <w:rPr>
          <w:rFonts w:hint="eastAsia" w:ascii="仿宋" w:hAnsi="仿宋" w:eastAsia="仿宋" w:cs="仿宋"/>
          <w:b/>
          <w:sz w:val="28"/>
          <w:szCs w:val="28"/>
          <w:highlight w:val="none"/>
        </w:rPr>
      </w:pPr>
    </w:p>
    <w:p w14:paraId="0387CDD9">
      <w:pPr>
        <w:spacing w:line="360" w:lineRule="auto"/>
        <w:jc w:val="left"/>
        <w:outlineLvl w:val="2"/>
        <w:rPr>
          <w:rFonts w:hint="eastAsia" w:ascii="仿宋" w:hAnsi="仿宋" w:eastAsia="仿宋" w:cs="仿宋"/>
          <w:b/>
          <w:sz w:val="28"/>
          <w:szCs w:val="28"/>
          <w:highlight w:val="none"/>
        </w:rPr>
      </w:pPr>
    </w:p>
    <w:p w14:paraId="1F96B200">
      <w:pPr>
        <w:spacing w:line="360" w:lineRule="auto"/>
        <w:jc w:val="left"/>
        <w:outlineLvl w:val="2"/>
        <w:rPr>
          <w:rFonts w:hint="eastAsia" w:ascii="仿宋" w:hAnsi="仿宋" w:eastAsia="仿宋" w:cs="仿宋"/>
          <w:b/>
          <w:sz w:val="28"/>
          <w:szCs w:val="28"/>
          <w:highlight w:val="none"/>
        </w:rPr>
      </w:pPr>
    </w:p>
    <w:p w14:paraId="44F0C8D4">
      <w:pPr>
        <w:spacing w:line="360" w:lineRule="auto"/>
        <w:jc w:val="left"/>
        <w:outlineLvl w:val="2"/>
        <w:rPr>
          <w:rFonts w:hint="eastAsia" w:ascii="仿宋" w:hAnsi="仿宋" w:eastAsia="仿宋" w:cs="仿宋"/>
          <w:b/>
          <w:sz w:val="28"/>
          <w:szCs w:val="28"/>
          <w:highlight w:val="none"/>
        </w:rPr>
      </w:pPr>
    </w:p>
    <w:p w14:paraId="79828B7E">
      <w:pPr>
        <w:spacing w:line="360" w:lineRule="auto"/>
        <w:jc w:val="left"/>
        <w:outlineLvl w:val="2"/>
        <w:rPr>
          <w:rFonts w:hint="eastAsia" w:ascii="仿宋" w:hAnsi="仿宋" w:eastAsia="仿宋" w:cs="仿宋"/>
          <w:b/>
          <w:sz w:val="28"/>
          <w:szCs w:val="28"/>
          <w:highlight w:val="none"/>
        </w:rPr>
      </w:pPr>
    </w:p>
    <w:p w14:paraId="2177C743">
      <w:pPr>
        <w:spacing w:line="360" w:lineRule="auto"/>
        <w:jc w:val="left"/>
        <w:outlineLvl w:val="2"/>
        <w:rPr>
          <w:rFonts w:ascii="仿宋" w:hAnsi="仿宋" w:eastAsia="仿宋" w:cs="仿宋"/>
          <w:b/>
          <w:sz w:val="28"/>
          <w:szCs w:val="28"/>
          <w:highlight w:val="none"/>
        </w:rPr>
      </w:pPr>
      <w:r>
        <w:rPr>
          <w:rFonts w:hint="eastAsia" w:ascii="仿宋" w:hAnsi="仿宋" w:eastAsia="仿宋" w:cs="仿宋"/>
          <w:b/>
          <w:sz w:val="28"/>
          <w:szCs w:val="28"/>
          <w:highlight w:val="none"/>
        </w:rPr>
        <w:t>价格标响应文件相关格式</w:t>
      </w:r>
    </w:p>
    <w:p w14:paraId="679F4DF1">
      <w:pPr>
        <w:spacing w:line="360" w:lineRule="auto"/>
        <w:jc w:val="center"/>
        <w:outlineLvl w:val="2"/>
        <w:rPr>
          <w:rFonts w:ascii="仿宋" w:hAnsi="仿宋" w:eastAsia="仿宋" w:cs="仿宋"/>
          <w:b/>
          <w:sz w:val="28"/>
          <w:szCs w:val="28"/>
          <w:highlight w:val="none"/>
        </w:rPr>
      </w:pPr>
      <w:r>
        <w:rPr>
          <w:rFonts w:hint="eastAsia" w:ascii="仿宋" w:hAnsi="仿宋" w:eastAsia="仿宋" w:cs="仿宋"/>
          <w:b/>
          <w:sz w:val="28"/>
          <w:szCs w:val="28"/>
          <w:highlight w:val="none"/>
        </w:rPr>
        <w:t>1.价格标响应文件</w:t>
      </w:r>
    </w:p>
    <w:tbl>
      <w:tblPr>
        <w:tblStyle w:val="13"/>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9"/>
        <w:gridCol w:w="2260"/>
        <w:gridCol w:w="1990"/>
        <w:gridCol w:w="1850"/>
      </w:tblGrid>
      <w:tr w14:paraId="3931C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369" w:type="dxa"/>
            <w:tcBorders>
              <w:top w:val="single" w:color="auto" w:sz="4" w:space="0"/>
              <w:left w:val="single" w:color="auto" w:sz="4" w:space="0"/>
              <w:bottom w:val="single" w:color="auto" w:sz="4" w:space="0"/>
              <w:right w:val="single" w:color="auto" w:sz="4" w:space="0"/>
            </w:tcBorders>
            <w:vAlign w:val="center"/>
          </w:tcPr>
          <w:p w14:paraId="72AB8351">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2260" w:type="dxa"/>
            <w:tcBorders>
              <w:top w:val="single" w:color="auto" w:sz="4" w:space="0"/>
              <w:left w:val="single" w:color="auto" w:sz="4" w:space="0"/>
              <w:bottom w:val="single" w:color="auto" w:sz="4" w:space="0"/>
              <w:right w:val="single" w:color="auto" w:sz="4" w:space="0"/>
            </w:tcBorders>
            <w:vAlign w:val="center"/>
          </w:tcPr>
          <w:p w14:paraId="6C7EB921">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报价（元）</w:t>
            </w:r>
          </w:p>
        </w:tc>
        <w:tc>
          <w:tcPr>
            <w:tcW w:w="1990" w:type="dxa"/>
            <w:tcBorders>
              <w:top w:val="single" w:color="auto" w:sz="4" w:space="0"/>
              <w:left w:val="single" w:color="auto" w:sz="4" w:space="0"/>
              <w:bottom w:val="single" w:color="auto" w:sz="4" w:space="0"/>
              <w:right w:val="single" w:color="auto" w:sz="4" w:space="0"/>
            </w:tcBorders>
            <w:vAlign w:val="center"/>
          </w:tcPr>
          <w:p w14:paraId="24FA3BDD">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06E2A3CB">
            <w:pPr>
              <w:kinsoku w:val="0"/>
              <w:topLinePunct/>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r>
      <w:tr w14:paraId="59708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369" w:type="dxa"/>
            <w:tcBorders>
              <w:top w:val="single" w:color="auto" w:sz="4" w:space="0"/>
              <w:left w:val="single" w:color="auto" w:sz="4" w:space="0"/>
              <w:bottom w:val="single" w:color="auto" w:sz="4" w:space="0"/>
              <w:right w:val="single" w:color="auto" w:sz="4" w:space="0"/>
            </w:tcBorders>
            <w:vAlign w:val="center"/>
          </w:tcPr>
          <w:p w14:paraId="31C8A883">
            <w:pPr>
              <w:snapToGrid w:val="0"/>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XXXXXX采购项目</w:t>
            </w:r>
          </w:p>
        </w:tc>
        <w:tc>
          <w:tcPr>
            <w:tcW w:w="2260" w:type="dxa"/>
            <w:tcBorders>
              <w:top w:val="single" w:color="auto" w:sz="4" w:space="0"/>
              <w:left w:val="single" w:color="auto" w:sz="4" w:space="0"/>
              <w:bottom w:val="single" w:color="auto" w:sz="4" w:space="0"/>
              <w:right w:val="single" w:color="auto" w:sz="4" w:space="0"/>
            </w:tcBorders>
            <w:vAlign w:val="center"/>
          </w:tcPr>
          <w:p w14:paraId="0AF893CB">
            <w:pPr>
              <w:kinsoku w:val="0"/>
              <w:topLinePunct/>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大写：</w:t>
            </w:r>
          </w:p>
          <w:p w14:paraId="2F992B89">
            <w:pPr>
              <w:kinsoku w:val="0"/>
              <w:topLinePunct/>
              <w:spacing w:line="440" w:lineRule="exact"/>
              <w:rPr>
                <w:rFonts w:ascii="仿宋" w:hAnsi="仿宋" w:eastAsia="仿宋" w:cs="仿宋"/>
                <w:sz w:val="28"/>
                <w:szCs w:val="28"/>
                <w:highlight w:val="none"/>
              </w:rPr>
            </w:pPr>
            <w:r>
              <w:rPr>
                <w:rFonts w:hint="eastAsia" w:ascii="仿宋" w:hAnsi="仿宋" w:eastAsia="仿宋" w:cs="仿宋"/>
                <w:b/>
                <w:sz w:val="28"/>
                <w:szCs w:val="28"/>
                <w:highlight w:val="none"/>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1F23AA4A">
            <w:pPr>
              <w:kinsoku w:val="0"/>
              <w:topLinePunct/>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48A99326">
            <w:pPr>
              <w:kinsoku w:val="0"/>
              <w:topLinePunct/>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完全响应比选文件要求的付款方式</w:t>
            </w:r>
          </w:p>
        </w:tc>
      </w:tr>
    </w:tbl>
    <w:p w14:paraId="7861C603">
      <w:pPr>
        <w:widowControl/>
        <w:spacing w:line="440" w:lineRule="exact"/>
        <w:ind w:firstLine="280" w:firstLineChars="1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（1）本表为格式表，不得自行改动，必须提供，否则视为未实质性响应比选采购文件。</w:t>
      </w:r>
    </w:p>
    <w:p w14:paraId="25F27A00">
      <w:pPr>
        <w:widowControl/>
        <w:spacing w:line="440" w:lineRule="exact"/>
        <w:ind w:firstLine="280" w:firstLineChars="100"/>
        <w:jc w:val="left"/>
        <w:rPr>
          <w:rFonts w:ascii="仿宋" w:hAnsi="仿宋" w:eastAsia="仿宋" w:cs="仿宋"/>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sz w:val="28"/>
          <w:szCs w:val="28"/>
          <w:highlight w:val="none"/>
        </w:rPr>
        <w:t>响应报价</w:t>
      </w:r>
      <w:r>
        <w:rPr>
          <w:rFonts w:hint="eastAsia" w:ascii="仿宋" w:hAnsi="仿宋" w:eastAsia="仿宋" w:cs="仿宋"/>
          <w:sz w:val="28"/>
          <w:szCs w:val="28"/>
          <w:highlight w:val="none"/>
          <w:lang w:val="zh-CN"/>
        </w:rPr>
        <w:t>应包括</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zh-CN"/>
        </w:rPr>
        <w:t>文件所确定的该项目的全部内容，包括响应及完成委托工作所需的一切费用，</w:t>
      </w:r>
      <w:r>
        <w:rPr>
          <w:rFonts w:hint="eastAsia" w:ascii="仿宋" w:hAnsi="仿宋" w:eastAsia="仿宋" w:cs="仿宋"/>
          <w:sz w:val="28"/>
          <w:szCs w:val="28"/>
          <w:highlight w:val="none"/>
        </w:rPr>
        <w:t>包含所有的设备费、运输到指定地点的装运费用（含装卸力资及保险费用）、人工费、安装及调试费、相关辅助材料费、税费、售后服务、为完成本项目所必须的其他辅助工作的相关费用等所有费用，即项目履行到项目执行结束的过程中所发生的一切费用及比选文件要求的所有费用。</w:t>
      </w:r>
    </w:p>
    <w:p w14:paraId="080F8C86">
      <w:pPr>
        <w:snapToGrid w:val="0"/>
        <w:spacing w:line="500" w:lineRule="exact"/>
        <w:ind w:left="1322" w:hanging="1321" w:hangingChars="472"/>
        <w:rPr>
          <w:rFonts w:ascii="仿宋" w:hAnsi="仿宋" w:eastAsia="仿宋" w:cs="仿宋"/>
          <w:sz w:val="28"/>
          <w:szCs w:val="28"/>
          <w:highlight w:val="none"/>
        </w:rPr>
      </w:pPr>
    </w:p>
    <w:p w14:paraId="278ED98A">
      <w:pPr>
        <w:snapToGrid w:val="0"/>
        <w:spacing w:line="500" w:lineRule="exact"/>
        <w:ind w:left="1322" w:hanging="1321" w:hangingChars="472"/>
        <w:rPr>
          <w:rFonts w:ascii="仿宋" w:hAnsi="仿宋" w:eastAsia="仿宋" w:cs="仿宋"/>
          <w:sz w:val="28"/>
          <w:szCs w:val="28"/>
          <w:highlight w:val="none"/>
        </w:rPr>
      </w:pPr>
    </w:p>
    <w:p w14:paraId="171D1617">
      <w:pPr>
        <w:snapToGrid w:val="0"/>
        <w:spacing w:line="500" w:lineRule="exact"/>
        <w:ind w:left="1322" w:hanging="1321" w:hangingChars="472"/>
        <w:rPr>
          <w:rFonts w:ascii="仿宋" w:hAnsi="仿宋" w:eastAsia="仿宋" w:cs="仿宋"/>
          <w:sz w:val="28"/>
          <w:szCs w:val="28"/>
          <w:highlight w:val="none"/>
        </w:rPr>
      </w:pPr>
      <w:r>
        <w:rPr>
          <w:rFonts w:hint="eastAsia" w:ascii="仿宋" w:hAnsi="仿宋" w:eastAsia="仿宋" w:cs="仿宋"/>
          <w:sz w:val="28"/>
          <w:szCs w:val="28"/>
          <w:highlight w:val="none"/>
        </w:rPr>
        <w:t xml:space="preserve">供应商名称：（盖章）             </w:t>
      </w:r>
    </w:p>
    <w:p w14:paraId="462DDB51">
      <w:pPr>
        <w:snapToGrid w:val="0"/>
        <w:spacing w:line="500" w:lineRule="exact"/>
        <w:ind w:left="1322" w:hanging="1321" w:hangingChars="472"/>
        <w:rPr>
          <w:rFonts w:ascii="仿宋" w:hAnsi="仿宋" w:eastAsia="仿宋" w:cs="仿宋"/>
          <w:sz w:val="28"/>
          <w:szCs w:val="28"/>
          <w:highlight w:val="none"/>
        </w:rPr>
      </w:pPr>
      <w:r>
        <w:rPr>
          <w:rFonts w:hint="eastAsia" w:ascii="仿宋" w:hAnsi="仿宋" w:eastAsia="仿宋" w:cs="仿宋"/>
          <w:sz w:val="28"/>
          <w:szCs w:val="28"/>
          <w:highlight w:val="none"/>
        </w:rPr>
        <w:t>法定代表人或受权委托人（签字或盖章）：</w:t>
      </w:r>
    </w:p>
    <w:p w14:paraId="10292282">
      <w:pPr>
        <w:snapToGrid w:val="0"/>
        <w:spacing w:line="500" w:lineRule="exact"/>
        <w:ind w:left="1322" w:hanging="1321" w:hangingChars="472"/>
        <w:rPr>
          <w:rFonts w:ascii="仿宋" w:hAnsi="仿宋" w:eastAsia="仿宋" w:cs="仿宋"/>
          <w:sz w:val="28"/>
          <w:szCs w:val="28"/>
          <w:highlight w:val="none"/>
        </w:rPr>
      </w:pPr>
      <w:r>
        <w:rPr>
          <w:rFonts w:hint="eastAsia" w:ascii="仿宋" w:hAnsi="仿宋" w:eastAsia="仿宋" w:cs="仿宋"/>
          <w:sz w:val="28"/>
          <w:szCs w:val="28"/>
          <w:highlight w:val="none"/>
        </w:rPr>
        <w:t>日期：</w:t>
      </w:r>
    </w:p>
    <w:p w14:paraId="73E8F19D">
      <w:pPr>
        <w:spacing w:after="120"/>
        <w:rPr>
          <w:rFonts w:ascii="仿宋" w:hAnsi="仿宋" w:eastAsia="仿宋" w:cs="仿宋"/>
          <w:b/>
          <w:kern w:val="0"/>
          <w:sz w:val="28"/>
          <w:szCs w:val="28"/>
          <w:highlight w:val="none"/>
        </w:rPr>
      </w:pPr>
    </w:p>
    <w:p w14:paraId="27691DC0">
      <w:pPr>
        <w:spacing w:after="120"/>
        <w:rPr>
          <w:rFonts w:ascii="仿宋" w:hAnsi="仿宋" w:eastAsia="仿宋" w:cs="仿宋"/>
          <w:b/>
          <w:kern w:val="0"/>
          <w:sz w:val="28"/>
          <w:szCs w:val="28"/>
          <w:highlight w:val="none"/>
        </w:rPr>
      </w:pPr>
    </w:p>
    <w:p w14:paraId="3FE01299">
      <w:pPr>
        <w:spacing w:after="120"/>
        <w:rPr>
          <w:rFonts w:ascii="仿宋" w:hAnsi="仿宋" w:eastAsia="仿宋" w:cs="仿宋"/>
          <w:b/>
          <w:kern w:val="0"/>
          <w:sz w:val="28"/>
          <w:szCs w:val="28"/>
          <w:highlight w:val="none"/>
        </w:rPr>
      </w:pPr>
    </w:p>
    <w:p w14:paraId="5BC0D613">
      <w:pPr>
        <w:spacing w:after="120"/>
        <w:rPr>
          <w:rFonts w:ascii="仿宋" w:hAnsi="仿宋" w:eastAsia="仿宋" w:cs="仿宋"/>
          <w:b/>
          <w:kern w:val="0"/>
          <w:sz w:val="28"/>
          <w:szCs w:val="28"/>
          <w:highlight w:val="none"/>
        </w:rPr>
      </w:pPr>
    </w:p>
    <w:p w14:paraId="7B3D3E26">
      <w:pPr>
        <w:spacing w:after="120"/>
        <w:rPr>
          <w:rFonts w:ascii="仿宋" w:hAnsi="仿宋" w:eastAsia="仿宋" w:cs="仿宋"/>
          <w:b/>
          <w:kern w:val="0"/>
          <w:sz w:val="28"/>
          <w:szCs w:val="28"/>
          <w:highlight w:val="none"/>
        </w:rPr>
      </w:pPr>
    </w:p>
    <w:p w14:paraId="2EE221A1">
      <w:pPr>
        <w:spacing w:after="120"/>
        <w:rPr>
          <w:rFonts w:ascii="仿宋" w:hAnsi="仿宋" w:eastAsia="仿宋" w:cs="仿宋"/>
          <w:b/>
          <w:kern w:val="0"/>
          <w:sz w:val="28"/>
          <w:szCs w:val="28"/>
          <w:highlight w:val="none"/>
        </w:rPr>
      </w:pPr>
    </w:p>
    <w:p w14:paraId="44B91512">
      <w:pPr>
        <w:spacing w:after="120"/>
        <w:rPr>
          <w:rFonts w:ascii="仿宋" w:hAnsi="仿宋" w:eastAsia="仿宋" w:cs="仿宋"/>
          <w:b/>
          <w:kern w:val="0"/>
          <w:sz w:val="28"/>
          <w:szCs w:val="28"/>
          <w:highlight w:val="none"/>
        </w:rPr>
      </w:pPr>
    </w:p>
    <w:p w14:paraId="565FB258">
      <w:pPr>
        <w:spacing w:after="120"/>
        <w:rPr>
          <w:rFonts w:ascii="仿宋" w:hAnsi="仿宋" w:eastAsia="仿宋" w:cs="仿宋"/>
          <w:b/>
          <w:kern w:val="0"/>
          <w:sz w:val="28"/>
          <w:szCs w:val="28"/>
          <w:highlight w:val="none"/>
        </w:rPr>
      </w:pPr>
    </w:p>
    <w:p w14:paraId="4CD6AA4F">
      <w:pPr>
        <w:spacing w:after="120"/>
        <w:rPr>
          <w:rFonts w:ascii="仿宋" w:hAnsi="仿宋" w:eastAsia="仿宋" w:cs="仿宋"/>
          <w:b/>
          <w:kern w:val="0"/>
          <w:sz w:val="28"/>
          <w:szCs w:val="28"/>
          <w:highlight w:val="none"/>
        </w:rPr>
      </w:pPr>
    </w:p>
    <w:p w14:paraId="420E265F">
      <w:pPr>
        <w:spacing w:line="360" w:lineRule="auto"/>
        <w:jc w:val="center"/>
        <w:outlineLvl w:val="2"/>
        <w:rPr>
          <w:rFonts w:hint="eastAsia" w:ascii="仿宋" w:hAnsi="仿宋" w:eastAsia="仿宋" w:cs="仿宋"/>
          <w:b/>
          <w:color w:val="000000"/>
          <w:sz w:val="28"/>
          <w:szCs w:val="28"/>
        </w:rPr>
      </w:pPr>
      <w:r>
        <w:rPr>
          <w:rFonts w:hint="eastAsia" w:ascii="仿宋" w:hAnsi="仿宋" w:eastAsia="仿宋" w:cs="仿宋"/>
          <w:b/>
          <w:color w:val="000000"/>
          <w:sz w:val="28"/>
          <w:szCs w:val="28"/>
        </w:rPr>
        <w:t>2.报价明细表</w:t>
      </w:r>
    </w:p>
    <w:p w14:paraId="5E76719F">
      <w:pPr>
        <w:snapToGrid w:val="0"/>
        <w:spacing w:line="400" w:lineRule="exact"/>
        <w:ind w:left="984" w:hanging="984" w:hangingChars="350"/>
        <w:rPr>
          <w:rFonts w:ascii="仿宋_GB2312" w:eastAsia="仿宋_GB2312"/>
          <w:b/>
          <w:bCs/>
          <w:color w:val="000000"/>
          <w:sz w:val="28"/>
          <w:szCs w:val="28"/>
        </w:rPr>
      </w:pPr>
    </w:p>
    <w:p w14:paraId="55649213">
      <w:pPr>
        <w:spacing w:line="400" w:lineRule="exact"/>
        <w:jc w:val="center"/>
        <w:rPr>
          <w:rFonts w:ascii="Calibri" w:hAnsi="Calibri"/>
          <w:b/>
          <w:bCs/>
          <w:color w:val="000000"/>
          <w:sz w:val="32"/>
          <w:szCs w:val="32"/>
        </w:rPr>
      </w:pPr>
      <w:r>
        <w:rPr>
          <w:rFonts w:hint="eastAsia" w:ascii="Calibri" w:hAnsi="Calibri"/>
          <w:b/>
          <w:bCs/>
          <w:color w:val="000000"/>
          <w:sz w:val="32"/>
          <w:szCs w:val="32"/>
        </w:rPr>
        <w:t>分项报价明细表（服务类）</w:t>
      </w:r>
    </w:p>
    <w:p w14:paraId="07773619">
      <w:pPr>
        <w:snapToGrid w:val="0"/>
        <w:spacing w:line="400" w:lineRule="exact"/>
        <w:rPr>
          <w:rFonts w:ascii="仿宋_GB2312" w:hAnsi="宋体" w:eastAsia="仿宋_GB2312"/>
          <w:color w:val="000000"/>
          <w:sz w:val="28"/>
          <w:szCs w:val="28"/>
        </w:rPr>
      </w:pPr>
    </w:p>
    <w:tbl>
      <w:tblPr>
        <w:tblStyle w:val="1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5829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2DAAEC4C">
            <w:pPr>
              <w:snapToGrid w:val="0"/>
              <w:spacing w:line="360" w:lineRule="auto"/>
              <w:jc w:val="center"/>
              <w:rPr>
                <w:rFonts w:ascii="宋体" w:hAnsi="宋体"/>
                <w:b/>
                <w:color w:val="000000"/>
                <w:szCs w:val="21"/>
              </w:rPr>
            </w:pPr>
            <w:r>
              <w:rPr>
                <w:rFonts w:hint="eastAsia" w:ascii="宋体" w:hAnsi="宋体"/>
                <w:b/>
                <w:color w:val="000000"/>
                <w:szCs w:val="21"/>
              </w:rPr>
              <w:t>序号</w:t>
            </w:r>
          </w:p>
        </w:tc>
        <w:tc>
          <w:tcPr>
            <w:tcW w:w="1321" w:type="dxa"/>
            <w:noWrap w:val="0"/>
            <w:vAlign w:val="center"/>
          </w:tcPr>
          <w:p w14:paraId="5EF992C2">
            <w:pPr>
              <w:snapToGrid w:val="0"/>
              <w:spacing w:line="360" w:lineRule="auto"/>
              <w:jc w:val="center"/>
              <w:rPr>
                <w:rFonts w:ascii="宋体" w:hAnsi="宋体"/>
                <w:b/>
                <w:color w:val="000000"/>
                <w:szCs w:val="21"/>
              </w:rPr>
            </w:pPr>
            <w:r>
              <w:rPr>
                <w:rFonts w:hint="eastAsia" w:ascii="宋体" w:hAnsi="宋体"/>
                <w:b/>
                <w:color w:val="000000"/>
                <w:szCs w:val="21"/>
              </w:rPr>
              <w:t>名称</w:t>
            </w:r>
          </w:p>
        </w:tc>
        <w:tc>
          <w:tcPr>
            <w:tcW w:w="1417" w:type="dxa"/>
            <w:noWrap w:val="0"/>
            <w:vAlign w:val="center"/>
          </w:tcPr>
          <w:p w14:paraId="18DFED40">
            <w:pPr>
              <w:snapToGrid w:val="0"/>
              <w:spacing w:line="360" w:lineRule="auto"/>
              <w:jc w:val="center"/>
              <w:rPr>
                <w:rFonts w:ascii="宋体" w:hAnsi="宋体"/>
                <w:b/>
                <w:color w:val="000000"/>
                <w:szCs w:val="21"/>
              </w:rPr>
            </w:pPr>
            <w:r>
              <w:rPr>
                <w:rFonts w:hint="eastAsia" w:ascii="宋体" w:hAnsi="宋体"/>
                <w:b/>
                <w:color w:val="000000"/>
                <w:szCs w:val="21"/>
              </w:rPr>
              <w:t>服务范围</w:t>
            </w:r>
          </w:p>
        </w:tc>
        <w:tc>
          <w:tcPr>
            <w:tcW w:w="1418" w:type="dxa"/>
            <w:noWrap w:val="0"/>
            <w:vAlign w:val="center"/>
          </w:tcPr>
          <w:p w14:paraId="012F886F">
            <w:pPr>
              <w:snapToGrid w:val="0"/>
              <w:spacing w:line="360" w:lineRule="auto"/>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类型</w:t>
            </w:r>
          </w:p>
        </w:tc>
        <w:tc>
          <w:tcPr>
            <w:tcW w:w="1275" w:type="dxa"/>
            <w:noWrap w:val="0"/>
            <w:vAlign w:val="center"/>
          </w:tcPr>
          <w:p w14:paraId="0B5BC6F2">
            <w:pPr>
              <w:snapToGrid w:val="0"/>
              <w:spacing w:line="360" w:lineRule="auto"/>
              <w:jc w:val="center"/>
              <w:rPr>
                <w:rFonts w:ascii="宋体" w:hAnsi="宋体"/>
                <w:b/>
                <w:color w:val="000000"/>
                <w:szCs w:val="21"/>
              </w:rPr>
            </w:pPr>
            <w:r>
              <w:rPr>
                <w:rFonts w:hint="eastAsia" w:ascii="宋体" w:hAnsi="宋体"/>
                <w:b/>
                <w:color w:val="000000"/>
                <w:szCs w:val="21"/>
              </w:rPr>
              <w:t>服务时间</w:t>
            </w:r>
          </w:p>
        </w:tc>
        <w:tc>
          <w:tcPr>
            <w:tcW w:w="1276" w:type="dxa"/>
            <w:noWrap w:val="0"/>
            <w:vAlign w:val="center"/>
          </w:tcPr>
          <w:p w14:paraId="17A335EA">
            <w:pPr>
              <w:snapToGrid w:val="0"/>
              <w:spacing w:line="360" w:lineRule="auto"/>
              <w:jc w:val="center"/>
              <w:rPr>
                <w:rFonts w:ascii="宋体" w:hAnsi="宋体"/>
                <w:b/>
                <w:color w:val="000000"/>
                <w:szCs w:val="21"/>
              </w:rPr>
            </w:pPr>
            <w:r>
              <w:rPr>
                <w:rFonts w:hint="eastAsia" w:ascii="宋体" w:hAnsi="宋体"/>
                <w:b/>
                <w:color w:val="000000"/>
                <w:szCs w:val="21"/>
              </w:rPr>
              <w:t>服务标准</w:t>
            </w:r>
          </w:p>
        </w:tc>
        <w:tc>
          <w:tcPr>
            <w:tcW w:w="851" w:type="dxa"/>
            <w:noWrap w:val="0"/>
            <w:vAlign w:val="center"/>
          </w:tcPr>
          <w:p w14:paraId="570FE229">
            <w:pPr>
              <w:snapToGrid w:val="0"/>
              <w:spacing w:line="360" w:lineRule="auto"/>
              <w:jc w:val="center"/>
              <w:rPr>
                <w:rFonts w:ascii="宋体" w:hAnsi="宋体"/>
                <w:b/>
                <w:color w:val="000000"/>
                <w:szCs w:val="21"/>
              </w:rPr>
            </w:pPr>
            <w:r>
              <w:rPr>
                <w:rFonts w:hint="eastAsia" w:ascii="宋体" w:hAnsi="宋体"/>
                <w:b/>
                <w:color w:val="000000"/>
                <w:szCs w:val="21"/>
              </w:rPr>
              <w:t>金额</w:t>
            </w:r>
          </w:p>
        </w:tc>
        <w:tc>
          <w:tcPr>
            <w:tcW w:w="1151" w:type="dxa"/>
            <w:noWrap w:val="0"/>
            <w:vAlign w:val="center"/>
          </w:tcPr>
          <w:p w14:paraId="366BBC9E">
            <w:pPr>
              <w:snapToGrid w:val="0"/>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14:paraId="46FD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6490FC65">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p>
        </w:tc>
        <w:tc>
          <w:tcPr>
            <w:tcW w:w="1321" w:type="dxa"/>
            <w:vMerge w:val="restart"/>
            <w:shd w:val="clear" w:color="auto" w:fill="auto"/>
            <w:noWrap w:val="0"/>
            <w:vAlign w:val="center"/>
          </w:tcPr>
          <w:p w14:paraId="143E0687">
            <w:pPr>
              <w:spacing w:line="360" w:lineRule="auto"/>
              <w:jc w:val="center"/>
              <w:rPr>
                <w:rFonts w:ascii="宋体" w:hAnsi="宋体" w:eastAsia="宋体" w:cs="宋体"/>
                <w:b/>
                <w:bCs/>
                <w:kern w:val="2"/>
                <w:sz w:val="24"/>
                <w:szCs w:val="22"/>
                <w:lang w:val="en-US" w:eastAsia="zh-CN" w:bidi="ar-SA"/>
              </w:rPr>
            </w:pPr>
            <w:r>
              <w:rPr>
                <w:rFonts w:hint="eastAsia" w:ascii="宋体" w:hAnsi="宋体" w:cs="宋体"/>
                <w:b/>
                <w:bCs/>
                <w:sz w:val="24"/>
                <w:szCs w:val="22"/>
              </w:rPr>
              <w:t>数字资源库</w:t>
            </w:r>
          </w:p>
        </w:tc>
        <w:tc>
          <w:tcPr>
            <w:tcW w:w="1417" w:type="dxa"/>
            <w:shd w:val="clear" w:color="auto" w:fill="auto"/>
            <w:noWrap w:val="0"/>
            <w:vAlign w:val="center"/>
          </w:tcPr>
          <w:p w14:paraId="275ECB00">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基础教育科研综合服务平台</w:t>
            </w:r>
          </w:p>
        </w:tc>
        <w:tc>
          <w:tcPr>
            <w:tcW w:w="1418" w:type="dxa"/>
            <w:shd w:val="clear" w:color="auto" w:fill="auto"/>
            <w:noWrap w:val="0"/>
            <w:vAlign w:val="center"/>
          </w:tcPr>
          <w:p w14:paraId="2200EE3C">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平台</w:t>
            </w:r>
          </w:p>
        </w:tc>
        <w:tc>
          <w:tcPr>
            <w:tcW w:w="1275" w:type="dxa"/>
            <w:shd w:val="clear" w:color="auto" w:fill="auto"/>
            <w:noWrap w:val="0"/>
            <w:vAlign w:val="center"/>
          </w:tcPr>
          <w:p w14:paraId="3DD312D7">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1套/年</w:t>
            </w:r>
          </w:p>
        </w:tc>
        <w:tc>
          <w:tcPr>
            <w:tcW w:w="1276" w:type="dxa"/>
            <w:shd w:val="clear" w:color="auto" w:fill="auto"/>
            <w:noWrap w:val="0"/>
            <w:vAlign w:val="center"/>
          </w:tcPr>
          <w:p w14:paraId="330D6B9C">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包库,服务质保期一年</w:t>
            </w:r>
          </w:p>
        </w:tc>
        <w:tc>
          <w:tcPr>
            <w:tcW w:w="851" w:type="dxa"/>
            <w:noWrap w:val="0"/>
            <w:vAlign w:val="center"/>
          </w:tcPr>
          <w:p w14:paraId="6034D6BF">
            <w:pPr>
              <w:snapToGrid w:val="0"/>
              <w:spacing w:line="360" w:lineRule="auto"/>
              <w:jc w:val="center"/>
              <w:rPr>
                <w:rFonts w:ascii="仿宋_GB2312" w:hAnsi="宋体" w:eastAsia="仿宋_GB2312"/>
                <w:color w:val="000000"/>
                <w:sz w:val="24"/>
              </w:rPr>
            </w:pPr>
          </w:p>
        </w:tc>
        <w:tc>
          <w:tcPr>
            <w:tcW w:w="1151" w:type="dxa"/>
            <w:noWrap w:val="0"/>
            <w:vAlign w:val="center"/>
          </w:tcPr>
          <w:p w14:paraId="61EC9026">
            <w:pPr>
              <w:snapToGrid w:val="0"/>
              <w:spacing w:line="360" w:lineRule="auto"/>
              <w:jc w:val="center"/>
              <w:rPr>
                <w:rFonts w:ascii="仿宋_GB2312" w:hAnsi="宋体" w:eastAsia="仿宋_GB2312"/>
                <w:color w:val="000000"/>
                <w:sz w:val="24"/>
              </w:rPr>
            </w:pPr>
          </w:p>
        </w:tc>
      </w:tr>
      <w:tr w14:paraId="2EDC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24499BB0">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p>
        </w:tc>
        <w:tc>
          <w:tcPr>
            <w:tcW w:w="1321" w:type="dxa"/>
            <w:vMerge w:val="continue"/>
            <w:noWrap w:val="0"/>
            <w:vAlign w:val="center"/>
          </w:tcPr>
          <w:p w14:paraId="5EAD77BB">
            <w:pPr>
              <w:snapToGrid w:val="0"/>
              <w:spacing w:line="360" w:lineRule="auto"/>
              <w:jc w:val="center"/>
              <w:rPr>
                <w:rFonts w:ascii="仿宋_GB2312" w:hAnsi="宋体" w:eastAsia="仿宋_GB2312"/>
                <w:color w:val="000000"/>
                <w:sz w:val="24"/>
              </w:rPr>
            </w:pPr>
          </w:p>
        </w:tc>
        <w:tc>
          <w:tcPr>
            <w:tcW w:w="1417" w:type="dxa"/>
            <w:shd w:val="clear" w:color="auto" w:fill="auto"/>
            <w:noWrap w:val="0"/>
            <w:vAlign w:val="center"/>
          </w:tcPr>
          <w:p w14:paraId="3BAA1287">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学术视频</w:t>
            </w:r>
          </w:p>
        </w:tc>
        <w:tc>
          <w:tcPr>
            <w:tcW w:w="1418" w:type="dxa"/>
            <w:shd w:val="clear" w:color="auto" w:fill="auto"/>
            <w:noWrap w:val="0"/>
            <w:vAlign w:val="center"/>
          </w:tcPr>
          <w:p w14:paraId="5AABE042">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资源</w:t>
            </w:r>
          </w:p>
        </w:tc>
        <w:tc>
          <w:tcPr>
            <w:tcW w:w="1275" w:type="dxa"/>
            <w:shd w:val="clear" w:color="auto" w:fill="auto"/>
            <w:noWrap w:val="0"/>
            <w:vAlign w:val="center"/>
          </w:tcPr>
          <w:p w14:paraId="60EE98A8">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1套/年</w:t>
            </w:r>
          </w:p>
        </w:tc>
        <w:tc>
          <w:tcPr>
            <w:tcW w:w="1276" w:type="dxa"/>
            <w:shd w:val="clear" w:color="auto" w:fill="auto"/>
            <w:noWrap w:val="0"/>
            <w:vAlign w:val="center"/>
          </w:tcPr>
          <w:p w14:paraId="0EC2EED1">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包库,服务质保期一年</w:t>
            </w:r>
          </w:p>
        </w:tc>
        <w:tc>
          <w:tcPr>
            <w:tcW w:w="851" w:type="dxa"/>
            <w:noWrap w:val="0"/>
            <w:vAlign w:val="center"/>
          </w:tcPr>
          <w:p w14:paraId="7750D26B">
            <w:pPr>
              <w:snapToGrid w:val="0"/>
              <w:spacing w:line="360" w:lineRule="auto"/>
              <w:jc w:val="center"/>
              <w:rPr>
                <w:rFonts w:ascii="仿宋_GB2312" w:hAnsi="宋体" w:eastAsia="仿宋_GB2312"/>
                <w:color w:val="000000"/>
                <w:sz w:val="24"/>
              </w:rPr>
            </w:pPr>
          </w:p>
        </w:tc>
        <w:tc>
          <w:tcPr>
            <w:tcW w:w="1151" w:type="dxa"/>
            <w:noWrap w:val="0"/>
            <w:vAlign w:val="center"/>
          </w:tcPr>
          <w:p w14:paraId="14D412A9">
            <w:pPr>
              <w:snapToGrid w:val="0"/>
              <w:spacing w:line="360" w:lineRule="auto"/>
              <w:jc w:val="center"/>
              <w:rPr>
                <w:rFonts w:ascii="仿宋_GB2312" w:hAnsi="宋体" w:eastAsia="仿宋_GB2312"/>
                <w:color w:val="000000"/>
                <w:sz w:val="24"/>
              </w:rPr>
            </w:pPr>
          </w:p>
        </w:tc>
      </w:tr>
      <w:tr w14:paraId="0E36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5D9374A1">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p>
        </w:tc>
        <w:tc>
          <w:tcPr>
            <w:tcW w:w="1321" w:type="dxa"/>
            <w:vMerge w:val="continue"/>
            <w:noWrap w:val="0"/>
            <w:vAlign w:val="center"/>
          </w:tcPr>
          <w:p w14:paraId="1BFF0C59">
            <w:pPr>
              <w:snapToGrid w:val="0"/>
              <w:spacing w:line="360" w:lineRule="auto"/>
              <w:jc w:val="center"/>
              <w:rPr>
                <w:rFonts w:ascii="仿宋_GB2312" w:hAnsi="宋体" w:eastAsia="仿宋_GB2312"/>
                <w:color w:val="000000"/>
                <w:sz w:val="24"/>
              </w:rPr>
            </w:pPr>
          </w:p>
        </w:tc>
        <w:tc>
          <w:tcPr>
            <w:tcW w:w="1417" w:type="dxa"/>
            <w:shd w:val="clear" w:color="auto" w:fill="auto"/>
            <w:noWrap w:val="0"/>
            <w:vAlign w:val="center"/>
          </w:tcPr>
          <w:p w14:paraId="2D67C44A">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电子期刊</w:t>
            </w:r>
          </w:p>
        </w:tc>
        <w:tc>
          <w:tcPr>
            <w:tcW w:w="1418" w:type="dxa"/>
            <w:shd w:val="clear" w:color="auto" w:fill="auto"/>
            <w:noWrap w:val="0"/>
            <w:vAlign w:val="center"/>
          </w:tcPr>
          <w:p w14:paraId="14FCC43D">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资源</w:t>
            </w:r>
          </w:p>
        </w:tc>
        <w:tc>
          <w:tcPr>
            <w:tcW w:w="1275" w:type="dxa"/>
            <w:shd w:val="clear" w:color="auto" w:fill="auto"/>
            <w:noWrap w:val="0"/>
            <w:vAlign w:val="center"/>
          </w:tcPr>
          <w:p w14:paraId="721F4197">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1套/年</w:t>
            </w:r>
          </w:p>
        </w:tc>
        <w:tc>
          <w:tcPr>
            <w:tcW w:w="1276" w:type="dxa"/>
            <w:shd w:val="clear" w:color="auto" w:fill="auto"/>
            <w:noWrap w:val="0"/>
            <w:vAlign w:val="center"/>
          </w:tcPr>
          <w:p w14:paraId="0D57389C">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包库,服务质保期一年</w:t>
            </w:r>
          </w:p>
        </w:tc>
        <w:tc>
          <w:tcPr>
            <w:tcW w:w="851" w:type="dxa"/>
            <w:noWrap w:val="0"/>
            <w:vAlign w:val="center"/>
          </w:tcPr>
          <w:p w14:paraId="32693340">
            <w:pPr>
              <w:snapToGrid w:val="0"/>
              <w:spacing w:line="360" w:lineRule="auto"/>
              <w:jc w:val="center"/>
              <w:rPr>
                <w:rFonts w:ascii="仿宋_GB2312" w:hAnsi="宋体" w:eastAsia="仿宋_GB2312"/>
                <w:color w:val="000000"/>
                <w:sz w:val="24"/>
              </w:rPr>
            </w:pPr>
          </w:p>
        </w:tc>
        <w:tc>
          <w:tcPr>
            <w:tcW w:w="1151" w:type="dxa"/>
            <w:noWrap w:val="0"/>
            <w:vAlign w:val="center"/>
          </w:tcPr>
          <w:p w14:paraId="63ADFC4D">
            <w:pPr>
              <w:snapToGrid w:val="0"/>
              <w:spacing w:line="360" w:lineRule="auto"/>
              <w:jc w:val="center"/>
              <w:rPr>
                <w:rFonts w:ascii="仿宋_GB2312" w:hAnsi="宋体" w:eastAsia="仿宋_GB2312"/>
                <w:color w:val="000000"/>
                <w:sz w:val="24"/>
              </w:rPr>
            </w:pPr>
          </w:p>
        </w:tc>
      </w:tr>
      <w:tr w14:paraId="47E8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7351F389">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p>
        </w:tc>
        <w:tc>
          <w:tcPr>
            <w:tcW w:w="1321" w:type="dxa"/>
            <w:vMerge w:val="continue"/>
            <w:noWrap w:val="0"/>
            <w:vAlign w:val="center"/>
          </w:tcPr>
          <w:p w14:paraId="524CF06D">
            <w:pPr>
              <w:snapToGrid w:val="0"/>
              <w:spacing w:line="360" w:lineRule="auto"/>
              <w:jc w:val="center"/>
              <w:rPr>
                <w:rFonts w:ascii="仿宋_GB2312" w:hAnsi="宋体" w:eastAsia="仿宋_GB2312"/>
                <w:color w:val="000000"/>
                <w:sz w:val="24"/>
              </w:rPr>
            </w:pPr>
          </w:p>
        </w:tc>
        <w:tc>
          <w:tcPr>
            <w:tcW w:w="1417" w:type="dxa"/>
            <w:shd w:val="clear" w:color="auto" w:fill="auto"/>
            <w:noWrap w:val="0"/>
            <w:vAlign w:val="center"/>
          </w:tcPr>
          <w:p w14:paraId="7C6EF9CA">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电子图书</w:t>
            </w:r>
          </w:p>
        </w:tc>
        <w:tc>
          <w:tcPr>
            <w:tcW w:w="1418" w:type="dxa"/>
            <w:shd w:val="clear" w:color="auto" w:fill="auto"/>
            <w:noWrap w:val="0"/>
            <w:vAlign w:val="center"/>
          </w:tcPr>
          <w:p w14:paraId="6FFA2032">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资源</w:t>
            </w:r>
          </w:p>
        </w:tc>
        <w:tc>
          <w:tcPr>
            <w:tcW w:w="1275" w:type="dxa"/>
            <w:shd w:val="clear" w:color="auto" w:fill="auto"/>
            <w:noWrap w:val="0"/>
            <w:vAlign w:val="center"/>
          </w:tcPr>
          <w:p w14:paraId="61F18344">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1套/年</w:t>
            </w:r>
          </w:p>
        </w:tc>
        <w:tc>
          <w:tcPr>
            <w:tcW w:w="1276" w:type="dxa"/>
            <w:shd w:val="clear" w:color="auto" w:fill="auto"/>
            <w:noWrap w:val="0"/>
            <w:vAlign w:val="center"/>
          </w:tcPr>
          <w:p w14:paraId="086CD41A">
            <w:pPr>
              <w:spacing w:line="360" w:lineRule="auto"/>
              <w:jc w:val="center"/>
              <w:rPr>
                <w:rFonts w:ascii="宋体" w:hAnsi="宋体" w:eastAsia="宋体" w:cs="宋体"/>
                <w:bCs/>
                <w:kern w:val="2"/>
                <w:sz w:val="21"/>
                <w:szCs w:val="21"/>
                <w:lang w:val="en-US" w:eastAsia="zh-CN" w:bidi="ar-SA"/>
              </w:rPr>
            </w:pPr>
            <w:r>
              <w:rPr>
                <w:rFonts w:hint="eastAsia" w:ascii="宋体" w:hAnsi="宋体" w:cs="宋体"/>
                <w:bCs/>
                <w:sz w:val="21"/>
                <w:szCs w:val="21"/>
              </w:rPr>
              <w:t>包库,服务质保期一年</w:t>
            </w:r>
          </w:p>
        </w:tc>
        <w:tc>
          <w:tcPr>
            <w:tcW w:w="851" w:type="dxa"/>
            <w:noWrap w:val="0"/>
            <w:vAlign w:val="center"/>
          </w:tcPr>
          <w:p w14:paraId="78E286AE">
            <w:pPr>
              <w:snapToGrid w:val="0"/>
              <w:spacing w:line="360" w:lineRule="auto"/>
              <w:jc w:val="center"/>
              <w:rPr>
                <w:rFonts w:ascii="仿宋_GB2312" w:hAnsi="宋体" w:eastAsia="仿宋_GB2312"/>
                <w:color w:val="000000"/>
                <w:sz w:val="24"/>
              </w:rPr>
            </w:pPr>
          </w:p>
        </w:tc>
        <w:tc>
          <w:tcPr>
            <w:tcW w:w="1151" w:type="dxa"/>
            <w:noWrap w:val="0"/>
            <w:vAlign w:val="center"/>
          </w:tcPr>
          <w:p w14:paraId="39F3A80D">
            <w:pPr>
              <w:snapToGrid w:val="0"/>
              <w:spacing w:line="360" w:lineRule="auto"/>
              <w:jc w:val="center"/>
              <w:rPr>
                <w:rFonts w:ascii="仿宋_GB2312" w:hAnsi="宋体" w:eastAsia="仿宋_GB2312"/>
                <w:color w:val="000000"/>
                <w:sz w:val="24"/>
              </w:rPr>
            </w:pPr>
          </w:p>
        </w:tc>
      </w:tr>
      <w:tr w14:paraId="7F1A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6A0758E2">
            <w:pPr>
              <w:snapToGrid w:val="0"/>
              <w:spacing w:line="360" w:lineRule="auto"/>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5</w:t>
            </w:r>
          </w:p>
        </w:tc>
        <w:tc>
          <w:tcPr>
            <w:tcW w:w="1321" w:type="dxa"/>
            <w:vMerge w:val="continue"/>
            <w:noWrap w:val="0"/>
            <w:vAlign w:val="center"/>
          </w:tcPr>
          <w:p w14:paraId="2E6C25B2">
            <w:pPr>
              <w:snapToGrid w:val="0"/>
              <w:spacing w:line="360" w:lineRule="auto"/>
              <w:jc w:val="center"/>
              <w:rPr>
                <w:rFonts w:ascii="仿宋_GB2312" w:hAnsi="宋体" w:eastAsia="仿宋_GB2312"/>
                <w:color w:val="000000"/>
                <w:sz w:val="24"/>
              </w:rPr>
            </w:pPr>
          </w:p>
        </w:tc>
        <w:tc>
          <w:tcPr>
            <w:tcW w:w="1417" w:type="dxa"/>
            <w:shd w:val="clear" w:color="auto" w:fill="auto"/>
            <w:noWrap w:val="0"/>
            <w:vAlign w:val="center"/>
          </w:tcPr>
          <w:p w14:paraId="6C838837">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论文查重</w:t>
            </w:r>
          </w:p>
        </w:tc>
        <w:tc>
          <w:tcPr>
            <w:tcW w:w="1418" w:type="dxa"/>
            <w:shd w:val="clear" w:color="auto" w:fill="auto"/>
            <w:noWrap w:val="0"/>
            <w:vAlign w:val="center"/>
          </w:tcPr>
          <w:p w14:paraId="61FA7F38">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rPr>
              <w:t>系统</w:t>
            </w:r>
          </w:p>
        </w:tc>
        <w:tc>
          <w:tcPr>
            <w:tcW w:w="1275" w:type="dxa"/>
            <w:shd w:val="clear" w:color="auto" w:fill="auto"/>
            <w:noWrap w:val="0"/>
            <w:vAlign w:val="center"/>
          </w:tcPr>
          <w:p w14:paraId="35A6DD42">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rPr>
              <w:t>1套/年</w:t>
            </w:r>
          </w:p>
        </w:tc>
        <w:tc>
          <w:tcPr>
            <w:tcW w:w="1276" w:type="dxa"/>
            <w:shd w:val="clear" w:color="auto" w:fill="auto"/>
            <w:noWrap w:val="0"/>
            <w:vAlign w:val="center"/>
          </w:tcPr>
          <w:p w14:paraId="61D29DE2">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rPr>
              <w:t>包库,服务质保期一年</w:t>
            </w:r>
          </w:p>
        </w:tc>
        <w:tc>
          <w:tcPr>
            <w:tcW w:w="851" w:type="dxa"/>
            <w:noWrap w:val="0"/>
            <w:vAlign w:val="center"/>
          </w:tcPr>
          <w:p w14:paraId="0974F74F">
            <w:pPr>
              <w:snapToGrid w:val="0"/>
              <w:spacing w:line="360" w:lineRule="auto"/>
              <w:jc w:val="center"/>
              <w:rPr>
                <w:rFonts w:ascii="仿宋_GB2312" w:hAnsi="宋体" w:eastAsia="仿宋_GB2312"/>
                <w:color w:val="000000"/>
                <w:sz w:val="24"/>
              </w:rPr>
            </w:pPr>
          </w:p>
        </w:tc>
        <w:tc>
          <w:tcPr>
            <w:tcW w:w="1151" w:type="dxa"/>
            <w:noWrap w:val="0"/>
            <w:vAlign w:val="center"/>
          </w:tcPr>
          <w:p w14:paraId="228F0068">
            <w:pPr>
              <w:snapToGrid w:val="0"/>
              <w:spacing w:line="360" w:lineRule="auto"/>
              <w:jc w:val="center"/>
              <w:rPr>
                <w:rFonts w:ascii="仿宋_GB2312" w:hAnsi="宋体" w:eastAsia="仿宋_GB2312"/>
                <w:color w:val="000000"/>
                <w:sz w:val="24"/>
              </w:rPr>
            </w:pPr>
          </w:p>
        </w:tc>
      </w:tr>
      <w:tr w14:paraId="3710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14A3245">
            <w:pPr>
              <w:snapToGrid w:val="0"/>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6</w:t>
            </w:r>
          </w:p>
        </w:tc>
        <w:tc>
          <w:tcPr>
            <w:tcW w:w="1321" w:type="dxa"/>
            <w:vMerge w:val="continue"/>
            <w:noWrap w:val="0"/>
            <w:vAlign w:val="center"/>
          </w:tcPr>
          <w:p w14:paraId="3843AA5D">
            <w:pPr>
              <w:snapToGrid w:val="0"/>
              <w:spacing w:line="360" w:lineRule="auto"/>
              <w:jc w:val="center"/>
              <w:rPr>
                <w:rFonts w:ascii="仿宋_GB2312" w:hAnsi="宋体" w:eastAsia="仿宋_GB2312"/>
                <w:color w:val="000000"/>
                <w:sz w:val="24"/>
              </w:rPr>
            </w:pPr>
          </w:p>
        </w:tc>
        <w:tc>
          <w:tcPr>
            <w:tcW w:w="1417" w:type="dxa"/>
            <w:shd w:val="clear" w:color="auto" w:fill="auto"/>
            <w:noWrap w:val="0"/>
            <w:vAlign w:val="center"/>
          </w:tcPr>
          <w:p w14:paraId="3784C883">
            <w:pPr>
              <w:spacing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移动图书馆</w:t>
            </w:r>
          </w:p>
        </w:tc>
        <w:tc>
          <w:tcPr>
            <w:tcW w:w="1418" w:type="dxa"/>
            <w:shd w:val="clear" w:color="auto" w:fill="auto"/>
            <w:noWrap w:val="0"/>
            <w:vAlign w:val="center"/>
          </w:tcPr>
          <w:p w14:paraId="7727A216">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sz w:val="21"/>
                <w:szCs w:val="21"/>
              </w:rPr>
              <w:t>资源</w:t>
            </w:r>
          </w:p>
        </w:tc>
        <w:tc>
          <w:tcPr>
            <w:tcW w:w="1275" w:type="dxa"/>
            <w:shd w:val="clear" w:color="auto" w:fill="auto"/>
            <w:noWrap w:val="0"/>
            <w:vAlign w:val="center"/>
          </w:tcPr>
          <w:p w14:paraId="7207DCD4">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sz w:val="21"/>
                <w:szCs w:val="21"/>
              </w:rPr>
              <w:t>1套/年</w:t>
            </w:r>
          </w:p>
        </w:tc>
        <w:tc>
          <w:tcPr>
            <w:tcW w:w="1276" w:type="dxa"/>
            <w:shd w:val="clear" w:color="auto" w:fill="auto"/>
            <w:noWrap w:val="0"/>
            <w:vAlign w:val="center"/>
          </w:tcPr>
          <w:p w14:paraId="166614A5">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sz w:val="21"/>
                <w:szCs w:val="21"/>
              </w:rPr>
              <w:t>包库,服务质保期一年</w:t>
            </w:r>
          </w:p>
        </w:tc>
        <w:tc>
          <w:tcPr>
            <w:tcW w:w="851" w:type="dxa"/>
            <w:noWrap w:val="0"/>
            <w:vAlign w:val="center"/>
          </w:tcPr>
          <w:p w14:paraId="634028B6">
            <w:pPr>
              <w:snapToGrid w:val="0"/>
              <w:spacing w:line="360" w:lineRule="auto"/>
              <w:jc w:val="center"/>
              <w:rPr>
                <w:rFonts w:ascii="仿宋_GB2312" w:hAnsi="宋体" w:eastAsia="仿宋_GB2312"/>
                <w:color w:val="000000"/>
                <w:sz w:val="24"/>
              </w:rPr>
            </w:pPr>
          </w:p>
        </w:tc>
        <w:tc>
          <w:tcPr>
            <w:tcW w:w="1151" w:type="dxa"/>
            <w:noWrap w:val="0"/>
            <w:vAlign w:val="center"/>
          </w:tcPr>
          <w:p w14:paraId="51A0914C">
            <w:pPr>
              <w:snapToGrid w:val="0"/>
              <w:spacing w:line="360" w:lineRule="auto"/>
              <w:jc w:val="center"/>
              <w:rPr>
                <w:rFonts w:ascii="仿宋_GB2312" w:hAnsi="宋体" w:eastAsia="仿宋_GB2312"/>
                <w:color w:val="000000"/>
                <w:sz w:val="24"/>
              </w:rPr>
            </w:pPr>
          </w:p>
        </w:tc>
      </w:tr>
      <w:tr w14:paraId="65E9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12F61FBF">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8709" w:type="dxa"/>
            <w:gridSpan w:val="7"/>
            <w:noWrap w:val="0"/>
            <w:vAlign w:val="center"/>
          </w:tcPr>
          <w:p w14:paraId="4DAF14D0">
            <w:pPr>
              <w:snapToGrid w:val="0"/>
              <w:spacing w:line="360" w:lineRule="auto"/>
              <w:jc w:val="center"/>
              <w:rPr>
                <w:rFonts w:ascii="仿宋_GB2312" w:hAnsi="宋体" w:eastAsia="仿宋_GB2312"/>
                <w:color w:val="000000"/>
                <w:sz w:val="24"/>
              </w:rPr>
            </w:pPr>
          </w:p>
        </w:tc>
      </w:tr>
    </w:tbl>
    <w:p w14:paraId="0109A285">
      <w:pPr>
        <w:rPr>
          <w:rFonts w:hint="eastAsia"/>
          <w:color w:val="000000"/>
        </w:rPr>
      </w:pPr>
    </w:p>
    <w:p w14:paraId="1CF3EF49">
      <w:pPr>
        <w:rPr>
          <w:rFonts w:hint="eastAsia"/>
          <w:b/>
          <w:color w:val="000000"/>
          <w:sz w:val="28"/>
          <w:szCs w:val="28"/>
        </w:rPr>
      </w:pPr>
      <w:r>
        <w:rPr>
          <w:rFonts w:hint="eastAsia"/>
          <w:b/>
          <w:color w:val="000000"/>
          <w:sz w:val="28"/>
          <w:szCs w:val="28"/>
        </w:rPr>
        <w:t>注：供应商必须详细报出采购清单中各个子项的名称、品牌、规格型号、数量、单价。且本表各分项报价合计应当与报价总表报价合计相等。</w:t>
      </w:r>
    </w:p>
    <w:p w14:paraId="789C114C">
      <w:pPr>
        <w:snapToGrid w:val="0"/>
        <w:spacing w:line="360" w:lineRule="auto"/>
        <w:rPr>
          <w:rFonts w:hint="eastAsia" w:ascii="仿宋" w:hAnsi="仿宋" w:eastAsia="仿宋" w:cs="仿宋"/>
          <w:bCs/>
          <w:color w:val="000000"/>
          <w:sz w:val="28"/>
          <w:szCs w:val="28"/>
        </w:rPr>
      </w:pPr>
    </w:p>
    <w:p w14:paraId="0691C18C">
      <w:pPr>
        <w:widowControl/>
        <w:jc w:val="left"/>
        <w:rPr>
          <w:rFonts w:hint="eastAsia" w:ascii="仿宋" w:hAnsi="仿宋" w:eastAsia="仿宋" w:cs="仿宋"/>
          <w:color w:val="000000"/>
          <w:kern w:val="0"/>
          <w:sz w:val="28"/>
          <w:szCs w:val="28"/>
        </w:rPr>
      </w:pPr>
    </w:p>
    <w:p w14:paraId="054889C0">
      <w:pPr>
        <w:widowControl/>
        <w:jc w:val="left"/>
        <w:rPr>
          <w:rFonts w:hint="eastAsia" w:ascii="仿宋" w:hAnsi="仿宋" w:eastAsia="仿宋" w:cs="仿宋"/>
          <w:color w:val="000000"/>
          <w:kern w:val="0"/>
          <w:sz w:val="28"/>
          <w:szCs w:val="28"/>
        </w:rPr>
      </w:pPr>
    </w:p>
    <w:p w14:paraId="1E05254A">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en-US"/>
        </w:rPr>
        <w:t>供应商名称：（盖章）</w:t>
      </w:r>
    </w:p>
    <w:p w14:paraId="70C0ED20">
      <w:pPr>
        <w:snapToGrid w:val="0"/>
        <w:spacing w:line="500" w:lineRule="exact"/>
        <w:ind w:left="1322" w:hanging="1321" w:hangingChars="472"/>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法定代表人或授权委托人（签字）：</w:t>
      </w:r>
    </w:p>
    <w:p w14:paraId="362D2A53">
      <w:pPr>
        <w:numPr>
          <w:ilvl w:val="0"/>
          <w:numId w:val="0"/>
        </w:numPr>
        <w:bidi w:val="0"/>
      </w:pPr>
      <w:r>
        <w:rPr>
          <w:rFonts w:hint="eastAsia" w:ascii="仿宋" w:hAnsi="仿宋" w:eastAsia="仿宋" w:cs="仿宋"/>
          <w:color w:val="000000"/>
          <w:sz w:val="28"/>
          <w:szCs w:val="28"/>
        </w:rPr>
        <w:t>日期：</w:t>
      </w:r>
    </w:p>
    <w:p w14:paraId="76DF6327">
      <w:pPr>
        <w:spacing w:after="120"/>
        <w:rPr>
          <w:rFonts w:ascii="仿宋" w:hAnsi="仿宋" w:eastAsia="仿宋" w:cs="仿宋"/>
          <w:b/>
          <w:kern w:val="0"/>
          <w:sz w:val="28"/>
          <w:szCs w:val="28"/>
          <w:highlight w:val="none"/>
        </w:rPr>
        <w:sectPr>
          <w:pgSz w:w="11905" w:h="16838"/>
          <w:pgMar w:top="1361" w:right="1304" w:bottom="1361" w:left="1361" w:header="850" w:footer="850" w:gutter="0"/>
          <w:cols w:space="720" w:num="1"/>
          <w:docGrid w:linePitch="312" w:charSpace="0"/>
        </w:sectPr>
      </w:pPr>
    </w:p>
    <w:bookmarkEnd w:id="28"/>
    <w:p w14:paraId="6B463A9A">
      <w:pPr>
        <w:pStyle w:val="4"/>
        <w:jc w:val="center"/>
        <w:rPr>
          <w:rFonts w:hint="eastAsia" w:ascii="仿宋" w:hAnsi="仿宋" w:eastAsia="仿宋" w:cs="仿宋"/>
          <w:b/>
          <w:sz w:val="36"/>
          <w:szCs w:val="36"/>
          <w:highlight w:val="none"/>
        </w:rPr>
      </w:pPr>
    </w:p>
    <w:p w14:paraId="4D2A4237">
      <w:pPr>
        <w:pStyle w:val="4"/>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第七部分  质询提出和处理</w:t>
      </w:r>
    </w:p>
    <w:p w14:paraId="3072D23D">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一、质询的提出</w:t>
      </w:r>
    </w:p>
    <w:p w14:paraId="2B48352E">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1．质询人必须是直接参加本次采购活动的当事人。</w:t>
      </w:r>
    </w:p>
    <w:p w14:paraId="4889C6C5">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2．领取采购文件的供应商应根据第二部分“投标须知”中“第一款”“第1项”的约定提出询问。</w:t>
      </w:r>
    </w:p>
    <w:p w14:paraId="7F19BF92">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3．提出质询时，必须坚持“谁主张，谁举证”、“实事求是”的原则，不能臆测。属于须由法定部门调查、侦查或先行作出相关认定的事项，质询人应当依法申请具有法定职权的部门查清、认定，并将相关结果提供给采购人。采购人不具有法定调查、认定权限。</w:t>
      </w:r>
    </w:p>
    <w:p w14:paraId="5980E553">
      <w:pPr>
        <w:snapToGrid w:val="0"/>
        <w:spacing w:line="360" w:lineRule="auto"/>
        <w:ind w:firstLine="560" w:firstLineChars="200"/>
        <w:contextualSpacing/>
        <w:rPr>
          <w:rFonts w:ascii="仿宋" w:hAnsi="仿宋" w:eastAsia="仿宋" w:cs="宋体"/>
          <w:color w:val="000000"/>
          <w:kern w:val="0"/>
          <w:sz w:val="28"/>
          <w:szCs w:val="28"/>
          <w:highlight w:val="none"/>
        </w:rPr>
      </w:pPr>
      <w:r>
        <w:rPr>
          <w:rFonts w:hint="eastAsia" w:ascii="仿宋" w:hAnsi="仿宋" w:eastAsia="仿宋"/>
          <w:color w:val="000000"/>
          <w:sz w:val="28"/>
          <w:szCs w:val="28"/>
          <w:highlight w:val="none"/>
        </w:rPr>
        <w:t>4、对本次采购有质询的，实行实名制，不得进行虚假、恶意质询。质询人应在质询有效期内以书面形式</w:t>
      </w:r>
      <w:r>
        <w:rPr>
          <w:rFonts w:hint="eastAsia" w:ascii="仿宋" w:hAnsi="仿宋" w:eastAsia="仿宋" w:cs="宋体"/>
          <w:color w:val="000000"/>
          <w:kern w:val="0"/>
          <w:sz w:val="28"/>
          <w:szCs w:val="28"/>
          <w:highlight w:val="none"/>
          <w:lang w:val="zh-CN"/>
        </w:rPr>
        <w:t>提出《质询函》</w:t>
      </w:r>
      <w:r>
        <w:rPr>
          <w:rFonts w:hint="eastAsia" w:ascii="仿宋" w:hAnsi="仿宋" w:eastAsia="仿宋"/>
          <w:color w:val="000000"/>
          <w:sz w:val="28"/>
          <w:szCs w:val="28"/>
          <w:highlight w:val="none"/>
        </w:rPr>
        <w:t>，《质询函》内容应</w:t>
      </w:r>
      <w:r>
        <w:rPr>
          <w:rFonts w:hint="eastAsia" w:ascii="仿宋" w:hAnsi="仿宋" w:eastAsia="仿宋" w:cs="宋体"/>
          <w:color w:val="000000"/>
          <w:kern w:val="0"/>
          <w:sz w:val="28"/>
          <w:szCs w:val="28"/>
          <w:highlight w:val="none"/>
          <w:lang w:val="zh-CN"/>
        </w:rPr>
        <w:t>包括</w:t>
      </w:r>
      <w:r>
        <w:rPr>
          <w:rFonts w:hint="eastAsia" w:ascii="仿宋" w:hAnsi="仿宋" w:eastAsia="仿宋"/>
          <w:color w:val="000000"/>
          <w:sz w:val="28"/>
          <w:szCs w:val="28"/>
          <w:highlight w:val="none"/>
        </w:rPr>
        <w:t>质询事项、主要内容、事实依据、适应法规条款、佐证材料等。同时，</w:t>
      </w:r>
      <w:r>
        <w:rPr>
          <w:rFonts w:hint="eastAsia" w:ascii="仿宋" w:hAnsi="仿宋" w:eastAsia="仿宋" w:cs="宋体"/>
          <w:color w:val="000000"/>
          <w:kern w:val="0"/>
          <w:sz w:val="28"/>
          <w:szCs w:val="28"/>
          <w:highlight w:val="none"/>
        </w:rPr>
        <w:t>质询人应保证其提出的质询内容及</w:t>
      </w:r>
      <w:r>
        <w:rPr>
          <w:rFonts w:hint="eastAsia" w:ascii="仿宋" w:hAnsi="仿宋" w:eastAsia="仿宋"/>
          <w:color w:val="000000"/>
          <w:sz w:val="28"/>
          <w:szCs w:val="28"/>
          <w:highlight w:val="none"/>
        </w:rPr>
        <w:t>相关佐证材料</w:t>
      </w:r>
      <w:r>
        <w:rPr>
          <w:rFonts w:hint="eastAsia" w:ascii="仿宋" w:hAnsi="仿宋" w:eastAsia="仿宋" w:cs="宋体"/>
          <w:color w:val="000000"/>
          <w:kern w:val="0"/>
          <w:sz w:val="28"/>
          <w:szCs w:val="28"/>
          <w:highlight w:val="none"/>
        </w:rPr>
        <w:t>的真实性及来源的合法性，并承担相应的法律责任。</w:t>
      </w:r>
    </w:p>
    <w:p w14:paraId="347C5C29">
      <w:pPr>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s="宋体"/>
          <w:color w:val="000000"/>
          <w:kern w:val="0"/>
          <w:sz w:val="28"/>
          <w:szCs w:val="28"/>
          <w:highlight w:val="none"/>
          <w:lang w:val="zh-CN"/>
        </w:rPr>
        <w:t>对不按《质询函》格式就提出质询的、不能提供</w:t>
      </w:r>
      <w:r>
        <w:rPr>
          <w:rFonts w:hint="eastAsia" w:ascii="仿宋" w:hAnsi="仿宋" w:eastAsia="仿宋"/>
          <w:color w:val="000000"/>
          <w:sz w:val="28"/>
          <w:szCs w:val="28"/>
          <w:highlight w:val="none"/>
        </w:rPr>
        <w:t>相关佐证材料的、涉及商业秘密的、非书面形式的、非送达的、匿名的《质询函》将不予受理。</w:t>
      </w:r>
    </w:p>
    <w:p w14:paraId="7CEF4EC7">
      <w:pPr>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olor w:val="000000"/>
          <w:sz w:val="28"/>
          <w:szCs w:val="28"/>
          <w:highlight w:val="none"/>
        </w:rPr>
        <w:t>相关佐证材料要具备客观性、关联性、合法性，无法查实的（如宣传册、媒体报道、猜测、推理等）不能作为佐证材料。</w:t>
      </w:r>
    </w:p>
    <w:p w14:paraId="55BC810D">
      <w:pPr>
        <w:snapToGrid w:val="0"/>
        <w:spacing w:line="360" w:lineRule="auto"/>
        <w:ind w:firstLine="562" w:firstLineChars="200"/>
        <w:contextualSpacing/>
        <w:rPr>
          <w:rFonts w:ascii="仿宋" w:hAnsi="仿宋" w:eastAsia="仿宋" w:cs="宋体"/>
          <w:b/>
          <w:color w:val="000000"/>
          <w:kern w:val="0"/>
          <w:sz w:val="28"/>
          <w:szCs w:val="28"/>
          <w:highlight w:val="none"/>
        </w:rPr>
      </w:pPr>
      <w:r>
        <w:rPr>
          <w:rFonts w:hint="eastAsia" w:ascii="仿宋" w:hAnsi="仿宋" w:eastAsia="仿宋"/>
          <w:b/>
          <w:color w:val="000000"/>
          <w:sz w:val="28"/>
          <w:szCs w:val="28"/>
          <w:highlight w:val="none"/>
        </w:rPr>
        <w:t>采购人、采购组织方</w:t>
      </w:r>
      <w:r>
        <w:rPr>
          <w:rFonts w:hint="eastAsia" w:ascii="仿宋" w:hAnsi="仿宋" w:eastAsia="仿宋" w:cs="宋体"/>
          <w:b/>
          <w:color w:val="000000"/>
          <w:kern w:val="0"/>
          <w:sz w:val="28"/>
          <w:szCs w:val="28"/>
          <w:highlight w:val="none"/>
        </w:rPr>
        <w:t>不负责搜集相关佐证材料等工作。</w:t>
      </w:r>
    </w:p>
    <w:p w14:paraId="5CCAF956">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二、质询的受理</w:t>
      </w:r>
    </w:p>
    <w:p w14:paraId="20E6857C">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1、《质询函》须由质询人的法定代表人或参加本次采购授权人</w:t>
      </w:r>
      <w:r>
        <w:rPr>
          <w:rFonts w:hint="eastAsia" w:ascii="仿宋" w:hAnsi="仿宋" w:eastAsia="仿宋" w:cs="宋体"/>
          <w:color w:val="000000"/>
          <w:kern w:val="0"/>
          <w:sz w:val="28"/>
          <w:szCs w:val="28"/>
          <w:highlight w:val="none"/>
          <w:lang w:val="zh-CN"/>
        </w:rPr>
        <w:t>送达</w:t>
      </w:r>
      <w:r>
        <w:rPr>
          <w:rFonts w:hint="eastAsia" w:ascii="仿宋" w:hAnsi="仿宋" w:eastAsia="仿宋"/>
          <w:color w:val="000000"/>
          <w:sz w:val="28"/>
          <w:szCs w:val="28"/>
          <w:highlight w:val="none"/>
        </w:rPr>
        <w:t>采购人或采购组织方（联系方式见采购公告）</w:t>
      </w:r>
      <w:r>
        <w:rPr>
          <w:rFonts w:hint="eastAsia" w:ascii="仿宋" w:hAnsi="仿宋" w:eastAsia="仿宋" w:cs="宋体"/>
          <w:color w:val="000000"/>
          <w:kern w:val="0"/>
          <w:sz w:val="28"/>
          <w:szCs w:val="28"/>
          <w:highlight w:val="none"/>
          <w:lang w:val="zh-CN"/>
        </w:rPr>
        <w:t>。</w:t>
      </w:r>
    </w:p>
    <w:p w14:paraId="744AFF04">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2、对符合要求的《</w:t>
      </w:r>
      <w:r>
        <w:rPr>
          <w:rFonts w:hint="eastAsia" w:ascii="仿宋" w:hAnsi="仿宋" w:eastAsia="仿宋"/>
          <w:color w:val="000000"/>
          <w:sz w:val="28"/>
          <w:szCs w:val="28"/>
          <w:highlight w:val="none"/>
        </w:rPr>
        <w:t>质询函</w:t>
      </w:r>
      <w:r>
        <w:rPr>
          <w:rFonts w:hint="eastAsia" w:ascii="仿宋" w:hAnsi="仿宋" w:eastAsia="仿宋" w:cs="宋体"/>
          <w:color w:val="000000"/>
          <w:kern w:val="0"/>
          <w:sz w:val="28"/>
          <w:szCs w:val="28"/>
          <w:highlight w:val="none"/>
          <w:lang w:val="zh-CN"/>
        </w:rPr>
        <w:t>》，</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签收并受理。在受理过程中，发现需要质询人进一步补充相关佐证材料的，请质询人在规定的时间内提供，质询回复时间相应顺延。质询人不能按时补充相关佐证材料的，自行承担不利后果。</w:t>
      </w:r>
    </w:p>
    <w:p w14:paraId="79C89B0D">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3、对不符合要求的《</w:t>
      </w:r>
      <w:r>
        <w:rPr>
          <w:rFonts w:hint="eastAsia" w:ascii="仿宋" w:hAnsi="仿宋" w:eastAsia="仿宋"/>
          <w:color w:val="000000"/>
          <w:sz w:val="28"/>
          <w:szCs w:val="28"/>
          <w:highlight w:val="none"/>
        </w:rPr>
        <w:t>质询函</w:t>
      </w:r>
      <w:r>
        <w:rPr>
          <w:rFonts w:hint="eastAsia" w:ascii="仿宋" w:hAnsi="仿宋" w:eastAsia="仿宋" w:cs="宋体"/>
          <w:color w:val="000000"/>
          <w:kern w:val="0"/>
          <w:sz w:val="28"/>
          <w:szCs w:val="28"/>
          <w:highlight w:val="none"/>
          <w:lang w:val="zh-CN"/>
        </w:rPr>
        <w:t>》，</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将不予受理。</w:t>
      </w:r>
    </w:p>
    <w:p w14:paraId="2DC456B1">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lang w:val="zh-CN"/>
        </w:rPr>
        <w:t>4、</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rPr>
        <w:t>负责将质询人提出的质询材料提供给相关专家或评委审核，并将审核意见回复质询人。</w:t>
      </w:r>
    </w:p>
    <w:p w14:paraId="083BCC72">
      <w:pPr>
        <w:widowControl/>
        <w:tabs>
          <w:tab w:val="left" w:pos="0"/>
        </w:tabs>
        <w:snapToGrid w:val="0"/>
        <w:spacing w:line="360" w:lineRule="auto"/>
        <w:ind w:firstLine="560" w:firstLineChars="200"/>
        <w:contextualSpacing/>
        <w:rPr>
          <w:rFonts w:ascii="仿宋" w:hAnsi="仿宋" w:eastAsia="仿宋" w:cs="宋体"/>
          <w:color w:val="000000"/>
          <w:kern w:val="0"/>
          <w:sz w:val="28"/>
          <w:szCs w:val="28"/>
          <w:highlight w:val="none"/>
        </w:rPr>
      </w:pPr>
      <w:r>
        <w:rPr>
          <w:rFonts w:hint="eastAsia" w:ascii="仿宋" w:hAnsi="仿宋" w:eastAsia="仿宋"/>
          <w:color w:val="000000"/>
          <w:sz w:val="28"/>
          <w:szCs w:val="28"/>
          <w:highlight w:val="none"/>
        </w:rPr>
        <w:t>必要时，可向被质询人转发《质询函》及相关佐证材料。被质询人应当在要求的时间内，以书面形式作出说明，并提交相关证据。被质询人在规定时间内，无正当理由未提交相关证据的，视同放弃说明权利，</w:t>
      </w:r>
      <w:r>
        <w:rPr>
          <w:rFonts w:hint="eastAsia" w:ascii="仿宋" w:hAnsi="仿宋" w:eastAsia="仿宋" w:cs="宋体"/>
          <w:color w:val="000000"/>
          <w:kern w:val="0"/>
          <w:sz w:val="28"/>
          <w:szCs w:val="28"/>
          <w:highlight w:val="none"/>
          <w:lang w:val="zh-CN"/>
        </w:rPr>
        <w:t>自行承担不利后果</w:t>
      </w:r>
      <w:r>
        <w:rPr>
          <w:rFonts w:hint="eastAsia" w:ascii="仿宋" w:hAnsi="仿宋" w:eastAsia="仿宋"/>
          <w:color w:val="000000"/>
          <w:sz w:val="28"/>
          <w:szCs w:val="28"/>
          <w:highlight w:val="none"/>
        </w:rPr>
        <w:t>。</w:t>
      </w:r>
    </w:p>
    <w:p w14:paraId="5A7CB983">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rPr>
        <w:t>5、</w:t>
      </w:r>
      <w:r>
        <w:rPr>
          <w:rFonts w:hint="eastAsia" w:ascii="仿宋" w:hAnsi="仿宋" w:eastAsia="仿宋" w:cs="宋体"/>
          <w:color w:val="000000"/>
          <w:kern w:val="0"/>
          <w:sz w:val="28"/>
          <w:szCs w:val="28"/>
          <w:highlight w:val="none"/>
          <w:lang w:val="zh-CN"/>
        </w:rPr>
        <w:t>因质询情况复杂，组织论证或审查时间较长的，</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可适当延长质询处理的时间，并以书面形式通知质询人。</w:t>
      </w:r>
    </w:p>
    <w:p w14:paraId="3FF3FD3F">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lang w:val="zh-CN"/>
        </w:rPr>
      </w:pPr>
      <w:r>
        <w:rPr>
          <w:rFonts w:hint="eastAsia" w:ascii="仿宋" w:hAnsi="仿宋" w:eastAsia="仿宋"/>
          <w:b/>
          <w:color w:val="000000"/>
          <w:sz w:val="28"/>
          <w:szCs w:val="28"/>
          <w:highlight w:val="none"/>
          <w:lang w:val="zh-CN"/>
        </w:rPr>
        <w:t>三、质询处理结果</w:t>
      </w:r>
    </w:p>
    <w:p w14:paraId="4BD558B6">
      <w:pPr>
        <w:tabs>
          <w:tab w:val="left" w:pos="8820"/>
        </w:tabs>
        <w:autoSpaceDE w:val="0"/>
        <w:autoSpaceDN w:val="0"/>
        <w:adjustRightInd w:val="0"/>
        <w:snapToGrid w:val="0"/>
        <w:spacing w:line="360" w:lineRule="auto"/>
        <w:ind w:firstLine="562" w:firstLineChars="200"/>
        <w:contextualSpacing/>
        <w:rPr>
          <w:rFonts w:ascii="仿宋" w:hAnsi="仿宋" w:eastAsia="仿宋" w:cs="宋体"/>
          <w:b/>
          <w:color w:val="000000"/>
          <w:kern w:val="0"/>
          <w:sz w:val="28"/>
          <w:szCs w:val="28"/>
          <w:highlight w:val="none"/>
          <w:lang w:val="zh-CN"/>
        </w:rPr>
      </w:pPr>
      <w:r>
        <w:rPr>
          <w:rFonts w:hint="eastAsia" w:ascii="仿宋" w:hAnsi="仿宋" w:eastAsia="仿宋" w:cs="宋体"/>
          <w:b/>
          <w:color w:val="000000"/>
          <w:kern w:val="0"/>
          <w:sz w:val="28"/>
          <w:szCs w:val="28"/>
          <w:highlight w:val="none"/>
          <w:lang w:val="zh-CN"/>
        </w:rPr>
        <w:t>1、质询成立的情形。</w:t>
      </w:r>
    </w:p>
    <w:p w14:paraId="0A7D3894">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olor w:val="000000"/>
          <w:sz w:val="28"/>
          <w:szCs w:val="28"/>
          <w:highlight w:val="none"/>
        </w:rPr>
        <w:t>（1）质询人提供了客观详实的佐证材料，经调查认定事实成立的。</w:t>
      </w:r>
    </w:p>
    <w:p w14:paraId="1DBB4608">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highlight w:val="none"/>
        </w:rPr>
      </w:pPr>
      <w:r>
        <w:rPr>
          <w:rFonts w:hint="eastAsia" w:ascii="仿宋" w:hAnsi="仿宋" w:eastAsia="仿宋"/>
          <w:color w:val="000000"/>
          <w:sz w:val="28"/>
          <w:szCs w:val="28"/>
          <w:highlight w:val="none"/>
        </w:rPr>
        <w:t>（2）被质询人主动承认的。</w:t>
      </w:r>
    </w:p>
    <w:p w14:paraId="472E14C1">
      <w:pPr>
        <w:tabs>
          <w:tab w:val="left" w:pos="8820"/>
        </w:tabs>
        <w:snapToGrid w:val="0"/>
        <w:spacing w:line="360" w:lineRule="auto"/>
        <w:ind w:firstLine="570"/>
        <w:contextualSpacing/>
        <w:rPr>
          <w:rFonts w:ascii="仿宋" w:hAnsi="仿宋" w:eastAsia="仿宋" w:cs="宋体"/>
          <w:b/>
          <w:color w:val="000000"/>
          <w:kern w:val="0"/>
          <w:sz w:val="28"/>
          <w:szCs w:val="28"/>
          <w:highlight w:val="none"/>
          <w:lang w:val="zh-CN"/>
        </w:rPr>
      </w:pPr>
      <w:r>
        <w:rPr>
          <w:rFonts w:hint="eastAsia" w:ascii="仿宋" w:hAnsi="仿宋" w:eastAsia="仿宋" w:cs="宋体"/>
          <w:b/>
          <w:color w:val="000000"/>
          <w:kern w:val="0"/>
          <w:sz w:val="28"/>
          <w:szCs w:val="28"/>
          <w:highlight w:val="none"/>
          <w:lang w:val="zh-CN"/>
        </w:rPr>
        <w:t>2、质询不成立的情形。</w:t>
      </w:r>
    </w:p>
    <w:p w14:paraId="7E14C91A">
      <w:pPr>
        <w:tabs>
          <w:tab w:val="left" w:pos="8820"/>
        </w:tabs>
        <w:snapToGrid w:val="0"/>
        <w:spacing w:line="360" w:lineRule="auto"/>
        <w:ind w:firstLine="560" w:firstLineChars="200"/>
        <w:contextualSpacing/>
        <w:jc w:val="left"/>
        <w:rPr>
          <w:rFonts w:ascii="仿宋" w:hAnsi="仿宋" w:eastAsia="仿宋"/>
          <w:color w:val="000000"/>
          <w:sz w:val="28"/>
          <w:szCs w:val="28"/>
          <w:highlight w:val="none"/>
          <w:lang w:val="zh-CN"/>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zh-CN"/>
        </w:rPr>
        <w:t xml:space="preserve">质询人书面申请撤回的。 </w:t>
      </w:r>
    </w:p>
    <w:p w14:paraId="23EF994A">
      <w:pPr>
        <w:tabs>
          <w:tab w:val="left" w:pos="8820"/>
        </w:tabs>
        <w:snapToGrid w:val="0"/>
        <w:spacing w:line="360" w:lineRule="auto"/>
        <w:ind w:firstLine="560" w:firstLineChars="200"/>
        <w:contextualSpacing/>
        <w:jc w:val="left"/>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2</w:t>
      </w:r>
      <w:r>
        <w:rPr>
          <w:rFonts w:hint="eastAsia" w:ascii="仿宋" w:hAnsi="仿宋" w:eastAsia="仿宋"/>
          <w:color w:val="000000"/>
          <w:sz w:val="28"/>
          <w:szCs w:val="28"/>
          <w:highlight w:val="none"/>
        </w:rPr>
        <w:t>）</w:t>
      </w:r>
      <w:r>
        <w:rPr>
          <w:rFonts w:hint="eastAsia" w:ascii="仿宋" w:hAnsi="仿宋" w:eastAsia="仿宋" w:cs="宋体"/>
          <w:color w:val="000000"/>
          <w:kern w:val="0"/>
          <w:sz w:val="28"/>
          <w:szCs w:val="28"/>
          <w:highlight w:val="none"/>
          <w:lang w:val="zh-CN"/>
        </w:rPr>
        <w:t>质询人提供的</w:t>
      </w:r>
      <w:r>
        <w:rPr>
          <w:rFonts w:hint="eastAsia" w:ascii="仿宋" w:hAnsi="仿宋" w:eastAsia="仿宋"/>
          <w:color w:val="000000"/>
          <w:sz w:val="28"/>
          <w:szCs w:val="28"/>
          <w:highlight w:val="none"/>
        </w:rPr>
        <w:t>佐证材料</w:t>
      </w:r>
      <w:r>
        <w:rPr>
          <w:rFonts w:hint="eastAsia" w:ascii="仿宋" w:hAnsi="仿宋" w:eastAsia="仿宋" w:cs="宋体"/>
          <w:color w:val="000000"/>
          <w:kern w:val="0"/>
          <w:sz w:val="28"/>
          <w:szCs w:val="28"/>
          <w:highlight w:val="none"/>
          <w:lang w:val="zh-CN"/>
        </w:rPr>
        <w:t>不足以证明质询成立的，</w:t>
      </w:r>
      <w:r>
        <w:rPr>
          <w:rFonts w:hint="eastAsia" w:ascii="仿宋" w:hAnsi="仿宋" w:eastAsia="仿宋"/>
          <w:color w:val="000000"/>
          <w:sz w:val="28"/>
          <w:szCs w:val="28"/>
          <w:highlight w:val="none"/>
        </w:rPr>
        <w:t>采购人或采购组织方</w:t>
      </w:r>
      <w:r>
        <w:rPr>
          <w:rFonts w:hint="eastAsia" w:ascii="仿宋" w:hAnsi="仿宋" w:eastAsia="仿宋" w:cs="宋体"/>
          <w:color w:val="000000"/>
          <w:kern w:val="0"/>
          <w:sz w:val="28"/>
          <w:szCs w:val="28"/>
          <w:highlight w:val="none"/>
          <w:lang w:val="zh-CN"/>
        </w:rPr>
        <w:t>请质询人补充相关</w:t>
      </w:r>
      <w:r>
        <w:rPr>
          <w:rFonts w:hint="eastAsia" w:ascii="仿宋" w:hAnsi="仿宋" w:eastAsia="仿宋"/>
          <w:color w:val="000000"/>
          <w:sz w:val="28"/>
          <w:szCs w:val="28"/>
          <w:highlight w:val="none"/>
        </w:rPr>
        <w:t>佐证材料</w:t>
      </w:r>
      <w:r>
        <w:rPr>
          <w:rFonts w:hint="eastAsia" w:ascii="仿宋" w:hAnsi="仿宋" w:eastAsia="仿宋" w:cs="宋体"/>
          <w:color w:val="000000"/>
          <w:kern w:val="0"/>
          <w:sz w:val="28"/>
          <w:szCs w:val="28"/>
          <w:highlight w:val="none"/>
          <w:lang w:val="zh-CN"/>
        </w:rPr>
        <w:t>，</w:t>
      </w:r>
      <w:r>
        <w:rPr>
          <w:rFonts w:hint="eastAsia" w:ascii="仿宋" w:hAnsi="仿宋" w:eastAsia="仿宋"/>
          <w:color w:val="000000"/>
          <w:sz w:val="28"/>
          <w:szCs w:val="28"/>
          <w:highlight w:val="none"/>
        </w:rPr>
        <w:t>质询人在规定的时间内拒不配合的。</w:t>
      </w:r>
      <w:r>
        <w:rPr>
          <w:rFonts w:hint="eastAsia" w:ascii="仿宋" w:hAnsi="仿宋" w:eastAsia="仿宋" w:cs="宋体"/>
          <w:color w:val="000000"/>
          <w:kern w:val="0"/>
          <w:sz w:val="28"/>
          <w:szCs w:val="28"/>
          <w:highlight w:val="none"/>
          <w:lang w:val="zh-CN"/>
        </w:rPr>
        <w:t xml:space="preserve"> </w:t>
      </w:r>
    </w:p>
    <w:p w14:paraId="46ED21E4">
      <w:pPr>
        <w:tabs>
          <w:tab w:val="left" w:pos="8820"/>
        </w:tabs>
        <w:snapToGrid w:val="0"/>
        <w:spacing w:line="360" w:lineRule="auto"/>
        <w:ind w:firstLine="537" w:firstLineChars="192"/>
        <w:contextualSpacing/>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w:t>
      </w:r>
      <w:r>
        <w:rPr>
          <w:rFonts w:hint="eastAsia" w:ascii="仿宋" w:hAnsi="仿宋" w:eastAsia="仿宋" w:cs="宋体"/>
          <w:color w:val="000000"/>
          <w:kern w:val="0"/>
          <w:sz w:val="28"/>
          <w:szCs w:val="28"/>
          <w:highlight w:val="none"/>
          <w:lang w:val="zh-CN"/>
        </w:rPr>
        <w:t>对明显有违事实的、经相关专家或评委认定无依据的、经其他采购活动当事人举证无依据的。</w:t>
      </w:r>
    </w:p>
    <w:p w14:paraId="12F32631">
      <w:pPr>
        <w:tabs>
          <w:tab w:val="left" w:pos="8820"/>
        </w:tabs>
        <w:snapToGrid w:val="0"/>
        <w:spacing w:line="360" w:lineRule="auto"/>
        <w:ind w:firstLine="537" w:firstLineChars="192"/>
        <w:contextualSpacing/>
        <w:rPr>
          <w:rFonts w:ascii="仿宋" w:hAnsi="仿宋" w:eastAsia="仿宋" w:cs="宋体"/>
          <w:color w:val="000000"/>
          <w:kern w:val="0"/>
          <w:sz w:val="28"/>
          <w:szCs w:val="28"/>
          <w:highlight w:val="none"/>
          <w:lang w:val="zh-CN"/>
        </w:rPr>
      </w:pPr>
      <w:r>
        <w:rPr>
          <w:rFonts w:hint="eastAsia" w:ascii="仿宋" w:hAnsi="仿宋" w:eastAsia="仿宋" w:cs="宋体"/>
          <w:color w:val="000000"/>
          <w:kern w:val="0"/>
          <w:sz w:val="28"/>
          <w:szCs w:val="28"/>
          <w:highlight w:val="none"/>
          <w:lang w:val="zh-CN"/>
        </w:rPr>
        <w:t>（</w:t>
      </w:r>
      <w:r>
        <w:rPr>
          <w:rFonts w:ascii="仿宋" w:hAnsi="仿宋" w:eastAsia="仿宋" w:cs="宋体"/>
          <w:color w:val="000000"/>
          <w:kern w:val="0"/>
          <w:sz w:val="28"/>
          <w:szCs w:val="28"/>
          <w:highlight w:val="none"/>
        </w:rPr>
        <w:t>4</w:t>
      </w:r>
      <w:r>
        <w:rPr>
          <w:rFonts w:hint="eastAsia" w:ascii="仿宋" w:hAnsi="仿宋" w:eastAsia="仿宋" w:cs="宋体"/>
          <w:color w:val="000000"/>
          <w:kern w:val="0"/>
          <w:sz w:val="28"/>
          <w:szCs w:val="28"/>
          <w:highlight w:val="none"/>
          <w:lang w:val="zh-CN"/>
        </w:rPr>
        <w:t>）经查实质询人使用虚假佐证材料的。</w:t>
      </w:r>
    </w:p>
    <w:p w14:paraId="01F09F31">
      <w:pPr>
        <w:tabs>
          <w:tab w:val="left" w:pos="8820"/>
        </w:tabs>
        <w:snapToGrid w:val="0"/>
        <w:spacing w:line="360" w:lineRule="auto"/>
        <w:ind w:firstLine="540" w:firstLineChars="192"/>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3、处理结果的披露</w:t>
      </w:r>
    </w:p>
    <w:p w14:paraId="69796318">
      <w:pPr>
        <w:tabs>
          <w:tab w:val="left" w:pos="8820"/>
        </w:tabs>
        <w:autoSpaceDE w:val="0"/>
        <w:autoSpaceDN w:val="0"/>
        <w:adjustRightInd w:val="0"/>
        <w:snapToGrid w:val="0"/>
        <w:spacing w:line="360" w:lineRule="auto"/>
        <w:ind w:firstLine="560" w:firstLineChars="200"/>
        <w:contextualSpacing/>
        <w:rPr>
          <w:color w:val="000000"/>
          <w:sz w:val="28"/>
          <w:szCs w:val="28"/>
          <w:highlight w:val="none"/>
        </w:rPr>
      </w:pPr>
      <w:r>
        <w:rPr>
          <w:rFonts w:hint="eastAsia" w:ascii="仿宋" w:hAnsi="仿宋" w:eastAsia="仿宋"/>
          <w:color w:val="000000"/>
          <w:sz w:val="28"/>
          <w:szCs w:val="28"/>
          <w:highlight w:val="none"/>
        </w:rPr>
        <w:t>（1）采购人或采购组织方参照</w:t>
      </w:r>
      <w:r>
        <w:rPr>
          <w:rFonts w:hint="eastAsia" w:ascii="仿宋" w:hAnsi="仿宋" w:eastAsia="仿宋" w:cs="宋体"/>
          <w:color w:val="000000"/>
          <w:kern w:val="0"/>
          <w:sz w:val="28"/>
          <w:szCs w:val="28"/>
          <w:highlight w:val="none"/>
        </w:rPr>
        <w:t>有关规定进行</w:t>
      </w:r>
      <w:r>
        <w:rPr>
          <w:rFonts w:hint="eastAsia" w:ascii="仿宋" w:hAnsi="仿宋" w:eastAsia="仿宋" w:cs="宋体"/>
          <w:color w:val="000000"/>
          <w:kern w:val="0"/>
          <w:sz w:val="28"/>
          <w:szCs w:val="28"/>
          <w:highlight w:val="none"/>
          <w:lang w:val="zh-CN"/>
        </w:rPr>
        <w:t>处理，并书面通知相关当事人。</w:t>
      </w:r>
    </w:p>
    <w:p w14:paraId="17768072">
      <w:pPr>
        <w:tabs>
          <w:tab w:val="left" w:pos="8820"/>
        </w:tabs>
        <w:snapToGrid w:val="0"/>
        <w:spacing w:line="360" w:lineRule="auto"/>
        <w:ind w:firstLine="537" w:firstLineChars="192"/>
        <w:contextualSpacing/>
        <w:rPr>
          <w:rFonts w:ascii="仿宋" w:hAnsi="仿宋" w:eastAsia="仿宋" w:cs="宋体"/>
          <w:color w:val="000000"/>
          <w:kern w:val="0"/>
          <w:sz w:val="28"/>
          <w:szCs w:val="28"/>
          <w:highlight w:val="none"/>
          <w:lang w:val="zh-CN"/>
        </w:rPr>
      </w:pPr>
      <w:r>
        <w:rPr>
          <w:rFonts w:hint="eastAsia" w:ascii="仿宋" w:hAnsi="仿宋" w:eastAsia="仿宋"/>
          <w:color w:val="000000"/>
          <w:sz w:val="28"/>
          <w:szCs w:val="28"/>
          <w:highlight w:val="none"/>
        </w:rPr>
        <w:t>（2）采购人或采购组织方将</w:t>
      </w:r>
      <w:r>
        <w:rPr>
          <w:rFonts w:hint="eastAsia" w:ascii="仿宋" w:hAnsi="仿宋" w:eastAsia="仿宋" w:cs="宋体"/>
          <w:color w:val="000000"/>
          <w:kern w:val="0"/>
          <w:sz w:val="28"/>
          <w:szCs w:val="28"/>
          <w:highlight w:val="none"/>
          <w:lang w:val="zh-CN"/>
        </w:rPr>
        <w:t>视</w:t>
      </w:r>
      <w:r>
        <w:rPr>
          <w:rFonts w:hint="eastAsia" w:ascii="仿宋" w:hAnsi="仿宋" w:eastAsia="仿宋" w:cs="宋体"/>
          <w:color w:val="000000"/>
          <w:kern w:val="0"/>
          <w:sz w:val="28"/>
          <w:szCs w:val="28"/>
          <w:highlight w:val="none"/>
        </w:rPr>
        <w:t>情况将质询处理结果报上级主管部门</w:t>
      </w:r>
      <w:r>
        <w:rPr>
          <w:rFonts w:hint="eastAsia" w:ascii="仿宋" w:hAnsi="仿宋" w:eastAsia="仿宋" w:cs="宋体"/>
          <w:color w:val="000000"/>
          <w:kern w:val="0"/>
          <w:sz w:val="28"/>
          <w:szCs w:val="28"/>
          <w:highlight w:val="none"/>
          <w:lang w:val="zh-CN"/>
        </w:rPr>
        <w:t>。</w:t>
      </w:r>
    </w:p>
    <w:p w14:paraId="641B638A">
      <w:pPr>
        <w:autoSpaceDE w:val="0"/>
        <w:autoSpaceDN w:val="0"/>
        <w:adjustRightInd w:val="0"/>
        <w:snapToGrid w:val="0"/>
        <w:spacing w:line="360" w:lineRule="auto"/>
        <w:ind w:firstLine="562" w:firstLineChars="200"/>
        <w:contextualSpacing/>
        <w:rPr>
          <w:rFonts w:ascii="仿宋" w:hAnsi="仿宋" w:eastAsia="仿宋"/>
          <w:b/>
          <w:color w:val="000000"/>
          <w:sz w:val="28"/>
          <w:szCs w:val="28"/>
          <w:highlight w:val="none"/>
        </w:rPr>
      </w:pPr>
      <w:r>
        <w:rPr>
          <w:rFonts w:hint="eastAsia" w:ascii="仿宋" w:hAnsi="仿宋" w:eastAsia="仿宋"/>
          <w:b/>
          <w:color w:val="000000"/>
          <w:sz w:val="28"/>
          <w:szCs w:val="28"/>
          <w:highlight w:val="none"/>
        </w:rPr>
        <w:t>四、</w:t>
      </w:r>
      <w:r>
        <w:rPr>
          <w:rFonts w:hint="eastAsia" w:ascii="仿宋" w:hAnsi="仿宋" w:eastAsia="仿宋"/>
          <w:b/>
          <w:color w:val="000000"/>
          <w:sz w:val="28"/>
          <w:szCs w:val="28"/>
          <w:highlight w:val="none"/>
          <w:lang w:val="zh-CN"/>
        </w:rPr>
        <w:t>质询函范本</w:t>
      </w:r>
    </w:p>
    <w:p w14:paraId="3F2DFCE0">
      <w:pPr>
        <w:jc w:val="center"/>
        <w:rPr>
          <w:rFonts w:ascii="黑体" w:hAnsi="黑体" w:eastAsia="黑体" w:cs="仿宋"/>
          <w:bCs/>
          <w:sz w:val="28"/>
          <w:szCs w:val="28"/>
          <w:highlight w:val="none"/>
        </w:rPr>
      </w:pPr>
    </w:p>
    <w:p w14:paraId="370EDC5A">
      <w:pPr>
        <w:jc w:val="center"/>
        <w:rPr>
          <w:rFonts w:ascii="黑体" w:hAnsi="黑体" w:eastAsia="黑体" w:cs="仿宋"/>
          <w:bCs/>
          <w:sz w:val="28"/>
          <w:szCs w:val="28"/>
          <w:highlight w:val="none"/>
        </w:rPr>
      </w:pPr>
      <w:r>
        <w:rPr>
          <w:rFonts w:hint="eastAsia" w:ascii="黑体" w:hAnsi="黑体" w:eastAsia="黑体" w:cs="仿宋"/>
          <w:bCs/>
          <w:sz w:val="28"/>
          <w:szCs w:val="28"/>
          <w:highlight w:val="none"/>
        </w:rPr>
        <w:t>质询函范本</w:t>
      </w:r>
    </w:p>
    <w:p w14:paraId="3A47DFCE">
      <w:pPr>
        <w:adjustRightInd w:val="0"/>
        <w:snapToGrid w:val="0"/>
        <w:spacing w:before="240" w:beforeLines="100" w:line="360" w:lineRule="auto"/>
        <w:rPr>
          <w:rFonts w:ascii="黑体" w:hAnsi="黑体" w:eastAsia="黑体" w:cs="仿宋"/>
          <w:bCs/>
          <w:sz w:val="24"/>
          <w:highlight w:val="none"/>
        </w:rPr>
      </w:pPr>
      <w:r>
        <w:rPr>
          <w:rFonts w:hint="eastAsia" w:ascii="黑体" w:hAnsi="黑体" w:eastAsia="黑体" w:cs="仿宋"/>
          <w:bCs/>
          <w:sz w:val="24"/>
          <w:highlight w:val="none"/>
        </w:rPr>
        <w:t>一、质询供应商基本信息</w:t>
      </w:r>
    </w:p>
    <w:p w14:paraId="52DA4CA5">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质询供应商：</w:t>
      </w:r>
    </w:p>
    <w:p w14:paraId="1E2DFD9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34DE0379">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622832BA">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3887323D">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63258841">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35987AAF">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二、质询项目基本情况</w:t>
      </w:r>
    </w:p>
    <w:p w14:paraId="2B06F41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质询项目的名称：</w:t>
      </w:r>
    </w:p>
    <w:p w14:paraId="7BBFBF33">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质询项目的编号：包号：</w:t>
      </w:r>
    </w:p>
    <w:p w14:paraId="37A509AC">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14:paraId="69FC1C28">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14:paraId="04FD8F49">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三、质询事项具体内容</w:t>
      </w:r>
    </w:p>
    <w:p w14:paraId="5A30BB21">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质询事项1：</w:t>
      </w:r>
    </w:p>
    <w:p w14:paraId="3C948703">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1E1CAFE7">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5D08B4C7">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质询事项2</w:t>
      </w:r>
    </w:p>
    <w:p w14:paraId="1508B8A1">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24C27884">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四、与质询事项相关的质询请求</w:t>
      </w:r>
    </w:p>
    <w:p w14:paraId="17E13ED8">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14:paraId="4BA9FECC">
      <w:pPr>
        <w:rPr>
          <w:rFonts w:ascii="仿宋_GB2312" w:hAnsi="Calibri" w:eastAsia="仿宋_GB2312"/>
          <w:sz w:val="24"/>
          <w:highlight w:val="none"/>
        </w:rPr>
      </w:pPr>
      <w:r>
        <w:rPr>
          <w:rFonts w:hint="eastAsia" w:ascii="仿宋_GB2312" w:hAnsi="Calibri" w:eastAsia="仿宋_GB2312"/>
          <w:sz w:val="24"/>
          <w:highlight w:val="none"/>
        </w:rPr>
        <w:t xml:space="preserve">签字(签章)：                   公章：                      </w:t>
      </w:r>
    </w:p>
    <w:p w14:paraId="5BD3DC6F">
      <w:pPr>
        <w:rPr>
          <w:rFonts w:ascii="仿宋_GB2312" w:hAnsi="Calibri" w:eastAsia="仿宋_GB2312"/>
          <w:sz w:val="24"/>
          <w:highlight w:val="none"/>
        </w:rPr>
      </w:pPr>
      <w:r>
        <w:rPr>
          <w:rFonts w:hint="eastAsia" w:ascii="仿宋_GB2312" w:hAnsi="Calibri" w:eastAsia="仿宋_GB2312"/>
          <w:sz w:val="24"/>
          <w:highlight w:val="none"/>
        </w:rPr>
        <w:t xml:space="preserve">日期：    </w:t>
      </w:r>
    </w:p>
    <w:p w14:paraId="33E17835">
      <w:pPr>
        <w:rPr>
          <w:rFonts w:ascii="黑体" w:hAnsi="黑体" w:eastAsia="黑体"/>
          <w:b/>
          <w:sz w:val="24"/>
          <w:highlight w:val="none"/>
        </w:rPr>
      </w:pPr>
      <w:r>
        <w:rPr>
          <w:rFonts w:hint="eastAsia" w:ascii="黑体" w:hAnsi="黑体" w:eastAsia="黑体"/>
          <w:b/>
          <w:sz w:val="24"/>
          <w:highlight w:val="none"/>
        </w:rPr>
        <w:t>质询函制作说明：</w:t>
      </w:r>
    </w:p>
    <w:p w14:paraId="4D09775A">
      <w:pPr>
        <w:widowControl/>
        <w:jc w:val="left"/>
        <w:rPr>
          <w:rFonts w:ascii="仿宋_GB2312" w:hAnsi="Calibri" w:eastAsia="仿宋_GB2312"/>
          <w:sz w:val="24"/>
          <w:highlight w:val="none"/>
        </w:rPr>
      </w:pPr>
      <w:r>
        <w:rPr>
          <w:rFonts w:hint="eastAsia" w:ascii="仿宋_GB2312" w:hAnsi="Calibri" w:eastAsia="仿宋_GB2312"/>
          <w:sz w:val="24"/>
          <w:highlight w:val="none"/>
        </w:rPr>
        <w:t>1.供应商提出质询时，应提交质询函和必要的证明材料。</w:t>
      </w:r>
    </w:p>
    <w:p w14:paraId="43C317C4">
      <w:pPr>
        <w:widowControl/>
        <w:jc w:val="left"/>
        <w:rPr>
          <w:rFonts w:ascii="仿宋_GB2312" w:hAnsi="Calibri" w:eastAsia="仿宋_GB2312"/>
          <w:sz w:val="24"/>
          <w:highlight w:val="none"/>
        </w:rPr>
      </w:pPr>
      <w:r>
        <w:rPr>
          <w:rFonts w:hint="eastAsia" w:ascii="仿宋_GB2312" w:hAnsi="Calibri" w:eastAsia="仿宋_GB2312"/>
          <w:sz w:val="24"/>
          <w:highlight w:val="none"/>
        </w:rPr>
        <w:t>2.质询供应商若对项目的某一分包进行质询，质询函中应列明具体分包号。</w:t>
      </w:r>
    </w:p>
    <w:p w14:paraId="2B2C6476">
      <w:pPr>
        <w:widowControl/>
        <w:jc w:val="left"/>
        <w:rPr>
          <w:rFonts w:ascii="仿宋_GB2312" w:hAnsi="Calibri" w:eastAsia="仿宋_GB2312"/>
          <w:sz w:val="24"/>
          <w:highlight w:val="none"/>
        </w:rPr>
      </w:pPr>
      <w:r>
        <w:rPr>
          <w:rFonts w:hint="eastAsia" w:ascii="仿宋_GB2312" w:hAnsi="Calibri" w:eastAsia="仿宋_GB2312"/>
          <w:sz w:val="24"/>
          <w:highlight w:val="none"/>
        </w:rPr>
        <w:t>3.质询函的质询事项应具体、明确，并有必要的事实依据和法律依据。</w:t>
      </w:r>
    </w:p>
    <w:p w14:paraId="43B933DD">
      <w:pPr>
        <w:widowControl/>
        <w:jc w:val="left"/>
        <w:rPr>
          <w:rFonts w:ascii="仿宋_GB2312" w:hAnsi="Calibri" w:eastAsia="仿宋_GB2312"/>
          <w:sz w:val="24"/>
          <w:highlight w:val="none"/>
        </w:rPr>
      </w:pPr>
      <w:r>
        <w:rPr>
          <w:rFonts w:hint="eastAsia" w:ascii="仿宋_GB2312" w:hAnsi="Calibri" w:eastAsia="仿宋_GB2312"/>
          <w:sz w:val="24"/>
          <w:highlight w:val="none"/>
        </w:rPr>
        <w:t>4.质询函的质询请求应与质询事项相关。</w:t>
      </w:r>
    </w:p>
    <w:p w14:paraId="02E39378">
      <w:pPr>
        <w:widowControl/>
        <w:jc w:val="left"/>
        <w:rPr>
          <w:rFonts w:ascii="宋体" w:hAnsi="宋体" w:cs="宋体"/>
          <w:b/>
          <w:kern w:val="0"/>
          <w:sz w:val="28"/>
          <w:szCs w:val="28"/>
          <w:highlight w:val="none"/>
          <w:lang w:val="zh-CN"/>
        </w:rPr>
      </w:pPr>
      <w:r>
        <w:rPr>
          <w:rFonts w:hint="eastAsia" w:ascii="仿宋_GB2312" w:hAnsi="Calibri" w:eastAsia="仿宋_GB2312"/>
          <w:sz w:val="24"/>
          <w:highlight w:val="none"/>
        </w:rPr>
        <w:t>5.质询函应由法定代表人或参加本次采购授权人签字或者盖章，并加盖公章。</w:t>
      </w:r>
    </w:p>
    <w:p w14:paraId="52D76B11">
      <w:pPr>
        <w:rPr>
          <w:highlight w:val="none"/>
        </w:rPr>
      </w:pPr>
    </w:p>
    <w:p w14:paraId="4D1307A6">
      <w:pPr>
        <w:rPr>
          <w:highlight w:val="none"/>
        </w:rPr>
      </w:pPr>
    </w:p>
    <w:p w14:paraId="75B35A8E"/>
    <w:sectPr>
      <w:headerReference r:id="rId5"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478217-ED28-4088-BDD5-EF290C271DCF}"/>
  </w:font>
  <w:font w:name="黑体">
    <w:panose1 w:val="02010609060101010101"/>
    <w:charset w:val="86"/>
    <w:family w:val="auto"/>
    <w:pitch w:val="default"/>
    <w:sig w:usb0="800002BF" w:usb1="38CF7CFA" w:usb2="00000016" w:usb3="00000000" w:csb0="00040001" w:csb1="00000000"/>
    <w:embedRegular r:id="rId2" w:fontKey="{CF956620-8105-4FCB-8BE3-10C909C3B6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D93EA0-DDEE-4C74-8D0D-7266695D7713}"/>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4" w:fontKey="{88FA26A4-D8B7-4441-BF35-EFC8EA9C3569}"/>
  </w:font>
  <w:font w:name="仿宋_GB2312">
    <w:panose1 w:val="02010609030101010101"/>
    <w:charset w:val="86"/>
    <w:family w:val="modern"/>
    <w:pitch w:val="default"/>
    <w:sig w:usb0="00000001" w:usb1="080E0000" w:usb2="00000000" w:usb3="00000000" w:csb0="00040000" w:csb1="00000000"/>
    <w:embedRegular r:id="rId5" w:fontKey="{D866CE3F-C4B4-4057-AFDD-F7BC47FBCEA2}"/>
  </w:font>
  <w:font w:name="方正仿宋_GBK">
    <w:panose1 w:val="03000509000000000000"/>
    <w:charset w:val="86"/>
    <w:family w:val="auto"/>
    <w:pitch w:val="default"/>
    <w:sig w:usb0="00000001" w:usb1="080E0000" w:usb2="00000000" w:usb3="00000000" w:csb0="00040000" w:csb1="00000000"/>
    <w:embedRegular r:id="rId6" w:fontKey="{E4A92CAE-F8D5-4DC0-852C-C7E77385BA96}"/>
  </w:font>
  <w:font w:name="方正黑体_GBK">
    <w:panose1 w:val="03000509000000000000"/>
    <w:charset w:val="86"/>
    <w:family w:val="script"/>
    <w:pitch w:val="default"/>
    <w:sig w:usb0="00000001" w:usb1="080E0000" w:usb2="00000000" w:usb3="00000000" w:csb0="00040000" w:csb1="00000000"/>
    <w:embedRegular r:id="rId7" w:fontKey="{C77E1DF9-7A2C-4F80-9381-2CC77E3198C3}"/>
  </w:font>
  <w:font w:name="仿宋">
    <w:panose1 w:val="02010609060101010101"/>
    <w:charset w:val="86"/>
    <w:family w:val="modern"/>
    <w:pitch w:val="default"/>
    <w:sig w:usb0="800002BF" w:usb1="38CF7CFA" w:usb2="00000016" w:usb3="00000000" w:csb0="00040001" w:csb1="00000000"/>
    <w:embedRegular r:id="rId8" w:fontKey="{8D0C7FF0-3AE3-49CF-A350-D0DDEF60375A}"/>
  </w:font>
  <w:font w:name="微软雅黑">
    <w:panose1 w:val="020B0503020204020204"/>
    <w:charset w:val="86"/>
    <w:family w:val="swiss"/>
    <w:pitch w:val="default"/>
    <w:sig w:usb0="80000287" w:usb1="2ACF3C50" w:usb2="00000016" w:usb3="00000000" w:csb0="0004001F" w:csb1="00000000"/>
    <w:embedRegular r:id="rId9" w:fontKey="{BA980771-3941-443C-977F-AA4FF522C8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A430">
    <w:pPr>
      <w:pStyle w:val="7"/>
      <w:ind w:firstLine="210"/>
      <w:jc w:val="center"/>
    </w:pPr>
    <w:r>
      <w:fldChar w:fldCharType="begin"/>
    </w:r>
    <w:r>
      <w:instrText xml:space="preserve">PAGE   \* MERGEFORMAT</w:instrText>
    </w:r>
    <w:r>
      <w:fldChar w:fldCharType="separate"/>
    </w:r>
    <w:r>
      <w:rPr>
        <w:lang w:val="zh-CN"/>
      </w:rPr>
      <w:t>20</w:t>
    </w:r>
    <w:r>
      <w:fldChar w:fldCharType="end"/>
    </w:r>
  </w:p>
  <w:p w14:paraId="68B5EB5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F1DE">
    <w:pPr>
      <w:pStyle w:val="8"/>
      <w:pBdr>
        <w:bottom w:val="none" w:color="auto" w:sz="0" w:space="1"/>
      </w:pBdr>
      <w:tabs>
        <w:tab w:val="clear" w:pos="4153"/>
      </w:tabs>
      <w:ind w:firstLine="504"/>
      <w:jc w:val="both"/>
      <w:rPr>
        <w:rFonts w:ascii="华文新魏" w:eastAsia="华文新魏"/>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F4A66">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72174"/>
    <w:multiLevelType w:val="singleLevel"/>
    <w:tmpl w:val="88672174"/>
    <w:lvl w:ilvl="0" w:tentative="0">
      <w:start w:val="1"/>
      <w:numFmt w:val="chineseCounting"/>
      <w:suff w:val="nothing"/>
      <w:lvlText w:val="（%1）"/>
      <w:lvlJc w:val="left"/>
      <w:rPr>
        <w:rFonts w:hint="eastAsia"/>
      </w:rPr>
    </w:lvl>
  </w:abstractNum>
  <w:abstractNum w:abstractNumId="1">
    <w:nsid w:val="EB6F039A"/>
    <w:multiLevelType w:val="singleLevel"/>
    <w:tmpl w:val="EB6F039A"/>
    <w:lvl w:ilvl="0" w:tentative="0">
      <w:start w:val="7"/>
      <w:numFmt w:val="chineseCounting"/>
      <w:suff w:val="nothing"/>
      <w:lvlText w:val="（%1）"/>
      <w:lvlJc w:val="left"/>
      <w:rPr>
        <w:rFonts w:hint="eastAsia"/>
      </w:rPr>
    </w:lvl>
  </w:abstractNum>
  <w:abstractNum w:abstractNumId="2">
    <w:nsid w:val="77EB263F"/>
    <w:multiLevelType w:val="singleLevel"/>
    <w:tmpl w:val="77EB26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21CA0"/>
    <w:rsid w:val="1FD21CA0"/>
    <w:rsid w:val="272D624B"/>
    <w:rsid w:val="5A4B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jc w:val="center"/>
      <w:outlineLvl w:val="3"/>
    </w:pPr>
    <w:rPr>
      <w:rFonts w:eastAsia="新宋体"/>
      <w:sz w:val="30"/>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qFormat/>
    <w:uiPriority w:val="99"/>
    <w:pPr>
      <w:spacing w:line="440" w:lineRule="exact"/>
      <w:ind w:firstLine="403" w:firstLineChars="192"/>
    </w:pPr>
    <w:rPr>
      <w:rFonts w:ascii="宋体" w:hAnsi="宋体" w:cs="宋体"/>
    </w:rPr>
  </w:style>
  <w:style w:type="paragraph" w:styleId="6">
    <w:name w:val="Block Text"/>
    <w:basedOn w:val="1"/>
    <w:next w:val="4"/>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jc w:val="center"/>
      <w:outlineLvl w:val="0"/>
    </w:pPr>
    <w:rPr>
      <w:rFonts w:ascii="Calibri Light" w:hAnsi="Calibri Light" w:eastAsia="方正小标宋简体"/>
      <w:bCs/>
      <w:sz w:val="36"/>
      <w:szCs w:val="32"/>
    </w:rPr>
  </w:style>
  <w:style w:type="paragraph" w:styleId="12">
    <w:name w:val="Body Text First Indent 2"/>
    <w:basedOn w:val="5"/>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TML Typewriter"/>
    <w:qFormat/>
    <w:uiPriority w:val="0"/>
    <w:rPr>
      <w:rFonts w:ascii="黑体" w:hAnsi="Courier New" w:eastAsia="黑体" w:cs="Courier New"/>
      <w:sz w:val="14"/>
      <w:szCs w:val="14"/>
    </w:rPr>
  </w:style>
  <w:style w:type="paragraph" w:customStyle="1" w:styleId="17">
    <w:name w:val="Index4"/>
    <w:basedOn w:val="1"/>
    <w:next w:val="1"/>
    <w:qFormat/>
    <w:uiPriority w:val="0"/>
    <w:pPr>
      <w:ind w:left="600"/>
    </w:pPr>
  </w:style>
  <w:style w:type="paragraph" w:styleId="1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p0"/>
    <w:basedOn w:val="1"/>
    <w:qFormat/>
    <w:uiPriority w:val="0"/>
    <w:pPr>
      <w:widowControl/>
    </w:pPr>
    <w:rPr>
      <w:kern w:val="0"/>
    </w:rPr>
  </w:style>
  <w:style w:type="paragraph" w:customStyle="1" w:styleId="2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23">
    <w:name w:val="NormalIndent"/>
    <w:basedOn w:val="1"/>
    <w:qFormat/>
    <w:uiPriority w:val="0"/>
    <w:pPr>
      <w:spacing w:line="360" w:lineRule="atLeast"/>
      <w:ind w:firstLine="482"/>
    </w:pPr>
    <w:rPr>
      <w:kern w:val="0"/>
      <w:sz w:val="24"/>
    </w:rPr>
  </w:style>
  <w:style w:type="character" w:customStyle="1" w:styleId="24">
    <w:name w:val="NormalCharacter"/>
    <w:qFormat/>
    <w:uiPriority w:val="0"/>
    <w:rPr>
      <w:rFonts w:ascii="Times New Roman" w:hAnsi="Times New Roman" w:eastAsia="宋体" w:cs="Times New Roman"/>
      <w:kern w:val="2"/>
      <w:sz w:val="21"/>
      <w:szCs w:val="21"/>
      <w:lang w:val="en-US" w:eastAsia="zh-CN" w:bidi="ar-SA"/>
    </w:rPr>
  </w:style>
  <w:style w:type="paragraph" w:styleId="25">
    <w:name w:val="List Paragraph"/>
    <w:basedOn w:val="1"/>
    <w:autoRedefine/>
    <w:qFormat/>
    <w:uiPriority w:val="34"/>
    <w:pPr>
      <w:ind w:firstLine="42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5184</Words>
  <Characters>5374</Characters>
  <Lines>0</Lines>
  <Paragraphs>0</Paragraphs>
  <TotalTime>4</TotalTime>
  <ScaleCrop>false</ScaleCrop>
  <LinksUpToDate>false</LinksUpToDate>
  <CharactersWithSpaces>5504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2025-08-06T07:34:00Z</dcterms:created>
  <dc:creator>张文馨</dc:creator>
  <cp:lastModifiedBy>姜  君</cp:lastModifiedBy>
  <dcterms:modified xsi:type="dcterms:W3CDTF">2025-08-08T02:55:52Z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CEB4C12259B343E3AC0A0650DBC127A3_13</vt:lpwstr>
  </property>
  <property fmtid="{D5CDD505-2E9C-101B-9397-08002B2CF9AE}" pid="4" name="KSOTemplateDocerSaveRecord">
    <vt:lpwstr>eyJoZGlkIjoiMGRkNTk5ZjA5YWZiMjQ4N2FjZjQ2MmExYTFlODRiZjYiLCJ1c2VySWQiOiIxNjU1OTQ5OTkwIn0=</vt:lpwstr>
  </property>
</Properties>
</file>