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36999">
      <w:pPr>
        <w:pStyle w:val="86"/>
        <w:overflowPunct w:val="0"/>
        <w:adjustRightInd/>
        <w:textAlignment w:val="auto"/>
        <w:rPr>
          <w:rFonts w:ascii="仿宋_GB2312" w:hAnsi="宋体" w:eastAsia="仿宋_GB2312"/>
        </w:rPr>
      </w:pPr>
    </w:p>
    <w:p w14:paraId="3C6CFB40">
      <w:pPr>
        <w:overflowPunct w:val="0"/>
        <w:rPr>
          <w:rFonts w:ascii="仿宋" w:hAnsi="仿宋" w:eastAsia="仿宋" w:cs="仿宋"/>
        </w:rPr>
      </w:pPr>
    </w:p>
    <w:p w14:paraId="70BBD12F">
      <w:pPr>
        <w:overflowPunct w:val="0"/>
        <w:rPr>
          <w:rFonts w:ascii="仿宋" w:hAnsi="仿宋" w:eastAsia="仿宋" w:cs="仿宋"/>
        </w:rPr>
      </w:pPr>
    </w:p>
    <w:p w14:paraId="5F61D03A">
      <w:pPr>
        <w:tabs>
          <w:tab w:val="left" w:pos="6300"/>
        </w:tabs>
        <w:snapToGrid w:val="0"/>
        <w:spacing w:line="300" w:lineRule="auto"/>
        <w:jc w:val="center"/>
        <w:rPr>
          <w:rFonts w:ascii="仿宋" w:hAnsi="仿宋" w:eastAsia="仿宋" w:cs="仿宋"/>
          <w:spacing w:val="-20"/>
          <w:sz w:val="44"/>
          <w:szCs w:val="44"/>
        </w:rPr>
      </w:pPr>
      <w:r>
        <w:rPr>
          <w:rFonts w:hint="eastAsia" w:ascii="仿宋" w:hAnsi="仿宋" w:eastAsia="仿宋" w:cs="仿宋"/>
          <w:spacing w:val="-20"/>
          <w:sz w:val="44"/>
          <w:szCs w:val="44"/>
        </w:rPr>
        <w:t>南通市跃龙中学视频拍摄项目</w:t>
      </w:r>
    </w:p>
    <w:p w14:paraId="261605C5">
      <w:pPr>
        <w:pStyle w:val="34"/>
        <w:ind w:firstLine="504"/>
        <w:rPr>
          <w:rFonts w:ascii="仿宋" w:hAnsi="仿宋" w:eastAsia="仿宋" w:cs="仿宋"/>
        </w:rPr>
      </w:pPr>
    </w:p>
    <w:p w14:paraId="32B8B219">
      <w:pPr>
        <w:pStyle w:val="34"/>
        <w:ind w:firstLine="504"/>
        <w:rPr>
          <w:rFonts w:ascii="仿宋" w:hAnsi="仿宋" w:eastAsia="仿宋" w:cs="仿宋"/>
        </w:rPr>
      </w:pPr>
    </w:p>
    <w:p w14:paraId="537170D4">
      <w:pPr>
        <w:pStyle w:val="34"/>
        <w:ind w:firstLine="504"/>
        <w:rPr>
          <w:rFonts w:ascii="仿宋" w:hAnsi="仿宋" w:eastAsia="仿宋" w:cs="仿宋"/>
        </w:rPr>
      </w:pPr>
    </w:p>
    <w:p w14:paraId="52A9FE10">
      <w:pPr>
        <w:pStyle w:val="34"/>
        <w:ind w:firstLine="504"/>
        <w:rPr>
          <w:rFonts w:ascii="仿宋" w:hAnsi="仿宋" w:eastAsia="仿宋" w:cs="仿宋"/>
        </w:rPr>
      </w:pPr>
    </w:p>
    <w:p w14:paraId="6DD44EEC">
      <w:pPr>
        <w:pStyle w:val="34"/>
        <w:ind w:firstLine="504"/>
        <w:rPr>
          <w:rFonts w:ascii="仿宋" w:hAnsi="仿宋" w:eastAsia="仿宋" w:cs="仿宋"/>
        </w:rPr>
      </w:pPr>
    </w:p>
    <w:p w14:paraId="6BFFDDC8">
      <w:pPr>
        <w:pStyle w:val="34"/>
        <w:ind w:firstLine="504"/>
        <w:rPr>
          <w:rFonts w:ascii="仿宋" w:hAnsi="仿宋" w:eastAsia="仿宋" w:cs="仿宋"/>
        </w:rPr>
      </w:pPr>
    </w:p>
    <w:p w14:paraId="1119759A">
      <w:pPr>
        <w:pStyle w:val="34"/>
        <w:ind w:firstLine="504"/>
        <w:rPr>
          <w:rFonts w:ascii="仿宋" w:hAnsi="仿宋" w:eastAsia="仿宋" w:cs="仿宋"/>
        </w:rPr>
      </w:pPr>
    </w:p>
    <w:p w14:paraId="084E1CD8">
      <w:pPr>
        <w:spacing w:line="1400" w:lineRule="exact"/>
        <w:jc w:val="center"/>
        <w:rPr>
          <w:rFonts w:ascii="仿宋" w:hAnsi="仿宋" w:eastAsia="仿宋" w:cs="仿宋"/>
          <w:b/>
          <w:sz w:val="72"/>
          <w:szCs w:val="72"/>
        </w:rPr>
      </w:pPr>
      <w:r>
        <w:rPr>
          <w:rFonts w:hint="eastAsia" w:ascii="仿宋" w:hAnsi="仿宋" w:eastAsia="仿宋" w:cs="仿宋"/>
          <w:b/>
          <w:sz w:val="72"/>
          <w:szCs w:val="72"/>
        </w:rPr>
        <w:t xml:space="preserve">比选文件 </w:t>
      </w:r>
    </w:p>
    <w:p w14:paraId="5B62F5E1">
      <w:pPr>
        <w:snapToGrid w:val="0"/>
        <w:spacing w:line="360" w:lineRule="auto"/>
        <w:jc w:val="center"/>
        <w:rPr>
          <w:rFonts w:ascii="仿宋" w:hAnsi="仿宋" w:eastAsia="仿宋" w:cs="仿宋"/>
          <w:b/>
          <w:bCs/>
          <w:sz w:val="36"/>
          <w:szCs w:val="36"/>
        </w:rPr>
      </w:pPr>
    </w:p>
    <w:p w14:paraId="434E6BEC">
      <w:pPr>
        <w:jc w:val="center"/>
        <w:rPr>
          <w:rFonts w:ascii="仿宋" w:hAnsi="仿宋" w:eastAsia="仿宋" w:cs="仿宋"/>
          <w:b/>
          <w:sz w:val="36"/>
          <w:szCs w:val="36"/>
        </w:rPr>
      </w:pPr>
    </w:p>
    <w:p w14:paraId="4AC98CAA">
      <w:pPr>
        <w:snapToGrid w:val="0"/>
        <w:spacing w:line="360" w:lineRule="auto"/>
        <w:rPr>
          <w:rFonts w:ascii="仿宋" w:hAnsi="仿宋" w:eastAsia="仿宋" w:cs="仿宋"/>
          <w:b/>
          <w:sz w:val="30"/>
          <w:szCs w:val="30"/>
        </w:rPr>
      </w:pPr>
    </w:p>
    <w:p w14:paraId="02123CC2">
      <w:pPr>
        <w:snapToGrid w:val="0"/>
        <w:spacing w:line="360" w:lineRule="auto"/>
        <w:rPr>
          <w:rFonts w:ascii="仿宋" w:hAnsi="仿宋" w:eastAsia="仿宋" w:cs="仿宋"/>
          <w:b/>
          <w:sz w:val="30"/>
          <w:szCs w:val="30"/>
        </w:rPr>
      </w:pPr>
    </w:p>
    <w:p w14:paraId="527F2529">
      <w:pPr>
        <w:snapToGrid w:val="0"/>
        <w:spacing w:line="360" w:lineRule="auto"/>
        <w:rPr>
          <w:rFonts w:ascii="仿宋" w:hAnsi="仿宋" w:eastAsia="仿宋" w:cs="仿宋"/>
          <w:b/>
          <w:sz w:val="30"/>
          <w:szCs w:val="30"/>
        </w:rPr>
      </w:pPr>
    </w:p>
    <w:p w14:paraId="55527393">
      <w:pPr>
        <w:snapToGrid w:val="0"/>
        <w:spacing w:line="360" w:lineRule="auto"/>
        <w:rPr>
          <w:rFonts w:ascii="仿宋" w:hAnsi="仿宋" w:eastAsia="仿宋" w:cs="仿宋"/>
          <w:b/>
          <w:sz w:val="30"/>
          <w:szCs w:val="30"/>
        </w:rPr>
      </w:pPr>
    </w:p>
    <w:p w14:paraId="7E4DA125">
      <w:pPr>
        <w:snapToGrid w:val="0"/>
        <w:spacing w:line="360" w:lineRule="auto"/>
        <w:rPr>
          <w:rFonts w:ascii="仿宋" w:hAnsi="仿宋" w:eastAsia="仿宋" w:cs="仿宋"/>
          <w:b/>
          <w:sz w:val="30"/>
          <w:szCs w:val="30"/>
        </w:rPr>
      </w:pPr>
    </w:p>
    <w:p w14:paraId="27E6A735">
      <w:pPr>
        <w:pStyle w:val="64"/>
        <w:ind w:firstLine="602"/>
        <w:rPr>
          <w:rFonts w:ascii="仿宋" w:hAnsi="仿宋" w:eastAsia="仿宋" w:cs="仿宋"/>
          <w:b/>
          <w:sz w:val="30"/>
          <w:szCs w:val="30"/>
        </w:rPr>
      </w:pPr>
    </w:p>
    <w:p w14:paraId="36411CE2">
      <w:pPr>
        <w:snapToGrid w:val="0"/>
        <w:spacing w:line="360" w:lineRule="auto"/>
        <w:jc w:val="center"/>
        <w:rPr>
          <w:rFonts w:ascii="仿宋" w:hAnsi="仿宋" w:eastAsia="仿宋" w:cs="仿宋"/>
          <w:b/>
          <w:sz w:val="30"/>
          <w:szCs w:val="30"/>
        </w:rPr>
      </w:pPr>
    </w:p>
    <w:p w14:paraId="265E3329">
      <w:pPr>
        <w:snapToGrid w:val="0"/>
        <w:spacing w:line="360" w:lineRule="auto"/>
        <w:jc w:val="center"/>
        <w:rPr>
          <w:rFonts w:ascii="仿宋" w:hAnsi="仿宋" w:eastAsia="仿宋" w:cs="仿宋"/>
          <w:sz w:val="28"/>
          <w:szCs w:val="28"/>
        </w:rPr>
      </w:pPr>
      <w:r>
        <w:rPr>
          <w:rFonts w:hint="eastAsia" w:ascii="仿宋" w:hAnsi="仿宋" w:eastAsia="仿宋" w:cs="仿宋"/>
          <w:sz w:val="28"/>
          <w:szCs w:val="28"/>
        </w:rPr>
        <w:t>比选人：南通市跃龙中学</w:t>
      </w:r>
    </w:p>
    <w:p w14:paraId="00285CF8">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二○二四年十月</w:t>
      </w:r>
    </w:p>
    <w:p w14:paraId="1628DE62">
      <w:pPr>
        <w:rPr>
          <w:rFonts w:ascii="宋体" w:hAnsi="宋体" w:eastAsia="宋体"/>
          <w:b/>
          <w:sz w:val="44"/>
          <w:szCs w:val="44"/>
        </w:rPr>
      </w:pPr>
      <w:r>
        <w:rPr>
          <w:rFonts w:hint="eastAsia" w:ascii="宋体" w:hAnsi="宋体" w:eastAsia="宋体"/>
          <w:b/>
          <w:sz w:val="44"/>
          <w:szCs w:val="44"/>
        </w:rPr>
        <w:br w:type="page"/>
      </w:r>
    </w:p>
    <w:p w14:paraId="20589E10">
      <w:pPr>
        <w:pStyle w:val="7"/>
        <w:overflowPunct w:val="0"/>
        <w:ind w:firstLine="0"/>
        <w:jc w:val="center"/>
        <w:rPr>
          <w:rFonts w:ascii="宋体" w:hAnsi="宋体" w:eastAsia="宋体"/>
          <w:b/>
          <w:sz w:val="44"/>
          <w:szCs w:val="44"/>
        </w:rPr>
      </w:pPr>
      <w:r>
        <w:rPr>
          <w:rFonts w:hint="eastAsia" w:ascii="宋体" w:hAnsi="宋体" w:eastAsia="宋体"/>
          <w:b/>
          <w:sz w:val="44"/>
          <w:szCs w:val="44"/>
        </w:rPr>
        <w:t>目  录</w:t>
      </w:r>
    </w:p>
    <w:p w14:paraId="17DA6BCA">
      <w:pPr>
        <w:adjustRightInd w:val="0"/>
        <w:snapToGrid w:val="0"/>
        <w:spacing w:line="360" w:lineRule="auto"/>
        <w:jc w:val="center"/>
        <w:rPr>
          <w:rFonts w:ascii="仿宋_GB2312" w:hAnsi="Arial" w:eastAsia="仿宋_GB2312"/>
          <w:sz w:val="28"/>
          <w:szCs w:val="28"/>
        </w:rPr>
      </w:pPr>
    </w:p>
    <w:p w14:paraId="2F6498D6">
      <w:pPr>
        <w:pStyle w:val="39"/>
        <w:tabs>
          <w:tab w:val="right" w:leader="dot" w:pos="9214"/>
        </w:tabs>
        <w:spacing w:line="1200" w:lineRule="exact"/>
        <w:ind w:firstLine="723" w:firstLineChars="200"/>
        <w:rPr>
          <w:rFonts w:ascii="仿宋" w:hAnsi="仿宋" w:eastAsia="仿宋" w:cs="仿宋"/>
          <w:sz w:val="36"/>
          <w:szCs w:val="36"/>
        </w:rPr>
      </w:pPr>
      <w:r>
        <w:rPr>
          <w:rFonts w:hint="eastAsia" w:eastAsia="仿宋_GB2312"/>
          <w:b/>
          <w:bCs/>
          <w:sz w:val="36"/>
          <w:szCs w:val="36"/>
        </w:rPr>
        <w:fldChar w:fldCharType="begin"/>
      </w:r>
      <w:r>
        <w:rPr>
          <w:rFonts w:hint="eastAsia" w:eastAsia="仿宋_GB2312"/>
          <w:b/>
          <w:bCs/>
          <w:sz w:val="36"/>
          <w:szCs w:val="36"/>
        </w:rPr>
        <w:instrText xml:space="preserve"> TOC \o "1-1" </w:instrText>
      </w:r>
      <w:r>
        <w:rPr>
          <w:rFonts w:hint="eastAsia" w:eastAsia="仿宋_GB2312"/>
          <w:b/>
          <w:bCs/>
          <w:sz w:val="36"/>
          <w:szCs w:val="36"/>
        </w:rPr>
        <w:fldChar w:fldCharType="separate"/>
      </w:r>
      <w:r>
        <w:rPr>
          <w:rFonts w:hint="eastAsia" w:ascii="仿宋" w:hAnsi="仿宋" w:eastAsia="仿宋" w:cs="仿宋"/>
          <w:sz w:val="36"/>
          <w:szCs w:val="36"/>
        </w:rPr>
        <w:t>第一章 比选公告</w:t>
      </w:r>
    </w:p>
    <w:p w14:paraId="015C170F">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 xml:space="preserve">第二章 </w:t>
      </w:r>
      <w:r>
        <w:rPr>
          <w:rFonts w:hint="eastAsia" w:ascii="仿宋" w:hAnsi="仿宋" w:eastAsia="仿宋" w:cs="仿宋"/>
          <w:sz w:val="36"/>
          <w:szCs w:val="36"/>
          <w:lang w:eastAsia="zh-Hans"/>
        </w:rPr>
        <w:t>供应商</w:t>
      </w:r>
      <w:r>
        <w:rPr>
          <w:rFonts w:hint="eastAsia" w:ascii="仿宋" w:hAnsi="仿宋" w:eastAsia="仿宋" w:cs="仿宋"/>
          <w:sz w:val="36"/>
          <w:szCs w:val="36"/>
        </w:rPr>
        <w:t>须知</w:t>
      </w:r>
    </w:p>
    <w:p w14:paraId="5D19889C">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第三章 项目需求</w:t>
      </w:r>
    </w:p>
    <w:p w14:paraId="470EF615">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第四章 比选方法和程序</w:t>
      </w:r>
    </w:p>
    <w:p w14:paraId="563AA0EB">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第五章 合同授予</w:t>
      </w:r>
    </w:p>
    <w:p w14:paraId="5810BC2F">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第六章 响应文件格式</w:t>
      </w:r>
    </w:p>
    <w:p w14:paraId="45C2CA4E">
      <w:pPr>
        <w:tabs>
          <w:tab w:val="right" w:leader="dot" w:pos="9214"/>
        </w:tabs>
        <w:spacing w:line="1200" w:lineRule="exact"/>
        <w:ind w:firstLine="637" w:firstLineChars="177"/>
        <w:rPr>
          <w:rFonts w:eastAsia="仿宋_GB2312"/>
          <w:sz w:val="36"/>
          <w:szCs w:val="36"/>
        </w:rPr>
      </w:pPr>
    </w:p>
    <w:p w14:paraId="55E229E6">
      <w:pPr>
        <w:adjustRightInd w:val="0"/>
        <w:snapToGrid w:val="0"/>
        <w:spacing w:line="360" w:lineRule="auto"/>
        <w:jc w:val="center"/>
        <w:rPr>
          <w:rFonts w:ascii="仿宋_GB2312" w:hAnsi="Arial" w:eastAsia="仿宋_GB2312"/>
          <w:sz w:val="28"/>
          <w:szCs w:val="28"/>
        </w:rPr>
      </w:pPr>
      <w:r>
        <w:rPr>
          <w:rFonts w:hint="eastAsia" w:eastAsia="仿宋_GB2312"/>
          <w:b/>
          <w:bCs/>
          <w:sz w:val="36"/>
          <w:szCs w:val="36"/>
        </w:rPr>
        <w:fldChar w:fldCharType="end"/>
      </w:r>
    </w:p>
    <w:p w14:paraId="787F91BA">
      <w:pPr>
        <w:snapToGrid w:val="0"/>
        <w:rPr>
          <w:rFonts w:ascii="黑体" w:hAnsi="黑体" w:eastAsia="黑体"/>
          <w:sz w:val="21"/>
          <w:szCs w:val="21"/>
        </w:rPr>
      </w:pPr>
    </w:p>
    <w:p w14:paraId="75567840">
      <w:pPr>
        <w:snapToGrid w:val="0"/>
        <w:rPr>
          <w:rFonts w:ascii="黑体" w:hAnsi="黑体" w:eastAsia="黑体"/>
          <w:sz w:val="21"/>
          <w:szCs w:val="21"/>
        </w:rPr>
      </w:pPr>
    </w:p>
    <w:p w14:paraId="37C78AB7">
      <w:pPr>
        <w:snapToGrid w:val="0"/>
        <w:spacing w:line="420" w:lineRule="exact"/>
        <w:rPr>
          <w:rFonts w:ascii="黑体" w:hAnsi="黑体" w:eastAsia="黑体"/>
          <w:sz w:val="24"/>
          <w:szCs w:val="24"/>
        </w:rPr>
      </w:pPr>
      <w:bookmarkStart w:id="0" w:name="_Toc363573853"/>
    </w:p>
    <w:p w14:paraId="22E9DBBE">
      <w:pPr>
        <w:rPr>
          <w:rFonts w:ascii="黑体" w:hAnsi="黑体" w:eastAsia="黑体"/>
          <w:sz w:val="24"/>
          <w:szCs w:val="24"/>
        </w:rPr>
      </w:pPr>
      <w:r>
        <w:rPr>
          <w:rFonts w:hint="eastAsia" w:ascii="黑体" w:hAnsi="黑体" w:eastAsia="黑体"/>
          <w:sz w:val="24"/>
          <w:szCs w:val="24"/>
        </w:rPr>
        <w:br w:type="page"/>
      </w:r>
    </w:p>
    <w:p w14:paraId="084F415A">
      <w:pPr>
        <w:snapToGrid w:val="0"/>
        <w:spacing w:line="420" w:lineRule="exact"/>
        <w:rPr>
          <w:rFonts w:ascii="仿宋" w:hAnsi="仿宋" w:eastAsia="仿宋" w:cs="仿宋"/>
          <w:sz w:val="28"/>
          <w:szCs w:val="28"/>
        </w:rPr>
      </w:pPr>
      <w:r>
        <w:rPr>
          <w:rFonts w:hint="eastAsia" w:ascii="仿宋" w:hAnsi="仿宋" w:eastAsia="仿宋" w:cs="仿宋"/>
          <w:sz w:val="28"/>
          <w:szCs w:val="28"/>
        </w:rPr>
        <w:t>尊敬的</w:t>
      </w:r>
      <w:r>
        <w:rPr>
          <w:rFonts w:hint="eastAsia" w:ascii="仿宋" w:hAnsi="仿宋" w:eastAsia="仿宋" w:cs="仿宋"/>
          <w:sz w:val="28"/>
          <w:szCs w:val="28"/>
          <w:lang w:eastAsia="zh-Hans"/>
        </w:rPr>
        <w:t>响应</w:t>
      </w:r>
      <w:r>
        <w:rPr>
          <w:rFonts w:hint="eastAsia" w:ascii="仿宋" w:hAnsi="仿宋" w:eastAsia="仿宋" w:cs="仿宋"/>
          <w:sz w:val="28"/>
          <w:szCs w:val="28"/>
        </w:rPr>
        <w:t>供应商（以下称</w:t>
      </w:r>
      <w:r>
        <w:rPr>
          <w:rFonts w:hint="eastAsia" w:ascii="仿宋" w:hAnsi="仿宋" w:eastAsia="仿宋" w:cs="仿宋"/>
          <w:sz w:val="28"/>
          <w:szCs w:val="28"/>
          <w:lang w:eastAsia="zh-Hans"/>
        </w:rPr>
        <w:t>供应商</w:t>
      </w:r>
      <w:r>
        <w:rPr>
          <w:rFonts w:hint="eastAsia" w:ascii="仿宋" w:hAnsi="仿宋" w:eastAsia="仿宋" w:cs="仿宋"/>
          <w:sz w:val="28"/>
          <w:szCs w:val="28"/>
        </w:rPr>
        <w:t>）：</w:t>
      </w:r>
    </w:p>
    <w:p w14:paraId="3C04B1BD">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欢迎参加本项目的比选。为了保证本次比选活动顺利进行，请在制作比选响应文件（以下称</w:t>
      </w:r>
      <w:r>
        <w:rPr>
          <w:rFonts w:hint="eastAsia" w:ascii="仿宋" w:hAnsi="仿宋" w:eastAsia="仿宋" w:cs="仿宋"/>
          <w:sz w:val="28"/>
          <w:szCs w:val="28"/>
          <w:lang w:eastAsia="zh-Hans"/>
        </w:rPr>
        <w:t>响应</w:t>
      </w:r>
      <w:r>
        <w:rPr>
          <w:rFonts w:hint="eastAsia" w:ascii="仿宋" w:hAnsi="仿宋" w:eastAsia="仿宋" w:cs="仿宋"/>
          <w:sz w:val="28"/>
          <w:szCs w:val="28"/>
        </w:rPr>
        <w:t>文件）之前，仔细阅读本比选文件的各项条款，并按要求制作和递交</w:t>
      </w:r>
      <w:r>
        <w:rPr>
          <w:rFonts w:hint="eastAsia" w:ascii="仿宋" w:hAnsi="仿宋" w:eastAsia="仿宋" w:cs="仿宋"/>
          <w:sz w:val="28"/>
          <w:szCs w:val="28"/>
          <w:lang w:eastAsia="zh-Hans"/>
        </w:rPr>
        <w:t>响应</w:t>
      </w:r>
      <w:r>
        <w:rPr>
          <w:rFonts w:hint="eastAsia" w:ascii="仿宋" w:hAnsi="仿宋" w:eastAsia="仿宋" w:cs="仿宋"/>
          <w:sz w:val="28"/>
          <w:szCs w:val="28"/>
        </w:rPr>
        <w:t>文件。谢谢合作！</w:t>
      </w:r>
    </w:p>
    <w:p w14:paraId="04553B42">
      <w:pPr>
        <w:tabs>
          <w:tab w:val="left" w:pos="1050"/>
          <w:tab w:val="right" w:leader="dot" w:pos="9402"/>
        </w:tabs>
        <w:spacing w:before="570" w:beforeLines="150" w:line="420" w:lineRule="exact"/>
        <w:jc w:val="center"/>
        <w:outlineLvl w:val="0"/>
        <w:rPr>
          <w:rFonts w:ascii="仿宋" w:hAnsi="仿宋" w:eastAsia="仿宋" w:cs="仿宋"/>
          <w:b/>
          <w:w w:val="80"/>
          <w:sz w:val="32"/>
          <w:szCs w:val="32"/>
        </w:rPr>
      </w:pPr>
      <w:bookmarkStart w:id="1" w:name="_Hlk138062422"/>
      <w:r>
        <w:rPr>
          <w:rFonts w:hint="eastAsia" w:ascii="仿宋" w:hAnsi="仿宋" w:eastAsia="仿宋" w:cs="仿宋"/>
          <w:b/>
          <w:w w:val="80"/>
          <w:sz w:val="32"/>
          <w:szCs w:val="32"/>
        </w:rPr>
        <w:t xml:space="preserve">第一章  </w:t>
      </w:r>
      <w:bookmarkEnd w:id="0"/>
      <w:r>
        <w:rPr>
          <w:rFonts w:hint="eastAsia" w:ascii="仿宋" w:hAnsi="仿宋" w:eastAsia="仿宋" w:cs="仿宋"/>
          <w:b/>
          <w:w w:val="80"/>
          <w:sz w:val="32"/>
          <w:szCs w:val="32"/>
        </w:rPr>
        <w:t>比选公告</w:t>
      </w:r>
    </w:p>
    <w:p w14:paraId="6E97F2BB">
      <w:pPr>
        <w:snapToGrid w:val="0"/>
        <w:spacing w:line="420" w:lineRule="exact"/>
        <w:ind w:firstLine="560" w:firstLineChars="200"/>
        <w:rPr>
          <w:rFonts w:ascii="仿宋" w:hAnsi="仿宋" w:eastAsia="仿宋" w:cs="仿宋"/>
          <w:sz w:val="28"/>
          <w:szCs w:val="28"/>
          <w:u w:val="single"/>
        </w:rPr>
      </w:pPr>
      <w:bookmarkStart w:id="2" w:name="_Hlk148945432"/>
      <w:r>
        <w:rPr>
          <w:rFonts w:hint="eastAsia" w:ascii="仿宋" w:hAnsi="仿宋" w:eastAsia="仿宋" w:cs="仿宋"/>
          <w:sz w:val="28"/>
          <w:szCs w:val="28"/>
        </w:rPr>
        <w:t>南通市跃龙中学就南通市南通市跃龙中学视频拍摄项目组织比选，诚邀符合条件的潜在</w:t>
      </w:r>
      <w:r>
        <w:rPr>
          <w:rFonts w:hint="eastAsia" w:ascii="仿宋" w:hAnsi="仿宋" w:eastAsia="仿宋" w:cs="仿宋"/>
          <w:sz w:val="28"/>
          <w:szCs w:val="28"/>
          <w:lang w:eastAsia="zh-Hans"/>
        </w:rPr>
        <w:t>供应商</w:t>
      </w:r>
      <w:r>
        <w:rPr>
          <w:rFonts w:hint="eastAsia" w:ascii="仿宋" w:hAnsi="仿宋" w:eastAsia="仿宋" w:cs="仿宋"/>
          <w:sz w:val="28"/>
          <w:szCs w:val="28"/>
        </w:rPr>
        <w:t>参加。</w:t>
      </w:r>
    </w:p>
    <w:p w14:paraId="165C4608">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一、项目名称：南通市南通市跃龙中学视频拍摄项目；</w:t>
      </w:r>
    </w:p>
    <w:p w14:paraId="74E7D554">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二、项目内容：具体详见项目需求；</w:t>
      </w:r>
    </w:p>
    <w:p w14:paraId="5C6046BE">
      <w:pPr>
        <w:spacing w:line="4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三、项目预算</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sz w:val="28"/>
          <w:szCs w:val="28"/>
        </w:rPr>
        <w:t>万元；</w:t>
      </w:r>
    </w:p>
    <w:p w14:paraId="223AA10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四、服务期限：预计2024年1</w:t>
      </w:r>
      <w:r>
        <w:rPr>
          <w:rFonts w:hint="eastAsia" w:ascii="仿宋" w:hAnsi="仿宋" w:eastAsia="仿宋" w:cs="仿宋"/>
          <w:sz w:val="28"/>
          <w:szCs w:val="28"/>
          <w:lang w:val="en-US" w:eastAsia="zh-CN"/>
        </w:rPr>
        <w:t>1</w:t>
      </w:r>
      <w:r>
        <w:rPr>
          <w:rFonts w:hint="eastAsia" w:ascii="仿宋" w:hAnsi="仿宋" w:eastAsia="仿宋" w:cs="仿宋"/>
          <w:sz w:val="28"/>
          <w:szCs w:val="28"/>
        </w:rPr>
        <w:t>月启动拍摄，2024年12月制作完成，具体时间以学校通知为准。</w:t>
      </w:r>
    </w:p>
    <w:p w14:paraId="131904C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sz w:val="28"/>
          <w:szCs w:val="28"/>
          <w:lang w:eastAsia="zh-Hans"/>
        </w:rPr>
        <w:t>供应商</w:t>
      </w:r>
      <w:r>
        <w:rPr>
          <w:rFonts w:hint="eastAsia" w:ascii="仿宋" w:hAnsi="仿宋" w:eastAsia="仿宋" w:cs="仿宋"/>
          <w:sz w:val="28"/>
          <w:szCs w:val="28"/>
        </w:rPr>
        <w:t>资格：</w:t>
      </w:r>
    </w:p>
    <w:p w14:paraId="70C7A8E4">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有依法缴纳税收和社会保障资金的良好记录；参加本次比选活动前三年内，在经营活动中没有重大违法记录；</w:t>
      </w:r>
    </w:p>
    <w:p w14:paraId="5E60819F">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2、比选人其它要求：</w:t>
      </w:r>
    </w:p>
    <w:p w14:paraId="50286608">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（1）未被“信用中国”网站列入失信被执行人、重大税收违法案件当事人名单、严重失信行为记录名单。</w:t>
      </w:r>
    </w:p>
    <w:p w14:paraId="39BA9D04">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六、比选文件的获取</w:t>
      </w:r>
    </w:p>
    <w:p w14:paraId="3F987CDE">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1、时间：自本公告发布之日起至</w:t>
      </w:r>
      <w:r>
        <w:rPr>
          <w:rFonts w:hint="eastAsia" w:ascii="仿宋" w:hAnsi="仿宋" w:eastAsia="仿宋" w:cs="仿宋"/>
          <w:bCs/>
          <w:sz w:val="28"/>
          <w:szCs w:val="28"/>
          <w:u w:val="single"/>
        </w:rPr>
        <w:t>2024年</w:t>
      </w:r>
      <w:r>
        <w:rPr>
          <w:rFonts w:hint="eastAsia" w:ascii="仿宋" w:hAnsi="仿宋" w:eastAsia="仿宋" w:cs="仿宋"/>
          <w:bCs/>
          <w:sz w:val="28"/>
          <w:szCs w:val="28"/>
          <w:u w:val="single"/>
          <w:lang w:val="en-US" w:eastAsia="zh-CN"/>
        </w:rPr>
        <w:t>11</w:t>
      </w:r>
      <w:r>
        <w:rPr>
          <w:rFonts w:hint="eastAsia" w:ascii="仿宋" w:hAnsi="仿宋" w:eastAsia="仿宋" w:cs="仿宋"/>
          <w:bCs/>
          <w:sz w:val="28"/>
          <w:szCs w:val="28"/>
          <w:u w:val="single"/>
        </w:rPr>
        <w:t>月</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lang w:val="en-US" w:eastAsia="zh-CN"/>
          <w14:textFill>
            <w14:solidFill>
              <w14:schemeClr w14:val="tx1"/>
            </w14:solidFill>
          </w14:textFill>
        </w:rPr>
        <w:t>7</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sz w:val="28"/>
          <w:szCs w:val="28"/>
          <w:u w:val="single"/>
        </w:rPr>
        <w:t>日</w:t>
      </w:r>
      <w:r>
        <w:rPr>
          <w:rFonts w:hint="eastAsia" w:ascii="仿宋" w:hAnsi="仿宋" w:eastAsia="仿宋" w:cs="仿宋"/>
          <w:bCs/>
          <w:sz w:val="28"/>
          <w:szCs w:val="28"/>
        </w:rPr>
        <w:t>（北京时间，法定节假日除外）</w:t>
      </w:r>
    </w:p>
    <w:p w14:paraId="75C36E88">
      <w:pPr>
        <w:snapToGrid w:val="0"/>
        <w:spacing w:line="420" w:lineRule="exact"/>
        <w:ind w:firstLine="560" w:firstLineChars="200"/>
        <w:rPr>
          <w:rFonts w:ascii="仿宋" w:hAnsi="仿宋" w:eastAsia="仿宋" w:cs="仿宋"/>
          <w:bCs/>
          <w:sz w:val="28"/>
          <w:szCs w:val="28"/>
          <w:lang w:eastAsia="zh-Hans"/>
        </w:rPr>
      </w:pPr>
      <w:r>
        <w:rPr>
          <w:rFonts w:hint="eastAsia" w:ascii="仿宋" w:hAnsi="仿宋" w:eastAsia="仿宋" w:cs="仿宋"/>
          <w:bCs/>
          <w:sz w:val="28"/>
          <w:szCs w:val="28"/>
        </w:rPr>
        <w:t>2、方式：本公告附件中自行下载</w:t>
      </w:r>
      <w:r>
        <w:rPr>
          <w:rFonts w:hint="eastAsia" w:ascii="仿宋" w:hAnsi="仿宋" w:eastAsia="仿宋" w:cs="仿宋"/>
          <w:bCs/>
          <w:sz w:val="28"/>
          <w:szCs w:val="28"/>
          <w:lang w:eastAsia="zh-Hans"/>
        </w:rPr>
        <w:t>。</w:t>
      </w:r>
    </w:p>
    <w:p w14:paraId="6D249EB2">
      <w:pPr>
        <w:snapToGrid w:val="0"/>
        <w:spacing w:line="420" w:lineRule="exact"/>
        <w:ind w:firstLine="560" w:firstLineChars="200"/>
        <w:rPr>
          <w:rFonts w:ascii="仿宋" w:hAnsi="仿宋" w:eastAsia="仿宋" w:cs="仿宋"/>
          <w:bCs/>
          <w:sz w:val="28"/>
          <w:szCs w:val="28"/>
        </w:rPr>
      </w:pPr>
      <w:r>
        <w:rPr>
          <w:rFonts w:ascii="仿宋" w:hAnsi="仿宋" w:eastAsia="仿宋" w:cs="仿宋"/>
          <w:bCs/>
          <w:sz w:val="28"/>
          <w:szCs w:val="28"/>
        </w:rPr>
        <w:t>3</w:t>
      </w:r>
      <w:r>
        <w:rPr>
          <w:rFonts w:hint="eastAsia" w:ascii="仿宋" w:hAnsi="仿宋" w:eastAsia="仿宋" w:cs="仿宋"/>
          <w:bCs/>
          <w:sz w:val="28"/>
          <w:szCs w:val="28"/>
        </w:rPr>
        <w:t>、有关本次比选的事项若存在变动或修改，敬请及时关注“</w:t>
      </w:r>
      <w:r>
        <w:rPr>
          <w:rFonts w:hint="eastAsia" w:ascii="仿宋" w:hAnsi="仿宋" w:eastAsia="仿宋" w:cs="仿宋"/>
          <w:bCs/>
          <w:sz w:val="28"/>
          <w:szCs w:val="28"/>
          <w:lang w:eastAsia="zh-Hans"/>
        </w:rPr>
        <w:t>南通市教育局网</w:t>
      </w:r>
      <w:r>
        <w:rPr>
          <w:rFonts w:hint="eastAsia" w:ascii="仿宋" w:hAnsi="仿宋" w:eastAsia="仿宋" w:cs="仿宋"/>
          <w:bCs/>
          <w:sz w:val="28"/>
          <w:szCs w:val="28"/>
        </w:rPr>
        <w:t>”发布的信息更正公告，恕不另行通知，如有遗漏比选人概不负责。</w:t>
      </w:r>
    </w:p>
    <w:p w14:paraId="072B8173">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七、响应文件的提交</w:t>
      </w:r>
    </w:p>
    <w:p w14:paraId="42D48EB5">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1、截止时间：</w:t>
      </w:r>
      <w:r>
        <w:rPr>
          <w:rFonts w:hint="eastAsia" w:ascii="仿宋" w:hAnsi="仿宋" w:eastAsia="仿宋" w:cs="仿宋"/>
          <w:bCs/>
          <w:sz w:val="28"/>
          <w:szCs w:val="28"/>
          <w:u w:val="single"/>
        </w:rPr>
        <w:t>2024年</w:t>
      </w:r>
      <w:r>
        <w:rPr>
          <w:rFonts w:hint="eastAsia" w:ascii="仿宋" w:hAnsi="仿宋" w:eastAsia="仿宋" w:cs="仿宋"/>
          <w:bCs/>
          <w:sz w:val="28"/>
          <w:szCs w:val="28"/>
          <w:u w:val="single"/>
          <w:lang w:val="en-US" w:eastAsia="zh-CN"/>
        </w:rPr>
        <w:t>11</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7</w:t>
      </w:r>
      <w:r>
        <w:rPr>
          <w:rFonts w:hint="eastAsia" w:ascii="仿宋" w:hAnsi="仿宋" w:eastAsia="仿宋" w:cs="仿宋"/>
          <w:bCs/>
          <w:sz w:val="28"/>
          <w:szCs w:val="28"/>
          <w:u w:val="single"/>
        </w:rPr>
        <w:t>日</w:t>
      </w:r>
      <w:r>
        <w:rPr>
          <w:rFonts w:hint="eastAsia" w:ascii="仿宋" w:hAnsi="仿宋" w:eastAsia="仿宋" w:cs="仿宋"/>
          <w:bCs/>
          <w:sz w:val="28"/>
          <w:szCs w:val="28"/>
          <w:u w:val="single"/>
          <w:lang w:val="en-US" w:eastAsia="zh-CN"/>
        </w:rPr>
        <w:t>09</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30</w:t>
      </w:r>
      <w:r>
        <w:rPr>
          <w:rFonts w:hint="eastAsia" w:ascii="仿宋" w:hAnsi="仿宋" w:eastAsia="仿宋" w:cs="仿宋"/>
          <w:bCs/>
          <w:sz w:val="28"/>
          <w:szCs w:val="28"/>
          <w:u w:val="single"/>
        </w:rPr>
        <w:t>分</w:t>
      </w:r>
      <w:r>
        <w:rPr>
          <w:rFonts w:hint="eastAsia" w:ascii="仿宋" w:hAnsi="仿宋" w:eastAsia="仿宋" w:cs="仿宋"/>
          <w:bCs/>
          <w:sz w:val="28"/>
          <w:szCs w:val="28"/>
        </w:rPr>
        <w:t>（北京时间）</w:t>
      </w:r>
    </w:p>
    <w:p w14:paraId="36000750">
      <w:pPr>
        <w:pStyle w:val="64"/>
        <w:spacing w:line="420" w:lineRule="exact"/>
        <w:ind w:left="0" w:firstLine="560"/>
        <w:rPr>
          <w:rFonts w:ascii="仿宋" w:hAnsi="仿宋" w:eastAsia="仿宋" w:cs="仿宋"/>
          <w:bCs/>
          <w:sz w:val="28"/>
          <w:szCs w:val="28"/>
          <w:lang w:eastAsia="zh-Hans"/>
        </w:rPr>
      </w:pPr>
      <w:r>
        <w:rPr>
          <w:rFonts w:hint="eastAsia" w:ascii="仿宋" w:hAnsi="仿宋" w:eastAsia="仿宋" w:cs="仿宋"/>
          <w:bCs/>
          <w:sz w:val="28"/>
          <w:szCs w:val="28"/>
        </w:rPr>
        <w:t>2、地点：</w:t>
      </w:r>
      <w:r>
        <w:rPr>
          <w:rFonts w:hint="eastAsia" w:ascii="仿宋" w:hAnsi="仿宋" w:eastAsia="仿宋" w:cs="仿宋"/>
          <w:bCs/>
          <w:sz w:val="28"/>
          <w:szCs w:val="28"/>
          <w:u w:val="single"/>
        </w:rPr>
        <w:t>南通市跃龙中学通明楼二楼会议室，如有变动另行通知</w:t>
      </w:r>
      <w:r>
        <w:rPr>
          <w:rFonts w:hint="eastAsia" w:ascii="仿宋" w:hAnsi="仿宋" w:eastAsia="仿宋" w:cs="仿宋"/>
          <w:bCs/>
          <w:sz w:val="28"/>
          <w:szCs w:val="28"/>
        </w:rPr>
        <w:t>。</w:t>
      </w:r>
    </w:p>
    <w:p w14:paraId="500B7579">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八、响应文件的开启</w:t>
      </w:r>
    </w:p>
    <w:p w14:paraId="6C73ABFF">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开启时间：</w:t>
      </w:r>
      <w:r>
        <w:rPr>
          <w:rFonts w:hint="eastAsia" w:ascii="仿宋" w:hAnsi="仿宋" w:eastAsia="仿宋" w:cs="仿宋"/>
          <w:bCs/>
          <w:sz w:val="28"/>
          <w:szCs w:val="28"/>
          <w:u w:val="single"/>
        </w:rPr>
        <w:t>2024年</w:t>
      </w:r>
      <w:r>
        <w:rPr>
          <w:rFonts w:hint="eastAsia" w:ascii="仿宋" w:hAnsi="仿宋" w:eastAsia="仿宋" w:cs="仿宋"/>
          <w:bCs/>
          <w:sz w:val="28"/>
          <w:szCs w:val="28"/>
          <w:u w:val="single"/>
          <w:lang w:val="en-US" w:eastAsia="zh-CN"/>
        </w:rPr>
        <w:t>11</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7</w:t>
      </w:r>
      <w:r>
        <w:rPr>
          <w:rFonts w:hint="eastAsia" w:ascii="仿宋" w:hAnsi="仿宋" w:eastAsia="仿宋" w:cs="仿宋"/>
          <w:bCs/>
          <w:sz w:val="28"/>
          <w:szCs w:val="28"/>
          <w:u w:val="single"/>
        </w:rPr>
        <w:t xml:space="preserve">  日</w:t>
      </w:r>
      <w:r>
        <w:rPr>
          <w:rFonts w:hint="eastAsia" w:ascii="仿宋" w:hAnsi="仿宋" w:eastAsia="仿宋" w:cs="仿宋"/>
          <w:bCs/>
          <w:sz w:val="28"/>
          <w:szCs w:val="28"/>
          <w:u w:val="single"/>
          <w:lang w:val="en-US" w:eastAsia="zh-CN"/>
        </w:rPr>
        <w:t>09</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30</w:t>
      </w:r>
      <w:r>
        <w:rPr>
          <w:rFonts w:hint="eastAsia" w:ascii="仿宋" w:hAnsi="仿宋" w:eastAsia="仿宋" w:cs="仿宋"/>
          <w:bCs/>
          <w:sz w:val="28"/>
          <w:szCs w:val="28"/>
          <w:u w:val="single"/>
        </w:rPr>
        <w:t>分</w:t>
      </w:r>
      <w:r>
        <w:rPr>
          <w:rFonts w:hint="eastAsia" w:ascii="仿宋" w:hAnsi="仿宋" w:eastAsia="仿宋" w:cs="仿宋"/>
          <w:bCs/>
          <w:sz w:val="28"/>
          <w:szCs w:val="28"/>
        </w:rPr>
        <w:t xml:space="preserve"> (北京时间)；</w:t>
      </w:r>
    </w:p>
    <w:p w14:paraId="6204E46E">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开启地点：</w:t>
      </w:r>
      <w:r>
        <w:rPr>
          <w:rFonts w:hint="eastAsia" w:ascii="仿宋" w:hAnsi="仿宋" w:eastAsia="仿宋" w:cs="仿宋"/>
          <w:bCs/>
          <w:sz w:val="28"/>
          <w:szCs w:val="28"/>
          <w:u w:val="single"/>
        </w:rPr>
        <w:t>南通市跃龙中学通明楼二楼会议室，如有变动另行通知</w:t>
      </w:r>
      <w:r>
        <w:rPr>
          <w:rFonts w:hint="eastAsia" w:ascii="仿宋" w:hAnsi="仿宋" w:eastAsia="仿宋" w:cs="仿宋"/>
          <w:bCs/>
          <w:sz w:val="28"/>
          <w:szCs w:val="28"/>
        </w:rPr>
        <w:t>。</w:t>
      </w:r>
    </w:p>
    <w:p w14:paraId="19537509">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九、公告期限</w:t>
      </w:r>
    </w:p>
    <w:p w14:paraId="2E4EDA13">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自本公告发布之日起3个工作日。</w:t>
      </w:r>
    </w:p>
    <w:p w14:paraId="1A2CF536">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十、其他补充事宜</w:t>
      </w:r>
    </w:p>
    <w:p w14:paraId="4AB6887F">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1、参选保证金：免收</w:t>
      </w:r>
    </w:p>
    <w:p w14:paraId="5725352D">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2、项目比选模式：现场比选</w:t>
      </w:r>
    </w:p>
    <w:p w14:paraId="563E7A8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十一、联系方式：</w:t>
      </w:r>
      <w:bookmarkStart w:id="3" w:name="_Toc363573854"/>
    </w:p>
    <w:p w14:paraId="594755B6">
      <w:pPr>
        <w:snapToGrid w:val="0"/>
        <w:spacing w:line="42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1.比选人信息</w:t>
      </w:r>
    </w:p>
    <w:p w14:paraId="56A479AB">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名称：南通市跃龙中学</w:t>
      </w:r>
    </w:p>
    <w:p w14:paraId="61BAAA56">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联系方式：盛老师 13773703170</w:t>
      </w:r>
    </w:p>
    <w:bookmarkEnd w:id="1"/>
    <w:bookmarkEnd w:id="2"/>
    <w:p w14:paraId="25A817DB">
      <w:pPr>
        <w:widowControl/>
        <w:jc w:val="left"/>
        <w:rPr>
          <w:rFonts w:ascii="仿宋" w:hAnsi="仿宋" w:eastAsia="仿宋" w:cs="仿宋"/>
          <w:b/>
          <w:w w:val="80"/>
          <w:sz w:val="24"/>
          <w:szCs w:val="24"/>
        </w:rPr>
      </w:pPr>
      <w:r>
        <w:rPr>
          <w:rFonts w:ascii="仿宋" w:hAnsi="仿宋" w:eastAsia="仿宋" w:cs="仿宋"/>
          <w:b/>
          <w:w w:val="80"/>
          <w:sz w:val="24"/>
          <w:szCs w:val="24"/>
        </w:rPr>
        <w:br w:type="page"/>
      </w:r>
    </w:p>
    <w:p w14:paraId="6B0D0B27">
      <w:pPr>
        <w:snapToGrid w:val="0"/>
        <w:spacing w:line="420" w:lineRule="exact"/>
        <w:ind w:firstLine="455" w:firstLineChars="202"/>
        <w:jc w:val="center"/>
        <w:rPr>
          <w:rFonts w:ascii="仿宋" w:hAnsi="仿宋" w:eastAsia="仿宋" w:cs="仿宋"/>
          <w:b/>
          <w:w w:val="80"/>
          <w:sz w:val="28"/>
          <w:szCs w:val="28"/>
        </w:rPr>
      </w:pPr>
      <w:r>
        <w:rPr>
          <w:rFonts w:hint="eastAsia" w:ascii="仿宋" w:hAnsi="仿宋" w:eastAsia="仿宋" w:cs="仿宋"/>
          <w:b/>
          <w:w w:val="80"/>
          <w:sz w:val="28"/>
          <w:szCs w:val="28"/>
        </w:rPr>
        <w:t xml:space="preserve">第二章  </w:t>
      </w:r>
      <w:r>
        <w:rPr>
          <w:rFonts w:hint="eastAsia" w:ascii="仿宋" w:hAnsi="仿宋" w:eastAsia="仿宋" w:cs="仿宋"/>
          <w:b/>
          <w:w w:val="80"/>
          <w:sz w:val="28"/>
          <w:szCs w:val="28"/>
          <w:lang w:eastAsia="zh-Hans"/>
        </w:rPr>
        <w:t>供应商</w:t>
      </w:r>
      <w:r>
        <w:rPr>
          <w:rFonts w:hint="eastAsia" w:ascii="仿宋" w:hAnsi="仿宋" w:eastAsia="仿宋" w:cs="仿宋"/>
          <w:b/>
          <w:w w:val="80"/>
          <w:sz w:val="28"/>
          <w:szCs w:val="28"/>
        </w:rPr>
        <w:t>须知</w:t>
      </w:r>
      <w:bookmarkEnd w:id="3"/>
    </w:p>
    <w:p w14:paraId="0EBE308E">
      <w:pPr>
        <w:snapToGrid w:val="0"/>
        <w:spacing w:line="42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一、说明</w:t>
      </w:r>
    </w:p>
    <w:p w14:paraId="0EED6C6C">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1、本比选文件仅适用于</w:t>
      </w:r>
      <w:r>
        <w:rPr>
          <w:rFonts w:hint="eastAsia" w:ascii="仿宋" w:hAnsi="仿宋" w:eastAsia="仿宋" w:cs="仿宋"/>
          <w:sz w:val="28"/>
          <w:szCs w:val="28"/>
        </w:rPr>
        <w:t>南通市跃龙中学</w:t>
      </w:r>
      <w:r>
        <w:rPr>
          <w:rFonts w:hint="eastAsia" w:ascii="仿宋" w:hAnsi="仿宋" w:eastAsia="仿宋" w:cs="仿宋"/>
          <w:bCs/>
          <w:sz w:val="28"/>
          <w:szCs w:val="28"/>
        </w:rPr>
        <w:t>组织的比选活动。</w:t>
      </w:r>
    </w:p>
    <w:p w14:paraId="41B4B0B6">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2、比选活动及因本次招标产生的合同受中国法律制约和保护。</w:t>
      </w:r>
    </w:p>
    <w:p w14:paraId="6CBF5DBA">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3、比选文件的解释权属于比选人。</w:t>
      </w:r>
    </w:p>
    <w:p w14:paraId="6FB5086D">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应认真审阅比选文件中所有的事项、格式、条款和规范要求等，如果</w:t>
      </w:r>
      <w:r>
        <w:rPr>
          <w:rFonts w:hint="eastAsia" w:ascii="仿宋" w:hAnsi="仿宋" w:eastAsia="仿宋" w:cs="仿宋"/>
          <w:sz w:val="28"/>
          <w:szCs w:val="28"/>
          <w:lang w:eastAsia="zh-Hans"/>
        </w:rPr>
        <w:t>供应商</w:t>
      </w:r>
      <w:r>
        <w:rPr>
          <w:rFonts w:hint="eastAsia" w:ascii="仿宋" w:hAnsi="仿宋" w:eastAsia="仿宋" w:cs="仿宋"/>
          <w:sz w:val="28"/>
          <w:szCs w:val="28"/>
        </w:rPr>
        <w:t>没有按照比选文件要求提交响应文件，或者响应文件没有对比选文件做出实质性响应，将被拒绝参与招标。</w:t>
      </w:r>
    </w:p>
    <w:p w14:paraId="3AE71A59">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二、比选文件的补充说明、澄清、修改、答疑</w:t>
      </w:r>
    </w:p>
    <w:p w14:paraId="4DD1ABFA">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比选人</w:t>
      </w:r>
      <w:r>
        <w:rPr>
          <w:rFonts w:hint="eastAsia" w:ascii="仿宋" w:hAnsi="仿宋" w:eastAsia="仿宋" w:cs="仿宋"/>
          <w:sz w:val="28"/>
          <w:szCs w:val="28"/>
        </w:rPr>
        <w:t>有权对发出的比选文件进行必要的补充说明、澄清或修改。</w:t>
      </w:r>
    </w:p>
    <w:p w14:paraId="22FF659A">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2、凡涉及比选文件的补充说明、澄清或修改，均以</w:t>
      </w:r>
      <w:r>
        <w:rPr>
          <w:rFonts w:hint="eastAsia" w:ascii="仿宋" w:hAnsi="仿宋" w:eastAsia="仿宋" w:cs="仿宋"/>
          <w:sz w:val="28"/>
          <w:szCs w:val="28"/>
          <w:lang w:eastAsia="zh-Hans"/>
        </w:rPr>
        <w:t>南通市教育局网</w:t>
      </w:r>
      <w:r>
        <w:rPr>
          <w:rFonts w:hint="eastAsia" w:ascii="仿宋" w:hAnsi="仿宋" w:eastAsia="仿宋" w:cs="仿宋"/>
          <w:sz w:val="28"/>
          <w:szCs w:val="28"/>
        </w:rPr>
        <w:t>发布的信息为准。</w:t>
      </w:r>
    </w:p>
    <w:p w14:paraId="10988152">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Cs/>
          <w:sz w:val="28"/>
          <w:szCs w:val="28"/>
        </w:rPr>
        <w:t>比选人</w:t>
      </w:r>
      <w:r>
        <w:rPr>
          <w:rFonts w:hint="eastAsia" w:ascii="仿宋" w:hAnsi="仿宋" w:eastAsia="仿宋" w:cs="仿宋"/>
          <w:sz w:val="28"/>
          <w:szCs w:val="28"/>
        </w:rPr>
        <w:t>对比选文件的补充说明、澄清或修改，将构成比选文件的一部分，对</w:t>
      </w:r>
      <w:r>
        <w:rPr>
          <w:rFonts w:hint="eastAsia" w:ascii="仿宋" w:hAnsi="仿宋" w:eastAsia="仿宋" w:cs="仿宋"/>
          <w:sz w:val="28"/>
          <w:szCs w:val="28"/>
          <w:lang w:eastAsia="zh-Hans"/>
        </w:rPr>
        <w:t>供应商</w:t>
      </w:r>
      <w:r>
        <w:rPr>
          <w:rFonts w:hint="eastAsia" w:ascii="仿宋" w:hAnsi="仿宋" w:eastAsia="仿宋" w:cs="仿宋"/>
          <w:sz w:val="28"/>
          <w:szCs w:val="28"/>
        </w:rPr>
        <w:t>具有约束力。</w:t>
      </w:r>
    </w:p>
    <w:p w14:paraId="1DB65F92">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4、除非</w:t>
      </w:r>
      <w:r>
        <w:rPr>
          <w:rFonts w:hint="eastAsia" w:ascii="仿宋" w:hAnsi="仿宋" w:eastAsia="仿宋" w:cs="仿宋"/>
          <w:bCs/>
          <w:sz w:val="28"/>
          <w:szCs w:val="28"/>
        </w:rPr>
        <w:t>比选人</w:t>
      </w:r>
      <w:r>
        <w:rPr>
          <w:rFonts w:hint="eastAsia" w:ascii="仿宋" w:hAnsi="仿宋" w:eastAsia="仿宋" w:cs="仿宋"/>
          <w:sz w:val="28"/>
          <w:szCs w:val="28"/>
        </w:rPr>
        <w:t>以书面的形式对比选文件作出澄清、修改及补充，</w:t>
      </w:r>
      <w:r>
        <w:rPr>
          <w:rFonts w:hint="eastAsia" w:ascii="仿宋" w:hAnsi="仿宋" w:eastAsia="仿宋" w:cs="仿宋"/>
          <w:sz w:val="28"/>
          <w:szCs w:val="28"/>
          <w:lang w:eastAsia="zh-Hans"/>
        </w:rPr>
        <w:t>供应商</w:t>
      </w:r>
      <w:r>
        <w:rPr>
          <w:rFonts w:hint="eastAsia" w:ascii="仿宋" w:hAnsi="仿宋" w:eastAsia="仿宋" w:cs="仿宋"/>
          <w:sz w:val="28"/>
          <w:szCs w:val="28"/>
        </w:rPr>
        <w:t>对涉及比选文件的任何推论、理解和结论所造成的结果，均由</w:t>
      </w:r>
      <w:r>
        <w:rPr>
          <w:rFonts w:hint="eastAsia" w:ascii="仿宋" w:hAnsi="仿宋" w:eastAsia="仿宋" w:cs="仿宋"/>
          <w:sz w:val="28"/>
          <w:szCs w:val="28"/>
          <w:lang w:eastAsia="zh-Hans"/>
        </w:rPr>
        <w:t>供应商</w:t>
      </w:r>
      <w:r>
        <w:rPr>
          <w:rFonts w:hint="eastAsia" w:ascii="仿宋" w:hAnsi="仿宋" w:eastAsia="仿宋" w:cs="仿宋"/>
          <w:sz w:val="28"/>
          <w:szCs w:val="28"/>
        </w:rPr>
        <w:t>自负。</w:t>
      </w:r>
    </w:p>
    <w:p w14:paraId="12A94C59">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5、比选人视情组织答疑会。如有产生答疑且对比选文件内容有修改，</w:t>
      </w:r>
      <w:r>
        <w:rPr>
          <w:rFonts w:hint="eastAsia" w:ascii="仿宋" w:hAnsi="仿宋" w:eastAsia="仿宋" w:cs="仿宋"/>
          <w:bCs/>
          <w:sz w:val="28"/>
          <w:szCs w:val="28"/>
        </w:rPr>
        <w:t>比选人</w:t>
      </w:r>
      <w:r>
        <w:rPr>
          <w:rFonts w:hint="eastAsia" w:ascii="仿宋" w:hAnsi="仿宋" w:eastAsia="仿宋" w:cs="仿宋"/>
          <w:sz w:val="28"/>
          <w:szCs w:val="28"/>
        </w:rPr>
        <w:t>将按照本须知有关规定，以补充通知（公告）的方式发出。</w:t>
      </w:r>
    </w:p>
    <w:p w14:paraId="5DD763F2">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三、响应文件的组成及装订</w:t>
      </w:r>
    </w:p>
    <w:p w14:paraId="4F0E254E">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响应</w:t>
      </w:r>
      <w:r>
        <w:rPr>
          <w:rFonts w:hint="eastAsia" w:ascii="仿宋" w:hAnsi="仿宋" w:eastAsia="仿宋" w:cs="仿宋"/>
          <w:sz w:val="28"/>
          <w:szCs w:val="28"/>
        </w:rPr>
        <w:t>文件由：①资格后审材料文件、②技术标响应文件、③商务标响应文件共3部分组成（以下由文件序号代称）。</w:t>
      </w:r>
    </w:p>
    <w:p w14:paraId="6C5E233F">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按</w:t>
      </w:r>
      <w:r>
        <w:rPr>
          <w:rFonts w:hint="eastAsia" w:ascii="仿宋" w:hAnsi="仿宋" w:eastAsia="仿宋" w:cs="仿宋"/>
          <w:sz w:val="28"/>
          <w:szCs w:val="28"/>
          <w:lang w:eastAsia="zh-Hans"/>
        </w:rPr>
        <w:t>比选</w:t>
      </w:r>
      <w:r>
        <w:rPr>
          <w:rFonts w:hint="eastAsia" w:ascii="仿宋" w:hAnsi="仿宋" w:eastAsia="仿宋" w:cs="仿宋"/>
          <w:sz w:val="28"/>
          <w:szCs w:val="28"/>
        </w:rPr>
        <w:t>文件组成顺序编写响应文件，并牢固装订成册。</w:t>
      </w:r>
      <w:r>
        <w:rPr>
          <w:rFonts w:hint="eastAsia" w:ascii="仿宋" w:hAnsi="仿宋" w:eastAsia="仿宋" w:cs="仿宋"/>
          <w:sz w:val="28"/>
          <w:szCs w:val="28"/>
          <w:lang w:eastAsia="zh-Hans"/>
        </w:rPr>
        <w:t>响应</w:t>
      </w:r>
      <w:r>
        <w:rPr>
          <w:rFonts w:hint="eastAsia" w:ascii="仿宋" w:hAnsi="仿宋" w:eastAsia="仿宋" w:cs="仿宋"/>
          <w:sz w:val="28"/>
          <w:szCs w:val="28"/>
        </w:rPr>
        <w:t>文件均需采用A4纸（图纸等除外），不允许使用活页夹、拉杆夹、文件夹、塑料方便式书脊（插入式或穿孔式）装订。</w:t>
      </w:r>
      <w:r>
        <w:rPr>
          <w:rFonts w:hint="eastAsia" w:ascii="仿宋" w:hAnsi="仿宋" w:eastAsia="仿宋" w:cs="仿宋"/>
          <w:sz w:val="28"/>
          <w:szCs w:val="28"/>
          <w:lang w:eastAsia="zh-Hans"/>
        </w:rPr>
        <w:t>响应</w:t>
      </w:r>
      <w:r>
        <w:rPr>
          <w:rFonts w:hint="eastAsia" w:ascii="仿宋" w:hAnsi="仿宋" w:eastAsia="仿宋" w:cs="仿宋"/>
          <w:sz w:val="28"/>
          <w:szCs w:val="28"/>
        </w:rPr>
        <w:t>文件不得行间插字、涂改、增删，如修改错漏处，须经签署</w:t>
      </w:r>
      <w:r>
        <w:rPr>
          <w:rFonts w:hint="eastAsia" w:ascii="仿宋" w:hAnsi="仿宋" w:eastAsia="仿宋" w:cs="仿宋"/>
          <w:sz w:val="28"/>
          <w:szCs w:val="28"/>
          <w:lang w:eastAsia="zh-Hans"/>
        </w:rPr>
        <w:t>响应</w:t>
      </w:r>
      <w:r>
        <w:rPr>
          <w:rFonts w:hint="eastAsia" w:ascii="仿宋" w:hAnsi="仿宋" w:eastAsia="仿宋" w:cs="仿宋"/>
          <w:sz w:val="28"/>
          <w:szCs w:val="28"/>
        </w:rPr>
        <w:t>文件的</w:t>
      </w:r>
      <w:r>
        <w:rPr>
          <w:rFonts w:hint="eastAsia" w:ascii="仿宋" w:hAnsi="仿宋" w:eastAsia="仿宋" w:cs="仿宋"/>
          <w:sz w:val="28"/>
          <w:szCs w:val="28"/>
          <w:lang w:eastAsia="zh-Hans"/>
        </w:rPr>
        <w:t>供应商</w:t>
      </w:r>
      <w:r>
        <w:rPr>
          <w:rFonts w:hint="eastAsia" w:ascii="仿宋" w:hAnsi="仿宋" w:eastAsia="仿宋" w:cs="仿宋"/>
          <w:sz w:val="28"/>
          <w:szCs w:val="28"/>
        </w:rPr>
        <w:t>法定代表人或其委托的代理人（以下称委托代理人）签字（或盖章）并加盖公章。</w:t>
      </w:r>
    </w:p>
    <w:p w14:paraId="08CB02E1">
      <w:pPr>
        <w:snapToGrid w:val="0"/>
        <w:spacing w:line="42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eastAsia="zh-Hans"/>
        </w:rPr>
        <w:t>响应</w:t>
      </w:r>
      <w:r>
        <w:rPr>
          <w:rFonts w:hint="eastAsia" w:ascii="仿宋" w:hAnsi="仿宋" w:eastAsia="仿宋" w:cs="仿宋"/>
          <w:b/>
          <w:bCs/>
          <w:sz w:val="28"/>
          <w:szCs w:val="28"/>
        </w:rPr>
        <w:t>文件的份数和签署</w:t>
      </w:r>
    </w:p>
    <w:p w14:paraId="4EB7430B">
      <w:pPr>
        <w:snapToGrid w:val="0"/>
        <w:spacing w:line="420" w:lineRule="exact"/>
        <w:ind w:firstLine="560" w:firstLineChars="200"/>
        <w:rPr>
          <w:rFonts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响应</w:t>
      </w:r>
      <w:r>
        <w:rPr>
          <w:rFonts w:hint="eastAsia" w:ascii="仿宋" w:hAnsi="仿宋" w:eastAsia="仿宋" w:cs="仿宋"/>
          <w:sz w:val="28"/>
          <w:szCs w:val="28"/>
        </w:rPr>
        <w:t>文件均为</w:t>
      </w:r>
      <w:r>
        <w:rPr>
          <w:rFonts w:hint="eastAsia" w:ascii="仿宋" w:hAnsi="仿宋" w:eastAsia="仿宋" w:cs="仿宋"/>
          <w:b/>
          <w:sz w:val="28"/>
          <w:szCs w:val="28"/>
        </w:rPr>
        <w:t>一份“正本”和二份“副本”。</w:t>
      </w:r>
    </w:p>
    <w:p w14:paraId="276986A8">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2、在每一份</w:t>
      </w:r>
      <w:r>
        <w:rPr>
          <w:rFonts w:hint="eastAsia" w:ascii="仿宋" w:hAnsi="仿宋" w:eastAsia="仿宋" w:cs="仿宋"/>
          <w:sz w:val="28"/>
          <w:szCs w:val="28"/>
          <w:lang w:eastAsia="zh-Hans"/>
        </w:rPr>
        <w:t>响应</w:t>
      </w:r>
      <w:r>
        <w:rPr>
          <w:rFonts w:hint="eastAsia" w:ascii="仿宋" w:hAnsi="仿宋" w:eastAsia="仿宋" w:cs="仿宋"/>
          <w:sz w:val="28"/>
          <w:szCs w:val="28"/>
        </w:rPr>
        <w:t>文件上要明确标注项目名称、</w:t>
      </w:r>
      <w:r>
        <w:rPr>
          <w:rFonts w:hint="eastAsia" w:ascii="仿宋" w:hAnsi="仿宋" w:eastAsia="仿宋" w:cs="仿宋"/>
          <w:sz w:val="28"/>
          <w:szCs w:val="28"/>
          <w:lang w:eastAsia="zh-Hans"/>
        </w:rPr>
        <w:t>响应</w:t>
      </w:r>
      <w:r>
        <w:rPr>
          <w:rFonts w:hint="eastAsia" w:ascii="仿宋" w:hAnsi="仿宋" w:eastAsia="仿宋" w:cs="仿宋"/>
          <w:sz w:val="28"/>
          <w:szCs w:val="28"/>
        </w:rPr>
        <w:t>文件各自对应的名称、</w:t>
      </w:r>
      <w:r>
        <w:rPr>
          <w:rFonts w:hint="eastAsia" w:ascii="仿宋" w:hAnsi="仿宋" w:eastAsia="仿宋" w:cs="仿宋"/>
          <w:sz w:val="28"/>
          <w:szCs w:val="28"/>
          <w:lang w:eastAsia="zh-Hans"/>
        </w:rPr>
        <w:t>供应商</w:t>
      </w:r>
      <w:r>
        <w:rPr>
          <w:rFonts w:hint="eastAsia" w:ascii="仿宋" w:hAnsi="仿宋" w:eastAsia="仿宋" w:cs="仿宋"/>
          <w:sz w:val="28"/>
          <w:szCs w:val="28"/>
        </w:rPr>
        <w:t>全称、“正本”、“副本”字样，“正本”和“副本”若有差异，概以“正本”为准。</w:t>
      </w:r>
    </w:p>
    <w:p w14:paraId="6B52C20D">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响应</w:t>
      </w:r>
      <w:r>
        <w:rPr>
          <w:rFonts w:hint="eastAsia" w:ascii="仿宋" w:hAnsi="仿宋" w:eastAsia="仿宋" w:cs="仿宋"/>
          <w:sz w:val="28"/>
          <w:szCs w:val="28"/>
        </w:rPr>
        <w:t>文件中的所有“正本”，须为打印的，其正文内容由法定代表人或委托代理人签字（或盖章）并加盖公章，“副本”可为“正本”的复印件。</w:t>
      </w:r>
    </w:p>
    <w:p w14:paraId="595E5102">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4、开标程序顺利进行后，所有</w:t>
      </w:r>
      <w:r>
        <w:rPr>
          <w:rFonts w:hint="eastAsia" w:ascii="仿宋" w:hAnsi="仿宋" w:eastAsia="仿宋" w:cs="仿宋"/>
          <w:sz w:val="28"/>
          <w:szCs w:val="28"/>
          <w:lang w:eastAsia="zh-Hans"/>
        </w:rPr>
        <w:t>响应</w:t>
      </w:r>
      <w:r>
        <w:rPr>
          <w:rFonts w:hint="eastAsia" w:ascii="仿宋" w:hAnsi="仿宋" w:eastAsia="仿宋" w:cs="仿宋"/>
          <w:sz w:val="28"/>
          <w:szCs w:val="28"/>
        </w:rPr>
        <w:t>文件都将作为档案保存，不论成交与否，</w:t>
      </w:r>
      <w:r>
        <w:rPr>
          <w:rFonts w:hint="eastAsia" w:ascii="仿宋" w:hAnsi="仿宋" w:eastAsia="仿宋" w:cs="仿宋"/>
          <w:bCs/>
          <w:sz w:val="28"/>
          <w:szCs w:val="28"/>
        </w:rPr>
        <w:t>比选人</w:t>
      </w:r>
      <w:r>
        <w:rPr>
          <w:rFonts w:hint="eastAsia" w:ascii="仿宋" w:hAnsi="仿宋" w:eastAsia="仿宋" w:cs="仿宋"/>
          <w:sz w:val="28"/>
          <w:szCs w:val="28"/>
        </w:rPr>
        <w:t>均不退回（未拆封的除外）。</w:t>
      </w:r>
    </w:p>
    <w:p w14:paraId="5C38E9DB">
      <w:pPr>
        <w:snapToGrid w:val="0"/>
        <w:spacing w:line="420" w:lineRule="exact"/>
        <w:ind w:firstLine="551" w:firstLineChars="196"/>
        <w:outlineLvl w:val="1"/>
        <w:rPr>
          <w:rFonts w:ascii="仿宋" w:hAnsi="仿宋" w:eastAsia="仿宋" w:cs="仿宋"/>
          <w:b/>
          <w:bCs/>
          <w:sz w:val="28"/>
          <w:szCs w:val="28"/>
        </w:rPr>
      </w:pPr>
      <w:r>
        <w:rPr>
          <w:rFonts w:hint="eastAsia" w:ascii="仿宋" w:hAnsi="仿宋" w:eastAsia="仿宋" w:cs="仿宋"/>
          <w:b/>
          <w:bCs/>
          <w:sz w:val="28"/>
          <w:szCs w:val="28"/>
        </w:rPr>
        <w:t>五、</w:t>
      </w:r>
      <w:r>
        <w:rPr>
          <w:rFonts w:hint="eastAsia" w:ascii="仿宋" w:hAnsi="仿宋" w:eastAsia="仿宋" w:cs="仿宋"/>
          <w:b/>
          <w:bCs/>
          <w:sz w:val="28"/>
          <w:szCs w:val="28"/>
          <w:lang w:eastAsia="zh-Hans"/>
        </w:rPr>
        <w:t>响应</w:t>
      </w:r>
      <w:r>
        <w:rPr>
          <w:rFonts w:hint="eastAsia" w:ascii="仿宋" w:hAnsi="仿宋" w:eastAsia="仿宋" w:cs="仿宋"/>
          <w:b/>
          <w:bCs/>
          <w:sz w:val="28"/>
          <w:szCs w:val="28"/>
        </w:rPr>
        <w:t>文件的密封及标记</w:t>
      </w:r>
    </w:p>
    <w:p w14:paraId="7958B49A">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供应商</w:t>
      </w:r>
      <w:r>
        <w:rPr>
          <w:rFonts w:hint="eastAsia" w:ascii="仿宋" w:hAnsi="仿宋" w:eastAsia="仿宋" w:cs="仿宋"/>
          <w:sz w:val="28"/>
          <w:szCs w:val="28"/>
        </w:rPr>
        <w:t>须将本项目</w:t>
      </w:r>
      <w:r>
        <w:rPr>
          <w:rFonts w:hint="eastAsia" w:ascii="仿宋" w:hAnsi="仿宋" w:eastAsia="仿宋" w:cs="仿宋"/>
          <w:sz w:val="28"/>
          <w:szCs w:val="28"/>
          <w:lang w:eastAsia="zh-Hans"/>
        </w:rPr>
        <w:t>响应</w:t>
      </w:r>
      <w:r>
        <w:rPr>
          <w:rFonts w:hint="eastAsia" w:ascii="仿宋" w:hAnsi="仿宋" w:eastAsia="仿宋" w:cs="仿宋"/>
          <w:sz w:val="28"/>
          <w:szCs w:val="28"/>
        </w:rPr>
        <w:t>文件：①、②、③</w:t>
      </w:r>
      <w:r>
        <w:rPr>
          <w:rFonts w:hint="eastAsia" w:ascii="仿宋" w:hAnsi="仿宋" w:eastAsia="仿宋" w:cs="仿宋"/>
          <w:b/>
          <w:sz w:val="28"/>
          <w:szCs w:val="28"/>
        </w:rPr>
        <w:t>分别单独密封</w:t>
      </w:r>
      <w:r>
        <w:rPr>
          <w:rFonts w:hint="eastAsia" w:ascii="仿宋" w:hAnsi="仿宋" w:eastAsia="仿宋" w:cs="仿宋"/>
          <w:sz w:val="28"/>
          <w:szCs w:val="28"/>
        </w:rPr>
        <w:t>。</w:t>
      </w:r>
    </w:p>
    <w:p w14:paraId="32D581D0">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2、密封后，应在每一密封的</w:t>
      </w:r>
      <w:r>
        <w:rPr>
          <w:rFonts w:hint="eastAsia" w:ascii="仿宋" w:hAnsi="仿宋" w:eastAsia="仿宋" w:cs="仿宋"/>
          <w:sz w:val="28"/>
          <w:szCs w:val="28"/>
          <w:lang w:eastAsia="zh-Hans"/>
        </w:rPr>
        <w:t>响应</w:t>
      </w:r>
      <w:r>
        <w:rPr>
          <w:rFonts w:hint="eastAsia" w:ascii="仿宋" w:hAnsi="仿宋" w:eastAsia="仿宋" w:cs="仿宋"/>
          <w:sz w:val="28"/>
          <w:szCs w:val="28"/>
        </w:rPr>
        <w:t>文件上明确标注项目名称、</w:t>
      </w:r>
      <w:r>
        <w:rPr>
          <w:rFonts w:hint="eastAsia" w:ascii="仿宋" w:hAnsi="仿宋" w:eastAsia="仿宋" w:cs="仿宋"/>
          <w:sz w:val="28"/>
          <w:szCs w:val="28"/>
          <w:lang w:eastAsia="zh-Hans"/>
        </w:rPr>
        <w:t>响应</w:t>
      </w:r>
      <w:r>
        <w:rPr>
          <w:rFonts w:hint="eastAsia" w:ascii="仿宋" w:hAnsi="仿宋" w:eastAsia="仿宋" w:cs="仿宋"/>
          <w:sz w:val="28"/>
          <w:szCs w:val="28"/>
        </w:rPr>
        <w:t>文件各自对应的名称、</w:t>
      </w:r>
      <w:r>
        <w:rPr>
          <w:rFonts w:hint="eastAsia" w:ascii="仿宋" w:hAnsi="仿宋" w:eastAsia="仿宋" w:cs="仿宋"/>
          <w:sz w:val="28"/>
          <w:szCs w:val="28"/>
          <w:lang w:eastAsia="zh-Hans"/>
        </w:rPr>
        <w:t>供应商</w:t>
      </w:r>
      <w:r>
        <w:rPr>
          <w:rFonts w:hint="eastAsia" w:ascii="仿宋" w:hAnsi="仿宋" w:eastAsia="仿宋" w:cs="仿宋"/>
          <w:sz w:val="28"/>
          <w:szCs w:val="28"/>
        </w:rPr>
        <w:t>全称及日期，同时加盖</w:t>
      </w:r>
      <w:r>
        <w:rPr>
          <w:rFonts w:hint="eastAsia" w:ascii="仿宋" w:hAnsi="仿宋" w:eastAsia="仿宋" w:cs="仿宋"/>
          <w:sz w:val="28"/>
          <w:szCs w:val="28"/>
          <w:lang w:eastAsia="zh-Hans"/>
        </w:rPr>
        <w:t>供应商</w:t>
      </w:r>
      <w:r>
        <w:rPr>
          <w:rFonts w:hint="eastAsia" w:ascii="仿宋" w:hAnsi="仿宋" w:eastAsia="仿宋" w:cs="仿宋"/>
          <w:sz w:val="28"/>
          <w:szCs w:val="28"/>
        </w:rPr>
        <w:t>公章或骑缝签字。</w:t>
      </w:r>
    </w:p>
    <w:p w14:paraId="06421CBB">
      <w:pPr>
        <w:snapToGrid w:val="0"/>
        <w:spacing w:line="420" w:lineRule="exact"/>
        <w:ind w:firstLine="562" w:firstLineChars="200"/>
        <w:rPr>
          <w:rFonts w:ascii="仿宋" w:hAnsi="仿宋" w:eastAsia="仿宋" w:cs="仿宋"/>
          <w:sz w:val="28"/>
          <w:szCs w:val="28"/>
        </w:rPr>
      </w:pPr>
      <w:r>
        <w:rPr>
          <w:rFonts w:hint="eastAsia" w:ascii="仿宋" w:hAnsi="仿宋" w:eastAsia="仿宋" w:cs="仿宋"/>
          <w:b/>
          <w:sz w:val="28"/>
          <w:szCs w:val="28"/>
        </w:rPr>
        <w:t>特别提醒：</w:t>
      </w:r>
      <w:r>
        <w:rPr>
          <w:rFonts w:hint="eastAsia" w:ascii="仿宋" w:hAnsi="仿宋" w:eastAsia="仿宋" w:cs="仿宋"/>
          <w:sz w:val="28"/>
          <w:szCs w:val="28"/>
          <w:lang w:eastAsia="zh-Hans"/>
        </w:rPr>
        <w:t>响应</w:t>
      </w:r>
      <w:r>
        <w:rPr>
          <w:rFonts w:hint="eastAsia" w:ascii="仿宋" w:hAnsi="仿宋" w:eastAsia="仿宋" w:cs="仿宋"/>
          <w:sz w:val="28"/>
          <w:szCs w:val="28"/>
        </w:rPr>
        <w:t>文件中的①及②的“正本”或“副本”中，均不得含有任何商务标响应文件中的报价表（报价单）的内容，否则作废标处理。</w:t>
      </w:r>
    </w:p>
    <w:p w14:paraId="5B780EEF">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bCs/>
          <w:sz w:val="28"/>
          <w:szCs w:val="28"/>
        </w:rPr>
        <w:t>六</w:t>
      </w:r>
      <w:r>
        <w:rPr>
          <w:rFonts w:hint="eastAsia" w:ascii="仿宋" w:hAnsi="仿宋" w:eastAsia="仿宋" w:cs="仿宋"/>
          <w:b/>
          <w:sz w:val="28"/>
          <w:szCs w:val="28"/>
        </w:rPr>
        <w:t>、响应文件内容</w:t>
      </w:r>
    </w:p>
    <w:p w14:paraId="0D86FC5A">
      <w:pPr>
        <w:snapToGrid w:val="0"/>
        <w:spacing w:line="420" w:lineRule="exact"/>
        <w:ind w:firstLine="562" w:firstLineChars="200"/>
        <w:rPr>
          <w:rFonts w:ascii="仿宋" w:hAnsi="仿宋" w:eastAsia="仿宋" w:cs="仿宋"/>
          <w:sz w:val="28"/>
          <w:szCs w:val="28"/>
        </w:rPr>
      </w:pPr>
      <w:r>
        <w:rPr>
          <w:rFonts w:hint="eastAsia" w:ascii="仿宋" w:hAnsi="仿宋" w:eastAsia="仿宋" w:cs="仿宋"/>
          <w:b/>
          <w:sz w:val="28"/>
          <w:szCs w:val="28"/>
        </w:rPr>
        <w:t>A、资格后审材料文件</w:t>
      </w:r>
      <w:r>
        <w:rPr>
          <w:rFonts w:hint="eastAsia" w:ascii="仿宋" w:hAnsi="仿宋" w:eastAsia="仿宋" w:cs="仿宋"/>
          <w:sz w:val="28"/>
          <w:szCs w:val="28"/>
        </w:rPr>
        <w:t>（一个密封包，含一正两副文件）：</w:t>
      </w:r>
    </w:p>
    <w:p w14:paraId="4824C507">
      <w:pPr>
        <w:pStyle w:val="64"/>
        <w:ind w:left="0" w:firstLine="560"/>
        <w:rPr>
          <w:rFonts w:ascii="仿宋" w:hAnsi="仿宋" w:eastAsia="仿宋" w:cs="仿宋"/>
          <w:sz w:val="28"/>
          <w:szCs w:val="28"/>
        </w:rPr>
      </w:pPr>
      <w:r>
        <w:rPr>
          <w:rFonts w:hint="eastAsia" w:ascii="仿宋" w:hAnsi="仿宋" w:eastAsia="仿宋" w:cs="仿宋"/>
          <w:sz w:val="28"/>
          <w:szCs w:val="28"/>
        </w:rPr>
        <w:t>1、关于资格的响应函（格式参见第六章）；</w:t>
      </w:r>
    </w:p>
    <w:p w14:paraId="2A53D0EC">
      <w:pPr>
        <w:pStyle w:val="64"/>
        <w:ind w:left="0" w:firstLine="560"/>
        <w:rPr>
          <w:rFonts w:ascii="仿宋" w:hAnsi="仿宋" w:eastAsia="仿宋" w:cs="仿宋"/>
          <w:sz w:val="28"/>
          <w:szCs w:val="28"/>
        </w:rPr>
      </w:pPr>
      <w:r>
        <w:rPr>
          <w:rFonts w:hint="eastAsia" w:ascii="仿宋" w:hAnsi="仿宋" w:eastAsia="仿宋" w:cs="仿宋"/>
          <w:sz w:val="28"/>
          <w:szCs w:val="28"/>
        </w:rPr>
        <w:t>2、法定代表人身份证明（法定代表人参加，则提供）；</w:t>
      </w:r>
    </w:p>
    <w:p w14:paraId="01AFE889">
      <w:pPr>
        <w:pStyle w:val="64"/>
        <w:ind w:left="0" w:firstLine="560"/>
        <w:rPr>
          <w:rFonts w:ascii="仿宋" w:hAnsi="仿宋" w:eastAsia="仿宋" w:cs="仿宋"/>
          <w:sz w:val="28"/>
          <w:szCs w:val="28"/>
        </w:rPr>
      </w:pPr>
      <w:r>
        <w:rPr>
          <w:rFonts w:hint="eastAsia" w:ascii="仿宋" w:hAnsi="仿宋" w:eastAsia="仿宋" w:cs="仿宋"/>
          <w:sz w:val="28"/>
          <w:szCs w:val="28"/>
        </w:rPr>
        <w:t>3、授权委托书（授权代表参加，则提供）；</w:t>
      </w:r>
    </w:p>
    <w:p w14:paraId="6FAD0174">
      <w:pPr>
        <w:pStyle w:val="64"/>
        <w:ind w:left="0" w:firstLine="560"/>
        <w:rPr>
          <w:rFonts w:ascii="仿宋" w:hAnsi="仿宋" w:eastAsia="仿宋" w:cs="仿宋"/>
          <w:sz w:val="28"/>
          <w:szCs w:val="28"/>
        </w:rPr>
      </w:pPr>
      <w:r>
        <w:rPr>
          <w:rFonts w:hint="eastAsia" w:ascii="仿宋" w:hAnsi="仿宋" w:eastAsia="仿宋" w:cs="仿宋"/>
          <w:sz w:val="28"/>
          <w:szCs w:val="28"/>
        </w:rPr>
        <w:t>4、有效的营业执照副本复印件盖章；</w:t>
      </w:r>
    </w:p>
    <w:p w14:paraId="13D1370C">
      <w:pPr>
        <w:pStyle w:val="64"/>
        <w:ind w:left="0" w:firstLine="560"/>
        <w:rPr>
          <w:rFonts w:ascii="仿宋" w:hAnsi="仿宋" w:eastAsia="仿宋" w:cs="仿宋"/>
          <w:sz w:val="28"/>
          <w:szCs w:val="28"/>
        </w:rPr>
      </w:pPr>
      <w:r>
        <w:rPr>
          <w:rFonts w:hint="eastAsia" w:ascii="仿宋" w:hAnsi="仿宋" w:eastAsia="仿宋" w:cs="仿宋"/>
          <w:sz w:val="28"/>
          <w:szCs w:val="28"/>
        </w:rPr>
        <w:t>5、未被“信用中国”网站列入失信被执行人、重大税收违法案件当事人名单、严重失信行为记录名单，提供无重大违法记录声明（格式参见第六章）</w:t>
      </w:r>
    </w:p>
    <w:p w14:paraId="6E5DB811">
      <w:pPr>
        <w:spacing w:line="420" w:lineRule="exact"/>
        <w:ind w:firstLine="568" w:firstLineChars="202"/>
        <w:outlineLvl w:val="2"/>
        <w:rPr>
          <w:rFonts w:ascii="仿宋" w:hAnsi="仿宋" w:eastAsia="仿宋" w:cs="仿宋"/>
          <w:b/>
          <w:sz w:val="28"/>
          <w:szCs w:val="28"/>
        </w:rPr>
      </w:pPr>
      <w:r>
        <w:rPr>
          <w:rFonts w:hint="eastAsia" w:ascii="仿宋" w:hAnsi="仿宋" w:eastAsia="仿宋" w:cs="仿宋"/>
          <w:b/>
          <w:sz w:val="28"/>
          <w:szCs w:val="28"/>
        </w:rPr>
        <w:t>B、技术标响应文件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2C178BC9">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【特别提醒1】</w:t>
      </w:r>
      <w:r>
        <w:rPr>
          <w:rFonts w:hint="eastAsia" w:ascii="仿宋" w:hAnsi="仿宋" w:eastAsia="仿宋" w:cs="仿宋"/>
          <w:sz w:val="28"/>
          <w:szCs w:val="28"/>
          <w:lang w:eastAsia="zh-Hans"/>
        </w:rPr>
        <w:t>供应商</w:t>
      </w:r>
      <w:r>
        <w:rPr>
          <w:rFonts w:hint="eastAsia" w:ascii="仿宋" w:hAnsi="仿宋" w:eastAsia="仿宋" w:cs="仿宋"/>
          <w:sz w:val="28"/>
          <w:szCs w:val="28"/>
        </w:rPr>
        <w:t>应根据第四章比选方法内的评审细则，并结合项目需求编写编制技术响应文件。</w:t>
      </w:r>
    </w:p>
    <w:p w14:paraId="32875A7E">
      <w:pPr>
        <w:spacing w:line="420" w:lineRule="exact"/>
        <w:ind w:firstLine="565" w:firstLineChars="202"/>
        <w:outlineLvl w:val="3"/>
        <w:rPr>
          <w:rFonts w:ascii="仿宋" w:hAnsi="仿宋" w:eastAsia="仿宋" w:cs="仿宋"/>
          <w:bCs/>
          <w:sz w:val="28"/>
          <w:szCs w:val="28"/>
        </w:rPr>
      </w:pPr>
      <w:r>
        <w:rPr>
          <w:rFonts w:ascii="仿宋" w:hAnsi="仿宋" w:eastAsia="仿宋" w:cs="仿宋"/>
          <w:bCs/>
          <w:sz w:val="28"/>
          <w:szCs w:val="28"/>
        </w:rPr>
        <w:t>1</w:t>
      </w:r>
      <w:r>
        <w:rPr>
          <w:rFonts w:hint="eastAsia" w:ascii="仿宋" w:hAnsi="仿宋" w:eastAsia="仿宋" w:cs="仿宋"/>
          <w:bCs/>
          <w:sz w:val="28"/>
          <w:szCs w:val="28"/>
        </w:rPr>
        <w:t>、根据第四章评标办法评审要点自行提供相关资料。</w:t>
      </w:r>
    </w:p>
    <w:p w14:paraId="37DD4D19">
      <w:pPr>
        <w:spacing w:line="420" w:lineRule="exact"/>
        <w:ind w:firstLine="560" w:firstLineChars="200"/>
        <w:outlineLvl w:val="3"/>
        <w:rPr>
          <w:rFonts w:ascii="仿宋" w:hAnsi="仿宋" w:eastAsia="仿宋" w:cs="仿宋"/>
          <w:b/>
          <w:sz w:val="28"/>
          <w:szCs w:val="28"/>
        </w:rPr>
      </w:pPr>
      <w:r>
        <w:rPr>
          <w:rFonts w:hint="eastAsia" w:ascii="仿宋" w:hAnsi="仿宋" w:eastAsia="仿宋" w:cs="仿宋"/>
          <w:bCs/>
          <w:sz w:val="28"/>
          <w:szCs w:val="28"/>
        </w:rPr>
        <w:t>2、商务技术部分正负偏离表。</w:t>
      </w:r>
    </w:p>
    <w:p w14:paraId="26A171C9">
      <w:pPr>
        <w:spacing w:line="420" w:lineRule="exact"/>
        <w:ind w:firstLine="568" w:firstLineChars="202"/>
        <w:outlineLvl w:val="2"/>
        <w:rPr>
          <w:rFonts w:ascii="仿宋" w:hAnsi="仿宋" w:eastAsia="仿宋" w:cs="仿宋"/>
          <w:b/>
          <w:sz w:val="28"/>
          <w:szCs w:val="28"/>
        </w:rPr>
      </w:pPr>
      <w:r>
        <w:rPr>
          <w:rFonts w:hint="eastAsia" w:ascii="仿宋" w:hAnsi="仿宋" w:eastAsia="仿宋" w:cs="仿宋"/>
          <w:b/>
          <w:sz w:val="28"/>
          <w:szCs w:val="28"/>
        </w:rPr>
        <w:t>C、商务标响应文件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4574237C">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【特别提醒】商务标响应文件应包括比选文件所确定的招标范围及相应说明的全部内容。</w:t>
      </w:r>
    </w:p>
    <w:p w14:paraId="698CECB8">
      <w:pPr>
        <w:numPr>
          <w:ilvl w:val="0"/>
          <w:numId w:val="3"/>
        </w:numPr>
        <w:spacing w:line="420" w:lineRule="exact"/>
        <w:ind w:firstLine="565" w:firstLineChars="202"/>
        <w:outlineLvl w:val="3"/>
        <w:rPr>
          <w:rFonts w:ascii="仿宋" w:hAnsi="仿宋" w:eastAsia="仿宋" w:cs="仿宋"/>
          <w:sz w:val="28"/>
          <w:szCs w:val="28"/>
        </w:rPr>
      </w:pPr>
      <w:r>
        <w:rPr>
          <w:rFonts w:hint="eastAsia" w:ascii="仿宋" w:hAnsi="仿宋" w:eastAsia="仿宋" w:cs="仿宋"/>
          <w:sz w:val="28"/>
          <w:szCs w:val="28"/>
        </w:rPr>
        <w:t>报价总表</w:t>
      </w:r>
      <w:r>
        <w:rPr>
          <w:rFonts w:hint="eastAsia" w:ascii="仿宋" w:hAnsi="仿宋" w:eastAsia="仿宋" w:cs="仿宋"/>
          <w:bCs/>
          <w:sz w:val="28"/>
          <w:szCs w:val="28"/>
        </w:rPr>
        <w:t>（格式参见</w:t>
      </w:r>
      <w:r>
        <w:rPr>
          <w:rFonts w:hint="eastAsia" w:ascii="仿宋" w:hAnsi="仿宋" w:eastAsia="仿宋" w:cs="仿宋"/>
          <w:sz w:val="28"/>
          <w:szCs w:val="28"/>
        </w:rPr>
        <w:t>第六章</w:t>
      </w:r>
      <w:r>
        <w:rPr>
          <w:rFonts w:hint="eastAsia" w:ascii="仿宋" w:hAnsi="仿宋" w:eastAsia="仿宋" w:cs="仿宋"/>
          <w:bCs/>
          <w:sz w:val="28"/>
          <w:szCs w:val="28"/>
        </w:rPr>
        <w:t>）</w:t>
      </w:r>
      <w:r>
        <w:rPr>
          <w:rFonts w:hint="eastAsia" w:ascii="仿宋" w:hAnsi="仿宋" w:eastAsia="仿宋" w:cs="仿宋"/>
          <w:sz w:val="28"/>
          <w:szCs w:val="28"/>
        </w:rPr>
        <w:t>；</w:t>
      </w:r>
    </w:p>
    <w:p w14:paraId="5AA17CDD">
      <w:pPr>
        <w:snapToGrid w:val="0"/>
        <w:spacing w:line="420" w:lineRule="exact"/>
        <w:ind w:firstLine="579" w:firstLineChars="206"/>
        <w:outlineLvl w:val="1"/>
        <w:rPr>
          <w:rFonts w:ascii="仿宋" w:hAnsi="仿宋" w:eastAsia="仿宋" w:cs="仿宋"/>
          <w:b/>
          <w:bCs/>
          <w:sz w:val="28"/>
          <w:szCs w:val="28"/>
          <w:lang w:eastAsia="zh-Hans"/>
        </w:rPr>
      </w:pPr>
      <w:r>
        <w:rPr>
          <w:rFonts w:hint="eastAsia" w:ascii="仿宋" w:hAnsi="仿宋" w:eastAsia="仿宋" w:cs="仿宋"/>
          <w:b/>
          <w:bCs/>
          <w:sz w:val="28"/>
          <w:szCs w:val="28"/>
        </w:rPr>
        <w:t>七、联合</w:t>
      </w:r>
      <w:r>
        <w:rPr>
          <w:rFonts w:hint="eastAsia" w:ascii="仿宋" w:hAnsi="仿宋" w:eastAsia="仿宋" w:cs="仿宋"/>
          <w:b/>
          <w:bCs/>
          <w:sz w:val="28"/>
          <w:szCs w:val="28"/>
          <w:lang w:eastAsia="zh-Hans"/>
        </w:rPr>
        <w:t>响应</w:t>
      </w:r>
    </w:p>
    <w:p w14:paraId="23BC56B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本项目不接受多个</w:t>
      </w:r>
      <w:r>
        <w:rPr>
          <w:rFonts w:hint="eastAsia" w:ascii="仿宋" w:hAnsi="仿宋" w:eastAsia="仿宋" w:cs="仿宋"/>
          <w:sz w:val="28"/>
          <w:szCs w:val="28"/>
          <w:lang w:eastAsia="zh-Hans"/>
        </w:rPr>
        <w:t>供应商</w:t>
      </w:r>
      <w:r>
        <w:rPr>
          <w:rFonts w:hint="eastAsia" w:ascii="仿宋" w:hAnsi="仿宋" w:eastAsia="仿宋" w:cs="仿宋"/>
          <w:sz w:val="28"/>
          <w:szCs w:val="28"/>
        </w:rPr>
        <w:t>组成的联合体参与</w:t>
      </w:r>
      <w:r>
        <w:rPr>
          <w:rFonts w:hint="eastAsia" w:ascii="仿宋" w:hAnsi="仿宋" w:eastAsia="仿宋" w:cs="仿宋"/>
          <w:sz w:val="28"/>
          <w:szCs w:val="28"/>
          <w:lang w:eastAsia="zh-Hans"/>
        </w:rPr>
        <w:t>响应</w:t>
      </w:r>
      <w:r>
        <w:rPr>
          <w:rFonts w:hint="eastAsia" w:ascii="仿宋" w:hAnsi="仿宋" w:eastAsia="仿宋" w:cs="仿宋"/>
          <w:sz w:val="28"/>
          <w:szCs w:val="28"/>
        </w:rPr>
        <w:t>。</w:t>
      </w:r>
    </w:p>
    <w:p w14:paraId="0E612A02">
      <w:pPr>
        <w:snapToGrid w:val="0"/>
        <w:spacing w:line="420" w:lineRule="exact"/>
        <w:ind w:firstLine="579" w:firstLineChars="206"/>
        <w:outlineLvl w:val="1"/>
        <w:rPr>
          <w:rFonts w:ascii="仿宋" w:hAnsi="仿宋" w:eastAsia="仿宋" w:cs="仿宋"/>
          <w:b/>
          <w:sz w:val="28"/>
          <w:szCs w:val="28"/>
        </w:rPr>
      </w:pPr>
      <w:r>
        <w:rPr>
          <w:rFonts w:hint="eastAsia" w:ascii="仿宋" w:hAnsi="仿宋" w:eastAsia="仿宋" w:cs="仿宋"/>
          <w:b/>
          <w:bCs/>
          <w:sz w:val="28"/>
          <w:szCs w:val="28"/>
        </w:rPr>
        <w:t>八</w:t>
      </w:r>
      <w:r>
        <w:rPr>
          <w:rFonts w:hint="eastAsia" w:ascii="仿宋" w:hAnsi="仿宋" w:eastAsia="仿宋" w:cs="仿宋"/>
          <w:b/>
          <w:sz w:val="28"/>
          <w:szCs w:val="28"/>
        </w:rPr>
        <w:t>、</w:t>
      </w:r>
      <w:r>
        <w:rPr>
          <w:rFonts w:hint="eastAsia" w:ascii="仿宋" w:hAnsi="仿宋" w:eastAsia="仿宋" w:cs="仿宋"/>
          <w:b/>
          <w:sz w:val="28"/>
          <w:szCs w:val="28"/>
          <w:lang w:eastAsia="zh-Hans"/>
        </w:rPr>
        <w:t>响应</w:t>
      </w:r>
      <w:r>
        <w:rPr>
          <w:rFonts w:hint="eastAsia" w:ascii="仿宋" w:hAnsi="仿宋" w:eastAsia="仿宋" w:cs="仿宋"/>
          <w:b/>
          <w:sz w:val="28"/>
          <w:szCs w:val="28"/>
        </w:rPr>
        <w:t>报价</w:t>
      </w:r>
    </w:p>
    <w:p w14:paraId="3817ABE8">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1、本项目不接受任何有选择的报价。</w:t>
      </w:r>
    </w:p>
    <w:p w14:paraId="7A2D985B">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2、报价均以人民币为报价的货币单位。</w:t>
      </w:r>
    </w:p>
    <w:p w14:paraId="50901DE4">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3、报价表必须加盖</w:t>
      </w:r>
      <w:r>
        <w:rPr>
          <w:rFonts w:hint="eastAsia" w:ascii="仿宋" w:hAnsi="仿宋" w:eastAsia="仿宋" w:cs="仿宋"/>
          <w:sz w:val="28"/>
          <w:szCs w:val="28"/>
          <w:lang w:eastAsia="zh-Hans"/>
        </w:rPr>
        <w:t>供应商</w:t>
      </w:r>
      <w:r>
        <w:rPr>
          <w:rFonts w:hint="eastAsia" w:ascii="仿宋" w:hAnsi="仿宋" w:eastAsia="仿宋" w:cs="仿宋"/>
          <w:sz w:val="28"/>
          <w:szCs w:val="28"/>
        </w:rPr>
        <w:t>公章且必须经法定代表人或委托代理人签署。大小写金额必须一致，若有差异，以大写为准。</w:t>
      </w:r>
    </w:p>
    <w:p w14:paraId="179D48B5">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的报价应包括：响应及完成本项目工作所需的一切费用。包含但不限于设计费、绘画制作费（含人工、材料、机械设备等所有费用）、保护维护费、版权费、利润、税金等所有费用，即响应本比价文件规定的所有费用。</w:t>
      </w:r>
    </w:p>
    <w:p w14:paraId="517BD07D">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5、比选文件未列明，而</w:t>
      </w:r>
      <w:r>
        <w:rPr>
          <w:rFonts w:hint="eastAsia" w:ascii="仿宋" w:hAnsi="仿宋" w:eastAsia="仿宋" w:cs="仿宋"/>
          <w:sz w:val="28"/>
          <w:szCs w:val="28"/>
          <w:lang w:eastAsia="zh-Hans"/>
        </w:rPr>
        <w:t>供应商</w:t>
      </w:r>
      <w:r>
        <w:rPr>
          <w:rFonts w:hint="eastAsia" w:ascii="仿宋" w:hAnsi="仿宋" w:eastAsia="仿宋" w:cs="仿宋"/>
          <w:sz w:val="28"/>
          <w:szCs w:val="28"/>
        </w:rPr>
        <w:t>认为必需的费用可列入报价，但须包含在总价内。项目总价：包括买方项目需求所涉及的所有费用。</w:t>
      </w:r>
    </w:p>
    <w:p w14:paraId="1BD1E6AF">
      <w:pPr>
        <w:snapToGrid w:val="0"/>
        <w:spacing w:line="420" w:lineRule="exact"/>
        <w:ind w:firstLine="576" w:firstLineChars="206"/>
        <w:rPr>
          <w:rFonts w:ascii="仿宋" w:hAnsi="仿宋" w:eastAsia="仿宋" w:cs="仿宋"/>
          <w:b/>
          <w:sz w:val="28"/>
          <w:szCs w:val="28"/>
        </w:rPr>
      </w:pPr>
      <w:r>
        <w:rPr>
          <w:rFonts w:hint="eastAsia" w:ascii="仿宋" w:hAnsi="仿宋" w:eastAsia="仿宋" w:cs="仿宋"/>
          <w:sz w:val="28"/>
          <w:szCs w:val="28"/>
        </w:rPr>
        <w:t>6、本项目原则上无需二次报价，若评审小组认为首次投标报价不具备竞争力，可视情进行现场二次报价；二次报价不得高于首次报价。</w:t>
      </w:r>
    </w:p>
    <w:p w14:paraId="55BBB395">
      <w:pPr>
        <w:snapToGrid w:val="0"/>
        <w:spacing w:line="420" w:lineRule="exact"/>
        <w:ind w:firstLine="576" w:firstLineChars="206"/>
        <w:rPr>
          <w:rFonts w:ascii="仿宋" w:hAnsi="仿宋" w:eastAsia="仿宋" w:cs="仿宋"/>
          <w:sz w:val="28"/>
          <w:szCs w:val="28"/>
        </w:rPr>
      </w:pPr>
      <w:r>
        <w:rPr>
          <w:rFonts w:ascii="仿宋" w:hAnsi="仿宋" w:eastAsia="仿宋" w:cs="仿宋"/>
          <w:sz w:val="28"/>
          <w:szCs w:val="28"/>
          <w:lang w:eastAsia="zh-Hans"/>
        </w:rPr>
        <w:t>7</w:t>
      </w:r>
      <w:r>
        <w:rPr>
          <w:rFonts w:hint="eastAsia" w:ascii="仿宋" w:hAnsi="仿宋" w:eastAsia="仿宋" w:cs="仿宋"/>
          <w:sz w:val="28"/>
          <w:szCs w:val="28"/>
          <w:lang w:eastAsia="zh-Hans"/>
        </w:rPr>
        <w:t>、</w:t>
      </w:r>
      <w:r>
        <w:rPr>
          <w:rFonts w:hint="eastAsia" w:ascii="仿宋" w:hAnsi="仿宋" w:eastAsia="仿宋" w:cs="仿宋"/>
          <w:sz w:val="28"/>
          <w:szCs w:val="28"/>
        </w:rPr>
        <w:t>除非因特殊原因并经比选人和成交人双方协商同意，成交人不得再要求追加任何费用。同时，除非合同条款中另有规定，否则，成交人的成交价在合同实施期间不因市场变化因素而变动。</w:t>
      </w:r>
    </w:p>
    <w:p w14:paraId="459694D2">
      <w:pPr>
        <w:snapToGrid w:val="0"/>
        <w:spacing w:line="420" w:lineRule="exact"/>
        <w:ind w:firstLine="579" w:firstLineChars="206"/>
        <w:outlineLvl w:val="1"/>
        <w:rPr>
          <w:rFonts w:ascii="仿宋" w:hAnsi="仿宋" w:eastAsia="仿宋" w:cs="仿宋"/>
          <w:b/>
          <w:sz w:val="28"/>
          <w:szCs w:val="28"/>
        </w:rPr>
      </w:pPr>
      <w:r>
        <w:rPr>
          <w:rFonts w:hint="eastAsia" w:ascii="仿宋" w:hAnsi="仿宋" w:eastAsia="仿宋" w:cs="仿宋"/>
          <w:b/>
          <w:sz w:val="28"/>
          <w:szCs w:val="28"/>
        </w:rPr>
        <w:t>九、费用</w:t>
      </w:r>
    </w:p>
    <w:p w14:paraId="10B850CB">
      <w:pPr>
        <w:snapToGrid w:val="0"/>
        <w:spacing w:line="420" w:lineRule="exact"/>
        <w:ind w:firstLine="576" w:firstLineChars="206"/>
        <w:rPr>
          <w:rFonts w:ascii="仿宋" w:hAnsi="仿宋" w:eastAsia="仿宋" w:cs="仿宋"/>
          <w:bCs/>
          <w:sz w:val="28"/>
          <w:szCs w:val="28"/>
        </w:rPr>
      </w:pPr>
      <w:r>
        <w:rPr>
          <w:rFonts w:hint="eastAsia" w:ascii="仿宋" w:hAnsi="仿宋" w:eastAsia="仿宋" w:cs="仿宋"/>
          <w:bCs/>
          <w:sz w:val="28"/>
          <w:szCs w:val="28"/>
        </w:rPr>
        <w:t>1、无论过程和结果如何，参加比选的响应人自行承担与本次项目有关的全部费用。</w:t>
      </w:r>
    </w:p>
    <w:p w14:paraId="2A8EDF03">
      <w:pPr>
        <w:pStyle w:val="76"/>
        <w:spacing w:line="460" w:lineRule="exact"/>
        <w:ind w:firstLine="480" w:firstLineChars="200"/>
        <w:rPr>
          <w:rFonts w:ascii="仿宋" w:hAnsi="仿宋" w:eastAsia="仿宋" w:cs="仿宋"/>
          <w:szCs w:val="24"/>
        </w:rPr>
      </w:pPr>
    </w:p>
    <w:p w14:paraId="719165B1">
      <w:pPr>
        <w:adjustRightInd w:val="0"/>
        <w:snapToGrid w:val="0"/>
        <w:spacing w:line="460" w:lineRule="exact"/>
        <w:ind w:firstLine="480" w:firstLineChars="200"/>
        <w:rPr>
          <w:rFonts w:ascii="仿宋" w:hAnsi="仿宋" w:eastAsia="仿宋" w:cs="仿宋"/>
          <w:sz w:val="24"/>
          <w:szCs w:val="24"/>
        </w:rPr>
      </w:pPr>
    </w:p>
    <w:p w14:paraId="794BD6BE">
      <w:pPr>
        <w:pStyle w:val="34"/>
        <w:ind w:firstLine="504"/>
      </w:pPr>
    </w:p>
    <w:p w14:paraId="5E47D8E5">
      <w:pPr>
        <w:tabs>
          <w:tab w:val="left" w:pos="1050"/>
          <w:tab w:val="right" w:leader="dot" w:pos="9402"/>
        </w:tabs>
        <w:spacing w:before="190" w:beforeLines="50" w:line="420" w:lineRule="exact"/>
        <w:jc w:val="center"/>
        <w:outlineLvl w:val="0"/>
        <w:rPr>
          <w:rFonts w:ascii="仿宋" w:hAnsi="仿宋" w:eastAsia="仿宋" w:cs="仿宋"/>
          <w:b/>
          <w:w w:val="80"/>
          <w:sz w:val="28"/>
          <w:szCs w:val="28"/>
        </w:rPr>
      </w:pPr>
      <w:bookmarkStart w:id="4" w:name="_Toc363573855"/>
      <w:r>
        <w:rPr>
          <w:rFonts w:hint="eastAsia" w:ascii="仿宋" w:hAnsi="仿宋" w:eastAsia="仿宋" w:cs="仿宋"/>
          <w:b/>
          <w:w w:val="80"/>
          <w:sz w:val="24"/>
          <w:szCs w:val="24"/>
        </w:rPr>
        <w:br w:type="page"/>
      </w:r>
      <w:r>
        <w:rPr>
          <w:rFonts w:hint="eastAsia" w:ascii="仿宋" w:hAnsi="仿宋" w:eastAsia="仿宋" w:cs="仿宋"/>
          <w:b/>
          <w:w w:val="80"/>
          <w:sz w:val="28"/>
          <w:szCs w:val="28"/>
        </w:rPr>
        <w:t>第三章项目需求</w:t>
      </w:r>
      <w:bookmarkEnd w:id="4"/>
    </w:p>
    <w:p w14:paraId="2501741F">
      <w:pPr>
        <w:numPr>
          <w:ilvl w:val="0"/>
          <w:numId w:val="4"/>
        </w:numPr>
        <w:spacing w:line="360" w:lineRule="auto"/>
        <w:rPr>
          <w:rFonts w:ascii="仿宋" w:hAnsi="仿宋" w:eastAsia="仿宋" w:cs="仿宋"/>
          <w:b/>
          <w:bCs/>
          <w:sz w:val="28"/>
          <w:szCs w:val="28"/>
        </w:rPr>
      </w:pPr>
      <w:r>
        <w:rPr>
          <w:rFonts w:hint="eastAsia" w:ascii="仿宋" w:hAnsi="仿宋" w:eastAsia="仿宋" w:cs="仿宋"/>
          <w:b/>
          <w:bCs/>
          <w:sz w:val="28"/>
          <w:szCs w:val="28"/>
        </w:rPr>
        <w:t>项目要求</w:t>
      </w:r>
    </w:p>
    <w:p w14:paraId="2847F25D">
      <w:pPr>
        <w:snapToGrid w:val="0"/>
        <w:spacing w:line="360" w:lineRule="auto"/>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1、南通市跃龙中学视频拍摄项目片长8分钟1条，格式MP4，分辨率1920*1080；可根据招标方要求提供4K分辨率成片。</w:t>
      </w:r>
    </w:p>
    <w:p w14:paraId="3D726333">
      <w:pPr>
        <w:snapToGrid w:val="0"/>
        <w:spacing w:line="360" w:lineRule="auto"/>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2、中标方负责本视频的整体创意、策划、脚本、拍摄与制作执行，需充分发挥自身优势与行业资源，打破常规宣传片的制作手法，创新使用电影级拍摄与制作手法为甲方完成本次视频制作。</w:t>
      </w:r>
    </w:p>
    <w:p w14:paraId="0B3C203B">
      <w:pPr>
        <w:snapToGrid w:val="0"/>
        <w:spacing w:line="360" w:lineRule="auto"/>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3、拍摄场地选择、</w:t>
      </w:r>
      <w:r>
        <w:rPr>
          <w:rFonts w:hint="eastAsia" w:ascii="仿宋" w:hAnsi="仿宋" w:eastAsia="仿宋" w:cs="仿宋"/>
          <w:sz w:val="28"/>
          <w:szCs w:val="28"/>
        </w:rPr>
        <w:t>视频脚本创作、视频创意及视频脚本需得到学校同意通过方可开始实际拍摄。</w:t>
      </w:r>
    </w:p>
    <w:p w14:paraId="3428334F">
      <w:pPr>
        <w:pStyle w:val="64"/>
        <w:spacing w:line="360" w:lineRule="auto"/>
        <w:ind w:left="0" w:firstLine="560"/>
        <w:rPr>
          <w:rFonts w:ascii="仿宋" w:hAnsi="仿宋" w:eastAsia="仿宋" w:cs="仿宋"/>
          <w:sz w:val="28"/>
          <w:szCs w:val="28"/>
        </w:rPr>
      </w:pPr>
      <w:r>
        <w:rPr>
          <w:rFonts w:hint="eastAsia" w:ascii="仿宋" w:hAnsi="仿宋" w:eastAsia="仿宋" w:cs="仿宋"/>
          <w:color w:val="000000"/>
          <w:sz w:val="28"/>
          <w:szCs w:val="28"/>
        </w:rPr>
        <w:t>4、南通市跃龙中学视频拍摄项目预计2024年</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月启动拍摄，2024年12月制作完成，具体时间以学校通知为准。</w:t>
      </w:r>
    </w:p>
    <w:p w14:paraId="1CCE3317">
      <w:pPr>
        <w:snapToGrid w:val="0"/>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二、硬件配置</w:t>
      </w:r>
    </w:p>
    <w:p w14:paraId="3C1146AD">
      <w:pPr>
        <w:snapToGrid w:val="0"/>
        <w:spacing w:line="360" w:lineRule="auto"/>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1、拍摄器材：电影级纪录片质感。采用电影级设，航拍、延时等拍摄手法，提升画面质感；</w:t>
      </w:r>
    </w:p>
    <w:p w14:paraId="41940DDD">
      <w:pPr>
        <w:snapToGrid w:val="0"/>
        <w:spacing w:line="360" w:lineRule="auto"/>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2、拍摄周期：在约定时间内完成视频全流程工作；</w:t>
      </w:r>
    </w:p>
    <w:p w14:paraId="45214761">
      <w:pPr>
        <w:pStyle w:val="64"/>
        <w:ind w:left="0" w:firstLine="0" w:firstLineChars="0"/>
        <w:rPr>
          <w:rFonts w:ascii="仿宋" w:hAnsi="仿宋" w:eastAsia="仿宋" w:cs="仿宋"/>
          <w:b/>
          <w:bCs/>
          <w:color w:val="000000"/>
          <w:sz w:val="28"/>
          <w:szCs w:val="28"/>
        </w:rPr>
      </w:pPr>
      <w:r>
        <w:rPr>
          <w:rFonts w:hint="eastAsia" w:ascii="仿宋" w:hAnsi="仿宋" w:eastAsia="仿宋" w:cs="仿宋"/>
          <w:b/>
          <w:bCs/>
          <w:color w:val="000000"/>
          <w:sz w:val="28"/>
          <w:szCs w:val="28"/>
        </w:rPr>
        <w:t>三、验收要求</w:t>
      </w:r>
    </w:p>
    <w:p w14:paraId="56F53FB5">
      <w:pPr>
        <w:widowControl/>
        <w:spacing w:before="190" w:beforeLines="50" w:after="190" w:afterLines="50"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本项目拍摄并制作完成后由学校组织验收，具体标准如下表：</w:t>
      </w:r>
    </w:p>
    <w:tbl>
      <w:tblPr>
        <w:tblStyle w:val="66"/>
        <w:tblW w:w="85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628"/>
        <w:gridCol w:w="3195"/>
        <w:gridCol w:w="1785"/>
        <w:gridCol w:w="1305"/>
      </w:tblGrid>
      <w:tr w14:paraId="49295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72" w:type="dxa"/>
            <w:vAlign w:val="center"/>
          </w:tcPr>
          <w:p w14:paraId="70274E62">
            <w:pPr>
              <w:jc w:val="center"/>
              <w:rPr>
                <w:rFonts w:ascii="仿宋" w:hAnsi="仿宋" w:eastAsia="仿宋" w:cs="仿宋"/>
                <w:sz w:val="28"/>
                <w:szCs w:val="28"/>
              </w:rPr>
            </w:pPr>
            <w:r>
              <w:rPr>
                <w:rFonts w:hint="eastAsia" w:ascii="仿宋" w:hAnsi="仿宋" w:eastAsia="仿宋" w:cs="仿宋"/>
                <w:sz w:val="28"/>
                <w:szCs w:val="28"/>
              </w:rPr>
              <w:t>序号</w:t>
            </w:r>
          </w:p>
        </w:tc>
        <w:tc>
          <w:tcPr>
            <w:tcW w:w="1628" w:type="dxa"/>
            <w:vAlign w:val="center"/>
          </w:tcPr>
          <w:p w14:paraId="3D48EBA3">
            <w:pPr>
              <w:jc w:val="center"/>
              <w:rPr>
                <w:rFonts w:ascii="仿宋" w:hAnsi="仿宋" w:eastAsia="仿宋" w:cs="仿宋"/>
                <w:sz w:val="28"/>
                <w:szCs w:val="28"/>
              </w:rPr>
            </w:pPr>
            <w:r>
              <w:rPr>
                <w:rFonts w:hint="eastAsia" w:ascii="仿宋" w:hAnsi="仿宋" w:eastAsia="仿宋" w:cs="仿宋"/>
                <w:sz w:val="28"/>
                <w:szCs w:val="28"/>
              </w:rPr>
              <w:t>项目</w:t>
            </w:r>
          </w:p>
        </w:tc>
        <w:tc>
          <w:tcPr>
            <w:tcW w:w="3195" w:type="dxa"/>
            <w:vAlign w:val="center"/>
          </w:tcPr>
          <w:p w14:paraId="66E35D19">
            <w:pPr>
              <w:jc w:val="center"/>
              <w:rPr>
                <w:rFonts w:ascii="仿宋" w:hAnsi="仿宋" w:eastAsia="仿宋" w:cs="仿宋"/>
                <w:sz w:val="28"/>
                <w:szCs w:val="28"/>
              </w:rPr>
            </w:pPr>
            <w:r>
              <w:rPr>
                <w:rFonts w:hint="eastAsia" w:ascii="仿宋" w:hAnsi="仿宋" w:eastAsia="仿宋" w:cs="仿宋"/>
                <w:sz w:val="28"/>
                <w:szCs w:val="28"/>
              </w:rPr>
              <w:t>完成情况</w:t>
            </w:r>
          </w:p>
        </w:tc>
        <w:tc>
          <w:tcPr>
            <w:tcW w:w="1785" w:type="dxa"/>
            <w:vAlign w:val="center"/>
          </w:tcPr>
          <w:p w14:paraId="6B56FCDD">
            <w:pPr>
              <w:jc w:val="center"/>
              <w:rPr>
                <w:rFonts w:ascii="仿宋" w:hAnsi="仿宋" w:eastAsia="仿宋" w:cs="仿宋"/>
                <w:sz w:val="28"/>
                <w:szCs w:val="28"/>
              </w:rPr>
            </w:pPr>
            <w:r>
              <w:rPr>
                <w:rFonts w:hint="eastAsia" w:ascii="仿宋" w:hAnsi="仿宋" w:eastAsia="仿宋" w:cs="仿宋"/>
                <w:sz w:val="28"/>
                <w:szCs w:val="28"/>
              </w:rPr>
              <w:t>验收结论</w:t>
            </w:r>
          </w:p>
        </w:tc>
        <w:tc>
          <w:tcPr>
            <w:tcW w:w="1305" w:type="dxa"/>
            <w:vAlign w:val="center"/>
          </w:tcPr>
          <w:p w14:paraId="2098A002">
            <w:pPr>
              <w:jc w:val="center"/>
              <w:rPr>
                <w:rFonts w:ascii="仿宋" w:hAnsi="仿宋" w:eastAsia="仿宋" w:cs="仿宋"/>
                <w:sz w:val="28"/>
                <w:szCs w:val="28"/>
              </w:rPr>
            </w:pPr>
            <w:r>
              <w:rPr>
                <w:rFonts w:hint="eastAsia" w:ascii="仿宋" w:hAnsi="仿宋" w:eastAsia="仿宋" w:cs="仿宋"/>
                <w:sz w:val="28"/>
                <w:szCs w:val="28"/>
              </w:rPr>
              <w:t>备注</w:t>
            </w:r>
          </w:p>
        </w:tc>
      </w:tr>
      <w:tr w14:paraId="7CC8C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72" w:type="dxa"/>
            <w:vAlign w:val="center"/>
          </w:tcPr>
          <w:p w14:paraId="54C75549">
            <w:pPr>
              <w:jc w:val="center"/>
              <w:rPr>
                <w:rFonts w:ascii="仿宋" w:hAnsi="仿宋" w:eastAsia="仿宋" w:cs="仿宋"/>
                <w:sz w:val="28"/>
                <w:szCs w:val="28"/>
              </w:rPr>
            </w:pPr>
            <w:r>
              <w:rPr>
                <w:rFonts w:hint="eastAsia" w:ascii="仿宋" w:hAnsi="仿宋" w:eastAsia="仿宋" w:cs="仿宋"/>
                <w:sz w:val="28"/>
                <w:szCs w:val="28"/>
              </w:rPr>
              <w:t>1</w:t>
            </w:r>
          </w:p>
        </w:tc>
        <w:tc>
          <w:tcPr>
            <w:tcW w:w="1628" w:type="dxa"/>
            <w:vAlign w:val="center"/>
          </w:tcPr>
          <w:p w14:paraId="6D3F3A05">
            <w:pPr>
              <w:jc w:val="center"/>
              <w:rPr>
                <w:rFonts w:ascii="仿宋" w:hAnsi="仿宋" w:eastAsia="仿宋" w:cs="仿宋"/>
                <w:sz w:val="28"/>
                <w:szCs w:val="28"/>
              </w:rPr>
            </w:pPr>
            <w:r>
              <w:rPr>
                <w:rFonts w:hint="eastAsia" w:ascii="仿宋" w:hAnsi="仿宋" w:eastAsia="仿宋" w:cs="仿宋"/>
                <w:sz w:val="28"/>
                <w:szCs w:val="28"/>
              </w:rPr>
              <w:t>影片内容</w:t>
            </w:r>
          </w:p>
        </w:tc>
        <w:tc>
          <w:tcPr>
            <w:tcW w:w="3195" w:type="dxa"/>
            <w:vAlign w:val="center"/>
          </w:tcPr>
          <w:p w14:paraId="522198FB">
            <w:pPr>
              <w:jc w:val="center"/>
              <w:rPr>
                <w:rFonts w:ascii="仿宋" w:hAnsi="仿宋" w:eastAsia="仿宋" w:cs="仿宋"/>
                <w:sz w:val="28"/>
                <w:szCs w:val="28"/>
              </w:rPr>
            </w:pPr>
            <w:r>
              <w:rPr>
                <w:rFonts w:hint="eastAsia" w:ascii="仿宋" w:hAnsi="仿宋" w:eastAsia="仿宋" w:cs="仿宋"/>
                <w:sz w:val="28"/>
                <w:szCs w:val="28"/>
              </w:rPr>
              <w:t>按照甲方思路制作</w:t>
            </w:r>
          </w:p>
        </w:tc>
        <w:tc>
          <w:tcPr>
            <w:tcW w:w="1785" w:type="dxa"/>
            <w:vAlign w:val="center"/>
          </w:tcPr>
          <w:p w14:paraId="2FB2DADB">
            <w:pPr>
              <w:jc w:val="center"/>
              <w:rPr>
                <w:rFonts w:ascii="仿宋" w:hAnsi="仿宋" w:eastAsia="仿宋" w:cs="仿宋"/>
                <w:sz w:val="28"/>
                <w:szCs w:val="28"/>
              </w:rPr>
            </w:pPr>
            <w:r>
              <w:rPr>
                <w:rFonts w:hint="eastAsia" w:ascii="仿宋" w:hAnsi="仿宋" w:eastAsia="仿宋" w:cs="仿宋"/>
                <w:sz w:val="28"/>
                <w:szCs w:val="28"/>
              </w:rPr>
              <w:t>通过/不通过</w:t>
            </w:r>
          </w:p>
        </w:tc>
        <w:tc>
          <w:tcPr>
            <w:tcW w:w="1305" w:type="dxa"/>
            <w:vAlign w:val="center"/>
          </w:tcPr>
          <w:p w14:paraId="63826BF2">
            <w:pPr>
              <w:jc w:val="center"/>
              <w:rPr>
                <w:rFonts w:ascii="仿宋" w:hAnsi="仿宋" w:eastAsia="仿宋" w:cs="仿宋"/>
                <w:sz w:val="28"/>
                <w:szCs w:val="28"/>
              </w:rPr>
            </w:pPr>
          </w:p>
        </w:tc>
      </w:tr>
      <w:tr w14:paraId="2F46D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72" w:type="dxa"/>
            <w:vAlign w:val="center"/>
          </w:tcPr>
          <w:p w14:paraId="04A6E008">
            <w:pPr>
              <w:jc w:val="center"/>
              <w:rPr>
                <w:rFonts w:ascii="仿宋" w:hAnsi="仿宋" w:eastAsia="仿宋" w:cs="仿宋"/>
                <w:sz w:val="28"/>
                <w:szCs w:val="28"/>
              </w:rPr>
            </w:pPr>
            <w:r>
              <w:rPr>
                <w:rFonts w:hint="eastAsia" w:ascii="仿宋" w:hAnsi="仿宋" w:eastAsia="仿宋" w:cs="仿宋"/>
                <w:sz w:val="28"/>
                <w:szCs w:val="28"/>
              </w:rPr>
              <w:t>2</w:t>
            </w:r>
          </w:p>
        </w:tc>
        <w:tc>
          <w:tcPr>
            <w:tcW w:w="1628" w:type="dxa"/>
            <w:vAlign w:val="center"/>
          </w:tcPr>
          <w:p w14:paraId="252E77AD">
            <w:pPr>
              <w:jc w:val="center"/>
              <w:rPr>
                <w:rFonts w:ascii="仿宋" w:hAnsi="仿宋" w:eastAsia="仿宋" w:cs="仿宋"/>
                <w:sz w:val="28"/>
                <w:szCs w:val="28"/>
              </w:rPr>
            </w:pPr>
            <w:r>
              <w:rPr>
                <w:rFonts w:hint="eastAsia" w:ascii="仿宋" w:hAnsi="仿宋" w:eastAsia="仿宋" w:cs="仿宋"/>
                <w:sz w:val="28"/>
                <w:szCs w:val="28"/>
              </w:rPr>
              <w:t>影片数量</w:t>
            </w:r>
          </w:p>
        </w:tc>
        <w:tc>
          <w:tcPr>
            <w:tcW w:w="3195" w:type="dxa"/>
            <w:vAlign w:val="center"/>
          </w:tcPr>
          <w:p w14:paraId="7923AFB1">
            <w:pPr>
              <w:jc w:val="center"/>
              <w:rPr>
                <w:rFonts w:ascii="仿宋" w:hAnsi="仿宋" w:eastAsia="仿宋" w:cs="仿宋"/>
                <w:sz w:val="28"/>
                <w:szCs w:val="28"/>
              </w:rPr>
            </w:pPr>
            <w:r>
              <w:rPr>
                <w:rFonts w:hint="eastAsia" w:ascii="仿宋" w:hAnsi="仿宋" w:eastAsia="仿宋" w:cs="仿宋"/>
                <w:sz w:val="28"/>
                <w:szCs w:val="28"/>
              </w:rPr>
              <w:t>满足合同规定数量</w:t>
            </w:r>
          </w:p>
        </w:tc>
        <w:tc>
          <w:tcPr>
            <w:tcW w:w="1785" w:type="dxa"/>
            <w:vAlign w:val="center"/>
          </w:tcPr>
          <w:p w14:paraId="2C160033">
            <w:pPr>
              <w:jc w:val="center"/>
              <w:rPr>
                <w:rFonts w:ascii="仿宋" w:hAnsi="仿宋" w:eastAsia="仿宋" w:cs="仿宋"/>
                <w:sz w:val="28"/>
                <w:szCs w:val="28"/>
              </w:rPr>
            </w:pPr>
            <w:r>
              <w:rPr>
                <w:rFonts w:hint="eastAsia" w:ascii="仿宋" w:hAnsi="仿宋" w:eastAsia="仿宋" w:cs="仿宋"/>
                <w:sz w:val="28"/>
                <w:szCs w:val="28"/>
              </w:rPr>
              <w:t>通过/不通过</w:t>
            </w:r>
          </w:p>
        </w:tc>
        <w:tc>
          <w:tcPr>
            <w:tcW w:w="1305" w:type="dxa"/>
            <w:vAlign w:val="center"/>
          </w:tcPr>
          <w:p w14:paraId="676D22A1">
            <w:pPr>
              <w:jc w:val="center"/>
              <w:rPr>
                <w:rFonts w:ascii="仿宋" w:hAnsi="仿宋" w:eastAsia="仿宋" w:cs="仿宋"/>
                <w:sz w:val="28"/>
                <w:szCs w:val="28"/>
              </w:rPr>
            </w:pPr>
          </w:p>
        </w:tc>
      </w:tr>
      <w:tr w14:paraId="2345E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72" w:type="dxa"/>
            <w:vAlign w:val="center"/>
          </w:tcPr>
          <w:p w14:paraId="10EB7C98">
            <w:pPr>
              <w:jc w:val="center"/>
              <w:rPr>
                <w:rFonts w:ascii="仿宋" w:hAnsi="仿宋" w:eastAsia="仿宋" w:cs="仿宋"/>
                <w:sz w:val="28"/>
                <w:szCs w:val="28"/>
              </w:rPr>
            </w:pPr>
            <w:r>
              <w:rPr>
                <w:rFonts w:hint="eastAsia" w:ascii="仿宋" w:hAnsi="仿宋" w:eastAsia="仿宋" w:cs="仿宋"/>
                <w:sz w:val="28"/>
                <w:szCs w:val="28"/>
              </w:rPr>
              <w:t>3</w:t>
            </w:r>
          </w:p>
        </w:tc>
        <w:tc>
          <w:tcPr>
            <w:tcW w:w="1628" w:type="dxa"/>
            <w:vAlign w:val="center"/>
          </w:tcPr>
          <w:p w14:paraId="2880C8AA">
            <w:pPr>
              <w:jc w:val="center"/>
              <w:rPr>
                <w:rFonts w:ascii="仿宋" w:hAnsi="仿宋" w:eastAsia="仿宋" w:cs="仿宋"/>
                <w:sz w:val="28"/>
                <w:szCs w:val="28"/>
              </w:rPr>
            </w:pPr>
            <w:r>
              <w:rPr>
                <w:rFonts w:hint="eastAsia" w:ascii="仿宋" w:hAnsi="仿宋" w:eastAsia="仿宋" w:cs="仿宋"/>
                <w:sz w:val="28"/>
                <w:szCs w:val="28"/>
              </w:rPr>
              <w:t>影片时长</w:t>
            </w:r>
          </w:p>
        </w:tc>
        <w:tc>
          <w:tcPr>
            <w:tcW w:w="3195" w:type="dxa"/>
            <w:vAlign w:val="center"/>
          </w:tcPr>
          <w:p w14:paraId="3D022519">
            <w:pPr>
              <w:jc w:val="center"/>
              <w:rPr>
                <w:rFonts w:ascii="仿宋" w:hAnsi="仿宋" w:eastAsia="仿宋" w:cs="仿宋"/>
                <w:sz w:val="28"/>
                <w:szCs w:val="28"/>
              </w:rPr>
            </w:pPr>
            <w:r>
              <w:rPr>
                <w:rFonts w:hint="eastAsia" w:ascii="仿宋" w:hAnsi="仿宋" w:eastAsia="仿宋" w:cs="仿宋"/>
                <w:sz w:val="28"/>
                <w:szCs w:val="28"/>
              </w:rPr>
              <w:t>满足合同规定时长</w:t>
            </w:r>
          </w:p>
        </w:tc>
        <w:tc>
          <w:tcPr>
            <w:tcW w:w="1785" w:type="dxa"/>
            <w:vAlign w:val="center"/>
          </w:tcPr>
          <w:p w14:paraId="1FDA1C92">
            <w:pPr>
              <w:jc w:val="center"/>
              <w:rPr>
                <w:rFonts w:ascii="仿宋" w:hAnsi="仿宋" w:eastAsia="仿宋" w:cs="仿宋"/>
                <w:sz w:val="28"/>
                <w:szCs w:val="28"/>
              </w:rPr>
            </w:pPr>
            <w:r>
              <w:rPr>
                <w:rFonts w:hint="eastAsia" w:ascii="仿宋" w:hAnsi="仿宋" w:eastAsia="仿宋" w:cs="仿宋"/>
                <w:sz w:val="28"/>
                <w:szCs w:val="28"/>
              </w:rPr>
              <w:t>通过/不通过</w:t>
            </w:r>
          </w:p>
        </w:tc>
        <w:tc>
          <w:tcPr>
            <w:tcW w:w="1305" w:type="dxa"/>
            <w:vAlign w:val="center"/>
          </w:tcPr>
          <w:p w14:paraId="4AB58F7C">
            <w:pPr>
              <w:jc w:val="center"/>
              <w:rPr>
                <w:rFonts w:ascii="仿宋" w:hAnsi="仿宋" w:eastAsia="仿宋" w:cs="仿宋"/>
                <w:sz w:val="28"/>
                <w:szCs w:val="28"/>
              </w:rPr>
            </w:pPr>
          </w:p>
        </w:tc>
      </w:tr>
      <w:tr w14:paraId="0497B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72" w:type="dxa"/>
            <w:vAlign w:val="center"/>
          </w:tcPr>
          <w:p w14:paraId="210B63D8">
            <w:pPr>
              <w:jc w:val="center"/>
              <w:rPr>
                <w:rFonts w:ascii="仿宋" w:hAnsi="仿宋" w:eastAsia="仿宋" w:cs="仿宋"/>
                <w:sz w:val="28"/>
                <w:szCs w:val="28"/>
              </w:rPr>
            </w:pPr>
            <w:r>
              <w:rPr>
                <w:rFonts w:hint="eastAsia" w:ascii="仿宋" w:hAnsi="仿宋" w:eastAsia="仿宋" w:cs="仿宋"/>
                <w:sz w:val="28"/>
                <w:szCs w:val="28"/>
              </w:rPr>
              <w:t>4</w:t>
            </w:r>
          </w:p>
        </w:tc>
        <w:tc>
          <w:tcPr>
            <w:tcW w:w="1628" w:type="dxa"/>
            <w:vAlign w:val="center"/>
          </w:tcPr>
          <w:p w14:paraId="1201276F">
            <w:pPr>
              <w:jc w:val="center"/>
              <w:rPr>
                <w:rFonts w:ascii="仿宋" w:hAnsi="仿宋" w:eastAsia="仿宋" w:cs="仿宋"/>
                <w:sz w:val="28"/>
                <w:szCs w:val="28"/>
              </w:rPr>
            </w:pPr>
            <w:r>
              <w:rPr>
                <w:rFonts w:hint="eastAsia" w:ascii="仿宋" w:hAnsi="仿宋" w:eastAsia="仿宋" w:cs="仿宋"/>
                <w:sz w:val="28"/>
                <w:szCs w:val="28"/>
              </w:rPr>
              <w:t>影片格式</w:t>
            </w:r>
          </w:p>
        </w:tc>
        <w:tc>
          <w:tcPr>
            <w:tcW w:w="3195" w:type="dxa"/>
            <w:vAlign w:val="center"/>
          </w:tcPr>
          <w:p w14:paraId="0AD50025">
            <w:pPr>
              <w:jc w:val="center"/>
              <w:rPr>
                <w:rFonts w:ascii="仿宋" w:hAnsi="仿宋" w:eastAsia="仿宋" w:cs="仿宋"/>
                <w:sz w:val="28"/>
                <w:szCs w:val="28"/>
              </w:rPr>
            </w:pPr>
            <w:r>
              <w:rPr>
                <w:rFonts w:hint="eastAsia" w:ascii="仿宋" w:hAnsi="仿宋" w:eastAsia="仿宋" w:cs="仿宋"/>
                <w:sz w:val="28"/>
                <w:szCs w:val="28"/>
              </w:rPr>
              <w:t>满足合同规定格式</w:t>
            </w:r>
          </w:p>
        </w:tc>
        <w:tc>
          <w:tcPr>
            <w:tcW w:w="1785" w:type="dxa"/>
            <w:vAlign w:val="center"/>
          </w:tcPr>
          <w:p w14:paraId="7BE5F4F1">
            <w:pPr>
              <w:jc w:val="center"/>
              <w:rPr>
                <w:rFonts w:ascii="仿宋" w:hAnsi="仿宋" w:eastAsia="仿宋" w:cs="仿宋"/>
                <w:sz w:val="28"/>
                <w:szCs w:val="28"/>
              </w:rPr>
            </w:pPr>
            <w:r>
              <w:rPr>
                <w:rFonts w:hint="eastAsia" w:ascii="仿宋" w:hAnsi="仿宋" w:eastAsia="仿宋" w:cs="仿宋"/>
                <w:sz w:val="28"/>
                <w:szCs w:val="28"/>
              </w:rPr>
              <w:t>通过/不通过</w:t>
            </w:r>
          </w:p>
        </w:tc>
        <w:tc>
          <w:tcPr>
            <w:tcW w:w="1305" w:type="dxa"/>
            <w:vAlign w:val="center"/>
          </w:tcPr>
          <w:p w14:paraId="5719CBF4">
            <w:pPr>
              <w:jc w:val="center"/>
              <w:rPr>
                <w:rFonts w:ascii="仿宋" w:hAnsi="仿宋" w:eastAsia="仿宋" w:cs="仿宋"/>
                <w:sz w:val="28"/>
                <w:szCs w:val="28"/>
              </w:rPr>
            </w:pPr>
          </w:p>
        </w:tc>
      </w:tr>
      <w:tr w14:paraId="71615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72" w:type="dxa"/>
            <w:vAlign w:val="center"/>
          </w:tcPr>
          <w:p w14:paraId="643CC6CF">
            <w:pPr>
              <w:jc w:val="center"/>
              <w:rPr>
                <w:rFonts w:ascii="仿宋" w:hAnsi="仿宋" w:eastAsia="仿宋" w:cs="仿宋"/>
                <w:sz w:val="28"/>
                <w:szCs w:val="28"/>
              </w:rPr>
            </w:pPr>
            <w:r>
              <w:rPr>
                <w:rFonts w:hint="eastAsia" w:ascii="仿宋" w:hAnsi="仿宋" w:eastAsia="仿宋" w:cs="仿宋"/>
                <w:sz w:val="28"/>
                <w:szCs w:val="28"/>
              </w:rPr>
              <w:t>5</w:t>
            </w:r>
          </w:p>
        </w:tc>
        <w:tc>
          <w:tcPr>
            <w:tcW w:w="1628" w:type="dxa"/>
            <w:vAlign w:val="center"/>
          </w:tcPr>
          <w:p w14:paraId="05DC79C0">
            <w:pPr>
              <w:jc w:val="center"/>
              <w:rPr>
                <w:rFonts w:ascii="仿宋" w:hAnsi="仿宋" w:eastAsia="仿宋" w:cs="仿宋"/>
                <w:sz w:val="28"/>
                <w:szCs w:val="28"/>
              </w:rPr>
            </w:pPr>
            <w:r>
              <w:rPr>
                <w:rFonts w:hint="eastAsia" w:ascii="仿宋" w:hAnsi="仿宋" w:eastAsia="仿宋" w:cs="仿宋"/>
                <w:sz w:val="28"/>
                <w:szCs w:val="28"/>
              </w:rPr>
              <w:t>影片画面</w:t>
            </w:r>
          </w:p>
        </w:tc>
        <w:tc>
          <w:tcPr>
            <w:tcW w:w="3195" w:type="dxa"/>
            <w:vAlign w:val="center"/>
          </w:tcPr>
          <w:p w14:paraId="17BCBB2A">
            <w:pPr>
              <w:jc w:val="center"/>
              <w:rPr>
                <w:rFonts w:ascii="仿宋" w:hAnsi="仿宋" w:eastAsia="仿宋" w:cs="仿宋"/>
                <w:sz w:val="28"/>
                <w:szCs w:val="28"/>
              </w:rPr>
            </w:pPr>
            <w:r>
              <w:rPr>
                <w:rFonts w:hint="eastAsia" w:ascii="仿宋" w:hAnsi="仿宋" w:eastAsia="仿宋" w:cs="仿宋"/>
                <w:sz w:val="28"/>
                <w:szCs w:val="28"/>
              </w:rPr>
              <w:t>配音正常，字幕无错别字</w:t>
            </w:r>
          </w:p>
        </w:tc>
        <w:tc>
          <w:tcPr>
            <w:tcW w:w="1785" w:type="dxa"/>
            <w:vAlign w:val="center"/>
          </w:tcPr>
          <w:p w14:paraId="7C91BA76">
            <w:pPr>
              <w:jc w:val="center"/>
              <w:rPr>
                <w:rFonts w:ascii="仿宋" w:hAnsi="仿宋" w:eastAsia="仿宋" w:cs="仿宋"/>
                <w:sz w:val="28"/>
                <w:szCs w:val="28"/>
              </w:rPr>
            </w:pPr>
            <w:r>
              <w:rPr>
                <w:rFonts w:hint="eastAsia" w:ascii="仿宋" w:hAnsi="仿宋" w:eastAsia="仿宋" w:cs="仿宋"/>
                <w:sz w:val="28"/>
                <w:szCs w:val="28"/>
              </w:rPr>
              <w:t>通过/不通过</w:t>
            </w:r>
          </w:p>
        </w:tc>
        <w:tc>
          <w:tcPr>
            <w:tcW w:w="1305" w:type="dxa"/>
            <w:vAlign w:val="center"/>
          </w:tcPr>
          <w:p w14:paraId="10A2CE99">
            <w:pPr>
              <w:jc w:val="center"/>
              <w:rPr>
                <w:rFonts w:ascii="仿宋" w:hAnsi="仿宋" w:eastAsia="仿宋" w:cs="仿宋"/>
                <w:sz w:val="28"/>
                <w:szCs w:val="28"/>
              </w:rPr>
            </w:pPr>
          </w:p>
        </w:tc>
      </w:tr>
    </w:tbl>
    <w:p w14:paraId="3FDA0F2E">
      <w:pPr>
        <w:tabs>
          <w:tab w:val="left" w:pos="5325"/>
        </w:tabs>
        <w:spacing w:line="460" w:lineRule="exact"/>
        <w:rPr>
          <w:rFonts w:ascii="仿宋" w:hAnsi="仿宋" w:eastAsia="仿宋" w:cs="仿宋"/>
          <w:b/>
          <w:sz w:val="28"/>
          <w:szCs w:val="28"/>
        </w:rPr>
      </w:pPr>
      <w:r>
        <w:rPr>
          <w:rFonts w:hint="eastAsia" w:ascii="仿宋" w:hAnsi="仿宋" w:eastAsia="仿宋" w:cs="仿宋"/>
          <w:b/>
          <w:sz w:val="28"/>
          <w:szCs w:val="28"/>
        </w:rPr>
        <w:t>四：付款方式</w:t>
      </w:r>
    </w:p>
    <w:p w14:paraId="5778BADC">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 合同签订后支付合同价的30%，项目完成通过验收后付清余款。</w:t>
      </w:r>
    </w:p>
    <w:p w14:paraId="3AAB5BEA">
      <w:pPr>
        <w:pStyle w:val="64"/>
        <w:ind w:left="0" w:firstLine="0" w:firstLineChars="0"/>
        <w:rPr>
          <w:rFonts w:ascii="仿宋" w:hAnsi="仿宋" w:eastAsia="仿宋" w:cs="仿宋"/>
          <w:b/>
          <w:bCs/>
          <w:kern w:val="0"/>
          <w:sz w:val="28"/>
          <w:szCs w:val="28"/>
        </w:rPr>
      </w:pPr>
      <w:r>
        <w:rPr>
          <w:rFonts w:hint="eastAsia" w:ascii="仿宋" w:hAnsi="仿宋" w:eastAsia="仿宋" w:cs="仿宋"/>
          <w:b/>
          <w:bCs/>
          <w:kern w:val="0"/>
          <w:sz w:val="28"/>
          <w:szCs w:val="28"/>
        </w:rPr>
        <w:t>五、履约保证金</w:t>
      </w:r>
    </w:p>
    <w:p w14:paraId="6B7038B5">
      <w:pPr>
        <w:pStyle w:val="64"/>
        <w:ind w:left="0" w:firstLine="560"/>
        <w:rPr>
          <w:rFonts w:ascii="仿宋" w:hAnsi="仿宋" w:eastAsia="仿宋" w:cs="仿宋"/>
          <w:kern w:val="0"/>
          <w:sz w:val="28"/>
          <w:szCs w:val="28"/>
        </w:rPr>
      </w:pPr>
      <w:r>
        <w:rPr>
          <w:rFonts w:ascii="仿宋" w:hAnsi="仿宋" w:eastAsia="仿宋" w:cs="仿宋"/>
          <w:kern w:val="0"/>
          <w:sz w:val="28"/>
          <w:szCs w:val="28"/>
        </w:rPr>
        <w:t>（1）本项目成交后的履约保证金为项目成交价的</w:t>
      </w:r>
      <w:r>
        <w:rPr>
          <w:rFonts w:hint="eastAsia" w:ascii="仿宋" w:hAnsi="仿宋" w:eastAsia="仿宋" w:cs="仿宋"/>
          <w:kern w:val="0"/>
          <w:sz w:val="28"/>
          <w:szCs w:val="28"/>
        </w:rPr>
        <w:t>10</w:t>
      </w:r>
      <w:r>
        <w:rPr>
          <w:rFonts w:ascii="仿宋" w:hAnsi="仿宋" w:eastAsia="仿宋" w:cs="仿宋"/>
          <w:kern w:val="0"/>
          <w:sz w:val="28"/>
          <w:szCs w:val="28"/>
        </w:rPr>
        <w:t>%。</w:t>
      </w:r>
    </w:p>
    <w:p w14:paraId="68861874">
      <w:pPr>
        <w:pStyle w:val="64"/>
        <w:ind w:left="0" w:firstLine="560"/>
        <w:rPr>
          <w:rFonts w:ascii="仿宋" w:hAnsi="仿宋" w:eastAsia="仿宋" w:cs="仿宋"/>
          <w:kern w:val="0"/>
          <w:sz w:val="28"/>
          <w:szCs w:val="28"/>
        </w:rPr>
      </w:pPr>
      <w:r>
        <w:rPr>
          <w:rFonts w:ascii="仿宋" w:hAnsi="仿宋" w:eastAsia="仿宋" w:cs="仿宋"/>
          <w:kern w:val="0"/>
          <w:sz w:val="28"/>
          <w:szCs w:val="28"/>
        </w:rPr>
        <w:t>（2）履约保证金缴纳形式：成交供应商的履约保证金须在成交通知书发出之日起至合同签订前汇入采购单位账户（应当以数字人民币、支票、汇票或者金融机构、担保机构出具的保函等非现金形式提交），成交供应商在成交通知书发出之日起30日内凭成交通知书与采购单位签订合同。超期或未有协商，则视为自动放弃成交资格。</w:t>
      </w:r>
    </w:p>
    <w:p w14:paraId="1C86417F">
      <w:pPr>
        <w:pStyle w:val="64"/>
        <w:ind w:left="0" w:firstLine="560"/>
        <w:rPr>
          <w:rFonts w:ascii="仿宋" w:hAnsi="仿宋" w:eastAsia="仿宋" w:cs="仿宋"/>
          <w:kern w:val="0"/>
          <w:sz w:val="28"/>
          <w:szCs w:val="28"/>
        </w:rPr>
      </w:pPr>
      <w:r>
        <w:rPr>
          <w:rFonts w:ascii="仿宋" w:hAnsi="仿宋" w:eastAsia="仿宋" w:cs="仿宋"/>
          <w:kern w:val="0"/>
          <w:sz w:val="28"/>
          <w:szCs w:val="28"/>
        </w:rPr>
        <w:t>（3）合同履行完毕，且在成交供应商无违约情形时，履约保证金将在合同履行完毕并完成顺利交接后在10个工作日内全额（无息）退回或撤销履约保函。</w:t>
      </w:r>
    </w:p>
    <w:p w14:paraId="3F95F011">
      <w:pPr>
        <w:pStyle w:val="64"/>
        <w:ind w:left="0" w:firstLine="560"/>
        <w:rPr>
          <w:rFonts w:ascii="仿宋" w:hAnsi="仿宋" w:eastAsia="仿宋" w:cs="仿宋"/>
          <w:kern w:val="0"/>
          <w:sz w:val="28"/>
          <w:szCs w:val="28"/>
        </w:rPr>
      </w:pPr>
      <w:r>
        <w:rPr>
          <w:rFonts w:ascii="仿宋" w:hAnsi="仿宋" w:eastAsia="仿宋" w:cs="仿宋"/>
          <w:kern w:val="0"/>
          <w:sz w:val="28"/>
          <w:szCs w:val="28"/>
        </w:rPr>
        <w:t>（4）发生以下情况的，履约保证金不予退还或部分退还：</w:t>
      </w:r>
    </w:p>
    <w:p w14:paraId="57802763">
      <w:pPr>
        <w:pStyle w:val="64"/>
        <w:ind w:left="0" w:firstLine="840" w:firstLineChars="300"/>
        <w:rPr>
          <w:rFonts w:ascii="仿宋" w:hAnsi="仿宋" w:eastAsia="仿宋" w:cs="仿宋"/>
          <w:kern w:val="0"/>
          <w:sz w:val="28"/>
          <w:szCs w:val="28"/>
        </w:rPr>
      </w:pPr>
      <w:r>
        <w:rPr>
          <w:rFonts w:ascii="仿宋" w:hAnsi="仿宋" w:eastAsia="仿宋" w:cs="仿宋"/>
          <w:kern w:val="0"/>
          <w:sz w:val="28"/>
          <w:szCs w:val="28"/>
        </w:rPr>
        <w:t>a.签订合同后，成交供应商不履行合同义务的，采购单位有权全额扣除履约保证金，全额不予退还，同时采购单位亦有权终止合同，成交供应商还须承担相应的法律赔偿责任。</w:t>
      </w:r>
    </w:p>
    <w:p w14:paraId="291B5B08">
      <w:pPr>
        <w:pStyle w:val="64"/>
        <w:ind w:left="0" w:firstLine="840" w:firstLineChars="300"/>
        <w:rPr>
          <w:rFonts w:ascii="仿宋" w:hAnsi="仿宋" w:eastAsia="仿宋" w:cs="仿宋"/>
          <w:kern w:val="0"/>
          <w:sz w:val="28"/>
          <w:szCs w:val="28"/>
        </w:rPr>
      </w:pPr>
      <w:r>
        <w:rPr>
          <w:rFonts w:ascii="仿宋" w:hAnsi="仿宋" w:eastAsia="仿宋" w:cs="仿宋"/>
          <w:kern w:val="0"/>
          <w:sz w:val="28"/>
          <w:szCs w:val="28"/>
        </w:rPr>
        <w:t>b.成交供应商在履约过程中发生违约行为，给采购单位造成损失的，采购单位有权在成交供应商缴纳的履约保证金中予以扣款，以弥补采购单位经济损失，不足的部分成交供应商另外补齐。</w:t>
      </w:r>
    </w:p>
    <w:p w14:paraId="2D1AE53A">
      <w:pPr>
        <w:rPr>
          <w:rFonts w:ascii="仿宋" w:hAnsi="仿宋" w:eastAsia="仿宋" w:cs="仿宋"/>
          <w:b/>
          <w:w w:val="80"/>
          <w:sz w:val="24"/>
          <w:szCs w:val="24"/>
        </w:rPr>
      </w:pPr>
      <w:r>
        <w:rPr>
          <w:rFonts w:hint="eastAsia" w:ascii="仿宋" w:hAnsi="仿宋" w:eastAsia="仿宋" w:cs="仿宋"/>
          <w:b/>
          <w:w w:val="80"/>
          <w:sz w:val="24"/>
          <w:szCs w:val="24"/>
        </w:rPr>
        <w:br w:type="page"/>
      </w:r>
    </w:p>
    <w:p w14:paraId="5F06E4C6">
      <w:pPr>
        <w:jc w:val="center"/>
        <w:rPr>
          <w:rFonts w:ascii="仿宋" w:hAnsi="仿宋" w:eastAsia="仿宋" w:cs="仿宋"/>
          <w:b/>
          <w:w w:val="80"/>
          <w:sz w:val="28"/>
          <w:szCs w:val="28"/>
        </w:rPr>
      </w:pPr>
      <w:r>
        <w:rPr>
          <w:rFonts w:hint="eastAsia" w:ascii="仿宋" w:hAnsi="仿宋" w:eastAsia="仿宋" w:cs="仿宋"/>
          <w:b/>
          <w:w w:val="80"/>
          <w:sz w:val="28"/>
          <w:szCs w:val="28"/>
        </w:rPr>
        <w:t>第四章比选方法和程序</w:t>
      </w:r>
    </w:p>
    <w:p w14:paraId="7D55CCA5">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一、比选人委组织招标</w:t>
      </w:r>
    </w:p>
    <w:p w14:paraId="61D4AB35">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1、成立比选评审小组；</w:t>
      </w:r>
    </w:p>
    <w:p w14:paraId="44DB49E5">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的法定代表人或委托代理人准时参加</w:t>
      </w:r>
      <w:r>
        <w:rPr>
          <w:rFonts w:hint="eastAsia" w:ascii="仿宋" w:hAnsi="仿宋" w:eastAsia="仿宋" w:cs="仿宋"/>
          <w:sz w:val="28"/>
          <w:szCs w:val="28"/>
          <w:lang w:eastAsia="zh-Hans"/>
        </w:rPr>
        <w:t>开标</w:t>
      </w:r>
      <w:r>
        <w:rPr>
          <w:rFonts w:hint="eastAsia" w:ascii="仿宋" w:hAnsi="仿宋" w:eastAsia="仿宋" w:cs="仿宋"/>
          <w:sz w:val="28"/>
          <w:szCs w:val="28"/>
        </w:rPr>
        <w:t>会。</w:t>
      </w:r>
    </w:p>
    <w:p w14:paraId="5D75E128">
      <w:pPr>
        <w:adjustRightInd w:val="0"/>
        <w:snapToGrid w:val="0"/>
        <w:spacing w:line="420" w:lineRule="exact"/>
        <w:ind w:firstLine="568" w:firstLineChars="202"/>
        <w:outlineLvl w:val="1"/>
        <w:rPr>
          <w:rFonts w:ascii="仿宋" w:hAnsi="仿宋" w:eastAsia="仿宋" w:cs="仿宋"/>
          <w:b/>
          <w:sz w:val="28"/>
          <w:szCs w:val="28"/>
        </w:rPr>
      </w:pPr>
      <w:r>
        <w:rPr>
          <w:rFonts w:hint="eastAsia" w:ascii="仿宋" w:hAnsi="仿宋" w:eastAsia="仿宋" w:cs="仿宋"/>
          <w:b/>
          <w:sz w:val="28"/>
          <w:szCs w:val="28"/>
        </w:rPr>
        <w:t>二、比选评审小组</w:t>
      </w:r>
    </w:p>
    <w:p w14:paraId="1D8B8E86">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1、比选评审小组负责具体的评标事务，并独立履行以下职责：</w:t>
      </w:r>
    </w:p>
    <w:p w14:paraId="731F8188">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（1）审查</w:t>
      </w:r>
      <w:r>
        <w:rPr>
          <w:rFonts w:hint="eastAsia" w:ascii="仿宋" w:hAnsi="仿宋" w:eastAsia="仿宋" w:cs="仿宋"/>
          <w:sz w:val="28"/>
          <w:szCs w:val="28"/>
          <w:lang w:eastAsia="zh-Hans"/>
        </w:rPr>
        <w:t>响应</w:t>
      </w:r>
      <w:r>
        <w:rPr>
          <w:rFonts w:hint="eastAsia" w:ascii="仿宋" w:hAnsi="仿宋" w:eastAsia="仿宋" w:cs="仿宋"/>
          <w:sz w:val="28"/>
          <w:szCs w:val="28"/>
        </w:rPr>
        <w:t>文件是否符合比选文件的要求，并做出评价；</w:t>
      </w:r>
    </w:p>
    <w:p w14:paraId="79A27830">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（2）可以要求</w:t>
      </w:r>
      <w:r>
        <w:rPr>
          <w:rFonts w:hint="eastAsia" w:ascii="仿宋" w:hAnsi="仿宋" w:eastAsia="仿宋" w:cs="仿宋"/>
          <w:sz w:val="28"/>
          <w:szCs w:val="28"/>
          <w:lang w:eastAsia="zh-Hans"/>
        </w:rPr>
        <w:t>供应商</w:t>
      </w:r>
      <w:r>
        <w:rPr>
          <w:rFonts w:hint="eastAsia" w:ascii="仿宋" w:hAnsi="仿宋" w:eastAsia="仿宋" w:cs="仿宋"/>
          <w:sz w:val="28"/>
          <w:szCs w:val="28"/>
        </w:rPr>
        <w:t>对</w:t>
      </w:r>
      <w:r>
        <w:rPr>
          <w:rFonts w:hint="eastAsia" w:ascii="仿宋" w:hAnsi="仿宋" w:eastAsia="仿宋" w:cs="仿宋"/>
          <w:sz w:val="28"/>
          <w:szCs w:val="28"/>
          <w:lang w:eastAsia="zh-Hans"/>
        </w:rPr>
        <w:t>响应</w:t>
      </w:r>
      <w:r>
        <w:rPr>
          <w:rFonts w:hint="eastAsia" w:ascii="仿宋" w:hAnsi="仿宋" w:eastAsia="仿宋" w:cs="仿宋"/>
          <w:sz w:val="28"/>
          <w:szCs w:val="28"/>
        </w:rPr>
        <w:t>文件有关事项做出解释或澄清；</w:t>
      </w:r>
    </w:p>
    <w:p w14:paraId="65C9A30C">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（3）按比选文件载明的方式评审确定成交人。</w:t>
      </w:r>
    </w:p>
    <w:p w14:paraId="6F2FCC44">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2、比选评审小组成员应当履行下列义务：</w:t>
      </w:r>
    </w:p>
    <w:p w14:paraId="6CB7B9F4">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（1）遵纪守法，客观、公正、廉洁地履行职责；</w:t>
      </w:r>
    </w:p>
    <w:p w14:paraId="432F2379">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（2）按照比选文件规定的评标办法和评标标准进行评标，对评审意见承担个人责任；</w:t>
      </w:r>
    </w:p>
    <w:p w14:paraId="3F59FB3C">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（3）对评标过程和结果，以及</w:t>
      </w:r>
      <w:r>
        <w:rPr>
          <w:rFonts w:hint="eastAsia" w:ascii="仿宋" w:hAnsi="仿宋" w:eastAsia="仿宋" w:cs="仿宋"/>
          <w:sz w:val="28"/>
          <w:szCs w:val="28"/>
          <w:lang w:eastAsia="zh-Hans"/>
        </w:rPr>
        <w:t>供应商</w:t>
      </w:r>
      <w:r>
        <w:rPr>
          <w:rFonts w:hint="eastAsia" w:ascii="仿宋" w:hAnsi="仿宋" w:eastAsia="仿宋" w:cs="仿宋"/>
          <w:sz w:val="28"/>
          <w:szCs w:val="28"/>
        </w:rPr>
        <w:t>的商业秘密保密；</w:t>
      </w:r>
    </w:p>
    <w:p w14:paraId="1D15ED19">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（4）配合相关部门的投诉处理工作；</w:t>
      </w:r>
    </w:p>
    <w:p w14:paraId="456DD680">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（5）配合比选人答复</w:t>
      </w:r>
      <w:r>
        <w:rPr>
          <w:rFonts w:hint="eastAsia" w:ascii="仿宋" w:hAnsi="仿宋" w:eastAsia="仿宋" w:cs="仿宋"/>
          <w:sz w:val="28"/>
          <w:szCs w:val="28"/>
          <w:lang w:eastAsia="zh-Hans"/>
        </w:rPr>
        <w:t>供应商</w:t>
      </w:r>
      <w:r>
        <w:rPr>
          <w:rFonts w:hint="eastAsia" w:ascii="仿宋" w:hAnsi="仿宋" w:eastAsia="仿宋" w:cs="仿宋"/>
          <w:sz w:val="28"/>
          <w:szCs w:val="28"/>
        </w:rPr>
        <w:t>提出的质疑。</w:t>
      </w:r>
    </w:p>
    <w:p w14:paraId="63D4E05C">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3、项目开标后直到项目成交结果公告，发出成交通知书并授予成交人合同为止，凡属于评审、澄清、评价和比较</w:t>
      </w:r>
      <w:r>
        <w:rPr>
          <w:rFonts w:hint="eastAsia" w:ascii="仿宋" w:hAnsi="仿宋" w:eastAsia="仿宋" w:cs="仿宋"/>
          <w:sz w:val="28"/>
          <w:szCs w:val="28"/>
          <w:lang w:eastAsia="zh-Hans"/>
        </w:rPr>
        <w:t>响应</w:t>
      </w:r>
      <w:r>
        <w:rPr>
          <w:rFonts w:hint="eastAsia" w:ascii="仿宋" w:hAnsi="仿宋" w:eastAsia="仿宋" w:cs="仿宋"/>
          <w:sz w:val="28"/>
          <w:szCs w:val="28"/>
        </w:rPr>
        <w:t>的所有资料及有关授予合同等的相关信息，比选评审小组成员都不应向</w:t>
      </w:r>
      <w:r>
        <w:rPr>
          <w:rFonts w:hint="eastAsia" w:ascii="仿宋" w:hAnsi="仿宋" w:eastAsia="仿宋" w:cs="仿宋"/>
          <w:sz w:val="28"/>
          <w:szCs w:val="28"/>
          <w:lang w:eastAsia="zh-Hans"/>
        </w:rPr>
        <w:t>供应商</w:t>
      </w:r>
      <w:r>
        <w:rPr>
          <w:rFonts w:hint="eastAsia" w:ascii="仿宋" w:hAnsi="仿宋" w:eastAsia="仿宋" w:cs="仿宋"/>
          <w:sz w:val="28"/>
          <w:szCs w:val="28"/>
        </w:rPr>
        <w:t>或与评标无关的其他人泄露。</w:t>
      </w:r>
    </w:p>
    <w:p w14:paraId="6B4847A8">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4、在</w:t>
      </w:r>
      <w:r>
        <w:rPr>
          <w:rFonts w:hint="eastAsia" w:ascii="仿宋" w:hAnsi="仿宋" w:eastAsia="仿宋" w:cs="仿宋"/>
          <w:sz w:val="28"/>
          <w:szCs w:val="28"/>
          <w:lang w:eastAsia="zh-Hans"/>
        </w:rPr>
        <w:t>响应</w:t>
      </w:r>
      <w:r>
        <w:rPr>
          <w:rFonts w:hint="eastAsia" w:ascii="仿宋" w:hAnsi="仿宋" w:eastAsia="仿宋" w:cs="仿宋"/>
          <w:sz w:val="28"/>
          <w:szCs w:val="28"/>
        </w:rPr>
        <w:t>文件的评审、澄清、评价和比较以及授予合同的过程中，</w:t>
      </w:r>
      <w:r>
        <w:rPr>
          <w:rFonts w:hint="eastAsia" w:ascii="仿宋" w:hAnsi="仿宋" w:eastAsia="仿宋" w:cs="仿宋"/>
          <w:sz w:val="28"/>
          <w:szCs w:val="28"/>
          <w:lang w:eastAsia="zh-Hans"/>
        </w:rPr>
        <w:t>供应商</w:t>
      </w:r>
      <w:r>
        <w:rPr>
          <w:rFonts w:hint="eastAsia" w:ascii="仿宋" w:hAnsi="仿宋" w:eastAsia="仿宋" w:cs="仿宋"/>
          <w:sz w:val="28"/>
          <w:szCs w:val="28"/>
        </w:rPr>
        <w:t>对比选人和评标委员会成员有施加影响的任何行为，都将取消其成交资格。</w:t>
      </w:r>
    </w:p>
    <w:p w14:paraId="48C20553">
      <w:pPr>
        <w:adjustRightInd w:val="0"/>
        <w:snapToGrid w:val="0"/>
        <w:spacing w:line="420" w:lineRule="exact"/>
        <w:ind w:firstLine="568" w:firstLineChars="202"/>
        <w:outlineLvl w:val="1"/>
        <w:rPr>
          <w:rFonts w:ascii="仿宋" w:hAnsi="仿宋" w:eastAsia="仿宋" w:cs="仿宋"/>
          <w:b/>
          <w:sz w:val="28"/>
          <w:szCs w:val="28"/>
        </w:rPr>
      </w:pPr>
      <w:r>
        <w:rPr>
          <w:rFonts w:hint="eastAsia" w:ascii="仿宋" w:hAnsi="仿宋" w:eastAsia="仿宋" w:cs="仿宋"/>
          <w:b/>
          <w:sz w:val="28"/>
          <w:szCs w:val="28"/>
        </w:rPr>
        <w:t>三、评审原则：</w:t>
      </w:r>
    </w:p>
    <w:p w14:paraId="07BD901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1、本项目采用</w:t>
      </w:r>
      <w:r>
        <w:rPr>
          <w:rFonts w:hint="eastAsia" w:ascii="仿宋" w:hAnsi="仿宋" w:eastAsia="仿宋" w:cs="仿宋"/>
          <w:b/>
          <w:sz w:val="28"/>
          <w:szCs w:val="28"/>
          <w:u w:val="single"/>
        </w:rPr>
        <w:t>综合评分法</w:t>
      </w:r>
      <w:r>
        <w:rPr>
          <w:rFonts w:hint="eastAsia" w:ascii="仿宋" w:hAnsi="仿宋" w:eastAsia="仿宋" w:cs="仿宋"/>
          <w:sz w:val="28"/>
          <w:szCs w:val="28"/>
        </w:rPr>
        <w:t>，即指在最大限度地满足比选文件实质性要求的前提下，按照本比选文件中规定的评标办法和评分标准及其他各项因素进行综合评审后，以评标总得分最高的</w:t>
      </w:r>
      <w:r>
        <w:rPr>
          <w:rFonts w:hint="eastAsia" w:ascii="仿宋" w:hAnsi="仿宋" w:eastAsia="仿宋" w:cs="仿宋"/>
          <w:sz w:val="28"/>
          <w:szCs w:val="28"/>
          <w:lang w:eastAsia="zh-Hans"/>
        </w:rPr>
        <w:t>供应商</w:t>
      </w:r>
      <w:r>
        <w:rPr>
          <w:rFonts w:hint="eastAsia" w:ascii="仿宋" w:hAnsi="仿宋" w:eastAsia="仿宋" w:cs="仿宋"/>
          <w:sz w:val="28"/>
          <w:szCs w:val="28"/>
        </w:rPr>
        <w:t>作为成交候选人的比选方法。</w:t>
      </w:r>
    </w:p>
    <w:p w14:paraId="47035D16">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2、由比选评审小组对资格审查合格的</w:t>
      </w:r>
      <w:r>
        <w:rPr>
          <w:rFonts w:hint="eastAsia" w:ascii="仿宋" w:hAnsi="仿宋" w:eastAsia="仿宋" w:cs="仿宋"/>
          <w:sz w:val="28"/>
          <w:szCs w:val="28"/>
          <w:lang w:eastAsia="zh-Hans"/>
        </w:rPr>
        <w:t>供应商</w:t>
      </w:r>
      <w:r>
        <w:rPr>
          <w:rFonts w:hint="eastAsia" w:ascii="仿宋" w:hAnsi="仿宋" w:eastAsia="仿宋" w:cs="仿宋"/>
          <w:sz w:val="28"/>
          <w:szCs w:val="28"/>
        </w:rPr>
        <w:t>所提交的</w:t>
      </w:r>
      <w:r>
        <w:rPr>
          <w:rFonts w:hint="eastAsia" w:ascii="仿宋" w:hAnsi="仿宋" w:eastAsia="仿宋" w:cs="仿宋"/>
          <w:sz w:val="28"/>
          <w:szCs w:val="28"/>
          <w:lang w:eastAsia="zh-Hans"/>
        </w:rPr>
        <w:t>响应</w:t>
      </w:r>
      <w:r>
        <w:rPr>
          <w:rFonts w:hint="eastAsia" w:ascii="仿宋" w:hAnsi="仿宋" w:eastAsia="仿宋" w:cs="仿宋"/>
          <w:sz w:val="28"/>
          <w:szCs w:val="28"/>
        </w:rPr>
        <w:t>文件技术标进行评审。</w:t>
      </w:r>
    </w:p>
    <w:p w14:paraId="2CDCFD6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3、比选评审小组严格按比选文件的规定要求、条件、评分标准，</w:t>
      </w:r>
      <w:r>
        <w:rPr>
          <w:rFonts w:hint="eastAsia" w:ascii="仿宋" w:hAnsi="仿宋" w:eastAsia="仿宋" w:cs="仿宋"/>
          <w:b/>
          <w:sz w:val="28"/>
          <w:szCs w:val="28"/>
        </w:rPr>
        <w:t>对</w:t>
      </w:r>
      <w:r>
        <w:rPr>
          <w:rFonts w:hint="eastAsia" w:ascii="仿宋" w:hAnsi="仿宋" w:eastAsia="仿宋" w:cs="仿宋"/>
          <w:b/>
          <w:sz w:val="28"/>
          <w:szCs w:val="28"/>
          <w:lang w:eastAsia="zh-Hans"/>
        </w:rPr>
        <w:t>供应商</w:t>
      </w:r>
      <w:r>
        <w:rPr>
          <w:rFonts w:hint="eastAsia" w:ascii="仿宋" w:hAnsi="仿宋" w:eastAsia="仿宋" w:cs="仿宋"/>
          <w:b/>
          <w:sz w:val="28"/>
          <w:szCs w:val="28"/>
        </w:rPr>
        <w:t>进行比选评审</w:t>
      </w:r>
      <w:r>
        <w:rPr>
          <w:rFonts w:hint="eastAsia" w:ascii="仿宋" w:hAnsi="仿宋" w:eastAsia="仿宋" w:cs="仿宋"/>
          <w:sz w:val="28"/>
          <w:szCs w:val="28"/>
        </w:rPr>
        <w:t>。</w:t>
      </w:r>
    </w:p>
    <w:p w14:paraId="0F66AC16">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4、比选评审小组对</w:t>
      </w:r>
      <w:r>
        <w:rPr>
          <w:rFonts w:hint="eastAsia" w:ascii="仿宋" w:hAnsi="仿宋" w:eastAsia="仿宋" w:cs="仿宋"/>
          <w:sz w:val="28"/>
          <w:szCs w:val="28"/>
          <w:lang w:eastAsia="zh-Hans"/>
        </w:rPr>
        <w:t>响应</w:t>
      </w:r>
      <w:r>
        <w:rPr>
          <w:rFonts w:hint="eastAsia" w:ascii="仿宋" w:hAnsi="仿宋" w:eastAsia="仿宋" w:cs="仿宋"/>
          <w:sz w:val="28"/>
          <w:szCs w:val="28"/>
        </w:rPr>
        <w:t>文件的判定，只依据</w:t>
      </w:r>
      <w:r>
        <w:rPr>
          <w:rFonts w:hint="eastAsia" w:ascii="仿宋" w:hAnsi="仿宋" w:eastAsia="仿宋" w:cs="仿宋"/>
          <w:sz w:val="28"/>
          <w:szCs w:val="28"/>
          <w:lang w:eastAsia="zh-Hans"/>
        </w:rPr>
        <w:t>响应</w:t>
      </w:r>
      <w:r>
        <w:rPr>
          <w:rFonts w:hint="eastAsia" w:ascii="仿宋" w:hAnsi="仿宋" w:eastAsia="仿宋" w:cs="仿宋"/>
          <w:sz w:val="28"/>
          <w:szCs w:val="28"/>
        </w:rPr>
        <w:t>内容本身，不依靠开标后的任何外来证明。</w:t>
      </w:r>
    </w:p>
    <w:p w14:paraId="37799249">
      <w:pPr>
        <w:snapToGrid w:val="0"/>
        <w:spacing w:line="420" w:lineRule="exact"/>
        <w:ind w:firstLine="568" w:firstLineChars="202"/>
        <w:outlineLvl w:val="1"/>
        <w:rPr>
          <w:rFonts w:ascii="仿宋" w:hAnsi="仿宋" w:eastAsia="仿宋" w:cs="仿宋"/>
          <w:b/>
          <w:sz w:val="28"/>
          <w:szCs w:val="28"/>
        </w:rPr>
      </w:pPr>
      <w:r>
        <w:rPr>
          <w:rFonts w:hint="eastAsia" w:ascii="仿宋" w:hAnsi="仿宋" w:eastAsia="仿宋" w:cs="仿宋"/>
          <w:b/>
          <w:sz w:val="28"/>
          <w:szCs w:val="28"/>
        </w:rPr>
        <w:t>四、比选方法</w:t>
      </w:r>
    </w:p>
    <w:p w14:paraId="19652C6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1、比选评审小组将仅按本比选文件载明的方法与规定，为实质上响应比选文件要求的</w:t>
      </w:r>
      <w:r>
        <w:rPr>
          <w:rFonts w:hint="eastAsia" w:ascii="仿宋" w:hAnsi="仿宋" w:eastAsia="仿宋" w:cs="仿宋"/>
          <w:sz w:val="28"/>
          <w:szCs w:val="28"/>
          <w:lang w:eastAsia="zh-Hans"/>
        </w:rPr>
        <w:t>响应</w:t>
      </w:r>
      <w:r>
        <w:rPr>
          <w:rFonts w:hint="eastAsia" w:ascii="仿宋" w:hAnsi="仿宋" w:eastAsia="仿宋" w:cs="仿宋"/>
          <w:sz w:val="28"/>
          <w:szCs w:val="28"/>
        </w:rPr>
        <w:t>文件评审并进行评价和比较。</w:t>
      </w:r>
    </w:p>
    <w:p w14:paraId="08C3660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2、本次项目的技术标和商务标评审总分值为100分。两部分评审因素比重如下：</w:t>
      </w:r>
    </w:p>
    <w:p w14:paraId="43DF8222">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（1）技术标分值占总分值的比重为</w:t>
      </w:r>
      <w:r>
        <w:rPr>
          <w:rFonts w:hint="eastAsia" w:ascii="仿宋" w:hAnsi="仿宋" w:eastAsia="仿宋" w:cs="仿宋"/>
          <w:b/>
          <w:bCs/>
          <w:sz w:val="28"/>
          <w:szCs w:val="28"/>
          <w:highlight w:val="none"/>
          <w:u w:val="single"/>
        </w:rPr>
        <w:t xml:space="preserve"> 80%</w:t>
      </w:r>
      <w:r>
        <w:rPr>
          <w:rFonts w:hint="eastAsia" w:ascii="仿宋" w:hAnsi="仿宋" w:eastAsia="仿宋" w:cs="仿宋"/>
          <w:sz w:val="28"/>
          <w:szCs w:val="28"/>
          <w:highlight w:val="none"/>
          <w:u w:val="single"/>
        </w:rPr>
        <w:t>（权重）</w:t>
      </w:r>
      <w:r>
        <w:rPr>
          <w:rFonts w:hint="eastAsia" w:ascii="仿宋" w:hAnsi="仿宋" w:eastAsia="仿宋" w:cs="仿宋"/>
          <w:sz w:val="28"/>
          <w:szCs w:val="28"/>
          <w:highlight w:val="none"/>
        </w:rPr>
        <w:t>（</w:t>
      </w:r>
      <w:r>
        <w:rPr>
          <w:rFonts w:hint="eastAsia" w:ascii="仿宋" w:hAnsi="仿宋" w:eastAsia="仿宋" w:cs="仿宋"/>
          <w:sz w:val="28"/>
          <w:szCs w:val="28"/>
        </w:rPr>
        <w:t>取小数点后二位）；</w:t>
      </w:r>
    </w:p>
    <w:p w14:paraId="788CBFBB">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（2）商务标分值占总分值的比重</w:t>
      </w:r>
      <w:r>
        <w:rPr>
          <w:rFonts w:hint="eastAsia" w:ascii="仿宋" w:hAnsi="仿宋" w:eastAsia="仿宋" w:cs="仿宋"/>
          <w:color w:val="000000" w:themeColor="text1"/>
          <w:sz w:val="28"/>
          <w:szCs w:val="28"/>
          <w:highlight w:val="none"/>
          <w14:textFill>
            <w14:solidFill>
              <w14:schemeClr w14:val="tx1"/>
            </w14:solidFill>
          </w14:textFill>
        </w:rPr>
        <w:t>为</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20%</w:t>
      </w:r>
      <w:r>
        <w:rPr>
          <w:rFonts w:hint="eastAsia" w:ascii="仿宋" w:hAnsi="仿宋" w:eastAsia="仿宋" w:cs="仿宋"/>
          <w:color w:val="000000" w:themeColor="text1"/>
          <w:sz w:val="28"/>
          <w:szCs w:val="28"/>
          <w:highlight w:val="none"/>
          <w:u w:val="single"/>
          <w14:textFill>
            <w14:solidFill>
              <w14:schemeClr w14:val="tx1"/>
            </w14:solidFill>
          </w14:textFill>
        </w:rPr>
        <w:t>（权重）</w:t>
      </w:r>
      <w:r>
        <w:rPr>
          <w:rFonts w:hint="eastAsia" w:ascii="仿宋" w:hAnsi="仿宋" w:eastAsia="仿宋" w:cs="仿宋"/>
          <w:sz w:val="28"/>
          <w:szCs w:val="28"/>
        </w:rPr>
        <w:t>（取小数点后二位）。</w:t>
      </w:r>
    </w:p>
    <w:p w14:paraId="176148EB">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3、比选评审小组严格按比选文件的要求、条件、评分标准，对</w:t>
      </w:r>
      <w:r>
        <w:rPr>
          <w:rFonts w:hint="eastAsia" w:ascii="仿宋" w:hAnsi="仿宋" w:eastAsia="仿宋" w:cs="仿宋"/>
          <w:sz w:val="28"/>
          <w:szCs w:val="28"/>
          <w:lang w:eastAsia="zh-Hans"/>
        </w:rPr>
        <w:t>供应商</w:t>
      </w:r>
      <w:r>
        <w:rPr>
          <w:rFonts w:hint="eastAsia" w:ascii="仿宋" w:hAnsi="仿宋" w:eastAsia="仿宋" w:cs="仿宋"/>
          <w:sz w:val="28"/>
          <w:szCs w:val="28"/>
        </w:rPr>
        <w:t>所提供响应内容进行比较。</w:t>
      </w:r>
    </w:p>
    <w:p w14:paraId="18AB306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4、比选评审小组各成员独立对每个进入打分程序的有效</w:t>
      </w:r>
      <w:r>
        <w:rPr>
          <w:rFonts w:hint="eastAsia" w:ascii="仿宋" w:hAnsi="仿宋" w:eastAsia="仿宋" w:cs="仿宋"/>
          <w:sz w:val="28"/>
          <w:szCs w:val="28"/>
          <w:lang w:eastAsia="zh-Hans"/>
        </w:rPr>
        <w:t>供应商</w:t>
      </w:r>
      <w:r>
        <w:rPr>
          <w:rFonts w:hint="eastAsia" w:ascii="仿宋" w:hAnsi="仿宋" w:eastAsia="仿宋" w:cs="仿宋"/>
          <w:sz w:val="28"/>
          <w:szCs w:val="28"/>
        </w:rPr>
        <w:t>的标书技术部分以打分的形式进行评审和评价（计算结果均四舍五入保留两位小数）。</w:t>
      </w:r>
    </w:p>
    <w:p w14:paraId="0824325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5、技术分按算术平均值计算。分值小数点后保留两位。</w:t>
      </w:r>
    </w:p>
    <w:p w14:paraId="5BA61BEC">
      <w:pPr>
        <w:widowControl/>
        <w:spacing w:line="420" w:lineRule="exact"/>
        <w:ind w:firstLine="560" w:firstLineChars="200"/>
        <w:jc w:val="left"/>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sz w:val="28"/>
          <w:szCs w:val="28"/>
        </w:rPr>
        <w:t>6、开启</w:t>
      </w:r>
      <w:r>
        <w:rPr>
          <w:rFonts w:hint="eastAsia" w:ascii="仿宋" w:hAnsi="仿宋" w:eastAsia="仿宋" w:cs="仿宋"/>
          <w:sz w:val="28"/>
          <w:szCs w:val="28"/>
          <w:lang w:eastAsia="zh-Hans"/>
        </w:rPr>
        <w:t>供应商</w:t>
      </w:r>
      <w:r>
        <w:rPr>
          <w:rFonts w:hint="eastAsia" w:ascii="仿宋" w:hAnsi="仿宋" w:eastAsia="仿宋" w:cs="仿宋"/>
          <w:sz w:val="28"/>
          <w:szCs w:val="28"/>
        </w:rPr>
        <w:t>的商务报价标，评标委员会将审查每份</w:t>
      </w:r>
      <w:r>
        <w:rPr>
          <w:rFonts w:hint="eastAsia" w:ascii="仿宋" w:hAnsi="仿宋" w:eastAsia="仿宋" w:cs="仿宋"/>
          <w:sz w:val="28"/>
          <w:szCs w:val="28"/>
          <w:lang w:eastAsia="zh-Hans"/>
        </w:rPr>
        <w:t>响应</w:t>
      </w:r>
      <w:r>
        <w:rPr>
          <w:rFonts w:hint="eastAsia" w:ascii="仿宋" w:hAnsi="仿宋" w:eastAsia="仿宋" w:cs="仿宋"/>
          <w:sz w:val="28"/>
          <w:szCs w:val="28"/>
        </w:rPr>
        <w:t>文件的商务报价是否实质上响应了比选文件的要求。实质上响应</w:t>
      </w:r>
      <w:r>
        <w:rPr>
          <w:rFonts w:hint="eastAsia" w:ascii="仿宋" w:hAnsi="仿宋" w:eastAsia="仿宋" w:cs="仿宋"/>
          <w:sz w:val="28"/>
          <w:szCs w:val="28"/>
          <w:lang w:eastAsia="zh-Hans"/>
        </w:rPr>
        <w:t>的</w:t>
      </w:r>
      <w:r>
        <w:rPr>
          <w:rFonts w:hint="eastAsia" w:ascii="仿宋" w:hAnsi="仿宋" w:eastAsia="仿宋" w:cs="仿宋"/>
          <w:sz w:val="28"/>
          <w:szCs w:val="28"/>
        </w:rPr>
        <w:t>应该是与比选文件要求的全部条款、条件和规格相符，没有重大偏离或保留。</w:t>
      </w:r>
      <w:r>
        <w:rPr>
          <w:rFonts w:hint="eastAsia" w:ascii="仿宋" w:hAnsi="仿宋" w:eastAsia="仿宋" w:cs="仿宋"/>
          <w:b/>
          <w:bCs/>
          <w:color w:val="000000" w:themeColor="text1"/>
          <w:sz w:val="28"/>
          <w:szCs w:val="28"/>
          <w:highlight w:val="none"/>
          <w14:textFill>
            <w14:solidFill>
              <w14:schemeClr w14:val="tx1"/>
            </w14:solidFill>
          </w14:textFill>
        </w:rPr>
        <w:t>注：本项目原则上无需二次报价，若评审小组认为首次投标报价不具备竞争力，可视情进行现场二次报价；二次报价不得高于首次报价。</w:t>
      </w:r>
    </w:p>
    <w:p w14:paraId="71770575">
      <w:pPr>
        <w:widowControl/>
        <w:spacing w:line="4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7、计算各</w:t>
      </w:r>
      <w:r>
        <w:rPr>
          <w:rFonts w:hint="eastAsia" w:ascii="仿宋" w:hAnsi="仿宋" w:eastAsia="仿宋" w:cs="仿宋"/>
          <w:sz w:val="28"/>
          <w:szCs w:val="28"/>
          <w:lang w:eastAsia="zh-Hans"/>
        </w:rPr>
        <w:t>供应商</w:t>
      </w:r>
      <w:r>
        <w:rPr>
          <w:rFonts w:hint="eastAsia" w:ascii="仿宋" w:hAnsi="仿宋" w:eastAsia="仿宋" w:cs="仿宋"/>
          <w:sz w:val="28"/>
          <w:szCs w:val="28"/>
        </w:rPr>
        <w:t>的商务标得分，与技术标得分相加为</w:t>
      </w:r>
      <w:r>
        <w:rPr>
          <w:rFonts w:hint="eastAsia" w:ascii="仿宋" w:hAnsi="仿宋" w:eastAsia="仿宋" w:cs="仿宋"/>
          <w:sz w:val="28"/>
          <w:szCs w:val="28"/>
          <w:lang w:eastAsia="zh-Hans"/>
        </w:rPr>
        <w:t>供应商</w:t>
      </w:r>
      <w:r>
        <w:rPr>
          <w:rFonts w:hint="eastAsia" w:ascii="仿宋" w:hAnsi="仿宋" w:eastAsia="仿宋" w:cs="仿宋"/>
          <w:sz w:val="28"/>
          <w:szCs w:val="28"/>
        </w:rPr>
        <w:t>的综合得分（保留小数点后2位），综合得分由高到低排序，得分最高者推荐为本项目的成交人并出具评审报告。</w:t>
      </w:r>
    </w:p>
    <w:p w14:paraId="66DFB987">
      <w:pPr>
        <w:snapToGrid w:val="0"/>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五、评审细则</w:t>
      </w:r>
    </w:p>
    <w:p w14:paraId="1B4F0880">
      <w:pPr>
        <w:widowControl/>
        <w:spacing w:line="4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（一）技术标评分：（80分）</w:t>
      </w:r>
    </w:p>
    <w:tbl>
      <w:tblPr>
        <w:tblStyle w:val="65"/>
        <w:tblpPr w:leftFromText="180" w:rightFromText="180" w:vertAnchor="text" w:horzAnchor="page" w:tblpX="1326" w:tblpY="392"/>
        <w:tblOverlap w:val="never"/>
        <w:tblW w:w="94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1980"/>
        <w:gridCol w:w="6138"/>
      </w:tblGrid>
      <w:tr w14:paraId="212BD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333" w:type="dxa"/>
          </w:tcPr>
          <w:p w14:paraId="61542CB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sz w:val="24"/>
                <w:szCs w:val="24"/>
              </w:rPr>
            </w:pPr>
            <w:r>
              <w:rPr>
                <w:rFonts w:hint="eastAsia" w:ascii="仿宋" w:hAnsi="仿宋" w:eastAsia="仿宋" w:cs="仿宋"/>
                <w:b/>
                <w:sz w:val="24"/>
                <w:szCs w:val="24"/>
              </w:rPr>
              <w:t>评分项目</w:t>
            </w:r>
          </w:p>
        </w:tc>
        <w:tc>
          <w:tcPr>
            <w:tcW w:w="1980" w:type="dxa"/>
          </w:tcPr>
          <w:p w14:paraId="61C22C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sz w:val="24"/>
                <w:szCs w:val="24"/>
              </w:rPr>
            </w:pPr>
            <w:r>
              <w:rPr>
                <w:rFonts w:hint="eastAsia" w:ascii="仿宋" w:hAnsi="仿宋" w:eastAsia="仿宋" w:cs="仿宋"/>
                <w:b/>
                <w:sz w:val="24"/>
                <w:szCs w:val="24"/>
              </w:rPr>
              <w:t>评分内容</w:t>
            </w:r>
          </w:p>
        </w:tc>
        <w:tc>
          <w:tcPr>
            <w:tcW w:w="6138" w:type="dxa"/>
          </w:tcPr>
          <w:p w14:paraId="6FE70A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sz w:val="24"/>
                <w:szCs w:val="24"/>
              </w:rPr>
            </w:pPr>
            <w:r>
              <w:rPr>
                <w:rFonts w:hint="eastAsia" w:ascii="仿宋" w:hAnsi="仿宋" w:eastAsia="仿宋" w:cs="仿宋"/>
                <w:b/>
                <w:sz w:val="24"/>
                <w:szCs w:val="24"/>
              </w:rPr>
              <w:t>评审因素</w:t>
            </w:r>
          </w:p>
        </w:tc>
      </w:tr>
      <w:tr w14:paraId="66352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333" w:type="dxa"/>
            <w:vMerge w:val="restart"/>
            <w:vAlign w:val="center"/>
          </w:tcPr>
          <w:p w14:paraId="19C19E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sz w:val="24"/>
                <w:szCs w:val="24"/>
              </w:rPr>
            </w:pPr>
            <w:r>
              <w:rPr>
                <w:rFonts w:hint="eastAsia" w:ascii="仿宋" w:hAnsi="仿宋" w:eastAsia="仿宋" w:cs="仿宋"/>
                <w:b/>
                <w:sz w:val="24"/>
                <w:szCs w:val="24"/>
              </w:rPr>
              <w:t>技术分</w:t>
            </w:r>
          </w:p>
        </w:tc>
        <w:tc>
          <w:tcPr>
            <w:tcW w:w="1980" w:type="dxa"/>
            <w:vAlign w:val="center"/>
          </w:tcPr>
          <w:p w14:paraId="2FD8C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hAnsi="仿宋" w:eastAsia="仿宋" w:cs="仿宋"/>
                <w:b/>
                <w:bCs/>
                <w:sz w:val="24"/>
                <w:szCs w:val="24"/>
              </w:rPr>
            </w:pPr>
            <w:r>
              <w:rPr>
                <w:rFonts w:hint="eastAsia" w:ascii="仿宋" w:hAnsi="仿宋" w:eastAsia="仿宋" w:cs="仿宋"/>
                <w:b/>
                <w:bCs/>
                <w:kern w:val="0"/>
                <w:sz w:val="24"/>
                <w:szCs w:val="24"/>
              </w:rPr>
              <w:t>类似业绩</w:t>
            </w:r>
            <w:r>
              <w:rPr>
                <w:rFonts w:hint="eastAsia" w:ascii="仿宋" w:hAnsi="仿宋" w:eastAsia="仿宋" w:cs="仿宋"/>
                <w:b/>
                <w:bCs/>
                <w:sz w:val="24"/>
                <w:szCs w:val="24"/>
              </w:rPr>
              <w:t>（10分）</w:t>
            </w:r>
          </w:p>
        </w:tc>
        <w:tc>
          <w:tcPr>
            <w:tcW w:w="6138" w:type="dxa"/>
            <w:vAlign w:val="center"/>
          </w:tcPr>
          <w:p w14:paraId="2BF63961">
            <w:pPr>
              <w:spacing w:line="420" w:lineRule="exact"/>
              <w:jc w:val="left"/>
              <w:rPr>
                <w:rFonts w:ascii="仿宋" w:hAnsi="仿宋" w:eastAsia="仿宋" w:cs="仿宋"/>
                <w:sz w:val="24"/>
                <w:szCs w:val="24"/>
              </w:rPr>
            </w:pPr>
            <w:r>
              <w:rPr>
                <w:rFonts w:hint="eastAsia" w:ascii="仿宋" w:hAnsi="仿宋" w:eastAsia="仿宋" w:cs="仿宋"/>
                <w:sz w:val="24"/>
                <w:szCs w:val="24"/>
              </w:rPr>
              <w:t>提供自2020年1月1日起，开展过类似视频拍摄合作项目业绩，每个业绩得2分，最多10分。需提供合同复印件及合同对应的全额或部分金额发票复印件，并加盖公章，缺材料不得分。</w:t>
            </w:r>
          </w:p>
        </w:tc>
      </w:tr>
      <w:tr w14:paraId="50802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333" w:type="dxa"/>
            <w:vMerge w:val="continue"/>
            <w:vAlign w:val="center"/>
          </w:tcPr>
          <w:p w14:paraId="4C62B53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sz w:val="24"/>
                <w:szCs w:val="24"/>
              </w:rPr>
            </w:pPr>
          </w:p>
        </w:tc>
        <w:tc>
          <w:tcPr>
            <w:tcW w:w="1980" w:type="dxa"/>
            <w:vAlign w:val="center"/>
          </w:tcPr>
          <w:p w14:paraId="58EA075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hAnsi="仿宋" w:eastAsia="仿宋" w:cs="仿宋"/>
                <w:b/>
                <w:bCs/>
                <w:sz w:val="24"/>
                <w:szCs w:val="24"/>
              </w:rPr>
            </w:pPr>
            <w:r>
              <w:rPr>
                <w:rFonts w:hint="eastAsia" w:ascii="仿宋" w:hAnsi="仿宋" w:eastAsia="仿宋" w:cs="仿宋"/>
                <w:b/>
                <w:bCs/>
                <w:color w:val="000000"/>
                <w:sz w:val="24"/>
                <w:szCs w:val="24"/>
              </w:rPr>
              <w:t>获奖情况</w:t>
            </w:r>
            <w:r>
              <w:rPr>
                <w:rFonts w:hint="eastAsia" w:ascii="仿宋" w:hAnsi="仿宋" w:eastAsia="仿宋" w:cs="仿宋"/>
                <w:b/>
                <w:bCs/>
                <w:sz w:val="24"/>
                <w:szCs w:val="24"/>
              </w:rPr>
              <w:t>（10分）</w:t>
            </w:r>
          </w:p>
        </w:tc>
        <w:tc>
          <w:tcPr>
            <w:tcW w:w="6138" w:type="dxa"/>
            <w:vAlign w:val="center"/>
          </w:tcPr>
          <w:p w14:paraId="010F9F8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 w:hAnsi="仿宋" w:eastAsia="仿宋" w:cs="仿宋"/>
                <w:sz w:val="24"/>
                <w:szCs w:val="24"/>
              </w:rPr>
            </w:pPr>
            <w:r>
              <w:rPr>
                <w:rFonts w:hint="eastAsia" w:ascii="仿宋" w:hAnsi="仿宋" w:eastAsia="仿宋" w:cs="仿宋"/>
                <w:sz w:val="24"/>
                <w:szCs w:val="24"/>
              </w:rPr>
              <w:t>提供视频类作品获奖证明，国家级每个3分，省级每个2分，市级每个1分（以颁奖单位级别确认等级），满分10分（提供证书、奖杯或其他有效的证明文件复印件并加盖公章，否则不得分）。</w:t>
            </w:r>
            <w:r>
              <w:rPr>
                <w:rFonts w:hint="eastAsia" w:ascii="仿宋" w:hAnsi="仿宋" w:eastAsia="仿宋" w:cs="仿宋"/>
                <w:sz w:val="24"/>
                <w:szCs w:val="24"/>
                <w:highlight w:val="none"/>
              </w:rPr>
              <w:t>供应商承诺获奖人员参与本项目制作，提供奖项能体现获奖人员的证明材料、承诺书（格式自拟）并盖章，否则该项不得分。</w:t>
            </w:r>
          </w:p>
        </w:tc>
      </w:tr>
      <w:tr w14:paraId="5EC05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333" w:type="dxa"/>
            <w:vMerge w:val="continue"/>
          </w:tcPr>
          <w:p w14:paraId="2F606FD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sz w:val="24"/>
                <w:szCs w:val="24"/>
              </w:rPr>
            </w:pPr>
          </w:p>
        </w:tc>
        <w:tc>
          <w:tcPr>
            <w:tcW w:w="1980" w:type="dxa"/>
            <w:vAlign w:val="center"/>
          </w:tcPr>
          <w:p w14:paraId="3CE8F8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hAnsi="仿宋" w:eastAsia="仿宋" w:cs="仿宋"/>
                <w:b/>
                <w:bCs/>
                <w:sz w:val="24"/>
                <w:szCs w:val="24"/>
              </w:rPr>
            </w:pPr>
            <w:r>
              <w:rPr>
                <w:rFonts w:hint="eastAsia" w:ascii="仿宋" w:hAnsi="仿宋" w:eastAsia="仿宋" w:cs="仿宋"/>
                <w:b/>
                <w:bCs/>
                <w:kern w:val="0"/>
                <w:sz w:val="24"/>
                <w:szCs w:val="24"/>
              </w:rPr>
              <w:t>综合素质（20分）</w:t>
            </w:r>
          </w:p>
        </w:tc>
        <w:tc>
          <w:tcPr>
            <w:tcW w:w="6138" w:type="dxa"/>
            <w:vAlign w:val="center"/>
          </w:tcPr>
          <w:p w14:paraId="34D53A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 w:hAnsi="仿宋" w:eastAsia="仿宋" w:cs="仿宋"/>
                <w:sz w:val="24"/>
                <w:szCs w:val="24"/>
              </w:rPr>
            </w:pPr>
            <w:r>
              <w:rPr>
                <w:rFonts w:hint="eastAsia" w:ascii="仿宋" w:hAnsi="仿宋" w:eastAsia="仿宋" w:cs="仿宋"/>
                <w:sz w:val="24"/>
                <w:szCs w:val="24"/>
              </w:rPr>
              <w:t>具有履行合同所必需的人员配备和专业技术能力，提供团队人员名单，须列明姓名、年龄、学历、职称、岗位。</w:t>
            </w:r>
          </w:p>
          <w:p w14:paraId="2570DDA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 w:hAnsi="仿宋" w:eastAsia="仿宋" w:cs="仿宋"/>
                <w:sz w:val="24"/>
                <w:szCs w:val="24"/>
              </w:rPr>
            </w:pPr>
            <w:r>
              <w:rPr>
                <w:rFonts w:hint="eastAsia" w:ascii="仿宋" w:hAnsi="仿宋" w:eastAsia="仿宋" w:cs="仿宋"/>
                <w:sz w:val="24"/>
                <w:szCs w:val="24"/>
              </w:rPr>
              <w:t>1、对团队人员的资历、经验、配置在横向综合对比后，分3档酌情打分:人员资历深厚、经验丰富、配备十分合理、规范实力强大得10分；人员资历比较深厚、经验比较丰富、配备较为合理得7分；人员资历一般、经验一般、配备不大合理的得3分，不提供不得分。</w:t>
            </w:r>
          </w:p>
          <w:p w14:paraId="3D9B2B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 w:hAnsi="仿宋" w:eastAsia="仿宋" w:cs="仿宋"/>
                <w:sz w:val="24"/>
                <w:szCs w:val="24"/>
              </w:rPr>
            </w:pPr>
            <w:r>
              <w:rPr>
                <w:rFonts w:hint="eastAsia" w:ascii="仿宋" w:hAnsi="仿宋" w:eastAsia="仿宋" w:cs="仿宋"/>
                <w:sz w:val="24"/>
                <w:szCs w:val="24"/>
              </w:rPr>
              <w:t>2、团队中人员能提供相关专业的毕业证书或职称证书或专业技术证书的，每个得1分，满分6分。提供相关证书复印件需加盖公章，不提供不得分。</w:t>
            </w:r>
          </w:p>
          <w:p w14:paraId="7ADF3B8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 w:hAnsi="仿宋" w:eastAsia="仿宋" w:cs="仿宋"/>
                <w:sz w:val="24"/>
                <w:szCs w:val="24"/>
              </w:rPr>
            </w:pPr>
            <w:r>
              <w:rPr>
                <w:rFonts w:hint="eastAsia" w:ascii="仿宋" w:hAnsi="仿宋" w:eastAsia="仿宋" w:cs="仿宋"/>
                <w:sz w:val="24"/>
                <w:szCs w:val="24"/>
              </w:rPr>
              <w:t>3、团队中人员有影视编导制作经验的，省级每个1分，国家级每个4分，满分4分。提供相关证明文件需加盖公章，不提供不得分。</w:t>
            </w:r>
          </w:p>
          <w:p w14:paraId="22DB931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 w:hAnsi="仿宋" w:eastAsia="仿宋" w:cs="仿宋"/>
                <w:sz w:val="24"/>
                <w:szCs w:val="24"/>
              </w:rPr>
            </w:pPr>
            <w:r>
              <w:rPr>
                <w:rFonts w:hint="eastAsia" w:ascii="仿宋" w:hAnsi="仿宋" w:eastAsia="仿宋" w:cs="仿宋"/>
                <w:sz w:val="24"/>
                <w:szCs w:val="24"/>
              </w:rPr>
              <w:t>以上所有名单内人员需提供投标单位为其缴纳的近三个月内任意一个月的社会保险缴费凭证，并加盖公章。</w:t>
            </w:r>
          </w:p>
          <w:p w14:paraId="0A253238">
            <w:pPr>
              <w:pStyle w:val="64"/>
              <w:ind w:left="0" w:firstLine="0" w:firstLineChars="0"/>
            </w:pPr>
            <w:r>
              <w:rPr>
                <w:rFonts w:hint="eastAsia" w:ascii="仿宋" w:hAnsi="仿宋" w:eastAsia="仿宋" w:cs="仿宋"/>
                <w:szCs w:val="24"/>
                <w:highlight w:val="none"/>
              </w:rPr>
              <w:t>供应商承诺中标后服务团队与投标时一致，提供承诺书（格式自拟）并盖章，否则该项</w:t>
            </w:r>
            <w:bookmarkStart w:id="11" w:name="_GoBack"/>
            <w:bookmarkEnd w:id="11"/>
            <w:r>
              <w:rPr>
                <w:rFonts w:hint="eastAsia" w:ascii="仿宋" w:hAnsi="仿宋" w:eastAsia="仿宋" w:cs="仿宋"/>
                <w:szCs w:val="24"/>
                <w:highlight w:val="none"/>
              </w:rPr>
              <w:t>不得分。若学校发现中标后人员与投标时不一致的，将取消中标资格。</w:t>
            </w:r>
          </w:p>
        </w:tc>
      </w:tr>
      <w:tr w14:paraId="659F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333" w:type="dxa"/>
            <w:vMerge w:val="continue"/>
          </w:tcPr>
          <w:p w14:paraId="57B20C0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sz w:val="24"/>
                <w:szCs w:val="24"/>
              </w:rPr>
            </w:pPr>
          </w:p>
        </w:tc>
        <w:tc>
          <w:tcPr>
            <w:tcW w:w="1980" w:type="dxa"/>
            <w:vAlign w:val="center"/>
          </w:tcPr>
          <w:p w14:paraId="19B9922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bCs/>
                <w:sz w:val="24"/>
                <w:szCs w:val="24"/>
              </w:rPr>
            </w:pPr>
            <w:r>
              <w:rPr>
                <w:rFonts w:hint="eastAsia" w:ascii="仿宋" w:hAnsi="仿宋" w:eastAsia="仿宋" w:cs="仿宋"/>
                <w:b/>
                <w:bCs/>
                <w:kern w:val="0"/>
                <w:sz w:val="24"/>
                <w:szCs w:val="24"/>
              </w:rPr>
              <w:t>解说词或脚本撰写</w:t>
            </w:r>
            <w:r>
              <w:rPr>
                <w:rFonts w:hint="eastAsia" w:ascii="仿宋" w:hAnsi="仿宋" w:eastAsia="仿宋" w:cs="仿宋"/>
                <w:b/>
                <w:bCs/>
                <w:sz w:val="24"/>
                <w:szCs w:val="24"/>
              </w:rPr>
              <w:t>（15分）</w:t>
            </w:r>
          </w:p>
        </w:tc>
        <w:tc>
          <w:tcPr>
            <w:tcW w:w="6138" w:type="dxa"/>
            <w:vAlign w:val="center"/>
          </w:tcPr>
          <w:p w14:paraId="6D6C61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 w:hAnsi="仿宋" w:eastAsia="仿宋" w:cs="仿宋"/>
                <w:sz w:val="24"/>
                <w:szCs w:val="24"/>
              </w:rPr>
            </w:pPr>
            <w:r>
              <w:rPr>
                <w:rFonts w:hint="eastAsia" w:ascii="仿宋" w:hAnsi="仿宋" w:eastAsia="仿宋" w:cs="仿宋"/>
                <w:sz w:val="24"/>
                <w:szCs w:val="24"/>
              </w:rPr>
              <w:t>解说词或脚本撰写语言生动、表述清晰、能够深刻突出学校的特点得15分；解说词或脚本撰写语言较为生动、表述清楚、能够较好的突出学校的特点得10分；解说词或脚本撰写语言表述一般、能突出学校的特点得5分；不提供的不得分。</w:t>
            </w:r>
          </w:p>
        </w:tc>
      </w:tr>
      <w:tr w14:paraId="4428F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333" w:type="dxa"/>
            <w:vMerge w:val="continue"/>
          </w:tcPr>
          <w:p w14:paraId="3162CDB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sz w:val="24"/>
                <w:szCs w:val="24"/>
              </w:rPr>
            </w:pPr>
          </w:p>
        </w:tc>
        <w:tc>
          <w:tcPr>
            <w:tcW w:w="1980" w:type="dxa"/>
            <w:vAlign w:val="center"/>
          </w:tcPr>
          <w:p w14:paraId="315669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hAnsi="仿宋" w:eastAsia="仿宋" w:cs="仿宋"/>
                <w:b/>
                <w:bCs/>
                <w:sz w:val="24"/>
                <w:szCs w:val="24"/>
              </w:rPr>
            </w:pPr>
            <w:r>
              <w:rPr>
                <w:rFonts w:hint="eastAsia" w:ascii="仿宋" w:hAnsi="仿宋" w:eastAsia="仿宋" w:cs="仿宋"/>
                <w:b/>
                <w:bCs/>
                <w:kern w:val="0"/>
                <w:sz w:val="24"/>
                <w:szCs w:val="24"/>
              </w:rPr>
              <w:t>组织计划能力及售后增值服务</w:t>
            </w:r>
            <w:r>
              <w:rPr>
                <w:rFonts w:hint="eastAsia" w:ascii="仿宋" w:hAnsi="仿宋" w:eastAsia="仿宋" w:cs="仿宋"/>
                <w:b/>
                <w:bCs/>
                <w:sz w:val="24"/>
                <w:szCs w:val="24"/>
              </w:rPr>
              <w:t>（10分）</w:t>
            </w:r>
          </w:p>
        </w:tc>
        <w:tc>
          <w:tcPr>
            <w:tcW w:w="6138" w:type="dxa"/>
            <w:vAlign w:val="center"/>
          </w:tcPr>
          <w:p w14:paraId="3F29E83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 w:hAnsi="仿宋" w:eastAsia="仿宋" w:cs="仿宋"/>
                <w:sz w:val="24"/>
                <w:szCs w:val="24"/>
              </w:rPr>
            </w:pPr>
            <w:r>
              <w:rPr>
                <w:rFonts w:hint="eastAsia" w:ascii="仿宋" w:hAnsi="仿宋" w:eastAsia="仿宋" w:cs="仿宋"/>
                <w:sz w:val="24"/>
                <w:szCs w:val="24"/>
              </w:rPr>
              <w:t>投标人需提供详细的拍摄实施方案，包括前期、中期、后期等各时段的详细执行方案，售后服务情况、增值服务等，方案十分完整、科学，各时段的可执行强，售后服务完善，增值服务优惠的得10分，方案完整、科学，各时段的可执行较强，售后服务比较完善，有增值服务的得7分，方案较为完整、科学，各时段可执行，售后服务一般，有增值服务的得3分，不提供不得分。</w:t>
            </w:r>
          </w:p>
        </w:tc>
      </w:tr>
      <w:tr w14:paraId="58D4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4" w:hRule="atLeast"/>
        </w:trPr>
        <w:tc>
          <w:tcPr>
            <w:tcW w:w="1333" w:type="dxa"/>
            <w:vMerge w:val="continue"/>
          </w:tcPr>
          <w:p w14:paraId="54587EA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sz w:val="24"/>
                <w:szCs w:val="24"/>
              </w:rPr>
            </w:pPr>
          </w:p>
        </w:tc>
        <w:tc>
          <w:tcPr>
            <w:tcW w:w="1980" w:type="dxa"/>
            <w:vAlign w:val="center"/>
          </w:tcPr>
          <w:p w14:paraId="407A126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hAnsi="仿宋" w:eastAsia="仿宋" w:cs="仿宋"/>
                <w:b/>
                <w:bCs/>
                <w:sz w:val="24"/>
                <w:szCs w:val="24"/>
              </w:rPr>
            </w:pPr>
            <w:r>
              <w:rPr>
                <w:rFonts w:hint="eastAsia" w:ascii="仿宋" w:hAnsi="仿宋" w:eastAsia="仿宋" w:cs="仿宋"/>
                <w:b/>
                <w:bCs/>
                <w:kern w:val="0"/>
                <w:sz w:val="24"/>
                <w:szCs w:val="24"/>
              </w:rPr>
              <w:t>以往作品展示</w:t>
            </w:r>
            <w:r>
              <w:rPr>
                <w:rFonts w:hint="eastAsia" w:ascii="仿宋" w:hAnsi="仿宋" w:eastAsia="仿宋" w:cs="仿宋"/>
                <w:b/>
                <w:bCs/>
                <w:sz w:val="24"/>
                <w:szCs w:val="24"/>
              </w:rPr>
              <w:t>（15分）</w:t>
            </w:r>
          </w:p>
        </w:tc>
        <w:tc>
          <w:tcPr>
            <w:tcW w:w="6138" w:type="dxa"/>
            <w:vAlign w:val="center"/>
          </w:tcPr>
          <w:p w14:paraId="38C0603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 w:hAnsi="仿宋" w:eastAsia="仿宋" w:cs="仿宋"/>
                <w:sz w:val="24"/>
                <w:szCs w:val="24"/>
              </w:rPr>
            </w:pPr>
            <w:r>
              <w:rPr>
                <w:rFonts w:hint="eastAsia" w:ascii="仿宋" w:hAnsi="仿宋" w:eastAsia="仿宋" w:cs="仿宋"/>
                <w:sz w:val="24"/>
                <w:szCs w:val="24"/>
              </w:rPr>
              <w:t>由评委根据投标人展示的宣传片等影视作品进行横向比较，作品构思新颖优秀、拍摄角度到位、用光巧妙、细腻的得15分，作品构思有特点比较优秀、拍摄角度合理、用光比较巧妙、细节处理到位的得10分，作品构思一般、拍摄角度可行、用光规矩、细节处理一般的得5分，不提供不得分。【本项提供U盘供评委评分，同时放入技术标文件袋内】</w:t>
            </w:r>
          </w:p>
        </w:tc>
      </w:tr>
    </w:tbl>
    <w:p w14:paraId="3AE4981B">
      <w:pPr>
        <w:adjustRightInd w:val="0"/>
        <w:snapToGrid w:val="0"/>
        <w:spacing w:line="420" w:lineRule="exact"/>
        <w:ind w:firstLine="560" w:firstLineChars="200"/>
        <w:outlineLvl w:val="2"/>
        <w:rPr>
          <w:rFonts w:ascii="仿宋" w:hAnsi="仿宋" w:eastAsia="仿宋" w:cs="仿宋"/>
          <w:sz w:val="28"/>
          <w:szCs w:val="28"/>
        </w:rPr>
      </w:pPr>
    </w:p>
    <w:p w14:paraId="3AD9D369">
      <w:pPr>
        <w:adjustRightInd w:val="0"/>
        <w:snapToGrid w:val="0"/>
        <w:spacing w:line="420" w:lineRule="exact"/>
        <w:ind w:firstLine="560" w:firstLineChars="200"/>
        <w:outlineLvl w:val="2"/>
        <w:rPr>
          <w:rFonts w:ascii="仿宋" w:hAnsi="仿宋" w:eastAsia="仿宋" w:cs="仿宋"/>
          <w:sz w:val="28"/>
          <w:szCs w:val="28"/>
        </w:rPr>
      </w:pPr>
      <w:r>
        <w:rPr>
          <w:rFonts w:hint="eastAsia" w:ascii="仿宋" w:hAnsi="仿宋" w:eastAsia="仿宋" w:cs="仿宋"/>
          <w:sz w:val="28"/>
          <w:szCs w:val="28"/>
        </w:rPr>
        <w:t>（二）商务标评分：（20分，如有二次报价，按二次报价计算）</w:t>
      </w:r>
    </w:p>
    <w:p w14:paraId="38DBD237">
      <w:pPr>
        <w:ind w:firstLine="840" w:firstLineChars="300"/>
        <w:rPr>
          <w:rFonts w:ascii="仿宋" w:hAnsi="仿宋" w:eastAsia="仿宋" w:cs="仿宋"/>
          <w:color w:val="000000"/>
          <w:sz w:val="28"/>
          <w:szCs w:val="28"/>
          <w:lang w:bidi="ar"/>
        </w:rPr>
      </w:pPr>
      <w:r>
        <w:rPr>
          <w:rFonts w:hint="eastAsia" w:ascii="仿宋" w:hAnsi="仿宋" w:eastAsia="仿宋" w:cs="仿宋"/>
          <w:sz w:val="28"/>
          <w:szCs w:val="28"/>
        </w:rPr>
        <w:t>价标分的评审标准为：即满足招标文件要求且投标价格最低的投标报价为评标基准价，其价格分（即报价标分）为满分20分。其他投标供应商的价格分统一按照下列公式计算：投标报价得分=（评标基准价/投标报价）*价格权重（20%）*100。</w:t>
      </w:r>
    </w:p>
    <w:p w14:paraId="69D291A3">
      <w:pPr>
        <w:snapToGrid w:val="0"/>
        <w:spacing w:line="420" w:lineRule="exact"/>
        <w:ind w:firstLine="57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三）</w:t>
      </w:r>
      <w:r>
        <w:rPr>
          <w:rFonts w:hint="eastAsia" w:ascii="仿宋" w:hAnsi="仿宋" w:eastAsia="仿宋" w:cs="仿宋"/>
          <w:sz w:val="28"/>
          <w:szCs w:val="28"/>
        </w:rPr>
        <w:t>评审争议</w:t>
      </w:r>
    </w:p>
    <w:p w14:paraId="2D1179D8">
      <w:pPr>
        <w:adjustRightInd w:val="0"/>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评审时评委对评审的细则若有争议，由比选评审小组各评委集体讨论确定，并对未尽情况有最终解释权。</w:t>
      </w:r>
    </w:p>
    <w:p w14:paraId="41C94873">
      <w:pPr>
        <w:adjustRightInd w:val="0"/>
        <w:snapToGrid w:val="0"/>
        <w:spacing w:line="420" w:lineRule="exact"/>
        <w:ind w:firstLine="560" w:firstLineChars="200"/>
        <w:outlineLvl w:val="2"/>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四</w:t>
      </w:r>
      <w:r>
        <w:rPr>
          <w:rFonts w:hint="eastAsia" w:ascii="仿宋" w:hAnsi="仿宋" w:eastAsia="仿宋" w:cs="仿宋"/>
          <w:sz w:val="28"/>
          <w:szCs w:val="28"/>
        </w:rPr>
        <w:t>）评审结果解释</w:t>
      </w:r>
    </w:p>
    <w:p w14:paraId="547F8DEE">
      <w:pPr>
        <w:adjustRightInd w:val="0"/>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对落标的</w:t>
      </w:r>
      <w:r>
        <w:rPr>
          <w:rFonts w:hint="eastAsia" w:ascii="仿宋" w:hAnsi="仿宋" w:eastAsia="仿宋" w:cs="仿宋"/>
          <w:sz w:val="28"/>
          <w:szCs w:val="28"/>
          <w:lang w:eastAsia="zh-Hans"/>
        </w:rPr>
        <w:t>供应商</w:t>
      </w:r>
      <w:r>
        <w:rPr>
          <w:rFonts w:hint="eastAsia" w:ascii="仿宋" w:hAnsi="仿宋" w:eastAsia="仿宋" w:cs="仿宋"/>
          <w:sz w:val="28"/>
          <w:szCs w:val="28"/>
        </w:rPr>
        <w:t>不做落标原因的解释。</w:t>
      </w:r>
    </w:p>
    <w:p w14:paraId="38171111">
      <w:pPr>
        <w:snapToGrid w:val="0"/>
        <w:spacing w:line="420" w:lineRule="exact"/>
        <w:ind w:firstLine="562" w:firstLineChars="200"/>
        <w:outlineLvl w:val="1"/>
        <w:rPr>
          <w:rFonts w:ascii="仿宋" w:hAnsi="仿宋" w:eastAsia="仿宋" w:cs="仿宋"/>
          <w:b/>
          <w:sz w:val="28"/>
          <w:szCs w:val="28"/>
        </w:rPr>
      </w:pPr>
      <w:bookmarkStart w:id="5" w:name="_Toc13543213"/>
      <w:r>
        <w:rPr>
          <w:rFonts w:hint="eastAsia" w:ascii="仿宋" w:hAnsi="仿宋" w:eastAsia="仿宋" w:cs="仿宋"/>
          <w:b/>
          <w:sz w:val="28"/>
          <w:szCs w:val="28"/>
        </w:rPr>
        <w:t>六、评审程序</w:t>
      </w:r>
    </w:p>
    <w:p w14:paraId="6DAEF7B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1、比选评审小组依据</w:t>
      </w:r>
      <w:r>
        <w:rPr>
          <w:rFonts w:hint="eastAsia" w:ascii="仿宋" w:hAnsi="仿宋" w:eastAsia="仿宋" w:cs="仿宋"/>
          <w:sz w:val="28"/>
          <w:szCs w:val="28"/>
          <w:lang w:eastAsia="zh-Hans"/>
        </w:rPr>
        <w:t>响应</w:t>
      </w:r>
      <w:r>
        <w:rPr>
          <w:rFonts w:hint="eastAsia" w:ascii="仿宋" w:hAnsi="仿宋" w:eastAsia="仿宋" w:cs="仿宋"/>
          <w:sz w:val="28"/>
          <w:szCs w:val="28"/>
        </w:rPr>
        <w:t>文件的规定和要求，对</w:t>
      </w:r>
      <w:r>
        <w:rPr>
          <w:rFonts w:hint="eastAsia" w:ascii="仿宋" w:hAnsi="仿宋" w:eastAsia="仿宋" w:cs="仿宋"/>
          <w:sz w:val="28"/>
          <w:szCs w:val="28"/>
          <w:lang w:eastAsia="zh-Hans"/>
        </w:rPr>
        <w:t>供应商</w:t>
      </w:r>
      <w:r>
        <w:rPr>
          <w:rFonts w:hint="eastAsia" w:ascii="仿宋" w:hAnsi="仿宋" w:eastAsia="仿宋" w:cs="仿宋"/>
          <w:sz w:val="28"/>
          <w:szCs w:val="28"/>
        </w:rPr>
        <w:t>提供的资格证明材料是否齐全、是否满足</w:t>
      </w:r>
      <w:r>
        <w:rPr>
          <w:rFonts w:hint="eastAsia" w:ascii="仿宋" w:hAnsi="仿宋" w:eastAsia="仿宋" w:cs="仿宋"/>
          <w:sz w:val="28"/>
          <w:szCs w:val="28"/>
          <w:lang w:eastAsia="zh-Hans"/>
        </w:rPr>
        <w:t>响应</w:t>
      </w:r>
      <w:r>
        <w:rPr>
          <w:rFonts w:hint="eastAsia" w:ascii="仿宋" w:hAnsi="仿宋" w:eastAsia="仿宋" w:cs="仿宋"/>
          <w:sz w:val="28"/>
          <w:szCs w:val="28"/>
        </w:rPr>
        <w:t>文件的要求进行审查，合格的进入评标。</w:t>
      </w:r>
    </w:p>
    <w:p w14:paraId="2D81AA24">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2、比选评审小组对符合资格条件的</w:t>
      </w:r>
      <w:r>
        <w:rPr>
          <w:rFonts w:hint="eastAsia" w:ascii="仿宋" w:hAnsi="仿宋" w:eastAsia="仿宋" w:cs="仿宋"/>
          <w:sz w:val="28"/>
          <w:szCs w:val="28"/>
          <w:lang w:eastAsia="zh-Hans"/>
        </w:rPr>
        <w:t>供应商</w:t>
      </w:r>
      <w:r>
        <w:rPr>
          <w:rFonts w:hint="eastAsia" w:ascii="仿宋" w:hAnsi="仿宋" w:eastAsia="仿宋" w:cs="仿宋"/>
          <w:sz w:val="28"/>
          <w:szCs w:val="28"/>
        </w:rPr>
        <w:t>提交的</w:t>
      </w:r>
      <w:r>
        <w:rPr>
          <w:rFonts w:hint="eastAsia" w:ascii="仿宋" w:hAnsi="仿宋" w:eastAsia="仿宋" w:cs="仿宋"/>
          <w:sz w:val="28"/>
          <w:szCs w:val="28"/>
          <w:lang w:eastAsia="zh-Hans"/>
        </w:rPr>
        <w:t>响应</w:t>
      </w:r>
      <w:r>
        <w:rPr>
          <w:rFonts w:hint="eastAsia" w:ascii="仿宋" w:hAnsi="仿宋" w:eastAsia="仿宋" w:cs="仿宋"/>
          <w:sz w:val="28"/>
          <w:szCs w:val="28"/>
        </w:rPr>
        <w:t>文件进行审查。重点审查</w:t>
      </w:r>
      <w:r>
        <w:rPr>
          <w:rFonts w:hint="eastAsia" w:ascii="仿宋" w:hAnsi="仿宋" w:eastAsia="仿宋" w:cs="仿宋"/>
          <w:sz w:val="28"/>
          <w:szCs w:val="28"/>
          <w:lang w:eastAsia="zh-Hans"/>
        </w:rPr>
        <w:t>响应</w:t>
      </w:r>
      <w:r>
        <w:rPr>
          <w:rFonts w:hint="eastAsia" w:ascii="仿宋" w:hAnsi="仿宋" w:eastAsia="仿宋" w:cs="仿宋"/>
          <w:sz w:val="28"/>
          <w:szCs w:val="28"/>
        </w:rPr>
        <w:t>文件的有效性、完整性和实质性响应程度等。</w:t>
      </w:r>
    </w:p>
    <w:p w14:paraId="5A118EC2">
      <w:pPr>
        <w:ind w:firstLine="560" w:firstLineChars="200"/>
        <w:rPr>
          <w:rFonts w:ascii="仿宋" w:hAnsi="仿宋" w:eastAsia="仿宋" w:cs="仿宋"/>
          <w:sz w:val="28"/>
          <w:szCs w:val="28"/>
        </w:rPr>
      </w:pPr>
      <w:r>
        <w:rPr>
          <w:rFonts w:hint="eastAsia" w:ascii="仿宋" w:hAnsi="仿宋" w:eastAsia="仿宋" w:cs="仿宋"/>
          <w:sz w:val="28"/>
          <w:szCs w:val="28"/>
        </w:rPr>
        <w:t>3、比选评审小组如遇</w:t>
      </w:r>
      <w:r>
        <w:rPr>
          <w:rFonts w:hint="eastAsia" w:ascii="仿宋" w:hAnsi="仿宋" w:eastAsia="仿宋" w:cs="仿宋"/>
          <w:sz w:val="28"/>
          <w:szCs w:val="28"/>
          <w:lang w:eastAsia="zh-Hans"/>
        </w:rPr>
        <w:t>响应</w:t>
      </w:r>
      <w:r>
        <w:rPr>
          <w:rFonts w:hint="eastAsia" w:ascii="仿宋" w:hAnsi="仿宋" w:eastAsia="仿宋" w:cs="仿宋"/>
          <w:sz w:val="28"/>
          <w:szCs w:val="28"/>
        </w:rPr>
        <w:t>文件中含义不明确、同类问题表述不一致或者有明显文字和计算错误的内容，可向</w:t>
      </w:r>
      <w:r>
        <w:rPr>
          <w:rFonts w:hint="eastAsia" w:ascii="仿宋" w:hAnsi="仿宋" w:eastAsia="仿宋" w:cs="仿宋"/>
          <w:sz w:val="28"/>
          <w:szCs w:val="28"/>
          <w:lang w:eastAsia="zh-Hans"/>
        </w:rPr>
        <w:t>供应商</w:t>
      </w:r>
      <w:r>
        <w:rPr>
          <w:rFonts w:hint="eastAsia" w:ascii="仿宋" w:hAnsi="仿宋" w:eastAsia="仿宋" w:cs="仿宋"/>
          <w:sz w:val="28"/>
          <w:szCs w:val="28"/>
        </w:rPr>
        <w:t>质询。供应商的澄清、说明或者补正，应当采用书面形式由供应商代表签字，但不得超出比选文件的范围或者改变其实质性内容。</w:t>
      </w:r>
    </w:p>
    <w:p w14:paraId="017EED3B">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4、投标中的任何一方不得透露与评标有关的其他供应商技术资料、报价和其他信息。比选文件有实质性变动的，比选评审小组应以书面形式通知所有供应商。</w:t>
      </w:r>
    </w:p>
    <w:p w14:paraId="2091CC1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5、比选评审小组按比选文件规定的评标方法和标准，对资格性检查和符合性检查合格的供应商的响应文件进行商务和技术评估，综合比较与评价确定其商务技术得分。</w:t>
      </w:r>
    </w:p>
    <w:p w14:paraId="6DF410B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6、比选评审小组依据供应商的报价，结合其技术标评审得分后为综合得分，并由高到低顺序排列，综合得分最高的确定成交人，并将结果通知所有供应商。</w:t>
      </w:r>
    </w:p>
    <w:p w14:paraId="2786F209">
      <w:pPr>
        <w:snapToGrid w:val="0"/>
        <w:spacing w:line="420" w:lineRule="exact"/>
        <w:ind w:firstLine="565" w:firstLineChars="202"/>
        <w:rPr>
          <w:rFonts w:ascii="仿宋" w:hAnsi="仿宋" w:eastAsia="仿宋" w:cs="仿宋"/>
          <w:sz w:val="28"/>
          <w:szCs w:val="28"/>
          <w:lang w:eastAsia="zh-Hans"/>
        </w:rPr>
      </w:pPr>
      <w:r>
        <w:rPr>
          <w:rFonts w:hint="eastAsia" w:ascii="仿宋" w:hAnsi="仿宋" w:eastAsia="仿宋" w:cs="仿宋"/>
          <w:sz w:val="28"/>
          <w:szCs w:val="28"/>
        </w:rPr>
        <w:t>7、确定成交人</w:t>
      </w:r>
      <w:r>
        <w:rPr>
          <w:rFonts w:hint="eastAsia" w:ascii="仿宋" w:hAnsi="仿宋" w:eastAsia="仿宋" w:cs="仿宋"/>
          <w:sz w:val="28"/>
          <w:szCs w:val="28"/>
          <w:lang w:eastAsia="zh-Hans"/>
        </w:rPr>
        <w:t>:得分最高的供应商为第一成交候选人。第一成交候选人原则上为成交人。当排名第一的成交候选人放弃成交、因不可抗力不能履行合同、不按照比选文件要求提交履约保证金，或者被查实存在影响成交结果的违法行为等情形，不符合成交条件的，比选人可以按照评标委员会提出的成交候选人名单排序依次确定其他成交候选人为成交人，也可以重新组织比选。</w:t>
      </w:r>
      <w:r>
        <w:rPr>
          <w:rFonts w:hint="eastAsia" w:ascii="仿宋" w:hAnsi="仿宋" w:eastAsia="仿宋" w:cs="仿宋"/>
          <w:b/>
          <w:bCs/>
          <w:sz w:val="28"/>
          <w:szCs w:val="28"/>
          <w:lang w:eastAsia="zh-Hans"/>
        </w:rPr>
        <w:t>注：</w:t>
      </w:r>
      <w:r>
        <w:rPr>
          <w:rFonts w:hint="eastAsia" w:ascii="仿宋" w:hAnsi="仿宋" w:eastAsia="仿宋" w:cs="仿宋"/>
          <w:b/>
          <w:bCs/>
          <w:sz w:val="28"/>
          <w:szCs w:val="28"/>
        </w:rPr>
        <w:t>采</w:t>
      </w:r>
      <w:r>
        <w:rPr>
          <w:rFonts w:hint="eastAsia" w:ascii="仿宋" w:hAnsi="仿宋" w:eastAsia="仿宋" w:cs="仿宋"/>
          <w:sz w:val="28"/>
          <w:szCs w:val="28"/>
        </w:rPr>
        <w:t>用综合评分法综合得分相同的，按投标报价由低到高顺序排列。综合得分且投标报价相同的，按技术指标优劣顺序排列。</w:t>
      </w:r>
    </w:p>
    <w:p w14:paraId="4BA294F9">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七、出现下列情形之一的，作无效投标处理</w:t>
      </w:r>
    </w:p>
    <w:p w14:paraId="2947CA5F">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1、响应文件未按规定要求装订、密封、签署、盖章及主要资料不齐全的；</w:t>
      </w:r>
    </w:p>
    <w:p w14:paraId="25ED7BD7">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2、响应文件的资料有虚报或者谎报的；</w:t>
      </w:r>
    </w:p>
    <w:p w14:paraId="01AD3E19">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3、响应文件技术部分出现谈判价格的内容；</w:t>
      </w:r>
    </w:p>
    <w:p w14:paraId="43A5DC99">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4、不具备比选文件规定的资格要求的；</w:t>
      </w:r>
    </w:p>
    <w:p w14:paraId="196A80D8">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5、响应文件有重大漏项或重大不合理的；</w:t>
      </w:r>
    </w:p>
    <w:p w14:paraId="4154FF53">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6、项目技术、方案不满足用户需求中的要求，有重大偏离或保留的；</w:t>
      </w:r>
    </w:p>
    <w:p w14:paraId="22F4B23F">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7、投标报价超出项目预算的；</w:t>
      </w:r>
    </w:p>
    <w:p w14:paraId="07A89660">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8、被认定为低于成本报价竞标的；</w:t>
      </w:r>
    </w:p>
    <w:p w14:paraId="36C65A70">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9、不符合法律、法规和比选文件中规定的其他实质性响应要求的；</w:t>
      </w:r>
    </w:p>
    <w:p w14:paraId="18FB7494">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10、评审小组可以认定为其他可构成未实质性响应比选文件要求的。</w:t>
      </w:r>
    </w:p>
    <w:p w14:paraId="1A3AA3D0">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八、出现下列情形之一的，作废标处理</w:t>
      </w:r>
    </w:p>
    <w:p w14:paraId="16733735">
      <w:pPr>
        <w:snapToGrid w:val="0"/>
        <w:spacing w:line="420" w:lineRule="exact"/>
        <w:ind w:firstLine="560" w:firstLineChars="200"/>
        <w:rPr>
          <w:rFonts w:ascii="仿宋" w:hAnsi="仿宋" w:eastAsia="仿宋" w:cs="仿宋"/>
          <w:b/>
          <w:color w:val="FF0000"/>
          <w:sz w:val="28"/>
          <w:szCs w:val="28"/>
        </w:rPr>
      </w:pPr>
      <w:r>
        <w:rPr>
          <w:rFonts w:hint="eastAsia" w:ascii="仿宋" w:hAnsi="仿宋" w:eastAsia="仿宋" w:cs="仿宋"/>
          <w:sz w:val="28"/>
          <w:szCs w:val="28"/>
        </w:rPr>
        <w:t>1、符合资格条件或者对比选文件作实质响应的供应商不足3家的；</w:t>
      </w:r>
    </w:p>
    <w:p w14:paraId="333064CB">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2、出现影响比选公正的违法违规行为的；</w:t>
      </w:r>
    </w:p>
    <w:p w14:paraId="54DA12D5">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3、所有供应商报价超出项目预算价的；</w:t>
      </w:r>
    </w:p>
    <w:p w14:paraId="33C6C9D6">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4、因重大变故，比选任务被取消的；</w:t>
      </w:r>
    </w:p>
    <w:p w14:paraId="02648C8C">
      <w:pPr>
        <w:snapToGrid w:val="0"/>
        <w:spacing w:line="42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5、比选评审小组依据法律法规可以认定为废标的其他情况。</w:t>
      </w:r>
    </w:p>
    <w:p w14:paraId="3CFCF4E0">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九、成交通知</w:t>
      </w:r>
    </w:p>
    <w:p w14:paraId="04172516">
      <w:pPr>
        <w:spacing w:line="4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1、开标结束后，比选人将</w:t>
      </w:r>
      <w:r>
        <w:rPr>
          <w:rFonts w:hint="eastAsia" w:ascii="仿宋" w:hAnsi="仿宋" w:eastAsia="仿宋" w:cs="仿宋"/>
          <w:sz w:val="28"/>
          <w:szCs w:val="28"/>
        </w:rPr>
        <w:t>成交</w:t>
      </w:r>
      <w:r>
        <w:rPr>
          <w:rFonts w:hint="eastAsia" w:ascii="仿宋" w:hAnsi="仿宋" w:eastAsia="仿宋" w:cs="仿宋"/>
          <w:kern w:val="0"/>
          <w:sz w:val="28"/>
          <w:szCs w:val="28"/>
        </w:rPr>
        <w:t>结果在</w:t>
      </w:r>
      <w:r>
        <w:rPr>
          <w:rFonts w:hint="eastAsia" w:ascii="仿宋" w:hAnsi="仿宋" w:eastAsia="仿宋" w:cs="仿宋"/>
          <w:kern w:val="0"/>
          <w:sz w:val="28"/>
          <w:szCs w:val="28"/>
          <w:lang w:eastAsia="zh-Hans"/>
        </w:rPr>
        <w:t>南通市教育局网</w:t>
      </w:r>
      <w:r>
        <w:rPr>
          <w:rFonts w:hint="eastAsia" w:ascii="仿宋" w:hAnsi="仿宋" w:eastAsia="仿宋" w:cs="仿宋"/>
          <w:kern w:val="0"/>
          <w:sz w:val="28"/>
          <w:szCs w:val="28"/>
        </w:rPr>
        <w:t>公告1个工作日，同时向成交人发出《</w:t>
      </w:r>
      <w:r>
        <w:rPr>
          <w:rFonts w:hint="eastAsia" w:ascii="仿宋" w:hAnsi="仿宋" w:eastAsia="仿宋" w:cs="仿宋"/>
          <w:sz w:val="28"/>
          <w:szCs w:val="28"/>
        </w:rPr>
        <w:t>成交</w:t>
      </w:r>
      <w:r>
        <w:rPr>
          <w:rFonts w:hint="eastAsia" w:ascii="仿宋" w:hAnsi="仿宋" w:eastAsia="仿宋" w:cs="仿宋"/>
          <w:kern w:val="0"/>
          <w:sz w:val="28"/>
          <w:szCs w:val="28"/>
        </w:rPr>
        <w:t>通知书》。</w:t>
      </w:r>
    </w:p>
    <w:p w14:paraId="5A7BF90F">
      <w:pPr>
        <w:spacing w:line="420" w:lineRule="exact"/>
        <w:ind w:firstLine="565" w:firstLineChars="202"/>
        <w:rPr>
          <w:rFonts w:ascii="仿宋" w:hAnsi="仿宋" w:eastAsia="仿宋" w:cs="仿宋"/>
          <w:b/>
          <w:kern w:val="0"/>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成交</w:t>
      </w:r>
      <w:r>
        <w:rPr>
          <w:rFonts w:hint="eastAsia" w:ascii="仿宋" w:hAnsi="仿宋" w:eastAsia="仿宋" w:cs="仿宋"/>
          <w:kern w:val="0"/>
          <w:sz w:val="28"/>
          <w:szCs w:val="28"/>
        </w:rPr>
        <w:t>通知书》一经发出，即具有法律效力。比选人、成交人依法承担法律责任。</w:t>
      </w:r>
    </w:p>
    <w:bookmarkEnd w:id="5"/>
    <w:p w14:paraId="15E6737A">
      <w:pPr>
        <w:tabs>
          <w:tab w:val="left" w:pos="1050"/>
          <w:tab w:val="right" w:leader="dot" w:pos="9402"/>
        </w:tabs>
        <w:spacing w:before="570" w:beforeLines="150" w:line="360" w:lineRule="exact"/>
        <w:jc w:val="center"/>
        <w:outlineLvl w:val="0"/>
        <w:rPr>
          <w:rFonts w:ascii="仿宋" w:hAnsi="仿宋" w:eastAsia="仿宋" w:cs="仿宋"/>
          <w:b/>
          <w:w w:val="80"/>
          <w:sz w:val="24"/>
          <w:szCs w:val="24"/>
        </w:rPr>
      </w:pPr>
      <w:bookmarkStart w:id="6" w:name="_Toc363573857"/>
    </w:p>
    <w:p w14:paraId="44EA44DF">
      <w:pPr>
        <w:rPr>
          <w:rFonts w:ascii="仿宋" w:hAnsi="仿宋" w:eastAsia="仿宋" w:cs="仿宋"/>
          <w:b/>
          <w:w w:val="80"/>
          <w:sz w:val="24"/>
          <w:szCs w:val="24"/>
        </w:rPr>
      </w:pPr>
      <w:r>
        <w:rPr>
          <w:rFonts w:hint="eastAsia" w:ascii="仿宋" w:hAnsi="仿宋" w:eastAsia="仿宋" w:cs="仿宋"/>
          <w:b/>
          <w:w w:val="80"/>
          <w:sz w:val="24"/>
          <w:szCs w:val="24"/>
        </w:rPr>
        <w:br w:type="page"/>
      </w:r>
    </w:p>
    <w:p w14:paraId="579D10A5">
      <w:pPr>
        <w:jc w:val="center"/>
        <w:rPr>
          <w:rFonts w:ascii="仿宋" w:hAnsi="仿宋" w:eastAsia="仿宋" w:cs="仿宋"/>
          <w:b/>
          <w:w w:val="80"/>
          <w:sz w:val="28"/>
          <w:szCs w:val="28"/>
        </w:rPr>
      </w:pPr>
      <w:r>
        <w:rPr>
          <w:rFonts w:hint="eastAsia" w:ascii="仿宋" w:hAnsi="仿宋" w:eastAsia="仿宋" w:cs="仿宋"/>
          <w:b/>
          <w:w w:val="80"/>
          <w:sz w:val="28"/>
          <w:szCs w:val="28"/>
        </w:rPr>
        <w:t>第五章  合同授予</w:t>
      </w:r>
      <w:bookmarkEnd w:id="6"/>
    </w:p>
    <w:p w14:paraId="30FE8595">
      <w:pPr>
        <w:spacing w:line="420" w:lineRule="exact"/>
        <w:ind w:firstLine="565" w:firstLineChars="202"/>
        <w:rPr>
          <w:rFonts w:ascii="仿宋" w:hAnsi="仿宋" w:eastAsia="仿宋" w:cs="仿宋"/>
          <w:kern w:val="0"/>
          <w:sz w:val="28"/>
          <w:szCs w:val="28"/>
        </w:rPr>
      </w:pPr>
      <w:bookmarkStart w:id="7" w:name="_Toc94585343"/>
      <w:bookmarkStart w:id="8" w:name="_Toc363573858"/>
      <w:r>
        <w:rPr>
          <w:rFonts w:hint="eastAsia" w:ascii="仿宋" w:hAnsi="仿宋" w:eastAsia="仿宋" w:cs="仿宋"/>
          <w:kern w:val="0"/>
          <w:sz w:val="28"/>
          <w:szCs w:val="28"/>
        </w:rPr>
        <w:t>1、成交人在接到</w:t>
      </w:r>
      <w:r>
        <w:rPr>
          <w:rFonts w:hint="eastAsia" w:ascii="仿宋" w:hAnsi="仿宋" w:eastAsia="仿宋" w:cs="仿宋"/>
          <w:bCs/>
          <w:sz w:val="28"/>
          <w:szCs w:val="28"/>
        </w:rPr>
        <w:t>比选人</w:t>
      </w:r>
      <w:r>
        <w:rPr>
          <w:rFonts w:hint="eastAsia" w:ascii="仿宋" w:hAnsi="仿宋" w:eastAsia="仿宋" w:cs="仿宋"/>
          <w:kern w:val="0"/>
          <w:sz w:val="28"/>
          <w:szCs w:val="28"/>
        </w:rPr>
        <w:t>发出的《成交通知书》后7个工作日内与比选人签订合同（一式肆份，比选人、成交人各执两份），所签合同不得对响应文件内容作实质性修改，由此给比选人造成损失的，成交人还应承担赔偿责任。比选人不得向成交人提出不合理的要求作为签订合同的条件，不得与成交人私下订立背离比选文件实质性内容的协议。</w:t>
      </w:r>
    </w:p>
    <w:p w14:paraId="3418E447">
      <w:pPr>
        <w:spacing w:line="4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2、比选文件、成交人的响应文件及招标评审过程中有关书面澄清、承诺等均应作为合同附件，具有同等的法律效力。</w:t>
      </w:r>
    </w:p>
    <w:p w14:paraId="6F9E3B1D">
      <w:pPr>
        <w:spacing w:line="4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3、成交人不得采用转包、分包的形式履行合同，否则，比选人有权终止合同，造成比选人损失的，成交人应承担相应赔偿责任。</w:t>
      </w:r>
    </w:p>
    <w:p w14:paraId="15BC9D29">
      <w:pPr>
        <w:rPr>
          <w:rFonts w:ascii="仿宋" w:hAnsi="仿宋" w:eastAsia="仿宋" w:cs="仿宋"/>
          <w:b/>
          <w:w w:val="80"/>
          <w:sz w:val="28"/>
          <w:szCs w:val="28"/>
        </w:rPr>
      </w:pPr>
      <w:r>
        <w:rPr>
          <w:rFonts w:hint="eastAsia" w:ascii="仿宋" w:hAnsi="仿宋" w:eastAsia="仿宋" w:cs="仿宋"/>
          <w:b/>
          <w:w w:val="80"/>
          <w:sz w:val="28"/>
          <w:szCs w:val="28"/>
        </w:rPr>
        <w:br w:type="page"/>
      </w:r>
    </w:p>
    <w:p w14:paraId="10A0FF64">
      <w:pPr>
        <w:tabs>
          <w:tab w:val="left" w:pos="1050"/>
          <w:tab w:val="right" w:leader="dot" w:pos="9402"/>
        </w:tabs>
        <w:spacing w:before="570" w:beforeLines="150" w:line="360" w:lineRule="exact"/>
        <w:jc w:val="center"/>
        <w:outlineLvl w:val="0"/>
        <w:rPr>
          <w:rFonts w:ascii="仿宋" w:hAnsi="仿宋" w:eastAsia="仿宋" w:cs="仿宋"/>
          <w:b/>
          <w:w w:val="80"/>
          <w:sz w:val="28"/>
          <w:szCs w:val="28"/>
        </w:rPr>
      </w:pPr>
      <w:r>
        <w:rPr>
          <w:rFonts w:hint="eastAsia" w:ascii="仿宋" w:hAnsi="仿宋" w:eastAsia="仿宋" w:cs="仿宋"/>
          <w:b/>
          <w:w w:val="80"/>
          <w:sz w:val="28"/>
          <w:szCs w:val="28"/>
        </w:rPr>
        <w:t>第六章</w:t>
      </w:r>
      <w:bookmarkEnd w:id="7"/>
      <w:bookmarkEnd w:id="8"/>
      <w:bookmarkStart w:id="9" w:name="_Toc363573860"/>
      <w:r>
        <w:rPr>
          <w:rFonts w:hint="eastAsia" w:ascii="仿宋" w:hAnsi="仿宋" w:eastAsia="仿宋" w:cs="仿宋"/>
          <w:b/>
          <w:w w:val="80"/>
          <w:sz w:val="28"/>
          <w:szCs w:val="28"/>
        </w:rPr>
        <w:t xml:space="preserve">  响应文件格式</w:t>
      </w:r>
      <w:bookmarkEnd w:id="9"/>
    </w:p>
    <w:p w14:paraId="2F85E2EF">
      <w:pPr>
        <w:adjustRightInd w:val="0"/>
        <w:snapToGrid w:val="0"/>
        <w:spacing w:line="360" w:lineRule="exact"/>
        <w:ind w:firstLine="568" w:firstLineChars="202"/>
        <w:jc w:val="left"/>
        <w:outlineLvl w:val="1"/>
        <w:rPr>
          <w:rFonts w:ascii="仿宋" w:hAnsi="仿宋" w:eastAsia="仿宋" w:cs="仿宋"/>
          <w:b/>
          <w:kern w:val="0"/>
          <w:sz w:val="28"/>
          <w:szCs w:val="28"/>
        </w:rPr>
      </w:pPr>
      <w:r>
        <w:rPr>
          <w:rFonts w:hint="eastAsia" w:ascii="仿宋" w:hAnsi="仿宋" w:eastAsia="仿宋" w:cs="仿宋"/>
          <w:b/>
          <w:kern w:val="0"/>
          <w:sz w:val="28"/>
          <w:szCs w:val="28"/>
        </w:rPr>
        <w:t>一、响应文件目录</w:t>
      </w:r>
    </w:p>
    <w:p w14:paraId="78693310">
      <w:pPr>
        <w:adjustRightInd w:val="0"/>
        <w:snapToGrid w:val="0"/>
        <w:spacing w:line="360" w:lineRule="exact"/>
        <w:ind w:firstLine="565" w:firstLineChars="202"/>
        <w:jc w:val="left"/>
        <w:rPr>
          <w:rFonts w:ascii="仿宋" w:hAnsi="仿宋" w:eastAsia="仿宋" w:cs="仿宋"/>
          <w:kern w:val="0"/>
          <w:sz w:val="28"/>
          <w:szCs w:val="28"/>
        </w:rPr>
      </w:pPr>
      <w:r>
        <w:rPr>
          <w:rFonts w:hint="eastAsia" w:ascii="仿宋" w:hAnsi="仿宋" w:eastAsia="仿宋" w:cs="仿宋"/>
          <w:kern w:val="0"/>
          <w:sz w:val="28"/>
          <w:szCs w:val="28"/>
        </w:rPr>
        <w:t>A、资格后审资料文件</w:t>
      </w:r>
      <w:r>
        <w:rPr>
          <w:rFonts w:hint="eastAsia" w:ascii="仿宋" w:hAnsi="仿宋" w:eastAsia="仿宋" w:cs="仿宋"/>
          <w:sz w:val="28"/>
          <w:szCs w:val="28"/>
        </w:rPr>
        <w:t>（一个密封包，含一正两副文件）</w:t>
      </w:r>
    </w:p>
    <w:p w14:paraId="21BCA319">
      <w:pPr>
        <w:adjustRightInd w:val="0"/>
        <w:snapToGrid w:val="0"/>
        <w:spacing w:line="360" w:lineRule="exact"/>
        <w:ind w:firstLine="565" w:firstLineChars="202"/>
        <w:jc w:val="left"/>
        <w:rPr>
          <w:rFonts w:ascii="仿宋" w:hAnsi="仿宋" w:eastAsia="仿宋" w:cs="仿宋"/>
          <w:kern w:val="0"/>
          <w:sz w:val="28"/>
          <w:szCs w:val="28"/>
        </w:rPr>
      </w:pPr>
      <w:r>
        <w:rPr>
          <w:rFonts w:hint="eastAsia" w:ascii="仿宋" w:hAnsi="仿宋" w:eastAsia="仿宋" w:cs="仿宋"/>
          <w:kern w:val="0"/>
          <w:sz w:val="28"/>
          <w:szCs w:val="28"/>
        </w:rPr>
        <w:t>B、技术标响应文件</w:t>
      </w:r>
      <w:r>
        <w:rPr>
          <w:rFonts w:hint="eastAsia" w:ascii="仿宋" w:hAnsi="仿宋" w:eastAsia="仿宋" w:cs="仿宋"/>
          <w:sz w:val="28"/>
          <w:szCs w:val="28"/>
        </w:rPr>
        <w:t>（一个密封包，含一正两副文件）</w:t>
      </w:r>
    </w:p>
    <w:p w14:paraId="51EDE888">
      <w:pPr>
        <w:adjustRightInd w:val="0"/>
        <w:snapToGrid w:val="0"/>
        <w:spacing w:line="360" w:lineRule="exact"/>
        <w:ind w:firstLine="565" w:firstLineChars="202"/>
        <w:jc w:val="left"/>
        <w:rPr>
          <w:rFonts w:ascii="仿宋" w:hAnsi="仿宋" w:eastAsia="仿宋" w:cs="仿宋"/>
          <w:kern w:val="0"/>
          <w:sz w:val="28"/>
          <w:szCs w:val="28"/>
        </w:rPr>
      </w:pPr>
      <w:r>
        <w:rPr>
          <w:rFonts w:hint="eastAsia" w:ascii="仿宋" w:hAnsi="仿宋" w:eastAsia="仿宋" w:cs="仿宋"/>
          <w:kern w:val="0"/>
          <w:sz w:val="28"/>
          <w:szCs w:val="28"/>
        </w:rPr>
        <w:t>C、商务标响应文件</w:t>
      </w:r>
      <w:r>
        <w:rPr>
          <w:rFonts w:hint="eastAsia" w:ascii="仿宋" w:hAnsi="仿宋" w:eastAsia="仿宋" w:cs="仿宋"/>
          <w:sz w:val="28"/>
          <w:szCs w:val="28"/>
        </w:rPr>
        <w:t>（一个密封包，含一正两副文件）</w:t>
      </w:r>
    </w:p>
    <w:p w14:paraId="51EE395E">
      <w:pPr>
        <w:adjustRightInd w:val="0"/>
        <w:snapToGrid w:val="0"/>
        <w:spacing w:line="360" w:lineRule="exact"/>
        <w:ind w:firstLine="568" w:firstLineChars="202"/>
        <w:jc w:val="left"/>
        <w:outlineLvl w:val="1"/>
        <w:rPr>
          <w:rFonts w:ascii="仿宋" w:hAnsi="仿宋" w:eastAsia="仿宋" w:cs="仿宋"/>
          <w:b/>
          <w:kern w:val="0"/>
          <w:sz w:val="28"/>
          <w:szCs w:val="28"/>
        </w:rPr>
      </w:pPr>
      <w:r>
        <w:rPr>
          <w:rFonts w:hint="eastAsia" w:ascii="仿宋" w:hAnsi="仿宋" w:eastAsia="仿宋" w:cs="仿宋"/>
          <w:b/>
          <w:kern w:val="0"/>
          <w:sz w:val="28"/>
          <w:szCs w:val="28"/>
        </w:rPr>
        <w:t>二、响应文件封面范例</w:t>
      </w:r>
    </w:p>
    <w:tbl>
      <w:tblPr>
        <w:tblStyle w:val="65"/>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4918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8790" w:type="dxa"/>
            <w:shd w:val="clear" w:color="auto" w:fill="auto"/>
          </w:tcPr>
          <w:p w14:paraId="59364D7B">
            <w:pPr>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项目名称：</w:t>
            </w:r>
          </w:p>
          <w:p w14:paraId="1197E302">
            <w:pPr>
              <w:spacing w:line="360" w:lineRule="exact"/>
              <w:jc w:val="center"/>
              <w:rPr>
                <w:rFonts w:ascii="仿宋" w:hAnsi="仿宋" w:eastAsia="仿宋" w:cs="仿宋"/>
                <w:sz w:val="28"/>
                <w:szCs w:val="28"/>
              </w:rPr>
            </w:pPr>
            <w:r>
              <w:rPr>
                <w:rFonts w:hint="eastAsia" w:ascii="仿宋" w:hAnsi="仿宋" w:eastAsia="仿宋" w:cs="仿宋"/>
                <w:sz w:val="28"/>
                <w:szCs w:val="28"/>
              </w:rPr>
              <w:t>响应文件</w:t>
            </w:r>
          </w:p>
          <w:p w14:paraId="6B97B9A3">
            <w:pPr>
              <w:spacing w:line="360" w:lineRule="exact"/>
              <w:ind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对应填写：资格后审材料文件</w:t>
            </w:r>
          </w:p>
          <w:p w14:paraId="305327AC">
            <w:pPr>
              <w:spacing w:line="360" w:lineRule="exact"/>
              <w:ind w:firstLine="4760" w:firstLineChars="1700"/>
              <w:jc w:val="left"/>
              <w:rPr>
                <w:rFonts w:ascii="仿宋" w:hAnsi="仿宋" w:eastAsia="仿宋" w:cs="仿宋"/>
                <w:kern w:val="0"/>
                <w:sz w:val="28"/>
                <w:szCs w:val="28"/>
              </w:rPr>
            </w:pPr>
            <w:r>
              <w:rPr>
                <w:rFonts w:hint="eastAsia" w:ascii="仿宋" w:hAnsi="仿宋" w:eastAsia="仿宋" w:cs="仿宋"/>
                <w:kern w:val="0"/>
                <w:sz w:val="28"/>
                <w:szCs w:val="28"/>
              </w:rPr>
              <w:t>技术标响应文件</w:t>
            </w:r>
          </w:p>
          <w:p w14:paraId="2E9DBC61">
            <w:pPr>
              <w:spacing w:line="360" w:lineRule="exact"/>
              <w:ind w:firstLine="4760" w:firstLineChars="1700"/>
              <w:rPr>
                <w:rFonts w:ascii="仿宋" w:hAnsi="仿宋" w:eastAsia="仿宋" w:cs="仿宋"/>
                <w:kern w:val="0"/>
                <w:sz w:val="28"/>
                <w:szCs w:val="28"/>
              </w:rPr>
            </w:pPr>
            <w:r>
              <w:rPr>
                <w:rFonts w:hint="eastAsia" w:ascii="仿宋" w:hAnsi="仿宋" w:eastAsia="仿宋" w:cs="仿宋"/>
                <w:kern w:val="0"/>
                <w:sz w:val="28"/>
                <w:szCs w:val="28"/>
              </w:rPr>
              <w:t>商务报价标响应文件</w:t>
            </w:r>
          </w:p>
          <w:p w14:paraId="36347FB5">
            <w:pPr>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（资格后审）</w:t>
            </w:r>
          </w:p>
          <w:p w14:paraId="50578674">
            <w:pPr>
              <w:spacing w:line="360" w:lineRule="exact"/>
              <w:jc w:val="center"/>
              <w:rPr>
                <w:rFonts w:ascii="仿宋" w:hAnsi="仿宋" w:eastAsia="仿宋" w:cs="仿宋"/>
                <w:kern w:val="0"/>
                <w:sz w:val="28"/>
                <w:szCs w:val="28"/>
              </w:rPr>
            </w:pPr>
            <w:r>
              <w:rPr>
                <w:rFonts w:hint="eastAsia" w:ascii="仿宋" w:hAnsi="仿宋" w:eastAsia="仿宋" w:cs="仿宋"/>
                <w:kern w:val="0"/>
                <w:sz w:val="28"/>
                <w:szCs w:val="28"/>
                <w:lang w:eastAsia="zh-Hans"/>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响应供应商</w:t>
            </w:r>
            <w:r>
              <w:rPr>
                <w:rFonts w:hint="eastAsia" w:ascii="仿宋" w:hAnsi="仿宋" w:eastAsia="仿宋" w:cs="仿宋"/>
                <w:kern w:val="0"/>
                <w:sz w:val="28"/>
                <w:szCs w:val="28"/>
              </w:rPr>
              <w:t>全称</w:t>
            </w:r>
          </w:p>
          <w:p w14:paraId="53AE14A4">
            <w:pPr>
              <w:spacing w:line="360" w:lineRule="exact"/>
              <w:jc w:val="center"/>
              <w:rPr>
                <w:rFonts w:ascii="仿宋" w:hAnsi="仿宋" w:eastAsia="仿宋" w:cs="仿宋"/>
                <w:sz w:val="28"/>
                <w:szCs w:val="28"/>
              </w:rPr>
            </w:pPr>
            <w:r>
              <w:rPr>
                <w:rFonts w:hint="eastAsia" w:ascii="仿宋" w:hAnsi="仿宋" w:eastAsia="仿宋" w:cs="仿宋"/>
                <w:kern w:val="0"/>
                <w:sz w:val="28"/>
                <w:szCs w:val="28"/>
              </w:rPr>
              <w:t>二○二  年 月 日</w:t>
            </w:r>
          </w:p>
        </w:tc>
      </w:tr>
    </w:tbl>
    <w:p w14:paraId="153643A7">
      <w:pPr>
        <w:adjustRightInd w:val="0"/>
        <w:snapToGrid w:val="0"/>
        <w:spacing w:line="360" w:lineRule="exact"/>
        <w:ind w:firstLine="568" w:firstLineChars="202"/>
        <w:jc w:val="left"/>
        <w:outlineLvl w:val="1"/>
        <w:rPr>
          <w:rFonts w:ascii="仿宋" w:hAnsi="仿宋" w:eastAsia="仿宋" w:cs="仿宋"/>
          <w:b/>
          <w:kern w:val="0"/>
          <w:sz w:val="28"/>
          <w:szCs w:val="28"/>
        </w:rPr>
      </w:pPr>
    </w:p>
    <w:p w14:paraId="69FA77F5">
      <w:pPr>
        <w:adjustRightInd w:val="0"/>
        <w:snapToGrid w:val="0"/>
        <w:spacing w:line="360" w:lineRule="exact"/>
        <w:ind w:firstLine="568" w:firstLineChars="202"/>
        <w:jc w:val="left"/>
        <w:outlineLvl w:val="1"/>
        <w:rPr>
          <w:rFonts w:ascii="仿宋" w:hAnsi="仿宋" w:eastAsia="仿宋" w:cs="仿宋"/>
          <w:b/>
          <w:kern w:val="0"/>
          <w:sz w:val="28"/>
          <w:szCs w:val="28"/>
        </w:rPr>
      </w:pPr>
      <w:r>
        <w:rPr>
          <w:rFonts w:hint="eastAsia" w:ascii="仿宋" w:hAnsi="仿宋" w:eastAsia="仿宋" w:cs="仿宋"/>
          <w:b/>
          <w:kern w:val="0"/>
          <w:sz w:val="28"/>
          <w:szCs w:val="28"/>
        </w:rPr>
        <w:t>三、响应文件</w:t>
      </w:r>
    </w:p>
    <w:p w14:paraId="3E4FD91F">
      <w:pPr>
        <w:adjustRightInd w:val="0"/>
        <w:snapToGrid w:val="0"/>
        <w:spacing w:line="420" w:lineRule="exact"/>
        <w:outlineLvl w:val="2"/>
        <w:rPr>
          <w:rFonts w:ascii="仿宋" w:hAnsi="仿宋" w:eastAsia="仿宋" w:cs="仿宋"/>
          <w:b/>
          <w:sz w:val="28"/>
          <w:szCs w:val="28"/>
        </w:rPr>
      </w:pPr>
      <w:r>
        <w:rPr>
          <w:rFonts w:hint="eastAsia" w:ascii="仿宋" w:hAnsi="仿宋" w:eastAsia="仿宋" w:cs="仿宋"/>
          <w:b/>
          <w:kern w:val="0"/>
          <w:sz w:val="28"/>
          <w:szCs w:val="28"/>
        </w:rPr>
        <w:t>A、</w:t>
      </w:r>
      <w:r>
        <w:rPr>
          <w:rFonts w:hint="eastAsia" w:ascii="仿宋" w:hAnsi="仿宋" w:eastAsia="仿宋" w:cs="仿宋"/>
          <w:b/>
          <w:sz w:val="28"/>
          <w:szCs w:val="28"/>
        </w:rPr>
        <w:t>资格后审材料文件</w:t>
      </w:r>
      <w:r>
        <w:rPr>
          <w:rFonts w:hint="eastAsia" w:ascii="仿宋" w:hAnsi="仿宋" w:eastAsia="仿宋" w:cs="仿宋"/>
          <w:sz w:val="28"/>
          <w:szCs w:val="28"/>
        </w:rPr>
        <w:t>（一个密封包，含一正两副文件）</w:t>
      </w:r>
    </w:p>
    <w:p w14:paraId="124B83EF">
      <w:pPr>
        <w:adjustRightInd w:val="0"/>
        <w:snapToGrid w:val="0"/>
        <w:spacing w:line="320" w:lineRule="exact"/>
        <w:outlineLvl w:val="2"/>
        <w:rPr>
          <w:rFonts w:ascii="仿宋" w:hAnsi="仿宋" w:eastAsia="仿宋" w:cs="仿宋"/>
          <w:sz w:val="28"/>
          <w:szCs w:val="28"/>
        </w:rPr>
      </w:pPr>
      <w:r>
        <w:rPr>
          <w:rFonts w:hint="eastAsia" w:ascii="仿宋" w:hAnsi="仿宋" w:eastAsia="仿宋" w:cs="仿宋"/>
          <w:sz w:val="28"/>
          <w:szCs w:val="28"/>
        </w:rPr>
        <w:t>【特别提醒】单位负责人为同一人或者存在直接控股、管理关系的不同供应商，不得同时参与同一项目相同标段的比选活动；为项目提供整体设计、规范编制或者项目管理、监理、检测等服务的供应商，不得再参加该项目的其他比选活动；如发现供应商递交的资格后审材料有弄虚作假行为，该供应商将记入不良记录，并上报有关部门，如已成交，比选人有权取消其成交资格，并由该供应商承担由此带来可能的一切责任和损失。</w:t>
      </w:r>
    </w:p>
    <w:p w14:paraId="3FDF6A44">
      <w:pPr>
        <w:rPr>
          <w:rFonts w:ascii="仿宋" w:hAnsi="仿宋" w:eastAsia="仿宋" w:cs="仿宋"/>
          <w:b/>
          <w:kern w:val="0"/>
          <w:sz w:val="28"/>
          <w:szCs w:val="28"/>
        </w:rPr>
      </w:pPr>
      <w:r>
        <w:rPr>
          <w:rFonts w:hint="eastAsia" w:ascii="仿宋" w:hAnsi="仿宋" w:eastAsia="仿宋" w:cs="仿宋"/>
          <w:b/>
          <w:kern w:val="0"/>
          <w:sz w:val="28"/>
          <w:szCs w:val="28"/>
        </w:rPr>
        <w:br w:type="page"/>
      </w:r>
    </w:p>
    <w:p w14:paraId="08EC5C0F">
      <w:pPr>
        <w:adjustRightInd w:val="0"/>
        <w:snapToGrid w:val="0"/>
        <w:spacing w:line="320" w:lineRule="exact"/>
        <w:outlineLvl w:val="3"/>
        <w:rPr>
          <w:rFonts w:ascii="仿宋" w:hAnsi="仿宋" w:eastAsia="仿宋" w:cs="仿宋"/>
          <w:b/>
          <w:kern w:val="0"/>
          <w:sz w:val="28"/>
          <w:szCs w:val="28"/>
        </w:rPr>
      </w:pPr>
      <w:r>
        <w:rPr>
          <w:rFonts w:hint="eastAsia" w:ascii="仿宋" w:hAnsi="仿宋" w:eastAsia="仿宋" w:cs="仿宋"/>
          <w:b/>
          <w:kern w:val="0"/>
          <w:sz w:val="28"/>
          <w:szCs w:val="28"/>
        </w:rPr>
        <w:t>A.1、资格后审材料文件相关的格式文件及表格</w:t>
      </w:r>
    </w:p>
    <w:p w14:paraId="46FA6A95">
      <w:pPr>
        <w:rPr>
          <w:rFonts w:ascii="仿宋" w:hAnsi="仿宋" w:eastAsia="仿宋" w:cs="仿宋"/>
          <w:b/>
          <w:bCs/>
          <w:sz w:val="28"/>
          <w:szCs w:val="28"/>
        </w:rPr>
      </w:pPr>
    </w:p>
    <w:p w14:paraId="698B36E6">
      <w:pPr>
        <w:jc w:val="center"/>
        <w:rPr>
          <w:rFonts w:ascii="仿宋" w:hAnsi="仿宋" w:eastAsia="仿宋" w:cs="仿宋"/>
          <w:b/>
          <w:bCs/>
          <w:sz w:val="28"/>
          <w:szCs w:val="28"/>
        </w:rPr>
      </w:pPr>
      <w:r>
        <w:rPr>
          <w:rFonts w:hint="eastAsia" w:ascii="仿宋" w:hAnsi="仿宋" w:eastAsia="仿宋" w:cs="仿宋"/>
          <w:b/>
          <w:bCs/>
          <w:sz w:val="28"/>
          <w:szCs w:val="28"/>
        </w:rPr>
        <w:t>1.关于资格的响应函</w:t>
      </w:r>
    </w:p>
    <w:p w14:paraId="6C04CEE0">
      <w:pPr>
        <w:spacing w:line="400" w:lineRule="exact"/>
        <w:rPr>
          <w:rFonts w:ascii="仿宋" w:hAnsi="仿宋" w:eastAsia="仿宋" w:cs="仿宋"/>
          <w:sz w:val="28"/>
          <w:szCs w:val="28"/>
        </w:rPr>
      </w:pPr>
      <w:r>
        <w:rPr>
          <w:rFonts w:hint="eastAsia" w:ascii="仿宋" w:hAnsi="仿宋" w:eastAsia="仿宋" w:cs="仿宋"/>
          <w:sz w:val="28"/>
          <w:szCs w:val="28"/>
        </w:rPr>
        <w:t>致：南通市跃龙中学：</w:t>
      </w:r>
    </w:p>
    <w:p w14:paraId="2F11100B">
      <w:pPr>
        <w:spacing w:line="520" w:lineRule="exact"/>
        <w:ind w:firstLine="560" w:firstLineChars="200"/>
        <w:rPr>
          <w:rFonts w:ascii="仿宋" w:hAnsi="仿宋" w:eastAsia="仿宋" w:cs="仿宋"/>
          <w:bCs/>
          <w:color w:val="000000"/>
          <w:sz w:val="28"/>
          <w:szCs w:val="28"/>
        </w:rPr>
      </w:pPr>
    </w:p>
    <w:p w14:paraId="279489CD">
      <w:pPr>
        <w:spacing w:line="520" w:lineRule="exact"/>
        <w:ind w:firstLine="560" w:firstLineChars="200"/>
        <w:rPr>
          <w:rFonts w:ascii="仿宋" w:hAnsi="仿宋" w:eastAsia="仿宋" w:cs="仿宋"/>
          <w:b/>
          <w:bCs/>
          <w:color w:val="000000"/>
          <w:sz w:val="28"/>
          <w:szCs w:val="28"/>
        </w:rPr>
      </w:pPr>
      <w:r>
        <w:rPr>
          <w:rFonts w:hint="eastAsia" w:ascii="仿宋" w:hAnsi="仿宋" w:eastAsia="仿宋" w:cs="仿宋"/>
          <w:bCs/>
          <w:color w:val="000000"/>
          <w:sz w:val="28"/>
          <w:szCs w:val="28"/>
        </w:rPr>
        <w:t>我单位参加（项目名称）</w:t>
      </w:r>
      <w:r>
        <w:rPr>
          <w:rFonts w:hint="eastAsia" w:ascii="仿宋" w:hAnsi="仿宋" w:eastAsia="仿宋" w:cs="仿宋"/>
          <w:bCs/>
          <w:color w:val="000000"/>
          <w:sz w:val="28"/>
          <w:szCs w:val="28"/>
          <w:lang w:eastAsia="zh-Hans"/>
        </w:rPr>
        <w:t>比选活动</w:t>
      </w:r>
      <w:r>
        <w:rPr>
          <w:rFonts w:hint="eastAsia" w:ascii="仿宋" w:hAnsi="仿宋" w:eastAsia="仿宋" w:cs="仿宋"/>
          <w:bCs/>
          <w:color w:val="000000"/>
          <w:sz w:val="28"/>
          <w:szCs w:val="28"/>
        </w:rPr>
        <w:t>。针对以下规定做出如下声明：</w:t>
      </w:r>
    </w:p>
    <w:p w14:paraId="161F3230">
      <w:pPr>
        <w:spacing w:line="520" w:lineRule="exact"/>
        <w:ind w:firstLine="482"/>
        <w:rPr>
          <w:rFonts w:ascii="仿宋" w:hAnsi="仿宋" w:eastAsia="仿宋" w:cs="仿宋"/>
          <w:color w:val="000000"/>
          <w:sz w:val="28"/>
          <w:szCs w:val="28"/>
        </w:rPr>
      </w:pPr>
      <w:r>
        <w:rPr>
          <w:rFonts w:hint="eastAsia" w:ascii="仿宋" w:hAnsi="仿宋" w:eastAsia="仿宋" w:cs="仿宋"/>
          <w:bCs/>
          <w:color w:val="000000"/>
          <w:sz w:val="28"/>
          <w:szCs w:val="28"/>
        </w:rPr>
        <w:t>1.我单位具有独立承担民事责任的能力；</w:t>
      </w:r>
    </w:p>
    <w:p w14:paraId="7E88B56C">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2.我单位具有良好的商业信誉和健全的财务会计制度；</w:t>
      </w:r>
    </w:p>
    <w:p w14:paraId="6704DB0D">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3.我单位具有履行合同所必需的设备和专业技术能力；</w:t>
      </w:r>
    </w:p>
    <w:p w14:paraId="3A22799F">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4.我单位有依法缴纳税收和社会保障资金的良好记录。</w:t>
      </w:r>
    </w:p>
    <w:p w14:paraId="48C71A4C">
      <w:pPr>
        <w:spacing w:line="400" w:lineRule="exact"/>
        <w:ind w:firstLine="435"/>
        <w:rPr>
          <w:rFonts w:ascii="仿宋" w:hAnsi="仿宋" w:eastAsia="仿宋" w:cs="仿宋"/>
          <w:sz w:val="28"/>
          <w:szCs w:val="28"/>
        </w:rPr>
      </w:pPr>
    </w:p>
    <w:p w14:paraId="37647A19">
      <w:pPr>
        <w:spacing w:line="400" w:lineRule="exact"/>
        <w:ind w:firstLine="435"/>
        <w:rPr>
          <w:rFonts w:ascii="仿宋" w:hAnsi="仿宋" w:eastAsia="仿宋" w:cs="仿宋"/>
          <w:sz w:val="28"/>
          <w:szCs w:val="28"/>
        </w:rPr>
      </w:pPr>
    </w:p>
    <w:p w14:paraId="289DDE5E">
      <w:pPr>
        <w:spacing w:line="400" w:lineRule="exact"/>
        <w:rPr>
          <w:rFonts w:ascii="仿宋" w:hAnsi="仿宋" w:eastAsia="仿宋" w:cs="仿宋"/>
          <w:sz w:val="28"/>
          <w:szCs w:val="28"/>
        </w:rPr>
      </w:pPr>
    </w:p>
    <w:p w14:paraId="006F9413">
      <w:pPr>
        <w:spacing w:line="400" w:lineRule="exact"/>
        <w:ind w:firstLine="435"/>
        <w:rPr>
          <w:rFonts w:ascii="仿宋" w:hAnsi="仿宋" w:eastAsia="仿宋" w:cs="仿宋"/>
          <w:sz w:val="28"/>
          <w:szCs w:val="28"/>
        </w:rPr>
      </w:pPr>
    </w:p>
    <w:p w14:paraId="5B01D5B3">
      <w:pPr>
        <w:spacing w:line="400" w:lineRule="exact"/>
        <w:ind w:firstLine="435"/>
        <w:rPr>
          <w:rFonts w:ascii="仿宋" w:hAnsi="仿宋" w:eastAsia="仿宋" w:cs="仿宋"/>
          <w:sz w:val="28"/>
          <w:szCs w:val="28"/>
        </w:rPr>
      </w:pPr>
    </w:p>
    <w:p w14:paraId="375F20D3">
      <w:pPr>
        <w:pStyle w:val="57"/>
        <w:rPr>
          <w:rFonts w:ascii="仿宋" w:hAnsi="仿宋" w:eastAsia="仿宋" w:cs="仿宋"/>
          <w:sz w:val="28"/>
          <w:szCs w:val="28"/>
        </w:rPr>
      </w:pPr>
    </w:p>
    <w:p w14:paraId="5169CF9E">
      <w:pPr>
        <w:pStyle w:val="57"/>
        <w:rPr>
          <w:rFonts w:ascii="仿宋" w:hAnsi="仿宋" w:eastAsia="仿宋" w:cs="仿宋"/>
          <w:sz w:val="28"/>
          <w:szCs w:val="28"/>
        </w:rPr>
      </w:pPr>
    </w:p>
    <w:p w14:paraId="2AC851C5">
      <w:pPr>
        <w:spacing w:line="400" w:lineRule="exact"/>
        <w:ind w:firstLine="435"/>
        <w:rPr>
          <w:rFonts w:ascii="仿宋" w:hAnsi="仿宋" w:eastAsia="仿宋" w:cs="仿宋"/>
          <w:sz w:val="28"/>
          <w:szCs w:val="28"/>
        </w:rPr>
      </w:pPr>
    </w:p>
    <w:p w14:paraId="3A27E346">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供应商全称：</w:t>
      </w:r>
    </w:p>
    <w:p w14:paraId="03AEAC23">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公      章：</w:t>
      </w:r>
    </w:p>
    <w:p w14:paraId="5EC7FB5F">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授 权 代表：</w:t>
      </w:r>
    </w:p>
    <w:p w14:paraId="71605C5E">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日      期：</w:t>
      </w:r>
    </w:p>
    <w:p w14:paraId="724B448E">
      <w:pPr>
        <w:ind w:firstLine="435"/>
        <w:rPr>
          <w:rFonts w:ascii="仿宋" w:hAnsi="仿宋" w:eastAsia="仿宋" w:cs="仿宋"/>
          <w:b/>
          <w:sz w:val="28"/>
          <w:szCs w:val="28"/>
        </w:rPr>
      </w:pPr>
    </w:p>
    <w:p w14:paraId="66CDCFE7">
      <w:pPr>
        <w:spacing w:line="360" w:lineRule="auto"/>
        <w:jc w:val="center"/>
        <w:rPr>
          <w:rFonts w:ascii="仿宋" w:hAnsi="仿宋" w:eastAsia="仿宋" w:cs="仿宋"/>
          <w:b/>
          <w:sz w:val="28"/>
          <w:szCs w:val="28"/>
        </w:rPr>
      </w:pPr>
    </w:p>
    <w:p w14:paraId="097504FC">
      <w:pPr>
        <w:spacing w:line="360" w:lineRule="auto"/>
        <w:jc w:val="center"/>
        <w:outlineLvl w:val="2"/>
        <w:rPr>
          <w:rFonts w:ascii="仿宋" w:hAnsi="仿宋" w:eastAsia="仿宋" w:cs="仿宋"/>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2.法定代表人身份证明</w:t>
      </w:r>
    </w:p>
    <w:p w14:paraId="3868A14A">
      <w:pPr>
        <w:spacing w:line="480" w:lineRule="exact"/>
        <w:ind w:firstLine="560" w:firstLineChars="200"/>
        <w:rPr>
          <w:rFonts w:ascii="仿宋" w:hAnsi="仿宋" w:eastAsia="仿宋" w:cs="仿宋"/>
          <w:sz w:val="28"/>
          <w:szCs w:val="28"/>
        </w:rPr>
      </w:pPr>
    </w:p>
    <w:p w14:paraId="32FB5FB4">
      <w:pPr>
        <w:pStyle w:val="22"/>
        <w:rPr>
          <w:rFonts w:ascii="仿宋" w:hAnsi="仿宋" w:eastAsia="仿宋" w:cs="仿宋"/>
          <w:sz w:val="28"/>
          <w:szCs w:val="28"/>
        </w:rPr>
      </w:pPr>
    </w:p>
    <w:p w14:paraId="0DDB344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23A391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37741F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姓    名：</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性   别：</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  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职  务：</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联系方式：</w:t>
      </w:r>
    </w:p>
    <w:p w14:paraId="3C086FF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的法定代表人。为</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项目，签署上述招标申请文件、进行合同谈判、签署合同和处理与之有关的一切事务。</w:t>
      </w:r>
    </w:p>
    <w:p w14:paraId="413095B4">
      <w:pPr>
        <w:spacing w:line="480" w:lineRule="exact"/>
        <w:ind w:firstLine="560" w:firstLineChars="200"/>
        <w:rPr>
          <w:rFonts w:ascii="仿宋" w:hAnsi="仿宋" w:eastAsia="仿宋" w:cs="仿宋"/>
          <w:sz w:val="28"/>
          <w:szCs w:val="28"/>
        </w:rPr>
      </w:pPr>
    </w:p>
    <w:p w14:paraId="4D2A05C4">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33C50D3C">
      <w:pPr>
        <w:spacing w:line="480" w:lineRule="exact"/>
        <w:ind w:firstLine="560" w:firstLineChars="200"/>
        <w:rPr>
          <w:rFonts w:ascii="仿宋" w:hAnsi="仿宋" w:eastAsia="仿宋" w:cs="仿宋"/>
          <w:sz w:val="28"/>
          <w:szCs w:val="28"/>
        </w:rPr>
      </w:pPr>
    </w:p>
    <w:p w14:paraId="3BEFB2D1">
      <w:pPr>
        <w:spacing w:line="480" w:lineRule="exact"/>
        <w:ind w:firstLine="560" w:firstLineChars="200"/>
        <w:rPr>
          <w:rFonts w:ascii="仿宋" w:hAnsi="仿宋" w:eastAsia="仿宋" w:cs="仿宋"/>
          <w:sz w:val="28"/>
          <w:szCs w:val="28"/>
        </w:rPr>
      </w:pPr>
    </w:p>
    <w:p w14:paraId="0AA2CD5D">
      <w:pPr>
        <w:spacing w:line="480" w:lineRule="exact"/>
        <w:ind w:firstLine="560" w:firstLineChars="200"/>
        <w:rPr>
          <w:rFonts w:ascii="仿宋" w:hAnsi="仿宋" w:eastAsia="仿宋" w:cs="仿宋"/>
          <w:sz w:val="28"/>
          <w:szCs w:val="28"/>
        </w:rPr>
      </w:pPr>
    </w:p>
    <w:p w14:paraId="3E49FF7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112939C">
      <w:pPr>
        <w:spacing w:line="480" w:lineRule="exact"/>
        <w:ind w:firstLine="560" w:firstLineChars="200"/>
        <w:rPr>
          <w:rFonts w:ascii="仿宋" w:hAnsi="仿宋" w:eastAsia="仿宋" w:cs="仿宋"/>
          <w:sz w:val="28"/>
          <w:szCs w:val="28"/>
        </w:rPr>
      </w:pPr>
    </w:p>
    <w:p w14:paraId="31EB65A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tbl>
      <w:tblPr>
        <w:tblStyle w:val="6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73D0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6F5BC1EA">
            <w:pPr>
              <w:snapToGrid w:val="0"/>
              <w:spacing w:line="420" w:lineRule="exact"/>
              <w:ind w:left="193" w:firstLine="565" w:firstLineChars="202"/>
              <w:jc w:val="left"/>
              <w:rPr>
                <w:rFonts w:ascii="仿宋" w:hAnsi="仿宋" w:eastAsia="仿宋" w:cs="仿宋"/>
                <w:sz w:val="28"/>
                <w:szCs w:val="28"/>
              </w:rPr>
            </w:pPr>
          </w:p>
          <w:p w14:paraId="4D294598">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法定代表人身份证（正、反面）复印件并加盖公章</w:t>
            </w:r>
            <w:r>
              <w:rPr>
                <w:rFonts w:hint="eastAsia" w:ascii="仿宋" w:hAnsi="仿宋" w:eastAsia="仿宋" w:cs="仿宋"/>
                <w:b/>
                <w:bCs/>
                <w:sz w:val="28"/>
                <w:szCs w:val="28"/>
                <w:u w:val="single"/>
              </w:rPr>
              <w:t>（黏贴此处）</w:t>
            </w:r>
          </w:p>
          <w:p w14:paraId="206BD2B9">
            <w:pPr>
              <w:snapToGrid w:val="0"/>
              <w:spacing w:line="420" w:lineRule="exact"/>
              <w:ind w:left="193"/>
              <w:jc w:val="left"/>
              <w:rPr>
                <w:rFonts w:ascii="仿宋" w:hAnsi="仿宋" w:eastAsia="仿宋" w:cs="仿宋"/>
                <w:b/>
                <w:bCs/>
                <w:sz w:val="28"/>
                <w:szCs w:val="28"/>
              </w:rPr>
            </w:pPr>
          </w:p>
          <w:p w14:paraId="268EF452">
            <w:pPr>
              <w:snapToGrid w:val="0"/>
              <w:spacing w:line="420" w:lineRule="exact"/>
              <w:ind w:left="193"/>
              <w:jc w:val="left"/>
              <w:rPr>
                <w:rFonts w:ascii="仿宋" w:hAnsi="仿宋" w:eastAsia="仿宋" w:cs="仿宋"/>
                <w:b/>
                <w:bCs/>
                <w:sz w:val="28"/>
                <w:szCs w:val="28"/>
              </w:rPr>
            </w:pPr>
          </w:p>
          <w:p w14:paraId="45CBA480">
            <w:pPr>
              <w:snapToGrid w:val="0"/>
              <w:spacing w:line="420" w:lineRule="exact"/>
              <w:ind w:left="193"/>
              <w:jc w:val="left"/>
              <w:rPr>
                <w:rFonts w:ascii="仿宋" w:hAnsi="仿宋" w:eastAsia="仿宋" w:cs="仿宋"/>
                <w:b/>
                <w:bCs/>
                <w:sz w:val="28"/>
                <w:szCs w:val="28"/>
              </w:rPr>
            </w:pPr>
          </w:p>
          <w:p w14:paraId="052032F2">
            <w:pPr>
              <w:snapToGrid w:val="0"/>
              <w:spacing w:line="420" w:lineRule="exact"/>
              <w:ind w:left="193" w:firstLine="565" w:firstLineChars="202"/>
              <w:jc w:val="left"/>
              <w:rPr>
                <w:rFonts w:ascii="仿宋" w:hAnsi="仿宋" w:eastAsia="仿宋" w:cs="仿宋"/>
                <w:sz w:val="28"/>
                <w:szCs w:val="28"/>
              </w:rPr>
            </w:pPr>
          </w:p>
        </w:tc>
      </w:tr>
    </w:tbl>
    <w:p w14:paraId="379CAF00">
      <w:pPr>
        <w:snapToGrid w:val="0"/>
        <w:spacing w:line="360" w:lineRule="auto"/>
        <w:rPr>
          <w:rFonts w:ascii="仿宋" w:hAnsi="仿宋" w:eastAsia="仿宋" w:cs="仿宋"/>
          <w:sz w:val="28"/>
          <w:szCs w:val="28"/>
        </w:rPr>
      </w:pPr>
    </w:p>
    <w:p w14:paraId="265E8D4B">
      <w:pPr>
        <w:snapToGrid w:val="0"/>
        <w:spacing w:line="360" w:lineRule="auto"/>
        <w:ind w:firstLine="560" w:firstLineChars="200"/>
        <w:rPr>
          <w:rFonts w:ascii="仿宋" w:hAnsi="仿宋" w:eastAsia="仿宋" w:cs="仿宋"/>
          <w:sz w:val="28"/>
          <w:szCs w:val="28"/>
        </w:rPr>
      </w:pPr>
    </w:p>
    <w:p w14:paraId="1C231830">
      <w:pPr>
        <w:spacing w:line="360" w:lineRule="auto"/>
        <w:jc w:val="center"/>
        <w:outlineLvl w:val="2"/>
        <w:rPr>
          <w:rFonts w:ascii="仿宋" w:hAnsi="仿宋" w:eastAsia="仿宋" w:cs="仿宋"/>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3.授权委托书（如需）</w:t>
      </w:r>
    </w:p>
    <w:p w14:paraId="5FB7C3F3">
      <w:pPr>
        <w:snapToGrid w:val="0"/>
        <w:spacing w:line="360" w:lineRule="auto"/>
        <w:rPr>
          <w:rFonts w:ascii="仿宋" w:hAnsi="仿宋" w:eastAsia="仿宋" w:cs="仿宋"/>
          <w:bCs/>
          <w:sz w:val="28"/>
          <w:szCs w:val="28"/>
        </w:rPr>
      </w:pPr>
      <w:r>
        <w:rPr>
          <w:rFonts w:hint="eastAsia" w:ascii="仿宋" w:hAnsi="仿宋" w:eastAsia="仿宋" w:cs="仿宋"/>
          <w:sz w:val="28"/>
          <w:szCs w:val="28"/>
        </w:rPr>
        <w:t>南通市跃龙中学</w:t>
      </w:r>
      <w:r>
        <w:rPr>
          <w:rFonts w:hint="eastAsia" w:ascii="仿宋" w:hAnsi="仿宋" w:eastAsia="仿宋" w:cs="仿宋"/>
          <w:bCs/>
          <w:sz w:val="28"/>
          <w:szCs w:val="28"/>
        </w:rPr>
        <w:t>：</w:t>
      </w:r>
    </w:p>
    <w:p w14:paraId="074339C2">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本授权书宣告，在下面签字的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以法定代表人身份代表本单位授权：</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 xml:space="preserve">为本单位的合法授权代表，授权其在 </w:t>
      </w:r>
      <w:r>
        <w:rPr>
          <w:rFonts w:hint="eastAsia" w:ascii="仿宋" w:hAnsi="仿宋" w:eastAsia="仿宋" w:cs="仿宋"/>
          <w:sz w:val="28"/>
          <w:szCs w:val="28"/>
          <w:u w:val="single"/>
        </w:rPr>
        <w:t xml:space="preserve">    项目</w:t>
      </w:r>
      <w:r>
        <w:rPr>
          <w:rFonts w:hint="eastAsia" w:ascii="仿宋" w:hAnsi="仿宋" w:eastAsia="仿宋" w:cs="仿宋"/>
          <w:sz w:val="28"/>
          <w:szCs w:val="28"/>
        </w:rPr>
        <w:t>招标活动中，以本单位的名义，并代表本人与你们进行比价、签署文件和处理一切与此事有关的事务。授权代表的一切行为均代表本单位，与本人的行为具有同等法律效力。本单位将承担授权代表行为的全部法律责任和后果。</w:t>
      </w:r>
    </w:p>
    <w:p w14:paraId="612C6FB3">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授权代表无权转让委托权，特此委托。</w:t>
      </w:r>
    </w:p>
    <w:p w14:paraId="13DE0419">
      <w:pPr>
        <w:spacing w:line="560" w:lineRule="exact"/>
        <w:ind w:firstLine="6720" w:firstLineChars="2400"/>
        <w:rPr>
          <w:rFonts w:ascii="仿宋" w:hAnsi="仿宋" w:eastAsia="仿宋" w:cs="仿宋"/>
          <w:sz w:val="28"/>
          <w:szCs w:val="28"/>
        </w:rPr>
      </w:pPr>
      <w:r>
        <w:rPr>
          <w:rFonts w:hint="eastAsia" w:ascii="仿宋" w:hAnsi="仿宋" w:eastAsia="仿宋" w:cs="仿宋"/>
          <w:sz w:val="28"/>
          <w:szCs w:val="28"/>
          <w:lang w:eastAsia="zh-Hans"/>
        </w:rPr>
        <w:t>供应商</w:t>
      </w:r>
      <w:r>
        <w:rPr>
          <w:rFonts w:hint="eastAsia" w:ascii="仿宋" w:hAnsi="仿宋" w:eastAsia="仿宋" w:cs="仿宋"/>
          <w:sz w:val="28"/>
          <w:szCs w:val="28"/>
        </w:rPr>
        <w:t>：</w:t>
      </w:r>
    </w:p>
    <w:p w14:paraId="48921D50">
      <w:pPr>
        <w:spacing w:line="560" w:lineRule="exact"/>
        <w:ind w:firstLine="6720" w:firstLineChars="2400"/>
        <w:rPr>
          <w:rFonts w:ascii="仿宋" w:hAnsi="仿宋" w:eastAsia="仿宋" w:cs="仿宋"/>
          <w:sz w:val="28"/>
          <w:szCs w:val="28"/>
          <w:u w:val="single"/>
        </w:rPr>
      </w:pPr>
      <w:r>
        <w:rPr>
          <w:rFonts w:hint="eastAsia" w:ascii="仿宋" w:hAnsi="仿宋" w:eastAsia="仿宋" w:cs="仿宋"/>
          <w:sz w:val="28"/>
          <w:szCs w:val="28"/>
        </w:rPr>
        <w:t>法定代表人（盖章或签字）：</w:t>
      </w:r>
    </w:p>
    <w:p w14:paraId="32007777">
      <w:pPr>
        <w:spacing w:line="560" w:lineRule="exact"/>
        <w:ind w:firstLine="6720" w:firstLineChars="2400"/>
        <w:rPr>
          <w:rFonts w:ascii="仿宋" w:hAnsi="仿宋" w:eastAsia="仿宋" w:cs="仿宋"/>
          <w:sz w:val="28"/>
          <w:szCs w:val="28"/>
        </w:rPr>
      </w:pPr>
      <w:r>
        <w:rPr>
          <w:rFonts w:hint="eastAsia" w:ascii="仿宋" w:hAnsi="仿宋" w:eastAsia="仿宋" w:cs="仿宋"/>
          <w:sz w:val="28"/>
          <w:szCs w:val="28"/>
        </w:rPr>
        <w:t>日    期：</w:t>
      </w:r>
    </w:p>
    <w:tbl>
      <w:tblPr>
        <w:tblStyle w:val="6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16B9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60DD13F6">
            <w:pPr>
              <w:snapToGrid w:val="0"/>
              <w:spacing w:line="420" w:lineRule="exact"/>
              <w:ind w:left="193" w:firstLine="565" w:firstLineChars="202"/>
              <w:jc w:val="left"/>
              <w:rPr>
                <w:rFonts w:ascii="仿宋" w:hAnsi="仿宋" w:eastAsia="仿宋" w:cs="仿宋"/>
                <w:sz w:val="28"/>
                <w:szCs w:val="28"/>
              </w:rPr>
            </w:pPr>
          </w:p>
          <w:p w14:paraId="12A4FE01">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法定代表人身份证（正、反面）复印件并加盖公章</w:t>
            </w:r>
            <w:r>
              <w:rPr>
                <w:rFonts w:hint="eastAsia" w:ascii="仿宋" w:hAnsi="仿宋" w:eastAsia="仿宋" w:cs="仿宋"/>
                <w:b/>
                <w:bCs/>
                <w:sz w:val="28"/>
                <w:szCs w:val="28"/>
                <w:u w:val="single"/>
              </w:rPr>
              <w:t>（黏贴此处）</w:t>
            </w:r>
          </w:p>
          <w:p w14:paraId="6B6F2985">
            <w:pPr>
              <w:snapToGrid w:val="0"/>
              <w:spacing w:line="420" w:lineRule="exact"/>
              <w:ind w:left="193"/>
              <w:jc w:val="left"/>
              <w:rPr>
                <w:rFonts w:ascii="仿宋" w:hAnsi="仿宋" w:eastAsia="仿宋" w:cs="仿宋"/>
                <w:b/>
                <w:bCs/>
                <w:sz w:val="28"/>
                <w:szCs w:val="28"/>
              </w:rPr>
            </w:pPr>
          </w:p>
          <w:p w14:paraId="33B215F3">
            <w:pPr>
              <w:snapToGrid w:val="0"/>
              <w:spacing w:line="420" w:lineRule="exact"/>
              <w:ind w:left="193"/>
              <w:jc w:val="left"/>
              <w:rPr>
                <w:rFonts w:ascii="仿宋" w:hAnsi="仿宋" w:eastAsia="仿宋" w:cs="仿宋"/>
                <w:b/>
                <w:bCs/>
                <w:sz w:val="28"/>
                <w:szCs w:val="28"/>
              </w:rPr>
            </w:pPr>
          </w:p>
          <w:p w14:paraId="7C18921F">
            <w:pPr>
              <w:snapToGrid w:val="0"/>
              <w:spacing w:line="420" w:lineRule="exact"/>
              <w:ind w:left="193"/>
              <w:jc w:val="left"/>
              <w:rPr>
                <w:rFonts w:ascii="仿宋" w:hAnsi="仿宋" w:eastAsia="仿宋" w:cs="仿宋"/>
                <w:b/>
                <w:bCs/>
                <w:sz w:val="28"/>
                <w:szCs w:val="28"/>
              </w:rPr>
            </w:pPr>
          </w:p>
          <w:p w14:paraId="3784A4F2">
            <w:pPr>
              <w:snapToGrid w:val="0"/>
              <w:spacing w:line="420" w:lineRule="exact"/>
              <w:ind w:left="193" w:firstLine="565" w:firstLineChars="202"/>
              <w:jc w:val="left"/>
              <w:rPr>
                <w:rFonts w:ascii="仿宋" w:hAnsi="仿宋" w:eastAsia="仿宋" w:cs="仿宋"/>
                <w:sz w:val="28"/>
                <w:szCs w:val="28"/>
              </w:rPr>
            </w:pPr>
          </w:p>
        </w:tc>
      </w:tr>
    </w:tbl>
    <w:p w14:paraId="6BB89DC5">
      <w:pPr>
        <w:pStyle w:val="64"/>
        <w:ind w:firstLine="560"/>
        <w:rPr>
          <w:rFonts w:ascii="仿宋" w:hAnsi="仿宋" w:eastAsia="仿宋" w:cs="仿宋"/>
          <w:sz w:val="28"/>
          <w:szCs w:val="28"/>
        </w:rPr>
      </w:pPr>
    </w:p>
    <w:tbl>
      <w:tblPr>
        <w:tblStyle w:val="65"/>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06EE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00FD3C4A">
            <w:pPr>
              <w:snapToGrid w:val="0"/>
              <w:spacing w:line="420" w:lineRule="exact"/>
              <w:ind w:firstLine="565" w:firstLineChars="202"/>
              <w:jc w:val="left"/>
              <w:rPr>
                <w:rFonts w:ascii="仿宋" w:hAnsi="仿宋" w:eastAsia="仿宋" w:cs="仿宋"/>
                <w:sz w:val="28"/>
                <w:szCs w:val="28"/>
              </w:rPr>
            </w:pPr>
          </w:p>
          <w:p w14:paraId="67BB5246">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授权委托人身份证（正、反面）复印件并加盖公章</w:t>
            </w:r>
            <w:r>
              <w:rPr>
                <w:rFonts w:hint="eastAsia" w:ascii="仿宋" w:hAnsi="仿宋" w:eastAsia="仿宋" w:cs="仿宋"/>
                <w:b/>
                <w:bCs/>
                <w:sz w:val="28"/>
                <w:szCs w:val="28"/>
                <w:u w:val="single"/>
              </w:rPr>
              <w:t>（黏贴此处）</w:t>
            </w:r>
          </w:p>
          <w:p w14:paraId="1CF77FC5">
            <w:pPr>
              <w:snapToGrid w:val="0"/>
              <w:spacing w:line="420" w:lineRule="exact"/>
              <w:jc w:val="center"/>
              <w:rPr>
                <w:rFonts w:ascii="仿宋" w:hAnsi="仿宋" w:eastAsia="仿宋" w:cs="仿宋"/>
                <w:b/>
                <w:bCs/>
                <w:sz w:val="28"/>
                <w:szCs w:val="28"/>
              </w:rPr>
            </w:pPr>
          </w:p>
          <w:p w14:paraId="22AC6FA6">
            <w:pPr>
              <w:snapToGrid w:val="0"/>
              <w:spacing w:line="420" w:lineRule="exact"/>
              <w:jc w:val="center"/>
              <w:rPr>
                <w:rFonts w:ascii="仿宋" w:hAnsi="仿宋" w:eastAsia="仿宋" w:cs="仿宋"/>
                <w:b/>
                <w:bCs/>
                <w:sz w:val="28"/>
                <w:szCs w:val="28"/>
              </w:rPr>
            </w:pPr>
          </w:p>
          <w:p w14:paraId="0E6FDCFE">
            <w:pPr>
              <w:snapToGrid w:val="0"/>
              <w:spacing w:line="420" w:lineRule="exact"/>
              <w:jc w:val="center"/>
              <w:rPr>
                <w:rFonts w:ascii="仿宋" w:hAnsi="仿宋" w:eastAsia="仿宋" w:cs="仿宋"/>
                <w:sz w:val="28"/>
                <w:szCs w:val="28"/>
              </w:rPr>
            </w:pPr>
          </w:p>
          <w:p w14:paraId="10EEF05C">
            <w:pPr>
              <w:snapToGrid w:val="0"/>
              <w:spacing w:line="420" w:lineRule="exact"/>
              <w:jc w:val="center"/>
              <w:rPr>
                <w:rFonts w:ascii="仿宋" w:hAnsi="仿宋" w:eastAsia="仿宋" w:cs="仿宋"/>
                <w:sz w:val="28"/>
                <w:szCs w:val="28"/>
              </w:rPr>
            </w:pPr>
          </w:p>
        </w:tc>
      </w:tr>
    </w:tbl>
    <w:p w14:paraId="2584B41A">
      <w:pPr>
        <w:snapToGrid w:val="0"/>
        <w:spacing w:line="360" w:lineRule="auto"/>
        <w:jc w:val="center"/>
        <w:rPr>
          <w:rFonts w:ascii="仿宋" w:hAnsi="仿宋" w:eastAsia="仿宋" w:cs="仿宋"/>
          <w:sz w:val="28"/>
          <w:szCs w:val="28"/>
        </w:rPr>
      </w:pPr>
    </w:p>
    <w:p w14:paraId="2213B0FC">
      <w:pPr>
        <w:snapToGrid w:val="0"/>
        <w:spacing w:line="360" w:lineRule="auto"/>
        <w:ind w:firstLine="560" w:firstLineChars="200"/>
        <w:rPr>
          <w:rFonts w:ascii="仿宋" w:hAnsi="仿宋" w:eastAsia="仿宋" w:cs="仿宋"/>
          <w:kern w:val="0"/>
          <w:sz w:val="28"/>
          <w:szCs w:val="28"/>
        </w:rPr>
      </w:pPr>
    </w:p>
    <w:p w14:paraId="478BE6D8">
      <w:pPr>
        <w:kinsoku w:val="0"/>
        <w:topLinePunct/>
        <w:autoSpaceDE w:val="0"/>
        <w:autoSpaceDN w:val="0"/>
        <w:spacing w:line="500" w:lineRule="atLeas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5974BA7F">
      <w:pPr>
        <w:snapToGrid w:val="0"/>
        <w:spacing w:line="360" w:lineRule="auto"/>
        <w:rPr>
          <w:rFonts w:ascii="仿宋" w:hAnsi="仿宋" w:eastAsia="仿宋" w:cs="仿宋"/>
          <w:bCs/>
          <w:sz w:val="28"/>
          <w:szCs w:val="28"/>
        </w:rPr>
      </w:pPr>
      <w:r>
        <w:rPr>
          <w:rFonts w:hint="eastAsia" w:ascii="仿宋" w:hAnsi="仿宋" w:eastAsia="仿宋" w:cs="仿宋"/>
          <w:sz w:val="28"/>
          <w:szCs w:val="28"/>
        </w:rPr>
        <w:t>南通市跃龙中学</w:t>
      </w:r>
      <w:r>
        <w:rPr>
          <w:rFonts w:hint="eastAsia" w:ascii="仿宋" w:hAnsi="仿宋" w:eastAsia="仿宋" w:cs="仿宋"/>
          <w:bCs/>
          <w:sz w:val="28"/>
          <w:szCs w:val="28"/>
        </w:rPr>
        <w:t>：</w:t>
      </w:r>
    </w:p>
    <w:p w14:paraId="40F8707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我公司郑重声明：参加本次比选活动前 3 年内，我公司在经营活动中</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w:t>
      </w:r>
      <w:r>
        <w:rPr>
          <w:rFonts w:hint="eastAsia" w:ascii="仿宋" w:hAnsi="仿宋" w:eastAsia="仿宋" w:cs="仿宋"/>
          <w:b/>
          <w:bCs/>
          <w:sz w:val="28"/>
          <w:szCs w:val="28"/>
          <w:u w:val="single"/>
          <w:lang w:eastAsia="zh-Hans"/>
        </w:rPr>
        <w:t>填写：</w:t>
      </w:r>
      <w:r>
        <w:rPr>
          <w:rFonts w:hint="eastAsia" w:ascii="仿宋" w:hAnsi="仿宋" w:eastAsia="仿宋" w:cs="仿宋"/>
          <w:b/>
          <w:bCs/>
          <w:sz w:val="28"/>
          <w:szCs w:val="28"/>
          <w:u w:val="single"/>
        </w:rPr>
        <w:t>有</w:t>
      </w:r>
      <w:r>
        <w:rPr>
          <w:rFonts w:hint="eastAsia" w:ascii="仿宋" w:hAnsi="仿宋" w:eastAsia="仿宋" w:cs="仿宋"/>
          <w:b/>
          <w:bCs/>
          <w:sz w:val="28"/>
          <w:szCs w:val="28"/>
          <w:u w:val="single"/>
          <w:lang w:eastAsia="zh-Hans"/>
        </w:rPr>
        <w:t>或</w:t>
      </w:r>
      <w:r>
        <w:rPr>
          <w:rFonts w:hint="eastAsia" w:ascii="仿宋" w:hAnsi="仿宋" w:eastAsia="仿宋" w:cs="仿宋"/>
          <w:b/>
          <w:bCs/>
          <w:sz w:val="28"/>
          <w:szCs w:val="28"/>
          <w:u w:val="single"/>
        </w:rPr>
        <w:t>没有）</w:t>
      </w:r>
      <w:r>
        <w:rPr>
          <w:rFonts w:hint="eastAsia" w:ascii="仿宋" w:hAnsi="仿宋" w:eastAsia="仿宋" w:cs="仿宋"/>
          <w:sz w:val="28"/>
          <w:szCs w:val="28"/>
        </w:rPr>
        <w:t>因违法经营受到刑事处罚或者责令停产停业、吊销许可证或者执照、较大数额罚款等行政处罚。</w:t>
      </w:r>
    </w:p>
    <w:p w14:paraId="132530F0">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在投标截止时间节点，没有被“信用江苏”“信用中国”网站列入失信被执行人、重大税收违法案件当事人名单、严重违法失信行为记录名单。</w:t>
      </w:r>
    </w:p>
    <w:p w14:paraId="2CB6CA42">
      <w:pPr>
        <w:snapToGrid w:val="0"/>
        <w:spacing w:line="360" w:lineRule="auto"/>
        <w:ind w:firstLine="200"/>
        <w:rPr>
          <w:rFonts w:ascii="仿宋" w:hAnsi="仿宋" w:eastAsia="仿宋" w:cs="仿宋"/>
          <w:sz w:val="28"/>
          <w:szCs w:val="28"/>
        </w:rPr>
      </w:pPr>
    </w:p>
    <w:p w14:paraId="6E24C4D7">
      <w:pPr>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356707F2">
      <w:pPr>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供应商名称（盖章）：</w:t>
      </w:r>
    </w:p>
    <w:p w14:paraId="13964F80">
      <w:pPr>
        <w:snapToGrid w:val="0"/>
        <w:spacing w:line="500" w:lineRule="exact"/>
        <w:ind w:firstLine="3360" w:firstLineChars="1200"/>
        <w:jc w:val="left"/>
        <w:rPr>
          <w:rFonts w:ascii="仿宋" w:hAnsi="仿宋" w:eastAsia="仿宋" w:cs="仿宋"/>
          <w:sz w:val="28"/>
          <w:szCs w:val="28"/>
        </w:rPr>
      </w:pPr>
      <w:bookmarkStart w:id="10" w:name="_Toc12794"/>
      <w:r>
        <w:rPr>
          <w:rFonts w:hint="eastAsia" w:ascii="仿宋" w:hAnsi="仿宋" w:eastAsia="仿宋" w:cs="仿宋"/>
          <w:sz w:val="28"/>
          <w:szCs w:val="28"/>
        </w:rPr>
        <w:t>日期：</w:t>
      </w:r>
      <w:bookmarkEnd w:id="10"/>
    </w:p>
    <w:p w14:paraId="5409F0CA">
      <w:pPr>
        <w:adjustRightInd w:val="0"/>
        <w:snapToGrid w:val="0"/>
        <w:spacing w:line="320" w:lineRule="exact"/>
        <w:jc w:val="center"/>
        <w:rPr>
          <w:rFonts w:ascii="仿宋" w:hAnsi="仿宋" w:eastAsia="仿宋" w:cs="仿宋"/>
          <w:sz w:val="28"/>
          <w:szCs w:val="28"/>
        </w:rPr>
      </w:pPr>
    </w:p>
    <w:p w14:paraId="7B230537">
      <w:pPr>
        <w:kinsoku w:val="0"/>
        <w:topLinePunct/>
        <w:snapToGrid w:val="0"/>
        <w:spacing w:line="320" w:lineRule="exact"/>
        <w:ind w:firstLine="9520" w:firstLineChars="3400"/>
        <w:rPr>
          <w:rFonts w:ascii="仿宋" w:hAnsi="仿宋" w:eastAsia="仿宋" w:cs="仿宋"/>
          <w:sz w:val="28"/>
          <w:szCs w:val="28"/>
        </w:rPr>
      </w:pPr>
    </w:p>
    <w:p w14:paraId="2EF60C6E">
      <w:pPr>
        <w:rPr>
          <w:rFonts w:ascii="仿宋" w:hAnsi="仿宋" w:eastAsia="仿宋" w:cs="仿宋"/>
          <w:b/>
          <w:sz w:val="28"/>
          <w:szCs w:val="28"/>
        </w:rPr>
      </w:pPr>
      <w:r>
        <w:rPr>
          <w:rFonts w:hint="eastAsia" w:ascii="仿宋" w:hAnsi="仿宋" w:eastAsia="仿宋" w:cs="仿宋"/>
          <w:b/>
          <w:sz w:val="28"/>
          <w:szCs w:val="28"/>
        </w:rPr>
        <w:br w:type="page"/>
      </w:r>
    </w:p>
    <w:p w14:paraId="4A5BD37D">
      <w:pPr>
        <w:adjustRightInd w:val="0"/>
        <w:snapToGrid w:val="0"/>
        <w:spacing w:line="420" w:lineRule="exact"/>
        <w:outlineLvl w:val="2"/>
        <w:rPr>
          <w:rFonts w:ascii="仿宋" w:hAnsi="仿宋" w:eastAsia="仿宋" w:cs="仿宋"/>
          <w:b/>
          <w:sz w:val="28"/>
          <w:szCs w:val="28"/>
        </w:rPr>
      </w:pPr>
      <w:r>
        <w:rPr>
          <w:rFonts w:hint="eastAsia" w:ascii="仿宋" w:hAnsi="仿宋" w:eastAsia="仿宋" w:cs="仿宋"/>
          <w:b/>
          <w:sz w:val="28"/>
          <w:szCs w:val="28"/>
        </w:rPr>
        <w:t>B、技术比选响应文件</w:t>
      </w:r>
      <w:r>
        <w:rPr>
          <w:rFonts w:hint="eastAsia" w:ascii="仿宋" w:hAnsi="仿宋" w:eastAsia="仿宋" w:cs="仿宋"/>
          <w:sz w:val="28"/>
          <w:szCs w:val="28"/>
        </w:rPr>
        <w:t>（一个密封包，含一正两副文件）</w:t>
      </w:r>
    </w:p>
    <w:p w14:paraId="7CBBA5E7">
      <w:pPr>
        <w:spacing w:line="420" w:lineRule="exact"/>
        <w:ind w:firstLine="565" w:firstLineChars="202"/>
        <w:rPr>
          <w:rFonts w:ascii="仿宋" w:hAnsi="仿宋" w:eastAsia="仿宋" w:cs="仿宋"/>
          <w:sz w:val="28"/>
          <w:szCs w:val="28"/>
          <w:u w:val="thick" w:color="FF0000"/>
        </w:rPr>
      </w:pPr>
      <w:r>
        <w:rPr>
          <w:rFonts w:hint="eastAsia" w:ascii="仿宋" w:hAnsi="仿宋" w:eastAsia="仿宋" w:cs="仿宋"/>
          <w:sz w:val="28"/>
          <w:szCs w:val="28"/>
        </w:rPr>
        <w:t>【特别提醒1】</w:t>
      </w:r>
      <w:r>
        <w:rPr>
          <w:rFonts w:hint="eastAsia" w:ascii="仿宋" w:hAnsi="仿宋" w:eastAsia="仿宋" w:cs="仿宋"/>
          <w:sz w:val="28"/>
          <w:szCs w:val="28"/>
          <w:u w:val="thick" w:color="FF0000"/>
          <w:lang w:eastAsia="zh-Hans"/>
        </w:rPr>
        <w:t>供应商</w:t>
      </w:r>
      <w:r>
        <w:rPr>
          <w:rFonts w:hint="eastAsia" w:ascii="仿宋" w:hAnsi="仿宋" w:eastAsia="仿宋" w:cs="仿宋"/>
          <w:sz w:val="28"/>
          <w:szCs w:val="28"/>
          <w:u w:val="thick" w:color="FF0000"/>
        </w:rPr>
        <w:t>应根据第四章比选方法内的评审细则，并结合项目需求编写编制技术响应文件</w:t>
      </w:r>
      <w:r>
        <w:rPr>
          <w:rFonts w:hint="eastAsia" w:ascii="仿宋" w:hAnsi="仿宋" w:eastAsia="仿宋" w:cs="仿宋"/>
          <w:sz w:val="28"/>
          <w:szCs w:val="28"/>
        </w:rPr>
        <w:t>。</w:t>
      </w:r>
    </w:p>
    <w:p w14:paraId="776B4377">
      <w:pPr>
        <w:snapToGrid w:val="0"/>
        <w:spacing w:line="360" w:lineRule="exact"/>
        <w:jc w:val="center"/>
        <w:outlineLvl w:val="3"/>
        <w:rPr>
          <w:rFonts w:ascii="仿宋" w:hAnsi="仿宋" w:eastAsia="仿宋" w:cs="仿宋"/>
          <w:b/>
          <w:sz w:val="28"/>
          <w:szCs w:val="28"/>
        </w:rPr>
      </w:pPr>
    </w:p>
    <w:p w14:paraId="5E021E4B">
      <w:pPr>
        <w:spacing w:line="300" w:lineRule="auto"/>
        <w:contextualSpacing/>
        <w:jc w:val="center"/>
        <w:rPr>
          <w:rFonts w:ascii="仿宋" w:hAnsi="仿宋" w:eastAsia="仿宋" w:cs="仿宋"/>
          <w:b/>
          <w:sz w:val="28"/>
          <w:szCs w:val="28"/>
        </w:rPr>
      </w:pPr>
      <w:r>
        <w:rPr>
          <w:rFonts w:hint="eastAsia" w:ascii="仿宋" w:hAnsi="仿宋" w:eastAsia="仿宋" w:cs="仿宋"/>
          <w:b/>
          <w:sz w:val="28"/>
          <w:szCs w:val="28"/>
        </w:rPr>
        <w:t>1、商务技术部分正负偏离表</w:t>
      </w:r>
    </w:p>
    <w:p w14:paraId="51C5745A">
      <w:pPr>
        <w:ind w:firstLine="560"/>
        <w:jc w:val="center"/>
        <w:rPr>
          <w:rFonts w:ascii="仿宋" w:hAnsi="仿宋" w:eastAsia="仿宋" w:cs="仿宋"/>
          <w:sz w:val="28"/>
          <w:szCs w:val="28"/>
        </w:rPr>
      </w:pPr>
      <w:r>
        <w:rPr>
          <w:rFonts w:hint="eastAsia" w:ascii="仿宋" w:hAnsi="仿宋" w:eastAsia="仿宋" w:cs="仿宋"/>
          <w:sz w:val="28"/>
          <w:szCs w:val="28"/>
        </w:rPr>
        <w:t>（由供应商据实填写，表格不够自行添加）</w:t>
      </w:r>
    </w:p>
    <w:tbl>
      <w:tblPr>
        <w:tblStyle w:val="6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2614"/>
        <w:gridCol w:w="2283"/>
        <w:gridCol w:w="2944"/>
        <w:gridCol w:w="1622"/>
      </w:tblGrid>
      <w:tr w14:paraId="206AA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14:paraId="04504DF4">
            <w:pPr>
              <w:spacing w:line="34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C2359F8">
            <w:pPr>
              <w:spacing w:line="34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095" w:type="pct"/>
            <w:tcBorders>
              <w:top w:val="single" w:color="auto" w:sz="12" w:space="0"/>
              <w:left w:val="single" w:color="auto" w:sz="6" w:space="0"/>
              <w:bottom w:val="single" w:color="auto" w:sz="6" w:space="0"/>
              <w:right w:val="single" w:color="auto" w:sz="6" w:space="0"/>
            </w:tcBorders>
            <w:vAlign w:val="center"/>
          </w:tcPr>
          <w:p w14:paraId="13150729">
            <w:pPr>
              <w:spacing w:line="340" w:lineRule="exact"/>
              <w:jc w:val="center"/>
              <w:rPr>
                <w:rFonts w:ascii="仿宋" w:hAnsi="仿宋" w:eastAsia="仿宋" w:cs="仿宋"/>
                <w:sz w:val="28"/>
                <w:szCs w:val="28"/>
              </w:rPr>
            </w:pPr>
            <w:r>
              <w:rPr>
                <w:rFonts w:hint="eastAsia" w:ascii="仿宋" w:hAnsi="仿宋" w:eastAsia="仿宋" w:cs="仿宋"/>
                <w:sz w:val="28"/>
                <w:szCs w:val="28"/>
              </w:rPr>
              <w:t>采购文件要求的技术要求</w:t>
            </w:r>
          </w:p>
        </w:tc>
        <w:tc>
          <w:tcPr>
            <w:tcW w:w="1412" w:type="pct"/>
            <w:tcBorders>
              <w:top w:val="single" w:color="auto" w:sz="12" w:space="0"/>
              <w:left w:val="single" w:color="auto" w:sz="6" w:space="0"/>
              <w:bottom w:val="single" w:color="auto" w:sz="6" w:space="0"/>
              <w:right w:val="single" w:color="auto" w:sz="6" w:space="0"/>
            </w:tcBorders>
            <w:vAlign w:val="center"/>
          </w:tcPr>
          <w:p w14:paraId="60373579">
            <w:pPr>
              <w:spacing w:line="340" w:lineRule="exact"/>
              <w:jc w:val="center"/>
              <w:rPr>
                <w:rFonts w:ascii="仿宋" w:hAnsi="仿宋" w:eastAsia="仿宋" w:cs="仿宋"/>
                <w:sz w:val="28"/>
                <w:szCs w:val="28"/>
              </w:rPr>
            </w:pPr>
            <w:r>
              <w:rPr>
                <w:rFonts w:hint="eastAsia" w:ascii="仿宋" w:hAnsi="仿宋" w:eastAsia="仿宋" w:cs="仿宋"/>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987F1CE">
            <w:pPr>
              <w:spacing w:line="340" w:lineRule="exact"/>
              <w:jc w:val="center"/>
              <w:rPr>
                <w:rFonts w:ascii="仿宋" w:hAnsi="仿宋" w:eastAsia="仿宋" w:cs="仿宋"/>
                <w:sz w:val="28"/>
                <w:szCs w:val="28"/>
              </w:rPr>
            </w:pPr>
          </w:p>
          <w:p w14:paraId="2FC53FB2">
            <w:pPr>
              <w:spacing w:line="340" w:lineRule="exact"/>
              <w:jc w:val="center"/>
              <w:rPr>
                <w:rFonts w:ascii="仿宋" w:hAnsi="仿宋" w:eastAsia="仿宋" w:cs="仿宋"/>
                <w:sz w:val="28"/>
                <w:szCs w:val="28"/>
              </w:rPr>
            </w:pPr>
            <w:r>
              <w:rPr>
                <w:rFonts w:hint="eastAsia" w:ascii="仿宋" w:hAnsi="仿宋" w:eastAsia="仿宋" w:cs="仿宋"/>
                <w:sz w:val="28"/>
                <w:szCs w:val="28"/>
              </w:rPr>
              <w:t>偏离说明</w:t>
            </w:r>
          </w:p>
        </w:tc>
      </w:tr>
      <w:tr w14:paraId="0543F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14:paraId="61D17347">
            <w:pPr>
              <w:spacing w:line="340" w:lineRule="exact"/>
              <w:jc w:val="center"/>
              <w:rPr>
                <w:rFonts w:ascii="仿宋" w:hAnsi="仿宋" w:eastAsia="仿宋" w:cs="仿宋"/>
                <w:sz w:val="28"/>
                <w:szCs w:val="28"/>
              </w:rPr>
            </w:pPr>
            <w:r>
              <w:rPr>
                <w:rFonts w:hint="eastAsia" w:ascii="仿宋" w:hAnsi="仿宋" w:eastAsia="仿宋" w:cs="仿宋"/>
                <w:sz w:val="28"/>
                <w:szCs w:val="28"/>
              </w:rPr>
              <w:t>1</w:t>
            </w:r>
          </w:p>
        </w:tc>
        <w:tc>
          <w:tcPr>
            <w:tcW w:w="1254" w:type="pct"/>
            <w:tcBorders>
              <w:top w:val="single" w:color="auto" w:sz="6" w:space="0"/>
              <w:left w:val="single" w:color="auto" w:sz="6" w:space="0"/>
              <w:bottom w:val="single" w:color="auto" w:sz="6" w:space="0"/>
              <w:right w:val="single" w:color="auto" w:sz="6" w:space="0"/>
            </w:tcBorders>
            <w:vAlign w:val="center"/>
          </w:tcPr>
          <w:p w14:paraId="2EA68488">
            <w:pPr>
              <w:spacing w:line="340" w:lineRule="exact"/>
              <w:jc w:val="left"/>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55D80E16">
            <w:pPr>
              <w:spacing w:line="340" w:lineRule="exact"/>
              <w:jc w:val="left"/>
              <w:rPr>
                <w:rFonts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7CB934F6">
            <w:pPr>
              <w:spacing w:line="340" w:lineRule="exact"/>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4AD93898">
            <w:pPr>
              <w:spacing w:line="340" w:lineRule="exact"/>
              <w:jc w:val="left"/>
              <w:rPr>
                <w:rFonts w:ascii="仿宋" w:hAnsi="仿宋" w:eastAsia="仿宋" w:cs="仿宋"/>
                <w:sz w:val="28"/>
                <w:szCs w:val="28"/>
              </w:rPr>
            </w:pPr>
          </w:p>
        </w:tc>
      </w:tr>
      <w:tr w14:paraId="54B6A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14:paraId="440B35CB">
            <w:pPr>
              <w:spacing w:line="340" w:lineRule="exact"/>
              <w:jc w:val="center"/>
              <w:rPr>
                <w:rFonts w:ascii="仿宋" w:hAnsi="仿宋" w:eastAsia="仿宋" w:cs="仿宋"/>
                <w:sz w:val="28"/>
                <w:szCs w:val="28"/>
              </w:rPr>
            </w:pPr>
            <w:r>
              <w:rPr>
                <w:rFonts w:hint="eastAsia" w:ascii="仿宋" w:hAnsi="仿宋" w:eastAsia="仿宋" w:cs="仿宋"/>
                <w:sz w:val="28"/>
                <w:szCs w:val="28"/>
              </w:rPr>
              <w:t>2</w:t>
            </w:r>
          </w:p>
        </w:tc>
        <w:tc>
          <w:tcPr>
            <w:tcW w:w="1254" w:type="pct"/>
            <w:tcBorders>
              <w:top w:val="single" w:color="auto" w:sz="6" w:space="0"/>
              <w:left w:val="single" w:color="auto" w:sz="6" w:space="0"/>
              <w:bottom w:val="single" w:color="auto" w:sz="6" w:space="0"/>
              <w:right w:val="single" w:color="auto" w:sz="6" w:space="0"/>
            </w:tcBorders>
            <w:vAlign w:val="center"/>
          </w:tcPr>
          <w:p w14:paraId="360B0949">
            <w:pPr>
              <w:spacing w:line="340" w:lineRule="exact"/>
              <w:jc w:val="left"/>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2B01AB64">
            <w:pPr>
              <w:spacing w:line="340" w:lineRule="exact"/>
              <w:jc w:val="left"/>
              <w:rPr>
                <w:rFonts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6FC35AC7">
            <w:pPr>
              <w:spacing w:line="340" w:lineRule="exact"/>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2D65D7A9">
            <w:pPr>
              <w:spacing w:line="340" w:lineRule="exact"/>
              <w:jc w:val="left"/>
              <w:rPr>
                <w:rFonts w:ascii="仿宋" w:hAnsi="仿宋" w:eastAsia="仿宋" w:cs="仿宋"/>
                <w:sz w:val="28"/>
                <w:szCs w:val="28"/>
              </w:rPr>
            </w:pPr>
          </w:p>
        </w:tc>
      </w:tr>
      <w:tr w14:paraId="5CE86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14:paraId="5C0B3DBE">
            <w:pPr>
              <w:spacing w:line="340" w:lineRule="exact"/>
              <w:jc w:val="center"/>
              <w:rPr>
                <w:rFonts w:ascii="仿宋" w:hAnsi="仿宋" w:eastAsia="仿宋" w:cs="仿宋"/>
                <w:sz w:val="28"/>
                <w:szCs w:val="28"/>
              </w:rPr>
            </w:pPr>
            <w:r>
              <w:rPr>
                <w:rFonts w:hint="eastAsia" w:ascii="仿宋" w:hAnsi="仿宋" w:eastAsia="仿宋" w:cs="仿宋"/>
                <w:sz w:val="28"/>
                <w:szCs w:val="28"/>
              </w:rPr>
              <w:t>3</w:t>
            </w:r>
          </w:p>
        </w:tc>
        <w:tc>
          <w:tcPr>
            <w:tcW w:w="1254" w:type="pct"/>
            <w:tcBorders>
              <w:top w:val="single" w:color="auto" w:sz="6" w:space="0"/>
              <w:left w:val="single" w:color="auto" w:sz="6" w:space="0"/>
              <w:bottom w:val="single" w:color="auto" w:sz="6" w:space="0"/>
              <w:right w:val="single" w:color="auto" w:sz="6" w:space="0"/>
            </w:tcBorders>
            <w:vAlign w:val="center"/>
          </w:tcPr>
          <w:p w14:paraId="67BCBDB1">
            <w:pPr>
              <w:spacing w:line="340" w:lineRule="exact"/>
              <w:jc w:val="left"/>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2CE55FC4">
            <w:pPr>
              <w:spacing w:line="340" w:lineRule="exact"/>
              <w:jc w:val="left"/>
              <w:rPr>
                <w:rFonts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6D9DD7A9">
            <w:pPr>
              <w:spacing w:line="340" w:lineRule="exact"/>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3E99D4F1">
            <w:pPr>
              <w:spacing w:line="340" w:lineRule="exact"/>
              <w:jc w:val="left"/>
              <w:rPr>
                <w:rFonts w:ascii="仿宋" w:hAnsi="仿宋" w:eastAsia="仿宋" w:cs="仿宋"/>
                <w:sz w:val="28"/>
                <w:szCs w:val="28"/>
              </w:rPr>
            </w:pPr>
          </w:p>
        </w:tc>
      </w:tr>
      <w:tr w14:paraId="3996A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14:paraId="7B658948">
            <w:pPr>
              <w:spacing w:line="340" w:lineRule="exact"/>
              <w:jc w:val="center"/>
              <w:rPr>
                <w:rFonts w:ascii="仿宋" w:hAnsi="仿宋" w:eastAsia="仿宋" w:cs="仿宋"/>
                <w:sz w:val="28"/>
                <w:szCs w:val="28"/>
              </w:rPr>
            </w:pPr>
            <w:r>
              <w:rPr>
                <w:rFonts w:hint="eastAsia" w:ascii="仿宋" w:hAnsi="仿宋" w:eastAsia="仿宋" w:cs="仿宋"/>
                <w:sz w:val="28"/>
                <w:szCs w:val="28"/>
              </w:rPr>
              <w:t>4</w:t>
            </w:r>
          </w:p>
        </w:tc>
        <w:tc>
          <w:tcPr>
            <w:tcW w:w="1254" w:type="pct"/>
            <w:tcBorders>
              <w:top w:val="single" w:color="auto" w:sz="6" w:space="0"/>
              <w:left w:val="single" w:color="auto" w:sz="6" w:space="0"/>
              <w:bottom w:val="single" w:color="auto" w:sz="6" w:space="0"/>
              <w:right w:val="single" w:color="auto" w:sz="6" w:space="0"/>
            </w:tcBorders>
            <w:vAlign w:val="center"/>
          </w:tcPr>
          <w:p w14:paraId="087A3803">
            <w:pPr>
              <w:spacing w:line="340" w:lineRule="exact"/>
              <w:jc w:val="left"/>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1F60967F">
            <w:pPr>
              <w:spacing w:line="340" w:lineRule="exact"/>
              <w:jc w:val="left"/>
              <w:rPr>
                <w:rFonts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2300A7D0">
            <w:pPr>
              <w:spacing w:line="340" w:lineRule="exact"/>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7E59D17A">
            <w:pPr>
              <w:spacing w:line="340" w:lineRule="exact"/>
              <w:jc w:val="left"/>
              <w:rPr>
                <w:rFonts w:ascii="仿宋" w:hAnsi="仿宋" w:eastAsia="仿宋" w:cs="仿宋"/>
                <w:sz w:val="28"/>
                <w:szCs w:val="28"/>
              </w:rPr>
            </w:pPr>
          </w:p>
        </w:tc>
      </w:tr>
    </w:tbl>
    <w:p w14:paraId="7ADDB1CF">
      <w:pPr>
        <w:spacing w:line="300" w:lineRule="auto"/>
        <w:contextualSpacing/>
        <w:rPr>
          <w:rFonts w:ascii="仿宋" w:hAnsi="仿宋" w:eastAsia="仿宋" w:cs="仿宋"/>
          <w:b/>
          <w:sz w:val="28"/>
          <w:szCs w:val="28"/>
        </w:rPr>
      </w:pPr>
      <w:r>
        <w:rPr>
          <w:rFonts w:hint="eastAsia" w:ascii="仿宋" w:hAnsi="仿宋" w:eastAsia="仿宋" w:cs="仿宋"/>
          <w:b/>
          <w:sz w:val="28"/>
          <w:szCs w:val="28"/>
        </w:rPr>
        <w:t>注：</w:t>
      </w:r>
    </w:p>
    <w:p w14:paraId="65F17572">
      <w:pPr>
        <w:spacing w:line="300" w:lineRule="auto"/>
        <w:ind w:firstLine="480"/>
        <w:contextualSpacing/>
        <w:rPr>
          <w:rFonts w:ascii="仿宋" w:hAnsi="仿宋" w:eastAsia="仿宋" w:cs="仿宋"/>
          <w:sz w:val="28"/>
          <w:szCs w:val="28"/>
        </w:rPr>
      </w:pPr>
      <w:r>
        <w:rPr>
          <w:rFonts w:hint="eastAsia" w:ascii="仿宋" w:hAnsi="仿宋" w:eastAsia="仿宋" w:cs="仿宋"/>
          <w:sz w:val="28"/>
          <w:szCs w:val="28"/>
        </w:rPr>
        <w:t>1.供应商提交的响应文件中与采购文件第三部分“项目需求”中的技术部分的产品规格参数要求，正偏离部分应填列在偏离表中，无偏离无需填写空白页盖章。</w:t>
      </w:r>
    </w:p>
    <w:p w14:paraId="1FE43A04">
      <w:pPr>
        <w:spacing w:line="300" w:lineRule="auto"/>
        <w:ind w:firstLine="480"/>
        <w:contextualSpacing/>
        <w:rPr>
          <w:rFonts w:ascii="仿宋" w:hAnsi="仿宋" w:eastAsia="仿宋" w:cs="仿宋"/>
          <w:sz w:val="28"/>
          <w:szCs w:val="28"/>
        </w:rPr>
      </w:pPr>
      <w:r>
        <w:rPr>
          <w:rFonts w:hint="eastAsia" w:ascii="仿宋" w:hAnsi="仿宋" w:eastAsia="仿宋" w:cs="仿宋"/>
          <w:sz w:val="28"/>
          <w:szCs w:val="28"/>
        </w:rPr>
        <w:t>2.“偏离说明”一栏选择“正偏离”进行填写。正偏离的确认，由评审小组认定。</w:t>
      </w:r>
    </w:p>
    <w:p w14:paraId="68BF5538">
      <w:pPr>
        <w:spacing w:line="300" w:lineRule="auto"/>
        <w:ind w:firstLine="480"/>
        <w:contextualSpacing/>
        <w:rPr>
          <w:rFonts w:ascii="仿宋" w:hAnsi="仿宋" w:eastAsia="仿宋" w:cs="仿宋"/>
          <w:sz w:val="28"/>
          <w:szCs w:val="28"/>
        </w:rPr>
      </w:pPr>
    </w:p>
    <w:p w14:paraId="6362D51D">
      <w:pPr>
        <w:snapToGrid w:val="0"/>
        <w:spacing w:line="360" w:lineRule="exact"/>
        <w:jc w:val="center"/>
        <w:outlineLvl w:val="3"/>
        <w:rPr>
          <w:rFonts w:ascii="仿宋" w:hAnsi="仿宋" w:eastAsia="仿宋" w:cs="仿宋"/>
          <w:b/>
          <w:sz w:val="28"/>
          <w:szCs w:val="28"/>
        </w:rPr>
      </w:pPr>
    </w:p>
    <w:p w14:paraId="42AFC194">
      <w:pPr>
        <w:snapToGrid w:val="0"/>
        <w:spacing w:line="520" w:lineRule="exact"/>
        <w:jc w:val="left"/>
        <w:rPr>
          <w:rFonts w:ascii="仿宋" w:hAnsi="仿宋" w:eastAsia="仿宋" w:cs="仿宋"/>
          <w:bCs/>
          <w:sz w:val="28"/>
          <w:szCs w:val="28"/>
          <w:u w:val="single"/>
        </w:rPr>
      </w:pPr>
    </w:p>
    <w:p w14:paraId="52FA5402">
      <w:pPr>
        <w:rPr>
          <w:rFonts w:ascii="仿宋" w:hAnsi="仿宋" w:eastAsia="仿宋" w:cs="仿宋"/>
          <w:b/>
          <w:sz w:val="28"/>
          <w:szCs w:val="28"/>
        </w:rPr>
      </w:pPr>
      <w:r>
        <w:rPr>
          <w:rFonts w:hint="eastAsia" w:ascii="仿宋" w:hAnsi="仿宋" w:eastAsia="仿宋" w:cs="仿宋"/>
          <w:b/>
          <w:sz w:val="28"/>
          <w:szCs w:val="28"/>
        </w:rPr>
        <w:br w:type="page"/>
      </w:r>
    </w:p>
    <w:p w14:paraId="51191657">
      <w:pPr>
        <w:snapToGrid w:val="0"/>
        <w:spacing w:line="420" w:lineRule="exact"/>
        <w:outlineLvl w:val="2"/>
        <w:rPr>
          <w:rFonts w:ascii="仿宋" w:hAnsi="仿宋" w:eastAsia="仿宋" w:cs="仿宋"/>
          <w:b/>
          <w:sz w:val="28"/>
          <w:szCs w:val="28"/>
        </w:rPr>
      </w:pPr>
      <w:r>
        <w:rPr>
          <w:rFonts w:hint="eastAsia" w:ascii="仿宋" w:hAnsi="仿宋" w:eastAsia="仿宋" w:cs="仿宋"/>
          <w:b/>
          <w:sz w:val="28"/>
          <w:szCs w:val="28"/>
        </w:rPr>
        <w:t>（C） 商务标响应文件</w:t>
      </w:r>
      <w:r>
        <w:rPr>
          <w:rFonts w:hint="eastAsia" w:ascii="仿宋" w:hAnsi="仿宋" w:eastAsia="仿宋" w:cs="仿宋"/>
          <w:sz w:val="28"/>
          <w:szCs w:val="28"/>
        </w:rPr>
        <w:t>（一个密封包，含一正两副文件）</w:t>
      </w:r>
    </w:p>
    <w:p w14:paraId="15DA1BE5">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商务标响应文件中的报价，包括本比选文件规定涵盖的所有招标范围及相应说明的全部内容涉及到的费用。本次招标项目的商务付款方式要求，必须完全响应不得有任何负偏离，且不接受任何意在更改的说明，否则作无效</w:t>
      </w:r>
      <w:r>
        <w:rPr>
          <w:rFonts w:hint="eastAsia" w:ascii="仿宋" w:hAnsi="仿宋" w:eastAsia="仿宋" w:cs="仿宋"/>
          <w:sz w:val="28"/>
          <w:szCs w:val="28"/>
          <w:lang w:eastAsia="zh-Hans"/>
        </w:rPr>
        <w:t>响应</w:t>
      </w:r>
      <w:r>
        <w:rPr>
          <w:rFonts w:hint="eastAsia" w:ascii="仿宋" w:hAnsi="仿宋" w:eastAsia="仿宋" w:cs="仿宋"/>
          <w:sz w:val="28"/>
          <w:szCs w:val="28"/>
        </w:rPr>
        <w:t>处理。</w:t>
      </w:r>
      <w:r>
        <w:rPr>
          <w:rFonts w:hint="eastAsia" w:ascii="仿宋" w:hAnsi="仿宋" w:eastAsia="仿宋" w:cs="仿宋"/>
          <w:sz w:val="28"/>
          <w:szCs w:val="28"/>
          <w:lang w:eastAsia="zh-Hans"/>
        </w:rPr>
        <w:t>供应商</w:t>
      </w:r>
      <w:r>
        <w:rPr>
          <w:rFonts w:hint="eastAsia" w:ascii="仿宋" w:hAnsi="仿宋" w:eastAsia="仿宋" w:cs="仿宋"/>
          <w:sz w:val="28"/>
          <w:szCs w:val="28"/>
        </w:rPr>
        <w:t>成交后如据此提出疑义，不履行签订合同等下一步工作，比选人有权取消其成交资格。</w:t>
      </w:r>
    </w:p>
    <w:p w14:paraId="51DA0A29">
      <w:pPr>
        <w:snapToGrid w:val="0"/>
        <w:spacing w:line="520" w:lineRule="exact"/>
        <w:jc w:val="center"/>
        <w:rPr>
          <w:rFonts w:ascii="仿宋" w:hAnsi="仿宋" w:eastAsia="仿宋" w:cs="仿宋"/>
          <w:b/>
          <w:bCs/>
          <w:sz w:val="28"/>
          <w:szCs w:val="28"/>
        </w:rPr>
      </w:pPr>
      <w:r>
        <w:rPr>
          <w:rFonts w:hint="eastAsia" w:ascii="仿宋" w:hAnsi="仿宋" w:eastAsia="仿宋" w:cs="仿宋"/>
          <w:b/>
          <w:sz w:val="28"/>
          <w:szCs w:val="28"/>
        </w:rPr>
        <w:t>1、</w:t>
      </w:r>
      <w:r>
        <w:rPr>
          <w:rFonts w:hint="eastAsia" w:ascii="仿宋" w:hAnsi="仿宋" w:eastAsia="仿宋" w:cs="仿宋"/>
          <w:b/>
          <w:bCs/>
          <w:sz w:val="28"/>
          <w:szCs w:val="28"/>
        </w:rPr>
        <w:t>报价总表</w:t>
      </w:r>
    </w:p>
    <w:tbl>
      <w:tblPr>
        <w:tblStyle w:val="65"/>
        <w:tblpPr w:leftFromText="180" w:rightFromText="180" w:vertAnchor="text" w:horzAnchor="page" w:tblpX="1312" w:tblpY="414"/>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5"/>
        <w:gridCol w:w="4252"/>
        <w:gridCol w:w="1465"/>
        <w:gridCol w:w="1856"/>
      </w:tblGrid>
      <w:tr w14:paraId="6F38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925" w:type="dxa"/>
            <w:tcBorders>
              <w:top w:val="single" w:color="auto" w:sz="4" w:space="0"/>
              <w:left w:val="single" w:color="auto" w:sz="4" w:space="0"/>
              <w:bottom w:val="single" w:color="auto" w:sz="4" w:space="0"/>
              <w:right w:val="single" w:color="auto" w:sz="4" w:space="0"/>
            </w:tcBorders>
            <w:vAlign w:val="center"/>
          </w:tcPr>
          <w:p w14:paraId="1C88E5FB">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项目名称</w:t>
            </w:r>
          </w:p>
        </w:tc>
        <w:tc>
          <w:tcPr>
            <w:tcW w:w="4252" w:type="dxa"/>
            <w:tcBorders>
              <w:top w:val="single" w:color="auto" w:sz="4" w:space="0"/>
              <w:left w:val="single" w:color="auto" w:sz="4" w:space="0"/>
              <w:bottom w:val="single" w:color="auto" w:sz="4" w:space="0"/>
              <w:right w:val="single" w:color="auto" w:sz="4" w:space="0"/>
            </w:tcBorders>
            <w:vAlign w:val="center"/>
          </w:tcPr>
          <w:p w14:paraId="426E3F9F">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报价（元）</w:t>
            </w:r>
          </w:p>
        </w:tc>
        <w:tc>
          <w:tcPr>
            <w:tcW w:w="1465" w:type="dxa"/>
            <w:tcBorders>
              <w:top w:val="single" w:color="auto" w:sz="4" w:space="0"/>
              <w:left w:val="single" w:color="auto" w:sz="4" w:space="0"/>
              <w:bottom w:val="single" w:color="auto" w:sz="4" w:space="0"/>
              <w:right w:val="single" w:color="auto" w:sz="4" w:space="0"/>
            </w:tcBorders>
            <w:vAlign w:val="center"/>
          </w:tcPr>
          <w:p w14:paraId="3991C92E">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项目完成时间</w:t>
            </w:r>
          </w:p>
        </w:tc>
        <w:tc>
          <w:tcPr>
            <w:tcW w:w="1856" w:type="dxa"/>
            <w:tcBorders>
              <w:top w:val="single" w:color="auto" w:sz="4" w:space="0"/>
              <w:left w:val="single" w:color="auto" w:sz="4" w:space="0"/>
              <w:bottom w:val="single" w:color="auto" w:sz="4" w:space="0"/>
              <w:right w:val="single" w:color="auto" w:sz="4" w:space="0"/>
            </w:tcBorders>
            <w:vAlign w:val="center"/>
          </w:tcPr>
          <w:p w14:paraId="1FCAD83F">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付款方式</w:t>
            </w:r>
          </w:p>
        </w:tc>
      </w:tr>
      <w:tr w14:paraId="7BEE8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1925" w:type="dxa"/>
            <w:tcBorders>
              <w:top w:val="single" w:color="auto" w:sz="4" w:space="0"/>
              <w:left w:val="single" w:color="auto" w:sz="4" w:space="0"/>
              <w:right w:val="single" w:color="auto" w:sz="4" w:space="0"/>
            </w:tcBorders>
            <w:vAlign w:val="center"/>
          </w:tcPr>
          <w:p w14:paraId="7381CDE8">
            <w:pPr>
              <w:kinsoku w:val="0"/>
              <w:topLinePunct/>
              <w:spacing w:line="440" w:lineRule="exact"/>
              <w:rPr>
                <w:rFonts w:ascii="仿宋" w:hAnsi="仿宋" w:eastAsia="仿宋" w:cs="仿宋"/>
                <w:b/>
                <w:bCs/>
                <w:color w:val="000000"/>
                <w:sz w:val="28"/>
                <w:szCs w:val="28"/>
              </w:rPr>
            </w:pPr>
            <w:r>
              <w:rPr>
                <w:rFonts w:hint="eastAsia" w:ascii="仿宋" w:hAnsi="仿宋" w:eastAsia="仿宋" w:cs="仿宋"/>
                <w:color w:val="000000"/>
                <w:sz w:val="28"/>
                <w:szCs w:val="28"/>
              </w:rPr>
              <w:t>南通市南通市跃龙中学视频拍摄项目</w:t>
            </w:r>
          </w:p>
        </w:tc>
        <w:tc>
          <w:tcPr>
            <w:tcW w:w="4252" w:type="dxa"/>
            <w:tcBorders>
              <w:top w:val="single" w:color="auto" w:sz="4" w:space="0"/>
              <w:left w:val="single" w:color="auto" w:sz="4" w:space="0"/>
              <w:bottom w:val="single" w:color="auto" w:sz="4" w:space="0"/>
              <w:right w:val="single" w:color="auto" w:sz="4" w:space="0"/>
            </w:tcBorders>
            <w:vAlign w:val="center"/>
          </w:tcPr>
          <w:p w14:paraId="60EB0561">
            <w:pPr>
              <w:kinsoku w:val="0"/>
              <w:topLinePunct/>
              <w:spacing w:line="440" w:lineRule="exact"/>
              <w:ind w:left="1120" w:hanging="1120" w:hangingChars="400"/>
              <w:jc w:val="center"/>
              <w:rPr>
                <w:rFonts w:ascii="仿宋" w:hAnsi="仿宋" w:eastAsia="仿宋" w:cs="仿宋"/>
                <w:color w:val="000000"/>
                <w:sz w:val="28"/>
                <w:szCs w:val="28"/>
              </w:rPr>
            </w:pPr>
          </w:p>
        </w:tc>
        <w:tc>
          <w:tcPr>
            <w:tcW w:w="1465" w:type="dxa"/>
            <w:tcBorders>
              <w:top w:val="single" w:color="auto" w:sz="4" w:space="0"/>
              <w:left w:val="single" w:color="auto" w:sz="4" w:space="0"/>
              <w:right w:val="single" w:color="auto" w:sz="4" w:space="0"/>
            </w:tcBorders>
            <w:vAlign w:val="center"/>
          </w:tcPr>
          <w:p w14:paraId="2338E4CA">
            <w:pPr>
              <w:kinsoku w:val="0"/>
              <w:topLinePunct/>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完全响应比选文件要求</w:t>
            </w:r>
          </w:p>
        </w:tc>
        <w:tc>
          <w:tcPr>
            <w:tcW w:w="1856" w:type="dxa"/>
            <w:tcBorders>
              <w:top w:val="single" w:color="auto" w:sz="4" w:space="0"/>
              <w:left w:val="single" w:color="auto" w:sz="4" w:space="0"/>
              <w:right w:val="single" w:color="auto" w:sz="4" w:space="0"/>
            </w:tcBorders>
          </w:tcPr>
          <w:p w14:paraId="704505EC">
            <w:pPr>
              <w:kinsoku w:val="0"/>
              <w:topLinePunct/>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完全响应比选文件要求的付款方式</w:t>
            </w:r>
          </w:p>
        </w:tc>
      </w:tr>
    </w:tbl>
    <w:p w14:paraId="6EB394D8">
      <w:pPr>
        <w:widowControl/>
        <w:spacing w:line="440" w:lineRule="exact"/>
        <w:jc w:val="left"/>
        <w:rPr>
          <w:rFonts w:ascii="仿宋" w:hAnsi="仿宋" w:eastAsia="仿宋" w:cs="仿宋"/>
          <w:kern w:val="0"/>
          <w:sz w:val="28"/>
          <w:szCs w:val="28"/>
        </w:rPr>
      </w:pPr>
    </w:p>
    <w:p w14:paraId="09ACD87C">
      <w:pPr>
        <w:kinsoku w:val="0"/>
        <w:topLinePunct/>
        <w:snapToGrid w:val="0"/>
        <w:spacing w:line="520" w:lineRule="exact"/>
        <w:jc w:val="right"/>
        <w:rPr>
          <w:rFonts w:ascii="仿宋" w:hAnsi="仿宋" w:eastAsia="仿宋" w:cs="仿宋"/>
          <w:sz w:val="28"/>
          <w:szCs w:val="28"/>
        </w:rPr>
      </w:pPr>
      <w:r>
        <w:rPr>
          <w:rFonts w:hint="eastAsia" w:ascii="仿宋" w:hAnsi="仿宋" w:eastAsia="仿宋" w:cs="仿宋"/>
          <w:sz w:val="28"/>
          <w:szCs w:val="28"/>
          <w:lang w:eastAsia="zh-Hans"/>
        </w:rPr>
        <w:t>供应商</w:t>
      </w:r>
      <w:r>
        <w:rPr>
          <w:rFonts w:hint="eastAsia" w:ascii="仿宋" w:hAnsi="仿宋" w:eastAsia="仿宋" w:cs="仿宋"/>
          <w:sz w:val="28"/>
          <w:szCs w:val="28"/>
        </w:rPr>
        <w:t xml:space="preserve">：（盖章）             </w:t>
      </w:r>
    </w:p>
    <w:p w14:paraId="513CB2A9">
      <w:pPr>
        <w:kinsoku w:val="0"/>
        <w:topLinePunct/>
        <w:snapToGrid w:val="0"/>
        <w:spacing w:line="520" w:lineRule="exact"/>
        <w:jc w:val="right"/>
        <w:rPr>
          <w:rFonts w:ascii="仿宋" w:hAnsi="仿宋" w:eastAsia="仿宋" w:cs="仿宋"/>
          <w:sz w:val="28"/>
          <w:szCs w:val="28"/>
        </w:rPr>
      </w:pPr>
      <w:r>
        <w:rPr>
          <w:rFonts w:hint="eastAsia" w:ascii="仿宋" w:hAnsi="仿宋" w:eastAsia="仿宋" w:cs="仿宋"/>
          <w:sz w:val="28"/>
          <w:szCs w:val="28"/>
        </w:rPr>
        <w:t>法定代表人或委托代理人（签字或盖章）：</w:t>
      </w:r>
    </w:p>
    <w:p w14:paraId="0C7305F0">
      <w:pPr>
        <w:kinsoku w:val="0"/>
        <w:topLinePunct/>
        <w:snapToGrid w:val="0"/>
        <w:spacing w:line="520" w:lineRule="exact"/>
        <w:ind w:firstLine="6440" w:firstLineChars="2300"/>
        <w:rPr>
          <w:rFonts w:ascii="仿宋" w:hAnsi="仿宋" w:eastAsia="仿宋" w:cs="仿宋"/>
          <w:sz w:val="28"/>
          <w:szCs w:val="28"/>
        </w:rPr>
      </w:pPr>
      <w:r>
        <w:rPr>
          <w:rFonts w:hint="eastAsia" w:ascii="仿宋" w:hAnsi="仿宋" w:eastAsia="仿宋" w:cs="仿宋"/>
          <w:sz w:val="28"/>
          <w:szCs w:val="28"/>
        </w:rPr>
        <w:t>日期：</w:t>
      </w:r>
    </w:p>
    <w:p w14:paraId="6493C408">
      <w:pPr>
        <w:snapToGrid w:val="0"/>
        <w:spacing w:line="520" w:lineRule="exact"/>
        <w:jc w:val="left"/>
        <w:rPr>
          <w:rFonts w:ascii="仿宋" w:hAnsi="仿宋" w:eastAsia="仿宋" w:cs="仿宋"/>
          <w:b/>
          <w:sz w:val="28"/>
          <w:szCs w:val="28"/>
        </w:rPr>
      </w:pPr>
      <w:r>
        <w:rPr>
          <w:rFonts w:hint="eastAsia" w:ascii="仿宋" w:hAnsi="仿宋" w:eastAsia="仿宋" w:cs="仿宋"/>
          <w:b/>
          <w:sz w:val="28"/>
          <w:szCs w:val="28"/>
        </w:rPr>
        <w:t>特别说明：</w:t>
      </w:r>
    </w:p>
    <w:p w14:paraId="6920B635">
      <w:pPr>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1、上述表格格式不得自行修改。</w:t>
      </w:r>
    </w:p>
    <w:p w14:paraId="1C7176A5">
      <w:pPr>
        <w:kinsoku w:val="0"/>
        <w:topLinePunct/>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的报价应包括：响应及完成本项目工作所需的一切费用。</w:t>
      </w:r>
    </w:p>
    <w:p w14:paraId="395404C0">
      <w:pPr>
        <w:pStyle w:val="76"/>
        <w:rPr>
          <w:rFonts w:ascii="仿宋" w:hAnsi="仿宋" w:eastAsia="仿宋" w:cs="仿宋"/>
          <w:szCs w:val="24"/>
        </w:rPr>
      </w:pPr>
    </w:p>
    <w:p w14:paraId="0F48E419">
      <w:pPr>
        <w:pStyle w:val="76"/>
        <w:rPr>
          <w:rFonts w:ascii="仿宋" w:hAnsi="仿宋" w:eastAsia="仿宋" w:cs="仿宋"/>
          <w:szCs w:val="24"/>
        </w:rPr>
      </w:pPr>
    </w:p>
    <w:p w14:paraId="60D97BE9">
      <w:pPr>
        <w:widowControl/>
        <w:jc w:val="left"/>
        <w:rPr>
          <w:rFonts w:ascii="仿宋" w:hAnsi="仿宋" w:eastAsia="仿宋" w:cs="仿宋"/>
          <w:sz w:val="24"/>
          <w:szCs w:val="24"/>
        </w:rPr>
      </w:pPr>
    </w:p>
    <w:sectPr>
      <w:headerReference r:id="rId3" w:type="default"/>
      <w:footerReference r:id="rId4" w:type="default"/>
      <w:pgSz w:w="11906" w:h="16838"/>
      <w:pgMar w:top="1134" w:right="851" w:bottom="851" w:left="851" w:header="851" w:footer="176" w:gutter="0"/>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auto"/>
    <w:pitch w:val="default"/>
    <w:sig w:usb0="00000000" w:usb1="00000000" w:usb2="00000012" w:usb3="00000000" w:csb0="00040001" w:csb1="00000000"/>
  </w:font>
  <w:font w:name="创艺简仿宋">
    <w:altName w:val="仿宋"/>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华文仿宋">
    <w:altName w:val="仿宋"/>
    <w:panose1 w:val="00000000000000000000"/>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1C8D">
    <w:pPr>
      <w:pStyle w:val="37"/>
      <w:jc w:val="center"/>
    </w:pPr>
  </w:p>
  <w:p w14:paraId="3F803216">
    <w:pPr>
      <w:pStyle w:val="37"/>
      <w:jc w:val="center"/>
    </w:pPr>
    <w:r>
      <w:rPr>
        <w:rFonts w:hint="eastAsia"/>
      </w:rPr>
      <w:t>【</w:t>
    </w:r>
    <w:r>
      <w:t>第</w:t>
    </w:r>
    <w:r>
      <w:rPr>
        <w:b/>
        <w:bCs/>
        <w:sz w:val="24"/>
        <w:szCs w:val="24"/>
      </w:rPr>
      <w:fldChar w:fldCharType="begin"/>
    </w:r>
    <w:r>
      <w:rPr>
        <w:b/>
        <w:bCs/>
      </w:rPr>
      <w:instrText xml:space="preserve">PAGE</w:instrText>
    </w:r>
    <w:r>
      <w:rPr>
        <w:b/>
        <w:bCs/>
        <w:sz w:val="24"/>
        <w:szCs w:val="24"/>
      </w:rPr>
      <w:fldChar w:fldCharType="separate"/>
    </w:r>
    <w:r>
      <w:rPr>
        <w:b/>
        <w:bCs/>
      </w:rPr>
      <w:t>22</w:t>
    </w:r>
    <w:r>
      <w:rPr>
        <w:b/>
        <w:bCs/>
        <w:sz w:val="24"/>
        <w:szCs w:val="24"/>
      </w:rPr>
      <w:fldChar w:fldCharType="end"/>
    </w:r>
    <w:r>
      <w:rPr>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r>
      <w:rPr>
        <w:lang w:val="zh-CN"/>
      </w:rPr>
      <w:t>页</w:t>
    </w:r>
    <w:r>
      <w:rPr>
        <w:rFonts w:hint="eastAsia"/>
        <w:lang w:val="zh-CN"/>
      </w:rPr>
      <w:t>】</w:t>
    </w:r>
  </w:p>
  <w:p w14:paraId="3C275030">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06066">
    <w:pPr>
      <w:pStyle w:val="38"/>
      <w:pBdr>
        <w:bottom w:val="single" w:color="auto" w:sz="4" w:space="1"/>
      </w:pBdr>
      <w:rPr>
        <w:rFonts w:ascii="宋体" w:hAnsi="宋体" w:cs="宋体"/>
      </w:rPr>
    </w:pPr>
  </w:p>
  <w:p w14:paraId="33A97C3F">
    <w:pPr>
      <w:pStyle w:val="38"/>
      <w:pBdr>
        <w:bottom w:val="none" w:color="auto" w:sz="0" w:space="0"/>
      </w:pBdr>
      <w:jc w:val="right"/>
    </w:pPr>
    <w:r>
      <mc:AlternateContent>
        <mc:Choice Requires="wps">
          <w:drawing>
            <wp:anchor distT="0" distB="0" distL="114300" distR="114300" simplePos="0" relativeHeight="251659264" behindDoc="0" locked="0" layoutInCell="1" allowOverlap="1">
              <wp:simplePos x="0" y="0"/>
              <wp:positionH relativeFrom="column">
                <wp:posOffset>3258820</wp:posOffset>
              </wp:positionH>
              <wp:positionV relativeFrom="paragraph">
                <wp:posOffset>233045</wp:posOffset>
              </wp:positionV>
              <wp:extent cx="2965450" cy="241935"/>
              <wp:effectExtent l="0" t="0" r="0" b="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a:effectLst/>
                    </wps:spPr>
                    <wps:txbx>
                      <w:txbxContent>
                        <w:p w14:paraId="78C280F2">
                          <w:pPr>
                            <w:ind w:firstLine="360" w:firstLineChars="20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 id="文本框 1044" o:spid="_x0000_s1026" o:spt="202" type="#_x0000_t202" style="position:absolute;left:0pt;margin-left:256.6pt;margin-top:18.35pt;height:19.05pt;width:233.5pt;z-index:251659264;mso-width-relative:page;mso-height-relative:page;" filled="f" stroked="f" coordsize="21600,21600" o:gfxdata="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QtCX9YAAAAJ&#10;AQAADwAAAAAAAAABACAAAAAiAAAAZHJzL2Rvd25yZXYueG1sUEsBAhQAFAAAAAgAh07iQNetZ8Me&#10;AgAAJgQAAA4AAAAAAAAAAQAgAAAAJQEAAGRycy9lMm9Eb2MueG1sUEsFBgAAAAAGAAYAWQEAALUF&#10;AAAAAA==&#10;">
              <v:fill on="f" focussize="0,0"/>
              <v:stroke on="f"/>
              <v:imagedata o:title=""/>
              <o:lock v:ext="edit" aspectratio="f"/>
              <v:textbox>
                <w:txbxContent>
                  <w:p w14:paraId="78C280F2">
                    <w:pPr>
                      <w:ind w:firstLine="360" w:firstLineChars="200"/>
                      <w:rPr>
                        <w:rFonts w:ascii="黑体" w:eastAsia="黑体"/>
                        <w:color w:val="00A99D"/>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9C396"/>
    <w:multiLevelType w:val="singleLevel"/>
    <w:tmpl w:val="FD39C396"/>
    <w:lvl w:ilvl="0" w:tentative="0">
      <w:start w:val="1"/>
      <w:numFmt w:val="decimal"/>
      <w:suff w:val="nothing"/>
      <w:lvlText w:val="%1、"/>
      <w:lvlJc w:val="left"/>
    </w:lvl>
  </w:abstractNum>
  <w:abstractNum w:abstractNumId="1">
    <w:nsid w:val="1CA12EFA"/>
    <w:multiLevelType w:val="singleLevel"/>
    <w:tmpl w:val="1CA12EFA"/>
    <w:lvl w:ilvl="0" w:tentative="0">
      <w:start w:val="1"/>
      <w:numFmt w:val="chineseCounting"/>
      <w:suff w:val="nothing"/>
      <w:lvlText w:val="%1、"/>
      <w:lvlJc w:val="left"/>
      <w:rPr>
        <w:rFonts w:hint="eastAsia"/>
      </w:rPr>
    </w:lvl>
  </w:abstractNum>
  <w:abstractNum w:abstractNumId="2">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hideSpellingErrors/>
  <w:documentProtection w:enforcement="0"/>
  <w:defaultTabStop w:val="425"/>
  <w:drawingGridHorizontalSpacing w:val="117"/>
  <w:drawingGridVerticalSpacing w:val="190"/>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zYjFkM2MyMzBiYjE5YTk4NmZlNGY1Mzg3MmNjMWUifQ=="/>
  </w:docVars>
  <w:rsids>
    <w:rsidRoot w:val="00B34B16"/>
    <w:rsid w:val="00000388"/>
    <w:rsid w:val="000007D7"/>
    <w:rsid w:val="00002283"/>
    <w:rsid w:val="00002F6C"/>
    <w:rsid w:val="00003488"/>
    <w:rsid w:val="000036F2"/>
    <w:rsid w:val="00003FC0"/>
    <w:rsid w:val="00003FC6"/>
    <w:rsid w:val="000051BC"/>
    <w:rsid w:val="000053CC"/>
    <w:rsid w:val="000053F1"/>
    <w:rsid w:val="00005F72"/>
    <w:rsid w:val="0000681C"/>
    <w:rsid w:val="00006968"/>
    <w:rsid w:val="00006BAC"/>
    <w:rsid w:val="00007671"/>
    <w:rsid w:val="00007D00"/>
    <w:rsid w:val="00007D40"/>
    <w:rsid w:val="00010CDA"/>
    <w:rsid w:val="00011582"/>
    <w:rsid w:val="00011A35"/>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291F"/>
    <w:rsid w:val="00032961"/>
    <w:rsid w:val="00032D18"/>
    <w:rsid w:val="00032DBC"/>
    <w:rsid w:val="00032FA1"/>
    <w:rsid w:val="000341FB"/>
    <w:rsid w:val="0003555C"/>
    <w:rsid w:val="00035BE3"/>
    <w:rsid w:val="00035FE9"/>
    <w:rsid w:val="0003671B"/>
    <w:rsid w:val="000373E1"/>
    <w:rsid w:val="00037501"/>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D64"/>
    <w:rsid w:val="00087F99"/>
    <w:rsid w:val="00092921"/>
    <w:rsid w:val="00092E70"/>
    <w:rsid w:val="000943D7"/>
    <w:rsid w:val="00094F3D"/>
    <w:rsid w:val="00094FF2"/>
    <w:rsid w:val="00096B79"/>
    <w:rsid w:val="00096CD1"/>
    <w:rsid w:val="000A0359"/>
    <w:rsid w:val="000A1E45"/>
    <w:rsid w:val="000A219B"/>
    <w:rsid w:val="000A2A22"/>
    <w:rsid w:val="000A3546"/>
    <w:rsid w:val="000A50C0"/>
    <w:rsid w:val="000B00E0"/>
    <w:rsid w:val="000B1F17"/>
    <w:rsid w:val="000B61D1"/>
    <w:rsid w:val="000B6761"/>
    <w:rsid w:val="000B6E62"/>
    <w:rsid w:val="000B713B"/>
    <w:rsid w:val="000B7305"/>
    <w:rsid w:val="000B7776"/>
    <w:rsid w:val="000C03C4"/>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3139"/>
    <w:rsid w:val="000D4466"/>
    <w:rsid w:val="000D5EEC"/>
    <w:rsid w:val="000D5F3B"/>
    <w:rsid w:val="000D5FE7"/>
    <w:rsid w:val="000D6805"/>
    <w:rsid w:val="000D6A3C"/>
    <w:rsid w:val="000D759C"/>
    <w:rsid w:val="000D7915"/>
    <w:rsid w:val="000D7B9F"/>
    <w:rsid w:val="000E0789"/>
    <w:rsid w:val="000E09BE"/>
    <w:rsid w:val="000E162E"/>
    <w:rsid w:val="000E1C59"/>
    <w:rsid w:val="000E24E3"/>
    <w:rsid w:val="000E29BA"/>
    <w:rsid w:val="000E3049"/>
    <w:rsid w:val="000E32BE"/>
    <w:rsid w:val="000E47CE"/>
    <w:rsid w:val="000E55E3"/>
    <w:rsid w:val="000E61ED"/>
    <w:rsid w:val="000E6A2F"/>
    <w:rsid w:val="000E72B1"/>
    <w:rsid w:val="000E781F"/>
    <w:rsid w:val="000E7DAA"/>
    <w:rsid w:val="000F12FC"/>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E09"/>
    <w:rsid w:val="00186858"/>
    <w:rsid w:val="00187E46"/>
    <w:rsid w:val="0019003E"/>
    <w:rsid w:val="00190CB7"/>
    <w:rsid w:val="0019113F"/>
    <w:rsid w:val="00191A5E"/>
    <w:rsid w:val="00191DAB"/>
    <w:rsid w:val="0019214D"/>
    <w:rsid w:val="00192956"/>
    <w:rsid w:val="001940BA"/>
    <w:rsid w:val="00196D54"/>
    <w:rsid w:val="00196E0A"/>
    <w:rsid w:val="001A100E"/>
    <w:rsid w:val="001A1ECE"/>
    <w:rsid w:val="001A27C4"/>
    <w:rsid w:val="001A5461"/>
    <w:rsid w:val="001A5A2B"/>
    <w:rsid w:val="001A6AAF"/>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67C"/>
    <w:rsid w:val="001C6C6A"/>
    <w:rsid w:val="001C7EC3"/>
    <w:rsid w:val="001D0155"/>
    <w:rsid w:val="001D0CD5"/>
    <w:rsid w:val="001D2293"/>
    <w:rsid w:val="001D23C2"/>
    <w:rsid w:val="001D2D8E"/>
    <w:rsid w:val="001D3504"/>
    <w:rsid w:val="001D3EA7"/>
    <w:rsid w:val="001D55D4"/>
    <w:rsid w:val="001D6BCF"/>
    <w:rsid w:val="001D6D47"/>
    <w:rsid w:val="001E06C4"/>
    <w:rsid w:val="001E153F"/>
    <w:rsid w:val="001E2489"/>
    <w:rsid w:val="001E3BC6"/>
    <w:rsid w:val="001E49DE"/>
    <w:rsid w:val="001E4D4D"/>
    <w:rsid w:val="001E7471"/>
    <w:rsid w:val="001E76C6"/>
    <w:rsid w:val="001E7895"/>
    <w:rsid w:val="001F06A0"/>
    <w:rsid w:val="001F2092"/>
    <w:rsid w:val="001F2C89"/>
    <w:rsid w:val="001F3365"/>
    <w:rsid w:val="001F3A4E"/>
    <w:rsid w:val="001F405B"/>
    <w:rsid w:val="001F41A5"/>
    <w:rsid w:val="001F47D0"/>
    <w:rsid w:val="001F4966"/>
    <w:rsid w:val="001F6371"/>
    <w:rsid w:val="001F7342"/>
    <w:rsid w:val="001F7F8E"/>
    <w:rsid w:val="00200FDF"/>
    <w:rsid w:val="00201F83"/>
    <w:rsid w:val="00202809"/>
    <w:rsid w:val="002049B1"/>
    <w:rsid w:val="00205FC1"/>
    <w:rsid w:val="002061CF"/>
    <w:rsid w:val="0020623F"/>
    <w:rsid w:val="002062D3"/>
    <w:rsid w:val="00206E63"/>
    <w:rsid w:val="00206F61"/>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4796"/>
    <w:rsid w:val="00225135"/>
    <w:rsid w:val="0022532D"/>
    <w:rsid w:val="002254F3"/>
    <w:rsid w:val="00225853"/>
    <w:rsid w:val="00225EB6"/>
    <w:rsid w:val="00225FF5"/>
    <w:rsid w:val="00226478"/>
    <w:rsid w:val="00226D0D"/>
    <w:rsid w:val="002276DB"/>
    <w:rsid w:val="002313CF"/>
    <w:rsid w:val="00231AB0"/>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62E2"/>
    <w:rsid w:val="002667FB"/>
    <w:rsid w:val="00266EC3"/>
    <w:rsid w:val="0026743C"/>
    <w:rsid w:val="00267BAE"/>
    <w:rsid w:val="00270390"/>
    <w:rsid w:val="00270441"/>
    <w:rsid w:val="0027061C"/>
    <w:rsid w:val="00270D7E"/>
    <w:rsid w:val="002711FA"/>
    <w:rsid w:val="002717E3"/>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0502"/>
    <w:rsid w:val="00292034"/>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3A0"/>
    <w:rsid w:val="002C1D1C"/>
    <w:rsid w:val="002C22A5"/>
    <w:rsid w:val="002C299A"/>
    <w:rsid w:val="002C3D1E"/>
    <w:rsid w:val="002C4CF1"/>
    <w:rsid w:val="002C4EAF"/>
    <w:rsid w:val="002C52F6"/>
    <w:rsid w:val="002C5534"/>
    <w:rsid w:val="002C55E0"/>
    <w:rsid w:val="002C5A6D"/>
    <w:rsid w:val="002C7590"/>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E73"/>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42A"/>
    <w:rsid w:val="00306D69"/>
    <w:rsid w:val="00307790"/>
    <w:rsid w:val="00307D07"/>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FFB"/>
    <w:rsid w:val="00332837"/>
    <w:rsid w:val="00332F1C"/>
    <w:rsid w:val="00332F46"/>
    <w:rsid w:val="00334272"/>
    <w:rsid w:val="003365BC"/>
    <w:rsid w:val="00336C1F"/>
    <w:rsid w:val="00336E44"/>
    <w:rsid w:val="00340E61"/>
    <w:rsid w:val="00342312"/>
    <w:rsid w:val="00345F1C"/>
    <w:rsid w:val="00346711"/>
    <w:rsid w:val="00346864"/>
    <w:rsid w:val="00346D8D"/>
    <w:rsid w:val="00347B25"/>
    <w:rsid w:val="00350D50"/>
    <w:rsid w:val="003511F2"/>
    <w:rsid w:val="0035239C"/>
    <w:rsid w:val="003527BE"/>
    <w:rsid w:val="00352CDB"/>
    <w:rsid w:val="00353338"/>
    <w:rsid w:val="00353682"/>
    <w:rsid w:val="003538BC"/>
    <w:rsid w:val="003547E2"/>
    <w:rsid w:val="00355E2D"/>
    <w:rsid w:val="00356475"/>
    <w:rsid w:val="00356E67"/>
    <w:rsid w:val="00356F78"/>
    <w:rsid w:val="0036128A"/>
    <w:rsid w:val="0036496B"/>
    <w:rsid w:val="00364B12"/>
    <w:rsid w:val="00365A51"/>
    <w:rsid w:val="00365B40"/>
    <w:rsid w:val="00366E9B"/>
    <w:rsid w:val="00367E05"/>
    <w:rsid w:val="0037041E"/>
    <w:rsid w:val="003707CF"/>
    <w:rsid w:val="0037157A"/>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4B4"/>
    <w:rsid w:val="003A3896"/>
    <w:rsid w:val="003A53D5"/>
    <w:rsid w:val="003A5625"/>
    <w:rsid w:val="003A5E5F"/>
    <w:rsid w:val="003A6A02"/>
    <w:rsid w:val="003A74A3"/>
    <w:rsid w:val="003A758E"/>
    <w:rsid w:val="003B0962"/>
    <w:rsid w:val="003B120E"/>
    <w:rsid w:val="003B4704"/>
    <w:rsid w:val="003B4D60"/>
    <w:rsid w:val="003B4E91"/>
    <w:rsid w:val="003B616F"/>
    <w:rsid w:val="003B658A"/>
    <w:rsid w:val="003B68D0"/>
    <w:rsid w:val="003B7FF1"/>
    <w:rsid w:val="003C1E28"/>
    <w:rsid w:val="003C2F1E"/>
    <w:rsid w:val="003C3A44"/>
    <w:rsid w:val="003C70CE"/>
    <w:rsid w:val="003C7754"/>
    <w:rsid w:val="003C776C"/>
    <w:rsid w:val="003D0CF3"/>
    <w:rsid w:val="003D211E"/>
    <w:rsid w:val="003D29ED"/>
    <w:rsid w:val="003D2EA3"/>
    <w:rsid w:val="003D43CA"/>
    <w:rsid w:val="003D4663"/>
    <w:rsid w:val="003D53C1"/>
    <w:rsid w:val="003D6522"/>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1929"/>
    <w:rsid w:val="00413122"/>
    <w:rsid w:val="00413638"/>
    <w:rsid w:val="00413A43"/>
    <w:rsid w:val="00413DC9"/>
    <w:rsid w:val="004142CF"/>
    <w:rsid w:val="00415327"/>
    <w:rsid w:val="0041565D"/>
    <w:rsid w:val="004158CF"/>
    <w:rsid w:val="00415DC3"/>
    <w:rsid w:val="004161FD"/>
    <w:rsid w:val="00416D6D"/>
    <w:rsid w:val="0041741C"/>
    <w:rsid w:val="00417F9A"/>
    <w:rsid w:val="004203BD"/>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5B7"/>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659E"/>
    <w:rsid w:val="004467DD"/>
    <w:rsid w:val="00446FBD"/>
    <w:rsid w:val="00450EDF"/>
    <w:rsid w:val="00451631"/>
    <w:rsid w:val="00451652"/>
    <w:rsid w:val="00451C95"/>
    <w:rsid w:val="0045252B"/>
    <w:rsid w:val="00453530"/>
    <w:rsid w:val="004535F4"/>
    <w:rsid w:val="00454C45"/>
    <w:rsid w:val="00454CB2"/>
    <w:rsid w:val="00454E94"/>
    <w:rsid w:val="00455F78"/>
    <w:rsid w:val="004562DD"/>
    <w:rsid w:val="00456A1A"/>
    <w:rsid w:val="00457507"/>
    <w:rsid w:val="00457D7B"/>
    <w:rsid w:val="00460529"/>
    <w:rsid w:val="00460672"/>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4A76"/>
    <w:rsid w:val="00474AB1"/>
    <w:rsid w:val="004772DC"/>
    <w:rsid w:val="00477397"/>
    <w:rsid w:val="0048074A"/>
    <w:rsid w:val="00480F08"/>
    <w:rsid w:val="004811DE"/>
    <w:rsid w:val="004826F3"/>
    <w:rsid w:val="00482934"/>
    <w:rsid w:val="00482F6C"/>
    <w:rsid w:val="0048388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DB7"/>
    <w:rsid w:val="004B1F92"/>
    <w:rsid w:val="004B22C7"/>
    <w:rsid w:val="004B2460"/>
    <w:rsid w:val="004B2771"/>
    <w:rsid w:val="004B29B2"/>
    <w:rsid w:val="004B2CCC"/>
    <w:rsid w:val="004B3ABA"/>
    <w:rsid w:val="004B3D6D"/>
    <w:rsid w:val="004B4BA6"/>
    <w:rsid w:val="004B4D78"/>
    <w:rsid w:val="004B50EF"/>
    <w:rsid w:val="004B515A"/>
    <w:rsid w:val="004B5302"/>
    <w:rsid w:val="004B534D"/>
    <w:rsid w:val="004B5904"/>
    <w:rsid w:val="004B74FF"/>
    <w:rsid w:val="004B7C57"/>
    <w:rsid w:val="004C00CA"/>
    <w:rsid w:val="004C0255"/>
    <w:rsid w:val="004C34BD"/>
    <w:rsid w:val="004C38CC"/>
    <w:rsid w:val="004C4690"/>
    <w:rsid w:val="004C476B"/>
    <w:rsid w:val="004C4EC7"/>
    <w:rsid w:val="004C7339"/>
    <w:rsid w:val="004C7D80"/>
    <w:rsid w:val="004D0DB5"/>
    <w:rsid w:val="004D20F3"/>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5FC"/>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42EE"/>
    <w:rsid w:val="00514639"/>
    <w:rsid w:val="00514BEE"/>
    <w:rsid w:val="0051529F"/>
    <w:rsid w:val="00517687"/>
    <w:rsid w:val="00522BC5"/>
    <w:rsid w:val="00522CA2"/>
    <w:rsid w:val="00524A6E"/>
    <w:rsid w:val="00524DE8"/>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13CF"/>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EE3"/>
    <w:rsid w:val="00570E97"/>
    <w:rsid w:val="00570F8D"/>
    <w:rsid w:val="005720E2"/>
    <w:rsid w:val="00573F78"/>
    <w:rsid w:val="005754D2"/>
    <w:rsid w:val="00575DC7"/>
    <w:rsid w:val="005764EC"/>
    <w:rsid w:val="00576C80"/>
    <w:rsid w:val="00577197"/>
    <w:rsid w:val="005778A3"/>
    <w:rsid w:val="00582933"/>
    <w:rsid w:val="00583ABB"/>
    <w:rsid w:val="00584103"/>
    <w:rsid w:val="00584524"/>
    <w:rsid w:val="00586DB1"/>
    <w:rsid w:val="00592AC3"/>
    <w:rsid w:val="00593355"/>
    <w:rsid w:val="00595A63"/>
    <w:rsid w:val="0059605D"/>
    <w:rsid w:val="005967E8"/>
    <w:rsid w:val="00597D9B"/>
    <w:rsid w:val="00597FC6"/>
    <w:rsid w:val="005A05CA"/>
    <w:rsid w:val="005A1144"/>
    <w:rsid w:val="005A17A1"/>
    <w:rsid w:val="005A4298"/>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20A"/>
    <w:rsid w:val="00620894"/>
    <w:rsid w:val="00620E42"/>
    <w:rsid w:val="006211D5"/>
    <w:rsid w:val="00622EBB"/>
    <w:rsid w:val="006238A4"/>
    <w:rsid w:val="00623AB7"/>
    <w:rsid w:val="006253D5"/>
    <w:rsid w:val="00626459"/>
    <w:rsid w:val="0062674A"/>
    <w:rsid w:val="00627167"/>
    <w:rsid w:val="00627407"/>
    <w:rsid w:val="006275BF"/>
    <w:rsid w:val="00627887"/>
    <w:rsid w:val="00627F13"/>
    <w:rsid w:val="00630300"/>
    <w:rsid w:val="00630A09"/>
    <w:rsid w:val="00630E8F"/>
    <w:rsid w:val="0063296B"/>
    <w:rsid w:val="006347AE"/>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4EE"/>
    <w:rsid w:val="0065477D"/>
    <w:rsid w:val="006556A5"/>
    <w:rsid w:val="00655C65"/>
    <w:rsid w:val="0065639D"/>
    <w:rsid w:val="00656DB3"/>
    <w:rsid w:val="00656FF8"/>
    <w:rsid w:val="00657F8C"/>
    <w:rsid w:val="006601D5"/>
    <w:rsid w:val="00660669"/>
    <w:rsid w:val="00661700"/>
    <w:rsid w:val="006619B7"/>
    <w:rsid w:val="00662107"/>
    <w:rsid w:val="006626E0"/>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3A9B"/>
    <w:rsid w:val="006A48D8"/>
    <w:rsid w:val="006A4D23"/>
    <w:rsid w:val="006A5EB3"/>
    <w:rsid w:val="006A6379"/>
    <w:rsid w:val="006A69FE"/>
    <w:rsid w:val="006A6D71"/>
    <w:rsid w:val="006A7F38"/>
    <w:rsid w:val="006B0B81"/>
    <w:rsid w:val="006B154A"/>
    <w:rsid w:val="006B38E4"/>
    <w:rsid w:val="006B390E"/>
    <w:rsid w:val="006B3996"/>
    <w:rsid w:val="006B4431"/>
    <w:rsid w:val="006B58E7"/>
    <w:rsid w:val="006B59A2"/>
    <w:rsid w:val="006B5EFE"/>
    <w:rsid w:val="006B6214"/>
    <w:rsid w:val="006B7FA0"/>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335A"/>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EC0"/>
    <w:rsid w:val="006F5497"/>
    <w:rsid w:val="006F795D"/>
    <w:rsid w:val="006F7B7C"/>
    <w:rsid w:val="007000B2"/>
    <w:rsid w:val="00700B0A"/>
    <w:rsid w:val="007018C1"/>
    <w:rsid w:val="007026B7"/>
    <w:rsid w:val="00702D30"/>
    <w:rsid w:val="00703AAA"/>
    <w:rsid w:val="00704B86"/>
    <w:rsid w:val="00705DA5"/>
    <w:rsid w:val="00705F5C"/>
    <w:rsid w:val="00706641"/>
    <w:rsid w:val="0070683A"/>
    <w:rsid w:val="00706A74"/>
    <w:rsid w:val="00707125"/>
    <w:rsid w:val="00707CBF"/>
    <w:rsid w:val="0071064A"/>
    <w:rsid w:val="00710A92"/>
    <w:rsid w:val="00711516"/>
    <w:rsid w:val="00712010"/>
    <w:rsid w:val="007121A8"/>
    <w:rsid w:val="00712C18"/>
    <w:rsid w:val="00712CC8"/>
    <w:rsid w:val="00713252"/>
    <w:rsid w:val="007133AF"/>
    <w:rsid w:val="007137C1"/>
    <w:rsid w:val="007137E8"/>
    <w:rsid w:val="00713D3E"/>
    <w:rsid w:val="00713ED6"/>
    <w:rsid w:val="0071558E"/>
    <w:rsid w:val="0071566C"/>
    <w:rsid w:val="007159EB"/>
    <w:rsid w:val="00716E9C"/>
    <w:rsid w:val="0071712D"/>
    <w:rsid w:val="007172A9"/>
    <w:rsid w:val="007176E1"/>
    <w:rsid w:val="00720028"/>
    <w:rsid w:val="00721E4B"/>
    <w:rsid w:val="007225D3"/>
    <w:rsid w:val="00723463"/>
    <w:rsid w:val="00724701"/>
    <w:rsid w:val="0072477E"/>
    <w:rsid w:val="00724DB4"/>
    <w:rsid w:val="00725550"/>
    <w:rsid w:val="007262D5"/>
    <w:rsid w:val="00726A16"/>
    <w:rsid w:val="00726C3A"/>
    <w:rsid w:val="0072738F"/>
    <w:rsid w:val="007273FA"/>
    <w:rsid w:val="007279FE"/>
    <w:rsid w:val="00730533"/>
    <w:rsid w:val="0073102E"/>
    <w:rsid w:val="00731CA6"/>
    <w:rsid w:val="00731DC5"/>
    <w:rsid w:val="00732E61"/>
    <w:rsid w:val="00733A60"/>
    <w:rsid w:val="00733DEC"/>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0BA2"/>
    <w:rsid w:val="00761A2C"/>
    <w:rsid w:val="00761BC6"/>
    <w:rsid w:val="00762017"/>
    <w:rsid w:val="0076230C"/>
    <w:rsid w:val="00762525"/>
    <w:rsid w:val="00763002"/>
    <w:rsid w:val="00765C25"/>
    <w:rsid w:val="00765F2C"/>
    <w:rsid w:val="007669CD"/>
    <w:rsid w:val="00767365"/>
    <w:rsid w:val="007676A9"/>
    <w:rsid w:val="00767FEC"/>
    <w:rsid w:val="00770462"/>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1753"/>
    <w:rsid w:val="0078349C"/>
    <w:rsid w:val="00783647"/>
    <w:rsid w:val="00783AFA"/>
    <w:rsid w:val="00783FC6"/>
    <w:rsid w:val="0078403C"/>
    <w:rsid w:val="0078472F"/>
    <w:rsid w:val="0078489B"/>
    <w:rsid w:val="00784C70"/>
    <w:rsid w:val="00784F16"/>
    <w:rsid w:val="007851FD"/>
    <w:rsid w:val="0078530F"/>
    <w:rsid w:val="00785E16"/>
    <w:rsid w:val="00785E2C"/>
    <w:rsid w:val="007860AE"/>
    <w:rsid w:val="00786A6F"/>
    <w:rsid w:val="00787C19"/>
    <w:rsid w:val="00787DF4"/>
    <w:rsid w:val="007913DE"/>
    <w:rsid w:val="00792FE0"/>
    <w:rsid w:val="00793853"/>
    <w:rsid w:val="0079391C"/>
    <w:rsid w:val="00793B47"/>
    <w:rsid w:val="00793E1F"/>
    <w:rsid w:val="00794144"/>
    <w:rsid w:val="00794953"/>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8A"/>
    <w:rsid w:val="007C6780"/>
    <w:rsid w:val="007C67C0"/>
    <w:rsid w:val="007C7766"/>
    <w:rsid w:val="007C7ADE"/>
    <w:rsid w:val="007C7CF5"/>
    <w:rsid w:val="007D094F"/>
    <w:rsid w:val="007D0A24"/>
    <w:rsid w:val="007D21D3"/>
    <w:rsid w:val="007D2594"/>
    <w:rsid w:val="007D2D90"/>
    <w:rsid w:val="007D39A1"/>
    <w:rsid w:val="007D39E7"/>
    <w:rsid w:val="007D54B3"/>
    <w:rsid w:val="007D54CB"/>
    <w:rsid w:val="007D5F78"/>
    <w:rsid w:val="007E1496"/>
    <w:rsid w:val="007E1614"/>
    <w:rsid w:val="007E21B3"/>
    <w:rsid w:val="007E278F"/>
    <w:rsid w:val="007E3249"/>
    <w:rsid w:val="007E3639"/>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10CAD"/>
    <w:rsid w:val="00810E3B"/>
    <w:rsid w:val="0081128D"/>
    <w:rsid w:val="00811B47"/>
    <w:rsid w:val="00811F88"/>
    <w:rsid w:val="00813B60"/>
    <w:rsid w:val="008140C7"/>
    <w:rsid w:val="00814124"/>
    <w:rsid w:val="008147E8"/>
    <w:rsid w:val="00814B6C"/>
    <w:rsid w:val="00814DAC"/>
    <w:rsid w:val="00815353"/>
    <w:rsid w:val="008153E0"/>
    <w:rsid w:val="00815994"/>
    <w:rsid w:val="00816C54"/>
    <w:rsid w:val="00817CC8"/>
    <w:rsid w:val="00817EEF"/>
    <w:rsid w:val="008205CB"/>
    <w:rsid w:val="00823557"/>
    <w:rsid w:val="00823E3A"/>
    <w:rsid w:val="008243E2"/>
    <w:rsid w:val="00824579"/>
    <w:rsid w:val="00824AD8"/>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5147"/>
    <w:rsid w:val="008551FC"/>
    <w:rsid w:val="008554CB"/>
    <w:rsid w:val="00855921"/>
    <w:rsid w:val="008559FC"/>
    <w:rsid w:val="00855E40"/>
    <w:rsid w:val="00856795"/>
    <w:rsid w:val="008616EC"/>
    <w:rsid w:val="008622C0"/>
    <w:rsid w:val="00863822"/>
    <w:rsid w:val="00863AF5"/>
    <w:rsid w:val="0086412F"/>
    <w:rsid w:val="00864181"/>
    <w:rsid w:val="0086442A"/>
    <w:rsid w:val="008645CE"/>
    <w:rsid w:val="00865710"/>
    <w:rsid w:val="008704B0"/>
    <w:rsid w:val="00870BB4"/>
    <w:rsid w:val="008726F8"/>
    <w:rsid w:val="0087394F"/>
    <w:rsid w:val="00874451"/>
    <w:rsid w:val="00874C31"/>
    <w:rsid w:val="00875D38"/>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34C1"/>
    <w:rsid w:val="008938AD"/>
    <w:rsid w:val="0089391C"/>
    <w:rsid w:val="008943C5"/>
    <w:rsid w:val="008958EB"/>
    <w:rsid w:val="00896414"/>
    <w:rsid w:val="0089668C"/>
    <w:rsid w:val="00896707"/>
    <w:rsid w:val="00896D07"/>
    <w:rsid w:val="00897150"/>
    <w:rsid w:val="00897434"/>
    <w:rsid w:val="00897470"/>
    <w:rsid w:val="00897944"/>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221"/>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4DF"/>
    <w:rsid w:val="008D7F68"/>
    <w:rsid w:val="008E0580"/>
    <w:rsid w:val="008E191A"/>
    <w:rsid w:val="008E1C62"/>
    <w:rsid w:val="008E2DE9"/>
    <w:rsid w:val="008E3CBE"/>
    <w:rsid w:val="008E46BB"/>
    <w:rsid w:val="008E4D5B"/>
    <w:rsid w:val="008E6148"/>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21DE"/>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948"/>
    <w:rsid w:val="00977CF0"/>
    <w:rsid w:val="00980C65"/>
    <w:rsid w:val="0098135A"/>
    <w:rsid w:val="009815D8"/>
    <w:rsid w:val="00981726"/>
    <w:rsid w:val="00981751"/>
    <w:rsid w:val="00982D63"/>
    <w:rsid w:val="0098306C"/>
    <w:rsid w:val="0098309C"/>
    <w:rsid w:val="009834C6"/>
    <w:rsid w:val="009842EE"/>
    <w:rsid w:val="009853D1"/>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A3A"/>
    <w:rsid w:val="009B6BC8"/>
    <w:rsid w:val="009B6F20"/>
    <w:rsid w:val="009C0B45"/>
    <w:rsid w:val="009C159B"/>
    <w:rsid w:val="009C30F2"/>
    <w:rsid w:val="009C3121"/>
    <w:rsid w:val="009C339E"/>
    <w:rsid w:val="009C33BD"/>
    <w:rsid w:val="009C3516"/>
    <w:rsid w:val="009C3F1A"/>
    <w:rsid w:val="009C4BCD"/>
    <w:rsid w:val="009C5E88"/>
    <w:rsid w:val="009C6831"/>
    <w:rsid w:val="009C72A7"/>
    <w:rsid w:val="009C780F"/>
    <w:rsid w:val="009C78ED"/>
    <w:rsid w:val="009C7B12"/>
    <w:rsid w:val="009C7DCE"/>
    <w:rsid w:val="009C7FF8"/>
    <w:rsid w:val="009D0A82"/>
    <w:rsid w:val="009D17F0"/>
    <w:rsid w:val="009D2876"/>
    <w:rsid w:val="009D3B50"/>
    <w:rsid w:val="009D3E9E"/>
    <w:rsid w:val="009D44D4"/>
    <w:rsid w:val="009D4D4D"/>
    <w:rsid w:val="009D51B9"/>
    <w:rsid w:val="009D52F9"/>
    <w:rsid w:val="009D583D"/>
    <w:rsid w:val="009D5DD2"/>
    <w:rsid w:val="009D6D6D"/>
    <w:rsid w:val="009D72EC"/>
    <w:rsid w:val="009E06E5"/>
    <w:rsid w:val="009E0845"/>
    <w:rsid w:val="009E2B9B"/>
    <w:rsid w:val="009E2F51"/>
    <w:rsid w:val="009E3067"/>
    <w:rsid w:val="009E46F7"/>
    <w:rsid w:val="009E7192"/>
    <w:rsid w:val="009F1B2E"/>
    <w:rsid w:val="009F2C86"/>
    <w:rsid w:val="009F3529"/>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715"/>
    <w:rsid w:val="00A06AF0"/>
    <w:rsid w:val="00A06B4D"/>
    <w:rsid w:val="00A06B6F"/>
    <w:rsid w:val="00A077A1"/>
    <w:rsid w:val="00A0788D"/>
    <w:rsid w:val="00A105E3"/>
    <w:rsid w:val="00A11091"/>
    <w:rsid w:val="00A1167B"/>
    <w:rsid w:val="00A12868"/>
    <w:rsid w:val="00A13883"/>
    <w:rsid w:val="00A13E74"/>
    <w:rsid w:val="00A152A6"/>
    <w:rsid w:val="00A15480"/>
    <w:rsid w:val="00A168F8"/>
    <w:rsid w:val="00A17316"/>
    <w:rsid w:val="00A17BDB"/>
    <w:rsid w:val="00A21723"/>
    <w:rsid w:val="00A21924"/>
    <w:rsid w:val="00A21F6B"/>
    <w:rsid w:val="00A22CF4"/>
    <w:rsid w:val="00A22E44"/>
    <w:rsid w:val="00A23422"/>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58B"/>
    <w:rsid w:val="00A45EE5"/>
    <w:rsid w:val="00A47BE4"/>
    <w:rsid w:val="00A506D9"/>
    <w:rsid w:val="00A52796"/>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65C1"/>
    <w:rsid w:val="00A66DD9"/>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519F"/>
    <w:rsid w:val="00A75658"/>
    <w:rsid w:val="00A75A09"/>
    <w:rsid w:val="00A76C61"/>
    <w:rsid w:val="00A80909"/>
    <w:rsid w:val="00A80C3E"/>
    <w:rsid w:val="00A81261"/>
    <w:rsid w:val="00A81282"/>
    <w:rsid w:val="00A81404"/>
    <w:rsid w:val="00A81729"/>
    <w:rsid w:val="00A81CED"/>
    <w:rsid w:val="00A81F36"/>
    <w:rsid w:val="00A82A7B"/>
    <w:rsid w:val="00A831B7"/>
    <w:rsid w:val="00A83913"/>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3621"/>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42B8"/>
    <w:rsid w:val="00AC5583"/>
    <w:rsid w:val="00AC5C18"/>
    <w:rsid w:val="00AC5EA2"/>
    <w:rsid w:val="00AC64E6"/>
    <w:rsid w:val="00AC6CD3"/>
    <w:rsid w:val="00AC7A89"/>
    <w:rsid w:val="00AD1646"/>
    <w:rsid w:val="00AD23BA"/>
    <w:rsid w:val="00AD315B"/>
    <w:rsid w:val="00AD47E8"/>
    <w:rsid w:val="00AD4897"/>
    <w:rsid w:val="00AD4B69"/>
    <w:rsid w:val="00AD5A38"/>
    <w:rsid w:val="00AD5FE9"/>
    <w:rsid w:val="00AD7F71"/>
    <w:rsid w:val="00AE02BC"/>
    <w:rsid w:val="00AE0C2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2D04"/>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369FE"/>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DED"/>
    <w:rsid w:val="00B61E74"/>
    <w:rsid w:val="00B624A2"/>
    <w:rsid w:val="00B625F2"/>
    <w:rsid w:val="00B6370D"/>
    <w:rsid w:val="00B664D6"/>
    <w:rsid w:val="00B66B04"/>
    <w:rsid w:val="00B673AF"/>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481B"/>
    <w:rsid w:val="00C27507"/>
    <w:rsid w:val="00C2783C"/>
    <w:rsid w:val="00C2798C"/>
    <w:rsid w:val="00C309BB"/>
    <w:rsid w:val="00C30B9B"/>
    <w:rsid w:val="00C30CD6"/>
    <w:rsid w:val="00C31CEA"/>
    <w:rsid w:val="00C31E3C"/>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8E1"/>
    <w:rsid w:val="00C62D2D"/>
    <w:rsid w:val="00C65CB8"/>
    <w:rsid w:val="00C65FA3"/>
    <w:rsid w:val="00C66C28"/>
    <w:rsid w:val="00C66D78"/>
    <w:rsid w:val="00C67A17"/>
    <w:rsid w:val="00C70492"/>
    <w:rsid w:val="00C70BAC"/>
    <w:rsid w:val="00C71208"/>
    <w:rsid w:val="00C71524"/>
    <w:rsid w:val="00C7448F"/>
    <w:rsid w:val="00C746AA"/>
    <w:rsid w:val="00C74B70"/>
    <w:rsid w:val="00C74C4D"/>
    <w:rsid w:val="00C75ED7"/>
    <w:rsid w:val="00C76228"/>
    <w:rsid w:val="00C765FE"/>
    <w:rsid w:val="00C76BCB"/>
    <w:rsid w:val="00C76FBD"/>
    <w:rsid w:val="00C77712"/>
    <w:rsid w:val="00C80506"/>
    <w:rsid w:val="00C80DCB"/>
    <w:rsid w:val="00C816D9"/>
    <w:rsid w:val="00C825A8"/>
    <w:rsid w:val="00C8552C"/>
    <w:rsid w:val="00C85779"/>
    <w:rsid w:val="00C85BDC"/>
    <w:rsid w:val="00C864AF"/>
    <w:rsid w:val="00C864E9"/>
    <w:rsid w:val="00C913C4"/>
    <w:rsid w:val="00C91736"/>
    <w:rsid w:val="00C92320"/>
    <w:rsid w:val="00C92A29"/>
    <w:rsid w:val="00C93549"/>
    <w:rsid w:val="00C939FE"/>
    <w:rsid w:val="00C93F9F"/>
    <w:rsid w:val="00C9516D"/>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C6D"/>
    <w:rsid w:val="00CC6175"/>
    <w:rsid w:val="00CC7746"/>
    <w:rsid w:val="00CD00B5"/>
    <w:rsid w:val="00CD08CB"/>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412B"/>
    <w:rsid w:val="00CE42A7"/>
    <w:rsid w:val="00CE6AB7"/>
    <w:rsid w:val="00CE704C"/>
    <w:rsid w:val="00CF077F"/>
    <w:rsid w:val="00CF151B"/>
    <w:rsid w:val="00CF1C64"/>
    <w:rsid w:val="00CF352B"/>
    <w:rsid w:val="00CF39CB"/>
    <w:rsid w:val="00CF497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191"/>
    <w:rsid w:val="00D123A3"/>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91C9E"/>
    <w:rsid w:val="00D92992"/>
    <w:rsid w:val="00D92EC1"/>
    <w:rsid w:val="00D939B3"/>
    <w:rsid w:val="00D93A52"/>
    <w:rsid w:val="00D94F79"/>
    <w:rsid w:val="00D95D95"/>
    <w:rsid w:val="00D962D6"/>
    <w:rsid w:val="00D9719B"/>
    <w:rsid w:val="00D97FA0"/>
    <w:rsid w:val="00DA1CC8"/>
    <w:rsid w:val="00DA2503"/>
    <w:rsid w:val="00DA3C92"/>
    <w:rsid w:val="00DA4919"/>
    <w:rsid w:val="00DA5634"/>
    <w:rsid w:val="00DA59C0"/>
    <w:rsid w:val="00DA5A29"/>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0F8A"/>
    <w:rsid w:val="00DC26C1"/>
    <w:rsid w:val="00DC3213"/>
    <w:rsid w:val="00DC407F"/>
    <w:rsid w:val="00DC4B5D"/>
    <w:rsid w:val="00DC64BA"/>
    <w:rsid w:val="00DC6BA5"/>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670"/>
    <w:rsid w:val="00E01AC6"/>
    <w:rsid w:val="00E01BEB"/>
    <w:rsid w:val="00E037CD"/>
    <w:rsid w:val="00E0418A"/>
    <w:rsid w:val="00E06295"/>
    <w:rsid w:val="00E07BB5"/>
    <w:rsid w:val="00E10909"/>
    <w:rsid w:val="00E11944"/>
    <w:rsid w:val="00E119B0"/>
    <w:rsid w:val="00E12F13"/>
    <w:rsid w:val="00E155E1"/>
    <w:rsid w:val="00E158E4"/>
    <w:rsid w:val="00E16145"/>
    <w:rsid w:val="00E20BE5"/>
    <w:rsid w:val="00E20DDD"/>
    <w:rsid w:val="00E21909"/>
    <w:rsid w:val="00E228A1"/>
    <w:rsid w:val="00E22938"/>
    <w:rsid w:val="00E22CAE"/>
    <w:rsid w:val="00E2351C"/>
    <w:rsid w:val="00E24481"/>
    <w:rsid w:val="00E25197"/>
    <w:rsid w:val="00E2578F"/>
    <w:rsid w:val="00E2648F"/>
    <w:rsid w:val="00E269C0"/>
    <w:rsid w:val="00E2705B"/>
    <w:rsid w:val="00E27C47"/>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25A"/>
    <w:rsid w:val="00E7648D"/>
    <w:rsid w:val="00E772AF"/>
    <w:rsid w:val="00E804EE"/>
    <w:rsid w:val="00E80EE4"/>
    <w:rsid w:val="00E81C2A"/>
    <w:rsid w:val="00E82613"/>
    <w:rsid w:val="00E8293D"/>
    <w:rsid w:val="00E82C05"/>
    <w:rsid w:val="00E82DA4"/>
    <w:rsid w:val="00E83A71"/>
    <w:rsid w:val="00E84EE5"/>
    <w:rsid w:val="00E85D0A"/>
    <w:rsid w:val="00E877F4"/>
    <w:rsid w:val="00E90D80"/>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485"/>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12E4"/>
    <w:rsid w:val="00F220DF"/>
    <w:rsid w:val="00F221A3"/>
    <w:rsid w:val="00F22493"/>
    <w:rsid w:val="00F22FBC"/>
    <w:rsid w:val="00F24572"/>
    <w:rsid w:val="00F24F59"/>
    <w:rsid w:val="00F27F4B"/>
    <w:rsid w:val="00F30A8E"/>
    <w:rsid w:val="00F3101A"/>
    <w:rsid w:val="00F31106"/>
    <w:rsid w:val="00F32949"/>
    <w:rsid w:val="00F3367D"/>
    <w:rsid w:val="00F341D8"/>
    <w:rsid w:val="00F3494E"/>
    <w:rsid w:val="00F349FD"/>
    <w:rsid w:val="00F354CA"/>
    <w:rsid w:val="00F3641E"/>
    <w:rsid w:val="00F36D87"/>
    <w:rsid w:val="00F371BF"/>
    <w:rsid w:val="00F37890"/>
    <w:rsid w:val="00F410FD"/>
    <w:rsid w:val="00F41B0A"/>
    <w:rsid w:val="00F429DF"/>
    <w:rsid w:val="00F42D43"/>
    <w:rsid w:val="00F43033"/>
    <w:rsid w:val="00F43368"/>
    <w:rsid w:val="00F43EDD"/>
    <w:rsid w:val="00F4424A"/>
    <w:rsid w:val="00F44565"/>
    <w:rsid w:val="00F44998"/>
    <w:rsid w:val="00F451FD"/>
    <w:rsid w:val="00F45699"/>
    <w:rsid w:val="00F457EB"/>
    <w:rsid w:val="00F460E8"/>
    <w:rsid w:val="00F466FA"/>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F2B"/>
    <w:rsid w:val="00FB0FD9"/>
    <w:rsid w:val="00FB231A"/>
    <w:rsid w:val="00FB2A4D"/>
    <w:rsid w:val="00FB2FBD"/>
    <w:rsid w:val="00FB3060"/>
    <w:rsid w:val="00FB5613"/>
    <w:rsid w:val="00FB595C"/>
    <w:rsid w:val="00FB6C5F"/>
    <w:rsid w:val="00FB768B"/>
    <w:rsid w:val="00FB7C32"/>
    <w:rsid w:val="00FC07EB"/>
    <w:rsid w:val="00FC0AFF"/>
    <w:rsid w:val="00FC0B65"/>
    <w:rsid w:val="00FC1532"/>
    <w:rsid w:val="00FC3015"/>
    <w:rsid w:val="00FC31D8"/>
    <w:rsid w:val="00FC3474"/>
    <w:rsid w:val="00FC3965"/>
    <w:rsid w:val="00FC39A6"/>
    <w:rsid w:val="00FC3B57"/>
    <w:rsid w:val="00FC4882"/>
    <w:rsid w:val="00FC4B21"/>
    <w:rsid w:val="00FC632C"/>
    <w:rsid w:val="00FC6D8D"/>
    <w:rsid w:val="00FC7518"/>
    <w:rsid w:val="00FC797C"/>
    <w:rsid w:val="00FD0B57"/>
    <w:rsid w:val="00FD0F77"/>
    <w:rsid w:val="00FD11FB"/>
    <w:rsid w:val="00FD14D9"/>
    <w:rsid w:val="00FD2FCB"/>
    <w:rsid w:val="00FD5978"/>
    <w:rsid w:val="00FD6027"/>
    <w:rsid w:val="00FD6C1C"/>
    <w:rsid w:val="00FE0857"/>
    <w:rsid w:val="00FE1B27"/>
    <w:rsid w:val="00FE1EEB"/>
    <w:rsid w:val="00FE2454"/>
    <w:rsid w:val="00FE3B20"/>
    <w:rsid w:val="00FE3B6E"/>
    <w:rsid w:val="00FE4670"/>
    <w:rsid w:val="00FE529F"/>
    <w:rsid w:val="00FE60DB"/>
    <w:rsid w:val="00FE61C8"/>
    <w:rsid w:val="00FE69A8"/>
    <w:rsid w:val="00FE6CC4"/>
    <w:rsid w:val="00FE75D5"/>
    <w:rsid w:val="00FE7FC4"/>
    <w:rsid w:val="00FF051B"/>
    <w:rsid w:val="00FF0574"/>
    <w:rsid w:val="00FF3685"/>
    <w:rsid w:val="00FF4EED"/>
    <w:rsid w:val="00FF514E"/>
    <w:rsid w:val="00FF5E50"/>
    <w:rsid w:val="00FF69E2"/>
    <w:rsid w:val="00FF6C3C"/>
    <w:rsid w:val="00FF7E16"/>
    <w:rsid w:val="00FF7FC2"/>
    <w:rsid w:val="0194762B"/>
    <w:rsid w:val="032668C2"/>
    <w:rsid w:val="037C7321"/>
    <w:rsid w:val="03E87525"/>
    <w:rsid w:val="06222576"/>
    <w:rsid w:val="07B03AAE"/>
    <w:rsid w:val="07E72C91"/>
    <w:rsid w:val="07FF23F1"/>
    <w:rsid w:val="085D5289"/>
    <w:rsid w:val="0862434F"/>
    <w:rsid w:val="0974445D"/>
    <w:rsid w:val="09CB6A88"/>
    <w:rsid w:val="09F334B3"/>
    <w:rsid w:val="0A0327F8"/>
    <w:rsid w:val="0A432FAC"/>
    <w:rsid w:val="0A4412D4"/>
    <w:rsid w:val="0B646ACD"/>
    <w:rsid w:val="0BC6724F"/>
    <w:rsid w:val="0BDA1602"/>
    <w:rsid w:val="0D0F5EDE"/>
    <w:rsid w:val="0D4919C0"/>
    <w:rsid w:val="0D4F7D4A"/>
    <w:rsid w:val="0D7A2D9A"/>
    <w:rsid w:val="0DCE5F1C"/>
    <w:rsid w:val="0E5179CA"/>
    <w:rsid w:val="0F014AD0"/>
    <w:rsid w:val="0F7E39FE"/>
    <w:rsid w:val="0F886A74"/>
    <w:rsid w:val="0FEB1A09"/>
    <w:rsid w:val="0FEB5890"/>
    <w:rsid w:val="10F309D2"/>
    <w:rsid w:val="118B7CD4"/>
    <w:rsid w:val="11A402E3"/>
    <w:rsid w:val="1356579F"/>
    <w:rsid w:val="13C17F9C"/>
    <w:rsid w:val="146B1689"/>
    <w:rsid w:val="166D34BE"/>
    <w:rsid w:val="183A02F6"/>
    <w:rsid w:val="18C11F6D"/>
    <w:rsid w:val="1AB0393F"/>
    <w:rsid w:val="1AB23C66"/>
    <w:rsid w:val="1AEE432C"/>
    <w:rsid w:val="1B873C88"/>
    <w:rsid w:val="1BEA59B1"/>
    <w:rsid w:val="1D2E0C96"/>
    <w:rsid w:val="1DEA557F"/>
    <w:rsid w:val="1ED11F7E"/>
    <w:rsid w:val="1F207629"/>
    <w:rsid w:val="1F2F1971"/>
    <w:rsid w:val="1F4D4283"/>
    <w:rsid w:val="22A27BFA"/>
    <w:rsid w:val="22C46A83"/>
    <w:rsid w:val="232D101F"/>
    <w:rsid w:val="2365565A"/>
    <w:rsid w:val="238003A8"/>
    <w:rsid w:val="242E3727"/>
    <w:rsid w:val="25D872CD"/>
    <w:rsid w:val="2804443D"/>
    <w:rsid w:val="282817B9"/>
    <w:rsid w:val="285E1329"/>
    <w:rsid w:val="28FFA5C5"/>
    <w:rsid w:val="29D42F9C"/>
    <w:rsid w:val="29FC7F04"/>
    <w:rsid w:val="2A497822"/>
    <w:rsid w:val="2A4E22C7"/>
    <w:rsid w:val="2A661A49"/>
    <w:rsid w:val="2A710FDD"/>
    <w:rsid w:val="2AFB1B50"/>
    <w:rsid w:val="2B630FAB"/>
    <w:rsid w:val="2BCF42EC"/>
    <w:rsid w:val="2C38296F"/>
    <w:rsid w:val="2D7B09F7"/>
    <w:rsid w:val="2E250D63"/>
    <w:rsid w:val="2EFA5A9E"/>
    <w:rsid w:val="2F6B035B"/>
    <w:rsid w:val="2F727816"/>
    <w:rsid w:val="2FED88A5"/>
    <w:rsid w:val="2FF8610C"/>
    <w:rsid w:val="303A01BB"/>
    <w:rsid w:val="309C7455"/>
    <w:rsid w:val="32B95D37"/>
    <w:rsid w:val="330D3F5A"/>
    <w:rsid w:val="33812F3E"/>
    <w:rsid w:val="33B731C9"/>
    <w:rsid w:val="33DE5E26"/>
    <w:rsid w:val="34286030"/>
    <w:rsid w:val="34781430"/>
    <w:rsid w:val="359F019E"/>
    <w:rsid w:val="35F9297D"/>
    <w:rsid w:val="3636405B"/>
    <w:rsid w:val="377B323E"/>
    <w:rsid w:val="382C43AB"/>
    <w:rsid w:val="38EA6674"/>
    <w:rsid w:val="3AA01EF6"/>
    <w:rsid w:val="3B136BB4"/>
    <w:rsid w:val="3BBE3D6C"/>
    <w:rsid w:val="3BFF3D83"/>
    <w:rsid w:val="3C551209"/>
    <w:rsid w:val="3D424389"/>
    <w:rsid w:val="3D536804"/>
    <w:rsid w:val="3D820C29"/>
    <w:rsid w:val="3E854E75"/>
    <w:rsid w:val="3F121D91"/>
    <w:rsid w:val="3F285800"/>
    <w:rsid w:val="3FA702FB"/>
    <w:rsid w:val="408E6326"/>
    <w:rsid w:val="40A71FA8"/>
    <w:rsid w:val="41303EE3"/>
    <w:rsid w:val="4151455E"/>
    <w:rsid w:val="433E09B7"/>
    <w:rsid w:val="434D1069"/>
    <w:rsid w:val="43A054A7"/>
    <w:rsid w:val="43B90B61"/>
    <w:rsid w:val="4465327A"/>
    <w:rsid w:val="45BE2B7A"/>
    <w:rsid w:val="45DB4A6D"/>
    <w:rsid w:val="474120DC"/>
    <w:rsid w:val="47AA56E9"/>
    <w:rsid w:val="482B2847"/>
    <w:rsid w:val="48424568"/>
    <w:rsid w:val="49C40D1F"/>
    <w:rsid w:val="4A886445"/>
    <w:rsid w:val="4ADB3BB8"/>
    <w:rsid w:val="4AF60EA8"/>
    <w:rsid w:val="4D6740E8"/>
    <w:rsid w:val="4DB60135"/>
    <w:rsid w:val="4E0C3A1A"/>
    <w:rsid w:val="4EB9159F"/>
    <w:rsid w:val="4EEC224F"/>
    <w:rsid w:val="4F563CA3"/>
    <w:rsid w:val="4F5F4188"/>
    <w:rsid w:val="4FC16206"/>
    <w:rsid w:val="4FC75BC6"/>
    <w:rsid w:val="4FE34F30"/>
    <w:rsid w:val="5085482C"/>
    <w:rsid w:val="51FA57CA"/>
    <w:rsid w:val="521374B4"/>
    <w:rsid w:val="521D60C4"/>
    <w:rsid w:val="52553B86"/>
    <w:rsid w:val="525D463D"/>
    <w:rsid w:val="533B2D62"/>
    <w:rsid w:val="555B22C6"/>
    <w:rsid w:val="566969D2"/>
    <w:rsid w:val="573A6D51"/>
    <w:rsid w:val="59D964DB"/>
    <w:rsid w:val="5AC71A67"/>
    <w:rsid w:val="5B083500"/>
    <w:rsid w:val="5B105901"/>
    <w:rsid w:val="5B175A9A"/>
    <w:rsid w:val="5B9B094E"/>
    <w:rsid w:val="5C366A56"/>
    <w:rsid w:val="5C8B50E5"/>
    <w:rsid w:val="5CD9623C"/>
    <w:rsid w:val="5D8130D1"/>
    <w:rsid w:val="5D9405F6"/>
    <w:rsid w:val="5ED94AAC"/>
    <w:rsid w:val="60716429"/>
    <w:rsid w:val="60851D79"/>
    <w:rsid w:val="60CC33B6"/>
    <w:rsid w:val="612F4ED4"/>
    <w:rsid w:val="61333E65"/>
    <w:rsid w:val="61C86AE6"/>
    <w:rsid w:val="61D770D4"/>
    <w:rsid w:val="62481B92"/>
    <w:rsid w:val="628A3F58"/>
    <w:rsid w:val="637246CC"/>
    <w:rsid w:val="63E07A4B"/>
    <w:rsid w:val="63E95807"/>
    <w:rsid w:val="63FB4E29"/>
    <w:rsid w:val="64E8140A"/>
    <w:rsid w:val="6532454E"/>
    <w:rsid w:val="65636D73"/>
    <w:rsid w:val="658B407A"/>
    <w:rsid w:val="6598383A"/>
    <w:rsid w:val="659F7919"/>
    <w:rsid w:val="65BC5E3D"/>
    <w:rsid w:val="65BE0FFF"/>
    <w:rsid w:val="65F4658B"/>
    <w:rsid w:val="671860FB"/>
    <w:rsid w:val="674C4C8A"/>
    <w:rsid w:val="67A17E63"/>
    <w:rsid w:val="67E85B62"/>
    <w:rsid w:val="67F02A95"/>
    <w:rsid w:val="68097099"/>
    <w:rsid w:val="682D037A"/>
    <w:rsid w:val="691055FB"/>
    <w:rsid w:val="698A2709"/>
    <w:rsid w:val="6A563A2A"/>
    <w:rsid w:val="6A995680"/>
    <w:rsid w:val="6B9E772D"/>
    <w:rsid w:val="6BC77FCB"/>
    <w:rsid w:val="6BFB5D7F"/>
    <w:rsid w:val="6DAC0886"/>
    <w:rsid w:val="6E11069B"/>
    <w:rsid w:val="70DE0950"/>
    <w:rsid w:val="719A38C6"/>
    <w:rsid w:val="71F27345"/>
    <w:rsid w:val="72131803"/>
    <w:rsid w:val="72562EB4"/>
    <w:rsid w:val="735FBCCA"/>
    <w:rsid w:val="73F75705"/>
    <w:rsid w:val="74584C06"/>
    <w:rsid w:val="74D55507"/>
    <w:rsid w:val="74EB1A16"/>
    <w:rsid w:val="750A08F3"/>
    <w:rsid w:val="754B685C"/>
    <w:rsid w:val="75955DF5"/>
    <w:rsid w:val="7658351F"/>
    <w:rsid w:val="76EA165E"/>
    <w:rsid w:val="773C0A70"/>
    <w:rsid w:val="777933BC"/>
    <w:rsid w:val="78250AD0"/>
    <w:rsid w:val="78F46DD2"/>
    <w:rsid w:val="79092E8A"/>
    <w:rsid w:val="794A7131"/>
    <w:rsid w:val="79C6350A"/>
    <w:rsid w:val="79ED2696"/>
    <w:rsid w:val="7AA35E6B"/>
    <w:rsid w:val="7AEF4FBE"/>
    <w:rsid w:val="7B7FFE86"/>
    <w:rsid w:val="7BBE3473"/>
    <w:rsid w:val="7D361268"/>
    <w:rsid w:val="7D4B0989"/>
    <w:rsid w:val="7D6B2967"/>
    <w:rsid w:val="7E050585"/>
    <w:rsid w:val="7F026C5B"/>
    <w:rsid w:val="7F324197"/>
    <w:rsid w:val="7FF738CE"/>
    <w:rsid w:val="9FDE21BF"/>
    <w:rsid w:val="ACEC452D"/>
    <w:rsid w:val="B277489A"/>
    <w:rsid w:val="BA5EFAA2"/>
    <w:rsid w:val="BFFD84AA"/>
    <w:rsid w:val="BFFFE1AF"/>
    <w:rsid w:val="DDEF58C3"/>
    <w:rsid w:val="DEAD9BC8"/>
    <w:rsid w:val="DFE55AC3"/>
    <w:rsid w:val="DFEF182E"/>
    <w:rsid w:val="E6D715E5"/>
    <w:rsid w:val="FFF70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link w:val="96"/>
    <w:qFormat/>
    <w:uiPriority w:val="99"/>
    <w:pPr>
      <w:keepNext/>
      <w:keepLines/>
      <w:spacing w:before="340" w:after="330" w:line="578" w:lineRule="auto"/>
      <w:outlineLvl w:val="0"/>
    </w:pPr>
    <w:rPr>
      <w:b/>
      <w:kern w:val="44"/>
      <w:sz w:val="44"/>
    </w:rPr>
  </w:style>
  <w:style w:type="paragraph" w:styleId="3">
    <w:name w:val="heading 2"/>
    <w:basedOn w:val="1"/>
    <w:next w:val="1"/>
    <w:link w:val="83"/>
    <w:qFormat/>
    <w:uiPriority w:val="99"/>
    <w:pPr>
      <w:keepNext/>
      <w:keepLines/>
      <w:overflowPunct w:val="0"/>
      <w:adjustRightInd w:val="0"/>
      <w:jc w:val="left"/>
      <w:textAlignment w:val="baseline"/>
      <w:outlineLvl w:val="1"/>
    </w:pPr>
    <w:rPr>
      <w:rFonts w:ascii="宋体" w:hAnsi="宋体"/>
      <w:b/>
    </w:rPr>
  </w:style>
  <w:style w:type="paragraph" w:styleId="4">
    <w:name w:val="heading 3"/>
    <w:basedOn w:val="1"/>
    <w:next w:val="1"/>
    <w:link w:val="114"/>
    <w:qFormat/>
    <w:uiPriority w:val="99"/>
    <w:pPr>
      <w:keepNext/>
      <w:keepLines/>
      <w:adjustRightInd w:val="0"/>
      <w:jc w:val="left"/>
      <w:textAlignment w:val="baseline"/>
      <w:outlineLvl w:val="2"/>
    </w:pPr>
    <w:rPr>
      <w:b/>
    </w:rPr>
  </w:style>
  <w:style w:type="paragraph" w:styleId="5">
    <w:name w:val="heading 4"/>
    <w:basedOn w:val="1"/>
    <w:next w:val="1"/>
    <w:link w:val="92"/>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7"/>
    <w:link w:val="115"/>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9">
    <w:name w:val="heading 7"/>
    <w:basedOn w:val="1"/>
    <w:next w:val="7"/>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7">
    <w:name w:val="Default Paragraph Font"/>
    <w:semiHidden/>
    <w:unhideWhenUsed/>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2"/>
    <w:qFormat/>
    <w:uiPriority w:val="0"/>
    <w:pPr>
      <w:adjustRightInd w:val="0"/>
      <w:ind w:firstLine="420"/>
      <w:jc w:val="left"/>
      <w:textAlignment w:val="baseline"/>
    </w:pPr>
    <w:rPr>
      <w:sz w:val="24"/>
    </w:rPr>
  </w:style>
  <w:style w:type="paragraph" w:styleId="12">
    <w:name w:val="List 3"/>
    <w:basedOn w:val="1"/>
    <w:qFormat/>
    <w:uiPriority w:val="99"/>
    <w:pPr>
      <w:ind w:left="100" w:leftChars="400" w:hanging="200" w:hangingChars="200"/>
    </w:pPr>
    <w:rPr>
      <w:rFonts w:eastAsia="宋体"/>
      <w:sz w:val="21"/>
    </w:rPr>
  </w:style>
  <w:style w:type="paragraph" w:styleId="13">
    <w:name w:val="toc 7"/>
    <w:basedOn w:val="1"/>
    <w:next w:val="1"/>
    <w:qFormat/>
    <w:uiPriority w:val="0"/>
    <w:pPr>
      <w:ind w:left="2520"/>
    </w:pPr>
  </w:style>
  <w:style w:type="paragraph" w:styleId="14">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5">
    <w:name w:val="index 8"/>
    <w:basedOn w:val="1"/>
    <w:next w:val="1"/>
    <w:semiHidden/>
    <w:qFormat/>
    <w:uiPriority w:val="0"/>
    <w:pPr>
      <w:ind w:left="2940"/>
    </w:pPr>
  </w:style>
  <w:style w:type="paragraph" w:styleId="16">
    <w:name w:val="index 5"/>
    <w:basedOn w:val="1"/>
    <w:next w:val="1"/>
    <w:semiHidden/>
    <w:qFormat/>
    <w:uiPriority w:val="0"/>
    <w:pPr>
      <w:ind w:left="1680"/>
    </w:pPr>
  </w:style>
  <w:style w:type="paragraph" w:styleId="17">
    <w:name w:val="Document Map"/>
    <w:basedOn w:val="1"/>
    <w:qFormat/>
    <w:uiPriority w:val="0"/>
    <w:pPr>
      <w:shd w:val="clear" w:color="auto" w:fill="000080"/>
    </w:pPr>
  </w:style>
  <w:style w:type="paragraph" w:styleId="18">
    <w:name w:val="annotation text"/>
    <w:basedOn w:val="1"/>
    <w:link w:val="78"/>
    <w:qFormat/>
    <w:uiPriority w:val="0"/>
    <w:pPr>
      <w:jc w:val="left"/>
    </w:pPr>
  </w:style>
  <w:style w:type="paragraph" w:styleId="19">
    <w:name w:val="index 6"/>
    <w:basedOn w:val="1"/>
    <w:next w:val="1"/>
    <w:semiHidden/>
    <w:qFormat/>
    <w:uiPriority w:val="0"/>
    <w:pPr>
      <w:ind w:left="2100"/>
    </w:pPr>
  </w:style>
  <w:style w:type="paragraph" w:styleId="20">
    <w:name w:val="Body Text 3"/>
    <w:basedOn w:val="1"/>
    <w:link w:val="127"/>
    <w:qFormat/>
    <w:uiPriority w:val="0"/>
    <w:pPr>
      <w:spacing w:line="360" w:lineRule="auto"/>
    </w:pPr>
    <w:rPr>
      <w:rFonts w:eastAsia="宋体"/>
      <w:b/>
      <w:sz w:val="21"/>
    </w:rPr>
  </w:style>
  <w:style w:type="paragraph" w:styleId="21">
    <w:name w:val="Body Text"/>
    <w:basedOn w:val="1"/>
    <w:next w:val="1"/>
    <w:link w:val="101"/>
    <w:qFormat/>
    <w:uiPriority w:val="99"/>
    <w:pPr>
      <w:spacing w:line="400" w:lineRule="exact"/>
    </w:pPr>
    <w:rPr>
      <w:rFonts w:ascii="楷体_GB2312"/>
      <w:sz w:val="28"/>
    </w:rPr>
  </w:style>
  <w:style w:type="paragraph" w:styleId="22">
    <w:name w:val="Body Text Indent"/>
    <w:basedOn w:val="1"/>
    <w:next w:val="23"/>
    <w:link w:val="80"/>
    <w:qFormat/>
    <w:uiPriority w:val="0"/>
    <w:pPr>
      <w:spacing w:line="520" w:lineRule="exact"/>
      <w:ind w:left="570"/>
    </w:pPr>
    <w:rPr>
      <w:rFonts w:ascii="方正仿宋简体" w:hAnsi="创艺简仿宋" w:eastAsia="方正仿宋简体"/>
      <w:sz w:val="24"/>
    </w:rPr>
  </w:style>
  <w:style w:type="paragraph" w:styleId="23">
    <w:name w:val="envelope return"/>
    <w:basedOn w:val="1"/>
    <w:qFormat/>
    <w:uiPriority w:val="0"/>
    <w:pPr>
      <w:snapToGrid w:val="0"/>
    </w:pPr>
    <w:rPr>
      <w:rFonts w:ascii="Arial" w:hAnsi="Arial"/>
    </w:rPr>
  </w:style>
  <w:style w:type="paragraph" w:styleId="24">
    <w:name w:val="List 2"/>
    <w:basedOn w:val="1"/>
    <w:qFormat/>
    <w:uiPriority w:val="99"/>
    <w:pPr>
      <w:ind w:left="100" w:leftChars="200" w:hanging="200" w:hangingChars="200"/>
    </w:pPr>
    <w:rPr>
      <w:rFonts w:eastAsia="宋体"/>
      <w:sz w:val="21"/>
    </w:rPr>
  </w:style>
  <w:style w:type="paragraph" w:styleId="25">
    <w:name w:val="List Continue"/>
    <w:basedOn w:val="1"/>
    <w:qFormat/>
    <w:uiPriority w:val="0"/>
    <w:pPr>
      <w:spacing w:after="120"/>
      <w:ind w:left="420" w:leftChars="200"/>
    </w:pPr>
    <w:rPr>
      <w:rFonts w:eastAsia="宋体"/>
      <w:sz w:val="21"/>
    </w:rPr>
  </w:style>
  <w:style w:type="paragraph" w:styleId="26">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27">
    <w:name w:val="index 4"/>
    <w:basedOn w:val="1"/>
    <w:next w:val="1"/>
    <w:semiHidden/>
    <w:qFormat/>
    <w:uiPriority w:val="0"/>
    <w:pPr>
      <w:ind w:left="1260"/>
    </w:pPr>
  </w:style>
  <w:style w:type="paragraph" w:styleId="28">
    <w:name w:val="toc 5"/>
    <w:basedOn w:val="1"/>
    <w:next w:val="1"/>
    <w:qFormat/>
    <w:uiPriority w:val="0"/>
    <w:pPr>
      <w:ind w:left="1680"/>
    </w:pPr>
  </w:style>
  <w:style w:type="paragraph" w:styleId="29">
    <w:name w:val="toc 3"/>
    <w:basedOn w:val="1"/>
    <w:next w:val="1"/>
    <w:qFormat/>
    <w:uiPriority w:val="0"/>
    <w:pPr>
      <w:ind w:left="840"/>
    </w:pPr>
  </w:style>
  <w:style w:type="paragraph" w:styleId="30">
    <w:name w:val="Plain Text"/>
    <w:basedOn w:val="1"/>
    <w:link w:val="79"/>
    <w:qFormat/>
    <w:uiPriority w:val="0"/>
    <w:rPr>
      <w:rFonts w:ascii="宋体" w:hAnsi="Courier New"/>
    </w:rPr>
  </w:style>
  <w:style w:type="paragraph" w:styleId="31">
    <w:name w:val="toc 8"/>
    <w:basedOn w:val="1"/>
    <w:next w:val="1"/>
    <w:qFormat/>
    <w:uiPriority w:val="0"/>
    <w:pPr>
      <w:ind w:left="2940"/>
    </w:pPr>
  </w:style>
  <w:style w:type="paragraph" w:styleId="32">
    <w:name w:val="index 3"/>
    <w:basedOn w:val="1"/>
    <w:next w:val="1"/>
    <w:semiHidden/>
    <w:qFormat/>
    <w:uiPriority w:val="0"/>
    <w:pPr>
      <w:ind w:left="840"/>
    </w:pPr>
  </w:style>
  <w:style w:type="paragraph" w:styleId="33">
    <w:name w:val="Date"/>
    <w:basedOn w:val="1"/>
    <w:next w:val="1"/>
    <w:qFormat/>
    <w:uiPriority w:val="0"/>
    <w:rPr>
      <w:rFonts w:ascii="宋体" w:hAnsi="宋体"/>
      <w:sz w:val="24"/>
    </w:rPr>
  </w:style>
  <w:style w:type="paragraph" w:styleId="34">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35">
    <w:name w:val="List Continue 5"/>
    <w:basedOn w:val="1"/>
    <w:qFormat/>
    <w:uiPriority w:val="0"/>
    <w:pPr>
      <w:spacing w:after="120"/>
      <w:ind w:left="2100" w:leftChars="1000"/>
    </w:pPr>
    <w:rPr>
      <w:rFonts w:eastAsia="宋体"/>
      <w:sz w:val="21"/>
    </w:rPr>
  </w:style>
  <w:style w:type="paragraph" w:styleId="36">
    <w:name w:val="Balloon Text"/>
    <w:basedOn w:val="1"/>
    <w:link w:val="95"/>
    <w:qFormat/>
    <w:uiPriority w:val="99"/>
    <w:rPr>
      <w:sz w:val="18"/>
      <w:szCs w:val="18"/>
    </w:rPr>
  </w:style>
  <w:style w:type="paragraph" w:styleId="37">
    <w:name w:val="footer"/>
    <w:basedOn w:val="1"/>
    <w:link w:val="110"/>
    <w:qFormat/>
    <w:uiPriority w:val="99"/>
    <w:pPr>
      <w:tabs>
        <w:tab w:val="center" w:pos="4153"/>
        <w:tab w:val="right" w:pos="8306"/>
      </w:tabs>
      <w:snapToGrid w:val="0"/>
      <w:jc w:val="left"/>
    </w:pPr>
    <w:rPr>
      <w:sz w:val="18"/>
    </w:rPr>
  </w:style>
  <w:style w:type="paragraph" w:styleId="38">
    <w:name w:val="header"/>
    <w:basedOn w:val="1"/>
    <w:link w:val="116"/>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adjustRightInd w:val="0"/>
      <w:jc w:val="left"/>
      <w:textAlignment w:val="baseline"/>
    </w:pPr>
    <w:rPr>
      <w:sz w:val="24"/>
    </w:rPr>
  </w:style>
  <w:style w:type="paragraph" w:styleId="40">
    <w:name w:val="List Continue 4"/>
    <w:basedOn w:val="1"/>
    <w:qFormat/>
    <w:uiPriority w:val="0"/>
    <w:pPr>
      <w:spacing w:after="120"/>
      <w:ind w:left="1680" w:leftChars="800"/>
    </w:pPr>
    <w:rPr>
      <w:rFonts w:eastAsia="宋体"/>
      <w:sz w:val="21"/>
    </w:rPr>
  </w:style>
  <w:style w:type="paragraph" w:styleId="41">
    <w:name w:val="toc 4"/>
    <w:basedOn w:val="1"/>
    <w:next w:val="1"/>
    <w:qFormat/>
    <w:uiPriority w:val="0"/>
    <w:pPr>
      <w:ind w:left="1260"/>
    </w:pPr>
  </w:style>
  <w:style w:type="paragraph" w:styleId="42">
    <w:name w:val="index heading"/>
    <w:basedOn w:val="1"/>
    <w:next w:val="43"/>
    <w:semiHidden/>
    <w:qFormat/>
    <w:uiPriority w:val="0"/>
  </w:style>
  <w:style w:type="paragraph" w:styleId="43">
    <w:name w:val="index 1"/>
    <w:basedOn w:val="1"/>
    <w:next w:val="1"/>
    <w:semiHidden/>
    <w:qFormat/>
    <w:uiPriority w:val="0"/>
  </w:style>
  <w:style w:type="paragraph" w:styleId="44">
    <w:name w:val="List"/>
    <w:basedOn w:val="1"/>
    <w:qFormat/>
    <w:uiPriority w:val="0"/>
    <w:pPr>
      <w:ind w:left="200" w:hanging="200" w:hangingChars="200"/>
    </w:pPr>
    <w:rPr>
      <w:rFonts w:eastAsia="宋体"/>
      <w:sz w:val="21"/>
    </w:rPr>
  </w:style>
  <w:style w:type="paragraph" w:styleId="45">
    <w:name w:val="footnote text"/>
    <w:basedOn w:val="1"/>
    <w:qFormat/>
    <w:uiPriority w:val="0"/>
    <w:pPr>
      <w:snapToGrid w:val="0"/>
      <w:jc w:val="left"/>
    </w:pPr>
    <w:rPr>
      <w:sz w:val="18"/>
    </w:rPr>
  </w:style>
  <w:style w:type="paragraph" w:styleId="46">
    <w:name w:val="toc 6"/>
    <w:basedOn w:val="1"/>
    <w:next w:val="1"/>
    <w:qFormat/>
    <w:uiPriority w:val="0"/>
    <w:pPr>
      <w:ind w:left="2100"/>
    </w:pPr>
  </w:style>
  <w:style w:type="paragraph" w:styleId="47">
    <w:name w:val="List 5"/>
    <w:basedOn w:val="1"/>
    <w:qFormat/>
    <w:uiPriority w:val="0"/>
    <w:pPr>
      <w:ind w:left="100" w:leftChars="800" w:hanging="200" w:hangingChars="200"/>
    </w:pPr>
    <w:rPr>
      <w:rFonts w:eastAsia="宋体"/>
      <w:sz w:val="21"/>
    </w:rPr>
  </w:style>
  <w:style w:type="paragraph" w:styleId="48">
    <w:name w:val="Body Text Indent 3"/>
    <w:basedOn w:val="1"/>
    <w:qFormat/>
    <w:uiPriority w:val="0"/>
    <w:pPr>
      <w:spacing w:line="360" w:lineRule="auto"/>
      <w:ind w:firstLine="617" w:firstLineChars="257"/>
    </w:pPr>
    <w:rPr>
      <w:rFonts w:eastAsia="宋体"/>
      <w:sz w:val="24"/>
      <w:szCs w:val="24"/>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adjustRightInd w:val="0"/>
      <w:ind w:left="420" w:hanging="420"/>
      <w:jc w:val="left"/>
      <w:textAlignment w:val="baseline"/>
    </w:pPr>
    <w:rPr>
      <w:smallCaps/>
      <w:sz w:val="24"/>
    </w:rPr>
  </w:style>
  <w:style w:type="paragraph" w:styleId="52">
    <w:name w:val="toc 2"/>
    <w:basedOn w:val="1"/>
    <w:next w:val="1"/>
    <w:qFormat/>
    <w:uiPriority w:val="0"/>
    <w:pPr>
      <w:ind w:left="420"/>
    </w:pPr>
  </w:style>
  <w:style w:type="paragraph" w:styleId="53">
    <w:name w:val="toc 9"/>
    <w:basedOn w:val="1"/>
    <w:next w:val="1"/>
    <w:qFormat/>
    <w:uiPriority w:val="0"/>
    <w:pPr>
      <w:ind w:left="3360"/>
    </w:pPr>
  </w:style>
  <w:style w:type="paragraph" w:styleId="54">
    <w:name w:val="Body Text 2"/>
    <w:basedOn w:val="1"/>
    <w:link w:val="105"/>
    <w:qFormat/>
    <w:uiPriority w:val="0"/>
    <w:rPr>
      <w:rFonts w:ascii="宋体" w:hAnsi="宋体" w:eastAsia="宋体"/>
      <w:sz w:val="24"/>
    </w:rPr>
  </w:style>
  <w:style w:type="paragraph" w:styleId="55">
    <w:name w:val="List 4"/>
    <w:basedOn w:val="1"/>
    <w:qFormat/>
    <w:uiPriority w:val="0"/>
    <w:pPr>
      <w:ind w:left="100" w:leftChars="600" w:hanging="200" w:hangingChars="200"/>
    </w:pPr>
    <w:rPr>
      <w:rFonts w:eastAsia="宋体"/>
      <w:sz w:val="21"/>
    </w:rPr>
  </w:style>
  <w:style w:type="paragraph" w:styleId="56">
    <w:name w:val="List Continue 2"/>
    <w:basedOn w:val="1"/>
    <w:qFormat/>
    <w:uiPriority w:val="0"/>
    <w:pPr>
      <w:spacing w:after="120"/>
      <w:ind w:left="840" w:leftChars="400"/>
    </w:pPr>
    <w:rPr>
      <w:rFonts w:eastAsia="宋体"/>
      <w:sz w:val="21"/>
    </w:rPr>
  </w:style>
  <w:style w:type="paragraph" w:styleId="57">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8">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9">
    <w:name w:val="List Continue 3"/>
    <w:basedOn w:val="1"/>
    <w:qFormat/>
    <w:uiPriority w:val="0"/>
    <w:pPr>
      <w:spacing w:after="120"/>
      <w:ind w:left="1260" w:leftChars="600"/>
    </w:pPr>
    <w:rPr>
      <w:rFonts w:eastAsia="宋体"/>
      <w:sz w:val="21"/>
    </w:rPr>
  </w:style>
  <w:style w:type="paragraph" w:styleId="60">
    <w:name w:val="index 2"/>
    <w:basedOn w:val="1"/>
    <w:next w:val="1"/>
    <w:semiHidden/>
    <w:qFormat/>
    <w:uiPriority w:val="0"/>
    <w:pPr>
      <w:ind w:left="420"/>
    </w:pPr>
  </w:style>
  <w:style w:type="paragraph" w:styleId="61">
    <w:name w:val="Title"/>
    <w:basedOn w:val="1"/>
    <w:next w:val="1"/>
    <w:link w:val="123"/>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2">
    <w:name w:val="annotation subject"/>
    <w:basedOn w:val="18"/>
    <w:next w:val="18"/>
    <w:qFormat/>
    <w:uiPriority w:val="0"/>
    <w:rPr>
      <w:b/>
      <w:bCs/>
    </w:rPr>
  </w:style>
  <w:style w:type="paragraph" w:styleId="63">
    <w:name w:val="Body Text First Indent"/>
    <w:basedOn w:val="1"/>
    <w:link w:val="102"/>
    <w:qFormat/>
    <w:uiPriority w:val="99"/>
    <w:pPr>
      <w:spacing w:line="360" w:lineRule="auto"/>
      <w:ind w:firstLine="482"/>
    </w:pPr>
    <w:rPr>
      <w:rFonts w:ascii="楷体_GB2312"/>
      <w:b/>
      <w:sz w:val="24"/>
    </w:rPr>
  </w:style>
  <w:style w:type="paragraph" w:styleId="64">
    <w:name w:val="Body Text First Indent 2"/>
    <w:basedOn w:val="22"/>
    <w:qFormat/>
    <w:uiPriority w:val="0"/>
    <w:pPr>
      <w:spacing w:after="120"/>
      <w:ind w:firstLine="20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basedOn w:val="67"/>
    <w:qFormat/>
    <w:uiPriority w:val="0"/>
    <w:rPr>
      <w:b/>
    </w:rPr>
  </w:style>
  <w:style w:type="character" w:styleId="69">
    <w:name w:val="page number"/>
    <w:basedOn w:val="67"/>
    <w:qFormat/>
    <w:uiPriority w:val="0"/>
  </w:style>
  <w:style w:type="character" w:styleId="70">
    <w:name w:val="FollowedHyperlink"/>
    <w:qFormat/>
    <w:uiPriority w:val="99"/>
    <w:rPr>
      <w:color w:val="800080"/>
      <w:u w:val="single"/>
    </w:rPr>
  </w:style>
  <w:style w:type="character" w:styleId="71">
    <w:name w:val="Emphasis"/>
    <w:qFormat/>
    <w:uiPriority w:val="99"/>
    <w:rPr>
      <w:i/>
      <w:iCs/>
    </w:rPr>
  </w:style>
  <w:style w:type="character" w:styleId="72">
    <w:name w:val="line number"/>
    <w:basedOn w:val="67"/>
    <w:qFormat/>
    <w:uiPriority w:val="0"/>
  </w:style>
  <w:style w:type="character" w:styleId="73">
    <w:name w:val="Hyperlink"/>
    <w:qFormat/>
    <w:uiPriority w:val="99"/>
    <w:rPr>
      <w:color w:val="0000FF"/>
      <w:u w:val="single"/>
    </w:rPr>
  </w:style>
  <w:style w:type="character" w:styleId="74">
    <w:name w:val="annotation reference"/>
    <w:qFormat/>
    <w:uiPriority w:val="0"/>
    <w:rPr>
      <w:sz w:val="21"/>
      <w:szCs w:val="21"/>
    </w:rPr>
  </w:style>
  <w:style w:type="character" w:styleId="75">
    <w:name w:val="footnote reference"/>
    <w:qFormat/>
    <w:uiPriority w:val="0"/>
    <w:rPr>
      <w:vertAlign w:val="superscript"/>
    </w:rPr>
  </w:style>
  <w:style w:type="paragraph" w:customStyle="1" w:styleId="76">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77">
    <w:name w:val="首行缩进"/>
    <w:basedOn w:val="1"/>
    <w:qFormat/>
    <w:uiPriority w:val="99"/>
    <w:pPr>
      <w:spacing w:line="360" w:lineRule="auto"/>
      <w:ind w:firstLine="480" w:firstLineChars="200"/>
    </w:pPr>
    <w:rPr>
      <w:sz w:val="24"/>
      <w:lang w:val="zh-CN"/>
    </w:rPr>
  </w:style>
  <w:style w:type="character" w:customStyle="1" w:styleId="78">
    <w:name w:val="批注文字 字符"/>
    <w:link w:val="18"/>
    <w:qFormat/>
    <w:uiPriority w:val="0"/>
    <w:rPr>
      <w:rFonts w:eastAsia="楷体_GB2312"/>
      <w:kern w:val="2"/>
      <w:sz w:val="26"/>
    </w:rPr>
  </w:style>
  <w:style w:type="character" w:customStyle="1" w:styleId="79">
    <w:name w:val="纯文本 字符"/>
    <w:link w:val="30"/>
    <w:qFormat/>
    <w:uiPriority w:val="0"/>
    <w:rPr>
      <w:rFonts w:ascii="宋体" w:hAnsi="Courier New" w:eastAsia="楷体_GB2312"/>
      <w:kern w:val="2"/>
      <w:sz w:val="26"/>
      <w:lang w:val="en-US" w:eastAsia="zh-CN" w:bidi="ar-SA"/>
    </w:rPr>
  </w:style>
  <w:style w:type="character" w:customStyle="1" w:styleId="80">
    <w:name w:val="正文文本缩进 字符"/>
    <w:link w:val="22"/>
    <w:qFormat/>
    <w:uiPriority w:val="0"/>
    <w:rPr>
      <w:rFonts w:ascii="方正仿宋简体" w:hAnsi="创艺简仿宋" w:eastAsia="方正仿宋简体"/>
      <w:kern w:val="2"/>
      <w:sz w:val="24"/>
      <w:lang w:val="en-US" w:eastAsia="zh-CN" w:bidi="ar-SA"/>
    </w:rPr>
  </w:style>
  <w:style w:type="character" w:customStyle="1" w:styleId="81">
    <w:name w:val="Char Char2"/>
    <w:qFormat/>
    <w:uiPriority w:val="0"/>
    <w:rPr>
      <w:rFonts w:ascii="宋体" w:hAnsi="宋体" w:eastAsia="楷体_GB2312"/>
      <w:b/>
      <w:kern w:val="2"/>
      <w:sz w:val="26"/>
      <w:lang w:val="en-US" w:eastAsia="zh-CN" w:bidi="ar-SA"/>
    </w:rPr>
  </w:style>
  <w:style w:type="character" w:customStyle="1" w:styleId="82">
    <w:name w:val="正文缩进 字符"/>
    <w:link w:val="7"/>
    <w:qFormat/>
    <w:uiPriority w:val="0"/>
    <w:rPr>
      <w:rFonts w:eastAsia="楷体_GB2312"/>
      <w:kern w:val="2"/>
      <w:sz w:val="24"/>
      <w:lang w:val="en-US" w:eastAsia="zh-CN" w:bidi="ar-SA"/>
    </w:rPr>
  </w:style>
  <w:style w:type="character" w:customStyle="1" w:styleId="83">
    <w:name w:val="标题 2 字符"/>
    <w:link w:val="3"/>
    <w:qFormat/>
    <w:uiPriority w:val="99"/>
    <w:rPr>
      <w:rFonts w:ascii="宋体" w:hAnsi="宋体" w:eastAsia="楷体_GB2312"/>
      <w:b/>
      <w:kern w:val="2"/>
      <w:sz w:val="26"/>
      <w:lang w:val="en-US" w:eastAsia="zh-CN" w:bidi="ar-SA"/>
    </w:rPr>
  </w:style>
  <w:style w:type="paragraph" w:customStyle="1" w:styleId="84">
    <w:name w:val="彩色列表 - 强调文字颜色 11"/>
    <w:basedOn w:val="1"/>
    <w:qFormat/>
    <w:uiPriority w:val="34"/>
    <w:pPr>
      <w:ind w:firstLine="420" w:firstLineChars="200"/>
    </w:pPr>
    <w:rPr>
      <w:rFonts w:eastAsia="宋体"/>
      <w:sz w:val="21"/>
      <w:szCs w:val="24"/>
    </w:rPr>
  </w:style>
  <w:style w:type="paragraph" w:customStyle="1" w:styleId="85">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86">
    <w:name w:val="纯文本1"/>
    <w:basedOn w:val="1"/>
    <w:qFormat/>
    <w:uiPriority w:val="0"/>
    <w:pPr>
      <w:adjustRightInd w:val="0"/>
      <w:textAlignment w:val="baseline"/>
    </w:pPr>
    <w:rPr>
      <w:rFonts w:ascii="宋体" w:hAnsi="Courier New"/>
    </w:rPr>
  </w:style>
  <w:style w:type="paragraph" w:customStyle="1" w:styleId="87">
    <w:name w:val="Char1"/>
    <w:basedOn w:val="1"/>
    <w:qFormat/>
    <w:uiPriority w:val="0"/>
    <w:rPr>
      <w:rFonts w:ascii="Tahoma" w:hAnsi="Tahoma" w:eastAsia="宋体"/>
      <w:sz w:val="24"/>
    </w:rPr>
  </w:style>
  <w:style w:type="paragraph" w:customStyle="1" w:styleId="88">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89">
    <w:name w:val="Char Char1 Char Char Char Char"/>
    <w:basedOn w:val="17"/>
    <w:qFormat/>
    <w:uiPriority w:val="0"/>
    <w:pPr>
      <w:adjustRightInd w:val="0"/>
      <w:snapToGrid w:val="0"/>
      <w:spacing w:line="360" w:lineRule="auto"/>
    </w:pPr>
    <w:rPr>
      <w:rFonts w:ascii="Tahoma" w:hAnsi="Tahoma" w:eastAsia="宋体"/>
      <w:sz w:val="24"/>
      <w:szCs w:val="24"/>
    </w:rPr>
  </w:style>
  <w:style w:type="paragraph" w:customStyle="1" w:styleId="90">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91">
    <w:name w:val="纯文本11"/>
    <w:basedOn w:val="1"/>
    <w:qFormat/>
    <w:uiPriority w:val="0"/>
    <w:pPr>
      <w:adjustRightInd w:val="0"/>
      <w:textAlignment w:val="baseline"/>
    </w:pPr>
    <w:rPr>
      <w:rFonts w:ascii="宋体" w:hAnsi="Courier New"/>
      <w:sz w:val="28"/>
    </w:rPr>
  </w:style>
  <w:style w:type="character" w:customStyle="1" w:styleId="92">
    <w:name w:val="标题 4 字符"/>
    <w:link w:val="5"/>
    <w:qFormat/>
    <w:uiPriority w:val="0"/>
    <w:rPr>
      <w:rFonts w:ascii="Arial" w:hAnsi="Arial" w:eastAsia="黑体"/>
      <w:b/>
      <w:kern w:val="2"/>
      <w:sz w:val="28"/>
    </w:rPr>
  </w:style>
  <w:style w:type="character" w:customStyle="1" w:styleId="93">
    <w:name w:val="Style Heading 3 + Char"/>
    <w:link w:val="94"/>
    <w:qFormat/>
    <w:uiPriority w:val="0"/>
    <w:rPr>
      <w:b/>
      <w:kern w:val="2"/>
      <w:sz w:val="28"/>
    </w:rPr>
  </w:style>
  <w:style w:type="paragraph" w:customStyle="1" w:styleId="94">
    <w:name w:val="Style Heading 3 +"/>
    <w:basedOn w:val="4"/>
    <w:link w:val="93"/>
    <w:qFormat/>
    <w:uiPriority w:val="0"/>
    <w:pPr>
      <w:adjustRightInd/>
      <w:spacing w:before="120" w:after="120" w:line="120" w:lineRule="atLeast"/>
      <w:jc w:val="both"/>
      <w:textAlignment w:val="auto"/>
    </w:pPr>
    <w:rPr>
      <w:rFonts w:eastAsia="宋体"/>
      <w:sz w:val="28"/>
    </w:rPr>
  </w:style>
  <w:style w:type="character" w:customStyle="1" w:styleId="95">
    <w:name w:val="批注框文本 字符"/>
    <w:link w:val="36"/>
    <w:qFormat/>
    <w:uiPriority w:val="99"/>
    <w:rPr>
      <w:rFonts w:eastAsia="楷体_GB2312"/>
      <w:kern w:val="2"/>
      <w:sz w:val="18"/>
      <w:szCs w:val="18"/>
    </w:rPr>
  </w:style>
  <w:style w:type="character" w:customStyle="1" w:styleId="96">
    <w:name w:val="标题 1 字符"/>
    <w:link w:val="2"/>
    <w:qFormat/>
    <w:uiPriority w:val="99"/>
    <w:rPr>
      <w:rFonts w:eastAsia="楷体_GB2312"/>
      <w:b/>
      <w:kern w:val="44"/>
      <w:sz w:val="44"/>
    </w:rPr>
  </w:style>
  <w:style w:type="character" w:customStyle="1" w:styleId="97">
    <w:name w:val="style1"/>
    <w:basedOn w:val="67"/>
    <w:qFormat/>
    <w:uiPriority w:val="0"/>
  </w:style>
  <w:style w:type="paragraph" w:customStyle="1" w:styleId="98">
    <w:name w:val="1"/>
    <w:basedOn w:val="1"/>
    <w:next w:val="30"/>
    <w:qFormat/>
    <w:uiPriority w:val="0"/>
    <w:rPr>
      <w:rFonts w:ascii="宋体" w:hAnsi="Courier New" w:eastAsia="宋体"/>
      <w:sz w:val="21"/>
    </w:rPr>
  </w:style>
  <w:style w:type="paragraph" w:customStyle="1" w:styleId="99">
    <w:name w:val="默认段落字体 Para Char Char Char Char"/>
    <w:basedOn w:val="1"/>
    <w:qFormat/>
    <w:uiPriority w:val="0"/>
    <w:rPr>
      <w:rFonts w:eastAsia="宋体"/>
      <w:sz w:val="21"/>
    </w:rPr>
  </w:style>
  <w:style w:type="paragraph" w:customStyle="1" w:styleId="100">
    <w:name w:val="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1">
    <w:name w:val="正文文本 字符"/>
    <w:link w:val="21"/>
    <w:qFormat/>
    <w:uiPriority w:val="99"/>
    <w:rPr>
      <w:rFonts w:ascii="楷体_GB2312" w:eastAsia="楷体_GB2312"/>
      <w:kern w:val="2"/>
      <w:sz w:val="28"/>
    </w:rPr>
  </w:style>
  <w:style w:type="character" w:customStyle="1" w:styleId="102">
    <w:name w:val="正文首行缩进 字符"/>
    <w:link w:val="63"/>
    <w:qFormat/>
    <w:uiPriority w:val="99"/>
    <w:rPr>
      <w:rFonts w:ascii="楷体_GB2312" w:eastAsia="楷体_GB2312"/>
      <w:b/>
      <w:kern w:val="2"/>
      <w:sz w:val="24"/>
    </w:rPr>
  </w:style>
  <w:style w:type="paragraph" w:customStyle="1" w:styleId="103">
    <w:name w:val="简单回函地址"/>
    <w:basedOn w:val="1"/>
    <w:qFormat/>
    <w:uiPriority w:val="0"/>
    <w:rPr>
      <w:rFonts w:eastAsia="宋体"/>
      <w:sz w:val="21"/>
    </w:rPr>
  </w:style>
  <w:style w:type="paragraph" w:customStyle="1" w:styleId="104">
    <w:name w:val="图文"/>
    <w:basedOn w:val="1"/>
    <w:qFormat/>
    <w:uiPriority w:val="0"/>
    <w:pPr>
      <w:adjustRightInd w:val="0"/>
      <w:snapToGrid w:val="0"/>
      <w:spacing w:after="50" w:line="360" w:lineRule="auto"/>
    </w:pPr>
    <w:rPr>
      <w:rFonts w:eastAsia="宋体"/>
      <w:sz w:val="24"/>
    </w:rPr>
  </w:style>
  <w:style w:type="character" w:customStyle="1" w:styleId="105">
    <w:name w:val="正文文本 2 字符"/>
    <w:link w:val="54"/>
    <w:qFormat/>
    <w:uiPriority w:val="0"/>
    <w:rPr>
      <w:rFonts w:ascii="宋体" w:hAnsi="宋体"/>
      <w:kern w:val="2"/>
      <w:sz w:val="24"/>
    </w:rPr>
  </w:style>
  <w:style w:type="paragraph" w:customStyle="1" w:styleId="106">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7">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08">
    <w:name w:val="网格型1"/>
    <w:basedOn w:val="6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har Char Char1 Char"/>
    <w:basedOn w:val="1"/>
    <w:qFormat/>
    <w:uiPriority w:val="0"/>
    <w:rPr>
      <w:rFonts w:eastAsia="宋体"/>
      <w:sz w:val="21"/>
    </w:rPr>
  </w:style>
  <w:style w:type="character" w:customStyle="1" w:styleId="110">
    <w:name w:val="页脚 字符"/>
    <w:link w:val="37"/>
    <w:qFormat/>
    <w:uiPriority w:val="99"/>
    <w:rPr>
      <w:rFonts w:eastAsia="楷体_GB2312"/>
      <w:kern w:val="2"/>
      <w:sz w:val="18"/>
    </w:rPr>
  </w:style>
  <w:style w:type="character" w:customStyle="1" w:styleId="111">
    <w:name w:val="HTML 预设格式 字符"/>
    <w:link w:val="57"/>
    <w:qFormat/>
    <w:uiPriority w:val="0"/>
    <w:rPr>
      <w:rFonts w:ascii="黑体" w:hAnsi="Courier New" w:eastAsia="黑体" w:cs="楷体_GB2312"/>
    </w:rPr>
  </w:style>
  <w:style w:type="character" w:customStyle="1" w:styleId="112">
    <w:name w:val="正文文本 2 Char2"/>
    <w:link w:val="113"/>
    <w:qFormat/>
    <w:uiPriority w:val="0"/>
    <w:rPr>
      <w:rFonts w:ascii="Calibri" w:hAnsi="Calibri"/>
      <w:szCs w:val="21"/>
    </w:rPr>
  </w:style>
  <w:style w:type="paragraph" w:customStyle="1" w:styleId="113">
    <w:name w:val="正文文本 21"/>
    <w:basedOn w:val="1"/>
    <w:link w:val="112"/>
    <w:qFormat/>
    <w:uiPriority w:val="0"/>
    <w:pPr>
      <w:spacing w:before="280" w:after="120" w:line="480" w:lineRule="auto"/>
      <w:ind w:left="420" w:hanging="420"/>
    </w:pPr>
    <w:rPr>
      <w:rFonts w:ascii="Calibri" w:hAnsi="Calibri" w:eastAsia="宋体"/>
      <w:kern w:val="0"/>
      <w:sz w:val="20"/>
      <w:szCs w:val="21"/>
    </w:rPr>
  </w:style>
  <w:style w:type="character" w:customStyle="1" w:styleId="114">
    <w:name w:val="标题 3 字符"/>
    <w:link w:val="4"/>
    <w:qFormat/>
    <w:locked/>
    <w:uiPriority w:val="99"/>
    <w:rPr>
      <w:rFonts w:eastAsia="楷体_GB2312"/>
      <w:b/>
      <w:kern w:val="2"/>
      <w:sz w:val="26"/>
    </w:rPr>
  </w:style>
  <w:style w:type="character" w:customStyle="1" w:styleId="115">
    <w:name w:val="标题 5 字符"/>
    <w:link w:val="6"/>
    <w:qFormat/>
    <w:locked/>
    <w:uiPriority w:val="99"/>
    <w:rPr>
      <w:rFonts w:ascii="宋体"/>
      <w:b/>
      <w:spacing w:val="-2"/>
      <w:kern w:val="2"/>
      <w:position w:val="-6"/>
      <w:sz w:val="28"/>
    </w:rPr>
  </w:style>
  <w:style w:type="character" w:customStyle="1" w:styleId="116">
    <w:name w:val="页眉 字符"/>
    <w:link w:val="38"/>
    <w:qFormat/>
    <w:locked/>
    <w:uiPriority w:val="99"/>
    <w:rPr>
      <w:rFonts w:eastAsia="楷体_GB2312"/>
      <w:kern w:val="2"/>
      <w:sz w:val="18"/>
    </w:rPr>
  </w:style>
  <w:style w:type="paragraph" w:customStyle="1" w:styleId="117">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0">
    <w:name w:val="apple-converted-space"/>
    <w:qFormat/>
    <w:uiPriority w:val="0"/>
  </w:style>
  <w:style w:type="paragraph" w:customStyle="1" w:styleId="121">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2">
    <w:name w:val="a-size-large"/>
    <w:basedOn w:val="67"/>
    <w:qFormat/>
    <w:uiPriority w:val="99"/>
  </w:style>
  <w:style w:type="character" w:customStyle="1" w:styleId="123">
    <w:name w:val="标题 字符"/>
    <w:link w:val="61"/>
    <w:qFormat/>
    <w:uiPriority w:val="99"/>
    <w:rPr>
      <w:rFonts w:ascii="黑体" w:hAnsi="微软雅黑" w:eastAsia="黑体"/>
      <w:bCs/>
      <w:kern w:val="16"/>
      <w:sz w:val="28"/>
      <w:szCs w:val="24"/>
    </w:rPr>
  </w:style>
  <w:style w:type="paragraph" w:customStyle="1" w:styleId="124">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5">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26">
    <w:name w:val="样式1"/>
    <w:basedOn w:val="5"/>
    <w:qFormat/>
    <w:uiPriority w:val="0"/>
    <w:pPr>
      <w:adjustRightInd/>
      <w:spacing w:before="0" w:after="0" w:line="376" w:lineRule="auto"/>
      <w:textAlignment w:val="auto"/>
    </w:pPr>
    <w:rPr>
      <w:rFonts w:cs="Arial"/>
      <w:sz w:val="24"/>
      <w:szCs w:val="24"/>
    </w:rPr>
  </w:style>
  <w:style w:type="character" w:customStyle="1" w:styleId="127">
    <w:name w:val="正文文本 3 字符"/>
    <w:link w:val="20"/>
    <w:qFormat/>
    <w:uiPriority w:val="0"/>
    <w:rPr>
      <w:b/>
      <w:kern w:val="2"/>
      <w:sz w:val="21"/>
    </w:rPr>
  </w:style>
  <w:style w:type="paragraph" w:customStyle="1" w:styleId="12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9">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1">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2">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3">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4">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6">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37">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8">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9">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41">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2">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3">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4">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5">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6">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7">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8">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9">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0">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2">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4">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5">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6">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7">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8">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9">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0">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1">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2">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3">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4">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6">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7">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8">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9">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0">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1">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2">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3">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4">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5">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6">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7">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8">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9">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0">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1">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2">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3">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4">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5">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1">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3">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5">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19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201">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2">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4">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7">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09">
    <w:name w:val="方案正文"/>
    <w:basedOn w:val="1"/>
    <w:link w:val="210"/>
    <w:qFormat/>
    <w:uiPriority w:val="0"/>
    <w:pPr>
      <w:spacing w:before="156" w:line="360" w:lineRule="auto"/>
      <w:ind w:firstLine="359" w:firstLineChars="171"/>
      <w:jc w:val="left"/>
    </w:pPr>
    <w:rPr>
      <w:rFonts w:ascii="Arial" w:hAnsi="Arial" w:eastAsia="宋体"/>
      <w:sz w:val="24"/>
      <w:szCs w:val="21"/>
    </w:rPr>
  </w:style>
  <w:style w:type="character" w:customStyle="1" w:styleId="210">
    <w:name w:val="方案正文 Char"/>
    <w:link w:val="209"/>
    <w:qFormat/>
    <w:uiPriority w:val="0"/>
    <w:rPr>
      <w:rFonts w:ascii="Arial" w:hAnsi="Arial" w:cs="宋体"/>
      <w:kern w:val="2"/>
      <w:sz w:val="24"/>
      <w:szCs w:val="21"/>
    </w:rPr>
  </w:style>
  <w:style w:type="paragraph" w:styleId="211">
    <w:name w:val="List Paragraph"/>
    <w:basedOn w:val="1"/>
    <w:qFormat/>
    <w:uiPriority w:val="99"/>
    <w:pPr>
      <w:ind w:firstLine="420" w:firstLineChars="200"/>
    </w:pPr>
  </w:style>
  <w:style w:type="table" w:customStyle="1" w:styleId="212">
    <w:name w:val="网格型2"/>
    <w:basedOn w:val="65"/>
    <w:qFormat/>
    <w:locked/>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3">
    <w:name w:val="正文1"/>
    <w:basedOn w:val="1"/>
    <w:qFormat/>
    <w:uiPriority w:val="0"/>
    <w:pPr>
      <w:spacing w:line="360" w:lineRule="auto"/>
      <w:ind w:firstLine="361"/>
    </w:pPr>
    <w:rPr>
      <w:rFonts w:ascii="宋体" w:hAnsi="宋体" w:eastAsia="仿宋_GB2312"/>
      <w:sz w:val="21"/>
      <w:szCs w:val="24"/>
    </w:rPr>
  </w:style>
  <w:style w:type="paragraph" w:customStyle="1" w:styleId="214">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5">
    <w:name w:val="样式 小四 加粗"/>
    <w:qFormat/>
    <w:uiPriority w:val="99"/>
    <w:rPr>
      <w:rFonts w:hint="eastAsia" w:ascii="黑体" w:hAnsi="黑体" w:eastAsia="黑体" w:cs="Times New Roman"/>
      <w:b/>
      <w:bCs/>
      <w:sz w:val="24"/>
    </w:rPr>
  </w:style>
  <w:style w:type="paragraph" w:customStyle="1" w:styleId="216">
    <w:name w:val="List Paragraph1"/>
    <w:basedOn w:val="1"/>
    <w:qFormat/>
    <w:uiPriority w:val="99"/>
    <w:pPr>
      <w:ind w:firstLine="420" w:firstLineChars="200"/>
    </w:pPr>
  </w:style>
  <w:style w:type="paragraph" w:customStyle="1" w:styleId="21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
    <w:name w:val="表"/>
    <w:basedOn w:val="1"/>
    <w:next w:val="1"/>
    <w:qFormat/>
    <w:uiPriority w:val="7"/>
    <w:pPr>
      <w:jc w:val="center"/>
    </w:pPr>
    <w:rPr>
      <w:szCs w:val="21"/>
    </w:rPr>
  </w:style>
  <w:style w:type="paragraph" w:customStyle="1" w:styleId="219">
    <w:name w:val="表 靠左"/>
    <w:basedOn w:val="218"/>
    <w:qFormat/>
    <w:uiPriority w:val="0"/>
    <w:pPr>
      <w:jc w:val="left"/>
    </w:pPr>
    <w:rPr>
      <w:rFonts w:ascii="宋体" w:hAnsi="宋体"/>
    </w:rPr>
  </w:style>
  <w:style w:type="character" w:customStyle="1" w:styleId="220">
    <w:name w:val="正文缩进2格 Char"/>
    <w:link w:val="221"/>
    <w:qFormat/>
    <w:locked/>
    <w:uiPriority w:val="0"/>
    <w:rPr>
      <w:rFonts w:ascii="仿宋_GB2312" w:hAnsi="宋体" w:eastAsia="仿宋_GB2312"/>
      <w:sz w:val="31"/>
      <w:szCs w:val="28"/>
    </w:rPr>
  </w:style>
  <w:style w:type="paragraph" w:customStyle="1" w:styleId="221">
    <w:name w:val="正文缩进2格"/>
    <w:basedOn w:val="1"/>
    <w:link w:val="220"/>
    <w:qFormat/>
    <w:uiPriority w:val="0"/>
    <w:pPr>
      <w:spacing w:line="600" w:lineRule="exact"/>
      <w:ind w:firstLine="639" w:firstLineChars="206"/>
    </w:pPr>
    <w:rPr>
      <w:rFonts w:ascii="仿宋_GB2312" w:hAnsi="宋体" w:eastAsia="仿宋_GB2312"/>
      <w:kern w:val="0"/>
      <w:sz w:val="31"/>
      <w:szCs w:val="28"/>
    </w:rPr>
  </w:style>
  <w:style w:type="character" w:customStyle="1" w:styleId="222">
    <w:name w:val="font21"/>
    <w:basedOn w:val="67"/>
    <w:qFormat/>
    <w:uiPriority w:val="0"/>
    <w:rPr>
      <w:rFonts w:ascii="Symbol" w:hAnsi="Symbol" w:cs="Symbol"/>
      <w:color w:val="000000"/>
      <w:sz w:val="18"/>
      <w:szCs w:val="18"/>
      <w:u w:val="none"/>
    </w:rPr>
  </w:style>
  <w:style w:type="character" w:customStyle="1" w:styleId="223">
    <w:name w:val="font11"/>
    <w:basedOn w:val="67"/>
    <w:qFormat/>
    <w:uiPriority w:val="0"/>
    <w:rPr>
      <w:rFonts w:hint="eastAsia" w:ascii="宋体" w:hAnsi="宋体" w:eastAsia="宋体" w:cs="宋体"/>
      <w:color w:val="000000"/>
      <w:sz w:val="18"/>
      <w:szCs w:val="18"/>
      <w:u w:val="none"/>
    </w:rPr>
  </w:style>
  <w:style w:type="paragraph" w:customStyle="1" w:styleId="224">
    <w:name w:val="p0"/>
    <w:basedOn w:val="1"/>
    <w:autoRedefine/>
    <w:qFormat/>
    <w:uiPriority w:val="0"/>
    <w:pPr>
      <w:widowControl/>
    </w:pPr>
    <w:rPr>
      <w:rFonts w:ascii="Calibri" w:hAnsi="Calibri"/>
      <w:kern w:val="0"/>
      <w:sz w:val="21"/>
      <w:szCs w:val="21"/>
    </w:rPr>
  </w:style>
  <w:style w:type="character" w:customStyle="1" w:styleId="225">
    <w:name w:val="font41"/>
    <w:basedOn w:val="67"/>
    <w:autoRedefine/>
    <w:qFormat/>
    <w:uiPriority w:val="0"/>
    <w:rPr>
      <w:rFonts w:hint="eastAsia" w:ascii="宋体" w:hAnsi="宋体" w:eastAsia="宋体" w:cs="宋体"/>
      <w:color w:val="000000"/>
      <w:sz w:val="20"/>
      <w:szCs w:val="20"/>
      <w:u w:val="none"/>
    </w:rPr>
  </w:style>
  <w:style w:type="character" w:customStyle="1" w:styleId="226">
    <w:name w:val="font91"/>
    <w:basedOn w:val="67"/>
    <w:autoRedefine/>
    <w:qFormat/>
    <w:uiPriority w:val="0"/>
    <w:rPr>
      <w:rFonts w:hint="eastAsia" w:ascii="宋体" w:hAnsi="宋体" w:eastAsia="宋体" w:cs="宋体"/>
      <w:b/>
      <w:bCs/>
      <w:color w:val="000000"/>
      <w:sz w:val="20"/>
      <w:szCs w:val="20"/>
      <w:u w:val="none"/>
    </w:rPr>
  </w:style>
  <w:style w:type="paragraph" w:customStyle="1" w:styleId="227">
    <w:name w:val="Table Text"/>
    <w:basedOn w:val="1"/>
    <w:semiHidden/>
    <w:qFormat/>
    <w:uiPriority w:val="0"/>
    <w:rPr>
      <w:rFonts w:ascii="仿宋" w:hAnsi="仿宋" w:eastAsia="仿宋" w:cs="仿宋"/>
      <w:sz w:val="24"/>
      <w:szCs w:val="24"/>
      <w:lang w:eastAsia="en-US"/>
    </w:rPr>
  </w:style>
  <w:style w:type="paragraph" w:customStyle="1" w:styleId="228">
    <w:name w:val="正文首行缩进 211"/>
    <w:basedOn w:val="229"/>
    <w:next w:val="231"/>
    <w:autoRedefine/>
    <w:unhideWhenUsed/>
    <w:qFormat/>
    <w:uiPriority w:val="99"/>
    <w:pPr>
      <w:spacing w:line="360" w:lineRule="auto"/>
      <w:ind w:left="0" w:firstLine="420"/>
    </w:pPr>
    <w:rPr>
      <w:rFonts w:ascii="宋体" w:hAnsi="宋体"/>
      <w:sz w:val="24"/>
      <w:szCs w:val="24"/>
    </w:rPr>
  </w:style>
  <w:style w:type="paragraph" w:customStyle="1" w:styleId="229">
    <w:name w:val="正文文本缩进11"/>
    <w:basedOn w:val="1"/>
    <w:next w:val="230"/>
    <w:autoRedefine/>
    <w:qFormat/>
    <w:uiPriority w:val="0"/>
    <w:pPr>
      <w:ind w:left="765"/>
    </w:pPr>
    <w:rPr>
      <w:rFonts w:ascii="方正仿宋_GB2312" w:eastAsia="方正仿宋_GB2312"/>
      <w:sz w:val="28"/>
      <w:lang w:eastAsia="en-US"/>
    </w:rPr>
  </w:style>
  <w:style w:type="paragraph" w:customStyle="1" w:styleId="230">
    <w:name w:val="寄信人地址11"/>
    <w:basedOn w:val="1"/>
    <w:autoRedefine/>
    <w:unhideWhenUsed/>
    <w:qFormat/>
    <w:uiPriority w:val="99"/>
    <w:rPr>
      <w:rFonts w:ascii="Arial" w:hAnsi="Arial"/>
    </w:rPr>
  </w:style>
  <w:style w:type="paragraph" w:customStyle="1" w:styleId="231">
    <w:name w:val="正文文本缩进 311"/>
    <w:basedOn w:val="1"/>
    <w:autoRedefine/>
    <w:qFormat/>
    <w:uiPriority w:val="0"/>
    <w:pPr>
      <w:spacing w:after="120"/>
      <w:ind w:left="420"/>
    </w:pPr>
    <w:rPr>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88F7E-0FBE-40B7-A621-E5A9415579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9281</Words>
  <Characters>9393</Characters>
  <Lines>71</Lines>
  <Paragraphs>20</Paragraphs>
  <TotalTime>25</TotalTime>
  <ScaleCrop>false</ScaleCrop>
  <LinksUpToDate>false</LinksUpToDate>
  <CharactersWithSpaces>9542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2024-06-04T02:26:00Z</dcterms:created>
  <dc:creator>Microsoft Office 用户</dc:creator>
  <cp:keywords>江苏三师土地房地产评估有限公司南通分公司</cp:keywords>
  <cp:lastModifiedBy>jcl</cp:lastModifiedBy>
  <cp:lastPrinted>2019-08-08T08:17:00Z</cp:lastPrinted>
  <dcterms:modified xsi:type="dcterms:W3CDTF">2024-10-29T03:43:20Z</dcterms:modified>
  <dc:title>南通市崇川区政府采购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D8DB6BF16A5944019FA779ECF1F92228_13</vt:lpwstr>
  </property>
</Properties>
</file>