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29" w:firstLineChars="550"/>
        <w:rPr>
          <w:rFonts w:eastAsia="楷体_GB2312"/>
          <w:b/>
          <w:sz w:val="44"/>
        </w:rPr>
      </w:pPr>
    </w:p>
    <w:p>
      <w:pPr>
        <w:autoSpaceDE w:val="0"/>
        <w:autoSpaceDN w:val="0"/>
        <w:adjustRightInd w:val="0"/>
        <w:jc w:val="center"/>
        <w:rPr>
          <w:szCs w:val="21"/>
        </w:rPr>
      </w:pPr>
      <w:r>
        <w:rPr>
          <w:rFonts w:hint="eastAsia" w:ascii="宋体" w:hAnsi="宋体"/>
          <w:b/>
          <w:spacing w:val="20"/>
          <w:sz w:val="44"/>
        </w:rPr>
        <w:t>江苏省南通中等专业学校机械系机床实训设备维保服务项目</w:t>
      </w:r>
    </w:p>
    <w:p>
      <w:pPr>
        <w:autoSpaceDE w:val="0"/>
        <w:autoSpaceDN w:val="0"/>
        <w:adjustRightInd w:val="0"/>
        <w:spacing w:line="1000" w:lineRule="exact"/>
        <w:jc w:val="center"/>
        <w:rPr>
          <w:rFonts w:ascii="华文新魏" w:eastAsia="华文新魏"/>
          <w:b/>
          <w:bCs/>
          <w:sz w:val="44"/>
          <w:szCs w:val="44"/>
          <w:lang w:val="zh-CN"/>
        </w:rPr>
      </w:pPr>
    </w:p>
    <w:p>
      <w:pPr>
        <w:autoSpaceDE w:val="0"/>
        <w:autoSpaceDN w:val="0"/>
        <w:adjustRightInd w:val="0"/>
        <w:spacing w:line="1000" w:lineRule="exact"/>
        <w:jc w:val="center"/>
        <w:rPr>
          <w:rFonts w:ascii="华文新魏" w:eastAsia="华文新魏"/>
          <w:b/>
          <w:bCs/>
          <w:sz w:val="44"/>
          <w:szCs w:val="44"/>
          <w:lang w:val="zh-CN"/>
        </w:rPr>
      </w:pPr>
    </w:p>
    <w:p>
      <w:pPr>
        <w:pStyle w:val="8"/>
        <w:rPr>
          <w:lang w:val="zh-CN"/>
        </w:rPr>
      </w:pPr>
    </w:p>
    <w:p>
      <w:pPr>
        <w:pStyle w:val="8"/>
        <w:rPr>
          <w:lang w:val="zh-CN"/>
        </w:rPr>
      </w:pPr>
    </w:p>
    <w:p>
      <w:pPr>
        <w:autoSpaceDE w:val="0"/>
        <w:autoSpaceDN w:val="0"/>
        <w:adjustRightInd w:val="0"/>
        <w:spacing w:line="1000" w:lineRule="exact"/>
        <w:jc w:val="center"/>
        <w:rPr>
          <w:rFonts w:ascii="华文新魏" w:hAnsi="Arial Narrow" w:eastAsia="华文新魏"/>
          <w:b/>
          <w:bCs/>
          <w:sz w:val="100"/>
          <w:szCs w:val="100"/>
        </w:rPr>
      </w:pPr>
      <w:r>
        <w:rPr>
          <w:rFonts w:hint="eastAsia" w:ascii="华文新魏" w:eastAsia="华文新魏"/>
          <w:b/>
          <w:bCs/>
          <w:sz w:val="44"/>
          <w:szCs w:val="44"/>
          <w:lang w:val="zh-CN"/>
        </w:rPr>
        <w:t>竞争性</w:t>
      </w:r>
      <w:r>
        <w:rPr>
          <w:rFonts w:hint="eastAsia" w:ascii="华文新魏" w:hAnsi="Arial Narrow" w:eastAsia="华文新魏"/>
          <w:b/>
          <w:bCs/>
          <w:sz w:val="44"/>
          <w:szCs w:val="44"/>
          <w:lang w:val="zh-CN"/>
        </w:rPr>
        <w:t>谈判文件</w:t>
      </w:r>
    </w:p>
    <w:p>
      <w:pPr>
        <w:keepNext/>
        <w:keepLines/>
        <w:autoSpaceDE w:val="0"/>
        <w:autoSpaceDN w:val="0"/>
        <w:adjustRightInd w:val="0"/>
        <w:spacing w:before="260" w:after="260" w:line="600" w:lineRule="exact"/>
        <w:ind w:right="210"/>
        <w:jc w:val="center"/>
        <w:outlineLvl w:val="0"/>
        <w:rPr>
          <w:rFonts w:ascii="黑体" w:hAnsi="Arial Narrow" w:eastAsia="黑体"/>
          <w:b/>
          <w:bCs/>
          <w:sz w:val="44"/>
          <w:szCs w:val="44"/>
          <w:u w:val="single"/>
        </w:rPr>
      </w:pPr>
      <w:r>
        <w:rPr>
          <w:rFonts w:hint="eastAsia" w:ascii="宋体" w:hAnsi="宋体"/>
          <w:b/>
          <w:bCs/>
          <w:sz w:val="36"/>
          <w:szCs w:val="36"/>
        </w:rPr>
        <w:t>项目编号：</w:t>
      </w:r>
      <w:r>
        <w:rPr>
          <w:rFonts w:hint="eastAsia" w:ascii="宋体" w:hAnsi="宋体" w:cs="宋体"/>
          <w:b/>
          <w:bCs/>
          <w:sz w:val="48"/>
          <w:szCs w:val="48"/>
        </w:rPr>
        <w:t>NTZZ2023TP</w:t>
      </w:r>
      <w:r>
        <w:rPr>
          <w:rFonts w:hint="eastAsia" w:ascii="宋体" w:hAnsi="宋体" w:cs="宋体"/>
          <w:b/>
          <w:bCs/>
          <w:sz w:val="48"/>
          <w:szCs w:val="48"/>
          <w:lang w:eastAsia="zh-CN"/>
        </w:rPr>
        <w:t>1218</w:t>
      </w:r>
      <w:r>
        <w:rPr>
          <w:rFonts w:hint="eastAsia" w:ascii="宋体" w:hAnsi="宋体" w:cs="宋体"/>
          <w:b/>
          <w:bCs/>
          <w:sz w:val="48"/>
          <w:szCs w:val="48"/>
        </w:rPr>
        <w:t>01</w:t>
      </w:r>
    </w:p>
    <w:p>
      <w:pPr>
        <w:autoSpaceDE w:val="0"/>
        <w:autoSpaceDN w:val="0"/>
        <w:adjustRightInd w:val="0"/>
        <w:spacing w:line="360" w:lineRule="auto"/>
        <w:ind w:firstLine="420"/>
        <w:jc w:val="center"/>
        <w:rPr>
          <w:rFonts w:eastAsia="黑体"/>
          <w:szCs w:val="21"/>
        </w:rPr>
      </w:pPr>
    </w:p>
    <w:p>
      <w:pPr>
        <w:autoSpaceDE w:val="0"/>
        <w:autoSpaceDN w:val="0"/>
        <w:adjustRightInd w:val="0"/>
        <w:spacing w:line="360" w:lineRule="auto"/>
        <w:rPr>
          <w:rFonts w:eastAsia="黑体"/>
          <w:szCs w:val="21"/>
        </w:rPr>
      </w:pPr>
    </w:p>
    <w:p>
      <w:pPr>
        <w:autoSpaceDE w:val="0"/>
        <w:autoSpaceDN w:val="0"/>
        <w:adjustRightInd w:val="0"/>
        <w:spacing w:line="360" w:lineRule="auto"/>
        <w:ind w:firstLine="420"/>
        <w:jc w:val="center"/>
        <w:rPr>
          <w:rFonts w:eastAsia="黑体"/>
          <w:szCs w:val="21"/>
        </w:rPr>
      </w:pPr>
    </w:p>
    <w:p>
      <w:pPr>
        <w:autoSpaceDE w:val="0"/>
        <w:autoSpaceDN w:val="0"/>
        <w:adjustRightInd w:val="0"/>
        <w:spacing w:line="360" w:lineRule="auto"/>
        <w:ind w:firstLine="420"/>
        <w:jc w:val="center"/>
        <w:rPr>
          <w:rFonts w:eastAsia="黑体"/>
          <w:szCs w:val="21"/>
        </w:rPr>
      </w:pPr>
    </w:p>
    <w:p>
      <w:pPr>
        <w:autoSpaceDE w:val="0"/>
        <w:autoSpaceDN w:val="0"/>
        <w:adjustRightInd w:val="0"/>
        <w:jc w:val="center"/>
        <w:rPr>
          <w:szCs w:val="21"/>
        </w:rPr>
      </w:pPr>
    </w:p>
    <w:p>
      <w:pPr>
        <w:autoSpaceDE w:val="0"/>
        <w:autoSpaceDN w:val="0"/>
        <w:adjustRightInd w:val="0"/>
        <w:spacing w:line="360" w:lineRule="auto"/>
        <w:ind w:firstLine="420"/>
        <w:jc w:val="center"/>
        <w:rPr>
          <w:szCs w:val="21"/>
        </w:rPr>
      </w:pPr>
    </w:p>
    <w:p>
      <w:pPr>
        <w:autoSpaceDE w:val="0"/>
        <w:autoSpaceDN w:val="0"/>
        <w:adjustRightInd w:val="0"/>
        <w:spacing w:line="360" w:lineRule="auto"/>
        <w:ind w:firstLine="420"/>
        <w:jc w:val="center"/>
        <w:rPr>
          <w:szCs w:val="21"/>
        </w:rPr>
      </w:pPr>
    </w:p>
    <w:p>
      <w:pPr>
        <w:autoSpaceDE w:val="0"/>
        <w:autoSpaceDN w:val="0"/>
        <w:adjustRightInd w:val="0"/>
        <w:spacing w:line="360" w:lineRule="auto"/>
        <w:ind w:firstLine="420"/>
        <w:jc w:val="center"/>
        <w:rPr>
          <w:szCs w:val="21"/>
        </w:rPr>
      </w:pPr>
    </w:p>
    <w:p>
      <w:pPr>
        <w:autoSpaceDE w:val="0"/>
        <w:autoSpaceDN w:val="0"/>
        <w:adjustRightInd w:val="0"/>
        <w:spacing w:line="360" w:lineRule="auto"/>
        <w:ind w:firstLine="420"/>
        <w:jc w:val="center"/>
        <w:rPr>
          <w:szCs w:val="21"/>
        </w:rPr>
      </w:pPr>
    </w:p>
    <w:p>
      <w:pPr>
        <w:autoSpaceDE w:val="0"/>
        <w:autoSpaceDN w:val="0"/>
        <w:adjustRightInd w:val="0"/>
        <w:spacing w:line="360" w:lineRule="auto"/>
        <w:rPr>
          <w:rFonts w:ascii="宋体"/>
          <w:b/>
          <w:bCs/>
          <w:sz w:val="36"/>
          <w:szCs w:val="36"/>
          <w:lang w:val="zh-CN"/>
        </w:rPr>
      </w:pPr>
    </w:p>
    <w:p>
      <w:pPr>
        <w:adjustRightInd w:val="0"/>
        <w:snapToGrid w:val="0"/>
        <w:spacing w:line="360" w:lineRule="auto"/>
        <w:ind w:left="-158" w:leftChars="-75"/>
        <w:jc w:val="center"/>
        <w:rPr>
          <w:rFonts w:ascii="宋体" w:hAnsi="宋体" w:cs="宋体"/>
          <w:snapToGrid w:val="0"/>
          <w:sz w:val="32"/>
          <w:szCs w:val="32"/>
        </w:rPr>
      </w:pPr>
      <w:r>
        <w:rPr>
          <w:rFonts w:hint="eastAsia" w:ascii="宋体" w:hAnsi="宋体" w:cs="宋体"/>
          <w:snapToGrid w:val="0"/>
          <w:sz w:val="32"/>
          <w:szCs w:val="32"/>
        </w:rPr>
        <w:t>采购单位：江苏省南通中等专业学校</w:t>
      </w:r>
    </w:p>
    <w:p>
      <w:pPr>
        <w:adjustRightInd w:val="0"/>
        <w:snapToGrid w:val="0"/>
        <w:spacing w:line="360" w:lineRule="auto"/>
        <w:ind w:left="-158" w:leftChars="-75"/>
        <w:jc w:val="center"/>
        <w:rPr>
          <w:rFonts w:ascii="宋体" w:hAnsi="宋体" w:cs="宋体"/>
          <w:snapToGrid w:val="0"/>
          <w:sz w:val="32"/>
          <w:szCs w:val="32"/>
        </w:rPr>
      </w:pPr>
      <w:r>
        <w:rPr>
          <w:rFonts w:hint="eastAsia" w:ascii="宋体" w:hAnsi="宋体" w:cs="宋体"/>
          <w:snapToGrid w:val="0"/>
          <w:sz w:val="32"/>
          <w:szCs w:val="32"/>
        </w:rPr>
        <w:t>代理单位：江苏骏通建设项目管理咨询有限公司</w:t>
      </w:r>
    </w:p>
    <w:p>
      <w:pPr>
        <w:adjustRightInd w:val="0"/>
        <w:snapToGrid w:val="0"/>
        <w:spacing w:line="360" w:lineRule="auto"/>
        <w:ind w:left="-158" w:leftChars="-75"/>
        <w:jc w:val="center"/>
        <w:rPr>
          <w:rFonts w:ascii="宋体" w:hAnsi="宋体" w:cs="宋体"/>
          <w:snapToGrid w:val="0"/>
          <w:sz w:val="32"/>
          <w:szCs w:val="32"/>
        </w:rPr>
      </w:pPr>
      <w:r>
        <w:rPr>
          <w:rFonts w:hint="eastAsia" w:ascii="宋体" w:hAnsi="宋体" w:cs="宋体"/>
          <w:snapToGrid w:val="0"/>
          <w:sz w:val="32"/>
          <w:szCs w:val="32"/>
        </w:rPr>
        <w:t>日期：二〇二三年十二月</w:t>
      </w:r>
      <w:r>
        <w:rPr>
          <w:rFonts w:hint="eastAsia" w:ascii="宋体" w:hAnsi="宋体" w:cs="宋体"/>
          <w:snapToGrid w:val="0"/>
          <w:sz w:val="32"/>
          <w:szCs w:val="32"/>
          <w:lang w:val="en-US" w:eastAsia="zh-CN"/>
        </w:rPr>
        <w:t>十八</w:t>
      </w:r>
      <w:r>
        <w:rPr>
          <w:rFonts w:hint="eastAsia" w:ascii="宋体" w:hAnsi="宋体" w:cs="宋体"/>
          <w:snapToGrid w:val="0"/>
          <w:sz w:val="32"/>
          <w:szCs w:val="32"/>
        </w:rPr>
        <w:t>日</w:t>
      </w:r>
    </w:p>
    <w:p>
      <w:pPr>
        <w:adjustRightInd w:val="0"/>
        <w:snapToGrid w:val="0"/>
        <w:spacing w:line="360" w:lineRule="auto"/>
        <w:ind w:left="-158" w:leftChars="-75"/>
        <w:rPr>
          <w:rFonts w:ascii="宋体" w:hAnsi="宋体" w:cs="宋体"/>
          <w:snapToGrid w:val="0"/>
          <w:sz w:val="32"/>
          <w:szCs w:val="32"/>
        </w:rPr>
      </w:pPr>
      <w:r>
        <w:rPr>
          <w:rFonts w:hint="eastAsia" w:ascii="宋体" w:hAnsi="宋体" w:cs="宋体"/>
          <w:snapToGrid w:val="0"/>
          <w:sz w:val="32"/>
          <w:szCs w:val="32"/>
          <w:u w:val="single"/>
        </w:rPr>
        <w:t xml:space="preserve">                                                           </w:t>
      </w:r>
      <w:r>
        <w:rPr>
          <w:rFonts w:hint="eastAsia" w:ascii="宋体" w:hAnsi="宋体" w:cs="宋体"/>
          <w:snapToGrid w:val="0"/>
          <w:sz w:val="32"/>
          <w:szCs w:val="32"/>
        </w:rPr>
        <w:t xml:space="preserve">                                                                                          </w:t>
      </w:r>
    </w:p>
    <w:p>
      <w:pPr>
        <w:spacing w:line="360" w:lineRule="auto"/>
        <w:jc w:val="center"/>
        <w:rPr>
          <w:rFonts w:ascii="宋体" w:hAnsi="宋体"/>
          <w:b/>
          <w:bCs/>
          <w:sz w:val="44"/>
          <w:szCs w:val="44"/>
          <w:lang w:val="zh-CN"/>
        </w:rPr>
      </w:pPr>
      <w:r>
        <w:rPr>
          <w:rFonts w:hint="eastAsia" w:ascii="宋体" w:hAnsi="宋体" w:cs="宋体"/>
          <w:snapToGrid w:val="0"/>
          <w:sz w:val="32"/>
          <w:szCs w:val="32"/>
        </w:rPr>
        <w:t>地址： 江苏省南通市通宁大道8号</w:t>
      </w:r>
      <w:r>
        <w:rPr>
          <w:rFonts w:ascii="楷体_GB2312" w:eastAsia="楷体_GB2312"/>
          <w:b/>
          <w:bCs/>
          <w:sz w:val="44"/>
          <w:szCs w:val="44"/>
          <w:lang w:val="zh-CN"/>
        </w:rPr>
        <w:br w:type="page"/>
      </w:r>
    </w:p>
    <w:p>
      <w:pPr>
        <w:autoSpaceDE w:val="0"/>
        <w:autoSpaceDN w:val="0"/>
        <w:adjustRightInd w:val="0"/>
        <w:spacing w:line="360" w:lineRule="auto"/>
        <w:jc w:val="center"/>
        <w:outlineLvl w:val="0"/>
        <w:rPr>
          <w:rFonts w:ascii="宋体" w:hAnsi="宋体"/>
          <w:b/>
          <w:bCs/>
          <w:sz w:val="44"/>
          <w:szCs w:val="44"/>
          <w:lang w:val="zh-CN"/>
        </w:rPr>
      </w:pPr>
      <w:r>
        <w:rPr>
          <w:rFonts w:hint="eastAsia" w:ascii="宋体" w:hAnsi="宋体"/>
          <w:b/>
          <w:bCs/>
          <w:sz w:val="44"/>
          <w:szCs w:val="44"/>
          <w:lang w:val="zh-CN"/>
        </w:rPr>
        <w:t>目   录</w:t>
      </w:r>
    </w:p>
    <w:p>
      <w:pPr>
        <w:autoSpaceDE w:val="0"/>
        <w:autoSpaceDN w:val="0"/>
        <w:adjustRightInd w:val="0"/>
        <w:spacing w:line="480" w:lineRule="auto"/>
        <w:ind w:firstLine="556"/>
        <w:rPr>
          <w:rFonts w:ascii="宋体" w:hAnsi="宋体"/>
          <w:b/>
          <w:bCs/>
          <w:sz w:val="32"/>
          <w:szCs w:val="32"/>
        </w:rPr>
      </w:pPr>
    </w:p>
    <w:p>
      <w:pPr>
        <w:autoSpaceDE w:val="0"/>
        <w:autoSpaceDN w:val="0"/>
        <w:adjustRightInd w:val="0"/>
        <w:spacing w:line="480" w:lineRule="auto"/>
        <w:ind w:firstLine="643" w:firstLineChars="200"/>
        <w:rPr>
          <w:rFonts w:ascii="宋体" w:hAnsi="宋体"/>
          <w:b/>
          <w:sz w:val="32"/>
          <w:szCs w:val="32"/>
          <w:lang w:val="zh-CN"/>
        </w:rPr>
      </w:pPr>
      <w:r>
        <w:rPr>
          <w:rFonts w:hint="eastAsia" w:ascii="宋体" w:hAnsi="宋体"/>
          <w:b/>
          <w:bCs/>
          <w:sz w:val="32"/>
          <w:szCs w:val="32"/>
        </w:rPr>
        <w:t>第一部分  竞争性谈判</w:t>
      </w:r>
      <w:r>
        <w:rPr>
          <w:rFonts w:hint="eastAsia" w:ascii="宋体" w:hAnsi="宋体"/>
          <w:b/>
          <w:sz w:val="32"/>
          <w:szCs w:val="32"/>
          <w:lang w:val="zh-CN"/>
        </w:rPr>
        <w:t>公告</w:t>
      </w:r>
    </w:p>
    <w:p>
      <w:pPr>
        <w:autoSpaceDE w:val="0"/>
        <w:autoSpaceDN w:val="0"/>
        <w:adjustRightInd w:val="0"/>
        <w:spacing w:line="480" w:lineRule="auto"/>
        <w:ind w:firstLine="643" w:firstLineChars="200"/>
        <w:rPr>
          <w:rFonts w:ascii="宋体" w:hAnsi="宋体"/>
          <w:b/>
          <w:sz w:val="32"/>
          <w:szCs w:val="32"/>
          <w:lang w:val="zh-CN"/>
        </w:rPr>
      </w:pPr>
      <w:r>
        <w:rPr>
          <w:rFonts w:hint="eastAsia" w:ascii="宋体" w:hAnsi="宋体"/>
          <w:b/>
          <w:bCs/>
          <w:sz w:val="32"/>
          <w:szCs w:val="32"/>
        </w:rPr>
        <w:t>第二部分  谈判</w:t>
      </w:r>
      <w:r>
        <w:rPr>
          <w:rFonts w:hint="eastAsia" w:ascii="宋体" w:hAnsi="宋体"/>
          <w:b/>
          <w:sz w:val="32"/>
          <w:szCs w:val="32"/>
          <w:lang w:val="zh-CN"/>
        </w:rPr>
        <w:t>须知</w:t>
      </w:r>
    </w:p>
    <w:p>
      <w:pPr>
        <w:autoSpaceDE w:val="0"/>
        <w:autoSpaceDN w:val="0"/>
        <w:adjustRightInd w:val="0"/>
        <w:spacing w:line="480" w:lineRule="auto"/>
        <w:ind w:firstLine="643" w:firstLineChars="200"/>
        <w:rPr>
          <w:rFonts w:ascii="宋体" w:hAnsi="宋体"/>
          <w:b/>
          <w:sz w:val="32"/>
          <w:szCs w:val="32"/>
          <w:lang w:val="zh-CN"/>
        </w:rPr>
      </w:pPr>
      <w:r>
        <w:rPr>
          <w:rFonts w:hint="eastAsia" w:ascii="宋体" w:hAnsi="宋体"/>
          <w:b/>
          <w:bCs/>
          <w:sz w:val="32"/>
          <w:szCs w:val="32"/>
        </w:rPr>
        <w:t xml:space="preserve">第三部分  </w:t>
      </w:r>
      <w:r>
        <w:rPr>
          <w:rFonts w:hint="eastAsia" w:ascii="宋体" w:hAnsi="宋体"/>
          <w:b/>
          <w:sz w:val="32"/>
          <w:szCs w:val="32"/>
          <w:lang w:val="zh-CN"/>
        </w:rPr>
        <w:t>项目需求</w:t>
      </w:r>
    </w:p>
    <w:p>
      <w:pPr>
        <w:autoSpaceDE w:val="0"/>
        <w:autoSpaceDN w:val="0"/>
        <w:adjustRightInd w:val="0"/>
        <w:spacing w:line="480" w:lineRule="auto"/>
        <w:ind w:firstLine="643" w:firstLineChars="200"/>
        <w:rPr>
          <w:rFonts w:ascii="宋体" w:hAnsi="宋体"/>
          <w:b/>
          <w:sz w:val="32"/>
          <w:szCs w:val="32"/>
          <w:lang w:val="zh-CN"/>
        </w:rPr>
      </w:pPr>
      <w:r>
        <w:rPr>
          <w:rFonts w:hint="eastAsia" w:ascii="宋体" w:hAnsi="宋体"/>
          <w:b/>
          <w:bCs/>
          <w:sz w:val="32"/>
          <w:szCs w:val="32"/>
        </w:rPr>
        <w:t>第四部分  谈判</w:t>
      </w:r>
      <w:r>
        <w:rPr>
          <w:rFonts w:hint="eastAsia" w:ascii="宋体" w:hAnsi="宋体"/>
          <w:b/>
          <w:sz w:val="32"/>
          <w:szCs w:val="32"/>
          <w:lang w:val="zh-CN"/>
        </w:rPr>
        <w:t>程序和内容</w:t>
      </w:r>
    </w:p>
    <w:p>
      <w:pPr>
        <w:tabs>
          <w:tab w:val="left" w:pos="7740"/>
        </w:tabs>
        <w:spacing w:line="480" w:lineRule="auto"/>
        <w:ind w:firstLine="643" w:firstLineChars="200"/>
        <w:rPr>
          <w:rFonts w:ascii="宋体" w:hAnsi="宋体"/>
          <w:b/>
          <w:spacing w:val="2"/>
          <w:sz w:val="32"/>
          <w:szCs w:val="32"/>
        </w:rPr>
      </w:pPr>
      <w:r>
        <w:rPr>
          <w:rFonts w:hint="eastAsia" w:ascii="宋体" w:hAnsi="宋体"/>
          <w:b/>
          <w:bCs/>
          <w:sz w:val="32"/>
          <w:szCs w:val="32"/>
        </w:rPr>
        <w:t>第五部分  合同签订与验收付款</w:t>
      </w:r>
    </w:p>
    <w:p>
      <w:pPr>
        <w:tabs>
          <w:tab w:val="left" w:pos="7740"/>
        </w:tabs>
        <w:spacing w:line="480" w:lineRule="auto"/>
        <w:ind w:firstLine="643" w:firstLineChars="200"/>
        <w:rPr>
          <w:rFonts w:ascii="宋体" w:hAnsi="宋体"/>
          <w:b/>
          <w:spacing w:val="2"/>
          <w:sz w:val="32"/>
          <w:szCs w:val="32"/>
        </w:rPr>
      </w:pPr>
      <w:r>
        <w:rPr>
          <w:rFonts w:hint="eastAsia" w:ascii="宋体" w:hAnsi="宋体"/>
          <w:b/>
          <w:bCs/>
          <w:sz w:val="32"/>
          <w:szCs w:val="32"/>
        </w:rPr>
        <w:t>第六部分  响应</w:t>
      </w:r>
      <w:r>
        <w:rPr>
          <w:rFonts w:hint="eastAsia" w:ascii="宋体" w:hAnsi="宋体"/>
          <w:b/>
          <w:sz w:val="32"/>
          <w:szCs w:val="32"/>
          <w:lang w:val="zh-CN"/>
        </w:rPr>
        <w:t>文件</w:t>
      </w:r>
      <w:r>
        <w:rPr>
          <w:rFonts w:hint="eastAsia" w:ascii="宋体" w:hAnsi="宋体"/>
          <w:b/>
          <w:bCs/>
          <w:sz w:val="32"/>
          <w:szCs w:val="32"/>
        </w:rPr>
        <w:t>组成</w:t>
      </w:r>
    </w:p>
    <w:p>
      <w:pPr>
        <w:autoSpaceDE w:val="0"/>
        <w:autoSpaceDN w:val="0"/>
        <w:adjustRightInd w:val="0"/>
        <w:snapToGrid w:val="0"/>
        <w:spacing w:line="300" w:lineRule="auto"/>
        <w:jc w:val="center"/>
        <w:outlineLvl w:val="0"/>
        <w:rPr>
          <w:rFonts w:ascii="仿宋_GB2312" w:eastAsia="仿宋_GB2312"/>
          <w:b/>
          <w:bCs/>
          <w:sz w:val="36"/>
          <w:szCs w:val="36"/>
          <w:lang w:val="zh-CN"/>
        </w:rPr>
      </w:pPr>
      <w:r>
        <w:rPr>
          <w:rFonts w:ascii="仿宋_GB2312" w:eastAsia="仿宋_GB2312"/>
          <w:b/>
          <w:bCs/>
          <w:sz w:val="36"/>
          <w:szCs w:val="36"/>
          <w:lang w:val="zh-CN"/>
        </w:rPr>
        <w:br w:type="page"/>
      </w:r>
      <w:r>
        <w:rPr>
          <w:rFonts w:hint="eastAsia" w:ascii="仿宋_GB2312" w:eastAsia="仿宋_GB2312"/>
          <w:b/>
          <w:bCs/>
          <w:sz w:val="36"/>
          <w:szCs w:val="36"/>
          <w:lang w:val="zh-CN"/>
        </w:rPr>
        <w:t xml:space="preserve">第一部分  </w:t>
      </w:r>
      <w:bookmarkStart w:id="0" w:name="OLE_LINK1"/>
      <w:r>
        <w:rPr>
          <w:rFonts w:hint="eastAsia" w:ascii="仿宋_GB2312" w:eastAsia="仿宋_GB2312"/>
          <w:b/>
          <w:bCs/>
          <w:sz w:val="36"/>
          <w:szCs w:val="36"/>
          <w:lang w:val="zh-CN"/>
        </w:rPr>
        <w:t>竞争性谈判公告</w:t>
      </w:r>
    </w:p>
    <w:p>
      <w:pPr>
        <w:widowControl/>
        <w:shd w:val="clear" w:color="auto" w:fill="FFFFFF"/>
        <w:spacing w:line="300" w:lineRule="auto"/>
        <w:rPr>
          <w:rFonts w:ascii="宋体" w:hAnsi="宋体" w:cs="宋体"/>
          <w:sz w:val="24"/>
        </w:rPr>
      </w:pPr>
      <w:r>
        <w:rPr>
          <w:rFonts w:hint="eastAsia" w:ascii="Microsoft YaHei UI" w:hAnsi="Microsoft YaHei UI" w:eastAsia="Microsoft YaHei UI" w:cs="宋体"/>
          <w:spacing w:val="7"/>
          <w:kern w:val="0"/>
          <w:sz w:val="22"/>
          <w:szCs w:val="22"/>
        </w:rPr>
        <w:t> </w:t>
      </w:r>
    </w:p>
    <w:p>
      <w:pPr>
        <w:pBdr>
          <w:top w:val="single" w:color="auto" w:sz="4" w:space="1"/>
          <w:left w:val="single" w:color="auto" w:sz="4" w:space="4"/>
          <w:bottom w:val="single" w:color="auto" w:sz="4" w:space="1"/>
          <w:right w:val="single" w:color="auto" w:sz="4" w:space="4"/>
        </w:pBdr>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u w:val="single"/>
        </w:rPr>
        <w:t>江苏省南通中等专业学校机械系机床实训设备维保服务项目</w:t>
      </w:r>
      <w:r>
        <w:rPr>
          <w:rFonts w:hint="eastAsia" w:ascii="宋体" w:hAnsi="宋体" w:cs="宋体"/>
          <w:sz w:val="24"/>
        </w:rPr>
        <w:t>的潜在投标人应在</w:t>
      </w:r>
      <w:r>
        <w:rPr>
          <w:rFonts w:hint="eastAsia" w:ascii="宋体" w:hAnsi="宋体" w:cs="宋体"/>
          <w:sz w:val="24"/>
          <w:u w:val="single"/>
        </w:rPr>
        <w:t>江苏省南通中等专业学校官网、南通市教育局网站</w:t>
      </w:r>
      <w:r>
        <w:rPr>
          <w:rFonts w:hint="eastAsia" w:ascii="宋体" w:hAnsi="宋体" w:cs="宋体"/>
          <w:sz w:val="24"/>
        </w:rPr>
        <w:t>获取招标文件，并于</w:t>
      </w:r>
      <w:r>
        <w:rPr>
          <w:rFonts w:hint="eastAsia" w:ascii="宋体" w:hAnsi="宋体" w:cs="宋体"/>
          <w:sz w:val="24"/>
          <w:u w:val="single"/>
        </w:rPr>
        <w:t xml:space="preserve"> 2023</w:t>
      </w:r>
      <w:r>
        <w:rPr>
          <w:rFonts w:hint="eastAsia" w:ascii="宋体" w:hAnsi="宋体" w:cs="宋体"/>
          <w:bCs/>
          <w:sz w:val="24"/>
          <w:u w:val="single"/>
        </w:rPr>
        <w:t xml:space="preserve">年12月 </w:t>
      </w:r>
      <w:r>
        <w:rPr>
          <w:rFonts w:hint="eastAsia" w:ascii="宋体" w:hAnsi="宋体" w:cs="宋体"/>
          <w:bCs/>
          <w:sz w:val="24"/>
          <w:u w:val="single"/>
          <w:lang w:val="en-US" w:eastAsia="zh-CN"/>
        </w:rPr>
        <w:t>25</w:t>
      </w:r>
      <w:r>
        <w:rPr>
          <w:rFonts w:hint="eastAsia" w:ascii="宋体" w:hAnsi="宋体" w:cs="宋体"/>
          <w:bCs/>
          <w:sz w:val="24"/>
          <w:u w:val="single"/>
        </w:rPr>
        <w:t xml:space="preserve">  日10时 00分（</w:t>
      </w:r>
      <w:r>
        <w:rPr>
          <w:rFonts w:hint="eastAsia" w:ascii="宋体" w:hAnsi="宋体" w:cs="宋体"/>
          <w:bCs/>
          <w:sz w:val="24"/>
        </w:rPr>
        <w:t>北京时间）前递交投标文件</w:t>
      </w:r>
      <w:r>
        <w:rPr>
          <w:rFonts w:hint="eastAsia" w:ascii="宋体" w:hAnsi="宋体" w:cs="宋体"/>
          <w:sz w:val="24"/>
        </w:rPr>
        <w:t>。</w:t>
      </w:r>
    </w:p>
    <w:p>
      <w:pPr>
        <w:snapToGrid w:val="0"/>
        <w:spacing w:line="360" w:lineRule="auto"/>
        <w:ind w:firstLine="482" w:firstLineChars="200"/>
        <w:rPr>
          <w:b/>
          <w:sz w:val="24"/>
        </w:rPr>
      </w:pPr>
      <w:r>
        <w:rPr>
          <w:b/>
          <w:sz w:val="24"/>
        </w:rPr>
        <w:t xml:space="preserve"> 一、项目基本情况</w:t>
      </w:r>
    </w:p>
    <w:p>
      <w:pPr>
        <w:snapToGrid w:val="0"/>
        <w:spacing w:line="360" w:lineRule="auto"/>
        <w:ind w:firstLine="480" w:firstLineChars="200"/>
        <w:rPr>
          <w:sz w:val="24"/>
        </w:rPr>
      </w:pPr>
      <w:r>
        <w:rPr>
          <w:sz w:val="24"/>
        </w:rPr>
        <w:t>项目编号：</w:t>
      </w:r>
      <w:r>
        <w:rPr>
          <w:rFonts w:hint="eastAsia"/>
          <w:sz w:val="24"/>
        </w:rPr>
        <w:t>NTZZ2023TP</w:t>
      </w:r>
      <w:r>
        <w:rPr>
          <w:rFonts w:hint="eastAsia"/>
          <w:sz w:val="24"/>
          <w:lang w:eastAsia="zh-CN"/>
        </w:rPr>
        <w:t>1218</w:t>
      </w:r>
      <w:r>
        <w:rPr>
          <w:rFonts w:hint="eastAsia"/>
          <w:sz w:val="24"/>
        </w:rPr>
        <w:t>01</w:t>
      </w:r>
    </w:p>
    <w:p>
      <w:pPr>
        <w:snapToGrid w:val="0"/>
        <w:spacing w:line="360" w:lineRule="auto"/>
        <w:ind w:firstLine="480" w:firstLineChars="200"/>
        <w:rPr>
          <w:sz w:val="24"/>
        </w:rPr>
      </w:pPr>
      <w:r>
        <w:rPr>
          <w:sz w:val="24"/>
        </w:rPr>
        <w:t>项目名称：</w:t>
      </w:r>
      <w:r>
        <w:rPr>
          <w:rFonts w:hint="eastAsia"/>
          <w:sz w:val="24"/>
        </w:rPr>
        <w:t>江苏省南通中等专业学校机械系机床实训设备维保服务项目</w:t>
      </w:r>
    </w:p>
    <w:p>
      <w:pPr>
        <w:snapToGrid w:val="0"/>
        <w:spacing w:line="360" w:lineRule="auto"/>
        <w:ind w:firstLine="480" w:firstLineChars="200"/>
        <w:rPr>
          <w:sz w:val="24"/>
        </w:rPr>
      </w:pPr>
      <w:r>
        <w:rPr>
          <w:rFonts w:hint="eastAsia"/>
          <w:sz w:val="24"/>
        </w:rPr>
        <w:t>采购方式：竞争性谈判</w:t>
      </w:r>
    </w:p>
    <w:p>
      <w:pPr>
        <w:snapToGrid w:val="0"/>
        <w:spacing w:line="360" w:lineRule="auto"/>
        <w:ind w:firstLine="480" w:firstLineChars="200"/>
        <w:rPr>
          <w:sz w:val="24"/>
        </w:rPr>
      </w:pPr>
      <w:r>
        <w:rPr>
          <w:sz w:val="24"/>
        </w:rPr>
        <w:t>预算金额：</w:t>
      </w:r>
      <w:r>
        <w:rPr>
          <w:rFonts w:hint="eastAsia"/>
          <w:sz w:val="24"/>
        </w:rPr>
        <w:t>4万元/年</w:t>
      </w:r>
    </w:p>
    <w:p>
      <w:pPr>
        <w:snapToGrid w:val="0"/>
        <w:spacing w:line="360" w:lineRule="auto"/>
        <w:ind w:firstLine="480" w:firstLineChars="200"/>
        <w:rPr>
          <w:sz w:val="24"/>
        </w:rPr>
      </w:pPr>
      <w:r>
        <w:rPr>
          <w:rFonts w:hint="eastAsia"/>
          <w:sz w:val="24"/>
        </w:rPr>
        <w:t>最高限价：4万元/年</w:t>
      </w:r>
    </w:p>
    <w:p>
      <w:pPr>
        <w:snapToGrid w:val="0"/>
        <w:spacing w:line="360" w:lineRule="auto"/>
        <w:ind w:firstLine="480" w:firstLineChars="200"/>
        <w:rPr>
          <w:sz w:val="24"/>
        </w:rPr>
      </w:pPr>
      <w:r>
        <w:rPr>
          <w:sz w:val="24"/>
        </w:rPr>
        <w:t>采购需求：详见</w:t>
      </w:r>
      <w:r>
        <w:rPr>
          <w:spacing w:val="7"/>
          <w:kern w:val="0"/>
          <w:sz w:val="24"/>
        </w:rPr>
        <w:t>第三部分</w:t>
      </w:r>
      <w:r>
        <w:rPr>
          <w:sz w:val="24"/>
        </w:rPr>
        <w:t>项目需求。</w:t>
      </w:r>
    </w:p>
    <w:p>
      <w:pPr>
        <w:snapToGrid w:val="0"/>
        <w:spacing w:line="360" w:lineRule="auto"/>
        <w:ind w:firstLine="480" w:firstLineChars="200"/>
        <w:rPr>
          <w:sz w:val="24"/>
        </w:rPr>
      </w:pPr>
      <w:r>
        <w:rPr>
          <w:rFonts w:hint="eastAsia"/>
          <w:sz w:val="24"/>
        </w:rPr>
        <w:t>服务期限：本项目一次采购三年有效，合同一年一签，经学校考核供应商的工作内容及服务并通过后，双方均无异议，续签下一年合同。</w:t>
      </w:r>
    </w:p>
    <w:p>
      <w:pPr>
        <w:snapToGrid w:val="0"/>
        <w:spacing w:line="360" w:lineRule="auto"/>
        <w:ind w:firstLine="480" w:firstLineChars="200"/>
        <w:rPr>
          <w:sz w:val="24"/>
        </w:rPr>
      </w:pPr>
      <w:r>
        <w:rPr>
          <w:sz w:val="24"/>
        </w:rPr>
        <w:t>本项目不接受联合体</w:t>
      </w:r>
      <w:r>
        <w:rPr>
          <w:rFonts w:hint="eastAsia"/>
          <w:sz w:val="24"/>
        </w:rPr>
        <w:t>响应</w:t>
      </w:r>
      <w:r>
        <w:rPr>
          <w:sz w:val="24"/>
        </w:rPr>
        <w:t>。</w:t>
      </w:r>
      <w:r>
        <w:rPr>
          <w:rFonts w:hint="eastAsia" w:ascii="宋体" w:hAnsi="宋体"/>
          <w:sz w:val="24"/>
        </w:rPr>
        <w:t>本次招标不接受分包。</w:t>
      </w:r>
    </w:p>
    <w:p>
      <w:pPr>
        <w:snapToGrid w:val="0"/>
        <w:spacing w:line="360" w:lineRule="auto"/>
        <w:ind w:firstLine="482" w:firstLineChars="200"/>
        <w:rPr>
          <w:b/>
          <w:sz w:val="24"/>
        </w:rPr>
      </w:pPr>
      <w:r>
        <w:rPr>
          <w:b/>
          <w:sz w:val="24"/>
        </w:rPr>
        <w:t>二、申请人的资格要求：</w:t>
      </w:r>
    </w:p>
    <w:p>
      <w:pPr>
        <w:snapToGrid w:val="0"/>
        <w:spacing w:line="360" w:lineRule="auto"/>
        <w:ind w:firstLine="480" w:firstLineChars="200"/>
        <w:rPr>
          <w:rFonts w:ascii="宋体" w:hAnsi="宋体" w:cs="宋体"/>
          <w:sz w:val="24"/>
          <w:lang w:val="zh-CN"/>
        </w:rPr>
      </w:pPr>
      <w:r>
        <w:rPr>
          <w:rFonts w:hint="eastAsia" w:ascii="宋体" w:hAnsi="宋体" w:cs="宋体"/>
          <w:sz w:val="24"/>
        </w:rPr>
        <w:t>1.具有独立承担民事责任的能力；具有良好的商业信誉和健全的财务会计制度；具有履行合同所必需的设备和专业</w:t>
      </w:r>
      <w:r>
        <w:rPr>
          <w:rFonts w:hint="eastAsia" w:ascii="宋体" w:hAnsi="宋体" w:cs="宋体"/>
          <w:sz w:val="24"/>
          <w:lang w:val="zh-CN"/>
        </w:rPr>
        <w:t>技术能力；有依法缴纳税收和社会保障资金的良好记录；参加本次采购活动前三年内，在经营活动中没有重大违法记录。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2.供应商须具备独立法人资格且持有有效营业执照，并在人员、设备、资金等方面具有相应的服务能力。</w:t>
      </w:r>
    </w:p>
    <w:p>
      <w:pPr>
        <w:spacing w:line="360" w:lineRule="auto"/>
        <w:ind w:firstLine="480" w:firstLineChars="200"/>
        <w:rPr>
          <w:rFonts w:ascii="宋体" w:hAnsi="宋体" w:cs="宋体"/>
          <w:sz w:val="24"/>
        </w:rPr>
      </w:pPr>
      <w:r>
        <w:rPr>
          <w:rFonts w:hint="eastAsia" w:ascii="宋体" w:hAnsi="宋体" w:cs="宋体"/>
          <w:sz w:val="24"/>
        </w:rPr>
        <w:t>3.本项目的特定资格要求：</w:t>
      </w:r>
    </w:p>
    <w:p>
      <w:pPr>
        <w:spacing w:line="360" w:lineRule="auto"/>
        <w:ind w:firstLine="480" w:firstLineChars="200"/>
        <w:rPr>
          <w:rFonts w:ascii="宋体" w:hAnsi="宋体" w:cs="宋体"/>
          <w:sz w:val="24"/>
        </w:rPr>
      </w:pPr>
      <w:r>
        <w:rPr>
          <w:rFonts w:hint="eastAsia" w:ascii="宋体" w:hAnsi="宋体" w:cs="宋体"/>
          <w:sz w:val="24"/>
        </w:rPr>
        <w:t>1）供应商须拥有机电设备安装维修服务类企业一级资质证书。</w:t>
      </w:r>
    </w:p>
    <w:p>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）供应商须提供</w:t>
      </w:r>
      <w:r>
        <w:rPr>
          <w:rFonts w:hint="eastAsia"/>
          <w:sz w:val="24"/>
        </w:rPr>
        <w:t>近3年内任意一个</w:t>
      </w:r>
      <w:r>
        <w:rPr>
          <w:rFonts w:hint="eastAsia" w:ascii="宋体" w:hAnsi="宋体" w:cs="宋体"/>
          <w:sz w:val="24"/>
        </w:rPr>
        <w:t>学校同类机床设备维修业绩。</w:t>
      </w:r>
    </w:p>
    <w:p>
      <w:pPr>
        <w:spacing w:line="360" w:lineRule="auto"/>
        <w:ind w:firstLine="480" w:firstLineChars="200"/>
        <w:rPr>
          <w:rFonts w:ascii="宋体" w:hAnsi="宋体" w:cs="宋体"/>
          <w:sz w:val="24"/>
        </w:rPr>
      </w:pPr>
      <w:r>
        <w:rPr>
          <w:rFonts w:hint="eastAsia" w:ascii="宋体" w:hAnsi="宋体" w:cs="宋体"/>
          <w:sz w:val="24"/>
        </w:rPr>
        <w:t>3）供应商参与维修人员须拥有钳工和电工技师及以上资质证书</w:t>
      </w:r>
      <w:r>
        <w:rPr>
          <w:rFonts w:hint="eastAsia" w:ascii="宋体" w:hAnsi="宋体" w:cs="宋体"/>
          <w:sz w:val="24"/>
          <w:lang w:eastAsia="zh-CN"/>
        </w:rPr>
        <w:t>，无资质人员不得参与维修</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4.投标单位未被“信用中国”（www.creditchina.gov.cn)列入失信被执行人，提供投标截止日前一星期内的信用报告。</w:t>
      </w:r>
    </w:p>
    <w:p>
      <w:pPr>
        <w:snapToGrid w:val="0"/>
        <w:spacing w:line="360" w:lineRule="auto"/>
        <w:ind w:firstLine="480" w:firstLineChars="200"/>
        <w:rPr>
          <w:rFonts w:ascii="宋体" w:hAnsi="宋体" w:cs="宋体"/>
          <w:sz w:val="24"/>
        </w:rPr>
      </w:pPr>
      <w:r>
        <w:rPr>
          <w:rFonts w:hint="eastAsia" w:ascii="宋体" w:hAnsi="宋体" w:cs="宋体"/>
          <w:sz w:val="24"/>
        </w:rPr>
        <w:t>5.供应商单位负责人为同一人或者存在直接控股、管理关系的不同供应商，不得同时参加同一合同项下的采购活动。</w:t>
      </w:r>
    </w:p>
    <w:p>
      <w:pPr>
        <w:snapToGrid w:val="0"/>
        <w:spacing w:line="360" w:lineRule="auto"/>
        <w:ind w:firstLine="482" w:firstLineChars="200"/>
        <w:rPr>
          <w:b/>
          <w:bCs/>
          <w:sz w:val="24"/>
        </w:rPr>
      </w:pPr>
      <w:r>
        <w:rPr>
          <w:rFonts w:hint="eastAsia"/>
          <w:b/>
          <w:bCs/>
          <w:sz w:val="24"/>
        </w:rPr>
        <w:t>注：在进行资格性审查的同时，将由招标代理单位通过“天眼查或企查查”查询投标人的关联性，以确定投标人是否具备投标资格。查询结果将留存并归档。</w:t>
      </w:r>
    </w:p>
    <w:p>
      <w:pPr>
        <w:snapToGrid w:val="0"/>
        <w:spacing w:line="360" w:lineRule="auto"/>
        <w:ind w:firstLine="482" w:firstLineChars="200"/>
        <w:rPr>
          <w:b/>
          <w:sz w:val="24"/>
        </w:rPr>
      </w:pPr>
      <w:r>
        <w:rPr>
          <w:b/>
          <w:sz w:val="24"/>
        </w:rPr>
        <w:t>三、获取</w:t>
      </w:r>
      <w:r>
        <w:rPr>
          <w:rFonts w:hint="eastAsia"/>
          <w:b/>
          <w:sz w:val="24"/>
        </w:rPr>
        <w:t>采购</w:t>
      </w:r>
      <w:r>
        <w:rPr>
          <w:b/>
          <w:sz w:val="24"/>
        </w:rPr>
        <w:t>文件</w:t>
      </w:r>
    </w:p>
    <w:p>
      <w:pPr>
        <w:spacing w:line="360" w:lineRule="auto"/>
        <w:ind w:firstLine="480" w:firstLineChars="200"/>
        <w:rPr>
          <w:rFonts w:ascii="宋体" w:hAnsi="宋体" w:cs="宋体"/>
          <w:sz w:val="24"/>
        </w:rPr>
      </w:pPr>
      <w:r>
        <w:rPr>
          <w:rFonts w:hint="eastAsia" w:ascii="宋体" w:hAnsi="宋体" w:cs="宋体"/>
          <w:sz w:val="24"/>
        </w:rPr>
        <w:t>1.获取地点：自行在“江苏省南通中等专业学校官网、南通市教育局网站”下载。</w:t>
      </w:r>
    </w:p>
    <w:p>
      <w:pPr>
        <w:spacing w:line="360" w:lineRule="auto"/>
        <w:ind w:firstLine="480" w:firstLineChars="200"/>
        <w:rPr>
          <w:rFonts w:ascii="宋体" w:hAnsi="宋体" w:cs="宋体"/>
          <w:sz w:val="24"/>
        </w:rPr>
      </w:pPr>
      <w:r>
        <w:rPr>
          <w:rFonts w:hint="eastAsia" w:ascii="宋体" w:hAnsi="宋体" w:cs="宋体"/>
          <w:sz w:val="24"/>
        </w:rPr>
        <w:t xml:space="preserve">2.获取时间：自挂网之日起至2023年12月 </w:t>
      </w:r>
      <w:r>
        <w:rPr>
          <w:rFonts w:hint="eastAsia" w:ascii="宋体" w:hAnsi="宋体" w:cs="宋体"/>
          <w:sz w:val="24"/>
          <w:lang w:val="en-US" w:eastAsia="zh-CN"/>
        </w:rPr>
        <w:t>25</w:t>
      </w:r>
      <w:r>
        <w:rPr>
          <w:rFonts w:hint="eastAsia" w:ascii="宋体" w:hAnsi="宋体" w:cs="宋体"/>
          <w:sz w:val="24"/>
        </w:rPr>
        <w:t>日。</w:t>
      </w:r>
    </w:p>
    <w:p>
      <w:pPr>
        <w:snapToGrid w:val="0"/>
        <w:spacing w:line="360" w:lineRule="auto"/>
        <w:ind w:firstLine="482" w:firstLineChars="200"/>
        <w:rPr>
          <w:b/>
          <w:sz w:val="24"/>
        </w:rPr>
      </w:pPr>
      <w:r>
        <w:rPr>
          <w:b/>
          <w:sz w:val="24"/>
        </w:rPr>
        <w:t>四、</w:t>
      </w:r>
      <w:r>
        <w:rPr>
          <w:rFonts w:hint="eastAsia"/>
          <w:b/>
          <w:sz w:val="24"/>
        </w:rPr>
        <w:t>响应</w:t>
      </w:r>
      <w:r>
        <w:rPr>
          <w:b/>
          <w:sz w:val="24"/>
        </w:rPr>
        <w:t>文件</w:t>
      </w:r>
      <w:r>
        <w:rPr>
          <w:rFonts w:hint="eastAsia"/>
          <w:b/>
          <w:sz w:val="24"/>
        </w:rPr>
        <w:t>提交</w:t>
      </w:r>
    </w:p>
    <w:p>
      <w:pPr>
        <w:snapToGrid w:val="0"/>
        <w:spacing w:line="360" w:lineRule="auto"/>
        <w:ind w:firstLine="480" w:firstLineChars="200"/>
        <w:rPr>
          <w:bCs/>
          <w:sz w:val="24"/>
          <w:highlight w:val="none"/>
        </w:rPr>
      </w:pPr>
      <w:r>
        <w:rPr>
          <w:rFonts w:hint="eastAsia"/>
          <w:bCs/>
          <w:sz w:val="24"/>
        </w:rPr>
        <w:t>时间</w:t>
      </w:r>
      <w:r>
        <w:rPr>
          <w:rFonts w:hint="eastAsia"/>
          <w:bCs/>
          <w:sz w:val="24"/>
          <w:highlight w:val="none"/>
        </w:rPr>
        <w:t>：2023年</w:t>
      </w:r>
      <w:r>
        <w:rPr>
          <w:rFonts w:hint="eastAsia"/>
          <w:bCs/>
          <w:sz w:val="24"/>
          <w:highlight w:val="none"/>
          <w:lang w:val="en-US" w:eastAsia="zh-CN"/>
        </w:rPr>
        <w:t xml:space="preserve"> </w:t>
      </w:r>
      <w:r>
        <w:rPr>
          <w:rFonts w:hint="eastAsia"/>
          <w:bCs/>
          <w:sz w:val="24"/>
          <w:highlight w:val="none"/>
        </w:rPr>
        <w:t>12</w:t>
      </w:r>
      <w:r>
        <w:rPr>
          <w:rFonts w:hint="eastAsia"/>
          <w:bCs/>
          <w:sz w:val="24"/>
          <w:highlight w:val="none"/>
          <w:lang w:val="en-US" w:eastAsia="zh-CN"/>
        </w:rPr>
        <w:t xml:space="preserve"> </w:t>
      </w:r>
      <w:r>
        <w:rPr>
          <w:rFonts w:hint="eastAsia"/>
          <w:bCs/>
          <w:sz w:val="24"/>
          <w:highlight w:val="none"/>
        </w:rPr>
        <w:t>月</w:t>
      </w:r>
      <w:r>
        <w:rPr>
          <w:rFonts w:hint="eastAsia"/>
          <w:bCs/>
          <w:sz w:val="24"/>
          <w:highlight w:val="none"/>
          <w:lang w:val="en-US" w:eastAsia="zh-CN"/>
        </w:rPr>
        <w:t xml:space="preserve"> 25 </w:t>
      </w:r>
      <w:r>
        <w:rPr>
          <w:rFonts w:hint="eastAsia"/>
          <w:bCs/>
          <w:sz w:val="24"/>
          <w:highlight w:val="none"/>
        </w:rPr>
        <w:t>日 10</w:t>
      </w:r>
      <w:r>
        <w:rPr>
          <w:rFonts w:hint="eastAsia"/>
          <w:bCs/>
          <w:sz w:val="24"/>
          <w:highlight w:val="none"/>
          <w:lang w:val="en-US" w:eastAsia="zh-CN"/>
        </w:rPr>
        <w:t>时</w:t>
      </w:r>
      <w:r>
        <w:rPr>
          <w:rFonts w:hint="eastAsia"/>
          <w:bCs/>
          <w:sz w:val="24"/>
          <w:highlight w:val="none"/>
        </w:rPr>
        <w:t>00</w:t>
      </w:r>
      <w:r>
        <w:rPr>
          <w:rFonts w:hint="eastAsia"/>
          <w:bCs/>
          <w:sz w:val="24"/>
          <w:highlight w:val="none"/>
          <w:lang w:val="en-US" w:eastAsia="zh-CN"/>
        </w:rPr>
        <w:t>分</w:t>
      </w:r>
      <w:r>
        <w:rPr>
          <w:rFonts w:hint="eastAsia"/>
          <w:bCs/>
          <w:sz w:val="24"/>
          <w:highlight w:val="none"/>
        </w:rPr>
        <w:t>(北京时间）</w:t>
      </w:r>
    </w:p>
    <w:p>
      <w:pPr>
        <w:snapToGrid w:val="0"/>
        <w:spacing w:line="360" w:lineRule="auto"/>
        <w:ind w:firstLine="480" w:firstLineChars="200"/>
        <w:rPr>
          <w:bCs/>
          <w:sz w:val="24"/>
        </w:rPr>
      </w:pPr>
      <w:r>
        <w:rPr>
          <w:rFonts w:hint="eastAsia"/>
          <w:bCs/>
          <w:sz w:val="24"/>
          <w:highlight w:val="none"/>
        </w:rPr>
        <w:t>地点：</w:t>
      </w:r>
      <w:r>
        <w:rPr>
          <w:rFonts w:hint="eastAsia"/>
          <w:bCs/>
          <w:sz w:val="24"/>
          <w:highlight w:val="none"/>
          <w:lang w:eastAsia="zh-CN"/>
        </w:rPr>
        <w:t>江苏省南通中等专业学校创业楼15号室（北1门门卫室隔壁）</w:t>
      </w:r>
      <w:r>
        <w:rPr>
          <w:rFonts w:hint="eastAsia"/>
          <w:bCs/>
          <w:sz w:val="24"/>
          <w:highlight w:val="none"/>
        </w:rPr>
        <w:t>，如</w:t>
      </w:r>
      <w:r>
        <w:rPr>
          <w:rFonts w:hint="eastAsia"/>
          <w:bCs/>
          <w:sz w:val="24"/>
        </w:rPr>
        <w:t>有变动另行通知。</w:t>
      </w:r>
    </w:p>
    <w:p>
      <w:pPr>
        <w:snapToGrid w:val="0"/>
        <w:spacing w:line="360" w:lineRule="auto"/>
        <w:ind w:firstLine="482" w:firstLineChars="200"/>
        <w:rPr>
          <w:b/>
          <w:sz w:val="24"/>
        </w:rPr>
      </w:pPr>
      <w:r>
        <w:rPr>
          <w:rFonts w:hint="eastAsia"/>
          <w:b/>
          <w:sz w:val="24"/>
        </w:rPr>
        <w:t>五、开启</w:t>
      </w:r>
    </w:p>
    <w:p>
      <w:pPr>
        <w:snapToGrid w:val="0"/>
        <w:spacing w:line="360" w:lineRule="auto"/>
        <w:ind w:firstLine="480" w:firstLineChars="200"/>
        <w:rPr>
          <w:bCs/>
          <w:sz w:val="24"/>
        </w:rPr>
      </w:pPr>
      <w:r>
        <w:rPr>
          <w:rFonts w:hint="eastAsia"/>
          <w:bCs/>
          <w:sz w:val="24"/>
        </w:rPr>
        <w:t xml:space="preserve">时间：2023年 12 月 </w:t>
      </w:r>
      <w:r>
        <w:rPr>
          <w:rFonts w:hint="eastAsia"/>
          <w:bCs/>
          <w:sz w:val="24"/>
          <w:lang w:val="en-US" w:eastAsia="zh-CN"/>
        </w:rPr>
        <w:t>25</w:t>
      </w:r>
      <w:r>
        <w:rPr>
          <w:rFonts w:hint="eastAsia"/>
          <w:bCs/>
          <w:sz w:val="24"/>
        </w:rPr>
        <w:t xml:space="preserve"> 日</w:t>
      </w:r>
      <w:r>
        <w:rPr>
          <w:rFonts w:hint="eastAsia"/>
          <w:bCs/>
          <w:sz w:val="24"/>
          <w:highlight w:val="none"/>
        </w:rPr>
        <w:t>10</w:t>
      </w:r>
      <w:r>
        <w:rPr>
          <w:rFonts w:hint="eastAsia"/>
          <w:bCs/>
          <w:sz w:val="24"/>
          <w:highlight w:val="none"/>
          <w:lang w:val="en-US" w:eastAsia="zh-CN"/>
        </w:rPr>
        <w:t>时</w:t>
      </w:r>
      <w:r>
        <w:rPr>
          <w:rFonts w:hint="eastAsia"/>
          <w:bCs/>
          <w:sz w:val="24"/>
          <w:highlight w:val="none"/>
        </w:rPr>
        <w:t>00</w:t>
      </w:r>
      <w:r>
        <w:rPr>
          <w:rFonts w:hint="eastAsia"/>
          <w:bCs/>
          <w:sz w:val="24"/>
          <w:highlight w:val="none"/>
          <w:lang w:val="en-US" w:eastAsia="zh-CN"/>
        </w:rPr>
        <w:t>分</w:t>
      </w:r>
      <w:r>
        <w:rPr>
          <w:rFonts w:hint="eastAsia"/>
          <w:bCs/>
          <w:sz w:val="24"/>
        </w:rPr>
        <w:t>(北京时间）</w:t>
      </w:r>
    </w:p>
    <w:p>
      <w:pPr>
        <w:snapToGrid w:val="0"/>
        <w:spacing w:line="360" w:lineRule="auto"/>
        <w:ind w:firstLine="480" w:firstLineChars="200"/>
        <w:rPr>
          <w:bCs/>
          <w:sz w:val="24"/>
        </w:rPr>
      </w:pPr>
      <w:r>
        <w:rPr>
          <w:rFonts w:hint="eastAsia"/>
          <w:bCs/>
          <w:sz w:val="24"/>
        </w:rPr>
        <w:t>地点：</w:t>
      </w:r>
      <w:r>
        <w:rPr>
          <w:rFonts w:hint="eastAsia"/>
          <w:bCs/>
          <w:sz w:val="24"/>
          <w:lang w:eastAsia="zh-CN"/>
        </w:rPr>
        <w:t>江苏省南通中等专业学校创业楼15号室（北1门门卫室隔壁）</w:t>
      </w:r>
      <w:r>
        <w:rPr>
          <w:rFonts w:hint="eastAsia"/>
          <w:bCs/>
          <w:sz w:val="24"/>
        </w:rPr>
        <w:t>，如有变动另行通知。</w:t>
      </w:r>
    </w:p>
    <w:p>
      <w:pPr>
        <w:snapToGrid w:val="0"/>
        <w:spacing w:line="360" w:lineRule="auto"/>
        <w:ind w:firstLine="482" w:firstLineChars="200"/>
        <w:rPr>
          <w:b/>
          <w:sz w:val="24"/>
        </w:rPr>
      </w:pPr>
      <w:r>
        <w:rPr>
          <w:rFonts w:hint="eastAsia"/>
          <w:b/>
          <w:sz w:val="24"/>
        </w:rPr>
        <w:t>六</w:t>
      </w:r>
      <w:r>
        <w:rPr>
          <w:b/>
          <w:sz w:val="24"/>
        </w:rPr>
        <w:t>、公告期限</w:t>
      </w:r>
    </w:p>
    <w:p>
      <w:pPr>
        <w:snapToGrid w:val="0"/>
        <w:spacing w:line="360" w:lineRule="auto"/>
        <w:ind w:firstLine="480" w:firstLineChars="200"/>
        <w:rPr>
          <w:sz w:val="24"/>
        </w:rPr>
      </w:pPr>
      <w:r>
        <w:rPr>
          <w:sz w:val="24"/>
        </w:rPr>
        <w:t>自本公告发布之日起</w:t>
      </w:r>
      <w:r>
        <w:rPr>
          <w:rFonts w:hint="eastAsia"/>
          <w:sz w:val="24"/>
        </w:rPr>
        <w:t>3</w:t>
      </w:r>
      <w:r>
        <w:rPr>
          <w:sz w:val="24"/>
        </w:rPr>
        <w:t>个工作日。</w:t>
      </w:r>
    </w:p>
    <w:p>
      <w:pPr>
        <w:snapToGrid w:val="0"/>
        <w:spacing w:line="360" w:lineRule="auto"/>
        <w:ind w:firstLine="482" w:firstLineChars="200"/>
        <w:rPr>
          <w:b/>
          <w:sz w:val="24"/>
        </w:rPr>
      </w:pPr>
      <w:r>
        <w:rPr>
          <w:rFonts w:hint="eastAsia"/>
          <w:b/>
          <w:sz w:val="24"/>
        </w:rPr>
        <w:t>七</w:t>
      </w:r>
      <w:r>
        <w:rPr>
          <w:b/>
          <w:sz w:val="24"/>
        </w:rPr>
        <w:t>、</w:t>
      </w:r>
      <w:r>
        <w:rPr>
          <w:rFonts w:hint="eastAsia"/>
          <w:b/>
          <w:sz w:val="24"/>
        </w:rPr>
        <w:t>凡</w:t>
      </w:r>
      <w:r>
        <w:rPr>
          <w:b/>
          <w:sz w:val="24"/>
        </w:rPr>
        <w:t>对本次</w:t>
      </w:r>
      <w:r>
        <w:rPr>
          <w:rFonts w:hint="eastAsia"/>
          <w:b/>
          <w:sz w:val="24"/>
        </w:rPr>
        <w:t>采购</w:t>
      </w:r>
      <w:r>
        <w:rPr>
          <w:b/>
          <w:sz w:val="24"/>
        </w:rPr>
        <w:t>提出询问，请按以下方式联系。</w:t>
      </w:r>
    </w:p>
    <w:p>
      <w:pPr>
        <w:snapToGrid w:val="0"/>
        <w:spacing w:line="360" w:lineRule="auto"/>
        <w:ind w:firstLine="465"/>
        <w:rPr>
          <w:rFonts w:ascii="宋体" w:hAnsi="宋体" w:cs="宋体"/>
          <w:sz w:val="24"/>
        </w:rPr>
      </w:pPr>
      <w:r>
        <w:rPr>
          <w:rFonts w:hint="eastAsia" w:ascii="宋体" w:hAnsi="宋体" w:cs="宋体"/>
          <w:sz w:val="24"/>
        </w:rPr>
        <w:t>1.采购人信息</w:t>
      </w:r>
    </w:p>
    <w:p>
      <w:pPr>
        <w:snapToGrid w:val="0"/>
        <w:spacing w:line="360" w:lineRule="auto"/>
        <w:ind w:firstLine="465"/>
        <w:rPr>
          <w:rFonts w:ascii="宋体" w:hAnsi="宋体" w:cs="宋体"/>
          <w:sz w:val="24"/>
        </w:rPr>
      </w:pPr>
      <w:r>
        <w:rPr>
          <w:rFonts w:hint="eastAsia" w:ascii="宋体" w:hAnsi="宋体" w:cs="宋体"/>
          <w:sz w:val="24"/>
        </w:rPr>
        <w:t>名称：</w:t>
      </w:r>
      <w:r>
        <w:rPr>
          <w:rFonts w:hint="eastAsia" w:ascii="宋体" w:hAnsi="宋体" w:cs="宋体"/>
          <w:color w:val="000000"/>
          <w:sz w:val="24"/>
        </w:rPr>
        <w:t>江苏省南通中等专业学校</w:t>
      </w:r>
    </w:p>
    <w:p>
      <w:pPr>
        <w:snapToGrid w:val="0"/>
        <w:spacing w:line="360" w:lineRule="auto"/>
        <w:ind w:firstLine="465"/>
        <w:rPr>
          <w:rFonts w:ascii="宋体" w:hAnsi="宋体" w:cs="宋体"/>
          <w:sz w:val="24"/>
        </w:rPr>
      </w:pPr>
      <w:r>
        <w:rPr>
          <w:rFonts w:hint="eastAsia" w:ascii="宋体" w:hAnsi="宋体" w:cs="宋体"/>
          <w:sz w:val="24"/>
        </w:rPr>
        <w:t>地址：</w:t>
      </w:r>
      <w:r>
        <w:rPr>
          <w:rFonts w:hint="eastAsia" w:ascii="宋体" w:hAnsi="宋体" w:cs="宋体"/>
          <w:color w:val="000000"/>
          <w:sz w:val="24"/>
        </w:rPr>
        <w:t>南通市通宁大道8号</w:t>
      </w:r>
    </w:p>
    <w:p>
      <w:pPr>
        <w:snapToGrid w:val="0"/>
        <w:spacing w:line="360" w:lineRule="auto"/>
        <w:ind w:firstLine="465"/>
        <w:rPr>
          <w:rFonts w:ascii="宋体" w:hAnsi="宋体" w:cs="宋体"/>
          <w:sz w:val="24"/>
        </w:rPr>
      </w:pPr>
      <w:r>
        <w:rPr>
          <w:rFonts w:hint="eastAsia" w:ascii="宋体" w:hAnsi="宋体" w:cs="宋体"/>
          <w:sz w:val="24"/>
        </w:rPr>
        <w:t>联系方式：</w:t>
      </w:r>
      <w:r>
        <w:rPr>
          <w:rFonts w:hint="eastAsia" w:ascii="宋体" w:hAnsi="宋体" w:cs="宋体"/>
          <w:color w:val="000000"/>
          <w:sz w:val="24"/>
        </w:rPr>
        <w:t>王老师，电话：</w:t>
      </w:r>
      <w:r>
        <w:rPr>
          <w:rFonts w:hint="eastAsia" w:ascii="宋体" w:hAnsi="宋体" w:cs="宋体"/>
          <w:bCs/>
          <w:sz w:val="24"/>
        </w:rPr>
        <w:t>0513-85559516</w:t>
      </w:r>
    </w:p>
    <w:p>
      <w:pPr>
        <w:tabs>
          <w:tab w:val="left" w:pos="360"/>
        </w:tabs>
        <w:spacing w:line="360" w:lineRule="auto"/>
        <w:ind w:firstLine="480" w:firstLineChars="200"/>
        <w:rPr>
          <w:rFonts w:ascii="宋体" w:hAnsi="宋体" w:cs="宋体"/>
          <w:sz w:val="24"/>
        </w:rPr>
      </w:pPr>
      <w:r>
        <w:rPr>
          <w:rFonts w:hint="eastAsia" w:ascii="宋体" w:hAnsi="宋体" w:cs="宋体"/>
          <w:sz w:val="24"/>
        </w:rPr>
        <w:t>2.招标代理机构信息</w:t>
      </w:r>
    </w:p>
    <w:p>
      <w:pPr>
        <w:tabs>
          <w:tab w:val="left" w:pos="360"/>
        </w:tabs>
        <w:spacing w:line="360" w:lineRule="auto"/>
        <w:ind w:firstLine="480" w:firstLineChars="200"/>
        <w:rPr>
          <w:rFonts w:ascii="宋体" w:hAnsi="宋体" w:cs="宋体"/>
          <w:sz w:val="24"/>
        </w:rPr>
      </w:pPr>
      <w:r>
        <w:rPr>
          <w:rFonts w:hint="eastAsia" w:ascii="宋体" w:hAnsi="宋体" w:cs="宋体"/>
          <w:sz w:val="24"/>
        </w:rPr>
        <w:t xml:space="preserve">代理机构：江苏骏通建设项目管理咨询有限公司  </w:t>
      </w:r>
    </w:p>
    <w:p>
      <w:pPr>
        <w:tabs>
          <w:tab w:val="left" w:pos="360"/>
        </w:tabs>
        <w:spacing w:line="360" w:lineRule="auto"/>
        <w:ind w:firstLine="480" w:firstLineChars="200"/>
        <w:rPr>
          <w:rFonts w:ascii="宋体" w:hAnsi="宋体" w:cs="宋体"/>
          <w:sz w:val="24"/>
        </w:rPr>
      </w:pPr>
      <w:r>
        <w:rPr>
          <w:rFonts w:hint="eastAsia" w:ascii="宋体" w:hAnsi="宋体" w:cs="宋体"/>
          <w:sz w:val="24"/>
        </w:rPr>
        <w:t>联系人：孙工   联系电话：13815205771</w:t>
      </w:r>
    </w:p>
    <w:p>
      <w:pPr>
        <w:snapToGrid w:val="0"/>
        <w:spacing w:line="360" w:lineRule="auto"/>
        <w:ind w:firstLine="465"/>
        <w:rPr>
          <w:rFonts w:ascii="宋体" w:hAnsi="宋体" w:cs="宋体"/>
          <w:color w:val="000000"/>
          <w:sz w:val="24"/>
        </w:rPr>
      </w:pPr>
      <w:r>
        <w:rPr>
          <w:rFonts w:hint="eastAsia" w:ascii="宋体" w:hAnsi="宋体" w:cs="宋体"/>
          <w:color w:val="000000"/>
          <w:sz w:val="24"/>
        </w:rPr>
        <w:t xml:space="preserve">  </w:t>
      </w:r>
    </w:p>
    <w:p>
      <w:pPr>
        <w:spacing w:line="360" w:lineRule="auto"/>
        <w:ind w:firstLine="480" w:firstLineChars="200"/>
        <w:rPr>
          <w:sz w:val="24"/>
        </w:rPr>
      </w:pPr>
    </w:p>
    <w:bookmarkEnd w:id="0"/>
    <w:p>
      <w:pPr>
        <w:autoSpaceDE w:val="0"/>
        <w:autoSpaceDN w:val="0"/>
        <w:adjustRightInd w:val="0"/>
        <w:snapToGrid w:val="0"/>
        <w:spacing w:line="300" w:lineRule="auto"/>
        <w:contextualSpacing/>
        <w:jc w:val="center"/>
        <w:rPr>
          <w:rFonts w:ascii="仿宋_GB2312" w:eastAsia="仿宋_GB2312"/>
          <w:b/>
          <w:bCs/>
          <w:sz w:val="36"/>
          <w:szCs w:val="36"/>
          <w:lang w:val="zh-CN"/>
        </w:rPr>
      </w:pPr>
      <w:r>
        <w:rPr>
          <w:rFonts w:ascii="黑体" w:eastAsia="黑体"/>
          <w:b/>
          <w:bCs/>
          <w:sz w:val="36"/>
          <w:szCs w:val="36"/>
          <w:lang w:val="zh-CN"/>
        </w:rPr>
        <w:br w:type="page"/>
      </w:r>
      <w:r>
        <w:rPr>
          <w:rFonts w:hint="eastAsia" w:ascii="仿宋_GB2312" w:eastAsia="仿宋_GB2312"/>
          <w:b/>
          <w:bCs/>
          <w:sz w:val="36"/>
          <w:szCs w:val="36"/>
          <w:lang w:val="zh-CN"/>
        </w:rPr>
        <w:t>第二部分 竞谈须知</w:t>
      </w:r>
    </w:p>
    <w:p>
      <w:pPr>
        <w:autoSpaceDE w:val="0"/>
        <w:autoSpaceDN w:val="0"/>
        <w:adjustRightInd w:val="0"/>
        <w:snapToGrid w:val="0"/>
        <w:spacing w:line="300" w:lineRule="auto"/>
        <w:contextualSpacing/>
        <w:rPr>
          <w:rFonts w:ascii="黑体" w:eastAsia="黑体"/>
          <w:b/>
          <w:bCs/>
          <w:sz w:val="28"/>
          <w:szCs w:val="28"/>
          <w:lang w:val="zh-CN"/>
        </w:rPr>
      </w:pPr>
    </w:p>
    <w:p>
      <w:pPr>
        <w:snapToGrid w:val="0"/>
        <w:spacing w:line="480" w:lineRule="exact"/>
        <w:ind w:firstLine="482" w:firstLineChars="200"/>
        <w:contextualSpacing/>
        <w:outlineLvl w:val="0"/>
        <w:rPr>
          <w:b/>
          <w:sz w:val="24"/>
        </w:rPr>
      </w:pPr>
      <w:r>
        <w:rPr>
          <w:b/>
          <w:sz w:val="24"/>
        </w:rPr>
        <w:t>一、谈判文件由采购人</w:t>
      </w:r>
      <w:r>
        <w:rPr>
          <w:rFonts w:hint="eastAsia"/>
          <w:b/>
          <w:sz w:val="24"/>
        </w:rPr>
        <w:t>或采购代理机构</w:t>
      </w:r>
      <w:r>
        <w:rPr>
          <w:b/>
          <w:sz w:val="24"/>
        </w:rPr>
        <w:t>解释。</w:t>
      </w:r>
    </w:p>
    <w:p>
      <w:pPr>
        <w:snapToGrid w:val="0"/>
        <w:spacing w:line="480" w:lineRule="exact"/>
        <w:ind w:firstLine="480" w:firstLineChars="200"/>
        <w:contextualSpacing/>
        <w:rPr>
          <w:sz w:val="24"/>
        </w:rPr>
      </w:pPr>
      <w:r>
        <w:rPr>
          <w:sz w:val="24"/>
        </w:rPr>
        <w:t>1、供应商在网上下载谈判文件后，应仔细检查谈判文件的所有内容，如对采购活动事项有疑问的，应向采购人或采购代理机构以书面形式提出，否则视同供应商理解并接受本谈判文件所有内容，并由此引起的损失自负。供应商不得在谈判结束后针对谈判文件所有内容提出质疑事项。</w:t>
      </w:r>
    </w:p>
    <w:p>
      <w:pPr>
        <w:snapToGrid w:val="0"/>
        <w:spacing w:line="480" w:lineRule="exact"/>
        <w:ind w:firstLine="480" w:firstLineChars="200"/>
        <w:contextualSpacing/>
        <w:rPr>
          <w:sz w:val="24"/>
        </w:rPr>
      </w:pPr>
      <w:r>
        <w:rPr>
          <w:sz w:val="24"/>
        </w:rPr>
        <w:t>2、供应商应认真审阅谈判文件中所有的事项、格式、条款和规范要求等，如果供应商没有按照谈判文件要求提交响应文件，或者响应文件没有对谈判文件做出实质性响应，将被拒绝参与谈判。</w:t>
      </w:r>
    </w:p>
    <w:p>
      <w:pPr>
        <w:snapToGrid w:val="0"/>
        <w:spacing w:line="480" w:lineRule="exact"/>
        <w:ind w:firstLine="482" w:firstLineChars="200"/>
        <w:contextualSpacing/>
        <w:rPr>
          <w:b/>
          <w:sz w:val="24"/>
        </w:rPr>
      </w:pPr>
      <w:r>
        <w:rPr>
          <w:b/>
          <w:sz w:val="24"/>
        </w:rPr>
        <w:t>二、谈判文件的澄清、修改、答疑</w:t>
      </w:r>
    </w:p>
    <w:p>
      <w:pPr>
        <w:pStyle w:val="11"/>
        <w:snapToGrid w:val="0"/>
        <w:spacing w:line="480" w:lineRule="exact"/>
        <w:ind w:left="0" w:leftChars="0" w:firstLine="480" w:firstLineChars="200"/>
        <w:contextualSpacing/>
        <w:rPr>
          <w:sz w:val="24"/>
        </w:rPr>
      </w:pPr>
      <w:r>
        <w:rPr>
          <w:sz w:val="24"/>
        </w:rPr>
        <w:t>采购人可以对已发出的谈判文件进行必要的澄清或者修改，澄清或者修改的内容作为谈判文件的组成部分。澄清或者修改的内容可能影响响应文件编制的，采购人将在提交首次响应文件截止之日3个工作日前，以网上公告书面形式通知所有接收谈判文件的供应商，不足3个工作日的，应当顺延提交首次响应文件截止之日。</w:t>
      </w:r>
    </w:p>
    <w:p>
      <w:pPr>
        <w:pStyle w:val="11"/>
        <w:snapToGrid w:val="0"/>
        <w:spacing w:line="480" w:lineRule="exact"/>
        <w:ind w:left="0" w:leftChars="0" w:firstLine="480" w:firstLineChars="200"/>
        <w:contextualSpacing/>
        <w:rPr>
          <w:sz w:val="24"/>
          <w:lang w:val="zh-CN"/>
        </w:rPr>
      </w:pPr>
      <w:r>
        <w:rPr>
          <w:sz w:val="24"/>
        </w:rPr>
        <w:t>供应商由于对谈判文件的任何推论和误解以及采购人或采购代理机构对有</w:t>
      </w:r>
      <w:r>
        <w:rPr>
          <w:sz w:val="24"/>
          <w:lang w:val="zh-CN"/>
        </w:rPr>
        <w:t>关问题的口头解释所造成的后果，均由供应商自负。</w:t>
      </w:r>
    </w:p>
    <w:p>
      <w:pPr>
        <w:pStyle w:val="11"/>
        <w:snapToGrid w:val="0"/>
        <w:spacing w:line="480" w:lineRule="exact"/>
        <w:ind w:left="0" w:leftChars="0" w:firstLine="480" w:firstLineChars="200"/>
        <w:contextualSpacing/>
        <w:rPr>
          <w:sz w:val="24"/>
        </w:rPr>
      </w:pPr>
      <w:r>
        <w:rPr>
          <w:sz w:val="24"/>
          <w:lang w:val="zh-CN"/>
        </w:rPr>
        <w:t>本采购单位可视情组织答疑会。</w:t>
      </w:r>
    </w:p>
    <w:p>
      <w:pPr>
        <w:autoSpaceDE w:val="0"/>
        <w:autoSpaceDN w:val="0"/>
        <w:adjustRightInd w:val="0"/>
        <w:snapToGrid w:val="0"/>
        <w:spacing w:after="120" w:line="480" w:lineRule="exact"/>
        <w:ind w:firstLine="562"/>
        <w:contextualSpacing/>
        <w:rPr>
          <w:b/>
          <w:bCs/>
          <w:sz w:val="24"/>
        </w:rPr>
      </w:pPr>
      <w:r>
        <w:rPr>
          <w:b/>
          <w:bCs/>
          <w:sz w:val="24"/>
          <w:lang w:val="zh-CN"/>
        </w:rPr>
        <w:t>三、响应文件的编写、</w:t>
      </w:r>
      <w:r>
        <w:rPr>
          <w:b/>
          <w:sz w:val="24"/>
        </w:rPr>
        <w:t>递交</w:t>
      </w:r>
    </w:p>
    <w:p>
      <w:pPr>
        <w:autoSpaceDE w:val="0"/>
        <w:autoSpaceDN w:val="0"/>
        <w:adjustRightInd w:val="0"/>
        <w:snapToGrid w:val="0"/>
        <w:spacing w:line="480" w:lineRule="exact"/>
        <w:ind w:right="210" w:firstLine="560"/>
        <w:rPr>
          <w:b/>
          <w:sz w:val="24"/>
        </w:rPr>
      </w:pPr>
      <w:r>
        <w:rPr>
          <w:b/>
          <w:sz w:val="24"/>
        </w:rPr>
        <w:t>（一）响应文件的编写</w:t>
      </w:r>
    </w:p>
    <w:p>
      <w:pPr>
        <w:autoSpaceDE w:val="0"/>
        <w:autoSpaceDN w:val="0"/>
        <w:adjustRightInd w:val="0"/>
        <w:snapToGrid w:val="0"/>
        <w:spacing w:line="480" w:lineRule="exact"/>
        <w:ind w:firstLine="480" w:firstLineChars="200"/>
        <w:contextualSpacing/>
        <w:jc w:val="left"/>
        <w:rPr>
          <w:sz w:val="24"/>
        </w:rPr>
      </w:pPr>
      <w:r>
        <w:rPr>
          <w:sz w:val="24"/>
          <w:lang w:val="zh-CN"/>
        </w:rPr>
        <w:t>供应商按</w:t>
      </w:r>
      <w:r>
        <w:rPr>
          <w:rFonts w:ascii="宋体" w:hAnsi="宋体"/>
          <w:sz w:val="24"/>
          <w:lang w:val="zh-CN"/>
        </w:rPr>
        <w:t>“第</w:t>
      </w:r>
      <w:r>
        <w:rPr>
          <w:rFonts w:hint="eastAsia" w:ascii="宋体" w:hAnsi="宋体"/>
          <w:sz w:val="24"/>
        </w:rPr>
        <w:t>六</w:t>
      </w:r>
      <w:r>
        <w:rPr>
          <w:rFonts w:ascii="宋体" w:hAnsi="宋体"/>
          <w:sz w:val="24"/>
          <w:lang w:val="zh-CN"/>
        </w:rPr>
        <w:t>部分 响应文件组成”</w:t>
      </w:r>
      <w:r>
        <w:rPr>
          <w:sz w:val="24"/>
          <w:lang w:val="zh-CN"/>
        </w:rPr>
        <w:t>要求编写响应文件。</w:t>
      </w:r>
    </w:p>
    <w:p>
      <w:pPr>
        <w:snapToGrid w:val="0"/>
        <w:spacing w:line="480" w:lineRule="exact"/>
        <w:ind w:firstLine="482" w:firstLineChars="200"/>
        <w:contextualSpacing/>
        <w:rPr>
          <w:b/>
          <w:sz w:val="24"/>
        </w:rPr>
      </w:pPr>
      <w:r>
        <w:rPr>
          <w:b/>
          <w:sz w:val="24"/>
        </w:rPr>
        <w:t>（二）响应文件的递交</w:t>
      </w:r>
    </w:p>
    <w:p>
      <w:pPr>
        <w:snapToGrid w:val="0"/>
        <w:spacing w:line="480" w:lineRule="exact"/>
        <w:ind w:firstLine="480" w:firstLineChars="200"/>
        <w:contextualSpacing/>
        <w:rPr>
          <w:sz w:val="24"/>
        </w:rPr>
      </w:pPr>
      <w:r>
        <w:rPr>
          <w:sz w:val="24"/>
        </w:rPr>
        <w:t>1、响应文件</w:t>
      </w:r>
      <w:r>
        <w:rPr>
          <w:rFonts w:hint="eastAsia"/>
          <w:sz w:val="24"/>
        </w:rPr>
        <w:t>二</w:t>
      </w:r>
      <w:r>
        <w:rPr>
          <w:sz w:val="24"/>
        </w:rPr>
        <w:t>部分内容（资格审查文件、报价文件）须分别单独密封，</w:t>
      </w:r>
      <w:r>
        <w:rPr>
          <w:sz w:val="24"/>
          <w:lang w:val="zh-CN"/>
        </w:rPr>
        <w:t>并牢</w:t>
      </w:r>
      <w:r>
        <w:rPr>
          <w:sz w:val="24"/>
        </w:rPr>
        <w:t>固装订成册，不得相互混淆，不得将内容拆开。报价文件不得出现于其他谈判文件中。</w:t>
      </w:r>
    </w:p>
    <w:p>
      <w:pPr>
        <w:snapToGrid w:val="0"/>
        <w:spacing w:line="480" w:lineRule="exact"/>
        <w:ind w:firstLine="480" w:firstLineChars="200"/>
        <w:rPr>
          <w:sz w:val="24"/>
        </w:rPr>
      </w:pPr>
      <w:r>
        <w:rPr>
          <w:sz w:val="24"/>
        </w:rPr>
        <w:t>2、响应文件每一部分内容均须提供</w:t>
      </w:r>
      <w:r>
        <w:rPr>
          <w:rFonts w:ascii="宋体" w:hAnsi="宋体"/>
          <w:b/>
          <w:sz w:val="24"/>
        </w:rPr>
        <w:t>“一正、两副”</w:t>
      </w:r>
      <w:r>
        <w:rPr>
          <w:sz w:val="24"/>
        </w:rPr>
        <w:t>纸质响应文件，并将正本、副本及图纸类等（如需提供图纸等其它资料的话）合并密封，统一装在一个密封袋或密封箱内（如有A3大小的图纸类，可单独密封）。</w:t>
      </w:r>
    </w:p>
    <w:p>
      <w:pPr>
        <w:snapToGrid w:val="0"/>
        <w:spacing w:line="480" w:lineRule="exact"/>
        <w:ind w:firstLine="480" w:firstLineChars="200"/>
        <w:contextualSpacing/>
        <w:rPr>
          <w:sz w:val="24"/>
        </w:rPr>
      </w:pPr>
      <w:r>
        <w:rPr>
          <w:sz w:val="24"/>
        </w:rPr>
        <w:t>3、纸质响应文件须</w:t>
      </w:r>
      <w:r>
        <w:rPr>
          <w:sz w:val="24"/>
          <w:lang w:val="zh-CN"/>
        </w:rPr>
        <w:t>采用A4纸（</w:t>
      </w:r>
      <w:r>
        <w:rPr>
          <w:sz w:val="24"/>
        </w:rPr>
        <w:t>图纸等除外），正本须打印并由法定代表人或</w:t>
      </w:r>
      <w:r>
        <w:rPr>
          <w:rFonts w:hint="eastAsia"/>
          <w:sz w:val="24"/>
        </w:rPr>
        <w:t>被</w:t>
      </w:r>
      <w:r>
        <w:rPr>
          <w:sz w:val="24"/>
        </w:rPr>
        <w:t>授权人签字并加盖单位印章。副本可复印，但须加盖单位印章。文件内容中不得行间插字、涂改、增删，如修补错漏处，须由响应文件签署人签字并加盖公章。</w:t>
      </w:r>
    </w:p>
    <w:p>
      <w:pPr>
        <w:snapToGrid w:val="0"/>
        <w:spacing w:line="480" w:lineRule="exact"/>
        <w:ind w:firstLine="480" w:firstLineChars="200"/>
        <w:contextualSpacing/>
        <w:rPr>
          <w:sz w:val="24"/>
        </w:rPr>
      </w:pPr>
      <w:r>
        <w:rPr>
          <w:sz w:val="24"/>
        </w:rPr>
        <w:t>4、响应文件密封后应标明响应文件项目名称、项目编号</w:t>
      </w:r>
      <w:r>
        <w:rPr>
          <w:rFonts w:hint="eastAsia"/>
          <w:sz w:val="24"/>
        </w:rPr>
        <w:t>，</w:t>
      </w:r>
      <w:r>
        <w:rPr>
          <w:sz w:val="24"/>
        </w:rPr>
        <w:t>并注明于谈判前不得启封。</w:t>
      </w:r>
    </w:p>
    <w:p>
      <w:pPr>
        <w:snapToGrid w:val="0"/>
        <w:spacing w:line="480" w:lineRule="exact"/>
        <w:ind w:firstLine="480" w:firstLineChars="200"/>
        <w:contextualSpacing/>
        <w:rPr>
          <w:sz w:val="24"/>
        </w:rPr>
      </w:pPr>
      <w:r>
        <w:rPr>
          <w:sz w:val="24"/>
        </w:rPr>
        <w:t>5、递交时间：供应商须在规定的响应文件接收截止时间前送达指定地点。供应商递交谈判文件，即视为已响应参加采购活动。</w:t>
      </w:r>
    </w:p>
    <w:p>
      <w:pPr>
        <w:snapToGrid w:val="0"/>
        <w:spacing w:line="480" w:lineRule="exact"/>
        <w:ind w:firstLine="482" w:firstLineChars="200"/>
        <w:contextualSpacing/>
        <w:rPr>
          <w:b/>
          <w:sz w:val="24"/>
        </w:rPr>
      </w:pPr>
      <w:r>
        <w:rPr>
          <w:b/>
          <w:sz w:val="24"/>
        </w:rPr>
        <w:t>友情提醒：采购代理机构将拒绝接收未按照谈判文件要求密封的响应文件，拒绝接收在响应文件接收截止时间后递交的响应文件。</w:t>
      </w:r>
    </w:p>
    <w:p>
      <w:pPr>
        <w:snapToGrid w:val="0"/>
        <w:spacing w:line="460" w:lineRule="exact"/>
        <w:ind w:firstLine="482" w:firstLineChars="200"/>
        <w:outlineLvl w:val="1"/>
        <w:rPr>
          <w:rFonts w:ascii="宋体" w:hAnsi="宋体" w:cs="宋体"/>
          <w:b/>
          <w:bCs/>
          <w:sz w:val="24"/>
        </w:rPr>
      </w:pPr>
      <w:r>
        <w:rPr>
          <w:rFonts w:hint="eastAsia" w:ascii="宋体" w:hAnsi="宋体" w:cs="宋体"/>
          <w:b/>
          <w:bCs/>
          <w:sz w:val="24"/>
        </w:rPr>
        <w:t>四、投标文件的有效期</w:t>
      </w:r>
    </w:p>
    <w:p>
      <w:pPr>
        <w:snapToGrid w:val="0"/>
        <w:spacing w:line="460" w:lineRule="exact"/>
        <w:ind w:firstLine="480" w:firstLineChars="200"/>
        <w:rPr>
          <w:rFonts w:ascii="宋体" w:hAnsi="宋体" w:cs="宋体"/>
          <w:sz w:val="24"/>
        </w:rPr>
      </w:pPr>
      <w:r>
        <w:rPr>
          <w:rFonts w:hint="eastAsia" w:ascii="宋体" w:hAnsi="宋体" w:cs="宋体"/>
          <w:sz w:val="24"/>
        </w:rPr>
        <w:t>1、从投标文件接收截止之日算起，</w:t>
      </w:r>
      <w:r>
        <w:rPr>
          <w:rFonts w:hint="eastAsia" w:ascii="宋体" w:hAnsi="宋体" w:cs="宋体"/>
          <w:b/>
          <w:sz w:val="24"/>
        </w:rPr>
        <w:t>45</w:t>
      </w:r>
      <w:r>
        <w:rPr>
          <w:rFonts w:hint="eastAsia" w:ascii="宋体" w:hAnsi="宋体" w:cs="宋体"/>
          <w:sz w:val="24"/>
        </w:rPr>
        <w:t>个“日历天”内投标书应保持有效。有效期短于这个规定期限的，投标将被拒绝。</w:t>
      </w:r>
    </w:p>
    <w:p>
      <w:pPr>
        <w:snapToGrid w:val="0"/>
        <w:spacing w:line="460" w:lineRule="exact"/>
        <w:ind w:firstLine="470" w:firstLineChars="196"/>
        <w:outlineLvl w:val="1"/>
        <w:rPr>
          <w:rFonts w:ascii="宋体" w:hAnsi="宋体" w:cs="宋体"/>
          <w:b/>
          <w:sz w:val="24"/>
        </w:rPr>
      </w:pPr>
      <w:r>
        <w:rPr>
          <w:rFonts w:hint="eastAsia" w:ascii="宋体" w:hAnsi="宋体" w:cs="宋体"/>
          <w:sz w:val="24"/>
        </w:rPr>
        <w:t>2、在特殊情况下，采购代理机构可与投标供应商协商延长投标书的有效期。这种要求和答复都应以书面、传真、或电报的形式进行。同意延长有效期的投标供应商不能修改投标文件，拒绝接受延期要求的投标供应商的投标书将被拒绝。</w:t>
      </w:r>
    </w:p>
    <w:p>
      <w:pPr>
        <w:snapToGrid w:val="0"/>
        <w:spacing w:line="480" w:lineRule="exact"/>
        <w:ind w:firstLine="602" w:firstLineChars="250"/>
        <w:contextualSpacing/>
        <w:rPr>
          <w:b/>
          <w:sz w:val="24"/>
        </w:rPr>
      </w:pPr>
      <w:r>
        <w:rPr>
          <w:rFonts w:hint="eastAsia"/>
          <w:b/>
          <w:sz w:val="24"/>
        </w:rPr>
        <w:t>五</w:t>
      </w:r>
      <w:r>
        <w:rPr>
          <w:b/>
          <w:sz w:val="24"/>
        </w:rPr>
        <w:t>、报价准备</w:t>
      </w:r>
    </w:p>
    <w:p>
      <w:pPr>
        <w:pStyle w:val="25"/>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1、本次谈判，供应商必须就所有内容进行报价，少报无效。</w:t>
      </w:r>
    </w:p>
    <w:p>
      <w:pPr>
        <w:pStyle w:val="25"/>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 xml:space="preserve">2、报价应包括本项目的全部费用 (含一切必须的辅助材料费用)及相关服务费等。 </w:t>
      </w:r>
    </w:p>
    <w:p>
      <w:pPr>
        <w:pStyle w:val="25"/>
        <w:snapToGrid w:val="0"/>
        <w:spacing w:line="480" w:lineRule="exact"/>
        <w:ind w:firstLine="494"/>
        <w:contextualSpacing/>
        <w:rPr>
          <w:rFonts w:ascii="Times New Roman" w:hAnsi="Times New Roman" w:eastAsia="宋体"/>
          <w:sz w:val="24"/>
          <w:szCs w:val="24"/>
          <w:u w:val="single"/>
        </w:rPr>
      </w:pPr>
      <w:r>
        <w:rPr>
          <w:rFonts w:ascii="Times New Roman" w:hAnsi="Times New Roman" w:eastAsia="宋体"/>
          <w:sz w:val="24"/>
          <w:szCs w:val="24"/>
          <w:u w:val="single"/>
        </w:rPr>
        <w:t>3、</w:t>
      </w:r>
      <w:r>
        <w:rPr>
          <w:rFonts w:hint="eastAsia" w:ascii="Times New Roman" w:hAnsi="Times New Roman" w:eastAsia="宋体"/>
          <w:sz w:val="24"/>
          <w:szCs w:val="24"/>
          <w:u w:val="single"/>
        </w:rPr>
        <w:t>本项目有现场报价，现场</w:t>
      </w:r>
      <w:r>
        <w:rPr>
          <w:rFonts w:ascii="Times New Roman" w:hAnsi="Times New Roman" w:eastAsia="宋体"/>
          <w:sz w:val="24"/>
          <w:szCs w:val="24"/>
          <w:u w:val="single"/>
        </w:rPr>
        <w:t>最后报价将作为谈判小组评定成交供应商的依据。</w:t>
      </w:r>
    </w:p>
    <w:p>
      <w:pPr>
        <w:snapToGrid w:val="0"/>
        <w:spacing w:line="480" w:lineRule="exact"/>
        <w:ind w:firstLine="482" w:firstLineChars="200"/>
        <w:rPr>
          <w:sz w:val="24"/>
        </w:rPr>
      </w:pPr>
      <w:r>
        <w:rPr>
          <w:rFonts w:hint="eastAsia"/>
          <w:b/>
          <w:sz w:val="24"/>
          <w:lang w:val="zh-CN"/>
        </w:rPr>
        <w:t>六</w:t>
      </w:r>
      <w:r>
        <w:rPr>
          <w:b/>
          <w:sz w:val="24"/>
          <w:lang w:val="zh-CN"/>
        </w:rPr>
        <w:t>、</w:t>
      </w:r>
      <w:r>
        <w:rPr>
          <w:b/>
          <w:bCs/>
          <w:sz w:val="24"/>
        </w:rPr>
        <w:t>相关费用</w:t>
      </w:r>
    </w:p>
    <w:p>
      <w:pPr>
        <w:snapToGrid w:val="0"/>
        <w:spacing w:line="480" w:lineRule="exact"/>
        <w:ind w:firstLine="480" w:firstLineChars="200"/>
        <w:contextualSpacing/>
        <w:rPr>
          <w:rFonts w:ascii="宋体" w:hAnsi="宋体" w:cs="宋体"/>
          <w:sz w:val="24"/>
        </w:rPr>
      </w:pPr>
      <w:r>
        <w:rPr>
          <w:rFonts w:hint="eastAsia" w:ascii="宋体" w:hAnsi="宋体" w:cs="宋体"/>
          <w:sz w:val="24"/>
        </w:rPr>
        <w:t>1、供应商承担参与竞谈可能发生的全部费用，采购人在任何情况下均无义务和责任承担这些费用。</w:t>
      </w:r>
    </w:p>
    <w:p>
      <w:pPr>
        <w:snapToGrid w:val="0"/>
        <w:spacing w:line="480" w:lineRule="exact"/>
        <w:ind w:firstLine="480" w:firstLineChars="200"/>
        <w:contextualSpacing/>
        <w:rPr>
          <w:rFonts w:ascii="宋体" w:hAnsi="宋体" w:cs="宋体"/>
          <w:sz w:val="24"/>
        </w:rPr>
      </w:pPr>
      <w:r>
        <w:rPr>
          <w:rFonts w:hint="eastAsia" w:ascii="宋体" w:hAnsi="宋体" w:cs="宋体"/>
          <w:sz w:val="24"/>
          <w:lang w:val="zh-CN"/>
        </w:rPr>
        <w:t>2、</w:t>
      </w:r>
      <w:r>
        <w:rPr>
          <w:rFonts w:hint="eastAsia" w:ascii="宋体" w:hAnsi="宋体" w:cs="宋体"/>
          <w:sz w:val="24"/>
        </w:rPr>
        <w:t>本项目</w:t>
      </w:r>
      <w:r>
        <w:rPr>
          <w:rFonts w:hint="eastAsia" w:ascii="宋体" w:hAnsi="宋体" w:cs="宋体"/>
          <w:sz w:val="24"/>
          <w:lang w:val="zh-CN"/>
        </w:rPr>
        <w:t>招标代理费</w:t>
      </w:r>
      <w:r>
        <w:rPr>
          <w:rFonts w:hint="eastAsia" w:ascii="宋体" w:hAnsi="宋体" w:cs="宋体"/>
          <w:sz w:val="24"/>
        </w:rPr>
        <w:t xml:space="preserve">按1400元计取，该费用由成交单位承担，请各投标人报价时自行考虑。 </w:t>
      </w:r>
    </w:p>
    <w:p>
      <w:pPr>
        <w:snapToGrid w:val="0"/>
        <w:spacing w:line="440" w:lineRule="exact"/>
        <w:ind w:firstLine="482" w:firstLineChars="200"/>
        <w:outlineLvl w:val="1"/>
        <w:rPr>
          <w:b/>
          <w:bCs/>
          <w:sz w:val="24"/>
          <w:lang w:val="zh-CN"/>
        </w:rPr>
      </w:pPr>
      <w:r>
        <w:rPr>
          <w:rFonts w:hint="eastAsia"/>
          <w:b/>
          <w:bCs/>
          <w:sz w:val="24"/>
        </w:rPr>
        <w:t>七</w:t>
      </w:r>
      <w:r>
        <w:rPr>
          <w:b/>
          <w:bCs/>
          <w:sz w:val="24"/>
        </w:rPr>
        <w:t>、</w:t>
      </w:r>
      <w:r>
        <w:rPr>
          <w:b/>
          <w:bCs/>
          <w:sz w:val="24"/>
          <w:lang w:val="zh-CN"/>
        </w:rPr>
        <w:t>履约保证金</w:t>
      </w:r>
    </w:p>
    <w:p>
      <w:pPr>
        <w:snapToGrid w:val="0"/>
        <w:spacing w:line="440" w:lineRule="exact"/>
        <w:ind w:firstLine="494" w:firstLineChars="206"/>
        <w:outlineLvl w:val="1"/>
        <w:rPr>
          <w:sz w:val="24"/>
        </w:rPr>
      </w:pPr>
      <w:r>
        <w:rPr>
          <w:sz w:val="24"/>
        </w:rPr>
        <w:t>本项目</w:t>
      </w:r>
      <w:r>
        <w:rPr>
          <w:rFonts w:hint="eastAsia"/>
          <w:sz w:val="24"/>
        </w:rPr>
        <w:t>不收取履约保证金</w:t>
      </w:r>
      <w:r>
        <w:rPr>
          <w:sz w:val="24"/>
        </w:rPr>
        <w:t>。</w:t>
      </w:r>
    </w:p>
    <w:p>
      <w:pPr>
        <w:snapToGrid w:val="0"/>
        <w:spacing w:line="480" w:lineRule="exact"/>
        <w:ind w:firstLine="482" w:firstLineChars="200"/>
        <w:contextualSpacing/>
        <w:rPr>
          <w:b/>
          <w:sz w:val="24"/>
        </w:rPr>
      </w:pPr>
      <w:r>
        <w:rPr>
          <w:rFonts w:hint="eastAsia"/>
          <w:b/>
          <w:sz w:val="24"/>
        </w:rPr>
        <w:t>八</w:t>
      </w:r>
      <w:r>
        <w:rPr>
          <w:b/>
          <w:sz w:val="24"/>
        </w:rPr>
        <w:t>、竞争性谈判程序</w:t>
      </w:r>
    </w:p>
    <w:p>
      <w:pPr>
        <w:snapToGrid w:val="0"/>
        <w:spacing w:line="480" w:lineRule="exact"/>
        <w:ind w:firstLine="482" w:firstLineChars="200"/>
        <w:contextualSpacing/>
        <w:rPr>
          <w:sz w:val="24"/>
        </w:rPr>
      </w:pPr>
      <w:r>
        <w:rPr>
          <w:b/>
          <w:sz w:val="24"/>
        </w:rPr>
        <w:t>采购代理机构先对资格审查文件进行拆封，</w:t>
      </w:r>
      <w:r>
        <w:rPr>
          <w:sz w:val="24"/>
        </w:rPr>
        <w:t>谈判小组审查响应供应商资格，符合资格的供应商接受谈判小组的各轮谈判。在质量和服务相等的前提下，</w:t>
      </w:r>
      <w:r>
        <w:rPr>
          <w:rFonts w:hint="eastAsia" w:ascii="宋体" w:hAnsi="宋体" w:cs="宋体"/>
          <w:sz w:val="24"/>
        </w:rPr>
        <w:t>依据评审方法推荐成交候选人</w:t>
      </w:r>
      <w:r>
        <w:rPr>
          <w:sz w:val="24"/>
        </w:rPr>
        <w:t>。</w:t>
      </w:r>
    </w:p>
    <w:p>
      <w:pPr>
        <w:snapToGrid w:val="0"/>
        <w:spacing w:line="480" w:lineRule="exact"/>
        <w:ind w:firstLine="472" w:firstLineChars="196"/>
        <w:contextualSpacing/>
        <w:rPr>
          <w:b/>
          <w:sz w:val="24"/>
        </w:rPr>
      </w:pPr>
      <w:r>
        <w:rPr>
          <w:rFonts w:hint="eastAsia"/>
          <w:b/>
          <w:sz w:val="24"/>
        </w:rPr>
        <w:t>九</w:t>
      </w:r>
      <w:r>
        <w:rPr>
          <w:b/>
          <w:sz w:val="24"/>
        </w:rPr>
        <w:t>、相关提示</w:t>
      </w:r>
    </w:p>
    <w:p>
      <w:pPr>
        <w:snapToGrid w:val="0"/>
        <w:spacing w:line="480" w:lineRule="exact"/>
        <w:ind w:firstLine="482" w:firstLineChars="200"/>
        <w:contextualSpacing/>
        <w:rPr>
          <w:b/>
          <w:sz w:val="24"/>
        </w:rPr>
      </w:pPr>
      <w:r>
        <w:rPr>
          <w:b/>
          <w:sz w:val="24"/>
        </w:rPr>
        <w:t>友情提醒：</w:t>
      </w:r>
      <w:r>
        <w:rPr>
          <w:rFonts w:hint="eastAsia"/>
          <w:b/>
          <w:sz w:val="24"/>
        </w:rPr>
        <w:t>资格审查</w:t>
      </w:r>
      <w:r>
        <w:rPr>
          <w:b/>
          <w:sz w:val="24"/>
        </w:rPr>
        <w:t>部分评审结束后进入最后报价环节，最后报价将作为评审价。采购代理机构发出最后报价填报通知后，所有的响应供应商须在15分钟内填写并提交最后报价，未在规定时间内提交最后报价的，视作无效响应处理。</w:t>
      </w:r>
    </w:p>
    <w:p>
      <w:pPr>
        <w:snapToGrid w:val="0"/>
        <w:spacing w:line="480" w:lineRule="exact"/>
        <w:ind w:firstLine="472" w:firstLineChars="196"/>
        <w:contextualSpacing/>
        <w:rPr>
          <w:b/>
          <w:sz w:val="24"/>
        </w:rPr>
      </w:pPr>
      <w:r>
        <w:rPr>
          <w:rFonts w:hint="eastAsia"/>
          <w:b/>
          <w:sz w:val="24"/>
        </w:rPr>
        <w:t>十、质疑提出与处理</w:t>
      </w:r>
    </w:p>
    <w:p>
      <w:pPr>
        <w:spacing w:line="460" w:lineRule="exact"/>
        <w:ind w:firstLine="480" w:firstLineChars="200"/>
        <w:rPr>
          <w:rFonts w:ascii="宋体" w:hAnsi="宋体" w:cs="宋体"/>
          <w:sz w:val="24"/>
          <w:lang w:val="zh-CN"/>
        </w:rPr>
      </w:pPr>
      <w:r>
        <w:rPr>
          <w:rFonts w:hint="eastAsia" w:ascii="宋体" w:hAnsi="宋体" w:cs="宋体"/>
          <w:sz w:val="24"/>
        </w:rPr>
        <w:t>1、供应商</w:t>
      </w:r>
      <w:r>
        <w:rPr>
          <w:rFonts w:hint="eastAsia" w:ascii="宋体" w:hAnsi="宋体" w:cs="宋体"/>
          <w:sz w:val="24"/>
          <w:lang w:val="zh-CN"/>
        </w:rPr>
        <w:t>以书面形式向</w:t>
      </w:r>
      <w:r>
        <w:rPr>
          <w:rFonts w:hint="eastAsia" w:ascii="宋体" w:hAnsi="宋体" w:cs="宋体"/>
          <w:sz w:val="24"/>
        </w:rPr>
        <w:t>招标代理</w:t>
      </w:r>
      <w:r>
        <w:rPr>
          <w:rFonts w:hint="eastAsia" w:ascii="宋体" w:hAnsi="宋体" w:cs="宋体"/>
          <w:sz w:val="24"/>
          <w:lang w:val="zh-CN"/>
        </w:rPr>
        <w:t>或采购人提出</w:t>
      </w:r>
      <w:r>
        <w:rPr>
          <w:rFonts w:hint="eastAsia" w:ascii="宋体" w:hAnsi="宋体" w:cs="宋体"/>
          <w:sz w:val="24"/>
        </w:rPr>
        <w:t>质疑</w:t>
      </w:r>
      <w:r>
        <w:rPr>
          <w:rFonts w:hint="eastAsia" w:ascii="宋体" w:hAnsi="宋体" w:cs="宋体"/>
          <w:sz w:val="24"/>
          <w:lang w:val="zh-CN"/>
        </w:rPr>
        <w:t>。供应商应当一次性提出针对同一采购程序环节的</w:t>
      </w:r>
      <w:r>
        <w:rPr>
          <w:rFonts w:hint="eastAsia" w:ascii="宋体" w:hAnsi="宋体" w:cs="宋体"/>
          <w:sz w:val="24"/>
        </w:rPr>
        <w:t>质疑</w:t>
      </w:r>
      <w:r>
        <w:rPr>
          <w:rFonts w:hint="eastAsia" w:ascii="宋体" w:hAnsi="宋体" w:cs="宋体"/>
          <w:sz w:val="24"/>
          <w:lang w:val="zh-CN"/>
        </w:rPr>
        <w:t>。</w:t>
      </w:r>
    </w:p>
    <w:p>
      <w:pPr>
        <w:spacing w:line="460" w:lineRule="exact"/>
        <w:ind w:firstLine="480" w:firstLineChars="200"/>
        <w:rPr>
          <w:rFonts w:ascii="宋体" w:hAnsi="宋体" w:cs="宋体"/>
          <w:sz w:val="24"/>
          <w:lang w:val="zh-CN"/>
        </w:rPr>
      </w:pPr>
      <w:r>
        <w:rPr>
          <w:rFonts w:hint="eastAsia" w:ascii="宋体" w:hAnsi="宋体" w:cs="宋体"/>
          <w:sz w:val="24"/>
        </w:rPr>
        <w:t>2、招标代理或</w:t>
      </w:r>
      <w:r>
        <w:rPr>
          <w:rFonts w:hint="eastAsia" w:ascii="宋体" w:hAnsi="宋体" w:cs="宋体"/>
          <w:sz w:val="24"/>
          <w:lang w:val="zh-CN"/>
        </w:rPr>
        <w:t>采购人在收到供应商书面</w:t>
      </w:r>
      <w:r>
        <w:rPr>
          <w:rFonts w:hint="eastAsia" w:ascii="宋体" w:hAnsi="宋体" w:cs="宋体"/>
          <w:sz w:val="24"/>
        </w:rPr>
        <w:t>质疑</w:t>
      </w:r>
      <w:r>
        <w:rPr>
          <w:rFonts w:hint="eastAsia" w:ascii="宋体" w:hAnsi="宋体" w:cs="宋体"/>
          <w:sz w:val="24"/>
          <w:lang w:val="zh-CN"/>
        </w:rPr>
        <w:t>后7个工作日内作出答复。</w:t>
      </w:r>
    </w:p>
    <w:p>
      <w:pPr>
        <w:spacing w:line="460" w:lineRule="exact"/>
        <w:ind w:firstLine="480" w:firstLineChars="200"/>
        <w:rPr>
          <w:rFonts w:ascii="宋体" w:hAnsi="宋体" w:cs="宋体"/>
          <w:sz w:val="24"/>
          <w:lang w:val="zh-CN"/>
        </w:rPr>
      </w:pPr>
      <w:r>
        <w:rPr>
          <w:rFonts w:hint="eastAsia" w:ascii="宋体" w:hAnsi="宋体" w:cs="宋体"/>
          <w:sz w:val="24"/>
        </w:rPr>
        <w:t>3、</w:t>
      </w:r>
      <w:r>
        <w:rPr>
          <w:rFonts w:hint="eastAsia" w:ascii="宋体" w:hAnsi="宋体" w:cs="宋体"/>
          <w:sz w:val="24"/>
          <w:lang w:val="zh-CN"/>
        </w:rPr>
        <w:t>供应商提出书面</w:t>
      </w:r>
      <w:r>
        <w:rPr>
          <w:rFonts w:hint="eastAsia" w:ascii="宋体" w:hAnsi="宋体" w:cs="宋体"/>
          <w:sz w:val="24"/>
        </w:rPr>
        <w:t>质疑</w:t>
      </w:r>
      <w:r>
        <w:rPr>
          <w:rFonts w:hint="eastAsia" w:ascii="宋体" w:hAnsi="宋体" w:cs="宋体"/>
          <w:sz w:val="24"/>
          <w:lang w:val="zh-CN"/>
        </w:rPr>
        <w:t>必须有理、有据，不得捏造事实、提供虚假材料进行恶意质疑。否则，一经查实，采购</w:t>
      </w:r>
      <w:r>
        <w:rPr>
          <w:rFonts w:hint="eastAsia" w:ascii="宋体" w:hAnsi="宋体" w:cs="宋体"/>
          <w:sz w:val="24"/>
        </w:rPr>
        <w:t>人</w:t>
      </w:r>
      <w:r>
        <w:rPr>
          <w:rFonts w:hint="eastAsia" w:ascii="宋体" w:hAnsi="宋体" w:cs="宋体"/>
          <w:sz w:val="24"/>
          <w:lang w:val="zh-CN"/>
        </w:rPr>
        <w:t>有权依据有关规定</w:t>
      </w:r>
      <w:r>
        <w:rPr>
          <w:rFonts w:hint="eastAsia" w:ascii="宋体" w:hAnsi="宋体" w:cs="宋体"/>
          <w:sz w:val="24"/>
        </w:rPr>
        <w:t>进行处理</w:t>
      </w:r>
      <w:r>
        <w:rPr>
          <w:rFonts w:hint="eastAsia" w:ascii="宋体" w:hAnsi="宋体" w:cs="宋体"/>
          <w:sz w:val="24"/>
          <w:lang w:val="zh-CN"/>
        </w:rPr>
        <w:t>。</w:t>
      </w:r>
    </w:p>
    <w:p>
      <w:pPr>
        <w:spacing w:line="460" w:lineRule="exact"/>
        <w:ind w:firstLine="480" w:firstLineChars="200"/>
        <w:rPr>
          <w:rFonts w:ascii="宋体" w:hAnsi="宋体" w:cs="宋体"/>
          <w:sz w:val="24"/>
          <w:lang w:val="zh-CN"/>
        </w:rPr>
      </w:pPr>
      <w:r>
        <w:rPr>
          <w:rFonts w:hint="eastAsia" w:ascii="宋体" w:hAnsi="宋体" w:cs="宋体"/>
          <w:sz w:val="24"/>
        </w:rPr>
        <w:t>4、招标代理或</w:t>
      </w:r>
      <w:r>
        <w:rPr>
          <w:rFonts w:hint="eastAsia" w:ascii="宋体" w:hAnsi="宋体" w:cs="宋体"/>
          <w:sz w:val="24"/>
          <w:lang w:val="zh-CN"/>
        </w:rPr>
        <w:t>采购人</w:t>
      </w:r>
      <w:r>
        <w:rPr>
          <w:rFonts w:hint="eastAsia" w:ascii="宋体" w:hAnsi="宋体" w:cs="宋体"/>
          <w:sz w:val="24"/>
        </w:rPr>
        <w:t>接收质疑的人员</w:t>
      </w:r>
      <w:r>
        <w:rPr>
          <w:rFonts w:hint="eastAsia" w:ascii="宋体" w:hAnsi="宋体" w:cs="宋体"/>
          <w:sz w:val="24"/>
          <w:lang w:val="zh-CN"/>
        </w:rPr>
        <w:t>及联系方式，见招标文件第一章。</w:t>
      </w:r>
    </w:p>
    <w:p>
      <w:pPr>
        <w:pStyle w:val="24"/>
        <w:ind w:firstLine="420"/>
        <w:sectPr>
          <w:footerReference r:id="rId3" w:type="default"/>
          <w:pgSz w:w="11907" w:h="16839"/>
          <w:pgMar w:top="1418" w:right="1588" w:bottom="1418" w:left="1588" w:header="720" w:footer="720" w:gutter="0"/>
          <w:cols w:space="720" w:num="1"/>
          <w:docGrid w:linePitch="286" w:charSpace="0"/>
        </w:sectPr>
      </w:pPr>
    </w:p>
    <w:p>
      <w:pPr>
        <w:autoSpaceDE w:val="0"/>
        <w:autoSpaceDN w:val="0"/>
        <w:adjustRightInd w:val="0"/>
        <w:snapToGrid w:val="0"/>
        <w:spacing w:line="300" w:lineRule="auto"/>
        <w:jc w:val="center"/>
        <w:outlineLvl w:val="0"/>
        <w:rPr>
          <w:rFonts w:ascii="仿宋_GB2312" w:eastAsia="仿宋_GB2312"/>
          <w:b/>
          <w:bCs/>
          <w:szCs w:val="21"/>
          <w:lang w:val="zh-CN"/>
        </w:rPr>
      </w:pPr>
      <w:r>
        <w:rPr>
          <w:rFonts w:hint="eastAsia" w:ascii="仿宋_GB2312" w:eastAsia="仿宋_GB2312"/>
          <w:b/>
          <w:bCs/>
          <w:sz w:val="36"/>
          <w:szCs w:val="36"/>
          <w:lang w:val="zh-CN"/>
        </w:rPr>
        <w:t>第三部分 项目需求</w:t>
      </w:r>
    </w:p>
    <w:p>
      <w:pPr>
        <w:snapToGrid w:val="0"/>
        <w:spacing w:line="300" w:lineRule="auto"/>
        <w:ind w:firstLine="562" w:firstLineChars="200"/>
        <w:contextualSpacing/>
        <w:rPr>
          <w:rFonts w:ascii="仿宋_GB2312" w:hAnsi="宋体" w:eastAsia="仿宋_GB2312"/>
          <w:b/>
          <w:sz w:val="28"/>
          <w:szCs w:val="28"/>
        </w:rPr>
      </w:pPr>
    </w:p>
    <w:p>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供应商在制作响应文件时仔细研究项目需求说明。</w:t>
      </w:r>
    </w:p>
    <w:p>
      <w:pPr>
        <w:pStyle w:val="27"/>
        <w:spacing w:line="360" w:lineRule="auto"/>
        <w:ind w:firstLine="482"/>
        <w:rPr>
          <w:rFonts w:ascii="宋体" w:hAnsi="宋体"/>
          <w:b/>
          <w:bCs/>
          <w:sz w:val="24"/>
        </w:rPr>
      </w:pPr>
      <w:r>
        <w:rPr>
          <w:rFonts w:hint="eastAsia" w:ascii="宋体" w:hAnsi="宋体"/>
          <w:b/>
          <w:bCs/>
          <w:sz w:val="24"/>
        </w:rPr>
        <w:t>一、项目概况：</w:t>
      </w:r>
    </w:p>
    <w:p>
      <w:pPr>
        <w:pStyle w:val="27"/>
        <w:spacing w:line="360" w:lineRule="auto"/>
        <w:ind w:firstLine="480"/>
        <w:rPr>
          <w:rFonts w:ascii="宋体" w:hAnsi="宋体"/>
          <w:sz w:val="24"/>
        </w:rPr>
      </w:pPr>
      <w:r>
        <w:rPr>
          <w:rFonts w:hint="eastAsia" w:ascii="宋体" w:hAnsi="宋体"/>
          <w:sz w:val="24"/>
        </w:rPr>
        <w:t>1.对学校的数控机床、普通机床及部分实训平台设备进行全年维护保养工作，主要包括日常使用保养、月保养及年保养，每次保养应对电器、机械全面清理、加注更换润滑油以及加工精度复查，复检等，以确保机床较长时间正常使用。</w:t>
      </w:r>
    </w:p>
    <w:p>
      <w:pPr>
        <w:pStyle w:val="27"/>
        <w:spacing w:line="360" w:lineRule="auto"/>
        <w:ind w:firstLine="480"/>
        <w:rPr>
          <w:rFonts w:ascii="宋体" w:hAnsi="宋体"/>
          <w:sz w:val="24"/>
        </w:rPr>
      </w:pPr>
      <w:r>
        <w:rPr>
          <w:rFonts w:hint="eastAsia" w:ascii="宋体" w:hAnsi="宋体"/>
          <w:sz w:val="24"/>
        </w:rPr>
        <w:t>2.对学校的数控机床、普通机床及部分实训平台设备进行日常维修和故障排除，主要完成对机床常见的机械故障、电器线路故障等进行维修，对参数故障进行调整，保证机床能够正常运转。</w:t>
      </w:r>
    </w:p>
    <w:p>
      <w:pPr>
        <w:pStyle w:val="27"/>
        <w:spacing w:line="360" w:lineRule="auto"/>
        <w:ind w:firstLine="480"/>
        <w:rPr>
          <w:rFonts w:ascii="宋体" w:hAnsi="宋体"/>
          <w:sz w:val="24"/>
        </w:rPr>
      </w:pPr>
      <w:r>
        <w:rPr>
          <w:rFonts w:hint="eastAsia" w:ascii="宋体" w:hAnsi="宋体"/>
          <w:sz w:val="24"/>
        </w:rPr>
        <w:t>3.如确需更换配件，维修更换所需配件由学校提供，成交人只负责修理更换。在无法找到原来型号的配件更换的条件下，成交人有义务提供相同条件的替代品的报价给校方，经校方确认后给予更换。</w:t>
      </w:r>
    </w:p>
    <w:p>
      <w:pPr>
        <w:pStyle w:val="27"/>
        <w:spacing w:line="360" w:lineRule="auto"/>
        <w:ind w:firstLine="480"/>
        <w:rPr>
          <w:rFonts w:ascii="宋体" w:hAnsi="宋体"/>
          <w:sz w:val="24"/>
        </w:rPr>
      </w:pPr>
      <w:r>
        <w:rPr>
          <w:rFonts w:hint="eastAsia" w:ascii="宋体" w:hAnsi="宋体"/>
          <w:sz w:val="24"/>
        </w:rPr>
        <w:t>4.本次招标内容不牵涉机床设备的普通机床的大修（包括更换主轴、床身铲刮、铲花、研磨、更换丝杆、电机马达维修等）和数控机床的大修（包括导轨研磨、铲花、主轴锥孔研磨、更换滚珠丝杆、线轨、伺服马达维修、编码器、驱动器和液晶显示器维修等）。如需大修由学校决定，费用另行协商。</w:t>
      </w:r>
    </w:p>
    <w:p>
      <w:pPr>
        <w:pStyle w:val="27"/>
        <w:spacing w:line="360" w:lineRule="auto"/>
        <w:ind w:firstLine="480"/>
        <w:rPr>
          <w:rFonts w:ascii="宋体" w:hAnsi="宋体"/>
          <w:sz w:val="24"/>
        </w:rPr>
      </w:pPr>
      <w:r>
        <w:rPr>
          <w:rFonts w:hint="eastAsia" w:ascii="宋体" w:hAnsi="宋体"/>
          <w:sz w:val="24"/>
        </w:rPr>
        <w:t>5.如遇技能大赛，成交人应保证安排现场维修人员，确保设备状况良好，精度达标。维保人员的工资由成交人承担。</w:t>
      </w:r>
    </w:p>
    <w:p>
      <w:pPr>
        <w:pStyle w:val="27"/>
        <w:spacing w:line="360" w:lineRule="auto"/>
        <w:ind w:firstLine="480"/>
        <w:rPr>
          <w:rFonts w:ascii="宋体" w:hAnsi="宋体"/>
          <w:sz w:val="24"/>
        </w:rPr>
      </w:pPr>
      <w:r>
        <w:rPr>
          <w:rFonts w:hint="eastAsia" w:ascii="宋体" w:hAnsi="宋体"/>
          <w:sz w:val="24"/>
        </w:rPr>
        <w:t>6.成交人应做好每台设备的保养和维修日常记录，每季度对设备状况进行自评一次。</w:t>
      </w:r>
    </w:p>
    <w:p>
      <w:pPr>
        <w:pStyle w:val="27"/>
        <w:spacing w:line="360" w:lineRule="auto"/>
        <w:ind w:firstLine="480"/>
        <w:rPr>
          <w:rFonts w:ascii="宋体" w:hAnsi="宋体"/>
          <w:sz w:val="24"/>
        </w:rPr>
      </w:pPr>
      <w:r>
        <w:rPr>
          <w:rFonts w:hint="eastAsia" w:ascii="宋体" w:hAnsi="宋体"/>
          <w:sz w:val="24"/>
        </w:rPr>
        <w:t>7.本次维保费用成交价格有效期三年，合同期一年（按财政年度实际履约月份结算），合同到期后如双方满意可续约，最长不超过三年。</w:t>
      </w:r>
    </w:p>
    <w:p>
      <w:pPr>
        <w:pStyle w:val="27"/>
        <w:spacing w:line="360" w:lineRule="auto"/>
        <w:ind w:firstLine="480"/>
        <w:rPr>
          <w:rFonts w:ascii="宋体" w:hAnsi="宋体"/>
          <w:sz w:val="24"/>
        </w:rPr>
      </w:pPr>
      <w:r>
        <w:rPr>
          <w:rFonts w:hint="eastAsia" w:ascii="宋体" w:hAnsi="宋体"/>
          <w:sz w:val="24"/>
        </w:rPr>
        <w:t>二、维保设备清单及要求：</w:t>
      </w:r>
    </w:p>
    <w:p>
      <w:pPr>
        <w:pStyle w:val="27"/>
        <w:spacing w:line="360" w:lineRule="auto"/>
        <w:ind w:firstLine="560"/>
        <w:jc w:val="center"/>
        <w:rPr>
          <w:rFonts w:ascii="宋体" w:hAnsi="宋体"/>
          <w:color w:val="auto"/>
          <w:sz w:val="28"/>
          <w:szCs w:val="28"/>
        </w:rPr>
      </w:pPr>
      <w:r>
        <w:rPr>
          <w:rFonts w:hint="eastAsia" w:ascii="宋体" w:hAnsi="宋体"/>
          <w:color w:val="auto"/>
          <w:sz w:val="28"/>
          <w:szCs w:val="28"/>
        </w:rPr>
        <w:t>南通中专机械系机床设备床维保报价单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727"/>
        <w:gridCol w:w="2099"/>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vAlign w:val="center"/>
          </w:tcPr>
          <w:p>
            <w:pPr>
              <w:jc w:val="center"/>
            </w:pPr>
            <w:r>
              <w:rPr>
                <w:rFonts w:hint="eastAsia"/>
              </w:rPr>
              <w:t>序号</w:t>
            </w:r>
          </w:p>
        </w:tc>
        <w:tc>
          <w:tcPr>
            <w:tcW w:w="2727" w:type="dxa"/>
            <w:shd w:val="clear" w:color="auto" w:fill="auto"/>
            <w:vAlign w:val="center"/>
          </w:tcPr>
          <w:p>
            <w:pPr>
              <w:jc w:val="center"/>
            </w:pPr>
            <w:r>
              <w:rPr>
                <w:rFonts w:hint="eastAsia"/>
              </w:rPr>
              <w:t>设备</w:t>
            </w:r>
            <w:r>
              <w:t>名称</w:t>
            </w:r>
          </w:p>
        </w:tc>
        <w:tc>
          <w:tcPr>
            <w:tcW w:w="2099" w:type="dxa"/>
            <w:shd w:val="clear" w:color="auto" w:fill="auto"/>
            <w:vAlign w:val="center"/>
          </w:tcPr>
          <w:p>
            <w:pPr>
              <w:jc w:val="center"/>
            </w:pPr>
            <w:r>
              <w:rPr>
                <w:rFonts w:hint="eastAsia"/>
              </w:rPr>
              <w:t>型号</w:t>
            </w:r>
          </w:p>
        </w:tc>
        <w:tc>
          <w:tcPr>
            <w:tcW w:w="1145" w:type="dxa"/>
            <w:shd w:val="clear" w:color="auto" w:fill="auto"/>
            <w:vAlign w:val="center"/>
          </w:tcPr>
          <w:p>
            <w:pPr>
              <w:jc w:val="center"/>
            </w:pPr>
            <w:r>
              <w:rPr>
                <w:rFonts w:hint="eastAsia"/>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vAlign w:val="center"/>
          </w:tcPr>
          <w:p>
            <w:pPr>
              <w:jc w:val="center"/>
            </w:pPr>
            <w:r>
              <w:rPr>
                <w:rFonts w:hint="eastAsia"/>
              </w:rPr>
              <w:t>1</w:t>
            </w:r>
          </w:p>
        </w:tc>
        <w:tc>
          <w:tcPr>
            <w:tcW w:w="2727" w:type="dxa"/>
            <w:shd w:val="clear" w:color="auto" w:fill="auto"/>
            <w:vAlign w:val="center"/>
          </w:tcPr>
          <w:p>
            <w:pPr>
              <w:jc w:val="center"/>
            </w:pPr>
            <w:r>
              <w:rPr>
                <w:rFonts w:hint="eastAsia"/>
              </w:rPr>
              <w:t>普通车床</w:t>
            </w:r>
          </w:p>
        </w:tc>
        <w:tc>
          <w:tcPr>
            <w:tcW w:w="2099" w:type="dxa"/>
            <w:shd w:val="clear" w:color="auto" w:fill="auto"/>
            <w:vAlign w:val="center"/>
          </w:tcPr>
          <w:p>
            <w:pPr>
              <w:jc w:val="center"/>
              <w:rPr>
                <w:rFonts w:ascii="宋体" w:hAnsi="宋体"/>
              </w:rPr>
            </w:pPr>
            <w:r>
              <w:rPr>
                <w:rFonts w:hint="eastAsia" w:ascii="宋体" w:hAnsi="宋体"/>
              </w:rPr>
              <w:t>CA6140</w:t>
            </w:r>
          </w:p>
        </w:tc>
        <w:tc>
          <w:tcPr>
            <w:tcW w:w="1145" w:type="dxa"/>
            <w:shd w:val="clear" w:color="auto" w:fill="auto"/>
            <w:vAlign w:val="center"/>
          </w:tcPr>
          <w:p>
            <w:pPr>
              <w:jc w:val="center"/>
              <w:rPr>
                <w:rFonts w:ascii="宋体" w:hAnsi="宋体"/>
              </w:rPr>
            </w:pPr>
            <w:r>
              <w:rPr>
                <w:rFonts w:hint="eastAsia" w:ascii="宋体" w:hAnsi="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vAlign w:val="center"/>
          </w:tcPr>
          <w:p>
            <w:pPr>
              <w:jc w:val="center"/>
            </w:pPr>
            <w:r>
              <w:rPr>
                <w:rFonts w:hint="eastAsia"/>
              </w:rPr>
              <w:t>2</w:t>
            </w:r>
          </w:p>
        </w:tc>
        <w:tc>
          <w:tcPr>
            <w:tcW w:w="2727" w:type="dxa"/>
            <w:shd w:val="clear" w:color="auto" w:fill="auto"/>
            <w:vAlign w:val="center"/>
          </w:tcPr>
          <w:p>
            <w:pPr>
              <w:jc w:val="center"/>
            </w:pPr>
            <w:r>
              <w:rPr>
                <w:rFonts w:hint="eastAsia"/>
              </w:rPr>
              <w:t>数控车床</w:t>
            </w:r>
          </w:p>
        </w:tc>
        <w:tc>
          <w:tcPr>
            <w:tcW w:w="2099" w:type="dxa"/>
            <w:shd w:val="clear" w:color="auto" w:fill="auto"/>
            <w:vAlign w:val="center"/>
          </w:tcPr>
          <w:p>
            <w:pPr>
              <w:jc w:val="center"/>
              <w:rPr>
                <w:rFonts w:ascii="宋体" w:hAnsi="宋体"/>
              </w:rPr>
            </w:pPr>
            <w:r>
              <w:rPr>
                <w:rFonts w:hint="eastAsia" w:ascii="宋体" w:hAnsi="宋体"/>
              </w:rPr>
              <w:t>CK6142</w:t>
            </w:r>
          </w:p>
        </w:tc>
        <w:tc>
          <w:tcPr>
            <w:tcW w:w="1145" w:type="dxa"/>
            <w:shd w:val="clear" w:color="auto" w:fill="auto"/>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vAlign w:val="center"/>
          </w:tcPr>
          <w:p>
            <w:pPr>
              <w:jc w:val="center"/>
            </w:pPr>
            <w:r>
              <w:rPr>
                <w:rFonts w:hint="eastAsia"/>
              </w:rPr>
              <w:t>3</w:t>
            </w:r>
          </w:p>
        </w:tc>
        <w:tc>
          <w:tcPr>
            <w:tcW w:w="2727" w:type="dxa"/>
            <w:shd w:val="clear" w:color="auto" w:fill="auto"/>
            <w:vAlign w:val="center"/>
          </w:tcPr>
          <w:p>
            <w:pPr>
              <w:jc w:val="center"/>
            </w:pPr>
            <w:r>
              <w:rPr>
                <w:rFonts w:hint="eastAsia"/>
              </w:rPr>
              <w:t>数控车床</w:t>
            </w:r>
          </w:p>
        </w:tc>
        <w:tc>
          <w:tcPr>
            <w:tcW w:w="2099" w:type="dxa"/>
            <w:shd w:val="clear" w:color="auto" w:fill="auto"/>
            <w:vAlign w:val="center"/>
          </w:tcPr>
          <w:p>
            <w:pPr>
              <w:jc w:val="center"/>
              <w:rPr>
                <w:rFonts w:ascii="宋体" w:hAnsi="宋体"/>
              </w:rPr>
            </w:pPr>
            <w:r>
              <w:rPr>
                <w:rFonts w:hint="eastAsia" w:ascii="宋体" w:hAnsi="宋体"/>
              </w:rPr>
              <w:t>CNC6140</w:t>
            </w:r>
          </w:p>
        </w:tc>
        <w:tc>
          <w:tcPr>
            <w:tcW w:w="1145" w:type="dxa"/>
            <w:shd w:val="clear" w:color="auto" w:fill="auto"/>
            <w:vAlign w:val="center"/>
          </w:tcPr>
          <w:p>
            <w:pPr>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vAlign w:val="center"/>
          </w:tcPr>
          <w:p>
            <w:pPr>
              <w:jc w:val="center"/>
            </w:pPr>
            <w:r>
              <w:rPr>
                <w:rFonts w:hint="eastAsia"/>
              </w:rPr>
              <w:t>４</w:t>
            </w:r>
          </w:p>
        </w:tc>
        <w:tc>
          <w:tcPr>
            <w:tcW w:w="2727" w:type="dxa"/>
            <w:shd w:val="clear" w:color="auto" w:fill="auto"/>
            <w:vAlign w:val="center"/>
          </w:tcPr>
          <w:p>
            <w:pPr>
              <w:jc w:val="center"/>
            </w:pPr>
            <w:r>
              <w:rPr>
                <w:rFonts w:hint="eastAsia"/>
              </w:rPr>
              <w:t>数控铣床</w:t>
            </w:r>
          </w:p>
        </w:tc>
        <w:tc>
          <w:tcPr>
            <w:tcW w:w="2099" w:type="dxa"/>
            <w:shd w:val="clear" w:color="auto" w:fill="auto"/>
            <w:vAlign w:val="center"/>
          </w:tcPr>
          <w:p>
            <w:pPr>
              <w:jc w:val="center"/>
              <w:rPr>
                <w:rFonts w:ascii="宋体" w:hAnsi="宋体"/>
              </w:rPr>
            </w:pPr>
            <w:r>
              <w:rPr>
                <w:rFonts w:hint="eastAsia" w:ascii="宋体" w:hAnsi="宋体"/>
              </w:rPr>
              <w:t>VM600</w:t>
            </w:r>
          </w:p>
        </w:tc>
        <w:tc>
          <w:tcPr>
            <w:tcW w:w="1145" w:type="dxa"/>
            <w:shd w:val="clear" w:color="auto" w:fill="auto"/>
            <w:vAlign w:val="center"/>
          </w:tcPr>
          <w:p>
            <w:pPr>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vAlign w:val="center"/>
          </w:tcPr>
          <w:p>
            <w:pPr>
              <w:jc w:val="center"/>
            </w:pPr>
            <w:r>
              <w:rPr>
                <w:rFonts w:hint="eastAsia"/>
              </w:rPr>
              <w:t>５</w:t>
            </w:r>
          </w:p>
        </w:tc>
        <w:tc>
          <w:tcPr>
            <w:tcW w:w="2727" w:type="dxa"/>
            <w:shd w:val="clear" w:color="auto" w:fill="auto"/>
            <w:vAlign w:val="center"/>
          </w:tcPr>
          <w:p>
            <w:pPr>
              <w:jc w:val="center"/>
            </w:pPr>
            <w:r>
              <w:rPr>
                <w:rFonts w:hint="eastAsia"/>
              </w:rPr>
              <w:t>加工中心</w:t>
            </w:r>
          </w:p>
        </w:tc>
        <w:tc>
          <w:tcPr>
            <w:tcW w:w="2099" w:type="dxa"/>
            <w:shd w:val="clear" w:color="auto" w:fill="auto"/>
            <w:vAlign w:val="center"/>
          </w:tcPr>
          <w:p>
            <w:pPr>
              <w:jc w:val="center"/>
              <w:rPr>
                <w:rFonts w:ascii="宋体" w:hAnsi="宋体"/>
              </w:rPr>
            </w:pPr>
            <w:r>
              <w:rPr>
                <w:rFonts w:hint="eastAsia" w:ascii="宋体" w:hAnsi="宋体"/>
              </w:rPr>
              <w:t>GSVM8050</w:t>
            </w:r>
          </w:p>
        </w:tc>
        <w:tc>
          <w:tcPr>
            <w:tcW w:w="1145" w:type="dxa"/>
            <w:shd w:val="clear" w:color="auto" w:fill="auto"/>
            <w:vAlign w:val="center"/>
          </w:tcPr>
          <w:p>
            <w:pPr>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vAlign w:val="center"/>
          </w:tcPr>
          <w:p>
            <w:pPr>
              <w:jc w:val="center"/>
            </w:pPr>
            <w:r>
              <w:rPr>
                <w:rFonts w:hint="eastAsia"/>
              </w:rPr>
              <w:t>６</w:t>
            </w:r>
          </w:p>
        </w:tc>
        <w:tc>
          <w:tcPr>
            <w:tcW w:w="2727" w:type="dxa"/>
            <w:shd w:val="clear" w:color="auto" w:fill="auto"/>
            <w:vAlign w:val="center"/>
          </w:tcPr>
          <w:p>
            <w:pPr>
              <w:jc w:val="center"/>
            </w:pPr>
            <w:r>
              <w:rPr>
                <w:rFonts w:hint="eastAsia"/>
              </w:rPr>
              <w:t>数控车维修平台</w:t>
            </w:r>
          </w:p>
        </w:tc>
        <w:tc>
          <w:tcPr>
            <w:tcW w:w="2099" w:type="dxa"/>
            <w:shd w:val="clear" w:color="auto" w:fill="auto"/>
            <w:vAlign w:val="center"/>
          </w:tcPr>
          <w:p>
            <w:pPr>
              <w:jc w:val="center"/>
              <w:rPr>
                <w:rFonts w:ascii="宋体" w:hAnsi="宋体"/>
              </w:rPr>
            </w:pPr>
            <w:r>
              <w:rPr>
                <w:rFonts w:hint="eastAsia" w:ascii="宋体" w:hAnsi="宋体"/>
              </w:rPr>
              <w:t>德西</w:t>
            </w:r>
          </w:p>
        </w:tc>
        <w:tc>
          <w:tcPr>
            <w:tcW w:w="1145" w:type="dxa"/>
            <w:shd w:val="clear" w:color="auto" w:fill="auto"/>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vAlign w:val="center"/>
          </w:tcPr>
          <w:p>
            <w:pPr>
              <w:jc w:val="center"/>
            </w:pPr>
            <w:r>
              <w:rPr>
                <w:rFonts w:hint="eastAsia"/>
              </w:rPr>
              <w:t>7</w:t>
            </w:r>
          </w:p>
        </w:tc>
        <w:tc>
          <w:tcPr>
            <w:tcW w:w="2727" w:type="dxa"/>
            <w:shd w:val="clear" w:color="auto" w:fill="auto"/>
            <w:vAlign w:val="center"/>
          </w:tcPr>
          <w:p>
            <w:pPr>
              <w:jc w:val="center"/>
            </w:pPr>
            <w:r>
              <w:rPr>
                <w:rFonts w:hint="eastAsia"/>
              </w:rPr>
              <w:t>中走丝线切割</w:t>
            </w:r>
          </w:p>
        </w:tc>
        <w:tc>
          <w:tcPr>
            <w:tcW w:w="2099" w:type="dxa"/>
            <w:shd w:val="clear" w:color="auto" w:fill="auto"/>
            <w:vAlign w:val="center"/>
          </w:tcPr>
          <w:p>
            <w:pPr>
              <w:jc w:val="center"/>
              <w:rPr>
                <w:rFonts w:ascii="宋体" w:hAnsi="宋体"/>
              </w:rPr>
            </w:pPr>
            <w:r>
              <w:rPr>
                <w:rFonts w:hint="eastAsia" w:ascii="宋体" w:hAnsi="宋体"/>
              </w:rPr>
              <w:t>DK7732</w:t>
            </w:r>
          </w:p>
        </w:tc>
        <w:tc>
          <w:tcPr>
            <w:tcW w:w="1145" w:type="dxa"/>
            <w:shd w:val="clear" w:color="auto" w:fill="auto"/>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vAlign w:val="center"/>
          </w:tcPr>
          <w:p>
            <w:pPr>
              <w:jc w:val="center"/>
            </w:pPr>
            <w:r>
              <w:rPr>
                <w:rFonts w:hint="eastAsia"/>
              </w:rPr>
              <w:t>8</w:t>
            </w:r>
          </w:p>
        </w:tc>
        <w:tc>
          <w:tcPr>
            <w:tcW w:w="2727" w:type="dxa"/>
            <w:shd w:val="clear" w:color="auto" w:fill="auto"/>
            <w:vAlign w:val="center"/>
          </w:tcPr>
          <w:p>
            <w:pPr>
              <w:jc w:val="center"/>
            </w:pPr>
            <w:r>
              <w:rPr>
                <w:rFonts w:hint="eastAsia"/>
              </w:rPr>
              <w:t>普通磨床</w:t>
            </w:r>
          </w:p>
        </w:tc>
        <w:tc>
          <w:tcPr>
            <w:tcW w:w="2099" w:type="dxa"/>
            <w:shd w:val="clear" w:color="auto" w:fill="auto"/>
            <w:vAlign w:val="center"/>
          </w:tcPr>
          <w:p>
            <w:pPr>
              <w:jc w:val="center"/>
              <w:rPr>
                <w:rFonts w:ascii="宋体" w:hAnsi="宋体"/>
              </w:rPr>
            </w:pPr>
            <w:r>
              <w:rPr>
                <w:rFonts w:hint="eastAsia" w:ascii="宋体" w:hAnsi="宋体"/>
              </w:rPr>
              <w:t>M7130H</w:t>
            </w:r>
          </w:p>
        </w:tc>
        <w:tc>
          <w:tcPr>
            <w:tcW w:w="1145" w:type="dxa"/>
            <w:shd w:val="clear" w:color="auto" w:fill="auto"/>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vAlign w:val="center"/>
          </w:tcPr>
          <w:p>
            <w:pPr>
              <w:jc w:val="center"/>
            </w:pPr>
            <w:r>
              <w:rPr>
                <w:rFonts w:hint="eastAsia"/>
              </w:rPr>
              <w:t>9</w:t>
            </w:r>
          </w:p>
        </w:tc>
        <w:tc>
          <w:tcPr>
            <w:tcW w:w="2727" w:type="dxa"/>
            <w:shd w:val="clear" w:color="auto" w:fill="auto"/>
            <w:vAlign w:val="center"/>
          </w:tcPr>
          <w:p>
            <w:pPr>
              <w:jc w:val="center"/>
            </w:pPr>
            <w:r>
              <w:rPr>
                <w:rFonts w:hint="eastAsia"/>
              </w:rPr>
              <w:t>数控锯床</w:t>
            </w:r>
          </w:p>
        </w:tc>
        <w:tc>
          <w:tcPr>
            <w:tcW w:w="2099" w:type="dxa"/>
            <w:shd w:val="clear" w:color="auto" w:fill="auto"/>
            <w:vAlign w:val="center"/>
          </w:tcPr>
          <w:p>
            <w:pPr>
              <w:jc w:val="center"/>
              <w:rPr>
                <w:rFonts w:ascii="宋体" w:hAnsi="宋体"/>
              </w:rPr>
            </w:pPr>
            <w:r>
              <w:rPr>
                <w:rFonts w:hint="eastAsia" w:ascii="宋体" w:hAnsi="宋体"/>
              </w:rPr>
              <w:t>力驰</w:t>
            </w:r>
          </w:p>
        </w:tc>
        <w:tc>
          <w:tcPr>
            <w:tcW w:w="1145" w:type="dxa"/>
            <w:shd w:val="clear" w:color="auto" w:fill="auto"/>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vAlign w:val="center"/>
          </w:tcPr>
          <w:p>
            <w:pPr>
              <w:jc w:val="center"/>
              <w:rPr>
                <w:rFonts w:hint="eastAsia"/>
                <w:color w:val="auto"/>
              </w:rPr>
            </w:pPr>
            <w:r>
              <w:rPr>
                <w:rFonts w:hint="eastAsia"/>
                <w:color w:val="auto"/>
              </w:rPr>
              <w:t>10</w:t>
            </w:r>
          </w:p>
        </w:tc>
        <w:tc>
          <w:tcPr>
            <w:tcW w:w="2727" w:type="dxa"/>
            <w:shd w:val="clear" w:color="auto" w:fill="auto"/>
            <w:vAlign w:val="center"/>
          </w:tcPr>
          <w:p>
            <w:pPr>
              <w:jc w:val="center"/>
              <w:rPr>
                <w:rFonts w:hint="eastAsia"/>
                <w:color w:val="auto"/>
              </w:rPr>
            </w:pPr>
            <w:r>
              <w:rPr>
                <w:rFonts w:hint="eastAsia"/>
                <w:color w:val="auto"/>
              </w:rPr>
              <w:t>空压机</w:t>
            </w:r>
          </w:p>
        </w:tc>
        <w:tc>
          <w:tcPr>
            <w:tcW w:w="2099" w:type="dxa"/>
            <w:shd w:val="clear" w:color="auto" w:fill="auto"/>
            <w:vAlign w:val="center"/>
          </w:tcPr>
          <w:p>
            <w:pPr>
              <w:jc w:val="center"/>
              <w:rPr>
                <w:rFonts w:hint="eastAsia" w:ascii="宋体" w:hAnsi="宋体"/>
                <w:color w:val="auto"/>
              </w:rPr>
            </w:pPr>
            <w:r>
              <w:rPr>
                <w:rFonts w:hint="eastAsia" w:ascii="宋体" w:hAnsi="宋体"/>
                <w:color w:val="auto"/>
              </w:rPr>
              <w:t>捷豹福星</w:t>
            </w:r>
            <w:r>
              <w:rPr>
                <w:rFonts w:ascii="宋体" w:hAnsi="宋体"/>
                <w:color w:val="auto"/>
              </w:rPr>
              <w:t>XS-30</w:t>
            </w:r>
          </w:p>
        </w:tc>
        <w:tc>
          <w:tcPr>
            <w:tcW w:w="1145" w:type="dxa"/>
            <w:shd w:val="clear" w:color="auto" w:fill="auto"/>
            <w:vAlign w:val="center"/>
          </w:tcPr>
          <w:p>
            <w:pPr>
              <w:jc w:val="center"/>
              <w:rPr>
                <w:rFonts w:hint="eastAsia"/>
                <w:color w:val="auto"/>
              </w:rPr>
            </w:pPr>
            <w:r>
              <w:rPr>
                <w:rFonts w:hint="eastAsia"/>
                <w:color w:val="auto"/>
              </w:rPr>
              <w:t>1</w:t>
            </w:r>
          </w:p>
        </w:tc>
      </w:tr>
    </w:tbl>
    <w:p>
      <w:pPr>
        <w:pStyle w:val="27"/>
        <w:spacing w:line="360" w:lineRule="auto"/>
        <w:ind w:firstLine="480"/>
        <w:rPr>
          <w:rFonts w:ascii="宋体" w:hAnsi="宋体"/>
          <w:sz w:val="24"/>
        </w:rPr>
      </w:pPr>
    </w:p>
    <w:p>
      <w:pPr>
        <w:pStyle w:val="27"/>
        <w:spacing w:line="360" w:lineRule="auto"/>
        <w:ind w:firstLine="480"/>
        <w:rPr>
          <w:rFonts w:ascii="宋体" w:hAnsi="宋体"/>
          <w:sz w:val="24"/>
        </w:rPr>
      </w:pPr>
      <w:r>
        <w:rPr>
          <w:rFonts w:hint="eastAsia" w:ascii="宋体" w:hAnsi="宋体"/>
          <w:sz w:val="24"/>
        </w:rPr>
        <w:t>说明：</w:t>
      </w:r>
    </w:p>
    <w:p>
      <w:pPr>
        <w:pStyle w:val="27"/>
        <w:spacing w:line="360" w:lineRule="auto"/>
        <w:ind w:firstLine="480"/>
        <w:rPr>
          <w:rFonts w:ascii="宋体" w:hAnsi="宋体"/>
          <w:sz w:val="24"/>
        </w:rPr>
      </w:pPr>
      <w:r>
        <w:rPr>
          <w:rFonts w:hint="eastAsia" w:ascii="宋体" w:hAnsi="宋体"/>
          <w:sz w:val="24"/>
        </w:rPr>
        <w:t>1．常规项目</w:t>
      </w:r>
    </w:p>
    <w:p>
      <w:pPr>
        <w:pStyle w:val="27"/>
        <w:numPr>
          <w:ilvl w:val="0"/>
          <w:numId w:val="1"/>
        </w:numPr>
        <w:spacing w:line="360" w:lineRule="auto"/>
        <w:ind w:left="0" w:firstLine="480"/>
        <w:rPr>
          <w:rFonts w:ascii="宋体" w:hAnsi="宋体"/>
          <w:sz w:val="24"/>
        </w:rPr>
      </w:pPr>
      <w:r>
        <w:rPr>
          <w:rFonts w:hint="eastAsia" w:ascii="宋体" w:hAnsi="宋体"/>
          <w:sz w:val="24"/>
        </w:rPr>
        <w:t>中标人对采购人数控机床1个年度内进行1次二级保养，1次一级保养、整年维修。</w:t>
      </w:r>
    </w:p>
    <w:p>
      <w:pPr>
        <w:pStyle w:val="27"/>
        <w:numPr>
          <w:ilvl w:val="0"/>
          <w:numId w:val="1"/>
        </w:numPr>
        <w:spacing w:line="360" w:lineRule="auto"/>
        <w:ind w:left="0" w:firstLine="480"/>
        <w:rPr>
          <w:rFonts w:ascii="宋体" w:hAnsi="宋体"/>
          <w:sz w:val="24"/>
        </w:rPr>
      </w:pPr>
      <w:r>
        <w:rPr>
          <w:rFonts w:hint="eastAsia" w:ascii="宋体" w:hAnsi="宋体"/>
          <w:sz w:val="24"/>
        </w:rPr>
        <w:t>中标人自备保养所需工具和耗材（油布、回丝、清洁剂等副料）；润滑油、冷却液、润滑脂等油品和需更换的行程开关、电池、皮带等备件由中标人事先准备。</w:t>
      </w:r>
    </w:p>
    <w:p>
      <w:pPr>
        <w:pStyle w:val="27"/>
        <w:numPr>
          <w:ilvl w:val="0"/>
          <w:numId w:val="1"/>
        </w:numPr>
        <w:spacing w:line="360" w:lineRule="auto"/>
        <w:ind w:left="0" w:firstLine="480"/>
        <w:rPr>
          <w:rFonts w:ascii="宋体" w:hAnsi="宋体"/>
          <w:sz w:val="24"/>
        </w:rPr>
      </w:pPr>
      <w:r>
        <w:rPr>
          <w:rFonts w:hint="eastAsia" w:ascii="宋体" w:hAnsi="宋体"/>
          <w:sz w:val="24"/>
        </w:rPr>
        <w:t>中标人固定每周初现场巡检1次，查看机床设备运行情况，并作好记录及处理。</w:t>
      </w:r>
    </w:p>
    <w:p>
      <w:pPr>
        <w:pStyle w:val="27"/>
        <w:numPr>
          <w:ilvl w:val="0"/>
          <w:numId w:val="1"/>
        </w:numPr>
        <w:spacing w:line="360" w:lineRule="auto"/>
        <w:ind w:left="0" w:firstLine="480"/>
        <w:rPr>
          <w:rFonts w:ascii="宋体" w:hAnsi="宋体"/>
          <w:sz w:val="24"/>
        </w:rPr>
      </w:pPr>
      <w:r>
        <w:rPr>
          <w:rFonts w:hint="eastAsia" w:ascii="宋体" w:hAnsi="宋体"/>
          <w:sz w:val="24"/>
        </w:rPr>
        <w:t>中标人帮助学校建立日常点检制度。</w:t>
      </w:r>
    </w:p>
    <w:p>
      <w:pPr>
        <w:pStyle w:val="27"/>
        <w:numPr>
          <w:ilvl w:val="0"/>
          <w:numId w:val="1"/>
        </w:numPr>
        <w:spacing w:line="360" w:lineRule="auto"/>
        <w:ind w:left="0" w:firstLine="480"/>
        <w:rPr>
          <w:rFonts w:ascii="宋体" w:hAnsi="宋体"/>
          <w:sz w:val="24"/>
        </w:rPr>
      </w:pPr>
      <w:r>
        <w:rPr>
          <w:rFonts w:hint="eastAsia" w:ascii="宋体" w:hAnsi="宋体"/>
          <w:sz w:val="24"/>
        </w:rPr>
        <w:t>中标人需提供机床设备的维保方案和例行保养项目。</w:t>
      </w:r>
    </w:p>
    <w:p>
      <w:pPr>
        <w:pStyle w:val="27"/>
        <w:numPr>
          <w:ilvl w:val="0"/>
          <w:numId w:val="1"/>
        </w:numPr>
        <w:spacing w:line="360" w:lineRule="auto"/>
        <w:ind w:left="0" w:firstLine="480"/>
        <w:rPr>
          <w:rFonts w:ascii="宋体" w:hAnsi="宋体"/>
          <w:sz w:val="24"/>
        </w:rPr>
      </w:pPr>
      <w:r>
        <w:rPr>
          <w:rFonts w:hint="eastAsia" w:ascii="宋体" w:hAnsi="宋体"/>
          <w:sz w:val="24"/>
        </w:rPr>
        <w:t>保养单按时填写一次，系统维护报告每年出一次，均须由双方共同签字确认。</w:t>
      </w:r>
    </w:p>
    <w:p>
      <w:pPr>
        <w:pStyle w:val="27"/>
        <w:numPr>
          <w:ilvl w:val="0"/>
          <w:numId w:val="1"/>
        </w:numPr>
        <w:spacing w:line="360" w:lineRule="auto"/>
        <w:ind w:left="0" w:firstLine="480"/>
        <w:rPr>
          <w:rFonts w:ascii="宋体" w:hAnsi="宋体"/>
          <w:sz w:val="24"/>
        </w:rPr>
      </w:pPr>
      <w:r>
        <w:rPr>
          <w:rFonts w:hint="eastAsia" w:ascii="宋体" w:hAnsi="宋体"/>
          <w:sz w:val="24"/>
        </w:rPr>
        <w:t>投标供应商须负责培训甲方设备管理人员，按实际情况制定设备保养培训计划。</w:t>
      </w:r>
    </w:p>
    <w:p>
      <w:pPr>
        <w:pStyle w:val="27"/>
        <w:numPr>
          <w:ilvl w:val="0"/>
          <w:numId w:val="1"/>
        </w:numPr>
        <w:spacing w:line="360" w:lineRule="auto"/>
        <w:ind w:left="0" w:firstLine="480"/>
        <w:rPr>
          <w:rFonts w:ascii="宋体" w:hAnsi="宋体"/>
          <w:sz w:val="24"/>
        </w:rPr>
      </w:pPr>
      <w:r>
        <w:rPr>
          <w:rFonts w:hint="eastAsia" w:ascii="宋体" w:hAnsi="宋体"/>
          <w:sz w:val="24"/>
        </w:rPr>
        <w:t>中标人为每台机床建立一个档案，详细记载机床运行状况，针对每台机床维护保养情况，提供机床使用和维修建议，提供维护保养工作报告。</w:t>
      </w:r>
    </w:p>
    <w:p>
      <w:pPr>
        <w:pStyle w:val="27"/>
        <w:numPr>
          <w:ilvl w:val="0"/>
          <w:numId w:val="1"/>
        </w:numPr>
        <w:spacing w:line="360" w:lineRule="auto"/>
        <w:ind w:left="0" w:firstLine="480"/>
        <w:rPr>
          <w:rFonts w:ascii="宋体" w:hAnsi="宋体"/>
          <w:sz w:val="24"/>
        </w:rPr>
      </w:pPr>
      <w:r>
        <w:rPr>
          <w:rFonts w:hint="eastAsia" w:ascii="宋体" w:hAnsi="宋体"/>
          <w:sz w:val="24"/>
        </w:rPr>
        <w:t>维保日期，双方协商根据教学时段、确定施工时间。</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2. 机床保养内容；</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2.1 数控车床</w:t>
      </w:r>
    </w:p>
    <w:p>
      <w:pPr>
        <w:pStyle w:val="27"/>
        <w:keepNext w:val="0"/>
        <w:keepLines w:val="0"/>
        <w:pageBreakBefore w:val="0"/>
        <w:widowControl w:val="0"/>
        <w:kinsoku/>
        <w:wordWrap/>
        <w:overflowPunct/>
        <w:topLinePunct w:val="0"/>
        <w:autoSpaceDE/>
        <w:autoSpaceDN/>
        <w:bidi w:val="0"/>
        <w:adjustRightInd/>
        <w:spacing w:line="360" w:lineRule="auto"/>
        <w:ind w:firstLine="482"/>
        <w:textAlignment w:val="auto"/>
        <w:rPr>
          <w:rFonts w:ascii="宋体" w:hAnsi="宋体"/>
          <w:b/>
          <w:bCs/>
          <w:sz w:val="24"/>
        </w:rPr>
      </w:pPr>
      <w:r>
        <w:rPr>
          <w:rFonts w:hint="eastAsia" w:ascii="宋体" w:hAnsi="宋体"/>
          <w:b/>
          <w:bCs/>
          <w:sz w:val="24"/>
        </w:rPr>
        <w:t>一级保养内容</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A.检查及清理电气箱内灰尘、配件是否牢固、各电器装置绝缘是否良好，清洗散热风扇。</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B.检查机械部分的地脚螺丝的固锁螺帽的松紧度并调节，机床精度（反向间隙）的实效检查，检查机床斜铁、压板有无松动。</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C.检查、清洗及疏通冷却系统管道。</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D.拆下各部防护罩，检查导轨润滑情况，检查油泵工作情况，疏通整理油路管道。</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E.检查刀架的工作情况，有无乱刀，异响等现象。</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F.清洁机床外观，机床附件、工具、量具的合理摆放。</w:t>
      </w:r>
    </w:p>
    <w:p>
      <w:pPr>
        <w:pStyle w:val="27"/>
        <w:keepNext w:val="0"/>
        <w:keepLines w:val="0"/>
        <w:pageBreakBefore w:val="0"/>
        <w:widowControl w:val="0"/>
        <w:kinsoku/>
        <w:wordWrap/>
        <w:overflowPunct/>
        <w:topLinePunct w:val="0"/>
        <w:autoSpaceDE/>
        <w:autoSpaceDN/>
        <w:bidi w:val="0"/>
        <w:adjustRightInd/>
        <w:spacing w:line="360" w:lineRule="auto"/>
        <w:ind w:firstLine="482"/>
        <w:textAlignment w:val="auto"/>
        <w:rPr>
          <w:rFonts w:ascii="宋体" w:hAnsi="宋体"/>
          <w:b/>
          <w:bCs/>
          <w:sz w:val="24"/>
        </w:rPr>
      </w:pPr>
      <w:r>
        <w:rPr>
          <w:rFonts w:hint="eastAsia" w:ascii="宋体" w:hAnsi="宋体"/>
          <w:b/>
          <w:bCs/>
          <w:sz w:val="24"/>
        </w:rPr>
        <w:t xml:space="preserve"> 二级保养内容</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A.机床机械检查及清理检查及清理机床部位包括：丝杠、导轨、控制系统、伺服驱动器、主轴、主轴箱、电控箱以及电源线和电缆。</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B.机床数控系统检查（包括参数核对和备份）</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C.机床加工轴的重复定位精度补偿。</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D.机床液压单元、气动系统、导轨润滑单元、主轴冷却系统和主轴润滑单元的检查、清洁和疏通。</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E.机床水平及几何精度调整，检查和调整机床的所有精度，对精度丢失机床进行恢复和调整。</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F.所有接近开关、限位开关位置调整。</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G.刀塔（转塔）以及刀具工位检查和调整。</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H.尾座顶针（套筒）检查调整。</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I.根据具体机床以及特殊要求进行特定部件的进一步检查和保养。</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J.为每台机床建立一个档案，针对每台机床维护保养情况，提供机床使用和维修建议，提供维护保养工作报告。</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2.2数控铣床及加工中心</w:t>
      </w:r>
    </w:p>
    <w:p>
      <w:pPr>
        <w:pStyle w:val="27"/>
        <w:keepNext w:val="0"/>
        <w:keepLines w:val="0"/>
        <w:pageBreakBefore w:val="0"/>
        <w:widowControl w:val="0"/>
        <w:kinsoku/>
        <w:wordWrap/>
        <w:overflowPunct/>
        <w:topLinePunct w:val="0"/>
        <w:autoSpaceDE/>
        <w:autoSpaceDN/>
        <w:bidi w:val="0"/>
        <w:adjustRightInd/>
        <w:spacing w:line="360" w:lineRule="auto"/>
        <w:ind w:firstLine="482"/>
        <w:textAlignment w:val="auto"/>
        <w:rPr>
          <w:rFonts w:ascii="宋体" w:hAnsi="宋体"/>
          <w:b/>
          <w:bCs/>
          <w:sz w:val="24"/>
        </w:rPr>
      </w:pPr>
      <w:r>
        <w:rPr>
          <w:rFonts w:hint="eastAsia" w:ascii="宋体" w:hAnsi="宋体"/>
          <w:b/>
          <w:bCs/>
          <w:sz w:val="24"/>
        </w:rPr>
        <w:t xml:space="preserve"> 一级保养内容</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A.检查及清理电气箱内灰尘、配件是否牢固、各电器装置绝缘是否良好，清洗散热风扇。</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B.检查机械部分的地脚螺丝的固锁螺帽的松紧度并调节，机床精度（反向间隙）的实效检查，检查机床斜铁、压板有无松动。</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C.检查、清洗及疏通冷却系统管道。</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D.拆下各部防护罩，检查导轨润滑情况，检查油泵工作情况，疏通整理油路管道。</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E.检查刀库的工作情况，有无乱刀，异响等现象。</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F.检查气压压力及个气动元件的工作状态，清洗过滤器。</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G.检查油压系统的工作状况、清洗冷却器。</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H.清洁机床外观，机床附件、工具、量具的合理摆放。</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b/>
          <w:bCs/>
          <w:sz w:val="24"/>
        </w:rPr>
        <w:t>二级保养内容</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A.机床机械检查及清理检查及清理机床部位包括：丝杠、导轨、控制系统、伺服驱动器、主轴、拉刀机构、电控箱以及电源线和电缆。</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B.机床数控系统检查（包括参数核对和备份）</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C.机床各加工轴的重复定位精度补偿。</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D.机床液压单元、气动系统、导轨润滑单元、主轴冷却系统和主轴润滑单元的检查、清洁和疏通。</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E.机床水平及几何精度调整，检查和调整机床的所有精度，对精度丢失机床进行恢复和调整。</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F.所有接近开关、限位开关位置调整及刀库换刀位置点的调整。</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G.根据具体机床以及特殊要求进行特定部件的进一步检查和更换。</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I.为每台机床建立一个档案，详细记载机床运行状况，针对每台机床维护保养情况，提供机床使用和维修建议，提供维护保养工作报告。</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2.3 普通车床</w:t>
      </w:r>
    </w:p>
    <w:p>
      <w:pPr>
        <w:pStyle w:val="27"/>
        <w:keepNext w:val="0"/>
        <w:keepLines w:val="0"/>
        <w:pageBreakBefore w:val="0"/>
        <w:widowControl w:val="0"/>
        <w:kinsoku/>
        <w:wordWrap/>
        <w:overflowPunct/>
        <w:topLinePunct w:val="0"/>
        <w:autoSpaceDE/>
        <w:autoSpaceDN/>
        <w:bidi w:val="0"/>
        <w:adjustRightInd/>
        <w:spacing w:line="360" w:lineRule="auto"/>
        <w:ind w:firstLine="482"/>
        <w:textAlignment w:val="auto"/>
        <w:rPr>
          <w:rFonts w:ascii="宋体" w:hAnsi="宋体"/>
          <w:b/>
          <w:bCs/>
          <w:sz w:val="24"/>
        </w:rPr>
      </w:pPr>
      <w:r>
        <w:rPr>
          <w:rFonts w:hint="eastAsia" w:ascii="宋体" w:hAnsi="宋体"/>
          <w:b/>
          <w:bCs/>
          <w:sz w:val="24"/>
        </w:rPr>
        <w:t>一级保养内容</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A.每月检查并调整三角（皮带的张紧力，以保持皮带寿命）。</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B.每月应在此处加一次润滑油。</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C.每月检查机床整体机械、电气部分是否有不良现象。</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D.每月检查刀具是否有损坏、是否齐全。</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E.床头箱和溜板箱中的润滑油应在每个月更换一次。</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F.床头箱内的滤油器和其他润滑部位的导油和滤油毛线每月清洗一次。</w:t>
      </w:r>
    </w:p>
    <w:p>
      <w:pPr>
        <w:pStyle w:val="27"/>
        <w:keepNext w:val="0"/>
        <w:keepLines w:val="0"/>
        <w:pageBreakBefore w:val="0"/>
        <w:widowControl w:val="0"/>
        <w:kinsoku/>
        <w:wordWrap/>
        <w:overflowPunct/>
        <w:topLinePunct w:val="0"/>
        <w:autoSpaceDE/>
        <w:autoSpaceDN/>
        <w:bidi w:val="0"/>
        <w:adjustRightInd/>
        <w:spacing w:line="360" w:lineRule="auto"/>
        <w:ind w:firstLine="482"/>
        <w:textAlignment w:val="auto"/>
        <w:rPr>
          <w:rFonts w:ascii="宋体" w:hAnsi="宋体"/>
          <w:b/>
          <w:bCs/>
          <w:sz w:val="24"/>
        </w:rPr>
      </w:pPr>
      <w:r>
        <w:rPr>
          <w:rFonts w:hint="eastAsia" w:ascii="宋体" w:hAnsi="宋体"/>
          <w:b/>
          <w:bCs/>
          <w:sz w:val="24"/>
        </w:rPr>
        <w:t xml:space="preserve"> 二级保养内容</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A.外保养。（1）清洗机床外表及各罩壳，保持内外清洁，无锈蚀。（2）清洗导轨面，检查并修光毛刺。（3）清洗长丝杠，光杠，操纵杆，要求清洁无污染。（4）补齐紧固螺钉、螺母、手球、手柄等机件，保持机床整齐。（5）清洗机床附件，做到清洁、整齐、防锈。</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B.车头箱。（1）清洗滤油器。（2）检查主轴螺母有无松动，定位螺钉调整适宜。（3）检查调整摩擦片间隙及制动器。（4）检查传动齿轮有无错位和松动。</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C.走刀箱。（1）清洗各部位挂轮架。（2）检查、调整挂轮间隙。（3）检查轴套，应无松动拉毛。</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D.刀架拖板。（1）拆洗刀架，高速保小拖板镶条间隙。（2）拆洗、调整中小拖板丝杠螺母间隙。</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E.尾架。（1）拆洗丝杠、套筒。（2）检查修光套筒外表面及锥孔毛刺、伤痕。（3）清洗、调整刹紧机构。</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F.润滑。（1）清洗油线、油毡、保证油孔、油路畅通。（2）油质、油量要符合要求，油杯齐全、油标明亮。</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G.冷却。（1）清洗冷却泵，过滤器，冷却槽，水管，水阀，消除泄露。</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H.电器。（1）清扫电动机，电器箱上的灰尘，油污。（2）检查各电器原件触点，要求性能良好安全可靠检查，紧固接零装置。</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备注：保养详情请参考数控机床一级、二级保养单。</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2.4 空压机保养内容</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A.气路系统保养：包括空气过滤器芯、油冷器、气冷器吹扫、清洁；</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B. 油路系统保养：包括油过滤器、油路检查、消漏；排放润滑油中的冷凝水。</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C. 电器系统保养：包括系统绝缘检查；电机运行电流测量、记录；各压力、温度传感器检查；控制电路及元器件检查、维护。</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D. 机械系统保养：运动温度测定，记录。</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E. 机组清洁：每3000小时或每1年进行保养一次（以先到为准）。包括内容：更换油分芯，机油，空滤，油滤。</w:t>
      </w:r>
    </w:p>
    <w:p>
      <w:pPr>
        <w:pStyle w:val="27"/>
        <w:keepNext w:val="0"/>
        <w:keepLines w:val="0"/>
        <w:pageBreakBefore w:val="0"/>
        <w:widowControl w:val="0"/>
        <w:kinsoku/>
        <w:wordWrap/>
        <w:overflowPunct/>
        <w:topLinePunct w:val="0"/>
        <w:autoSpaceDE/>
        <w:autoSpaceDN/>
        <w:bidi w:val="0"/>
        <w:adjustRightInd/>
        <w:spacing w:line="360" w:lineRule="auto"/>
        <w:ind w:firstLine="482"/>
        <w:textAlignment w:val="auto"/>
        <w:rPr>
          <w:rFonts w:ascii="宋体" w:hAnsi="宋体"/>
          <w:b/>
          <w:bCs/>
          <w:sz w:val="24"/>
        </w:rPr>
      </w:pPr>
      <w:r>
        <w:rPr>
          <w:rFonts w:hint="eastAsia" w:ascii="宋体" w:hAnsi="宋体"/>
          <w:b/>
          <w:bCs/>
          <w:sz w:val="24"/>
        </w:rPr>
        <w:t>三、维护期限</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color w:val="auto"/>
          <w:sz w:val="24"/>
        </w:rPr>
      </w:pPr>
      <w:r>
        <w:rPr>
          <w:rFonts w:hint="eastAsia" w:ascii="宋体" w:hAnsi="宋体"/>
          <w:color w:val="auto"/>
          <w:sz w:val="24"/>
        </w:rPr>
        <w:t>自合同签订之日起1年。</w:t>
      </w:r>
    </w:p>
    <w:p>
      <w:pPr>
        <w:pStyle w:val="27"/>
        <w:keepNext w:val="0"/>
        <w:keepLines w:val="0"/>
        <w:pageBreakBefore w:val="0"/>
        <w:widowControl w:val="0"/>
        <w:kinsoku/>
        <w:wordWrap/>
        <w:overflowPunct/>
        <w:topLinePunct w:val="0"/>
        <w:autoSpaceDE/>
        <w:autoSpaceDN/>
        <w:bidi w:val="0"/>
        <w:adjustRightInd/>
        <w:spacing w:line="360" w:lineRule="auto"/>
        <w:ind w:firstLine="482"/>
        <w:textAlignment w:val="auto"/>
        <w:rPr>
          <w:rFonts w:ascii="宋体" w:hAnsi="宋体"/>
          <w:b/>
          <w:bCs/>
          <w:sz w:val="24"/>
        </w:rPr>
      </w:pPr>
      <w:r>
        <w:rPr>
          <w:rFonts w:hint="eastAsia" w:ascii="宋体" w:hAnsi="宋体"/>
          <w:b/>
          <w:bCs/>
          <w:sz w:val="24"/>
        </w:rPr>
        <w:t>四、质量要求：</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1．保养、维修中提供的新配件、用品均需符合国家相关质量检测标准，具有质量保证书，或按规定做的试验资料报告，杜绝三无、假冒和走私产品。中标人在合同生效后，按照其与采购人的事先约定提供服务。如有需要，保养、维修结束由采购人邀请第三方验收，验收费用由中标人承担。</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2．完成效果：机械精度在保养期内达到ISO标准精度检验要求；电气等部分能正常使用，满足机床各项操控要求；机床档案及保养资料完整。</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sz w:val="24"/>
        </w:rPr>
      </w:pPr>
      <w:r>
        <w:rPr>
          <w:rFonts w:hint="eastAsia" w:ascii="宋体" w:hAnsi="宋体"/>
          <w:sz w:val="24"/>
        </w:rPr>
        <w:t>3. 验收方式：分为供应商自检、校内验收、试用和最终验收4部分。</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sz w:val="24"/>
        </w:rPr>
      </w:pPr>
      <w:r>
        <w:rPr>
          <w:rFonts w:hint="eastAsia" w:ascii="宋体" w:hAnsi="宋体"/>
          <w:sz w:val="24"/>
        </w:rPr>
        <w:t>（1）供应商自检。维修完成后，供应商应对其所维修的每一台机床逐一进行开机运行检验，并做好自检记录。</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sz w:val="24"/>
        </w:rPr>
      </w:pPr>
      <w:r>
        <w:rPr>
          <w:rFonts w:hint="eastAsia" w:ascii="宋体" w:hAnsi="宋体"/>
          <w:sz w:val="24"/>
        </w:rPr>
        <w:t>（2）校内验收。供应商自检合格应通知采购人进行校内验收。采购人在收到供应商通知3个工作日内组织由项目负责人、专业负责人、实训室管理员、专业教师、供应商技术代表等人员组成的专家组对供应商维修的每一台机床逐一进行开机运行检验，并形成验收报告。</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sz w:val="24"/>
        </w:rPr>
      </w:pPr>
      <w:r>
        <w:rPr>
          <w:rFonts w:hint="eastAsia" w:ascii="宋体" w:hAnsi="宋体"/>
          <w:sz w:val="24"/>
        </w:rPr>
        <w:t>（3）试用。校内验收合格后，采购人组织专业教师带领学生在一体化课程、训练等情境下试用所维修的机床并做好试用记录。</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（4）最终验收。供应商对试用中反馈的问题完全解决后，通知采购人进行最终验收。采购人组织人员参照政采服务类合同验收规范进行验收。供应商项目经理和技术人员陪同。</w:t>
      </w:r>
    </w:p>
    <w:p>
      <w:pPr>
        <w:pStyle w:val="27"/>
        <w:keepNext w:val="0"/>
        <w:keepLines w:val="0"/>
        <w:pageBreakBefore w:val="0"/>
        <w:widowControl w:val="0"/>
        <w:kinsoku/>
        <w:wordWrap/>
        <w:overflowPunct/>
        <w:topLinePunct w:val="0"/>
        <w:autoSpaceDE/>
        <w:autoSpaceDN/>
        <w:bidi w:val="0"/>
        <w:adjustRightInd/>
        <w:spacing w:line="360" w:lineRule="auto"/>
        <w:ind w:firstLine="482"/>
        <w:textAlignment w:val="auto"/>
        <w:rPr>
          <w:rFonts w:ascii="宋体" w:hAnsi="宋体"/>
          <w:b/>
          <w:bCs/>
          <w:sz w:val="24"/>
        </w:rPr>
      </w:pPr>
      <w:r>
        <w:rPr>
          <w:rFonts w:hint="eastAsia" w:ascii="宋体" w:hAnsi="宋体"/>
          <w:b/>
          <w:bCs/>
          <w:sz w:val="24"/>
        </w:rPr>
        <w:t>五、售后服务要求</w:t>
      </w:r>
    </w:p>
    <w:p>
      <w:pPr>
        <w:pStyle w:val="2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中标人须提供从验收合格之日起，配件、用品的免费质保期为1年。投标人承诺超过本要求的，以优惠者为准。在质保期内，要求中标供应商负责提供机械故障、电气故障以及系统故障的及时维修服务，要求中标人在接</w:t>
      </w:r>
      <w:r>
        <w:rPr>
          <w:rFonts w:hint="eastAsia" w:ascii="宋体" w:hAnsi="宋体"/>
          <w:sz w:val="24"/>
          <w:highlight w:val="none"/>
        </w:rPr>
        <w:t>到采购人的电话后</w:t>
      </w:r>
      <w:r>
        <w:rPr>
          <w:rFonts w:hint="eastAsia" w:ascii="宋体" w:hAnsi="宋体"/>
          <w:sz w:val="24"/>
          <w:highlight w:val="none"/>
          <w:lang w:val="en-US" w:eastAsia="zh-CN"/>
        </w:rPr>
        <w:t>4</w:t>
      </w:r>
      <w:r>
        <w:rPr>
          <w:rFonts w:hint="eastAsia" w:ascii="宋体" w:hAnsi="宋体"/>
          <w:sz w:val="24"/>
          <w:highlight w:val="none"/>
        </w:rPr>
        <w:t>个小时内响应到达现场，并最迟在</w:t>
      </w:r>
      <w:r>
        <w:rPr>
          <w:rFonts w:hint="eastAsia" w:ascii="宋体" w:hAnsi="宋体"/>
          <w:sz w:val="24"/>
          <w:highlight w:val="none"/>
          <w:lang w:val="en-US" w:eastAsia="zh-CN"/>
        </w:rPr>
        <w:t>48</w:t>
      </w:r>
      <w:r>
        <w:rPr>
          <w:rFonts w:hint="eastAsia" w:ascii="宋体" w:hAnsi="宋体"/>
          <w:sz w:val="24"/>
          <w:highlight w:val="none"/>
        </w:rPr>
        <w:t>小时内排除故障，</w:t>
      </w:r>
      <w:r>
        <w:rPr>
          <w:rFonts w:hint="eastAsia" w:ascii="宋体" w:hAnsi="宋体"/>
          <w:sz w:val="24"/>
          <w:highlight w:val="none"/>
          <w:lang w:val="en-US" w:eastAsia="zh-CN"/>
        </w:rPr>
        <w:t>48</w:t>
      </w:r>
      <w:r>
        <w:rPr>
          <w:rFonts w:hint="eastAsia" w:ascii="宋体" w:hAnsi="宋体"/>
          <w:sz w:val="24"/>
          <w:highlight w:val="none"/>
        </w:rPr>
        <w:t>小时内不能排除故障的，必须采取临时调换等措施，以保证采购人的正常使用。在规定时间内，未能修复</w:t>
      </w:r>
      <w:r>
        <w:rPr>
          <w:rFonts w:hint="eastAsia" w:ascii="宋体" w:hAnsi="宋体"/>
          <w:sz w:val="24"/>
        </w:rPr>
        <w:t>的，每延迟一个工作日，按每日200元违约金在合同金额中将扣除。</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ascii="宋体" w:hAnsi="宋体" w:cs="宋体"/>
          <w:sz w:val="24"/>
        </w:rPr>
      </w:pPr>
      <w:r>
        <w:rPr>
          <w:rFonts w:hint="eastAsia" w:ascii="宋体" w:hAnsi="宋体"/>
          <w:b/>
          <w:sz w:val="24"/>
        </w:rPr>
        <w:t>六、其他要求</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ascii="宋体" w:hAnsi="宋体" w:cs="宋体"/>
          <w:sz w:val="24"/>
        </w:rPr>
      </w:pPr>
      <w:r>
        <w:rPr>
          <w:rFonts w:hint="eastAsia" w:ascii="宋体" w:hAnsi="宋体" w:cs="宋体"/>
          <w:b/>
          <w:bCs/>
          <w:sz w:val="24"/>
        </w:rPr>
        <w:t>1.地点：</w:t>
      </w:r>
      <w:r>
        <w:rPr>
          <w:rFonts w:hint="eastAsia" w:ascii="宋体" w:hAnsi="宋体" w:cs="宋体"/>
          <w:sz w:val="24"/>
        </w:rPr>
        <w:t>采购人指定地点。</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ascii="宋体" w:hAnsi="宋体" w:cs="宋体"/>
          <w:sz w:val="24"/>
        </w:rPr>
      </w:pPr>
      <w:r>
        <w:rPr>
          <w:rFonts w:hint="eastAsia" w:ascii="宋体" w:hAnsi="宋体" w:cs="宋体"/>
          <w:b/>
          <w:bCs/>
          <w:sz w:val="24"/>
        </w:rPr>
        <w:t>2.质量要求：</w:t>
      </w:r>
      <w:r>
        <w:rPr>
          <w:rFonts w:hint="eastAsia" w:ascii="宋体" w:hAnsi="宋体" w:cs="宋体"/>
          <w:sz w:val="24"/>
        </w:rPr>
        <w:t>达到采购人需求标准。</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pPr>
      <w:r>
        <w:rPr>
          <w:rFonts w:hint="eastAsia" w:ascii="宋体" w:hAnsi="宋体" w:cs="宋体"/>
          <w:b/>
          <w:bCs/>
          <w:sz w:val="24"/>
        </w:rPr>
        <w:t>3.付款方式：</w:t>
      </w:r>
      <w:r>
        <w:rPr>
          <w:rFonts w:hint="eastAsia" w:ascii="宋体" w:hAnsi="宋体" w:cs="宋体"/>
          <w:sz w:val="24"/>
        </w:rPr>
        <w:t>合同签订后完成并验收合格后一次性付清。申请支付时须提供正式发票。</w:t>
      </w:r>
    </w:p>
    <w:p>
      <w:pPr>
        <w:autoSpaceDE w:val="0"/>
        <w:autoSpaceDN w:val="0"/>
        <w:adjustRightInd w:val="0"/>
        <w:snapToGrid w:val="0"/>
        <w:spacing w:line="360" w:lineRule="auto"/>
        <w:ind w:firstLine="562" w:firstLineChars="200"/>
        <w:jc w:val="center"/>
        <w:rPr>
          <w:rFonts w:ascii="仿宋_GB2312" w:eastAsia="仿宋_GB2312"/>
          <w:b/>
          <w:bCs/>
          <w:sz w:val="36"/>
          <w:szCs w:val="36"/>
          <w:lang w:val="zh-CN"/>
        </w:rPr>
      </w:pPr>
      <w:r>
        <w:rPr>
          <w:rFonts w:ascii="仿宋_GB2312" w:hAnsi="宋体" w:eastAsia="仿宋_GB2312"/>
          <w:b/>
          <w:sz w:val="28"/>
          <w:szCs w:val="28"/>
        </w:rPr>
        <w:br w:type="page"/>
      </w:r>
      <w:r>
        <w:rPr>
          <w:rFonts w:hint="eastAsia" w:ascii="仿宋_GB2312" w:eastAsia="仿宋_GB2312"/>
          <w:b/>
          <w:bCs/>
          <w:sz w:val="36"/>
          <w:szCs w:val="36"/>
          <w:lang w:val="zh-CN"/>
        </w:rPr>
        <w:t>第四部分  竞谈程序和内容</w:t>
      </w:r>
    </w:p>
    <w:p>
      <w:pPr>
        <w:autoSpaceDE w:val="0"/>
        <w:autoSpaceDN w:val="0"/>
        <w:adjustRightInd w:val="0"/>
        <w:snapToGrid w:val="0"/>
        <w:spacing w:line="480" w:lineRule="exact"/>
        <w:ind w:right="210" w:firstLine="472" w:firstLineChars="196"/>
        <w:rPr>
          <w:b/>
          <w:sz w:val="24"/>
          <w:lang w:val="zh-CN"/>
        </w:rPr>
      </w:pPr>
      <w:r>
        <w:rPr>
          <w:b/>
          <w:sz w:val="24"/>
          <w:lang w:val="zh-CN"/>
        </w:rPr>
        <w:t>一、</w:t>
      </w:r>
      <w:r>
        <w:rPr>
          <w:rFonts w:hint="eastAsia"/>
          <w:b/>
          <w:sz w:val="24"/>
          <w:lang w:val="zh-CN"/>
        </w:rPr>
        <w:t>采购人委托采购代理机构</w:t>
      </w:r>
      <w:r>
        <w:rPr>
          <w:b/>
          <w:sz w:val="24"/>
          <w:lang w:val="zh-CN"/>
        </w:rPr>
        <w:t>组织竞谈</w:t>
      </w:r>
    </w:p>
    <w:p>
      <w:pPr>
        <w:snapToGrid w:val="0"/>
        <w:spacing w:line="480" w:lineRule="exact"/>
        <w:ind w:firstLine="482" w:firstLineChars="200"/>
        <w:rPr>
          <w:kern w:val="0"/>
          <w:sz w:val="24"/>
          <w:lang w:val="zh-CN"/>
        </w:rPr>
      </w:pPr>
      <w:r>
        <w:rPr>
          <w:b/>
          <w:kern w:val="0"/>
          <w:sz w:val="24"/>
          <w:lang w:val="zh-CN"/>
        </w:rPr>
        <w:t>1、成立竞争性谈判小组。</w:t>
      </w:r>
    </w:p>
    <w:p>
      <w:pPr>
        <w:pStyle w:val="25"/>
        <w:snapToGrid w:val="0"/>
        <w:spacing w:line="480" w:lineRule="exact"/>
        <w:ind w:firstLine="482" w:firstLineChars="200"/>
        <w:contextualSpacing/>
        <w:rPr>
          <w:rFonts w:ascii="Times New Roman" w:hAnsi="Times New Roman" w:eastAsia="宋体"/>
          <w:b/>
          <w:kern w:val="0"/>
          <w:sz w:val="24"/>
          <w:szCs w:val="24"/>
          <w:lang w:val="zh-CN"/>
        </w:rPr>
      </w:pPr>
      <w:r>
        <w:rPr>
          <w:rFonts w:ascii="Times New Roman" w:hAnsi="Times New Roman" w:eastAsia="宋体"/>
          <w:b/>
          <w:kern w:val="0"/>
          <w:sz w:val="24"/>
          <w:szCs w:val="24"/>
          <w:lang w:val="zh-CN"/>
        </w:rPr>
        <w:t>2、竞争性谈判小组的职责：</w:t>
      </w:r>
    </w:p>
    <w:p>
      <w:pPr>
        <w:pStyle w:val="25"/>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从符合相应资格条件的供应商名单中确定不少于3家的供应商参加谈判；审查供应商的响应文件并作出评价；要求供应商解释或者澄清其响应文件；编写评审报告；告知采购人、采购代理机构在评审过程中发现的供应商的违法违规行为。</w:t>
      </w:r>
    </w:p>
    <w:p>
      <w:pPr>
        <w:pStyle w:val="25"/>
        <w:snapToGrid w:val="0"/>
        <w:spacing w:line="480" w:lineRule="exact"/>
        <w:ind w:firstLine="482" w:firstLineChars="200"/>
        <w:contextualSpacing/>
        <w:rPr>
          <w:rFonts w:ascii="Times New Roman" w:hAnsi="Times New Roman" w:eastAsia="宋体"/>
          <w:b/>
          <w:kern w:val="0"/>
          <w:sz w:val="24"/>
          <w:szCs w:val="24"/>
          <w:lang w:val="zh-CN"/>
        </w:rPr>
      </w:pPr>
      <w:r>
        <w:rPr>
          <w:rFonts w:ascii="Times New Roman" w:hAnsi="Times New Roman" w:eastAsia="宋体"/>
          <w:b/>
          <w:kern w:val="0"/>
          <w:sz w:val="24"/>
          <w:szCs w:val="24"/>
          <w:lang w:val="zh-CN"/>
        </w:rPr>
        <w:t>3、竞争性谈判小组成员的义务：</w:t>
      </w:r>
    </w:p>
    <w:p>
      <w:pPr>
        <w:pStyle w:val="25"/>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遵纪守法，客观、公正、廉洁地履行职责；根据采购文件的规定独立进行评审，对个人的评审意见承担法律责任；参与评审报告的起草；配合采购人、采购代理机构答复供应商提出的质疑；配合</w:t>
      </w:r>
      <w:r>
        <w:rPr>
          <w:rFonts w:hint="eastAsia" w:ascii="Times New Roman" w:hAnsi="Times New Roman" w:eastAsia="宋体"/>
          <w:kern w:val="0"/>
          <w:sz w:val="24"/>
          <w:szCs w:val="24"/>
        </w:rPr>
        <w:t>监管</w:t>
      </w:r>
      <w:r>
        <w:rPr>
          <w:rFonts w:ascii="Times New Roman" w:hAnsi="Times New Roman" w:eastAsia="宋体"/>
          <w:kern w:val="0"/>
          <w:sz w:val="24"/>
          <w:szCs w:val="24"/>
          <w:lang w:val="zh-CN"/>
        </w:rPr>
        <w:t>部门的投诉处理和监督检查工作。</w:t>
      </w:r>
    </w:p>
    <w:p>
      <w:pPr>
        <w:pStyle w:val="25"/>
        <w:snapToGrid w:val="0"/>
        <w:spacing w:line="480" w:lineRule="exact"/>
        <w:ind w:firstLine="482" w:firstLineChars="200"/>
        <w:contextualSpacing/>
        <w:rPr>
          <w:rFonts w:ascii="Times New Roman" w:hAnsi="Times New Roman" w:eastAsia="宋体"/>
          <w:b/>
          <w:sz w:val="24"/>
          <w:szCs w:val="24"/>
        </w:rPr>
      </w:pPr>
      <w:r>
        <w:rPr>
          <w:rFonts w:ascii="Times New Roman" w:hAnsi="Times New Roman" w:eastAsia="宋体"/>
          <w:b/>
          <w:kern w:val="0"/>
          <w:sz w:val="24"/>
          <w:szCs w:val="24"/>
          <w:lang w:val="zh-CN"/>
        </w:rPr>
        <w:t>二、</w:t>
      </w:r>
      <w:r>
        <w:rPr>
          <w:rFonts w:ascii="Times New Roman" w:hAnsi="Times New Roman" w:eastAsia="宋体"/>
          <w:b/>
          <w:sz w:val="24"/>
          <w:szCs w:val="24"/>
        </w:rPr>
        <w:t>供应商参加竞谈活动。</w:t>
      </w:r>
    </w:p>
    <w:p>
      <w:pPr>
        <w:tabs>
          <w:tab w:val="left" w:pos="3585"/>
        </w:tabs>
        <w:snapToGrid w:val="0"/>
        <w:spacing w:line="480" w:lineRule="exact"/>
        <w:ind w:firstLine="460" w:firstLineChars="192"/>
        <w:rPr>
          <w:kern w:val="0"/>
          <w:sz w:val="24"/>
        </w:rPr>
      </w:pPr>
      <w:r>
        <w:rPr>
          <w:kern w:val="0"/>
          <w:sz w:val="24"/>
          <w:lang w:val="zh-CN"/>
        </w:rPr>
        <w:t>现场模式：响应供应商授权人须持有效身份证参加竞谈会。</w:t>
      </w:r>
    </w:p>
    <w:p>
      <w:pPr>
        <w:autoSpaceDE w:val="0"/>
        <w:autoSpaceDN w:val="0"/>
        <w:adjustRightInd w:val="0"/>
        <w:snapToGrid w:val="0"/>
        <w:spacing w:line="480" w:lineRule="exact"/>
        <w:ind w:right="210" w:firstLine="482" w:firstLineChars="200"/>
        <w:rPr>
          <w:b/>
          <w:sz w:val="24"/>
        </w:rPr>
      </w:pPr>
      <w:r>
        <w:rPr>
          <w:b/>
          <w:sz w:val="24"/>
        </w:rPr>
        <w:t>三、谈判程序、内容</w:t>
      </w:r>
    </w:p>
    <w:p>
      <w:pPr>
        <w:pStyle w:val="25"/>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25"/>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2、谈判小组所有成员应当集中与单一供应商分别进行谈判，并给予所有参加谈判的供应商平等的谈判机会。</w:t>
      </w:r>
    </w:p>
    <w:p>
      <w:pPr>
        <w:pStyle w:val="25"/>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3、在谈判过程中，谈判小组可以根据谈判文件和谈判情况实质性变动采购需求中的技术、服务要求以及合同草案条款，但不得变动谈判文件中的其他内容。实质性变动的内容，须经采购人代表确认。</w:t>
      </w:r>
    </w:p>
    <w:p>
      <w:pPr>
        <w:pStyle w:val="25"/>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对谈判文件作出的实质性变动是谈判文件的有效组成部分，谈判小组应当及时以书面形式同时通知所有参加谈判的供应商。</w:t>
      </w:r>
    </w:p>
    <w:p>
      <w:pPr>
        <w:pStyle w:val="25"/>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5"/>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4、谈判文件能够详细列明采购标的的技术、服务要求的，谈判结束后，谈判小组应当要求所有继续参加谈判的供应商在规定时间内提交最后报价，提交最后报价的供应商不得少于3家。</w:t>
      </w:r>
    </w:p>
    <w:p>
      <w:pPr>
        <w:pStyle w:val="25"/>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谈判文件不能详细列明采购标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25"/>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公开招标的货物、服务采购项目，因招标过程中提交相应文件或者经评审实质性响应响应文件要求的供应商只有两家，而报经财政部门批准后改为与该两家供应商进行竞争性谈判采购的，提交最后报价的供应商可以是2家。</w:t>
      </w:r>
    </w:p>
    <w:p>
      <w:pPr>
        <w:pStyle w:val="25"/>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5、最后报价是供应商响应文件的有效组成部分。</w:t>
      </w:r>
    </w:p>
    <w:p>
      <w:pPr>
        <w:pStyle w:val="25"/>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6、已提交响应文件的供应商，在提交最后报价之前，可以根据谈判情况退出谈判。</w:t>
      </w:r>
    </w:p>
    <w:p>
      <w:pPr>
        <w:pStyle w:val="25"/>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谈判时间由谈判小组掌握。</w:t>
      </w:r>
    </w:p>
    <w:p>
      <w:pPr>
        <w:autoSpaceDE w:val="0"/>
        <w:autoSpaceDN w:val="0"/>
        <w:adjustRightInd w:val="0"/>
        <w:snapToGrid w:val="0"/>
        <w:spacing w:line="480" w:lineRule="exact"/>
        <w:ind w:right="210" w:firstLine="560"/>
        <w:rPr>
          <w:b/>
          <w:sz w:val="24"/>
          <w:lang w:val="zh-CN"/>
        </w:rPr>
      </w:pPr>
      <w:r>
        <w:rPr>
          <w:b/>
          <w:sz w:val="24"/>
          <w:lang w:val="zh-CN"/>
        </w:rPr>
        <w:t>四、评定方法</w:t>
      </w:r>
    </w:p>
    <w:p>
      <w:pPr>
        <w:pStyle w:val="25"/>
        <w:snapToGrid w:val="0"/>
        <w:spacing w:line="480" w:lineRule="exact"/>
        <w:ind w:firstLine="494"/>
        <w:contextualSpacing/>
        <w:rPr>
          <w:rFonts w:ascii="Times New Roman" w:hAnsi="Times New Roman" w:eastAsia="宋体"/>
          <w:kern w:val="0"/>
          <w:sz w:val="24"/>
          <w:szCs w:val="24"/>
          <w:lang w:val="zh-CN"/>
        </w:rPr>
      </w:pPr>
      <w:r>
        <w:rPr>
          <w:rFonts w:ascii="Times New Roman" w:hAnsi="Times New Roman" w:eastAsia="宋体"/>
          <w:sz w:val="24"/>
          <w:szCs w:val="24"/>
        </w:rPr>
        <w:t>谈判小组在</w:t>
      </w:r>
      <w:r>
        <w:rPr>
          <w:rFonts w:ascii="Times New Roman" w:hAnsi="Times New Roman" w:eastAsia="宋体"/>
          <w:kern w:val="0"/>
          <w:sz w:val="24"/>
          <w:szCs w:val="24"/>
          <w:lang w:val="zh-CN"/>
        </w:rPr>
        <w:t>提交最后报价的供应商中</w:t>
      </w:r>
      <w:r>
        <w:rPr>
          <w:rFonts w:ascii="Times New Roman" w:hAnsi="Times New Roman" w:eastAsia="宋体"/>
          <w:kern w:val="0"/>
          <w:sz w:val="24"/>
          <w:szCs w:val="24"/>
        </w:rPr>
        <w:t>，</w:t>
      </w:r>
      <w:r>
        <w:rPr>
          <w:rFonts w:ascii="Times New Roman" w:hAnsi="Times New Roman" w:eastAsia="宋体"/>
          <w:sz w:val="24"/>
          <w:szCs w:val="24"/>
        </w:rPr>
        <w:t>根据质量和服务均能满足采购文件实质性响应要求且最后报价最低的原则确定成交</w:t>
      </w:r>
      <w:r>
        <w:rPr>
          <w:rFonts w:hint="eastAsia" w:ascii="Times New Roman" w:hAnsi="Times New Roman" w:eastAsia="宋体"/>
          <w:sz w:val="24"/>
          <w:szCs w:val="24"/>
        </w:rPr>
        <w:t>候选</w:t>
      </w:r>
      <w:r>
        <w:rPr>
          <w:rFonts w:ascii="Times New Roman" w:hAnsi="Times New Roman" w:eastAsia="宋体"/>
          <w:sz w:val="24"/>
          <w:szCs w:val="24"/>
        </w:rPr>
        <w:t>供应商，</w:t>
      </w:r>
      <w:r>
        <w:rPr>
          <w:rFonts w:ascii="Times New Roman" w:hAnsi="Times New Roman" w:eastAsia="宋体"/>
          <w:kern w:val="0"/>
          <w:sz w:val="24"/>
          <w:szCs w:val="24"/>
          <w:lang w:val="zh-CN"/>
        </w:rPr>
        <w:t>并编写评审报告。</w:t>
      </w:r>
    </w:p>
    <w:p>
      <w:pPr>
        <w:pStyle w:val="25"/>
        <w:snapToGrid w:val="0"/>
        <w:spacing w:line="480" w:lineRule="exact"/>
        <w:ind w:firstLine="496"/>
        <w:contextualSpacing/>
        <w:rPr>
          <w:rFonts w:ascii="Times New Roman" w:hAnsi="Times New Roman" w:eastAsia="宋体"/>
          <w:b/>
          <w:sz w:val="24"/>
          <w:szCs w:val="24"/>
        </w:rPr>
      </w:pPr>
      <w:r>
        <w:rPr>
          <w:rFonts w:hint="eastAsia" w:ascii="Times New Roman" w:hAnsi="Times New Roman" w:eastAsia="宋体"/>
          <w:b/>
          <w:sz w:val="24"/>
          <w:szCs w:val="24"/>
        </w:rPr>
        <w:t>五</w:t>
      </w:r>
      <w:r>
        <w:rPr>
          <w:rFonts w:ascii="Times New Roman" w:hAnsi="Times New Roman" w:eastAsia="宋体"/>
          <w:b/>
          <w:sz w:val="24"/>
          <w:szCs w:val="24"/>
        </w:rPr>
        <w:t>、出现下列情形之一的，竞争性谈判采购活动终止，发布项目终止公告并说明原因，重新开展采购活动：</w:t>
      </w:r>
    </w:p>
    <w:p>
      <w:pPr>
        <w:pStyle w:val="25"/>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（一）因情况变化，不再符合规定的竞争性谈判采购方式适用情形的；</w:t>
      </w:r>
    </w:p>
    <w:p>
      <w:pPr>
        <w:pStyle w:val="25"/>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（二）出现影响采购公正的违法、违规行为的；</w:t>
      </w:r>
    </w:p>
    <w:p>
      <w:pPr>
        <w:pStyle w:val="25"/>
        <w:snapToGrid w:val="0"/>
        <w:spacing w:line="480" w:lineRule="exact"/>
        <w:ind w:firstLine="480" w:firstLineChars="200"/>
        <w:contextualSpacing/>
        <w:rPr>
          <w:rFonts w:ascii="Times New Roman" w:hAnsi="Times New Roman" w:eastAsia="宋体"/>
          <w:sz w:val="24"/>
          <w:szCs w:val="24"/>
        </w:rPr>
      </w:pPr>
      <w:r>
        <w:rPr>
          <w:rFonts w:ascii="Times New Roman" w:hAnsi="Times New Roman" w:eastAsia="宋体"/>
          <w:sz w:val="24"/>
          <w:szCs w:val="24"/>
        </w:rPr>
        <w:t>（三）在采购过程中符合竞争要求的供应商或者报价未超过采购预算的供应商不足3家的（</w:t>
      </w:r>
      <w:r>
        <w:rPr>
          <w:rFonts w:ascii="Times New Roman" w:hAnsi="Times New Roman" w:eastAsia="宋体"/>
          <w:kern w:val="0"/>
          <w:sz w:val="24"/>
          <w:szCs w:val="24"/>
          <w:lang w:val="zh-CN"/>
        </w:rPr>
        <w:t>公开招标的货物、服务采购项目，招标过程中提交相应文件或者经评审实质性响应响应文件要求的供应商只有两家，采购人按照规定报经财政部门批准后改为与该两家供应商进行竞争性谈判采购的</w:t>
      </w:r>
      <w:r>
        <w:rPr>
          <w:rFonts w:ascii="Times New Roman" w:hAnsi="Times New Roman" w:eastAsia="宋体"/>
          <w:sz w:val="24"/>
          <w:szCs w:val="24"/>
        </w:rPr>
        <w:t>情形除外）。</w:t>
      </w:r>
    </w:p>
    <w:p>
      <w:pPr>
        <w:autoSpaceDE w:val="0"/>
        <w:autoSpaceDN w:val="0"/>
        <w:adjustRightInd w:val="0"/>
        <w:snapToGrid w:val="0"/>
        <w:spacing w:line="480" w:lineRule="exact"/>
        <w:ind w:left="-178" w:right="210" w:firstLine="636"/>
        <w:rPr>
          <w:b/>
          <w:sz w:val="24"/>
          <w:lang w:val="zh-CN"/>
        </w:rPr>
      </w:pPr>
      <w:r>
        <w:rPr>
          <w:rFonts w:hint="eastAsia"/>
          <w:b/>
          <w:sz w:val="24"/>
          <w:lang w:val="zh-CN"/>
        </w:rPr>
        <w:t>七</w:t>
      </w:r>
      <w:r>
        <w:rPr>
          <w:b/>
          <w:sz w:val="24"/>
          <w:lang w:val="zh-CN"/>
        </w:rPr>
        <w:t>、成交通知</w:t>
      </w:r>
    </w:p>
    <w:p>
      <w:pPr>
        <w:snapToGrid w:val="0"/>
        <w:spacing w:line="480" w:lineRule="exact"/>
        <w:ind w:firstLine="480" w:firstLineChars="200"/>
        <w:rPr>
          <w:rFonts w:ascii="宋体" w:hAnsi="宋体" w:cs="宋体"/>
          <w:sz w:val="24"/>
        </w:rPr>
      </w:pPr>
      <w:r>
        <w:rPr>
          <w:rFonts w:hint="eastAsia" w:ascii="宋体" w:hAnsi="宋体" w:cs="宋体"/>
          <w:sz w:val="24"/>
        </w:rPr>
        <w:t>成交结果在江苏省南通中等专业学校官网、南通市教育局网站公告，公告期限为1个工作日。《成交通知书》一经发出，采购人改变成交结果，或者成交供应商放弃成交的，各自承担相应的法律责任。《成交通知书》是采购合同的组成部分。</w:t>
      </w:r>
    </w:p>
    <w:p>
      <w:pPr>
        <w:snapToGrid w:val="0"/>
        <w:spacing w:line="300" w:lineRule="auto"/>
        <w:jc w:val="center"/>
        <w:outlineLvl w:val="0"/>
        <w:rPr>
          <w:rFonts w:ascii="仿宋_GB2312" w:hAnsi="宋体" w:eastAsia="仿宋_GB2312"/>
          <w:b/>
          <w:sz w:val="36"/>
          <w:szCs w:val="36"/>
        </w:rPr>
      </w:pPr>
      <w:r>
        <w:rPr>
          <w:rFonts w:ascii="仿宋_GB2312" w:hAnsi="宋体" w:eastAsia="仿宋_GB2312"/>
          <w:b/>
          <w:sz w:val="36"/>
          <w:szCs w:val="36"/>
        </w:rPr>
        <w:br w:type="page"/>
      </w:r>
      <w:r>
        <w:rPr>
          <w:rFonts w:hint="eastAsia" w:ascii="仿宋_GB2312" w:hAnsi="宋体" w:eastAsia="仿宋_GB2312"/>
          <w:b/>
          <w:sz w:val="36"/>
          <w:szCs w:val="36"/>
        </w:rPr>
        <w:t>第五部分  合同签订与验收付款</w:t>
      </w:r>
    </w:p>
    <w:p>
      <w:pPr>
        <w:snapToGrid w:val="0"/>
        <w:spacing w:line="300" w:lineRule="auto"/>
        <w:jc w:val="left"/>
        <w:rPr>
          <w:rFonts w:ascii="仿宋_GB2312" w:hAnsi="宋体" w:eastAsia="仿宋_GB2312"/>
          <w:sz w:val="28"/>
          <w:szCs w:val="28"/>
        </w:rPr>
      </w:pPr>
      <w:r>
        <w:rPr>
          <w:rFonts w:hint="eastAsia" w:ascii="仿宋_GB2312" w:hAnsi="宋体" w:eastAsia="仿宋_GB2312"/>
          <w:sz w:val="28"/>
          <w:szCs w:val="28"/>
        </w:rPr>
        <w:t xml:space="preserve">  </w:t>
      </w:r>
    </w:p>
    <w:p>
      <w:pPr>
        <w:snapToGrid w:val="0"/>
        <w:spacing w:line="480" w:lineRule="exact"/>
        <w:ind w:firstLine="480" w:firstLineChars="200"/>
        <w:rPr>
          <w:rFonts w:ascii="宋体" w:hAnsi="宋体" w:cs="宋体"/>
          <w:sz w:val="24"/>
          <w:lang w:val="zh-CN"/>
        </w:rPr>
      </w:pPr>
      <w:r>
        <w:rPr>
          <w:rFonts w:hint="eastAsia" w:ascii="宋体" w:hAnsi="宋体" w:cs="宋体"/>
          <w:sz w:val="24"/>
          <w:lang w:val="zh-CN"/>
        </w:rPr>
        <w:t>一、成交供应商和采购单位在接到《成交通知书》后三十日内签订合同。合同签订后成交供应商方可履约，否则引起的一切后果由成交人自行承担。所签合同不得对采购文件作实质性修改。采购单位不得向成交供应商提出不合理的要求作为签订合同的条件，不得与成交供应商私下订立背离采购文件实质性内容的协议。</w:t>
      </w:r>
    </w:p>
    <w:p>
      <w:pPr>
        <w:snapToGrid w:val="0"/>
        <w:spacing w:line="480" w:lineRule="exact"/>
        <w:ind w:firstLine="482" w:firstLineChars="200"/>
        <w:rPr>
          <w:rFonts w:ascii="宋体" w:hAnsi="宋体" w:cs="宋体"/>
          <w:sz w:val="24"/>
        </w:rPr>
      </w:pPr>
      <w:r>
        <w:rPr>
          <w:rFonts w:hint="eastAsia" w:ascii="宋体" w:hAnsi="宋体" w:cs="宋体"/>
          <w:b/>
          <w:sz w:val="24"/>
        </w:rPr>
        <w:t>二</w:t>
      </w:r>
      <w:r>
        <w:rPr>
          <w:rFonts w:hint="eastAsia" w:ascii="宋体" w:hAnsi="宋体" w:cs="宋体"/>
          <w:sz w:val="24"/>
        </w:rPr>
        <w:t>、采购人按合同约定积极配合成交供应商履约，成交供应商履约到位后，请以书面形式向采购单位提出验收申请，采购人接到申请后及时组织相关专业技术人员，必要时邀请采购人、质检等部门共同参与验收，并出具验收报告，验收合格的支付相应款项。</w:t>
      </w:r>
    </w:p>
    <w:p>
      <w:pPr>
        <w:snapToGrid w:val="0"/>
        <w:spacing w:line="480" w:lineRule="exact"/>
        <w:ind w:firstLine="480" w:firstLineChars="200"/>
        <w:contextualSpacing/>
        <w:rPr>
          <w:rFonts w:ascii="宋体" w:hAnsi="宋体" w:cs="宋体"/>
          <w:sz w:val="24"/>
        </w:rPr>
      </w:pPr>
      <w:r>
        <w:rPr>
          <w:rFonts w:hint="eastAsia" w:ascii="宋体" w:hAnsi="宋体" w:cs="宋体"/>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480" w:lineRule="exact"/>
        <w:ind w:firstLine="480" w:firstLineChars="200"/>
        <w:contextualSpacing/>
        <w:rPr>
          <w:rFonts w:ascii="宋体" w:hAnsi="宋体" w:cs="宋体"/>
          <w:sz w:val="24"/>
        </w:rPr>
      </w:pPr>
      <w:r>
        <w:rPr>
          <w:rFonts w:hint="eastAsia" w:ascii="宋体" w:hAnsi="宋体" w:cs="宋体"/>
          <w:sz w:val="24"/>
        </w:rPr>
        <w:t>四、成交供应商出现违约情形，应当及时纠正或补偿；造成损失的，按合同约定追究违约责任；发现有假冒、伪劣、走私产品、商业贿赂等违法情形的，应由采购人移交工商、质监、公安等行政执法部门依法查处。</w:t>
      </w:r>
    </w:p>
    <w:p>
      <w:pPr>
        <w:pStyle w:val="5"/>
        <w:kinsoku w:val="0"/>
        <w:topLinePunct/>
        <w:autoSpaceDE w:val="0"/>
        <w:autoSpaceDN w:val="0"/>
        <w:snapToGrid w:val="0"/>
        <w:spacing w:line="480" w:lineRule="exact"/>
        <w:ind w:right="210" w:firstLine="513" w:firstLineChars="214"/>
        <w:contextualSpacing/>
        <w:rPr>
          <w:rFonts w:ascii="宋体" w:hAnsi="宋体" w:cs="宋体"/>
          <w:b/>
          <w:sz w:val="24"/>
          <w:szCs w:val="24"/>
        </w:rPr>
      </w:pPr>
      <w:r>
        <w:rPr>
          <w:rFonts w:hint="eastAsia" w:ascii="宋体" w:hAnsi="宋体" w:cs="宋体"/>
          <w:sz w:val="24"/>
          <w:szCs w:val="24"/>
          <w:lang w:val="zh-CN"/>
        </w:rPr>
        <w:t>五、</w:t>
      </w:r>
      <w:r>
        <w:rPr>
          <w:rFonts w:hint="eastAsia" w:ascii="宋体" w:hAnsi="宋体" w:cs="宋体"/>
          <w:b/>
          <w:sz w:val="24"/>
          <w:szCs w:val="24"/>
        </w:rPr>
        <w:t>不响应付款方式的，视同响应文件无效处理。实际付款方式以最终签订采购合同为准。</w:t>
      </w:r>
    </w:p>
    <w:p>
      <w:pPr>
        <w:snapToGrid w:val="0"/>
        <w:spacing w:line="400" w:lineRule="atLeast"/>
        <w:ind w:firstLine="579" w:firstLineChars="200"/>
        <w:jc w:val="center"/>
        <w:outlineLvl w:val="0"/>
        <w:rPr>
          <w:rFonts w:cs="宋体"/>
          <w:b/>
          <w:bCs/>
          <w:w w:val="80"/>
          <w:sz w:val="36"/>
          <w:szCs w:val="36"/>
        </w:rPr>
      </w:pPr>
      <w:r>
        <w:rPr>
          <w:b/>
          <w:bCs/>
          <w:w w:val="80"/>
          <w:sz w:val="36"/>
          <w:szCs w:val="36"/>
        </w:rPr>
        <w:br w:type="page"/>
      </w:r>
    </w:p>
    <w:p>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r>
        <w:rPr>
          <w:rFonts w:hint="eastAsia" w:ascii="仿宋_GB2312" w:eastAsia="仿宋_GB2312"/>
          <w:b/>
          <w:bCs/>
          <w:sz w:val="36"/>
          <w:szCs w:val="36"/>
          <w:lang w:val="zh-CN"/>
        </w:rPr>
        <w:t>第</w:t>
      </w:r>
      <w:r>
        <w:rPr>
          <w:rFonts w:hint="eastAsia" w:ascii="仿宋_GB2312" w:eastAsia="仿宋_GB2312"/>
          <w:b/>
          <w:bCs/>
          <w:sz w:val="36"/>
          <w:szCs w:val="36"/>
        </w:rPr>
        <w:t>六</w:t>
      </w:r>
      <w:r>
        <w:rPr>
          <w:rFonts w:hint="eastAsia" w:ascii="仿宋_GB2312" w:eastAsia="仿宋_GB2312"/>
          <w:b/>
          <w:bCs/>
          <w:sz w:val="36"/>
          <w:szCs w:val="36"/>
          <w:lang w:val="zh-CN"/>
        </w:rPr>
        <w:t>部分  响应文件组成</w:t>
      </w:r>
    </w:p>
    <w:p>
      <w:pPr>
        <w:snapToGrid w:val="0"/>
        <w:spacing w:line="360" w:lineRule="auto"/>
        <w:ind w:firstLine="482" w:firstLineChars="200"/>
        <w:jc w:val="left"/>
        <w:rPr>
          <w:rFonts w:ascii="宋体" w:hAnsi="宋体"/>
          <w:b/>
          <w:sz w:val="24"/>
        </w:rPr>
      </w:pPr>
      <w:r>
        <w:rPr>
          <w:b/>
          <w:sz w:val="24"/>
        </w:rPr>
        <w:t>响应文件由资格审查</w:t>
      </w:r>
      <w:r>
        <w:rPr>
          <w:rFonts w:hint="eastAsia"/>
          <w:b/>
          <w:sz w:val="24"/>
        </w:rPr>
        <w:t>文件</w:t>
      </w:r>
      <w:r>
        <w:rPr>
          <w:b/>
          <w:sz w:val="24"/>
        </w:rPr>
        <w:t>、</w:t>
      </w:r>
      <w:r>
        <w:rPr>
          <w:rFonts w:hint="eastAsia"/>
          <w:b/>
          <w:sz w:val="24"/>
        </w:rPr>
        <w:t>报价</w:t>
      </w:r>
      <w:r>
        <w:rPr>
          <w:b/>
          <w:sz w:val="24"/>
        </w:rPr>
        <w:t>文件</w:t>
      </w:r>
      <w:r>
        <w:rPr>
          <w:rFonts w:hint="eastAsia"/>
          <w:b/>
          <w:sz w:val="24"/>
        </w:rPr>
        <w:t>两</w:t>
      </w:r>
      <w:r>
        <w:rPr>
          <w:b/>
          <w:sz w:val="24"/>
        </w:rPr>
        <w:t>部分组成</w:t>
      </w:r>
      <w:r>
        <w:rPr>
          <w:rFonts w:hint="eastAsia" w:ascii="宋体" w:hAnsi="宋体"/>
          <w:b/>
          <w:sz w:val="24"/>
        </w:rPr>
        <w:t>，相关</w:t>
      </w:r>
      <w:r>
        <w:rPr>
          <w:rFonts w:hint="eastAsia" w:ascii="宋体" w:hAnsi="宋体"/>
          <w:b/>
          <w:sz w:val="24"/>
          <w:lang w:val="zh-CN"/>
        </w:rPr>
        <w:t>格式参见附件</w:t>
      </w:r>
      <w:r>
        <w:rPr>
          <w:rFonts w:hint="eastAsia" w:ascii="宋体" w:hAnsi="宋体"/>
          <w:b/>
          <w:sz w:val="24"/>
        </w:rPr>
        <w:t>。</w:t>
      </w:r>
    </w:p>
    <w:p>
      <w:pPr>
        <w:pStyle w:val="25"/>
        <w:snapToGrid w:val="0"/>
        <w:spacing w:line="360" w:lineRule="auto"/>
        <w:ind w:firstLine="482" w:firstLineChars="200"/>
        <w:rPr>
          <w:rFonts w:ascii="Times New Roman" w:hAnsi="Times New Roman" w:eastAsia="宋体"/>
          <w:b/>
          <w:sz w:val="24"/>
          <w:szCs w:val="24"/>
        </w:rPr>
      </w:pPr>
      <w:r>
        <w:rPr>
          <w:rFonts w:ascii="Times New Roman" w:hAnsi="Times New Roman" w:eastAsia="宋体"/>
          <w:b/>
          <w:sz w:val="24"/>
          <w:szCs w:val="24"/>
        </w:rPr>
        <w:t>一、资格审查</w:t>
      </w:r>
      <w:r>
        <w:rPr>
          <w:rFonts w:hint="eastAsia" w:ascii="Times New Roman" w:hAnsi="Times New Roman" w:eastAsia="宋体"/>
          <w:b/>
          <w:sz w:val="24"/>
          <w:szCs w:val="24"/>
        </w:rPr>
        <w:t>文件</w:t>
      </w:r>
      <w:r>
        <w:rPr>
          <w:rFonts w:ascii="Times New Roman" w:hAnsi="Times New Roman" w:eastAsia="宋体"/>
          <w:b/>
          <w:sz w:val="24"/>
          <w:szCs w:val="24"/>
        </w:rPr>
        <w:t>（不能出现报价标）：</w:t>
      </w:r>
    </w:p>
    <w:p>
      <w:pPr>
        <w:snapToGrid w:val="0"/>
        <w:spacing w:line="360" w:lineRule="auto"/>
        <w:ind w:firstLine="480" w:firstLineChars="200"/>
        <w:rPr>
          <w:sz w:val="24"/>
        </w:rPr>
      </w:pPr>
      <w:r>
        <w:rPr>
          <w:sz w:val="24"/>
        </w:rPr>
        <w:t>1、关于资格</w:t>
      </w:r>
      <w:r>
        <w:rPr>
          <w:rFonts w:hint="eastAsia"/>
          <w:sz w:val="24"/>
        </w:rPr>
        <w:t>文件</w:t>
      </w:r>
      <w:r>
        <w:rPr>
          <w:sz w:val="24"/>
        </w:rPr>
        <w:t>的声明函；</w:t>
      </w:r>
    </w:p>
    <w:p>
      <w:pPr>
        <w:pStyle w:val="25"/>
        <w:snapToGrid w:val="0"/>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2、法定代表人身份证明书（提供复印件并加盖公章）</w:t>
      </w:r>
      <w:r>
        <w:rPr>
          <w:rFonts w:eastAsia="宋体"/>
          <w:sz w:val="24"/>
          <w:lang w:val="zh-CN"/>
        </w:rPr>
        <w:t>；</w:t>
      </w:r>
    </w:p>
    <w:p>
      <w:pPr>
        <w:snapToGrid w:val="0"/>
        <w:spacing w:line="360" w:lineRule="auto"/>
        <w:ind w:firstLine="480" w:firstLineChars="200"/>
        <w:rPr>
          <w:sz w:val="24"/>
          <w:lang w:val="zh-CN"/>
        </w:rPr>
      </w:pPr>
      <w:r>
        <w:rPr>
          <w:sz w:val="24"/>
          <w:lang w:val="zh-CN"/>
        </w:rPr>
        <w:t>3、法定代表人授权委托书原件，</w:t>
      </w:r>
      <w:r>
        <w:rPr>
          <w:rFonts w:hint="eastAsia"/>
          <w:sz w:val="24"/>
          <w:lang w:val="zh-CN"/>
        </w:rPr>
        <w:t>谈判</w:t>
      </w:r>
      <w:r>
        <w:rPr>
          <w:sz w:val="24"/>
          <w:lang w:val="zh-CN"/>
        </w:rPr>
        <w:t>代表本人身份证复印件（原件随身备查）；</w:t>
      </w:r>
    </w:p>
    <w:p>
      <w:pPr>
        <w:snapToGrid w:val="0"/>
        <w:spacing w:line="360" w:lineRule="auto"/>
        <w:ind w:firstLine="480" w:firstLineChars="200"/>
        <w:rPr>
          <w:sz w:val="24"/>
        </w:rPr>
      </w:pPr>
      <w:r>
        <w:rPr>
          <w:rFonts w:hint="eastAsia"/>
          <w:sz w:val="24"/>
        </w:rPr>
        <w:t>4、</w:t>
      </w:r>
      <w:r>
        <w:rPr>
          <w:rFonts w:hint="eastAsia" w:ascii="宋体" w:hAnsi="宋体" w:cs="宋体"/>
          <w:bCs/>
          <w:sz w:val="24"/>
        </w:rPr>
        <w:t>营业执照副本及税务登记证（新版“三证合一”营业执照）复印件</w:t>
      </w:r>
      <w:r>
        <w:rPr>
          <w:rFonts w:hint="eastAsia"/>
          <w:sz w:val="24"/>
          <w:lang w:val="zh-CN"/>
        </w:rPr>
        <w:t>；</w:t>
      </w:r>
    </w:p>
    <w:p>
      <w:pPr>
        <w:snapToGrid w:val="0"/>
        <w:spacing w:line="360" w:lineRule="auto"/>
        <w:ind w:firstLine="480" w:firstLineChars="200"/>
        <w:rPr>
          <w:sz w:val="24"/>
        </w:rPr>
      </w:pPr>
      <w:r>
        <w:rPr>
          <w:rFonts w:hint="eastAsia"/>
          <w:sz w:val="24"/>
        </w:rPr>
        <w:t>5、提供机电设备安装维修服务类企业一级资质证书</w:t>
      </w:r>
      <w:r>
        <w:rPr>
          <w:sz w:val="24"/>
        </w:rPr>
        <w:t>（</w:t>
      </w:r>
      <w:r>
        <w:rPr>
          <w:rFonts w:hint="eastAsia"/>
          <w:sz w:val="24"/>
        </w:rPr>
        <w:t>提供证书复印件并加盖公章）；</w:t>
      </w:r>
    </w:p>
    <w:p>
      <w:pPr>
        <w:snapToGrid w:val="0"/>
        <w:spacing w:line="360" w:lineRule="auto"/>
        <w:ind w:firstLine="480" w:firstLineChars="200"/>
        <w:rPr>
          <w:sz w:val="24"/>
        </w:rPr>
      </w:pPr>
      <w:r>
        <w:rPr>
          <w:rFonts w:hint="eastAsia"/>
          <w:sz w:val="24"/>
        </w:rPr>
        <w:t>6、投标人需提供近3年内任意一个学校同类机床设备维修业绩（提供证明材料并加盖公章）；</w:t>
      </w:r>
    </w:p>
    <w:p>
      <w:pPr>
        <w:snapToGrid w:val="0"/>
        <w:spacing w:line="360" w:lineRule="auto"/>
        <w:ind w:firstLine="480" w:firstLineChars="200"/>
        <w:rPr>
          <w:sz w:val="24"/>
        </w:rPr>
      </w:pPr>
      <w:r>
        <w:rPr>
          <w:rFonts w:hint="eastAsia"/>
          <w:sz w:val="24"/>
        </w:rPr>
        <w:t>7、投标人提供参与维修人员的钳工和电工技师及以上资质证书</w:t>
      </w:r>
      <w:r>
        <w:rPr>
          <w:sz w:val="24"/>
        </w:rPr>
        <w:t>（</w:t>
      </w:r>
      <w:r>
        <w:rPr>
          <w:rFonts w:hint="eastAsia"/>
          <w:sz w:val="24"/>
        </w:rPr>
        <w:t>提供证书复印件并加盖公章）；</w:t>
      </w:r>
    </w:p>
    <w:p>
      <w:pPr>
        <w:snapToGrid w:val="0"/>
        <w:spacing w:line="360" w:lineRule="auto"/>
        <w:ind w:firstLine="480" w:firstLineChars="200"/>
        <w:rPr>
          <w:sz w:val="24"/>
        </w:rPr>
      </w:pPr>
      <w:r>
        <w:rPr>
          <w:rFonts w:hint="eastAsia"/>
          <w:sz w:val="24"/>
        </w:rPr>
        <w:t>8、</w:t>
      </w:r>
      <w:r>
        <w:rPr>
          <w:sz w:val="24"/>
        </w:rPr>
        <w:t>履行合同所必需的设备和专业技术能力承诺函</w:t>
      </w:r>
      <w:r>
        <w:rPr>
          <w:rFonts w:hint="eastAsia"/>
          <w:sz w:val="24"/>
        </w:rPr>
        <w:t>；</w:t>
      </w:r>
    </w:p>
    <w:p>
      <w:pPr>
        <w:snapToGrid w:val="0"/>
        <w:spacing w:line="360" w:lineRule="auto"/>
        <w:ind w:firstLine="480" w:firstLineChars="200"/>
        <w:rPr>
          <w:sz w:val="24"/>
        </w:rPr>
      </w:pPr>
      <w:r>
        <w:rPr>
          <w:rFonts w:hint="eastAsia"/>
          <w:sz w:val="24"/>
        </w:rPr>
        <w:t>9、未被“信用中国”网站列入失信被执行人、重大税收违法案件当事人名单、采购不良行为记录名单；</w:t>
      </w:r>
    </w:p>
    <w:p>
      <w:pPr>
        <w:snapToGrid w:val="0"/>
        <w:spacing w:line="360" w:lineRule="auto"/>
        <w:ind w:firstLine="480" w:firstLineChars="200"/>
        <w:rPr>
          <w:sz w:val="24"/>
        </w:rPr>
      </w:pPr>
      <w:r>
        <w:rPr>
          <w:rFonts w:hint="eastAsia"/>
          <w:sz w:val="24"/>
        </w:rPr>
        <w:t>10、未被“信用中国”（www.creditchina.gov.cn)列入失信被执行人，提供投标截止日前一星期内的信用报告；</w:t>
      </w:r>
    </w:p>
    <w:p>
      <w:pPr>
        <w:tabs>
          <w:tab w:val="left" w:pos="3375"/>
        </w:tabs>
        <w:autoSpaceDE w:val="0"/>
        <w:autoSpaceDN w:val="0"/>
        <w:adjustRightInd w:val="0"/>
        <w:snapToGrid w:val="0"/>
        <w:spacing w:line="360" w:lineRule="auto"/>
        <w:ind w:firstLine="480" w:firstLineChars="200"/>
        <w:rPr>
          <w:sz w:val="24"/>
        </w:rPr>
      </w:pPr>
      <w:r>
        <w:rPr>
          <w:rFonts w:hint="eastAsia"/>
          <w:sz w:val="24"/>
        </w:rPr>
        <w:t>11、其它需要提交的</w:t>
      </w:r>
      <w:r>
        <w:rPr>
          <w:sz w:val="24"/>
        </w:rPr>
        <w:t>资格审查证明材料。</w:t>
      </w:r>
    </w:p>
    <w:p>
      <w:pPr>
        <w:pStyle w:val="25"/>
        <w:snapToGrid w:val="0"/>
        <w:spacing w:line="360" w:lineRule="auto"/>
        <w:ind w:firstLine="482" w:firstLineChars="200"/>
        <w:rPr>
          <w:rFonts w:ascii="Times New Roman" w:hAnsi="Times New Roman" w:eastAsia="宋体"/>
          <w:b/>
          <w:sz w:val="24"/>
          <w:szCs w:val="24"/>
        </w:rPr>
      </w:pPr>
      <w:r>
        <w:rPr>
          <w:rFonts w:hint="eastAsia" w:ascii="Times New Roman" w:hAnsi="Times New Roman" w:eastAsia="宋体"/>
          <w:b/>
          <w:sz w:val="24"/>
          <w:szCs w:val="24"/>
        </w:rPr>
        <w:t>二</w:t>
      </w:r>
      <w:r>
        <w:rPr>
          <w:rFonts w:ascii="Times New Roman" w:hAnsi="Times New Roman" w:eastAsia="宋体"/>
          <w:b/>
          <w:sz w:val="24"/>
          <w:szCs w:val="24"/>
        </w:rPr>
        <w:t>、</w:t>
      </w:r>
      <w:r>
        <w:rPr>
          <w:rFonts w:hint="eastAsia" w:ascii="Times New Roman" w:hAnsi="Times New Roman" w:eastAsia="宋体"/>
          <w:b/>
          <w:sz w:val="24"/>
          <w:szCs w:val="24"/>
        </w:rPr>
        <w:t>报价</w:t>
      </w:r>
      <w:r>
        <w:rPr>
          <w:rFonts w:ascii="Times New Roman" w:hAnsi="Times New Roman" w:eastAsia="宋体"/>
          <w:b/>
          <w:sz w:val="24"/>
          <w:szCs w:val="24"/>
        </w:rPr>
        <w:t>文件：</w:t>
      </w:r>
    </w:p>
    <w:p>
      <w:pPr>
        <w:snapToGrid w:val="0"/>
        <w:spacing w:line="360" w:lineRule="auto"/>
        <w:ind w:firstLine="480" w:firstLineChars="200"/>
        <w:outlineLvl w:val="0"/>
        <w:rPr>
          <w:sz w:val="24"/>
        </w:rPr>
      </w:pPr>
      <w:r>
        <w:rPr>
          <w:sz w:val="24"/>
        </w:rPr>
        <w:t>1、报价总表（开标一览表）</w:t>
      </w:r>
      <w:r>
        <w:rPr>
          <w:rFonts w:hint="eastAsia"/>
          <w:sz w:val="24"/>
        </w:rPr>
        <w:t>；</w:t>
      </w:r>
    </w:p>
    <w:p>
      <w:pPr>
        <w:spacing w:line="360" w:lineRule="auto"/>
        <w:ind w:firstLine="480" w:firstLineChars="200"/>
        <w:rPr>
          <w:rFonts w:ascii="Calibri" w:hAnsi="Calibri"/>
          <w:b/>
          <w:bCs/>
          <w:sz w:val="32"/>
          <w:szCs w:val="32"/>
        </w:rPr>
      </w:pPr>
      <w:r>
        <w:rPr>
          <w:rFonts w:hint="eastAsia"/>
          <w:sz w:val="24"/>
        </w:rPr>
        <w:t>2、报价明细表。</w:t>
      </w:r>
      <w:r>
        <w:rPr>
          <w:rFonts w:ascii="Calibri" w:hAnsi="Calibri"/>
          <w:b/>
          <w:bCs/>
          <w:sz w:val="32"/>
          <w:szCs w:val="32"/>
        </w:rPr>
        <w:br w:type="page"/>
      </w:r>
      <w:r>
        <w:rPr>
          <w:rFonts w:hint="eastAsia" w:ascii="Calibri" w:hAnsi="Calibri"/>
          <w:b/>
          <w:bCs/>
          <w:sz w:val="32"/>
          <w:szCs w:val="32"/>
        </w:rPr>
        <w:t>附件：</w:t>
      </w:r>
    </w:p>
    <w:p>
      <w:pPr>
        <w:pStyle w:val="2"/>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jc w:val="center"/>
        <w:rPr>
          <w:rFonts w:ascii="宋体" w:hAnsi="宋体" w:cs="宋体"/>
          <w:b/>
          <w:sz w:val="24"/>
          <w:u w:val="single"/>
        </w:rPr>
      </w:pPr>
      <w:r>
        <w:rPr>
          <w:rFonts w:hint="eastAsia" w:ascii="宋体" w:hAnsi="宋体" w:cs="宋体"/>
          <w:b/>
          <w:sz w:val="24"/>
          <w:u w:val="single"/>
        </w:rPr>
        <w:t xml:space="preserve">项目名称 </w:t>
      </w:r>
    </w:p>
    <w:p>
      <w:pPr>
        <w:spacing w:line="360" w:lineRule="auto"/>
        <w:jc w:val="center"/>
        <w:rPr>
          <w:rFonts w:ascii="宋体" w:hAnsi="宋体" w:cs="宋体"/>
          <w:sz w:val="24"/>
        </w:rPr>
      </w:pPr>
      <w:r>
        <w:rPr>
          <w:rFonts w:hint="eastAsia" w:ascii="宋体" w:hAnsi="宋体" w:cs="宋体"/>
          <w:sz w:val="24"/>
        </w:rPr>
        <w:t>项目编号：</w:t>
      </w:r>
    </w:p>
    <w:p>
      <w:pPr>
        <w:spacing w:line="360" w:lineRule="auto"/>
        <w:ind w:firstLine="2400" w:firstLineChars="1000"/>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谈判响应文件</w:t>
      </w:r>
    </w:p>
    <w:p>
      <w:pPr>
        <w:spacing w:line="360" w:lineRule="auto"/>
        <w:rPr>
          <w:rFonts w:ascii="宋体" w:hAnsi="宋体" w:cs="宋体"/>
          <w:sz w:val="24"/>
        </w:rPr>
      </w:pPr>
    </w:p>
    <w:p>
      <w:pPr>
        <w:spacing w:line="360" w:lineRule="auto"/>
        <w:jc w:val="center"/>
        <w:rPr>
          <w:rFonts w:ascii="宋体" w:hAnsi="宋体" w:cs="宋体"/>
          <w:bCs/>
          <w:sz w:val="24"/>
        </w:rPr>
      </w:pPr>
      <w:r>
        <w:rPr>
          <w:rFonts w:hint="eastAsia" w:ascii="宋体" w:hAnsi="宋体" w:cs="宋体"/>
          <w:sz w:val="24"/>
        </w:rPr>
        <w:t>对应</w:t>
      </w:r>
      <w:r>
        <w:rPr>
          <w:rFonts w:hint="eastAsia" w:ascii="宋体" w:hAnsi="宋体" w:cs="宋体"/>
          <w:bCs/>
          <w:sz w:val="24"/>
        </w:rPr>
        <w:t>谈判响应文件</w:t>
      </w:r>
      <w:r>
        <w:rPr>
          <w:rFonts w:hint="eastAsia" w:ascii="宋体" w:hAnsi="宋体" w:cs="宋体"/>
          <w:sz w:val="24"/>
        </w:rPr>
        <w:t>填写：资格审查文件</w:t>
      </w:r>
    </w:p>
    <w:p>
      <w:pPr>
        <w:spacing w:line="360" w:lineRule="auto"/>
        <w:jc w:val="center"/>
        <w:rPr>
          <w:rFonts w:ascii="宋体" w:hAnsi="宋体" w:cs="宋体"/>
          <w:bCs/>
          <w:sz w:val="24"/>
        </w:rPr>
      </w:pPr>
      <w:r>
        <w:rPr>
          <w:rFonts w:hint="eastAsia" w:ascii="宋体" w:hAnsi="宋体" w:cs="宋体"/>
          <w:sz w:val="24"/>
        </w:rPr>
        <w:t>对应</w:t>
      </w:r>
      <w:r>
        <w:rPr>
          <w:rFonts w:hint="eastAsia" w:ascii="宋体" w:hAnsi="宋体" w:cs="宋体"/>
          <w:bCs/>
          <w:sz w:val="24"/>
        </w:rPr>
        <w:t>谈判响应文件</w:t>
      </w:r>
      <w:r>
        <w:rPr>
          <w:rFonts w:hint="eastAsia" w:ascii="宋体" w:hAnsi="宋体" w:cs="宋体"/>
          <w:sz w:val="24"/>
        </w:rPr>
        <w:t>填写：报价文件</w:t>
      </w:r>
    </w:p>
    <w:p>
      <w:pPr>
        <w:jc w:val="center"/>
        <w:rPr>
          <w:rFonts w:ascii="宋体" w:hAnsi="宋体" w:cs="宋体"/>
          <w:b/>
          <w:sz w:val="24"/>
        </w:rPr>
      </w:pPr>
      <w:r>
        <w:rPr>
          <w:rFonts w:hint="eastAsia" w:ascii="宋体" w:hAnsi="宋体" w:cs="宋体"/>
          <w:b/>
          <w:sz w:val="24"/>
        </w:rPr>
        <w:t>（资格后审）</w:t>
      </w:r>
    </w:p>
    <w:p>
      <w:pPr>
        <w:jc w:val="center"/>
        <w:rPr>
          <w:rFonts w:ascii="宋体" w:hAnsi="宋体" w:cs="宋体"/>
          <w:b/>
          <w:sz w:val="24"/>
        </w:rPr>
      </w:pPr>
    </w:p>
    <w:p>
      <w:pPr>
        <w:snapToGrid w:val="0"/>
        <w:spacing w:line="520" w:lineRule="exact"/>
        <w:jc w:val="center"/>
        <w:rPr>
          <w:rFonts w:ascii="宋体" w:hAnsi="宋体" w:cs="宋体"/>
          <w:b/>
          <w:sz w:val="24"/>
        </w:rPr>
      </w:pPr>
      <w:r>
        <w:rPr>
          <w:rFonts w:hint="eastAsia" w:ascii="宋体" w:hAnsi="宋体" w:cs="宋体"/>
          <w:b/>
          <w:sz w:val="24"/>
        </w:rPr>
        <w:t xml:space="preserve"> </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ind w:firstLine="1440" w:firstLineChars="600"/>
        <w:rPr>
          <w:rFonts w:ascii="宋体" w:hAnsi="宋体" w:cs="宋体"/>
          <w:sz w:val="24"/>
        </w:rPr>
      </w:pPr>
      <w:r>
        <w:rPr>
          <w:rFonts w:hint="eastAsia" w:ascii="宋体" w:hAnsi="宋体" w:cs="宋体"/>
          <w:sz w:val="24"/>
        </w:rPr>
        <w:t>响应供应商：参加供应商全称（公章）</w:t>
      </w:r>
    </w:p>
    <w:p>
      <w:pPr>
        <w:spacing w:line="360" w:lineRule="auto"/>
        <w:ind w:firstLine="1440" w:firstLineChars="600"/>
        <w:rPr>
          <w:rFonts w:ascii="宋体" w:hAnsi="宋体" w:cs="宋体"/>
          <w:sz w:val="24"/>
        </w:rPr>
      </w:pPr>
      <w:r>
        <w:rPr>
          <w:rFonts w:hint="eastAsia" w:ascii="宋体" w:hAnsi="宋体" w:cs="宋体"/>
          <w:sz w:val="24"/>
        </w:rPr>
        <w:t>日  期：      年  月  日</w:t>
      </w:r>
    </w:p>
    <w:p>
      <w:pPr>
        <w:jc w:val="left"/>
        <w:rPr>
          <w:rFonts w:ascii="宋体" w:hAnsi="宋体" w:cs="宋体"/>
          <w:b/>
          <w:bCs/>
          <w:sz w:val="24"/>
        </w:rPr>
      </w:pPr>
      <w:r>
        <w:rPr>
          <w:rFonts w:ascii="宋体" w:hAnsi="宋体" w:cs="宋体"/>
          <w:sz w:val="24"/>
        </w:rPr>
        <w:br w:type="page"/>
      </w:r>
      <w:r>
        <w:rPr>
          <w:rFonts w:hint="eastAsia" w:ascii="宋体" w:hAnsi="宋体" w:cs="宋体"/>
          <w:b/>
          <w:bCs/>
          <w:sz w:val="24"/>
        </w:rPr>
        <w:t>一、资格审查文件相关的格式文件及表格</w:t>
      </w:r>
    </w:p>
    <w:p>
      <w:pPr>
        <w:snapToGrid w:val="0"/>
        <w:spacing w:line="360" w:lineRule="auto"/>
        <w:jc w:val="center"/>
        <w:outlineLvl w:val="4"/>
        <w:rPr>
          <w:rFonts w:ascii="宋体" w:hAnsi="宋体" w:cs="宋体"/>
          <w:b/>
          <w:bCs/>
          <w:sz w:val="24"/>
        </w:rPr>
      </w:pPr>
    </w:p>
    <w:p>
      <w:pPr>
        <w:snapToGrid w:val="0"/>
        <w:spacing w:line="360" w:lineRule="auto"/>
        <w:jc w:val="center"/>
        <w:outlineLvl w:val="4"/>
        <w:rPr>
          <w:rFonts w:ascii="宋体" w:hAnsi="宋体" w:cs="宋体"/>
          <w:b/>
          <w:bCs/>
          <w:sz w:val="24"/>
        </w:rPr>
      </w:pPr>
      <w:r>
        <w:rPr>
          <w:rFonts w:hint="eastAsia" w:ascii="宋体" w:hAnsi="宋体" w:cs="宋体"/>
          <w:b/>
          <w:bCs/>
          <w:sz w:val="24"/>
        </w:rPr>
        <w:t>1、关于资格文件的声明函</w:t>
      </w:r>
    </w:p>
    <w:p>
      <w:pPr>
        <w:adjustRightInd w:val="0"/>
        <w:snapToGrid w:val="0"/>
        <w:spacing w:line="360" w:lineRule="auto"/>
        <w:jc w:val="left"/>
        <w:rPr>
          <w:rFonts w:ascii="宋体" w:hAnsi="宋体" w:cs="宋体"/>
          <w:sz w:val="24"/>
          <w:u w:val="single"/>
        </w:rPr>
      </w:pPr>
    </w:p>
    <w:p>
      <w:pPr>
        <w:adjustRightInd w:val="0"/>
        <w:snapToGrid w:val="0"/>
        <w:spacing w:line="360" w:lineRule="auto"/>
        <w:jc w:val="left"/>
        <w:rPr>
          <w:rFonts w:ascii="宋体" w:hAnsi="宋体" w:cs="宋体"/>
          <w:sz w:val="24"/>
          <w:u w:val="single"/>
        </w:rPr>
      </w:pPr>
      <w:r>
        <w:rPr>
          <w:rFonts w:hint="eastAsia" w:ascii="宋体" w:hAnsi="宋体" w:cs="宋体"/>
          <w:sz w:val="24"/>
          <w:u w:val="single"/>
        </w:rPr>
        <w:t xml:space="preserve">        （采购人）      ： </w:t>
      </w:r>
    </w:p>
    <w:p>
      <w:pPr>
        <w:overflowPunct w:val="0"/>
        <w:adjustRightInd w:val="0"/>
        <w:spacing w:line="360" w:lineRule="auto"/>
        <w:ind w:firstLine="480" w:firstLineChars="200"/>
        <w:jc w:val="left"/>
        <w:textAlignment w:val="baseline"/>
        <w:rPr>
          <w:rFonts w:ascii="宋体" w:hAnsi="宋体" w:cs="宋体"/>
          <w:color w:val="000000"/>
          <w:sz w:val="24"/>
        </w:rPr>
      </w:pPr>
      <w:r>
        <w:rPr>
          <w:rFonts w:hint="eastAsia" w:ascii="宋体" w:hAnsi="宋体" w:cs="宋体"/>
          <w:color w:val="000000"/>
          <w:sz w:val="24"/>
        </w:rPr>
        <w:t>本公司愿就由贵单位组织实施的</w:t>
      </w:r>
      <w:r>
        <w:rPr>
          <w:rFonts w:hint="eastAsia" w:ascii="宋体" w:hAnsi="宋体" w:cs="宋体"/>
          <w:color w:val="000000"/>
          <w:sz w:val="24"/>
          <w:u w:val="single"/>
        </w:rPr>
        <w:t xml:space="preserve">          （谈判项目名称及项目编号</w:t>
      </w:r>
      <w:r>
        <w:rPr>
          <w:rFonts w:ascii="宋体" w:hAnsi="宋体" w:cs="宋体"/>
          <w:color w:val="000000"/>
          <w:sz w:val="24"/>
          <w:u w:val="single"/>
        </w:rPr>
        <w:t>)</w:t>
      </w:r>
      <w:r>
        <w:rPr>
          <w:rFonts w:hint="eastAsia" w:ascii="宋体" w:hAnsi="宋体" w:cs="宋体"/>
          <w:color w:val="000000"/>
          <w:sz w:val="24"/>
        </w:rPr>
        <w:t>的活动参与谈判。本公司所提交的谈判响应文件中所有关于资格的文件、证明和陈述均是真实的、准确的。若与真实情况不符，本公司愿意承担由此而产生的一切后果。</w:t>
      </w:r>
    </w:p>
    <w:p>
      <w:pPr>
        <w:overflowPunct w:val="0"/>
        <w:adjustRightInd w:val="0"/>
        <w:spacing w:line="360" w:lineRule="auto"/>
        <w:ind w:firstLine="480" w:firstLineChars="200"/>
        <w:jc w:val="left"/>
        <w:textAlignment w:val="baseline"/>
        <w:rPr>
          <w:rFonts w:ascii="宋体" w:hAnsi="宋体" w:cs="宋体"/>
          <w:color w:val="000000"/>
          <w:sz w:val="24"/>
        </w:rPr>
      </w:pPr>
      <w:r>
        <w:rPr>
          <w:rFonts w:hint="eastAsia" w:ascii="宋体" w:hAnsi="宋体" w:cs="宋体"/>
          <w:color w:val="000000"/>
          <w:sz w:val="24"/>
        </w:rPr>
        <w:t>同时针对以下规定做出如下声明：</w:t>
      </w:r>
    </w:p>
    <w:p>
      <w:pPr>
        <w:overflowPunct w:val="0"/>
        <w:adjustRightInd w:val="0"/>
        <w:spacing w:line="360" w:lineRule="auto"/>
        <w:ind w:firstLine="480" w:firstLineChars="200"/>
        <w:jc w:val="left"/>
        <w:textAlignment w:val="baseline"/>
        <w:rPr>
          <w:rFonts w:ascii="宋体" w:hAnsi="宋体" w:cs="宋体"/>
          <w:color w:val="000000"/>
          <w:sz w:val="24"/>
        </w:rPr>
      </w:pPr>
      <w:r>
        <w:rPr>
          <w:rFonts w:hint="eastAsia" w:ascii="宋体" w:hAnsi="宋体" w:cs="宋体"/>
          <w:color w:val="000000"/>
          <w:sz w:val="24"/>
        </w:rPr>
        <w:t>1.我单位具有独立承担民事责任的能力；</w:t>
      </w:r>
    </w:p>
    <w:p>
      <w:pPr>
        <w:overflowPunct w:val="0"/>
        <w:adjustRightInd w:val="0"/>
        <w:spacing w:line="360" w:lineRule="auto"/>
        <w:ind w:firstLine="480" w:firstLineChars="200"/>
        <w:jc w:val="left"/>
        <w:textAlignment w:val="baseline"/>
        <w:rPr>
          <w:rFonts w:ascii="宋体" w:hAnsi="宋体" w:cs="宋体"/>
          <w:color w:val="000000"/>
          <w:sz w:val="24"/>
        </w:rPr>
      </w:pPr>
      <w:r>
        <w:rPr>
          <w:rFonts w:hint="eastAsia" w:ascii="宋体" w:hAnsi="宋体" w:cs="宋体"/>
          <w:color w:val="000000"/>
          <w:sz w:val="24"/>
        </w:rPr>
        <w:t>2.我单位具有良好的商业信誉和健全的财务会计制度；</w:t>
      </w:r>
    </w:p>
    <w:p>
      <w:pPr>
        <w:overflowPunct w:val="0"/>
        <w:adjustRightInd w:val="0"/>
        <w:spacing w:line="360" w:lineRule="auto"/>
        <w:ind w:firstLine="480" w:firstLineChars="200"/>
        <w:jc w:val="left"/>
        <w:textAlignment w:val="baseline"/>
        <w:rPr>
          <w:rFonts w:ascii="宋体" w:hAnsi="宋体" w:cs="宋体"/>
          <w:color w:val="000000"/>
          <w:sz w:val="24"/>
        </w:rPr>
      </w:pPr>
      <w:r>
        <w:rPr>
          <w:rFonts w:hint="eastAsia" w:ascii="宋体" w:hAnsi="宋体" w:cs="宋体"/>
          <w:color w:val="000000"/>
          <w:sz w:val="24"/>
        </w:rPr>
        <w:t>3.我单位具有履行合同所必需的设备和专业技术能力；</w:t>
      </w:r>
    </w:p>
    <w:p>
      <w:pPr>
        <w:overflowPunct w:val="0"/>
        <w:adjustRightInd w:val="0"/>
        <w:spacing w:line="360" w:lineRule="auto"/>
        <w:ind w:firstLine="480" w:firstLineChars="200"/>
        <w:jc w:val="left"/>
        <w:textAlignment w:val="baseline"/>
        <w:rPr>
          <w:rFonts w:ascii="宋体" w:hAnsi="宋体" w:cs="宋体"/>
          <w:color w:val="000000"/>
          <w:sz w:val="24"/>
        </w:rPr>
      </w:pPr>
      <w:r>
        <w:rPr>
          <w:rFonts w:hint="eastAsia" w:ascii="宋体" w:hAnsi="宋体" w:cs="宋体"/>
          <w:color w:val="000000"/>
          <w:sz w:val="24"/>
        </w:rPr>
        <w:t>4.我单位有依法缴纳税收和社会保障资金的良好记录。</w:t>
      </w:r>
    </w:p>
    <w:p>
      <w:pPr>
        <w:pStyle w:val="23"/>
      </w:pPr>
    </w:p>
    <w:p>
      <w:pPr>
        <w:overflowPunct w:val="0"/>
        <w:adjustRightInd w:val="0"/>
        <w:spacing w:line="360" w:lineRule="auto"/>
        <w:ind w:firstLine="420"/>
        <w:jc w:val="left"/>
        <w:textAlignment w:val="baseline"/>
        <w:rPr>
          <w:rFonts w:ascii="宋体" w:hAnsi="宋体" w:cs="宋体"/>
          <w:sz w:val="24"/>
        </w:rPr>
      </w:pPr>
    </w:p>
    <w:p>
      <w:pPr>
        <w:overflowPunct w:val="0"/>
        <w:adjustRightInd w:val="0"/>
        <w:spacing w:line="360" w:lineRule="auto"/>
        <w:ind w:firstLine="420"/>
        <w:jc w:val="left"/>
        <w:textAlignment w:val="baseline"/>
        <w:rPr>
          <w:rFonts w:ascii="宋体" w:hAnsi="宋体" w:cs="宋体"/>
          <w:sz w:val="24"/>
        </w:rPr>
      </w:pPr>
    </w:p>
    <w:p>
      <w:pPr>
        <w:spacing w:line="360" w:lineRule="auto"/>
        <w:ind w:firstLine="480" w:firstLineChars="200"/>
        <w:jc w:val="right"/>
        <w:rPr>
          <w:rFonts w:ascii="宋体" w:hAnsi="宋体" w:cs="宋体"/>
          <w:sz w:val="24"/>
        </w:rPr>
      </w:pPr>
      <w:r>
        <w:rPr>
          <w:rFonts w:hint="eastAsia" w:ascii="宋体" w:hAnsi="宋体" w:cs="宋体"/>
          <w:sz w:val="24"/>
        </w:rPr>
        <w:t>响应供应商：</w:t>
      </w:r>
      <w:r>
        <w:rPr>
          <w:rFonts w:hint="eastAsia" w:ascii="宋体" w:hAnsi="宋体" w:cs="宋体"/>
          <w:sz w:val="24"/>
          <w:u w:val="single"/>
        </w:rPr>
        <w:t xml:space="preserve">                    </w:t>
      </w:r>
      <w:r>
        <w:rPr>
          <w:rFonts w:hint="eastAsia" w:ascii="宋体" w:hAnsi="宋体" w:cs="宋体"/>
          <w:sz w:val="24"/>
        </w:rPr>
        <w:t>（加盖公章）</w:t>
      </w:r>
    </w:p>
    <w:p>
      <w:pPr>
        <w:spacing w:line="360" w:lineRule="auto"/>
        <w:ind w:firstLine="480" w:firstLineChars="200"/>
        <w:jc w:val="right"/>
        <w:rPr>
          <w:rFonts w:ascii="宋体" w:hAnsi="宋体" w:cs="宋体"/>
          <w:sz w:val="24"/>
        </w:rPr>
      </w:pPr>
      <w:r>
        <w:rPr>
          <w:rFonts w:hint="eastAsia" w:ascii="宋体" w:hAnsi="宋体" w:cs="宋体"/>
          <w:sz w:val="24"/>
        </w:rPr>
        <w:t>法定代表人或被授权人：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ind w:firstLine="1320" w:firstLineChars="550"/>
        <w:jc w:val="right"/>
        <w:rPr>
          <w:rFonts w:ascii="宋体" w:hAnsi="宋体" w:cs="宋体"/>
          <w:sz w:val="24"/>
        </w:rPr>
      </w:pPr>
      <w:r>
        <w:rPr>
          <w:rFonts w:hint="eastAsia" w:ascii="宋体" w:hAnsi="宋体" w:cs="宋体"/>
          <w:sz w:val="24"/>
        </w:rPr>
        <w:t>年      月     日</w:t>
      </w:r>
    </w:p>
    <w:p>
      <w:pPr>
        <w:spacing w:line="360" w:lineRule="auto"/>
        <w:jc w:val="center"/>
        <w:rPr>
          <w:rFonts w:ascii="宋体" w:hAnsi="宋体" w:cs="宋体"/>
          <w:b/>
          <w:bCs/>
          <w:sz w:val="24"/>
        </w:rPr>
      </w:pPr>
      <w:r>
        <w:rPr>
          <w:rFonts w:ascii="宋体" w:hAnsi="宋体" w:cs="宋体"/>
          <w:b/>
          <w:bCs/>
          <w:sz w:val="24"/>
        </w:rPr>
        <w:br w:type="page"/>
      </w:r>
      <w:r>
        <w:rPr>
          <w:rFonts w:hint="eastAsia" w:ascii="宋体" w:hAnsi="宋体" w:cs="宋体"/>
          <w:b/>
          <w:bCs/>
          <w:sz w:val="24"/>
        </w:rPr>
        <w:t>2、法定代表人身份证明</w:t>
      </w:r>
    </w:p>
    <w:p>
      <w:pPr>
        <w:spacing w:line="360" w:lineRule="auto"/>
        <w:jc w:val="center"/>
        <w:rPr>
          <w:rFonts w:ascii="宋体" w:hAnsi="宋体" w:cs="宋体"/>
          <w:sz w:val="24"/>
        </w:rPr>
      </w:pPr>
      <w:r>
        <w:rPr>
          <w:rFonts w:hint="eastAsia" w:ascii="宋体" w:hAnsi="宋体" w:cs="宋体"/>
          <w:sz w:val="24"/>
          <w:u w:val="single"/>
        </w:rPr>
        <w:t>（法定代表人参加谈判时，须出示此证明）</w:t>
      </w:r>
    </w:p>
    <w:p>
      <w:pPr>
        <w:adjustRightInd w:val="0"/>
        <w:snapToGrid w:val="0"/>
        <w:spacing w:line="360" w:lineRule="auto"/>
        <w:jc w:val="left"/>
        <w:rPr>
          <w:rFonts w:ascii="宋体" w:hAnsi="宋体" w:cs="宋体"/>
          <w:sz w:val="24"/>
          <w:u w:val="single"/>
        </w:rPr>
      </w:pPr>
    </w:p>
    <w:p>
      <w:pPr>
        <w:adjustRightInd w:val="0"/>
        <w:snapToGrid w:val="0"/>
        <w:spacing w:line="360" w:lineRule="auto"/>
        <w:jc w:val="left"/>
        <w:rPr>
          <w:rFonts w:ascii="宋体" w:hAnsi="宋体" w:cs="宋体"/>
          <w:sz w:val="24"/>
          <w:u w:val="single"/>
        </w:rPr>
      </w:pPr>
      <w:r>
        <w:rPr>
          <w:rFonts w:hint="eastAsia" w:ascii="宋体" w:hAnsi="宋体" w:cs="宋体"/>
          <w:sz w:val="24"/>
          <w:u w:val="single"/>
        </w:rPr>
        <w:t xml:space="preserve">       （采购人）      ： </w:t>
      </w:r>
    </w:p>
    <w:p>
      <w:pPr>
        <w:spacing w:line="360" w:lineRule="auto"/>
        <w:ind w:firstLine="480" w:firstLineChars="200"/>
        <w:rPr>
          <w:rFonts w:ascii="宋体" w:hAnsi="宋体" w:cs="宋体"/>
          <w:sz w:val="24"/>
        </w:rPr>
      </w:pPr>
      <w:r>
        <w:rPr>
          <w:rFonts w:hint="eastAsia" w:ascii="宋体" w:hAnsi="宋体" w:cs="宋体"/>
          <w:color w:val="000000"/>
          <w:sz w:val="24"/>
        </w:rPr>
        <w:t>我公司法定代表人</w:t>
      </w:r>
      <w:r>
        <w:rPr>
          <w:rFonts w:hint="eastAsia" w:ascii="宋体" w:hAnsi="宋体" w:cs="宋体"/>
          <w:color w:val="000000"/>
          <w:sz w:val="24"/>
          <w:u w:val="single"/>
        </w:rPr>
        <w:t>　　　</w:t>
      </w:r>
      <w:r>
        <w:rPr>
          <w:rFonts w:hint="eastAsia" w:ascii="宋体" w:hAnsi="宋体" w:cs="宋体"/>
          <w:color w:val="000000"/>
          <w:sz w:val="24"/>
        </w:rPr>
        <w:t>参加贵单位组织的</w:t>
      </w:r>
      <w:r>
        <w:rPr>
          <w:rFonts w:hint="eastAsia" w:ascii="宋体" w:hAnsi="宋体" w:cs="宋体"/>
          <w:color w:val="000000"/>
          <w:sz w:val="24"/>
          <w:u w:val="single"/>
        </w:rPr>
        <w:t xml:space="preserve">      （竞争性谈判项目名称及项目编号</w:t>
      </w:r>
      <w:r>
        <w:rPr>
          <w:rFonts w:ascii="宋体" w:hAnsi="宋体" w:cs="宋体"/>
          <w:color w:val="000000"/>
          <w:sz w:val="24"/>
          <w:u w:val="single"/>
        </w:rPr>
        <w:t>)</w:t>
      </w:r>
      <w:r>
        <w:rPr>
          <w:rFonts w:hint="eastAsia" w:ascii="宋体" w:hAnsi="宋体" w:cs="宋体"/>
          <w:color w:val="000000"/>
          <w:sz w:val="24"/>
        </w:rPr>
        <w:t>项目的谈判活动，全权代表我公司处理竞争性谈判的有关事宜。</w:t>
      </w:r>
    </w:p>
    <w:p>
      <w:pPr>
        <w:spacing w:line="360" w:lineRule="auto"/>
        <w:ind w:firstLine="480" w:firstLineChars="200"/>
        <w:rPr>
          <w:rFonts w:ascii="宋体" w:hAnsi="宋体" w:cs="宋体"/>
          <w:sz w:val="24"/>
        </w:rPr>
      </w:pPr>
    </w:p>
    <w:p>
      <w:pPr>
        <w:spacing w:line="360" w:lineRule="auto"/>
        <w:rPr>
          <w:rFonts w:ascii="宋体" w:hAnsi="宋体" w:cs="宋体"/>
          <w:sz w:val="24"/>
        </w:rPr>
      </w:pPr>
      <w:r>
        <w:rPr>
          <w:rFonts w:hint="eastAsia" w:ascii="宋体" w:hAnsi="宋体" w:cs="宋体"/>
          <w:sz w:val="24"/>
        </w:rPr>
        <w:t>附：法定代表人情况：</w:t>
      </w:r>
    </w:p>
    <w:p>
      <w:pPr>
        <w:spacing w:line="360" w:lineRule="auto"/>
        <w:rPr>
          <w:rFonts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 xml:space="preserve">手机： </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r>
        <w:rPr>
          <w:rFonts w:hint="eastAsia" w:ascii="宋体" w:hAnsi="宋体" w:cs="宋体"/>
          <w:sz w:val="24"/>
        </w:rPr>
        <w:t xml:space="preserve"> </w:t>
      </w:r>
    </w:p>
    <w:p>
      <w:pPr>
        <w:adjustRightInd w:val="0"/>
        <w:snapToGrid w:val="0"/>
        <w:spacing w:line="360" w:lineRule="auto"/>
        <w:ind w:firstLine="482"/>
        <w:rPr>
          <w:kern w:val="0"/>
          <w:sz w:val="24"/>
          <w:szCs w:val="20"/>
          <w:shd w:val="clear" w:color="auto" w:fill="FFFFFF"/>
        </w:rPr>
      </w:pPr>
    </w:p>
    <w:p>
      <w:pPr>
        <w:rPr>
          <w:rFonts w:ascii="宋体" w:hAnsi="宋体" w:cs="宋体"/>
          <w:sz w:val="24"/>
        </w:rPr>
      </w:pPr>
    </w:p>
    <w:p>
      <w:pPr>
        <w:widowControl/>
        <w:tabs>
          <w:tab w:val="right" w:leader="hyphen" w:pos="9736"/>
        </w:tabs>
        <w:spacing w:after="100" w:line="276" w:lineRule="auto"/>
        <w:jc w:val="center"/>
        <w:rPr>
          <w:rFonts w:ascii="Calibri" w:hAnsi="Calibri"/>
          <w:kern w:val="0"/>
          <w:sz w:val="22"/>
          <w:szCs w:val="22"/>
        </w:rPr>
      </w:pPr>
    </w:p>
    <w:p>
      <w:pPr>
        <w:spacing w:line="360" w:lineRule="auto"/>
        <w:rPr>
          <w:rFonts w:ascii="宋体" w:hAnsi="宋体" w:cs="宋体"/>
          <w:sz w:val="24"/>
        </w:rPr>
      </w:pPr>
      <w:r>
        <w:rPr>
          <w:rFonts w:hint="eastAsia" w:ascii="宋体" w:hAnsi="宋体" w:cs="宋体"/>
          <w:sz w:val="24"/>
        </w:rPr>
        <w:t>单位名称（公章）             法定代表人（签字或盖章）</w:t>
      </w:r>
    </w:p>
    <w:p>
      <w:pPr>
        <w:spacing w:line="360" w:lineRule="auto"/>
        <w:ind w:firstLine="1200" w:firstLineChars="500"/>
        <w:rPr>
          <w:rFonts w:ascii="宋体" w:hAnsi="宋体" w:cs="宋体"/>
          <w:sz w:val="24"/>
        </w:rPr>
      </w:pPr>
      <w:r>
        <w:rPr>
          <w:rFonts w:hint="eastAsia" w:ascii="宋体" w:hAnsi="宋体" w:cs="宋体"/>
          <w:sz w:val="24"/>
        </w:rPr>
        <w:t xml:space="preserve">年   月   日                 年   月    日  </w:t>
      </w: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法定代表人身份证复印件（正反面）</w:t>
      </w:r>
    </w:p>
    <w:p>
      <w:pPr>
        <w:spacing w:line="360" w:lineRule="auto"/>
        <w:rPr>
          <w:rFonts w:ascii="宋体" w:hAnsi="宋体" w:cs="宋体"/>
          <w:sz w:val="24"/>
        </w:rPr>
      </w:pPr>
      <w:r>
        <w:rPr>
          <w:rFonts w:hint="eastAsia" w:ascii="宋体" w:hAnsi="宋体" w:cs="宋体"/>
          <w:sz w:val="24"/>
        </w:rPr>
        <w:t xml:space="preserve"> </w:t>
      </w:r>
    </w:p>
    <w:p>
      <w:pPr>
        <w:spacing w:line="360" w:lineRule="auto"/>
        <w:ind w:firstLine="2280" w:firstLineChars="950"/>
        <w:rPr>
          <w:rFonts w:ascii="宋体" w:hAnsi="宋体" w:cs="宋体"/>
          <w:sz w:val="24"/>
        </w:rPr>
      </w:pPr>
      <w:r>
        <w:rPr>
          <w:rFonts w:hint="eastAsia" w:ascii="宋体" w:hAnsi="宋体" w:cs="宋体"/>
          <w:sz w:val="24"/>
        </w:rPr>
        <w:t>（粘贴此处）</w:t>
      </w:r>
    </w:p>
    <w:p>
      <w:pPr>
        <w:spacing w:line="360" w:lineRule="auto"/>
        <w:ind w:firstLine="2289" w:firstLineChars="950"/>
        <w:rPr>
          <w:rFonts w:ascii="宋体" w:hAnsi="宋体" w:cs="宋体"/>
          <w:b/>
          <w:bCs/>
          <w:sz w:val="24"/>
        </w:rPr>
      </w:pPr>
    </w:p>
    <w:p>
      <w:pPr>
        <w:spacing w:line="360" w:lineRule="auto"/>
        <w:ind w:firstLine="2289" w:firstLineChars="950"/>
        <w:rPr>
          <w:rFonts w:ascii="宋体" w:hAnsi="宋体" w:cs="宋体"/>
          <w:b/>
          <w:bCs/>
          <w:sz w:val="24"/>
        </w:rPr>
      </w:pPr>
      <w:r>
        <w:rPr>
          <w:rFonts w:hint="eastAsia" w:ascii="宋体" w:hAnsi="宋体" w:cs="宋体"/>
          <w:b/>
          <w:bCs/>
          <w:sz w:val="24"/>
        </w:rPr>
        <w:t xml:space="preserve"> </w:t>
      </w:r>
    </w:p>
    <w:p>
      <w:pPr>
        <w:spacing w:line="360" w:lineRule="auto"/>
        <w:rPr>
          <w:rFonts w:ascii="宋体" w:hAnsi="宋体" w:cs="宋体"/>
          <w:sz w:val="24"/>
        </w:rPr>
      </w:pPr>
      <w:r>
        <w:rPr>
          <w:rFonts w:hint="eastAsia" w:ascii="宋体" w:hAnsi="宋体" w:cs="宋体"/>
          <w:b/>
          <w:bCs/>
          <w:sz w:val="24"/>
        </w:rPr>
        <w:t>注: 如为法定代表人参加谈判时，须将身份证原件带至开标现场备查。</w:t>
      </w:r>
    </w:p>
    <w:p>
      <w:pPr>
        <w:spacing w:line="360" w:lineRule="auto"/>
        <w:jc w:val="center"/>
        <w:rPr>
          <w:rFonts w:ascii="宋体" w:hAnsi="宋体" w:cs="宋体"/>
          <w:b/>
          <w:bCs/>
          <w:sz w:val="24"/>
        </w:rPr>
      </w:pPr>
      <w:r>
        <w:rPr>
          <w:rFonts w:hint="eastAsia" w:ascii="宋体" w:hAnsi="宋体" w:cs="宋体"/>
          <w:b/>
          <w:bCs/>
          <w:sz w:val="24"/>
        </w:rPr>
        <w:br w:type="page"/>
      </w:r>
      <w:r>
        <w:rPr>
          <w:rFonts w:hint="eastAsia" w:ascii="宋体" w:hAnsi="宋体" w:cs="宋体"/>
          <w:b/>
          <w:bCs/>
          <w:sz w:val="24"/>
        </w:rPr>
        <w:t>3、授权委托书</w:t>
      </w:r>
    </w:p>
    <w:p>
      <w:pPr>
        <w:snapToGrid w:val="0"/>
        <w:spacing w:line="360" w:lineRule="auto"/>
        <w:jc w:val="center"/>
        <w:rPr>
          <w:rFonts w:ascii="宋体" w:hAnsi="宋体" w:cs="宋体"/>
          <w:sz w:val="24"/>
          <w:u w:val="single"/>
        </w:rPr>
      </w:pPr>
      <w:r>
        <w:rPr>
          <w:rFonts w:hint="eastAsia" w:ascii="宋体" w:hAnsi="宋体" w:cs="宋体"/>
          <w:sz w:val="24"/>
          <w:u w:val="single"/>
        </w:rPr>
        <w:t>（被授权人参加谈判时，须出示此证明）</w:t>
      </w:r>
    </w:p>
    <w:p>
      <w:pPr>
        <w:snapToGrid w:val="0"/>
        <w:spacing w:line="360" w:lineRule="auto"/>
        <w:rPr>
          <w:rFonts w:ascii="宋体" w:hAnsi="宋体" w:cs="宋体"/>
          <w:bCs/>
          <w:sz w:val="24"/>
        </w:rPr>
      </w:pPr>
    </w:p>
    <w:p>
      <w:pPr>
        <w:adjustRightInd w:val="0"/>
        <w:snapToGrid w:val="0"/>
        <w:spacing w:line="360" w:lineRule="auto"/>
        <w:jc w:val="left"/>
        <w:rPr>
          <w:rFonts w:ascii="宋体" w:hAnsi="宋体" w:cs="宋体"/>
          <w:sz w:val="24"/>
          <w:u w:val="single"/>
        </w:rPr>
      </w:pPr>
      <w:r>
        <w:rPr>
          <w:rFonts w:hint="eastAsia" w:ascii="宋体" w:hAnsi="宋体" w:cs="宋体"/>
          <w:sz w:val="24"/>
          <w:u w:val="single"/>
        </w:rPr>
        <w:t xml:space="preserve">      （采购人）      ： </w:t>
      </w:r>
    </w:p>
    <w:p>
      <w:pPr>
        <w:snapToGrid w:val="0"/>
        <w:spacing w:line="360" w:lineRule="auto"/>
        <w:ind w:firstLine="480" w:firstLineChars="200"/>
        <w:rPr>
          <w:rFonts w:ascii="宋体" w:hAnsi="宋体" w:cs="宋体"/>
          <w:sz w:val="24"/>
        </w:rPr>
      </w:pPr>
      <w:r>
        <w:rPr>
          <w:rFonts w:hint="eastAsia" w:hAnsi="宋体" w:cs="宋体"/>
          <w:color w:val="000000"/>
          <w:sz w:val="24"/>
        </w:rPr>
        <w:t>兹授权</w:t>
      </w:r>
      <w:r>
        <w:rPr>
          <w:rFonts w:hint="eastAsia" w:hAnsi="宋体" w:cs="宋体"/>
          <w:color w:val="000000"/>
          <w:sz w:val="24"/>
          <w:u w:val="single"/>
        </w:rPr>
        <w:t xml:space="preserve">    （</w:t>
      </w:r>
      <w:r>
        <w:rPr>
          <w:rFonts w:hint="eastAsia" w:hAnsi="宋体" w:cs="宋体"/>
          <w:color w:val="000000"/>
          <w:sz w:val="24"/>
        </w:rPr>
        <w:t>被授权人的姓名）代表我公司参加</w:t>
      </w:r>
      <w:r>
        <w:rPr>
          <w:rFonts w:hint="eastAsia" w:hAnsi="宋体" w:cs="宋体"/>
          <w:color w:val="000000"/>
          <w:sz w:val="24"/>
          <w:u w:val="single"/>
        </w:rPr>
        <w:t xml:space="preserve">   （</w:t>
      </w:r>
      <w:r>
        <w:rPr>
          <w:rFonts w:hint="eastAsia" w:ascii="宋体" w:hAnsi="宋体" w:cs="宋体"/>
          <w:color w:val="000000"/>
          <w:sz w:val="24"/>
          <w:u w:val="single"/>
        </w:rPr>
        <w:t>竞争性谈判项目名称及项目编号</w:t>
      </w:r>
      <w:r>
        <w:rPr>
          <w:rFonts w:hAnsi="宋体"/>
          <w:color w:val="000000"/>
          <w:sz w:val="24"/>
          <w:u w:val="single"/>
        </w:rPr>
        <w:t>)</w:t>
      </w:r>
      <w:r>
        <w:rPr>
          <w:rFonts w:hint="eastAsia" w:hAnsi="宋体" w:cs="宋体"/>
          <w:color w:val="000000"/>
          <w:sz w:val="24"/>
        </w:rPr>
        <w:t>项目的采购活动，全权处理一切与该项目谈判有关的事务。其在办理上述事宜过程中所签署的所有文件我公司均予以承认。</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被授权人无转委托权，特此委托。</w:t>
      </w:r>
    </w:p>
    <w:p>
      <w:pPr>
        <w:adjustRightInd w:val="0"/>
        <w:snapToGrid w:val="0"/>
        <w:spacing w:line="360" w:lineRule="auto"/>
        <w:ind w:firstLine="480" w:firstLineChars="200"/>
        <w:jc w:val="left"/>
        <w:rPr>
          <w:rFonts w:ascii="宋体" w:hAnsi="宋体" w:cs="宋体"/>
          <w:sz w:val="24"/>
        </w:rPr>
      </w:pPr>
    </w:p>
    <w:p>
      <w:pPr>
        <w:spacing w:line="360" w:lineRule="auto"/>
        <w:rPr>
          <w:rFonts w:ascii="宋体" w:hAnsi="宋体" w:cs="宋体"/>
          <w:sz w:val="24"/>
        </w:rPr>
      </w:pPr>
      <w:r>
        <w:rPr>
          <w:rFonts w:hint="eastAsia" w:ascii="宋体" w:hAnsi="宋体" w:cs="宋体"/>
          <w:sz w:val="24"/>
        </w:rPr>
        <w:t>附：被授权人情况：</w:t>
      </w:r>
    </w:p>
    <w:p>
      <w:pPr>
        <w:spacing w:line="360" w:lineRule="auto"/>
        <w:rPr>
          <w:rFonts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手机：</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单位名称（公章）             法定代表人（签字或盖章）</w:t>
      </w:r>
    </w:p>
    <w:p>
      <w:pPr>
        <w:spacing w:line="360" w:lineRule="auto"/>
        <w:ind w:firstLine="1200" w:firstLineChars="500"/>
        <w:rPr>
          <w:rFonts w:ascii="宋体" w:hAnsi="宋体" w:cs="宋体"/>
          <w:sz w:val="24"/>
        </w:rPr>
      </w:pPr>
      <w:r>
        <w:rPr>
          <w:rFonts w:hint="eastAsia" w:ascii="宋体" w:hAnsi="宋体" w:cs="宋体"/>
          <w:sz w:val="24"/>
        </w:rPr>
        <w:t xml:space="preserve">年   月   日                 年   月    日  </w:t>
      </w: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法定代表人身份证复印件（正反面）</w:t>
      </w:r>
    </w:p>
    <w:p>
      <w:pPr>
        <w:spacing w:line="360" w:lineRule="auto"/>
        <w:rPr>
          <w:rFonts w:ascii="宋体" w:hAnsi="宋体" w:cs="宋体"/>
          <w:sz w:val="24"/>
        </w:rPr>
      </w:pPr>
    </w:p>
    <w:p>
      <w:pPr>
        <w:spacing w:line="360" w:lineRule="auto"/>
        <w:ind w:firstLine="2160" w:firstLineChars="900"/>
        <w:rPr>
          <w:rFonts w:ascii="宋体" w:hAnsi="宋体" w:cs="宋体"/>
          <w:sz w:val="24"/>
        </w:rPr>
      </w:pPr>
      <w:r>
        <w:rPr>
          <w:rFonts w:hint="eastAsia" w:ascii="宋体" w:hAnsi="宋体" w:cs="宋体"/>
          <w:sz w:val="24"/>
        </w:rPr>
        <w:t>（粘贴此处）</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被授权人身份证复印件（正反面）</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 </w:t>
      </w:r>
    </w:p>
    <w:p>
      <w:pPr>
        <w:spacing w:line="360" w:lineRule="auto"/>
        <w:ind w:firstLine="2280" w:firstLineChars="950"/>
        <w:rPr>
          <w:rFonts w:ascii="宋体" w:hAnsi="宋体" w:cs="宋体"/>
          <w:sz w:val="24"/>
        </w:rPr>
      </w:pPr>
      <w:r>
        <w:rPr>
          <w:rFonts w:hint="eastAsia" w:ascii="宋体" w:hAnsi="宋体" w:cs="宋体"/>
          <w:sz w:val="24"/>
        </w:rPr>
        <w:t>（粘贴此处）</w:t>
      </w:r>
    </w:p>
    <w:p>
      <w:pPr>
        <w:spacing w:line="360" w:lineRule="auto"/>
        <w:ind w:firstLine="2289" w:firstLineChars="950"/>
        <w:rPr>
          <w:rFonts w:ascii="宋体" w:hAnsi="宋体" w:cs="宋体"/>
          <w:b/>
          <w:bCs/>
          <w:sz w:val="24"/>
        </w:rPr>
      </w:pPr>
    </w:p>
    <w:p>
      <w:pPr>
        <w:spacing w:line="360" w:lineRule="auto"/>
        <w:rPr>
          <w:rFonts w:ascii="宋体" w:hAnsi="宋体" w:cs="宋体"/>
          <w:sz w:val="24"/>
        </w:rPr>
      </w:pPr>
      <w:r>
        <w:rPr>
          <w:rFonts w:hint="eastAsia" w:ascii="宋体" w:hAnsi="宋体" w:cs="宋体"/>
          <w:b/>
          <w:bCs/>
          <w:sz w:val="24"/>
        </w:rPr>
        <w:t>注: 如为被授权人参加谈判时，须将身份证原件带至开标现场备查。</w:t>
      </w:r>
    </w:p>
    <w:p>
      <w:pPr>
        <w:snapToGrid w:val="0"/>
        <w:spacing w:line="360" w:lineRule="auto"/>
        <w:jc w:val="center"/>
        <w:outlineLvl w:val="4"/>
        <w:rPr>
          <w:rFonts w:ascii="宋体" w:hAnsi="宋体" w:cs="宋体"/>
          <w:b/>
          <w:bCs/>
          <w:sz w:val="24"/>
        </w:rPr>
      </w:pPr>
      <w:r>
        <w:rPr>
          <w:rFonts w:hint="eastAsia" w:ascii="宋体" w:hAnsi="宋体" w:cs="宋体"/>
          <w:b/>
          <w:bCs/>
          <w:sz w:val="24"/>
        </w:rPr>
        <w:br w:type="page"/>
      </w:r>
    </w:p>
    <w:p>
      <w:pPr>
        <w:snapToGrid w:val="0"/>
        <w:spacing w:line="360" w:lineRule="auto"/>
        <w:jc w:val="center"/>
        <w:rPr>
          <w:rFonts w:ascii="宋体" w:hAnsi="宋体" w:cs="宋体"/>
          <w:b/>
          <w:bCs/>
          <w:sz w:val="24"/>
        </w:rPr>
      </w:pPr>
      <w:r>
        <w:rPr>
          <w:rFonts w:hint="eastAsia" w:ascii="宋体" w:hAnsi="宋体" w:cs="宋体"/>
          <w:b/>
          <w:bCs/>
          <w:sz w:val="24"/>
        </w:rPr>
        <w:t>4、履行合同所必需的设备和专业技术能力承诺函</w:t>
      </w:r>
    </w:p>
    <w:p>
      <w:pPr>
        <w:snapToGrid w:val="0"/>
        <w:spacing w:line="360" w:lineRule="auto"/>
        <w:jc w:val="center"/>
        <w:rPr>
          <w:rFonts w:ascii="宋体" w:hAnsi="宋体" w:cs="宋体"/>
          <w:b/>
          <w:bCs/>
          <w:sz w:val="24"/>
        </w:rPr>
      </w:pPr>
    </w:p>
    <w:p>
      <w:pPr>
        <w:adjustRightInd w:val="0"/>
        <w:snapToGrid w:val="0"/>
        <w:spacing w:line="360" w:lineRule="auto"/>
        <w:jc w:val="left"/>
        <w:rPr>
          <w:rFonts w:ascii="宋体" w:hAnsi="宋体" w:cs="宋体"/>
          <w:sz w:val="24"/>
          <w:u w:val="single"/>
        </w:rPr>
      </w:pPr>
      <w:r>
        <w:rPr>
          <w:rFonts w:hint="eastAsia" w:ascii="宋体" w:hAnsi="宋体" w:cs="宋体"/>
          <w:sz w:val="24"/>
          <w:u w:val="single"/>
        </w:rPr>
        <w:t xml:space="preserve">      （采购人）    ： </w:t>
      </w:r>
    </w:p>
    <w:p>
      <w:pPr>
        <w:spacing w:line="360" w:lineRule="auto"/>
        <w:ind w:firstLine="560"/>
        <w:jc w:val="left"/>
        <w:rPr>
          <w:rFonts w:ascii="宋体" w:hAnsi="宋体" w:cs="宋体"/>
          <w:sz w:val="24"/>
        </w:rPr>
      </w:pPr>
      <w:r>
        <w:rPr>
          <w:rFonts w:hint="eastAsia" w:ascii="宋体" w:hAnsi="宋体" w:cs="宋体"/>
          <w:sz w:val="24"/>
        </w:rPr>
        <w:t>我单位</w:t>
      </w:r>
      <w:r>
        <w:rPr>
          <w:rFonts w:hint="eastAsia" w:ascii="宋体" w:hAnsi="宋体" w:cs="宋体"/>
          <w:sz w:val="24"/>
          <w:u w:val="single"/>
        </w:rPr>
        <w:t xml:space="preserve">                            </w:t>
      </w:r>
      <w:r>
        <w:rPr>
          <w:rFonts w:hint="eastAsia" w:ascii="宋体" w:hAnsi="宋体" w:cs="宋体"/>
          <w:sz w:val="24"/>
        </w:rPr>
        <w:t>（供应商名称）郑重承诺：</w:t>
      </w:r>
    </w:p>
    <w:p>
      <w:pPr>
        <w:spacing w:line="360" w:lineRule="auto"/>
        <w:ind w:firstLine="560"/>
        <w:jc w:val="left"/>
        <w:rPr>
          <w:rFonts w:ascii="宋体" w:hAnsi="宋体" w:cs="宋体"/>
          <w:sz w:val="24"/>
        </w:rPr>
      </w:pPr>
      <w:r>
        <w:rPr>
          <w:rFonts w:hint="eastAsia" w:ascii="宋体" w:hAnsi="宋体" w:cs="宋体"/>
          <w:sz w:val="24"/>
        </w:rPr>
        <w:t>贵方组织的</w:t>
      </w:r>
      <w:r>
        <w:rPr>
          <w:rFonts w:hint="eastAsia" w:ascii="宋体" w:hAnsi="宋体" w:cs="宋体"/>
          <w:sz w:val="24"/>
          <w:u w:val="single"/>
        </w:rPr>
        <w:t xml:space="preserve">               </w:t>
      </w:r>
      <w:r>
        <w:rPr>
          <w:rFonts w:hint="eastAsia" w:ascii="宋体" w:hAnsi="宋体" w:cs="宋体"/>
          <w:sz w:val="24"/>
        </w:rPr>
        <w:t>(竞争性谈判项目名称），</w:t>
      </w:r>
      <w:r>
        <w:rPr>
          <w:rFonts w:hint="eastAsia" w:ascii="宋体" w:hAnsi="宋体" w:cs="宋体"/>
          <w:sz w:val="24"/>
          <w:u w:val="single"/>
        </w:rPr>
        <w:t xml:space="preserve">               (项目编号）</w:t>
      </w:r>
      <w:r>
        <w:rPr>
          <w:rFonts w:hint="eastAsia" w:ascii="宋体" w:hAnsi="宋体" w:cs="宋体"/>
          <w:sz w:val="24"/>
        </w:rPr>
        <w:t>，我单位</w:t>
      </w:r>
      <w:r>
        <w:rPr>
          <w:rFonts w:hint="eastAsia" w:ascii="宋体" w:hAnsi="宋体" w:cs="宋体"/>
          <w:sz w:val="24"/>
          <w:u w:val="single"/>
        </w:rPr>
        <w:t xml:space="preserve">       </w:t>
      </w:r>
      <w:r>
        <w:rPr>
          <w:rFonts w:hint="eastAsia" w:ascii="宋体" w:hAnsi="宋体" w:cs="宋体"/>
          <w:sz w:val="24"/>
        </w:rPr>
        <w:t>(在下划线上如实填写：有或没有）履行合同所必需的设备和专业技术能力。</w:t>
      </w:r>
    </w:p>
    <w:p>
      <w:pPr>
        <w:spacing w:line="360" w:lineRule="auto"/>
        <w:ind w:firstLine="560"/>
        <w:jc w:val="left"/>
        <w:rPr>
          <w:rFonts w:ascii="宋体" w:hAnsi="宋体" w:cs="宋体"/>
          <w:sz w:val="24"/>
        </w:rPr>
      </w:pPr>
    </w:p>
    <w:p>
      <w:pPr>
        <w:spacing w:line="360" w:lineRule="auto"/>
        <w:ind w:firstLine="560"/>
        <w:jc w:val="left"/>
        <w:rPr>
          <w:rFonts w:ascii="宋体" w:hAnsi="宋体" w:cs="宋体"/>
          <w:sz w:val="24"/>
        </w:rPr>
      </w:pPr>
    </w:p>
    <w:p>
      <w:pPr>
        <w:snapToGrid w:val="0"/>
        <w:spacing w:line="460" w:lineRule="exact"/>
        <w:jc w:val="right"/>
        <w:rPr>
          <w:rFonts w:ascii="宋体" w:hAnsi="宋体"/>
          <w:bCs/>
          <w:sz w:val="24"/>
        </w:rPr>
      </w:pPr>
      <w:r>
        <w:rPr>
          <w:rFonts w:hint="eastAsia" w:ascii="宋体" w:hAnsi="宋体"/>
          <w:bCs/>
          <w:sz w:val="24"/>
        </w:rPr>
        <w:t>法定代表人或委托代理人（签字或盖章）：</w:t>
      </w:r>
    </w:p>
    <w:p>
      <w:pPr>
        <w:snapToGrid w:val="0"/>
        <w:spacing w:line="460" w:lineRule="exact"/>
        <w:jc w:val="right"/>
        <w:rPr>
          <w:rFonts w:ascii="宋体" w:hAnsi="宋体"/>
          <w:bCs/>
          <w:sz w:val="24"/>
        </w:rPr>
      </w:pPr>
    </w:p>
    <w:p>
      <w:pPr>
        <w:snapToGrid w:val="0"/>
        <w:spacing w:line="460" w:lineRule="exact"/>
        <w:jc w:val="right"/>
        <w:rPr>
          <w:rFonts w:ascii="宋体" w:hAnsi="宋体"/>
          <w:bCs/>
          <w:sz w:val="24"/>
        </w:rPr>
      </w:pPr>
      <w:r>
        <w:rPr>
          <w:rFonts w:hint="eastAsia" w:ascii="宋体" w:hAnsi="宋体"/>
          <w:bCs/>
          <w:sz w:val="24"/>
        </w:rPr>
        <w:t xml:space="preserve">        </w:t>
      </w:r>
      <w:r>
        <w:rPr>
          <w:rFonts w:ascii="宋体" w:hAnsi="宋体"/>
          <w:bCs/>
          <w:sz w:val="24"/>
        </w:rPr>
        <w:t xml:space="preserve">                                </w:t>
      </w:r>
      <w:r>
        <w:rPr>
          <w:rFonts w:hint="eastAsia" w:ascii="宋体" w:hAnsi="宋体"/>
          <w:bCs/>
          <w:sz w:val="24"/>
        </w:rPr>
        <w:t>（供应商）公章：</w:t>
      </w:r>
    </w:p>
    <w:p>
      <w:pPr>
        <w:snapToGrid w:val="0"/>
        <w:spacing w:line="460" w:lineRule="exact"/>
        <w:jc w:val="right"/>
        <w:rPr>
          <w:rFonts w:ascii="宋体" w:hAnsi="宋体"/>
          <w:bCs/>
          <w:sz w:val="24"/>
        </w:rPr>
      </w:pPr>
    </w:p>
    <w:p>
      <w:pPr>
        <w:wordWrap w:val="0"/>
        <w:snapToGrid w:val="0"/>
        <w:spacing w:line="460" w:lineRule="exact"/>
        <w:jc w:val="right"/>
        <w:rPr>
          <w:rFonts w:ascii="宋体" w:hAnsi="宋体"/>
          <w:bCs/>
          <w:sz w:val="24"/>
        </w:rPr>
      </w:pPr>
      <w:r>
        <w:rPr>
          <w:rFonts w:hint="eastAsia" w:ascii="宋体" w:hAnsi="宋体"/>
          <w:bCs/>
          <w:sz w:val="24"/>
        </w:rPr>
        <w:t>年</w:t>
      </w:r>
      <w:r>
        <w:rPr>
          <w:rFonts w:hint="eastAsia" w:ascii="宋体" w:hAnsi="宋体"/>
          <w:bCs/>
          <w:sz w:val="24"/>
        </w:rPr>
        <w:tab/>
      </w:r>
      <w:r>
        <w:rPr>
          <w:rFonts w:hint="eastAsia" w:ascii="宋体" w:hAnsi="宋体"/>
          <w:bCs/>
          <w:sz w:val="24"/>
        </w:rPr>
        <w:t xml:space="preserve">   月 </w:t>
      </w:r>
      <w:r>
        <w:rPr>
          <w:rFonts w:hint="eastAsia" w:ascii="宋体" w:hAnsi="宋体"/>
          <w:bCs/>
          <w:sz w:val="24"/>
        </w:rPr>
        <w:tab/>
      </w:r>
      <w:r>
        <w:rPr>
          <w:rFonts w:ascii="宋体" w:hAnsi="宋体"/>
          <w:bCs/>
          <w:sz w:val="24"/>
        </w:rPr>
        <w:t xml:space="preserve">  </w:t>
      </w:r>
      <w:r>
        <w:rPr>
          <w:rFonts w:hint="eastAsia" w:ascii="宋体" w:hAnsi="宋体"/>
          <w:bCs/>
          <w:sz w:val="24"/>
        </w:rPr>
        <w:t>日</w:t>
      </w:r>
    </w:p>
    <w:p>
      <w:pPr>
        <w:snapToGrid w:val="0"/>
        <w:spacing w:line="360" w:lineRule="auto"/>
        <w:jc w:val="center"/>
        <w:outlineLvl w:val="4"/>
        <w:rPr>
          <w:rFonts w:ascii="宋体" w:hAnsi="宋体" w:cs="宋体"/>
          <w:b/>
          <w:bCs/>
          <w:sz w:val="24"/>
        </w:rPr>
      </w:pPr>
      <w:r>
        <w:rPr>
          <w:rFonts w:ascii="宋体" w:hAnsi="宋体" w:cs="宋体"/>
          <w:b/>
          <w:bCs/>
          <w:sz w:val="24"/>
        </w:rPr>
        <w:br w:type="page"/>
      </w:r>
      <w:r>
        <w:rPr>
          <w:rFonts w:hint="eastAsia" w:ascii="宋体" w:hAnsi="宋体" w:cs="宋体"/>
          <w:b/>
          <w:bCs/>
          <w:sz w:val="24"/>
        </w:rPr>
        <w:t>5、 参加采购活动前 3 年内在经营活动中没有重大违法记录和失信记录的书面声明</w:t>
      </w:r>
    </w:p>
    <w:p>
      <w:pPr>
        <w:spacing w:line="460" w:lineRule="exact"/>
        <w:rPr>
          <w:rFonts w:ascii="宋体" w:hAnsi="宋体"/>
          <w:b/>
          <w:bCs/>
          <w:color w:val="000000"/>
          <w:sz w:val="44"/>
          <w:szCs w:val="44"/>
        </w:rPr>
      </w:pPr>
      <w:r>
        <w:rPr>
          <w:rFonts w:hint="eastAsia" w:ascii="宋体" w:hAnsi="宋体"/>
          <w:b/>
          <w:bCs/>
          <w:color w:val="000000"/>
          <w:sz w:val="24"/>
          <w:szCs w:val="21"/>
        </w:rPr>
        <w:t xml:space="preserve">                   </w:t>
      </w:r>
    </w:p>
    <w:p>
      <w:pPr>
        <w:spacing w:line="500" w:lineRule="exact"/>
        <w:ind w:firstLine="482"/>
        <w:rPr>
          <w:bCs/>
          <w:color w:val="000000"/>
          <w:sz w:val="24"/>
          <w:szCs w:val="21"/>
        </w:rPr>
      </w:pPr>
      <w:r>
        <w:rPr>
          <w:bCs/>
          <w:color w:val="000000"/>
          <w:sz w:val="24"/>
          <w:szCs w:val="21"/>
        </w:rPr>
        <w:t>我公司郑重声明：参加本次采购活动前 3 年内，我公司在经营活动中</w:t>
      </w:r>
    </w:p>
    <w:p>
      <w:pPr>
        <w:spacing w:line="500" w:lineRule="exact"/>
        <w:jc w:val="left"/>
        <w:rPr>
          <w:bCs/>
          <w:color w:val="000000"/>
          <w:sz w:val="24"/>
          <w:szCs w:val="21"/>
        </w:rPr>
      </w:pPr>
      <w:r>
        <w:rPr>
          <w:rFonts w:hint="eastAsia" w:ascii="宋体" w:hAnsi="宋体" w:cs="宋体"/>
          <w:sz w:val="24"/>
          <w:u w:val="single"/>
        </w:rPr>
        <w:t xml:space="preserve">       </w:t>
      </w:r>
      <w:r>
        <w:rPr>
          <w:rFonts w:hint="eastAsia" w:ascii="宋体" w:hAnsi="宋体" w:cs="宋体"/>
          <w:sz w:val="24"/>
        </w:rPr>
        <w:t>(在下划线上如实填写：有或没有）</w:t>
      </w:r>
      <w:r>
        <w:rPr>
          <w:bCs/>
          <w:color w:val="000000"/>
          <w:sz w:val="24"/>
          <w:szCs w:val="21"/>
        </w:rPr>
        <w:t>因违法经营受到刑事处罚或者责令停产停业、吊销许可证或者执照、较大数额罚款等行政处罚。</w:t>
      </w:r>
    </w:p>
    <w:p>
      <w:pPr>
        <w:spacing w:line="500" w:lineRule="exact"/>
        <w:ind w:firstLine="482"/>
        <w:rPr>
          <w:rFonts w:ascii="宋体" w:hAnsi="宋体"/>
          <w:bCs/>
          <w:color w:val="000000"/>
          <w:sz w:val="24"/>
          <w:szCs w:val="21"/>
        </w:rPr>
      </w:pPr>
      <w:r>
        <w:rPr>
          <w:rFonts w:hint="eastAsia" w:ascii="宋体" w:hAnsi="宋体"/>
          <w:bCs/>
          <w:color w:val="000000"/>
          <w:sz w:val="24"/>
          <w:szCs w:val="21"/>
        </w:rPr>
        <w:t>在</w:t>
      </w:r>
      <w:r>
        <w:rPr>
          <w:rFonts w:hint="eastAsia" w:ascii="宋体" w:hAnsi="宋体"/>
          <w:color w:val="000000"/>
          <w:sz w:val="24"/>
        </w:rPr>
        <w:t>响应截止时间节点，</w:t>
      </w:r>
      <w:r>
        <w:rPr>
          <w:rFonts w:hint="eastAsia" w:ascii="宋体" w:hAnsi="宋体" w:cs="宋体"/>
          <w:sz w:val="24"/>
          <w:u w:val="single"/>
        </w:rPr>
        <w:t xml:space="preserve">       </w:t>
      </w:r>
      <w:r>
        <w:rPr>
          <w:rFonts w:hint="eastAsia" w:ascii="宋体" w:hAnsi="宋体" w:cs="宋体"/>
          <w:sz w:val="24"/>
        </w:rPr>
        <w:t>(在下划线上如实填写：有或没有）</w:t>
      </w:r>
      <w:r>
        <w:rPr>
          <w:rFonts w:hint="eastAsia" w:ascii="宋体" w:hAnsi="宋体"/>
          <w:color w:val="000000"/>
          <w:sz w:val="24"/>
        </w:rPr>
        <w:t>被“信用中国”</w:t>
      </w:r>
      <w:r>
        <w:rPr>
          <w:color w:val="000000"/>
          <w:sz w:val="24"/>
        </w:rPr>
        <w:t>（www.creditchina.gov.cn）</w:t>
      </w:r>
      <w:r>
        <w:rPr>
          <w:rFonts w:hint="eastAsia" w:ascii="宋体" w:hAnsi="宋体"/>
          <w:color w:val="000000"/>
          <w:sz w:val="24"/>
        </w:rPr>
        <w:t>、“中国政府采购网”</w:t>
      </w:r>
      <w:r>
        <w:rPr>
          <w:rFonts w:hint="eastAsia"/>
          <w:color w:val="000000"/>
          <w:sz w:val="24"/>
        </w:rPr>
        <w:t>（</w:t>
      </w:r>
      <w:r>
        <w:rPr>
          <w:color w:val="000000"/>
          <w:sz w:val="24"/>
        </w:rPr>
        <w:t>www.ccgp.gov.cn</w:t>
      </w:r>
      <w:r>
        <w:rPr>
          <w:rFonts w:hint="eastAsia"/>
          <w:color w:val="000000"/>
          <w:sz w:val="24"/>
        </w:rPr>
        <w:t>）</w:t>
      </w:r>
      <w:r>
        <w:rPr>
          <w:rFonts w:hint="eastAsia" w:ascii="宋体" w:hAnsi="宋体"/>
          <w:color w:val="000000"/>
          <w:sz w:val="24"/>
        </w:rPr>
        <w:t>、“信用江苏”</w:t>
      </w:r>
      <w:r>
        <w:rPr>
          <w:rFonts w:hint="eastAsia"/>
          <w:color w:val="000000"/>
          <w:sz w:val="24"/>
        </w:rPr>
        <w:t>（</w:t>
      </w:r>
      <w:r>
        <w:rPr>
          <w:color w:val="000000"/>
          <w:sz w:val="24"/>
        </w:rPr>
        <w:t>www.jscredit.cn/index.htm</w:t>
      </w:r>
      <w:r>
        <w:rPr>
          <w:rFonts w:hint="eastAsia"/>
          <w:color w:val="000000"/>
          <w:sz w:val="24"/>
        </w:rPr>
        <w:t>）</w:t>
      </w:r>
      <w:r>
        <w:rPr>
          <w:rFonts w:hint="eastAsia" w:ascii="宋体" w:hAnsi="宋体"/>
          <w:color w:val="000000"/>
          <w:sz w:val="24"/>
        </w:rPr>
        <w:t>网站列入失信被执行人、重大税收违法案件当事人名单、政府采购严重违法失信行为记录名单。</w:t>
      </w:r>
    </w:p>
    <w:p>
      <w:pPr>
        <w:spacing w:line="560" w:lineRule="exact"/>
        <w:rPr>
          <w:rFonts w:ascii="宋体" w:hAnsi="宋体" w:cs="宋体"/>
          <w:sz w:val="24"/>
        </w:rPr>
      </w:pPr>
    </w:p>
    <w:p>
      <w:pPr>
        <w:spacing w:line="360" w:lineRule="auto"/>
        <w:ind w:firstLine="480" w:firstLineChars="200"/>
        <w:jc w:val="right"/>
        <w:rPr>
          <w:rFonts w:ascii="宋体" w:hAnsi="宋体" w:cs="宋体"/>
          <w:sz w:val="24"/>
        </w:rPr>
      </w:pPr>
      <w:r>
        <w:rPr>
          <w:rFonts w:hint="eastAsia" w:ascii="宋体" w:hAnsi="宋体" w:cs="宋体"/>
          <w:sz w:val="24"/>
        </w:rPr>
        <w:t xml:space="preserve">                                  </w:t>
      </w: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r>
        <w:rPr>
          <w:rFonts w:hint="eastAsia" w:ascii="宋体" w:hAnsi="宋体" w:cs="宋体"/>
          <w:sz w:val="24"/>
        </w:rPr>
        <w:t xml:space="preserve"> 响应供应商：</w:t>
      </w:r>
      <w:r>
        <w:rPr>
          <w:rFonts w:hint="eastAsia" w:ascii="宋体" w:hAnsi="宋体" w:cs="宋体"/>
          <w:sz w:val="24"/>
          <w:u w:val="single"/>
        </w:rPr>
        <w:t xml:space="preserve">                    </w:t>
      </w:r>
      <w:r>
        <w:rPr>
          <w:rFonts w:hint="eastAsia" w:ascii="宋体" w:hAnsi="宋体" w:cs="宋体"/>
          <w:sz w:val="24"/>
        </w:rPr>
        <w:t>（加盖公章）</w:t>
      </w:r>
    </w:p>
    <w:p>
      <w:pPr>
        <w:spacing w:line="360" w:lineRule="auto"/>
        <w:ind w:firstLine="480" w:firstLineChars="200"/>
        <w:jc w:val="right"/>
        <w:rPr>
          <w:rFonts w:ascii="宋体" w:hAnsi="宋体" w:cs="宋体"/>
          <w:sz w:val="24"/>
        </w:rPr>
      </w:pPr>
      <w:r>
        <w:rPr>
          <w:rFonts w:hint="eastAsia" w:ascii="宋体" w:hAnsi="宋体" w:cs="宋体"/>
          <w:sz w:val="24"/>
        </w:rPr>
        <w:t>法定代表人或被授权人：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ind w:firstLine="1320" w:firstLineChars="550"/>
        <w:jc w:val="right"/>
        <w:rPr>
          <w:rFonts w:ascii="宋体" w:hAnsi="宋体" w:cs="宋体"/>
          <w:sz w:val="24"/>
        </w:rPr>
      </w:pPr>
      <w:r>
        <w:rPr>
          <w:rFonts w:hint="eastAsia" w:ascii="宋体" w:hAnsi="宋体" w:cs="宋体"/>
          <w:sz w:val="24"/>
        </w:rPr>
        <w:t>年      月     日</w:t>
      </w:r>
    </w:p>
    <w:p>
      <w:pPr>
        <w:spacing w:line="520" w:lineRule="exact"/>
        <w:jc w:val="center"/>
        <w:rPr>
          <w:rFonts w:ascii="宋体" w:hAnsi="宋体" w:cs="宋体"/>
          <w:b/>
          <w:sz w:val="24"/>
        </w:rPr>
      </w:pPr>
      <w:r>
        <w:rPr>
          <w:rFonts w:ascii="宋体" w:hAnsi="宋体" w:cs="宋体"/>
          <w:sz w:val="24"/>
        </w:rPr>
        <w:br w:type="page"/>
      </w:r>
      <w:r>
        <w:rPr>
          <w:rFonts w:hint="eastAsia" w:ascii="宋体" w:hAnsi="宋体" w:cs="宋体"/>
          <w:b/>
          <w:bCs/>
          <w:sz w:val="24"/>
        </w:rPr>
        <w:t>二、</w:t>
      </w:r>
      <w:r>
        <w:rPr>
          <w:rFonts w:hint="eastAsia" w:ascii="宋体" w:hAnsi="宋体" w:cs="宋体"/>
          <w:b/>
          <w:sz w:val="24"/>
        </w:rPr>
        <w:t>报价文件相关的格式文件及表格</w:t>
      </w:r>
    </w:p>
    <w:p>
      <w:pPr>
        <w:snapToGrid w:val="0"/>
        <w:spacing w:line="500" w:lineRule="exact"/>
        <w:jc w:val="center"/>
        <w:outlineLvl w:val="2"/>
        <w:rPr>
          <w:b/>
          <w:sz w:val="28"/>
          <w:szCs w:val="28"/>
        </w:rPr>
      </w:pPr>
    </w:p>
    <w:p>
      <w:pPr>
        <w:snapToGrid w:val="0"/>
        <w:spacing w:line="500" w:lineRule="exact"/>
        <w:jc w:val="center"/>
        <w:outlineLvl w:val="2"/>
        <w:rPr>
          <w:b/>
          <w:sz w:val="28"/>
          <w:szCs w:val="28"/>
        </w:rPr>
      </w:pPr>
      <w:r>
        <w:rPr>
          <w:rFonts w:hint="eastAsia"/>
          <w:b/>
          <w:sz w:val="28"/>
          <w:szCs w:val="28"/>
        </w:rPr>
        <w:t>1、</w:t>
      </w:r>
      <w:r>
        <w:rPr>
          <w:b/>
          <w:sz w:val="24"/>
        </w:rPr>
        <w:t>报价总表（开标一览表）</w:t>
      </w:r>
    </w:p>
    <w:p>
      <w:pPr>
        <w:snapToGrid w:val="0"/>
        <w:spacing w:line="500" w:lineRule="exact"/>
        <w:jc w:val="center"/>
        <w:outlineLvl w:val="2"/>
        <w:rPr>
          <w:b/>
          <w:sz w:val="28"/>
          <w:szCs w:val="28"/>
        </w:rPr>
      </w:pPr>
    </w:p>
    <w:tbl>
      <w:tblPr>
        <w:tblStyle w:val="18"/>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vAlign w:val="center"/>
          </w:tcPr>
          <w:p>
            <w:pPr>
              <w:kinsoku w:val="0"/>
              <w:topLinePunct/>
              <w:snapToGrid w:val="0"/>
              <w:spacing w:line="520" w:lineRule="exact"/>
              <w:jc w:val="center"/>
              <w:rPr>
                <w:rFonts w:ascii="宋体" w:hAnsi="宋体"/>
                <w:color w:val="000000"/>
                <w:sz w:val="24"/>
              </w:rPr>
            </w:pPr>
            <w:r>
              <w:rPr>
                <w:rFonts w:hint="eastAsia" w:ascii="宋体" w:hAnsi="宋体" w:cs="宋体"/>
                <w:color w:val="000000"/>
                <w:sz w:val="24"/>
              </w:rPr>
              <w:t>项目名称</w:t>
            </w:r>
          </w:p>
        </w:tc>
        <w:tc>
          <w:tcPr>
            <w:tcW w:w="5997" w:type="dxa"/>
            <w:vAlign w:val="center"/>
          </w:tcPr>
          <w:p>
            <w:pPr>
              <w:kinsoku w:val="0"/>
              <w:topLinePunct/>
              <w:snapToGrid w:val="0"/>
              <w:spacing w:line="520" w:lineRule="exact"/>
              <w:rPr>
                <w:rFonts w:ascii="宋体" w:hAnsi="宋体"/>
                <w:strik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atLeast"/>
          <w:jc w:val="center"/>
        </w:trPr>
        <w:tc>
          <w:tcPr>
            <w:tcW w:w="2756" w:type="dxa"/>
            <w:vAlign w:val="center"/>
          </w:tcPr>
          <w:p>
            <w:pPr>
              <w:kinsoku w:val="0"/>
              <w:topLinePunct/>
              <w:snapToGrid w:val="0"/>
              <w:spacing w:line="520" w:lineRule="exact"/>
              <w:jc w:val="center"/>
              <w:rPr>
                <w:rFonts w:ascii="宋体" w:hAnsi="宋体"/>
                <w:color w:val="000000"/>
                <w:sz w:val="24"/>
              </w:rPr>
            </w:pPr>
            <w:r>
              <w:rPr>
                <w:rFonts w:hint="eastAsia" w:ascii="宋体" w:hAnsi="宋体" w:cs="宋体"/>
                <w:color w:val="000000"/>
                <w:sz w:val="24"/>
              </w:rPr>
              <w:t>项目编号</w:t>
            </w:r>
          </w:p>
        </w:tc>
        <w:tc>
          <w:tcPr>
            <w:tcW w:w="5997" w:type="dxa"/>
            <w:vAlign w:val="center"/>
          </w:tcPr>
          <w:p>
            <w:pPr>
              <w:kinsoku w:val="0"/>
              <w:topLinePunct/>
              <w:snapToGrid w:val="0"/>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vAlign w:val="center"/>
          </w:tcPr>
          <w:p>
            <w:pPr>
              <w:kinsoku w:val="0"/>
              <w:topLinePunct/>
              <w:snapToGrid w:val="0"/>
              <w:spacing w:line="520" w:lineRule="exact"/>
              <w:jc w:val="center"/>
              <w:rPr>
                <w:rFonts w:ascii="宋体" w:hAnsi="宋体"/>
                <w:color w:val="000000"/>
                <w:sz w:val="24"/>
              </w:rPr>
            </w:pPr>
            <w:r>
              <w:rPr>
                <w:rFonts w:hint="eastAsia" w:ascii="宋体" w:hAnsi="宋体" w:cs="宋体"/>
                <w:color w:val="000000"/>
                <w:sz w:val="24"/>
              </w:rPr>
              <w:t>谈判报价总计</w:t>
            </w:r>
          </w:p>
        </w:tc>
        <w:tc>
          <w:tcPr>
            <w:tcW w:w="5997" w:type="dxa"/>
            <w:vAlign w:val="center"/>
          </w:tcPr>
          <w:p>
            <w:pPr>
              <w:kinsoku w:val="0"/>
              <w:topLinePunct/>
              <w:snapToGrid w:val="0"/>
              <w:spacing w:line="520" w:lineRule="exact"/>
              <w:rPr>
                <w:rFonts w:hint="eastAsia" w:ascii="宋体" w:hAnsi="宋体" w:cs="宋体"/>
                <w:color w:val="000000"/>
                <w:sz w:val="24"/>
                <w:lang w:eastAsia="zh-CN"/>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lang w:eastAsia="zh-CN"/>
              </w:rPr>
              <w:t>；</w:t>
            </w:r>
          </w:p>
          <w:p>
            <w:pPr>
              <w:kinsoku w:val="0"/>
              <w:topLinePunct/>
              <w:snapToGrid w:val="0"/>
              <w:spacing w:line="520" w:lineRule="exact"/>
              <w:rPr>
                <w:rFonts w:ascii="宋体" w:hAnsi="宋体" w:cs="宋体"/>
                <w:color w:val="000000"/>
                <w:sz w:val="24"/>
              </w:rPr>
            </w:pPr>
            <w:r>
              <w:rPr>
                <w:rFonts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s="宋体"/>
                <w:color w:val="000000"/>
                <w:sz w:val="24"/>
                <w:u w:val="single"/>
              </w:rPr>
              <w:t>元</w:t>
            </w:r>
            <w:r>
              <w:rPr>
                <w:rFonts w:hint="eastAsia" w:ascii="宋体" w:hAnsi="宋体" w:cs="宋体"/>
                <w:color w:val="000000"/>
                <w:sz w:val="24"/>
                <w:u w:val="single"/>
                <w:lang w:val="en-US" w:eastAsia="zh-CN"/>
              </w:rPr>
              <w:t>/年。</w:t>
            </w:r>
          </w:p>
        </w:tc>
      </w:tr>
    </w:tbl>
    <w:p>
      <w:pPr>
        <w:kinsoku w:val="0"/>
        <w:topLinePunct/>
        <w:snapToGrid w:val="0"/>
        <w:spacing w:line="520" w:lineRule="exact"/>
        <w:rPr>
          <w:rFonts w:ascii="宋体" w:hAnsi="宋体" w:cs="宋体"/>
          <w:color w:val="000000"/>
          <w:sz w:val="24"/>
        </w:rPr>
      </w:pPr>
    </w:p>
    <w:p>
      <w:pPr>
        <w:kinsoku w:val="0"/>
        <w:topLinePunct/>
        <w:snapToGrid w:val="0"/>
        <w:spacing w:line="520" w:lineRule="exact"/>
        <w:rPr>
          <w:rFonts w:ascii="宋体"/>
          <w:color w:val="000000"/>
          <w:sz w:val="24"/>
        </w:rPr>
      </w:pPr>
      <w:r>
        <w:rPr>
          <w:rFonts w:hint="eastAsia" w:ascii="宋体" w:hAnsi="宋体" w:cs="宋体"/>
          <w:color w:val="000000"/>
          <w:sz w:val="24"/>
        </w:rPr>
        <w:t>竞争性谈判响应单位：（盖章）</w:t>
      </w:r>
    </w:p>
    <w:p>
      <w:pPr>
        <w:kinsoku w:val="0"/>
        <w:topLinePunct/>
        <w:snapToGrid w:val="0"/>
        <w:spacing w:line="520" w:lineRule="exact"/>
        <w:rPr>
          <w:rFonts w:ascii="宋体"/>
          <w:color w:val="000000"/>
          <w:sz w:val="24"/>
        </w:rPr>
      </w:pPr>
      <w:r>
        <w:rPr>
          <w:rFonts w:hint="eastAsia" w:ascii="宋体" w:hAnsi="宋体" w:cs="宋体"/>
          <w:color w:val="000000"/>
          <w:sz w:val="24"/>
        </w:rPr>
        <w:t>法定代表人或被授权人（签字或盖章）：</w:t>
      </w:r>
    </w:p>
    <w:p>
      <w:pPr>
        <w:kinsoku w:val="0"/>
        <w:topLinePunct/>
        <w:snapToGrid w:val="0"/>
        <w:spacing w:line="520" w:lineRule="exact"/>
        <w:rPr>
          <w:rFonts w:ascii="宋体"/>
          <w:color w:val="000000"/>
          <w:sz w:val="24"/>
        </w:rPr>
      </w:pPr>
      <w:r>
        <w:rPr>
          <w:rFonts w:hint="eastAsia" w:ascii="宋体" w:hAnsi="宋体" w:cs="宋体"/>
          <w:color w:val="000000"/>
          <w:sz w:val="24"/>
        </w:rPr>
        <w:t>日期：</w:t>
      </w:r>
    </w:p>
    <w:p>
      <w:pPr>
        <w:spacing w:after="156"/>
        <w:ind w:firstLine="480" w:firstLineChars="200"/>
        <w:rPr>
          <w:rFonts w:ascii="Calibri" w:hAnsi="Calibri"/>
          <w:color w:val="000000"/>
          <w:sz w:val="24"/>
        </w:rPr>
      </w:pPr>
    </w:p>
    <w:p>
      <w:pPr>
        <w:snapToGrid w:val="0"/>
        <w:spacing w:line="480" w:lineRule="exact"/>
        <w:ind w:firstLine="482" w:firstLineChars="200"/>
        <w:jc w:val="left"/>
        <w:rPr>
          <w:rFonts w:ascii="宋体"/>
          <w:b/>
          <w:bCs/>
          <w:color w:val="000000"/>
          <w:sz w:val="24"/>
        </w:rPr>
      </w:pPr>
      <w:r>
        <w:rPr>
          <w:rFonts w:hint="eastAsia" w:ascii="宋体" w:hAnsi="宋体" w:cs="宋体"/>
          <w:b/>
          <w:bCs/>
          <w:color w:val="000000"/>
          <w:sz w:val="24"/>
        </w:rPr>
        <w:t>注：（</w:t>
      </w:r>
      <w:r>
        <w:rPr>
          <w:rFonts w:ascii="宋体" w:hAnsi="宋体" w:cs="宋体"/>
          <w:b/>
          <w:bCs/>
          <w:color w:val="000000"/>
          <w:sz w:val="24"/>
        </w:rPr>
        <w:t>1</w:t>
      </w:r>
      <w:r>
        <w:rPr>
          <w:rFonts w:hint="eastAsia" w:ascii="宋体" w:hAnsi="宋体" w:cs="宋体"/>
          <w:b/>
          <w:bCs/>
          <w:color w:val="000000"/>
          <w:sz w:val="24"/>
        </w:rPr>
        <w:t>）本表为格式表，不得自行改动，必须提供。</w:t>
      </w:r>
    </w:p>
    <w:p>
      <w:pPr>
        <w:numPr>
          <w:ilvl w:val="0"/>
          <w:numId w:val="2"/>
        </w:numPr>
        <w:snapToGrid w:val="0"/>
        <w:spacing w:line="480" w:lineRule="exact"/>
        <w:ind w:firstLine="472" w:firstLineChars="196"/>
        <w:jc w:val="left"/>
        <w:outlineLvl w:val="2"/>
        <w:rPr>
          <w:rFonts w:ascii="宋体" w:hAnsi="宋体" w:cs="宋体"/>
          <w:b/>
          <w:bCs/>
          <w:color w:val="000000"/>
          <w:sz w:val="24"/>
        </w:rPr>
      </w:pPr>
      <w:r>
        <w:rPr>
          <w:rFonts w:hint="eastAsia" w:ascii="宋体" w:hAnsi="宋体" w:cs="宋体"/>
          <w:b/>
          <w:bCs/>
          <w:color w:val="000000"/>
          <w:sz w:val="24"/>
        </w:rPr>
        <w:t>第二次及之后的报价将在开标现场填写，响应文件密封提交时只需填写谈判响应报价表（首次）的报价。</w:t>
      </w:r>
    </w:p>
    <w:p>
      <w:pPr>
        <w:numPr>
          <w:ilvl w:val="0"/>
          <w:numId w:val="2"/>
        </w:numPr>
        <w:snapToGrid w:val="0"/>
        <w:spacing w:line="480" w:lineRule="exact"/>
        <w:ind w:firstLine="472" w:firstLineChars="196"/>
        <w:jc w:val="left"/>
        <w:outlineLvl w:val="2"/>
        <w:sectPr>
          <w:footerReference r:id="rId4" w:type="default"/>
          <w:pgSz w:w="11907" w:h="16839"/>
          <w:pgMar w:top="1440" w:right="1588" w:bottom="1440" w:left="1588" w:header="720" w:footer="720" w:gutter="0"/>
          <w:cols w:space="720" w:num="1"/>
          <w:docGrid w:linePitch="286" w:charSpace="0"/>
        </w:sectPr>
      </w:pPr>
      <w:r>
        <w:rPr>
          <w:rFonts w:hint="eastAsia" w:ascii="宋体" w:hAnsi="宋体" w:cs="宋体"/>
          <w:b/>
          <w:bCs/>
          <w:color w:val="000000"/>
          <w:sz w:val="24"/>
          <w:lang w:val="zh-CN"/>
        </w:rPr>
        <w:t>响应报价应包括</w:t>
      </w:r>
      <w:r>
        <w:rPr>
          <w:rFonts w:hint="eastAsia" w:ascii="宋体" w:hAnsi="宋体" w:cs="宋体"/>
          <w:b/>
          <w:bCs/>
          <w:color w:val="000000"/>
          <w:sz w:val="24"/>
        </w:rPr>
        <w:t>采购</w:t>
      </w:r>
      <w:r>
        <w:rPr>
          <w:rFonts w:hint="eastAsia" w:ascii="宋体" w:hAnsi="宋体" w:cs="宋体"/>
          <w:b/>
          <w:bCs/>
          <w:color w:val="000000"/>
          <w:sz w:val="24"/>
          <w:lang w:val="zh-CN"/>
        </w:rPr>
        <w:t>文件所确定的该项目的全部内容，包括响应及完成委托工作所需的一切费用，包含但不限于人工、</w:t>
      </w:r>
      <w:r>
        <w:rPr>
          <w:rFonts w:hint="eastAsia" w:ascii="宋体" w:hAnsi="宋体" w:cs="宋体"/>
          <w:b/>
          <w:bCs/>
          <w:color w:val="000000"/>
          <w:sz w:val="24"/>
        </w:rPr>
        <w:t>餐饮</w:t>
      </w:r>
      <w:r>
        <w:rPr>
          <w:rFonts w:hint="eastAsia" w:ascii="宋体" w:hAnsi="宋体" w:cs="宋体"/>
          <w:b/>
          <w:bCs/>
          <w:color w:val="000000"/>
          <w:sz w:val="24"/>
          <w:lang w:val="zh-CN"/>
        </w:rPr>
        <w:t>、</w:t>
      </w:r>
      <w:r>
        <w:rPr>
          <w:rFonts w:hint="eastAsia" w:ascii="宋体" w:hAnsi="宋体" w:cs="宋体"/>
          <w:b/>
          <w:bCs/>
          <w:color w:val="000000"/>
          <w:sz w:val="24"/>
        </w:rPr>
        <w:t>车辆、保险</w:t>
      </w:r>
      <w:r>
        <w:rPr>
          <w:rFonts w:hint="eastAsia" w:ascii="宋体" w:hAnsi="宋体" w:cs="宋体"/>
          <w:b/>
          <w:bCs/>
          <w:color w:val="000000"/>
          <w:sz w:val="24"/>
          <w:lang w:val="zh-CN"/>
        </w:rPr>
        <w:t>及相关劳务支出等工作所发生的全部费用以及供应商企业利润、税金和政策性文件规定及合同包含的所有风险、责任，即响应本采购文件规定的各项应有费用。</w:t>
      </w:r>
    </w:p>
    <w:p>
      <w:pPr>
        <w:pStyle w:val="2"/>
        <w:jc w:val="center"/>
        <w:rPr>
          <w:rFonts w:eastAsia="宋体"/>
          <w:b/>
          <w:bCs/>
        </w:rPr>
      </w:pPr>
      <w:r>
        <w:rPr>
          <w:rFonts w:hint="eastAsia" w:eastAsia="宋体"/>
          <w:b/>
          <w:bCs/>
        </w:rPr>
        <w:t>2、南通中专机械系机床设备床维保报价明细表</w:t>
      </w:r>
    </w:p>
    <w:p>
      <w:pPr>
        <w:pStyle w:val="3"/>
        <w:rPr>
          <w:rFonts w:eastAsia="宋体"/>
        </w:rPr>
      </w:pPr>
    </w:p>
    <w:p/>
    <w:tbl>
      <w:tblPr>
        <w:tblStyle w:val="18"/>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466"/>
        <w:gridCol w:w="1467"/>
        <w:gridCol w:w="1250"/>
        <w:gridCol w:w="1566"/>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shd w:val="clear" w:color="auto" w:fill="auto"/>
            <w:vAlign w:val="center"/>
          </w:tcPr>
          <w:p>
            <w:pPr>
              <w:jc w:val="center"/>
              <w:rPr>
                <w:szCs w:val="21"/>
              </w:rPr>
            </w:pPr>
            <w:r>
              <w:rPr>
                <w:rFonts w:hint="eastAsia"/>
                <w:szCs w:val="21"/>
              </w:rPr>
              <w:t>序号</w:t>
            </w:r>
          </w:p>
        </w:tc>
        <w:tc>
          <w:tcPr>
            <w:tcW w:w="2466" w:type="dxa"/>
            <w:shd w:val="clear" w:color="auto" w:fill="auto"/>
            <w:vAlign w:val="center"/>
          </w:tcPr>
          <w:p>
            <w:pPr>
              <w:jc w:val="center"/>
              <w:rPr>
                <w:szCs w:val="21"/>
              </w:rPr>
            </w:pPr>
            <w:r>
              <w:rPr>
                <w:rFonts w:hint="eastAsia"/>
                <w:szCs w:val="21"/>
              </w:rPr>
              <w:t>设备</w:t>
            </w:r>
            <w:r>
              <w:rPr>
                <w:szCs w:val="21"/>
              </w:rPr>
              <w:t>名称</w:t>
            </w:r>
          </w:p>
        </w:tc>
        <w:tc>
          <w:tcPr>
            <w:tcW w:w="1467" w:type="dxa"/>
            <w:shd w:val="clear" w:color="auto" w:fill="auto"/>
            <w:vAlign w:val="center"/>
          </w:tcPr>
          <w:p>
            <w:pPr>
              <w:jc w:val="center"/>
              <w:rPr>
                <w:szCs w:val="21"/>
              </w:rPr>
            </w:pPr>
            <w:r>
              <w:rPr>
                <w:rFonts w:hint="eastAsia"/>
                <w:szCs w:val="21"/>
              </w:rPr>
              <w:t>型号</w:t>
            </w:r>
          </w:p>
        </w:tc>
        <w:tc>
          <w:tcPr>
            <w:tcW w:w="1250" w:type="dxa"/>
            <w:shd w:val="clear" w:color="auto" w:fill="auto"/>
            <w:vAlign w:val="center"/>
          </w:tcPr>
          <w:p>
            <w:pPr>
              <w:jc w:val="center"/>
              <w:rPr>
                <w:szCs w:val="21"/>
              </w:rPr>
            </w:pPr>
            <w:r>
              <w:rPr>
                <w:rFonts w:hint="eastAsia"/>
                <w:szCs w:val="21"/>
              </w:rPr>
              <w:t>数量（台）</w:t>
            </w:r>
          </w:p>
        </w:tc>
        <w:tc>
          <w:tcPr>
            <w:tcW w:w="1566" w:type="dxa"/>
            <w:shd w:val="clear" w:color="auto" w:fill="auto"/>
            <w:vAlign w:val="center"/>
          </w:tcPr>
          <w:p>
            <w:pPr>
              <w:jc w:val="center"/>
              <w:rPr>
                <w:szCs w:val="21"/>
              </w:rPr>
            </w:pPr>
            <w:r>
              <w:rPr>
                <w:rFonts w:hint="eastAsia"/>
                <w:szCs w:val="21"/>
              </w:rPr>
              <w:t>维保单价</w:t>
            </w:r>
          </w:p>
          <w:p>
            <w:pPr>
              <w:jc w:val="center"/>
              <w:rPr>
                <w:szCs w:val="21"/>
              </w:rPr>
            </w:pPr>
            <w:r>
              <w:rPr>
                <w:rFonts w:hint="eastAsia"/>
                <w:szCs w:val="21"/>
              </w:rPr>
              <w:t>（元/台</w:t>
            </w:r>
            <w:r>
              <w:rPr>
                <w:rFonts w:hint="eastAsia" w:ascii="微软雅黑" w:hAnsi="微软雅黑" w:eastAsia="微软雅黑" w:cs="微软雅黑"/>
                <w:szCs w:val="21"/>
              </w:rPr>
              <w:t>·</w:t>
            </w:r>
            <w:r>
              <w:rPr>
                <w:rFonts w:hint="eastAsia"/>
                <w:szCs w:val="21"/>
              </w:rPr>
              <w:t>年）</w:t>
            </w:r>
          </w:p>
        </w:tc>
        <w:tc>
          <w:tcPr>
            <w:tcW w:w="1217" w:type="dxa"/>
            <w:shd w:val="clear" w:color="auto" w:fill="auto"/>
            <w:vAlign w:val="center"/>
          </w:tcPr>
          <w:p>
            <w:pPr>
              <w:jc w:val="center"/>
              <w:rPr>
                <w:szCs w:val="21"/>
              </w:rPr>
            </w:pPr>
            <w:r>
              <w:rPr>
                <w:rFonts w:hint="eastAsia"/>
                <w:szCs w:val="21"/>
              </w:rPr>
              <w:t>小计</w:t>
            </w:r>
          </w:p>
          <w:p>
            <w:pPr>
              <w:pStyle w:val="2"/>
              <w:jc w:val="center"/>
              <w:rPr>
                <w:sz w:val="21"/>
                <w:szCs w:val="21"/>
              </w:rPr>
            </w:pPr>
            <w:r>
              <w:rPr>
                <w:rFonts w:hint="eastAsia"/>
                <w:sz w:val="21"/>
                <w:szCs w:val="21"/>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shd w:val="clear" w:color="auto" w:fill="auto"/>
            <w:vAlign w:val="center"/>
          </w:tcPr>
          <w:p>
            <w:pPr>
              <w:jc w:val="center"/>
              <w:rPr>
                <w:szCs w:val="21"/>
              </w:rPr>
            </w:pPr>
            <w:r>
              <w:rPr>
                <w:rFonts w:hint="eastAsia"/>
                <w:szCs w:val="21"/>
              </w:rPr>
              <w:t>1</w:t>
            </w:r>
          </w:p>
        </w:tc>
        <w:tc>
          <w:tcPr>
            <w:tcW w:w="2466" w:type="dxa"/>
            <w:shd w:val="clear" w:color="auto" w:fill="auto"/>
            <w:vAlign w:val="center"/>
          </w:tcPr>
          <w:p>
            <w:pPr>
              <w:jc w:val="center"/>
              <w:rPr>
                <w:szCs w:val="21"/>
              </w:rPr>
            </w:pPr>
            <w:r>
              <w:rPr>
                <w:rFonts w:hint="eastAsia"/>
                <w:szCs w:val="21"/>
              </w:rPr>
              <w:t>普通车床</w:t>
            </w:r>
          </w:p>
        </w:tc>
        <w:tc>
          <w:tcPr>
            <w:tcW w:w="1467" w:type="dxa"/>
            <w:shd w:val="clear" w:color="auto" w:fill="auto"/>
            <w:vAlign w:val="center"/>
          </w:tcPr>
          <w:p>
            <w:pPr>
              <w:jc w:val="center"/>
              <w:rPr>
                <w:rFonts w:ascii="宋体" w:hAnsi="宋体"/>
                <w:szCs w:val="21"/>
              </w:rPr>
            </w:pPr>
            <w:r>
              <w:rPr>
                <w:rFonts w:hint="eastAsia" w:ascii="宋体" w:hAnsi="宋体"/>
                <w:szCs w:val="21"/>
              </w:rPr>
              <w:t>CA6140</w:t>
            </w:r>
          </w:p>
        </w:tc>
        <w:tc>
          <w:tcPr>
            <w:tcW w:w="1250" w:type="dxa"/>
            <w:shd w:val="clear" w:color="auto" w:fill="auto"/>
            <w:vAlign w:val="center"/>
          </w:tcPr>
          <w:p>
            <w:pPr>
              <w:jc w:val="center"/>
              <w:rPr>
                <w:rFonts w:ascii="宋体" w:hAnsi="宋体"/>
                <w:szCs w:val="21"/>
              </w:rPr>
            </w:pPr>
            <w:r>
              <w:rPr>
                <w:rFonts w:hint="eastAsia" w:ascii="宋体" w:hAnsi="宋体"/>
                <w:szCs w:val="21"/>
              </w:rPr>
              <w:t>8</w:t>
            </w:r>
          </w:p>
        </w:tc>
        <w:tc>
          <w:tcPr>
            <w:tcW w:w="1566" w:type="dxa"/>
            <w:shd w:val="clear" w:color="auto" w:fill="auto"/>
            <w:vAlign w:val="center"/>
          </w:tcPr>
          <w:p>
            <w:pPr>
              <w:jc w:val="center"/>
              <w:rPr>
                <w:rFonts w:ascii="宋体" w:hAnsi="宋体"/>
                <w:szCs w:val="21"/>
              </w:rPr>
            </w:pPr>
          </w:p>
        </w:tc>
        <w:tc>
          <w:tcPr>
            <w:tcW w:w="1217" w:type="dxa"/>
            <w:shd w:val="clear" w:color="auto" w:fill="auto"/>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shd w:val="clear" w:color="auto" w:fill="auto"/>
            <w:vAlign w:val="center"/>
          </w:tcPr>
          <w:p>
            <w:pPr>
              <w:jc w:val="center"/>
              <w:rPr>
                <w:szCs w:val="21"/>
              </w:rPr>
            </w:pPr>
            <w:r>
              <w:rPr>
                <w:rFonts w:hint="eastAsia"/>
                <w:szCs w:val="21"/>
              </w:rPr>
              <w:t>2</w:t>
            </w:r>
          </w:p>
        </w:tc>
        <w:tc>
          <w:tcPr>
            <w:tcW w:w="2466" w:type="dxa"/>
            <w:shd w:val="clear" w:color="auto" w:fill="auto"/>
            <w:vAlign w:val="center"/>
          </w:tcPr>
          <w:p>
            <w:pPr>
              <w:jc w:val="center"/>
              <w:rPr>
                <w:szCs w:val="21"/>
              </w:rPr>
            </w:pPr>
            <w:r>
              <w:rPr>
                <w:rFonts w:hint="eastAsia"/>
                <w:szCs w:val="21"/>
              </w:rPr>
              <w:t>数控车床</w:t>
            </w:r>
          </w:p>
        </w:tc>
        <w:tc>
          <w:tcPr>
            <w:tcW w:w="1467" w:type="dxa"/>
            <w:shd w:val="clear" w:color="auto" w:fill="auto"/>
            <w:vAlign w:val="center"/>
          </w:tcPr>
          <w:p>
            <w:pPr>
              <w:jc w:val="center"/>
              <w:rPr>
                <w:rFonts w:ascii="宋体" w:hAnsi="宋体"/>
                <w:szCs w:val="21"/>
              </w:rPr>
            </w:pPr>
            <w:r>
              <w:rPr>
                <w:rFonts w:hint="eastAsia" w:ascii="宋体" w:hAnsi="宋体"/>
                <w:szCs w:val="21"/>
              </w:rPr>
              <w:t>CK6142</w:t>
            </w:r>
          </w:p>
        </w:tc>
        <w:tc>
          <w:tcPr>
            <w:tcW w:w="1250" w:type="dxa"/>
            <w:shd w:val="clear" w:color="auto" w:fill="auto"/>
            <w:vAlign w:val="center"/>
          </w:tcPr>
          <w:p>
            <w:pPr>
              <w:jc w:val="center"/>
              <w:rPr>
                <w:szCs w:val="21"/>
              </w:rPr>
            </w:pPr>
            <w:r>
              <w:rPr>
                <w:rFonts w:hint="eastAsia"/>
                <w:szCs w:val="21"/>
              </w:rPr>
              <w:t>2</w:t>
            </w:r>
          </w:p>
        </w:tc>
        <w:tc>
          <w:tcPr>
            <w:tcW w:w="1566" w:type="dxa"/>
            <w:shd w:val="clear" w:color="auto" w:fill="auto"/>
            <w:vAlign w:val="center"/>
          </w:tcPr>
          <w:p>
            <w:pPr>
              <w:jc w:val="center"/>
              <w:rPr>
                <w:szCs w:val="21"/>
              </w:rPr>
            </w:pPr>
          </w:p>
        </w:tc>
        <w:tc>
          <w:tcPr>
            <w:tcW w:w="1217" w:type="dxa"/>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shd w:val="clear" w:color="auto" w:fill="auto"/>
            <w:vAlign w:val="center"/>
          </w:tcPr>
          <w:p>
            <w:pPr>
              <w:jc w:val="center"/>
              <w:rPr>
                <w:szCs w:val="21"/>
              </w:rPr>
            </w:pPr>
            <w:r>
              <w:rPr>
                <w:rFonts w:hint="eastAsia"/>
                <w:szCs w:val="21"/>
              </w:rPr>
              <w:t>3</w:t>
            </w:r>
          </w:p>
        </w:tc>
        <w:tc>
          <w:tcPr>
            <w:tcW w:w="2466" w:type="dxa"/>
            <w:shd w:val="clear" w:color="auto" w:fill="auto"/>
            <w:vAlign w:val="center"/>
          </w:tcPr>
          <w:p>
            <w:pPr>
              <w:jc w:val="center"/>
              <w:rPr>
                <w:szCs w:val="21"/>
              </w:rPr>
            </w:pPr>
            <w:r>
              <w:rPr>
                <w:rFonts w:hint="eastAsia"/>
                <w:szCs w:val="21"/>
              </w:rPr>
              <w:t>数控车床</w:t>
            </w:r>
          </w:p>
        </w:tc>
        <w:tc>
          <w:tcPr>
            <w:tcW w:w="1467" w:type="dxa"/>
            <w:shd w:val="clear" w:color="auto" w:fill="auto"/>
            <w:vAlign w:val="center"/>
          </w:tcPr>
          <w:p>
            <w:pPr>
              <w:jc w:val="center"/>
              <w:rPr>
                <w:rFonts w:ascii="宋体" w:hAnsi="宋体"/>
                <w:szCs w:val="21"/>
              </w:rPr>
            </w:pPr>
            <w:r>
              <w:rPr>
                <w:rFonts w:hint="eastAsia" w:ascii="宋体" w:hAnsi="宋体"/>
                <w:szCs w:val="21"/>
              </w:rPr>
              <w:t>CNC6140</w:t>
            </w:r>
          </w:p>
        </w:tc>
        <w:tc>
          <w:tcPr>
            <w:tcW w:w="1250" w:type="dxa"/>
            <w:shd w:val="clear" w:color="auto" w:fill="auto"/>
            <w:vAlign w:val="center"/>
          </w:tcPr>
          <w:p>
            <w:pPr>
              <w:jc w:val="center"/>
              <w:rPr>
                <w:szCs w:val="21"/>
              </w:rPr>
            </w:pPr>
            <w:r>
              <w:rPr>
                <w:rFonts w:hint="eastAsia"/>
                <w:szCs w:val="21"/>
              </w:rPr>
              <w:t>10</w:t>
            </w:r>
          </w:p>
        </w:tc>
        <w:tc>
          <w:tcPr>
            <w:tcW w:w="1566" w:type="dxa"/>
            <w:shd w:val="clear" w:color="auto" w:fill="auto"/>
            <w:vAlign w:val="center"/>
          </w:tcPr>
          <w:p>
            <w:pPr>
              <w:jc w:val="center"/>
              <w:rPr>
                <w:szCs w:val="21"/>
              </w:rPr>
            </w:pPr>
          </w:p>
        </w:tc>
        <w:tc>
          <w:tcPr>
            <w:tcW w:w="1217" w:type="dxa"/>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shd w:val="clear" w:color="auto" w:fill="auto"/>
            <w:vAlign w:val="center"/>
          </w:tcPr>
          <w:p>
            <w:pPr>
              <w:jc w:val="center"/>
              <w:rPr>
                <w:szCs w:val="21"/>
              </w:rPr>
            </w:pPr>
            <w:r>
              <w:rPr>
                <w:rFonts w:hint="eastAsia"/>
                <w:szCs w:val="21"/>
              </w:rPr>
              <w:t>４</w:t>
            </w:r>
          </w:p>
        </w:tc>
        <w:tc>
          <w:tcPr>
            <w:tcW w:w="2466" w:type="dxa"/>
            <w:shd w:val="clear" w:color="auto" w:fill="auto"/>
            <w:vAlign w:val="center"/>
          </w:tcPr>
          <w:p>
            <w:pPr>
              <w:jc w:val="center"/>
              <w:rPr>
                <w:szCs w:val="21"/>
              </w:rPr>
            </w:pPr>
            <w:r>
              <w:rPr>
                <w:rFonts w:hint="eastAsia"/>
                <w:szCs w:val="21"/>
              </w:rPr>
              <w:t>数控铣床</w:t>
            </w:r>
          </w:p>
        </w:tc>
        <w:tc>
          <w:tcPr>
            <w:tcW w:w="1467" w:type="dxa"/>
            <w:shd w:val="clear" w:color="auto" w:fill="auto"/>
            <w:vAlign w:val="center"/>
          </w:tcPr>
          <w:p>
            <w:pPr>
              <w:jc w:val="center"/>
              <w:rPr>
                <w:rFonts w:ascii="宋体" w:hAnsi="宋体"/>
                <w:szCs w:val="21"/>
              </w:rPr>
            </w:pPr>
            <w:r>
              <w:rPr>
                <w:rFonts w:hint="eastAsia" w:ascii="宋体" w:hAnsi="宋体"/>
                <w:szCs w:val="21"/>
              </w:rPr>
              <w:t>VM600</w:t>
            </w:r>
          </w:p>
        </w:tc>
        <w:tc>
          <w:tcPr>
            <w:tcW w:w="1250" w:type="dxa"/>
            <w:shd w:val="clear" w:color="auto" w:fill="auto"/>
            <w:vAlign w:val="center"/>
          </w:tcPr>
          <w:p>
            <w:pPr>
              <w:jc w:val="center"/>
              <w:rPr>
                <w:szCs w:val="21"/>
              </w:rPr>
            </w:pPr>
            <w:r>
              <w:rPr>
                <w:rFonts w:hint="eastAsia"/>
                <w:szCs w:val="21"/>
              </w:rPr>
              <w:t>4</w:t>
            </w:r>
          </w:p>
        </w:tc>
        <w:tc>
          <w:tcPr>
            <w:tcW w:w="1566" w:type="dxa"/>
            <w:shd w:val="clear" w:color="auto" w:fill="auto"/>
            <w:vAlign w:val="center"/>
          </w:tcPr>
          <w:p>
            <w:pPr>
              <w:jc w:val="center"/>
              <w:rPr>
                <w:szCs w:val="21"/>
              </w:rPr>
            </w:pPr>
          </w:p>
        </w:tc>
        <w:tc>
          <w:tcPr>
            <w:tcW w:w="1217" w:type="dxa"/>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shd w:val="clear" w:color="auto" w:fill="auto"/>
            <w:vAlign w:val="center"/>
          </w:tcPr>
          <w:p>
            <w:pPr>
              <w:jc w:val="center"/>
              <w:rPr>
                <w:szCs w:val="21"/>
              </w:rPr>
            </w:pPr>
            <w:r>
              <w:rPr>
                <w:rFonts w:hint="eastAsia"/>
                <w:szCs w:val="21"/>
              </w:rPr>
              <w:t>５</w:t>
            </w:r>
          </w:p>
        </w:tc>
        <w:tc>
          <w:tcPr>
            <w:tcW w:w="2466" w:type="dxa"/>
            <w:shd w:val="clear" w:color="auto" w:fill="auto"/>
            <w:vAlign w:val="center"/>
          </w:tcPr>
          <w:p>
            <w:pPr>
              <w:jc w:val="center"/>
              <w:rPr>
                <w:szCs w:val="21"/>
              </w:rPr>
            </w:pPr>
            <w:r>
              <w:rPr>
                <w:rFonts w:hint="eastAsia"/>
                <w:szCs w:val="21"/>
              </w:rPr>
              <w:t>加工中心</w:t>
            </w:r>
          </w:p>
        </w:tc>
        <w:tc>
          <w:tcPr>
            <w:tcW w:w="1467" w:type="dxa"/>
            <w:shd w:val="clear" w:color="auto" w:fill="auto"/>
            <w:vAlign w:val="center"/>
          </w:tcPr>
          <w:p>
            <w:pPr>
              <w:jc w:val="center"/>
              <w:rPr>
                <w:rFonts w:ascii="宋体" w:hAnsi="宋体"/>
                <w:szCs w:val="21"/>
              </w:rPr>
            </w:pPr>
            <w:r>
              <w:rPr>
                <w:rFonts w:hint="eastAsia" w:ascii="宋体" w:hAnsi="宋体"/>
                <w:szCs w:val="21"/>
              </w:rPr>
              <w:t>GSVM8050</w:t>
            </w:r>
          </w:p>
        </w:tc>
        <w:tc>
          <w:tcPr>
            <w:tcW w:w="1250" w:type="dxa"/>
            <w:shd w:val="clear" w:color="auto" w:fill="auto"/>
            <w:vAlign w:val="center"/>
          </w:tcPr>
          <w:p>
            <w:pPr>
              <w:jc w:val="center"/>
              <w:rPr>
                <w:szCs w:val="21"/>
              </w:rPr>
            </w:pPr>
            <w:r>
              <w:rPr>
                <w:rFonts w:hint="eastAsia"/>
                <w:szCs w:val="21"/>
              </w:rPr>
              <w:t>4</w:t>
            </w:r>
          </w:p>
        </w:tc>
        <w:tc>
          <w:tcPr>
            <w:tcW w:w="1566" w:type="dxa"/>
            <w:shd w:val="clear" w:color="auto" w:fill="auto"/>
            <w:vAlign w:val="center"/>
          </w:tcPr>
          <w:p>
            <w:pPr>
              <w:jc w:val="center"/>
              <w:rPr>
                <w:szCs w:val="21"/>
              </w:rPr>
            </w:pPr>
          </w:p>
        </w:tc>
        <w:tc>
          <w:tcPr>
            <w:tcW w:w="1217" w:type="dxa"/>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shd w:val="clear" w:color="auto" w:fill="auto"/>
            <w:vAlign w:val="center"/>
          </w:tcPr>
          <w:p>
            <w:pPr>
              <w:jc w:val="center"/>
              <w:rPr>
                <w:szCs w:val="21"/>
              </w:rPr>
            </w:pPr>
            <w:r>
              <w:rPr>
                <w:rFonts w:hint="eastAsia"/>
                <w:szCs w:val="21"/>
              </w:rPr>
              <w:t>６</w:t>
            </w:r>
          </w:p>
        </w:tc>
        <w:tc>
          <w:tcPr>
            <w:tcW w:w="2466" w:type="dxa"/>
            <w:shd w:val="clear" w:color="auto" w:fill="auto"/>
            <w:vAlign w:val="center"/>
          </w:tcPr>
          <w:p>
            <w:pPr>
              <w:jc w:val="center"/>
              <w:rPr>
                <w:szCs w:val="21"/>
              </w:rPr>
            </w:pPr>
            <w:r>
              <w:rPr>
                <w:rFonts w:hint="eastAsia"/>
                <w:szCs w:val="21"/>
              </w:rPr>
              <w:t>数控车维修平台</w:t>
            </w:r>
          </w:p>
        </w:tc>
        <w:tc>
          <w:tcPr>
            <w:tcW w:w="1467" w:type="dxa"/>
            <w:shd w:val="clear" w:color="auto" w:fill="auto"/>
            <w:vAlign w:val="center"/>
          </w:tcPr>
          <w:p>
            <w:pPr>
              <w:jc w:val="center"/>
              <w:rPr>
                <w:rFonts w:ascii="宋体" w:hAnsi="宋体"/>
                <w:szCs w:val="21"/>
              </w:rPr>
            </w:pPr>
            <w:r>
              <w:rPr>
                <w:rFonts w:hint="eastAsia" w:ascii="宋体" w:hAnsi="宋体"/>
                <w:szCs w:val="21"/>
              </w:rPr>
              <w:t>德西</w:t>
            </w:r>
          </w:p>
        </w:tc>
        <w:tc>
          <w:tcPr>
            <w:tcW w:w="1250" w:type="dxa"/>
            <w:shd w:val="clear" w:color="auto" w:fill="auto"/>
            <w:vAlign w:val="center"/>
          </w:tcPr>
          <w:p>
            <w:pPr>
              <w:jc w:val="center"/>
              <w:rPr>
                <w:szCs w:val="21"/>
              </w:rPr>
            </w:pPr>
            <w:r>
              <w:rPr>
                <w:rFonts w:hint="eastAsia"/>
                <w:szCs w:val="21"/>
              </w:rPr>
              <w:t>2</w:t>
            </w:r>
          </w:p>
        </w:tc>
        <w:tc>
          <w:tcPr>
            <w:tcW w:w="1566" w:type="dxa"/>
            <w:shd w:val="clear" w:color="auto" w:fill="auto"/>
            <w:vAlign w:val="center"/>
          </w:tcPr>
          <w:p>
            <w:pPr>
              <w:jc w:val="center"/>
              <w:rPr>
                <w:szCs w:val="21"/>
              </w:rPr>
            </w:pPr>
          </w:p>
        </w:tc>
        <w:tc>
          <w:tcPr>
            <w:tcW w:w="1217" w:type="dxa"/>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shd w:val="clear" w:color="auto" w:fill="auto"/>
            <w:vAlign w:val="center"/>
          </w:tcPr>
          <w:p>
            <w:pPr>
              <w:jc w:val="center"/>
              <w:rPr>
                <w:szCs w:val="21"/>
              </w:rPr>
            </w:pPr>
            <w:r>
              <w:rPr>
                <w:rFonts w:hint="eastAsia"/>
                <w:szCs w:val="21"/>
              </w:rPr>
              <w:t>7</w:t>
            </w:r>
          </w:p>
        </w:tc>
        <w:tc>
          <w:tcPr>
            <w:tcW w:w="2466" w:type="dxa"/>
            <w:shd w:val="clear" w:color="auto" w:fill="auto"/>
            <w:vAlign w:val="center"/>
          </w:tcPr>
          <w:p>
            <w:pPr>
              <w:jc w:val="center"/>
              <w:rPr>
                <w:szCs w:val="21"/>
              </w:rPr>
            </w:pPr>
            <w:r>
              <w:rPr>
                <w:rFonts w:hint="eastAsia"/>
                <w:szCs w:val="21"/>
              </w:rPr>
              <w:t>中走丝线切割</w:t>
            </w:r>
          </w:p>
        </w:tc>
        <w:tc>
          <w:tcPr>
            <w:tcW w:w="1467" w:type="dxa"/>
            <w:shd w:val="clear" w:color="auto" w:fill="auto"/>
            <w:vAlign w:val="center"/>
          </w:tcPr>
          <w:p>
            <w:pPr>
              <w:jc w:val="center"/>
              <w:rPr>
                <w:rFonts w:ascii="宋体" w:hAnsi="宋体"/>
                <w:szCs w:val="21"/>
              </w:rPr>
            </w:pPr>
            <w:r>
              <w:rPr>
                <w:rFonts w:hint="eastAsia" w:ascii="宋体" w:hAnsi="宋体"/>
                <w:szCs w:val="21"/>
              </w:rPr>
              <w:t>DK7732</w:t>
            </w:r>
          </w:p>
        </w:tc>
        <w:tc>
          <w:tcPr>
            <w:tcW w:w="1250" w:type="dxa"/>
            <w:shd w:val="clear" w:color="auto" w:fill="auto"/>
            <w:vAlign w:val="center"/>
          </w:tcPr>
          <w:p>
            <w:pPr>
              <w:jc w:val="center"/>
              <w:rPr>
                <w:szCs w:val="21"/>
              </w:rPr>
            </w:pPr>
            <w:r>
              <w:rPr>
                <w:rFonts w:hint="eastAsia"/>
                <w:szCs w:val="21"/>
              </w:rPr>
              <w:t>2</w:t>
            </w:r>
          </w:p>
        </w:tc>
        <w:tc>
          <w:tcPr>
            <w:tcW w:w="1566" w:type="dxa"/>
            <w:shd w:val="clear" w:color="auto" w:fill="auto"/>
            <w:vAlign w:val="center"/>
          </w:tcPr>
          <w:p>
            <w:pPr>
              <w:jc w:val="center"/>
              <w:rPr>
                <w:szCs w:val="21"/>
              </w:rPr>
            </w:pPr>
          </w:p>
        </w:tc>
        <w:tc>
          <w:tcPr>
            <w:tcW w:w="1217" w:type="dxa"/>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shd w:val="clear" w:color="auto" w:fill="auto"/>
            <w:vAlign w:val="center"/>
          </w:tcPr>
          <w:p>
            <w:pPr>
              <w:jc w:val="center"/>
              <w:rPr>
                <w:szCs w:val="21"/>
              </w:rPr>
            </w:pPr>
            <w:r>
              <w:rPr>
                <w:rFonts w:hint="eastAsia"/>
                <w:szCs w:val="21"/>
              </w:rPr>
              <w:t>8</w:t>
            </w:r>
          </w:p>
        </w:tc>
        <w:tc>
          <w:tcPr>
            <w:tcW w:w="2466" w:type="dxa"/>
            <w:shd w:val="clear" w:color="auto" w:fill="auto"/>
            <w:vAlign w:val="center"/>
          </w:tcPr>
          <w:p>
            <w:pPr>
              <w:jc w:val="center"/>
              <w:rPr>
                <w:szCs w:val="21"/>
              </w:rPr>
            </w:pPr>
            <w:r>
              <w:rPr>
                <w:rFonts w:hint="eastAsia"/>
                <w:szCs w:val="21"/>
              </w:rPr>
              <w:t>普通磨床</w:t>
            </w:r>
          </w:p>
        </w:tc>
        <w:tc>
          <w:tcPr>
            <w:tcW w:w="1467" w:type="dxa"/>
            <w:shd w:val="clear" w:color="auto" w:fill="auto"/>
            <w:vAlign w:val="center"/>
          </w:tcPr>
          <w:p>
            <w:pPr>
              <w:jc w:val="center"/>
              <w:rPr>
                <w:rFonts w:ascii="宋体" w:hAnsi="宋体"/>
                <w:szCs w:val="21"/>
              </w:rPr>
            </w:pPr>
            <w:r>
              <w:rPr>
                <w:rFonts w:hint="eastAsia" w:ascii="宋体" w:hAnsi="宋体"/>
                <w:szCs w:val="21"/>
              </w:rPr>
              <w:t>M7130H</w:t>
            </w:r>
          </w:p>
        </w:tc>
        <w:tc>
          <w:tcPr>
            <w:tcW w:w="1250" w:type="dxa"/>
            <w:shd w:val="clear" w:color="auto" w:fill="auto"/>
            <w:vAlign w:val="center"/>
          </w:tcPr>
          <w:p>
            <w:pPr>
              <w:jc w:val="center"/>
              <w:rPr>
                <w:szCs w:val="21"/>
              </w:rPr>
            </w:pPr>
            <w:r>
              <w:rPr>
                <w:rFonts w:hint="eastAsia"/>
                <w:szCs w:val="21"/>
              </w:rPr>
              <w:t>2</w:t>
            </w:r>
          </w:p>
        </w:tc>
        <w:tc>
          <w:tcPr>
            <w:tcW w:w="1566" w:type="dxa"/>
            <w:shd w:val="clear" w:color="auto" w:fill="auto"/>
            <w:vAlign w:val="center"/>
          </w:tcPr>
          <w:p>
            <w:pPr>
              <w:jc w:val="center"/>
              <w:rPr>
                <w:szCs w:val="21"/>
              </w:rPr>
            </w:pPr>
          </w:p>
        </w:tc>
        <w:tc>
          <w:tcPr>
            <w:tcW w:w="1217" w:type="dxa"/>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shd w:val="clear" w:color="auto" w:fill="auto"/>
            <w:vAlign w:val="center"/>
          </w:tcPr>
          <w:p>
            <w:pPr>
              <w:jc w:val="center"/>
              <w:rPr>
                <w:szCs w:val="21"/>
              </w:rPr>
            </w:pPr>
            <w:r>
              <w:rPr>
                <w:rFonts w:hint="eastAsia"/>
                <w:szCs w:val="21"/>
              </w:rPr>
              <w:t>9</w:t>
            </w:r>
          </w:p>
        </w:tc>
        <w:tc>
          <w:tcPr>
            <w:tcW w:w="2466" w:type="dxa"/>
            <w:shd w:val="clear" w:color="auto" w:fill="auto"/>
            <w:vAlign w:val="center"/>
          </w:tcPr>
          <w:p>
            <w:pPr>
              <w:jc w:val="center"/>
              <w:rPr>
                <w:szCs w:val="21"/>
              </w:rPr>
            </w:pPr>
            <w:r>
              <w:rPr>
                <w:rFonts w:hint="eastAsia"/>
                <w:szCs w:val="21"/>
              </w:rPr>
              <w:t>数控锯床</w:t>
            </w:r>
          </w:p>
        </w:tc>
        <w:tc>
          <w:tcPr>
            <w:tcW w:w="1467" w:type="dxa"/>
            <w:shd w:val="clear" w:color="auto" w:fill="auto"/>
            <w:vAlign w:val="center"/>
          </w:tcPr>
          <w:p>
            <w:pPr>
              <w:jc w:val="center"/>
              <w:rPr>
                <w:rFonts w:ascii="宋体" w:hAnsi="宋体"/>
                <w:szCs w:val="21"/>
              </w:rPr>
            </w:pPr>
            <w:r>
              <w:rPr>
                <w:rFonts w:hint="eastAsia" w:ascii="宋体" w:hAnsi="宋体"/>
                <w:szCs w:val="21"/>
              </w:rPr>
              <w:t>力驰</w:t>
            </w:r>
          </w:p>
        </w:tc>
        <w:tc>
          <w:tcPr>
            <w:tcW w:w="1250" w:type="dxa"/>
            <w:shd w:val="clear" w:color="auto" w:fill="auto"/>
            <w:vAlign w:val="center"/>
          </w:tcPr>
          <w:p>
            <w:pPr>
              <w:jc w:val="center"/>
              <w:rPr>
                <w:szCs w:val="21"/>
              </w:rPr>
            </w:pPr>
            <w:r>
              <w:rPr>
                <w:rFonts w:hint="eastAsia"/>
                <w:szCs w:val="21"/>
              </w:rPr>
              <w:t>1</w:t>
            </w:r>
          </w:p>
        </w:tc>
        <w:tc>
          <w:tcPr>
            <w:tcW w:w="1566" w:type="dxa"/>
            <w:shd w:val="clear" w:color="auto" w:fill="auto"/>
            <w:vAlign w:val="center"/>
          </w:tcPr>
          <w:p>
            <w:pPr>
              <w:jc w:val="center"/>
              <w:rPr>
                <w:szCs w:val="21"/>
              </w:rPr>
            </w:pPr>
          </w:p>
        </w:tc>
        <w:tc>
          <w:tcPr>
            <w:tcW w:w="1217" w:type="dxa"/>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shd w:val="clear" w:color="auto" w:fill="auto"/>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10</w:t>
            </w:r>
          </w:p>
        </w:tc>
        <w:tc>
          <w:tcPr>
            <w:tcW w:w="2466" w:type="dxa"/>
            <w:shd w:val="clear" w:color="auto" w:fill="auto"/>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空压机</w:t>
            </w:r>
          </w:p>
        </w:tc>
        <w:tc>
          <w:tcPr>
            <w:tcW w:w="1467" w:type="dxa"/>
            <w:shd w:val="clear" w:color="auto" w:fill="auto"/>
            <w:vAlign w:val="center"/>
          </w:tcPr>
          <w:p>
            <w:pPr>
              <w:jc w:val="center"/>
              <w:rPr>
                <w:rFonts w:hint="eastAsia" w:ascii="宋体" w:hAnsi="宋体" w:eastAsia="宋体" w:cs="Times New Roman"/>
                <w:color w:val="auto"/>
                <w:kern w:val="2"/>
                <w:sz w:val="21"/>
                <w:szCs w:val="24"/>
                <w:lang w:val="en-US" w:eastAsia="zh-CN" w:bidi="ar-SA"/>
              </w:rPr>
            </w:pPr>
            <w:r>
              <w:rPr>
                <w:rFonts w:hint="eastAsia" w:ascii="宋体" w:hAnsi="宋体"/>
                <w:color w:val="auto"/>
              </w:rPr>
              <w:t>捷豹福星</w:t>
            </w:r>
            <w:r>
              <w:rPr>
                <w:rFonts w:ascii="宋体" w:hAnsi="宋体"/>
                <w:color w:val="auto"/>
              </w:rPr>
              <w:t>XS-30</w:t>
            </w:r>
          </w:p>
        </w:tc>
        <w:tc>
          <w:tcPr>
            <w:tcW w:w="1250" w:type="dxa"/>
            <w:shd w:val="clear" w:color="auto" w:fill="auto"/>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1</w:t>
            </w:r>
          </w:p>
        </w:tc>
        <w:tc>
          <w:tcPr>
            <w:tcW w:w="1566" w:type="dxa"/>
            <w:shd w:val="clear" w:color="auto" w:fill="auto"/>
            <w:vAlign w:val="center"/>
          </w:tcPr>
          <w:p>
            <w:pPr>
              <w:jc w:val="center"/>
              <w:rPr>
                <w:szCs w:val="21"/>
              </w:rPr>
            </w:pPr>
          </w:p>
        </w:tc>
        <w:tc>
          <w:tcPr>
            <w:tcW w:w="1217" w:type="dxa"/>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68" w:type="dxa"/>
            <w:gridSpan w:val="6"/>
            <w:shd w:val="clear" w:color="auto" w:fill="auto"/>
            <w:vAlign w:val="center"/>
          </w:tcPr>
          <w:p>
            <w:pPr>
              <w:jc w:val="center"/>
              <w:rPr>
                <w:rFonts w:hint="default" w:eastAsia="宋体"/>
                <w:szCs w:val="21"/>
                <w:lang w:val="en-US" w:eastAsia="zh-CN"/>
              </w:rPr>
            </w:pPr>
            <w:r>
              <w:rPr>
                <w:rFonts w:hint="eastAsia"/>
                <w:szCs w:val="21"/>
                <w:lang w:val="en-US" w:eastAsia="zh-CN"/>
              </w:rPr>
              <w:t>合计：</w:t>
            </w:r>
            <w:r>
              <w:rPr>
                <w:rFonts w:hint="eastAsia"/>
                <w:szCs w:val="21"/>
                <w:u w:val="single"/>
                <w:lang w:val="en-US" w:eastAsia="zh-CN"/>
              </w:rPr>
              <w:t xml:space="preserve">        </w:t>
            </w:r>
            <w:bookmarkStart w:id="1" w:name="_GoBack"/>
            <w:bookmarkEnd w:id="1"/>
            <w:r>
              <w:rPr>
                <w:rFonts w:hint="eastAsia"/>
                <w:szCs w:val="21"/>
                <w:u w:val="single"/>
                <w:lang w:val="en-US" w:eastAsia="zh-CN"/>
              </w:rPr>
              <w:t xml:space="preserve">   </w:t>
            </w:r>
            <w:r>
              <w:rPr>
                <w:rFonts w:hint="eastAsia"/>
                <w:szCs w:val="21"/>
                <w:lang w:val="en-US" w:eastAsia="zh-CN"/>
              </w:rPr>
              <w:t>元/年；人民币大写：</w:t>
            </w:r>
            <w:r>
              <w:rPr>
                <w:rFonts w:hint="eastAsia"/>
                <w:szCs w:val="21"/>
                <w:u w:val="single"/>
                <w:lang w:val="en-US" w:eastAsia="zh-CN"/>
              </w:rPr>
              <w:t xml:space="preserve">                  </w:t>
            </w:r>
            <w:r>
              <w:rPr>
                <w:rFonts w:hint="eastAsia"/>
                <w:szCs w:val="21"/>
                <w:lang w:val="en-US" w:eastAsia="zh-CN"/>
              </w:rPr>
              <w:t>。</w:t>
            </w:r>
          </w:p>
        </w:tc>
      </w:tr>
    </w:tbl>
    <w:p>
      <w:pPr>
        <w:pStyle w:val="3"/>
      </w:pPr>
    </w:p>
    <w:p>
      <w:pPr>
        <w:kinsoku w:val="0"/>
        <w:topLinePunct/>
        <w:snapToGrid w:val="0"/>
        <w:spacing w:line="520" w:lineRule="exact"/>
        <w:rPr>
          <w:rFonts w:ascii="宋体"/>
          <w:color w:val="000000"/>
          <w:sz w:val="24"/>
        </w:rPr>
      </w:pPr>
      <w:r>
        <w:rPr>
          <w:rFonts w:hint="eastAsia" w:ascii="宋体" w:hAnsi="宋体" w:cs="宋体"/>
          <w:color w:val="000000"/>
          <w:sz w:val="24"/>
        </w:rPr>
        <w:t>竞争性谈判响应单位：（盖章）</w:t>
      </w:r>
    </w:p>
    <w:p>
      <w:pPr>
        <w:kinsoku w:val="0"/>
        <w:topLinePunct/>
        <w:snapToGrid w:val="0"/>
        <w:spacing w:line="520" w:lineRule="exact"/>
        <w:rPr>
          <w:rFonts w:ascii="宋体"/>
          <w:color w:val="000000"/>
          <w:sz w:val="24"/>
        </w:rPr>
      </w:pPr>
      <w:r>
        <w:rPr>
          <w:rFonts w:hint="eastAsia" w:ascii="宋体" w:hAnsi="宋体" w:cs="宋体"/>
          <w:color w:val="000000"/>
          <w:sz w:val="24"/>
        </w:rPr>
        <w:t>法定代表人或被授权人（签字或盖章）：</w:t>
      </w:r>
    </w:p>
    <w:p>
      <w:pPr>
        <w:kinsoku w:val="0"/>
        <w:topLinePunct/>
        <w:snapToGrid w:val="0"/>
        <w:spacing w:line="520" w:lineRule="exact"/>
        <w:rPr>
          <w:rFonts w:ascii="宋体"/>
          <w:color w:val="000000"/>
          <w:sz w:val="24"/>
        </w:rPr>
      </w:pPr>
      <w:r>
        <w:rPr>
          <w:rFonts w:hint="eastAsia" w:ascii="宋体" w:hAnsi="宋体" w:cs="宋体"/>
          <w:color w:val="000000"/>
          <w:sz w:val="24"/>
        </w:rPr>
        <w:t>日期：</w:t>
      </w:r>
    </w:p>
    <w:p/>
    <w:sectPr>
      <w:pgSz w:w="11907" w:h="16839"/>
      <w:pgMar w:top="1440" w:right="1588" w:bottom="1440" w:left="1588"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25</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741EFF"/>
    <w:multiLevelType w:val="singleLevel"/>
    <w:tmpl w:val="31741EFF"/>
    <w:lvl w:ilvl="0" w:tentative="0">
      <w:start w:val="1"/>
      <w:numFmt w:val="bullet"/>
      <w:lvlText w:val=""/>
      <w:lvlJc w:val="left"/>
      <w:pPr>
        <w:ind w:left="420" w:hanging="420"/>
      </w:pPr>
      <w:rPr>
        <w:rFonts w:hint="default" w:ascii="Wingdings" w:hAnsi="Wingdings"/>
      </w:rPr>
    </w:lvl>
  </w:abstractNum>
  <w:abstractNum w:abstractNumId="1">
    <w:nsid w:val="42763FA2"/>
    <w:multiLevelType w:val="singleLevel"/>
    <w:tmpl w:val="42763FA2"/>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0ZmM1OWRlMDEyMzE4Y2ExNDM2MGYyODQ3ODdlNzIifQ=="/>
  </w:docVars>
  <w:rsids>
    <w:rsidRoot w:val="00E8315F"/>
    <w:rsid w:val="002236CC"/>
    <w:rsid w:val="004E0EF2"/>
    <w:rsid w:val="00660C1D"/>
    <w:rsid w:val="00B8177E"/>
    <w:rsid w:val="00E8315F"/>
    <w:rsid w:val="00FE1CF5"/>
    <w:rsid w:val="010171F8"/>
    <w:rsid w:val="01440416"/>
    <w:rsid w:val="016A6FD7"/>
    <w:rsid w:val="016D0B81"/>
    <w:rsid w:val="025519EB"/>
    <w:rsid w:val="038A4980"/>
    <w:rsid w:val="0458367F"/>
    <w:rsid w:val="04D866EF"/>
    <w:rsid w:val="05234C05"/>
    <w:rsid w:val="05DF4FC3"/>
    <w:rsid w:val="05F12CAB"/>
    <w:rsid w:val="06C07612"/>
    <w:rsid w:val="06FF6413"/>
    <w:rsid w:val="07105CF2"/>
    <w:rsid w:val="08F128A8"/>
    <w:rsid w:val="0A780285"/>
    <w:rsid w:val="0B1200C6"/>
    <w:rsid w:val="0BA957A7"/>
    <w:rsid w:val="0BDA7AEE"/>
    <w:rsid w:val="0C467661"/>
    <w:rsid w:val="0ECA56C7"/>
    <w:rsid w:val="0F7A2FC2"/>
    <w:rsid w:val="0FAF2740"/>
    <w:rsid w:val="1021389E"/>
    <w:rsid w:val="10E46BE1"/>
    <w:rsid w:val="12130059"/>
    <w:rsid w:val="12243500"/>
    <w:rsid w:val="13545D39"/>
    <w:rsid w:val="140D522C"/>
    <w:rsid w:val="14FD70B1"/>
    <w:rsid w:val="1542030B"/>
    <w:rsid w:val="15657A14"/>
    <w:rsid w:val="15B776CC"/>
    <w:rsid w:val="16663DB9"/>
    <w:rsid w:val="169214AA"/>
    <w:rsid w:val="16C92E20"/>
    <w:rsid w:val="1780534F"/>
    <w:rsid w:val="17881BFB"/>
    <w:rsid w:val="19065ED0"/>
    <w:rsid w:val="195F1F6D"/>
    <w:rsid w:val="1977452F"/>
    <w:rsid w:val="197762DD"/>
    <w:rsid w:val="19E93175"/>
    <w:rsid w:val="1B3A07F7"/>
    <w:rsid w:val="1D653D40"/>
    <w:rsid w:val="1E20011E"/>
    <w:rsid w:val="1E227776"/>
    <w:rsid w:val="1EC155BA"/>
    <w:rsid w:val="1EDD4465"/>
    <w:rsid w:val="1F04307E"/>
    <w:rsid w:val="1F2B6EAA"/>
    <w:rsid w:val="212E4639"/>
    <w:rsid w:val="21A67760"/>
    <w:rsid w:val="21F32333"/>
    <w:rsid w:val="222F05AA"/>
    <w:rsid w:val="2259234A"/>
    <w:rsid w:val="22AA14D2"/>
    <w:rsid w:val="23065CAC"/>
    <w:rsid w:val="24B14671"/>
    <w:rsid w:val="25DF5AC2"/>
    <w:rsid w:val="26F45411"/>
    <w:rsid w:val="279D27BE"/>
    <w:rsid w:val="27EB251F"/>
    <w:rsid w:val="28043BA4"/>
    <w:rsid w:val="2B13697E"/>
    <w:rsid w:val="2B49200B"/>
    <w:rsid w:val="2BC921BC"/>
    <w:rsid w:val="2C9911AD"/>
    <w:rsid w:val="2CCA2AEE"/>
    <w:rsid w:val="2F0E60EB"/>
    <w:rsid w:val="2FFB470A"/>
    <w:rsid w:val="300E6122"/>
    <w:rsid w:val="3195334D"/>
    <w:rsid w:val="319F5F79"/>
    <w:rsid w:val="32070CE1"/>
    <w:rsid w:val="337436F9"/>
    <w:rsid w:val="341E3FF4"/>
    <w:rsid w:val="34B50718"/>
    <w:rsid w:val="358D35C5"/>
    <w:rsid w:val="35CB166F"/>
    <w:rsid w:val="36532563"/>
    <w:rsid w:val="36D626E6"/>
    <w:rsid w:val="37224DFC"/>
    <w:rsid w:val="38170FD2"/>
    <w:rsid w:val="38400D79"/>
    <w:rsid w:val="38867DD5"/>
    <w:rsid w:val="38A2645E"/>
    <w:rsid w:val="38F63051"/>
    <w:rsid w:val="38F87FBC"/>
    <w:rsid w:val="397242B5"/>
    <w:rsid w:val="39B90520"/>
    <w:rsid w:val="3A3F1A03"/>
    <w:rsid w:val="3AA32F3E"/>
    <w:rsid w:val="3AF52068"/>
    <w:rsid w:val="3D3E1A33"/>
    <w:rsid w:val="3E910A0C"/>
    <w:rsid w:val="3FC10C55"/>
    <w:rsid w:val="40776E71"/>
    <w:rsid w:val="407A50EB"/>
    <w:rsid w:val="40AF33CA"/>
    <w:rsid w:val="41500876"/>
    <w:rsid w:val="422C0FD9"/>
    <w:rsid w:val="42CC6A78"/>
    <w:rsid w:val="42DB4C4A"/>
    <w:rsid w:val="440378E5"/>
    <w:rsid w:val="44311929"/>
    <w:rsid w:val="44C12E61"/>
    <w:rsid w:val="453324B0"/>
    <w:rsid w:val="45625838"/>
    <w:rsid w:val="45FC0E2A"/>
    <w:rsid w:val="473D1310"/>
    <w:rsid w:val="477D6825"/>
    <w:rsid w:val="47957B45"/>
    <w:rsid w:val="48FF3A76"/>
    <w:rsid w:val="4A8C30E7"/>
    <w:rsid w:val="4ADE6A65"/>
    <w:rsid w:val="4B3561FB"/>
    <w:rsid w:val="4B6D30DE"/>
    <w:rsid w:val="4B763A17"/>
    <w:rsid w:val="4B87106E"/>
    <w:rsid w:val="4B9F3BA5"/>
    <w:rsid w:val="4BAB01C0"/>
    <w:rsid w:val="4C040FA8"/>
    <w:rsid w:val="4CA409AE"/>
    <w:rsid w:val="4EEC473B"/>
    <w:rsid w:val="501B776C"/>
    <w:rsid w:val="50424716"/>
    <w:rsid w:val="515F3792"/>
    <w:rsid w:val="51747B8C"/>
    <w:rsid w:val="51F24252"/>
    <w:rsid w:val="52A60C51"/>
    <w:rsid w:val="52EA0293"/>
    <w:rsid w:val="534073EC"/>
    <w:rsid w:val="5350419B"/>
    <w:rsid w:val="53BC2642"/>
    <w:rsid w:val="54461624"/>
    <w:rsid w:val="549C29E2"/>
    <w:rsid w:val="54C811C0"/>
    <w:rsid w:val="577F22F8"/>
    <w:rsid w:val="585C2004"/>
    <w:rsid w:val="58AA3D48"/>
    <w:rsid w:val="59397D7D"/>
    <w:rsid w:val="59B42333"/>
    <w:rsid w:val="59E07EF7"/>
    <w:rsid w:val="5A315A59"/>
    <w:rsid w:val="5A3709AD"/>
    <w:rsid w:val="5A85655B"/>
    <w:rsid w:val="5AED28BE"/>
    <w:rsid w:val="5B332771"/>
    <w:rsid w:val="5BCF0703"/>
    <w:rsid w:val="5BF907F8"/>
    <w:rsid w:val="5C3C3092"/>
    <w:rsid w:val="5DCC592E"/>
    <w:rsid w:val="5DD8648A"/>
    <w:rsid w:val="5E42368B"/>
    <w:rsid w:val="5EF34D5D"/>
    <w:rsid w:val="60156F4D"/>
    <w:rsid w:val="60194FC5"/>
    <w:rsid w:val="60F368A2"/>
    <w:rsid w:val="614E4BDB"/>
    <w:rsid w:val="618F48E7"/>
    <w:rsid w:val="61AC113C"/>
    <w:rsid w:val="61C2197A"/>
    <w:rsid w:val="620C2653"/>
    <w:rsid w:val="62536D6C"/>
    <w:rsid w:val="62A24400"/>
    <w:rsid w:val="62BD3B43"/>
    <w:rsid w:val="64104931"/>
    <w:rsid w:val="6424218B"/>
    <w:rsid w:val="6437464A"/>
    <w:rsid w:val="66394A06"/>
    <w:rsid w:val="676E3E49"/>
    <w:rsid w:val="68851407"/>
    <w:rsid w:val="692D1DF6"/>
    <w:rsid w:val="696F5792"/>
    <w:rsid w:val="6A471089"/>
    <w:rsid w:val="6B363E9F"/>
    <w:rsid w:val="6BAF3780"/>
    <w:rsid w:val="6BF755A1"/>
    <w:rsid w:val="6CDB061E"/>
    <w:rsid w:val="6CEB3C89"/>
    <w:rsid w:val="6CED48F4"/>
    <w:rsid w:val="6D1D20EA"/>
    <w:rsid w:val="6FD51E75"/>
    <w:rsid w:val="703B26BD"/>
    <w:rsid w:val="71D628A8"/>
    <w:rsid w:val="72294893"/>
    <w:rsid w:val="72F5664F"/>
    <w:rsid w:val="734D1806"/>
    <w:rsid w:val="73623418"/>
    <w:rsid w:val="7404695C"/>
    <w:rsid w:val="74BF1E0A"/>
    <w:rsid w:val="76B57199"/>
    <w:rsid w:val="772726B5"/>
    <w:rsid w:val="77AE0CB1"/>
    <w:rsid w:val="79023972"/>
    <w:rsid w:val="79FE6F99"/>
    <w:rsid w:val="7A3C408D"/>
    <w:rsid w:val="7A880B42"/>
    <w:rsid w:val="7B940E86"/>
    <w:rsid w:val="7D213BD5"/>
    <w:rsid w:val="7D862A0A"/>
    <w:rsid w:val="7E2D4F91"/>
    <w:rsid w:val="7EDD65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keepNext/>
      <w:keepLines/>
      <w:spacing w:before="340" w:after="330" w:line="578" w:lineRule="auto"/>
      <w:outlineLvl w:val="0"/>
    </w:pPr>
    <w:rPr>
      <w:b/>
      <w:bCs/>
      <w:kern w:val="44"/>
      <w:sz w:val="44"/>
      <w:szCs w:val="4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next w:val="3"/>
    <w:autoRedefine/>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3">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styleId="5">
    <w:name w:val="Normal Indent"/>
    <w:basedOn w:val="1"/>
    <w:autoRedefine/>
    <w:qFormat/>
    <w:uiPriority w:val="0"/>
    <w:pPr>
      <w:ind w:firstLine="420"/>
    </w:pPr>
    <w:rPr>
      <w:szCs w:val="20"/>
    </w:rPr>
  </w:style>
  <w:style w:type="paragraph" w:styleId="6">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7">
    <w:name w:val="annotation text"/>
    <w:basedOn w:val="1"/>
    <w:autoRedefine/>
    <w:qFormat/>
    <w:uiPriority w:val="0"/>
    <w:pPr>
      <w:jc w:val="left"/>
    </w:pPr>
  </w:style>
  <w:style w:type="paragraph" w:styleId="8">
    <w:name w:val="Body Text"/>
    <w:basedOn w:val="1"/>
    <w:next w:val="9"/>
    <w:autoRedefine/>
    <w:qFormat/>
    <w:uiPriority w:val="0"/>
    <w:rPr>
      <w:rFonts w:ascii="仿宋_GB2312" w:eastAsia="仿宋_GB2312"/>
      <w:kern w:val="0"/>
      <w:sz w:val="24"/>
      <w:szCs w:val="20"/>
    </w:rPr>
  </w:style>
  <w:style w:type="paragraph" w:customStyle="1" w:styleId="9">
    <w:name w:val="style4"/>
    <w:basedOn w:val="1"/>
    <w:next w:val="10"/>
    <w:autoRedefine/>
    <w:qFormat/>
    <w:uiPriority w:val="0"/>
    <w:pPr>
      <w:widowControl/>
      <w:spacing w:before="280" w:after="280"/>
    </w:pPr>
    <w:rPr>
      <w:rFonts w:ascii="宋体"/>
      <w:sz w:val="18"/>
    </w:rPr>
  </w:style>
  <w:style w:type="paragraph" w:customStyle="1" w:styleId="10">
    <w:name w:val="2"/>
    <w:next w:val="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11">
    <w:name w:val="Body Text Indent"/>
    <w:basedOn w:val="1"/>
    <w:next w:val="12"/>
    <w:autoRedefine/>
    <w:qFormat/>
    <w:uiPriority w:val="0"/>
    <w:pPr>
      <w:spacing w:after="120"/>
      <w:ind w:left="420" w:leftChars="200"/>
    </w:pPr>
  </w:style>
  <w:style w:type="paragraph" w:styleId="12">
    <w:name w:val="envelope return"/>
    <w:basedOn w:val="1"/>
    <w:autoRedefine/>
    <w:unhideWhenUsed/>
    <w:qFormat/>
    <w:uiPriority w:val="99"/>
    <w:pPr>
      <w:snapToGrid w:val="0"/>
    </w:pPr>
    <w:rPr>
      <w:rFonts w:ascii="Arial" w:hAnsi="Arial"/>
    </w:rPr>
  </w:style>
  <w:style w:type="paragraph" w:styleId="13">
    <w:name w:val="footer"/>
    <w:basedOn w:val="1"/>
    <w:autoRedefine/>
    <w:qFormat/>
    <w:uiPriority w:val="99"/>
    <w:pPr>
      <w:tabs>
        <w:tab w:val="center" w:pos="4153"/>
        <w:tab w:val="right" w:pos="8306"/>
      </w:tabs>
      <w:snapToGrid w:val="0"/>
      <w:jc w:val="left"/>
    </w:pPr>
    <w:rPr>
      <w:sz w:val="18"/>
      <w:szCs w:val="18"/>
    </w:rPr>
  </w:style>
  <w:style w:type="paragraph" w:styleId="14">
    <w:name w:val="Body Text Indent 3"/>
    <w:basedOn w:val="1"/>
    <w:next w:val="6"/>
    <w:autoRedefine/>
    <w:qFormat/>
    <w:uiPriority w:val="0"/>
    <w:pPr>
      <w:spacing w:line="520" w:lineRule="exact"/>
      <w:ind w:firstLine="539" w:firstLineChars="184"/>
    </w:pPr>
    <w:rPr>
      <w:rFonts w:ascii="宋体"/>
      <w:b/>
      <w:spacing w:val="6"/>
      <w:sz w:val="28"/>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w:basedOn w:val="8"/>
    <w:next w:val="17"/>
    <w:autoRedefine/>
    <w:qFormat/>
    <w:uiPriority w:val="0"/>
    <w:pPr>
      <w:spacing w:after="120"/>
      <w:ind w:firstLine="420" w:firstLineChars="100"/>
    </w:pPr>
    <w:rPr>
      <w:rFonts w:ascii="Times New Roman" w:eastAsia="宋体"/>
      <w:szCs w:val="24"/>
    </w:rPr>
  </w:style>
  <w:style w:type="paragraph" w:styleId="17">
    <w:name w:val="Body Text First Indent 2"/>
    <w:basedOn w:val="11"/>
    <w:next w:val="14"/>
    <w:autoRedefine/>
    <w:qFormat/>
    <w:uiPriority w:val="0"/>
    <w:pPr>
      <w:ind w:firstLine="420" w:firstLineChars="200"/>
    </w:p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basedOn w:val="20"/>
    <w:autoRedefine/>
    <w:qFormat/>
    <w:uiPriority w:val="0"/>
    <w:rPr>
      <w:color w:val="800080"/>
      <w:u w:val="none"/>
    </w:rPr>
  </w:style>
  <w:style w:type="character" w:styleId="22">
    <w:name w:val="Hyperlink"/>
    <w:basedOn w:val="20"/>
    <w:autoRedefine/>
    <w:qFormat/>
    <w:uiPriority w:val="0"/>
    <w:rPr>
      <w:color w:val="0000FF"/>
      <w:u w:val="none"/>
    </w:rPr>
  </w:style>
  <w:style w:type="paragraph" w:customStyle="1" w:styleId="23">
    <w:name w:val="正文1"/>
    <w:basedOn w:val="1"/>
    <w:autoRedefine/>
    <w:qFormat/>
    <w:uiPriority w:val="0"/>
    <w:pPr>
      <w:spacing w:line="360" w:lineRule="auto"/>
      <w:ind w:firstLine="361"/>
    </w:pPr>
    <w:rPr>
      <w:rFonts w:ascii="宋体" w:hAnsi="宋体"/>
    </w:rPr>
  </w:style>
  <w:style w:type="paragraph" w:customStyle="1" w:styleId="24">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6">
    <w:name w:val="普通正文"/>
    <w:basedOn w:val="1"/>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styleId="2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1911</Words>
  <Characters>10894</Characters>
  <Lines>90</Lines>
  <Paragraphs>25</Paragraphs>
  <TotalTime>3</TotalTime>
  <ScaleCrop>false</ScaleCrop>
  <LinksUpToDate>false</LinksUpToDate>
  <CharactersWithSpaces>12780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2023-12-13T07:32:00Z</dcterms:created>
  <dc:creator>Administrator</dc:creator>
  <cp:lastModifiedBy>吴爱武</cp:lastModifiedBy>
  <dcterms:modified xsi:type="dcterms:W3CDTF">2023-12-19T02:03:44Z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1873E6A124104017B432D1FA57E7817C_13</vt:lpwstr>
  </property>
</Properties>
</file>