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039492C">
      <w:pPr>
        <w:snapToGrid w:val="0"/>
        <w:spacing w:line="460" w:lineRule="exact"/>
        <w:jc w:val="center"/>
        <w:rPr>
          <w:rFonts w:hint="eastAsia" w:ascii="仿宋" w:hAnsi="仿宋" w:eastAsia="仿宋" w:cs="仿宋"/>
          <w:b/>
          <w:color w:val="auto"/>
          <w:sz w:val="36"/>
          <w:szCs w:val="36"/>
          <w:highlight w:val="none"/>
        </w:rPr>
      </w:pPr>
      <w:r>
        <w:rPr>
          <w:rFonts w:hint="eastAsia" w:ascii="宋体" w:hAnsi="宋体" w:eastAsia="宋体" w:cs="宋体"/>
          <w:b/>
          <w:color w:val="auto"/>
          <w:sz w:val="36"/>
          <w:szCs w:val="36"/>
          <w:highlight w:val="none"/>
        </w:rPr>
        <w:t>项目需求说明</w:t>
      </w:r>
    </w:p>
    <w:p w14:paraId="55F23C1A">
      <w:pPr>
        <w:snapToGrid w:val="0"/>
        <w:spacing w:line="460" w:lineRule="exact"/>
        <w:jc w:val="center"/>
        <w:outlineLvl w:val="0"/>
        <w:rPr>
          <w:rFonts w:hint="eastAsia" w:ascii="仿宋" w:hAnsi="仿宋" w:eastAsia="仿宋" w:cs="仿宋"/>
          <w:b/>
          <w:color w:val="auto"/>
          <w:sz w:val="28"/>
          <w:szCs w:val="28"/>
          <w:highlight w:val="none"/>
        </w:rPr>
      </w:pPr>
    </w:p>
    <w:p w14:paraId="29C3F849">
      <w:pPr>
        <w:keepNext w:val="0"/>
        <w:keepLines w:val="0"/>
        <w:pageBreakBefore w:val="0"/>
        <w:kinsoku/>
        <w:wordWrap/>
        <w:overflowPunct/>
        <w:topLinePunct w:val="0"/>
        <w:bidi w:val="0"/>
        <w:snapToGrid/>
        <w:spacing w:line="500" w:lineRule="exact"/>
        <w:ind w:firstLine="562" w:firstLineChars="200"/>
        <w:outlineLvl w:val="1"/>
        <w:rPr>
          <w:rFonts w:hint="eastAsia" w:ascii="方正仿宋_GBK" w:hAnsi="方正仿宋_GBK" w:eastAsia="方正仿宋_GBK" w:cs="方正仿宋_GBK"/>
          <w:b/>
          <w:bCs/>
          <w:color w:val="auto"/>
          <w:kern w:val="2"/>
          <w:sz w:val="28"/>
          <w:szCs w:val="28"/>
          <w:highlight w:val="none"/>
        </w:rPr>
      </w:pPr>
      <w:r>
        <w:rPr>
          <w:rFonts w:hint="eastAsia" w:ascii="方正仿宋_GBK" w:hAnsi="方正仿宋_GBK" w:eastAsia="方正仿宋_GBK" w:cs="方正仿宋_GBK"/>
          <w:b/>
          <w:bCs/>
          <w:color w:val="auto"/>
          <w:kern w:val="2"/>
          <w:sz w:val="28"/>
          <w:szCs w:val="28"/>
          <w:highlight w:val="none"/>
        </w:rPr>
        <w:t>一、技术响应说明</w:t>
      </w:r>
    </w:p>
    <w:p w14:paraId="30252342">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投标人不能简单照搬照抄招标项目需求说明中的技术要求，必须作实事求是的响应：</w:t>
      </w:r>
    </w:p>
    <w:p w14:paraId="0350B3B2">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1.照搬照抄项目需求说明中的技术要求，一旦成交中标，在与采购人签订合同和履约环节中不得提出异议，一切后果和损失由中标人承担。</w:t>
      </w:r>
    </w:p>
    <w:p w14:paraId="7F69233F">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2.投标人提供的服务与招标文件项目需求说明中的技术要求对比，若有不同，则须提交《技术条款响应正负偏离表》，并在表内明示偏离的部分并说明。</w:t>
      </w:r>
    </w:p>
    <w:p w14:paraId="69729338">
      <w:pPr>
        <w:keepNext w:val="0"/>
        <w:keepLines w:val="0"/>
        <w:pageBreakBefore w:val="0"/>
        <w:kinsoku/>
        <w:wordWrap/>
        <w:overflowPunct/>
        <w:topLinePunct w:val="0"/>
        <w:bidi w:val="0"/>
        <w:snapToGrid/>
        <w:spacing w:line="500" w:lineRule="exact"/>
        <w:ind w:firstLine="562"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
          <w:bCs/>
          <w:color w:val="auto"/>
          <w:kern w:val="2"/>
          <w:sz w:val="28"/>
          <w:szCs w:val="28"/>
          <w:highlight w:val="none"/>
        </w:rPr>
        <w:t xml:space="preserve">二、项目需求 </w:t>
      </w:r>
    </w:p>
    <w:p w14:paraId="7ABF7544">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w:t>
      </w:r>
      <w:r>
        <w:rPr>
          <w:rFonts w:hint="eastAsia" w:ascii="方正仿宋_GBK" w:hAnsi="方正仿宋_GBK" w:eastAsia="方正仿宋_GBK" w:cs="方正仿宋_GBK"/>
          <w:bCs/>
          <w:color w:val="auto"/>
          <w:kern w:val="2"/>
          <w:sz w:val="28"/>
          <w:szCs w:val="28"/>
          <w:highlight w:val="none"/>
          <w:lang w:eastAsia="zh-CN"/>
        </w:rPr>
        <w:t>.</w:t>
      </w:r>
      <w:r>
        <w:rPr>
          <w:rFonts w:hint="eastAsia" w:ascii="方正仿宋_GBK" w:hAnsi="方正仿宋_GBK" w:eastAsia="方正仿宋_GBK" w:cs="方正仿宋_GBK"/>
          <w:bCs/>
          <w:color w:val="auto"/>
          <w:kern w:val="2"/>
          <w:sz w:val="28"/>
          <w:szCs w:val="28"/>
          <w:highlight w:val="none"/>
        </w:rPr>
        <w:t>本次通过招标拟聘</w:t>
      </w:r>
      <w:r>
        <w:rPr>
          <w:rFonts w:hint="eastAsia" w:ascii="方正仿宋_GBK" w:hAnsi="方正仿宋_GBK" w:eastAsia="方正仿宋_GBK" w:cs="方正仿宋_GBK"/>
          <w:bCs/>
          <w:color w:val="auto"/>
          <w:kern w:val="2"/>
          <w:sz w:val="28"/>
          <w:szCs w:val="28"/>
          <w:highlight w:val="none"/>
          <w:lang w:val="en-US" w:eastAsia="zh-CN"/>
        </w:rPr>
        <w:t>1-2</w:t>
      </w:r>
      <w:r>
        <w:rPr>
          <w:rFonts w:hint="eastAsia" w:ascii="方正仿宋_GBK" w:hAnsi="方正仿宋_GBK" w:eastAsia="方正仿宋_GBK" w:cs="方正仿宋_GBK"/>
          <w:bCs/>
          <w:color w:val="auto"/>
          <w:kern w:val="2"/>
          <w:sz w:val="28"/>
          <w:szCs w:val="28"/>
          <w:highlight w:val="none"/>
        </w:rPr>
        <w:t>家招标代理机构（有效投标人为3家</w:t>
      </w:r>
      <w:r>
        <w:rPr>
          <w:rFonts w:hint="eastAsia" w:ascii="方正仿宋_GBK" w:hAnsi="方正仿宋_GBK" w:eastAsia="方正仿宋_GBK" w:cs="方正仿宋_GBK"/>
          <w:bCs/>
          <w:color w:val="auto"/>
          <w:kern w:val="2"/>
          <w:sz w:val="28"/>
          <w:szCs w:val="28"/>
          <w:highlight w:val="none"/>
          <w:lang w:val="en-US" w:eastAsia="zh-CN"/>
        </w:rPr>
        <w:t>时中</w:t>
      </w:r>
      <w:r>
        <w:rPr>
          <w:rFonts w:hint="eastAsia" w:ascii="方正仿宋_GBK" w:hAnsi="方正仿宋_GBK" w:eastAsia="方正仿宋_GBK" w:cs="方正仿宋_GBK"/>
          <w:bCs/>
          <w:color w:val="auto"/>
          <w:kern w:val="2"/>
          <w:sz w:val="28"/>
          <w:szCs w:val="28"/>
          <w:highlight w:val="none"/>
        </w:rPr>
        <w:t>选</w:t>
      </w:r>
      <w:r>
        <w:rPr>
          <w:rFonts w:hint="eastAsia" w:ascii="方正仿宋_GBK" w:hAnsi="方正仿宋_GBK" w:eastAsia="方正仿宋_GBK" w:cs="方正仿宋_GBK"/>
          <w:bCs/>
          <w:color w:val="auto"/>
          <w:kern w:val="2"/>
          <w:sz w:val="28"/>
          <w:szCs w:val="28"/>
          <w:highlight w:val="none"/>
          <w:lang w:val="en-US" w:eastAsia="zh-CN"/>
        </w:rPr>
        <w:t>一</w:t>
      </w:r>
      <w:r>
        <w:rPr>
          <w:rFonts w:hint="eastAsia" w:ascii="方正仿宋_GBK" w:hAnsi="方正仿宋_GBK" w:eastAsia="方正仿宋_GBK" w:cs="方正仿宋_GBK"/>
          <w:bCs/>
          <w:color w:val="auto"/>
          <w:kern w:val="2"/>
          <w:sz w:val="28"/>
          <w:szCs w:val="28"/>
          <w:highlight w:val="none"/>
        </w:rPr>
        <w:t>家代理机构；有效投标人为</w:t>
      </w:r>
      <w:r>
        <w:rPr>
          <w:rFonts w:hint="eastAsia" w:ascii="方正仿宋_GBK" w:hAnsi="方正仿宋_GBK" w:eastAsia="方正仿宋_GBK" w:cs="方正仿宋_GBK"/>
          <w:bCs/>
          <w:color w:val="auto"/>
          <w:kern w:val="2"/>
          <w:sz w:val="28"/>
          <w:szCs w:val="28"/>
          <w:highlight w:val="none"/>
          <w:lang w:val="en-US" w:eastAsia="zh-CN"/>
        </w:rPr>
        <w:t>4</w:t>
      </w:r>
      <w:r>
        <w:rPr>
          <w:rFonts w:hint="eastAsia" w:ascii="方正仿宋_GBK" w:hAnsi="方正仿宋_GBK" w:eastAsia="方正仿宋_GBK" w:cs="方正仿宋_GBK"/>
          <w:bCs/>
          <w:color w:val="auto"/>
          <w:kern w:val="2"/>
          <w:sz w:val="28"/>
          <w:szCs w:val="28"/>
          <w:highlight w:val="none"/>
        </w:rPr>
        <w:t>家及以上的，中选</w:t>
      </w:r>
      <w:r>
        <w:rPr>
          <w:rFonts w:hint="eastAsia" w:ascii="方正仿宋_GBK" w:hAnsi="方正仿宋_GBK" w:eastAsia="方正仿宋_GBK" w:cs="方正仿宋_GBK"/>
          <w:bCs/>
          <w:color w:val="auto"/>
          <w:kern w:val="2"/>
          <w:sz w:val="28"/>
          <w:szCs w:val="28"/>
          <w:highlight w:val="none"/>
          <w:lang w:val="en-US" w:eastAsia="zh-CN"/>
        </w:rPr>
        <w:t>2</w:t>
      </w:r>
      <w:r>
        <w:rPr>
          <w:rFonts w:hint="eastAsia" w:ascii="方正仿宋_GBK" w:hAnsi="方正仿宋_GBK" w:eastAsia="方正仿宋_GBK" w:cs="方正仿宋_GBK"/>
          <w:bCs/>
          <w:color w:val="auto"/>
          <w:kern w:val="2"/>
          <w:sz w:val="28"/>
          <w:szCs w:val="28"/>
          <w:highlight w:val="none"/>
        </w:rPr>
        <w:t>家代理机构），为</w:t>
      </w:r>
      <w:r>
        <w:rPr>
          <w:rFonts w:hint="eastAsia" w:ascii="方正仿宋_GBK" w:hAnsi="方正仿宋_GBK" w:eastAsia="方正仿宋_GBK" w:cs="方正仿宋_GBK"/>
          <w:bCs/>
          <w:color w:val="auto"/>
          <w:kern w:val="2"/>
          <w:sz w:val="28"/>
          <w:szCs w:val="28"/>
          <w:highlight w:val="none"/>
          <w:lang w:eastAsia="zh-CN"/>
        </w:rPr>
        <w:t>南通市启秀市北初级中学、南通市天生港学校</w:t>
      </w:r>
      <w:r>
        <w:rPr>
          <w:rFonts w:hint="eastAsia" w:ascii="方正仿宋_GBK" w:hAnsi="方正仿宋_GBK" w:eastAsia="方正仿宋_GBK" w:cs="方正仿宋_GBK"/>
          <w:bCs/>
          <w:color w:val="auto"/>
          <w:kern w:val="2"/>
          <w:sz w:val="28"/>
          <w:szCs w:val="28"/>
          <w:highlight w:val="none"/>
        </w:rPr>
        <w:t>提供招标（采购）代理服务。</w:t>
      </w:r>
    </w:p>
    <w:p w14:paraId="2EE5593D">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2.入聘单位负责招标（采购）代理事务，包括：</w:t>
      </w:r>
    </w:p>
    <w:p w14:paraId="2451BFB5">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（1）编制资格预审文件（如需）；</w:t>
      </w:r>
    </w:p>
    <w:p w14:paraId="17D27A27">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（2）编制招标文件（包括公开招标或其他形式的招标）、项目需求和采购计划文件（集采项目）；</w:t>
      </w:r>
    </w:p>
    <w:p w14:paraId="0DA08938">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（3）熟悉苏采云系统及相关对接工作；</w:t>
      </w:r>
    </w:p>
    <w:p w14:paraId="7583B7FE">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（4）在指定平台发布招标公告；</w:t>
      </w:r>
    </w:p>
    <w:p w14:paraId="4051580A">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（5）如采用资格预审的，编制资格预审文件并组织进行资格预审；</w:t>
      </w:r>
    </w:p>
    <w:p w14:paraId="41696B45">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（6）组织开标、评标事务；</w:t>
      </w:r>
    </w:p>
    <w:p w14:paraId="5D173214">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（7）在指定平台发布中标公示；</w:t>
      </w:r>
    </w:p>
    <w:p w14:paraId="6B60F6C3">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（8）草拟合同；</w:t>
      </w:r>
    </w:p>
    <w:p w14:paraId="5B563ECA">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（9）编制招投标情况书面报告；</w:t>
      </w:r>
    </w:p>
    <w:p w14:paraId="1679F807">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（10）与采购（发包）有关的其他事宜等工作，包括办理与相关行业主管部门的协调备案等手续；</w:t>
      </w:r>
    </w:p>
    <w:p w14:paraId="4E76EB2B">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（11）接受委托单位咨询，并就相关招标（采购）的政策和依据等提供书面咨询报告；</w:t>
      </w:r>
    </w:p>
    <w:p w14:paraId="646B2260">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（12）协助采购人处理相关质疑、投诉事宜。</w:t>
      </w:r>
    </w:p>
    <w:p w14:paraId="7B60D0B3">
      <w:pPr>
        <w:keepNext w:val="0"/>
        <w:keepLines w:val="0"/>
        <w:pageBreakBefore w:val="0"/>
        <w:kinsoku/>
        <w:wordWrap/>
        <w:overflowPunct/>
        <w:topLinePunct w:val="0"/>
        <w:bidi w:val="0"/>
        <w:snapToGrid/>
        <w:spacing w:line="500" w:lineRule="exact"/>
        <w:ind w:firstLine="562" w:firstLineChars="200"/>
        <w:outlineLvl w:val="1"/>
        <w:rPr>
          <w:rFonts w:hint="eastAsia" w:ascii="方正仿宋_GBK" w:hAnsi="方正仿宋_GBK" w:eastAsia="方正仿宋_GBK" w:cs="方正仿宋_GBK"/>
          <w:b/>
          <w:bCs/>
          <w:color w:val="auto"/>
          <w:kern w:val="2"/>
          <w:sz w:val="28"/>
          <w:szCs w:val="28"/>
          <w:highlight w:val="none"/>
        </w:rPr>
      </w:pPr>
      <w:r>
        <w:rPr>
          <w:rFonts w:hint="eastAsia" w:ascii="方正仿宋_GBK" w:hAnsi="方正仿宋_GBK" w:eastAsia="方正仿宋_GBK" w:cs="方正仿宋_GBK"/>
          <w:b/>
          <w:bCs/>
          <w:color w:val="auto"/>
          <w:kern w:val="2"/>
          <w:sz w:val="28"/>
          <w:szCs w:val="28"/>
          <w:highlight w:val="none"/>
        </w:rPr>
        <w:t>三、人员要求</w:t>
      </w:r>
    </w:p>
    <w:p w14:paraId="78342AC3">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1.安排相对固定专业人员进行服务，专业人员需在投标人单位缴纳养老保险；本项目至少配备专业人员3名（其中项目负责人1名，招标文件编制专业人员至少2名）；</w:t>
      </w:r>
    </w:p>
    <w:p w14:paraId="721D256B">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2.项目负责人必须参加过政府采购相关培训及资质证明材料（提供相关证明），项目负责人负责项目开标及评审现场的现场组织工作；</w:t>
      </w:r>
    </w:p>
    <w:p w14:paraId="71AB5514">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3.招标文件编制专业人员具有江苏省建设工程招标代理管理系统打印的工程招标代理从业人员工作牌。</w:t>
      </w:r>
    </w:p>
    <w:p w14:paraId="63AE58B5">
      <w:pPr>
        <w:pStyle w:val="3"/>
        <w:keepNext w:val="0"/>
        <w:keepLines w:val="0"/>
        <w:pageBreakBefore w:val="0"/>
        <w:kinsoku/>
        <w:wordWrap/>
        <w:overflowPunct/>
        <w:topLinePunct w:val="0"/>
        <w:bidi w:val="0"/>
        <w:snapToGrid/>
        <w:spacing w:line="500" w:lineRule="exact"/>
        <w:ind w:firstLine="562" w:firstLineChars="200"/>
        <w:rPr>
          <w:rFonts w:hint="eastAsia" w:ascii="方正仿宋_GBK" w:hAnsi="方正仿宋_GBK" w:eastAsia="方正仿宋_GBK" w:cs="方正仿宋_GBK"/>
          <w:b/>
          <w:bCs/>
          <w:color w:val="auto"/>
          <w:kern w:val="2"/>
          <w:sz w:val="28"/>
          <w:szCs w:val="28"/>
          <w:highlight w:val="none"/>
        </w:rPr>
      </w:pPr>
      <w:r>
        <w:rPr>
          <w:rFonts w:hint="eastAsia" w:ascii="方正仿宋_GBK" w:hAnsi="方正仿宋_GBK" w:eastAsia="方正仿宋_GBK" w:cs="方正仿宋_GBK"/>
          <w:b/>
          <w:bCs/>
          <w:color w:val="auto"/>
          <w:kern w:val="2"/>
          <w:sz w:val="28"/>
          <w:szCs w:val="28"/>
          <w:highlight w:val="none"/>
        </w:rPr>
        <w:t>四、入选聘用单位的考核要求</w:t>
      </w:r>
    </w:p>
    <w:p w14:paraId="102773E4">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1.接受签约单位的日常考核和管理。</w:t>
      </w:r>
    </w:p>
    <w:p w14:paraId="1F7F9500">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2.学校将对入聘代理机构从服务态度、服务质量、服务效果等方面进行考核，考核合格以上按照合同约定续签。</w:t>
      </w:r>
    </w:p>
    <w:p w14:paraId="12684AA7">
      <w:pPr>
        <w:keepNext w:val="0"/>
        <w:keepLines w:val="0"/>
        <w:pageBreakBefore w:val="0"/>
        <w:kinsoku/>
        <w:wordWrap/>
        <w:overflowPunct/>
        <w:topLinePunct w:val="0"/>
        <w:bidi w:val="0"/>
        <w:snapToGrid/>
        <w:spacing w:line="500" w:lineRule="exact"/>
        <w:ind w:firstLine="562" w:firstLineChars="200"/>
        <w:rPr>
          <w:rFonts w:hint="eastAsia" w:ascii="方正仿宋_GBK" w:hAnsi="方正仿宋_GBK" w:eastAsia="方正仿宋_GBK" w:cs="方正仿宋_GBK"/>
          <w:b/>
          <w:bCs/>
          <w:color w:val="auto"/>
          <w:kern w:val="2"/>
          <w:sz w:val="28"/>
          <w:szCs w:val="28"/>
          <w:highlight w:val="none"/>
        </w:rPr>
      </w:pPr>
      <w:r>
        <w:rPr>
          <w:rFonts w:hint="eastAsia" w:ascii="方正仿宋_GBK" w:hAnsi="方正仿宋_GBK" w:eastAsia="方正仿宋_GBK" w:cs="方正仿宋_GBK"/>
          <w:b/>
          <w:bCs/>
          <w:color w:val="auto"/>
          <w:kern w:val="2"/>
          <w:sz w:val="28"/>
          <w:szCs w:val="28"/>
          <w:highlight w:val="none"/>
        </w:rPr>
        <w:t>3.如入聘代理机构在聘期内出现以下情况，则学校将取消其代理资格，并依法追究其相应责任：</w:t>
      </w:r>
    </w:p>
    <w:p w14:paraId="58C90C26">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bCs/>
          <w:color w:val="auto"/>
          <w:kern w:val="2"/>
          <w:sz w:val="28"/>
          <w:szCs w:val="28"/>
          <w:highlight w:val="none"/>
        </w:rPr>
      </w:pPr>
      <w:r>
        <w:rPr>
          <w:rFonts w:hint="eastAsia" w:ascii="方正仿宋_GBK" w:hAnsi="方正仿宋_GBK" w:eastAsia="方正仿宋_GBK" w:cs="方正仿宋_GBK"/>
          <w:bCs/>
          <w:color w:val="auto"/>
          <w:kern w:val="2"/>
          <w:sz w:val="28"/>
          <w:szCs w:val="28"/>
          <w:highlight w:val="none"/>
        </w:rPr>
        <w:t>（1）代理活动不积极、无故不能按照招标人的要求按时完成相应代理工作的，经招标人3次（含）通知（包括书面或电子文件形式的）仍不能整改到位的。</w:t>
      </w:r>
    </w:p>
    <w:p w14:paraId="2A30E945">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Cs/>
          <w:color w:val="auto"/>
          <w:kern w:val="2"/>
          <w:sz w:val="28"/>
          <w:szCs w:val="28"/>
          <w:highlight w:val="none"/>
        </w:rPr>
        <w:t>（2）</w:t>
      </w:r>
      <w:r>
        <w:rPr>
          <w:rFonts w:hint="eastAsia" w:ascii="方正仿宋_GBK" w:hAnsi="方正仿宋_GBK" w:eastAsia="方正仿宋_GBK" w:cs="方正仿宋_GBK"/>
          <w:color w:val="auto"/>
          <w:sz w:val="28"/>
          <w:szCs w:val="28"/>
          <w:highlight w:val="none"/>
        </w:rPr>
        <w:t>私下接触供应商（投标人），利用执业便利谋取不正当利益的。</w:t>
      </w:r>
    </w:p>
    <w:p w14:paraId="3E68FAD4">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（3）与供应商（投标人）相互串通，搞假招标、陪标、围标、串标，或因保密制度不健全，造成泄密行为，使交易活动无法进行的。</w:t>
      </w:r>
    </w:p>
    <w:p w14:paraId="0D1EFC2F">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（4）由于代理机构工作失误，给招标人造成重大经济损失的或不良影响的。</w:t>
      </w:r>
    </w:p>
    <w:p w14:paraId="44B7B37A">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（5）拒绝接受或不配合学校开展的调查、工作检查、考核，或在调查、工作检查、考核中隐瞒有关情况，或提供虚假材料的。</w:t>
      </w:r>
    </w:p>
    <w:p w14:paraId="00785D70">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（6）阻碍或不配合主管部门对交易投诉的调查处理，造成严重影响的。</w:t>
      </w:r>
    </w:p>
    <w:p w14:paraId="663A3D96">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（7）</w:t>
      </w:r>
      <w:r>
        <w:rPr>
          <w:rFonts w:hint="eastAsia" w:ascii="方正仿宋_GBK" w:hAnsi="方正仿宋_GBK" w:eastAsia="方正仿宋_GBK" w:cs="方正仿宋_GBK"/>
          <w:b/>
          <w:bCs/>
          <w:color w:val="auto"/>
          <w:sz w:val="28"/>
          <w:szCs w:val="28"/>
          <w:highlight w:val="none"/>
        </w:rPr>
        <w:t>不按照代理费收费标准向中标供应商收取代理费的。</w:t>
      </w:r>
    </w:p>
    <w:p w14:paraId="36ABEFEF">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（8）其他相关政府采购和招投标法律法规规定的严重违法违纪的行为。</w:t>
      </w:r>
    </w:p>
    <w:p w14:paraId="570CDF87">
      <w:pPr>
        <w:keepNext w:val="0"/>
        <w:keepLines w:val="0"/>
        <w:pageBreakBefore w:val="0"/>
        <w:kinsoku/>
        <w:wordWrap/>
        <w:overflowPunct/>
        <w:topLinePunct w:val="0"/>
        <w:bidi w:val="0"/>
        <w:snapToGrid/>
        <w:spacing w:line="500" w:lineRule="exact"/>
        <w:ind w:firstLine="562"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kern w:val="2"/>
          <w:sz w:val="28"/>
          <w:szCs w:val="28"/>
          <w:highlight w:val="none"/>
        </w:rPr>
        <w:t>五、招标代理服务费</w:t>
      </w:r>
    </w:p>
    <w:p w14:paraId="7E0ABF9A">
      <w:pPr>
        <w:keepNext w:val="0"/>
        <w:keepLines w:val="0"/>
        <w:pageBreakBefore w:val="0"/>
        <w:kinsoku/>
        <w:wordWrap/>
        <w:overflowPunct/>
        <w:topLinePunct w:val="0"/>
        <w:bidi w:val="0"/>
        <w:snapToGrid/>
        <w:spacing w:line="500" w:lineRule="exact"/>
        <w:ind w:firstLine="560" w:firstLineChars="200"/>
        <w:rPr>
          <w:rFonts w:hint="default" w:ascii="方正仿宋_GBK" w:hAnsi="方正仿宋_GBK" w:eastAsia="方正仿宋_GBK" w:cs="方正仿宋_GBK"/>
          <w:color w:val="auto"/>
          <w:sz w:val="28"/>
          <w:szCs w:val="28"/>
          <w:highlight w:val="none"/>
          <w:shd w:val="clear" w:color="auto" w:fill="FFFFFF"/>
          <w:lang w:val="en-US" w:eastAsia="zh-CN" w:bidi="ar"/>
        </w:rPr>
      </w:pPr>
      <w:bookmarkStart w:id="0" w:name="_Hlk134563543"/>
      <w:r>
        <w:rPr>
          <w:rFonts w:hint="eastAsia" w:ascii="方正仿宋_GBK" w:hAnsi="方正仿宋_GBK" w:eastAsia="方正仿宋_GBK" w:cs="方正仿宋_GBK"/>
          <w:color w:val="auto"/>
          <w:sz w:val="28"/>
          <w:szCs w:val="28"/>
          <w:highlight w:val="none"/>
          <w:shd w:val="clear" w:color="auto" w:fill="FFFFFF"/>
          <w:lang w:bidi="ar"/>
        </w:rPr>
        <w:t>1.本次报价代理服务费按江苏省招投标协会的苏招协【2022】002号文件收费指导价规定，在此基础上自报折扣不高于65%（含）有效折扣报价，其余按无效标处理。</w:t>
      </w:r>
      <w:r>
        <w:rPr>
          <w:rFonts w:hint="eastAsia" w:ascii="方正仿宋_GBK" w:hAnsi="方正仿宋_GBK" w:eastAsia="方正仿宋_GBK" w:cs="方正仿宋_GBK"/>
          <w:color w:val="auto"/>
          <w:sz w:val="28"/>
          <w:szCs w:val="28"/>
          <w:highlight w:val="none"/>
          <w:shd w:val="clear" w:color="auto" w:fill="FFFFFF"/>
          <w:lang w:val="en-US" w:eastAsia="zh-CN" w:bidi="ar"/>
        </w:rPr>
        <w:t>其中中标价50万元以下的项目，折扣基数为2000元。</w:t>
      </w:r>
    </w:p>
    <w:p w14:paraId="7208741E">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shd w:val="clear" w:color="auto" w:fill="FFFFFF"/>
          <w:lang w:bidi="ar"/>
        </w:rPr>
      </w:pPr>
      <w:r>
        <w:rPr>
          <w:rFonts w:hint="eastAsia" w:ascii="方正仿宋_GBK" w:hAnsi="方正仿宋_GBK" w:eastAsia="方正仿宋_GBK" w:cs="方正仿宋_GBK"/>
          <w:color w:val="auto"/>
          <w:sz w:val="28"/>
          <w:szCs w:val="28"/>
          <w:highlight w:val="none"/>
          <w:shd w:val="clear" w:color="auto" w:fill="FFFFFF"/>
          <w:lang w:bidi="ar"/>
        </w:rPr>
        <w:t>2.代理费由成交供应商承担，需在采购文件中列明，并在领取中标通知书时付给代理机构。</w:t>
      </w:r>
    </w:p>
    <w:p w14:paraId="273A5A08">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shd w:val="clear" w:color="auto" w:fill="FFFFFF"/>
          <w:lang w:bidi="ar"/>
        </w:rPr>
      </w:pPr>
      <w:r>
        <w:rPr>
          <w:rFonts w:hint="eastAsia" w:ascii="方正仿宋_GBK" w:hAnsi="方正仿宋_GBK" w:eastAsia="方正仿宋_GBK" w:cs="方正仿宋_GBK"/>
          <w:color w:val="auto"/>
          <w:sz w:val="28"/>
          <w:szCs w:val="28"/>
          <w:highlight w:val="none"/>
          <w:shd w:val="clear" w:color="auto" w:fill="FFFFFF"/>
          <w:lang w:val="en-US" w:eastAsia="zh-CN" w:bidi="ar"/>
        </w:rPr>
        <w:t>3</w:t>
      </w:r>
      <w:r>
        <w:rPr>
          <w:rFonts w:hint="eastAsia" w:ascii="方正仿宋_GBK" w:hAnsi="方正仿宋_GBK" w:eastAsia="方正仿宋_GBK" w:cs="方正仿宋_GBK"/>
          <w:color w:val="auto"/>
          <w:sz w:val="28"/>
          <w:szCs w:val="28"/>
          <w:highlight w:val="none"/>
          <w:shd w:val="clear" w:color="auto" w:fill="FFFFFF"/>
          <w:lang w:bidi="ar"/>
        </w:rPr>
        <w:t>.若同一项目，或分标段项目的同一标段确定两家及两家以上中标人的，代理费由所有中标人均摊。</w:t>
      </w:r>
    </w:p>
    <w:p w14:paraId="78D5BD79">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shd w:val="clear" w:color="auto" w:fill="FFFFFF"/>
          <w:lang w:bidi="ar"/>
        </w:rPr>
      </w:pPr>
      <w:r>
        <w:rPr>
          <w:rFonts w:hint="eastAsia" w:ascii="方正仿宋_GBK" w:hAnsi="方正仿宋_GBK" w:eastAsia="方正仿宋_GBK" w:cs="方正仿宋_GBK"/>
          <w:color w:val="auto"/>
          <w:sz w:val="28"/>
          <w:szCs w:val="28"/>
          <w:highlight w:val="none"/>
          <w:shd w:val="clear" w:color="auto" w:fill="FFFFFF"/>
          <w:lang w:val="en-US" w:eastAsia="zh-CN" w:bidi="ar"/>
        </w:rPr>
        <w:t>4</w:t>
      </w:r>
      <w:r>
        <w:rPr>
          <w:rFonts w:hint="eastAsia" w:ascii="方正仿宋_GBK" w:hAnsi="方正仿宋_GBK" w:eastAsia="方正仿宋_GBK" w:cs="方正仿宋_GBK"/>
          <w:color w:val="auto"/>
          <w:sz w:val="28"/>
          <w:szCs w:val="28"/>
          <w:highlight w:val="none"/>
          <w:shd w:val="clear" w:color="auto" w:fill="FFFFFF"/>
          <w:lang w:bidi="ar"/>
        </w:rPr>
        <w:t>.若因流标而产生的二次或多次招标，招标代理单位不得重复收取招标代理服务费。</w:t>
      </w:r>
    </w:p>
    <w:p w14:paraId="02EC3291">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shd w:val="clear" w:color="auto" w:fill="FFFFFF"/>
          <w:lang w:bidi="ar"/>
        </w:rPr>
      </w:pPr>
      <w:r>
        <w:rPr>
          <w:rFonts w:hint="eastAsia" w:ascii="方正仿宋_GBK" w:hAnsi="方正仿宋_GBK" w:eastAsia="方正仿宋_GBK" w:cs="方正仿宋_GBK"/>
          <w:color w:val="auto"/>
          <w:sz w:val="28"/>
          <w:szCs w:val="28"/>
          <w:highlight w:val="none"/>
          <w:shd w:val="clear" w:color="auto" w:fill="FFFFFF"/>
          <w:lang w:val="en-US" w:eastAsia="zh-CN" w:bidi="ar"/>
        </w:rPr>
        <w:t>5</w:t>
      </w:r>
      <w:r>
        <w:rPr>
          <w:rFonts w:hint="eastAsia" w:ascii="方正仿宋_GBK" w:hAnsi="方正仿宋_GBK" w:eastAsia="方正仿宋_GBK" w:cs="方正仿宋_GBK"/>
          <w:color w:val="auto"/>
          <w:sz w:val="28"/>
          <w:szCs w:val="28"/>
          <w:highlight w:val="none"/>
          <w:shd w:val="clear" w:color="auto" w:fill="FFFFFF"/>
          <w:lang w:bidi="ar"/>
        </w:rPr>
        <w:t>.评审专家费按南通市财政局通财购（2018）18号文件标准执行，由采购人支付。</w:t>
      </w:r>
    </w:p>
    <w:p w14:paraId="2E3E5E04">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shd w:val="clear" w:color="auto" w:fill="FFFFFF"/>
          <w:lang w:val="en-US" w:eastAsia="zh-CN" w:bidi="ar"/>
        </w:rPr>
      </w:pPr>
      <w:r>
        <w:rPr>
          <w:rFonts w:hint="eastAsia" w:ascii="方正仿宋_GBK" w:hAnsi="方正仿宋_GBK" w:eastAsia="方正仿宋_GBK" w:cs="方正仿宋_GBK"/>
          <w:color w:val="auto"/>
          <w:sz w:val="28"/>
          <w:szCs w:val="28"/>
          <w:highlight w:val="none"/>
          <w:shd w:val="clear" w:color="auto" w:fill="FFFFFF"/>
          <w:lang w:val="en-US" w:eastAsia="zh-CN" w:bidi="ar"/>
        </w:rPr>
        <w:t>6.非电子标收取资料费的，</w:t>
      </w:r>
      <w:r>
        <w:rPr>
          <w:rFonts w:hint="eastAsia" w:ascii="方正仿宋_GBK" w:hAnsi="方正仿宋_GBK" w:eastAsia="方正仿宋_GBK" w:cs="方正仿宋_GBK"/>
          <w:color w:val="auto"/>
          <w:sz w:val="28"/>
          <w:szCs w:val="28"/>
          <w:highlight w:val="none"/>
          <w:shd w:val="clear" w:color="auto" w:fill="FFFFFF"/>
          <w:lang w:bidi="ar"/>
        </w:rPr>
        <w:t>招标文件收取的费用应当限于补偿印刷</w:t>
      </w:r>
      <w:r>
        <w:rPr>
          <w:rFonts w:hint="eastAsia" w:ascii="方正仿宋_GBK" w:hAnsi="方正仿宋_GBK" w:eastAsia="方正仿宋_GBK" w:cs="方正仿宋_GBK"/>
          <w:color w:val="auto"/>
          <w:sz w:val="28"/>
          <w:szCs w:val="28"/>
          <w:highlight w:val="none"/>
          <w:shd w:val="clear" w:color="auto" w:fill="FFFFFF"/>
          <w:lang w:val="en-US" w:eastAsia="zh-CN" w:bidi="ar"/>
        </w:rPr>
        <w:t>打印</w:t>
      </w:r>
      <w:r>
        <w:rPr>
          <w:rFonts w:hint="eastAsia" w:ascii="方正仿宋_GBK" w:hAnsi="方正仿宋_GBK" w:eastAsia="方正仿宋_GBK" w:cs="方正仿宋_GBK"/>
          <w:color w:val="auto"/>
          <w:sz w:val="28"/>
          <w:szCs w:val="28"/>
          <w:highlight w:val="none"/>
          <w:shd w:val="clear" w:color="auto" w:fill="FFFFFF"/>
          <w:lang w:bidi="ar"/>
        </w:rPr>
        <w:t>、邮寄的成本支出，不得以营利为目的</w:t>
      </w:r>
      <w:r>
        <w:rPr>
          <w:rFonts w:hint="eastAsia" w:ascii="方正仿宋_GBK" w:hAnsi="方正仿宋_GBK" w:eastAsia="方正仿宋_GBK" w:cs="方正仿宋_GBK"/>
          <w:color w:val="auto"/>
          <w:sz w:val="28"/>
          <w:szCs w:val="28"/>
          <w:highlight w:val="none"/>
          <w:shd w:val="clear" w:color="auto" w:fill="FFFFFF"/>
          <w:lang w:eastAsia="zh-CN" w:bidi="ar"/>
        </w:rPr>
        <w:t>。</w:t>
      </w:r>
    </w:p>
    <w:bookmarkEnd w:id="0"/>
    <w:p w14:paraId="662165A1">
      <w:pPr>
        <w:keepNext w:val="0"/>
        <w:keepLines w:val="0"/>
        <w:pageBreakBefore w:val="0"/>
        <w:kinsoku/>
        <w:wordWrap/>
        <w:overflowPunct/>
        <w:topLinePunct w:val="0"/>
        <w:autoSpaceDE w:val="0"/>
        <w:autoSpaceDN w:val="0"/>
        <w:bidi w:val="0"/>
        <w:adjustRightInd w:val="0"/>
        <w:snapToGrid/>
        <w:spacing w:line="500" w:lineRule="exact"/>
        <w:ind w:firstLine="562" w:firstLineChars="200"/>
        <w:outlineLvl w:val="1"/>
        <w:rPr>
          <w:rFonts w:hint="eastAsia" w:ascii="方正仿宋_GBK" w:hAnsi="方正仿宋_GBK" w:eastAsia="方正仿宋_GBK" w:cs="方正仿宋_GBK"/>
          <w:b/>
          <w:color w:val="auto"/>
          <w:sz w:val="28"/>
          <w:szCs w:val="28"/>
          <w:highlight w:val="none"/>
          <w:lang w:val="zh-CN"/>
        </w:rPr>
      </w:pPr>
      <w:r>
        <w:rPr>
          <w:rFonts w:hint="eastAsia" w:ascii="方正仿宋_GBK" w:hAnsi="方正仿宋_GBK" w:eastAsia="方正仿宋_GBK" w:cs="方正仿宋_GBK"/>
          <w:b/>
          <w:color w:val="auto"/>
          <w:sz w:val="28"/>
          <w:szCs w:val="28"/>
          <w:highlight w:val="none"/>
        </w:rPr>
        <w:t>六、</w:t>
      </w:r>
      <w:r>
        <w:rPr>
          <w:rFonts w:hint="eastAsia" w:ascii="方正仿宋_GBK" w:hAnsi="方正仿宋_GBK" w:eastAsia="方正仿宋_GBK" w:cs="方正仿宋_GBK"/>
          <w:b/>
          <w:color w:val="auto"/>
          <w:sz w:val="28"/>
          <w:szCs w:val="28"/>
          <w:highlight w:val="none"/>
          <w:lang w:val="zh-CN"/>
        </w:rPr>
        <w:t>项目周期要求</w:t>
      </w:r>
    </w:p>
    <w:p w14:paraId="331241EB">
      <w:pPr>
        <w:keepNext w:val="0"/>
        <w:keepLines w:val="0"/>
        <w:pageBreakBefore w:val="0"/>
        <w:widowControl/>
        <w:kinsoku/>
        <w:wordWrap/>
        <w:overflowPunct/>
        <w:topLinePunct w:val="0"/>
        <w:bidi w:val="0"/>
        <w:snapToGrid/>
        <w:spacing w:line="500" w:lineRule="exact"/>
        <w:ind w:firstLine="560" w:firstLineChars="200"/>
        <w:textAlignment w:val="baseline"/>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服务时间为3年，合同一年一签（每年经考核</w:t>
      </w:r>
      <w:r>
        <w:rPr>
          <w:rFonts w:hint="eastAsia" w:ascii="方正仿宋_GBK" w:hAnsi="方正仿宋_GBK" w:eastAsia="方正仿宋_GBK" w:cs="方正仿宋_GBK"/>
          <w:color w:val="auto"/>
          <w:sz w:val="28"/>
          <w:szCs w:val="28"/>
          <w:highlight w:val="none"/>
          <w:lang w:val="en-US" w:eastAsia="zh-CN"/>
        </w:rPr>
        <w:t>达到良好及以上的，</w:t>
      </w:r>
      <w:r>
        <w:rPr>
          <w:rFonts w:hint="eastAsia" w:ascii="方正仿宋_GBK" w:hAnsi="方正仿宋_GBK" w:eastAsia="方正仿宋_GBK" w:cs="方正仿宋_GBK"/>
          <w:color w:val="auto"/>
          <w:sz w:val="28"/>
          <w:szCs w:val="28"/>
          <w:highlight w:val="none"/>
        </w:rPr>
        <w:t>可续签下一年度合同），由学校与入聘单位签订。</w:t>
      </w:r>
    </w:p>
    <w:p w14:paraId="09747B8C">
      <w:pPr>
        <w:keepNext w:val="0"/>
        <w:keepLines w:val="0"/>
        <w:pageBreakBefore w:val="0"/>
        <w:widowControl/>
        <w:shd w:val="clear" w:color="auto" w:fill="FFFFFF"/>
        <w:kinsoku/>
        <w:wordWrap/>
        <w:overflowPunct/>
        <w:topLinePunct w:val="0"/>
        <w:bidi w:val="0"/>
        <w:snapToGrid/>
        <w:spacing w:line="500" w:lineRule="exact"/>
        <w:ind w:firstLine="562"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七、投标须知</w:t>
      </w:r>
    </w:p>
    <w:p w14:paraId="67E19300">
      <w:pPr>
        <w:keepNext w:val="0"/>
        <w:keepLines w:val="0"/>
        <w:pageBreakBefore w:val="0"/>
        <w:kinsoku/>
        <w:wordWrap/>
        <w:overflowPunct/>
        <w:topLinePunct w:val="0"/>
        <w:bidi w:val="0"/>
        <w:snapToGrid/>
        <w:spacing w:line="5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本项目为政府采购集中采购目录以外的采购项目，</w:t>
      </w:r>
      <w:r>
        <w:rPr>
          <w:rFonts w:hint="eastAsia" w:ascii="方正仿宋_GBK" w:hAnsi="方正仿宋_GBK" w:eastAsia="方正仿宋_GBK" w:cs="方正仿宋_GBK"/>
          <w:color w:val="auto"/>
          <w:sz w:val="28"/>
          <w:szCs w:val="28"/>
          <w:highlight w:val="none"/>
          <w:lang w:val="en-US" w:eastAsia="zh-CN"/>
        </w:rPr>
        <w:t>按照</w:t>
      </w:r>
      <w:r>
        <w:rPr>
          <w:rFonts w:hint="eastAsia" w:ascii="方正仿宋_GBK" w:hAnsi="方正仿宋_GBK" w:eastAsia="方正仿宋_GBK" w:cs="方正仿宋_GBK"/>
          <w:color w:val="auto"/>
          <w:sz w:val="28"/>
          <w:szCs w:val="28"/>
          <w:highlight w:val="none"/>
        </w:rPr>
        <w:t>采购单位管理制度执行。</w:t>
      </w:r>
    </w:p>
    <w:p w14:paraId="50696197">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jc2OGM3MmFkOTE0ZDYyOTRhZTlkN2Q1YWFhM2MifQ=="/>
  </w:docVars>
  <w:rsids>
    <w:rsidRoot w:val="3CDF2FF9"/>
    <w:rsid w:val="25D044FC"/>
    <w:rsid w:val="25EA105A"/>
    <w:rsid w:val="30215312"/>
    <w:rsid w:val="344A493E"/>
    <w:rsid w:val="3CDF2FF9"/>
    <w:rsid w:val="3EB53A2C"/>
    <w:rsid w:val="4BE40C0C"/>
    <w:rsid w:val="670F0BB8"/>
    <w:rsid w:val="687623DF"/>
    <w:rsid w:val="6AEC7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rPr>
      <w:rFonts w:ascii="Times New Roman" w:hAnsi="Times New Roman" w:eastAsia="宋体" w:cs="Calibri"/>
      <w:sz w:val="22"/>
      <w:lang w:val="en-US" w:eastAsia="zh-CN" w:bidi="ar-SA"/>
    </w:rPr>
  </w:style>
  <w:style w:type="paragraph" w:styleId="3">
    <w:name w:val="Body Text"/>
    <w:basedOn w:val="1"/>
    <w:next w:val="1"/>
    <w:qFormat/>
    <w:uiPriority w:val="0"/>
    <w:rPr>
      <w:rFonts w:ascii="仿宋_GB2312" w:eastAsia="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2024-07-18T10:40:00Z</dcterms:created>
  <dc:creator>admin</dc:creator>
  <cp:lastModifiedBy>admin</cp:lastModifiedBy>
  <dcterms:modified xsi:type="dcterms:W3CDTF">2024-07-18T10:40:23Z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431827A398134767BFF1F04A1068F18D_11</vt:lpwstr>
  </property>
</Properties>
</file>