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13540" w:type="dxa"/>
        <w:tblInd w:w="103" w:type="dxa"/>
        <w:tblLayout w:type="fixed"/>
        <w:tblCellMar>
          <w:top w:w="0" w:type="dxa"/>
          <w:left w:w="108" w:type="dxa"/>
          <w:bottom w:w="0" w:type="dxa"/>
          <w:right w:w="108" w:type="dxa"/>
        </w:tblCellMar>
      </w:tblPr>
      <w:tblGrid>
        <w:gridCol w:w="458"/>
        <w:gridCol w:w="1021"/>
        <w:gridCol w:w="2526"/>
        <w:gridCol w:w="5024"/>
        <w:gridCol w:w="628"/>
        <w:gridCol w:w="607"/>
        <w:gridCol w:w="3276"/>
      </w:tblGrid>
      <w:tr>
        <w:tblPrEx>
          <w:tblLayout w:type="fixed"/>
          <w:tblCellMar>
            <w:top w:w="0" w:type="dxa"/>
            <w:left w:w="108" w:type="dxa"/>
            <w:bottom w:w="0" w:type="dxa"/>
            <w:right w:w="108" w:type="dxa"/>
          </w:tblCellMar>
        </w:tblPrEx>
        <w:trPr>
          <w:trHeight w:val="702" w:hRule="atLeast"/>
        </w:trPr>
        <w:tc>
          <w:tcPr>
            <w:tcW w:w="10264" w:type="dxa"/>
            <w:gridSpan w:val="6"/>
            <w:tcBorders>
              <w:top w:val="single" w:color="auto" w:sz="4" w:space="0"/>
              <w:left w:val="single" w:color="auto" w:sz="4" w:space="0"/>
              <w:bottom w:val="single" w:color="auto" w:sz="4" w:space="0"/>
              <w:right w:val="nil"/>
            </w:tcBorders>
            <w:shd w:val="clear" w:color="auto" w:fill="auto"/>
            <w:vAlign w:val="center"/>
          </w:tcPr>
          <w:p>
            <w:pPr>
              <w:widowControl/>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音乐器材采购</w:t>
            </w:r>
          </w:p>
        </w:tc>
        <w:tc>
          <w:tcPr>
            <w:tcW w:w="3276" w:type="dxa"/>
            <w:tcBorders>
              <w:top w:val="single" w:color="auto" w:sz="4" w:space="0"/>
              <w:left w:val="nil"/>
              <w:bottom w:val="nil"/>
              <w:right w:val="single" w:color="auto" w:sz="4" w:space="0"/>
            </w:tcBorders>
            <w:shd w:val="clear" w:color="auto" w:fill="auto"/>
            <w:noWrap/>
            <w:vAlign w:val="center"/>
          </w:tcPr>
          <w:p>
            <w:pPr>
              <w:widowControl/>
              <w:jc w:val="left"/>
              <w:rPr>
                <w:rFonts w:ascii="宋体" w:hAnsi="宋体" w:eastAsia="宋体" w:cs="宋体"/>
                <w:color w:val="000000"/>
                <w:kern w:val="0"/>
                <w:sz w:val="22"/>
              </w:rPr>
            </w:pPr>
          </w:p>
        </w:tc>
      </w:tr>
      <w:tr>
        <w:tblPrEx>
          <w:tblLayout w:type="fixed"/>
          <w:tblCellMar>
            <w:top w:w="0" w:type="dxa"/>
            <w:left w:w="108" w:type="dxa"/>
            <w:bottom w:w="0" w:type="dxa"/>
            <w:right w:w="108" w:type="dxa"/>
          </w:tblCellMar>
        </w:tblPrEx>
        <w:trPr>
          <w:trHeight w:val="702"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序号</w:t>
            </w:r>
          </w:p>
        </w:tc>
        <w:tc>
          <w:tcPr>
            <w:tcW w:w="10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名称</w:t>
            </w:r>
          </w:p>
        </w:tc>
        <w:tc>
          <w:tcPr>
            <w:tcW w:w="25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建议品牌</w:t>
            </w:r>
          </w:p>
        </w:tc>
        <w:tc>
          <w:tcPr>
            <w:tcW w:w="502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技术参数</w:t>
            </w:r>
          </w:p>
        </w:tc>
        <w:tc>
          <w:tcPr>
            <w:tcW w:w="62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数量</w:t>
            </w:r>
          </w:p>
        </w:tc>
        <w:tc>
          <w:tcPr>
            <w:tcW w:w="6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单位</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参考图片</w:t>
            </w:r>
          </w:p>
        </w:tc>
      </w:tr>
      <w:tr>
        <w:tblPrEx>
          <w:tblLayout w:type="fixed"/>
          <w:tblCellMar>
            <w:top w:w="0" w:type="dxa"/>
            <w:left w:w="108" w:type="dxa"/>
            <w:bottom w:w="0" w:type="dxa"/>
            <w:right w:w="108" w:type="dxa"/>
          </w:tblCellMar>
        </w:tblPrEx>
        <w:trPr>
          <w:trHeight w:val="702" w:hRule="atLeast"/>
        </w:trPr>
        <w:tc>
          <w:tcPr>
            <w:tcW w:w="10264" w:type="dxa"/>
            <w:gridSpan w:val="6"/>
            <w:tcBorders>
              <w:top w:val="single" w:color="auto" w:sz="4" w:space="0"/>
              <w:left w:val="single" w:color="auto" w:sz="4" w:space="0"/>
              <w:bottom w:val="single" w:color="auto" w:sz="4" w:space="0"/>
              <w:right w:val="nil"/>
            </w:tcBorders>
            <w:shd w:val="clear" w:color="auto" w:fill="auto"/>
            <w:vAlign w:val="center"/>
          </w:tcPr>
          <w:p>
            <w:pPr>
              <w:widowControl/>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音乐教室1、2、3</w:t>
            </w:r>
          </w:p>
        </w:tc>
        <w:tc>
          <w:tcPr>
            <w:tcW w:w="3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468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立式钢琴</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海伦DH、门德尔松SUP、斯坦迈格SU、斯坦梅尔ST</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规格：H≥125cm L≥150cm W≥61cm</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外观：黑色、亮光，小谱架，权杖式造型直线腿</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1.榔头：击弦槌采用进口优质尼毡，音色柔和优美</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2.音板：实木音板</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3.击弦机：不含任何塑料配件实木击弦机总档，永久可维修</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4.背架：牢固固定音板，提高音准的稳定性</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5.键盘：欧洲白松实木键盘，名贵乌木黑键，不易开裂变形，具有很好的触感</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6.键盘盖：液压缓降装置，确保安全稳健</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附件：高级单人升降琴凳</w:t>
            </w:r>
            <w:r>
              <w:rPr>
                <w:rFonts w:hint="eastAsia" w:ascii="宋体" w:hAnsi="宋体" w:eastAsia="宋体" w:cs="宋体"/>
                <w:color w:val="000000"/>
                <w:kern w:val="0"/>
                <w:sz w:val="20"/>
                <w:szCs w:val="20"/>
              </w:rPr>
              <w:br w:type="textWrapping"/>
            </w:r>
            <w:r>
              <w:rPr>
                <w:rFonts w:hint="eastAsia" w:ascii="宋体" w:hAnsi="宋体" w:eastAsia="宋体" w:cs="宋体"/>
                <w:b/>
                <w:bCs/>
                <w:color w:val="FF0000"/>
                <w:kern w:val="0"/>
                <w:sz w:val="20"/>
                <w:szCs w:val="20"/>
              </w:rPr>
              <w:t>7、供应商需提供检测报告。</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276225</wp:posOffset>
                  </wp:positionH>
                  <wp:positionV relativeFrom="paragraph">
                    <wp:posOffset>1009650</wp:posOffset>
                  </wp:positionV>
                  <wp:extent cx="1352550" cy="1019175"/>
                  <wp:effectExtent l="0" t="0" r="635" b="0"/>
                  <wp:wrapNone/>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4" cstate="print"/>
                          <a:stretch>
                            <a:fillRect/>
                          </a:stretch>
                        </pic:blipFill>
                        <pic:spPr>
                          <a:xfrm>
                            <a:off x="0" y="0"/>
                            <a:ext cx="1333500" cy="1000125"/>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819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电教板</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龙羽、三芙、捷安迅</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*1）、一组标准实物61键电钢琴键盘；</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*2）、一组61键MIDI智能发光键盘（琴键应均匀整体发光，柔和不刺眼）；</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*3）、音色：为立体声数码电钢音源，采用最新电钢琴中央微处理器，600种音色（其中包括40种中国民乐音色）；</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*4）、节奏：300种；</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*5）、示范曲目：200首；</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6）、录音：1首实时录音；</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*7）、显示：三段数码管工作状态显示，一组分别对应实物键盘及电子五线谱五线谱的发光显示键盘；</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8）、和弦方式：单指，多指和弦复用；</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9)、具有自动低音和弦（A.B.C）、同步启动、延音、节拍器、音调显示等功能；</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*10）、乐理教学标尺：配备音阶尺（简谱音名尺，唱名尺），三和弦，七和弦，音程等11种磁性滑动乐理公式标尺，它可以单标尺使用，也可以双标尺或三标尺同时并排使用；</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*11）、乐理公式：板面上布局有大调式及小调式组成的乐理公式，结合乐理教学标尺可讲授诸多基础乐理知识；</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12）、外接接口：MIDI输入输出、线路输入输出、麦克输入等接口；</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*13）、五线谱表：一组可书写及电子教鞭点击发声的大谱表(可在五线谱低音谱表上用电子教鞭演示自动和弦)，且发光键盘对应显示；</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14）、调式转换：升调，降调转换，且通过乐理滑动标尺可任意调式转换；</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15）、纯白色环保板面，水性笔书写；边框：铝合金边框。</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16)、额定输出功率不低于20W，在不接外置扩音设备的情况下满足一般教室教学，要求声音洪亮不失真；</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17)、音域: C—c4 ；</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18)、尺寸规格: 1700×850×70mm 。</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块</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276225</wp:posOffset>
                  </wp:positionH>
                  <wp:positionV relativeFrom="paragraph">
                    <wp:posOffset>666750</wp:posOffset>
                  </wp:positionV>
                  <wp:extent cx="1466850" cy="781050"/>
                  <wp:effectExtent l="0" t="0" r="63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stretch>
                            <a:fillRect/>
                          </a:stretch>
                        </pic:blipFill>
                        <pic:spPr>
                          <a:xfrm>
                            <a:off x="0" y="0"/>
                            <a:ext cx="1451274" cy="762534"/>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304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 xml:space="preserve"> 舞台音乐音箱</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KULEDY,GRF,MARTINKING</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新宋体" w:hAnsi="新宋体" w:eastAsia="新宋体" w:cs="宋体"/>
                <w:kern w:val="0"/>
                <w:sz w:val="22"/>
              </w:rPr>
            </w:pPr>
            <w:r>
              <w:rPr>
                <w:rFonts w:hint="eastAsia" w:ascii="新宋体" w:hAnsi="新宋体" w:eastAsia="新宋体" w:cs="宋体"/>
                <w:kern w:val="0"/>
                <w:sz w:val="22"/>
              </w:rPr>
              <w:t>音箱类型：10寸两分频全频音箱</w:t>
            </w:r>
            <w:r>
              <w:rPr>
                <w:rFonts w:hint="eastAsia" w:ascii="新宋体" w:hAnsi="新宋体" w:eastAsia="新宋体" w:cs="宋体"/>
                <w:kern w:val="0"/>
                <w:sz w:val="22"/>
              </w:rPr>
              <w:br w:type="textWrapping"/>
            </w:r>
            <w:r>
              <w:rPr>
                <w:rFonts w:hint="eastAsia" w:ascii="新宋体" w:hAnsi="新宋体" w:eastAsia="新宋体" w:cs="宋体"/>
                <w:kern w:val="0"/>
                <w:sz w:val="22"/>
              </w:rPr>
              <w:t>额定功率：400W</w:t>
            </w:r>
            <w:r>
              <w:rPr>
                <w:rFonts w:hint="eastAsia" w:ascii="新宋体" w:hAnsi="新宋体" w:eastAsia="新宋体" w:cs="宋体"/>
                <w:kern w:val="0"/>
                <w:sz w:val="22"/>
              </w:rPr>
              <w:br w:type="textWrapping"/>
            </w:r>
            <w:r>
              <w:rPr>
                <w:rFonts w:hint="eastAsia" w:ascii="新宋体" w:hAnsi="新宋体" w:eastAsia="新宋体" w:cs="宋体"/>
                <w:kern w:val="0"/>
                <w:sz w:val="22"/>
              </w:rPr>
              <w:t>峰值功率：800W</w:t>
            </w:r>
            <w:r>
              <w:rPr>
                <w:rFonts w:hint="eastAsia" w:ascii="新宋体" w:hAnsi="新宋体" w:eastAsia="新宋体" w:cs="宋体"/>
                <w:kern w:val="0"/>
                <w:sz w:val="22"/>
              </w:rPr>
              <w:br w:type="textWrapping"/>
            </w:r>
            <w:r>
              <w:rPr>
                <w:rFonts w:hint="eastAsia" w:ascii="新宋体" w:hAnsi="新宋体" w:eastAsia="新宋体" w:cs="宋体"/>
                <w:kern w:val="0"/>
                <w:sz w:val="22"/>
              </w:rPr>
              <w:t>阻抗：8欧</w:t>
            </w:r>
            <w:r>
              <w:rPr>
                <w:rFonts w:hint="eastAsia" w:ascii="新宋体" w:hAnsi="新宋体" w:eastAsia="新宋体" w:cs="宋体"/>
                <w:kern w:val="0"/>
                <w:sz w:val="22"/>
              </w:rPr>
              <w:br w:type="textWrapping"/>
            </w:r>
            <w:r>
              <w:rPr>
                <w:rFonts w:hint="eastAsia" w:ascii="新宋体" w:hAnsi="新宋体" w:eastAsia="新宋体" w:cs="宋体"/>
                <w:kern w:val="0"/>
                <w:sz w:val="22"/>
              </w:rPr>
              <w:t>频率响应：60Hz-20kHz</w:t>
            </w:r>
            <w:r>
              <w:rPr>
                <w:rFonts w:hint="eastAsia" w:ascii="新宋体" w:hAnsi="新宋体" w:eastAsia="新宋体" w:cs="宋体"/>
                <w:kern w:val="0"/>
                <w:sz w:val="22"/>
              </w:rPr>
              <w:br w:type="textWrapping"/>
            </w:r>
            <w:r>
              <w:rPr>
                <w:rFonts w:hint="eastAsia" w:ascii="新宋体" w:hAnsi="新宋体" w:eastAsia="新宋体" w:cs="宋体"/>
                <w:kern w:val="0"/>
                <w:sz w:val="22"/>
              </w:rPr>
              <w:t>灵敏度：97dB</w:t>
            </w:r>
            <w:r>
              <w:rPr>
                <w:rFonts w:hint="eastAsia" w:ascii="新宋体" w:hAnsi="新宋体" w:eastAsia="新宋体" w:cs="宋体"/>
                <w:kern w:val="0"/>
                <w:sz w:val="22"/>
              </w:rPr>
              <w:br w:type="textWrapping"/>
            </w:r>
            <w:r>
              <w:rPr>
                <w:rFonts w:hint="eastAsia" w:ascii="新宋体" w:hAnsi="新宋体" w:eastAsia="新宋体" w:cs="宋体"/>
                <w:kern w:val="0"/>
                <w:sz w:val="22"/>
              </w:rPr>
              <w:t>驱动单元：低音驱动单元10寸65芯，高音进口单元34芯</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6</w:t>
            </w:r>
          </w:p>
        </w:tc>
        <w:tc>
          <w:tcPr>
            <w:tcW w:w="60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只</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1346835</wp:posOffset>
                  </wp:positionH>
                  <wp:positionV relativeFrom="paragraph">
                    <wp:posOffset>647700</wp:posOffset>
                  </wp:positionV>
                  <wp:extent cx="361315" cy="952500"/>
                  <wp:effectExtent l="19050" t="0" r="63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cstate="print"/>
                          <a:srcRect/>
                          <a:stretch>
                            <a:fillRect/>
                          </a:stretch>
                        </pic:blipFill>
                        <pic:spPr>
                          <a:xfrm>
                            <a:off x="0" y="0"/>
                            <a:ext cx="361315" cy="952500"/>
                          </a:xfrm>
                          <a:prstGeom prst="rect">
                            <a:avLst/>
                          </a:prstGeom>
                          <a:noFill/>
                          <a:ln w="9525">
                            <a:noFill/>
                            <a:miter lim="800000"/>
                            <a:headEnd/>
                            <a:tailEnd/>
                          </a:ln>
                        </pic:spPr>
                      </pic:pic>
                    </a:graphicData>
                  </a:graphic>
                </wp:anchor>
              </w:drawing>
            </w: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36830</wp:posOffset>
                  </wp:positionH>
                  <wp:positionV relativeFrom="paragraph">
                    <wp:posOffset>76200</wp:posOffset>
                  </wp:positionV>
                  <wp:extent cx="847090" cy="923290"/>
                  <wp:effectExtent l="19050" t="0" r="0" b="0"/>
                  <wp:wrapNone/>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7" cstate="print"/>
                          <a:srcRect/>
                          <a:stretch>
                            <a:fillRect/>
                          </a:stretch>
                        </pic:blipFill>
                        <pic:spPr>
                          <a:xfrm>
                            <a:off x="0" y="0"/>
                            <a:ext cx="847090" cy="923290"/>
                          </a:xfrm>
                          <a:prstGeom prst="rect">
                            <a:avLst/>
                          </a:prstGeom>
                          <a:noFill/>
                          <a:ln w="9525">
                            <a:noFill/>
                            <a:miter lim="800000"/>
                            <a:headEnd/>
                            <a:tailEnd/>
                          </a:ln>
                        </pic:spPr>
                      </pic:pic>
                    </a:graphicData>
                  </a:graphic>
                </wp:anchor>
              </w:drawing>
            </w:r>
          </w:p>
        </w:tc>
      </w:tr>
      <w:tr>
        <w:tblPrEx>
          <w:tblLayout w:type="fixed"/>
          <w:tblCellMar>
            <w:top w:w="0" w:type="dxa"/>
            <w:left w:w="108" w:type="dxa"/>
            <w:bottom w:w="0" w:type="dxa"/>
            <w:right w:w="108" w:type="dxa"/>
          </w:tblCellMar>
        </w:tblPrEx>
        <w:trPr>
          <w:trHeight w:val="459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 xml:space="preserve"> 舞台音乐功放</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KULEDY,GRF,MARTINKING</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新宋体" w:hAnsi="新宋体" w:eastAsia="新宋体" w:cs="宋体"/>
                <w:kern w:val="0"/>
                <w:sz w:val="22"/>
              </w:rPr>
            </w:pPr>
            <w:r>
              <w:rPr>
                <w:rFonts w:hint="eastAsia" w:ascii="新宋体" w:hAnsi="新宋体" w:eastAsia="新宋体" w:cs="宋体"/>
                <w:kern w:val="0"/>
                <w:sz w:val="22"/>
              </w:rPr>
              <w:t>功率：2*800W/8Ω,16对东芝塑封管,2U                          ◎开机交流软启动自动保护：抑制启动电流，不影响其它设备工作和保护机内电路免受冲击</w:t>
            </w:r>
            <w:r>
              <w:rPr>
                <w:rFonts w:hint="eastAsia" w:ascii="新宋体" w:hAnsi="新宋体" w:eastAsia="新宋体" w:cs="宋体"/>
                <w:kern w:val="0"/>
                <w:sz w:val="22"/>
              </w:rPr>
              <w:br w:type="textWrapping"/>
            </w:r>
            <w:r>
              <w:rPr>
                <w:rFonts w:hint="eastAsia" w:ascii="新宋体" w:hAnsi="新宋体" w:eastAsia="新宋体" w:cs="宋体"/>
                <w:kern w:val="0"/>
                <w:sz w:val="22"/>
              </w:rPr>
              <w:t>◎具有全功能保护系统，特别是无限级过载保护，能从容的面对立体声2欧负载</w:t>
            </w:r>
            <w:r>
              <w:rPr>
                <w:rFonts w:hint="eastAsia" w:ascii="新宋体" w:hAnsi="新宋体" w:eastAsia="新宋体" w:cs="宋体"/>
                <w:kern w:val="0"/>
                <w:sz w:val="22"/>
              </w:rPr>
              <w:br w:type="textWrapping"/>
            </w:r>
            <w:r>
              <w:rPr>
                <w:rFonts w:hint="eastAsia" w:ascii="新宋体" w:hAnsi="新宋体" w:eastAsia="新宋体" w:cs="宋体"/>
                <w:kern w:val="0"/>
                <w:sz w:val="22"/>
              </w:rPr>
              <w:t>◎开机延时接载：保护音箱免受冲击，无声开机</w:t>
            </w:r>
            <w:r>
              <w:rPr>
                <w:rFonts w:hint="eastAsia" w:ascii="新宋体" w:hAnsi="新宋体" w:eastAsia="新宋体" w:cs="宋体"/>
                <w:kern w:val="0"/>
                <w:sz w:val="22"/>
              </w:rPr>
              <w:br w:type="textWrapping"/>
            </w:r>
            <w:r>
              <w:rPr>
                <w:rFonts w:hint="eastAsia" w:ascii="新宋体" w:hAnsi="新宋体" w:eastAsia="新宋体" w:cs="宋体"/>
                <w:kern w:val="0"/>
                <w:sz w:val="22"/>
              </w:rPr>
              <w:t>◎直流输出断载保护：中点飘移和有直流输出时，防止音箱受冲击而损坏</w:t>
            </w:r>
            <w:r>
              <w:rPr>
                <w:rFonts w:hint="eastAsia" w:ascii="新宋体" w:hAnsi="新宋体" w:eastAsia="新宋体" w:cs="宋体"/>
                <w:kern w:val="0"/>
                <w:sz w:val="22"/>
              </w:rPr>
              <w:br w:type="textWrapping"/>
            </w:r>
            <w:r>
              <w:rPr>
                <w:rFonts w:hint="eastAsia" w:ascii="新宋体" w:hAnsi="新宋体" w:eastAsia="新宋体" w:cs="宋体"/>
                <w:kern w:val="0"/>
                <w:sz w:val="22"/>
              </w:rPr>
              <w:t>◎过流自动跟踪输出限流软保护：当负载阻抗过低和输入信号过激时，对功放本身和音箱保护</w:t>
            </w:r>
            <w:r>
              <w:rPr>
                <w:rFonts w:hint="eastAsia" w:ascii="新宋体" w:hAnsi="新宋体" w:eastAsia="新宋体" w:cs="宋体"/>
                <w:kern w:val="0"/>
                <w:sz w:val="22"/>
              </w:rPr>
              <w:br w:type="textWrapping"/>
            </w:r>
            <w:r>
              <w:rPr>
                <w:rFonts w:hint="eastAsia" w:ascii="新宋体" w:hAnsi="新宋体" w:eastAsia="新宋体" w:cs="宋体"/>
                <w:kern w:val="0"/>
                <w:sz w:val="22"/>
              </w:rPr>
              <w:t>◎削波压限保护：当输入信号过大时，使功放削峰失真输出，容易损坏喇叭，本电路可自动检测压缩信号保护音箱</w:t>
            </w:r>
            <w:r>
              <w:rPr>
                <w:rFonts w:hint="eastAsia" w:ascii="新宋体" w:hAnsi="新宋体" w:eastAsia="新宋体" w:cs="宋体"/>
                <w:kern w:val="0"/>
                <w:sz w:val="22"/>
              </w:rPr>
              <w:br w:type="textWrapping"/>
            </w:r>
            <w:r>
              <w:rPr>
                <w:rFonts w:hint="eastAsia" w:ascii="新宋体" w:hAnsi="新宋体" w:eastAsia="新宋体" w:cs="宋体"/>
                <w:kern w:val="0"/>
                <w:sz w:val="22"/>
              </w:rPr>
              <w:t>◎过热保护：功率管温度超过80度时，过热保护自动起控切断负载；当低于70度时自动恢复工作</w:t>
            </w:r>
            <w:r>
              <w:rPr>
                <w:rFonts w:hint="eastAsia" w:ascii="新宋体" w:hAnsi="新宋体" w:eastAsia="新宋体" w:cs="宋体"/>
                <w:kern w:val="0"/>
                <w:sz w:val="22"/>
              </w:rPr>
              <w:br w:type="textWrapping"/>
            </w:r>
            <w:r>
              <w:rPr>
                <w:rFonts w:hint="eastAsia" w:ascii="新宋体" w:hAnsi="新宋体" w:eastAsia="新宋体" w:cs="宋体"/>
                <w:kern w:val="0"/>
                <w:sz w:val="22"/>
              </w:rPr>
              <w:t>◎负载短路保护：当输出短路时，短路电流过大，保护自动切断输出，保护功放，当短路解除后自动恢复</w:t>
            </w:r>
            <w:r>
              <w:rPr>
                <w:rFonts w:hint="eastAsia" w:ascii="新宋体" w:hAnsi="新宋体" w:eastAsia="新宋体" w:cs="宋体"/>
                <w:kern w:val="0"/>
                <w:sz w:val="22"/>
              </w:rPr>
              <w:br w:type="textWrapping"/>
            </w:r>
            <w:r>
              <w:rPr>
                <w:rFonts w:hint="eastAsia" w:ascii="新宋体" w:hAnsi="新宋体" w:eastAsia="新宋体" w:cs="宋体"/>
                <w:kern w:val="0"/>
                <w:sz w:val="22"/>
              </w:rPr>
              <w:t>◎关机保护：关机时先切断负载，实现无声关机保护音箱</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3</w:t>
            </w:r>
          </w:p>
        </w:tc>
        <w:tc>
          <w:tcPr>
            <w:tcW w:w="60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104775</wp:posOffset>
                  </wp:positionH>
                  <wp:positionV relativeFrom="paragraph">
                    <wp:posOffset>895350</wp:posOffset>
                  </wp:positionV>
                  <wp:extent cx="1724025" cy="828675"/>
                  <wp:effectExtent l="635"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srcRect/>
                          <a:stretch>
                            <a:fillRect/>
                          </a:stretch>
                        </pic:blipFill>
                        <pic:spPr>
                          <a:xfrm>
                            <a:off x="0" y="0"/>
                            <a:ext cx="1714500" cy="809625"/>
                          </a:xfrm>
                          <a:prstGeom prst="rect">
                            <a:avLst/>
                          </a:prstGeom>
                          <a:noFill/>
                          <a:ln w="9525">
                            <a:noFill/>
                            <a:miter lim="800000"/>
                            <a:headEnd/>
                            <a:tailEnd/>
                          </a:ln>
                        </pic:spPr>
                      </pic:pic>
                    </a:graphicData>
                  </a:graphic>
                </wp:anchor>
              </w:drawing>
            </w:r>
          </w:p>
        </w:tc>
      </w:tr>
      <w:tr>
        <w:tblPrEx>
          <w:tblLayout w:type="fixed"/>
          <w:tblCellMar>
            <w:top w:w="0" w:type="dxa"/>
            <w:left w:w="108" w:type="dxa"/>
            <w:bottom w:w="0" w:type="dxa"/>
            <w:right w:w="108" w:type="dxa"/>
          </w:tblCellMar>
        </w:tblPrEx>
        <w:trPr>
          <w:trHeight w:val="378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数字音频处理器</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KULEDY,GRF,MARTINKING</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新宋体" w:hAnsi="新宋体" w:eastAsia="新宋体" w:cs="宋体"/>
                <w:kern w:val="0"/>
                <w:sz w:val="22"/>
              </w:rPr>
            </w:pPr>
            <w:r>
              <w:rPr>
                <w:rFonts w:hint="eastAsia" w:ascii="新宋体" w:hAnsi="新宋体" w:eastAsia="新宋体" w:cs="宋体"/>
                <w:kern w:val="0"/>
                <w:sz w:val="22"/>
              </w:rPr>
              <w:t>■此系列产品是具有音箱处理器功能的卡拉OK效果器，每部分功能都独立可调;</w:t>
            </w:r>
            <w:r>
              <w:rPr>
                <w:rFonts w:hint="eastAsia" w:ascii="新宋体" w:hAnsi="新宋体" w:eastAsia="新宋体" w:cs="宋体"/>
                <w:kern w:val="0"/>
                <w:sz w:val="22"/>
              </w:rPr>
              <w:br w:type="textWrapping"/>
            </w:r>
            <w:r>
              <w:rPr>
                <w:rFonts w:hint="eastAsia" w:ascii="新宋体" w:hAnsi="新宋体" w:eastAsia="新宋体" w:cs="宋体"/>
                <w:kern w:val="0"/>
                <w:sz w:val="22"/>
              </w:rPr>
              <w:t>■采用先进的24BIT数据总线和32BIT  DSP架构;</w:t>
            </w:r>
            <w:r>
              <w:rPr>
                <w:rFonts w:hint="eastAsia" w:ascii="新宋体" w:hAnsi="新宋体" w:eastAsia="新宋体" w:cs="宋体"/>
                <w:kern w:val="0"/>
                <w:sz w:val="22"/>
              </w:rPr>
              <w:br w:type="textWrapping"/>
            </w:r>
            <w:r>
              <w:rPr>
                <w:rFonts w:hint="eastAsia" w:ascii="新宋体" w:hAnsi="新宋体" w:eastAsia="新宋体" w:cs="宋体"/>
                <w:kern w:val="0"/>
                <w:sz w:val="22"/>
              </w:rPr>
              <w:t>■音乐输入通道设有7段参量均衡；</w:t>
            </w:r>
            <w:r>
              <w:rPr>
                <w:rFonts w:hint="eastAsia" w:ascii="新宋体" w:hAnsi="新宋体" w:eastAsia="新宋体" w:cs="宋体"/>
                <w:kern w:val="0"/>
                <w:sz w:val="22"/>
              </w:rPr>
              <w:br w:type="textWrapping"/>
            </w:r>
            <w:r>
              <w:rPr>
                <w:rFonts w:hint="eastAsia" w:ascii="新宋体" w:hAnsi="新宋体" w:eastAsia="新宋体" w:cs="宋体"/>
                <w:kern w:val="0"/>
                <w:sz w:val="22"/>
              </w:rPr>
              <w:t>■麦克风输入通道设有15段参量均衡；</w:t>
            </w:r>
            <w:r>
              <w:rPr>
                <w:rFonts w:hint="eastAsia" w:ascii="新宋体" w:hAnsi="新宋体" w:eastAsia="新宋体" w:cs="宋体"/>
                <w:kern w:val="0"/>
                <w:sz w:val="22"/>
              </w:rPr>
              <w:br w:type="textWrapping"/>
            </w:r>
            <w:r>
              <w:rPr>
                <w:rFonts w:hint="eastAsia" w:ascii="新宋体" w:hAnsi="新宋体" w:eastAsia="新宋体" w:cs="宋体"/>
                <w:kern w:val="0"/>
                <w:sz w:val="22"/>
              </w:rPr>
              <w:t>■主输出设有5段参量均衡；</w:t>
            </w:r>
            <w:r>
              <w:rPr>
                <w:rFonts w:hint="eastAsia" w:ascii="新宋体" w:hAnsi="新宋体" w:eastAsia="新宋体" w:cs="宋体"/>
                <w:kern w:val="0"/>
                <w:sz w:val="22"/>
              </w:rPr>
              <w:br w:type="textWrapping"/>
            </w:r>
            <w:r>
              <w:rPr>
                <w:rFonts w:hint="eastAsia" w:ascii="新宋体" w:hAnsi="新宋体" w:eastAsia="新宋体" w:cs="宋体"/>
                <w:kern w:val="0"/>
                <w:sz w:val="22"/>
              </w:rPr>
              <w:t>■中置、后置和超低输出均设有3段参量均衡；</w:t>
            </w:r>
            <w:r>
              <w:rPr>
                <w:rFonts w:hint="eastAsia" w:ascii="新宋体" w:hAnsi="新宋体" w:eastAsia="新宋体" w:cs="宋体"/>
                <w:kern w:val="0"/>
                <w:sz w:val="22"/>
              </w:rPr>
              <w:br w:type="textWrapping"/>
            </w:r>
            <w:r>
              <w:rPr>
                <w:rFonts w:hint="eastAsia" w:ascii="新宋体" w:hAnsi="新宋体" w:eastAsia="新宋体" w:cs="宋体"/>
                <w:kern w:val="0"/>
                <w:sz w:val="22"/>
              </w:rPr>
              <w:t>■麦克风设3级反馈抑制器，可选择开/关；</w:t>
            </w:r>
            <w:r>
              <w:rPr>
                <w:rFonts w:hint="eastAsia" w:ascii="新宋体" w:hAnsi="新宋体" w:eastAsia="新宋体" w:cs="宋体"/>
                <w:kern w:val="0"/>
                <w:sz w:val="22"/>
              </w:rPr>
              <w:br w:type="textWrapping"/>
            </w:r>
            <w:r>
              <w:rPr>
                <w:rFonts w:hint="eastAsia" w:ascii="新宋体" w:hAnsi="新宋体" w:eastAsia="新宋体" w:cs="宋体"/>
                <w:kern w:val="0"/>
                <w:sz w:val="22"/>
              </w:rPr>
              <w:t>■可预先储存16种模式；</w:t>
            </w:r>
            <w:r>
              <w:rPr>
                <w:rFonts w:hint="eastAsia" w:ascii="新宋体" w:hAnsi="新宋体" w:eastAsia="新宋体" w:cs="宋体"/>
                <w:kern w:val="0"/>
                <w:sz w:val="22"/>
              </w:rPr>
              <w:br w:type="textWrapping"/>
            </w:r>
            <w:r>
              <w:rPr>
                <w:rFonts w:hint="eastAsia" w:ascii="新宋体" w:hAnsi="新宋体" w:eastAsia="新宋体" w:cs="宋体"/>
                <w:kern w:val="0"/>
                <w:sz w:val="22"/>
              </w:rPr>
              <w:t>■所有输出通道均设有压限器、延时器；</w:t>
            </w:r>
            <w:r>
              <w:rPr>
                <w:rFonts w:hint="eastAsia" w:ascii="新宋体" w:hAnsi="新宋体" w:eastAsia="新宋体" w:cs="宋体"/>
                <w:kern w:val="0"/>
                <w:sz w:val="22"/>
              </w:rPr>
              <w:br w:type="textWrapping"/>
            </w:r>
            <w:r>
              <w:rPr>
                <w:rFonts w:hint="eastAsia" w:ascii="新宋体" w:hAnsi="新宋体" w:eastAsia="新宋体" w:cs="宋体"/>
                <w:kern w:val="0"/>
                <w:sz w:val="22"/>
              </w:rPr>
              <w:t>■内设管理者模式和用户模式；</w:t>
            </w:r>
            <w:r>
              <w:rPr>
                <w:rFonts w:hint="eastAsia" w:ascii="新宋体" w:hAnsi="新宋体" w:eastAsia="新宋体" w:cs="宋体"/>
                <w:kern w:val="0"/>
                <w:sz w:val="22"/>
              </w:rPr>
              <w:br w:type="textWrapping"/>
            </w:r>
            <w:r>
              <w:rPr>
                <w:rFonts w:hint="eastAsia" w:ascii="新宋体" w:hAnsi="新宋体" w:eastAsia="新宋体" w:cs="宋体"/>
                <w:kern w:val="0"/>
                <w:sz w:val="22"/>
              </w:rPr>
              <w:t>■拥有完美的PC端软件，非常直观的均衡器曲线图。</w:t>
            </w:r>
            <w:r>
              <w:rPr>
                <w:rFonts w:hint="eastAsia" w:ascii="新宋体" w:hAnsi="新宋体" w:eastAsia="新宋体" w:cs="宋体"/>
                <w:kern w:val="0"/>
                <w:sz w:val="22"/>
              </w:rPr>
              <w:br w:type="textWrapping"/>
            </w:r>
            <w:r>
              <w:rPr>
                <w:rFonts w:hint="eastAsia" w:ascii="新宋体" w:hAnsi="新宋体" w:eastAsia="新宋体" w:cs="宋体"/>
                <w:kern w:val="0"/>
                <w:sz w:val="22"/>
              </w:rPr>
              <w:t>■超强防冲击电路设计，更好的保护您的设备。</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3</w:t>
            </w:r>
          </w:p>
        </w:tc>
        <w:tc>
          <w:tcPr>
            <w:tcW w:w="60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9525</wp:posOffset>
                  </wp:positionH>
                  <wp:positionV relativeFrom="paragraph">
                    <wp:posOffset>800100</wp:posOffset>
                  </wp:positionV>
                  <wp:extent cx="1752600" cy="504825"/>
                  <wp:effectExtent l="0" t="0" r="635" b="635"/>
                  <wp:wrapNone/>
                  <wp:docPr id="9"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24"/>
                          <pic:cNvPicPr>
                            <a:picLocks noChangeAspect="1" noChangeArrowheads="1"/>
                          </pic:cNvPicPr>
                        </pic:nvPicPr>
                        <pic:blipFill>
                          <a:blip r:embed="rId9" cstate="print"/>
                          <a:srcRect/>
                          <a:stretch>
                            <a:fillRect/>
                          </a:stretch>
                        </pic:blipFill>
                        <pic:spPr>
                          <a:xfrm>
                            <a:off x="0" y="0"/>
                            <a:ext cx="1733550" cy="485775"/>
                          </a:xfrm>
                          <a:prstGeom prst="rect">
                            <a:avLst/>
                          </a:prstGeom>
                          <a:noFill/>
                          <a:ln w="9525">
                            <a:noFill/>
                            <a:miter lim="800000"/>
                            <a:headEnd/>
                            <a:tailEnd/>
                          </a:ln>
                        </pic:spPr>
                      </pic:pic>
                    </a:graphicData>
                  </a:graphic>
                </wp:anchor>
              </w:drawing>
            </w:r>
          </w:p>
        </w:tc>
      </w:tr>
      <w:tr>
        <w:tblPrEx>
          <w:tblLayout w:type="fixed"/>
          <w:tblCellMar>
            <w:top w:w="0" w:type="dxa"/>
            <w:left w:w="108" w:type="dxa"/>
            <w:bottom w:w="0" w:type="dxa"/>
            <w:right w:w="108" w:type="dxa"/>
          </w:tblCellMar>
        </w:tblPrEx>
        <w:trPr>
          <w:trHeight w:val="5895" w:hRule="atLeast"/>
        </w:trPr>
        <w:tc>
          <w:tcPr>
            <w:tcW w:w="458"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1021" w:type="dxa"/>
            <w:vMerge w:val="restart"/>
            <w:tcBorders>
              <w:top w:val="single" w:color="auto" w:sz="4" w:space="0"/>
              <w:left w:val="nil"/>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无线单手持话筒（动圈）</w:t>
            </w:r>
          </w:p>
        </w:tc>
        <w:tc>
          <w:tcPr>
            <w:tcW w:w="2526" w:type="dxa"/>
            <w:vMerge w:val="restart"/>
            <w:tcBorders>
              <w:top w:val="single" w:color="auto" w:sz="4" w:space="0"/>
              <w:left w:val="nil"/>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MG,KEROMEI,AKG</w:t>
            </w:r>
          </w:p>
        </w:tc>
        <w:tc>
          <w:tcPr>
            <w:tcW w:w="5024" w:type="dxa"/>
            <w:vMerge w:val="restart"/>
            <w:tcBorders>
              <w:top w:val="single" w:color="auto" w:sz="4" w:space="0"/>
              <w:left w:val="nil"/>
              <w:right w:val="single" w:color="auto" w:sz="4" w:space="0"/>
            </w:tcBorders>
            <w:shd w:val="clear" w:color="auto" w:fill="auto"/>
            <w:vAlign w:val="center"/>
          </w:tcPr>
          <w:p>
            <w:pPr>
              <w:widowControl/>
              <w:jc w:val="left"/>
              <w:rPr>
                <w:rFonts w:ascii="新宋体" w:hAnsi="新宋体" w:eastAsia="新宋体" w:cs="宋体"/>
                <w:kern w:val="0"/>
                <w:sz w:val="22"/>
              </w:rPr>
            </w:pPr>
            <w:r>
              <w:rPr>
                <w:rFonts w:hint="eastAsia" w:ascii="新宋体" w:hAnsi="新宋体" w:eastAsia="新宋体" w:cs="宋体"/>
                <w:kern w:val="0"/>
                <w:sz w:val="22"/>
              </w:rPr>
              <w:t>频率范围：740-790MHz</w:t>
            </w:r>
            <w:r>
              <w:rPr>
                <w:rFonts w:hint="eastAsia" w:ascii="新宋体" w:hAnsi="新宋体" w:eastAsia="新宋体" w:cs="宋体"/>
                <w:kern w:val="0"/>
                <w:sz w:val="22"/>
              </w:rPr>
              <w:br w:type="textWrapping"/>
            </w:r>
            <w:r>
              <w:rPr>
                <w:rFonts w:hint="eastAsia" w:ascii="新宋体" w:hAnsi="新宋体" w:eastAsia="新宋体" w:cs="宋体"/>
                <w:kern w:val="0"/>
                <w:sz w:val="22"/>
              </w:rPr>
              <w:t>可调信道数：100×2</w:t>
            </w:r>
            <w:r>
              <w:rPr>
                <w:rFonts w:hint="eastAsia" w:ascii="新宋体" w:hAnsi="新宋体" w:eastAsia="新宋体" w:cs="宋体"/>
                <w:kern w:val="0"/>
                <w:sz w:val="22"/>
              </w:rPr>
              <w:br w:type="textWrapping"/>
            </w:r>
            <w:r>
              <w:rPr>
                <w:rFonts w:hint="eastAsia" w:ascii="新宋体" w:hAnsi="新宋体" w:eastAsia="新宋体" w:cs="宋体"/>
                <w:kern w:val="0"/>
                <w:sz w:val="22"/>
              </w:rPr>
              <w:t>振荡方式：锁相环频率合成（PLL）</w:t>
            </w:r>
            <w:r>
              <w:rPr>
                <w:rFonts w:hint="eastAsia" w:ascii="新宋体" w:hAnsi="新宋体" w:eastAsia="新宋体" w:cs="宋体"/>
                <w:kern w:val="0"/>
                <w:sz w:val="22"/>
              </w:rPr>
              <w:br w:type="textWrapping"/>
            </w:r>
            <w:r>
              <w:rPr>
                <w:rFonts w:hint="eastAsia" w:ascii="新宋体" w:hAnsi="新宋体" w:eastAsia="新宋体" w:cs="宋体"/>
                <w:kern w:val="0"/>
                <w:sz w:val="22"/>
              </w:rPr>
              <w:t>频率稳定度：±10ppm</w:t>
            </w:r>
            <w:r>
              <w:rPr>
                <w:rFonts w:hint="eastAsia" w:ascii="新宋体" w:hAnsi="新宋体" w:eastAsia="新宋体" w:cs="宋体"/>
                <w:kern w:val="0"/>
                <w:sz w:val="22"/>
              </w:rPr>
              <w:br w:type="textWrapping"/>
            </w:r>
            <w:r>
              <w:rPr>
                <w:rFonts w:hint="eastAsia" w:ascii="新宋体" w:hAnsi="新宋体" w:eastAsia="新宋体" w:cs="宋体"/>
                <w:kern w:val="0"/>
                <w:sz w:val="22"/>
              </w:rPr>
              <w:t>接收方式：超外差二次变频</w:t>
            </w:r>
            <w:r>
              <w:rPr>
                <w:rFonts w:hint="eastAsia" w:ascii="新宋体" w:hAnsi="新宋体" w:eastAsia="新宋体" w:cs="宋体"/>
                <w:kern w:val="0"/>
                <w:sz w:val="22"/>
              </w:rPr>
              <w:br w:type="textWrapping"/>
            </w:r>
            <w:r>
              <w:rPr>
                <w:rFonts w:hint="eastAsia" w:ascii="新宋体" w:hAnsi="新宋体" w:eastAsia="新宋体" w:cs="宋体"/>
                <w:kern w:val="0"/>
                <w:sz w:val="22"/>
              </w:rPr>
              <w:t>接收灵敏度：-95~-67dBm</w:t>
            </w:r>
            <w:r>
              <w:rPr>
                <w:rFonts w:hint="eastAsia" w:ascii="新宋体" w:hAnsi="新宋体" w:eastAsia="新宋体" w:cs="宋体"/>
                <w:kern w:val="0"/>
                <w:sz w:val="22"/>
              </w:rPr>
              <w:br w:type="textWrapping"/>
            </w:r>
            <w:r>
              <w:rPr>
                <w:rFonts w:hint="eastAsia" w:ascii="新宋体" w:hAnsi="新宋体" w:eastAsia="新宋体" w:cs="宋体"/>
                <w:kern w:val="0"/>
                <w:sz w:val="22"/>
              </w:rPr>
              <w:t>音频频响：40-18000Hz</w:t>
            </w:r>
            <w:r>
              <w:rPr>
                <w:rFonts w:hint="eastAsia" w:ascii="新宋体" w:hAnsi="新宋体" w:eastAsia="新宋体" w:cs="宋体"/>
                <w:kern w:val="0"/>
                <w:sz w:val="22"/>
              </w:rPr>
              <w:br w:type="textWrapping"/>
            </w:r>
            <w:r>
              <w:rPr>
                <w:rFonts w:hint="eastAsia" w:ascii="新宋体" w:hAnsi="新宋体" w:eastAsia="新宋体" w:cs="宋体"/>
                <w:kern w:val="0"/>
                <w:sz w:val="22"/>
              </w:rPr>
              <w:t>谐波失真：≤0.5%</w:t>
            </w:r>
            <w:r>
              <w:rPr>
                <w:rFonts w:hint="eastAsia" w:ascii="新宋体" w:hAnsi="新宋体" w:eastAsia="新宋体" w:cs="宋体"/>
                <w:kern w:val="0"/>
                <w:sz w:val="22"/>
              </w:rPr>
              <w:br w:type="textWrapping"/>
            </w:r>
            <w:r>
              <w:rPr>
                <w:rFonts w:hint="eastAsia" w:ascii="新宋体" w:hAnsi="新宋体" w:eastAsia="新宋体" w:cs="宋体"/>
                <w:kern w:val="0"/>
                <w:sz w:val="22"/>
              </w:rPr>
              <w:t>信噪比：≥110dB</w:t>
            </w:r>
            <w:r>
              <w:rPr>
                <w:rFonts w:hint="eastAsia" w:ascii="新宋体" w:hAnsi="新宋体" w:eastAsia="新宋体" w:cs="宋体"/>
                <w:kern w:val="0"/>
                <w:sz w:val="22"/>
              </w:rPr>
              <w:br w:type="textWrapping"/>
            </w:r>
            <w:r>
              <w:rPr>
                <w:rFonts w:hint="eastAsia" w:ascii="新宋体" w:hAnsi="新宋体" w:eastAsia="新宋体" w:cs="宋体"/>
                <w:kern w:val="0"/>
                <w:sz w:val="22"/>
              </w:rPr>
              <w:t>音频输出：平衡输出和混合输出</w:t>
            </w:r>
            <w:r>
              <w:rPr>
                <w:rFonts w:hint="eastAsia" w:ascii="新宋体" w:hAnsi="新宋体" w:eastAsia="新宋体" w:cs="宋体"/>
                <w:kern w:val="0"/>
                <w:sz w:val="22"/>
              </w:rPr>
              <w:br w:type="textWrapping"/>
            </w:r>
            <w:r>
              <w:rPr>
                <w:rFonts w:hint="eastAsia" w:ascii="新宋体" w:hAnsi="新宋体" w:eastAsia="新宋体" w:cs="宋体"/>
                <w:kern w:val="0"/>
                <w:sz w:val="22"/>
              </w:rPr>
              <w:t xml:space="preserve">发射功率：3-30mW </w:t>
            </w:r>
            <w:r>
              <w:rPr>
                <w:rFonts w:hint="eastAsia" w:ascii="新宋体" w:hAnsi="新宋体" w:eastAsia="新宋体" w:cs="宋体"/>
                <w:kern w:val="0"/>
                <w:sz w:val="22"/>
              </w:rPr>
              <w:br w:type="textWrapping"/>
            </w:r>
            <w:r>
              <w:rPr>
                <w:rFonts w:hint="eastAsia" w:ascii="新宋体" w:hAnsi="新宋体" w:eastAsia="新宋体" w:cs="宋体"/>
                <w:kern w:val="0"/>
                <w:sz w:val="22"/>
              </w:rPr>
              <w:t xml:space="preserve">调制方式：调频（FM） </w:t>
            </w:r>
            <w:r>
              <w:rPr>
                <w:rFonts w:hint="eastAsia" w:ascii="新宋体" w:hAnsi="新宋体" w:eastAsia="新宋体" w:cs="宋体"/>
                <w:kern w:val="0"/>
                <w:sz w:val="22"/>
              </w:rPr>
              <w:br w:type="textWrapping"/>
            </w:r>
            <w:r>
              <w:rPr>
                <w:rFonts w:hint="eastAsia" w:ascii="新宋体" w:hAnsi="新宋体" w:eastAsia="新宋体" w:cs="宋体"/>
                <w:kern w:val="0"/>
                <w:sz w:val="22"/>
              </w:rPr>
              <w:t>电池规格：5号电池2节</w:t>
            </w:r>
            <w:r>
              <w:rPr>
                <w:rFonts w:hint="eastAsia" w:ascii="新宋体" w:hAnsi="新宋体" w:eastAsia="新宋体" w:cs="宋体"/>
                <w:kern w:val="0"/>
                <w:sz w:val="22"/>
              </w:rPr>
              <w:br w:type="textWrapping"/>
            </w:r>
            <w:r>
              <w:rPr>
                <w:rFonts w:hint="eastAsia" w:ascii="新宋体" w:hAnsi="新宋体" w:eastAsia="新宋体" w:cs="宋体"/>
                <w:kern w:val="0"/>
                <w:sz w:val="22"/>
              </w:rPr>
              <w:t xml:space="preserve">电源规格：100-240V 50-60Hz 12VDC（开关电源适配器）或者220VAC/50-60HZ 12VDC （线 </w:t>
            </w:r>
            <w:r>
              <w:rPr>
                <w:rFonts w:hint="eastAsia" w:ascii="新宋体" w:hAnsi="新宋体" w:eastAsia="新宋体" w:cs="宋体"/>
                <w:kern w:val="0"/>
                <w:sz w:val="22"/>
              </w:rPr>
              <w:br w:type="textWrapping"/>
            </w:r>
            <w:r>
              <w:rPr>
                <w:rFonts w:hint="eastAsia" w:ascii="新宋体" w:hAnsi="新宋体" w:eastAsia="新宋体" w:cs="宋体"/>
                <w:kern w:val="0"/>
                <w:sz w:val="22"/>
              </w:rPr>
              <w:t xml:space="preserve">         性电源）</w:t>
            </w:r>
            <w:r>
              <w:rPr>
                <w:rFonts w:hint="eastAsia" w:ascii="新宋体" w:hAnsi="新宋体" w:eastAsia="新宋体" w:cs="宋体"/>
                <w:kern w:val="0"/>
                <w:sz w:val="22"/>
              </w:rPr>
              <w:br w:type="textWrapping"/>
            </w:r>
            <w:r>
              <w:rPr>
                <w:rFonts w:hint="eastAsia" w:ascii="新宋体" w:hAnsi="新宋体" w:eastAsia="新宋体" w:cs="宋体"/>
                <w:kern w:val="0"/>
                <w:sz w:val="22"/>
              </w:rPr>
              <w:t>电源消耗：≤10W</w:t>
            </w:r>
            <w:r>
              <w:rPr>
                <w:rFonts w:hint="eastAsia" w:ascii="新宋体" w:hAnsi="新宋体" w:eastAsia="新宋体" w:cs="宋体"/>
                <w:kern w:val="0"/>
                <w:sz w:val="22"/>
              </w:rPr>
              <w:br w:type="textWrapping"/>
            </w:r>
            <w:r>
              <w:rPr>
                <w:rFonts w:hint="eastAsia" w:ascii="新宋体" w:hAnsi="新宋体" w:eastAsia="新宋体" w:cs="宋体"/>
                <w:kern w:val="0"/>
                <w:sz w:val="22"/>
              </w:rPr>
              <w:t>适用场合：</w:t>
            </w:r>
            <w:r>
              <w:rPr>
                <w:rFonts w:hint="eastAsia" w:ascii="新宋体" w:hAnsi="新宋体" w:eastAsia="新宋体" w:cs="宋体"/>
                <w:kern w:val="0"/>
                <w:sz w:val="22"/>
              </w:rPr>
              <w:br w:type="textWrapping"/>
            </w:r>
            <w:r>
              <w:rPr>
                <w:rFonts w:hint="eastAsia" w:ascii="新宋体" w:hAnsi="新宋体" w:eastAsia="新宋体" w:cs="宋体"/>
                <w:kern w:val="0"/>
                <w:sz w:val="22"/>
              </w:rPr>
              <w:t>* 中小型演出，教室，会议室等</w:t>
            </w:r>
          </w:p>
        </w:tc>
        <w:tc>
          <w:tcPr>
            <w:tcW w:w="628" w:type="dxa"/>
            <w:vMerge w:val="restart"/>
            <w:tcBorders>
              <w:top w:val="single" w:color="auto" w:sz="4" w:space="0"/>
              <w:left w:val="nil"/>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6</w:t>
            </w:r>
          </w:p>
        </w:tc>
        <w:tc>
          <w:tcPr>
            <w:tcW w:w="607" w:type="dxa"/>
            <w:vMerge w:val="restart"/>
            <w:tcBorders>
              <w:top w:val="single" w:color="auto" w:sz="4" w:space="0"/>
              <w:left w:val="nil"/>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支</w:t>
            </w:r>
          </w:p>
        </w:tc>
        <w:tc>
          <w:tcPr>
            <w:tcW w:w="3276"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p>
          <w:tbl>
            <w:tblPr>
              <w:tblStyle w:val="4"/>
              <w:tblW w:w="3055" w:type="dxa"/>
              <w:tblCellSpacing w:w="0" w:type="dxa"/>
              <w:tblInd w:w="0" w:type="dxa"/>
              <w:tblLayout w:type="fixed"/>
              <w:tblCellMar>
                <w:top w:w="0" w:type="dxa"/>
                <w:left w:w="0" w:type="dxa"/>
                <w:bottom w:w="0" w:type="dxa"/>
                <w:right w:w="0" w:type="dxa"/>
              </w:tblCellMar>
            </w:tblPr>
            <w:tblGrid>
              <w:gridCol w:w="3055"/>
            </w:tblGrid>
            <w:tr>
              <w:tblPrEx>
                <w:tblLayout w:type="fixed"/>
                <w:tblCellMar>
                  <w:top w:w="0" w:type="dxa"/>
                  <w:left w:w="0" w:type="dxa"/>
                  <w:bottom w:w="0" w:type="dxa"/>
                  <w:right w:w="0" w:type="dxa"/>
                </w:tblCellMar>
              </w:tblPrEx>
              <w:trPr>
                <w:trHeight w:val="5130" w:hRule="atLeast"/>
                <w:tblCellSpacing w:w="0" w:type="dxa"/>
              </w:trPr>
              <w:tc>
                <w:tcPr>
                  <w:tcW w:w="30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drawing>
                      <wp:anchor distT="0" distB="0" distL="114300" distR="114300" simplePos="0" relativeHeight="251670528" behindDoc="0" locked="0" layoutInCell="1" allowOverlap="1">
                        <wp:simplePos x="0" y="0"/>
                        <wp:positionH relativeFrom="column">
                          <wp:posOffset>6985</wp:posOffset>
                        </wp:positionH>
                        <wp:positionV relativeFrom="paragraph">
                          <wp:posOffset>912495</wp:posOffset>
                        </wp:positionV>
                        <wp:extent cx="1828800" cy="828675"/>
                        <wp:effectExtent l="19050" t="0" r="0" b="0"/>
                        <wp:wrapNone/>
                        <wp:docPr id="9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208"/>
                                <pic:cNvPicPr>
                                  <a:picLocks noChangeAspect="1" noChangeArrowheads="1"/>
                                </pic:cNvPicPr>
                              </pic:nvPicPr>
                              <pic:blipFill>
                                <a:blip r:embed="rId10" cstate="print"/>
                                <a:srcRect/>
                                <a:stretch>
                                  <a:fillRect/>
                                </a:stretch>
                              </pic:blipFill>
                              <pic:spPr>
                                <a:xfrm>
                                  <a:off x="0" y="0"/>
                                  <a:ext cx="1828800" cy="828675"/>
                                </a:xfrm>
                                <a:prstGeom prst="rect">
                                  <a:avLst/>
                                </a:prstGeom>
                                <a:noFill/>
                                <a:ln w="1">
                                  <a:noFill/>
                                  <a:miter lim="800000"/>
                                  <a:headEnd/>
                                  <a:tailEnd/>
                                </a:ln>
                              </pic:spPr>
                            </pic:pic>
                          </a:graphicData>
                        </a:graphic>
                      </wp:anchor>
                    </w:drawing>
                  </w:r>
                  <w:r>
                    <w:rPr>
                      <w:rFonts w:hint="eastAsia" w:ascii="宋体" w:hAnsi="宋体" w:eastAsia="宋体" w:cs="宋体"/>
                      <w:color w:val="000000"/>
                      <w:kern w:val="0"/>
                      <w:sz w:val="22"/>
                    </w:rPr>
                    <w:t>　</w:t>
                  </w:r>
                </w:p>
              </w:tc>
            </w:tr>
          </w:tbl>
          <w:p>
            <w:pPr>
              <w:widowControl/>
              <w:jc w:val="left"/>
              <w:rPr>
                <w:rFonts w:ascii="宋体" w:hAnsi="宋体" w:eastAsia="宋体" w:cs="宋体"/>
                <w:color w:val="000000"/>
                <w:kern w:val="0"/>
                <w:sz w:val="22"/>
              </w:rPr>
            </w:pPr>
          </w:p>
        </w:tc>
      </w:tr>
      <w:tr>
        <w:tblPrEx>
          <w:tblLayout w:type="fixed"/>
          <w:tblCellMar>
            <w:top w:w="0" w:type="dxa"/>
            <w:left w:w="108" w:type="dxa"/>
            <w:bottom w:w="0" w:type="dxa"/>
            <w:right w:w="108" w:type="dxa"/>
          </w:tblCellMar>
        </w:tblPrEx>
        <w:trPr>
          <w:trHeight w:val="30" w:hRule="atLeast"/>
        </w:trPr>
        <w:tc>
          <w:tcPr>
            <w:tcW w:w="458"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rPr>
            </w:pPr>
          </w:p>
        </w:tc>
        <w:tc>
          <w:tcPr>
            <w:tcW w:w="1021" w:type="dxa"/>
            <w:vMerge w:val="continue"/>
            <w:tcBorders>
              <w:left w:val="nil"/>
              <w:bottom w:val="single" w:color="auto" w:sz="4" w:space="0"/>
              <w:right w:val="single" w:color="auto" w:sz="4" w:space="0"/>
            </w:tcBorders>
            <w:shd w:val="clear" w:color="auto" w:fill="auto"/>
            <w:vAlign w:val="center"/>
          </w:tcPr>
          <w:p>
            <w:pPr>
              <w:widowControl/>
              <w:jc w:val="center"/>
              <w:rPr>
                <w:rFonts w:hint="eastAsia" w:ascii="新宋体" w:hAnsi="新宋体" w:eastAsia="新宋体" w:cs="宋体"/>
                <w:kern w:val="0"/>
                <w:sz w:val="22"/>
              </w:rPr>
            </w:pPr>
          </w:p>
        </w:tc>
        <w:tc>
          <w:tcPr>
            <w:tcW w:w="2526" w:type="dxa"/>
            <w:vMerge w:val="continue"/>
            <w:tcBorders>
              <w:left w:val="nil"/>
              <w:bottom w:val="single" w:color="auto" w:sz="4" w:space="0"/>
              <w:right w:val="single" w:color="auto" w:sz="4" w:space="0"/>
            </w:tcBorders>
            <w:shd w:val="clear" w:color="auto" w:fill="auto"/>
            <w:vAlign w:val="center"/>
          </w:tcPr>
          <w:p>
            <w:pPr>
              <w:widowControl/>
              <w:jc w:val="center"/>
              <w:rPr>
                <w:rFonts w:hint="eastAsia" w:ascii="新宋体" w:hAnsi="新宋体" w:eastAsia="新宋体" w:cs="宋体"/>
                <w:kern w:val="0"/>
                <w:sz w:val="22"/>
              </w:rPr>
            </w:pPr>
          </w:p>
        </w:tc>
        <w:tc>
          <w:tcPr>
            <w:tcW w:w="5024" w:type="dxa"/>
            <w:vMerge w:val="continue"/>
            <w:tcBorders>
              <w:left w:val="nil"/>
              <w:bottom w:val="single" w:color="auto" w:sz="4" w:space="0"/>
              <w:right w:val="single" w:color="auto" w:sz="4" w:space="0"/>
            </w:tcBorders>
            <w:shd w:val="clear" w:color="auto" w:fill="auto"/>
            <w:vAlign w:val="center"/>
          </w:tcPr>
          <w:p>
            <w:pPr>
              <w:widowControl/>
              <w:jc w:val="left"/>
              <w:rPr>
                <w:rFonts w:hint="eastAsia" w:ascii="新宋体" w:hAnsi="新宋体" w:eastAsia="新宋体" w:cs="宋体"/>
                <w:kern w:val="0"/>
                <w:sz w:val="22"/>
              </w:rPr>
            </w:pPr>
          </w:p>
        </w:tc>
        <w:tc>
          <w:tcPr>
            <w:tcW w:w="628" w:type="dxa"/>
            <w:vMerge w:val="continue"/>
            <w:tcBorders>
              <w:left w:val="nil"/>
              <w:bottom w:val="single" w:color="auto" w:sz="4" w:space="0"/>
              <w:right w:val="single" w:color="auto" w:sz="4" w:space="0"/>
            </w:tcBorders>
            <w:shd w:val="clear" w:color="auto" w:fill="auto"/>
            <w:vAlign w:val="center"/>
          </w:tcPr>
          <w:p>
            <w:pPr>
              <w:widowControl/>
              <w:jc w:val="center"/>
              <w:rPr>
                <w:rFonts w:hint="eastAsia" w:ascii="新宋体" w:hAnsi="新宋体" w:eastAsia="新宋体" w:cs="宋体"/>
                <w:kern w:val="0"/>
                <w:sz w:val="22"/>
              </w:rPr>
            </w:pPr>
          </w:p>
        </w:tc>
        <w:tc>
          <w:tcPr>
            <w:tcW w:w="607" w:type="dxa"/>
            <w:vMerge w:val="continue"/>
            <w:tcBorders>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2"/>
              </w:rPr>
            </w:pPr>
          </w:p>
        </w:tc>
        <w:tc>
          <w:tcPr>
            <w:tcW w:w="3276" w:type="dxa"/>
            <w:tcBorders>
              <w:top w:val="single" w:color="auto" w:sz="4" w:space="0"/>
              <w:left w:val="nil"/>
              <w:bottom w:val="nil"/>
              <w:right w:val="single" w:color="auto" w:sz="4" w:space="0"/>
            </w:tcBorders>
            <w:shd w:val="clear" w:color="auto" w:fill="auto"/>
            <w:noWrap/>
            <w:vAlign w:val="center"/>
          </w:tcPr>
          <w:p>
            <w:pPr>
              <w:jc w:val="left"/>
              <w:rPr>
                <w:rFonts w:ascii="宋体" w:hAnsi="宋体" w:eastAsia="宋体" w:cs="宋体"/>
                <w:color w:val="000000"/>
                <w:kern w:val="0"/>
                <w:sz w:val="22"/>
              </w:rPr>
            </w:pPr>
          </w:p>
        </w:tc>
      </w:tr>
      <w:tr>
        <w:tblPrEx>
          <w:tblLayout w:type="fixed"/>
          <w:tblCellMar>
            <w:top w:w="0" w:type="dxa"/>
            <w:left w:w="108" w:type="dxa"/>
            <w:bottom w:w="0" w:type="dxa"/>
            <w:right w:w="108" w:type="dxa"/>
          </w:tblCellMar>
        </w:tblPrEx>
        <w:trPr>
          <w:trHeight w:val="270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电源时序器</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KULEDY,GRF,MARTINKING</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新宋体" w:hAnsi="新宋体" w:eastAsia="新宋体" w:cs="宋体"/>
                <w:kern w:val="0"/>
                <w:sz w:val="22"/>
              </w:rPr>
            </w:pPr>
            <w:r>
              <w:rPr>
                <w:rFonts w:hint="eastAsia" w:ascii="新宋体" w:hAnsi="新宋体" w:eastAsia="新宋体" w:cs="宋体"/>
                <w:kern w:val="0"/>
                <w:sz w:val="22"/>
              </w:rPr>
              <w:t>1、本产品是精心设计和制造的一款微电脑控制的电源时序器开关；其输出电源可以按顺序打开和关闭，8CH最大的特点是可以通过链接工作和进行控制。</w:t>
            </w:r>
            <w:r>
              <w:rPr>
                <w:rFonts w:hint="eastAsia" w:ascii="新宋体" w:hAnsi="新宋体" w:eastAsia="新宋体" w:cs="宋体"/>
                <w:kern w:val="0"/>
                <w:sz w:val="22"/>
              </w:rPr>
              <w:br w:type="textWrapping"/>
            </w:r>
            <w:r>
              <w:rPr>
                <w:rFonts w:hint="eastAsia" w:ascii="新宋体" w:hAnsi="新宋体" w:eastAsia="新宋体" w:cs="宋体"/>
                <w:kern w:val="0"/>
                <w:sz w:val="22"/>
              </w:rPr>
              <w:t>2、在所有输出电源开启时，您可以只用前面板上的“单触开启”按键快速打开和关闭任何一路输出电源，这样你就能坦然应对设备的突发故障。</w:t>
            </w:r>
            <w:r>
              <w:rPr>
                <w:rFonts w:hint="eastAsia" w:ascii="新宋体" w:hAnsi="新宋体" w:eastAsia="新宋体" w:cs="宋体"/>
                <w:kern w:val="0"/>
                <w:sz w:val="22"/>
              </w:rPr>
              <w:br w:type="textWrapping"/>
            </w:r>
            <w:r>
              <w:rPr>
                <w:rFonts w:hint="eastAsia" w:ascii="新宋体" w:hAnsi="新宋体" w:eastAsia="新宋体" w:cs="宋体"/>
                <w:kern w:val="0"/>
                <w:sz w:val="22"/>
              </w:rPr>
              <w:t>3、本产品具有多台链接功能，使用非常方便。您只需用控制信号电缆将8CH一台接一台连接起来。连接后，微电脑将会自动识别主机和次要的子机。但是，子机必须被设置到关闭（OFF）。</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3</w:t>
            </w:r>
          </w:p>
        </w:tc>
        <w:tc>
          <w:tcPr>
            <w:tcW w:w="60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342900</wp:posOffset>
                  </wp:positionH>
                  <wp:positionV relativeFrom="paragraph">
                    <wp:posOffset>619125</wp:posOffset>
                  </wp:positionV>
                  <wp:extent cx="1200150" cy="428625"/>
                  <wp:effectExtent l="0" t="635" r="0" b="0"/>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noChangeArrowheads="1"/>
                          </pic:cNvPicPr>
                        </pic:nvPicPr>
                        <pic:blipFill>
                          <a:blip r:embed="rId11" cstate="print"/>
                          <a:srcRect/>
                          <a:stretch>
                            <a:fillRect/>
                          </a:stretch>
                        </pic:blipFill>
                        <pic:spPr>
                          <a:xfrm>
                            <a:off x="0" y="0"/>
                            <a:ext cx="1190625" cy="409575"/>
                          </a:xfrm>
                          <a:prstGeom prst="rect">
                            <a:avLst/>
                          </a:prstGeom>
                          <a:noFill/>
                          <a:ln w="9525">
                            <a:noFill/>
                            <a:miter lim="800000"/>
                            <a:headEnd/>
                            <a:tailEnd/>
                          </a:ln>
                        </pic:spPr>
                      </pic:pic>
                    </a:graphicData>
                  </a:graphic>
                </wp:anchor>
              </w:drawing>
            </w:r>
          </w:p>
        </w:tc>
      </w:tr>
      <w:tr>
        <w:tblPrEx>
          <w:tblLayout w:type="fixed"/>
          <w:tblCellMar>
            <w:top w:w="0" w:type="dxa"/>
            <w:left w:w="108" w:type="dxa"/>
            <w:bottom w:w="0" w:type="dxa"/>
            <w:right w:w="108" w:type="dxa"/>
          </w:tblCellMar>
        </w:tblPrEx>
        <w:trPr>
          <w:trHeight w:val="108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1021" w:type="dxa"/>
            <w:tcBorders>
              <w:top w:val="nil"/>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设备及音箱移动机柜</w:t>
            </w:r>
          </w:p>
        </w:tc>
        <w:tc>
          <w:tcPr>
            <w:tcW w:w="2526" w:type="dxa"/>
            <w:tcBorders>
              <w:top w:val="nil"/>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YH,精致,SOUNDKING</w:t>
            </w:r>
          </w:p>
        </w:tc>
        <w:tc>
          <w:tcPr>
            <w:tcW w:w="5024" w:type="dxa"/>
            <w:tcBorders>
              <w:top w:val="nil"/>
              <w:left w:val="nil"/>
              <w:bottom w:val="single" w:color="auto" w:sz="4" w:space="0"/>
              <w:right w:val="single" w:color="auto" w:sz="4" w:space="0"/>
            </w:tcBorders>
            <w:shd w:val="clear" w:color="auto" w:fill="auto"/>
            <w:vAlign w:val="center"/>
          </w:tcPr>
          <w:p>
            <w:pPr>
              <w:widowControl/>
              <w:jc w:val="left"/>
              <w:rPr>
                <w:rFonts w:ascii="新宋体" w:hAnsi="新宋体" w:eastAsia="新宋体" w:cs="宋体"/>
                <w:kern w:val="0"/>
                <w:sz w:val="22"/>
              </w:rPr>
            </w:pPr>
            <w:r>
              <w:rPr>
                <w:rFonts w:hint="eastAsia" w:ascii="新宋体" w:hAnsi="新宋体" w:eastAsia="新宋体" w:cs="宋体"/>
                <w:kern w:val="0"/>
                <w:sz w:val="22"/>
              </w:rPr>
              <w:t>适合放置调音台、功放、影碟机等设备，要求9mm多层夹板配0.8mm防火板，铝材1.2mm厚，3寸加强轮，高不低于1.2米，前后盖板加装侧台支架，把它装在机箱的盖内，可把机箱盖展开做一个工作平台。</w:t>
            </w:r>
          </w:p>
        </w:tc>
        <w:tc>
          <w:tcPr>
            <w:tcW w:w="628" w:type="dxa"/>
            <w:tcBorders>
              <w:top w:val="nil"/>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3</w:t>
            </w:r>
          </w:p>
        </w:tc>
        <w:tc>
          <w:tcPr>
            <w:tcW w:w="60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只</w:t>
            </w:r>
          </w:p>
        </w:tc>
        <w:tc>
          <w:tcPr>
            <w:tcW w:w="3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54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1021" w:type="dxa"/>
            <w:tcBorders>
              <w:top w:val="nil"/>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配件</w:t>
            </w:r>
          </w:p>
        </w:tc>
        <w:tc>
          <w:tcPr>
            <w:tcW w:w="2526" w:type="dxa"/>
            <w:tcBorders>
              <w:top w:val="nil"/>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国产优质品</w:t>
            </w:r>
          </w:p>
        </w:tc>
        <w:tc>
          <w:tcPr>
            <w:tcW w:w="5024" w:type="dxa"/>
            <w:tcBorders>
              <w:top w:val="nil"/>
              <w:left w:val="nil"/>
              <w:bottom w:val="single" w:color="auto" w:sz="4" w:space="0"/>
              <w:right w:val="single" w:color="auto" w:sz="4" w:space="0"/>
            </w:tcBorders>
            <w:shd w:val="clear" w:color="auto" w:fill="auto"/>
            <w:vAlign w:val="center"/>
          </w:tcPr>
          <w:p>
            <w:pPr>
              <w:widowControl/>
              <w:jc w:val="left"/>
              <w:rPr>
                <w:rFonts w:ascii="新宋体" w:hAnsi="新宋体" w:eastAsia="新宋体" w:cs="宋体"/>
                <w:kern w:val="0"/>
                <w:sz w:val="22"/>
              </w:rPr>
            </w:pPr>
            <w:r>
              <w:rPr>
                <w:rFonts w:hint="eastAsia" w:ascii="新宋体" w:hAnsi="新宋体" w:eastAsia="新宋体" w:cs="宋体"/>
                <w:kern w:val="0"/>
                <w:sz w:val="22"/>
              </w:rPr>
              <w:t>含该项目所有配件、音箱三脚架，辅材、人工等</w:t>
            </w:r>
          </w:p>
        </w:tc>
        <w:tc>
          <w:tcPr>
            <w:tcW w:w="628" w:type="dxa"/>
            <w:tcBorders>
              <w:top w:val="nil"/>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3</w:t>
            </w:r>
          </w:p>
        </w:tc>
        <w:tc>
          <w:tcPr>
            <w:tcW w:w="60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间</w:t>
            </w:r>
          </w:p>
        </w:tc>
        <w:tc>
          <w:tcPr>
            <w:tcW w:w="3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330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10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音乐凳1</w:t>
            </w:r>
          </w:p>
        </w:tc>
        <w:tc>
          <w:tcPr>
            <w:tcW w:w="25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定制</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六面体音乐凳</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尺寸37-30-25cm</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板材选用12mm厚高密度板</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板材符合GB/T11718-2009（高密度纤维板）的要求</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板材强度高，承重力大</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边条采用加厚pvc材质的封边条，柔软，贴合，保证了凳子的密封性</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8个角均有凹凸脚垫，可任意组合</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张</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257175</wp:posOffset>
                  </wp:positionH>
                  <wp:positionV relativeFrom="paragraph">
                    <wp:posOffset>523875</wp:posOffset>
                  </wp:positionV>
                  <wp:extent cx="1285875" cy="1133475"/>
                  <wp:effectExtent l="0" t="0" r="0" b="0"/>
                  <wp:wrapNone/>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12" cstate="print"/>
                          <a:stretch>
                            <a:fillRect/>
                          </a:stretch>
                        </pic:blipFill>
                        <pic:spPr>
                          <a:xfrm>
                            <a:off x="0" y="0"/>
                            <a:ext cx="1276350" cy="1120231"/>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261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11</w:t>
            </w:r>
          </w:p>
        </w:tc>
        <w:tc>
          <w:tcPr>
            <w:tcW w:w="10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音乐凳2</w:t>
            </w:r>
          </w:p>
        </w:tc>
        <w:tc>
          <w:tcPr>
            <w:tcW w:w="25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Cs w:val="21"/>
              </w:rPr>
            </w:pPr>
            <w:r>
              <w:rPr>
                <w:rFonts w:hint="eastAsia" w:ascii="宋体" w:hAnsi="宋体" w:eastAsia="宋体" w:cs="宋体"/>
                <w:kern w:val="0"/>
                <w:szCs w:val="21"/>
              </w:rPr>
              <w:t>定制</w:t>
            </w:r>
          </w:p>
        </w:tc>
        <w:tc>
          <w:tcPr>
            <w:tcW w:w="5024" w:type="dxa"/>
            <w:tcBorders>
              <w:top w:val="single" w:color="auto" w:sz="4" w:space="0"/>
              <w:left w:val="nil"/>
              <w:bottom w:val="nil"/>
              <w:right w:val="nil"/>
            </w:tcBorders>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音乐凳子尺寸：37x25x30cm，里面是木结构支架，外边软包，颜色可选。</w:t>
            </w:r>
          </w:p>
        </w:tc>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50</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张</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ascii="宋体" w:hAnsi="宋体" w:eastAsia="宋体" w:cs="宋体"/>
                <w:kern w:val="0"/>
                <w:sz w:val="22"/>
              </w:rPr>
              <w:drawing>
                <wp:anchor distT="0" distB="0" distL="114300" distR="114300" simplePos="0" relativeHeight="251658240" behindDoc="0" locked="0" layoutInCell="1" allowOverlap="1">
                  <wp:simplePos x="0" y="0"/>
                  <wp:positionH relativeFrom="column">
                    <wp:posOffset>219075</wp:posOffset>
                  </wp:positionH>
                  <wp:positionV relativeFrom="paragraph">
                    <wp:posOffset>257175</wp:posOffset>
                  </wp:positionV>
                  <wp:extent cx="1457325" cy="1200150"/>
                  <wp:effectExtent l="635" t="0" r="0" b="635"/>
                  <wp:wrapNone/>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13"/>
                          <a:stretch>
                            <a:fillRect/>
                          </a:stretch>
                        </pic:blipFill>
                        <pic:spPr>
                          <a:xfrm>
                            <a:off x="0" y="0"/>
                            <a:ext cx="1438276" cy="1190625"/>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702" w:hRule="atLeast"/>
        </w:trPr>
        <w:tc>
          <w:tcPr>
            <w:tcW w:w="458" w:type="dxa"/>
            <w:tcBorders>
              <w:top w:val="nil"/>
              <w:left w:val="single" w:color="auto" w:sz="4" w:space="0"/>
              <w:bottom w:val="single" w:color="auto" w:sz="4" w:space="0"/>
              <w:right w:val="single" w:color="auto" w:sz="4" w:space="0"/>
            </w:tcBorders>
            <w:shd w:val="clear" w:color="000000" w:fill="FFFF00"/>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12</w:t>
            </w:r>
          </w:p>
        </w:tc>
        <w:tc>
          <w:tcPr>
            <w:tcW w:w="1021" w:type="dxa"/>
            <w:tcBorders>
              <w:top w:val="nil"/>
              <w:left w:val="nil"/>
              <w:bottom w:val="single" w:color="auto" w:sz="4" w:space="0"/>
              <w:right w:val="single" w:color="auto" w:sz="4" w:space="0"/>
            </w:tcBorders>
            <w:shd w:val="clear" w:color="000000" w:fill="FFFF00"/>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合计</w:t>
            </w:r>
          </w:p>
        </w:tc>
        <w:tc>
          <w:tcPr>
            <w:tcW w:w="2526" w:type="dxa"/>
            <w:tcBorders>
              <w:top w:val="nil"/>
              <w:left w:val="nil"/>
              <w:bottom w:val="single" w:color="auto" w:sz="4" w:space="0"/>
              <w:right w:val="single" w:color="auto" w:sz="4" w:space="0"/>
            </w:tcBorders>
            <w:shd w:val="clear" w:color="000000" w:fill="FFFF00"/>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c>
          <w:tcPr>
            <w:tcW w:w="5024" w:type="dxa"/>
            <w:tcBorders>
              <w:top w:val="single" w:color="auto" w:sz="4" w:space="0"/>
              <w:left w:val="nil"/>
              <w:bottom w:val="single" w:color="auto" w:sz="4" w:space="0"/>
              <w:right w:val="single" w:color="auto" w:sz="4" w:space="0"/>
            </w:tcBorders>
            <w:shd w:val="clear" w:color="000000" w:fill="FFFF00"/>
            <w:vAlign w:val="center"/>
          </w:tcPr>
          <w:p>
            <w:pPr>
              <w:widowControl/>
              <w:jc w:val="left"/>
              <w:rPr>
                <w:rFonts w:ascii="宋体" w:hAnsi="宋体" w:eastAsia="宋体" w:cs="宋体"/>
                <w:b/>
                <w:bCs/>
                <w:kern w:val="0"/>
                <w:sz w:val="22"/>
              </w:rPr>
            </w:pPr>
            <w:r>
              <w:rPr>
                <w:rFonts w:hint="eastAsia" w:ascii="宋体" w:hAnsi="宋体" w:eastAsia="宋体" w:cs="宋体"/>
                <w:b/>
                <w:bCs/>
                <w:kern w:val="0"/>
                <w:sz w:val="22"/>
              </w:rPr>
              <w:t>　</w:t>
            </w:r>
          </w:p>
        </w:tc>
        <w:tc>
          <w:tcPr>
            <w:tcW w:w="628" w:type="dxa"/>
            <w:tcBorders>
              <w:top w:val="nil"/>
              <w:left w:val="nil"/>
              <w:bottom w:val="single" w:color="auto" w:sz="4" w:space="0"/>
              <w:right w:val="single" w:color="auto" w:sz="4" w:space="0"/>
            </w:tcBorders>
            <w:shd w:val="clear" w:color="000000" w:fill="FFFF00"/>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　</w:t>
            </w:r>
          </w:p>
        </w:tc>
        <w:tc>
          <w:tcPr>
            <w:tcW w:w="607" w:type="dxa"/>
            <w:tcBorders>
              <w:top w:val="nil"/>
              <w:left w:val="nil"/>
              <w:bottom w:val="single" w:color="auto" w:sz="4" w:space="0"/>
              <w:right w:val="single" w:color="auto" w:sz="4" w:space="0"/>
            </w:tcBorders>
            <w:shd w:val="clear" w:color="000000" w:fill="FFFF00"/>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　</w:t>
            </w:r>
          </w:p>
        </w:tc>
        <w:tc>
          <w:tcPr>
            <w:tcW w:w="3276" w:type="dxa"/>
            <w:tcBorders>
              <w:top w:val="nil"/>
              <w:left w:val="nil"/>
              <w:bottom w:val="single" w:color="auto" w:sz="4" w:space="0"/>
              <w:right w:val="single" w:color="auto" w:sz="4" w:space="0"/>
            </w:tcBorders>
            <w:shd w:val="clear" w:color="000000" w:fill="FFFF00"/>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r>
      <w:tr>
        <w:tblPrEx>
          <w:tblLayout w:type="fixed"/>
          <w:tblCellMar>
            <w:top w:w="0" w:type="dxa"/>
            <w:left w:w="108" w:type="dxa"/>
            <w:bottom w:w="0" w:type="dxa"/>
            <w:right w:w="108" w:type="dxa"/>
          </w:tblCellMar>
        </w:tblPrEx>
        <w:trPr>
          <w:trHeight w:val="600" w:hRule="atLeast"/>
        </w:trPr>
        <w:tc>
          <w:tcPr>
            <w:tcW w:w="10264" w:type="dxa"/>
            <w:gridSpan w:val="6"/>
            <w:tcBorders>
              <w:top w:val="single" w:color="auto" w:sz="4" w:space="0"/>
              <w:left w:val="single" w:color="auto" w:sz="4" w:space="0"/>
              <w:bottom w:val="single" w:color="auto" w:sz="4" w:space="0"/>
              <w:right w:val="nil"/>
            </w:tcBorders>
            <w:shd w:val="clear" w:color="auto" w:fill="auto"/>
            <w:vAlign w:val="center"/>
          </w:tcPr>
          <w:p>
            <w:pPr>
              <w:widowControl/>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儿童小剧院</w:t>
            </w:r>
          </w:p>
        </w:tc>
        <w:tc>
          <w:tcPr>
            <w:tcW w:w="327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447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立式钢琴</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海伦DH、门德尔松SUP、斯坦迈格SU、斯坦梅尔ST</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规格：H≥125cm L≥150cm W≥61cm</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外观：黑色、亮光，小谱架，权杖式造型直线腿</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1.榔头：击弦槌采用进口优质尼毡，音色柔和优美</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2.音板：实木音板</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3.击弦机：不含任何塑料配件实木击弦机总档，永久可维修</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4.背架：牢固固定音板，提高音准的稳定性</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5.键盘：欧洲白松实木键盘，名贵乌木黑键，不易开裂变形，具有很好的触感</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6.键盘盖：液压缓降装置，确保安全稳健</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附件：高级单人升降琴凳</w:t>
            </w:r>
            <w:r>
              <w:rPr>
                <w:rFonts w:hint="eastAsia" w:ascii="宋体" w:hAnsi="宋体" w:eastAsia="宋体" w:cs="宋体"/>
                <w:color w:val="000000"/>
                <w:kern w:val="0"/>
                <w:sz w:val="20"/>
                <w:szCs w:val="20"/>
              </w:rPr>
              <w:br w:type="textWrapping"/>
            </w:r>
            <w:r>
              <w:rPr>
                <w:rFonts w:hint="eastAsia" w:ascii="宋体" w:hAnsi="宋体" w:eastAsia="宋体" w:cs="宋体"/>
                <w:b/>
                <w:bCs/>
                <w:color w:val="FF0000"/>
                <w:kern w:val="0"/>
                <w:sz w:val="20"/>
                <w:szCs w:val="20"/>
              </w:rPr>
              <w:t>7、供应商需提供检测报告。</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276225</wp:posOffset>
                  </wp:positionH>
                  <wp:positionV relativeFrom="paragraph">
                    <wp:posOffset>895350</wp:posOffset>
                  </wp:positionV>
                  <wp:extent cx="1609725" cy="1219200"/>
                  <wp:effectExtent l="635" t="0" r="0" b="0"/>
                  <wp:wrapNone/>
                  <wp:docPr id="87"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8"/>
                          <pic:cNvPicPr>
                            <a:picLocks noChangeAspect="1"/>
                          </pic:cNvPicPr>
                        </pic:nvPicPr>
                        <pic:blipFill>
                          <a:blip r:embed="rId14" cstate="print"/>
                          <a:stretch>
                            <a:fillRect/>
                          </a:stretch>
                        </pic:blipFill>
                        <pic:spPr>
                          <a:xfrm>
                            <a:off x="0" y="0"/>
                            <a:ext cx="1600200" cy="1200150"/>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3390" w:hRule="atLeast"/>
        </w:trPr>
        <w:tc>
          <w:tcPr>
            <w:tcW w:w="45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w:t>
            </w:r>
          </w:p>
        </w:tc>
        <w:tc>
          <w:tcPr>
            <w:tcW w:w="10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椅子</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定制</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尺寸:920W*740D*800H(mm)</w:t>
            </w:r>
            <w:r>
              <w:rPr>
                <w:rFonts w:hint="eastAsia" w:ascii="宋体" w:hAnsi="宋体" w:eastAsia="宋体" w:cs="宋体"/>
                <w:kern w:val="0"/>
                <w:sz w:val="22"/>
              </w:rPr>
              <w:br w:type="textWrapping"/>
            </w:r>
            <w:r>
              <w:rPr>
                <w:rFonts w:hint="eastAsia" w:ascii="宋体" w:hAnsi="宋体" w:eastAsia="宋体" w:cs="宋体"/>
                <w:kern w:val="0"/>
                <w:sz w:val="22"/>
              </w:rPr>
              <w:t>绒皮外包</w:t>
            </w:r>
            <w:r>
              <w:rPr>
                <w:rFonts w:hint="eastAsia" w:ascii="宋体" w:hAnsi="宋体" w:eastAsia="宋体" w:cs="宋体"/>
                <w:kern w:val="0"/>
                <w:sz w:val="22"/>
              </w:rPr>
              <w:br w:type="textWrapping"/>
            </w:r>
            <w:r>
              <w:rPr>
                <w:rFonts w:hint="eastAsia" w:ascii="宋体" w:hAnsi="宋体" w:eastAsia="宋体" w:cs="宋体"/>
                <w:kern w:val="0"/>
                <w:sz w:val="22"/>
              </w:rPr>
              <w:t>高级海绵填充</w:t>
            </w:r>
          </w:p>
        </w:tc>
        <w:tc>
          <w:tcPr>
            <w:tcW w:w="62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60</w:t>
            </w:r>
          </w:p>
        </w:tc>
        <w:tc>
          <w:tcPr>
            <w:tcW w:w="60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张</w:t>
            </w:r>
          </w:p>
        </w:tc>
        <w:tc>
          <w:tcPr>
            <w:tcW w:w="3276"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ascii="宋体" w:hAnsi="宋体" w:eastAsia="宋体" w:cs="宋体"/>
                <w:kern w:val="0"/>
                <w:sz w:val="22"/>
              </w:rPr>
              <w:drawing>
                <wp:anchor distT="0" distB="0" distL="114300" distR="114300" simplePos="0" relativeHeight="251658240" behindDoc="0" locked="0" layoutInCell="1" allowOverlap="1">
                  <wp:simplePos x="0" y="0"/>
                  <wp:positionH relativeFrom="column">
                    <wp:posOffset>457200</wp:posOffset>
                  </wp:positionH>
                  <wp:positionV relativeFrom="paragraph">
                    <wp:posOffset>180975</wp:posOffset>
                  </wp:positionV>
                  <wp:extent cx="1362075" cy="1800225"/>
                  <wp:effectExtent l="0" t="635" r="0" b="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5" cstate="print"/>
                          <a:srcRect/>
                          <a:stretch>
                            <a:fillRect/>
                          </a:stretch>
                        </pic:blipFill>
                        <pic:spPr>
                          <a:xfrm>
                            <a:off x="0" y="0"/>
                            <a:ext cx="1343025" cy="1790256"/>
                          </a:xfrm>
                          <a:prstGeom prst="rect">
                            <a:avLst/>
                          </a:prstGeom>
                          <a:noFill/>
                          <a:ln w="1">
                            <a:noFill/>
                            <a:miter lim="800000"/>
                            <a:headEnd/>
                            <a:tailEnd type="none" w="med" len="med"/>
                          </a:ln>
                          <a:effectLst/>
                        </pic:spPr>
                      </pic:pic>
                    </a:graphicData>
                  </a:graphic>
                </wp:anchor>
              </w:drawing>
            </w:r>
          </w:p>
        </w:tc>
      </w:tr>
      <w:tr>
        <w:tblPrEx>
          <w:tblLayout w:type="fixed"/>
          <w:tblCellMar>
            <w:top w:w="0" w:type="dxa"/>
            <w:left w:w="108" w:type="dxa"/>
            <w:bottom w:w="0" w:type="dxa"/>
            <w:right w:w="108" w:type="dxa"/>
          </w:tblCellMar>
        </w:tblPrEx>
        <w:trPr>
          <w:trHeight w:val="630" w:hRule="atLeast"/>
        </w:trPr>
        <w:tc>
          <w:tcPr>
            <w:tcW w:w="458" w:type="dxa"/>
            <w:tcBorders>
              <w:top w:val="single" w:color="auto" w:sz="4" w:space="0"/>
              <w:left w:val="single" w:color="auto" w:sz="4" w:space="0"/>
              <w:bottom w:val="single" w:color="auto" w:sz="4" w:space="0"/>
              <w:right w:val="single" w:color="auto" w:sz="4" w:space="0"/>
            </w:tcBorders>
            <w:shd w:val="clear" w:color="000000" w:fill="FFFF00"/>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3</w:t>
            </w:r>
          </w:p>
        </w:tc>
        <w:tc>
          <w:tcPr>
            <w:tcW w:w="1021" w:type="dxa"/>
            <w:tcBorders>
              <w:top w:val="single" w:color="auto" w:sz="4" w:space="0"/>
              <w:left w:val="nil"/>
              <w:bottom w:val="single" w:color="auto" w:sz="4" w:space="0"/>
              <w:right w:val="single" w:color="auto" w:sz="4" w:space="0"/>
            </w:tcBorders>
            <w:shd w:val="clear" w:color="000000" w:fill="FFFF00"/>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合计</w:t>
            </w:r>
          </w:p>
        </w:tc>
        <w:tc>
          <w:tcPr>
            <w:tcW w:w="2526" w:type="dxa"/>
            <w:tcBorders>
              <w:top w:val="single" w:color="auto" w:sz="4" w:space="0"/>
              <w:left w:val="nil"/>
              <w:bottom w:val="single" w:color="auto" w:sz="4" w:space="0"/>
              <w:right w:val="single" w:color="auto" w:sz="4" w:space="0"/>
            </w:tcBorders>
            <w:shd w:val="clear" w:color="000000" w:fill="FFFF00"/>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c>
          <w:tcPr>
            <w:tcW w:w="5024" w:type="dxa"/>
            <w:tcBorders>
              <w:top w:val="single" w:color="auto" w:sz="4" w:space="0"/>
              <w:left w:val="nil"/>
              <w:bottom w:val="single" w:color="auto" w:sz="4" w:space="0"/>
              <w:right w:val="single" w:color="auto" w:sz="4" w:space="0"/>
            </w:tcBorders>
            <w:shd w:val="clear" w:color="000000" w:fill="FFFF00"/>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c>
          <w:tcPr>
            <w:tcW w:w="628" w:type="dxa"/>
            <w:tcBorders>
              <w:top w:val="single" w:color="auto" w:sz="4" w:space="0"/>
              <w:left w:val="nil"/>
              <w:bottom w:val="single" w:color="auto" w:sz="4" w:space="0"/>
              <w:right w:val="single" w:color="auto" w:sz="4" w:space="0"/>
            </w:tcBorders>
            <w:shd w:val="clear" w:color="000000" w:fill="FFFF00"/>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c>
          <w:tcPr>
            <w:tcW w:w="607" w:type="dxa"/>
            <w:tcBorders>
              <w:top w:val="single" w:color="auto" w:sz="4" w:space="0"/>
              <w:left w:val="nil"/>
              <w:bottom w:val="single" w:color="auto" w:sz="4" w:space="0"/>
              <w:right w:val="single" w:color="auto" w:sz="4" w:space="0"/>
            </w:tcBorders>
            <w:shd w:val="clear" w:color="000000" w:fill="FFFF00"/>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c>
          <w:tcPr>
            <w:tcW w:w="3276" w:type="dxa"/>
            <w:tcBorders>
              <w:top w:val="single" w:color="auto" w:sz="4" w:space="0"/>
              <w:left w:val="nil"/>
              <w:bottom w:val="single" w:color="auto" w:sz="4" w:space="0"/>
              <w:right w:val="single" w:color="auto" w:sz="4" w:space="0"/>
            </w:tcBorders>
            <w:shd w:val="clear" w:color="000000" w:fill="FFFF00"/>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600" w:hRule="atLeast"/>
        </w:trPr>
        <w:tc>
          <w:tcPr>
            <w:tcW w:w="10264" w:type="dxa"/>
            <w:gridSpan w:val="6"/>
            <w:tcBorders>
              <w:top w:val="single" w:color="auto" w:sz="4" w:space="0"/>
              <w:left w:val="single" w:color="auto" w:sz="4" w:space="0"/>
              <w:bottom w:val="single" w:color="auto" w:sz="4" w:space="0"/>
              <w:right w:val="nil"/>
            </w:tcBorders>
            <w:shd w:val="clear" w:color="auto" w:fill="auto"/>
            <w:vAlign w:val="center"/>
          </w:tcPr>
          <w:p>
            <w:pPr>
              <w:widowControl/>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音乐器材室1</w:t>
            </w:r>
          </w:p>
        </w:tc>
        <w:tc>
          <w:tcPr>
            <w:tcW w:w="3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318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器材架</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定制</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cupheng</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10</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个</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257175</wp:posOffset>
                  </wp:positionH>
                  <wp:positionV relativeFrom="paragraph">
                    <wp:posOffset>476250</wp:posOffset>
                  </wp:positionV>
                  <wp:extent cx="1476375" cy="1114425"/>
                  <wp:effectExtent l="0" t="0" r="0" b="635"/>
                  <wp:wrapNone/>
                  <wp:docPr id="5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0"/>
                          <pic:cNvPicPr>
                            <a:picLocks noChangeAspect="1"/>
                          </pic:cNvPicPr>
                        </pic:nvPicPr>
                        <pic:blipFill>
                          <a:blip r:embed="rId16" cstate="print"/>
                          <a:stretch>
                            <a:fillRect/>
                          </a:stretch>
                        </pic:blipFill>
                        <pic:spPr>
                          <a:xfrm>
                            <a:off x="0" y="0"/>
                            <a:ext cx="1457599" cy="1093199"/>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265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小镲</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爱芝音、鑫三芙、玖兴炉</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1.材质：响铜；</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xml:space="preserve">2.规格：小钹直径为：≧14.8CM，壁厚≧0.1CM，中心脐直径≧6.7CM；重量≧0.4kg                                                                          </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对</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276225</wp:posOffset>
                  </wp:positionH>
                  <wp:positionV relativeFrom="paragraph">
                    <wp:posOffset>371475</wp:posOffset>
                  </wp:positionV>
                  <wp:extent cx="1466850" cy="876300"/>
                  <wp:effectExtent l="0" t="0" r="635" b="635"/>
                  <wp:wrapNone/>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pic:cNvPicPr>
                            <a:picLocks noChangeAspect="1"/>
                          </pic:cNvPicPr>
                        </pic:nvPicPr>
                        <pic:blipFill>
                          <a:blip r:embed="rId17"/>
                          <a:stretch>
                            <a:fillRect/>
                          </a:stretch>
                        </pic:blipFill>
                        <pic:spPr>
                          <a:xfrm>
                            <a:off x="0" y="0"/>
                            <a:ext cx="1457325" cy="865287"/>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283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大镲</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爱芝音、鑫三芙、玖兴炉</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1.材质：响铜； </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2.规格：大钹直径为：≧28CM,壁厚≧0.1CM,中心脐直径≧6.3CM,重量≧0.9kg</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对</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209550</wp:posOffset>
                  </wp:positionH>
                  <wp:positionV relativeFrom="paragraph">
                    <wp:posOffset>381000</wp:posOffset>
                  </wp:positionV>
                  <wp:extent cx="1314450" cy="923925"/>
                  <wp:effectExtent l="0" t="0" r="0" b="635"/>
                  <wp:wrapNone/>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pic:cNvPicPr>
                            <a:picLocks noChangeAspect="1"/>
                          </pic:cNvPicPr>
                        </pic:nvPicPr>
                        <pic:blipFill>
                          <a:blip r:embed="rId18"/>
                          <a:stretch>
                            <a:fillRect/>
                          </a:stretch>
                        </pic:blipFill>
                        <pic:spPr>
                          <a:xfrm>
                            <a:off x="0" y="0"/>
                            <a:ext cx="1298297" cy="904874"/>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240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三角铁</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爱芝音、鑫三芙、奥尔夫</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1.材质：锰钢；</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2.规格：均为等边三角形 边长分别为≧20CM，锰钢击棒长度为≧12.5CM</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副</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152400</wp:posOffset>
                  </wp:positionH>
                  <wp:positionV relativeFrom="paragraph">
                    <wp:posOffset>171450</wp:posOffset>
                  </wp:positionV>
                  <wp:extent cx="1571625" cy="971550"/>
                  <wp:effectExtent l="0" t="0" r="635" b="0"/>
                  <wp:wrapNone/>
                  <wp:docPr id="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pic:cNvPicPr>
                            <a:picLocks noChangeAspect="1"/>
                          </pic:cNvPicPr>
                        </pic:nvPicPr>
                        <pic:blipFill>
                          <a:blip r:embed="rId19"/>
                          <a:stretch>
                            <a:fillRect/>
                          </a:stretch>
                        </pic:blipFill>
                        <pic:spPr>
                          <a:xfrm>
                            <a:off x="0" y="0"/>
                            <a:ext cx="1552792" cy="952633"/>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235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双响筒</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爱芝音、鑫三芙、奥尔夫</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1.材质：木制；</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2.规格：双响筒筒长≧19CM，双响筒孔外直径≧4CM，插孔棒长度≧17CM，插孔棒直径≧1.4CM；敲棒长度≧18CM</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副</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123825</wp:posOffset>
                  </wp:positionH>
                  <wp:positionV relativeFrom="paragraph">
                    <wp:posOffset>238125</wp:posOffset>
                  </wp:positionV>
                  <wp:extent cx="1657350" cy="1114425"/>
                  <wp:effectExtent l="0" t="635" r="635" b="0"/>
                  <wp:wrapNone/>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pic:cNvPicPr>
                            <a:picLocks noChangeAspect="1"/>
                          </pic:cNvPicPr>
                        </pic:nvPicPr>
                        <pic:blipFill>
                          <a:blip r:embed="rId20"/>
                          <a:stretch>
                            <a:fillRect/>
                          </a:stretch>
                        </pic:blipFill>
                        <pic:spPr>
                          <a:xfrm>
                            <a:off x="0" y="0"/>
                            <a:ext cx="1638529" cy="1095528"/>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228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舞板</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爱芝音、鑫三芙、奥尔夫</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1.外观构成：由两块圆形木板构成，板凹凸有形，形似扇贝，两个为一对； </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2.规格：舞板直径≧5cm，一层板厚≧0.7cm ，内部凹陷深度≧0.3cm</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副</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257175</wp:posOffset>
                  </wp:positionH>
                  <wp:positionV relativeFrom="paragraph">
                    <wp:posOffset>333375</wp:posOffset>
                  </wp:positionV>
                  <wp:extent cx="1333500" cy="762000"/>
                  <wp:effectExtent l="0" t="0" r="635" b="635"/>
                  <wp:wrapNone/>
                  <wp:docPr id="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pic:cNvPicPr>
                            <a:picLocks noChangeAspect="1"/>
                          </pic:cNvPicPr>
                        </pic:nvPicPr>
                        <pic:blipFill>
                          <a:blip r:embed="rId21"/>
                          <a:stretch>
                            <a:fillRect/>
                          </a:stretch>
                        </pic:blipFill>
                        <pic:spPr>
                          <a:xfrm>
                            <a:off x="0" y="0"/>
                            <a:ext cx="1333183" cy="743086"/>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220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7</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沙锤</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爱芝音、鑫三芙、奥尔夫</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1.材质：桦木，沙粒；</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xml:space="preserve">2.规格：长度为：≧27CM，锤球直径≧7CM </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副</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257175</wp:posOffset>
                  </wp:positionH>
                  <wp:positionV relativeFrom="paragraph">
                    <wp:posOffset>114300</wp:posOffset>
                  </wp:positionV>
                  <wp:extent cx="1352550" cy="1066800"/>
                  <wp:effectExtent l="0" t="0" r="635" b="0"/>
                  <wp:wrapNone/>
                  <wp:docPr id="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6"/>
                          <pic:cNvPicPr>
                            <a:picLocks noChangeAspect="1"/>
                          </pic:cNvPicPr>
                        </pic:nvPicPr>
                        <pic:blipFill>
                          <a:blip r:embed="rId22"/>
                          <a:stretch>
                            <a:fillRect/>
                          </a:stretch>
                        </pic:blipFill>
                        <pic:spPr>
                          <a:xfrm>
                            <a:off x="0" y="0"/>
                            <a:ext cx="1343025" cy="1055234"/>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249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8</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碰铃</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爱芝音、鑫三芙、奥尔夫</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1、材质：响铜 2、规格：碰钟外直径≧3.7CM，碰钟内直径≧3.3CM，高度≧3.6CM，壁厚≧0.1CM </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副</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85725</wp:posOffset>
                  </wp:positionH>
                  <wp:positionV relativeFrom="paragraph">
                    <wp:posOffset>400050</wp:posOffset>
                  </wp:positionV>
                  <wp:extent cx="1314450" cy="828675"/>
                  <wp:effectExtent l="0" t="0" r="635" b="0"/>
                  <wp:wrapNone/>
                  <wp:docPr id="1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7"/>
                          <pic:cNvPicPr>
                            <a:picLocks noChangeAspect="1"/>
                          </pic:cNvPicPr>
                        </pic:nvPicPr>
                        <pic:blipFill>
                          <a:blip r:embed="rId23"/>
                          <a:stretch>
                            <a:fillRect/>
                          </a:stretch>
                        </pic:blipFill>
                        <pic:spPr>
                          <a:xfrm>
                            <a:off x="0" y="0"/>
                            <a:ext cx="1298555" cy="809773"/>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223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9</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手串铃</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爱芝音、鑫三芙、奥尔夫</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1.材质：木制手柄、金属铃铛；</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2.规格：全长≧18CM，串铃直径≧2.1CM，铃铛直径≧2CM，铃铛高度≧1.2CM</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副</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304800</wp:posOffset>
                  </wp:positionH>
                  <wp:positionV relativeFrom="paragraph">
                    <wp:posOffset>266700</wp:posOffset>
                  </wp:positionV>
                  <wp:extent cx="1247775" cy="828675"/>
                  <wp:effectExtent l="0" t="0" r="0" b="0"/>
                  <wp:wrapNone/>
                  <wp:docPr id="1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8"/>
                          <pic:cNvPicPr>
                            <a:picLocks noChangeAspect="1"/>
                          </pic:cNvPicPr>
                        </pic:nvPicPr>
                        <pic:blipFill>
                          <a:blip r:embed="rId24"/>
                          <a:stretch>
                            <a:fillRect/>
                          </a:stretch>
                        </pic:blipFill>
                        <pic:spPr>
                          <a:xfrm>
                            <a:off x="0" y="0"/>
                            <a:ext cx="1232405" cy="819308"/>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223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10</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铃鼓</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爱芝音、鑫三芙、奥尔夫</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spacing w:after="24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1.材质：木质圈、不锈钢金属镲片、羊皮鼓面；</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2.规格：铃鼓直径≧20CM，高度≧4CM，木质圈厚度≧0.6CM。单片铃片的厚度为≧0.1CM</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171450</wp:posOffset>
                  </wp:positionH>
                  <wp:positionV relativeFrom="paragraph">
                    <wp:posOffset>304800</wp:posOffset>
                  </wp:positionV>
                  <wp:extent cx="1714500" cy="942975"/>
                  <wp:effectExtent l="0" t="0" r="0" b="0"/>
                  <wp:wrapNone/>
                  <wp:docPr id="2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9"/>
                          <pic:cNvPicPr>
                            <a:picLocks noChangeAspect="1"/>
                          </pic:cNvPicPr>
                        </pic:nvPicPr>
                        <pic:blipFill>
                          <a:blip r:embed="rId25"/>
                          <a:stretch>
                            <a:fillRect/>
                          </a:stretch>
                        </pic:blipFill>
                        <pic:spPr>
                          <a:xfrm>
                            <a:off x="0" y="0"/>
                            <a:ext cx="1695687" cy="924054"/>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331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11</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蛙鸣器</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爱芝音、鑫三芙、奥尔夫</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1.外观构成：蛙鸣筒，腰部均匀加沟，设有两个音孔，外观原木清漆，哇筒收尾有彩色绘画，附敲棒一根； </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2.规格：全长≧32.5cm；直径≧6.4cm，鱼尾直径≧4.5cm</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295275</wp:posOffset>
                  </wp:positionH>
                  <wp:positionV relativeFrom="paragraph">
                    <wp:posOffset>476250</wp:posOffset>
                  </wp:positionV>
                  <wp:extent cx="1676400" cy="1047750"/>
                  <wp:effectExtent l="0" t="0" r="635" b="0"/>
                  <wp:wrapNone/>
                  <wp:docPr id="2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0"/>
                          <pic:cNvPicPr>
                            <a:picLocks noChangeAspect="1"/>
                          </pic:cNvPicPr>
                        </pic:nvPicPr>
                        <pic:blipFill>
                          <a:blip r:embed="rId26"/>
                          <a:stretch>
                            <a:fillRect/>
                          </a:stretch>
                        </pic:blipFill>
                        <pic:spPr>
                          <a:xfrm>
                            <a:off x="0" y="0"/>
                            <a:ext cx="1657581" cy="1028844"/>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357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12</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钢片琴</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爱芝音、鑫三芙、奥尔夫</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1.材质：木质框架、优质钢铝片、木质黑盒</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2.规格：带盒全长≧55CM，带盒右边宽度≧19CM，左边宽度≧36.5CM，高度≧2.5CM，琴片的直径均为≧2.5CM，壁厚≧0.5CM ，2根敲棒的长度均为≧27CM，上排10个琴片的长度分别为：≧15CM；≧14CM；≧13CM；≧12CM；≧11.5CM；≧10.5CM；≧10CM；≧9CM；≧8.5CM；≧8CM。下排15个琴片的长度分别为：≧15.5CM；≧14.5CM；≧13.7CM；≧13.3CM；≧12.5CM；≧11.8CM；≧11.2CM；≧11CM；≧10.3CM；≧9.8CM；≧9.4CM；≧9CM ；≧8.4CM；≧7.9CM；≧7.7CM</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架</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104775</wp:posOffset>
                  </wp:positionH>
                  <wp:positionV relativeFrom="paragraph">
                    <wp:posOffset>695325</wp:posOffset>
                  </wp:positionV>
                  <wp:extent cx="1552575" cy="1009650"/>
                  <wp:effectExtent l="0" t="0" r="0" b="635"/>
                  <wp:wrapNone/>
                  <wp:docPr id="2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
                          <pic:cNvPicPr>
                            <a:picLocks noChangeAspect="1"/>
                          </pic:cNvPicPr>
                        </pic:nvPicPr>
                        <pic:blipFill>
                          <a:blip r:embed="rId27"/>
                          <a:stretch>
                            <a:fillRect/>
                          </a:stretch>
                        </pic:blipFill>
                        <pic:spPr>
                          <a:xfrm>
                            <a:off x="0" y="0"/>
                            <a:ext cx="1546077" cy="990600"/>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358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13</w:t>
            </w:r>
          </w:p>
        </w:tc>
        <w:tc>
          <w:tcPr>
            <w:tcW w:w="10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木琴</w:t>
            </w:r>
          </w:p>
        </w:tc>
        <w:tc>
          <w:tcPr>
            <w:tcW w:w="25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爱芝音、鑫三芙、奥尔夫</w:t>
            </w:r>
          </w:p>
        </w:tc>
        <w:tc>
          <w:tcPr>
            <w:tcW w:w="502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1.材质：木质框架、红木琴片、木质黑盒；</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2.规格：带盒全长≧59CM，带盒右边宽度≧30.5CM，左边宽度≧47CM，高度≧4.6CM，琴片的直径均为≧2.8CM，壁厚≧1.5CM ，2根敲棒的长度均为≧27CM，上排10个琴片的长度分别为：≧22CM；≧21CM；≧20CM；≧19.2CM；≧18.2CM；≧17CM；≧16.2CM；≧15.5CM；≧14.5CM；≧13.5CM。下排15个琴片的长度分别为：≧22.2CM；≧21.3CM；≧20.7CM；≧19.8CM；≧19.4CM；≧18.8CM；≧17.9CM；≧17.5CM；≧16.7CM；≧16CM；≧15CM；≧14.5CM ；≧14CM；≧13CM；≧12.7CM</w:t>
            </w:r>
          </w:p>
        </w:tc>
        <w:tc>
          <w:tcPr>
            <w:tcW w:w="62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6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架</w:t>
            </w:r>
          </w:p>
        </w:tc>
        <w:tc>
          <w:tcPr>
            <w:tcW w:w="3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53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14</w:t>
            </w:r>
          </w:p>
        </w:tc>
        <w:tc>
          <w:tcPr>
            <w:tcW w:w="10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大锣</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爱芝音、鑫三芙、奥尔夫</w:t>
            </w:r>
          </w:p>
        </w:tc>
        <w:tc>
          <w:tcPr>
            <w:tcW w:w="5024" w:type="dxa"/>
            <w:tcBorders>
              <w:top w:val="single" w:color="auto" w:sz="4" w:space="0"/>
              <w:left w:val="nil"/>
              <w:bottom w:val="single" w:color="auto" w:sz="4" w:space="0"/>
              <w:right w:val="nil"/>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1、材质：响铜 2、规格：锣直径为：≧30CM，壁厚≧0.18CM,敲槌长度≧24.5CM 3、结构：大锣身为一圆型弧面，响铜制,中心部稍凸起，大锣的内部中心位置印有商标，锣边缘开有两个小孔穿绳，方便使用</w:t>
            </w:r>
          </w:p>
        </w:tc>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面</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171450</wp:posOffset>
                  </wp:positionH>
                  <wp:positionV relativeFrom="paragraph">
                    <wp:posOffset>114300</wp:posOffset>
                  </wp:positionV>
                  <wp:extent cx="1562100" cy="1228725"/>
                  <wp:effectExtent l="0" t="0" r="0" b="635"/>
                  <wp:wrapNone/>
                  <wp:docPr id="2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3"/>
                          <pic:cNvPicPr>
                            <a:picLocks noChangeAspect="1"/>
                          </pic:cNvPicPr>
                        </pic:nvPicPr>
                        <pic:blipFill>
                          <a:blip r:embed="rId28"/>
                          <a:stretch>
                            <a:fillRect/>
                          </a:stretch>
                        </pic:blipFill>
                        <pic:spPr>
                          <a:xfrm>
                            <a:off x="0" y="0"/>
                            <a:ext cx="1540624" cy="1209675"/>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276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15</w:t>
            </w:r>
          </w:p>
        </w:tc>
        <w:tc>
          <w:tcPr>
            <w:tcW w:w="10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小锣</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爱芝音、鑫三芙、奥尔夫</w:t>
            </w:r>
          </w:p>
        </w:tc>
        <w:tc>
          <w:tcPr>
            <w:tcW w:w="5024" w:type="dxa"/>
            <w:tcBorders>
              <w:top w:val="single" w:color="auto" w:sz="4" w:space="0"/>
              <w:left w:val="nil"/>
              <w:bottom w:val="single" w:color="auto" w:sz="4" w:space="0"/>
              <w:right w:val="nil"/>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1、材质：响铜2、规格：锣直径为：≧22CM，壁厚≧0.16CM,木片长度≧26.5CM </w:t>
            </w:r>
          </w:p>
        </w:tc>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面</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104775</wp:posOffset>
                  </wp:positionH>
                  <wp:positionV relativeFrom="paragraph">
                    <wp:posOffset>352425</wp:posOffset>
                  </wp:positionV>
                  <wp:extent cx="1419225" cy="1095375"/>
                  <wp:effectExtent l="635" t="0" r="0" b="0"/>
                  <wp:wrapNone/>
                  <wp:docPr id="2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4"/>
                          <pic:cNvPicPr>
                            <a:picLocks noChangeAspect="1"/>
                          </pic:cNvPicPr>
                        </pic:nvPicPr>
                        <pic:blipFill>
                          <a:blip r:embed="rId29"/>
                          <a:stretch>
                            <a:fillRect/>
                          </a:stretch>
                        </pic:blipFill>
                        <pic:spPr>
                          <a:xfrm>
                            <a:off x="0" y="0"/>
                            <a:ext cx="1419423" cy="1076475"/>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2400" w:hRule="atLeast"/>
        </w:trPr>
        <w:tc>
          <w:tcPr>
            <w:tcW w:w="458"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16</w:t>
            </w:r>
          </w:p>
        </w:tc>
        <w:tc>
          <w:tcPr>
            <w:tcW w:w="1021" w:type="dxa"/>
            <w:vMerge w:val="restart"/>
            <w:tcBorders>
              <w:top w:val="single" w:color="auto" w:sz="4" w:space="0"/>
              <w:left w:val="nil"/>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铙</w:t>
            </w:r>
          </w:p>
        </w:tc>
        <w:tc>
          <w:tcPr>
            <w:tcW w:w="2526"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爱芝音、鑫三芙、奥尔夫</w:t>
            </w:r>
          </w:p>
        </w:tc>
        <w:tc>
          <w:tcPr>
            <w:tcW w:w="5024" w:type="dxa"/>
            <w:tcBorders>
              <w:top w:val="single" w:color="auto" w:sz="4" w:space="0"/>
              <w:left w:val="nil"/>
              <w:bottom w:val="single" w:color="auto" w:sz="4" w:space="0"/>
              <w:right w:val="nil"/>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1.材质：响铜 2.规格：直径为：≧28CM,壁厚≧0.1CM,中心脐直径≧6.3CM,重量≧0.9kg</w:t>
            </w:r>
          </w:p>
        </w:tc>
        <w:tc>
          <w:tcPr>
            <w:tcW w:w="628"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607"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副</w:t>
            </w:r>
          </w:p>
        </w:tc>
        <w:tc>
          <w:tcPr>
            <w:tcW w:w="3276"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82816" behindDoc="0" locked="0" layoutInCell="1" allowOverlap="1">
                  <wp:simplePos x="0" y="0"/>
                  <wp:positionH relativeFrom="column">
                    <wp:posOffset>57150</wp:posOffset>
                  </wp:positionH>
                  <wp:positionV relativeFrom="paragraph">
                    <wp:posOffset>219075</wp:posOffset>
                  </wp:positionV>
                  <wp:extent cx="1552575" cy="1085850"/>
                  <wp:effectExtent l="0" t="0" r="0" b="635"/>
                  <wp:wrapNone/>
                  <wp:docPr id="10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5"/>
                          <pic:cNvPicPr>
                            <a:picLocks noChangeAspect="1"/>
                          </pic:cNvPicPr>
                        </pic:nvPicPr>
                        <pic:blipFill>
                          <a:blip r:embed="rId30"/>
                          <a:stretch>
                            <a:fillRect/>
                          </a:stretch>
                        </pic:blipFill>
                        <pic:spPr>
                          <a:xfrm>
                            <a:off x="0" y="0"/>
                            <a:ext cx="1543265" cy="1066949"/>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30" w:hRule="atLeast"/>
        </w:trPr>
        <w:tc>
          <w:tcPr>
            <w:tcW w:w="458"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szCs w:val="24"/>
              </w:rPr>
            </w:pPr>
          </w:p>
        </w:tc>
        <w:tc>
          <w:tcPr>
            <w:tcW w:w="1021" w:type="dxa"/>
            <w:vMerge w:val="continue"/>
            <w:tcBorders>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4"/>
                <w:szCs w:val="24"/>
              </w:rPr>
            </w:pPr>
          </w:p>
        </w:tc>
        <w:tc>
          <w:tcPr>
            <w:tcW w:w="2526" w:type="dxa"/>
            <w:vMerge w:val="continue"/>
            <w:tcBorders>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szCs w:val="24"/>
              </w:rPr>
            </w:pPr>
          </w:p>
        </w:tc>
        <w:tc>
          <w:tcPr>
            <w:tcW w:w="5024" w:type="dxa"/>
            <w:tcBorders>
              <w:top w:val="single" w:color="auto" w:sz="4" w:space="0"/>
              <w:left w:val="nil"/>
              <w:bottom w:val="nil"/>
              <w:right w:val="nil"/>
            </w:tcBorders>
            <w:shd w:val="clear" w:color="auto" w:fill="auto"/>
            <w:vAlign w:val="center"/>
          </w:tcPr>
          <w:p>
            <w:pPr>
              <w:jc w:val="left"/>
              <w:rPr>
                <w:rFonts w:hint="eastAsia" w:ascii="宋体" w:hAnsi="宋体" w:eastAsia="宋体" w:cs="宋体"/>
                <w:color w:val="000000"/>
                <w:kern w:val="0"/>
                <w:sz w:val="24"/>
                <w:szCs w:val="24"/>
              </w:rPr>
            </w:pPr>
          </w:p>
        </w:tc>
        <w:tc>
          <w:tcPr>
            <w:tcW w:w="628"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rPr>
            </w:pPr>
          </w:p>
        </w:tc>
        <w:tc>
          <w:tcPr>
            <w:tcW w:w="607" w:type="dxa"/>
            <w:vMerge w:val="continue"/>
            <w:tcBorders>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rPr>
            </w:pPr>
          </w:p>
        </w:tc>
        <w:tc>
          <w:tcPr>
            <w:tcW w:w="3276"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p>
        </w:tc>
      </w:tr>
      <w:tr>
        <w:tblPrEx>
          <w:tblLayout w:type="fixed"/>
          <w:tblCellMar>
            <w:top w:w="0" w:type="dxa"/>
            <w:left w:w="108" w:type="dxa"/>
            <w:bottom w:w="0" w:type="dxa"/>
            <w:right w:w="108" w:type="dxa"/>
          </w:tblCellMar>
        </w:tblPrEx>
        <w:trPr>
          <w:trHeight w:val="196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17</w:t>
            </w:r>
          </w:p>
        </w:tc>
        <w:tc>
          <w:tcPr>
            <w:tcW w:w="10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小钹</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爱芝音、鑫三芙、奥尔夫</w:t>
            </w:r>
          </w:p>
        </w:tc>
        <w:tc>
          <w:tcPr>
            <w:tcW w:w="5024" w:type="dxa"/>
            <w:tcBorders>
              <w:top w:val="single" w:color="auto" w:sz="4" w:space="0"/>
              <w:left w:val="nil"/>
              <w:bottom w:val="single" w:color="auto" w:sz="4" w:space="0"/>
              <w:right w:val="nil"/>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1、材质：响铜 2、规格：小钹直径为：≧15CM，壁厚≧0.1CM，中心脐直径≧6.7CM；重量≧0.4kg</w:t>
            </w:r>
          </w:p>
        </w:tc>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副</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200025</wp:posOffset>
                  </wp:positionH>
                  <wp:positionV relativeFrom="paragraph">
                    <wp:posOffset>171450</wp:posOffset>
                  </wp:positionV>
                  <wp:extent cx="1333500" cy="942975"/>
                  <wp:effectExtent l="0" t="0" r="635" b="0"/>
                  <wp:wrapNone/>
                  <wp:docPr id="2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6"/>
                          <pic:cNvPicPr>
                            <a:picLocks noChangeAspect="1"/>
                          </pic:cNvPicPr>
                        </pic:nvPicPr>
                        <pic:blipFill>
                          <a:blip r:embed="rId31"/>
                          <a:stretch>
                            <a:fillRect/>
                          </a:stretch>
                        </pic:blipFill>
                        <pic:spPr>
                          <a:xfrm>
                            <a:off x="0" y="0"/>
                            <a:ext cx="1324160" cy="933580"/>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259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18</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大堂鼓</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爱芝音、鑫三芙、奥尔夫</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1.材质：木制、黄牛皮鼓面；</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2.规格:鼓面直径≧40CM，高度≧22CM ，鼓棒长度≧29.5CM，鼓棒直径≧2CM</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面</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219075</wp:posOffset>
                  </wp:positionH>
                  <wp:positionV relativeFrom="paragraph">
                    <wp:posOffset>533400</wp:posOffset>
                  </wp:positionV>
                  <wp:extent cx="1466850" cy="990600"/>
                  <wp:effectExtent l="0" t="0" r="635" b="0"/>
                  <wp:wrapNone/>
                  <wp:docPr id="2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7"/>
                          <pic:cNvPicPr>
                            <a:picLocks noChangeAspect="1"/>
                          </pic:cNvPicPr>
                        </pic:nvPicPr>
                        <pic:blipFill>
                          <a:blip r:embed="rId32"/>
                          <a:stretch>
                            <a:fillRect/>
                          </a:stretch>
                        </pic:blipFill>
                        <pic:spPr>
                          <a:xfrm>
                            <a:off x="0" y="0"/>
                            <a:ext cx="1449516" cy="981075"/>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325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19</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小堂鼓</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爱芝音、鑫三芙、奥尔夫</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1.材质：木制、水牛皮鼓面；</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2.规格:鼓面直径≧32CM，高度≧22CM ，鼓棒长度≧29.5CM，鼓棒直径≧2CM</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面</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209550</wp:posOffset>
                  </wp:positionH>
                  <wp:positionV relativeFrom="paragraph">
                    <wp:posOffset>390525</wp:posOffset>
                  </wp:positionV>
                  <wp:extent cx="1352550" cy="1085850"/>
                  <wp:effectExtent l="0" t="0" r="0" b="635"/>
                  <wp:wrapNone/>
                  <wp:docPr id="2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8"/>
                          <pic:cNvPicPr>
                            <a:picLocks noChangeAspect="1"/>
                          </pic:cNvPicPr>
                        </pic:nvPicPr>
                        <pic:blipFill>
                          <a:blip r:embed="rId33"/>
                          <a:stretch>
                            <a:fillRect/>
                          </a:stretch>
                        </pic:blipFill>
                        <pic:spPr>
                          <a:xfrm>
                            <a:off x="0" y="0"/>
                            <a:ext cx="1333500" cy="1076325"/>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271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20</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古筝</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金韵、朗韵、嫦娥</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级别：专业</w:t>
            </w:r>
            <w:r>
              <w:rPr>
                <w:rFonts w:hint="eastAsia" w:ascii="宋体" w:hAnsi="宋体" w:eastAsia="宋体" w:cs="宋体"/>
                <w:kern w:val="0"/>
                <w:sz w:val="24"/>
                <w:szCs w:val="24"/>
              </w:rPr>
              <w:br w:type="textWrapping"/>
            </w:r>
            <w:r>
              <w:rPr>
                <w:rFonts w:hint="eastAsia" w:ascii="宋体" w:hAnsi="宋体" w:eastAsia="宋体" w:cs="宋体"/>
                <w:kern w:val="0"/>
                <w:sz w:val="24"/>
                <w:szCs w:val="24"/>
              </w:rPr>
              <w:t>【材料及制作工艺】</w:t>
            </w:r>
            <w:r>
              <w:rPr>
                <w:rFonts w:hint="eastAsia" w:ascii="宋体" w:hAnsi="宋体" w:eastAsia="宋体" w:cs="宋体"/>
                <w:kern w:val="0"/>
                <w:sz w:val="24"/>
                <w:szCs w:val="24"/>
              </w:rPr>
              <w:br w:type="textWrapping"/>
            </w:r>
            <w:r>
              <w:rPr>
                <w:rFonts w:hint="eastAsia" w:ascii="宋体" w:hAnsi="宋体" w:eastAsia="宋体" w:cs="宋体"/>
                <w:kern w:val="0"/>
                <w:sz w:val="24"/>
                <w:szCs w:val="24"/>
              </w:rPr>
              <w:t>鸡翅木制作，外形简朴大方，音色特点：高音明亮、中音坚实、低音浑厚，音域过渡自然，适合专业人士演奏之用。</w:t>
            </w:r>
            <w:r>
              <w:rPr>
                <w:rFonts w:hint="eastAsia" w:ascii="宋体" w:hAnsi="宋体" w:eastAsia="宋体" w:cs="宋体"/>
                <w:kern w:val="0"/>
                <w:sz w:val="24"/>
                <w:szCs w:val="24"/>
              </w:rPr>
              <w:br w:type="textWrapping"/>
            </w:r>
            <w:r>
              <w:rPr>
                <w:rFonts w:hint="eastAsia" w:ascii="宋体" w:hAnsi="宋体" w:eastAsia="宋体" w:cs="宋体"/>
                <w:kern w:val="0"/>
                <w:sz w:val="24"/>
                <w:szCs w:val="24"/>
              </w:rPr>
              <w:t>【重要部件配置】</w:t>
            </w:r>
            <w:r>
              <w:rPr>
                <w:rFonts w:hint="eastAsia" w:ascii="宋体" w:hAnsi="宋体" w:eastAsia="宋体" w:cs="宋体"/>
                <w:kern w:val="0"/>
                <w:sz w:val="24"/>
                <w:szCs w:val="24"/>
              </w:rPr>
              <w:br w:type="textWrapping"/>
            </w:r>
            <w:r>
              <w:rPr>
                <w:rFonts w:hint="eastAsia" w:ascii="宋体" w:hAnsi="宋体" w:eastAsia="宋体" w:cs="宋体"/>
                <w:kern w:val="0"/>
                <w:sz w:val="24"/>
                <w:szCs w:val="24"/>
              </w:rPr>
              <w:t>◎专业桐木面板 ◎缅甸酸枝红木 ◎红木筝马，锥形牛骨弦槽 ◎优质专业琴弦 ◎钢琴弦轴 ◎镀金弦眼</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142875</wp:posOffset>
                  </wp:positionH>
                  <wp:positionV relativeFrom="paragraph">
                    <wp:posOffset>142875</wp:posOffset>
                  </wp:positionV>
                  <wp:extent cx="1381125" cy="1038225"/>
                  <wp:effectExtent l="635" t="635" r="0" b="0"/>
                  <wp:wrapNone/>
                  <wp:docPr id="2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9"/>
                          <pic:cNvPicPr>
                            <a:picLocks noChangeAspect="1"/>
                          </pic:cNvPicPr>
                        </pic:nvPicPr>
                        <pic:blipFill>
                          <a:blip r:embed="rId34" cstate="print"/>
                          <a:stretch>
                            <a:fillRect/>
                          </a:stretch>
                        </pic:blipFill>
                        <pic:spPr>
                          <a:xfrm>
                            <a:off x="0" y="0"/>
                            <a:ext cx="1374500" cy="1030875"/>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501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21</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二胡</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古月，虎丘，敦煌</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专业演奏家，爱好者，民族品牌  </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材料：特选黑檀老料，缅甸金花蟒背皮.</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xml:space="preserve"> 工艺：应用传承扎线拼接工艺，手工打磨抛光，实木音窗、传统六角型琴筒 </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带有二胡蟒皮收藏证书和质保卡</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把</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428625</wp:posOffset>
                  </wp:positionH>
                  <wp:positionV relativeFrom="paragraph">
                    <wp:posOffset>590550</wp:posOffset>
                  </wp:positionV>
                  <wp:extent cx="981075" cy="2085975"/>
                  <wp:effectExtent l="0" t="0" r="0" b="0"/>
                  <wp:wrapNone/>
                  <wp:docPr id="3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0"/>
                          <pic:cNvPicPr>
                            <a:picLocks noChangeAspect="1"/>
                          </pic:cNvPicPr>
                        </pic:nvPicPr>
                        <pic:blipFill>
                          <a:blip r:embed="rId35" cstate="print"/>
                          <a:stretch>
                            <a:fillRect/>
                          </a:stretch>
                        </pic:blipFill>
                        <pic:spPr>
                          <a:xfrm>
                            <a:off x="0" y="0"/>
                            <a:ext cx="971551" cy="2073887"/>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408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22</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琵琶</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乐天，敦煌，虎丘</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鸡翅木 黑牛角相轸 花开富贵头饰或如意花头，含琵琶盒</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把</w:t>
            </w:r>
          </w:p>
        </w:tc>
        <w:tc>
          <w:tcPr>
            <w:tcW w:w="3276"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p>
          <w:tbl>
            <w:tblPr>
              <w:tblStyle w:val="4"/>
              <w:tblW w:w="3055" w:type="dxa"/>
              <w:tblCellSpacing w:w="0" w:type="dxa"/>
              <w:tblInd w:w="0" w:type="dxa"/>
              <w:tblLayout w:type="fixed"/>
              <w:tblCellMar>
                <w:top w:w="0" w:type="dxa"/>
                <w:left w:w="0" w:type="dxa"/>
                <w:bottom w:w="0" w:type="dxa"/>
                <w:right w:w="0" w:type="dxa"/>
              </w:tblCellMar>
            </w:tblPr>
            <w:tblGrid>
              <w:gridCol w:w="3055"/>
            </w:tblGrid>
            <w:tr>
              <w:tblPrEx>
                <w:tblLayout w:type="fixed"/>
                <w:tblCellMar>
                  <w:top w:w="0" w:type="dxa"/>
                  <w:left w:w="0" w:type="dxa"/>
                  <w:bottom w:w="0" w:type="dxa"/>
                  <w:right w:w="0" w:type="dxa"/>
                </w:tblCellMar>
              </w:tblPrEx>
              <w:trPr>
                <w:trHeight w:val="3795" w:hRule="atLeast"/>
                <w:tblCellSpacing w:w="0" w:type="dxa"/>
              </w:trPr>
              <w:tc>
                <w:tcPr>
                  <w:tcW w:w="30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274955</wp:posOffset>
                        </wp:positionH>
                        <wp:positionV relativeFrom="paragraph">
                          <wp:posOffset>604520</wp:posOffset>
                        </wp:positionV>
                        <wp:extent cx="1475740" cy="1082675"/>
                        <wp:effectExtent l="19050" t="0" r="0" b="0"/>
                        <wp:wrapNone/>
                        <wp:docPr id="3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1"/>
                                <pic:cNvPicPr>
                                  <a:picLocks noChangeAspect="1"/>
                                </pic:cNvPicPr>
                              </pic:nvPicPr>
                              <pic:blipFill>
                                <a:blip r:embed="rId36" cstate="print"/>
                                <a:stretch>
                                  <a:fillRect/>
                                </a:stretch>
                              </pic:blipFill>
                              <pic:spPr>
                                <a:xfrm>
                                  <a:off x="0" y="0"/>
                                  <a:ext cx="1475740" cy="1082675"/>
                                </a:xfrm>
                                <a:prstGeom prst="rect">
                                  <a:avLst/>
                                </a:prstGeom>
                              </pic:spPr>
                            </pic:pic>
                          </a:graphicData>
                        </a:graphic>
                      </wp:anchor>
                    </w:drawing>
                  </w:r>
                  <w:r>
                    <w:rPr>
                      <w:rFonts w:hint="eastAsia" w:ascii="宋体" w:hAnsi="宋体" w:eastAsia="宋体" w:cs="宋体"/>
                      <w:color w:val="000000"/>
                      <w:kern w:val="0"/>
                      <w:sz w:val="22"/>
                    </w:rPr>
                    <w:t>　</w:t>
                  </w:r>
                </w:p>
              </w:tc>
            </w:tr>
          </w:tbl>
          <w:p>
            <w:pPr>
              <w:widowControl/>
              <w:jc w:val="left"/>
              <w:rPr>
                <w:rFonts w:ascii="宋体" w:hAnsi="宋体" w:eastAsia="宋体" w:cs="宋体"/>
                <w:color w:val="000000"/>
                <w:kern w:val="0"/>
                <w:sz w:val="22"/>
              </w:rPr>
            </w:pPr>
          </w:p>
        </w:tc>
      </w:tr>
      <w:tr>
        <w:tblPrEx>
          <w:tblLayout w:type="fixed"/>
          <w:tblCellMar>
            <w:top w:w="0" w:type="dxa"/>
            <w:left w:w="108" w:type="dxa"/>
            <w:bottom w:w="0" w:type="dxa"/>
            <w:right w:w="108" w:type="dxa"/>
          </w:tblCellMar>
        </w:tblPrEx>
        <w:trPr>
          <w:trHeight w:val="22"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kern w:val="0"/>
                <w:sz w:val="24"/>
                <w:szCs w:val="24"/>
              </w:rPr>
            </w:pPr>
          </w:p>
        </w:tc>
        <w:tc>
          <w:tcPr>
            <w:tcW w:w="1021"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0"/>
                <w:sz w:val="24"/>
                <w:szCs w:val="24"/>
              </w:rPr>
            </w:pPr>
          </w:p>
        </w:tc>
        <w:tc>
          <w:tcPr>
            <w:tcW w:w="252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0"/>
                <w:sz w:val="24"/>
                <w:szCs w:val="24"/>
              </w:rPr>
            </w:pPr>
          </w:p>
        </w:tc>
        <w:tc>
          <w:tcPr>
            <w:tcW w:w="5024" w:type="dxa"/>
            <w:tcBorders>
              <w:top w:val="single" w:color="auto" w:sz="4" w:space="0"/>
              <w:left w:val="nil"/>
              <w:bottom w:val="single" w:color="auto" w:sz="4" w:space="0"/>
              <w:right w:val="single" w:color="auto" w:sz="4" w:space="0"/>
            </w:tcBorders>
            <w:shd w:val="clear" w:color="auto" w:fill="auto"/>
            <w:vAlign w:val="center"/>
          </w:tcPr>
          <w:p>
            <w:pPr>
              <w:jc w:val="left"/>
              <w:rPr>
                <w:rFonts w:hint="eastAsia" w:ascii="宋体" w:hAnsi="宋体" w:eastAsia="宋体" w:cs="宋体"/>
                <w:color w:val="000000"/>
                <w:kern w:val="0"/>
                <w:sz w:val="24"/>
                <w:szCs w:val="24"/>
              </w:rPr>
            </w:pPr>
          </w:p>
        </w:tc>
        <w:tc>
          <w:tcPr>
            <w:tcW w:w="628"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000000"/>
                <w:kern w:val="0"/>
                <w:sz w:val="22"/>
              </w:rPr>
            </w:pPr>
          </w:p>
        </w:tc>
        <w:tc>
          <w:tcPr>
            <w:tcW w:w="607"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000000"/>
                <w:kern w:val="0"/>
                <w:sz w:val="22"/>
              </w:rPr>
            </w:pPr>
          </w:p>
        </w:tc>
        <w:tc>
          <w:tcPr>
            <w:tcW w:w="3276" w:type="dxa"/>
            <w:tcBorders>
              <w:top w:val="single" w:color="auto" w:sz="4" w:space="0"/>
              <w:left w:val="nil"/>
              <w:bottom w:val="nil"/>
              <w:right w:val="single" w:color="auto" w:sz="4" w:space="0"/>
            </w:tcBorders>
            <w:shd w:val="clear" w:color="auto" w:fill="auto"/>
            <w:noWrap/>
            <w:vAlign w:val="center"/>
          </w:tcPr>
          <w:p>
            <w:pPr>
              <w:jc w:val="left"/>
              <w:rPr>
                <w:rFonts w:ascii="宋体" w:hAnsi="宋体" w:eastAsia="宋体" w:cs="宋体"/>
                <w:color w:val="000000"/>
                <w:kern w:val="0"/>
                <w:sz w:val="22"/>
              </w:rPr>
            </w:pPr>
          </w:p>
        </w:tc>
      </w:tr>
      <w:tr>
        <w:tblPrEx>
          <w:tblLayout w:type="fixed"/>
          <w:tblCellMar>
            <w:top w:w="0" w:type="dxa"/>
            <w:left w:w="108" w:type="dxa"/>
            <w:bottom w:w="0" w:type="dxa"/>
            <w:right w:w="108" w:type="dxa"/>
          </w:tblCellMar>
        </w:tblPrEx>
        <w:trPr>
          <w:trHeight w:val="30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23</w:t>
            </w:r>
          </w:p>
        </w:tc>
        <w:tc>
          <w:tcPr>
            <w:tcW w:w="10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扬琴</w:t>
            </w:r>
          </w:p>
        </w:tc>
        <w:tc>
          <w:tcPr>
            <w:tcW w:w="25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星海，粤华，虎丘</w:t>
            </w:r>
          </w:p>
        </w:tc>
        <w:tc>
          <w:tcPr>
            <w:tcW w:w="502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402扬琴  框架材质：色木 面板材质：桐木 扬琴音数：12音 琴码材质：花梨木，含架子 样品</w:t>
            </w:r>
          </w:p>
        </w:tc>
        <w:tc>
          <w:tcPr>
            <w:tcW w:w="62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6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3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209550</wp:posOffset>
                  </wp:positionH>
                  <wp:positionV relativeFrom="paragraph">
                    <wp:posOffset>171450</wp:posOffset>
                  </wp:positionV>
                  <wp:extent cx="1552575" cy="1162050"/>
                  <wp:effectExtent l="0" t="0" r="0" b="0"/>
                  <wp:wrapNone/>
                  <wp:docPr id="3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2"/>
                          <pic:cNvPicPr>
                            <a:picLocks noChangeAspect="1"/>
                          </pic:cNvPicPr>
                        </pic:nvPicPr>
                        <pic:blipFill>
                          <a:blip r:embed="rId37" cstate="print"/>
                          <a:stretch>
                            <a:fillRect/>
                          </a:stretch>
                        </pic:blipFill>
                        <pic:spPr>
                          <a:xfrm>
                            <a:off x="0" y="0"/>
                            <a:ext cx="1549400" cy="1162050"/>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360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24</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柳琴</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乐天，敦煌，虎丘</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背板鸡翅木，琴轴鸡翅木，面板是泡桐板，琴盒，支架，琴弦配套</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把</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295275</wp:posOffset>
                  </wp:positionH>
                  <wp:positionV relativeFrom="paragraph">
                    <wp:posOffset>552450</wp:posOffset>
                  </wp:positionV>
                  <wp:extent cx="1133475" cy="1133475"/>
                  <wp:effectExtent l="0" t="0" r="0" b="0"/>
                  <wp:wrapNone/>
                  <wp:docPr id="3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3"/>
                          <pic:cNvPicPr>
                            <a:picLocks noChangeAspect="1"/>
                          </pic:cNvPicPr>
                        </pic:nvPicPr>
                        <pic:blipFill>
                          <a:blip r:embed="rId38" cstate="print"/>
                          <a:stretch>
                            <a:fillRect/>
                          </a:stretch>
                        </pic:blipFill>
                        <pic:spPr>
                          <a:xfrm>
                            <a:off x="0" y="0"/>
                            <a:ext cx="1121775" cy="1121775"/>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1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kern w:val="0"/>
                <w:sz w:val="24"/>
                <w:szCs w:val="24"/>
              </w:rPr>
            </w:pPr>
          </w:p>
        </w:tc>
        <w:tc>
          <w:tcPr>
            <w:tcW w:w="1021"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0"/>
                <w:sz w:val="24"/>
                <w:szCs w:val="24"/>
              </w:rPr>
            </w:pPr>
          </w:p>
        </w:tc>
        <w:tc>
          <w:tcPr>
            <w:tcW w:w="252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0"/>
                <w:sz w:val="24"/>
                <w:szCs w:val="24"/>
              </w:rPr>
            </w:pPr>
          </w:p>
        </w:tc>
        <w:tc>
          <w:tcPr>
            <w:tcW w:w="5024" w:type="dxa"/>
            <w:tcBorders>
              <w:top w:val="single" w:color="auto" w:sz="4" w:space="0"/>
              <w:left w:val="nil"/>
              <w:bottom w:val="single" w:color="auto" w:sz="4" w:space="0"/>
              <w:right w:val="single" w:color="auto" w:sz="4" w:space="0"/>
            </w:tcBorders>
            <w:shd w:val="clear" w:color="auto" w:fill="auto"/>
            <w:vAlign w:val="center"/>
          </w:tcPr>
          <w:p>
            <w:pPr>
              <w:jc w:val="left"/>
              <w:rPr>
                <w:rFonts w:hint="eastAsia" w:ascii="宋体" w:hAnsi="宋体" w:eastAsia="宋体" w:cs="宋体"/>
                <w:color w:val="000000"/>
                <w:kern w:val="0"/>
                <w:sz w:val="24"/>
                <w:szCs w:val="24"/>
              </w:rPr>
            </w:pPr>
          </w:p>
        </w:tc>
        <w:tc>
          <w:tcPr>
            <w:tcW w:w="628"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000000"/>
                <w:kern w:val="0"/>
                <w:sz w:val="22"/>
              </w:rPr>
            </w:pPr>
          </w:p>
        </w:tc>
        <w:tc>
          <w:tcPr>
            <w:tcW w:w="607"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000000"/>
                <w:kern w:val="0"/>
                <w:sz w:val="22"/>
              </w:rPr>
            </w:pPr>
          </w:p>
        </w:tc>
        <w:tc>
          <w:tcPr>
            <w:tcW w:w="327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000000"/>
                <w:kern w:val="0"/>
                <w:sz w:val="22"/>
              </w:rPr>
            </w:pPr>
          </w:p>
        </w:tc>
      </w:tr>
      <w:tr>
        <w:tblPrEx>
          <w:tblLayout w:type="fixed"/>
          <w:tblCellMar>
            <w:top w:w="0" w:type="dxa"/>
            <w:left w:w="108" w:type="dxa"/>
            <w:bottom w:w="0" w:type="dxa"/>
            <w:right w:w="108" w:type="dxa"/>
          </w:tblCellMar>
        </w:tblPrEx>
        <w:trPr>
          <w:trHeight w:val="36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25</w:t>
            </w:r>
          </w:p>
        </w:tc>
        <w:tc>
          <w:tcPr>
            <w:tcW w:w="10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笛子</w:t>
            </w:r>
          </w:p>
        </w:tc>
        <w:tc>
          <w:tcPr>
            <w:tcW w:w="25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常明，李明章，向前</w:t>
            </w:r>
          </w:p>
        </w:tc>
        <w:tc>
          <w:tcPr>
            <w:tcW w:w="502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CDEFGAB</w:t>
            </w:r>
            <w:r>
              <w:rPr>
                <w:rFonts w:hint="eastAsia" w:ascii="宋体" w:hAnsi="宋体" w:eastAsia="宋体" w:cs="宋体"/>
                <w:color w:val="000000"/>
                <w:kern w:val="0"/>
                <w:sz w:val="24"/>
                <w:szCs w:val="24"/>
              </w:rPr>
              <w:t>调两头嵌骨，双节，选用三年以上竹子制作，名家刻字 含笛子包</w:t>
            </w:r>
          </w:p>
        </w:tc>
        <w:tc>
          <w:tcPr>
            <w:tcW w:w="62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6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327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bl>
            <w:tblPr>
              <w:tblStyle w:val="4"/>
              <w:tblW w:w="3055" w:type="dxa"/>
              <w:tblCellSpacing w:w="0" w:type="dxa"/>
              <w:tblInd w:w="0" w:type="dxa"/>
              <w:tblLayout w:type="fixed"/>
              <w:tblCellMar>
                <w:top w:w="0" w:type="dxa"/>
                <w:left w:w="0" w:type="dxa"/>
                <w:bottom w:w="0" w:type="dxa"/>
                <w:right w:w="0" w:type="dxa"/>
              </w:tblCellMar>
            </w:tblPr>
            <w:tblGrid>
              <w:gridCol w:w="3055"/>
            </w:tblGrid>
            <w:tr>
              <w:tblPrEx>
                <w:tblLayout w:type="fixed"/>
                <w:tblCellMar>
                  <w:top w:w="0" w:type="dxa"/>
                  <w:left w:w="0" w:type="dxa"/>
                  <w:bottom w:w="0" w:type="dxa"/>
                  <w:right w:w="0" w:type="dxa"/>
                </w:tblCellMar>
              </w:tblPrEx>
              <w:trPr>
                <w:trHeight w:val="3675" w:hRule="atLeast"/>
                <w:tblCellSpacing w:w="0" w:type="dxa"/>
              </w:trPr>
              <w:tc>
                <w:tcPr>
                  <w:tcW w:w="30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102870</wp:posOffset>
                        </wp:positionH>
                        <wp:positionV relativeFrom="paragraph">
                          <wp:posOffset>509905</wp:posOffset>
                        </wp:positionV>
                        <wp:extent cx="1485900" cy="1190625"/>
                        <wp:effectExtent l="19050" t="0" r="0" b="0"/>
                        <wp:wrapNone/>
                        <wp:docPr id="4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9"/>
                                <pic:cNvPicPr>
                                  <a:picLocks noChangeAspect="1"/>
                                </pic:cNvPicPr>
                              </pic:nvPicPr>
                              <pic:blipFill>
                                <a:blip r:embed="rId39" cstate="print"/>
                                <a:stretch>
                                  <a:fillRect/>
                                </a:stretch>
                              </pic:blipFill>
                              <pic:spPr>
                                <a:xfrm>
                                  <a:off x="0" y="0"/>
                                  <a:ext cx="1485900" cy="1190625"/>
                                </a:xfrm>
                                <a:prstGeom prst="rect">
                                  <a:avLst/>
                                </a:prstGeom>
                              </pic:spPr>
                            </pic:pic>
                          </a:graphicData>
                        </a:graphic>
                      </wp:anchor>
                    </w:drawing>
                  </w:r>
                  <w:r>
                    <w:rPr>
                      <w:rFonts w:hint="eastAsia" w:ascii="宋体" w:hAnsi="宋体" w:eastAsia="宋体" w:cs="宋体"/>
                      <w:color w:val="000000"/>
                      <w:kern w:val="0"/>
                      <w:sz w:val="22"/>
                    </w:rPr>
                    <w:t>　</w:t>
                  </w:r>
                </w:p>
              </w:tc>
            </w:tr>
          </w:tbl>
          <w:p>
            <w:pPr>
              <w:widowControl/>
              <w:jc w:val="left"/>
              <w:rPr>
                <w:rFonts w:ascii="宋体" w:hAnsi="宋体" w:eastAsia="宋体" w:cs="宋体"/>
                <w:color w:val="000000"/>
                <w:kern w:val="0"/>
                <w:sz w:val="22"/>
              </w:rPr>
            </w:pPr>
          </w:p>
        </w:tc>
      </w:tr>
      <w:tr>
        <w:tblPrEx>
          <w:tblLayout w:type="fixed"/>
          <w:tblCellMar>
            <w:top w:w="0" w:type="dxa"/>
            <w:left w:w="108" w:type="dxa"/>
            <w:bottom w:w="0" w:type="dxa"/>
            <w:right w:w="108" w:type="dxa"/>
          </w:tblCellMar>
        </w:tblPrEx>
        <w:trPr>
          <w:trHeight w:val="363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26</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中阮</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虎丘、乐天、敦煌</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Calibri" w:hAnsi="Calibri" w:eastAsia="宋体" w:cs="Calibri"/>
                <w:kern w:val="0"/>
                <w:sz w:val="24"/>
                <w:szCs w:val="24"/>
              </w:rPr>
            </w:pPr>
            <w:r>
              <w:rPr>
                <w:rFonts w:ascii="Calibri" w:hAnsi="Calibri" w:eastAsia="宋体" w:cs="Calibri"/>
                <w:kern w:val="0"/>
                <w:sz w:val="24"/>
                <w:szCs w:val="24"/>
              </w:rPr>
              <w:t>1.</w:t>
            </w:r>
            <w:r>
              <w:rPr>
                <w:rFonts w:hint="eastAsia" w:ascii="宋体" w:hAnsi="宋体" w:eastAsia="宋体" w:cs="Calibri"/>
                <w:kern w:val="0"/>
                <w:sz w:val="24"/>
                <w:szCs w:val="24"/>
              </w:rPr>
              <w:t>红酸枝材质；原木色；</w:t>
            </w:r>
            <w:r>
              <w:rPr>
                <w:rFonts w:hint="eastAsia" w:ascii="宋体" w:hAnsi="宋体" w:eastAsia="宋体" w:cs="Calibri"/>
                <w:kern w:val="0"/>
                <w:sz w:val="24"/>
                <w:szCs w:val="24"/>
              </w:rPr>
              <w:br w:type="textWrapping"/>
            </w:r>
            <w:r>
              <w:rPr>
                <w:rFonts w:ascii="Calibri" w:hAnsi="Calibri" w:eastAsia="宋体" w:cs="Calibri"/>
                <w:kern w:val="0"/>
                <w:sz w:val="24"/>
                <w:szCs w:val="24"/>
              </w:rPr>
              <w:t>2.</w:t>
            </w:r>
            <w:r>
              <w:rPr>
                <w:rFonts w:hint="eastAsia" w:ascii="宋体" w:hAnsi="宋体" w:eastAsia="宋体" w:cs="Calibri"/>
                <w:kern w:val="0"/>
                <w:sz w:val="24"/>
                <w:szCs w:val="24"/>
              </w:rPr>
              <w:t>钢品</w:t>
            </w:r>
            <w:r>
              <w:rPr>
                <w:rFonts w:ascii="Calibri" w:hAnsi="Calibri" w:eastAsia="宋体" w:cs="Calibri"/>
                <w:kern w:val="0"/>
                <w:sz w:val="24"/>
                <w:szCs w:val="24"/>
              </w:rPr>
              <w:t>/</w:t>
            </w:r>
            <w:r>
              <w:rPr>
                <w:rFonts w:hint="eastAsia" w:ascii="宋体" w:hAnsi="宋体" w:eastAsia="宋体" w:cs="Calibri"/>
                <w:kern w:val="0"/>
                <w:sz w:val="24"/>
                <w:szCs w:val="24"/>
              </w:rPr>
              <w:t>花开富贵头饰或如意头；</w:t>
            </w:r>
            <w:r>
              <w:rPr>
                <w:rFonts w:hint="eastAsia" w:ascii="宋体" w:hAnsi="宋体" w:eastAsia="宋体" w:cs="Calibri"/>
                <w:kern w:val="0"/>
                <w:sz w:val="24"/>
                <w:szCs w:val="24"/>
              </w:rPr>
              <w:br w:type="textWrapping"/>
            </w:r>
            <w:r>
              <w:rPr>
                <w:rFonts w:ascii="Calibri" w:hAnsi="Calibri" w:eastAsia="宋体" w:cs="Calibri"/>
                <w:kern w:val="0"/>
                <w:sz w:val="24"/>
                <w:szCs w:val="24"/>
              </w:rPr>
              <w:t>3.</w:t>
            </w:r>
            <w:r>
              <w:rPr>
                <w:rFonts w:hint="eastAsia" w:ascii="宋体" w:hAnsi="宋体" w:eastAsia="宋体" w:cs="Calibri"/>
                <w:kern w:val="0"/>
                <w:sz w:val="24"/>
                <w:szCs w:val="24"/>
              </w:rPr>
              <w:t>高音区明亮清脆、中音区圆润柔美、低音区浑厚结实、无杂音、余音长、音色均匀；</w:t>
            </w:r>
            <w:r>
              <w:rPr>
                <w:rFonts w:hint="eastAsia" w:ascii="宋体" w:hAnsi="宋体" w:eastAsia="宋体" w:cs="Calibri"/>
                <w:kern w:val="0"/>
                <w:sz w:val="24"/>
                <w:szCs w:val="24"/>
              </w:rPr>
              <w:br w:type="textWrapping"/>
            </w:r>
            <w:r>
              <w:rPr>
                <w:rFonts w:ascii="Calibri" w:hAnsi="Calibri" w:eastAsia="宋体" w:cs="Calibri"/>
                <w:kern w:val="0"/>
                <w:sz w:val="24"/>
                <w:szCs w:val="24"/>
              </w:rPr>
              <w:t>4.</w:t>
            </w:r>
            <w:r>
              <w:rPr>
                <w:rFonts w:hint="eastAsia" w:ascii="宋体" w:hAnsi="宋体" w:eastAsia="宋体" w:cs="Calibri"/>
                <w:kern w:val="0"/>
                <w:sz w:val="24"/>
                <w:szCs w:val="24"/>
              </w:rPr>
              <w:t>专业小阮套、演奏弦、专业阮拨片</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把</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58240" behindDoc="0" locked="0" layoutInCell="1" allowOverlap="1">
                  <wp:simplePos x="0" y="0"/>
                  <wp:positionH relativeFrom="column">
                    <wp:posOffset>520700</wp:posOffset>
                  </wp:positionH>
                  <wp:positionV relativeFrom="paragraph">
                    <wp:posOffset>480695</wp:posOffset>
                  </wp:positionV>
                  <wp:extent cx="942975" cy="1647190"/>
                  <wp:effectExtent l="19050" t="0" r="9525" b="0"/>
                  <wp:wrapNone/>
                  <wp:docPr id="3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4"/>
                          <pic:cNvPicPr>
                            <a:picLocks noChangeAspect="1"/>
                          </pic:cNvPicPr>
                        </pic:nvPicPr>
                        <pic:blipFill>
                          <a:blip r:embed="rId40" cstate="print"/>
                          <a:stretch>
                            <a:fillRect/>
                          </a:stretch>
                        </pic:blipFill>
                        <pic:spPr>
                          <a:xfrm>
                            <a:off x="0" y="0"/>
                            <a:ext cx="942975" cy="1647190"/>
                          </a:xfrm>
                          <a:prstGeom prst="rect">
                            <a:avLst/>
                          </a:prstGeom>
                        </pic:spPr>
                      </pic:pic>
                    </a:graphicData>
                  </a:graphic>
                </wp:anchor>
              </w:drawing>
            </w: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384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27</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吉他</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吉森、和旋、芒果</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尺寸,41寸，全封闭旋钮，面板为云杉木，21品、面单</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把</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ascii="宋体" w:hAnsi="宋体" w:eastAsia="宋体" w:cs="宋体"/>
                <w:kern w:val="0"/>
                <w:sz w:val="22"/>
              </w:rPr>
              <w:drawing>
                <wp:anchor distT="0" distB="0" distL="114300" distR="114300" simplePos="0" relativeHeight="251658240" behindDoc="0" locked="0" layoutInCell="1" allowOverlap="1">
                  <wp:simplePos x="0" y="0"/>
                  <wp:positionH relativeFrom="column">
                    <wp:posOffset>142875</wp:posOffset>
                  </wp:positionH>
                  <wp:positionV relativeFrom="paragraph">
                    <wp:posOffset>533400</wp:posOffset>
                  </wp:positionV>
                  <wp:extent cx="1219200" cy="1619250"/>
                  <wp:effectExtent l="0" t="0" r="635" b="0"/>
                  <wp:wrapNone/>
                  <wp:docPr id="4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8"/>
                          <pic:cNvPicPr>
                            <a:picLocks noChangeAspect="1"/>
                          </pic:cNvPicPr>
                        </pic:nvPicPr>
                        <pic:blipFill>
                          <a:blip r:embed="rId41" cstate="print"/>
                          <a:stretch>
                            <a:fillRect/>
                          </a:stretch>
                        </pic:blipFill>
                        <pic:spPr>
                          <a:xfrm>
                            <a:off x="0" y="0"/>
                            <a:ext cx="1207294" cy="1609725"/>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384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28</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电贝司</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Ibanez、握威、芬达</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枫木琴颈，白杨木琴体，精加工新西兰松木指板带白色原点镶嵌，中号品丝，B10琴桥，Dynamix.P琴颈拾音器，Dynamix.J琴桥拾音器，渡铬硬件。</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把</w:t>
            </w:r>
          </w:p>
        </w:tc>
        <w:tc>
          <w:tcPr>
            <w:tcW w:w="3276"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p>
          <w:tbl>
            <w:tblPr>
              <w:tblStyle w:val="4"/>
              <w:tblW w:w="3055" w:type="dxa"/>
              <w:tblCellSpacing w:w="0" w:type="dxa"/>
              <w:tblInd w:w="0" w:type="dxa"/>
              <w:tblLayout w:type="fixed"/>
              <w:tblCellMar>
                <w:top w:w="0" w:type="dxa"/>
                <w:left w:w="0" w:type="dxa"/>
                <w:bottom w:w="0" w:type="dxa"/>
                <w:right w:w="0" w:type="dxa"/>
              </w:tblCellMar>
            </w:tblPr>
            <w:tblGrid>
              <w:gridCol w:w="3055"/>
            </w:tblGrid>
            <w:tr>
              <w:tblPrEx>
                <w:tblLayout w:type="fixed"/>
                <w:tblCellMar>
                  <w:top w:w="0" w:type="dxa"/>
                  <w:left w:w="0" w:type="dxa"/>
                  <w:bottom w:w="0" w:type="dxa"/>
                  <w:right w:w="0" w:type="dxa"/>
                </w:tblCellMar>
              </w:tblPrEx>
              <w:trPr>
                <w:trHeight w:val="3840" w:hRule="atLeast"/>
                <w:tblCellSpacing w:w="0" w:type="dxa"/>
              </w:trPr>
              <w:tc>
                <w:tcPr>
                  <w:tcW w:w="30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drawing>
                      <wp:anchor distT="0" distB="0" distL="114300" distR="114300" simplePos="0" relativeHeight="251658240" behindDoc="0" locked="0" layoutInCell="1" allowOverlap="1">
                        <wp:simplePos x="0" y="0"/>
                        <wp:positionH relativeFrom="column">
                          <wp:posOffset>654685</wp:posOffset>
                        </wp:positionH>
                        <wp:positionV relativeFrom="paragraph">
                          <wp:posOffset>313690</wp:posOffset>
                        </wp:positionV>
                        <wp:extent cx="840740" cy="1619250"/>
                        <wp:effectExtent l="400050" t="0" r="397510" b="0"/>
                        <wp:wrapNone/>
                        <wp:docPr id="5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1"/>
                                <pic:cNvPicPr>
                                  <a:picLocks noChangeAspect="1"/>
                                </pic:cNvPicPr>
                              </pic:nvPicPr>
                              <pic:blipFill>
                                <a:blip r:embed="rId42"/>
                                <a:stretch>
                                  <a:fillRect/>
                                </a:stretch>
                              </pic:blipFill>
                              <pic:spPr>
                                <a:xfrm rot="5400000">
                                  <a:off x="0" y="0"/>
                                  <a:ext cx="840740" cy="1619250"/>
                                </a:xfrm>
                                <a:prstGeom prst="rect">
                                  <a:avLst/>
                                </a:prstGeom>
                              </pic:spPr>
                            </pic:pic>
                          </a:graphicData>
                        </a:graphic>
                      </wp:anchor>
                    </w:drawing>
                  </w:r>
                  <w:r>
                    <w:rPr>
                      <w:rFonts w:hint="eastAsia" w:ascii="宋体" w:hAnsi="宋体" w:eastAsia="宋体" w:cs="宋体"/>
                      <w:kern w:val="0"/>
                      <w:sz w:val="22"/>
                    </w:rPr>
                    <w:t>　</w:t>
                  </w:r>
                </w:p>
              </w:tc>
            </w:tr>
          </w:tbl>
          <w:p>
            <w:pPr>
              <w:widowControl/>
              <w:jc w:val="left"/>
              <w:rPr>
                <w:rFonts w:ascii="宋体" w:hAnsi="宋体" w:eastAsia="宋体" w:cs="宋体"/>
                <w:color w:val="000000"/>
                <w:kern w:val="0"/>
                <w:sz w:val="22"/>
              </w:rPr>
            </w:pPr>
          </w:p>
        </w:tc>
      </w:tr>
      <w:tr>
        <w:tblPrEx>
          <w:tblLayout w:type="fixed"/>
          <w:tblCellMar>
            <w:top w:w="0" w:type="dxa"/>
            <w:left w:w="108" w:type="dxa"/>
            <w:bottom w:w="0" w:type="dxa"/>
            <w:right w:w="108" w:type="dxa"/>
          </w:tblCellMar>
        </w:tblPrEx>
        <w:trPr>
          <w:trHeight w:val="1365" w:hRule="atLeast"/>
        </w:trPr>
        <w:tc>
          <w:tcPr>
            <w:tcW w:w="458" w:type="dxa"/>
            <w:vMerge w:val="restart"/>
            <w:tcBorders>
              <w:top w:val="nil"/>
              <w:left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29</w:t>
            </w:r>
          </w:p>
        </w:tc>
        <w:tc>
          <w:tcPr>
            <w:tcW w:w="1021" w:type="dxa"/>
            <w:vMerge w:val="restart"/>
            <w:tcBorders>
              <w:top w:val="nil"/>
              <w:left w:val="nil"/>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多功能音箱</w:t>
            </w:r>
          </w:p>
        </w:tc>
        <w:tc>
          <w:tcPr>
            <w:tcW w:w="2526" w:type="dxa"/>
            <w:tcBorders>
              <w:top w:val="nil"/>
              <w:left w:val="nil"/>
              <w:bottom w:val="single" w:color="auto" w:sz="4" w:space="0"/>
              <w:right w:val="nil"/>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和旋、酷乐、罗兰</w:t>
            </w:r>
          </w:p>
        </w:tc>
        <w:tc>
          <w:tcPr>
            <w:tcW w:w="5024" w:type="dxa"/>
            <w:vMerge w:val="restart"/>
            <w:tcBorders>
              <w:top w:val="nil"/>
              <w:left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100W  一个麦插口</w:t>
            </w:r>
            <w:r>
              <w:rPr>
                <w:rFonts w:hint="eastAsia" w:ascii="宋体" w:hAnsi="宋体" w:eastAsia="宋体" w:cs="宋体"/>
                <w:kern w:val="0"/>
                <w:sz w:val="24"/>
                <w:szCs w:val="24"/>
              </w:rPr>
              <w:br w:type="textWrapping"/>
            </w:r>
            <w:r>
              <w:rPr>
                <w:rFonts w:hint="eastAsia" w:ascii="宋体" w:hAnsi="宋体" w:eastAsia="宋体" w:cs="宋体"/>
                <w:kern w:val="0"/>
                <w:sz w:val="24"/>
                <w:szCs w:val="24"/>
              </w:rPr>
              <w:t>一个吉他插口</w:t>
            </w:r>
            <w:r>
              <w:rPr>
                <w:rFonts w:hint="eastAsia" w:ascii="宋体" w:hAnsi="宋体" w:eastAsia="宋体" w:cs="宋体"/>
                <w:kern w:val="0"/>
                <w:sz w:val="24"/>
                <w:szCs w:val="24"/>
              </w:rPr>
              <w:br w:type="textWrapping"/>
            </w:r>
            <w:r>
              <w:rPr>
                <w:rFonts w:hint="eastAsia" w:ascii="宋体" w:hAnsi="宋体" w:eastAsia="宋体" w:cs="宋体"/>
                <w:kern w:val="0"/>
                <w:sz w:val="24"/>
                <w:szCs w:val="24"/>
              </w:rPr>
              <w:t>一个贝斯插口</w:t>
            </w:r>
            <w:r>
              <w:rPr>
                <w:rFonts w:hint="eastAsia" w:ascii="宋体" w:hAnsi="宋体" w:eastAsia="宋体" w:cs="宋体"/>
                <w:kern w:val="0"/>
                <w:sz w:val="24"/>
                <w:szCs w:val="24"/>
              </w:rPr>
              <w:br w:type="textWrapping"/>
            </w:r>
            <w:r>
              <w:rPr>
                <w:rFonts w:hint="eastAsia" w:ascii="宋体" w:hAnsi="宋体" w:eastAsia="宋体" w:cs="宋体"/>
                <w:kern w:val="0"/>
                <w:sz w:val="24"/>
                <w:szCs w:val="24"/>
              </w:rPr>
              <w:t>一个键盘插口</w:t>
            </w:r>
          </w:p>
        </w:tc>
        <w:tc>
          <w:tcPr>
            <w:tcW w:w="628" w:type="dxa"/>
            <w:vMerge w:val="restart"/>
            <w:tcBorders>
              <w:top w:val="nil"/>
              <w:left w:val="nil"/>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w:t>
            </w:r>
          </w:p>
        </w:tc>
        <w:tc>
          <w:tcPr>
            <w:tcW w:w="607" w:type="dxa"/>
            <w:vMerge w:val="restart"/>
            <w:tcBorders>
              <w:top w:val="nil"/>
              <w:left w:val="nil"/>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个</w:t>
            </w:r>
          </w:p>
        </w:tc>
        <w:tc>
          <w:tcPr>
            <w:tcW w:w="3276"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45" w:hRule="atLeast"/>
        </w:trPr>
        <w:tc>
          <w:tcPr>
            <w:tcW w:w="458"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szCs w:val="24"/>
              </w:rPr>
            </w:pPr>
          </w:p>
        </w:tc>
        <w:tc>
          <w:tcPr>
            <w:tcW w:w="1021" w:type="dxa"/>
            <w:vMerge w:val="continue"/>
            <w:tcBorders>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p>
        </w:tc>
        <w:tc>
          <w:tcPr>
            <w:tcW w:w="2526" w:type="dxa"/>
            <w:tcBorders>
              <w:top w:val="single" w:color="auto" w:sz="4" w:space="0"/>
              <w:left w:val="nil"/>
              <w:bottom w:val="nil"/>
              <w:right w:val="nil"/>
            </w:tcBorders>
            <w:shd w:val="clear" w:color="auto" w:fill="auto"/>
            <w:vAlign w:val="center"/>
          </w:tcPr>
          <w:p>
            <w:pPr>
              <w:jc w:val="left"/>
              <w:rPr>
                <w:rFonts w:hint="eastAsia" w:ascii="宋体" w:hAnsi="宋体" w:eastAsia="宋体" w:cs="宋体"/>
                <w:kern w:val="0"/>
                <w:sz w:val="22"/>
              </w:rPr>
            </w:pPr>
          </w:p>
        </w:tc>
        <w:tc>
          <w:tcPr>
            <w:tcW w:w="5024" w:type="dxa"/>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kern w:val="0"/>
                <w:sz w:val="24"/>
                <w:szCs w:val="24"/>
              </w:rPr>
            </w:pPr>
          </w:p>
        </w:tc>
        <w:tc>
          <w:tcPr>
            <w:tcW w:w="628" w:type="dxa"/>
            <w:vMerge w:val="continue"/>
            <w:tcBorders>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p>
        </w:tc>
        <w:tc>
          <w:tcPr>
            <w:tcW w:w="607" w:type="dxa"/>
            <w:vMerge w:val="continue"/>
            <w:tcBorders>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p>
        </w:tc>
        <w:tc>
          <w:tcPr>
            <w:tcW w:w="3276" w:type="dxa"/>
            <w:vMerge w:val="continue"/>
            <w:tcBorders>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p>
        </w:tc>
      </w:tr>
      <w:tr>
        <w:tblPrEx>
          <w:tblLayout w:type="fixed"/>
          <w:tblCellMar>
            <w:top w:w="0" w:type="dxa"/>
            <w:left w:w="108" w:type="dxa"/>
            <w:bottom w:w="0" w:type="dxa"/>
            <w:right w:w="108" w:type="dxa"/>
          </w:tblCellMar>
        </w:tblPrEx>
        <w:trPr>
          <w:trHeight w:val="336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30</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小提琴</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悦韵、凤灵、红棉</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采用7年以上自然风干木材，面板背</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板纹路清晰，独家仿古油漆配方，手工刷漆，特</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殊的油漆工艺处理使产品的发音效果有更显著的</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提升，琴身颜色古朴典雅。把位舒适，音色亮</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丽，干净通透，非常适合进阶级学员使用。</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配置：特制三角泡沫盒、中档乌木配件、乌木指</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板、碳纤维拉弦板、BN-03琴弓、R2松香</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常备尺寸：4/4,3/4,1/2,1/4,1/8</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把</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409575</wp:posOffset>
                  </wp:positionH>
                  <wp:positionV relativeFrom="paragraph">
                    <wp:posOffset>257175</wp:posOffset>
                  </wp:positionV>
                  <wp:extent cx="1333500" cy="1371600"/>
                  <wp:effectExtent l="0" t="0" r="635" b="635"/>
                  <wp:wrapNone/>
                  <wp:docPr id="3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5"/>
                          <pic:cNvPicPr>
                            <a:picLocks noChangeAspect="1"/>
                          </pic:cNvPicPr>
                        </pic:nvPicPr>
                        <pic:blipFill>
                          <a:blip r:embed="rId43"/>
                          <a:stretch>
                            <a:fillRect/>
                          </a:stretch>
                        </pic:blipFill>
                        <pic:spPr>
                          <a:xfrm>
                            <a:off x="0" y="0"/>
                            <a:ext cx="1323975" cy="1353506"/>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367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31</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大提琴</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悦韵、凤灵、红棉</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采用5年以上自然风干木材，独家仿</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古油漆配方，手工刷漆，特殊的油漆工艺处理使</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产品的发音效果有更显著的提升，琴身颜色古朴</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典雅。把位舒适，音色亮丽，干净通透，非常适</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合初学者使用。</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配置：牛筋软包、乌木配件、乌木指板、合金拉</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弦板、B0-02琴弓、R2松香</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常备尺寸：4/4,3/4,1/2,1/4,1/8</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把</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152400</wp:posOffset>
                  </wp:positionH>
                  <wp:positionV relativeFrom="paragraph">
                    <wp:posOffset>409575</wp:posOffset>
                  </wp:positionV>
                  <wp:extent cx="1381125" cy="1390650"/>
                  <wp:effectExtent l="0" t="0" r="635" b="635"/>
                  <wp:wrapNone/>
                  <wp:docPr id="3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6"/>
                          <pic:cNvPicPr>
                            <a:picLocks noChangeAspect="1"/>
                          </pic:cNvPicPr>
                        </pic:nvPicPr>
                        <pic:blipFill>
                          <a:blip r:embed="rId44"/>
                          <a:stretch>
                            <a:fillRect/>
                          </a:stretch>
                        </pic:blipFill>
                        <pic:spPr>
                          <a:xfrm>
                            <a:off x="0" y="0"/>
                            <a:ext cx="1368710" cy="1388475"/>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319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32</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手风琴</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鹦鹉、金杯、英杰</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120贝司；41键；四排簧；变音器13</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295275</wp:posOffset>
                  </wp:positionH>
                  <wp:positionV relativeFrom="paragraph">
                    <wp:posOffset>209550</wp:posOffset>
                  </wp:positionV>
                  <wp:extent cx="1466850" cy="1285875"/>
                  <wp:effectExtent l="0" t="0" r="635" b="0"/>
                  <wp:wrapNone/>
                  <wp:docPr id="3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7"/>
                          <pic:cNvPicPr>
                            <a:picLocks noChangeAspect="1"/>
                          </pic:cNvPicPr>
                        </pic:nvPicPr>
                        <pic:blipFill>
                          <a:blip r:embed="rId45" cstate="print"/>
                          <a:stretch>
                            <a:fillRect/>
                          </a:stretch>
                        </pic:blipFill>
                        <pic:spPr>
                          <a:xfrm>
                            <a:off x="0" y="0"/>
                            <a:ext cx="1457147" cy="1265211"/>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217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33</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音乐挂图</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br w:type="textWrapping"/>
            </w:r>
            <w:r>
              <w:rPr>
                <w:rFonts w:hint="eastAsia" w:ascii="宋体" w:hAnsi="宋体" w:eastAsia="宋体" w:cs="宋体"/>
                <w:kern w:val="0"/>
                <w:sz w:val="24"/>
                <w:szCs w:val="24"/>
              </w:rPr>
              <w:t>1 . 供小学音乐课教学用。</w:t>
            </w:r>
            <w:r>
              <w:rPr>
                <w:rFonts w:hint="eastAsia" w:ascii="宋体" w:hAnsi="宋体" w:eastAsia="宋体" w:cs="宋体"/>
                <w:kern w:val="0"/>
                <w:sz w:val="24"/>
                <w:szCs w:val="24"/>
              </w:rPr>
              <w:br w:type="textWrapping"/>
            </w:r>
            <w:r>
              <w:rPr>
                <w:rFonts w:hint="eastAsia" w:ascii="宋体" w:hAnsi="宋体" w:eastAsia="宋体" w:cs="宋体"/>
                <w:kern w:val="0"/>
                <w:sz w:val="24"/>
                <w:szCs w:val="24"/>
              </w:rPr>
              <w:t>2 . 挂图幅数：全套100幅，其中4开80张，对开20张。</w:t>
            </w:r>
            <w:r>
              <w:rPr>
                <w:rFonts w:hint="eastAsia" w:ascii="宋体" w:hAnsi="宋体" w:eastAsia="宋体" w:cs="宋体"/>
                <w:kern w:val="0"/>
                <w:sz w:val="24"/>
                <w:szCs w:val="24"/>
              </w:rPr>
              <w:br w:type="textWrapping"/>
            </w:r>
            <w:r>
              <w:rPr>
                <w:rFonts w:hint="eastAsia" w:ascii="宋体" w:hAnsi="宋体" w:eastAsia="宋体" w:cs="宋体"/>
                <w:kern w:val="0"/>
                <w:sz w:val="24"/>
                <w:szCs w:val="24"/>
              </w:rPr>
              <w:t>3.  挂图采用157克铜版纸，彩色印刷。</w:t>
            </w:r>
            <w:r>
              <w:rPr>
                <w:rFonts w:hint="eastAsia" w:ascii="宋体" w:hAnsi="宋体" w:eastAsia="宋体" w:cs="宋体"/>
                <w:kern w:val="0"/>
                <w:sz w:val="24"/>
                <w:szCs w:val="24"/>
              </w:rPr>
              <w:br w:type="textWrapping"/>
            </w:r>
            <w:r>
              <w:rPr>
                <w:rFonts w:hint="eastAsia" w:ascii="宋体" w:hAnsi="宋体" w:eastAsia="宋体" w:cs="宋体"/>
                <w:kern w:val="0"/>
                <w:sz w:val="24"/>
                <w:szCs w:val="24"/>
              </w:rPr>
              <w:t>4 . 挂图画面整洁，色彩鲜明，线条清晰</w:t>
            </w:r>
            <w:r>
              <w:rPr>
                <w:rFonts w:hint="eastAsia" w:ascii="宋体" w:hAnsi="宋体" w:eastAsia="宋体" w:cs="宋体"/>
                <w:kern w:val="0"/>
                <w:sz w:val="24"/>
                <w:szCs w:val="24"/>
              </w:rPr>
              <w:br w:type="textWrapping"/>
            </w:r>
            <w:r>
              <w:rPr>
                <w:rFonts w:hint="eastAsia" w:ascii="宋体" w:hAnsi="宋体" w:eastAsia="宋体" w:cs="宋体"/>
                <w:kern w:val="0"/>
                <w:sz w:val="24"/>
                <w:szCs w:val="24"/>
              </w:rPr>
              <w:t>5. 挂图符合九年义务教育教学大纲要求，并经苏教版中小学教材审定委员会审查通过。</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套</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142875</wp:posOffset>
                  </wp:positionH>
                  <wp:positionV relativeFrom="paragraph">
                    <wp:posOffset>123825</wp:posOffset>
                  </wp:positionV>
                  <wp:extent cx="1485900" cy="885825"/>
                  <wp:effectExtent l="0" t="635" r="635" b="0"/>
                  <wp:wrapNone/>
                  <wp:docPr id="3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8"/>
                          <pic:cNvPicPr>
                            <a:picLocks noChangeAspect="1"/>
                          </pic:cNvPicPr>
                        </pic:nvPicPr>
                        <pic:blipFill>
                          <a:blip r:embed="rId46"/>
                          <a:stretch>
                            <a:fillRect/>
                          </a:stretch>
                        </pic:blipFill>
                        <pic:spPr>
                          <a:xfrm>
                            <a:off x="0" y="0"/>
                            <a:ext cx="1466228" cy="866775"/>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322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34</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全国学生音乐欣赏曲库</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1、中国艺术歌曲范唱与伴奏一（11首）</w:t>
            </w:r>
            <w:r>
              <w:rPr>
                <w:rFonts w:hint="eastAsia" w:ascii="宋体" w:hAnsi="宋体" w:eastAsia="宋体" w:cs="宋体"/>
                <w:kern w:val="0"/>
                <w:sz w:val="24"/>
                <w:szCs w:val="24"/>
              </w:rPr>
              <w:br w:type="textWrapping"/>
            </w:r>
            <w:r>
              <w:rPr>
                <w:rFonts w:hint="eastAsia" w:ascii="宋体" w:hAnsi="宋体" w:eastAsia="宋体" w:cs="宋体"/>
                <w:kern w:val="0"/>
                <w:sz w:val="24"/>
                <w:szCs w:val="24"/>
              </w:rPr>
              <w:t>2、中国艺术歌曲范唱与伴奏二（11首）</w:t>
            </w:r>
            <w:r>
              <w:rPr>
                <w:rFonts w:hint="eastAsia" w:ascii="宋体" w:hAnsi="宋体" w:eastAsia="宋体" w:cs="宋体"/>
                <w:kern w:val="0"/>
                <w:sz w:val="24"/>
                <w:szCs w:val="24"/>
              </w:rPr>
              <w:br w:type="textWrapping"/>
            </w:r>
            <w:r>
              <w:rPr>
                <w:rFonts w:hint="eastAsia" w:ascii="宋体" w:hAnsi="宋体" w:eastAsia="宋体" w:cs="宋体"/>
                <w:kern w:val="0"/>
                <w:sz w:val="24"/>
                <w:szCs w:val="24"/>
              </w:rPr>
              <w:t>3、中国艺术歌曲范唱与伴奏三（11首）</w:t>
            </w:r>
            <w:r>
              <w:rPr>
                <w:rFonts w:hint="eastAsia" w:ascii="宋体" w:hAnsi="宋体" w:eastAsia="宋体" w:cs="宋体"/>
                <w:kern w:val="0"/>
                <w:sz w:val="24"/>
                <w:szCs w:val="24"/>
              </w:rPr>
              <w:br w:type="textWrapping"/>
            </w:r>
            <w:r>
              <w:rPr>
                <w:rFonts w:hint="eastAsia" w:ascii="宋体" w:hAnsi="宋体" w:eastAsia="宋体" w:cs="宋体"/>
                <w:kern w:val="0"/>
                <w:sz w:val="24"/>
                <w:szCs w:val="24"/>
              </w:rPr>
              <w:t>4、中国艺术歌曲范唱与伴奏四（11首）</w:t>
            </w:r>
            <w:r>
              <w:rPr>
                <w:rFonts w:hint="eastAsia" w:ascii="宋体" w:hAnsi="宋体" w:eastAsia="宋体" w:cs="宋体"/>
                <w:kern w:val="0"/>
                <w:sz w:val="24"/>
                <w:szCs w:val="24"/>
              </w:rPr>
              <w:br w:type="textWrapping"/>
            </w:r>
            <w:r>
              <w:rPr>
                <w:rFonts w:hint="eastAsia" w:ascii="宋体" w:hAnsi="宋体" w:eastAsia="宋体" w:cs="宋体"/>
                <w:kern w:val="0"/>
                <w:sz w:val="24"/>
                <w:szCs w:val="24"/>
              </w:rPr>
              <w:t>5、中国艺术歌曲范唱与伴奏五（11首）</w:t>
            </w:r>
            <w:r>
              <w:rPr>
                <w:rFonts w:hint="eastAsia" w:ascii="宋体" w:hAnsi="宋体" w:eastAsia="宋体" w:cs="宋体"/>
                <w:kern w:val="0"/>
                <w:sz w:val="24"/>
                <w:szCs w:val="24"/>
              </w:rPr>
              <w:br w:type="textWrapping"/>
            </w:r>
            <w:r>
              <w:rPr>
                <w:rFonts w:hint="eastAsia" w:ascii="宋体" w:hAnsi="宋体" w:eastAsia="宋体" w:cs="宋体"/>
                <w:kern w:val="0"/>
                <w:sz w:val="24"/>
                <w:szCs w:val="24"/>
              </w:rPr>
              <w:t>6、中国艺术歌曲范唱与伴奏六（11首）</w:t>
            </w:r>
            <w:r>
              <w:rPr>
                <w:rFonts w:hint="eastAsia" w:ascii="宋体" w:hAnsi="宋体" w:eastAsia="宋体" w:cs="宋体"/>
                <w:kern w:val="0"/>
                <w:sz w:val="24"/>
                <w:szCs w:val="24"/>
              </w:rPr>
              <w:br w:type="textWrapping"/>
            </w:r>
            <w:r>
              <w:rPr>
                <w:rFonts w:hint="eastAsia" w:ascii="宋体" w:hAnsi="宋体" w:eastAsia="宋体" w:cs="宋体"/>
                <w:kern w:val="0"/>
                <w:sz w:val="24"/>
                <w:szCs w:val="24"/>
              </w:rPr>
              <w:t>7、悠久的民歌一（8首）</w:t>
            </w:r>
            <w:r>
              <w:rPr>
                <w:rFonts w:hint="eastAsia" w:ascii="宋体" w:hAnsi="宋体" w:eastAsia="宋体" w:cs="宋体"/>
                <w:kern w:val="0"/>
                <w:sz w:val="24"/>
                <w:szCs w:val="24"/>
              </w:rPr>
              <w:br w:type="textWrapping"/>
            </w:r>
            <w:r>
              <w:rPr>
                <w:rFonts w:hint="eastAsia" w:ascii="宋体" w:hAnsi="宋体" w:eastAsia="宋体" w:cs="宋体"/>
                <w:kern w:val="0"/>
                <w:sz w:val="24"/>
                <w:szCs w:val="24"/>
              </w:rPr>
              <w:t>8、悠久的民歌二（8首）</w:t>
            </w:r>
            <w:r>
              <w:rPr>
                <w:rFonts w:hint="eastAsia" w:ascii="宋体" w:hAnsi="宋体" w:eastAsia="宋体" w:cs="宋体"/>
                <w:kern w:val="0"/>
                <w:sz w:val="24"/>
                <w:szCs w:val="24"/>
              </w:rPr>
              <w:br w:type="textWrapping"/>
            </w:r>
            <w:r>
              <w:rPr>
                <w:rFonts w:hint="eastAsia" w:ascii="宋体" w:hAnsi="宋体" w:eastAsia="宋体" w:cs="宋体"/>
                <w:kern w:val="0"/>
                <w:sz w:val="24"/>
                <w:szCs w:val="24"/>
              </w:rPr>
              <w:t>9、 著名声乐教育家  邹文琴1</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xml:space="preserve">10、著名声乐教育家  邹文琴2  </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xml:space="preserve">11、著名声乐教育家  邹文琴3 </w:t>
            </w:r>
            <w:r>
              <w:rPr>
                <w:rFonts w:hint="eastAsia" w:ascii="宋体" w:hAnsi="宋体" w:eastAsia="宋体" w:cs="宋体"/>
                <w:kern w:val="0"/>
                <w:sz w:val="24"/>
                <w:szCs w:val="24"/>
              </w:rPr>
              <w:br w:type="textWrapping"/>
            </w:r>
            <w:r>
              <w:rPr>
                <w:rFonts w:hint="eastAsia" w:ascii="宋体" w:hAnsi="宋体" w:eastAsia="宋体" w:cs="宋体"/>
                <w:kern w:val="0"/>
                <w:sz w:val="24"/>
                <w:szCs w:val="24"/>
              </w:rPr>
              <w:t>12、著名声乐教育家  邹文琴4</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xml:space="preserve">13、著名声乐教育家  邹文琴5 </w:t>
            </w:r>
            <w:r>
              <w:rPr>
                <w:rFonts w:hint="eastAsia" w:ascii="宋体" w:hAnsi="宋体" w:eastAsia="宋体" w:cs="宋体"/>
                <w:kern w:val="0"/>
                <w:sz w:val="24"/>
                <w:szCs w:val="24"/>
              </w:rPr>
              <w:br w:type="textWrapping"/>
            </w:r>
            <w:r>
              <w:rPr>
                <w:rFonts w:hint="eastAsia" w:ascii="宋体" w:hAnsi="宋体" w:eastAsia="宋体" w:cs="宋体"/>
                <w:kern w:val="0"/>
                <w:sz w:val="24"/>
                <w:szCs w:val="24"/>
              </w:rPr>
              <w:t>14、著名声乐教育家  邹文琴6</w:t>
            </w:r>
            <w:r>
              <w:rPr>
                <w:rFonts w:hint="eastAsia" w:ascii="宋体" w:hAnsi="宋体" w:eastAsia="宋体" w:cs="宋体"/>
                <w:kern w:val="0"/>
                <w:sz w:val="24"/>
                <w:szCs w:val="24"/>
              </w:rPr>
              <w:br w:type="textWrapping"/>
            </w:r>
            <w:r>
              <w:rPr>
                <w:rFonts w:hint="eastAsia" w:ascii="宋体" w:hAnsi="宋体" w:eastAsia="宋体" w:cs="宋体"/>
                <w:kern w:val="0"/>
                <w:sz w:val="24"/>
                <w:szCs w:val="24"/>
              </w:rPr>
              <w:t>15、世界十大进行曲（15首）</w:t>
            </w:r>
            <w:r>
              <w:rPr>
                <w:rFonts w:hint="eastAsia" w:ascii="宋体" w:hAnsi="宋体" w:eastAsia="宋体" w:cs="宋体"/>
                <w:kern w:val="0"/>
                <w:sz w:val="24"/>
                <w:szCs w:val="24"/>
              </w:rPr>
              <w:br w:type="textWrapping"/>
            </w:r>
            <w:r>
              <w:rPr>
                <w:rFonts w:hint="eastAsia" w:ascii="宋体" w:hAnsi="宋体" w:eastAsia="宋体" w:cs="宋体"/>
                <w:kern w:val="0"/>
                <w:sz w:val="24"/>
                <w:szCs w:val="24"/>
              </w:rPr>
              <w:t>16、民乐经典（26首）</w:t>
            </w:r>
            <w:r>
              <w:rPr>
                <w:rFonts w:hint="eastAsia" w:ascii="宋体" w:hAnsi="宋体" w:eastAsia="宋体" w:cs="宋体"/>
                <w:kern w:val="0"/>
                <w:sz w:val="24"/>
                <w:szCs w:val="24"/>
              </w:rPr>
              <w:br w:type="textWrapping"/>
            </w:r>
            <w:r>
              <w:rPr>
                <w:rFonts w:hint="eastAsia" w:ascii="宋体" w:hAnsi="宋体" w:eastAsia="宋体" w:cs="宋体"/>
                <w:kern w:val="0"/>
                <w:sz w:val="24"/>
                <w:szCs w:val="24"/>
              </w:rPr>
              <w:t>17、经典老歌（15首）</w:t>
            </w:r>
            <w:r>
              <w:rPr>
                <w:rFonts w:hint="eastAsia" w:ascii="宋体" w:hAnsi="宋体" w:eastAsia="宋体" w:cs="宋体"/>
                <w:kern w:val="0"/>
                <w:sz w:val="24"/>
                <w:szCs w:val="24"/>
              </w:rPr>
              <w:br w:type="textWrapping"/>
            </w:r>
            <w:r>
              <w:rPr>
                <w:rFonts w:hint="eastAsia" w:ascii="宋体" w:hAnsi="宋体" w:eastAsia="宋体" w:cs="宋体"/>
                <w:kern w:val="0"/>
                <w:sz w:val="24"/>
                <w:szCs w:val="24"/>
              </w:rPr>
              <w:t>18、永远的舞曲（14首）</w:t>
            </w:r>
            <w:r>
              <w:rPr>
                <w:rFonts w:hint="eastAsia" w:ascii="宋体" w:hAnsi="宋体" w:eastAsia="宋体" w:cs="宋体"/>
                <w:kern w:val="0"/>
                <w:sz w:val="24"/>
                <w:szCs w:val="24"/>
              </w:rPr>
              <w:br w:type="textWrapping"/>
            </w:r>
            <w:r>
              <w:rPr>
                <w:rFonts w:hint="eastAsia" w:ascii="宋体" w:hAnsi="宋体" w:eastAsia="宋体" w:cs="宋体"/>
                <w:kern w:val="0"/>
                <w:sz w:val="24"/>
                <w:szCs w:val="24"/>
              </w:rPr>
              <w:t>19、世界著名幻想曲（13首）</w:t>
            </w:r>
            <w:r>
              <w:rPr>
                <w:rFonts w:hint="eastAsia" w:ascii="宋体" w:hAnsi="宋体" w:eastAsia="宋体" w:cs="宋体"/>
                <w:kern w:val="0"/>
                <w:sz w:val="24"/>
                <w:szCs w:val="24"/>
              </w:rPr>
              <w:br w:type="textWrapping"/>
            </w:r>
            <w:r>
              <w:rPr>
                <w:rFonts w:hint="eastAsia" w:ascii="宋体" w:hAnsi="宋体" w:eastAsia="宋体" w:cs="宋体"/>
                <w:kern w:val="0"/>
                <w:sz w:val="24"/>
                <w:szCs w:val="24"/>
              </w:rPr>
              <w:t>20、我的家（10首）</w:t>
            </w:r>
            <w:r>
              <w:rPr>
                <w:rFonts w:hint="eastAsia" w:ascii="宋体" w:hAnsi="宋体" w:eastAsia="宋体" w:cs="宋体"/>
                <w:kern w:val="0"/>
                <w:sz w:val="24"/>
                <w:szCs w:val="24"/>
              </w:rPr>
              <w:br w:type="textWrapping"/>
            </w:r>
            <w:r>
              <w:rPr>
                <w:rFonts w:hint="eastAsia" w:ascii="宋体" w:hAnsi="宋体" w:eastAsia="宋体" w:cs="宋体"/>
                <w:kern w:val="0"/>
                <w:sz w:val="24"/>
                <w:szCs w:val="24"/>
              </w:rPr>
              <w:t>21、萨克斯中外名曲（15首）</w:t>
            </w:r>
            <w:r>
              <w:rPr>
                <w:rFonts w:hint="eastAsia" w:ascii="宋体" w:hAnsi="宋体" w:eastAsia="宋体" w:cs="宋体"/>
                <w:kern w:val="0"/>
                <w:sz w:val="24"/>
                <w:szCs w:val="24"/>
              </w:rPr>
              <w:br w:type="textWrapping"/>
            </w:r>
            <w:r>
              <w:rPr>
                <w:rFonts w:hint="eastAsia" w:ascii="宋体" w:hAnsi="宋体" w:eastAsia="宋体" w:cs="宋体"/>
                <w:kern w:val="0"/>
                <w:sz w:val="24"/>
                <w:szCs w:val="24"/>
              </w:rPr>
              <w:t>22、小号曲集（14首）</w:t>
            </w:r>
            <w:r>
              <w:rPr>
                <w:rFonts w:hint="eastAsia" w:ascii="宋体" w:hAnsi="宋体" w:eastAsia="宋体" w:cs="宋体"/>
                <w:kern w:val="0"/>
                <w:sz w:val="24"/>
                <w:szCs w:val="24"/>
              </w:rPr>
              <w:br w:type="textWrapping"/>
            </w:r>
            <w:r>
              <w:rPr>
                <w:rFonts w:hint="eastAsia" w:ascii="宋体" w:hAnsi="宋体" w:eastAsia="宋体" w:cs="宋体"/>
                <w:kern w:val="0"/>
                <w:sz w:val="24"/>
                <w:szCs w:val="24"/>
              </w:rPr>
              <w:t>23、世界各国国歌一（60首）</w:t>
            </w:r>
            <w:r>
              <w:rPr>
                <w:rFonts w:hint="eastAsia" w:ascii="宋体" w:hAnsi="宋体" w:eastAsia="宋体" w:cs="宋体"/>
                <w:kern w:val="0"/>
                <w:sz w:val="24"/>
                <w:szCs w:val="24"/>
              </w:rPr>
              <w:br w:type="textWrapping"/>
            </w:r>
            <w:r>
              <w:rPr>
                <w:rFonts w:hint="eastAsia" w:ascii="宋体" w:hAnsi="宋体" w:eastAsia="宋体" w:cs="宋体"/>
                <w:kern w:val="0"/>
                <w:sz w:val="24"/>
                <w:szCs w:val="24"/>
              </w:rPr>
              <w:t>24、世界各国国歌二（60首）</w:t>
            </w:r>
            <w:r>
              <w:rPr>
                <w:rFonts w:hint="eastAsia" w:ascii="宋体" w:hAnsi="宋体" w:eastAsia="宋体" w:cs="宋体"/>
                <w:kern w:val="0"/>
                <w:sz w:val="24"/>
                <w:szCs w:val="24"/>
              </w:rPr>
              <w:br w:type="textWrapping"/>
            </w:r>
            <w:r>
              <w:rPr>
                <w:rFonts w:hint="eastAsia" w:ascii="宋体" w:hAnsi="宋体" w:eastAsia="宋体" w:cs="宋体"/>
                <w:kern w:val="0"/>
                <w:sz w:val="24"/>
                <w:szCs w:val="24"/>
              </w:rPr>
              <w:t>25、世界各国国歌三（43首）</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套</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142875</wp:posOffset>
                  </wp:positionH>
                  <wp:positionV relativeFrom="paragraph">
                    <wp:posOffset>333375</wp:posOffset>
                  </wp:positionV>
                  <wp:extent cx="1504950" cy="971550"/>
                  <wp:effectExtent l="0" t="0" r="635" b="635"/>
                  <wp:wrapNone/>
                  <wp:docPr id="3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9"/>
                          <pic:cNvPicPr>
                            <a:picLocks noChangeAspect="1"/>
                          </pic:cNvPicPr>
                        </pic:nvPicPr>
                        <pic:blipFill>
                          <a:blip r:embed="rId47"/>
                          <a:stretch>
                            <a:fillRect/>
                          </a:stretch>
                        </pic:blipFill>
                        <pic:spPr>
                          <a:xfrm>
                            <a:off x="0" y="0"/>
                            <a:ext cx="1494618" cy="953324"/>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330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35</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节拍器</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尼康、宇音、小天使</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机械式</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9525</wp:posOffset>
                  </wp:positionH>
                  <wp:positionV relativeFrom="paragraph">
                    <wp:posOffset>238125</wp:posOffset>
                  </wp:positionV>
                  <wp:extent cx="1962150" cy="1619250"/>
                  <wp:effectExtent l="0" t="0" r="635" b="635"/>
                  <wp:wrapNone/>
                  <wp:docPr id="4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0"/>
                          <pic:cNvPicPr>
                            <a:picLocks noChangeAspect="1"/>
                          </pic:cNvPicPr>
                        </pic:nvPicPr>
                        <pic:blipFill>
                          <a:blip r:embed="rId48" cstate="print"/>
                          <a:stretch>
                            <a:fillRect/>
                          </a:stretch>
                        </pic:blipFill>
                        <pic:spPr>
                          <a:xfrm>
                            <a:off x="0" y="0"/>
                            <a:ext cx="1943099" cy="1616707"/>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339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36</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口风琴</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奇美、铃木、天鹅</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37键;</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规格:≧490mm*110mm*45mm</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音域:f-f3</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配件:琴包、桌式吹管、立式吹口、擦琴手帕、吹奏说明</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个</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666750</wp:posOffset>
                  </wp:positionH>
                  <wp:positionV relativeFrom="paragraph">
                    <wp:posOffset>247650</wp:posOffset>
                  </wp:positionV>
                  <wp:extent cx="1028700" cy="1752600"/>
                  <wp:effectExtent l="0" t="0" r="0" b="0"/>
                  <wp:wrapNone/>
                  <wp:docPr id="4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1"/>
                          <pic:cNvPicPr>
                            <a:picLocks noChangeAspect="1"/>
                          </pic:cNvPicPr>
                        </pic:nvPicPr>
                        <pic:blipFill>
                          <a:blip r:embed="rId49" cstate="print"/>
                          <a:stretch>
                            <a:fillRect/>
                          </a:stretch>
                        </pic:blipFill>
                        <pic:spPr>
                          <a:xfrm>
                            <a:off x="0" y="0"/>
                            <a:ext cx="1017086" cy="1731375"/>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372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37</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竖笛</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铃木、奇美、雅马哈</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8孔竖笛</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调性：G调</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材质：ABS</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支</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190500</wp:posOffset>
                  </wp:positionH>
                  <wp:positionV relativeFrom="paragraph">
                    <wp:posOffset>561975</wp:posOffset>
                  </wp:positionV>
                  <wp:extent cx="1514475" cy="1266825"/>
                  <wp:effectExtent l="0" t="635" r="0" b="0"/>
                  <wp:wrapNone/>
                  <wp:docPr id="4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2"/>
                          <pic:cNvPicPr>
                            <a:picLocks noChangeAspect="1"/>
                          </pic:cNvPicPr>
                        </pic:nvPicPr>
                        <pic:blipFill>
                          <a:blip r:embed="rId50" cstate="print"/>
                          <a:stretch>
                            <a:fillRect/>
                          </a:stretch>
                        </pic:blipFill>
                        <pic:spPr>
                          <a:xfrm>
                            <a:off x="0" y="0"/>
                            <a:ext cx="1497330" cy="1247775"/>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405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38</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陶笛</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洪啸、风雅、西子龙韵</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12孔AC调专业熏烧陶笛 </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调性：C调</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材质：白云土</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长：19cm</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配件：玉珠挂绳、保护袋</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个</w:t>
            </w:r>
          </w:p>
        </w:tc>
        <w:tc>
          <w:tcPr>
            <w:tcW w:w="3276" w:type="dxa"/>
            <w:vMerge w:val="restar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76200</wp:posOffset>
                  </wp:positionH>
                  <wp:positionV relativeFrom="paragraph">
                    <wp:posOffset>428625</wp:posOffset>
                  </wp:positionV>
                  <wp:extent cx="1581150" cy="1390650"/>
                  <wp:effectExtent l="0" t="0" r="0" b="635"/>
                  <wp:wrapNone/>
                  <wp:docPr id="4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3"/>
                          <pic:cNvPicPr>
                            <a:picLocks noChangeAspect="1"/>
                          </pic:cNvPicPr>
                        </pic:nvPicPr>
                        <pic:blipFill>
                          <a:blip r:embed="rId51" cstate="print"/>
                          <a:stretch>
                            <a:fillRect/>
                          </a:stretch>
                        </pic:blipFill>
                        <pic:spPr>
                          <a:xfrm>
                            <a:off x="0" y="0"/>
                            <a:ext cx="1565044" cy="1381125"/>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370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39</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葫芦丝</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兴盛、犇牛、西格玛</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葫芦:云南天然葫芦</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调式：C调</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音管：紫竹</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簧片：精选上等簧片</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drawing>
                <wp:anchor distT="0" distB="0" distL="114300" distR="114300" simplePos="0" relativeHeight="251658240" behindDoc="0" locked="0" layoutInCell="1" allowOverlap="1">
                  <wp:simplePos x="0" y="0"/>
                  <wp:positionH relativeFrom="column">
                    <wp:posOffset>769620</wp:posOffset>
                  </wp:positionH>
                  <wp:positionV relativeFrom="paragraph">
                    <wp:posOffset>318770</wp:posOffset>
                  </wp:positionV>
                  <wp:extent cx="981075" cy="1733550"/>
                  <wp:effectExtent l="19050" t="0" r="9525" b="0"/>
                  <wp:wrapNone/>
                  <wp:docPr id="4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4"/>
                          <pic:cNvPicPr>
                            <a:picLocks noChangeAspect="1"/>
                          </pic:cNvPicPr>
                        </pic:nvPicPr>
                        <pic:blipFill>
                          <a:blip r:embed="rId52" cstate="print"/>
                          <a:stretch>
                            <a:fillRect/>
                          </a:stretch>
                        </pic:blipFill>
                        <pic:spPr>
                          <a:xfrm>
                            <a:off x="0" y="0"/>
                            <a:ext cx="981075" cy="1733550"/>
                          </a:xfrm>
                          <a:prstGeom prst="rect">
                            <a:avLst/>
                          </a:prstGeom>
                        </pic:spPr>
                      </pic:pic>
                    </a:graphicData>
                  </a:graphic>
                </wp:anchor>
              </w:drawing>
            </w:r>
            <w:r>
              <w:rPr>
                <w:rFonts w:hint="eastAsia" w:ascii="宋体" w:hAnsi="宋体" w:eastAsia="宋体" w:cs="宋体"/>
                <w:color w:val="000000"/>
                <w:kern w:val="0"/>
                <w:sz w:val="24"/>
                <w:szCs w:val="24"/>
              </w:rPr>
              <w:t>支</w:t>
            </w:r>
          </w:p>
        </w:tc>
        <w:tc>
          <w:tcPr>
            <w:tcW w:w="3276" w:type="dxa"/>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r>
      <w:tr>
        <w:tblPrEx>
          <w:tblLayout w:type="fixed"/>
          <w:tblCellMar>
            <w:top w:w="0" w:type="dxa"/>
            <w:left w:w="108" w:type="dxa"/>
            <w:bottom w:w="0" w:type="dxa"/>
            <w:right w:w="108" w:type="dxa"/>
          </w:tblCellMar>
        </w:tblPrEx>
        <w:trPr>
          <w:trHeight w:val="1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kern w:val="0"/>
                <w:sz w:val="24"/>
                <w:szCs w:val="24"/>
              </w:rPr>
            </w:pPr>
          </w:p>
        </w:tc>
        <w:tc>
          <w:tcPr>
            <w:tcW w:w="1021"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000000"/>
                <w:kern w:val="0"/>
                <w:sz w:val="24"/>
                <w:szCs w:val="24"/>
              </w:rPr>
            </w:pPr>
          </w:p>
        </w:tc>
        <w:tc>
          <w:tcPr>
            <w:tcW w:w="252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000000"/>
                <w:kern w:val="0"/>
                <w:sz w:val="24"/>
                <w:szCs w:val="24"/>
              </w:rPr>
            </w:pPr>
          </w:p>
        </w:tc>
        <w:tc>
          <w:tcPr>
            <w:tcW w:w="5024" w:type="dxa"/>
            <w:tcBorders>
              <w:top w:val="single" w:color="auto" w:sz="4" w:space="0"/>
              <w:left w:val="nil"/>
              <w:bottom w:val="single" w:color="auto" w:sz="4" w:space="0"/>
              <w:right w:val="single" w:color="auto" w:sz="4" w:space="0"/>
            </w:tcBorders>
            <w:shd w:val="clear" w:color="auto" w:fill="auto"/>
            <w:vAlign w:val="center"/>
          </w:tcPr>
          <w:p>
            <w:pPr>
              <w:jc w:val="left"/>
              <w:rPr>
                <w:rFonts w:hint="eastAsia" w:ascii="宋体" w:hAnsi="宋体" w:eastAsia="宋体" w:cs="宋体"/>
                <w:color w:val="000000"/>
                <w:kern w:val="0"/>
                <w:sz w:val="24"/>
                <w:szCs w:val="24"/>
              </w:rPr>
            </w:pPr>
          </w:p>
        </w:tc>
        <w:tc>
          <w:tcPr>
            <w:tcW w:w="628"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000000"/>
                <w:kern w:val="0"/>
                <w:sz w:val="24"/>
                <w:szCs w:val="24"/>
              </w:rPr>
            </w:pPr>
          </w:p>
        </w:tc>
        <w:tc>
          <w:tcPr>
            <w:tcW w:w="607"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000000"/>
                <w:kern w:val="0"/>
                <w:sz w:val="24"/>
                <w:szCs w:val="24"/>
              </w:rPr>
            </w:pPr>
          </w:p>
        </w:tc>
        <w:tc>
          <w:tcPr>
            <w:tcW w:w="3276" w:type="dxa"/>
            <w:tcBorders>
              <w:top w:val="single" w:color="auto" w:sz="4" w:space="0"/>
              <w:left w:val="nil"/>
              <w:bottom w:val="single" w:color="auto" w:sz="4" w:space="0"/>
              <w:right w:val="single" w:color="auto" w:sz="4" w:space="0"/>
            </w:tcBorders>
            <w:vAlign w:val="center"/>
          </w:tcPr>
          <w:p>
            <w:pPr>
              <w:jc w:val="left"/>
              <w:rPr>
                <w:rFonts w:ascii="宋体" w:hAnsi="宋体" w:eastAsia="宋体" w:cs="宋体"/>
                <w:color w:val="000000"/>
                <w:kern w:val="0"/>
                <w:sz w:val="22"/>
              </w:rPr>
            </w:pPr>
          </w:p>
        </w:tc>
      </w:tr>
      <w:tr>
        <w:tblPrEx>
          <w:tblLayout w:type="fixed"/>
          <w:tblCellMar>
            <w:top w:w="0" w:type="dxa"/>
            <w:left w:w="108" w:type="dxa"/>
            <w:bottom w:w="0" w:type="dxa"/>
            <w:right w:w="108" w:type="dxa"/>
          </w:tblCellMar>
        </w:tblPrEx>
        <w:trPr>
          <w:trHeight w:val="315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40</w:t>
            </w:r>
          </w:p>
        </w:tc>
        <w:tc>
          <w:tcPr>
            <w:tcW w:w="10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乐谱架</w:t>
            </w:r>
          </w:p>
        </w:tc>
        <w:tc>
          <w:tcPr>
            <w:tcW w:w="25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松林、爱芝音、鑫三芙</w:t>
            </w:r>
          </w:p>
        </w:tc>
        <w:tc>
          <w:tcPr>
            <w:tcW w:w="502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1、材质：优质铁2、规格:支架谱台面直径≧46.5CM，高度≧24CM，最大可升降到1.2-1.3米的高度，金属钢管支架中心钢管直径≧1CM  3、结构：由支架谱台面和金属钢管支架组成。金属钢管支架底部有3个支撑杆可收合， 脚底为防滑塑胶材质，所有旋钮为均高级ABS材质结实耐用，谱台面贴有商标   4、使用方法：打开包装进行简单组装即可使用</w:t>
            </w:r>
          </w:p>
        </w:tc>
        <w:tc>
          <w:tcPr>
            <w:tcW w:w="62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50</w:t>
            </w:r>
          </w:p>
        </w:tc>
        <w:tc>
          <w:tcPr>
            <w:tcW w:w="6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副</w:t>
            </w:r>
          </w:p>
        </w:tc>
        <w:tc>
          <w:tcPr>
            <w:tcW w:w="3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255270</wp:posOffset>
                  </wp:positionH>
                  <wp:positionV relativeFrom="paragraph">
                    <wp:posOffset>176530</wp:posOffset>
                  </wp:positionV>
                  <wp:extent cx="923925" cy="1609725"/>
                  <wp:effectExtent l="19050" t="0" r="9525" b="0"/>
                  <wp:wrapNone/>
                  <wp:docPr id="4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5"/>
                          <pic:cNvPicPr>
                            <a:picLocks noChangeAspect="1"/>
                          </pic:cNvPicPr>
                        </pic:nvPicPr>
                        <pic:blipFill>
                          <a:blip r:embed="rId53" cstate="print"/>
                          <a:stretch>
                            <a:fillRect/>
                          </a:stretch>
                        </pic:blipFill>
                        <pic:spPr>
                          <a:xfrm>
                            <a:off x="0" y="0"/>
                            <a:ext cx="923925" cy="1609725"/>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309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41</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音叉</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钢制，440Hz</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12</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个</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123825</wp:posOffset>
                  </wp:positionH>
                  <wp:positionV relativeFrom="paragraph">
                    <wp:posOffset>247650</wp:posOffset>
                  </wp:positionV>
                  <wp:extent cx="1657350" cy="1238250"/>
                  <wp:effectExtent l="0" t="0" r="635" b="0"/>
                  <wp:wrapNone/>
                  <wp:docPr id="4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6"/>
                          <pic:cNvPicPr>
                            <a:picLocks noChangeAspect="1"/>
                          </pic:cNvPicPr>
                        </pic:nvPicPr>
                        <pic:blipFill>
                          <a:blip r:embed="rId54" cstate="print"/>
                          <a:stretch>
                            <a:fillRect/>
                          </a:stretch>
                        </pic:blipFill>
                        <pic:spPr>
                          <a:xfrm>
                            <a:off x="0" y="0"/>
                            <a:ext cx="1647825" cy="1228096"/>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213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42</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笙</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圣鸿、新艺、王氏</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17簧</w:t>
            </w:r>
            <w:r>
              <w:rPr>
                <w:rFonts w:ascii="Calibri" w:hAnsi="Calibri" w:eastAsia="宋体" w:cs="Calibri"/>
                <w:color w:val="000000"/>
                <w:kern w:val="0"/>
                <w:sz w:val="24"/>
                <w:szCs w:val="24"/>
              </w:rPr>
              <w:t xml:space="preserve">  </w:t>
            </w:r>
            <w:r>
              <w:rPr>
                <w:rFonts w:hint="eastAsia" w:ascii="宋体" w:hAnsi="宋体" w:eastAsia="宋体" w:cs="宋体"/>
                <w:color w:val="000000"/>
                <w:kern w:val="0"/>
                <w:sz w:val="24"/>
                <w:szCs w:val="24"/>
              </w:rPr>
              <w:t>天然紫竹</w:t>
            </w:r>
            <w:r>
              <w:rPr>
                <w:rFonts w:ascii="Calibri" w:hAnsi="Calibri" w:eastAsia="宋体" w:cs="Calibri"/>
                <w:color w:val="000000"/>
                <w:kern w:val="0"/>
                <w:sz w:val="24"/>
                <w:szCs w:val="24"/>
              </w:rPr>
              <w:t xml:space="preserve">  D</w:t>
            </w:r>
            <w:r>
              <w:rPr>
                <w:rFonts w:hint="eastAsia" w:ascii="宋体" w:hAnsi="宋体" w:eastAsia="宋体" w:cs="宋体"/>
                <w:color w:val="000000"/>
                <w:kern w:val="0"/>
                <w:sz w:val="24"/>
                <w:szCs w:val="24"/>
              </w:rPr>
              <w:t>调</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支</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190500</wp:posOffset>
                  </wp:positionH>
                  <wp:positionV relativeFrom="paragraph">
                    <wp:posOffset>38100</wp:posOffset>
                  </wp:positionV>
                  <wp:extent cx="1247775" cy="1257300"/>
                  <wp:effectExtent l="0" t="0" r="0" b="0"/>
                  <wp:wrapNone/>
                  <wp:docPr id="4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7"/>
                          <pic:cNvPicPr>
                            <a:picLocks noChangeAspect="1"/>
                          </pic:cNvPicPr>
                        </pic:nvPicPr>
                        <pic:blipFill>
                          <a:blip r:embed="rId55" cstate="print"/>
                          <a:stretch>
                            <a:fillRect/>
                          </a:stretch>
                        </pic:blipFill>
                        <pic:spPr>
                          <a:xfrm>
                            <a:off x="0" y="0"/>
                            <a:ext cx="1247775" cy="1247775"/>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540" w:hRule="atLeast"/>
        </w:trPr>
        <w:tc>
          <w:tcPr>
            <w:tcW w:w="458" w:type="dxa"/>
            <w:tcBorders>
              <w:top w:val="nil"/>
              <w:left w:val="single" w:color="auto" w:sz="4" w:space="0"/>
              <w:bottom w:val="single" w:color="auto" w:sz="4" w:space="0"/>
              <w:right w:val="single" w:color="auto" w:sz="4" w:space="0"/>
            </w:tcBorders>
            <w:shd w:val="clear" w:color="000000" w:fill="FFFF00"/>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43</w:t>
            </w:r>
          </w:p>
        </w:tc>
        <w:tc>
          <w:tcPr>
            <w:tcW w:w="1021"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合计</w:t>
            </w:r>
          </w:p>
        </w:tc>
        <w:tc>
          <w:tcPr>
            <w:tcW w:w="2526" w:type="dxa"/>
            <w:tcBorders>
              <w:top w:val="nil"/>
              <w:left w:val="nil"/>
              <w:bottom w:val="single" w:color="auto" w:sz="4" w:space="0"/>
              <w:right w:val="single" w:color="auto" w:sz="4" w:space="0"/>
            </w:tcBorders>
            <w:shd w:val="clear" w:color="000000" w:fill="FFFF00"/>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024" w:type="dxa"/>
            <w:tcBorders>
              <w:top w:val="nil"/>
              <w:left w:val="nil"/>
              <w:bottom w:val="single" w:color="auto" w:sz="4" w:space="0"/>
              <w:right w:val="single" w:color="auto" w:sz="4" w:space="0"/>
            </w:tcBorders>
            <w:shd w:val="clear" w:color="000000" w:fill="FFFF00"/>
            <w:vAlign w:val="center"/>
          </w:tcPr>
          <w:p>
            <w:pPr>
              <w:widowControl/>
              <w:jc w:val="left"/>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28"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c>
          <w:tcPr>
            <w:tcW w:w="607"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c>
          <w:tcPr>
            <w:tcW w:w="3276" w:type="dxa"/>
            <w:tcBorders>
              <w:top w:val="nil"/>
              <w:left w:val="nil"/>
              <w:bottom w:val="single" w:color="auto" w:sz="4" w:space="0"/>
              <w:right w:val="single" w:color="auto" w:sz="4" w:space="0"/>
            </w:tcBorders>
            <w:shd w:val="clear" w:color="000000" w:fill="FFFF00"/>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r>
      <w:tr>
        <w:tblPrEx>
          <w:tblLayout w:type="fixed"/>
          <w:tblCellMar>
            <w:top w:w="0" w:type="dxa"/>
            <w:left w:w="108" w:type="dxa"/>
            <w:bottom w:w="0" w:type="dxa"/>
            <w:right w:w="108" w:type="dxa"/>
          </w:tblCellMar>
        </w:tblPrEx>
        <w:trPr>
          <w:trHeight w:val="600" w:hRule="atLeast"/>
        </w:trPr>
        <w:tc>
          <w:tcPr>
            <w:tcW w:w="10264" w:type="dxa"/>
            <w:gridSpan w:val="6"/>
            <w:tcBorders>
              <w:top w:val="single" w:color="auto" w:sz="4" w:space="0"/>
              <w:left w:val="single" w:color="auto" w:sz="4" w:space="0"/>
              <w:bottom w:val="single" w:color="auto" w:sz="4" w:space="0"/>
              <w:right w:val="nil"/>
            </w:tcBorders>
            <w:shd w:val="clear" w:color="auto" w:fill="auto"/>
            <w:vAlign w:val="center"/>
          </w:tcPr>
          <w:p>
            <w:pPr>
              <w:widowControl/>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音乐器材室2</w:t>
            </w:r>
          </w:p>
        </w:tc>
        <w:tc>
          <w:tcPr>
            <w:tcW w:w="3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495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服装橱柜</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定制</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7030A0"/>
                <w:kern w:val="0"/>
                <w:sz w:val="24"/>
                <w:szCs w:val="24"/>
              </w:rPr>
            </w:pPr>
            <w:r>
              <w:rPr>
                <w:rFonts w:hint="eastAsia" w:ascii="宋体" w:hAnsi="宋体" w:eastAsia="宋体" w:cs="宋体"/>
                <w:color w:val="7030A0"/>
                <w:kern w:val="0"/>
                <w:sz w:val="24"/>
                <w:szCs w:val="24"/>
              </w:rPr>
              <w:t>每张柜，(深60cm*宽60cm*高240cm双开门)×2，分三层，对开门，上层高60cm，中层高120cm，内有挂衣服架，下层高55cm，柜底座高5cm（离地面）。材质为E1级三聚氰胺免漆木工板(品牌档次：兔宝宝，莫干山，千年舟),厚18mm.</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8</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个</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76200</wp:posOffset>
                  </wp:positionH>
                  <wp:positionV relativeFrom="paragraph">
                    <wp:posOffset>1209675</wp:posOffset>
                  </wp:positionV>
                  <wp:extent cx="1009650" cy="1466850"/>
                  <wp:effectExtent l="0" t="0" r="0" b="635"/>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56" cstate="print"/>
                          <a:srcRect/>
                          <a:stretch>
                            <a:fillRect/>
                          </a:stretch>
                        </pic:blipFill>
                        <pic:spPr>
                          <a:xfrm>
                            <a:off x="0" y="0"/>
                            <a:ext cx="1000125" cy="1452695"/>
                          </a:xfrm>
                          <a:prstGeom prst="rect">
                            <a:avLst/>
                          </a:prstGeom>
                          <a:noFill/>
                          <a:ln w="9525">
                            <a:noFill/>
                            <a:miter lim="800000"/>
                            <a:headEnd/>
                            <a:tailEnd/>
                          </a:ln>
                        </pic:spPr>
                      </pic:pic>
                    </a:graphicData>
                  </a:graphic>
                </wp:anchor>
              </w:drawing>
            </w: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1171575</wp:posOffset>
                  </wp:positionH>
                  <wp:positionV relativeFrom="paragraph">
                    <wp:posOffset>1152525</wp:posOffset>
                  </wp:positionV>
                  <wp:extent cx="723900" cy="1485900"/>
                  <wp:effectExtent l="0" t="0" r="635" b="635"/>
                  <wp:wrapNone/>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noChangeArrowheads="1"/>
                          </pic:cNvPicPr>
                        </pic:nvPicPr>
                        <pic:blipFill>
                          <a:blip r:embed="rId57" cstate="print"/>
                          <a:srcRect/>
                          <a:stretch>
                            <a:fillRect/>
                          </a:stretch>
                        </pic:blipFill>
                        <pic:spPr>
                          <a:xfrm>
                            <a:off x="0" y="0"/>
                            <a:ext cx="718334" cy="1466850"/>
                          </a:xfrm>
                          <a:prstGeom prst="rect">
                            <a:avLst/>
                          </a:prstGeom>
                          <a:noFill/>
                          <a:ln w="9525">
                            <a:noFill/>
                            <a:miter lim="800000"/>
                            <a:headEnd/>
                            <a:tailEnd/>
                          </a:ln>
                        </pic:spPr>
                      </pic:pic>
                    </a:graphicData>
                  </a:graphic>
                </wp:anchor>
              </w:drawing>
            </w:r>
          </w:p>
        </w:tc>
      </w:tr>
      <w:tr>
        <w:tblPrEx>
          <w:tblLayout w:type="fixed"/>
          <w:tblCellMar>
            <w:top w:w="0" w:type="dxa"/>
            <w:left w:w="108" w:type="dxa"/>
            <w:bottom w:w="0" w:type="dxa"/>
            <w:right w:w="108" w:type="dxa"/>
          </w:tblCellMar>
        </w:tblPrEx>
        <w:trPr>
          <w:trHeight w:val="444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器材橱</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定制</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1.尺寸：400mm*1000mm*2000mm</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2.材质：EI级，18mm三聚氰胺板。</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3.规格：上下层为玻璃对开门，中间有隔板，两层中间为二抽，</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4.要求：光滑、做工精细、无味。</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10</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个</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190500</wp:posOffset>
                  </wp:positionH>
                  <wp:positionV relativeFrom="paragraph">
                    <wp:posOffset>342900</wp:posOffset>
                  </wp:positionV>
                  <wp:extent cx="1600200" cy="2133600"/>
                  <wp:effectExtent l="0" t="0" r="0" b="0"/>
                  <wp:wrapNone/>
                  <wp:docPr id="5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2"/>
                          <pic:cNvPicPr>
                            <a:picLocks noChangeAspect="1"/>
                          </pic:cNvPicPr>
                        </pic:nvPicPr>
                        <pic:blipFill>
                          <a:blip r:embed="rId58" cstate="print"/>
                          <a:stretch>
                            <a:fillRect/>
                          </a:stretch>
                        </pic:blipFill>
                        <pic:spPr>
                          <a:xfrm>
                            <a:off x="0" y="0"/>
                            <a:ext cx="1593056" cy="2124074"/>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510" w:hRule="atLeast"/>
        </w:trPr>
        <w:tc>
          <w:tcPr>
            <w:tcW w:w="458" w:type="dxa"/>
            <w:tcBorders>
              <w:top w:val="nil"/>
              <w:left w:val="single" w:color="auto" w:sz="4" w:space="0"/>
              <w:bottom w:val="single" w:color="auto" w:sz="4" w:space="0"/>
              <w:right w:val="single" w:color="auto" w:sz="4" w:space="0"/>
            </w:tcBorders>
            <w:shd w:val="clear" w:color="000000" w:fill="FFFF00"/>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3</w:t>
            </w:r>
          </w:p>
        </w:tc>
        <w:tc>
          <w:tcPr>
            <w:tcW w:w="1021"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合计</w:t>
            </w:r>
          </w:p>
        </w:tc>
        <w:tc>
          <w:tcPr>
            <w:tcW w:w="2526" w:type="dxa"/>
            <w:tcBorders>
              <w:top w:val="nil"/>
              <w:left w:val="nil"/>
              <w:bottom w:val="single" w:color="auto" w:sz="4" w:space="0"/>
              <w:right w:val="single" w:color="auto" w:sz="4" w:space="0"/>
            </w:tcBorders>
            <w:shd w:val="clear" w:color="000000" w:fill="FFFF00"/>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024" w:type="dxa"/>
            <w:tcBorders>
              <w:top w:val="nil"/>
              <w:left w:val="nil"/>
              <w:bottom w:val="single" w:color="auto" w:sz="4" w:space="0"/>
              <w:right w:val="single" w:color="auto" w:sz="4" w:space="0"/>
            </w:tcBorders>
            <w:shd w:val="clear" w:color="000000" w:fill="FFFF00"/>
            <w:vAlign w:val="center"/>
          </w:tcPr>
          <w:p>
            <w:pPr>
              <w:widowControl/>
              <w:jc w:val="left"/>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28"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c>
          <w:tcPr>
            <w:tcW w:w="607"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c>
          <w:tcPr>
            <w:tcW w:w="3276" w:type="dxa"/>
            <w:tcBorders>
              <w:top w:val="nil"/>
              <w:left w:val="nil"/>
              <w:bottom w:val="single" w:color="auto" w:sz="4" w:space="0"/>
              <w:right w:val="single" w:color="auto" w:sz="4" w:space="0"/>
            </w:tcBorders>
            <w:shd w:val="clear" w:color="000000" w:fill="FFFF00"/>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r>
      <w:tr>
        <w:tblPrEx>
          <w:tblLayout w:type="fixed"/>
          <w:tblCellMar>
            <w:top w:w="0" w:type="dxa"/>
            <w:left w:w="108" w:type="dxa"/>
            <w:bottom w:w="0" w:type="dxa"/>
            <w:right w:w="108" w:type="dxa"/>
          </w:tblCellMar>
        </w:tblPrEx>
        <w:trPr>
          <w:trHeight w:val="600" w:hRule="atLeast"/>
        </w:trPr>
        <w:tc>
          <w:tcPr>
            <w:tcW w:w="10264" w:type="dxa"/>
            <w:gridSpan w:val="6"/>
            <w:tcBorders>
              <w:top w:val="single" w:color="auto" w:sz="4" w:space="0"/>
              <w:left w:val="single" w:color="auto" w:sz="4" w:space="0"/>
              <w:bottom w:val="single" w:color="auto" w:sz="4" w:space="0"/>
              <w:right w:val="nil"/>
            </w:tcBorders>
            <w:shd w:val="clear" w:color="auto" w:fill="auto"/>
            <w:vAlign w:val="center"/>
          </w:tcPr>
          <w:p>
            <w:pPr>
              <w:widowControl/>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舞蹈房</w:t>
            </w:r>
          </w:p>
        </w:tc>
        <w:tc>
          <w:tcPr>
            <w:tcW w:w="3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477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钢琴</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海伦DH、门德尔松SUP、斯坦迈格SU、斯坦梅尔ST</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规格：H≥125cm L≥150cm W≥61cm</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外观：黑色、亮光，小谱架，权杖式造型直线腿</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1.榔头：击弦槌采用进口优质尼毡，音色柔和优美</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2.音板：实木音板</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3.击弦机：不含任何塑料配件实木击弦机总档，永久可维修</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4.背架：牢固固定音板，提高音准的稳定性</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5.键盘：欧洲白松实木键盘，名贵乌木黑键，不易开裂变形，具有很好的触感</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6.键盘盖：液压缓降装置，确保安全稳健</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附件：高级单人升降琴凳</w:t>
            </w:r>
            <w:r>
              <w:rPr>
                <w:rFonts w:hint="eastAsia" w:ascii="宋体" w:hAnsi="宋体" w:eastAsia="宋体" w:cs="宋体"/>
                <w:color w:val="000000"/>
                <w:kern w:val="0"/>
                <w:sz w:val="20"/>
                <w:szCs w:val="20"/>
              </w:rPr>
              <w:br w:type="textWrapping"/>
            </w:r>
            <w:r>
              <w:rPr>
                <w:rFonts w:hint="eastAsia" w:ascii="宋体" w:hAnsi="宋体" w:eastAsia="宋体" w:cs="宋体"/>
                <w:b/>
                <w:bCs/>
                <w:color w:val="FF0000"/>
                <w:kern w:val="0"/>
                <w:sz w:val="20"/>
                <w:szCs w:val="20"/>
              </w:rPr>
              <w:t>7、供应商需提供检测报告。</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238125</wp:posOffset>
                  </wp:positionH>
                  <wp:positionV relativeFrom="paragraph">
                    <wp:posOffset>1323975</wp:posOffset>
                  </wp:positionV>
                  <wp:extent cx="1657350" cy="1257300"/>
                  <wp:effectExtent l="0" t="0" r="635" b="635"/>
                  <wp:wrapNone/>
                  <wp:docPr id="5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0"/>
                          <pic:cNvPicPr>
                            <a:picLocks noChangeAspect="1"/>
                          </pic:cNvPicPr>
                        </pic:nvPicPr>
                        <pic:blipFill>
                          <a:blip r:embed="rId59" cstate="print"/>
                          <a:stretch>
                            <a:fillRect/>
                          </a:stretch>
                        </pic:blipFill>
                        <pic:spPr>
                          <a:xfrm>
                            <a:off x="0" y="0"/>
                            <a:ext cx="1648100" cy="1236075"/>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304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 xml:space="preserve"> 舞台音乐音箱</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KULEDY,GRF,MARTINKING</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新宋体" w:hAnsi="新宋体" w:eastAsia="新宋体" w:cs="宋体"/>
                <w:kern w:val="0"/>
                <w:sz w:val="22"/>
              </w:rPr>
            </w:pPr>
            <w:r>
              <w:rPr>
                <w:rFonts w:hint="eastAsia" w:ascii="新宋体" w:hAnsi="新宋体" w:eastAsia="新宋体" w:cs="宋体"/>
                <w:kern w:val="0"/>
                <w:sz w:val="22"/>
              </w:rPr>
              <w:t>音箱类型：10寸两分频全频音箱</w:t>
            </w:r>
            <w:r>
              <w:rPr>
                <w:rFonts w:hint="eastAsia" w:ascii="新宋体" w:hAnsi="新宋体" w:eastAsia="新宋体" w:cs="宋体"/>
                <w:kern w:val="0"/>
                <w:sz w:val="22"/>
              </w:rPr>
              <w:br w:type="textWrapping"/>
            </w:r>
            <w:r>
              <w:rPr>
                <w:rFonts w:hint="eastAsia" w:ascii="新宋体" w:hAnsi="新宋体" w:eastAsia="新宋体" w:cs="宋体"/>
                <w:kern w:val="0"/>
                <w:sz w:val="22"/>
              </w:rPr>
              <w:t>额定功率：400W</w:t>
            </w:r>
            <w:r>
              <w:rPr>
                <w:rFonts w:hint="eastAsia" w:ascii="新宋体" w:hAnsi="新宋体" w:eastAsia="新宋体" w:cs="宋体"/>
                <w:kern w:val="0"/>
                <w:sz w:val="22"/>
              </w:rPr>
              <w:br w:type="textWrapping"/>
            </w:r>
            <w:r>
              <w:rPr>
                <w:rFonts w:hint="eastAsia" w:ascii="新宋体" w:hAnsi="新宋体" w:eastAsia="新宋体" w:cs="宋体"/>
                <w:kern w:val="0"/>
                <w:sz w:val="22"/>
              </w:rPr>
              <w:t>峰值功率：800W</w:t>
            </w:r>
            <w:r>
              <w:rPr>
                <w:rFonts w:hint="eastAsia" w:ascii="新宋体" w:hAnsi="新宋体" w:eastAsia="新宋体" w:cs="宋体"/>
                <w:kern w:val="0"/>
                <w:sz w:val="22"/>
              </w:rPr>
              <w:br w:type="textWrapping"/>
            </w:r>
            <w:r>
              <w:rPr>
                <w:rFonts w:hint="eastAsia" w:ascii="新宋体" w:hAnsi="新宋体" w:eastAsia="新宋体" w:cs="宋体"/>
                <w:kern w:val="0"/>
                <w:sz w:val="22"/>
              </w:rPr>
              <w:t>阻抗：8欧</w:t>
            </w:r>
            <w:r>
              <w:rPr>
                <w:rFonts w:hint="eastAsia" w:ascii="新宋体" w:hAnsi="新宋体" w:eastAsia="新宋体" w:cs="宋体"/>
                <w:kern w:val="0"/>
                <w:sz w:val="22"/>
              </w:rPr>
              <w:br w:type="textWrapping"/>
            </w:r>
            <w:r>
              <w:rPr>
                <w:rFonts w:hint="eastAsia" w:ascii="新宋体" w:hAnsi="新宋体" w:eastAsia="新宋体" w:cs="宋体"/>
                <w:kern w:val="0"/>
                <w:sz w:val="22"/>
              </w:rPr>
              <w:t>频率响应：60Hz-20kHz</w:t>
            </w:r>
            <w:r>
              <w:rPr>
                <w:rFonts w:hint="eastAsia" w:ascii="新宋体" w:hAnsi="新宋体" w:eastAsia="新宋体" w:cs="宋体"/>
                <w:kern w:val="0"/>
                <w:sz w:val="22"/>
              </w:rPr>
              <w:br w:type="textWrapping"/>
            </w:r>
            <w:r>
              <w:rPr>
                <w:rFonts w:hint="eastAsia" w:ascii="新宋体" w:hAnsi="新宋体" w:eastAsia="新宋体" w:cs="宋体"/>
                <w:kern w:val="0"/>
                <w:sz w:val="22"/>
              </w:rPr>
              <w:t>灵敏度：97dB</w:t>
            </w:r>
            <w:r>
              <w:rPr>
                <w:rFonts w:hint="eastAsia" w:ascii="新宋体" w:hAnsi="新宋体" w:eastAsia="新宋体" w:cs="宋体"/>
                <w:kern w:val="0"/>
                <w:sz w:val="22"/>
              </w:rPr>
              <w:br w:type="textWrapping"/>
            </w:r>
            <w:r>
              <w:rPr>
                <w:rFonts w:hint="eastAsia" w:ascii="新宋体" w:hAnsi="新宋体" w:eastAsia="新宋体" w:cs="宋体"/>
                <w:kern w:val="0"/>
                <w:sz w:val="22"/>
              </w:rPr>
              <w:t>驱动单元：低音驱动单元10寸65芯，高音进口单元34芯</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2</w:t>
            </w:r>
          </w:p>
        </w:tc>
        <w:tc>
          <w:tcPr>
            <w:tcW w:w="60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只</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171450</wp:posOffset>
                  </wp:positionH>
                  <wp:positionV relativeFrom="paragraph">
                    <wp:posOffset>209550</wp:posOffset>
                  </wp:positionV>
                  <wp:extent cx="857250" cy="933450"/>
                  <wp:effectExtent l="0" t="0" r="0" b="0"/>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7" cstate="print"/>
                          <a:srcRect/>
                          <a:stretch>
                            <a:fillRect/>
                          </a:stretch>
                        </pic:blipFill>
                        <pic:spPr>
                          <a:xfrm>
                            <a:off x="0" y="0"/>
                            <a:ext cx="838200" cy="914400"/>
                          </a:xfrm>
                          <a:prstGeom prst="rect">
                            <a:avLst/>
                          </a:prstGeom>
                          <a:noFill/>
                          <a:ln w="9525">
                            <a:noFill/>
                            <a:miter lim="800000"/>
                            <a:headEnd/>
                            <a:tailEnd/>
                          </a:ln>
                        </pic:spPr>
                      </pic:pic>
                    </a:graphicData>
                  </a:graphic>
                </wp:anchor>
              </w:drawing>
            </w: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1133475</wp:posOffset>
                  </wp:positionH>
                  <wp:positionV relativeFrom="paragraph">
                    <wp:posOffset>800100</wp:posOffset>
                  </wp:positionV>
                  <wp:extent cx="390525" cy="962025"/>
                  <wp:effectExtent l="635" t="0" r="0" b="635"/>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60" cstate="print"/>
                          <a:srcRect/>
                          <a:stretch>
                            <a:fillRect/>
                          </a:stretch>
                        </pic:blipFill>
                        <pic:spPr>
                          <a:xfrm>
                            <a:off x="0" y="0"/>
                            <a:ext cx="371475" cy="942975"/>
                          </a:xfrm>
                          <a:prstGeom prst="rect">
                            <a:avLst/>
                          </a:prstGeom>
                          <a:noFill/>
                          <a:ln w="9525">
                            <a:noFill/>
                            <a:miter lim="800000"/>
                            <a:headEnd/>
                            <a:tailEnd/>
                          </a:ln>
                        </pic:spPr>
                      </pic:pic>
                    </a:graphicData>
                  </a:graphic>
                </wp:anchor>
              </w:drawing>
            </w:r>
          </w:p>
        </w:tc>
      </w:tr>
      <w:tr>
        <w:tblPrEx>
          <w:tblLayout w:type="fixed"/>
          <w:tblCellMar>
            <w:top w:w="0" w:type="dxa"/>
            <w:left w:w="108" w:type="dxa"/>
            <w:bottom w:w="0" w:type="dxa"/>
            <w:right w:w="108" w:type="dxa"/>
          </w:tblCellMar>
        </w:tblPrEx>
        <w:trPr>
          <w:trHeight w:val="459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 xml:space="preserve"> 舞台音乐功放</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KULEDY,GRF,MARTINKING</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新宋体" w:hAnsi="新宋体" w:eastAsia="新宋体" w:cs="宋体"/>
                <w:kern w:val="0"/>
                <w:sz w:val="22"/>
              </w:rPr>
            </w:pPr>
            <w:r>
              <w:rPr>
                <w:rFonts w:hint="eastAsia" w:ascii="新宋体" w:hAnsi="新宋体" w:eastAsia="新宋体" w:cs="宋体"/>
                <w:kern w:val="0"/>
                <w:sz w:val="22"/>
              </w:rPr>
              <w:t>功率：2*800W/8Ω,16对东芝塑封管,2U                          ◎开机交流软启动自动保护：抑制启动电流，不影响其它设备工作和保护机内电路免受冲击</w:t>
            </w:r>
            <w:r>
              <w:rPr>
                <w:rFonts w:hint="eastAsia" w:ascii="新宋体" w:hAnsi="新宋体" w:eastAsia="新宋体" w:cs="宋体"/>
                <w:kern w:val="0"/>
                <w:sz w:val="22"/>
              </w:rPr>
              <w:br w:type="textWrapping"/>
            </w:r>
            <w:r>
              <w:rPr>
                <w:rFonts w:hint="eastAsia" w:ascii="新宋体" w:hAnsi="新宋体" w:eastAsia="新宋体" w:cs="宋体"/>
                <w:kern w:val="0"/>
                <w:sz w:val="22"/>
              </w:rPr>
              <w:t>◎具有全功能保护系统，特别是无限级过载保护，能从容的面对立体声2欧负载</w:t>
            </w:r>
            <w:r>
              <w:rPr>
                <w:rFonts w:hint="eastAsia" w:ascii="新宋体" w:hAnsi="新宋体" w:eastAsia="新宋体" w:cs="宋体"/>
                <w:kern w:val="0"/>
                <w:sz w:val="22"/>
              </w:rPr>
              <w:br w:type="textWrapping"/>
            </w:r>
            <w:r>
              <w:rPr>
                <w:rFonts w:hint="eastAsia" w:ascii="新宋体" w:hAnsi="新宋体" w:eastAsia="新宋体" w:cs="宋体"/>
                <w:kern w:val="0"/>
                <w:sz w:val="22"/>
              </w:rPr>
              <w:t>◎开机延时接载：保护音箱免受冲击，无声开机</w:t>
            </w:r>
            <w:r>
              <w:rPr>
                <w:rFonts w:hint="eastAsia" w:ascii="新宋体" w:hAnsi="新宋体" w:eastAsia="新宋体" w:cs="宋体"/>
                <w:kern w:val="0"/>
                <w:sz w:val="22"/>
              </w:rPr>
              <w:br w:type="textWrapping"/>
            </w:r>
            <w:r>
              <w:rPr>
                <w:rFonts w:hint="eastAsia" w:ascii="新宋体" w:hAnsi="新宋体" w:eastAsia="新宋体" w:cs="宋体"/>
                <w:kern w:val="0"/>
                <w:sz w:val="22"/>
              </w:rPr>
              <w:t>◎直流输出断载保护：中点飘移和有直流输出时，防止音箱受冲击而损坏</w:t>
            </w:r>
            <w:r>
              <w:rPr>
                <w:rFonts w:hint="eastAsia" w:ascii="新宋体" w:hAnsi="新宋体" w:eastAsia="新宋体" w:cs="宋体"/>
                <w:kern w:val="0"/>
                <w:sz w:val="22"/>
              </w:rPr>
              <w:br w:type="textWrapping"/>
            </w:r>
            <w:r>
              <w:rPr>
                <w:rFonts w:hint="eastAsia" w:ascii="新宋体" w:hAnsi="新宋体" w:eastAsia="新宋体" w:cs="宋体"/>
                <w:kern w:val="0"/>
                <w:sz w:val="22"/>
              </w:rPr>
              <w:t>◎过流自动跟踪输出限流软保护：当负载阻抗过低和输入信号过激时，对功放本身和音箱保护</w:t>
            </w:r>
            <w:r>
              <w:rPr>
                <w:rFonts w:hint="eastAsia" w:ascii="新宋体" w:hAnsi="新宋体" w:eastAsia="新宋体" w:cs="宋体"/>
                <w:kern w:val="0"/>
                <w:sz w:val="22"/>
              </w:rPr>
              <w:br w:type="textWrapping"/>
            </w:r>
            <w:r>
              <w:rPr>
                <w:rFonts w:hint="eastAsia" w:ascii="新宋体" w:hAnsi="新宋体" w:eastAsia="新宋体" w:cs="宋体"/>
                <w:kern w:val="0"/>
                <w:sz w:val="22"/>
              </w:rPr>
              <w:t>◎削波压限保护：当输入信号过大时，使功放削峰失真输出，容易损坏喇叭，本电路可自动检测压缩信号保护音箱</w:t>
            </w:r>
            <w:r>
              <w:rPr>
                <w:rFonts w:hint="eastAsia" w:ascii="新宋体" w:hAnsi="新宋体" w:eastAsia="新宋体" w:cs="宋体"/>
                <w:kern w:val="0"/>
                <w:sz w:val="22"/>
              </w:rPr>
              <w:br w:type="textWrapping"/>
            </w:r>
            <w:r>
              <w:rPr>
                <w:rFonts w:hint="eastAsia" w:ascii="新宋体" w:hAnsi="新宋体" w:eastAsia="新宋体" w:cs="宋体"/>
                <w:kern w:val="0"/>
                <w:sz w:val="22"/>
              </w:rPr>
              <w:t>◎过热保护：功率管温度超过80度时，过热保护自动起控切断负载；当低于70度时自动恢复工作</w:t>
            </w:r>
            <w:r>
              <w:rPr>
                <w:rFonts w:hint="eastAsia" w:ascii="新宋体" w:hAnsi="新宋体" w:eastAsia="新宋体" w:cs="宋体"/>
                <w:kern w:val="0"/>
                <w:sz w:val="22"/>
              </w:rPr>
              <w:br w:type="textWrapping"/>
            </w:r>
            <w:r>
              <w:rPr>
                <w:rFonts w:hint="eastAsia" w:ascii="新宋体" w:hAnsi="新宋体" w:eastAsia="新宋体" w:cs="宋体"/>
                <w:kern w:val="0"/>
                <w:sz w:val="22"/>
              </w:rPr>
              <w:t>◎负载短路保护：当输出短路时，短路电流过大，保护自动切断输出，保护功放，当短路解除后自动恢复</w:t>
            </w:r>
            <w:r>
              <w:rPr>
                <w:rFonts w:hint="eastAsia" w:ascii="新宋体" w:hAnsi="新宋体" w:eastAsia="新宋体" w:cs="宋体"/>
                <w:kern w:val="0"/>
                <w:sz w:val="22"/>
              </w:rPr>
              <w:br w:type="textWrapping"/>
            </w:r>
            <w:r>
              <w:rPr>
                <w:rFonts w:hint="eastAsia" w:ascii="新宋体" w:hAnsi="新宋体" w:eastAsia="新宋体" w:cs="宋体"/>
                <w:kern w:val="0"/>
                <w:sz w:val="22"/>
              </w:rPr>
              <w:t>◎关机保护：关机时先切断负载，实现无声关机保护音箱</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1</w:t>
            </w:r>
          </w:p>
        </w:tc>
        <w:tc>
          <w:tcPr>
            <w:tcW w:w="60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161925</wp:posOffset>
                  </wp:positionH>
                  <wp:positionV relativeFrom="paragraph">
                    <wp:posOffset>1123950</wp:posOffset>
                  </wp:positionV>
                  <wp:extent cx="1504950" cy="723900"/>
                  <wp:effectExtent l="0" t="0" r="635" b="0"/>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61" cstate="print"/>
                          <a:srcRect/>
                          <a:stretch>
                            <a:fillRect/>
                          </a:stretch>
                        </pic:blipFill>
                        <pic:spPr>
                          <a:xfrm>
                            <a:off x="0" y="0"/>
                            <a:ext cx="1492624" cy="704850"/>
                          </a:xfrm>
                          <a:prstGeom prst="rect">
                            <a:avLst/>
                          </a:prstGeom>
                          <a:noFill/>
                          <a:ln w="9525">
                            <a:noFill/>
                            <a:miter lim="800000"/>
                            <a:headEnd/>
                            <a:tailEnd/>
                          </a:ln>
                        </pic:spPr>
                      </pic:pic>
                    </a:graphicData>
                  </a:graphic>
                </wp:anchor>
              </w:drawing>
            </w:r>
          </w:p>
        </w:tc>
      </w:tr>
      <w:tr>
        <w:tblPrEx>
          <w:tblLayout w:type="fixed"/>
          <w:tblCellMar>
            <w:top w:w="0" w:type="dxa"/>
            <w:left w:w="108" w:type="dxa"/>
            <w:bottom w:w="0" w:type="dxa"/>
            <w:right w:w="108" w:type="dxa"/>
          </w:tblCellMar>
        </w:tblPrEx>
        <w:trPr>
          <w:trHeight w:val="378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数字音频处理器</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KULEDY,GRF,MARTINKING</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新宋体" w:hAnsi="新宋体" w:eastAsia="新宋体" w:cs="宋体"/>
                <w:kern w:val="0"/>
                <w:sz w:val="22"/>
              </w:rPr>
            </w:pPr>
            <w:r>
              <w:rPr>
                <w:rFonts w:hint="eastAsia" w:ascii="新宋体" w:hAnsi="新宋体" w:eastAsia="新宋体" w:cs="宋体"/>
                <w:kern w:val="0"/>
                <w:sz w:val="22"/>
              </w:rPr>
              <w:t>■此系列产品是具有音箱处理器功能的卡拉OK效果器，每部分功能都独立可调;</w:t>
            </w:r>
            <w:r>
              <w:rPr>
                <w:rFonts w:hint="eastAsia" w:ascii="新宋体" w:hAnsi="新宋体" w:eastAsia="新宋体" w:cs="宋体"/>
                <w:kern w:val="0"/>
                <w:sz w:val="22"/>
              </w:rPr>
              <w:br w:type="textWrapping"/>
            </w:r>
            <w:r>
              <w:rPr>
                <w:rFonts w:hint="eastAsia" w:ascii="新宋体" w:hAnsi="新宋体" w:eastAsia="新宋体" w:cs="宋体"/>
                <w:kern w:val="0"/>
                <w:sz w:val="22"/>
              </w:rPr>
              <w:t>■采用先进的24BIT数据总线和32BIT  DSP架构;</w:t>
            </w:r>
            <w:r>
              <w:rPr>
                <w:rFonts w:hint="eastAsia" w:ascii="新宋体" w:hAnsi="新宋体" w:eastAsia="新宋体" w:cs="宋体"/>
                <w:kern w:val="0"/>
                <w:sz w:val="22"/>
              </w:rPr>
              <w:br w:type="textWrapping"/>
            </w:r>
            <w:r>
              <w:rPr>
                <w:rFonts w:hint="eastAsia" w:ascii="新宋体" w:hAnsi="新宋体" w:eastAsia="新宋体" w:cs="宋体"/>
                <w:kern w:val="0"/>
                <w:sz w:val="22"/>
              </w:rPr>
              <w:t>■音乐输入通道设有7段参量均衡；</w:t>
            </w:r>
            <w:r>
              <w:rPr>
                <w:rFonts w:hint="eastAsia" w:ascii="新宋体" w:hAnsi="新宋体" w:eastAsia="新宋体" w:cs="宋体"/>
                <w:kern w:val="0"/>
                <w:sz w:val="22"/>
              </w:rPr>
              <w:br w:type="textWrapping"/>
            </w:r>
            <w:r>
              <w:rPr>
                <w:rFonts w:hint="eastAsia" w:ascii="新宋体" w:hAnsi="新宋体" w:eastAsia="新宋体" w:cs="宋体"/>
                <w:kern w:val="0"/>
                <w:sz w:val="22"/>
              </w:rPr>
              <w:t>■麦克风输入通道设有15段参量均衡；</w:t>
            </w:r>
            <w:r>
              <w:rPr>
                <w:rFonts w:hint="eastAsia" w:ascii="新宋体" w:hAnsi="新宋体" w:eastAsia="新宋体" w:cs="宋体"/>
                <w:kern w:val="0"/>
                <w:sz w:val="22"/>
              </w:rPr>
              <w:br w:type="textWrapping"/>
            </w:r>
            <w:r>
              <w:rPr>
                <w:rFonts w:hint="eastAsia" w:ascii="新宋体" w:hAnsi="新宋体" w:eastAsia="新宋体" w:cs="宋体"/>
                <w:kern w:val="0"/>
                <w:sz w:val="22"/>
              </w:rPr>
              <w:t>■主输出设有5段参量均衡；</w:t>
            </w:r>
            <w:r>
              <w:rPr>
                <w:rFonts w:hint="eastAsia" w:ascii="新宋体" w:hAnsi="新宋体" w:eastAsia="新宋体" w:cs="宋体"/>
                <w:kern w:val="0"/>
                <w:sz w:val="22"/>
              </w:rPr>
              <w:br w:type="textWrapping"/>
            </w:r>
            <w:r>
              <w:rPr>
                <w:rFonts w:hint="eastAsia" w:ascii="新宋体" w:hAnsi="新宋体" w:eastAsia="新宋体" w:cs="宋体"/>
                <w:kern w:val="0"/>
                <w:sz w:val="22"/>
              </w:rPr>
              <w:t>■中置、后置和超低输出均设有3段参量均衡；</w:t>
            </w:r>
            <w:r>
              <w:rPr>
                <w:rFonts w:hint="eastAsia" w:ascii="新宋体" w:hAnsi="新宋体" w:eastAsia="新宋体" w:cs="宋体"/>
                <w:kern w:val="0"/>
                <w:sz w:val="22"/>
              </w:rPr>
              <w:br w:type="textWrapping"/>
            </w:r>
            <w:r>
              <w:rPr>
                <w:rFonts w:hint="eastAsia" w:ascii="新宋体" w:hAnsi="新宋体" w:eastAsia="新宋体" w:cs="宋体"/>
                <w:kern w:val="0"/>
                <w:sz w:val="22"/>
              </w:rPr>
              <w:t>■麦克风设3级反馈抑制器，可选择开/关；</w:t>
            </w:r>
            <w:r>
              <w:rPr>
                <w:rFonts w:hint="eastAsia" w:ascii="新宋体" w:hAnsi="新宋体" w:eastAsia="新宋体" w:cs="宋体"/>
                <w:kern w:val="0"/>
                <w:sz w:val="22"/>
              </w:rPr>
              <w:br w:type="textWrapping"/>
            </w:r>
            <w:r>
              <w:rPr>
                <w:rFonts w:hint="eastAsia" w:ascii="新宋体" w:hAnsi="新宋体" w:eastAsia="新宋体" w:cs="宋体"/>
                <w:kern w:val="0"/>
                <w:sz w:val="22"/>
              </w:rPr>
              <w:t>■可预先储存16种模式；</w:t>
            </w:r>
            <w:r>
              <w:rPr>
                <w:rFonts w:hint="eastAsia" w:ascii="新宋体" w:hAnsi="新宋体" w:eastAsia="新宋体" w:cs="宋体"/>
                <w:kern w:val="0"/>
                <w:sz w:val="22"/>
              </w:rPr>
              <w:br w:type="textWrapping"/>
            </w:r>
            <w:r>
              <w:rPr>
                <w:rFonts w:hint="eastAsia" w:ascii="新宋体" w:hAnsi="新宋体" w:eastAsia="新宋体" w:cs="宋体"/>
                <w:kern w:val="0"/>
                <w:sz w:val="22"/>
              </w:rPr>
              <w:t>■所有输出通道均设有压限器、延时器；</w:t>
            </w:r>
            <w:r>
              <w:rPr>
                <w:rFonts w:hint="eastAsia" w:ascii="新宋体" w:hAnsi="新宋体" w:eastAsia="新宋体" w:cs="宋体"/>
                <w:kern w:val="0"/>
                <w:sz w:val="22"/>
              </w:rPr>
              <w:br w:type="textWrapping"/>
            </w:r>
            <w:r>
              <w:rPr>
                <w:rFonts w:hint="eastAsia" w:ascii="新宋体" w:hAnsi="新宋体" w:eastAsia="新宋体" w:cs="宋体"/>
                <w:kern w:val="0"/>
                <w:sz w:val="22"/>
              </w:rPr>
              <w:t>■内设管理者模式和用户模式；</w:t>
            </w:r>
            <w:r>
              <w:rPr>
                <w:rFonts w:hint="eastAsia" w:ascii="新宋体" w:hAnsi="新宋体" w:eastAsia="新宋体" w:cs="宋体"/>
                <w:kern w:val="0"/>
                <w:sz w:val="22"/>
              </w:rPr>
              <w:br w:type="textWrapping"/>
            </w:r>
            <w:r>
              <w:rPr>
                <w:rFonts w:hint="eastAsia" w:ascii="新宋体" w:hAnsi="新宋体" w:eastAsia="新宋体" w:cs="宋体"/>
                <w:kern w:val="0"/>
                <w:sz w:val="22"/>
              </w:rPr>
              <w:t>■拥有完美的PC端软件，非常直观的均衡器曲线图。</w:t>
            </w:r>
            <w:r>
              <w:rPr>
                <w:rFonts w:hint="eastAsia" w:ascii="新宋体" w:hAnsi="新宋体" w:eastAsia="新宋体" w:cs="宋体"/>
                <w:kern w:val="0"/>
                <w:sz w:val="22"/>
              </w:rPr>
              <w:br w:type="textWrapping"/>
            </w:r>
            <w:r>
              <w:rPr>
                <w:rFonts w:hint="eastAsia" w:ascii="新宋体" w:hAnsi="新宋体" w:eastAsia="新宋体" w:cs="宋体"/>
                <w:kern w:val="0"/>
                <w:sz w:val="22"/>
              </w:rPr>
              <w:t>■超强防冲击电路设计，更好的保护您的设备。</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1</w:t>
            </w:r>
          </w:p>
        </w:tc>
        <w:tc>
          <w:tcPr>
            <w:tcW w:w="60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66675</wp:posOffset>
                  </wp:positionH>
                  <wp:positionV relativeFrom="paragraph">
                    <wp:posOffset>800100</wp:posOffset>
                  </wp:positionV>
                  <wp:extent cx="1714500" cy="485775"/>
                  <wp:effectExtent l="0" t="0" r="635" b="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62" cstate="print"/>
                          <a:srcRect/>
                          <a:stretch>
                            <a:fillRect/>
                          </a:stretch>
                        </pic:blipFill>
                        <pic:spPr>
                          <a:xfrm>
                            <a:off x="0" y="0"/>
                            <a:ext cx="1699558" cy="476250"/>
                          </a:xfrm>
                          <a:prstGeom prst="rect">
                            <a:avLst/>
                          </a:prstGeom>
                          <a:noFill/>
                          <a:ln w="9525">
                            <a:noFill/>
                            <a:miter lim="800000"/>
                            <a:headEnd/>
                            <a:tailEnd/>
                          </a:ln>
                        </pic:spPr>
                      </pic:pic>
                    </a:graphicData>
                  </a:graphic>
                </wp:anchor>
              </w:drawing>
            </w:r>
          </w:p>
        </w:tc>
      </w:tr>
      <w:tr>
        <w:tblPrEx>
          <w:tblLayout w:type="fixed"/>
          <w:tblCellMar>
            <w:top w:w="0" w:type="dxa"/>
            <w:left w:w="108" w:type="dxa"/>
            <w:bottom w:w="0" w:type="dxa"/>
            <w:right w:w="108" w:type="dxa"/>
          </w:tblCellMar>
        </w:tblPrEx>
        <w:trPr>
          <w:trHeight w:val="513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无线单手持话筒（动圈）</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MG,KEROMEI,AKG</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新宋体" w:hAnsi="新宋体" w:eastAsia="新宋体" w:cs="宋体"/>
                <w:kern w:val="0"/>
                <w:sz w:val="22"/>
              </w:rPr>
            </w:pPr>
            <w:r>
              <w:rPr>
                <w:rFonts w:hint="eastAsia" w:ascii="新宋体" w:hAnsi="新宋体" w:eastAsia="新宋体" w:cs="宋体"/>
                <w:kern w:val="0"/>
                <w:sz w:val="22"/>
              </w:rPr>
              <w:t>频率范围：740-790MHz</w:t>
            </w:r>
            <w:r>
              <w:rPr>
                <w:rFonts w:hint="eastAsia" w:ascii="新宋体" w:hAnsi="新宋体" w:eastAsia="新宋体" w:cs="宋体"/>
                <w:kern w:val="0"/>
                <w:sz w:val="22"/>
              </w:rPr>
              <w:br w:type="textWrapping"/>
            </w:r>
            <w:r>
              <w:rPr>
                <w:rFonts w:hint="eastAsia" w:ascii="新宋体" w:hAnsi="新宋体" w:eastAsia="新宋体" w:cs="宋体"/>
                <w:kern w:val="0"/>
                <w:sz w:val="22"/>
              </w:rPr>
              <w:t>可调信道数：100×2</w:t>
            </w:r>
            <w:r>
              <w:rPr>
                <w:rFonts w:hint="eastAsia" w:ascii="新宋体" w:hAnsi="新宋体" w:eastAsia="新宋体" w:cs="宋体"/>
                <w:kern w:val="0"/>
                <w:sz w:val="22"/>
              </w:rPr>
              <w:br w:type="textWrapping"/>
            </w:r>
            <w:r>
              <w:rPr>
                <w:rFonts w:hint="eastAsia" w:ascii="新宋体" w:hAnsi="新宋体" w:eastAsia="新宋体" w:cs="宋体"/>
                <w:kern w:val="0"/>
                <w:sz w:val="22"/>
              </w:rPr>
              <w:t>振荡方式：锁相环频率合成（PLL）</w:t>
            </w:r>
            <w:r>
              <w:rPr>
                <w:rFonts w:hint="eastAsia" w:ascii="新宋体" w:hAnsi="新宋体" w:eastAsia="新宋体" w:cs="宋体"/>
                <w:kern w:val="0"/>
                <w:sz w:val="22"/>
              </w:rPr>
              <w:br w:type="textWrapping"/>
            </w:r>
            <w:r>
              <w:rPr>
                <w:rFonts w:hint="eastAsia" w:ascii="新宋体" w:hAnsi="新宋体" w:eastAsia="新宋体" w:cs="宋体"/>
                <w:kern w:val="0"/>
                <w:sz w:val="22"/>
              </w:rPr>
              <w:t>频率稳定度：±10ppm</w:t>
            </w:r>
            <w:r>
              <w:rPr>
                <w:rFonts w:hint="eastAsia" w:ascii="新宋体" w:hAnsi="新宋体" w:eastAsia="新宋体" w:cs="宋体"/>
                <w:kern w:val="0"/>
                <w:sz w:val="22"/>
              </w:rPr>
              <w:br w:type="textWrapping"/>
            </w:r>
            <w:r>
              <w:rPr>
                <w:rFonts w:hint="eastAsia" w:ascii="新宋体" w:hAnsi="新宋体" w:eastAsia="新宋体" w:cs="宋体"/>
                <w:kern w:val="0"/>
                <w:sz w:val="22"/>
              </w:rPr>
              <w:t>接收方式：超外差二次变频</w:t>
            </w:r>
            <w:r>
              <w:rPr>
                <w:rFonts w:hint="eastAsia" w:ascii="新宋体" w:hAnsi="新宋体" w:eastAsia="新宋体" w:cs="宋体"/>
                <w:kern w:val="0"/>
                <w:sz w:val="22"/>
              </w:rPr>
              <w:br w:type="textWrapping"/>
            </w:r>
            <w:r>
              <w:rPr>
                <w:rFonts w:hint="eastAsia" w:ascii="新宋体" w:hAnsi="新宋体" w:eastAsia="新宋体" w:cs="宋体"/>
                <w:kern w:val="0"/>
                <w:sz w:val="22"/>
              </w:rPr>
              <w:t>接收灵敏度：-95~-67dBm</w:t>
            </w:r>
            <w:r>
              <w:rPr>
                <w:rFonts w:hint="eastAsia" w:ascii="新宋体" w:hAnsi="新宋体" w:eastAsia="新宋体" w:cs="宋体"/>
                <w:kern w:val="0"/>
                <w:sz w:val="22"/>
              </w:rPr>
              <w:br w:type="textWrapping"/>
            </w:r>
            <w:r>
              <w:rPr>
                <w:rFonts w:hint="eastAsia" w:ascii="新宋体" w:hAnsi="新宋体" w:eastAsia="新宋体" w:cs="宋体"/>
                <w:kern w:val="0"/>
                <w:sz w:val="22"/>
              </w:rPr>
              <w:t>音频频响：40-18000Hz</w:t>
            </w:r>
            <w:r>
              <w:rPr>
                <w:rFonts w:hint="eastAsia" w:ascii="新宋体" w:hAnsi="新宋体" w:eastAsia="新宋体" w:cs="宋体"/>
                <w:kern w:val="0"/>
                <w:sz w:val="22"/>
              </w:rPr>
              <w:br w:type="textWrapping"/>
            </w:r>
            <w:r>
              <w:rPr>
                <w:rFonts w:hint="eastAsia" w:ascii="新宋体" w:hAnsi="新宋体" w:eastAsia="新宋体" w:cs="宋体"/>
                <w:kern w:val="0"/>
                <w:sz w:val="22"/>
              </w:rPr>
              <w:t>谐波失真：≤0.5%</w:t>
            </w:r>
            <w:r>
              <w:rPr>
                <w:rFonts w:hint="eastAsia" w:ascii="新宋体" w:hAnsi="新宋体" w:eastAsia="新宋体" w:cs="宋体"/>
                <w:kern w:val="0"/>
                <w:sz w:val="22"/>
              </w:rPr>
              <w:br w:type="textWrapping"/>
            </w:r>
            <w:r>
              <w:rPr>
                <w:rFonts w:hint="eastAsia" w:ascii="新宋体" w:hAnsi="新宋体" w:eastAsia="新宋体" w:cs="宋体"/>
                <w:kern w:val="0"/>
                <w:sz w:val="22"/>
              </w:rPr>
              <w:t>信噪比：≥110dB</w:t>
            </w:r>
            <w:r>
              <w:rPr>
                <w:rFonts w:hint="eastAsia" w:ascii="新宋体" w:hAnsi="新宋体" w:eastAsia="新宋体" w:cs="宋体"/>
                <w:kern w:val="0"/>
                <w:sz w:val="22"/>
              </w:rPr>
              <w:br w:type="textWrapping"/>
            </w:r>
            <w:r>
              <w:rPr>
                <w:rFonts w:hint="eastAsia" w:ascii="新宋体" w:hAnsi="新宋体" w:eastAsia="新宋体" w:cs="宋体"/>
                <w:kern w:val="0"/>
                <w:sz w:val="22"/>
              </w:rPr>
              <w:t>音频输出：平衡输出和混合输出</w:t>
            </w:r>
            <w:r>
              <w:rPr>
                <w:rFonts w:hint="eastAsia" w:ascii="新宋体" w:hAnsi="新宋体" w:eastAsia="新宋体" w:cs="宋体"/>
                <w:kern w:val="0"/>
                <w:sz w:val="22"/>
              </w:rPr>
              <w:br w:type="textWrapping"/>
            </w:r>
            <w:r>
              <w:rPr>
                <w:rFonts w:hint="eastAsia" w:ascii="新宋体" w:hAnsi="新宋体" w:eastAsia="新宋体" w:cs="宋体"/>
                <w:kern w:val="0"/>
                <w:sz w:val="22"/>
              </w:rPr>
              <w:t xml:space="preserve">发射功率：3-30mW </w:t>
            </w:r>
            <w:r>
              <w:rPr>
                <w:rFonts w:hint="eastAsia" w:ascii="新宋体" w:hAnsi="新宋体" w:eastAsia="新宋体" w:cs="宋体"/>
                <w:kern w:val="0"/>
                <w:sz w:val="22"/>
              </w:rPr>
              <w:br w:type="textWrapping"/>
            </w:r>
            <w:r>
              <w:rPr>
                <w:rFonts w:hint="eastAsia" w:ascii="新宋体" w:hAnsi="新宋体" w:eastAsia="新宋体" w:cs="宋体"/>
                <w:kern w:val="0"/>
                <w:sz w:val="22"/>
              </w:rPr>
              <w:t xml:space="preserve">调制方式：调频（FM） </w:t>
            </w:r>
            <w:r>
              <w:rPr>
                <w:rFonts w:hint="eastAsia" w:ascii="新宋体" w:hAnsi="新宋体" w:eastAsia="新宋体" w:cs="宋体"/>
                <w:kern w:val="0"/>
                <w:sz w:val="22"/>
              </w:rPr>
              <w:br w:type="textWrapping"/>
            </w:r>
            <w:r>
              <w:rPr>
                <w:rFonts w:hint="eastAsia" w:ascii="新宋体" w:hAnsi="新宋体" w:eastAsia="新宋体" w:cs="宋体"/>
                <w:kern w:val="0"/>
                <w:sz w:val="22"/>
              </w:rPr>
              <w:t>电池规格：5号电池2节</w:t>
            </w:r>
            <w:r>
              <w:rPr>
                <w:rFonts w:hint="eastAsia" w:ascii="新宋体" w:hAnsi="新宋体" w:eastAsia="新宋体" w:cs="宋体"/>
                <w:kern w:val="0"/>
                <w:sz w:val="22"/>
              </w:rPr>
              <w:br w:type="textWrapping"/>
            </w:r>
            <w:r>
              <w:rPr>
                <w:rFonts w:hint="eastAsia" w:ascii="新宋体" w:hAnsi="新宋体" w:eastAsia="新宋体" w:cs="宋体"/>
                <w:kern w:val="0"/>
                <w:sz w:val="22"/>
              </w:rPr>
              <w:t xml:space="preserve">电源规格：100-240V 50-60Hz 12VDC（开关电源适配器）或者220VAC/50-60HZ 12VDC （线 </w:t>
            </w:r>
            <w:r>
              <w:rPr>
                <w:rFonts w:hint="eastAsia" w:ascii="新宋体" w:hAnsi="新宋体" w:eastAsia="新宋体" w:cs="宋体"/>
                <w:kern w:val="0"/>
                <w:sz w:val="22"/>
              </w:rPr>
              <w:br w:type="textWrapping"/>
            </w:r>
            <w:r>
              <w:rPr>
                <w:rFonts w:hint="eastAsia" w:ascii="新宋体" w:hAnsi="新宋体" w:eastAsia="新宋体" w:cs="宋体"/>
                <w:kern w:val="0"/>
                <w:sz w:val="22"/>
              </w:rPr>
              <w:t xml:space="preserve">         性电源）</w:t>
            </w:r>
            <w:r>
              <w:rPr>
                <w:rFonts w:hint="eastAsia" w:ascii="新宋体" w:hAnsi="新宋体" w:eastAsia="新宋体" w:cs="宋体"/>
                <w:kern w:val="0"/>
                <w:sz w:val="22"/>
              </w:rPr>
              <w:br w:type="textWrapping"/>
            </w:r>
            <w:r>
              <w:rPr>
                <w:rFonts w:hint="eastAsia" w:ascii="新宋体" w:hAnsi="新宋体" w:eastAsia="新宋体" w:cs="宋体"/>
                <w:kern w:val="0"/>
                <w:sz w:val="22"/>
              </w:rPr>
              <w:t>电源消耗：≤10W</w:t>
            </w:r>
            <w:r>
              <w:rPr>
                <w:rFonts w:hint="eastAsia" w:ascii="新宋体" w:hAnsi="新宋体" w:eastAsia="新宋体" w:cs="宋体"/>
                <w:kern w:val="0"/>
                <w:sz w:val="22"/>
              </w:rPr>
              <w:br w:type="textWrapping"/>
            </w:r>
            <w:r>
              <w:rPr>
                <w:rFonts w:hint="eastAsia" w:ascii="新宋体" w:hAnsi="新宋体" w:eastAsia="新宋体" w:cs="宋体"/>
                <w:kern w:val="0"/>
                <w:sz w:val="22"/>
              </w:rPr>
              <w:t>适用场合：</w:t>
            </w:r>
            <w:r>
              <w:rPr>
                <w:rFonts w:hint="eastAsia" w:ascii="新宋体" w:hAnsi="新宋体" w:eastAsia="新宋体" w:cs="宋体"/>
                <w:kern w:val="0"/>
                <w:sz w:val="22"/>
              </w:rPr>
              <w:br w:type="textWrapping"/>
            </w:r>
            <w:r>
              <w:rPr>
                <w:rFonts w:hint="eastAsia" w:ascii="新宋体" w:hAnsi="新宋体" w:eastAsia="新宋体" w:cs="宋体"/>
                <w:kern w:val="0"/>
                <w:sz w:val="22"/>
              </w:rPr>
              <w:t>* 中小型演出，教室，会议室等</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2</w:t>
            </w:r>
          </w:p>
        </w:tc>
        <w:tc>
          <w:tcPr>
            <w:tcW w:w="60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支</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123825</wp:posOffset>
                  </wp:positionH>
                  <wp:positionV relativeFrom="paragraph">
                    <wp:posOffset>1123950</wp:posOffset>
                  </wp:positionV>
                  <wp:extent cx="1819275" cy="809625"/>
                  <wp:effectExtent l="0" t="0" r="0" b="635"/>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0" cstate="print"/>
                          <a:srcRect/>
                          <a:stretch>
                            <a:fillRect/>
                          </a:stretch>
                        </pic:blipFill>
                        <pic:spPr>
                          <a:xfrm>
                            <a:off x="0" y="0"/>
                            <a:ext cx="1809750" cy="809625"/>
                          </a:xfrm>
                          <a:prstGeom prst="rect">
                            <a:avLst/>
                          </a:prstGeom>
                          <a:noFill/>
                          <a:ln w="1">
                            <a:noFill/>
                            <a:miter lim="800000"/>
                            <a:headEnd/>
                            <a:tailEnd/>
                          </a:ln>
                        </pic:spPr>
                      </pic:pic>
                    </a:graphicData>
                  </a:graphic>
                </wp:anchor>
              </w:drawing>
            </w:r>
          </w:p>
        </w:tc>
      </w:tr>
      <w:tr>
        <w:tblPrEx>
          <w:tblLayout w:type="fixed"/>
          <w:tblCellMar>
            <w:top w:w="0" w:type="dxa"/>
            <w:left w:w="108" w:type="dxa"/>
            <w:bottom w:w="0" w:type="dxa"/>
            <w:right w:w="108" w:type="dxa"/>
          </w:tblCellMar>
        </w:tblPrEx>
        <w:trPr>
          <w:trHeight w:val="270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电源时序器</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KULEDY,GRF,MARTINKING</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新宋体" w:hAnsi="新宋体" w:eastAsia="新宋体" w:cs="宋体"/>
                <w:kern w:val="0"/>
                <w:sz w:val="22"/>
              </w:rPr>
            </w:pPr>
            <w:r>
              <w:rPr>
                <w:rFonts w:hint="eastAsia" w:ascii="新宋体" w:hAnsi="新宋体" w:eastAsia="新宋体" w:cs="宋体"/>
                <w:kern w:val="0"/>
                <w:sz w:val="22"/>
              </w:rPr>
              <w:t>1、本产品是精心设计和制造的一款微电脑控制的电源时序器开关；其输出电源可以按顺序打开和关闭，8CH最大的特点是可以通过链接工作和进行控制。</w:t>
            </w:r>
            <w:r>
              <w:rPr>
                <w:rFonts w:hint="eastAsia" w:ascii="新宋体" w:hAnsi="新宋体" w:eastAsia="新宋体" w:cs="宋体"/>
                <w:kern w:val="0"/>
                <w:sz w:val="22"/>
              </w:rPr>
              <w:br w:type="textWrapping"/>
            </w:r>
            <w:r>
              <w:rPr>
                <w:rFonts w:hint="eastAsia" w:ascii="新宋体" w:hAnsi="新宋体" w:eastAsia="新宋体" w:cs="宋体"/>
                <w:kern w:val="0"/>
                <w:sz w:val="22"/>
              </w:rPr>
              <w:t>2、在所有输出电源开启时，您可以只用前面板上的“单触开启”按键快速打开和关闭任何一路输出电源，这样你就能坦然应对设备的突发故障。</w:t>
            </w:r>
            <w:r>
              <w:rPr>
                <w:rFonts w:hint="eastAsia" w:ascii="新宋体" w:hAnsi="新宋体" w:eastAsia="新宋体" w:cs="宋体"/>
                <w:kern w:val="0"/>
                <w:sz w:val="22"/>
              </w:rPr>
              <w:br w:type="textWrapping"/>
            </w:r>
            <w:r>
              <w:rPr>
                <w:rFonts w:hint="eastAsia" w:ascii="新宋体" w:hAnsi="新宋体" w:eastAsia="新宋体" w:cs="宋体"/>
                <w:kern w:val="0"/>
                <w:sz w:val="22"/>
              </w:rPr>
              <w:t>3、本产品具有多台链接功能，使用非常方便。您只需用控制信号电缆将8CH一台接一台连接起来。连接后，微电脑将会自动识别主机和次要的子机。但是，子机必须被设置到关闭（OFF）。</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1</w:t>
            </w:r>
          </w:p>
        </w:tc>
        <w:tc>
          <w:tcPr>
            <w:tcW w:w="60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171450</wp:posOffset>
                  </wp:positionH>
                  <wp:positionV relativeFrom="paragraph">
                    <wp:posOffset>523875</wp:posOffset>
                  </wp:positionV>
                  <wp:extent cx="1200150" cy="419100"/>
                  <wp:effectExtent l="0" t="0" r="0" b="635"/>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11" cstate="print"/>
                          <a:srcRect/>
                          <a:stretch>
                            <a:fillRect/>
                          </a:stretch>
                        </pic:blipFill>
                        <pic:spPr>
                          <a:xfrm>
                            <a:off x="0" y="0"/>
                            <a:ext cx="1190625" cy="409575"/>
                          </a:xfrm>
                          <a:prstGeom prst="rect">
                            <a:avLst/>
                          </a:prstGeom>
                          <a:noFill/>
                          <a:ln w="9525">
                            <a:noFill/>
                            <a:miter lim="800000"/>
                            <a:headEnd/>
                            <a:tailEnd/>
                          </a:ln>
                        </pic:spPr>
                      </pic:pic>
                    </a:graphicData>
                  </a:graphic>
                </wp:anchor>
              </w:drawing>
            </w:r>
          </w:p>
        </w:tc>
      </w:tr>
      <w:tr>
        <w:tblPrEx>
          <w:tblLayout w:type="fixed"/>
          <w:tblCellMar>
            <w:top w:w="0" w:type="dxa"/>
            <w:left w:w="108" w:type="dxa"/>
            <w:bottom w:w="0" w:type="dxa"/>
            <w:right w:w="108" w:type="dxa"/>
          </w:tblCellMar>
        </w:tblPrEx>
        <w:trPr>
          <w:trHeight w:val="108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1021" w:type="dxa"/>
            <w:tcBorders>
              <w:top w:val="nil"/>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设备及音箱移动机柜</w:t>
            </w:r>
          </w:p>
        </w:tc>
        <w:tc>
          <w:tcPr>
            <w:tcW w:w="2526" w:type="dxa"/>
            <w:tcBorders>
              <w:top w:val="nil"/>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YH,精致,SOUNDKING</w:t>
            </w:r>
          </w:p>
        </w:tc>
        <w:tc>
          <w:tcPr>
            <w:tcW w:w="5024" w:type="dxa"/>
            <w:tcBorders>
              <w:top w:val="nil"/>
              <w:left w:val="nil"/>
              <w:bottom w:val="single" w:color="auto" w:sz="4" w:space="0"/>
              <w:right w:val="single" w:color="auto" w:sz="4" w:space="0"/>
            </w:tcBorders>
            <w:shd w:val="clear" w:color="auto" w:fill="auto"/>
            <w:vAlign w:val="center"/>
          </w:tcPr>
          <w:p>
            <w:pPr>
              <w:widowControl/>
              <w:jc w:val="left"/>
              <w:rPr>
                <w:rFonts w:ascii="新宋体" w:hAnsi="新宋体" w:eastAsia="新宋体" w:cs="宋体"/>
                <w:kern w:val="0"/>
                <w:sz w:val="22"/>
              </w:rPr>
            </w:pPr>
            <w:r>
              <w:rPr>
                <w:rFonts w:hint="eastAsia" w:ascii="新宋体" w:hAnsi="新宋体" w:eastAsia="新宋体" w:cs="宋体"/>
                <w:kern w:val="0"/>
                <w:sz w:val="22"/>
              </w:rPr>
              <w:t>适合放置调音台、功放、影碟机等设备，要求9mm多层夹板配0.8mm防火板，铝材1.2mm厚，3寸加强轮，高不低于1.2米，前后盖板加装侧台支架，把它装在机箱的盖内，可把机箱盖展开做一个工作平台。</w:t>
            </w:r>
          </w:p>
        </w:tc>
        <w:tc>
          <w:tcPr>
            <w:tcW w:w="628" w:type="dxa"/>
            <w:tcBorders>
              <w:top w:val="nil"/>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1</w:t>
            </w:r>
          </w:p>
        </w:tc>
        <w:tc>
          <w:tcPr>
            <w:tcW w:w="60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只</w:t>
            </w:r>
          </w:p>
        </w:tc>
        <w:tc>
          <w:tcPr>
            <w:tcW w:w="3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54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1021" w:type="dxa"/>
            <w:tcBorders>
              <w:top w:val="nil"/>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配件</w:t>
            </w:r>
          </w:p>
        </w:tc>
        <w:tc>
          <w:tcPr>
            <w:tcW w:w="2526" w:type="dxa"/>
            <w:tcBorders>
              <w:top w:val="nil"/>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国产优质品</w:t>
            </w:r>
          </w:p>
        </w:tc>
        <w:tc>
          <w:tcPr>
            <w:tcW w:w="5024" w:type="dxa"/>
            <w:tcBorders>
              <w:top w:val="nil"/>
              <w:left w:val="nil"/>
              <w:bottom w:val="single" w:color="auto" w:sz="4" w:space="0"/>
              <w:right w:val="single" w:color="auto" w:sz="4" w:space="0"/>
            </w:tcBorders>
            <w:shd w:val="clear" w:color="auto" w:fill="auto"/>
            <w:vAlign w:val="center"/>
          </w:tcPr>
          <w:p>
            <w:pPr>
              <w:widowControl/>
              <w:jc w:val="left"/>
              <w:rPr>
                <w:rFonts w:ascii="新宋体" w:hAnsi="新宋体" w:eastAsia="新宋体" w:cs="宋体"/>
                <w:kern w:val="0"/>
                <w:sz w:val="22"/>
              </w:rPr>
            </w:pPr>
            <w:r>
              <w:rPr>
                <w:rFonts w:hint="eastAsia" w:ascii="新宋体" w:hAnsi="新宋体" w:eastAsia="新宋体" w:cs="宋体"/>
                <w:kern w:val="0"/>
                <w:sz w:val="22"/>
              </w:rPr>
              <w:t>含该项目所有配件、音箱三脚架，辅材、人工等</w:t>
            </w:r>
          </w:p>
        </w:tc>
        <w:tc>
          <w:tcPr>
            <w:tcW w:w="628" w:type="dxa"/>
            <w:tcBorders>
              <w:top w:val="nil"/>
              <w:left w:val="nil"/>
              <w:bottom w:val="single" w:color="auto" w:sz="4" w:space="0"/>
              <w:right w:val="single" w:color="auto" w:sz="4" w:space="0"/>
            </w:tcBorders>
            <w:shd w:val="clear" w:color="auto" w:fill="auto"/>
            <w:vAlign w:val="center"/>
          </w:tcPr>
          <w:p>
            <w:pPr>
              <w:widowControl/>
              <w:jc w:val="center"/>
              <w:rPr>
                <w:rFonts w:ascii="新宋体" w:hAnsi="新宋体" w:eastAsia="新宋体" w:cs="宋体"/>
                <w:kern w:val="0"/>
                <w:sz w:val="22"/>
              </w:rPr>
            </w:pPr>
            <w:r>
              <w:rPr>
                <w:rFonts w:hint="eastAsia" w:ascii="新宋体" w:hAnsi="新宋体" w:eastAsia="新宋体" w:cs="宋体"/>
                <w:kern w:val="0"/>
                <w:sz w:val="22"/>
              </w:rPr>
              <w:t>1</w:t>
            </w:r>
          </w:p>
        </w:tc>
        <w:tc>
          <w:tcPr>
            <w:tcW w:w="60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间</w:t>
            </w:r>
          </w:p>
        </w:tc>
        <w:tc>
          <w:tcPr>
            <w:tcW w:w="3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37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把杆</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定制</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移动式，Ф50mm水曲柳木质把杆，中间夹有1.2厘米钢元，高度调节，底盘为铸铁，重35公斤。安装到位。根据实际需要可增减。</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27</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米</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257175</wp:posOffset>
                  </wp:positionH>
                  <wp:positionV relativeFrom="paragraph">
                    <wp:posOffset>257175</wp:posOffset>
                  </wp:positionV>
                  <wp:extent cx="1552575" cy="1009650"/>
                  <wp:effectExtent l="0" t="0" r="0" b="635"/>
                  <wp:wrapNone/>
                  <wp:docPr id="5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6"/>
                          <pic:cNvPicPr>
                            <a:picLocks noChangeAspect="1"/>
                          </pic:cNvPicPr>
                        </pic:nvPicPr>
                        <pic:blipFill>
                          <a:blip r:embed="rId63"/>
                          <a:stretch>
                            <a:fillRect/>
                          </a:stretch>
                        </pic:blipFill>
                        <pic:spPr>
                          <a:xfrm>
                            <a:off x="0" y="0"/>
                            <a:ext cx="1533525" cy="1010126"/>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289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镜墙1</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定制</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7200mm×2000mm，5mm浮法玻璃银镜，泡沫板垫底，四周1.0mm厚100mm宽不锈钢或脚线包边。安装到位。要求镜面平整，人照镜面不变形，包安装。（以一面墙为单位）</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面</w:t>
            </w:r>
          </w:p>
        </w:tc>
        <w:tc>
          <w:tcPr>
            <w:tcW w:w="3276" w:type="dxa"/>
            <w:vMerge w:val="restart"/>
            <w:tcBorders>
              <w:top w:val="single" w:color="auto" w:sz="4" w:space="0"/>
              <w:left w:val="nil"/>
              <w:bottom w:val="single" w:color="000000"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p>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83820</wp:posOffset>
                  </wp:positionH>
                  <wp:positionV relativeFrom="paragraph">
                    <wp:posOffset>257175</wp:posOffset>
                  </wp:positionV>
                  <wp:extent cx="1685290" cy="1171575"/>
                  <wp:effectExtent l="19050" t="0" r="0" b="0"/>
                  <wp:wrapNone/>
                  <wp:docPr id="5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7"/>
                          <pic:cNvPicPr>
                            <a:picLocks noChangeAspect="1"/>
                          </pic:cNvPicPr>
                        </pic:nvPicPr>
                        <pic:blipFill>
                          <a:blip r:embed="rId64"/>
                          <a:stretch>
                            <a:fillRect/>
                          </a:stretch>
                        </pic:blipFill>
                        <pic:spPr>
                          <a:xfrm>
                            <a:off x="0" y="0"/>
                            <a:ext cx="1685290" cy="1171575"/>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181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10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镜墙2</w:t>
            </w:r>
          </w:p>
        </w:tc>
        <w:tc>
          <w:tcPr>
            <w:tcW w:w="25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定制</w:t>
            </w:r>
          </w:p>
        </w:tc>
        <w:tc>
          <w:tcPr>
            <w:tcW w:w="502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6000mm×2000mm，5mm浮法玻璃银镜，泡沫板垫底，四周1.0mm厚100mm宽不锈钢或脚线包边。安装到位。要求镜面平整，人照镜面不变形，包安装。（以一面墙为单位）</w:t>
            </w:r>
          </w:p>
        </w:tc>
        <w:tc>
          <w:tcPr>
            <w:tcW w:w="62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6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面</w:t>
            </w:r>
          </w:p>
        </w:tc>
        <w:tc>
          <w:tcPr>
            <w:tcW w:w="3276" w:type="dxa"/>
            <w:vMerge w:val="continue"/>
            <w:tcBorders>
              <w:top w:val="nil"/>
              <w:left w:val="nil"/>
              <w:bottom w:val="single" w:color="000000" w:sz="4" w:space="0"/>
              <w:right w:val="single" w:color="auto" w:sz="4" w:space="0"/>
            </w:tcBorders>
            <w:vAlign w:val="center"/>
          </w:tcPr>
          <w:p>
            <w:pPr>
              <w:widowControl/>
              <w:jc w:val="left"/>
              <w:rPr>
                <w:rFonts w:ascii="宋体" w:hAnsi="宋体" w:eastAsia="宋体" w:cs="宋体"/>
                <w:color w:val="000000"/>
                <w:kern w:val="0"/>
                <w:sz w:val="22"/>
              </w:rPr>
            </w:pPr>
          </w:p>
        </w:tc>
      </w:tr>
      <w:tr>
        <w:tblPrEx>
          <w:tblLayout w:type="fixed"/>
          <w:tblCellMar>
            <w:top w:w="0" w:type="dxa"/>
            <w:left w:w="108" w:type="dxa"/>
            <w:bottom w:w="0" w:type="dxa"/>
            <w:right w:w="108" w:type="dxa"/>
          </w:tblCellMar>
        </w:tblPrEx>
        <w:trPr>
          <w:trHeight w:val="438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试衣镜</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定制</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1m*2m，5mm浮法玻璃银镜，泡沫板垫底，四周1.0mm厚100mm宽不锈钢或脚线包边。安装到位。要求镜面平整，人照镜面不变形，包安装。</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面</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190500</wp:posOffset>
                  </wp:positionH>
                  <wp:positionV relativeFrom="paragraph">
                    <wp:posOffset>9525</wp:posOffset>
                  </wp:positionV>
                  <wp:extent cx="1247775" cy="2667000"/>
                  <wp:effectExtent l="0" t="0" r="0" b="635"/>
                  <wp:wrapNone/>
                  <wp:docPr id="5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8"/>
                          <pic:cNvPicPr>
                            <a:picLocks noChangeAspect="1"/>
                          </pic:cNvPicPr>
                        </pic:nvPicPr>
                        <pic:blipFill>
                          <a:blip r:embed="rId65"/>
                          <a:stretch>
                            <a:fillRect/>
                          </a:stretch>
                        </pic:blipFill>
                        <pic:spPr>
                          <a:xfrm>
                            <a:off x="0" y="0"/>
                            <a:ext cx="1247775" cy="2649325"/>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396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7</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鞋柜（双层）含凳子</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定制</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7030A0"/>
                <w:kern w:val="0"/>
                <w:sz w:val="22"/>
              </w:rPr>
            </w:pPr>
            <w:r>
              <w:rPr>
                <w:rFonts w:hint="eastAsia" w:ascii="宋体" w:hAnsi="宋体" w:eastAsia="宋体" w:cs="宋体"/>
                <w:color w:val="7030A0"/>
                <w:kern w:val="0"/>
                <w:sz w:val="22"/>
              </w:rPr>
              <w:t>材料:硬质木，上层面软包。</w:t>
            </w:r>
            <w:r>
              <w:rPr>
                <w:rFonts w:hint="eastAsia" w:ascii="宋体" w:hAnsi="宋体" w:eastAsia="宋体" w:cs="宋体"/>
                <w:color w:val="7030A0"/>
                <w:kern w:val="0"/>
                <w:sz w:val="22"/>
              </w:rPr>
              <w:br w:type="textWrapping"/>
            </w:r>
            <w:r>
              <w:rPr>
                <w:rFonts w:hint="eastAsia" w:ascii="宋体" w:hAnsi="宋体" w:eastAsia="宋体" w:cs="宋体"/>
                <w:color w:val="7030A0"/>
                <w:kern w:val="0"/>
                <w:sz w:val="22"/>
              </w:rPr>
              <w:t>尺寸:120*23*35cm</w:t>
            </w:r>
            <w:r>
              <w:rPr>
                <w:rFonts w:hint="eastAsia" w:ascii="宋体" w:hAnsi="宋体" w:eastAsia="宋体" w:cs="宋体"/>
                <w:color w:val="7030A0"/>
                <w:kern w:val="0"/>
                <w:sz w:val="22"/>
              </w:rPr>
              <w:br w:type="textWrapping"/>
            </w:r>
            <w:r>
              <w:rPr>
                <w:rFonts w:hint="eastAsia" w:ascii="宋体" w:hAnsi="宋体" w:eastAsia="宋体" w:cs="宋体"/>
                <w:color w:val="7030A0"/>
                <w:kern w:val="0"/>
                <w:sz w:val="22"/>
              </w:rPr>
              <w:t>双层构造,方便放置鞋靴。</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6</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个</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ascii="宋体" w:hAnsi="宋体" w:eastAsia="宋体" w:cs="宋体"/>
                <w:kern w:val="0"/>
                <w:sz w:val="22"/>
              </w:rPr>
              <w:drawing>
                <wp:anchor distT="0" distB="0" distL="114300" distR="114300" simplePos="0" relativeHeight="251658240" behindDoc="0" locked="0" layoutInCell="1" allowOverlap="1">
                  <wp:simplePos x="0" y="0"/>
                  <wp:positionH relativeFrom="column">
                    <wp:posOffset>161925</wp:posOffset>
                  </wp:positionH>
                  <wp:positionV relativeFrom="paragraph">
                    <wp:posOffset>800100</wp:posOffset>
                  </wp:positionV>
                  <wp:extent cx="1628775" cy="1009650"/>
                  <wp:effectExtent l="0" t="0" r="0" b="0"/>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66" cstate="print"/>
                          <a:srcRect/>
                          <a:stretch>
                            <a:fillRect/>
                          </a:stretch>
                        </pic:blipFill>
                        <pic:spPr>
                          <a:xfrm>
                            <a:off x="0" y="0"/>
                            <a:ext cx="1613995" cy="1000125"/>
                          </a:xfrm>
                          <a:prstGeom prst="rect">
                            <a:avLst/>
                          </a:prstGeom>
                          <a:noFill/>
                          <a:ln w="9525">
                            <a:noFill/>
                            <a:miter lim="800000"/>
                            <a:headEnd/>
                            <a:tailEnd/>
                          </a:ln>
                        </pic:spPr>
                      </pic:pic>
                    </a:graphicData>
                  </a:graphic>
                </wp:anchor>
              </w:drawing>
            </w:r>
          </w:p>
        </w:tc>
      </w:tr>
      <w:tr>
        <w:tblPrEx>
          <w:tblLayout w:type="fixed"/>
          <w:tblCellMar>
            <w:top w:w="0" w:type="dxa"/>
            <w:left w:w="108" w:type="dxa"/>
            <w:bottom w:w="0" w:type="dxa"/>
            <w:right w:w="108" w:type="dxa"/>
          </w:tblCellMar>
        </w:tblPrEx>
        <w:trPr>
          <w:trHeight w:val="3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kern w:val="0"/>
                <w:sz w:val="22"/>
              </w:rPr>
            </w:pPr>
          </w:p>
        </w:tc>
        <w:tc>
          <w:tcPr>
            <w:tcW w:w="1021"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0"/>
                <w:sz w:val="22"/>
              </w:rPr>
            </w:pPr>
          </w:p>
        </w:tc>
        <w:tc>
          <w:tcPr>
            <w:tcW w:w="252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0"/>
                <w:sz w:val="22"/>
              </w:rPr>
            </w:pPr>
          </w:p>
        </w:tc>
        <w:tc>
          <w:tcPr>
            <w:tcW w:w="5024" w:type="dxa"/>
            <w:tcBorders>
              <w:top w:val="single" w:color="auto" w:sz="4" w:space="0"/>
              <w:left w:val="nil"/>
              <w:bottom w:val="single" w:color="auto" w:sz="4" w:space="0"/>
              <w:right w:val="single" w:color="auto" w:sz="4" w:space="0"/>
            </w:tcBorders>
            <w:shd w:val="clear" w:color="auto" w:fill="auto"/>
            <w:vAlign w:val="center"/>
          </w:tcPr>
          <w:p>
            <w:pPr>
              <w:jc w:val="left"/>
              <w:rPr>
                <w:rFonts w:hint="eastAsia" w:ascii="宋体" w:hAnsi="宋体" w:eastAsia="宋体" w:cs="宋体"/>
                <w:color w:val="7030A0"/>
                <w:kern w:val="0"/>
                <w:sz w:val="22"/>
              </w:rPr>
            </w:pPr>
          </w:p>
        </w:tc>
        <w:tc>
          <w:tcPr>
            <w:tcW w:w="628"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0"/>
                <w:sz w:val="22"/>
              </w:rPr>
            </w:pPr>
          </w:p>
        </w:tc>
        <w:tc>
          <w:tcPr>
            <w:tcW w:w="607"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0"/>
                <w:sz w:val="22"/>
              </w:rPr>
            </w:pPr>
          </w:p>
        </w:tc>
        <w:tc>
          <w:tcPr>
            <w:tcW w:w="327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kern w:val="0"/>
                <w:sz w:val="22"/>
              </w:rPr>
            </w:pPr>
          </w:p>
        </w:tc>
      </w:tr>
      <w:tr>
        <w:tblPrEx>
          <w:tblLayout w:type="fixed"/>
          <w:tblCellMar>
            <w:top w:w="0" w:type="dxa"/>
            <w:left w:w="108" w:type="dxa"/>
            <w:bottom w:w="0" w:type="dxa"/>
            <w:right w:w="108" w:type="dxa"/>
          </w:tblCellMar>
        </w:tblPrEx>
        <w:trPr>
          <w:trHeight w:val="378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8</w:t>
            </w:r>
          </w:p>
        </w:tc>
        <w:tc>
          <w:tcPr>
            <w:tcW w:w="10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服装橱柜</w:t>
            </w:r>
          </w:p>
        </w:tc>
        <w:tc>
          <w:tcPr>
            <w:tcW w:w="25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定制</w:t>
            </w:r>
          </w:p>
        </w:tc>
        <w:tc>
          <w:tcPr>
            <w:tcW w:w="502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每张柜，(深60cm*宽60cm*高240cm双开门)×2，材质为E1级三聚氰胺免漆木工板，分三层，对开门，上层高60cm，中层高120cm，内有挂衣服架，下层高55cm，柜底座高5cm（离地面）。</w:t>
            </w:r>
          </w:p>
        </w:tc>
        <w:tc>
          <w:tcPr>
            <w:tcW w:w="62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10</w:t>
            </w:r>
          </w:p>
        </w:tc>
        <w:tc>
          <w:tcPr>
            <w:tcW w:w="6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个</w:t>
            </w:r>
          </w:p>
        </w:tc>
        <w:tc>
          <w:tcPr>
            <w:tcW w:w="3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ascii="宋体" w:hAnsi="宋体" w:eastAsia="宋体" w:cs="宋体"/>
                <w:kern w:val="0"/>
                <w:sz w:val="22"/>
              </w:rPr>
              <w:drawing>
                <wp:anchor distT="0" distB="0" distL="114300" distR="114300" simplePos="0" relativeHeight="251658240" behindDoc="0" locked="0" layoutInCell="1" allowOverlap="1">
                  <wp:simplePos x="0" y="0"/>
                  <wp:positionH relativeFrom="column">
                    <wp:posOffset>209550</wp:posOffset>
                  </wp:positionH>
                  <wp:positionV relativeFrom="paragraph">
                    <wp:posOffset>19050</wp:posOffset>
                  </wp:positionV>
                  <wp:extent cx="847725" cy="1314450"/>
                  <wp:effectExtent l="0" t="0" r="635" b="0"/>
                  <wp:wrapNone/>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67"/>
                          <a:srcRect/>
                          <a:stretch>
                            <a:fillRect/>
                          </a:stretch>
                        </pic:blipFill>
                        <pic:spPr>
                          <a:xfrm>
                            <a:off x="0" y="0"/>
                            <a:ext cx="828438" cy="1304925"/>
                          </a:xfrm>
                          <a:prstGeom prst="rect">
                            <a:avLst/>
                          </a:prstGeom>
                          <a:noFill/>
                          <a:ln w="9525">
                            <a:noFill/>
                            <a:miter lim="800000"/>
                            <a:headEnd/>
                            <a:tailEnd/>
                          </a:ln>
                        </pic:spPr>
                      </pic:pic>
                    </a:graphicData>
                  </a:graphic>
                </wp:anchor>
              </w:drawing>
            </w:r>
            <w:r>
              <w:rPr>
                <w:rFonts w:ascii="宋体" w:hAnsi="宋体" w:eastAsia="宋体" w:cs="宋体"/>
                <w:kern w:val="0"/>
                <w:sz w:val="22"/>
              </w:rPr>
              <w:drawing>
                <wp:anchor distT="0" distB="0" distL="114300" distR="114300" simplePos="0" relativeHeight="251658240" behindDoc="0" locked="0" layoutInCell="1" allowOverlap="1">
                  <wp:simplePos x="0" y="0"/>
                  <wp:positionH relativeFrom="column">
                    <wp:posOffset>1209675</wp:posOffset>
                  </wp:positionH>
                  <wp:positionV relativeFrom="paragraph">
                    <wp:posOffset>257175</wp:posOffset>
                  </wp:positionV>
                  <wp:extent cx="685800" cy="1400175"/>
                  <wp:effectExtent l="0" t="0" r="635" b="0"/>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68" cstate="print"/>
                          <a:srcRect/>
                          <a:stretch>
                            <a:fillRect/>
                          </a:stretch>
                        </pic:blipFill>
                        <pic:spPr>
                          <a:xfrm>
                            <a:off x="0" y="0"/>
                            <a:ext cx="676275" cy="1380965"/>
                          </a:xfrm>
                          <a:prstGeom prst="rect">
                            <a:avLst/>
                          </a:prstGeom>
                          <a:noFill/>
                          <a:ln w="9525">
                            <a:noFill/>
                            <a:miter lim="800000"/>
                            <a:headEnd/>
                            <a:tailEnd/>
                          </a:ln>
                        </pic:spPr>
                      </pic:pic>
                    </a:graphicData>
                  </a:graphic>
                </wp:anchor>
              </w:drawing>
            </w:r>
          </w:p>
        </w:tc>
      </w:tr>
      <w:tr>
        <w:tblPrEx>
          <w:tblLayout w:type="fixed"/>
          <w:tblCellMar>
            <w:top w:w="0" w:type="dxa"/>
            <w:left w:w="108" w:type="dxa"/>
            <w:bottom w:w="0" w:type="dxa"/>
            <w:right w:w="108" w:type="dxa"/>
          </w:tblCellMar>
        </w:tblPrEx>
        <w:trPr>
          <w:trHeight w:val="445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化妆台</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定制</w:t>
            </w:r>
          </w:p>
        </w:tc>
        <w:tc>
          <w:tcPr>
            <w:tcW w:w="5024" w:type="dxa"/>
            <w:vMerge w:val="restart"/>
            <w:tcBorders>
              <w:top w:val="single" w:color="auto" w:sz="4" w:space="0"/>
              <w:left w:val="nil"/>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桌面材质：≥20mm橡胶木板</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柜体、门板材质：E1级，18mm三聚氰胺颗粒板</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尺寸：长1400*深600*高800</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含镜子:1400mm*400mm</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凳子材质：E1级，18mm三聚氰胺颗粒板</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凳子尺寸：长400*深300*高500</w:t>
            </w:r>
            <w:r>
              <w:rPr>
                <w:rFonts w:hint="eastAsia" w:ascii="宋体" w:hAnsi="宋体" w:eastAsia="宋体" w:cs="宋体"/>
                <w:color w:val="000000"/>
                <w:kern w:val="0"/>
                <w:sz w:val="22"/>
              </w:rPr>
              <w:br w:type="textWrapping"/>
            </w:r>
            <w:r>
              <w:rPr>
                <w:rFonts w:hint="eastAsia" w:ascii="宋体" w:hAnsi="宋体" w:eastAsia="宋体" w:cs="宋体"/>
                <w:color w:val="FF0000"/>
                <w:kern w:val="0"/>
                <w:sz w:val="22"/>
              </w:rPr>
              <w:t>烤漆</w:t>
            </w:r>
          </w:p>
        </w:tc>
        <w:tc>
          <w:tcPr>
            <w:tcW w:w="628"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607"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3276"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94080" behindDoc="0" locked="0" layoutInCell="1" allowOverlap="1">
                  <wp:simplePos x="0" y="0"/>
                  <wp:positionH relativeFrom="column">
                    <wp:posOffset>342900</wp:posOffset>
                  </wp:positionH>
                  <wp:positionV relativeFrom="paragraph">
                    <wp:posOffset>238125</wp:posOffset>
                  </wp:positionV>
                  <wp:extent cx="1371600" cy="1123950"/>
                  <wp:effectExtent l="0" t="0" r="0" b="635"/>
                  <wp:wrapNone/>
                  <wp:docPr id="11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7"/>
                          <pic:cNvPicPr>
                            <a:picLocks noChangeAspect="1" noChangeArrowheads="1"/>
                          </pic:cNvPicPr>
                        </pic:nvPicPr>
                        <pic:blipFill>
                          <a:blip r:embed="rId69" cstate="print"/>
                          <a:srcRect/>
                          <a:stretch>
                            <a:fillRect/>
                          </a:stretch>
                        </pic:blipFill>
                        <pic:spPr>
                          <a:xfrm>
                            <a:off x="0" y="0"/>
                            <a:ext cx="1362075" cy="1112681"/>
                          </a:xfrm>
                          <a:prstGeom prst="rect">
                            <a:avLst/>
                          </a:prstGeom>
                          <a:noFill/>
                          <a:ln w="9525">
                            <a:noFill/>
                            <a:miter lim="800000"/>
                            <a:headEnd/>
                            <a:tailEnd/>
                          </a:ln>
                        </pic:spPr>
                      </pic:pic>
                    </a:graphicData>
                  </a:graphic>
                </wp:anchor>
              </w:drawing>
            </w:r>
            <w:r>
              <w:rPr>
                <w:rFonts w:ascii="宋体" w:hAnsi="宋体" w:eastAsia="宋体" w:cs="宋体"/>
                <w:color w:val="000000"/>
                <w:kern w:val="0"/>
                <w:sz w:val="22"/>
              </w:rPr>
              <w:drawing>
                <wp:anchor distT="0" distB="0" distL="114300" distR="114300" simplePos="0" relativeHeight="251695104" behindDoc="0" locked="0" layoutInCell="1" allowOverlap="1">
                  <wp:simplePos x="0" y="0"/>
                  <wp:positionH relativeFrom="column">
                    <wp:posOffset>228600</wp:posOffset>
                  </wp:positionH>
                  <wp:positionV relativeFrom="paragraph">
                    <wp:posOffset>1428750</wp:posOffset>
                  </wp:positionV>
                  <wp:extent cx="1352550" cy="1219200"/>
                  <wp:effectExtent l="0" t="0" r="0" b="0"/>
                  <wp:wrapNone/>
                  <wp:docPr id="1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
                          <pic:cNvPicPr>
                            <a:picLocks noChangeAspect="1" noChangeArrowheads="1"/>
                          </pic:cNvPicPr>
                        </pic:nvPicPr>
                        <pic:blipFill>
                          <a:blip r:embed="rId70"/>
                          <a:srcRect/>
                          <a:stretch>
                            <a:fillRect/>
                          </a:stretch>
                        </pic:blipFill>
                        <pic:spPr>
                          <a:xfrm>
                            <a:off x="0" y="0"/>
                            <a:ext cx="1333500" cy="1209675"/>
                          </a:xfrm>
                          <a:prstGeom prst="rect">
                            <a:avLst/>
                          </a:prstGeom>
                          <a:noFill/>
                          <a:ln w="9525">
                            <a:noFill/>
                            <a:miter lim="800000"/>
                            <a:headEnd/>
                            <a:tailEnd/>
                          </a:ln>
                        </pic:spPr>
                      </pic:pic>
                    </a:graphicData>
                  </a:graphic>
                </wp:anchor>
              </w:drawing>
            </w:r>
          </w:p>
        </w:tc>
      </w:tr>
      <w:tr>
        <w:tblPrEx>
          <w:tblLayout w:type="fixed"/>
          <w:tblCellMar>
            <w:top w:w="0" w:type="dxa"/>
            <w:left w:w="108" w:type="dxa"/>
            <w:bottom w:w="0" w:type="dxa"/>
            <w:right w:w="108" w:type="dxa"/>
          </w:tblCellMar>
        </w:tblPrEx>
        <w:trPr>
          <w:trHeight w:val="4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kern w:val="0"/>
                <w:sz w:val="22"/>
              </w:rPr>
            </w:pPr>
          </w:p>
        </w:tc>
        <w:tc>
          <w:tcPr>
            <w:tcW w:w="1021"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000000"/>
                <w:kern w:val="0"/>
                <w:sz w:val="22"/>
              </w:rPr>
            </w:pPr>
          </w:p>
        </w:tc>
        <w:tc>
          <w:tcPr>
            <w:tcW w:w="252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000000"/>
                <w:kern w:val="0"/>
                <w:sz w:val="22"/>
              </w:rPr>
            </w:pPr>
          </w:p>
        </w:tc>
        <w:tc>
          <w:tcPr>
            <w:tcW w:w="5024" w:type="dxa"/>
            <w:vMerge w:val="continue"/>
            <w:tcBorders>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2"/>
              </w:rPr>
            </w:pPr>
          </w:p>
        </w:tc>
        <w:tc>
          <w:tcPr>
            <w:tcW w:w="628" w:type="dxa"/>
            <w:vMerge w:val="continue"/>
            <w:tcBorders>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rPr>
            </w:pPr>
          </w:p>
        </w:tc>
        <w:tc>
          <w:tcPr>
            <w:tcW w:w="607" w:type="dxa"/>
            <w:vMerge w:val="continue"/>
            <w:tcBorders>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rPr>
            </w:pPr>
          </w:p>
        </w:tc>
        <w:tc>
          <w:tcPr>
            <w:tcW w:w="3276"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p>
        </w:tc>
      </w:tr>
      <w:tr>
        <w:tblPrEx>
          <w:tblLayout w:type="fixed"/>
          <w:tblCellMar>
            <w:top w:w="0" w:type="dxa"/>
            <w:left w:w="108" w:type="dxa"/>
            <w:bottom w:w="0" w:type="dxa"/>
            <w:right w:w="108" w:type="dxa"/>
          </w:tblCellMar>
        </w:tblPrEx>
        <w:trPr>
          <w:trHeight w:val="345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10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保健箱</w:t>
            </w:r>
          </w:p>
        </w:tc>
        <w:tc>
          <w:tcPr>
            <w:tcW w:w="25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兴盛      金隆兴    巨龙</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安全手提/肩背双层医药箱</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配有安全锁、肩带</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材质：铝合金＋ABS</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尺寸：不低于35.5*20*22cm</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配套：镊子*1、别针*1、棉签*12、创口贴*5、剪刀*1、止血带*1、无纺纱布*2、标准口罩*1、无纺布胶带*1、酒精片*10、碘伏片*2、三角绷带*1、手拿包*1</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83820</wp:posOffset>
                  </wp:positionH>
                  <wp:positionV relativeFrom="paragraph">
                    <wp:posOffset>219710</wp:posOffset>
                  </wp:positionV>
                  <wp:extent cx="1685290" cy="1447165"/>
                  <wp:effectExtent l="19050" t="0" r="0" b="0"/>
                  <wp:wrapNone/>
                  <wp:docPr id="5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9"/>
                          <pic:cNvPicPr>
                            <a:picLocks noChangeAspect="1"/>
                          </pic:cNvPicPr>
                        </pic:nvPicPr>
                        <pic:blipFill>
                          <a:blip r:embed="rId71"/>
                          <a:stretch>
                            <a:fillRect/>
                          </a:stretch>
                        </pic:blipFill>
                        <pic:spPr>
                          <a:xfrm>
                            <a:off x="0" y="0"/>
                            <a:ext cx="1685290" cy="1447165"/>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840" w:hRule="atLeast"/>
        </w:trPr>
        <w:tc>
          <w:tcPr>
            <w:tcW w:w="458" w:type="dxa"/>
            <w:tcBorders>
              <w:top w:val="single" w:color="auto" w:sz="4" w:space="0"/>
              <w:left w:val="single" w:color="auto" w:sz="4" w:space="0"/>
              <w:bottom w:val="single" w:color="auto" w:sz="4" w:space="0"/>
              <w:right w:val="single" w:color="auto" w:sz="4" w:space="0"/>
            </w:tcBorders>
            <w:shd w:val="clear" w:color="000000" w:fill="FFFF00"/>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11</w:t>
            </w:r>
          </w:p>
        </w:tc>
        <w:tc>
          <w:tcPr>
            <w:tcW w:w="1021" w:type="dxa"/>
            <w:tcBorders>
              <w:top w:val="single" w:color="auto" w:sz="4" w:space="0"/>
              <w:left w:val="nil"/>
              <w:bottom w:val="single" w:color="auto" w:sz="4" w:space="0"/>
              <w:right w:val="single" w:color="auto" w:sz="4" w:space="0"/>
            </w:tcBorders>
            <w:shd w:val="clear" w:color="000000" w:fill="FFFF00"/>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合计</w:t>
            </w:r>
          </w:p>
        </w:tc>
        <w:tc>
          <w:tcPr>
            <w:tcW w:w="2526" w:type="dxa"/>
            <w:tcBorders>
              <w:top w:val="single" w:color="auto" w:sz="4" w:space="0"/>
              <w:left w:val="nil"/>
              <w:bottom w:val="single" w:color="auto" w:sz="4" w:space="0"/>
              <w:right w:val="single" w:color="auto" w:sz="4" w:space="0"/>
            </w:tcBorders>
            <w:shd w:val="clear" w:color="000000" w:fill="FFFF00"/>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c>
          <w:tcPr>
            <w:tcW w:w="5024" w:type="dxa"/>
            <w:tcBorders>
              <w:top w:val="single" w:color="auto" w:sz="4" w:space="0"/>
              <w:left w:val="nil"/>
              <w:bottom w:val="single" w:color="auto" w:sz="4" w:space="0"/>
              <w:right w:val="single" w:color="auto" w:sz="4" w:space="0"/>
            </w:tcBorders>
            <w:shd w:val="clear" w:color="000000" w:fill="FFFF00"/>
            <w:vAlign w:val="center"/>
          </w:tcPr>
          <w:p>
            <w:pPr>
              <w:widowControl/>
              <w:jc w:val="left"/>
              <w:rPr>
                <w:rFonts w:ascii="宋体" w:hAnsi="宋体" w:eastAsia="宋体" w:cs="宋体"/>
                <w:b/>
                <w:bCs/>
                <w:color w:val="000000"/>
                <w:kern w:val="0"/>
                <w:sz w:val="22"/>
              </w:rPr>
            </w:pPr>
            <w:r>
              <w:rPr>
                <w:rFonts w:hint="eastAsia" w:ascii="宋体" w:hAnsi="宋体" w:eastAsia="宋体" w:cs="宋体"/>
                <w:b/>
                <w:bCs/>
                <w:color w:val="000000"/>
                <w:kern w:val="0"/>
                <w:sz w:val="22"/>
              </w:rPr>
              <w:t>　</w:t>
            </w:r>
          </w:p>
        </w:tc>
        <w:tc>
          <w:tcPr>
            <w:tcW w:w="628" w:type="dxa"/>
            <w:tcBorders>
              <w:top w:val="single" w:color="auto" w:sz="4" w:space="0"/>
              <w:left w:val="nil"/>
              <w:bottom w:val="single" w:color="auto" w:sz="4" w:space="0"/>
              <w:right w:val="single" w:color="auto" w:sz="4" w:space="0"/>
            </w:tcBorders>
            <w:shd w:val="clear" w:color="000000" w:fill="FFFF00"/>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c>
          <w:tcPr>
            <w:tcW w:w="607" w:type="dxa"/>
            <w:tcBorders>
              <w:top w:val="single" w:color="auto" w:sz="4" w:space="0"/>
              <w:left w:val="nil"/>
              <w:bottom w:val="single" w:color="auto" w:sz="4" w:space="0"/>
              <w:right w:val="single" w:color="auto" w:sz="4" w:space="0"/>
            </w:tcBorders>
            <w:shd w:val="clear" w:color="000000" w:fill="FFFF00"/>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c>
          <w:tcPr>
            <w:tcW w:w="3276" w:type="dxa"/>
            <w:tcBorders>
              <w:top w:val="single" w:color="auto" w:sz="4" w:space="0"/>
              <w:left w:val="nil"/>
              <w:bottom w:val="single" w:color="auto" w:sz="4" w:space="0"/>
              <w:right w:val="single" w:color="auto" w:sz="4" w:space="0"/>
            </w:tcBorders>
            <w:shd w:val="clear" w:color="000000" w:fill="FFFF00"/>
            <w:noWrap/>
            <w:vAlign w:val="center"/>
          </w:tcPr>
          <w:p>
            <w:pPr>
              <w:widowControl/>
              <w:jc w:val="left"/>
              <w:rPr>
                <w:rFonts w:ascii="宋体" w:hAnsi="宋体" w:eastAsia="宋体" w:cs="宋体"/>
                <w:b/>
                <w:bCs/>
                <w:color w:val="000000"/>
                <w:kern w:val="0"/>
                <w:sz w:val="22"/>
              </w:rPr>
            </w:pPr>
            <w:r>
              <w:rPr>
                <w:rFonts w:hint="eastAsia" w:ascii="宋体" w:hAnsi="宋体" w:eastAsia="宋体" w:cs="宋体"/>
                <w:b/>
                <w:bCs/>
                <w:color w:val="000000"/>
                <w:kern w:val="0"/>
                <w:sz w:val="22"/>
              </w:rPr>
              <w:t>　</w:t>
            </w:r>
          </w:p>
        </w:tc>
      </w:tr>
      <w:tr>
        <w:tblPrEx>
          <w:tblLayout w:type="fixed"/>
          <w:tblCellMar>
            <w:top w:w="0" w:type="dxa"/>
            <w:left w:w="108" w:type="dxa"/>
            <w:bottom w:w="0" w:type="dxa"/>
            <w:right w:w="108" w:type="dxa"/>
          </w:tblCellMar>
        </w:tblPrEx>
        <w:trPr>
          <w:trHeight w:val="600" w:hRule="atLeast"/>
        </w:trPr>
        <w:tc>
          <w:tcPr>
            <w:tcW w:w="10264" w:type="dxa"/>
            <w:gridSpan w:val="6"/>
            <w:tcBorders>
              <w:top w:val="single" w:color="auto" w:sz="4" w:space="0"/>
              <w:left w:val="single" w:color="auto" w:sz="4" w:space="0"/>
              <w:bottom w:val="single" w:color="auto" w:sz="4" w:space="0"/>
              <w:right w:val="nil"/>
            </w:tcBorders>
            <w:shd w:val="clear" w:color="auto" w:fill="auto"/>
            <w:vAlign w:val="center"/>
          </w:tcPr>
          <w:p>
            <w:pPr>
              <w:widowControl/>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大剧院（汇报厅）</w:t>
            </w:r>
          </w:p>
        </w:tc>
        <w:tc>
          <w:tcPr>
            <w:tcW w:w="327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552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三角钢琴</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海伦、门德尔松、斯坦迈格、斯坦梅尔</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规格：</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L≥190cm W≥155cm H≥112cm</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外观：</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黑色亮光琴身，采用国内外流行的流线型造型，清雅、简洁，讲究纯熟的质地和技术，崇尚合理的构成工艺，用简洁流畅的线条勾勒出奢华、大气。</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材料：</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1.榔头：采用进口击弦槌，纯羊毛毡，具有出色的弹力，令音色更加优美</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2.音板：实木音板，采用自然拱形技术加工音板，使音板弹性更强，发音源产生更大能量。</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3.击弦机：不含任何塑料配件实木击弦机总档，永久可维修</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4.键盘：欧洲白松实木键盘，不易开裂变形，黑键采用名贵的乌木黑键，具有很好的触感</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5.键盘盖：内置液压缓降装置，确保安全稳健</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6.高级单人升级琴凳</w:t>
            </w:r>
            <w:r>
              <w:rPr>
                <w:rFonts w:hint="eastAsia" w:ascii="宋体" w:hAnsi="宋体" w:eastAsia="宋体" w:cs="宋体"/>
                <w:color w:val="000000"/>
                <w:kern w:val="0"/>
                <w:sz w:val="20"/>
                <w:szCs w:val="20"/>
              </w:rPr>
              <w:br w:type="textWrapping"/>
            </w:r>
            <w:r>
              <w:rPr>
                <w:rFonts w:hint="eastAsia" w:ascii="宋体" w:hAnsi="宋体" w:eastAsia="宋体" w:cs="宋体"/>
                <w:b/>
                <w:bCs/>
                <w:color w:val="FF0000"/>
                <w:kern w:val="0"/>
                <w:sz w:val="20"/>
                <w:szCs w:val="20"/>
              </w:rPr>
              <w:t>7、供应商需提供检测报告。</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3276"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238125</wp:posOffset>
                  </wp:positionH>
                  <wp:positionV relativeFrom="paragraph">
                    <wp:posOffset>1181100</wp:posOffset>
                  </wp:positionV>
                  <wp:extent cx="1419225" cy="1552575"/>
                  <wp:effectExtent l="635" t="0" r="0" b="0"/>
                  <wp:wrapNone/>
                  <wp:docPr id="72"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3"/>
                          <pic:cNvPicPr>
                            <a:picLocks noChangeAspect="1"/>
                          </pic:cNvPicPr>
                        </pic:nvPicPr>
                        <pic:blipFill>
                          <a:blip r:embed="rId72"/>
                          <a:stretch>
                            <a:fillRect/>
                          </a:stretch>
                        </pic:blipFill>
                        <pic:spPr>
                          <a:xfrm>
                            <a:off x="0" y="0"/>
                            <a:ext cx="1400121" cy="1543050"/>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456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合唱台</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定制</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一层二层宽≥40cm</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三层宽≥50cm</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单层高≥30cm，总高≥90cm</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长度为≥120cm</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板材选用加厚进口橡胶木18mm厚</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环保清漆多遍喷涂，可伸缩，移动折叠，每一层下面均带有轮子，方便移动</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橡胶木木质好，硬度高，承重力大，长期踩踏不会出现凹陷，踏板变形等情况，非常结实</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环保清漆多遍喷涂，防潮防腐</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可满足体重大的人，全部站满，不会出现踏板，颤动，变形等情况</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3276"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209550</wp:posOffset>
                  </wp:positionH>
                  <wp:positionV relativeFrom="paragraph">
                    <wp:posOffset>590550</wp:posOffset>
                  </wp:positionV>
                  <wp:extent cx="1447800" cy="1924050"/>
                  <wp:effectExtent l="0" t="0" r="0" b="0"/>
                  <wp:wrapNone/>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73" cstate="print"/>
                          <a:srcRect/>
                          <a:stretch>
                            <a:fillRect/>
                          </a:stretch>
                        </pic:blipFill>
                        <pic:spPr>
                          <a:xfrm>
                            <a:off x="0" y="0"/>
                            <a:ext cx="1438275" cy="1917701"/>
                          </a:xfrm>
                          <a:prstGeom prst="rect">
                            <a:avLst/>
                          </a:prstGeom>
                          <a:noFill/>
                          <a:ln w="1">
                            <a:noFill/>
                            <a:miter lim="800000"/>
                            <a:headEnd/>
                            <a:tailEnd type="none" w="med" len="med"/>
                          </a:ln>
                          <a:effectLst/>
                        </pic:spPr>
                      </pic:pic>
                    </a:graphicData>
                  </a:graphic>
                </wp:anchor>
              </w:drawing>
            </w:r>
          </w:p>
        </w:tc>
      </w:tr>
      <w:tr>
        <w:tblPrEx>
          <w:tblLayout w:type="fixed"/>
          <w:tblCellMar>
            <w:top w:w="0" w:type="dxa"/>
            <w:left w:w="108" w:type="dxa"/>
            <w:bottom w:w="0" w:type="dxa"/>
            <w:right w:w="108" w:type="dxa"/>
          </w:tblCellMar>
        </w:tblPrEx>
        <w:trPr>
          <w:trHeight w:val="600" w:hRule="atLeast"/>
        </w:trPr>
        <w:tc>
          <w:tcPr>
            <w:tcW w:w="458" w:type="dxa"/>
            <w:tcBorders>
              <w:top w:val="nil"/>
              <w:left w:val="single" w:color="auto" w:sz="4" w:space="0"/>
              <w:bottom w:val="single" w:color="auto" w:sz="4" w:space="0"/>
              <w:right w:val="single" w:color="auto" w:sz="4" w:space="0"/>
            </w:tcBorders>
            <w:shd w:val="clear" w:color="000000" w:fill="FFFF00"/>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3</w:t>
            </w:r>
          </w:p>
        </w:tc>
        <w:tc>
          <w:tcPr>
            <w:tcW w:w="1021"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合计</w:t>
            </w:r>
          </w:p>
        </w:tc>
        <w:tc>
          <w:tcPr>
            <w:tcW w:w="2526" w:type="dxa"/>
            <w:tcBorders>
              <w:top w:val="nil"/>
              <w:left w:val="nil"/>
              <w:bottom w:val="single" w:color="auto" w:sz="4" w:space="0"/>
              <w:right w:val="single" w:color="auto" w:sz="4" w:space="0"/>
            </w:tcBorders>
            <w:shd w:val="clear" w:color="000000" w:fill="FFFF00"/>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c>
          <w:tcPr>
            <w:tcW w:w="5024" w:type="dxa"/>
            <w:tcBorders>
              <w:top w:val="nil"/>
              <w:left w:val="nil"/>
              <w:bottom w:val="single" w:color="auto" w:sz="4" w:space="0"/>
              <w:right w:val="single" w:color="auto" w:sz="4" w:space="0"/>
            </w:tcBorders>
            <w:shd w:val="clear" w:color="000000" w:fill="FFFF00"/>
            <w:vAlign w:val="center"/>
          </w:tcPr>
          <w:p>
            <w:pPr>
              <w:widowControl/>
              <w:jc w:val="left"/>
              <w:rPr>
                <w:rFonts w:ascii="宋体" w:hAnsi="宋体" w:eastAsia="宋体" w:cs="宋体"/>
                <w:b/>
                <w:bCs/>
                <w:color w:val="000000"/>
                <w:kern w:val="0"/>
                <w:sz w:val="22"/>
              </w:rPr>
            </w:pPr>
            <w:r>
              <w:rPr>
                <w:rFonts w:hint="eastAsia" w:ascii="宋体" w:hAnsi="宋体" w:eastAsia="宋体" w:cs="宋体"/>
                <w:b/>
                <w:bCs/>
                <w:color w:val="000000"/>
                <w:kern w:val="0"/>
                <w:sz w:val="22"/>
              </w:rPr>
              <w:t>　</w:t>
            </w:r>
          </w:p>
        </w:tc>
        <w:tc>
          <w:tcPr>
            <w:tcW w:w="628" w:type="dxa"/>
            <w:tcBorders>
              <w:top w:val="nil"/>
              <w:left w:val="nil"/>
              <w:bottom w:val="single" w:color="auto" w:sz="4" w:space="0"/>
              <w:right w:val="single" w:color="auto" w:sz="4" w:space="0"/>
            </w:tcBorders>
            <w:shd w:val="clear" w:color="000000" w:fill="FFFF00"/>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c>
          <w:tcPr>
            <w:tcW w:w="607" w:type="dxa"/>
            <w:tcBorders>
              <w:top w:val="nil"/>
              <w:left w:val="nil"/>
              <w:bottom w:val="single" w:color="auto" w:sz="4" w:space="0"/>
              <w:right w:val="single" w:color="auto" w:sz="4" w:space="0"/>
            </w:tcBorders>
            <w:shd w:val="clear" w:color="000000" w:fill="FFFF00"/>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c>
          <w:tcPr>
            <w:tcW w:w="3276" w:type="dxa"/>
            <w:tcBorders>
              <w:top w:val="nil"/>
              <w:left w:val="nil"/>
              <w:bottom w:val="single" w:color="auto" w:sz="4" w:space="0"/>
              <w:right w:val="single" w:color="auto" w:sz="4" w:space="0"/>
            </w:tcBorders>
            <w:shd w:val="clear" w:color="000000" w:fill="FFFF00"/>
            <w:noWrap/>
            <w:vAlign w:val="center"/>
          </w:tcPr>
          <w:p>
            <w:pPr>
              <w:widowControl/>
              <w:jc w:val="left"/>
              <w:rPr>
                <w:rFonts w:ascii="宋体" w:hAnsi="宋体" w:eastAsia="宋体" w:cs="宋体"/>
                <w:b/>
                <w:bCs/>
                <w:color w:val="000000"/>
                <w:kern w:val="0"/>
                <w:sz w:val="22"/>
              </w:rPr>
            </w:pPr>
            <w:r>
              <w:rPr>
                <w:rFonts w:hint="eastAsia" w:ascii="宋体" w:hAnsi="宋体" w:eastAsia="宋体" w:cs="宋体"/>
                <w:b/>
                <w:bCs/>
                <w:color w:val="000000"/>
                <w:kern w:val="0"/>
                <w:sz w:val="22"/>
              </w:rPr>
              <w:t>　</w:t>
            </w:r>
          </w:p>
        </w:tc>
      </w:tr>
      <w:tr>
        <w:tblPrEx>
          <w:tblLayout w:type="fixed"/>
          <w:tblCellMar>
            <w:top w:w="0" w:type="dxa"/>
            <w:left w:w="108" w:type="dxa"/>
            <w:bottom w:w="0" w:type="dxa"/>
            <w:right w:w="108" w:type="dxa"/>
          </w:tblCellMar>
        </w:tblPrEx>
        <w:trPr>
          <w:trHeight w:val="600" w:hRule="atLeast"/>
        </w:trPr>
        <w:tc>
          <w:tcPr>
            <w:tcW w:w="10264" w:type="dxa"/>
            <w:gridSpan w:val="6"/>
            <w:tcBorders>
              <w:top w:val="single" w:color="auto" w:sz="4" w:space="0"/>
              <w:left w:val="single" w:color="auto" w:sz="4" w:space="0"/>
              <w:bottom w:val="single" w:color="auto" w:sz="4" w:space="0"/>
              <w:right w:val="nil"/>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数字化音乐教室（一拖23）</w:t>
            </w:r>
          </w:p>
        </w:tc>
        <w:tc>
          <w:tcPr>
            <w:tcW w:w="327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c>
      </w:tr>
      <w:tr>
        <w:tblPrEx>
          <w:tblLayout w:type="fixed"/>
          <w:tblCellMar>
            <w:top w:w="0" w:type="dxa"/>
            <w:left w:w="108" w:type="dxa"/>
            <w:bottom w:w="0" w:type="dxa"/>
            <w:right w:w="108" w:type="dxa"/>
          </w:tblCellMar>
        </w:tblPrEx>
        <w:trPr>
          <w:trHeight w:val="342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电钢琴</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卡西欧、卡瓦依、科音</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键盘：88键，第II代3传感器逐级配重键盘，仿象牙和仿檀木材质琴键，三级力度可调</w:t>
            </w:r>
            <w:r>
              <w:rPr>
                <w:rFonts w:hint="eastAsia" w:ascii="宋体" w:hAnsi="宋体" w:eastAsia="宋体" w:cs="宋体"/>
                <w:kern w:val="0"/>
                <w:sz w:val="24"/>
                <w:szCs w:val="24"/>
              </w:rPr>
              <w:br w:type="textWrapping"/>
            </w:r>
            <w:r>
              <w:rPr>
                <w:rFonts w:hint="eastAsia" w:ascii="宋体" w:hAnsi="宋体" w:eastAsia="宋体" w:cs="宋体"/>
                <w:kern w:val="0"/>
                <w:sz w:val="24"/>
                <w:szCs w:val="24"/>
              </w:rPr>
              <w:t>音源：多维渐变AIR音源</w:t>
            </w:r>
            <w:r>
              <w:rPr>
                <w:rFonts w:hint="eastAsia" w:ascii="宋体" w:hAnsi="宋体" w:eastAsia="宋体" w:cs="宋体"/>
                <w:kern w:val="0"/>
                <w:sz w:val="24"/>
                <w:szCs w:val="24"/>
              </w:rPr>
              <w:br w:type="textWrapping"/>
            </w:r>
            <w:r>
              <w:rPr>
                <w:rFonts w:hint="eastAsia" w:ascii="宋体" w:hAnsi="宋体" w:eastAsia="宋体" w:cs="宋体"/>
                <w:kern w:val="0"/>
                <w:sz w:val="24"/>
                <w:szCs w:val="24"/>
              </w:rPr>
              <w:t>音色：复音数≥128；内置音色≥19种</w:t>
            </w:r>
            <w:r>
              <w:rPr>
                <w:rFonts w:hint="eastAsia" w:ascii="宋体" w:hAnsi="宋体" w:eastAsia="宋体" w:cs="宋体"/>
                <w:kern w:val="0"/>
                <w:sz w:val="24"/>
                <w:szCs w:val="24"/>
              </w:rPr>
              <w:br w:type="textWrapping"/>
            </w:r>
            <w:r>
              <w:rPr>
                <w:rFonts w:hint="eastAsia" w:ascii="宋体" w:hAnsi="宋体" w:eastAsia="宋体" w:cs="宋体"/>
                <w:kern w:val="0"/>
                <w:sz w:val="24"/>
                <w:szCs w:val="24"/>
              </w:rPr>
              <w:t>模拟器：击弦响应、制音共鸣、制音噪声（开/关）</w:t>
            </w:r>
            <w:r>
              <w:rPr>
                <w:rFonts w:hint="eastAsia" w:ascii="宋体" w:hAnsi="宋体" w:eastAsia="宋体" w:cs="宋体"/>
                <w:kern w:val="0"/>
                <w:sz w:val="24"/>
                <w:szCs w:val="24"/>
              </w:rPr>
              <w:br w:type="textWrapping"/>
            </w:r>
            <w:r>
              <w:rPr>
                <w:rFonts w:hint="eastAsia" w:ascii="宋体" w:hAnsi="宋体" w:eastAsia="宋体" w:cs="宋体"/>
                <w:kern w:val="0"/>
                <w:sz w:val="24"/>
                <w:szCs w:val="24"/>
              </w:rPr>
              <w:t>数码音效 ：大厅音效、混响≥4、合唱≥4、明亮度（-3-0-3），DSP（部份音色）</w:t>
            </w:r>
            <w:r>
              <w:rPr>
                <w:rFonts w:hint="eastAsia" w:ascii="宋体" w:hAnsi="宋体" w:eastAsia="宋体" w:cs="宋体"/>
                <w:kern w:val="0"/>
                <w:sz w:val="24"/>
                <w:szCs w:val="24"/>
              </w:rPr>
              <w:br w:type="textWrapping"/>
            </w:r>
            <w:r>
              <w:rPr>
                <w:rFonts w:hint="eastAsia" w:ascii="宋体" w:hAnsi="宋体" w:eastAsia="宋体" w:cs="宋体"/>
                <w:kern w:val="0"/>
                <w:sz w:val="24"/>
                <w:szCs w:val="24"/>
              </w:rPr>
              <w:t>乐曲：音乐会演奏≥10首，控制器-开始/停止，模式-听/学/演奏，音乐库≥60首，扩展-（用户乐曲）≥10首,不超过90KB/首</w:t>
            </w:r>
            <w:r>
              <w:rPr>
                <w:rFonts w:hint="eastAsia" w:ascii="宋体" w:hAnsi="宋体" w:eastAsia="宋体" w:cs="宋体"/>
                <w:kern w:val="0"/>
                <w:sz w:val="24"/>
                <w:szCs w:val="24"/>
              </w:rPr>
              <w:br w:type="textWrapping"/>
            </w:r>
            <w:r>
              <w:rPr>
                <w:rFonts w:hint="eastAsia" w:ascii="宋体" w:hAnsi="宋体" w:eastAsia="宋体" w:cs="宋体"/>
                <w:kern w:val="0"/>
                <w:sz w:val="24"/>
                <w:szCs w:val="24"/>
              </w:rPr>
              <w:t>附加功能：连接APP，教学功能-部份开/关，教学部份选择-右手/左手、MIDI录音-≥2轨，1首，总计约5000个音符，双钢琴模式，八度升降-正负2个八度，节拍器-0-9beats，速度调节：20-255，踏板-3踏板组件（延音，抽选，柔音）</w:t>
            </w:r>
            <w:r>
              <w:rPr>
                <w:rFonts w:hint="eastAsia" w:ascii="宋体" w:hAnsi="宋体" w:eastAsia="宋体" w:cs="宋体"/>
                <w:kern w:val="0"/>
                <w:sz w:val="24"/>
                <w:szCs w:val="24"/>
              </w:rPr>
              <w:br w:type="textWrapping"/>
            </w:r>
            <w:r>
              <w:rPr>
                <w:rFonts w:hint="eastAsia" w:ascii="宋体" w:hAnsi="宋体" w:eastAsia="宋体" w:cs="宋体"/>
                <w:kern w:val="0"/>
                <w:sz w:val="24"/>
                <w:szCs w:val="24"/>
              </w:rPr>
              <w:t>移调：≥2个八度（-12半音-0-12半音）</w:t>
            </w:r>
            <w:r>
              <w:rPr>
                <w:rFonts w:hint="eastAsia" w:ascii="宋体" w:hAnsi="宋体" w:eastAsia="宋体" w:cs="宋体"/>
                <w:kern w:val="0"/>
                <w:sz w:val="24"/>
                <w:szCs w:val="24"/>
              </w:rPr>
              <w:br w:type="textWrapping"/>
            </w:r>
            <w:r>
              <w:rPr>
                <w:rFonts w:hint="eastAsia" w:ascii="宋体" w:hAnsi="宋体" w:eastAsia="宋体" w:cs="宋体"/>
                <w:kern w:val="0"/>
                <w:sz w:val="24"/>
                <w:szCs w:val="24"/>
              </w:rPr>
              <w:t>微调：A4 = 415.5 Hz ~ 440.0 Hz ~ 465.9 Hz</w:t>
            </w:r>
            <w:r>
              <w:rPr>
                <w:rFonts w:hint="eastAsia" w:ascii="宋体" w:hAnsi="宋体" w:eastAsia="宋体" w:cs="宋体"/>
                <w:kern w:val="0"/>
                <w:sz w:val="24"/>
                <w:szCs w:val="24"/>
              </w:rPr>
              <w:br w:type="textWrapping"/>
            </w:r>
            <w:r>
              <w:rPr>
                <w:rFonts w:hint="eastAsia" w:ascii="宋体" w:hAnsi="宋体" w:eastAsia="宋体" w:cs="宋体"/>
                <w:kern w:val="0"/>
                <w:sz w:val="24"/>
                <w:szCs w:val="24"/>
              </w:rPr>
              <w:t>预置音律：≥17种</w:t>
            </w:r>
            <w:r>
              <w:rPr>
                <w:rFonts w:hint="eastAsia" w:ascii="宋体" w:hAnsi="宋体" w:eastAsia="宋体" w:cs="宋体"/>
                <w:kern w:val="0"/>
                <w:sz w:val="24"/>
                <w:szCs w:val="24"/>
              </w:rPr>
              <w:br w:type="textWrapping"/>
            </w:r>
            <w:r>
              <w:rPr>
                <w:rFonts w:hint="eastAsia" w:ascii="宋体" w:hAnsi="宋体" w:eastAsia="宋体" w:cs="宋体"/>
                <w:kern w:val="0"/>
                <w:sz w:val="24"/>
                <w:szCs w:val="24"/>
              </w:rPr>
              <w:t>其他：大钢琴1按钮，电钢琴按钮，滑动式键盘盖，自动关机（空闲约4小时后）</w:t>
            </w:r>
            <w:r>
              <w:rPr>
                <w:rFonts w:hint="eastAsia" w:ascii="宋体" w:hAnsi="宋体" w:eastAsia="宋体" w:cs="宋体"/>
                <w:kern w:val="0"/>
                <w:sz w:val="24"/>
                <w:szCs w:val="24"/>
              </w:rPr>
              <w:br w:type="textWrapping"/>
            </w:r>
            <w:r>
              <w:rPr>
                <w:rFonts w:hint="eastAsia" w:ascii="宋体" w:hAnsi="宋体" w:eastAsia="宋体" w:cs="宋体"/>
                <w:kern w:val="0"/>
                <w:sz w:val="24"/>
                <w:szCs w:val="24"/>
              </w:rPr>
              <w:t>连接和存储：手机/输出，三踏板组件接口，USB接口（TO电脑）</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24</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台</w:t>
            </w:r>
          </w:p>
        </w:tc>
        <w:tc>
          <w:tcPr>
            <w:tcW w:w="3276"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4"/>
                <w:szCs w:val="24"/>
              </w:rPr>
            </w:pPr>
            <w:r>
              <w:rPr>
                <w:rFonts w:ascii="宋体" w:hAnsi="宋体" w:eastAsia="宋体" w:cs="宋体"/>
                <w:color w:val="000000"/>
                <w:kern w:val="0"/>
                <w:sz w:val="24"/>
                <w:szCs w:val="24"/>
              </w:rPr>
              <w:drawing>
                <wp:anchor distT="0" distB="0" distL="114300" distR="114300" simplePos="0" relativeHeight="251658240" behindDoc="0" locked="0" layoutInCell="1" allowOverlap="1">
                  <wp:simplePos x="0" y="0"/>
                  <wp:positionH relativeFrom="column">
                    <wp:posOffset>304800</wp:posOffset>
                  </wp:positionH>
                  <wp:positionV relativeFrom="paragraph">
                    <wp:posOffset>762000</wp:posOffset>
                  </wp:positionV>
                  <wp:extent cx="1200150" cy="1028700"/>
                  <wp:effectExtent l="0" t="0" r="0" b="0"/>
                  <wp:wrapNone/>
                  <wp:docPr id="85" name="图片 96"/>
                  <wp:cNvGraphicFramePr/>
                  <a:graphic xmlns:a="http://schemas.openxmlformats.org/drawingml/2006/main">
                    <a:graphicData uri="http://schemas.openxmlformats.org/drawingml/2006/picture">
                      <pic:pic xmlns:pic="http://schemas.openxmlformats.org/drawingml/2006/picture">
                        <pic:nvPicPr>
                          <pic:cNvPr id="85" name="图片 96"/>
                          <pic:cNvPicPr/>
                        </pic:nvPicPr>
                        <pic:blipFill>
                          <a:blip r:embed="rId74" cstate="print"/>
                          <a:stretch>
                            <a:fillRect/>
                          </a:stretch>
                        </pic:blipFill>
                        <pic:spPr>
                          <a:xfrm>
                            <a:off x="0" y="0"/>
                            <a:ext cx="1181101" cy="1009651"/>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349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琴凳</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配套</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折叠型电钢琴凳</w:t>
            </w:r>
            <w:r>
              <w:rPr>
                <w:rFonts w:hint="eastAsia" w:ascii="宋体" w:hAnsi="宋体" w:eastAsia="宋体" w:cs="宋体"/>
                <w:kern w:val="0"/>
                <w:sz w:val="24"/>
                <w:szCs w:val="24"/>
              </w:rPr>
              <w:br w:type="textWrapping"/>
            </w:r>
            <w:r>
              <w:rPr>
                <w:rFonts w:hint="eastAsia" w:ascii="宋体" w:hAnsi="宋体" w:eastAsia="宋体" w:cs="宋体"/>
                <w:kern w:val="0"/>
                <w:sz w:val="24"/>
                <w:szCs w:val="24"/>
              </w:rPr>
              <w:t>材质:皮质软面</w:t>
            </w:r>
            <w:r>
              <w:rPr>
                <w:rFonts w:hint="eastAsia" w:ascii="宋体" w:hAnsi="宋体" w:eastAsia="宋体" w:cs="宋体"/>
                <w:kern w:val="0"/>
                <w:sz w:val="24"/>
                <w:szCs w:val="24"/>
              </w:rPr>
              <w:br w:type="textWrapping"/>
            </w:r>
            <w:r>
              <w:rPr>
                <w:rFonts w:hint="eastAsia" w:ascii="宋体" w:hAnsi="宋体" w:eastAsia="宋体" w:cs="宋体"/>
                <w:kern w:val="0"/>
                <w:sz w:val="24"/>
                <w:szCs w:val="24"/>
              </w:rPr>
              <w:t>颜色:黑色</w:t>
            </w:r>
            <w:r>
              <w:rPr>
                <w:rFonts w:hint="eastAsia" w:ascii="宋体" w:hAnsi="宋体" w:eastAsia="宋体" w:cs="宋体"/>
                <w:kern w:val="0"/>
                <w:sz w:val="24"/>
                <w:szCs w:val="24"/>
              </w:rPr>
              <w:br w:type="textWrapping"/>
            </w:r>
            <w:r>
              <w:rPr>
                <w:rFonts w:hint="eastAsia" w:ascii="宋体" w:hAnsi="宋体" w:eastAsia="宋体" w:cs="宋体"/>
                <w:kern w:val="0"/>
                <w:sz w:val="24"/>
                <w:szCs w:val="24"/>
              </w:rPr>
              <w:t>凳面尺寸:30cm*41cm</w:t>
            </w:r>
            <w:r>
              <w:rPr>
                <w:rFonts w:hint="eastAsia" w:ascii="宋体" w:hAnsi="宋体" w:eastAsia="宋体" w:cs="宋体"/>
                <w:kern w:val="0"/>
                <w:sz w:val="24"/>
                <w:szCs w:val="24"/>
              </w:rPr>
              <w:br w:type="textWrapping"/>
            </w:r>
            <w:r>
              <w:rPr>
                <w:rFonts w:hint="eastAsia" w:ascii="宋体" w:hAnsi="宋体" w:eastAsia="宋体" w:cs="宋体"/>
                <w:kern w:val="0"/>
                <w:sz w:val="24"/>
                <w:szCs w:val="24"/>
              </w:rPr>
              <w:t>三档高度调节</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48</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张</w:t>
            </w:r>
          </w:p>
        </w:tc>
        <w:tc>
          <w:tcPr>
            <w:tcW w:w="3276"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4"/>
                <w:szCs w:val="24"/>
              </w:rPr>
            </w:pPr>
            <w:r>
              <w:rPr>
                <w:rFonts w:ascii="宋体" w:hAnsi="宋体" w:eastAsia="宋体" w:cs="宋体"/>
                <w:color w:val="000000"/>
                <w:kern w:val="0"/>
                <w:sz w:val="24"/>
                <w:szCs w:val="24"/>
              </w:rPr>
              <w:drawing>
                <wp:anchor distT="0" distB="0" distL="114300" distR="114300" simplePos="0" relativeHeight="251658240" behindDoc="0" locked="0" layoutInCell="1" allowOverlap="1">
                  <wp:simplePos x="0" y="0"/>
                  <wp:positionH relativeFrom="column">
                    <wp:posOffset>314325</wp:posOffset>
                  </wp:positionH>
                  <wp:positionV relativeFrom="paragraph">
                    <wp:posOffset>619125</wp:posOffset>
                  </wp:positionV>
                  <wp:extent cx="1114425" cy="1247775"/>
                  <wp:effectExtent l="635" t="0" r="0" b="0"/>
                  <wp:wrapNone/>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75" cstate="print"/>
                          <a:srcRect/>
                          <a:stretch>
                            <a:fillRect/>
                          </a:stretch>
                        </pic:blipFill>
                        <pic:spPr>
                          <a:xfrm>
                            <a:off x="0" y="0"/>
                            <a:ext cx="1099390" cy="1247774"/>
                          </a:xfrm>
                          <a:prstGeom prst="rect">
                            <a:avLst/>
                          </a:prstGeom>
                          <a:noFill/>
                          <a:ln w="1">
                            <a:noFill/>
                            <a:miter lim="800000"/>
                            <a:headEnd/>
                            <a:tailEnd type="none" w="med" len="med"/>
                          </a:ln>
                          <a:effectLst/>
                        </pic:spPr>
                      </pic:pic>
                    </a:graphicData>
                  </a:graphic>
                </wp:anchor>
              </w:drawing>
            </w:r>
          </w:p>
        </w:tc>
      </w:tr>
      <w:tr>
        <w:tblPrEx>
          <w:tblLayout w:type="fixed"/>
          <w:tblCellMar>
            <w:top w:w="0" w:type="dxa"/>
            <w:left w:w="108" w:type="dxa"/>
            <w:bottom w:w="0" w:type="dxa"/>
            <w:right w:w="108" w:type="dxa"/>
          </w:tblCellMar>
        </w:tblPrEx>
        <w:trPr>
          <w:trHeight w:val="819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3</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数字音乐教学互动平台</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三芙MIP-2</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概述</w:t>
            </w:r>
            <w:r>
              <w:rPr>
                <w:rFonts w:hint="eastAsia" w:ascii="宋体" w:hAnsi="宋体" w:eastAsia="宋体" w:cs="宋体"/>
                <w:kern w:val="0"/>
                <w:sz w:val="22"/>
              </w:rPr>
              <w:br w:type="textWrapping"/>
            </w:r>
            <w:r>
              <w:rPr>
                <w:rFonts w:hint="eastAsia" w:ascii="宋体" w:hAnsi="宋体" w:eastAsia="宋体" w:cs="宋体"/>
                <w:kern w:val="0"/>
                <w:sz w:val="22"/>
              </w:rPr>
              <w:t>1、支持简谱、五线谱的书写和声音播放,能显示教学所需的乐谱，并可在乐谱上进行编辑（诸如勾画、移动位置、添加图标等），辅助乐理教学、视唱教学和音乐实践教学。能播放音频素材，并可根据需要变速、变调、停止、反复等。应能调用图片、视频等资料，并能对图片和视频资料进行局部放大、缩小以及编辑等。应能提供简谱和五线谱的所有元素符号，支持谱曲、编辑、输出和打印功能。应能显示标准钢琴键盘，并通过鼠标、键盘、触摸等操控其发音</w:t>
            </w:r>
            <w:r>
              <w:rPr>
                <w:rFonts w:hint="eastAsia" w:ascii="宋体" w:hAnsi="宋体" w:eastAsia="宋体" w:cs="宋体"/>
                <w:kern w:val="0"/>
                <w:sz w:val="22"/>
              </w:rPr>
              <w:br w:type="textWrapping"/>
            </w:r>
            <w:r>
              <w:rPr>
                <w:rFonts w:hint="eastAsia" w:ascii="宋体" w:hAnsi="宋体" w:eastAsia="宋体" w:cs="宋体"/>
                <w:kern w:val="0"/>
                <w:sz w:val="22"/>
              </w:rPr>
              <w:t>2.★具有屏幕悬浮键，可在屏幕范围内随意拖动，通过悬浮键可以直接跳转：五线谱、简谱、调式、音程、音乐基础知识、教师资源库模块；悬浮键集成：屏幕书写、微课录制、指法采集功能插件；悬浮键集成：音视频、图片、OFFICE文档、PDF等插入功能页面，教师可在各个教学界面快捷打开各类多媒体教学资源；悬浮键可提供云平端支持，可收集音乐教学资源、开展探究性音乐教学、使用咨询及故障申报。悬浮键在产品打开后，持续出现在屏幕最前端，并可任意拖动位置。</w:t>
            </w:r>
            <w:r>
              <w:rPr>
                <w:rFonts w:hint="eastAsia" w:ascii="宋体" w:hAnsi="宋体" w:eastAsia="宋体" w:cs="宋体"/>
                <w:kern w:val="0"/>
                <w:sz w:val="22"/>
              </w:rPr>
              <w:br w:type="textWrapping"/>
            </w:r>
            <w:r>
              <w:rPr>
                <w:rFonts w:hint="eastAsia" w:ascii="宋体" w:hAnsi="宋体" w:eastAsia="宋体" w:cs="宋体"/>
                <w:kern w:val="0"/>
                <w:sz w:val="22"/>
              </w:rPr>
              <w:t>一、乐理调试教学模块</w:t>
            </w:r>
            <w:r>
              <w:rPr>
                <w:rFonts w:hint="eastAsia" w:ascii="宋体" w:hAnsi="宋体" w:eastAsia="宋体" w:cs="宋体"/>
                <w:kern w:val="0"/>
                <w:sz w:val="22"/>
              </w:rPr>
              <w:br w:type="textWrapping"/>
            </w:r>
            <w:r>
              <w:rPr>
                <w:rFonts w:hint="eastAsia" w:ascii="宋体" w:hAnsi="宋体" w:eastAsia="宋体" w:cs="宋体"/>
                <w:kern w:val="0"/>
                <w:sz w:val="22"/>
              </w:rPr>
              <w:t>3.★独立的调式教学模块。具有五线谱、虚拟键盘、电子琴交互教学功能，可外接电子琴弹奏或输入和弦，可选12种国际通用调式，弹奏虚拟键盘或电子琴，虚拟键盘高亮显示，并显示该键位在五线谱上的对应音符；唱名显示窗口同时唱名；简谱显示窗口同时显示简谱。</w:t>
            </w:r>
            <w:r>
              <w:rPr>
                <w:rFonts w:hint="eastAsia" w:ascii="宋体" w:hAnsi="宋体" w:eastAsia="宋体" w:cs="宋体"/>
                <w:kern w:val="0"/>
                <w:sz w:val="22"/>
              </w:rPr>
              <w:br w:type="textWrapping"/>
            </w:r>
            <w:r>
              <w:rPr>
                <w:rFonts w:hint="eastAsia" w:ascii="宋体" w:hAnsi="宋体" w:eastAsia="宋体" w:cs="宋体"/>
                <w:kern w:val="0"/>
                <w:sz w:val="22"/>
              </w:rPr>
              <w:t>4.★具有调的五度循环图讲解界面，可选择12种调式，五线谱根据不同的调式显示不同的调号，五线谱音符根据不同调式而排列“首调式音符”位置，不同调式的“DO RE MI FA SO LA SI”音符对应虚拟键盘的位置，弹奏时高亮同步，唱名与简谱显示随调式同步，具有键位保留功能，弹奏键盘后，虚拟键盘与五线谱音阶高亮保留不消除。</w:t>
            </w:r>
            <w:r>
              <w:rPr>
                <w:rFonts w:hint="eastAsia" w:ascii="宋体" w:hAnsi="宋体" w:eastAsia="宋体" w:cs="宋体"/>
                <w:kern w:val="0"/>
                <w:sz w:val="22"/>
              </w:rPr>
              <w:br w:type="textWrapping"/>
            </w:r>
            <w:r>
              <w:rPr>
                <w:rFonts w:hint="eastAsia" w:ascii="宋体" w:hAnsi="宋体" w:eastAsia="宋体" w:cs="宋体"/>
                <w:kern w:val="0"/>
                <w:sz w:val="22"/>
              </w:rPr>
              <w:t>5.★具有“键位高亮”保留功能，弹奏虚拟键盘或电子琴并离手后，虚拟键盘及五线谱音符高亮持续不消除；调式教学界面有电子节拍器插件，可以设置不同拍速，调式教学模块内置128种高保真音色。</w:t>
            </w:r>
            <w:r>
              <w:rPr>
                <w:rFonts w:hint="eastAsia" w:ascii="宋体" w:hAnsi="宋体" w:eastAsia="宋体" w:cs="宋体"/>
                <w:kern w:val="0"/>
                <w:sz w:val="22"/>
              </w:rPr>
              <w:br w:type="textWrapping"/>
            </w:r>
            <w:r>
              <w:rPr>
                <w:rFonts w:hint="eastAsia" w:ascii="宋体" w:hAnsi="宋体" w:eastAsia="宋体" w:cs="宋体"/>
                <w:kern w:val="0"/>
                <w:sz w:val="22"/>
              </w:rPr>
              <w:t>二、乐理音程教学模块</w:t>
            </w:r>
            <w:r>
              <w:rPr>
                <w:rFonts w:hint="eastAsia" w:ascii="宋体" w:hAnsi="宋体" w:eastAsia="宋体" w:cs="宋体"/>
                <w:kern w:val="0"/>
                <w:sz w:val="22"/>
              </w:rPr>
              <w:br w:type="textWrapping"/>
            </w:r>
            <w:r>
              <w:rPr>
                <w:rFonts w:hint="eastAsia" w:ascii="宋体" w:hAnsi="宋体" w:eastAsia="宋体" w:cs="宋体"/>
                <w:kern w:val="0"/>
                <w:sz w:val="22"/>
              </w:rPr>
              <w:t>6.★独立的音程教学模块。界面有88键双色发光可虚拟键盘，可外接电子琴弹奏或输入和弦，具有五线谱、虚拟键盘、电子琴交互教学功能，弹奏虚拟键盘或电子琴，五线谱音符高亮显示；触摸五线谱音符，虚拟键盘高亮显示，整个教学过程中“音名显示窗口”同步显示所弹奏的音名；系统同步发声。弹奏键盘“黑键”时，音名显示窗口显示等音关系。</w:t>
            </w:r>
            <w:r>
              <w:rPr>
                <w:rFonts w:hint="eastAsia" w:ascii="宋体" w:hAnsi="宋体" w:eastAsia="宋体" w:cs="宋体"/>
                <w:kern w:val="0"/>
                <w:sz w:val="22"/>
              </w:rPr>
              <w:br w:type="textWrapping"/>
            </w:r>
            <w:r>
              <w:rPr>
                <w:rFonts w:hint="eastAsia" w:ascii="宋体" w:hAnsi="宋体" w:eastAsia="宋体" w:cs="宋体"/>
                <w:kern w:val="0"/>
                <w:sz w:val="22"/>
              </w:rPr>
              <w:t>7.★具有“音程教学”与“和弦教学”两种模式，音程教学模式下，五线谱音符全部显示，弹奏多个键位时，五线谱音符左右排列高亮显示，可显示音符间的音程关系；和弦教学模式下，五线谱音符隐藏，用电子琴弹奏和弦时，五线谱仅显示当前弹奏的和弦，和弦以国际通用的纵向排列显示。</w:t>
            </w:r>
            <w:r>
              <w:rPr>
                <w:rFonts w:hint="eastAsia" w:ascii="宋体" w:hAnsi="宋体" w:eastAsia="宋体" w:cs="宋体"/>
                <w:kern w:val="0"/>
                <w:sz w:val="22"/>
              </w:rPr>
              <w:br w:type="textWrapping"/>
            </w:r>
            <w:r>
              <w:rPr>
                <w:rFonts w:hint="eastAsia" w:ascii="宋体" w:hAnsi="宋体" w:eastAsia="宋体" w:cs="宋体"/>
                <w:kern w:val="0"/>
                <w:sz w:val="22"/>
              </w:rPr>
              <w:t>8.★和弦教学模式可以支持“不和谐和弦”及“和谐和弦”，和弦模式可同时弹奏10个以上的键位。</w:t>
            </w:r>
            <w:r>
              <w:rPr>
                <w:rFonts w:hint="eastAsia" w:ascii="宋体" w:hAnsi="宋体" w:eastAsia="宋体" w:cs="宋体"/>
                <w:kern w:val="0"/>
                <w:sz w:val="22"/>
              </w:rPr>
              <w:br w:type="textWrapping"/>
            </w:r>
            <w:r>
              <w:rPr>
                <w:rFonts w:hint="eastAsia" w:ascii="宋体" w:hAnsi="宋体" w:eastAsia="宋体" w:cs="宋体"/>
                <w:kern w:val="0"/>
                <w:sz w:val="22"/>
              </w:rPr>
              <w:t>9.★具有对比教学模式，在此模式下，可在虚拟键盘或电子琴上先后多次输入多组的单音或和弦（音程、和弦教学模式均可支持），五线谱音符以及虚拟键盘全部高亮显示，对比不同音程与不同和弦的关系，对比教学具有一键清除高亮按键。</w:t>
            </w:r>
            <w:r>
              <w:rPr>
                <w:rFonts w:hint="eastAsia" w:ascii="宋体" w:hAnsi="宋体" w:eastAsia="宋体" w:cs="宋体"/>
                <w:kern w:val="0"/>
                <w:sz w:val="22"/>
              </w:rPr>
              <w:br w:type="textWrapping"/>
            </w:r>
            <w:r>
              <w:rPr>
                <w:rFonts w:hint="eastAsia" w:ascii="宋体" w:hAnsi="宋体" w:eastAsia="宋体" w:cs="宋体"/>
                <w:kern w:val="0"/>
                <w:sz w:val="22"/>
              </w:rPr>
              <w:t>10.★具有“键位高亮”保留功能，弹奏虚拟键盘或电子琴并离手后，虚拟键盘及五线谱音符高亮持续不消除；调式教学界面有电子节拍器插件，可以设置不同拍速，调式教学模块内置128种高保真音色。</w:t>
            </w:r>
            <w:r>
              <w:rPr>
                <w:rFonts w:hint="eastAsia" w:ascii="宋体" w:hAnsi="宋体" w:eastAsia="宋体" w:cs="宋体"/>
                <w:kern w:val="0"/>
                <w:sz w:val="22"/>
              </w:rPr>
              <w:br w:type="textWrapping"/>
            </w:r>
            <w:r>
              <w:rPr>
                <w:rFonts w:hint="eastAsia" w:ascii="宋体" w:hAnsi="宋体" w:eastAsia="宋体" w:cs="宋体"/>
                <w:kern w:val="0"/>
                <w:sz w:val="22"/>
              </w:rPr>
              <w:t>三、五线谱与简谱教学模块</w:t>
            </w:r>
            <w:r>
              <w:rPr>
                <w:rFonts w:hint="eastAsia" w:ascii="宋体" w:hAnsi="宋体" w:eastAsia="宋体" w:cs="宋体"/>
                <w:kern w:val="0"/>
                <w:sz w:val="22"/>
              </w:rPr>
              <w:br w:type="textWrapping"/>
            </w:r>
            <w:r>
              <w:rPr>
                <w:rFonts w:hint="eastAsia" w:ascii="宋体" w:hAnsi="宋体" w:eastAsia="宋体" w:cs="宋体"/>
                <w:kern w:val="0"/>
                <w:sz w:val="22"/>
              </w:rPr>
              <w:t>11.★独立分开的五线谱与简谱教学模块，五线谱、简谱模块专业教学，不相互混淆。</w:t>
            </w:r>
            <w:r>
              <w:rPr>
                <w:rFonts w:hint="eastAsia" w:ascii="宋体" w:hAnsi="宋体" w:eastAsia="宋体" w:cs="宋体"/>
                <w:kern w:val="0"/>
                <w:sz w:val="22"/>
              </w:rPr>
              <w:br w:type="textWrapping"/>
            </w:r>
            <w:r>
              <w:rPr>
                <w:rFonts w:hint="eastAsia" w:ascii="宋体" w:hAnsi="宋体" w:eastAsia="宋体" w:cs="宋体"/>
                <w:kern w:val="0"/>
                <w:sz w:val="22"/>
              </w:rPr>
              <w:t>12.★新建五线谱乐谱课件插件，预设高音谱表、低音谱表、大谱表三种谱表样式；可编辑乐谱课件文本信息；具有2/2、2/4、3/4、4/4、3/8、6/8、9/8、12/8拍的拍型选择快捷键，并有手动节拍插件，可新建任意节拍乐谱课件；可预设新建乐谱课件的小节数量、节拍速度；可预设新建乐谱课件不完全小节（弱起小节）的：小节数量与小节时值；可预设15种新建乐谱课件的调式，并可预设无调式乐谱课件；所有乐谱课件可通过拖拽屏幕的方式移动；滑动方式放大缩小；简谱乐谱可以预设至少4个声部的乐谱。</w:t>
            </w:r>
            <w:r>
              <w:rPr>
                <w:rFonts w:hint="eastAsia" w:ascii="宋体" w:hAnsi="宋体" w:eastAsia="宋体" w:cs="宋体"/>
                <w:kern w:val="0"/>
                <w:sz w:val="22"/>
              </w:rPr>
              <w:br w:type="textWrapping"/>
            </w:r>
            <w:r>
              <w:rPr>
                <w:rFonts w:hint="eastAsia" w:ascii="宋体" w:hAnsi="宋体" w:eastAsia="宋体" w:cs="宋体"/>
                <w:kern w:val="0"/>
                <w:sz w:val="22"/>
              </w:rPr>
              <w:t>13.★可以通过不同乐器音色选择新建五线谱乐谱课件，系统支持516种乐器音色，并可建立516种不同乐器所用的专用谱表，如吉他四线谱、六线谱、品格图、鼓组公尺谱等；系统自动生成乐器音色所适用谱表的调号，并自动载入该播放音色。在此模式下，可一次性添加多个乐器音色，并自动生成教学用总谱课件，如交响乐教学课件、民乐教学课件、打击乐教学课件、流行乐教学课件等，此类课件适用于校内交响乐团、民乐团、鼓号队等拓展型乐谱课件教学。</w:t>
            </w:r>
            <w:r>
              <w:rPr>
                <w:rFonts w:hint="eastAsia" w:ascii="宋体" w:hAnsi="宋体" w:eastAsia="宋体" w:cs="宋体"/>
                <w:kern w:val="0"/>
                <w:sz w:val="22"/>
              </w:rPr>
              <w:br w:type="textWrapping"/>
            </w:r>
            <w:r>
              <w:rPr>
                <w:rFonts w:hint="eastAsia" w:ascii="宋体" w:hAnsi="宋体" w:eastAsia="宋体" w:cs="宋体"/>
                <w:kern w:val="0"/>
                <w:sz w:val="22"/>
              </w:rPr>
              <w:t>14.★简谱及五线谱教学模式具有三连音教学功能，并可演示不同时值三连音符的实际发声效果；具有电子节拍器插件，可根据当前节奏类型播放相符的与之节拍；支持课件检索功能，并可将屏幕上的乐谱进行二次保存，保存格式为PNG、PDF或SVG无损放大的矢量文件，用于教师制作个性化课件。</w:t>
            </w:r>
            <w:r>
              <w:rPr>
                <w:rFonts w:hint="eastAsia" w:ascii="宋体" w:hAnsi="宋体" w:eastAsia="宋体" w:cs="宋体"/>
                <w:kern w:val="0"/>
                <w:sz w:val="22"/>
              </w:rPr>
              <w:br w:type="textWrapping"/>
            </w:r>
            <w:r>
              <w:rPr>
                <w:rFonts w:hint="eastAsia" w:ascii="宋体" w:hAnsi="宋体" w:eastAsia="宋体" w:cs="宋体"/>
                <w:kern w:val="0"/>
                <w:sz w:val="22"/>
              </w:rPr>
              <w:t>15．系统具有多种适用于简谱或五线谱的乐谱演奏标记、表情记号，所有演奏演奏标记均具有实际发声效果，以便应用于教学，如反复记号、强音、弱音、琶音、震音等。</w:t>
            </w:r>
            <w:r>
              <w:rPr>
                <w:rFonts w:hint="eastAsia" w:ascii="宋体" w:hAnsi="宋体" w:eastAsia="宋体" w:cs="宋体"/>
                <w:kern w:val="0"/>
                <w:sz w:val="22"/>
              </w:rPr>
              <w:br w:type="textWrapping"/>
            </w:r>
            <w:r>
              <w:rPr>
                <w:rFonts w:hint="eastAsia" w:ascii="宋体" w:hAnsi="宋体" w:eastAsia="宋体" w:cs="宋体"/>
                <w:kern w:val="0"/>
                <w:sz w:val="22"/>
              </w:rPr>
              <w:t>16.★五线谱教学具有前后乐章变奏功能，教师可以以乐谱小节为单位，分别设置五线谱乐谱的调号、拍型、拍速，能够充分讲解乐章主副歌部分的不同调号、拍型、拍速。（如“乌苏里船歌”前奏部分为6/8拍、降E大调、速度80，主歌部分为2/4拍、G大调、速度95）；系统可以根据不同时值音符为基准设置速度，（如以四分音符为基准，每分钟100拍，或以八分音符为基准，每分钟100拍），提供不少于6种时值的音符为基准。</w:t>
            </w:r>
            <w:r>
              <w:rPr>
                <w:rFonts w:hint="eastAsia" w:ascii="宋体" w:hAnsi="宋体" w:eastAsia="宋体" w:cs="宋体"/>
                <w:kern w:val="0"/>
                <w:sz w:val="22"/>
              </w:rPr>
              <w:br w:type="textWrapping"/>
            </w:r>
            <w:r>
              <w:rPr>
                <w:rFonts w:hint="eastAsia" w:ascii="宋体" w:hAnsi="宋体" w:eastAsia="宋体" w:cs="宋体"/>
                <w:kern w:val="0"/>
                <w:sz w:val="22"/>
              </w:rPr>
              <w:t>17.★具有彩色音符教学插件，可以将色调单一的音符变成彩色，以不同的颜色区分不同音高的音符，适合低年龄教学；具有音名显示插件，可以在教学乐谱上一键填充所有音符的音名，适合高年龄教学；具有乐谱移调功能，可以任意改变五线谱乐谱的调式，改变调式后的五线谱乐谱的调号及音符位置均跟随调式而改变，让学生所听即所看。</w:t>
            </w:r>
            <w:r>
              <w:rPr>
                <w:rFonts w:hint="eastAsia" w:ascii="宋体" w:hAnsi="宋体" w:eastAsia="宋体" w:cs="宋体"/>
                <w:kern w:val="0"/>
                <w:sz w:val="22"/>
              </w:rPr>
              <w:br w:type="textWrapping"/>
            </w:r>
            <w:r>
              <w:rPr>
                <w:rFonts w:hint="eastAsia" w:ascii="宋体" w:hAnsi="宋体" w:eastAsia="宋体" w:cs="宋体"/>
                <w:kern w:val="0"/>
                <w:sz w:val="22"/>
              </w:rPr>
              <w:t>18.★具有屏幕虚拟键盘，键盘数量可在88键以内任意滑动选择；可外接电子琴、电钢琴进行弹奏或输入和弦，输入和弦时，虚拟键盘高亮显示、五线谱音符纵向排列书写；具有键位保留功能，弹奏键盘后，虚拟键盘与五线谱音阶高亮保留不消除；可以调用电子琴音色进行乐谱课件播放，可以使用电子琴喇叭进行声音播放。</w:t>
            </w:r>
            <w:r>
              <w:rPr>
                <w:rFonts w:hint="eastAsia" w:ascii="宋体" w:hAnsi="宋体" w:eastAsia="宋体" w:cs="宋体"/>
                <w:kern w:val="0"/>
                <w:sz w:val="22"/>
              </w:rPr>
              <w:br w:type="textWrapping"/>
            </w:r>
            <w:r>
              <w:rPr>
                <w:rFonts w:hint="eastAsia" w:ascii="宋体" w:hAnsi="宋体" w:eastAsia="宋体" w:cs="宋体"/>
                <w:kern w:val="0"/>
                <w:sz w:val="22"/>
              </w:rPr>
              <w:t>19.★五线谱教学模块具有独立的播放控制插件，具有播放时长、进度以及当前小节拍号显示窗，可以通过播放进度滚动条快捷滑动至乐曲的任意部位播放；播放控制插件具有：播放、暂停、节拍器按键，可通过音量滚动条控制播放音量、速度滚动条控制播放速度；具有预备节拍功能，在播放乐谱的时候会先播放与当前乐谱拍型、速度相匹配的指引节拍；具有循环播放功能，可以设置乐谱任意小节起止的循环播放。</w:t>
            </w:r>
            <w:r>
              <w:rPr>
                <w:rFonts w:hint="eastAsia" w:ascii="宋体" w:hAnsi="宋体" w:eastAsia="宋体" w:cs="宋体"/>
                <w:kern w:val="0"/>
                <w:sz w:val="22"/>
              </w:rPr>
              <w:br w:type="textWrapping"/>
            </w:r>
            <w:r>
              <w:rPr>
                <w:rFonts w:hint="eastAsia" w:ascii="宋体" w:hAnsi="宋体" w:eastAsia="宋体" w:cs="宋体"/>
                <w:kern w:val="0"/>
                <w:sz w:val="22"/>
              </w:rPr>
              <w:t>20.★具有音源拓展插件，教师向计算机桌面自动生成的“音源导入”文件夹内添加数字音源文件后，再打开音源拓展插件，系统可识别新添加的数字音源，并可直接调入系统播放使用。计算机桌面的“音源导入”文件夹为安装系统后自动生成的快捷文件夹。</w:t>
            </w:r>
            <w:r>
              <w:rPr>
                <w:rFonts w:hint="eastAsia" w:ascii="宋体" w:hAnsi="宋体" w:eastAsia="宋体" w:cs="宋体"/>
                <w:kern w:val="0"/>
                <w:sz w:val="22"/>
              </w:rPr>
              <w:br w:type="textWrapping"/>
            </w:r>
            <w:r>
              <w:rPr>
                <w:rFonts w:hint="eastAsia" w:ascii="宋体" w:hAnsi="宋体" w:eastAsia="宋体" w:cs="宋体"/>
                <w:kern w:val="0"/>
                <w:sz w:val="22"/>
              </w:rPr>
              <w:t xml:space="preserve">21.可在简谱及五线谱教学模式下添加乐谱歌词，支持歌词自动对齐功能，自动添加拼音功能，可以添加至少4段落歌词。 </w:t>
            </w:r>
            <w:r>
              <w:rPr>
                <w:rFonts w:hint="eastAsia" w:ascii="宋体" w:hAnsi="宋体" w:eastAsia="宋体" w:cs="宋体"/>
                <w:kern w:val="0"/>
                <w:sz w:val="22"/>
              </w:rPr>
              <w:br w:type="textWrapping"/>
            </w:r>
            <w:r>
              <w:rPr>
                <w:rFonts w:hint="eastAsia" w:ascii="宋体" w:hAnsi="宋体" w:eastAsia="宋体" w:cs="宋体"/>
                <w:kern w:val="0"/>
                <w:sz w:val="22"/>
              </w:rPr>
              <w:t>22.教学乐谱具有五线谱或简谱所需的常用演奏标记及表情记号，如：琶音演示、震音演示、风笛装饰音演示、演奏力度演示、八度演奏演示、延音踏板演示、呼吸与停顿演示、前后倚音演示、升降号演示、重复与跳转记号演示，诸多的乐理知识演示效果生动直观的展现乐理教学。</w:t>
            </w:r>
            <w:r>
              <w:rPr>
                <w:rFonts w:hint="eastAsia" w:ascii="宋体" w:hAnsi="宋体" w:eastAsia="宋体" w:cs="宋体"/>
                <w:kern w:val="0"/>
                <w:sz w:val="22"/>
              </w:rPr>
              <w:br w:type="textWrapping"/>
            </w:r>
            <w:r>
              <w:rPr>
                <w:rFonts w:hint="eastAsia" w:ascii="宋体" w:hAnsi="宋体" w:eastAsia="宋体" w:cs="宋体"/>
                <w:kern w:val="0"/>
                <w:sz w:val="22"/>
              </w:rPr>
              <w:t>23.可导入MIDI音频文件自动生成五线谱课件，并支持多音轨编辑，每条音轨前显示乐器名称及简称，可任意调换各个音轨音色，修改音轨音符达到再次创作效果。</w:t>
            </w:r>
            <w:r>
              <w:rPr>
                <w:rFonts w:hint="eastAsia" w:ascii="宋体" w:hAnsi="宋体" w:eastAsia="宋体" w:cs="宋体"/>
                <w:kern w:val="0"/>
                <w:sz w:val="22"/>
              </w:rPr>
              <w:br w:type="textWrapping"/>
            </w:r>
            <w:r>
              <w:rPr>
                <w:rFonts w:hint="eastAsia" w:ascii="宋体" w:hAnsi="宋体" w:eastAsia="宋体" w:cs="宋体"/>
                <w:kern w:val="0"/>
                <w:sz w:val="22"/>
              </w:rPr>
              <w:t>24.简谱教学模块具有节奏输入模式，可以输入没有音高的节奏音符；可以将有音高的常规乐谱单独进行节奏播放。以上两种教学方式方便学生掌握乐谱节奏知识。</w:t>
            </w:r>
            <w:r>
              <w:rPr>
                <w:rFonts w:hint="eastAsia" w:ascii="宋体" w:hAnsi="宋体" w:eastAsia="宋体" w:cs="宋体"/>
                <w:kern w:val="0"/>
                <w:sz w:val="22"/>
              </w:rPr>
              <w:br w:type="textWrapping"/>
            </w:r>
            <w:r>
              <w:rPr>
                <w:rFonts w:hint="eastAsia" w:ascii="宋体" w:hAnsi="宋体" w:eastAsia="宋体" w:cs="宋体"/>
                <w:kern w:val="0"/>
                <w:sz w:val="22"/>
              </w:rPr>
              <w:t>25.★随系统附赠一套乐谱课件转换工具，该转换工具可以将各类五线谱及简谱乐谱课件转换为适用于本产品的专用格式乐谱课件，拓展本产品的使用范围。</w:t>
            </w:r>
            <w:r>
              <w:rPr>
                <w:rFonts w:hint="eastAsia" w:ascii="宋体" w:hAnsi="宋体" w:eastAsia="宋体" w:cs="宋体"/>
                <w:kern w:val="0"/>
                <w:sz w:val="22"/>
              </w:rPr>
              <w:br w:type="textWrapping"/>
            </w:r>
            <w:r>
              <w:rPr>
                <w:rFonts w:hint="eastAsia" w:ascii="宋体" w:hAnsi="宋体" w:eastAsia="宋体" w:cs="宋体"/>
                <w:kern w:val="0"/>
                <w:sz w:val="22"/>
              </w:rPr>
              <w:t>四、音乐基础知识与教师资源库</w:t>
            </w:r>
            <w:r>
              <w:rPr>
                <w:rFonts w:hint="eastAsia" w:ascii="宋体" w:hAnsi="宋体" w:eastAsia="宋体" w:cs="宋体"/>
                <w:kern w:val="0"/>
                <w:sz w:val="22"/>
              </w:rPr>
              <w:br w:type="textWrapping"/>
            </w:r>
            <w:r>
              <w:rPr>
                <w:rFonts w:hint="eastAsia" w:ascii="宋体" w:hAnsi="宋体" w:eastAsia="宋体" w:cs="宋体"/>
                <w:kern w:val="0"/>
                <w:sz w:val="22"/>
              </w:rPr>
              <w:t>26. 独立的音乐基础知识与独立的教师资源库教学模块</w:t>
            </w:r>
            <w:r>
              <w:rPr>
                <w:rFonts w:hint="eastAsia" w:ascii="宋体" w:hAnsi="宋体" w:eastAsia="宋体" w:cs="宋体"/>
                <w:kern w:val="0"/>
                <w:sz w:val="22"/>
              </w:rPr>
              <w:br w:type="textWrapping"/>
            </w:r>
            <w:r>
              <w:rPr>
                <w:rFonts w:hint="eastAsia" w:ascii="宋体" w:hAnsi="宋体" w:eastAsia="宋体" w:cs="宋体"/>
                <w:kern w:val="0"/>
                <w:sz w:val="22"/>
              </w:rPr>
              <w:t>26.系统内置中小学1-9年级五线谱教学课件，教师可以任意调用及二次创作。</w:t>
            </w:r>
            <w:r>
              <w:rPr>
                <w:rFonts w:hint="eastAsia" w:ascii="宋体" w:hAnsi="宋体" w:eastAsia="宋体" w:cs="宋体"/>
                <w:kern w:val="0"/>
                <w:sz w:val="22"/>
              </w:rPr>
              <w:br w:type="textWrapping"/>
            </w:r>
            <w:r>
              <w:rPr>
                <w:rFonts w:hint="eastAsia" w:ascii="宋体" w:hAnsi="宋体" w:eastAsia="宋体" w:cs="宋体"/>
                <w:kern w:val="0"/>
                <w:sz w:val="22"/>
              </w:rPr>
              <w:t>27. 具有内置教学教材，具有音、音律、五线谱记谱法、节奏节拍、音程、和弦、调式关系、音乐术语等内容，所有内容均已图文并茂的方式呈现。</w:t>
            </w:r>
            <w:r>
              <w:rPr>
                <w:rFonts w:hint="eastAsia" w:ascii="宋体" w:hAnsi="宋体" w:eastAsia="宋体" w:cs="宋体"/>
                <w:kern w:val="0"/>
                <w:sz w:val="22"/>
              </w:rPr>
              <w:br w:type="textWrapping"/>
            </w:r>
            <w:r>
              <w:rPr>
                <w:rFonts w:hint="eastAsia" w:ascii="宋体" w:hAnsi="宋体" w:eastAsia="宋体" w:cs="宋体"/>
                <w:kern w:val="0"/>
                <w:sz w:val="22"/>
              </w:rPr>
              <w:t>28.★开放式教学课件及教材拓展功能，系统可以使用多种OFFICE兼容格式、音视频格式、图片格式或DPF格式的教学课件。教师向计算机桌面自动生成的“音乐基础知识”或“资源库”文件夹内添加上述格式的课件文件后，再打开系统对应的“音乐基础知识”和“教师资源库”两个模块后，系统可识别新添加的多媒体课件，并可直接调入系统使用。计算机桌面的“音乐基础知识”或“资源库”文件夹，为安装系统后自动生成的快捷文件夹。</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套</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b/>
                <w:bCs/>
                <w:kern w:val="0"/>
                <w:sz w:val="20"/>
                <w:szCs w:val="20"/>
              </w:rPr>
            </w:pPr>
            <w:r>
              <w:rPr>
                <w:rFonts w:ascii="微软雅黑" w:hAnsi="微软雅黑" w:eastAsia="微软雅黑" w:cs="宋体"/>
                <w:b/>
                <w:bCs/>
                <w:kern w:val="0"/>
                <w:sz w:val="20"/>
                <w:szCs w:val="20"/>
              </w:rPr>
              <w:drawing>
                <wp:anchor distT="0" distB="0" distL="114300" distR="114300" simplePos="0" relativeHeight="251658240" behindDoc="0" locked="0" layoutInCell="1" allowOverlap="1">
                  <wp:simplePos x="0" y="0"/>
                  <wp:positionH relativeFrom="column">
                    <wp:posOffset>171450</wp:posOffset>
                  </wp:positionH>
                  <wp:positionV relativeFrom="paragraph">
                    <wp:posOffset>885825</wp:posOffset>
                  </wp:positionV>
                  <wp:extent cx="1704975" cy="657225"/>
                  <wp:effectExtent l="0" t="635" r="0" b="0"/>
                  <wp:wrapNone/>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76" cstate="print"/>
                          <a:srcRect/>
                          <a:stretch>
                            <a:fillRect/>
                          </a:stretch>
                        </pic:blipFill>
                        <pic:spPr>
                          <a:xfrm>
                            <a:off x="0" y="0"/>
                            <a:ext cx="1689136" cy="647699"/>
                          </a:xfrm>
                          <a:prstGeom prst="rect">
                            <a:avLst/>
                          </a:prstGeom>
                          <a:noFill/>
                          <a:ln w="9525">
                            <a:noFill/>
                            <a:miter lim="800000"/>
                            <a:headEnd/>
                            <a:tailEnd/>
                          </a:ln>
                        </pic:spPr>
                      </pic:pic>
                    </a:graphicData>
                  </a:graphic>
                </wp:anchor>
              </w:drawing>
            </w:r>
          </w:p>
        </w:tc>
      </w:tr>
      <w:tr>
        <w:tblPrEx>
          <w:tblLayout w:type="fixed"/>
          <w:tblCellMar>
            <w:top w:w="0" w:type="dxa"/>
            <w:left w:w="108" w:type="dxa"/>
            <w:bottom w:w="0" w:type="dxa"/>
            <w:right w:w="108" w:type="dxa"/>
          </w:tblCellMar>
        </w:tblPrEx>
        <w:trPr>
          <w:trHeight w:val="730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电子音乐键盘教学控制系统</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xml:space="preserve">三芙  </w:t>
            </w:r>
            <w:r>
              <w:rPr>
                <w:rFonts w:hint="eastAsia" w:ascii="宋体" w:hAnsi="宋体" w:eastAsia="宋体" w:cs="宋体"/>
                <w:kern w:val="0"/>
                <w:sz w:val="22"/>
              </w:rPr>
              <w:br w:type="textWrapping"/>
            </w:r>
            <w:r>
              <w:rPr>
                <w:rFonts w:hint="eastAsia" w:ascii="宋体" w:hAnsi="宋体" w:eastAsia="宋体" w:cs="宋体"/>
                <w:kern w:val="0"/>
                <w:sz w:val="22"/>
              </w:rPr>
              <w:t>DPEC-7</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1、主控软件具有教学模式控制，呼叫应答，广播，录音，教室编辑，名单管理，音频控制等诸多功能，内置双通道数字调音台；                                                                                                                                                                                                                                                                                2、 授课（分组授课）功能：屏蔽学生琴信号、示范、通话、录音，教师可一对广授课，并可实现小组示范、录音等功能；</w:t>
            </w:r>
            <w:r>
              <w:rPr>
                <w:rFonts w:hint="eastAsia" w:ascii="宋体" w:hAnsi="宋体" w:eastAsia="宋体" w:cs="宋体"/>
                <w:kern w:val="0"/>
                <w:sz w:val="22"/>
              </w:rPr>
              <w:br w:type="textWrapping"/>
            </w:r>
            <w:r>
              <w:rPr>
                <w:rFonts w:hint="eastAsia" w:ascii="宋体" w:hAnsi="宋体" w:eastAsia="宋体" w:cs="宋体"/>
                <w:kern w:val="0"/>
                <w:sz w:val="22"/>
              </w:rPr>
              <w:t>3、 自习（分组自习）功能：监听、通话、录音，教师可一对一授课，并可实现小组授课，小班管理等功能；</w:t>
            </w:r>
            <w:r>
              <w:rPr>
                <w:rFonts w:hint="eastAsia" w:ascii="宋体" w:hAnsi="宋体" w:eastAsia="宋体" w:cs="宋体"/>
                <w:kern w:val="0"/>
                <w:sz w:val="22"/>
              </w:rPr>
              <w:br w:type="textWrapping"/>
            </w:r>
            <w:r>
              <w:rPr>
                <w:rFonts w:hint="eastAsia" w:ascii="宋体" w:hAnsi="宋体" w:eastAsia="宋体" w:cs="宋体"/>
                <w:kern w:val="0"/>
                <w:sz w:val="22"/>
              </w:rPr>
              <w:t>4、 编辑教室：任意两个以上单元分为一组（分组授课、分组自习）、可任意编辑学生姓名（导入、导出，各个班级学生名单独立存储）、教室布局变换调整、设任意单元为教师（方便安装）；</w:t>
            </w:r>
            <w:r>
              <w:rPr>
                <w:rFonts w:hint="eastAsia" w:ascii="宋体" w:hAnsi="宋体" w:eastAsia="宋体" w:cs="宋体"/>
                <w:kern w:val="0"/>
                <w:sz w:val="22"/>
              </w:rPr>
              <w:br w:type="textWrapping"/>
            </w:r>
            <w:r>
              <w:rPr>
                <w:rFonts w:hint="eastAsia" w:ascii="宋体" w:hAnsi="宋体" w:eastAsia="宋体" w:cs="宋体"/>
                <w:kern w:val="0"/>
                <w:sz w:val="22"/>
              </w:rPr>
              <w:t xml:space="preserve">5、 其他功能：下放广播、多轨录音（可同时对5个或5组独立的终端录音）、热启动终端、快捷操作功能键；                                                                                                                                                                                                                                                                                                                                                       6、★软件适用于64位WIN10/WIN8/WIN7操作系统，安装软件后匹配网络IP即可使用，无需安装或更新任何驱动程序，不受计算机系统限制，可以完美运行在最新最广泛的正版64位WINDOWS操作系统；         </w:t>
            </w:r>
            <w:r>
              <w:rPr>
                <w:rFonts w:hint="eastAsia" w:ascii="宋体" w:hAnsi="宋体" w:eastAsia="宋体" w:cs="宋体"/>
                <w:kern w:val="0"/>
                <w:sz w:val="22"/>
              </w:rPr>
              <w:br w:type="textWrapping"/>
            </w:r>
            <w:r>
              <w:rPr>
                <w:rFonts w:hint="eastAsia" w:ascii="宋体" w:hAnsi="宋体" w:eastAsia="宋体" w:cs="宋体"/>
                <w:kern w:val="0"/>
                <w:sz w:val="22"/>
              </w:rPr>
              <w:t>7、★课堂计时器插件：使教师方便把控授课进度，也使教师方便掌握学生的弹奏时长，该功能尤其适用在规定时长内弹奏的课题施教，在软件界面醒目位置嵌入课堂演奏计时器功能插件；(提供该功能软件使用截图，并加盖制造厂家公章）                                                                                                                                                                        8、★教学笔记功能： 系统软件自带随堂教学笔记功能，教师可方记录课堂记录，参考 iPhone 备忘录的简洁设计思想，无需用户指定文件名，自动采用笔记的前 10 个字符作为笔记列表中的标题，无需用户指定笔记存储位置，自动存储在软件安装目录，打开软件后自动加载历史笔记；(提供该功能软件使用截图，并加盖制造厂家公章）</w:t>
            </w:r>
            <w:r>
              <w:rPr>
                <w:rFonts w:hint="eastAsia" w:ascii="宋体" w:hAnsi="宋体" w:eastAsia="宋体" w:cs="宋体"/>
                <w:kern w:val="0"/>
                <w:sz w:val="22"/>
              </w:rPr>
              <w:br w:type="textWrapping"/>
            </w:r>
            <w:r>
              <w:rPr>
                <w:rFonts w:hint="eastAsia" w:ascii="宋体" w:hAnsi="宋体" w:eastAsia="宋体" w:cs="宋体"/>
                <w:kern w:val="0"/>
                <w:sz w:val="22"/>
              </w:rPr>
              <w:t xml:space="preserve">9、★终端故障提示功能：若终端有硬件故障或线路故障，系统自动提示发生故障的位置，并在该终端相应的显示区域内有明显提示； (提供该功能软件使用截图，并加盖制造厂家公章）                                                                                                                                                                                                                                                                         10、最新调校的音频通道，可完美应用于近两年最新上市的电子键盘乐器；     ★提供制造厂家专项授权书、质量服务承诺书原件，提供近3年国家级检测机构出具的产品检测报告复印件加盖厂家公章。                                                         ★提供电子键盘教学控制系统软件著作权证书及测试报告复印件加盖厂家公章                                                                                                                                                                                                                                                                                                                                                                                                 </w:t>
            </w:r>
            <w:r>
              <w:rPr>
                <w:rFonts w:hint="eastAsia" w:ascii="宋体" w:hAnsi="宋体" w:eastAsia="宋体" w:cs="宋体"/>
                <w:b/>
                <w:bCs/>
                <w:kern w:val="0"/>
                <w:sz w:val="22"/>
              </w:rPr>
              <w:t xml:space="preserve">                                                                                                                                                               </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套</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20"/>
                <w:szCs w:val="20"/>
              </w:rPr>
            </w:pPr>
            <w:r>
              <w:rPr>
                <w:rFonts w:ascii="微软雅黑" w:hAnsi="微软雅黑" w:eastAsia="微软雅黑" w:cs="宋体"/>
                <w:kern w:val="0"/>
                <w:sz w:val="20"/>
                <w:szCs w:val="20"/>
              </w:rPr>
              <w:drawing>
                <wp:anchor distT="0" distB="0" distL="114300" distR="114300" simplePos="0" relativeHeight="251658240" behindDoc="0" locked="0" layoutInCell="1" allowOverlap="1">
                  <wp:simplePos x="0" y="0"/>
                  <wp:positionH relativeFrom="column">
                    <wp:posOffset>28575</wp:posOffset>
                  </wp:positionH>
                  <wp:positionV relativeFrom="paragraph">
                    <wp:posOffset>838200</wp:posOffset>
                  </wp:positionV>
                  <wp:extent cx="1866900" cy="809625"/>
                  <wp:effectExtent l="0" t="0" r="635" b="635"/>
                  <wp:wrapNone/>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77" cstate="print"/>
                          <a:srcRect/>
                          <a:stretch>
                            <a:fillRect/>
                          </a:stretch>
                        </pic:blipFill>
                        <pic:spPr>
                          <a:xfrm>
                            <a:off x="0" y="0"/>
                            <a:ext cx="1848864" cy="796797"/>
                          </a:xfrm>
                          <a:prstGeom prst="rect">
                            <a:avLst/>
                          </a:prstGeom>
                          <a:noFill/>
                          <a:ln w="9525">
                            <a:noFill/>
                            <a:miter lim="800000"/>
                            <a:headEnd/>
                            <a:tailEnd/>
                          </a:ln>
                        </pic:spPr>
                      </pic:pic>
                    </a:graphicData>
                  </a:graphic>
                </wp:anchor>
              </w:drawing>
            </w:r>
          </w:p>
        </w:tc>
      </w:tr>
      <w:tr>
        <w:tblPrEx>
          <w:tblLayout w:type="fixed"/>
          <w:tblCellMar>
            <w:top w:w="0" w:type="dxa"/>
            <w:left w:w="108" w:type="dxa"/>
            <w:bottom w:w="0" w:type="dxa"/>
            <w:right w:w="108" w:type="dxa"/>
          </w:tblCellMar>
        </w:tblPrEx>
        <w:trPr>
          <w:trHeight w:val="3855"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5</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数字音频控制器</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xml:space="preserve">三芙  </w:t>
            </w:r>
            <w:r>
              <w:rPr>
                <w:rFonts w:hint="eastAsia" w:ascii="宋体" w:hAnsi="宋体" w:eastAsia="宋体" w:cs="宋体"/>
                <w:kern w:val="0"/>
                <w:sz w:val="22"/>
              </w:rPr>
              <w:br w:type="textWrapping"/>
            </w:r>
            <w:r>
              <w:rPr>
                <w:rFonts w:hint="eastAsia" w:ascii="宋体" w:hAnsi="宋体" w:eastAsia="宋体" w:cs="宋体"/>
                <w:kern w:val="0"/>
                <w:sz w:val="22"/>
              </w:rPr>
              <w:t>DPEC-7</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 xml:space="preserve">1、★主机使用以太网线连接计算机网卡接口，通过计算机IP网络配对实现与主机的连接，淘汰传统的USB连接（USB连接需要安装USB驱动，无法应用于64位WINDOWS操作系统）；                                </w:t>
            </w:r>
            <w:r>
              <w:rPr>
                <w:rFonts w:hint="eastAsia" w:ascii="宋体" w:hAnsi="宋体" w:eastAsia="宋体" w:cs="宋体"/>
                <w:kern w:val="0"/>
                <w:sz w:val="22"/>
              </w:rPr>
              <w:br w:type="textWrapping"/>
            </w:r>
            <w:r>
              <w:rPr>
                <w:rFonts w:hint="eastAsia" w:ascii="宋体" w:hAnsi="宋体" w:eastAsia="宋体" w:cs="宋体"/>
                <w:kern w:val="0"/>
                <w:sz w:val="22"/>
              </w:rPr>
              <w:t xml:space="preserve">2、系统连接采用K水晶头以太网线并行连接，可同时对64个终端进行管理控制，通过主机叠加，可以拓展到128终端；                                       </w:t>
            </w:r>
            <w:r>
              <w:rPr>
                <w:rFonts w:hint="eastAsia" w:ascii="宋体" w:hAnsi="宋体" w:eastAsia="宋体" w:cs="宋体"/>
                <w:kern w:val="0"/>
                <w:sz w:val="22"/>
              </w:rPr>
              <w:br w:type="textWrapping"/>
            </w:r>
            <w:r>
              <w:rPr>
                <w:rFonts w:hint="eastAsia" w:ascii="宋体" w:hAnsi="宋体" w:eastAsia="宋体" w:cs="宋体"/>
                <w:kern w:val="0"/>
                <w:sz w:val="22"/>
              </w:rPr>
              <w:t xml:space="preserve">3、★软件适用于64位WIN10/WIN8/WIN7操作系统，安装软件后匹配网络IP即可使用，无需安装或更新任何驱动程序，不受计算机系统限制，可以完美运行在最新最广泛的正版64位WINDOWS操作系统；                                                                                                                                                                                                       4、满载64座情况下，功耗仅为\100瓦；                                                                                                                                                                                                                                                                                                                                                                                                                                                                                                                                         </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台</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w:t>
            </w:r>
          </w:p>
        </w:tc>
        <w:tc>
          <w:tcPr>
            <w:tcW w:w="3276" w:type="dxa"/>
            <w:vMerge w:val="restar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20"/>
                <w:szCs w:val="20"/>
              </w:rPr>
            </w:pPr>
            <w:r>
              <w:rPr>
                <w:rFonts w:ascii="微软雅黑" w:hAnsi="微软雅黑" w:eastAsia="微软雅黑" w:cs="宋体"/>
                <w:kern w:val="0"/>
                <w:sz w:val="20"/>
                <w:szCs w:val="20"/>
              </w:rPr>
              <w:drawing>
                <wp:anchor distT="0" distB="0" distL="114300" distR="114300" simplePos="0" relativeHeight="251658240" behindDoc="0" locked="0" layoutInCell="1" allowOverlap="1">
                  <wp:simplePos x="0" y="0"/>
                  <wp:positionH relativeFrom="column">
                    <wp:posOffset>190500</wp:posOffset>
                  </wp:positionH>
                  <wp:positionV relativeFrom="paragraph">
                    <wp:posOffset>2438400</wp:posOffset>
                  </wp:positionV>
                  <wp:extent cx="495300" cy="19050"/>
                  <wp:effectExtent l="0" t="0" r="0" b="0"/>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78" cstate="print"/>
                          <a:srcRect/>
                          <a:stretch>
                            <a:fillRect/>
                          </a:stretch>
                        </pic:blipFill>
                        <pic:spPr>
                          <a:xfrm>
                            <a:off x="0" y="0"/>
                            <a:ext cx="485775" cy="9712"/>
                          </a:xfrm>
                          <a:prstGeom prst="rect">
                            <a:avLst/>
                          </a:prstGeom>
                          <a:noFill/>
                          <a:ln w="9525">
                            <a:noFill/>
                            <a:miter lim="800000"/>
                            <a:headEnd/>
                            <a:tailEnd/>
                          </a:ln>
                        </pic:spPr>
                      </pic:pic>
                    </a:graphicData>
                  </a:graphic>
                </wp:anchor>
              </w:drawing>
            </w:r>
            <w:r>
              <w:rPr>
                <w:rFonts w:ascii="微软雅黑" w:hAnsi="微软雅黑" w:eastAsia="微软雅黑" w:cs="宋体"/>
                <w:kern w:val="0"/>
                <w:sz w:val="20"/>
                <w:szCs w:val="20"/>
              </w:rPr>
              <w:drawing>
                <wp:anchor distT="0" distB="0" distL="114300" distR="114300" simplePos="0" relativeHeight="251658240" behindDoc="0" locked="0" layoutInCell="1" allowOverlap="1">
                  <wp:simplePos x="0" y="0"/>
                  <wp:positionH relativeFrom="column">
                    <wp:posOffset>104775</wp:posOffset>
                  </wp:positionH>
                  <wp:positionV relativeFrom="paragraph">
                    <wp:posOffset>800100</wp:posOffset>
                  </wp:positionV>
                  <wp:extent cx="1676400" cy="495300"/>
                  <wp:effectExtent l="0" t="0" r="635" b="0"/>
                  <wp:wrapNone/>
                  <wp:docPr id="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
                          <pic:cNvPicPr>
                            <a:picLocks noChangeAspect="1" noChangeArrowheads="1"/>
                          </pic:cNvPicPr>
                        </pic:nvPicPr>
                        <pic:blipFill>
                          <a:blip r:embed="rId79" cstate="print"/>
                          <a:srcRect/>
                          <a:stretch>
                            <a:fillRect/>
                          </a:stretch>
                        </pic:blipFill>
                        <pic:spPr>
                          <a:xfrm>
                            <a:off x="0" y="0"/>
                            <a:ext cx="1663109" cy="482108"/>
                          </a:xfrm>
                          <a:prstGeom prst="rect">
                            <a:avLst/>
                          </a:prstGeom>
                          <a:noFill/>
                          <a:ln w="9525">
                            <a:noFill/>
                            <a:miter lim="800000"/>
                            <a:headEnd/>
                            <a:tailEnd/>
                          </a:ln>
                        </pic:spPr>
                      </pic:pic>
                    </a:graphicData>
                  </a:graphic>
                </wp:anchor>
              </w:drawing>
            </w:r>
            <w:r>
              <w:rPr>
                <w:rFonts w:ascii="微软雅黑" w:hAnsi="微软雅黑" w:eastAsia="微软雅黑" w:cs="宋体"/>
                <w:kern w:val="0"/>
                <w:sz w:val="20"/>
                <w:szCs w:val="20"/>
              </w:rPr>
              <w:drawing>
                <wp:anchor distT="0" distB="0" distL="114300" distR="114300" simplePos="0" relativeHeight="251658240" behindDoc="0" locked="0" layoutInCell="1" allowOverlap="1">
                  <wp:simplePos x="0" y="0"/>
                  <wp:positionH relativeFrom="column">
                    <wp:posOffset>247650</wp:posOffset>
                  </wp:positionH>
                  <wp:positionV relativeFrom="paragraph">
                    <wp:posOffset>2743200</wp:posOffset>
                  </wp:positionV>
                  <wp:extent cx="1419225" cy="533400"/>
                  <wp:effectExtent l="0" t="0" r="635" b="0"/>
                  <wp:wrapNone/>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80" cstate="print"/>
                          <a:srcRect l="6728" t="3896" r="6155" b="5196"/>
                          <a:stretch>
                            <a:fillRect/>
                          </a:stretch>
                        </pic:blipFill>
                        <pic:spPr>
                          <a:xfrm>
                            <a:off x="0" y="0"/>
                            <a:ext cx="1405387" cy="516731"/>
                          </a:xfrm>
                          <a:prstGeom prst="rect">
                            <a:avLst/>
                          </a:prstGeom>
                          <a:noFill/>
                          <a:ln w="9525">
                            <a:noFill/>
                            <a:miter lim="800000"/>
                            <a:headEnd/>
                            <a:tailEnd/>
                          </a:ln>
                        </pic:spPr>
                      </pic:pic>
                    </a:graphicData>
                  </a:graphic>
                </wp:anchor>
              </w:drawing>
            </w:r>
          </w:p>
        </w:tc>
      </w:tr>
      <w:tr>
        <w:tblPrEx>
          <w:tblLayout w:type="fixed"/>
          <w:tblCellMar>
            <w:top w:w="0" w:type="dxa"/>
            <w:left w:w="108" w:type="dxa"/>
            <w:bottom w:w="0" w:type="dxa"/>
            <w:right w:w="108" w:type="dxa"/>
          </w:tblCellMar>
        </w:tblPrEx>
        <w:trPr>
          <w:trHeight w:val="159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10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教师授课工作站</w:t>
            </w:r>
          </w:p>
        </w:tc>
        <w:tc>
          <w:tcPr>
            <w:tcW w:w="25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惠普/商用办公系列</w:t>
            </w:r>
          </w:p>
        </w:tc>
        <w:tc>
          <w:tcPr>
            <w:tcW w:w="502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正版Windows10Home64位操作系统（正版手续），i5-8500中央处理器，4G容量DDR高效内存，1TB高速存储硬盘，超薄DVDRW，21.5"宽屏真色彩显示器。</w:t>
            </w:r>
          </w:p>
        </w:tc>
        <w:tc>
          <w:tcPr>
            <w:tcW w:w="62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套</w:t>
            </w:r>
          </w:p>
        </w:tc>
        <w:tc>
          <w:tcPr>
            <w:tcW w:w="6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w:t>
            </w:r>
          </w:p>
        </w:tc>
        <w:tc>
          <w:tcPr>
            <w:tcW w:w="3276" w:type="dxa"/>
            <w:vMerge w:val="continue"/>
            <w:tcBorders>
              <w:top w:val="nil"/>
              <w:left w:val="nil"/>
              <w:bottom w:val="single" w:color="auto" w:sz="4" w:space="0"/>
              <w:right w:val="single" w:color="auto" w:sz="4" w:space="0"/>
            </w:tcBorders>
            <w:vAlign w:val="center"/>
          </w:tcPr>
          <w:p>
            <w:pPr>
              <w:widowControl/>
              <w:jc w:val="left"/>
              <w:rPr>
                <w:rFonts w:ascii="微软雅黑" w:hAnsi="微软雅黑" w:eastAsia="微软雅黑" w:cs="宋体"/>
                <w:kern w:val="0"/>
                <w:sz w:val="20"/>
                <w:szCs w:val="20"/>
              </w:rPr>
            </w:pPr>
          </w:p>
        </w:tc>
      </w:tr>
      <w:tr>
        <w:tblPrEx>
          <w:tblLayout w:type="fixed"/>
          <w:tblCellMar>
            <w:top w:w="0" w:type="dxa"/>
            <w:left w:w="108" w:type="dxa"/>
            <w:bottom w:w="0" w:type="dxa"/>
            <w:right w:w="108" w:type="dxa"/>
          </w:tblCellMar>
        </w:tblPrEx>
        <w:trPr>
          <w:trHeight w:val="378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7</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教师转换器</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xml:space="preserve">三芙  </w:t>
            </w:r>
            <w:r>
              <w:rPr>
                <w:rFonts w:hint="eastAsia" w:ascii="宋体" w:hAnsi="宋体" w:eastAsia="宋体" w:cs="宋体"/>
                <w:kern w:val="0"/>
                <w:sz w:val="22"/>
              </w:rPr>
              <w:br w:type="textWrapping"/>
            </w:r>
            <w:r>
              <w:rPr>
                <w:rFonts w:hint="eastAsia" w:ascii="宋体" w:hAnsi="宋体" w:eastAsia="宋体" w:cs="宋体"/>
                <w:kern w:val="0"/>
                <w:sz w:val="22"/>
              </w:rPr>
              <w:t>DPEC-7</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 xml:space="preserve">1、 尺寸规格（约）：（145mm*95mm*30mm）                                            </w:t>
            </w:r>
            <w:r>
              <w:rPr>
                <w:rFonts w:hint="eastAsia" w:ascii="宋体" w:hAnsi="宋体" w:eastAsia="宋体" w:cs="宋体"/>
                <w:kern w:val="0"/>
                <w:sz w:val="22"/>
              </w:rPr>
              <w:br w:type="textWrapping"/>
            </w:r>
            <w:r>
              <w:rPr>
                <w:rFonts w:hint="eastAsia" w:ascii="宋体" w:hAnsi="宋体" w:eastAsia="宋体" w:cs="宋体"/>
                <w:kern w:val="0"/>
                <w:sz w:val="22"/>
              </w:rPr>
              <w:t xml:space="preserve">2、 自主知识产权的专用芯片；差动全数字信号，抗干扰力强；                                                </w:t>
            </w:r>
            <w:r>
              <w:rPr>
                <w:rFonts w:hint="eastAsia" w:ascii="宋体" w:hAnsi="宋体" w:eastAsia="宋体" w:cs="宋体"/>
                <w:kern w:val="0"/>
                <w:sz w:val="22"/>
              </w:rPr>
              <w:br w:type="textWrapping"/>
            </w:r>
            <w:r>
              <w:rPr>
                <w:rFonts w:hint="eastAsia" w:ascii="宋体" w:hAnsi="宋体" w:eastAsia="宋体" w:cs="宋体"/>
                <w:kern w:val="0"/>
                <w:sz w:val="22"/>
              </w:rPr>
              <w:t xml:space="preserve">3、 改良过的教师终端音量比老款大幅提升，并且不会出现破音。                               </w:t>
            </w:r>
            <w:r>
              <w:rPr>
                <w:rFonts w:hint="eastAsia" w:ascii="宋体" w:hAnsi="宋体" w:eastAsia="宋体" w:cs="宋体"/>
                <w:kern w:val="0"/>
                <w:sz w:val="22"/>
              </w:rPr>
              <w:br w:type="textWrapping"/>
            </w:r>
            <w:r>
              <w:rPr>
                <w:rFonts w:hint="eastAsia" w:ascii="宋体" w:hAnsi="宋体" w:eastAsia="宋体" w:cs="宋体"/>
                <w:kern w:val="0"/>
                <w:sz w:val="22"/>
              </w:rPr>
              <w:t xml:space="preserve">4、 44.1K /16位双声道立体声CD音质；信噪比&gt;80dB；失真度&lt;1%；                           </w:t>
            </w:r>
            <w:r>
              <w:rPr>
                <w:rFonts w:hint="eastAsia" w:ascii="宋体" w:hAnsi="宋体" w:eastAsia="宋体" w:cs="宋体"/>
                <w:kern w:val="0"/>
                <w:sz w:val="22"/>
              </w:rPr>
              <w:br w:type="textWrapping"/>
            </w:r>
            <w:r>
              <w:rPr>
                <w:rFonts w:hint="eastAsia" w:ascii="宋体" w:hAnsi="宋体" w:eastAsia="宋体" w:cs="宋体"/>
                <w:kern w:val="0"/>
                <w:sz w:val="22"/>
              </w:rPr>
              <w:t xml:space="preserve">5、 终端延时：小于千分之一秒，绝无延迟感觉；                                          </w:t>
            </w:r>
            <w:r>
              <w:rPr>
                <w:rFonts w:hint="eastAsia" w:ascii="宋体" w:hAnsi="宋体" w:eastAsia="宋体" w:cs="宋体"/>
                <w:kern w:val="0"/>
                <w:sz w:val="22"/>
              </w:rPr>
              <w:br w:type="textWrapping"/>
            </w:r>
            <w:r>
              <w:rPr>
                <w:rFonts w:hint="eastAsia" w:ascii="宋体" w:hAnsi="宋体" w:eastAsia="宋体" w:cs="宋体"/>
                <w:kern w:val="0"/>
                <w:sz w:val="22"/>
              </w:rPr>
              <w:t xml:space="preserve">6、 终端功能：音量调节，呼叫开关，麦克风开关，状态指示；                              </w:t>
            </w:r>
            <w:r>
              <w:rPr>
                <w:rFonts w:hint="eastAsia" w:ascii="宋体" w:hAnsi="宋体" w:eastAsia="宋体" w:cs="宋体"/>
                <w:kern w:val="0"/>
                <w:sz w:val="22"/>
              </w:rPr>
              <w:br w:type="textWrapping"/>
            </w:r>
            <w:r>
              <w:rPr>
                <w:rFonts w:hint="eastAsia" w:ascii="宋体" w:hAnsi="宋体" w:eastAsia="宋体" w:cs="宋体"/>
                <w:kern w:val="0"/>
                <w:sz w:val="22"/>
              </w:rPr>
              <w:t xml:space="preserve">7、 终端接口：两组麦克风、电子琴、耳机接口，方便教师随意拓展新的方式；                                                                                                                                                               8、 终端连线：使用以太网线并行连接，安装简便、性能稳定。                                                                                                                                                                       </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台</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20"/>
                <w:szCs w:val="20"/>
              </w:rPr>
            </w:pPr>
            <w:r>
              <w:rPr>
                <w:rFonts w:ascii="微软雅黑" w:hAnsi="微软雅黑" w:eastAsia="微软雅黑" w:cs="宋体"/>
                <w:kern w:val="0"/>
                <w:sz w:val="20"/>
                <w:szCs w:val="20"/>
              </w:rPr>
              <w:drawing>
                <wp:anchor distT="0" distB="0" distL="114300" distR="114300" simplePos="0" relativeHeight="251658240" behindDoc="0" locked="0" layoutInCell="1" allowOverlap="1">
                  <wp:simplePos x="0" y="0"/>
                  <wp:positionH relativeFrom="column">
                    <wp:posOffset>123825</wp:posOffset>
                  </wp:positionH>
                  <wp:positionV relativeFrom="paragraph">
                    <wp:posOffset>971550</wp:posOffset>
                  </wp:positionV>
                  <wp:extent cx="1571625" cy="704850"/>
                  <wp:effectExtent l="635" t="0" r="0" b="635"/>
                  <wp:wrapNone/>
                  <wp:docPr id="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
                          <pic:cNvPicPr>
                            <a:picLocks noChangeAspect="1" noChangeArrowheads="1"/>
                          </pic:cNvPicPr>
                        </pic:nvPicPr>
                        <pic:blipFill>
                          <a:blip r:embed="rId81" cstate="print"/>
                          <a:srcRect/>
                          <a:stretch>
                            <a:fillRect/>
                          </a:stretch>
                        </pic:blipFill>
                        <pic:spPr>
                          <a:xfrm>
                            <a:off x="0" y="0"/>
                            <a:ext cx="1559719" cy="686281"/>
                          </a:xfrm>
                          <a:prstGeom prst="rect">
                            <a:avLst/>
                          </a:prstGeom>
                          <a:noFill/>
                          <a:ln w="9525">
                            <a:noFill/>
                            <a:miter lim="800000"/>
                            <a:headEnd/>
                            <a:tailEnd/>
                          </a:ln>
                        </pic:spPr>
                      </pic:pic>
                    </a:graphicData>
                  </a:graphic>
                </wp:anchor>
              </w:drawing>
            </w:r>
          </w:p>
        </w:tc>
      </w:tr>
      <w:tr>
        <w:tblPrEx>
          <w:tblLayout w:type="fixed"/>
          <w:tblCellMar>
            <w:top w:w="0" w:type="dxa"/>
            <w:left w:w="108" w:type="dxa"/>
            <w:bottom w:w="0" w:type="dxa"/>
            <w:right w:w="108" w:type="dxa"/>
          </w:tblCellMar>
        </w:tblPrEx>
        <w:trPr>
          <w:trHeight w:val="387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8</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学生终端</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xml:space="preserve">三芙  </w:t>
            </w:r>
            <w:r>
              <w:rPr>
                <w:rFonts w:hint="eastAsia" w:ascii="宋体" w:hAnsi="宋体" w:eastAsia="宋体" w:cs="宋体"/>
                <w:kern w:val="0"/>
                <w:sz w:val="22"/>
              </w:rPr>
              <w:br w:type="textWrapping"/>
            </w:r>
            <w:r>
              <w:rPr>
                <w:rFonts w:hint="eastAsia" w:ascii="宋体" w:hAnsi="宋体" w:eastAsia="宋体" w:cs="宋体"/>
                <w:kern w:val="0"/>
                <w:sz w:val="22"/>
              </w:rPr>
              <w:t>DPEC-7</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 xml:space="preserve">1、尺寸规格（约）：（120mm*90mm*30mm）；                                             </w:t>
            </w:r>
            <w:r>
              <w:rPr>
                <w:rFonts w:hint="eastAsia" w:ascii="宋体" w:hAnsi="宋体" w:eastAsia="宋体" w:cs="宋体"/>
                <w:kern w:val="0"/>
                <w:sz w:val="22"/>
              </w:rPr>
              <w:br w:type="textWrapping"/>
            </w:r>
            <w:r>
              <w:rPr>
                <w:rFonts w:hint="eastAsia" w:ascii="宋体" w:hAnsi="宋体" w:eastAsia="宋体" w:cs="宋体"/>
                <w:kern w:val="0"/>
                <w:sz w:val="22"/>
              </w:rPr>
              <w:t xml:space="preserve">2、自主知识产权的专用芯片；差动全数字信号，抗干扰力强；                                                                                                                                                                                                                                 3、★终端操作面板采用触控操作技术，所有按键均为无开模的触摸按键，不仅提供了更加敏捷的操作体验，更能消除了机械或轻触按键长时间使用引起的结构疲劳以及终端表面防水溅，从而延长了产品使用寿命。 </w:t>
            </w:r>
            <w:r>
              <w:rPr>
                <w:rFonts w:hint="eastAsia" w:ascii="宋体" w:hAnsi="宋体" w:eastAsia="宋体" w:cs="宋体"/>
                <w:b/>
                <w:bCs/>
                <w:kern w:val="0"/>
                <w:sz w:val="22"/>
              </w:rPr>
              <w:t xml:space="preserve"> </w:t>
            </w:r>
            <w:r>
              <w:rPr>
                <w:rFonts w:hint="eastAsia" w:ascii="宋体" w:hAnsi="宋体" w:eastAsia="宋体" w:cs="宋体"/>
                <w:kern w:val="0"/>
                <w:sz w:val="22"/>
              </w:rPr>
              <w:t xml:space="preserve">                           </w:t>
            </w:r>
            <w:r>
              <w:rPr>
                <w:rFonts w:hint="eastAsia" w:ascii="宋体" w:hAnsi="宋体" w:eastAsia="宋体" w:cs="宋体"/>
                <w:kern w:val="0"/>
                <w:sz w:val="22"/>
              </w:rPr>
              <w:br w:type="textWrapping"/>
            </w:r>
            <w:r>
              <w:rPr>
                <w:rFonts w:hint="eastAsia" w:ascii="宋体" w:hAnsi="宋体" w:eastAsia="宋体" w:cs="宋体"/>
                <w:kern w:val="0"/>
                <w:sz w:val="22"/>
              </w:rPr>
              <w:t xml:space="preserve">4、44.1K /16位双声道立体声CD音质；信噪比L&gt;80dB；失真度&lt;1%；                                                </w:t>
            </w:r>
            <w:r>
              <w:rPr>
                <w:rFonts w:hint="eastAsia" w:ascii="宋体" w:hAnsi="宋体" w:eastAsia="宋体" w:cs="宋体"/>
                <w:kern w:val="0"/>
                <w:sz w:val="22"/>
              </w:rPr>
              <w:br w:type="textWrapping"/>
            </w:r>
            <w:r>
              <w:rPr>
                <w:rFonts w:hint="eastAsia" w:ascii="宋体" w:hAnsi="宋体" w:eastAsia="宋体" w:cs="宋体"/>
                <w:kern w:val="0"/>
                <w:sz w:val="22"/>
              </w:rPr>
              <w:t xml:space="preserve">5、终端延时：小于千分之一秒，绝无延迟感觉；                                            </w:t>
            </w:r>
            <w:r>
              <w:rPr>
                <w:rFonts w:hint="eastAsia" w:ascii="宋体" w:hAnsi="宋体" w:eastAsia="宋体" w:cs="宋体"/>
                <w:kern w:val="0"/>
                <w:sz w:val="22"/>
              </w:rPr>
              <w:br w:type="textWrapping"/>
            </w:r>
            <w:r>
              <w:rPr>
                <w:rFonts w:hint="eastAsia" w:ascii="宋体" w:hAnsi="宋体" w:eastAsia="宋体" w:cs="宋体"/>
                <w:kern w:val="0"/>
                <w:sz w:val="22"/>
              </w:rPr>
              <w:t xml:space="preserve">6、终端功能：音量调节，呼叫开关，麦克风开关，状态指示；                                                                                                                                                                                                           7、终端接口：一组麦克风、电子琴、耳机接口；                                              </w:t>
            </w:r>
            <w:r>
              <w:rPr>
                <w:rFonts w:hint="eastAsia" w:ascii="宋体" w:hAnsi="宋体" w:eastAsia="宋体" w:cs="宋体"/>
                <w:kern w:val="0"/>
                <w:sz w:val="22"/>
              </w:rPr>
              <w:br w:type="textWrapping"/>
            </w:r>
            <w:r>
              <w:rPr>
                <w:rFonts w:hint="eastAsia" w:ascii="宋体" w:hAnsi="宋体" w:eastAsia="宋体" w:cs="宋体"/>
                <w:kern w:val="0"/>
                <w:sz w:val="22"/>
              </w:rPr>
              <w:t xml:space="preserve">8、终端连线：使用以太网线并行连接，安装简便、性能稳定。                                                                                                                                                                    </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台</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23</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20"/>
                <w:szCs w:val="20"/>
              </w:rPr>
            </w:pPr>
            <w:r>
              <w:rPr>
                <w:rFonts w:ascii="微软雅黑" w:hAnsi="微软雅黑" w:eastAsia="微软雅黑" w:cs="宋体"/>
                <w:kern w:val="0"/>
                <w:sz w:val="20"/>
                <w:szCs w:val="20"/>
              </w:rPr>
              <w:drawing>
                <wp:anchor distT="0" distB="0" distL="114300" distR="114300" simplePos="0" relativeHeight="251658240" behindDoc="0" locked="0" layoutInCell="1" allowOverlap="1">
                  <wp:simplePos x="0" y="0"/>
                  <wp:positionH relativeFrom="column">
                    <wp:posOffset>76200</wp:posOffset>
                  </wp:positionH>
                  <wp:positionV relativeFrom="paragraph">
                    <wp:posOffset>1019175</wp:posOffset>
                  </wp:positionV>
                  <wp:extent cx="1704975" cy="714375"/>
                  <wp:effectExtent l="0" t="0" r="0" b="0"/>
                  <wp:wrapNone/>
                  <wp:docPr id="7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8"/>
                          <pic:cNvPicPr>
                            <a:picLocks noChangeAspect="1" noChangeArrowheads="1"/>
                          </pic:cNvPicPr>
                        </pic:nvPicPr>
                        <pic:blipFill>
                          <a:blip r:embed="rId82" cstate="print"/>
                          <a:srcRect l="9265" t="5310" r="10092" b="5310"/>
                          <a:stretch>
                            <a:fillRect/>
                          </a:stretch>
                        </pic:blipFill>
                        <pic:spPr>
                          <a:xfrm>
                            <a:off x="0" y="0"/>
                            <a:ext cx="1694448" cy="702467"/>
                          </a:xfrm>
                          <a:prstGeom prst="rect">
                            <a:avLst/>
                          </a:prstGeom>
                          <a:noFill/>
                          <a:ln w="9525">
                            <a:noFill/>
                            <a:miter lim="800000"/>
                            <a:headEnd/>
                            <a:tailEnd/>
                          </a:ln>
                        </pic:spPr>
                      </pic:pic>
                    </a:graphicData>
                  </a:graphic>
                </wp:anchor>
              </w:drawing>
            </w:r>
          </w:p>
        </w:tc>
      </w:tr>
      <w:tr>
        <w:tblPrEx>
          <w:tblLayout w:type="fixed"/>
          <w:tblCellMar>
            <w:top w:w="0" w:type="dxa"/>
            <w:left w:w="108" w:type="dxa"/>
            <w:bottom w:w="0" w:type="dxa"/>
            <w:right w:w="108" w:type="dxa"/>
          </w:tblCellMar>
        </w:tblPrEx>
        <w:trPr>
          <w:trHeight w:val="783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9</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专用耳麦</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xml:space="preserve">三芙 </w:t>
            </w:r>
            <w:r>
              <w:rPr>
                <w:rFonts w:hint="eastAsia" w:ascii="宋体" w:hAnsi="宋体" w:eastAsia="宋体" w:cs="宋体"/>
                <w:kern w:val="0"/>
                <w:sz w:val="22"/>
              </w:rPr>
              <w:br w:type="textWrapping"/>
            </w:r>
            <w:r>
              <w:rPr>
                <w:rFonts w:hint="eastAsia" w:ascii="宋体" w:hAnsi="宋体" w:eastAsia="宋体" w:cs="宋体"/>
                <w:kern w:val="0"/>
                <w:sz w:val="22"/>
              </w:rPr>
              <w:t>ZH-19</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佩戴方式：头戴式</w:t>
            </w:r>
            <w:r>
              <w:rPr>
                <w:rFonts w:hint="eastAsia" w:ascii="宋体" w:hAnsi="宋体" w:eastAsia="宋体" w:cs="宋体"/>
                <w:kern w:val="0"/>
                <w:sz w:val="22"/>
              </w:rPr>
              <w:br w:type="textWrapping"/>
            </w:r>
            <w:r>
              <w:rPr>
                <w:rFonts w:hint="eastAsia" w:ascii="宋体" w:hAnsi="宋体" w:eastAsia="宋体" w:cs="宋体"/>
                <w:kern w:val="0"/>
                <w:sz w:val="22"/>
              </w:rPr>
              <w:t>耳机尺寸：210mm*210mm</w:t>
            </w:r>
            <w:r>
              <w:rPr>
                <w:rFonts w:hint="eastAsia" w:ascii="宋体" w:hAnsi="宋体" w:eastAsia="宋体" w:cs="宋体"/>
                <w:kern w:val="0"/>
                <w:sz w:val="22"/>
              </w:rPr>
              <w:br w:type="textWrapping"/>
            </w:r>
            <w:r>
              <w:rPr>
                <w:rFonts w:hint="eastAsia" w:ascii="宋体" w:hAnsi="宋体" w:eastAsia="宋体" w:cs="宋体"/>
                <w:kern w:val="0"/>
                <w:sz w:val="22"/>
              </w:rPr>
              <w:t>耳机输出音源：PC电脑</w:t>
            </w:r>
            <w:r>
              <w:rPr>
                <w:rFonts w:hint="eastAsia" w:ascii="宋体" w:hAnsi="宋体" w:eastAsia="宋体" w:cs="宋体"/>
                <w:kern w:val="0"/>
                <w:sz w:val="22"/>
              </w:rPr>
              <w:br w:type="textWrapping"/>
            </w:r>
            <w:r>
              <w:rPr>
                <w:rFonts w:hint="eastAsia" w:ascii="宋体" w:hAnsi="宋体" w:eastAsia="宋体" w:cs="宋体"/>
                <w:kern w:val="0"/>
                <w:sz w:val="22"/>
              </w:rPr>
              <w:t>声道系统：立体音/3D 环绕音</w:t>
            </w:r>
            <w:r>
              <w:rPr>
                <w:rFonts w:hint="eastAsia" w:ascii="宋体" w:hAnsi="宋体" w:eastAsia="宋体" w:cs="宋体"/>
                <w:kern w:val="0"/>
                <w:sz w:val="22"/>
              </w:rPr>
              <w:br w:type="textWrapping"/>
            </w:r>
            <w:r>
              <w:rPr>
                <w:rFonts w:hint="eastAsia" w:ascii="宋体" w:hAnsi="宋体" w:eastAsia="宋体" w:cs="宋体"/>
                <w:kern w:val="0"/>
                <w:sz w:val="22"/>
              </w:rPr>
              <w:t>插头类型 ： 直插型</w:t>
            </w:r>
            <w:r>
              <w:rPr>
                <w:rFonts w:hint="eastAsia" w:ascii="宋体" w:hAnsi="宋体" w:eastAsia="宋体" w:cs="宋体"/>
                <w:kern w:val="0"/>
                <w:sz w:val="22"/>
              </w:rPr>
              <w:br w:type="textWrapping"/>
            </w:r>
            <w:r>
              <w:rPr>
                <w:rFonts w:hint="eastAsia" w:ascii="宋体" w:hAnsi="宋体" w:eastAsia="宋体" w:cs="宋体"/>
                <w:kern w:val="0"/>
                <w:sz w:val="22"/>
              </w:rPr>
              <w:t>耳机线材质  Pvc线</w:t>
            </w:r>
            <w:r>
              <w:rPr>
                <w:rFonts w:hint="eastAsia" w:ascii="宋体" w:hAnsi="宋体" w:eastAsia="宋体" w:cs="宋体"/>
                <w:kern w:val="0"/>
                <w:sz w:val="22"/>
              </w:rPr>
              <w:br w:type="textWrapping"/>
            </w:r>
            <w:r>
              <w:rPr>
                <w:rFonts w:hint="eastAsia" w:ascii="宋体" w:hAnsi="宋体" w:eastAsia="宋体" w:cs="宋体"/>
                <w:kern w:val="0"/>
                <w:sz w:val="22"/>
              </w:rPr>
              <w:t>耳机线长 2.3m</w:t>
            </w:r>
            <w:r>
              <w:rPr>
                <w:rFonts w:hint="eastAsia" w:ascii="宋体" w:hAnsi="宋体" w:eastAsia="宋体" w:cs="宋体"/>
                <w:kern w:val="0"/>
                <w:sz w:val="22"/>
              </w:rPr>
              <w:br w:type="textWrapping"/>
            </w:r>
            <w:r>
              <w:rPr>
                <w:rFonts w:hint="eastAsia" w:ascii="宋体" w:hAnsi="宋体" w:eastAsia="宋体" w:cs="宋体"/>
                <w:kern w:val="0"/>
                <w:sz w:val="22"/>
              </w:rPr>
              <w:t>耳罩外径 100mm</w:t>
            </w:r>
            <w:r>
              <w:rPr>
                <w:rFonts w:hint="eastAsia" w:ascii="宋体" w:hAnsi="宋体" w:eastAsia="宋体" w:cs="宋体"/>
                <w:kern w:val="0"/>
                <w:sz w:val="22"/>
              </w:rPr>
              <w:br w:type="textWrapping"/>
            </w:r>
            <w:r>
              <w:rPr>
                <w:rFonts w:hint="eastAsia" w:ascii="宋体" w:hAnsi="宋体" w:eastAsia="宋体" w:cs="宋体"/>
                <w:kern w:val="0"/>
                <w:sz w:val="22"/>
              </w:rPr>
              <w:t>耳罩内径 55mm</w:t>
            </w:r>
            <w:r>
              <w:rPr>
                <w:rFonts w:hint="eastAsia" w:ascii="宋体" w:hAnsi="宋体" w:eastAsia="宋体" w:cs="宋体"/>
                <w:kern w:val="0"/>
                <w:sz w:val="22"/>
              </w:rPr>
              <w:br w:type="textWrapping"/>
            </w:r>
            <w:r>
              <w:rPr>
                <w:rFonts w:hint="eastAsia" w:ascii="宋体" w:hAnsi="宋体" w:eastAsia="宋体" w:cs="宋体"/>
                <w:kern w:val="0"/>
                <w:sz w:val="22"/>
              </w:rPr>
              <w:t>耳罩厚度 22mm</w:t>
            </w:r>
            <w:r>
              <w:rPr>
                <w:rFonts w:hint="eastAsia" w:ascii="宋体" w:hAnsi="宋体" w:eastAsia="宋体" w:cs="宋体"/>
                <w:kern w:val="0"/>
                <w:sz w:val="22"/>
              </w:rPr>
              <w:br w:type="textWrapping"/>
            </w:r>
            <w:r>
              <w:rPr>
                <w:rFonts w:hint="eastAsia" w:ascii="宋体" w:hAnsi="宋体" w:eastAsia="宋体" w:cs="宋体"/>
                <w:kern w:val="0"/>
                <w:sz w:val="22"/>
              </w:rPr>
              <w:t>耳机壳材质 ABS黑色</w:t>
            </w:r>
            <w:r>
              <w:rPr>
                <w:rFonts w:hint="eastAsia" w:ascii="宋体" w:hAnsi="宋体" w:eastAsia="宋体" w:cs="宋体"/>
                <w:kern w:val="0"/>
                <w:sz w:val="22"/>
              </w:rPr>
              <w:br w:type="textWrapping"/>
            </w:r>
            <w:r>
              <w:rPr>
                <w:rFonts w:hint="eastAsia" w:ascii="宋体" w:hAnsi="宋体" w:eastAsia="宋体" w:cs="宋体"/>
                <w:kern w:val="0"/>
                <w:sz w:val="22"/>
              </w:rPr>
              <w:t>头梁钢管套  黑色亚面 PVC</w:t>
            </w:r>
            <w:r>
              <w:rPr>
                <w:rFonts w:hint="eastAsia" w:ascii="宋体" w:hAnsi="宋体" w:eastAsia="宋体" w:cs="宋体"/>
                <w:kern w:val="0"/>
                <w:sz w:val="22"/>
              </w:rPr>
              <w:br w:type="textWrapping"/>
            </w:r>
            <w:r>
              <w:rPr>
                <w:rFonts w:hint="eastAsia" w:ascii="宋体" w:hAnsi="宋体" w:eastAsia="宋体" w:cs="宋体"/>
                <w:kern w:val="0"/>
                <w:sz w:val="22"/>
              </w:rPr>
              <w:t>护套   PU皮质+布</w:t>
            </w:r>
            <w:r>
              <w:rPr>
                <w:rFonts w:hint="eastAsia" w:ascii="宋体" w:hAnsi="宋体" w:eastAsia="宋体" w:cs="宋体"/>
                <w:kern w:val="0"/>
                <w:sz w:val="22"/>
              </w:rPr>
              <w:br w:type="textWrapping"/>
            </w:r>
            <w:r>
              <w:rPr>
                <w:rFonts w:hint="eastAsia" w:ascii="宋体" w:hAnsi="宋体" w:eastAsia="宋体" w:cs="宋体"/>
                <w:kern w:val="0"/>
                <w:sz w:val="22"/>
              </w:rPr>
              <w:t>耳罩材质  黑网布+PU防蛋白皮质+海绵</w:t>
            </w:r>
            <w:r>
              <w:rPr>
                <w:rFonts w:hint="eastAsia" w:ascii="宋体" w:hAnsi="宋体" w:eastAsia="宋体" w:cs="宋体"/>
                <w:kern w:val="0"/>
                <w:sz w:val="22"/>
              </w:rPr>
              <w:br w:type="textWrapping"/>
            </w:r>
            <w:r>
              <w:rPr>
                <w:rFonts w:hint="eastAsia" w:ascii="宋体" w:hAnsi="宋体" w:eastAsia="宋体" w:cs="宋体"/>
                <w:kern w:val="0"/>
                <w:sz w:val="22"/>
              </w:rPr>
              <w:t>咪管材质  弹簧金属软管电泳黑色</w:t>
            </w:r>
            <w:r>
              <w:rPr>
                <w:rFonts w:hint="eastAsia" w:ascii="宋体" w:hAnsi="宋体" w:eastAsia="宋体" w:cs="宋体"/>
                <w:kern w:val="0"/>
                <w:sz w:val="22"/>
              </w:rPr>
              <w:br w:type="textWrapping"/>
            </w:r>
            <w:r>
              <w:rPr>
                <w:rFonts w:hint="eastAsia" w:ascii="宋体" w:hAnsi="宋体" w:eastAsia="宋体" w:cs="宋体"/>
                <w:kern w:val="0"/>
                <w:sz w:val="22"/>
              </w:rPr>
              <w:t>是否喷油  否</w:t>
            </w:r>
            <w:r>
              <w:rPr>
                <w:rFonts w:hint="eastAsia" w:ascii="宋体" w:hAnsi="宋体" w:eastAsia="宋体" w:cs="宋体"/>
                <w:kern w:val="0"/>
                <w:sz w:val="22"/>
              </w:rPr>
              <w:br w:type="textWrapping"/>
            </w:r>
            <w:r>
              <w:rPr>
                <w:rFonts w:hint="eastAsia" w:ascii="宋体" w:hAnsi="宋体" w:eastAsia="宋体" w:cs="宋体"/>
                <w:kern w:val="0"/>
                <w:sz w:val="22"/>
              </w:rPr>
              <w:t>发声原理  动圈</w:t>
            </w:r>
            <w:r>
              <w:rPr>
                <w:rFonts w:hint="eastAsia" w:ascii="宋体" w:hAnsi="宋体" w:eastAsia="宋体" w:cs="宋体"/>
                <w:kern w:val="0"/>
                <w:sz w:val="22"/>
              </w:rPr>
              <w:br w:type="textWrapping"/>
            </w:r>
            <w:r>
              <w:rPr>
                <w:rFonts w:hint="eastAsia" w:ascii="宋体" w:hAnsi="宋体" w:eastAsia="宋体" w:cs="宋体"/>
                <w:kern w:val="0"/>
                <w:sz w:val="22"/>
              </w:rPr>
              <w:t>控制方式  1个物理按键</w:t>
            </w:r>
            <w:r>
              <w:rPr>
                <w:rFonts w:hint="eastAsia" w:ascii="宋体" w:hAnsi="宋体" w:eastAsia="宋体" w:cs="宋体"/>
                <w:kern w:val="0"/>
                <w:sz w:val="22"/>
              </w:rPr>
              <w:br w:type="textWrapping"/>
            </w:r>
            <w:r>
              <w:rPr>
                <w:rFonts w:hint="eastAsia" w:ascii="宋体" w:hAnsi="宋体" w:eastAsia="宋体" w:cs="宋体"/>
                <w:kern w:val="0"/>
                <w:sz w:val="22"/>
              </w:rPr>
              <w:t>咪头尺寸  Φ12.5mm</w:t>
            </w:r>
            <w:r>
              <w:rPr>
                <w:rFonts w:hint="eastAsia" w:ascii="宋体" w:hAnsi="宋体" w:eastAsia="宋体" w:cs="宋体"/>
                <w:kern w:val="0"/>
                <w:sz w:val="22"/>
              </w:rPr>
              <w:br w:type="textWrapping"/>
            </w:r>
            <w:r>
              <w:rPr>
                <w:rFonts w:hint="eastAsia" w:ascii="宋体" w:hAnsi="宋体" w:eastAsia="宋体" w:cs="宋体"/>
                <w:kern w:val="0"/>
                <w:sz w:val="22"/>
              </w:rPr>
              <w:t>方向性 全指向Omnidirectional</w:t>
            </w:r>
            <w:r>
              <w:rPr>
                <w:rFonts w:hint="eastAsia" w:ascii="宋体" w:hAnsi="宋体" w:eastAsia="宋体" w:cs="宋体"/>
                <w:kern w:val="0"/>
                <w:sz w:val="22"/>
              </w:rPr>
              <w:br w:type="textWrapping"/>
            </w:r>
            <w:r>
              <w:rPr>
                <w:rFonts w:hint="eastAsia" w:ascii="宋体" w:hAnsi="宋体" w:eastAsia="宋体" w:cs="宋体"/>
                <w:kern w:val="0"/>
                <w:sz w:val="22"/>
              </w:rPr>
              <w:t>灵敏度   42dB±3%</w:t>
            </w:r>
            <w:r>
              <w:rPr>
                <w:rFonts w:hint="eastAsia" w:ascii="宋体" w:hAnsi="宋体" w:eastAsia="宋体" w:cs="宋体"/>
                <w:kern w:val="0"/>
                <w:sz w:val="22"/>
              </w:rPr>
              <w:br w:type="textWrapping"/>
            </w:r>
            <w:r>
              <w:rPr>
                <w:rFonts w:hint="eastAsia" w:ascii="宋体" w:hAnsi="宋体" w:eastAsia="宋体" w:cs="宋体"/>
                <w:kern w:val="0"/>
                <w:sz w:val="22"/>
              </w:rPr>
              <w:t>喇叭直径  Φ50mm</w:t>
            </w:r>
            <w:r>
              <w:rPr>
                <w:rFonts w:hint="eastAsia" w:ascii="宋体" w:hAnsi="宋体" w:eastAsia="宋体" w:cs="宋体"/>
                <w:kern w:val="0"/>
                <w:sz w:val="22"/>
              </w:rPr>
              <w:br w:type="textWrapping"/>
            </w:r>
            <w:r>
              <w:rPr>
                <w:rFonts w:hint="eastAsia" w:ascii="宋体" w:hAnsi="宋体" w:eastAsia="宋体" w:cs="宋体"/>
                <w:kern w:val="0"/>
                <w:sz w:val="22"/>
              </w:rPr>
              <w:t>喇叭阻抗  32Ω</w:t>
            </w:r>
            <w:r>
              <w:rPr>
                <w:rFonts w:hint="eastAsia" w:ascii="宋体" w:hAnsi="宋体" w:eastAsia="宋体" w:cs="宋体"/>
                <w:kern w:val="0"/>
                <w:sz w:val="22"/>
              </w:rPr>
              <w:br w:type="textWrapping"/>
            </w:r>
            <w:r>
              <w:rPr>
                <w:rFonts w:hint="eastAsia" w:ascii="宋体" w:hAnsi="宋体" w:eastAsia="宋体" w:cs="宋体"/>
                <w:kern w:val="0"/>
                <w:sz w:val="22"/>
              </w:rPr>
              <w:t>频率响应  20Hz~20KHz</w:t>
            </w:r>
            <w:r>
              <w:rPr>
                <w:rFonts w:hint="eastAsia" w:ascii="宋体" w:hAnsi="宋体" w:eastAsia="宋体" w:cs="宋体"/>
                <w:kern w:val="0"/>
                <w:sz w:val="22"/>
              </w:rPr>
              <w:br w:type="textWrapping"/>
            </w:r>
            <w:r>
              <w:rPr>
                <w:rFonts w:hint="eastAsia" w:ascii="宋体" w:hAnsi="宋体" w:eastAsia="宋体" w:cs="宋体"/>
                <w:kern w:val="0"/>
                <w:sz w:val="22"/>
              </w:rPr>
              <w:t>输出声压  100dB±3dB</w:t>
            </w:r>
            <w:r>
              <w:rPr>
                <w:rFonts w:hint="eastAsia" w:ascii="宋体" w:hAnsi="宋体" w:eastAsia="宋体" w:cs="宋体"/>
                <w:kern w:val="0"/>
                <w:sz w:val="22"/>
              </w:rPr>
              <w:br w:type="textWrapping"/>
            </w:r>
            <w:r>
              <w:rPr>
                <w:rFonts w:hint="eastAsia" w:ascii="宋体" w:hAnsi="宋体" w:eastAsia="宋体" w:cs="宋体"/>
                <w:kern w:val="0"/>
                <w:sz w:val="22"/>
              </w:rPr>
              <w:t>插头   φ3.5mm两插头（镀金）</w:t>
            </w:r>
            <w:r>
              <w:rPr>
                <w:rFonts w:hint="eastAsia" w:ascii="宋体" w:hAnsi="宋体" w:eastAsia="宋体" w:cs="宋体"/>
                <w:kern w:val="0"/>
                <w:sz w:val="22"/>
              </w:rPr>
              <w:br w:type="textWrapping"/>
            </w:r>
            <w:r>
              <w:rPr>
                <w:rFonts w:hint="eastAsia" w:ascii="宋体" w:hAnsi="宋体" w:eastAsia="宋体" w:cs="宋体"/>
                <w:kern w:val="0"/>
                <w:sz w:val="22"/>
              </w:rPr>
              <w:t>耳机净重   ≈325g</w:t>
            </w:r>
            <w:r>
              <w:rPr>
                <w:rFonts w:hint="eastAsia" w:ascii="宋体" w:hAnsi="宋体" w:eastAsia="宋体" w:cs="宋体"/>
                <w:kern w:val="0"/>
                <w:sz w:val="22"/>
              </w:rPr>
              <w:br w:type="textWrapping"/>
            </w:r>
            <w:r>
              <w:rPr>
                <w:rFonts w:hint="eastAsia" w:ascii="宋体" w:hAnsi="宋体" w:eastAsia="宋体" w:cs="宋体"/>
                <w:kern w:val="0"/>
                <w:sz w:val="22"/>
              </w:rPr>
              <w:t>彩盒包装尺寸 22cm*20.1cm*11cm</w:t>
            </w:r>
            <w:r>
              <w:rPr>
                <w:rFonts w:hint="eastAsia" w:ascii="宋体" w:hAnsi="宋体" w:eastAsia="宋体" w:cs="宋体"/>
                <w:kern w:val="0"/>
                <w:sz w:val="22"/>
              </w:rPr>
              <w:br w:type="textWrapping"/>
            </w:r>
            <w:r>
              <w:rPr>
                <w:rFonts w:hint="eastAsia" w:ascii="宋体" w:hAnsi="宋体" w:eastAsia="宋体" w:cs="宋体"/>
                <w:kern w:val="0"/>
                <w:sz w:val="22"/>
              </w:rPr>
              <w:t>彩盒净量   ≈115g</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副</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23</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20"/>
                <w:szCs w:val="20"/>
              </w:rPr>
            </w:pPr>
            <w:bookmarkStart w:id="0" w:name="_GoBack"/>
            <w:r>
              <w:rPr>
                <w:rFonts w:ascii="微软雅黑" w:hAnsi="微软雅黑" w:eastAsia="微软雅黑" w:cs="宋体"/>
                <w:kern w:val="0"/>
                <w:sz w:val="20"/>
                <w:szCs w:val="20"/>
              </w:rPr>
              <w:drawing>
                <wp:anchor distT="0" distB="0" distL="114300" distR="114300" simplePos="0" relativeHeight="251658240" behindDoc="0" locked="0" layoutInCell="1" allowOverlap="1">
                  <wp:simplePos x="0" y="0"/>
                  <wp:positionH relativeFrom="column">
                    <wp:posOffset>342900</wp:posOffset>
                  </wp:positionH>
                  <wp:positionV relativeFrom="paragraph">
                    <wp:posOffset>28575</wp:posOffset>
                  </wp:positionV>
                  <wp:extent cx="1619250" cy="885825"/>
                  <wp:effectExtent l="0" t="635" r="0" b="0"/>
                  <wp:wrapNone/>
                  <wp:docPr id="82"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3"/>
                          <pic:cNvPicPr>
                            <a:picLocks noChangeAspect="1"/>
                          </pic:cNvPicPr>
                        </pic:nvPicPr>
                        <pic:blipFill>
                          <a:blip r:embed="rId83" cstate="print"/>
                          <a:stretch>
                            <a:fillRect/>
                          </a:stretch>
                        </pic:blipFill>
                        <pic:spPr>
                          <a:xfrm>
                            <a:off x="0" y="0"/>
                            <a:ext cx="1605243" cy="874059"/>
                          </a:xfrm>
                          <a:prstGeom prst="rect">
                            <a:avLst/>
                          </a:prstGeom>
                        </pic:spPr>
                      </pic:pic>
                    </a:graphicData>
                  </a:graphic>
                </wp:anchor>
              </w:drawing>
            </w:r>
            <w:bookmarkEnd w:id="0"/>
          </w:p>
        </w:tc>
      </w:tr>
      <w:tr>
        <w:tblPrEx>
          <w:tblLayout w:type="fixed"/>
          <w:tblCellMar>
            <w:top w:w="0" w:type="dxa"/>
            <w:left w:w="108" w:type="dxa"/>
            <w:bottom w:w="0" w:type="dxa"/>
            <w:right w:w="108" w:type="dxa"/>
          </w:tblCellMar>
        </w:tblPrEx>
        <w:trPr>
          <w:trHeight w:val="108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10</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主控桌</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三芙</w:t>
            </w:r>
            <w:r>
              <w:rPr>
                <w:rFonts w:hint="eastAsia" w:ascii="宋体" w:hAnsi="宋体" w:eastAsia="宋体" w:cs="宋体"/>
                <w:kern w:val="0"/>
                <w:sz w:val="22"/>
              </w:rPr>
              <w:br w:type="textWrapping"/>
            </w:r>
            <w:r>
              <w:rPr>
                <w:rFonts w:hint="eastAsia" w:ascii="宋体" w:hAnsi="宋体" w:eastAsia="宋体" w:cs="宋体"/>
                <w:kern w:val="0"/>
                <w:sz w:val="22"/>
              </w:rPr>
              <w:t>定制</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1、环保多功能实木桌，2、可放置计算机，3、主控箱功放等，4、结构美观合理，5、符合教学需求，6、长度800mm。</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个</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20"/>
                <w:szCs w:val="20"/>
              </w:rPr>
            </w:pPr>
            <w:r>
              <w:rPr>
                <w:rFonts w:ascii="微软雅黑" w:hAnsi="微软雅黑" w:eastAsia="微软雅黑" w:cs="宋体"/>
                <w:kern w:val="0"/>
                <w:sz w:val="20"/>
                <w:szCs w:val="20"/>
              </w:rPr>
              <w:drawing>
                <wp:anchor distT="0" distB="0" distL="114300" distR="114300" simplePos="0" relativeHeight="251658240" behindDoc="0" locked="0" layoutInCell="1" allowOverlap="1">
                  <wp:simplePos x="0" y="0"/>
                  <wp:positionH relativeFrom="column">
                    <wp:posOffset>361950</wp:posOffset>
                  </wp:positionH>
                  <wp:positionV relativeFrom="paragraph">
                    <wp:posOffset>76200</wp:posOffset>
                  </wp:positionV>
                  <wp:extent cx="1066800" cy="571500"/>
                  <wp:effectExtent l="0" t="0" r="0" b="0"/>
                  <wp:wrapNone/>
                  <wp:docPr id="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
                          <pic:cNvPicPr>
                            <a:picLocks noChangeAspect="1" noChangeArrowheads="1"/>
                          </pic:cNvPicPr>
                        </pic:nvPicPr>
                        <pic:blipFill>
                          <a:blip r:embed="rId84" cstate="print"/>
                          <a:srcRect/>
                          <a:stretch>
                            <a:fillRect/>
                          </a:stretch>
                        </pic:blipFill>
                        <pic:spPr>
                          <a:xfrm>
                            <a:off x="0" y="0"/>
                            <a:ext cx="1057275" cy="565678"/>
                          </a:xfrm>
                          <a:prstGeom prst="rect">
                            <a:avLst/>
                          </a:prstGeom>
                          <a:noFill/>
                          <a:ln w="9525">
                            <a:noFill/>
                            <a:miter lim="800000"/>
                            <a:headEnd/>
                            <a:tailEnd/>
                          </a:ln>
                        </pic:spPr>
                      </pic:pic>
                    </a:graphicData>
                  </a:graphic>
                </wp:anchor>
              </w:drawing>
            </w:r>
          </w:p>
        </w:tc>
      </w:tr>
      <w:tr>
        <w:tblPrEx>
          <w:tblLayout w:type="fixed"/>
          <w:tblCellMar>
            <w:top w:w="0" w:type="dxa"/>
            <w:left w:w="108" w:type="dxa"/>
            <w:bottom w:w="0" w:type="dxa"/>
            <w:right w:w="108" w:type="dxa"/>
          </w:tblCellMar>
        </w:tblPrEx>
        <w:trPr>
          <w:trHeight w:val="195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11</w:t>
            </w:r>
          </w:p>
        </w:tc>
        <w:tc>
          <w:tcPr>
            <w:tcW w:w="102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线材辅料</w:t>
            </w:r>
          </w:p>
        </w:tc>
        <w:tc>
          <w:tcPr>
            <w:tcW w:w="2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xml:space="preserve">三芙  </w:t>
            </w:r>
            <w:r>
              <w:rPr>
                <w:rFonts w:hint="eastAsia" w:ascii="宋体" w:hAnsi="宋体" w:eastAsia="宋体" w:cs="宋体"/>
                <w:kern w:val="0"/>
                <w:sz w:val="22"/>
              </w:rPr>
              <w:br w:type="textWrapping"/>
            </w:r>
            <w:r>
              <w:rPr>
                <w:rFonts w:hint="eastAsia" w:ascii="宋体" w:hAnsi="宋体" w:eastAsia="宋体" w:cs="宋体"/>
                <w:kern w:val="0"/>
                <w:sz w:val="22"/>
              </w:rPr>
              <w:t>DPEC-7</w:t>
            </w:r>
          </w:p>
        </w:tc>
        <w:tc>
          <w:tcPr>
            <w:tcW w:w="50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品牌以太网线数据线、优质水晶头、国标优质200V电源线、“公牛”优质插座、控制终端至乐器的连接音频线、专业外置开关、漏电保护器，保证师生使用及教学安全、学生琴终端托架、专业铁线槽，每根1米、SYV75-3-96 纯无氧铜国标 RVV4*0.5 纯无氧铜国标、安装用螺丝钉、涨塞、固定件、线路护套、绑扎带、绝缘胶布等</w:t>
            </w:r>
          </w:p>
        </w:tc>
        <w:tc>
          <w:tcPr>
            <w:tcW w:w="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位</w:t>
            </w:r>
          </w:p>
        </w:tc>
        <w:tc>
          <w:tcPr>
            <w:tcW w:w="6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w:t>
            </w:r>
          </w:p>
        </w:tc>
        <w:tc>
          <w:tcPr>
            <w:tcW w:w="3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20"/>
                <w:szCs w:val="20"/>
              </w:rPr>
            </w:pPr>
            <w:r>
              <w:rPr>
                <w:rFonts w:ascii="微软雅黑" w:hAnsi="微软雅黑" w:eastAsia="微软雅黑" w:cs="宋体"/>
                <w:kern w:val="0"/>
                <w:sz w:val="20"/>
                <w:szCs w:val="20"/>
              </w:rPr>
              <w:drawing>
                <wp:anchor distT="0" distB="0" distL="114300" distR="114300" simplePos="0" relativeHeight="251658240" behindDoc="0" locked="0" layoutInCell="1" allowOverlap="1">
                  <wp:simplePos x="0" y="0"/>
                  <wp:positionH relativeFrom="column">
                    <wp:posOffset>152400</wp:posOffset>
                  </wp:positionH>
                  <wp:positionV relativeFrom="paragraph">
                    <wp:posOffset>171450</wp:posOffset>
                  </wp:positionV>
                  <wp:extent cx="1533525" cy="971550"/>
                  <wp:effectExtent l="0" t="0" r="635" b="0"/>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85" cstate="print"/>
                          <a:srcRect/>
                          <a:stretch>
                            <a:fillRect/>
                          </a:stretch>
                        </pic:blipFill>
                        <pic:spPr>
                          <a:xfrm>
                            <a:off x="0" y="0"/>
                            <a:ext cx="1518941" cy="955495"/>
                          </a:xfrm>
                          <a:prstGeom prst="rect">
                            <a:avLst/>
                          </a:prstGeom>
                          <a:noFill/>
                          <a:ln w="9525">
                            <a:noFill/>
                            <a:miter lim="800000"/>
                            <a:headEnd/>
                            <a:tailEnd/>
                          </a:ln>
                        </pic:spPr>
                      </pic:pic>
                    </a:graphicData>
                  </a:graphic>
                </wp:anchor>
              </w:drawing>
            </w:r>
          </w:p>
        </w:tc>
      </w:tr>
      <w:tr>
        <w:tblPrEx>
          <w:tblLayout w:type="fixed"/>
          <w:tblCellMar>
            <w:top w:w="0" w:type="dxa"/>
            <w:left w:w="108" w:type="dxa"/>
            <w:bottom w:w="0" w:type="dxa"/>
            <w:right w:w="108" w:type="dxa"/>
          </w:tblCellMar>
        </w:tblPrEx>
        <w:trPr>
          <w:trHeight w:val="88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12</w:t>
            </w:r>
          </w:p>
        </w:tc>
        <w:tc>
          <w:tcPr>
            <w:tcW w:w="10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安装技术服务费</w:t>
            </w:r>
          </w:p>
        </w:tc>
        <w:tc>
          <w:tcPr>
            <w:tcW w:w="25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 xml:space="preserve">三芙  </w:t>
            </w:r>
            <w:r>
              <w:rPr>
                <w:rFonts w:hint="eastAsia" w:ascii="宋体" w:hAnsi="宋体" w:eastAsia="宋体" w:cs="宋体"/>
                <w:kern w:val="0"/>
                <w:sz w:val="22"/>
              </w:rPr>
              <w:br w:type="textWrapping"/>
            </w:r>
            <w:r>
              <w:rPr>
                <w:rFonts w:hint="eastAsia" w:ascii="宋体" w:hAnsi="宋体" w:eastAsia="宋体" w:cs="宋体"/>
                <w:kern w:val="0"/>
                <w:sz w:val="22"/>
              </w:rPr>
              <w:t>DPEC-7</w:t>
            </w:r>
          </w:p>
        </w:tc>
        <w:tc>
          <w:tcPr>
            <w:tcW w:w="502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由专业安装调试人员进行上门安装、调试、培训.</w:t>
            </w:r>
          </w:p>
        </w:tc>
        <w:tc>
          <w:tcPr>
            <w:tcW w:w="62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项</w:t>
            </w:r>
          </w:p>
        </w:tc>
        <w:tc>
          <w:tcPr>
            <w:tcW w:w="6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w:t>
            </w:r>
          </w:p>
        </w:tc>
        <w:tc>
          <w:tcPr>
            <w:tcW w:w="327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tblPrEx>
          <w:tblLayout w:type="fixed"/>
          <w:tblCellMar>
            <w:top w:w="0" w:type="dxa"/>
            <w:left w:w="108" w:type="dxa"/>
            <w:bottom w:w="0" w:type="dxa"/>
            <w:right w:w="108" w:type="dxa"/>
          </w:tblCellMar>
        </w:tblPrEx>
        <w:trPr>
          <w:trHeight w:val="36"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kern w:val="0"/>
                <w:sz w:val="24"/>
                <w:szCs w:val="24"/>
              </w:rPr>
            </w:pPr>
          </w:p>
        </w:tc>
        <w:tc>
          <w:tcPr>
            <w:tcW w:w="1021"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0"/>
                <w:sz w:val="22"/>
              </w:rPr>
            </w:pPr>
          </w:p>
        </w:tc>
        <w:tc>
          <w:tcPr>
            <w:tcW w:w="252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0"/>
                <w:sz w:val="22"/>
              </w:rPr>
            </w:pPr>
          </w:p>
        </w:tc>
        <w:tc>
          <w:tcPr>
            <w:tcW w:w="5024" w:type="dxa"/>
            <w:tcBorders>
              <w:top w:val="single" w:color="auto" w:sz="4" w:space="0"/>
              <w:left w:val="nil"/>
              <w:bottom w:val="single" w:color="auto" w:sz="4" w:space="0"/>
              <w:right w:val="single" w:color="auto" w:sz="4" w:space="0"/>
            </w:tcBorders>
            <w:shd w:val="clear" w:color="auto" w:fill="auto"/>
            <w:vAlign w:val="center"/>
          </w:tcPr>
          <w:p>
            <w:pPr>
              <w:jc w:val="left"/>
              <w:rPr>
                <w:rFonts w:hint="eastAsia" w:ascii="宋体" w:hAnsi="宋体" w:eastAsia="宋体" w:cs="宋体"/>
                <w:kern w:val="0"/>
                <w:sz w:val="22"/>
              </w:rPr>
            </w:pPr>
          </w:p>
        </w:tc>
        <w:tc>
          <w:tcPr>
            <w:tcW w:w="628"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0"/>
                <w:sz w:val="22"/>
              </w:rPr>
            </w:pPr>
          </w:p>
        </w:tc>
        <w:tc>
          <w:tcPr>
            <w:tcW w:w="607"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0"/>
                <w:sz w:val="22"/>
              </w:rPr>
            </w:pPr>
          </w:p>
        </w:tc>
        <w:tc>
          <w:tcPr>
            <w:tcW w:w="327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微软雅黑" w:hAnsi="微软雅黑" w:eastAsia="微软雅黑" w:cs="宋体"/>
                <w:kern w:val="0"/>
                <w:sz w:val="20"/>
                <w:szCs w:val="20"/>
              </w:rPr>
            </w:pPr>
          </w:p>
        </w:tc>
      </w:tr>
      <w:tr>
        <w:tblPrEx>
          <w:tblLayout w:type="fixed"/>
          <w:tblCellMar>
            <w:top w:w="0" w:type="dxa"/>
            <w:left w:w="108" w:type="dxa"/>
            <w:bottom w:w="0" w:type="dxa"/>
            <w:right w:w="108" w:type="dxa"/>
          </w:tblCellMar>
        </w:tblPrEx>
        <w:trPr>
          <w:trHeight w:val="306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13</w:t>
            </w:r>
          </w:p>
        </w:tc>
        <w:tc>
          <w:tcPr>
            <w:tcW w:w="102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ipad</w:t>
            </w:r>
          </w:p>
        </w:tc>
        <w:tc>
          <w:tcPr>
            <w:tcW w:w="25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苹果</w:t>
            </w:r>
          </w:p>
        </w:tc>
        <w:tc>
          <w:tcPr>
            <w:tcW w:w="502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≥10.5英寸  2018  IPAD 64G</w:t>
            </w:r>
          </w:p>
        </w:tc>
        <w:tc>
          <w:tcPr>
            <w:tcW w:w="62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0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23</w:t>
            </w:r>
          </w:p>
        </w:tc>
        <w:tc>
          <w:tcPr>
            <w:tcW w:w="3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190500</wp:posOffset>
                  </wp:positionH>
                  <wp:positionV relativeFrom="paragraph">
                    <wp:posOffset>419100</wp:posOffset>
                  </wp:positionV>
                  <wp:extent cx="1466850" cy="981075"/>
                  <wp:effectExtent l="0" t="0" r="0" b="0"/>
                  <wp:wrapNone/>
                  <wp:docPr id="84"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95"/>
                          <pic:cNvPicPr>
                            <a:picLocks noChangeAspect="1"/>
                          </pic:cNvPicPr>
                        </pic:nvPicPr>
                        <pic:blipFill>
                          <a:blip r:embed="rId86" cstate="print"/>
                          <a:stretch>
                            <a:fillRect/>
                          </a:stretch>
                        </pic:blipFill>
                        <pic:spPr>
                          <a:xfrm>
                            <a:off x="0" y="0"/>
                            <a:ext cx="1460419" cy="959938"/>
                          </a:xfrm>
                          <a:prstGeom prst="rect">
                            <a:avLst/>
                          </a:prstGeom>
                        </pic:spPr>
                      </pic:pic>
                    </a:graphicData>
                  </a:graphic>
                </wp:anchor>
              </w:drawing>
            </w:r>
          </w:p>
        </w:tc>
      </w:tr>
      <w:tr>
        <w:tblPrEx>
          <w:tblLayout w:type="fixed"/>
          <w:tblCellMar>
            <w:top w:w="0" w:type="dxa"/>
            <w:left w:w="108" w:type="dxa"/>
            <w:bottom w:w="0" w:type="dxa"/>
            <w:right w:w="108" w:type="dxa"/>
          </w:tblCellMar>
        </w:tblPrEx>
        <w:trPr>
          <w:trHeight w:val="510" w:hRule="atLeast"/>
        </w:trPr>
        <w:tc>
          <w:tcPr>
            <w:tcW w:w="458" w:type="dxa"/>
            <w:tcBorders>
              <w:top w:val="nil"/>
              <w:left w:val="single" w:color="auto" w:sz="4" w:space="0"/>
              <w:bottom w:val="single" w:color="auto" w:sz="4" w:space="0"/>
              <w:right w:val="single" w:color="auto" w:sz="4" w:space="0"/>
            </w:tcBorders>
            <w:shd w:val="clear" w:color="000000" w:fill="FFFF00"/>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14</w:t>
            </w:r>
          </w:p>
        </w:tc>
        <w:tc>
          <w:tcPr>
            <w:tcW w:w="1021"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合计</w:t>
            </w:r>
          </w:p>
        </w:tc>
        <w:tc>
          <w:tcPr>
            <w:tcW w:w="2526" w:type="dxa"/>
            <w:tcBorders>
              <w:top w:val="nil"/>
              <w:left w:val="nil"/>
              <w:bottom w:val="single" w:color="auto" w:sz="4" w:space="0"/>
              <w:right w:val="single" w:color="auto" w:sz="4" w:space="0"/>
            </w:tcBorders>
            <w:shd w:val="clear" w:color="000000" w:fill="FFFF00"/>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c>
          <w:tcPr>
            <w:tcW w:w="5024" w:type="dxa"/>
            <w:tcBorders>
              <w:top w:val="nil"/>
              <w:left w:val="nil"/>
              <w:bottom w:val="single" w:color="auto" w:sz="4" w:space="0"/>
              <w:right w:val="single" w:color="auto" w:sz="4" w:space="0"/>
            </w:tcBorders>
            <w:shd w:val="clear" w:color="000000" w:fill="FFFF00"/>
            <w:vAlign w:val="center"/>
          </w:tcPr>
          <w:p>
            <w:pPr>
              <w:widowControl/>
              <w:jc w:val="left"/>
              <w:rPr>
                <w:rFonts w:ascii="宋体" w:hAnsi="宋体" w:eastAsia="宋体" w:cs="宋体"/>
                <w:b/>
                <w:bCs/>
                <w:color w:val="000000"/>
                <w:kern w:val="0"/>
                <w:sz w:val="22"/>
              </w:rPr>
            </w:pPr>
            <w:r>
              <w:rPr>
                <w:rFonts w:hint="eastAsia" w:ascii="宋体" w:hAnsi="宋体" w:eastAsia="宋体" w:cs="宋体"/>
                <w:b/>
                <w:bCs/>
                <w:color w:val="000000"/>
                <w:kern w:val="0"/>
                <w:sz w:val="22"/>
              </w:rPr>
              <w:t>　</w:t>
            </w:r>
          </w:p>
        </w:tc>
        <w:tc>
          <w:tcPr>
            <w:tcW w:w="628"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c>
          <w:tcPr>
            <w:tcW w:w="607"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c>
          <w:tcPr>
            <w:tcW w:w="3276" w:type="dxa"/>
            <w:tcBorders>
              <w:top w:val="nil"/>
              <w:left w:val="nil"/>
              <w:bottom w:val="single" w:color="auto" w:sz="4" w:space="0"/>
              <w:right w:val="single" w:color="auto" w:sz="4" w:space="0"/>
            </w:tcBorders>
            <w:shd w:val="clear" w:color="000000" w:fill="FFFF00"/>
            <w:noWrap/>
            <w:vAlign w:val="center"/>
          </w:tcPr>
          <w:p>
            <w:pPr>
              <w:widowControl/>
              <w:jc w:val="left"/>
              <w:rPr>
                <w:rFonts w:ascii="宋体" w:hAnsi="宋体" w:eastAsia="宋体" w:cs="宋体"/>
                <w:b/>
                <w:bCs/>
                <w:color w:val="000000"/>
                <w:kern w:val="0"/>
                <w:sz w:val="22"/>
              </w:rPr>
            </w:pPr>
            <w:r>
              <w:rPr>
                <w:rFonts w:hint="eastAsia" w:ascii="宋体" w:hAnsi="宋体" w:eastAsia="宋体" w:cs="宋体"/>
                <w:b/>
                <w:bCs/>
                <w:color w:val="000000"/>
                <w:kern w:val="0"/>
                <w:sz w:val="22"/>
              </w:rPr>
              <w:t>　</w:t>
            </w:r>
          </w:p>
        </w:tc>
      </w:tr>
    </w:tbl>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新宋体">
    <w:panose1 w:val="02010609030101010101"/>
    <w:charset w:val="86"/>
    <w:family w:val="modern"/>
    <w:pitch w:val="default"/>
    <w:sig w:usb0="00000003" w:usb1="080E0000" w:usb2="00000000" w:usb3="00000000" w:csb0="00040001" w:csb1="00000000"/>
  </w:font>
  <w:font w:name="微软雅黑">
    <w:panose1 w:val="020B0503020204020204"/>
    <w:charset w:val="86"/>
    <w:family w:val="swiss"/>
    <w:pitch w:val="default"/>
    <w:sig w:usb0="80000287" w:usb1="2A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80D08"/>
    <w:rsid w:val="00180D08"/>
    <w:rsid w:val="001E7744"/>
    <w:rsid w:val="003C7CAF"/>
    <w:rsid w:val="003E49FC"/>
    <w:rsid w:val="003E69B0"/>
    <w:rsid w:val="00B711A4"/>
    <w:rsid w:val="00BC50DF"/>
    <w:rsid w:val="00C92D0E"/>
    <w:rsid w:val="00D609DF"/>
    <w:rsid w:val="00DF1317"/>
    <w:rsid w:val="20A66BCD"/>
    <w:rsid w:val="27FF30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7"/>
    <w:semiHidden/>
    <w:unhideWhenUsed/>
    <w:uiPriority w:val="99"/>
    <w:pPr>
      <w:tabs>
        <w:tab w:val="center" w:pos="4153"/>
        <w:tab w:val="right" w:pos="8306"/>
      </w:tabs>
      <w:snapToGrid w:val="0"/>
      <w:jc w:val="left"/>
    </w:pPr>
    <w:rPr>
      <w:sz w:val="18"/>
      <w:szCs w:val="18"/>
    </w:rPr>
  </w:style>
  <w:style w:type="paragraph" w:styleId="3">
    <w:name w:val="header"/>
    <w:basedOn w:val="1"/>
    <w:link w:val="6"/>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semiHidden/>
    <w:uiPriority w:val="99"/>
    <w:rPr>
      <w:sz w:val="18"/>
      <w:szCs w:val="18"/>
    </w:rPr>
  </w:style>
  <w:style w:type="character" w:customStyle="1" w:styleId="7">
    <w:name w:val="页脚 Char"/>
    <w:basedOn w:val="5"/>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8" Type="http://schemas.openxmlformats.org/officeDocument/2006/relationships/fontTable" Target="fontTable.xml"/><Relationship Id="rId87" Type="http://schemas.openxmlformats.org/officeDocument/2006/relationships/customXml" Target="../customXml/item1.xml"/><Relationship Id="rId86" Type="http://schemas.openxmlformats.org/officeDocument/2006/relationships/image" Target="media/image83.jpe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jpeg"/><Relationship Id="rId81" Type="http://schemas.openxmlformats.org/officeDocument/2006/relationships/image" Target="media/image78.pn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png"/><Relationship Id="rId77" Type="http://schemas.openxmlformats.org/officeDocument/2006/relationships/image" Target="media/image74.jpe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jpe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jpe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jpe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59</Pages>
  <Words>3301</Words>
  <Characters>18822</Characters>
  <Lines>156</Lines>
  <Paragraphs>44</Paragraphs>
  <TotalTime>22</TotalTime>
  <ScaleCrop>false</ScaleCrop>
  <LinksUpToDate>false</LinksUpToDate>
  <CharactersWithSpaces>22079</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2019-07-15T04:27:00Z</dcterms:created>
  <dc:creator>admin</dc:creator>
  <cp:lastModifiedBy>平淡中的波澜</cp:lastModifiedBy>
  <dcterms:modified xsi:type="dcterms:W3CDTF">2019-07-15T05:59:04Z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