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EB692">
      <w:pPr>
        <w:pStyle w:val="55"/>
        <w:adjustRightInd w:val="0"/>
        <w:snapToGrid w:val="0"/>
        <w:jc w:val="center"/>
        <w:rPr>
          <w:rFonts w:hint="eastAsia" w:ascii="宋体" w:hAnsi="宋体"/>
          <w:b/>
          <w:sz w:val="36"/>
          <w:szCs w:val="36"/>
          <w:lang w:eastAsia="zh-CN"/>
        </w:rPr>
      </w:pPr>
      <w:r>
        <w:rPr>
          <w:rFonts w:hint="eastAsia" w:ascii="宋体" w:hAnsi="宋体"/>
          <w:b/>
          <w:sz w:val="36"/>
          <w:szCs w:val="36"/>
          <w:lang w:eastAsia="zh-CN"/>
        </w:rPr>
        <w:t>南通市教育考试院东辅楼屋面防水改造及零星</w:t>
      </w:r>
    </w:p>
    <w:p w14:paraId="4477F219">
      <w:pPr>
        <w:pStyle w:val="55"/>
        <w:adjustRightInd w:val="0"/>
        <w:snapToGrid w:val="0"/>
        <w:jc w:val="center"/>
        <w:rPr>
          <w:rFonts w:hint="eastAsia" w:ascii="宋体" w:hAnsi="宋体" w:eastAsia="宋体"/>
          <w:b/>
          <w:sz w:val="36"/>
          <w:szCs w:val="36"/>
          <w:lang w:eastAsia="zh-CN"/>
        </w:rPr>
      </w:pPr>
      <w:r>
        <w:rPr>
          <w:rFonts w:hint="eastAsia" w:ascii="宋体" w:hAnsi="宋体"/>
          <w:b/>
          <w:sz w:val="36"/>
          <w:szCs w:val="36"/>
          <w:lang w:eastAsia="zh-CN"/>
        </w:rPr>
        <w:t>维修工程</w:t>
      </w:r>
    </w:p>
    <w:p w14:paraId="1B08F724">
      <w:pPr>
        <w:spacing w:line="520" w:lineRule="exact"/>
        <w:jc w:val="center"/>
        <w:rPr>
          <w:rFonts w:ascii="仿宋" w:hAnsi="仿宋" w:eastAsia="仿宋" w:cs="仿宋"/>
          <w:b/>
          <w:bCs/>
          <w:sz w:val="44"/>
          <w:szCs w:val="44"/>
        </w:rPr>
      </w:pPr>
    </w:p>
    <w:p w14:paraId="3FF83DA5">
      <w:pPr>
        <w:pStyle w:val="24"/>
        <w:rPr>
          <w:rFonts w:ascii="仿宋" w:hAnsi="仿宋" w:eastAsia="仿宋" w:cs="仿宋"/>
          <w:b/>
          <w:bCs/>
          <w:sz w:val="44"/>
          <w:szCs w:val="44"/>
        </w:rPr>
      </w:pPr>
    </w:p>
    <w:p w14:paraId="393401B4">
      <w:pPr>
        <w:pStyle w:val="24"/>
        <w:rPr>
          <w:rFonts w:ascii="仿宋" w:hAnsi="仿宋" w:eastAsia="仿宋" w:cs="仿宋"/>
          <w:b/>
          <w:bCs/>
          <w:sz w:val="44"/>
          <w:szCs w:val="44"/>
        </w:rPr>
      </w:pPr>
    </w:p>
    <w:p w14:paraId="2F608C41">
      <w:pPr>
        <w:pStyle w:val="24"/>
        <w:rPr>
          <w:rFonts w:ascii="仿宋" w:hAnsi="仿宋" w:eastAsia="仿宋" w:cs="仿宋"/>
          <w:b/>
          <w:bCs/>
          <w:sz w:val="44"/>
          <w:szCs w:val="44"/>
        </w:rPr>
      </w:pPr>
    </w:p>
    <w:p w14:paraId="0299882A">
      <w:pPr>
        <w:spacing w:line="52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rPr>
        <w:t>比价采购文件</w:t>
      </w:r>
    </w:p>
    <w:p w14:paraId="2C88141E">
      <w:pPr>
        <w:spacing w:line="520" w:lineRule="exact"/>
        <w:ind w:firstLine="2530" w:firstLineChars="700"/>
        <w:rPr>
          <w:rFonts w:ascii="仿宋" w:hAnsi="仿宋" w:eastAsia="仿宋" w:cs="仿宋"/>
          <w:b/>
          <w:bCs/>
          <w:sz w:val="36"/>
          <w:szCs w:val="36"/>
        </w:rPr>
      </w:pPr>
    </w:p>
    <w:p w14:paraId="4E06ED4D">
      <w:pPr>
        <w:spacing w:line="520" w:lineRule="exact"/>
        <w:ind w:firstLine="2530" w:firstLineChars="700"/>
        <w:rPr>
          <w:rFonts w:ascii="仿宋" w:hAnsi="仿宋" w:eastAsia="仿宋" w:cs="仿宋"/>
          <w:b/>
          <w:bCs/>
          <w:sz w:val="36"/>
          <w:szCs w:val="36"/>
        </w:rPr>
      </w:pPr>
    </w:p>
    <w:p w14:paraId="1695E6E4">
      <w:pPr>
        <w:spacing w:line="520" w:lineRule="exact"/>
        <w:jc w:val="center"/>
        <w:rPr>
          <w:rFonts w:hint="default" w:ascii="仿宋" w:hAnsi="仿宋" w:eastAsia="仿宋" w:cs="仿宋"/>
          <w:b/>
          <w:bCs/>
          <w:color w:val="0000FF"/>
          <w:sz w:val="44"/>
          <w:szCs w:val="44"/>
          <w:highlight w:val="yellow"/>
          <w:lang w:val="en-US" w:eastAsia="zh-CN"/>
        </w:rPr>
      </w:pPr>
      <w:r>
        <w:rPr>
          <w:rFonts w:hint="eastAsia" w:ascii="仿宋" w:hAnsi="仿宋" w:eastAsia="仿宋" w:cs="仿宋"/>
          <w:b/>
          <w:bCs/>
          <w:color w:val="auto"/>
          <w:sz w:val="44"/>
          <w:szCs w:val="44"/>
        </w:rPr>
        <w:t>项目编号：</w:t>
      </w:r>
      <w:r>
        <w:rPr>
          <w:rFonts w:hint="eastAsia" w:ascii="仿宋" w:hAnsi="仿宋" w:eastAsia="仿宋" w:cs="仿宋"/>
          <w:b/>
          <w:bCs/>
          <w:color w:val="auto"/>
          <w:sz w:val="44"/>
          <w:szCs w:val="44"/>
          <w:lang w:val="en-US" w:eastAsia="zh-CN"/>
        </w:rPr>
        <w:t>NTSJYKSY-BJ202501</w:t>
      </w:r>
    </w:p>
    <w:p w14:paraId="269BDCA0">
      <w:pPr>
        <w:pStyle w:val="15"/>
        <w:ind w:firstLine="687"/>
        <w:rPr>
          <w:rFonts w:ascii="仿宋" w:hAnsi="仿宋" w:eastAsia="仿宋" w:cs="仿宋"/>
          <w:sz w:val="36"/>
          <w:szCs w:val="36"/>
        </w:rPr>
      </w:pPr>
    </w:p>
    <w:p w14:paraId="7B0EDDA0">
      <w:pPr>
        <w:pStyle w:val="15"/>
        <w:ind w:firstLine="687"/>
        <w:rPr>
          <w:rFonts w:ascii="仿宋" w:hAnsi="仿宋" w:eastAsia="仿宋" w:cs="仿宋"/>
          <w:sz w:val="36"/>
          <w:szCs w:val="36"/>
        </w:rPr>
      </w:pPr>
    </w:p>
    <w:p w14:paraId="78CBBFEC">
      <w:pPr>
        <w:pStyle w:val="15"/>
        <w:ind w:firstLine="687"/>
        <w:rPr>
          <w:rFonts w:ascii="仿宋" w:hAnsi="仿宋" w:eastAsia="仿宋" w:cs="仿宋"/>
          <w:sz w:val="36"/>
          <w:szCs w:val="36"/>
        </w:rPr>
      </w:pPr>
    </w:p>
    <w:p w14:paraId="5E89EA4A">
      <w:pPr>
        <w:pStyle w:val="15"/>
        <w:ind w:firstLine="687"/>
        <w:rPr>
          <w:rFonts w:ascii="仿宋" w:hAnsi="仿宋" w:eastAsia="仿宋" w:cs="仿宋"/>
          <w:sz w:val="36"/>
          <w:szCs w:val="36"/>
        </w:rPr>
      </w:pPr>
    </w:p>
    <w:p w14:paraId="12C33BB2">
      <w:pPr>
        <w:pStyle w:val="15"/>
        <w:ind w:firstLine="687"/>
        <w:rPr>
          <w:rFonts w:ascii="仿宋" w:hAnsi="仿宋" w:eastAsia="仿宋" w:cs="仿宋"/>
          <w:sz w:val="36"/>
          <w:szCs w:val="36"/>
        </w:rPr>
      </w:pPr>
    </w:p>
    <w:p w14:paraId="029F7B22">
      <w:pPr>
        <w:pStyle w:val="15"/>
        <w:ind w:firstLine="0" w:firstLineChars="0"/>
        <w:rPr>
          <w:rFonts w:ascii="仿宋" w:hAnsi="仿宋" w:eastAsia="仿宋" w:cs="仿宋"/>
          <w:sz w:val="36"/>
          <w:szCs w:val="36"/>
        </w:rPr>
      </w:pPr>
    </w:p>
    <w:p w14:paraId="0BBF30D6">
      <w:pPr>
        <w:pStyle w:val="15"/>
        <w:ind w:firstLine="687"/>
        <w:rPr>
          <w:rFonts w:ascii="仿宋" w:hAnsi="仿宋" w:eastAsia="仿宋" w:cs="仿宋"/>
          <w:sz w:val="36"/>
          <w:szCs w:val="36"/>
        </w:rPr>
      </w:pPr>
    </w:p>
    <w:p w14:paraId="1974FE79">
      <w:pPr>
        <w:pStyle w:val="42"/>
        <w:adjustRightInd w:val="0"/>
        <w:snapToGrid w:val="0"/>
        <w:spacing w:afterLines="150" w:line="520" w:lineRule="exact"/>
        <w:ind w:left="4698" w:hanging="4698" w:hangingChars="1300"/>
        <w:jc w:val="center"/>
        <w:rPr>
          <w:rFonts w:hint="eastAsia" w:ascii="仿宋" w:hAnsi="仿宋" w:eastAsia="仿宋" w:cs="仿宋"/>
          <w:b/>
          <w:bCs/>
          <w:sz w:val="36"/>
          <w:szCs w:val="36"/>
          <w:lang w:eastAsia="zh-CN"/>
        </w:rPr>
      </w:pPr>
      <w:r>
        <w:rPr>
          <w:rFonts w:hint="eastAsia" w:ascii="仿宋" w:hAnsi="仿宋" w:eastAsia="仿宋" w:cs="仿宋"/>
          <w:b/>
          <w:bCs/>
          <w:sz w:val="36"/>
          <w:szCs w:val="36"/>
        </w:rPr>
        <w:t>采购单位：</w:t>
      </w:r>
      <w:r>
        <w:rPr>
          <w:rFonts w:hint="eastAsia" w:ascii="仿宋" w:hAnsi="仿宋" w:eastAsia="仿宋" w:cs="仿宋"/>
          <w:b/>
          <w:bCs/>
          <w:sz w:val="36"/>
          <w:szCs w:val="36"/>
          <w:lang w:eastAsia="zh-CN"/>
        </w:rPr>
        <w:t>南通市教育考试院</w:t>
      </w:r>
    </w:p>
    <w:p w14:paraId="607516FF">
      <w:pPr>
        <w:pStyle w:val="42"/>
        <w:adjustRightInd w:val="0"/>
        <w:snapToGrid w:val="0"/>
        <w:spacing w:afterLines="150" w:line="520" w:lineRule="exact"/>
        <w:ind w:left="4698" w:hanging="4698" w:hangingChars="1300"/>
        <w:jc w:val="center"/>
        <w:rPr>
          <w:rFonts w:ascii="仿宋" w:hAnsi="仿宋" w:eastAsia="仿宋" w:cs="仿宋"/>
          <w:szCs w:val="28"/>
        </w:rPr>
      </w:pPr>
      <w:r>
        <w:rPr>
          <w:rFonts w:hint="eastAsia" w:ascii="仿宋" w:hAnsi="仿宋" w:eastAsia="仿宋" w:cs="仿宋"/>
          <w:b/>
          <w:bCs/>
          <w:sz w:val="36"/>
          <w:szCs w:val="36"/>
        </w:rPr>
        <w:t>日期：202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年</w:t>
      </w:r>
      <w:r>
        <w:rPr>
          <w:rFonts w:hint="eastAsia" w:ascii="仿宋" w:hAnsi="仿宋" w:eastAsia="仿宋" w:cs="仿宋"/>
          <w:b/>
          <w:bCs/>
          <w:sz w:val="36"/>
          <w:szCs w:val="36"/>
          <w:lang w:val="en-US" w:eastAsia="zh-CN"/>
        </w:rPr>
        <w:t>07</w:t>
      </w:r>
      <w:r>
        <w:rPr>
          <w:rFonts w:hint="eastAsia" w:ascii="仿宋" w:hAnsi="仿宋" w:eastAsia="仿宋" w:cs="仿宋"/>
          <w:b/>
          <w:bCs/>
          <w:sz w:val="36"/>
          <w:szCs w:val="36"/>
        </w:rPr>
        <w:t>月</w:t>
      </w:r>
    </w:p>
    <w:p w14:paraId="730782C3">
      <w:pPr>
        <w:pStyle w:val="15"/>
        <w:jc w:val="center"/>
        <w:rPr>
          <w:rFonts w:ascii="仿宋" w:hAnsi="仿宋" w:eastAsia="仿宋" w:cs="仿宋"/>
          <w:szCs w:val="28"/>
        </w:rPr>
      </w:pPr>
    </w:p>
    <w:p w14:paraId="66EA1F0A">
      <w:pPr>
        <w:pStyle w:val="15"/>
        <w:jc w:val="center"/>
        <w:rPr>
          <w:rFonts w:ascii="仿宋" w:hAnsi="仿宋" w:eastAsia="仿宋" w:cs="仿宋"/>
          <w:szCs w:val="28"/>
        </w:rPr>
      </w:pPr>
    </w:p>
    <w:p w14:paraId="4C15A8D6">
      <w:pPr>
        <w:pStyle w:val="15"/>
        <w:jc w:val="center"/>
        <w:rPr>
          <w:rFonts w:ascii="仿宋" w:hAnsi="仿宋" w:eastAsia="仿宋" w:cs="仿宋"/>
          <w:szCs w:val="28"/>
        </w:rPr>
      </w:pPr>
    </w:p>
    <w:p w14:paraId="095A1332">
      <w:pPr>
        <w:pStyle w:val="15"/>
        <w:jc w:val="center"/>
        <w:rPr>
          <w:rFonts w:ascii="仿宋" w:hAnsi="仿宋" w:eastAsia="仿宋" w:cs="仿宋"/>
          <w:szCs w:val="28"/>
        </w:rPr>
      </w:pPr>
    </w:p>
    <w:p w14:paraId="4E4669F7">
      <w:pPr>
        <w:rPr>
          <w:rFonts w:ascii="仿宋" w:hAnsi="仿宋" w:eastAsia="仿宋" w:cs="仿宋"/>
          <w:szCs w:val="28"/>
        </w:rPr>
      </w:pPr>
      <w:bookmarkStart w:id="0" w:name="_Toc1938"/>
      <w:r>
        <w:rPr>
          <w:rFonts w:hint="eastAsia" w:ascii="仿宋" w:hAnsi="仿宋" w:eastAsia="仿宋" w:cs="仿宋"/>
          <w:szCs w:val="28"/>
        </w:rPr>
        <w:br w:type="page"/>
      </w:r>
    </w:p>
    <w:p w14:paraId="1762E42E">
      <w:pPr>
        <w:pStyle w:val="15"/>
        <w:spacing w:line="500" w:lineRule="exact"/>
        <w:jc w:val="center"/>
        <w:outlineLvl w:val="0"/>
        <w:rPr>
          <w:rFonts w:ascii="仿宋" w:hAnsi="仿宋" w:eastAsia="仿宋" w:cs="仿宋"/>
          <w:szCs w:val="28"/>
        </w:rPr>
      </w:pPr>
      <w:r>
        <w:rPr>
          <w:rFonts w:hint="eastAsia" w:ascii="仿宋" w:hAnsi="仿宋" w:eastAsia="仿宋" w:cs="仿宋"/>
          <w:szCs w:val="28"/>
        </w:rPr>
        <w:t xml:space="preserve">第一章 </w:t>
      </w:r>
      <w:r>
        <w:rPr>
          <w:rFonts w:hint="eastAsia" w:ascii="仿宋" w:hAnsi="仿宋" w:eastAsia="仿宋" w:cs="仿宋"/>
          <w:szCs w:val="28"/>
          <w:lang w:eastAsia="zh-CN"/>
        </w:rPr>
        <w:t>比价</w:t>
      </w:r>
      <w:r>
        <w:rPr>
          <w:rFonts w:hint="eastAsia" w:ascii="仿宋" w:hAnsi="仿宋" w:eastAsia="仿宋" w:cs="仿宋"/>
          <w:szCs w:val="28"/>
        </w:rPr>
        <w:t>邀请函</w:t>
      </w:r>
      <w:bookmarkEnd w:id="0"/>
    </w:p>
    <w:p w14:paraId="4C2AB941">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u w:val="single"/>
          <w:lang w:eastAsia="zh-CN"/>
        </w:rPr>
        <w:t>南通市教育考试院东辅楼屋面防水改造及零星维修工程</w:t>
      </w:r>
      <w:r>
        <w:rPr>
          <w:rFonts w:hint="eastAsia" w:ascii="仿宋" w:hAnsi="仿宋" w:eastAsia="仿宋" w:cs="仿宋"/>
          <w:sz w:val="28"/>
          <w:szCs w:val="28"/>
        </w:rPr>
        <w:t>的潜在供应商应在</w:t>
      </w:r>
      <w:r>
        <w:rPr>
          <w:rFonts w:hint="eastAsia" w:ascii="仿宋" w:hAnsi="仿宋" w:eastAsia="仿宋" w:cs="仿宋"/>
          <w:sz w:val="28"/>
          <w:szCs w:val="28"/>
          <w:u w:val="single"/>
          <w:lang w:eastAsia="zh-CN"/>
        </w:rPr>
        <w:t>南通市教育局官网</w:t>
      </w:r>
      <w:r>
        <w:rPr>
          <w:rFonts w:hint="eastAsia" w:ascii="仿宋" w:hAnsi="仿宋" w:eastAsia="仿宋" w:cs="仿宋"/>
          <w:sz w:val="28"/>
          <w:szCs w:val="28"/>
        </w:rPr>
        <w:t>获取采购文件，并于</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5</w:t>
      </w:r>
      <w:r>
        <w:rPr>
          <w:rFonts w:hint="eastAsia" w:ascii="仿宋" w:hAnsi="仿宋" w:eastAsia="仿宋" w:cs="仿宋"/>
          <w:bCs/>
          <w:color w:val="auto"/>
          <w:sz w:val="28"/>
          <w:szCs w:val="28"/>
          <w:u w:val="single"/>
        </w:rPr>
        <w:t>年</w:t>
      </w:r>
      <w:r>
        <w:rPr>
          <w:rFonts w:hint="eastAsia" w:ascii="仿宋" w:hAnsi="仿宋" w:eastAsia="仿宋" w:cs="仿宋"/>
          <w:bCs/>
          <w:color w:val="auto"/>
          <w:sz w:val="28"/>
          <w:szCs w:val="28"/>
          <w:u w:val="single"/>
          <w:lang w:val="en-US" w:eastAsia="zh-CN"/>
        </w:rPr>
        <w:t>7</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val="en-US" w:eastAsia="zh-CN"/>
        </w:rPr>
        <w:t>21</w:t>
      </w:r>
      <w:r>
        <w:rPr>
          <w:rFonts w:hint="eastAsia" w:ascii="仿宋" w:hAnsi="仿宋" w:eastAsia="仿宋" w:cs="仿宋"/>
          <w:bCs/>
          <w:color w:val="auto"/>
          <w:sz w:val="28"/>
          <w:szCs w:val="28"/>
          <w:u w:val="single"/>
        </w:rPr>
        <w:t>日</w:t>
      </w:r>
      <w:r>
        <w:rPr>
          <w:rFonts w:hint="eastAsia" w:ascii="仿宋" w:hAnsi="仿宋" w:eastAsia="仿宋" w:cs="仿宋"/>
          <w:bCs/>
          <w:sz w:val="28"/>
          <w:szCs w:val="28"/>
          <w:u w:val="single"/>
        </w:rPr>
        <w:t>上午9点00分</w:t>
      </w:r>
      <w:r>
        <w:rPr>
          <w:rFonts w:hint="eastAsia" w:ascii="仿宋" w:hAnsi="仿宋" w:eastAsia="仿宋" w:cs="仿宋"/>
          <w:bCs/>
          <w:sz w:val="28"/>
          <w:szCs w:val="28"/>
        </w:rPr>
        <w:t>（北京时间）前提交响应文件</w:t>
      </w:r>
      <w:bookmarkStart w:id="1" w:name="_Toc35393629"/>
      <w:bookmarkStart w:id="2" w:name="_Toc28359089"/>
      <w:bookmarkStart w:id="3" w:name="_Toc35393798"/>
      <w:bookmarkStart w:id="4" w:name="_Toc28359012"/>
    </w:p>
    <w:p w14:paraId="40C6E5CF">
      <w:pPr>
        <w:keepNext w:val="0"/>
        <w:keepLines w:val="0"/>
        <w:pageBreakBefore w:val="0"/>
        <w:kinsoku/>
        <w:wordWrap/>
        <w:overflowPunct/>
        <w:topLinePunct w:val="0"/>
        <w:autoSpaceDE/>
        <w:autoSpaceDN/>
        <w:bidi w:val="0"/>
        <w:adjustRightInd/>
        <w:snapToGrid/>
        <w:spacing w:line="460" w:lineRule="exact"/>
        <w:ind w:firstLine="551" w:firstLineChars="196"/>
        <w:textAlignment w:val="auto"/>
        <w:rPr>
          <w:rFonts w:ascii="仿宋" w:hAnsi="仿宋" w:eastAsia="仿宋" w:cs="仿宋"/>
          <w:b/>
          <w:bCs/>
          <w:sz w:val="28"/>
          <w:szCs w:val="28"/>
        </w:rPr>
      </w:pPr>
      <w:r>
        <w:rPr>
          <w:rFonts w:hint="eastAsia" w:ascii="仿宋" w:hAnsi="仿宋" w:eastAsia="仿宋" w:cs="仿宋"/>
          <w:b/>
          <w:bCs/>
          <w:sz w:val="28"/>
          <w:szCs w:val="28"/>
        </w:rPr>
        <w:t>一、</w:t>
      </w:r>
      <w:bookmarkEnd w:id="1"/>
      <w:bookmarkEnd w:id="2"/>
      <w:bookmarkEnd w:id="3"/>
      <w:bookmarkEnd w:id="4"/>
      <w:r>
        <w:rPr>
          <w:rFonts w:hint="eastAsia" w:ascii="仿宋" w:hAnsi="仿宋" w:eastAsia="仿宋" w:cs="仿宋"/>
          <w:b/>
          <w:bCs/>
          <w:sz w:val="28"/>
          <w:szCs w:val="28"/>
        </w:rPr>
        <w:t>项目基本信息</w:t>
      </w:r>
    </w:p>
    <w:p w14:paraId="755630B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项目</w:t>
      </w:r>
      <w:r>
        <w:rPr>
          <w:rFonts w:hint="eastAsia" w:ascii="仿宋" w:hAnsi="仿宋" w:eastAsia="仿宋" w:cs="仿宋"/>
          <w:color w:val="auto"/>
          <w:sz w:val="28"/>
          <w:szCs w:val="28"/>
        </w:rPr>
        <w:t>编号：NTSJYKSY-BJ202501</w:t>
      </w:r>
    </w:p>
    <w:p w14:paraId="64E851C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u w:val="none"/>
          <w:lang w:eastAsia="zh-CN"/>
        </w:rPr>
        <w:t>南通市教育考试院东辅楼屋面防水改造及零星维修工程</w:t>
      </w:r>
    </w:p>
    <w:p w14:paraId="46586B6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预算金额：</w:t>
      </w:r>
      <w:r>
        <w:rPr>
          <w:rFonts w:hint="eastAsia" w:ascii="仿宋" w:hAnsi="仿宋" w:eastAsia="仿宋" w:cs="仿宋"/>
          <w:sz w:val="28"/>
          <w:szCs w:val="28"/>
          <w:lang w:eastAsia="zh-CN"/>
        </w:rPr>
        <w:t>36835.07元</w:t>
      </w:r>
    </w:p>
    <w:p w14:paraId="5C5F5F8A">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最高限价</w:t>
      </w:r>
      <w:r>
        <w:rPr>
          <w:rFonts w:hint="eastAsia" w:ascii="仿宋" w:hAnsi="仿宋" w:eastAsia="仿宋" w:cs="仿宋"/>
          <w:sz w:val="28"/>
          <w:szCs w:val="28"/>
        </w:rPr>
        <w:t>：</w:t>
      </w:r>
      <w:r>
        <w:rPr>
          <w:rFonts w:hint="eastAsia" w:ascii="仿宋" w:hAnsi="仿宋" w:eastAsia="仿宋" w:cs="仿宋"/>
          <w:sz w:val="28"/>
          <w:szCs w:val="28"/>
          <w:lang w:eastAsia="zh-CN"/>
        </w:rPr>
        <w:t>36835.07元</w:t>
      </w:r>
      <w:r>
        <w:rPr>
          <w:rFonts w:hint="eastAsia" w:ascii="仿宋" w:hAnsi="仿宋" w:eastAsia="仿宋" w:cs="仿宋"/>
          <w:sz w:val="28"/>
          <w:szCs w:val="28"/>
        </w:rPr>
        <w:t>，投标报价超过本项目</w:t>
      </w:r>
      <w:r>
        <w:rPr>
          <w:rFonts w:hint="eastAsia" w:ascii="仿宋" w:hAnsi="仿宋" w:eastAsia="仿宋" w:cs="仿宋"/>
          <w:sz w:val="28"/>
          <w:szCs w:val="28"/>
          <w:lang w:val="en-US" w:eastAsia="zh-CN"/>
        </w:rPr>
        <w:t>最高限价</w:t>
      </w:r>
      <w:r>
        <w:rPr>
          <w:rFonts w:hint="eastAsia" w:ascii="仿宋" w:hAnsi="仿宋" w:eastAsia="仿宋" w:cs="仿宋"/>
          <w:sz w:val="28"/>
          <w:szCs w:val="28"/>
        </w:rPr>
        <w:t>按无效投标处理。</w:t>
      </w:r>
    </w:p>
    <w:p w14:paraId="14FE9A5C">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bookmarkStart w:id="5" w:name="_Toc35393799"/>
      <w:bookmarkStart w:id="6" w:name="_Toc35393630"/>
      <w:bookmarkStart w:id="7" w:name="_Toc28359090"/>
      <w:bookmarkStart w:id="8" w:name="_Toc28359013"/>
      <w:r>
        <w:rPr>
          <w:rFonts w:hint="eastAsia" w:ascii="仿宋" w:hAnsi="仿宋" w:eastAsia="仿宋" w:cs="仿宋"/>
          <w:sz w:val="28"/>
          <w:szCs w:val="28"/>
        </w:rPr>
        <w:t>工期：</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天。</w:t>
      </w:r>
    </w:p>
    <w:p w14:paraId="5F9D798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质量：合格。</w:t>
      </w:r>
    </w:p>
    <w:p w14:paraId="0F407407">
      <w:pPr>
        <w:keepNext w:val="0"/>
        <w:keepLines w:val="0"/>
        <w:pageBreakBefore w:val="0"/>
        <w:kinsoku/>
        <w:wordWrap/>
        <w:overflowPunct/>
        <w:topLinePunct w:val="0"/>
        <w:autoSpaceDE/>
        <w:autoSpaceDN/>
        <w:bidi w:val="0"/>
        <w:adjustRightInd/>
        <w:snapToGrid/>
        <w:spacing w:line="460" w:lineRule="exact"/>
        <w:ind w:firstLine="551" w:firstLineChars="196"/>
        <w:textAlignment w:val="auto"/>
        <w:rPr>
          <w:rFonts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eastAsia="zh-CN"/>
        </w:rPr>
        <w:t>比价</w:t>
      </w:r>
      <w:r>
        <w:rPr>
          <w:rFonts w:hint="eastAsia" w:ascii="仿宋" w:hAnsi="仿宋" w:eastAsia="仿宋" w:cs="仿宋"/>
          <w:b/>
          <w:bCs/>
          <w:sz w:val="28"/>
          <w:szCs w:val="28"/>
        </w:rPr>
        <w:t>文件内容</w:t>
      </w:r>
    </w:p>
    <w:p w14:paraId="061EC67B">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详见</w:t>
      </w:r>
      <w:r>
        <w:rPr>
          <w:rFonts w:hint="eastAsia" w:ascii="仿宋" w:hAnsi="仿宋" w:eastAsia="仿宋" w:cs="仿宋"/>
          <w:sz w:val="28"/>
          <w:szCs w:val="28"/>
          <w:lang w:eastAsia="zh-CN"/>
        </w:rPr>
        <w:t>比价</w:t>
      </w:r>
      <w:r>
        <w:rPr>
          <w:rFonts w:hint="eastAsia" w:ascii="仿宋" w:hAnsi="仿宋" w:eastAsia="仿宋" w:cs="仿宋"/>
          <w:sz w:val="28"/>
          <w:szCs w:val="28"/>
        </w:rPr>
        <w:t>文件，请仔细研究</w:t>
      </w:r>
    </w:p>
    <w:bookmarkEnd w:id="5"/>
    <w:bookmarkEnd w:id="6"/>
    <w:bookmarkEnd w:id="7"/>
    <w:bookmarkEnd w:id="8"/>
    <w:p w14:paraId="349C4A90">
      <w:pPr>
        <w:keepNext w:val="0"/>
        <w:keepLines w:val="0"/>
        <w:pageBreakBefore w:val="0"/>
        <w:kinsoku/>
        <w:wordWrap/>
        <w:overflowPunct/>
        <w:topLinePunct w:val="0"/>
        <w:autoSpaceDE/>
        <w:autoSpaceDN/>
        <w:bidi w:val="0"/>
        <w:adjustRightInd/>
        <w:snapToGrid/>
        <w:spacing w:line="460" w:lineRule="exact"/>
        <w:ind w:firstLine="551" w:firstLineChars="196"/>
        <w:textAlignment w:val="auto"/>
        <w:rPr>
          <w:rFonts w:ascii="仿宋" w:hAnsi="仿宋" w:eastAsia="仿宋" w:cs="仿宋"/>
          <w:b/>
          <w:bCs/>
          <w:sz w:val="28"/>
          <w:szCs w:val="28"/>
        </w:rPr>
      </w:pPr>
      <w:r>
        <w:rPr>
          <w:rFonts w:hint="eastAsia" w:ascii="仿宋" w:hAnsi="仿宋" w:eastAsia="仿宋" w:cs="仿宋"/>
          <w:b/>
          <w:bCs/>
          <w:sz w:val="28"/>
          <w:szCs w:val="28"/>
        </w:rPr>
        <w:t>三、供应商资格要求</w:t>
      </w:r>
    </w:p>
    <w:p w14:paraId="03CB79E6">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72F296C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lang w:val="zh-CN"/>
        </w:rPr>
      </w:pPr>
      <w:bookmarkStart w:id="9" w:name="_Toc35393800"/>
      <w:bookmarkStart w:id="10" w:name="_Toc35393631"/>
      <w:bookmarkStart w:id="11" w:name="_Toc28359014"/>
      <w:bookmarkStart w:id="12" w:name="_Toc28359091"/>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采购人其它要求：</w:t>
      </w:r>
    </w:p>
    <w:p w14:paraId="7F6089A6">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供应商必须具有有效的营业执照（经营范围符合本项目要求）；</w:t>
      </w:r>
    </w:p>
    <w:p w14:paraId="1A3AC4C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（2）供应商应当具备的主要资格条件</w:t>
      </w:r>
      <w:r>
        <w:rPr>
          <w:rFonts w:hint="eastAsia" w:ascii="仿宋" w:hAnsi="仿宋" w:eastAsia="仿宋" w:cs="仿宋"/>
          <w:sz w:val="28"/>
          <w:szCs w:val="28"/>
          <w:lang w:eastAsia="zh-CN"/>
        </w:rPr>
        <w:t>：</w:t>
      </w:r>
      <w:r>
        <w:rPr>
          <w:rFonts w:hint="eastAsia" w:ascii="仿宋" w:hAnsi="仿宋" w:eastAsia="仿宋" w:cs="仿宋"/>
          <w:sz w:val="28"/>
          <w:szCs w:val="28"/>
        </w:rPr>
        <w:t>具有建筑工程施工总承包叁级及以上资质或防水防腐保温工程专业承包二级及以上资质（须在有效期内），且具备企业安全生产许可证；</w:t>
      </w:r>
    </w:p>
    <w:p w14:paraId="4796826A">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zh-CN"/>
        </w:rPr>
        <w:t>未被“信用中国”网站列入失信被执行人、重大税收违法案件当事人名单、采购严重失信行为记录名单，</w:t>
      </w:r>
      <w:r>
        <w:rPr>
          <w:rFonts w:hint="eastAsia" w:ascii="仿宋" w:hAnsi="仿宋" w:eastAsia="仿宋" w:cs="仿宋"/>
          <w:sz w:val="28"/>
          <w:szCs w:val="28"/>
        </w:rPr>
        <w:t>提供</w:t>
      </w:r>
      <w:r>
        <w:rPr>
          <w:rFonts w:hint="eastAsia" w:ascii="仿宋" w:hAnsi="仿宋" w:eastAsia="仿宋" w:cs="仿宋"/>
          <w:sz w:val="28"/>
          <w:szCs w:val="28"/>
          <w:lang w:val="zh-CN"/>
        </w:rPr>
        <w:t>无重大违法记录声明（</w:t>
      </w:r>
      <w:r>
        <w:rPr>
          <w:rFonts w:hint="eastAsia" w:ascii="仿宋" w:hAnsi="仿宋" w:eastAsia="仿宋" w:cs="仿宋"/>
          <w:sz w:val="28"/>
          <w:szCs w:val="28"/>
        </w:rPr>
        <w:t>格式详见附件</w:t>
      </w:r>
      <w:r>
        <w:rPr>
          <w:rFonts w:hint="eastAsia" w:ascii="仿宋" w:hAnsi="仿宋" w:eastAsia="仿宋" w:cs="仿宋"/>
          <w:sz w:val="28"/>
          <w:szCs w:val="28"/>
          <w:lang w:val="zh-CN"/>
        </w:rPr>
        <w:t>）；</w:t>
      </w:r>
    </w:p>
    <w:p w14:paraId="6241E5A4">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）法定代表人为同一个人的两个及两个以上法人，母公司、全资子公司及其控股公司，都不得在同一采购项目相同标段中同时投标，一经发现，将视同围标处理。</w:t>
      </w:r>
    </w:p>
    <w:p w14:paraId="215BE0DE">
      <w:pPr>
        <w:pStyle w:val="24"/>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zh-CN" w:eastAsia="zh-CN" w:bidi="ar-SA"/>
        </w:rPr>
        <w:t>（</w:t>
      </w:r>
      <w:r>
        <w:rPr>
          <w:rFonts w:hint="eastAsia" w:ascii="仿宋" w:hAnsi="仿宋" w:eastAsia="仿宋" w:cs="仿宋"/>
          <w:kern w:val="2"/>
          <w:sz w:val="28"/>
          <w:szCs w:val="28"/>
          <w:lang w:val="en-US" w:eastAsia="zh-CN" w:bidi="ar-SA"/>
        </w:rPr>
        <w:t>5</w:t>
      </w:r>
      <w:r>
        <w:rPr>
          <w:rFonts w:hint="eastAsia" w:ascii="仿宋" w:hAnsi="仿宋" w:eastAsia="仿宋" w:cs="仿宋"/>
          <w:kern w:val="2"/>
          <w:sz w:val="28"/>
          <w:szCs w:val="28"/>
          <w:lang w:val="zh-CN" w:eastAsia="zh-CN" w:bidi="ar-SA"/>
        </w:rPr>
        <w:t>）法定代表人参加投标的，必须提供法定代表人身份证明及法定代表人本人身份证复印件；非法定代表人参加投标的，必须提供法定代表人签名或盖章的授权委托书及授权委托代理人的身份证复印件（格式参见附件）。</w:t>
      </w:r>
    </w:p>
    <w:p w14:paraId="1B1CFD1C">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四、获取</w:t>
      </w:r>
      <w:bookmarkEnd w:id="9"/>
      <w:bookmarkEnd w:id="10"/>
      <w:bookmarkEnd w:id="11"/>
      <w:bookmarkEnd w:id="12"/>
      <w:r>
        <w:rPr>
          <w:rFonts w:hint="eastAsia" w:ascii="仿宋" w:hAnsi="仿宋" w:eastAsia="仿宋" w:cs="仿宋"/>
          <w:b/>
          <w:bCs/>
          <w:sz w:val="28"/>
          <w:szCs w:val="28"/>
          <w:lang w:eastAsia="zh-CN"/>
        </w:rPr>
        <w:t>比价</w:t>
      </w:r>
      <w:r>
        <w:rPr>
          <w:rFonts w:hint="eastAsia" w:ascii="仿宋" w:hAnsi="仿宋" w:eastAsia="仿宋" w:cs="仿宋"/>
          <w:b/>
          <w:bCs/>
          <w:sz w:val="28"/>
          <w:szCs w:val="28"/>
        </w:rPr>
        <w:t>文件</w:t>
      </w:r>
    </w:p>
    <w:p w14:paraId="3192E0C0">
      <w:pPr>
        <w:keepNext w:val="0"/>
        <w:keepLines w:val="0"/>
        <w:pageBreakBefore w:val="0"/>
        <w:kinsoku/>
        <w:wordWrap/>
        <w:overflowPunct/>
        <w:topLinePunct w:val="0"/>
        <w:autoSpaceDE/>
        <w:autoSpaceDN/>
        <w:bidi w:val="0"/>
        <w:adjustRightInd/>
        <w:snapToGrid/>
        <w:spacing w:line="460" w:lineRule="exact"/>
        <w:ind w:firstLine="540"/>
        <w:textAlignment w:val="auto"/>
        <w:rPr>
          <w:rFonts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7</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15</w:t>
      </w:r>
      <w:r>
        <w:rPr>
          <w:rFonts w:hint="eastAsia" w:ascii="仿宋" w:hAnsi="仿宋" w:eastAsia="仿宋" w:cs="仿宋"/>
          <w:color w:val="auto"/>
          <w:sz w:val="28"/>
          <w:szCs w:val="28"/>
          <w:u w:val="single"/>
        </w:rPr>
        <w:t>日</w:t>
      </w:r>
      <w:r>
        <w:rPr>
          <w:rFonts w:hint="eastAsia" w:ascii="仿宋" w:hAnsi="仿宋" w:eastAsia="仿宋" w:cs="仿宋"/>
          <w:color w:val="auto"/>
          <w:sz w:val="28"/>
          <w:szCs w:val="28"/>
        </w:rPr>
        <w:t>至</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7</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18</w:t>
      </w:r>
      <w:r>
        <w:rPr>
          <w:rFonts w:hint="eastAsia" w:ascii="仿宋" w:hAnsi="仿宋" w:eastAsia="仿宋" w:cs="仿宋"/>
          <w:color w:val="auto"/>
          <w:sz w:val="28"/>
          <w:szCs w:val="28"/>
          <w:u w:val="single"/>
        </w:rPr>
        <w:t>日</w:t>
      </w:r>
      <w:r>
        <w:rPr>
          <w:rFonts w:hint="eastAsia" w:ascii="仿宋" w:hAnsi="仿宋" w:eastAsia="仿宋" w:cs="仿宋"/>
          <w:sz w:val="28"/>
          <w:szCs w:val="28"/>
        </w:rPr>
        <w:t>，法定节假日除外。</w:t>
      </w:r>
    </w:p>
    <w:p w14:paraId="0480AEE6">
      <w:pPr>
        <w:keepNext w:val="0"/>
        <w:keepLines w:val="0"/>
        <w:pageBreakBefore w:val="0"/>
        <w:kinsoku/>
        <w:wordWrap/>
        <w:overflowPunct/>
        <w:topLinePunct w:val="0"/>
        <w:autoSpaceDE/>
        <w:autoSpaceDN/>
        <w:bidi w:val="0"/>
        <w:adjustRightInd/>
        <w:snapToGrid/>
        <w:spacing w:line="460" w:lineRule="exact"/>
        <w:ind w:firstLine="540"/>
        <w:textAlignment w:val="auto"/>
        <w:rPr>
          <w:rFonts w:hint="eastAsia" w:ascii="仿宋" w:hAnsi="仿宋" w:eastAsia="仿宋" w:cs="仿宋"/>
          <w:sz w:val="28"/>
          <w:szCs w:val="28"/>
          <w:lang w:eastAsia="zh-CN"/>
        </w:rPr>
      </w:pPr>
      <w:bookmarkStart w:id="13" w:name="_Toc28359015"/>
      <w:bookmarkStart w:id="14" w:name="_Toc35393801"/>
      <w:bookmarkStart w:id="15" w:name="_Toc28359092"/>
      <w:bookmarkStart w:id="16" w:name="_Toc35393632"/>
      <w:r>
        <w:rPr>
          <w:rFonts w:hint="eastAsia" w:ascii="仿宋" w:hAnsi="仿宋" w:eastAsia="仿宋" w:cs="仿宋"/>
          <w:sz w:val="28"/>
          <w:szCs w:val="28"/>
        </w:rPr>
        <w:t>方式：</w:t>
      </w:r>
      <w:r>
        <w:rPr>
          <w:rFonts w:hint="eastAsia" w:ascii="仿宋" w:hAnsi="仿宋" w:eastAsia="仿宋" w:cs="仿宋"/>
          <w:sz w:val="28"/>
          <w:szCs w:val="28"/>
          <w:lang w:val="en-US" w:eastAsia="zh-CN"/>
        </w:rPr>
        <w:t>自行从</w:t>
      </w:r>
      <w:r>
        <w:rPr>
          <w:rFonts w:hint="eastAsia" w:ascii="仿宋" w:hAnsi="仿宋" w:eastAsia="仿宋" w:cs="仿宋"/>
          <w:sz w:val="28"/>
          <w:szCs w:val="28"/>
        </w:rPr>
        <w:t>南通教育局官网</w:t>
      </w:r>
      <w:r>
        <w:rPr>
          <w:rFonts w:hint="eastAsia" w:ascii="仿宋" w:hAnsi="仿宋" w:eastAsia="仿宋" w:cs="仿宋"/>
          <w:sz w:val="28"/>
          <w:szCs w:val="28"/>
          <w:lang w:val="en-US" w:eastAsia="zh-CN"/>
        </w:rPr>
        <w:t>下载。</w:t>
      </w:r>
    </w:p>
    <w:p w14:paraId="76EFEB1C">
      <w:pPr>
        <w:keepNext w:val="0"/>
        <w:keepLines w:val="0"/>
        <w:pageBreakBefore w:val="0"/>
        <w:kinsoku/>
        <w:wordWrap/>
        <w:overflowPunct/>
        <w:topLinePunct w:val="0"/>
        <w:autoSpaceDE/>
        <w:autoSpaceDN/>
        <w:bidi w:val="0"/>
        <w:adjustRightInd/>
        <w:snapToGrid/>
        <w:spacing w:line="460" w:lineRule="exact"/>
        <w:ind w:firstLine="540"/>
        <w:textAlignment w:val="auto"/>
        <w:rPr>
          <w:rFonts w:ascii="仿宋" w:hAnsi="仿宋" w:eastAsia="仿宋" w:cs="仿宋"/>
          <w:b/>
          <w:bCs/>
          <w:sz w:val="28"/>
          <w:szCs w:val="28"/>
        </w:rPr>
      </w:pPr>
      <w:r>
        <w:rPr>
          <w:rFonts w:hint="eastAsia" w:ascii="仿宋" w:hAnsi="仿宋" w:eastAsia="仿宋" w:cs="仿宋"/>
          <w:b/>
          <w:bCs/>
          <w:sz w:val="28"/>
          <w:szCs w:val="28"/>
        </w:rPr>
        <w:t>五、</w:t>
      </w:r>
      <w:r>
        <w:rPr>
          <w:rFonts w:hint="eastAsia" w:ascii="仿宋" w:hAnsi="仿宋" w:eastAsia="仿宋" w:cs="仿宋"/>
          <w:b/>
          <w:bCs/>
          <w:sz w:val="28"/>
          <w:szCs w:val="28"/>
          <w:lang w:eastAsia="zh-CN"/>
        </w:rPr>
        <w:t>比价</w:t>
      </w:r>
      <w:r>
        <w:rPr>
          <w:rFonts w:hint="eastAsia" w:ascii="仿宋" w:hAnsi="仿宋" w:eastAsia="仿宋" w:cs="仿宋"/>
          <w:b/>
          <w:bCs/>
          <w:sz w:val="28"/>
          <w:szCs w:val="28"/>
        </w:rPr>
        <w:t>响应文件提交</w:t>
      </w:r>
      <w:bookmarkEnd w:id="13"/>
      <w:bookmarkEnd w:id="14"/>
      <w:bookmarkEnd w:id="15"/>
      <w:bookmarkEnd w:id="16"/>
    </w:p>
    <w:p w14:paraId="62EBEDB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bCs/>
          <w:sz w:val="28"/>
          <w:szCs w:val="28"/>
          <w:u w:val="single"/>
        </w:rPr>
      </w:pPr>
      <w:r>
        <w:rPr>
          <w:rFonts w:hint="eastAsia" w:ascii="仿宋" w:hAnsi="仿宋" w:eastAsia="仿宋" w:cs="仿宋"/>
          <w:sz w:val="28"/>
          <w:szCs w:val="28"/>
        </w:rPr>
        <w:t>截止时间：</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7</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21</w:t>
      </w:r>
      <w:r>
        <w:rPr>
          <w:rFonts w:hint="eastAsia" w:ascii="仿宋" w:hAnsi="仿宋" w:eastAsia="仿宋" w:cs="仿宋"/>
          <w:color w:val="auto"/>
          <w:sz w:val="28"/>
          <w:szCs w:val="28"/>
          <w:u w:val="single"/>
        </w:rPr>
        <w:t>日</w:t>
      </w:r>
      <w:r>
        <w:rPr>
          <w:rFonts w:hint="eastAsia" w:ascii="仿宋" w:hAnsi="仿宋" w:eastAsia="仿宋" w:cs="仿宋"/>
          <w:bCs/>
          <w:color w:val="auto"/>
          <w:sz w:val="28"/>
          <w:szCs w:val="28"/>
          <w:u w:val="single"/>
        </w:rPr>
        <w:t>9点00分</w:t>
      </w:r>
      <w:r>
        <w:rPr>
          <w:rFonts w:hint="eastAsia" w:ascii="仿宋" w:hAnsi="仿宋" w:eastAsia="仿宋" w:cs="仿宋"/>
          <w:bCs/>
          <w:sz w:val="28"/>
          <w:szCs w:val="28"/>
        </w:rPr>
        <w:t>（北京时间）</w:t>
      </w:r>
    </w:p>
    <w:p w14:paraId="7662BD2B">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b/>
          <w:bCs/>
          <w:color w:val="auto"/>
          <w:sz w:val="28"/>
          <w:szCs w:val="28"/>
          <w:u w:val="single"/>
          <w:lang w:val="en-US" w:eastAsia="zh-CN"/>
        </w:rPr>
        <w:t>南通市青年西路22号南通市教育考试院五楼会议室，</w:t>
      </w:r>
      <w:r>
        <w:rPr>
          <w:rFonts w:hint="eastAsia" w:ascii="仿宋" w:hAnsi="仿宋" w:eastAsia="仿宋" w:cs="仿宋"/>
          <w:sz w:val="28"/>
          <w:szCs w:val="28"/>
        </w:rPr>
        <w:t>如有变动另行通知。</w:t>
      </w:r>
      <w:bookmarkStart w:id="17" w:name="_Toc35393802"/>
      <w:bookmarkStart w:id="18" w:name="_Toc35393633"/>
      <w:bookmarkStart w:id="19" w:name="_Toc28359093"/>
      <w:bookmarkStart w:id="20" w:name="_Toc28359016"/>
    </w:p>
    <w:p w14:paraId="66A03ECC">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六、</w:t>
      </w:r>
      <w:bookmarkEnd w:id="17"/>
      <w:bookmarkEnd w:id="18"/>
      <w:bookmarkEnd w:id="19"/>
      <w:bookmarkEnd w:id="20"/>
      <w:r>
        <w:rPr>
          <w:rFonts w:hint="eastAsia" w:ascii="仿宋" w:hAnsi="仿宋" w:eastAsia="仿宋" w:cs="仿宋"/>
          <w:b/>
          <w:bCs/>
          <w:sz w:val="28"/>
          <w:szCs w:val="28"/>
          <w:lang w:eastAsia="zh-CN"/>
        </w:rPr>
        <w:t>比价</w:t>
      </w:r>
      <w:r>
        <w:rPr>
          <w:rFonts w:hint="eastAsia" w:ascii="仿宋" w:hAnsi="仿宋" w:eastAsia="仿宋" w:cs="仿宋"/>
          <w:b/>
          <w:bCs/>
          <w:sz w:val="28"/>
          <w:szCs w:val="28"/>
        </w:rPr>
        <w:t>响应文件开启</w:t>
      </w:r>
    </w:p>
    <w:p w14:paraId="336863A3">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bCs/>
          <w:sz w:val="28"/>
          <w:szCs w:val="28"/>
          <w:u w:val="single"/>
        </w:rPr>
      </w:pPr>
      <w:r>
        <w:rPr>
          <w:rFonts w:hint="eastAsia" w:ascii="仿宋" w:hAnsi="仿宋" w:eastAsia="仿宋" w:cs="仿宋"/>
          <w:sz w:val="28"/>
          <w:szCs w:val="28"/>
        </w:rPr>
        <w:t>时间：</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7</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21</w:t>
      </w:r>
      <w:r>
        <w:rPr>
          <w:rFonts w:hint="eastAsia" w:ascii="仿宋" w:hAnsi="仿宋" w:eastAsia="仿宋" w:cs="仿宋"/>
          <w:color w:val="auto"/>
          <w:sz w:val="28"/>
          <w:szCs w:val="28"/>
          <w:u w:val="single"/>
        </w:rPr>
        <w:t>日</w:t>
      </w:r>
      <w:r>
        <w:rPr>
          <w:rFonts w:hint="eastAsia" w:ascii="仿宋" w:hAnsi="仿宋" w:eastAsia="仿宋" w:cs="仿宋"/>
          <w:bCs/>
          <w:color w:val="auto"/>
          <w:sz w:val="28"/>
          <w:szCs w:val="28"/>
          <w:u w:val="single"/>
        </w:rPr>
        <w:t>9点00分</w:t>
      </w:r>
      <w:r>
        <w:rPr>
          <w:rFonts w:hint="eastAsia" w:ascii="仿宋" w:hAnsi="仿宋" w:eastAsia="仿宋" w:cs="仿宋"/>
          <w:bCs/>
          <w:sz w:val="28"/>
          <w:szCs w:val="28"/>
        </w:rPr>
        <w:t>（北京时间）</w:t>
      </w:r>
    </w:p>
    <w:p w14:paraId="2E58E67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地点：</w:t>
      </w:r>
      <w:bookmarkStart w:id="21" w:name="_Toc35393634"/>
      <w:bookmarkStart w:id="22" w:name="_Toc28359094"/>
      <w:bookmarkStart w:id="23" w:name="_Toc28359017"/>
      <w:bookmarkStart w:id="24" w:name="_Toc35393803"/>
      <w:r>
        <w:rPr>
          <w:rFonts w:hint="eastAsia" w:ascii="仿宋" w:hAnsi="仿宋" w:eastAsia="仿宋" w:cs="仿宋"/>
          <w:b/>
          <w:bCs/>
          <w:color w:val="auto"/>
          <w:sz w:val="28"/>
          <w:szCs w:val="28"/>
          <w:u w:val="single"/>
          <w:lang w:eastAsia="zh-CN"/>
        </w:rPr>
        <w:t>南通市青年西路附8号南通市教育考试院</w:t>
      </w:r>
      <w:r>
        <w:rPr>
          <w:rFonts w:hint="eastAsia" w:ascii="仿宋" w:hAnsi="仿宋" w:eastAsia="仿宋" w:cs="仿宋"/>
          <w:b/>
          <w:bCs/>
          <w:color w:val="auto"/>
          <w:sz w:val="28"/>
          <w:szCs w:val="28"/>
          <w:u w:val="single"/>
          <w:lang w:val="en-US" w:eastAsia="zh-CN"/>
        </w:rPr>
        <w:t>五楼</w:t>
      </w:r>
      <w:r>
        <w:rPr>
          <w:rFonts w:hint="eastAsia" w:ascii="仿宋" w:hAnsi="仿宋" w:eastAsia="仿宋" w:cs="仿宋"/>
          <w:b/>
          <w:bCs/>
          <w:color w:val="auto"/>
          <w:sz w:val="28"/>
          <w:szCs w:val="28"/>
          <w:u w:val="single"/>
          <w:lang w:eastAsia="zh-CN"/>
        </w:rPr>
        <w:t>会议室</w:t>
      </w:r>
      <w:r>
        <w:rPr>
          <w:rFonts w:hint="eastAsia" w:ascii="仿宋" w:hAnsi="仿宋" w:eastAsia="仿宋" w:cs="仿宋"/>
          <w:b/>
          <w:bCs/>
          <w:color w:val="auto"/>
          <w:sz w:val="28"/>
          <w:szCs w:val="28"/>
          <w:u w:val="single"/>
          <w:lang w:val="en-US" w:eastAsia="zh-CN"/>
        </w:rPr>
        <w:t>，</w:t>
      </w:r>
      <w:r>
        <w:rPr>
          <w:rFonts w:hint="eastAsia" w:ascii="仿宋" w:hAnsi="仿宋" w:eastAsia="仿宋" w:cs="仿宋"/>
          <w:sz w:val="28"/>
          <w:szCs w:val="28"/>
        </w:rPr>
        <w:t>如有变动另行通知。</w:t>
      </w:r>
    </w:p>
    <w:p w14:paraId="5F3DAB01">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七、比价公告期限</w:t>
      </w:r>
      <w:bookmarkEnd w:id="21"/>
      <w:bookmarkEnd w:id="22"/>
      <w:bookmarkEnd w:id="23"/>
      <w:bookmarkEnd w:id="24"/>
    </w:p>
    <w:p w14:paraId="76467469">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25" w:name="_Toc35393635"/>
      <w:bookmarkStart w:id="26" w:name="_Toc35393804"/>
      <w:r>
        <w:rPr>
          <w:rFonts w:hint="eastAsia" w:ascii="仿宋" w:hAnsi="仿宋" w:eastAsia="仿宋" w:cs="仿宋"/>
          <w:sz w:val="28"/>
          <w:szCs w:val="28"/>
        </w:rPr>
        <w:t>自比价公告在</w:t>
      </w:r>
      <w:r>
        <w:rPr>
          <w:rFonts w:hint="eastAsia" w:ascii="仿宋" w:hAnsi="仿宋" w:eastAsia="仿宋" w:cs="仿宋"/>
          <w:sz w:val="28"/>
          <w:szCs w:val="28"/>
          <w:lang w:eastAsia="zh-CN"/>
        </w:rPr>
        <w:t>南通市教育局官网</w:t>
      </w:r>
      <w:r>
        <w:rPr>
          <w:rFonts w:hint="eastAsia" w:ascii="仿宋" w:hAnsi="仿宋" w:eastAsia="仿宋" w:cs="仿宋"/>
          <w:sz w:val="28"/>
          <w:szCs w:val="28"/>
        </w:rPr>
        <w:t>发布之日起</w:t>
      </w:r>
      <w:r>
        <w:rPr>
          <w:rFonts w:hint="eastAsia" w:ascii="仿宋" w:hAnsi="仿宋" w:eastAsia="仿宋" w:cs="仿宋"/>
          <w:sz w:val="28"/>
          <w:szCs w:val="28"/>
          <w:lang w:val="en-US" w:eastAsia="zh-CN"/>
        </w:rPr>
        <w:t>3</w:t>
      </w:r>
      <w:r>
        <w:rPr>
          <w:rFonts w:hint="eastAsia" w:ascii="仿宋" w:hAnsi="仿宋" w:eastAsia="仿宋" w:cs="仿宋"/>
          <w:sz w:val="28"/>
          <w:szCs w:val="28"/>
        </w:rPr>
        <w:t>个工作日。</w:t>
      </w:r>
    </w:p>
    <w:p w14:paraId="26A98D60">
      <w:pPr>
        <w:keepNext w:val="0"/>
        <w:keepLines w:val="0"/>
        <w:pageBreakBefore w:val="0"/>
        <w:numPr>
          <w:ilvl w:val="0"/>
          <w:numId w:val="1"/>
        </w:numPr>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其他补充事宜</w:t>
      </w:r>
      <w:bookmarkEnd w:id="25"/>
      <w:bookmarkEnd w:id="26"/>
      <w:bookmarkStart w:id="27" w:name="_Toc35393636"/>
      <w:bookmarkStart w:id="28" w:name="_Toc28359095"/>
      <w:bookmarkStart w:id="29" w:name="_Toc28359018"/>
      <w:bookmarkStart w:id="30" w:name="_Toc35393805"/>
      <w:r>
        <w:rPr>
          <w:rFonts w:hint="eastAsia" w:ascii="仿宋" w:hAnsi="仿宋" w:eastAsia="仿宋" w:cs="仿宋"/>
          <w:b/>
          <w:bCs/>
          <w:sz w:val="28"/>
          <w:szCs w:val="28"/>
        </w:rPr>
        <w:t>：</w:t>
      </w:r>
    </w:p>
    <w:p w14:paraId="1008E80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供应商提供的材料必须真实，做好相应原件的核查准备；核查后发现虚假或违背承诺的，依照相关法律法规规定处理。</w:t>
      </w:r>
    </w:p>
    <w:p w14:paraId="47928F05">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九、凡对本次采购提出询问，请按以下方式联系。</w:t>
      </w:r>
      <w:bookmarkEnd w:id="27"/>
      <w:bookmarkEnd w:id="28"/>
      <w:bookmarkEnd w:id="29"/>
      <w:bookmarkEnd w:id="30"/>
    </w:p>
    <w:p w14:paraId="696EB81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lang w:eastAsia="zh-CN"/>
        </w:rPr>
        <w:t>南通市教育考试院</w:t>
      </w:r>
    </w:p>
    <w:p w14:paraId="2B9A8DB9">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rPr>
        <w:t>联系人及电话：</w:t>
      </w:r>
      <w:r>
        <w:rPr>
          <w:rFonts w:hint="eastAsia" w:ascii="仿宋" w:hAnsi="仿宋" w:eastAsia="仿宋" w:cs="仿宋"/>
          <w:color w:val="auto"/>
          <w:sz w:val="28"/>
          <w:szCs w:val="28"/>
          <w:lang w:val="en-US" w:eastAsia="zh-CN"/>
        </w:rPr>
        <w:t xml:space="preserve">徐老师 18962996680 </w:t>
      </w:r>
    </w:p>
    <w:p w14:paraId="316DB385">
      <w:pPr>
        <w:pStyle w:val="24"/>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color w:val="auto"/>
          <w:lang w:val="en-US" w:eastAsia="zh-CN" w:bidi="ar-SA"/>
        </w:rPr>
      </w:pPr>
      <w:r>
        <w:rPr>
          <w:rFonts w:hint="eastAsia" w:ascii="仿宋" w:hAnsi="仿宋" w:eastAsia="仿宋" w:cs="仿宋"/>
          <w:color w:val="auto"/>
          <w:kern w:val="2"/>
          <w:sz w:val="28"/>
          <w:szCs w:val="28"/>
          <w:lang w:eastAsia="zh-CN" w:bidi="ar-SA"/>
        </w:rPr>
        <w:t>监督人及电话：</w:t>
      </w:r>
      <w:r>
        <w:rPr>
          <w:rFonts w:hint="eastAsia" w:ascii="仿宋" w:hAnsi="仿宋" w:eastAsia="仿宋" w:cs="仿宋"/>
          <w:color w:val="auto"/>
          <w:kern w:val="2"/>
          <w:sz w:val="28"/>
          <w:szCs w:val="28"/>
          <w:lang w:val="en-US" w:eastAsia="zh-CN" w:bidi="ar-SA"/>
        </w:rPr>
        <w:t>丁老师 18962996661</w:t>
      </w:r>
    </w:p>
    <w:p w14:paraId="3CEF9A3A">
      <w:pPr>
        <w:snapToGrid w:val="0"/>
        <w:spacing w:line="500" w:lineRule="exact"/>
        <w:jc w:val="center"/>
        <w:outlineLvl w:val="0"/>
        <w:rPr>
          <w:rFonts w:ascii="仿宋" w:hAnsi="仿宋" w:eastAsia="仿宋" w:cs="仿宋"/>
          <w:b/>
          <w:sz w:val="28"/>
          <w:szCs w:val="28"/>
        </w:rPr>
      </w:pPr>
      <w:bookmarkStart w:id="31" w:name="_Toc18907"/>
      <w:r>
        <w:rPr>
          <w:rFonts w:hint="eastAsia" w:ascii="仿宋" w:hAnsi="仿宋" w:eastAsia="仿宋" w:cs="仿宋"/>
          <w:b/>
          <w:sz w:val="28"/>
          <w:szCs w:val="28"/>
        </w:rPr>
        <w:br w:type="page"/>
      </w:r>
      <w:r>
        <w:rPr>
          <w:rFonts w:hint="eastAsia" w:ascii="仿宋" w:hAnsi="仿宋" w:eastAsia="仿宋" w:cs="仿宋"/>
          <w:b/>
          <w:sz w:val="28"/>
          <w:szCs w:val="28"/>
        </w:rPr>
        <w:t xml:space="preserve">第二章 </w:t>
      </w:r>
      <w:r>
        <w:rPr>
          <w:rFonts w:hint="eastAsia" w:ascii="仿宋" w:hAnsi="仿宋" w:eastAsia="仿宋" w:cs="仿宋"/>
          <w:b/>
          <w:sz w:val="28"/>
          <w:szCs w:val="28"/>
          <w:lang w:eastAsia="zh-CN"/>
        </w:rPr>
        <w:t>比价</w:t>
      </w:r>
      <w:r>
        <w:rPr>
          <w:rFonts w:hint="eastAsia" w:ascii="仿宋" w:hAnsi="仿宋" w:eastAsia="仿宋" w:cs="仿宋"/>
          <w:b/>
          <w:sz w:val="28"/>
          <w:szCs w:val="28"/>
        </w:rPr>
        <w:t>须知</w:t>
      </w:r>
      <w:bookmarkEnd w:id="31"/>
    </w:p>
    <w:p w14:paraId="39ACE5B3">
      <w:pPr>
        <w:snapToGrid w:val="0"/>
        <w:spacing w:line="500" w:lineRule="exact"/>
        <w:ind w:firstLine="562" w:firstLineChars="200"/>
        <w:outlineLvl w:val="1"/>
        <w:rPr>
          <w:rFonts w:ascii="仿宋" w:hAnsi="仿宋" w:eastAsia="仿宋" w:cs="仿宋"/>
          <w:sz w:val="28"/>
          <w:szCs w:val="28"/>
        </w:rPr>
      </w:pPr>
      <w:r>
        <w:rPr>
          <w:rFonts w:hint="eastAsia" w:ascii="仿宋" w:hAnsi="仿宋" w:eastAsia="仿宋" w:cs="仿宋"/>
          <w:b/>
          <w:sz w:val="28"/>
          <w:szCs w:val="28"/>
        </w:rPr>
        <w:t>一、采购文件由采购人解释</w:t>
      </w:r>
      <w:r>
        <w:rPr>
          <w:rFonts w:hint="eastAsia" w:ascii="仿宋" w:hAnsi="仿宋" w:eastAsia="仿宋" w:cs="仿宋"/>
          <w:sz w:val="28"/>
          <w:szCs w:val="28"/>
        </w:rPr>
        <w:t>。</w:t>
      </w:r>
    </w:p>
    <w:p w14:paraId="405670CA">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14:paraId="51720EEA">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2.议价人应认真审阅采购文件中所有的事项、格式、条款和规范要求等，如果议价人没有按照采购文件要求提交</w:t>
      </w:r>
      <w:r>
        <w:rPr>
          <w:rFonts w:hint="eastAsia" w:ascii="仿宋" w:hAnsi="仿宋" w:eastAsia="仿宋" w:cs="仿宋"/>
          <w:sz w:val="28"/>
          <w:szCs w:val="28"/>
          <w:lang w:eastAsia="zh-CN"/>
        </w:rPr>
        <w:t>比价</w:t>
      </w:r>
      <w:r>
        <w:rPr>
          <w:rFonts w:hint="eastAsia" w:ascii="仿宋" w:hAnsi="仿宋" w:eastAsia="仿宋" w:cs="仿宋"/>
          <w:sz w:val="28"/>
          <w:szCs w:val="28"/>
        </w:rPr>
        <w:t>响应文件，或者</w:t>
      </w:r>
      <w:r>
        <w:rPr>
          <w:rFonts w:hint="eastAsia" w:ascii="仿宋" w:hAnsi="仿宋" w:eastAsia="仿宋" w:cs="仿宋"/>
          <w:sz w:val="28"/>
          <w:szCs w:val="28"/>
          <w:lang w:eastAsia="zh-CN"/>
        </w:rPr>
        <w:t>比价</w:t>
      </w:r>
      <w:r>
        <w:rPr>
          <w:rFonts w:hint="eastAsia" w:ascii="仿宋" w:hAnsi="仿宋" w:eastAsia="仿宋" w:cs="仿宋"/>
          <w:sz w:val="28"/>
          <w:szCs w:val="28"/>
        </w:rPr>
        <w:t>响应文件没有对采购文件做出实质性响应，其比价将被拒绝，议价人自行承担责任。</w:t>
      </w:r>
    </w:p>
    <w:p w14:paraId="550A0BCC">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二、采购文件的澄清、修改、答疑</w:t>
      </w:r>
    </w:p>
    <w:p w14:paraId="540DA287">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1.采购人有权对发出的采购文件进行必要的澄清或修改。</w:t>
      </w:r>
    </w:p>
    <w:p w14:paraId="6120355E">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w:t>
      </w:r>
    </w:p>
    <w:p w14:paraId="69F5EF06">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3.采购人对采购文件的澄清、修改将构成采购文件的一部分，对议价人具有约束力。</w:t>
      </w:r>
    </w:p>
    <w:p w14:paraId="34FD29F1">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4.议价人由于对采购文件的任何推论和误解以及采购人对有关问题的口头解释所造成的后果，均由议价人自负。</w:t>
      </w:r>
    </w:p>
    <w:p w14:paraId="65D56E2A">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5.采购人视情组织答疑会。</w:t>
      </w:r>
    </w:p>
    <w:p w14:paraId="37138E87">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三、比价报价</w:t>
      </w:r>
    </w:p>
    <w:p w14:paraId="478861BE">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一个标的只允许一个报价，不接受任何有选择性的报价。</w:t>
      </w:r>
    </w:p>
    <w:p w14:paraId="12B80B0B">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比价</w:t>
      </w:r>
      <w:r>
        <w:rPr>
          <w:rFonts w:hint="eastAsia" w:ascii="仿宋" w:hAnsi="仿宋" w:eastAsia="仿宋" w:cs="仿宋"/>
          <w:b/>
          <w:sz w:val="28"/>
          <w:szCs w:val="28"/>
        </w:rPr>
        <w:t>响应响应文件的编写、份数和签署</w:t>
      </w:r>
    </w:p>
    <w:p w14:paraId="6A0490B1">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1.议价人按第六部分“</w:t>
      </w:r>
      <w:r>
        <w:rPr>
          <w:rFonts w:hint="eastAsia" w:ascii="仿宋" w:hAnsi="仿宋" w:eastAsia="仿宋" w:cs="仿宋"/>
          <w:sz w:val="28"/>
          <w:szCs w:val="28"/>
          <w:lang w:eastAsia="zh-CN"/>
        </w:rPr>
        <w:t>比价</w:t>
      </w:r>
      <w:r>
        <w:rPr>
          <w:rFonts w:hint="eastAsia" w:ascii="仿宋" w:hAnsi="仿宋" w:eastAsia="仿宋" w:cs="仿宋"/>
          <w:sz w:val="28"/>
          <w:szCs w:val="28"/>
        </w:rPr>
        <w:t>响应文件组成”编写</w:t>
      </w:r>
      <w:r>
        <w:rPr>
          <w:rFonts w:hint="eastAsia" w:ascii="仿宋" w:hAnsi="仿宋" w:eastAsia="仿宋" w:cs="仿宋"/>
          <w:sz w:val="28"/>
          <w:szCs w:val="28"/>
          <w:lang w:eastAsia="zh-CN"/>
        </w:rPr>
        <w:t>比价</w:t>
      </w:r>
      <w:r>
        <w:rPr>
          <w:rFonts w:hint="eastAsia" w:ascii="仿宋" w:hAnsi="仿宋" w:eastAsia="仿宋" w:cs="仿宋"/>
          <w:sz w:val="28"/>
          <w:szCs w:val="28"/>
        </w:rPr>
        <w:t>响应文件。</w:t>
      </w:r>
      <w:r>
        <w:rPr>
          <w:rFonts w:hint="eastAsia" w:ascii="仿宋" w:hAnsi="仿宋" w:eastAsia="仿宋" w:cs="仿宋"/>
          <w:kern w:val="0"/>
          <w:sz w:val="28"/>
          <w:szCs w:val="28"/>
          <w:lang w:val="zh-CN"/>
        </w:rPr>
        <w:t>比价响应文件规格幅面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按照采购文件所规定的内容顺序，统一编制目录，逐页编码，由于编排混乱导致比价响应文件被误读或查找不到，其责任应当由议价人承担；</w:t>
      </w:r>
      <w:r>
        <w:rPr>
          <w:rFonts w:hint="eastAsia" w:ascii="仿宋" w:hAnsi="仿宋" w:eastAsia="仿宋" w:cs="仿宋"/>
          <w:sz w:val="28"/>
          <w:szCs w:val="28"/>
        </w:rPr>
        <w:t>牢固装订成册，不允许使用活页夹、拉杆夹、文件夹、塑料方便式书脊（插入式或穿孔式）装订；</w:t>
      </w:r>
      <w:r>
        <w:rPr>
          <w:rFonts w:hint="eastAsia" w:ascii="仿宋" w:hAnsi="仿宋" w:eastAsia="仿宋" w:cs="仿宋"/>
          <w:sz w:val="28"/>
          <w:szCs w:val="28"/>
          <w:lang w:eastAsia="zh-CN"/>
        </w:rPr>
        <w:t>比价</w:t>
      </w:r>
      <w:r>
        <w:rPr>
          <w:rFonts w:hint="eastAsia" w:ascii="仿宋" w:hAnsi="仿宋" w:eastAsia="仿宋" w:cs="仿宋"/>
          <w:sz w:val="28"/>
          <w:szCs w:val="28"/>
        </w:rPr>
        <w:t>响应文件不得行间插字、涂改、增删，如修补错漏处，须经</w:t>
      </w:r>
      <w:r>
        <w:rPr>
          <w:rFonts w:hint="eastAsia" w:ascii="仿宋" w:hAnsi="仿宋" w:eastAsia="仿宋" w:cs="仿宋"/>
          <w:sz w:val="28"/>
          <w:szCs w:val="28"/>
          <w:lang w:eastAsia="zh-CN"/>
        </w:rPr>
        <w:t>比价</w:t>
      </w:r>
      <w:r>
        <w:rPr>
          <w:rFonts w:hint="eastAsia" w:ascii="仿宋" w:hAnsi="仿宋" w:eastAsia="仿宋" w:cs="仿宋"/>
          <w:sz w:val="28"/>
          <w:szCs w:val="28"/>
        </w:rPr>
        <w:t>响应文件签署人签字并加盖投标人公章。</w:t>
      </w:r>
    </w:p>
    <w:p w14:paraId="7A352833">
      <w:pPr>
        <w:snapToGrid w:val="0"/>
        <w:spacing w:line="50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比价</w:t>
      </w:r>
      <w:r>
        <w:rPr>
          <w:rFonts w:hint="eastAsia" w:ascii="仿宋" w:hAnsi="仿宋" w:eastAsia="仿宋" w:cs="仿宋"/>
          <w:sz w:val="28"/>
          <w:szCs w:val="28"/>
        </w:rPr>
        <w:t>响应文件（资格审查文件、价格标），明确标注议价人全称、“正本”、“副本”字样。</w:t>
      </w:r>
      <w:r>
        <w:rPr>
          <w:rFonts w:hint="eastAsia" w:ascii="仿宋" w:hAnsi="仿宋" w:eastAsia="仿宋" w:cs="仿宋"/>
          <w:b/>
          <w:sz w:val="28"/>
          <w:szCs w:val="28"/>
        </w:rPr>
        <w:t>正本份数：1份，副本份数：</w:t>
      </w:r>
      <w:r>
        <w:rPr>
          <w:rFonts w:hint="eastAsia" w:ascii="仿宋" w:hAnsi="仿宋" w:eastAsia="仿宋" w:cs="仿宋"/>
          <w:b/>
          <w:sz w:val="28"/>
          <w:szCs w:val="28"/>
          <w:lang w:val="en-US" w:eastAsia="zh-CN"/>
        </w:rPr>
        <w:t>2</w:t>
      </w:r>
      <w:r>
        <w:rPr>
          <w:rFonts w:hint="eastAsia" w:ascii="仿宋" w:hAnsi="仿宋" w:eastAsia="仿宋" w:cs="仿宋"/>
          <w:b/>
          <w:sz w:val="28"/>
          <w:szCs w:val="28"/>
        </w:rPr>
        <w:t>份。</w:t>
      </w:r>
    </w:p>
    <w:p w14:paraId="14A4893D">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比价</w:t>
      </w:r>
      <w:r>
        <w:rPr>
          <w:rFonts w:hint="eastAsia" w:ascii="仿宋" w:hAnsi="仿宋" w:eastAsia="仿宋" w:cs="仿宋"/>
          <w:sz w:val="28"/>
          <w:szCs w:val="28"/>
        </w:rPr>
        <w:t>响应文件正本须打印并由议价人法定代表人或授权人签字并加盖单位印章。副本可复印，但须加盖单位印章。</w:t>
      </w:r>
    </w:p>
    <w:p w14:paraId="14083F01">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eastAsia="zh-CN"/>
        </w:rPr>
        <w:t>比价</w:t>
      </w:r>
      <w:r>
        <w:rPr>
          <w:rFonts w:hint="eastAsia" w:ascii="仿宋" w:hAnsi="仿宋" w:eastAsia="仿宋" w:cs="仿宋"/>
          <w:b/>
          <w:sz w:val="28"/>
          <w:szCs w:val="28"/>
        </w:rPr>
        <w:t>响应文件的密封及标记</w:t>
      </w:r>
    </w:p>
    <w:p w14:paraId="49B424C0">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1.议价人将资格审查证明材料正本、副本合并密封，统一装在一个密封袋内。</w:t>
      </w:r>
    </w:p>
    <w:p w14:paraId="7C9316FF">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2.价格标须单独密封，不得出现于</w:t>
      </w:r>
      <w:r>
        <w:rPr>
          <w:rFonts w:hint="eastAsia" w:ascii="仿宋" w:hAnsi="仿宋" w:eastAsia="仿宋" w:cs="仿宋"/>
          <w:sz w:val="28"/>
          <w:szCs w:val="28"/>
          <w:lang w:eastAsia="zh-CN"/>
        </w:rPr>
        <w:t>比价</w:t>
      </w:r>
      <w:r>
        <w:rPr>
          <w:rFonts w:hint="eastAsia" w:ascii="仿宋" w:hAnsi="仿宋" w:eastAsia="仿宋" w:cs="仿宋"/>
          <w:sz w:val="28"/>
          <w:szCs w:val="28"/>
        </w:rPr>
        <w:t>响应文件其他部分中。</w:t>
      </w:r>
    </w:p>
    <w:p w14:paraId="4E872ACF">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3.密封后</w:t>
      </w:r>
      <w:r>
        <w:rPr>
          <w:rFonts w:hint="eastAsia" w:ascii="仿宋" w:hAnsi="仿宋" w:eastAsia="仿宋" w:cs="仿宋"/>
          <w:sz w:val="28"/>
          <w:szCs w:val="28"/>
          <w:lang w:eastAsia="zh-CN"/>
        </w:rPr>
        <w:t>比价</w:t>
      </w:r>
      <w:r>
        <w:rPr>
          <w:rFonts w:hint="eastAsia" w:ascii="仿宋" w:hAnsi="仿宋" w:eastAsia="仿宋" w:cs="仿宋"/>
          <w:sz w:val="28"/>
          <w:szCs w:val="28"/>
        </w:rPr>
        <w:t>响应文件（资格审查文件、价格标）封面分别标明采购文件项目名称、项目编号、边缝处加盖单位骑缝章或骑缝签字，并注明于开标前不得启封。</w:t>
      </w:r>
    </w:p>
    <w:p w14:paraId="7A9BDB34">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4.采购人将拒绝接收未按照采购文件要求密封的</w:t>
      </w:r>
      <w:r>
        <w:rPr>
          <w:rFonts w:hint="eastAsia" w:ascii="仿宋" w:hAnsi="仿宋" w:eastAsia="仿宋" w:cs="仿宋"/>
          <w:sz w:val="28"/>
          <w:szCs w:val="28"/>
          <w:lang w:eastAsia="zh-CN"/>
        </w:rPr>
        <w:t>比价</w:t>
      </w:r>
      <w:r>
        <w:rPr>
          <w:rFonts w:hint="eastAsia" w:ascii="仿宋" w:hAnsi="仿宋" w:eastAsia="仿宋" w:cs="仿宋"/>
          <w:sz w:val="28"/>
          <w:szCs w:val="28"/>
        </w:rPr>
        <w:t>响应文件。</w:t>
      </w:r>
    </w:p>
    <w:p w14:paraId="3A1B4018">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
          <w:sz w:val="28"/>
          <w:szCs w:val="28"/>
          <w:lang w:eastAsia="zh-CN"/>
        </w:rPr>
        <w:t>比价</w:t>
      </w:r>
      <w:r>
        <w:rPr>
          <w:rFonts w:hint="eastAsia" w:ascii="仿宋" w:hAnsi="仿宋" w:eastAsia="仿宋" w:cs="仿宋"/>
          <w:b/>
          <w:sz w:val="28"/>
          <w:szCs w:val="28"/>
        </w:rPr>
        <w:t>响应文件的递交时间</w:t>
      </w:r>
    </w:p>
    <w:p w14:paraId="2BAE5DD0">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比价</w:t>
      </w:r>
      <w:r>
        <w:rPr>
          <w:rFonts w:hint="eastAsia" w:ascii="仿宋" w:hAnsi="仿宋" w:eastAsia="仿宋" w:cs="仿宋"/>
          <w:sz w:val="28"/>
          <w:szCs w:val="28"/>
        </w:rPr>
        <w:t>响应文件必须在规定的接收截止时间前送达采购人。采购人将拒绝接收在比价截止时间后递交的</w:t>
      </w:r>
      <w:r>
        <w:rPr>
          <w:rFonts w:hint="eastAsia" w:ascii="仿宋" w:hAnsi="仿宋" w:eastAsia="仿宋" w:cs="仿宋"/>
          <w:sz w:val="28"/>
          <w:szCs w:val="28"/>
          <w:lang w:eastAsia="zh-CN"/>
        </w:rPr>
        <w:t>比价</w:t>
      </w:r>
      <w:r>
        <w:rPr>
          <w:rFonts w:hint="eastAsia" w:ascii="仿宋" w:hAnsi="仿宋" w:eastAsia="仿宋" w:cs="仿宋"/>
          <w:sz w:val="28"/>
          <w:szCs w:val="28"/>
        </w:rPr>
        <w:t>响应文件。</w:t>
      </w:r>
    </w:p>
    <w:p w14:paraId="51977A3D">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七、相关费用</w:t>
      </w:r>
    </w:p>
    <w:p w14:paraId="24D735B0">
      <w:pPr>
        <w:autoSpaceDE w:val="0"/>
        <w:autoSpaceDN w:val="0"/>
        <w:adjustRightIn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无论</w:t>
      </w:r>
      <w:r>
        <w:rPr>
          <w:rFonts w:hint="eastAsia" w:ascii="仿宋" w:hAnsi="仿宋" w:eastAsia="仿宋" w:cs="仿宋"/>
          <w:kern w:val="0"/>
          <w:sz w:val="28"/>
          <w:szCs w:val="28"/>
        </w:rPr>
        <w:t>比价</w:t>
      </w:r>
      <w:r>
        <w:rPr>
          <w:rFonts w:hint="eastAsia" w:ascii="仿宋" w:hAnsi="仿宋" w:eastAsia="仿宋" w:cs="仿宋"/>
          <w:kern w:val="0"/>
          <w:sz w:val="28"/>
          <w:szCs w:val="28"/>
          <w:lang w:val="zh-CN"/>
        </w:rPr>
        <w:t>过程和结果如何，参加</w:t>
      </w:r>
      <w:r>
        <w:rPr>
          <w:rFonts w:hint="eastAsia" w:ascii="仿宋" w:hAnsi="仿宋" w:eastAsia="仿宋" w:cs="仿宋"/>
          <w:kern w:val="0"/>
          <w:sz w:val="28"/>
          <w:szCs w:val="28"/>
        </w:rPr>
        <w:t>议价</w:t>
      </w:r>
      <w:r>
        <w:rPr>
          <w:rFonts w:hint="eastAsia" w:ascii="仿宋" w:hAnsi="仿宋" w:eastAsia="仿宋" w:cs="仿宋"/>
          <w:kern w:val="0"/>
          <w:sz w:val="28"/>
          <w:szCs w:val="28"/>
          <w:lang w:val="zh-CN"/>
        </w:rPr>
        <w:t>的响应人自行承担与本次项目有关的全部费用。</w:t>
      </w:r>
    </w:p>
    <w:p w14:paraId="0A805D8A">
      <w:pPr>
        <w:autoSpaceDE w:val="0"/>
        <w:autoSpaceDN w:val="0"/>
        <w:adjustRightIn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比价</w:t>
      </w:r>
      <w:r>
        <w:rPr>
          <w:rFonts w:hint="eastAsia" w:ascii="仿宋" w:hAnsi="仿宋" w:eastAsia="仿宋" w:cs="仿宋"/>
          <w:kern w:val="0"/>
          <w:sz w:val="28"/>
          <w:szCs w:val="28"/>
          <w:lang w:val="zh-CN"/>
        </w:rPr>
        <w:t>文件未列明，而投标供应商认为必需的费用也需列入报价。</w:t>
      </w:r>
    </w:p>
    <w:p w14:paraId="2724310A">
      <w:pPr>
        <w:spacing w:line="500" w:lineRule="exact"/>
      </w:pPr>
      <w:r>
        <w:rPr>
          <w:rFonts w:hint="eastAsia" w:ascii="仿宋" w:hAnsi="仿宋" w:eastAsia="仿宋" w:cs="仿宋"/>
          <w:kern w:val="0"/>
          <w:sz w:val="28"/>
          <w:szCs w:val="28"/>
          <w:lang w:val="zh-CN"/>
        </w:rPr>
        <w:t xml:space="preserve">    3.本项目不收任何费用。</w:t>
      </w:r>
    </w:p>
    <w:p w14:paraId="5F60F034">
      <w:pPr>
        <w:snapToGrid w:val="0"/>
        <w:spacing w:line="50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八、付款方式</w:t>
      </w:r>
    </w:p>
    <w:p w14:paraId="5F556F58">
      <w:pPr>
        <w:autoSpaceDE w:val="0"/>
        <w:autoSpaceDN w:val="0"/>
        <w:adjustRightInd w:val="0"/>
        <w:spacing w:line="500" w:lineRule="exact"/>
        <w:ind w:firstLine="560" w:firstLineChars="200"/>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1、供应商根据需求中列出的服务清单开具增值税普通发票；</w:t>
      </w:r>
    </w:p>
    <w:p w14:paraId="4B66CEC8">
      <w:pPr>
        <w:autoSpaceDE w:val="0"/>
        <w:autoSpaceDN w:val="0"/>
        <w:adjustRightInd w:val="0"/>
        <w:spacing w:line="500" w:lineRule="exact"/>
        <w:ind w:firstLine="560" w:firstLineChars="200"/>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2、</w:t>
      </w:r>
      <w:r>
        <w:rPr>
          <w:rFonts w:hint="eastAsia" w:ascii="仿宋" w:hAnsi="仿宋" w:eastAsia="仿宋" w:cs="仿宋"/>
          <w:color w:val="auto"/>
          <w:kern w:val="0"/>
          <w:sz w:val="28"/>
          <w:szCs w:val="28"/>
          <w:lang w:val="en-US" w:eastAsia="zh-CN"/>
        </w:rPr>
        <w:t>工程</w:t>
      </w:r>
      <w:r>
        <w:rPr>
          <w:rFonts w:hint="eastAsia" w:ascii="仿宋" w:hAnsi="仿宋" w:eastAsia="仿宋" w:cs="仿宋"/>
          <w:color w:val="auto"/>
          <w:kern w:val="0"/>
          <w:sz w:val="28"/>
          <w:szCs w:val="28"/>
          <w:lang w:val="zh-CN"/>
        </w:rPr>
        <w:t>验收合格后</w:t>
      </w:r>
      <w:r>
        <w:rPr>
          <w:rFonts w:hint="eastAsia" w:ascii="仿宋" w:hAnsi="仿宋" w:eastAsia="仿宋" w:cs="仿宋"/>
          <w:color w:val="auto"/>
          <w:kern w:val="0"/>
          <w:sz w:val="28"/>
          <w:szCs w:val="28"/>
          <w:lang w:val="en-US" w:eastAsia="zh-CN"/>
        </w:rPr>
        <w:t>先付合同款的80%，剩余款在质保期满后</w:t>
      </w:r>
      <w:r>
        <w:rPr>
          <w:rFonts w:hint="eastAsia" w:ascii="仿宋" w:hAnsi="仿宋" w:eastAsia="仿宋" w:cs="仿宋"/>
          <w:color w:val="auto"/>
          <w:kern w:val="0"/>
          <w:sz w:val="28"/>
          <w:szCs w:val="28"/>
        </w:rPr>
        <w:t>一次性</w:t>
      </w:r>
      <w:r>
        <w:rPr>
          <w:rFonts w:hint="eastAsia" w:ascii="仿宋" w:hAnsi="仿宋" w:eastAsia="仿宋" w:cs="仿宋"/>
          <w:color w:val="auto"/>
          <w:kern w:val="0"/>
          <w:sz w:val="28"/>
          <w:szCs w:val="28"/>
          <w:lang w:val="zh-CN"/>
        </w:rPr>
        <w:t>付清。</w:t>
      </w:r>
    </w:p>
    <w:p w14:paraId="5E73DAD5">
      <w:pPr>
        <w:pStyle w:val="24"/>
        <w:spacing w:line="500" w:lineRule="exact"/>
        <w:rPr>
          <w:rFonts w:ascii="仿宋" w:hAnsi="仿宋" w:eastAsia="仿宋" w:cs="仿宋"/>
          <w:szCs w:val="28"/>
          <w:lang w:eastAsia="zh-CN"/>
        </w:rPr>
      </w:pPr>
      <w:r>
        <w:rPr>
          <w:rFonts w:hint="eastAsia" w:ascii="仿宋" w:hAnsi="仿宋" w:eastAsia="仿宋" w:cs="仿宋"/>
          <w:sz w:val="28"/>
          <w:szCs w:val="28"/>
          <w:lang w:val="zh-CN" w:eastAsia="zh-CN" w:bidi="ar-SA"/>
        </w:rPr>
        <w:t xml:space="preserve"> </w:t>
      </w:r>
    </w:p>
    <w:p w14:paraId="602C6C5B">
      <w:pPr>
        <w:pStyle w:val="15"/>
        <w:spacing w:line="500" w:lineRule="exact"/>
        <w:jc w:val="center"/>
        <w:rPr>
          <w:rFonts w:ascii="仿宋" w:hAnsi="仿宋" w:eastAsia="仿宋" w:cs="仿宋"/>
          <w:szCs w:val="28"/>
        </w:rPr>
      </w:pPr>
    </w:p>
    <w:p w14:paraId="52B55720">
      <w:pPr>
        <w:pStyle w:val="15"/>
        <w:spacing w:line="500" w:lineRule="exact"/>
        <w:ind w:firstLine="0" w:firstLineChars="0"/>
        <w:jc w:val="center"/>
        <w:outlineLvl w:val="0"/>
        <w:rPr>
          <w:rFonts w:ascii="仿宋" w:hAnsi="仿宋" w:eastAsia="仿宋" w:cs="仿宋"/>
          <w:szCs w:val="28"/>
        </w:rPr>
      </w:pPr>
      <w:bookmarkStart w:id="32" w:name="_Toc5043"/>
      <w:r>
        <w:rPr>
          <w:rFonts w:hint="eastAsia" w:ascii="仿宋" w:hAnsi="仿宋" w:eastAsia="仿宋" w:cs="仿宋"/>
          <w:sz w:val="36"/>
          <w:szCs w:val="36"/>
        </w:rPr>
        <w:t>第三章  项目需求</w:t>
      </w:r>
      <w:bookmarkEnd w:id="32"/>
    </w:p>
    <w:p w14:paraId="3AC18308">
      <w:pPr>
        <w:pStyle w:val="43"/>
        <w:snapToGrid w:val="0"/>
        <w:spacing w:beforeLines="100" w:line="460" w:lineRule="exact"/>
        <w:ind w:firstLine="562" w:firstLineChars="200"/>
        <w:contextualSpacing/>
        <w:rPr>
          <w:rFonts w:ascii="仿宋" w:hAnsi="仿宋" w:eastAsia="仿宋" w:cs="仿宋"/>
          <w:sz w:val="28"/>
          <w:lang w:val="zh-CN"/>
        </w:rPr>
      </w:pPr>
      <w:r>
        <w:rPr>
          <w:rFonts w:hint="eastAsia" w:ascii="仿宋" w:hAnsi="仿宋" w:eastAsia="仿宋" w:cs="仿宋"/>
          <w:b/>
          <w:sz w:val="28"/>
          <w:lang w:val="zh-CN"/>
        </w:rPr>
        <w:t>请</w:t>
      </w:r>
      <w:r>
        <w:rPr>
          <w:rFonts w:hint="eastAsia" w:ascii="仿宋" w:hAnsi="仿宋" w:eastAsia="仿宋" w:cs="仿宋"/>
          <w:b/>
          <w:sz w:val="28"/>
        </w:rPr>
        <w:t>投标供应商</w:t>
      </w:r>
      <w:r>
        <w:rPr>
          <w:rFonts w:hint="eastAsia" w:ascii="仿宋" w:hAnsi="仿宋" w:eastAsia="仿宋" w:cs="仿宋"/>
          <w:b/>
          <w:sz w:val="28"/>
          <w:lang w:val="zh-CN"/>
        </w:rPr>
        <w:t>在制作</w:t>
      </w:r>
      <w:r>
        <w:rPr>
          <w:rFonts w:hint="eastAsia" w:ascii="仿宋" w:hAnsi="仿宋" w:eastAsia="仿宋" w:cs="仿宋"/>
          <w:b/>
          <w:sz w:val="28"/>
        </w:rPr>
        <w:t>投标响应</w:t>
      </w:r>
      <w:r>
        <w:rPr>
          <w:rFonts w:hint="eastAsia" w:ascii="仿宋" w:hAnsi="仿宋" w:eastAsia="仿宋" w:cs="仿宋"/>
          <w:b/>
          <w:sz w:val="28"/>
          <w:lang w:val="zh-CN"/>
        </w:rPr>
        <w:t>文件时仔细研究项目需求说明。</w:t>
      </w:r>
      <w:r>
        <w:rPr>
          <w:rFonts w:hint="eastAsia" w:ascii="仿宋" w:hAnsi="仿宋" w:eastAsia="仿宋" w:cs="仿宋"/>
          <w:sz w:val="28"/>
        </w:rPr>
        <w:t>供应商</w:t>
      </w:r>
      <w:r>
        <w:rPr>
          <w:rFonts w:hint="eastAsia" w:ascii="仿宋" w:hAnsi="仿宋" w:eastAsia="仿宋" w:cs="仿宋"/>
          <w:sz w:val="28"/>
          <w:lang w:val="zh-CN"/>
        </w:rPr>
        <w:t>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14:paraId="4E9B2AA9">
      <w:pPr>
        <w:pStyle w:val="43"/>
        <w:snapToGrid w:val="0"/>
        <w:spacing w:beforeLines="100" w:line="460" w:lineRule="exact"/>
        <w:ind w:firstLine="562" w:firstLineChars="200"/>
        <w:contextualSpacing/>
        <w:rPr>
          <w:rFonts w:ascii="仿宋" w:hAnsi="仿宋" w:eastAsia="仿宋" w:cs="仿宋"/>
          <w:b/>
          <w:bCs/>
          <w:sz w:val="28"/>
          <w:szCs w:val="32"/>
          <w:lang w:val="zh-CN"/>
        </w:rPr>
      </w:pPr>
      <w:r>
        <w:rPr>
          <w:rFonts w:hint="eastAsia" w:ascii="仿宋" w:hAnsi="仿宋" w:eastAsia="仿宋" w:cs="仿宋"/>
          <w:b/>
          <w:bCs/>
          <w:sz w:val="28"/>
          <w:szCs w:val="32"/>
          <w:lang w:val="zh-CN"/>
        </w:rPr>
        <w:t>一、项目基本概况</w:t>
      </w:r>
    </w:p>
    <w:p w14:paraId="1E3669AF">
      <w:pPr>
        <w:spacing w:line="540" w:lineRule="exact"/>
        <w:ind w:firstLine="560" w:firstLineChars="200"/>
        <w:jc w:val="left"/>
        <w:rPr>
          <w:rFonts w:hint="eastAsia" w:ascii="仿宋" w:hAnsi="仿宋" w:eastAsia="仿宋" w:cs="仿宋"/>
          <w:kern w:val="0"/>
          <w:sz w:val="28"/>
          <w:szCs w:val="28"/>
          <w:lang w:val="zh-CN" w:eastAsia="zh-CN" w:bidi="ar-SA"/>
        </w:rPr>
      </w:pPr>
      <w:r>
        <w:rPr>
          <w:rFonts w:hint="eastAsia" w:ascii="仿宋" w:hAnsi="仿宋" w:eastAsia="仿宋" w:cs="仿宋"/>
          <w:kern w:val="0"/>
          <w:sz w:val="28"/>
          <w:szCs w:val="28"/>
          <w:lang w:val="zh-CN" w:eastAsia="zh-CN" w:bidi="ar-SA"/>
        </w:rPr>
        <w:t>1.质量标准：合格。</w:t>
      </w:r>
    </w:p>
    <w:p w14:paraId="66C73D26">
      <w:pPr>
        <w:spacing w:line="540" w:lineRule="exact"/>
        <w:ind w:firstLine="560" w:firstLineChars="200"/>
        <w:jc w:val="left"/>
        <w:rPr>
          <w:rFonts w:hint="eastAsia" w:ascii="仿宋" w:hAnsi="仿宋" w:eastAsia="仿宋" w:cs="仿宋"/>
          <w:kern w:val="0"/>
          <w:sz w:val="28"/>
          <w:szCs w:val="28"/>
          <w:lang w:val="zh-CN" w:eastAsia="zh-CN" w:bidi="ar-SA"/>
        </w:rPr>
      </w:pPr>
      <w:r>
        <w:rPr>
          <w:rFonts w:hint="eastAsia" w:ascii="仿宋" w:hAnsi="仿宋" w:eastAsia="仿宋" w:cs="仿宋"/>
          <w:kern w:val="0"/>
          <w:sz w:val="28"/>
          <w:szCs w:val="28"/>
          <w:lang w:val="zh-CN" w:eastAsia="zh-CN" w:bidi="ar-SA"/>
        </w:rPr>
        <w:t>2.工期：</w:t>
      </w:r>
      <w:r>
        <w:rPr>
          <w:rFonts w:hint="eastAsia" w:ascii="仿宋" w:hAnsi="仿宋" w:eastAsia="仿宋" w:cs="仿宋"/>
          <w:kern w:val="0"/>
          <w:sz w:val="28"/>
          <w:szCs w:val="28"/>
          <w:lang w:val="en-US" w:eastAsia="zh-CN" w:bidi="ar-SA"/>
        </w:rPr>
        <w:t>10</w:t>
      </w:r>
      <w:r>
        <w:rPr>
          <w:rFonts w:hint="eastAsia" w:ascii="仿宋" w:hAnsi="仿宋" w:eastAsia="仿宋" w:cs="仿宋"/>
          <w:kern w:val="0"/>
          <w:sz w:val="28"/>
          <w:szCs w:val="28"/>
          <w:lang w:val="zh-CN" w:eastAsia="zh-CN" w:bidi="ar-SA"/>
        </w:rPr>
        <w:t>天。</w:t>
      </w:r>
    </w:p>
    <w:p w14:paraId="17864AC8">
      <w:pPr>
        <w:spacing w:line="540" w:lineRule="exact"/>
        <w:ind w:firstLine="562" w:firstLineChars="200"/>
        <w:rPr>
          <w:rFonts w:hint="eastAsia" w:ascii="仿宋" w:hAnsi="仿宋" w:eastAsia="仿宋" w:cs="仿宋"/>
          <w:b/>
          <w:bCs/>
          <w:kern w:val="0"/>
          <w:sz w:val="28"/>
          <w:szCs w:val="32"/>
          <w:lang w:val="zh-CN" w:eastAsia="zh-CN" w:bidi="ar-SA"/>
        </w:rPr>
      </w:pPr>
      <w:r>
        <w:rPr>
          <w:rFonts w:hint="eastAsia" w:ascii="仿宋" w:hAnsi="仿宋" w:eastAsia="仿宋" w:cs="仿宋"/>
          <w:b/>
          <w:bCs/>
          <w:kern w:val="0"/>
          <w:sz w:val="28"/>
          <w:szCs w:val="32"/>
          <w:lang w:val="zh-CN" w:eastAsia="zh-CN" w:bidi="ar-SA"/>
        </w:rPr>
        <w:t>二、 比价报价要求</w:t>
      </w:r>
    </w:p>
    <w:p w14:paraId="548CF88E">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1、本项目为南通市教育考试院东辅楼屋面防水改造及零星维修工程，详细工程量清单见附件。由各供应商结合</w:t>
      </w:r>
      <w:r>
        <w:rPr>
          <w:rFonts w:hint="eastAsia" w:ascii="仿宋" w:hAnsi="仿宋" w:eastAsia="仿宋" w:cs="仿宋"/>
          <w:sz w:val="28"/>
          <w:szCs w:val="28"/>
          <w:lang w:val="en-US" w:eastAsia="zh-CN"/>
        </w:rPr>
        <w:t>比价文件</w:t>
      </w:r>
      <w:r>
        <w:rPr>
          <w:rFonts w:hint="eastAsia" w:ascii="仿宋" w:hAnsi="仿宋" w:eastAsia="仿宋" w:cs="仿宋"/>
          <w:sz w:val="28"/>
          <w:szCs w:val="28"/>
          <w:lang w:val="zh-CN" w:eastAsia="zh-CN"/>
        </w:rPr>
        <w:t>、工程量清单及相关资料等包括的全部内容，根据国家、地方规范和标准、各种文件规定和工程量清单中未明确的施工内容，以及为按比价文件所确定的工期、质量、安全要求完成上述内容所必须的附属工程、临时工程、机械、设备、材料、存贮、运输（含二次搬运费）、劳务、安装、调试、测试、脚手架搭设使用、各工种间的协调配合工作、缺陷修补、维护、培训、售后服务、规费、措施费、窗框四周打胶费用、管理、利润、税金、清洗、防水、管道清理、验收、安全措施、技术措施、设备（材料）档案、工程档案、工程定位、复测、点交、场地清理费用、垃圾清理外运费、环境保护费、测试费用、设置防撞设施、安全生产、文明施工、成品保护费、物业配合费等，在</w:t>
      </w:r>
      <w:r>
        <w:rPr>
          <w:rFonts w:hint="eastAsia" w:ascii="仿宋" w:hAnsi="仿宋" w:eastAsia="仿宋" w:cs="仿宋"/>
          <w:sz w:val="28"/>
          <w:szCs w:val="28"/>
          <w:lang w:val="en-US" w:eastAsia="zh-CN"/>
        </w:rPr>
        <w:t>比价</w:t>
      </w:r>
      <w:r>
        <w:rPr>
          <w:rFonts w:hint="eastAsia" w:ascii="仿宋" w:hAnsi="仿宋" w:eastAsia="仿宋" w:cs="仿宋"/>
          <w:sz w:val="28"/>
          <w:szCs w:val="28"/>
          <w:lang w:val="zh-CN" w:eastAsia="zh-CN"/>
        </w:rPr>
        <w:t>报价时必须综合到相关子目中进行报价等合同履行过程中可能发生的风险及所需的全部费用。一旦成交，除本比价文件约定的可调整事项外，其余均不调整。</w:t>
      </w:r>
    </w:p>
    <w:p w14:paraId="32D048E0">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2、</w:t>
      </w:r>
      <w:r>
        <w:rPr>
          <w:rFonts w:hint="eastAsia" w:ascii="仿宋" w:hAnsi="仿宋" w:eastAsia="仿宋" w:cs="仿宋"/>
          <w:b/>
          <w:bCs/>
          <w:sz w:val="28"/>
          <w:szCs w:val="28"/>
          <w:lang w:val="zh-CN" w:eastAsia="zh-CN"/>
        </w:rPr>
        <w:t>本项目为固定单价合同。</w:t>
      </w:r>
      <w:r>
        <w:rPr>
          <w:rFonts w:hint="eastAsia" w:ascii="仿宋" w:hAnsi="仿宋" w:eastAsia="仿宋" w:cs="仿宋"/>
          <w:sz w:val="28"/>
          <w:szCs w:val="28"/>
          <w:lang w:val="zh-CN" w:eastAsia="zh-CN"/>
        </w:rPr>
        <w:t>供应商应充分考虑本项目合同实施期间可能发生的费用，并承担由此而带来的风险（包含材料价格涨跌和人工工资调整）。</w:t>
      </w:r>
    </w:p>
    <w:p w14:paraId="392E607E">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各供应商在编制报价时须用预算软件编制。在报价时应认真阅读并充分理解比价文件所有内容（含施工合同）后进行响应文件的编制，如有疑问请在规定时间内提出，如无异议，则视为认可，竣工结算时除比价文件约定调整的内容外，其余均不调整。</w:t>
      </w:r>
    </w:p>
    <w:p w14:paraId="2D8FECBC">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3.1本工程比价文件及答疑（如有）及其工程量清单。</w:t>
      </w:r>
    </w:p>
    <w:p w14:paraId="3028170C">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3.2 套用本企业定额，无本企业定额的企业可参照建设工程工程量清单计价规范》2013版、《房屋建筑与装饰工程工程量计算规范》（GB50854-2013）、 《通用安装工程工程量计算规范》（GB50856-2013）、《江苏</w:t>
      </w:r>
      <w:r>
        <w:rPr>
          <w:rFonts w:hint="eastAsia" w:ascii="仿宋" w:hAnsi="仿宋" w:eastAsia="仿宋" w:cs="仿宋"/>
          <w:sz w:val="28"/>
          <w:szCs w:val="28"/>
          <w:lang w:val="en-US" w:eastAsia="zh-CN"/>
        </w:rPr>
        <w:t>房屋修缮工程计价表</w:t>
      </w:r>
      <w:r>
        <w:rPr>
          <w:rFonts w:hint="eastAsia" w:ascii="仿宋" w:hAnsi="仿宋" w:eastAsia="仿宋" w:cs="仿宋"/>
          <w:sz w:val="28"/>
          <w:szCs w:val="28"/>
          <w:lang w:val="zh-CN" w:eastAsia="zh-CN"/>
        </w:rPr>
        <w:t>》20</w:t>
      </w:r>
      <w:r>
        <w:rPr>
          <w:rFonts w:hint="eastAsia" w:ascii="仿宋" w:hAnsi="仿宋" w:eastAsia="仿宋" w:cs="仿宋"/>
          <w:sz w:val="28"/>
          <w:szCs w:val="28"/>
          <w:lang w:val="en-US" w:eastAsia="zh-CN"/>
        </w:rPr>
        <w:t>09</w:t>
      </w:r>
      <w:r>
        <w:rPr>
          <w:rFonts w:hint="eastAsia" w:ascii="仿宋" w:hAnsi="仿宋" w:eastAsia="仿宋" w:cs="仿宋"/>
          <w:sz w:val="28"/>
          <w:szCs w:val="28"/>
          <w:lang w:val="zh-CN" w:eastAsia="zh-CN"/>
        </w:rPr>
        <w:t>年版、《江苏省建筑与装饰工程计价定额》2014版、《江苏省</w:t>
      </w:r>
      <w:r>
        <w:rPr>
          <w:rFonts w:hint="eastAsia" w:ascii="仿宋" w:hAnsi="仿宋" w:eastAsia="仿宋" w:cs="仿宋"/>
          <w:sz w:val="28"/>
          <w:szCs w:val="28"/>
          <w:lang w:val="en-US" w:eastAsia="zh-CN"/>
        </w:rPr>
        <w:t>安装</w:t>
      </w:r>
      <w:r>
        <w:rPr>
          <w:rFonts w:hint="eastAsia" w:ascii="仿宋" w:hAnsi="仿宋" w:eastAsia="仿宋" w:cs="仿宋"/>
          <w:sz w:val="28"/>
          <w:szCs w:val="28"/>
          <w:lang w:val="zh-CN" w:eastAsia="zh-CN"/>
        </w:rPr>
        <w:t>工程计价定额》（2014）、《江苏省建设工程费用定额》（2014）、营改增后调整内容及省住房城乡建设厅关于建筑业实施营改增后江苏省建设工程计价依据调整的通知（苏建价【2016】154号文）等；</w:t>
      </w:r>
    </w:p>
    <w:p w14:paraId="1332ADE4">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w:t>
      </w:r>
      <w:r>
        <w:rPr>
          <w:rFonts w:hint="eastAsia" w:ascii="仿宋" w:hAnsi="仿宋" w:eastAsia="仿宋" w:cs="仿宋"/>
          <w:sz w:val="28"/>
          <w:szCs w:val="28"/>
          <w:lang w:val="en-US" w:eastAsia="zh-CN"/>
        </w:rPr>
        <w:t>3</w:t>
      </w:r>
      <w:r>
        <w:rPr>
          <w:rFonts w:hint="eastAsia" w:ascii="仿宋" w:hAnsi="仿宋" w:eastAsia="仿宋" w:cs="仿宋"/>
          <w:sz w:val="28"/>
          <w:szCs w:val="28"/>
          <w:lang w:val="zh-CN" w:eastAsia="zh-CN"/>
        </w:rPr>
        <w:t>本工程材料参照《南通建设工程造价信息》2025年</w:t>
      </w:r>
      <w:r>
        <w:rPr>
          <w:rFonts w:hint="eastAsia" w:ascii="仿宋" w:hAnsi="仿宋" w:eastAsia="仿宋" w:cs="仿宋"/>
          <w:sz w:val="28"/>
          <w:szCs w:val="28"/>
          <w:lang w:val="en-US" w:eastAsia="zh-CN"/>
        </w:rPr>
        <w:t>06</w:t>
      </w:r>
      <w:r>
        <w:rPr>
          <w:rFonts w:hint="eastAsia" w:ascii="仿宋" w:hAnsi="仿宋" w:eastAsia="仿宋" w:cs="仿宋"/>
          <w:sz w:val="28"/>
          <w:szCs w:val="28"/>
          <w:lang w:val="zh-CN" w:eastAsia="zh-CN"/>
        </w:rPr>
        <w:t>期材料信息价及市场询价；</w:t>
      </w:r>
    </w:p>
    <w:p w14:paraId="166E4561">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人工单价执行苏建价〔2025〕66号文；</w:t>
      </w:r>
    </w:p>
    <w:p w14:paraId="4C98D4D8">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w:t>
      </w:r>
      <w:r>
        <w:rPr>
          <w:rFonts w:hint="eastAsia" w:ascii="仿宋" w:hAnsi="仿宋" w:eastAsia="仿宋" w:cs="仿宋"/>
          <w:sz w:val="28"/>
          <w:szCs w:val="28"/>
          <w:lang w:val="en-US" w:eastAsia="zh-CN"/>
        </w:rPr>
        <w:t>5</w:t>
      </w:r>
      <w:r>
        <w:rPr>
          <w:rFonts w:hint="eastAsia" w:ascii="仿宋" w:hAnsi="仿宋" w:eastAsia="仿宋" w:cs="仿宋"/>
          <w:sz w:val="28"/>
          <w:szCs w:val="28"/>
          <w:lang w:val="zh-CN" w:eastAsia="zh-CN"/>
        </w:rPr>
        <w:t>其他需说明的资料。</w:t>
      </w:r>
    </w:p>
    <w:p w14:paraId="4CBC99F9">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w:t>
      </w:r>
      <w:r>
        <w:rPr>
          <w:rFonts w:hint="eastAsia" w:ascii="仿宋" w:hAnsi="仿宋" w:eastAsia="仿宋" w:cs="仿宋"/>
          <w:sz w:val="28"/>
          <w:szCs w:val="28"/>
          <w:lang w:val="en-US" w:eastAsia="zh-CN"/>
        </w:rPr>
        <w:t>6</w:t>
      </w:r>
      <w:r>
        <w:rPr>
          <w:rFonts w:hint="eastAsia" w:ascii="仿宋" w:hAnsi="仿宋" w:eastAsia="仿宋" w:cs="仿宋"/>
          <w:sz w:val="28"/>
          <w:szCs w:val="28"/>
          <w:lang w:val="zh-CN" w:eastAsia="zh-CN"/>
        </w:rPr>
        <w:t>工程编制相关说明:</w:t>
      </w:r>
    </w:p>
    <w:p w14:paraId="1DC7498F">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本清单特征描述内容执行。</w:t>
      </w:r>
    </w:p>
    <w:p w14:paraId="6502ECD1">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w:t>
      </w:r>
      <w:r>
        <w:rPr>
          <w:rFonts w:hint="eastAsia" w:ascii="仿宋" w:hAnsi="仿宋" w:eastAsia="仿宋" w:cs="仿宋"/>
          <w:sz w:val="28"/>
          <w:szCs w:val="28"/>
          <w:lang w:val="en-US" w:eastAsia="zh-CN"/>
        </w:rPr>
        <w:t>6</w:t>
      </w:r>
      <w:r>
        <w:rPr>
          <w:rFonts w:hint="eastAsia" w:ascii="仿宋" w:hAnsi="仿宋" w:eastAsia="仿宋" w:cs="仿宋"/>
          <w:sz w:val="28"/>
          <w:szCs w:val="28"/>
          <w:lang w:val="zh-CN" w:eastAsia="zh-CN"/>
        </w:rPr>
        <w:t>.2材料价格</w:t>
      </w:r>
    </w:p>
    <w:p w14:paraId="1747B2ED">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1）无指导价的根据市场询价确定。</w:t>
      </w:r>
    </w:p>
    <w:p w14:paraId="18D7A1DA">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w:t>
      </w:r>
      <w:r>
        <w:rPr>
          <w:rFonts w:hint="eastAsia" w:ascii="仿宋" w:hAnsi="仿宋" w:eastAsia="仿宋" w:cs="仿宋"/>
          <w:sz w:val="28"/>
          <w:szCs w:val="28"/>
          <w:lang w:val="en-US" w:eastAsia="zh-CN"/>
        </w:rPr>
        <w:t>7</w:t>
      </w:r>
      <w:r>
        <w:rPr>
          <w:rFonts w:hint="eastAsia" w:ascii="仿宋" w:hAnsi="仿宋" w:eastAsia="仿宋" w:cs="仿宋"/>
          <w:sz w:val="28"/>
          <w:szCs w:val="28"/>
          <w:lang w:val="zh-CN" w:eastAsia="zh-CN"/>
        </w:rPr>
        <w:t>其它有关费率：详见工程量清单。</w:t>
      </w:r>
    </w:p>
    <w:p w14:paraId="77653261">
      <w:pPr>
        <w:tabs>
          <w:tab w:val="left" w:pos="5325"/>
        </w:tabs>
        <w:autoSpaceDE w:val="0"/>
        <w:autoSpaceDN w:val="0"/>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3.8暂列金额：2000元。</w:t>
      </w:r>
    </w:p>
    <w:p w14:paraId="1DF6EE37">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4、</w:t>
      </w:r>
      <w:r>
        <w:rPr>
          <w:rFonts w:hint="eastAsia" w:ascii="仿宋" w:hAnsi="仿宋" w:eastAsia="仿宋" w:cs="仿宋"/>
          <w:sz w:val="28"/>
          <w:szCs w:val="28"/>
          <w:lang w:val="en-US" w:eastAsia="zh-CN"/>
        </w:rPr>
        <w:t>比价</w:t>
      </w:r>
      <w:r>
        <w:rPr>
          <w:rFonts w:hint="eastAsia" w:ascii="仿宋" w:hAnsi="仿宋" w:eastAsia="仿宋" w:cs="仿宋"/>
          <w:sz w:val="28"/>
          <w:szCs w:val="28"/>
          <w:lang w:val="zh-CN" w:eastAsia="zh-CN"/>
        </w:rPr>
        <w:t>响应报价的计价依据</w:t>
      </w:r>
    </w:p>
    <w:p w14:paraId="0FDD1F47">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按照国家统一的工程量清单计价规范，配套使用江苏省建筑与装饰、安装工程定额、费用计算规则和项目指引，由采购单位提供工程量，各供应商自主报价确定工程造价的计价方式。</w:t>
      </w:r>
    </w:p>
    <w:p w14:paraId="7432FE6C">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5、比价响应报价方式：</w:t>
      </w:r>
    </w:p>
    <w:p w14:paraId="765B4661">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本工程项目采用固定单价报价方式。工程量的风险由采购单位承担，价格风险在约定风险范围内的，由成交供应商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4339E136">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w:t>
      </w:r>
      <w:r>
        <w:rPr>
          <w:rFonts w:hint="eastAsia" w:ascii="仿宋" w:hAnsi="仿宋" w:eastAsia="仿宋" w:cs="仿宋"/>
          <w:sz w:val="28"/>
          <w:szCs w:val="28"/>
          <w:lang w:val="en-US" w:eastAsia="zh-CN"/>
        </w:rPr>
        <w:t>比价</w:t>
      </w:r>
      <w:r>
        <w:rPr>
          <w:rFonts w:hint="eastAsia" w:ascii="仿宋" w:hAnsi="仿宋" w:eastAsia="仿宋" w:cs="仿宋"/>
          <w:sz w:val="28"/>
          <w:szCs w:val="28"/>
          <w:lang w:val="zh-CN" w:eastAsia="zh-CN"/>
        </w:rPr>
        <w:t>响应报价编制要求</w:t>
      </w:r>
    </w:p>
    <w:p w14:paraId="25F6CCF5">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6.1供应商按本企业定额，无企业定额的，参照招标控制价编制依据。</w:t>
      </w:r>
    </w:p>
    <w:p w14:paraId="09A0C6A2">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6.2采用工程量清单计价方式，供应商不得采用总价让利或以总价百分比让利等办法进行比价响应报价。</w:t>
      </w:r>
    </w:p>
    <w:p w14:paraId="3B0E1EA0">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6.3除供应商自行补充的措施项目外，比价响应报价的项目编码、项目名称、计量单位、工程量必须与采购单位提供的一致。</w:t>
      </w:r>
    </w:p>
    <w:p w14:paraId="3DCDD8B7">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6.4工程量清单中供应商没有填入单价或价格的子目，其费用视为已分摊在工程量清单中其他子目的单价或价格之中。</w:t>
      </w:r>
    </w:p>
    <w:p w14:paraId="49C5ABE9">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6.5比价响应报价应根据比价文件中的工程量清单和有关要求、施工现场实际情况及拟定的施工方案或施工组织设计，依据企业定额和市场价格信息，实行自主报价（已列入不可竞争的项目除外）。供应商所报设备价、材料价如低于同期的省、市、县的造价信息或低于同期的市场价格信息，视为对采购单位的优惠。供应商比价响应报价中所报设备、材料其规格、尺寸、等级不得低于清单的要求。成交供应商应根据清单确定的标准、等级、规格组织施工。</w:t>
      </w:r>
    </w:p>
    <w:p w14:paraId="58C02E85">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6.6供应商不得擅自改动采购单位提供的工程量清单上的内容。若对提供的工程量清单内容有疑义，请将书面疑问材料在规定的时间和方法向采购</w:t>
      </w:r>
      <w:r>
        <w:rPr>
          <w:rFonts w:hint="eastAsia" w:ascii="仿宋" w:hAnsi="仿宋" w:eastAsia="仿宋" w:cs="仿宋"/>
          <w:sz w:val="28"/>
          <w:szCs w:val="28"/>
          <w:lang w:val="en-US" w:eastAsia="zh-CN"/>
        </w:rPr>
        <w:t>人</w:t>
      </w:r>
      <w:r>
        <w:rPr>
          <w:rFonts w:hint="eastAsia" w:ascii="仿宋" w:hAnsi="仿宋" w:eastAsia="仿宋" w:cs="仿宋"/>
          <w:sz w:val="28"/>
          <w:szCs w:val="28"/>
          <w:lang w:val="zh-CN" w:eastAsia="zh-CN"/>
        </w:rPr>
        <w:t>提出，其中清单内容的书面疑问材料经采购单位组织核实确认后提供最终工程量清单，供应商在比价响应报价时，不得增减清单工程量。</w:t>
      </w:r>
    </w:p>
    <w:p w14:paraId="10A5C8B7">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6.7本工程施工期间涉及环保、城市卫生、市政、居委会、派出所等相关部门收取的费用，以及夜间文明施工、保护周边地下管线和架空线的安全的费用等，供应商均应综合考虑在比价响应报价中，竣工结算时一律不作调整。</w:t>
      </w:r>
    </w:p>
    <w:p w14:paraId="18E5D2BB">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6.8供应商应认真踏勘施工现场，考虑因各种困难因素所发生的一切费用由供应商自行考虑，并在比价响应报价中予以体现，以后不得以此为由提出额外增加费用的要求。水、电接驳，按发包人指定地点，定量表记、接至施工现场管线由供应商自行考虑，费用包含在比价响应报价中。现场自来水及电源接入点现场具体位置由供应商现场踏勘。</w:t>
      </w:r>
    </w:p>
    <w:p w14:paraId="46E11E23">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6.9施工场地周围地下管线和临近建筑物及构筑物的保护，由成交供应商采取保护措施，协调处理，费用包含在比价响应报价中，竣工结算时一律不作调整。</w:t>
      </w:r>
    </w:p>
    <w:p w14:paraId="04D6B41A">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6.10因施工场地狭小发生的一切费用由各供应商自行考虑，所有费用包含在比价响应报价中，竣工结算时一律不作调整。</w:t>
      </w:r>
    </w:p>
    <w:p w14:paraId="5109A206">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 xml:space="preserve">6.11赶工费、按质论价费、二次搬运费、特殊条件下施工增加费、冬雨季施工增加费、夜间施工增加费、临时设施费、已完工程及设备保护费、检验试验费等措施费由各供应商自行考虑，列入比价响应报价，一次性包定，结算时一律不作调整。 </w:t>
      </w:r>
    </w:p>
    <w:p w14:paraId="5A5D0840">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6.12本工程垂直运输及安装脚手架由供应商自行考虑，并计入报价，结算时一律不做调整。</w:t>
      </w:r>
    </w:p>
    <w:p w14:paraId="2C5787E4">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6.13与其他承包商间的协调、配合、通信关系，由成交供应商自行解决，确保各分项工程满足设计图纸、验收规范等要求，发生的费用由成交供应商自行承担，并相互做好成品保护工作，并无条件接受采购单位的管理，成交供应商应确保各分项工程满足设计图纸、验收规范等要求，减少工序交叉施工的影响，并做好成品保护工作，采购单位不再另行支付任何涉及工序交叉影响的费用。</w:t>
      </w:r>
    </w:p>
    <w:p w14:paraId="660FBD1D">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6.14成交供应商应独立、有效地做好该工程周边的有关群众工作，如噪音、扬尘等，独立、有效地做好该工程周边的有关群众工作并充分考虑工程实施范围内外的单位、个人和其他可能出现阻挠施工的情况，若发生的机械台班停置费、二次机械进退场费、人员窝工、处理周边群众纠纷等费用和损失，由供应商自行考虑，并列入比价响应报价，工程竣工结算时不作调整。</w:t>
      </w:r>
    </w:p>
    <w:p w14:paraId="4592F811">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6.15供应商应自行踏勘施工现场，并在比价响应报价中综合考虑施工机械设备、材料进出场、二次搬运等涉及所有费用并计入报价，成交后不得以场地现状及条件为由提出额外要求和增加工程费用，采购单位不再对此项费用另行签证。</w:t>
      </w:r>
    </w:p>
    <w:p w14:paraId="37463E29">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6.16作为一个有经验的承包商，比价响应报价时应考虑施工过程中可能发生的各种风险因素，在整个工程施工过程中，若发生对周边相关构筑物、设施损坏的，成交供应商必须负责更换或修复，直至得到采购单位的认可，期间涉及的所有费用由供应商承担，采购单位不再另行支付该项费用，结算时一律不作调整。</w:t>
      </w:r>
    </w:p>
    <w:p w14:paraId="4B0ACF7D">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6.17在实际施工中，采购单位可以无条件要求施工单位更换不符合要求的产品，购进的材料设备与提供的样品不一致时，由成交供应商无条件退货，如因使用不符合国家标准及各项指标的材料，由此引起的相关费用由成交供应商承担，结算时一律不作调整。</w:t>
      </w:r>
    </w:p>
    <w:p w14:paraId="797B75D4">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6.18供应商根据施工现场情况及现行规定，自行根据可行的施工方案对措施费自行增加清单进行报价，结算时，除工程变更引起施工方案改变外，成交供应商不得以采购工程措施项目缺项为由要求新增措施项目，结算时一律不作调整。</w:t>
      </w:r>
    </w:p>
    <w:p w14:paraId="4E4708D2">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6.19若供应商在比价响应报价时擅自改变比价文件及清单内容，评审时未被发现，实际施工时均按比价文件及清单内容执行，结算时不予调整。</w:t>
      </w:r>
    </w:p>
    <w:p w14:paraId="6B544DC0">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6.20供应商确定比价响应报价，同时应考虑合同中包含的风险、责任等各项费用。</w:t>
      </w:r>
    </w:p>
    <w:p w14:paraId="539C79F9">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6.21供应商工地踏勘应充分了解工地位置情况，道路、储存空间、装卸限制及任何其它足以影响报价的情况，任何忽视或误解工地情况而导致的索赔及工期延长申请将不被批准。</w:t>
      </w:r>
    </w:p>
    <w:p w14:paraId="6125D776">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6.22成交供应商不得拒绝完成采购单位在施工地点范围内变更或要求增加和减少的工程内容。</w:t>
      </w:r>
    </w:p>
    <w:p w14:paraId="7C8C20A7">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6.23报价书中的工程数量乘以综合单价必须等于合价。</w:t>
      </w:r>
    </w:p>
    <w:p w14:paraId="20EA652B">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6.24成交供应商须在工程竣工前拆除现场所有临时设施，包括所有的机械设备、建筑垃圾及剩余材料全部清运出场，相关费用由各供应商在报价时自行考虑到比价响应报价中，竣工结算时不作任何调整。清理标准应得到采购单位的认可，否则，如发生相关费用则由采购单位在工程结算价款中扣除。</w:t>
      </w:r>
    </w:p>
    <w:p w14:paraId="252F12A8">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6.2</w:t>
      </w:r>
      <w:r>
        <w:rPr>
          <w:rFonts w:hint="eastAsia" w:ascii="仿宋" w:hAnsi="仿宋" w:eastAsia="仿宋" w:cs="仿宋"/>
          <w:sz w:val="28"/>
          <w:szCs w:val="28"/>
          <w:lang w:val="en-US" w:eastAsia="zh-CN"/>
        </w:rPr>
        <w:t>5</w:t>
      </w:r>
      <w:r>
        <w:rPr>
          <w:rFonts w:hint="eastAsia" w:ascii="仿宋" w:hAnsi="仿宋" w:eastAsia="仿宋" w:cs="仿宋"/>
          <w:sz w:val="28"/>
          <w:szCs w:val="28"/>
          <w:lang w:val="zh-CN" w:eastAsia="zh-CN"/>
        </w:rPr>
        <w:t>本工程所有材料均由成交供应商在确保质量的前提下负责采购，必须由专业厂家制作（成交供应商充分考虑市场价格风险，一旦成交，材料价格不作调整），由成交供应商和材料供应商签订供货合同，并承担全部责任。采购的材料品牌、品名、型号、规格、材质等必须是经过封样且采购人认可的材料，如按规定需送检的，及时做好必要材料的送检、复试，合格后方可使用（所有材料检测费需包含在报价当中，成交后不得提出额外检测费要求）。</w:t>
      </w:r>
    </w:p>
    <w:p w14:paraId="66C5F371">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6.2</w:t>
      </w:r>
      <w:r>
        <w:rPr>
          <w:rFonts w:hint="eastAsia" w:ascii="仿宋" w:hAnsi="仿宋" w:eastAsia="仿宋" w:cs="仿宋"/>
          <w:sz w:val="28"/>
          <w:szCs w:val="28"/>
          <w:lang w:val="en-US" w:eastAsia="zh-CN"/>
        </w:rPr>
        <w:t>6</w:t>
      </w:r>
      <w:r>
        <w:rPr>
          <w:rFonts w:hint="eastAsia" w:ascii="仿宋" w:hAnsi="仿宋" w:eastAsia="仿宋" w:cs="仿宋"/>
          <w:sz w:val="28"/>
          <w:szCs w:val="28"/>
          <w:lang w:val="zh-CN" w:eastAsia="zh-CN"/>
        </w:rPr>
        <w:t>施工期间应尽量减少噪音或灰尘对周边的环境影响，并服从</w:t>
      </w:r>
      <w:r>
        <w:rPr>
          <w:rFonts w:hint="eastAsia" w:ascii="仿宋" w:hAnsi="仿宋" w:eastAsia="仿宋" w:cs="仿宋"/>
          <w:sz w:val="28"/>
          <w:szCs w:val="28"/>
          <w:lang w:val="en-US" w:eastAsia="zh-CN"/>
        </w:rPr>
        <w:t>采购人</w:t>
      </w:r>
      <w:r>
        <w:rPr>
          <w:rFonts w:hint="eastAsia" w:ascii="仿宋" w:hAnsi="仿宋" w:eastAsia="仿宋" w:cs="仿宋"/>
          <w:sz w:val="28"/>
          <w:szCs w:val="28"/>
          <w:lang w:val="zh-CN" w:eastAsia="zh-CN"/>
        </w:rPr>
        <w:t>安排，各供应商必须在报价时综合考虑。</w:t>
      </w:r>
    </w:p>
    <w:p w14:paraId="681B44AF">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6.2</w:t>
      </w:r>
      <w:r>
        <w:rPr>
          <w:rFonts w:hint="eastAsia" w:ascii="仿宋" w:hAnsi="仿宋" w:eastAsia="仿宋" w:cs="仿宋"/>
          <w:sz w:val="28"/>
          <w:szCs w:val="28"/>
          <w:lang w:val="en-US" w:eastAsia="zh-CN"/>
        </w:rPr>
        <w:t>7</w:t>
      </w:r>
      <w:r>
        <w:rPr>
          <w:rFonts w:hint="eastAsia" w:ascii="仿宋" w:hAnsi="仿宋" w:eastAsia="仿宋" w:cs="仿宋"/>
          <w:sz w:val="28"/>
          <w:szCs w:val="28"/>
          <w:lang w:val="zh-CN" w:eastAsia="zh-CN"/>
        </w:rPr>
        <w:t xml:space="preserve">本工程量清单应与比价文件（含合同条款）、技术要求、技术规范等文件结合起来阅读，除设计变更外，采购单位在工程量清单中未列明或项目特征描述不全，但供应商为满足采购单位、设计图纸的要求及国家、地方规范和标准等各种文件规定而必须完成的工作，供应商应计入工程量清单相应子目中，施工时不另行签证，结算时不作调整，工程结算时采购单位不为此类项目另外支付费用。 </w:t>
      </w:r>
    </w:p>
    <w:p w14:paraId="7E34295B">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w:t>
      </w:r>
      <w:r>
        <w:rPr>
          <w:rFonts w:hint="eastAsia" w:ascii="仿宋" w:hAnsi="仿宋" w:eastAsia="仿宋" w:cs="仿宋"/>
          <w:sz w:val="28"/>
          <w:szCs w:val="28"/>
          <w:lang w:val="en-US" w:eastAsia="zh-CN"/>
        </w:rPr>
        <w:t>28</w:t>
      </w:r>
      <w:r>
        <w:rPr>
          <w:rFonts w:hint="eastAsia" w:ascii="仿宋" w:hAnsi="仿宋" w:eastAsia="仿宋" w:cs="仿宋"/>
          <w:sz w:val="28"/>
          <w:szCs w:val="28"/>
          <w:lang w:val="zh-CN" w:eastAsia="zh-CN"/>
        </w:rPr>
        <w:t>成交供应商在施工过程中必须收集齐全所有隐蔽项目（包含但不限于管道开挖安放、开挖砌筑抹灰等）等施工全过程影像视频资料以供后期审计使用，在送审结算资料必须一并提交。所有签证资料必须附有详细影像彩色照片，所摄照片必须有可参照性。如影像资料未能反映签证、清单或比价文件列明的工作内容，则结算时该项内容不予认可。</w:t>
      </w:r>
    </w:p>
    <w:p w14:paraId="0AC7F8B6">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w:t>
      </w:r>
      <w:r>
        <w:rPr>
          <w:rFonts w:hint="eastAsia" w:ascii="仿宋" w:hAnsi="仿宋" w:eastAsia="仿宋" w:cs="仿宋"/>
          <w:sz w:val="28"/>
          <w:szCs w:val="28"/>
          <w:lang w:val="en-US" w:eastAsia="zh-CN"/>
        </w:rPr>
        <w:t>29</w:t>
      </w:r>
      <w:r>
        <w:rPr>
          <w:rFonts w:hint="eastAsia" w:ascii="仿宋" w:hAnsi="仿宋" w:eastAsia="仿宋" w:cs="仿宋"/>
          <w:sz w:val="28"/>
          <w:szCs w:val="28"/>
          <w:lang w:val="zh-CN" w:eastAsia="zh-CN"/>
        </w:rPr>
        <w:t xml:space="preserve">施工时需做好原有建筑、结构、道路、设施、设备等现有成品的保护及清洁工作，所涉费用比价响应报价时充分考虑，结算时不作调整。如施工时损坏或者发生污损，应按不低于原标准修复及清洁，或按目前市场价值（人工）赔付，另外造成损失的按实赔付，相关费用采购单位有权在工程款中直接扣除。 </w:t>
      </w:r>
    </w:p>
    <w:p w14:paraId="2B045681">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6.3</w:t>
      </w:r>
      <w:r>
        <w:rPr>
          <w:rFonts w:hint="eastAsia" w:ascii="仿宋" w:hAnsi="仿宋" w:eastAsia="仿宋" w:cs="仿宋"/>
          <w:sz w:val="28"/>
          <w:szCs w:val="28"/>
          <w:lang w:val="en-US" w:eastAsia="zh-CN"/>
        </w:rPr>
        <w:t>0</w:t>
      </w:r>
      <w:r>
        <w:rPr>
          <w:rFonts w:hint="eastAsia" w:ascii="仿宋" w:hAnsi="仿宋" w:eastAsia="仿宋" w:cs="仿宋"/>
          <w:sz w:val="28"/>
          <w:szCs w:val="28"/>
          <w:lang w:val="zh-CN" w:eastAsia="zh-CN"/>
        </w:rPr>
        <w:t xml:space="preserve">成交供应商在施工时可能会遇墙（地）面不垂直、空鼓、渗漏、顶棚不平整，以及基层有附着物等现象，需进行检查、清理、维修、改造、凿除、修补等工作，各供应商在现场踏勘时须充分考虑，结算时不作任何调整。 </w:t>
      </w:r>
    </w:p>
    <w:p w14:paraId="2C774109">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6.3</w:t>
      </w:r>
      <w:r>
        <w:rPr>
          <w:rFonts w:hint="eastAsia" w:ascii="仿宋" w:hAnsi="仿宋" w:eastAsia="仿宋" w:cs="仿宋"/>
          <w:sz w:val="28"/>
          <w:szCs w:val="28"/>
          <w:lang w:val="en-US" w:eastAsia="zh-CN"/>
        </w:rPr>
        <w:t>1</w:t>
      </w:r>
      <w:r>
        <w:rPr>
          <w:rFonts w:hint="eastAsia" w:ascii="仿宋" w:hAnsi="仿宋" w:eastAsia="仿宋" w:cs="仿宋"/>
          <w:sz w:val="28"/>
          <w:szCs w:val="28"/>
          <w:lang w:val="zh-CN" w:eastAsia="zh-CN"/>
        </w:rPr>
        <w:t>供应商在施工过程中应注意与相临近的建筑物（构筑物）的关系，采取合理的措施，避免产生不利影响，相关措施费用自行考虑并列入措施清单，一次性包定，若因成交供应商原因造成建筑物（构筑物）出现位移、裂缝等情况，由成交供应商负责赔偿，相关费用自行估算并列入报价，一次性包定。</w:t>
      </w:r>
    </w:p>
    <w:p w14:paraId="70A68360">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6.3</w:t>
      </w:r>
      <w:r>
        <w:rPr>
          <w:rFonts w:hint="eastAsia" w:ascii="仿宋" w:hAnsi="仿宋" w:eastAsia="仿宋" w:cs="仿宋"/>
          <w:sz w:val="28"/>
          <w:szCs w:val="28"/>
          <w:lang w:val="en-US" w:eastAsia="zh-CN"/>
        </w:rPr>
        <w:t>2</w:t>
      </w:r>
      <w:r>
        <w:rPr>
          <w:rFonts w:hint="eastAsia" w:ascii="仿宋" w:hAnsi="仿宋" w:eastAsia="仿宋" w:cs="仿宋"/>
          <w:sz w:val="28"/>
          <w:szCs w:val="28"/>
          <w:lang w:val="zh-CN" w:eastAsia="zh-CN"/>
        </w:rPr>
        <w:t>本工程所有以“项”计入造价，一次性包定，竣工结算时不作任何调整。拆除范围和内容由承包人和发包人在进场交底前书面确认，承包人自行拆除或破坏（损坏）的，由承包人自行承担责任，并按不低于原标准修复或重建。本工程拆除的所有废旧建筑材料，发包人不考虑回收，由承包人清理场地，并运出场外按相关规定自行处理，上述相关费用含在合同价中。</w:t>
      </w:r>
    </w:p>
    <w:p w14:paraId="399978DD">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6.3</w:t>
      </w:r>
      <w:r>
        <w:rPr>
          <w:rFonts w:hint="eastAsia" w:ascii="仿宋" w:hAnsi="仿宋" w:eastAsia="仿宋" w:cs="仿宋"/>
          <w:sz w:val="28"/>
          <w:szCs w:val="28"/>
          <w:lang w:val="en-US" w:eastAsia="zh-CN"/>
        </w:rPr>
        <w:t>3</w:t>
      </w:r>
      <w:r>
        <w:rPr>
          <w:rFonts w:hint="eastAsia" w:ascii="仿宋" w:hAnsi="仿宋" w:eastAsia="仿宋" w:cs="仿宋"/>
          <w:sz w:val="28"/>
          <w:szCs w:val="28"/>
          <w:lang w:val="zh-CN" w:eastAsia="zh-CN"/>
        </w:rPr>
        <w:t>其他未尽事宜在书面答疑中明确。</w:t>
      </w:r>
    </w:p>
    <w:p w14:paraId="2938F80B">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7、采购单位提供的工程量清单详见</w:t>
      </w:r>
      <w:r>
        <w:rPr>
          <w:rFonts w:hint="eastAsia" w:ascii="仿宋" w:hAnsi="仿宋" w:eastAsia="仿宋" w:cs="仿宋"/>
          <w:sz w:val="28"/>
          <w:szCs w:val="28"/>
          <w:lang w:val="en-US" w:eastAsia="zh-CN"/>
        </w:rPr>
        <w:t>附件</w:t>
      </w:r>
      <w:r>
        <w:rPr>
          <w:rFonts w:hint="eastAsia" w:ascii="仿宋" w:hAnsi="仿宋" w:eastAsia="仿宋" w:cs="仿宋"/>
          <w:sz w:val="28"/>
          <w:szCs w:val="28"/>
          <w:lang w:val="zh-CN" w:eastAsia="zh-CN"/>
        </w:rPr>
        <w:t>。</w:t>
      </w:r>
    </w:p>
    <w:p w14:paraId="1728372F">
      <w:pPr>
        <w:tabs>
          <w:tab w:val="left" w:pos="5325"/>
        </w:tabs>
        <w:autoSpaceDE w:val="0"/>
        <w:autoSpaceDN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8、其他未尽事宜按比价文件相关规定执行。如比价文件或合同文件未提及，则由双方协商解决处理。</w:t>
      </w:r>
    </w:p>
    <w:p w14:paraId="6EC34F0E">
      <w:pPr>
        <w:tabs>
          <w:tab w:val="left" w:pos="5325"/>
        </w:tabs>
        <w:autoSpaceDE w:val="0"/>
        <w:autoSpaceDN w:val="0"/>
        <w:spacing w:line="50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eastAsia="zh-CN"/>
        </w:rPr>
        <w:t>9、本项目质保期5年。</w:t>
      </w:r>
    </w:p>
    <w:p w14:paraId="218F4C86">
      <w:pPr>
        <w:widowControl/>
        <w:shd w:val="clear" w:color="auto" w:fill="FFFFFF"/>
        <w:snapToGrid w:val="0"/>
        <w:spacing w:line="500" w:lineRule="exact"/>
        <w:ind w:firstLine="562" w:firstLineChars="200"/>
        <w:contextualSpacing/>
        <w:rPr>
          <w:rFonts w:ascii="仿宋" w:hAnsi="仿宋" w:eastAsia="仿宋" w:cs="仿宋"/>
          <w:b/>
          <w:sz w:val="28"/>
          <w:szCs w:val="28"/>
        </w:rPr>
      </w:pPr>
      <w:r>
        <w:rPr>
          <w:rFonts w:hint="eastAsia" w:ascii="仿宋" w:hAnsi="仿宋" w:eastAsia="仿宋" w:cs="仿宋"/>
          <w:b/>
          <w:bCs/>
          <w:sz w:val="28"/>
          <w:szCs w:val="28"/>
        </w:rPr>
        <w:t>三、服务地点</w:t>
      </w:r>
      <w:r>
        <w:rPr>
          <w:rFonts w:hint="eastAsia" w:ascii="仿宋" w:hAnsi="仿宋" w:eastAsia="仿宋" w:cs="仿宋"/>
          <w:b/>
          <w:bCs/>
          <w:sz w:val="28"/>
          <w:szCs w:val="28"/>
          <w:lang w:eastAsia="zh-CN"/>
        </w:rPr>
        <w:t>：</w:t>
      </w:r>
      <w:r>
        <w:rPr>
          <w:rFonts w:hint="eastAsia" w:ascii="仿宋" w:hAnsi="仿宋" w:eastAsia="仿宋" w:cs="仿宋"/>
          <w:bCs/>
          <w:sz w:val="28"/>
          <w:szCs w:val="28"/>
        </w:rPr>
        <w:t>南通市</w:t>
      </w:r>
      <w:r>
        <w:rPr>
          <w:rFonts w:hint="eastAsia" w:ascii="仿宋" w:hAnsi="仿宋" w:eastAsia="仿宋" w:cs="仿宋"/>
          <w:bCs/>
          <w:sz w:val="28"/>
          <w:szCs w:val="28"/>
          <w:lang w:val="en-US" w:eastAsia="zh-CN"/>
        </w:rPr>
        <w:t>教育考试院</w:t>
      </w:r>
      <w:r>
        <w:rPr>
          <w:rFonts w:hint="eastAsia" w:ascii="仿宋" w:hAnsi="仿宋" w:eastAsia="仿宋" w:cs="仿宋"/>
          <w:bCs/>
          <w:sz w:val="28"/>
          <w:szCs w:val="28"/>
        </w:rPr>
        <w:t>内。</w:t>
      </w:r>
    </w:p>
    <w:p w14:paraId="43CA27C3">
      <w:pPr>
        <w:tabs>
          <w:tab w:val="left" w:pos="5325"/>
        </w:tabs>
        <w:autoSpaceDE w:val="0"/>
        <w:autoSpaceDN w:val="0"/>
        <w:spacing w:line="500" w:lineRule="exact"/>
        <w:ind w:firstLine="562" w:firstLineChars="200"/>
        <w:rPr>
          <w:rFonts w:ascii="仿宋" w:hAnsi="仿宋" w:eastAsia="仿宋" w:cs="仿宋"/>
          <w:sz w:val="28"/>
          <w:szCs w:val="28"/>
          <w:lang w:val="zh-CN"/>
        </w:rPr>
      </w:pPr>
      <w:r>
        <w:rPr>
          <w:rFonts w:hint="eastAsia" w:ascii="仿宋" w:hAnsi="仿宋" w:eastAsia="仿宋" w:cs="仿宋"/>
          <w:b/>
          <w:bCs/>
          <w:sz w:val="28"/>
          <w:szCs w:val="28"/>
        </w:rPr>
        <w:t>四</w:t>
      </w:r>
      <w:r>
        <w:rPr>
          <w:rFonts w:hint="eastAsia" w:ascii="仿宋" w:hAnsi="仿宋" w:eastAsia="仿宋" w:cs="仿宋"/>
          <w:b/>
          <w:bCs/>
          <w:sz w:val="28"/>
          <w:szCs w:val="28"/>
          <w:lang w:val="zh-CN"/>
        </w:rPr>
        <w:t>、履约保证金：</w:t>
      </w:r>
      <w:r>
        <w:rPr>
          <w:rFonts w:hint="eastAsia" w:ascii="仿宋" w:hAnsi="仿宋" w:eastAsia="仿宋" w:cs="仿宋"/>
          <w:sz w:val="28"/>
          <w:szCs w:val="28"/>
          <w:lang w:val="zh-CN"/>
        </w:rPr>
        <w:t>本次项目设履约保证</w:t>
      </w:r>
      <w:bookmarkStart w:id="39" w:name="_GoBack"/>
      <w:r>
        <w:rPr>
          <w:rFonts w:hint="eastAsia" w:ascii="仿宋" w:hAnsi="仿宋" w:eastAsia="仿宋" w:cs="仿宋"/>
          <w:color w:val="auto"/>
          <w:sz w:val="28"/>
          <w:szCs w:val="28"/>
          <w:lang w:val="zh-CN"/>
        </w:rPr>
        <w:t>金</w:t>
      </w:r>
      <w:r>
        <w:rPr>
          <w:rFonts w:hint="eastAsia" w:ascii="仿宋" w:hAnsi="仿宋" w:eastAsia="仿宋" w:cs="仿宋"/>
          <w:color w:val="auto"/>
          <w:sz w:val="28"/>
          <w:szCs w:val="28"/>
          <w:lang w:val="en-US" w:eastAsia="zh-CN"/>
        </w:rPr>
        <w:t>为合同价的10%</w:t>
      </w:r>
      <w:r>
        <w:rPr>
          <w:rFonts w:hint="eastAsia" w:ascii="仿宋" w:hAnsi="仿宋" w:eastAsia="仿宋" w:cs="仿宋"/>
          <w:color w:val="auto"/>
          <w:sz w:val="28"/>
          <w:szCs w:val="28"/>
          <w:lang w:val="zh-CN"/>
        </w:rPr>
        <w:t>，</w:t>
      </w:r>
      <w:bookmarkEnd w:id="39"/>
      <w:r>
        <w:rPr>
          <w:rFonts w:hint="eastAsia" w:ascii="仿宋" w:hAnsi="仿宋" w:eastAsia="仿宋" w:cs="仿宋"/>
          <w:sz w:val="28"/>
          <w:szCs w:val="28"/>
          <w:lang w:val="zh-CN"/>
        </w:rPr>
        <w:t>在合同签订前缴给采购方。如成交人认真履约，合同期满后，采购方一次性无息退还履约保证金。</w:t>
      </w:r>
    </w:p>
    <w:p w14:paraId="1861B88F">
      <w:pPr>
        <w:snapToGrid w:val="0"/>
        <w:spacing w:line="500" w:lineRule="exact"/>
        <w:jc w:val="center"/>
        <w:outlineLvl w:val="0"/>
        <w:rPr>
          <w:rFonts w:hint="eastAsia" w:ascii="仿宋" w:hAnsi="仿宋" w:eastAsia="仿宋" w:cs="仿宋"/>
          <w:b/>
          <w:sz w:val="28"/>
          <w:szCs w:val="28"/>
        </w:rPr>
      </w:pPr>
      <w:bookmarkStart w:id="33" w:name="_Toc24193"/>
    </w:p>
    <w:p w14:paraId="78D92276">
      <w:pPr>
        <w:snapToGrid w:val="0"/>
        <w:spacing w:line="500" w:lineRule="exact"/>
        <w:jc w:val="center"/>
        <w:outlineLvl w:val="0"/>
        <w:rPr>
          <w:rFonts w:hint="eastAsia" w:ascii="仿宋" w:hAnsi="仿宋" w:eastAsia="仿宋" w:cs="仿宋"/>
          <w:b/>
          <w:sz w:val="28"/>
          <w:szCs w:val="28"/>
        </w:rPr>
      </w:pPr>
    </w:p>
    <w:p w14:paraId="47680347">
      <w:pPr>
        <w:snapToGrid w:val="0"/>
        <w:spacing w:line="500" w:lineRule="exact"/>
        <w:jc w:val="center"/>
        <w:outlineLvl w:val="0"/>
        <w:rPr>
          <w:rFonts w:hint="eastAsia" w:ascii="仿宋" w:hAnsi="仿宋" w:eastAsia="仿宋" w:cs="仿宋"/>
          <w:b/>
          <w:sz w:val="28"/>
          <w:szCs w:val="28"/>
        </w:rPr>
      </w:pPr>
    </w:p>
    <w:p w14:paraId="035CE6CA">
      <w:pPr>
        <w:snapToGrid w:val="0"/>
        <w:spacing w:line="500" w:lineRule="exact"/>
        <w:jc w:val="center"/>
        <w:outlineLvl w:val="0"/>
        <w:rPr>
          <w:rFonts w:hint="eastAsia" w:ascii="仿宋" w:hAnsi="仿宋" w:eastAsia="仿宋" w:cs="仿宋"/>
          <w:b/>
          <w:sz w:val="28"/>
          <w:szCs w:val="28"/>
        </w:rPr>
      </w:pPr>
    </w:p>
    <w:p w14:paraId="222D40D1">
      <w:pPr>
        <w:snapToGrid w:val="0"/>
        <w:spacing w:line="500" w:lineRule="exact"/>
        <w:jc w:val="center"/>
        <w:outlineLvl w:val="0"/>
        <w:rPr>
          <w:rFonts w:hint="eastAsia" w:ascii="仿宋" w:hAnsi="仿宋" w:eastAsia="仿宋" w:cs="仿宋"/>
          <w:b/>
          <w:sz w:val="28"/>
          <w:szCs w:val="28"/>
        </w:rPr>
      </w:pPr>
    </w:p>
    <w:p w14:paraId="22045ADB">
      <w:pPr>
        <w:rPr>
          <w:rFonts w:hint="eastAsia" w:ascii="仿宋" w:hAnsi="仿宋" w:eastAsia="仿宋" w:cs="仿宋"/>
          <w:b/>
          <w:sz w:val="28"/>
          <w:szCs w:val="28"/>
        </w:rPr>
      </w:pPr>
      <w:r>
        <w:rPr>
          <w:rFonts w:hint="eastAsia" w:ascii="仿宋" w:hAnsi="仿宋" w:eastAsia="仿宋" w:cs="仿宋"/>
          <w:b/>
          <w:sz w:val="28"/>
          <w:szCs w:val="28"/>
        </w:rPr>
        <w:br w:type="page"/>
      </w:r>
    </w:p>
    <w:p w14:paraId="4307BBBA">
      <w:pPr>
        <w:snapToGrid w:val="0"/>
        <w:spacing w:line="500" w:lineRule="exact"/>
        <w:jc w:val="center"/>
        <w:outlineLvl w:val="0"/>
        <w:rPr>
          <w:rFonts w:ascii="仿宋" w:hAnsi="仿宋" w:eastAsia="仿宋" w:cs="仿宋"/>
          <w:b/>
          <w:sz w:val="28"/>
          <w:szCs w:val="28"/>
        </w:rPr>
      </w:pPr>
      <w:r>
        <w:rPr>
          <w:rFonts w:hint="eastAsia" w:ascii="仿宋" w:hAnsi="仿宋" w:eastAsia="仿宋" w:cs="仿宋"/>
          <w:b/>
          <w:sz w:val="28"/>
          <w:szCs w:val="28"/>
        </w:rPr>
        <w:t>第四章  开标和评标</w:t>
      </w:r>
      <w:bookmarkEnd w:id="33"/>
    </w:p>
    <w:p w14:paraId="2A0B72E5">
      <w:pPr>
        <w:tabs>
          <w:tab w:val="left" w:pos="3585"/>
        </w:tabs>
        <w:snapToGrid w:val="0"/>
        <w:spacing w:line="500" w:lineRule="exact"/>
        <w:ind w:firstLine="540" w:firstLineChars="192"/>
        <w:rPr>
          <w:rFonts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14:paraId="7EAC11A4">
      <w:pPr>
        <w:snapToGrid w:val="0"/>
        <w:spacing w:line="500" w:lineRule="exact"/>
        <w:ind w:firstLine="570"/>
        <w:rPr>
          <w:rFonts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评委会由采购方组织，评委会</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14:paraId="06097356">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（一）评审内容</w:t>
      </w:r>
    </w:p>
    <w:p w14:paraId="24D4E2BB">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比价</w:t>
      </w:r>
      <w:r>
        <w:rPr>
          <w:rFonts w:hint="eastAsia" w:ascii="仿宋" w:hAnsi="仿宋" w:eastAsia="仿宋" w:cs="仿宋"/>
          <w:sz w:val="28"/>
          <w:szCs w:val="28"/>
        </w:rPr>
        <w:t>资格是否符合；</w:t>
      </w:r>
    </w:p>
    <w:p w14:paraId="259315F5">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比价</w:t>
      </w:r>
      <w:r>
        <w:rPr>
          <w:rFonts w:hint="eastAsia" w:ascii="仿宋" w:hAnsi="仿宋" w:eastAsia="仿宋" w:cs="仿宋"/>
          <w:sz w:val="28"/>
          <w:szCs w:val="28"/>
        </w:rPr>
        <w:t>响应文件是否完整；</w:t>
      </w:r>
    </w:p>
    <w:p w14:paraId="1BC98D41">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比价</w:t>
      </w:r>
      <w:r>
        <w:rPr>
          <w:rFonts w:hint="eastAsia" w:ascii="仿宋" w:hAnsi="仿宋" w:eastAsia="仿宋" w:cs="仿宋"/>
          <w:sz w:val="28"/>
          <w:szCs w:val="28"/>
        </w:rPr>
        <w:t>响应文件是否恰当地签署；</w:t>
      </w:r>
    </w:p>
    <w:p w14:paraId="0A58AF1A">
      <w:pPr>
        <w:snapToGrid w:val="0"/>
        <w:spacing w:line="500" w:lineRule="exact"/>
        <w:ind w:firstLine="540"/>
        <w:rPr>
          <w:rFonts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w:t>
      </w:r>
      <w:r>
        <w:rPr>
          <w:rFonts w:hint="eastAsia" w:ascii="仿宋" w:hAnsi="仿宋" w:eastAsia="仿宋" w:cs="仿宋"/>
          <w:b/>
          <w:sz w:val="28"/>
          <w:szCs w:val="28"/>
          <w:lang w:eastAsia="zh-CN"/>
        </w:rPr>
        <w:t>比价</w:t>
      </w:r>
      <w:r>
        <w:rPr>
          <w:rFonts w:hint="eastAsia" w:ascii="仿宋" w:hAnsi="仿宋" w:eastAsia="仿宋" w:cs="仿宋"/>
          <w:b/>
          <w:sz w:val="28"/>
          <w:szCs w:val="28"/>
        </w:rPr>
        <w:t>响应文件本身，而不寻求外部证据）；</w:t>
      </w:r>
    </w:p>
    <w:p w14:paraId="062A6304">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5.是否有计算错误。</w:t>
      </w:r>
    </w:p>
    <w:p w14:paraId="0B7133CB">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（二）相应的规定</w:t>
      </w:r>
    </w:p>
    <w:p w14:paraId="77B70262">
      <w:pPr>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46C175EB">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6A2BAEBD">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14:paraId="57B6B565">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3407C963">
      <w:pPr>
        <w:tabs>
          <w:tab w:val="left" w:pos="3585"/>
        </w:tabs>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14:paraId="0DEE1161">
      <w:pPr>
        <w:snapToGrid w:val="0"/>
        <w:spacing w:line="500" w:lineRule="exact"/>
        <w:ind w:firstLine="570"/>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如评委会认为有必要，议价人按评委会的要求作陈述、演示、</w:t>
      </w:r>
      <w:r>
        <w:rPr>
          <w:rFonts w:hint="eastAsia" w:ascii="仿宋" w:hAnsi="仿宋" w:eastAsia="仿宋" w:cs="仿宋"/>
          <w:sz w:val="28"/>
          <w:szCs w:val="28"/>
        </w:rPr>
        <w:t>答疑及澄清其比选内容。时间由评委会掌握。</w:t>
      </w:r>
    </w:p>
    <w:p w14:paraId="76EA3275">
      <w:pPr>
        <w:snapToGrid w:val="0"/>
        <w:spacing w:line="500" w:lineRule="exact"/>
        <w:ind w:firstLine="570"/>
        <w:rPr>
          <w:rFonts w:ascii="仿宋" w:hAnsi="仿宋" w:eastAsia="仿宋" w:cs="仿宋"/>
          <w:sz w:val="28"/>
          <w:szCs w:val="28"/>
        </w:rPr>
      </w:pPr>
      <w:r>
        <w:rPr>
          <w:rFonts w:hint="eastAsia" w:ascii="仿宋" w:hAnsi="仿宋" w:eastAsia="仿宋" w:cs="仿宋"/>
          <w:sz w:val="28"/>
          <w:szCs w:val="28"/>
        </w:rPr>
        <w:t>重要澄清答复应是书面的，但不得对议价内容进行实质性修改。</w:t>
      </w:r>
    </w:p>
    <w:p w14:paraId="51C7C916">
      <w:pPr>
        <w:tabs>
          <w:tab w:val="left" w:pos="6555"/>
          <w:tab w:val="right" w:pos="8306"/>
        </w:tabs>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四、出现下列情形之一的，作无效比价处理;</w:t>
      </w:r>
    </w:p>
    <w:p w14:paraId="5BC32EBF">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1.未按照采购文件规定要求签署、盖章的；</w:t>
      </w:r>
    </w:p>
    <w:p w14:paraId="1EAFDD15">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2.不具备采购文件中规定的资格要求的；</w:t>
      </w:r>
    </w:p>
    <w:p w14:paraId="165D3C2E">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3.报价超过采购文件中规定的预算金额或者最高限价的；</w:t>
      </w:r>
    </w:p>
    <w:p w14:paraId="7521F3B6">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比价</w:t>
      </w:r>
      <w:r>
        <w:rPr>
          <w:rFonts w:hint="eastAsia" w:ascii="仿宋" w:hAnsi="仿宋" w:eastAsia="仿宋" w:cs="仿宋"/>
          <w:sz w:val="28"/>
          <w:szCs w:val="28"/>
        </w:rPr>
        <w:t>响应文件含有采购人不能接受的附加条件的；</w:t>
      </w:r>
    </w:p>
    <w:p w14:paraId="0A095DDC">
      <w:pPr>
        <w:snapToGrid w:val="0"/>
        <w:spacing w:line="500" w:lineRule="exact"/>
        <w:ind w:firstLine="570"/>
        <w:rPr>
          <w:rFonts w:hint="eastAsia" w:ascii="仿宋" w:hAnsi="仿宋" w:eastAsia="仿宋" w:cs="仿宋"/>
          <w:sz w:val="28"/>
          <w:szCs w:val="28"/>
          <w:lang w:eastAsia="zh-CN"/>
        </w:rPr>
      </w:pPr>
      <w:r>
        <w:rPr>
          <w:rFonts w:hint="eastAsia" w:ascii="仿宋" w:hAnsi="仿宋" w:eastAsia="仿宋" w:cs="仿宋"/>
          <w:sz w:val="28"/>
          <w:szCs w:val="28"/>
        </w:rPr>
        <w:t>5.</w:t>
      </w:r>
      <w:r>
        <w:rPr>
          <w:rFonts w:hint="eastAsia" w:ascii="仿宋" w:hAnsi="仿宋" w:eastAsia="仿宋" w:cs="仿宋"/>
          <w:sz w:val="28"/>
          <w:szCs w:val="28"/>
          <w:lang w:val="en-US" w:eastAsia="zh-CN"/>
        </w:rPr>
        <w:t>比价</w:t>
      </w:r>
      <w:r>
        <w:rPr>
          <w:rFonts w:hint="eastAsia" w:ascii="仿宋" w:hAnsi="仿宋" w:eastAsia="仿宋" w:cs="仿宋"/>
          <w:sz w:val="28"/>
          <w:szCs w:val="28"/>
          <w:lang w:eastAsia="zh-CN"/>
        </w:rPr>
        <w:t>响应文件中已标价工程量清单与比价文件规定的暂估价、暂列金额及甲供材料价格不一致的。</w:t>
      </w:r>
    </w:p>
    <w:p w14:paraId="39418495">
      <w:pPr>
        <w:snapToGrid w:val="0"/>
        <w:spacing w:line="500" w:lineRule="exact"/>
        <w:ind w:firstLine="570"/>
        <w:rPr>
          <w:rFonts w:hint="eastAsia" w:ascii="仿宋" w:hAnsi="仿宋" w:eastAsia="仿宋" w:cs="仿宋"/>
          <w:sz w:val="28"/>
          <w:szCs w:val="28"/>
          <w:lang w:eastAsia="zh-CN"/>
        </w:rPr>
      </w:pPr>
      <w:r>
        <w:rPr>
          <w:rFonts w:hint="eastAsia" w:ascii="仿宋" w:hAnsi="仿宋" w:eastAsia="仿宋" w:cs="仿宋"/>
          <w:sz w:val="28"/>
          <w:szCs w:val="28"/>
          <w:lang w:val="en-US" w:eastAsia="zh-CN"/>
        </w:rPr>
        <w:t>6.比价</w:t>
      </w:r>
      <w:r>
        <w:rPr>
          <w:rFonts w:hint="eastAsia" w:ascii="仿宋" w:hAnsi="仿宋" w:eastAsia="仿宋" w:cs="仿宋"/>
          <w:sz w:val="28"/>
          <w:szCs w:val="28"/>
          <w:lang w:eastAsia="zh-CN"/>
        </w:rPr>
        <w:t>响应文件中已标价工程量清单与比价文件明确列出的不可竞争费用项目或费率或计算基础不一致的。</w:t>
      </w:r>
    </w:p>
    <w:p w14:paraId="18D2BF45">
      <w:pPr>
        <w:snapToGrid w:val="0"/>
        <w:spacing w:line="500" w:lineRule="exact"/>
        <w:ind w:firstLine="570"/>
        <w:rPr>
          <w:rFonts w:hint="eastAsia" w:ascii="仿宋" w:hAnsi="仿宋" w:eastAsia="仿宋" w:cs="仿宋"/>
          <w:sz w:val="28"/>
          <w:szCs w:val="28"/>
          <w:lang w:eastAsia="zh-CN"/>
        </w:rPr>
      </w:pPr>
      <w:r>
        <w:rPr>
          <w:rFonts w:hint="eastAsia" w:ascii="仿宋" w:hAnsi="仿宋" w:eastAsia="仿宋" w:cs="仿宋"/>
          <w:sz w:val="28"/>
          <w:szCs w:val="28"/>
          <w:lang w:val="en-US" w:eastAsia="zh-CN"/>
        </w:rPr>
        <w:t>7.比价</w:t>
      </w:r>
      <w:r>
        <w:rPr>
          <w:rFonts w:hint="eastAsia" w:ascii="仿宋" w:hAnsi="仿宋" w:eastAsia="仿宋" w:cs="仿宋"/>
          <w:sz w:val="28"/>
          <w:szCs w:val="28"/>
          <w:lang w:eastAsia="zh-CN"/>
        </w:rPr>
        <w:t>响应文件中已标价工程量清单与比价文件提供的工程量清单中的项目编码、项目名称、项目特征、计量单位、工程量不一致的。</w:t>
      </w:r>
    </w:p>
    <w:p w14:paraId="0DEEAE96">
      <w:pPr>
        <w:snapToGrid w:val="0"/>
        <w:spacing w:line="500" w:lineRule="exact"/>
        <w:ind w:firstLine="57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不符合采购文件中规定的其他实质性要求的。</w:t>
      </w:r>
    </w:p>
    <w:p w14:paraId="3F37C385">
      <w:pPr>
        <w:snapToGrid w:val="0"/>
        <w:spacing w:line="500" w:lineRule="exact"/>
        <w:ind w:firstLine="570"/>
        <w:rPr>
          <w:rFonts w:ascii="仿宋" w:hAnsi="仿宋" w:eastAsia="仿宋" w:cs="仿宋"/>
          <w:b/>
          <w:sz w:val="28"/>
          <w:szCs w:val="28"/>
        </w:rPr>
      </w:pPr>
      <w:r>
        <w:rPr>
          <w:rFonts w:hint="eastAsia" w:ascii="仿宋" w:hAnsi="仿宋" w:eastAsia="仿宋" w:cs="仿宋"/>
          <w:b/>
          <w:sz w:val="28"/>
          <w:szCs w:val="28"/>
        </w:rPr>
        <w:t>五、出现下列情形之一的，作废标处理</w:t>
      </w:r>
    </w:p>
    <w:p w14:paraId="2E8745FE">
      <w:pPr>
        <w:snapToGrid w:val="0"/>
        <w:spacing w:line="500" w:lineRule="exact"/>
        <w:ind w:firstLine="560" w:firstLineChars="200"/>
        <w:rPr>
          <w:rFonts w:ascii="仿宋" w:hAnsi="仿宋" w:eastAsia="仿宋" w:cs="仿宋"/>
          <w:b/>
          <w:sz w:val="28"/>
          <w:szCs w:val="28"/>
        </w:rPr>
      </w:pPr>
      <w:r>
        <w:rPr>
          <w:rFonts w:hint="eastAsia" w:ascii="仿宋" w:hAnsi="仿宋" w:eastAsia="仿宋" w:cs="仿宋"/>
          <w:sz w:val="28"/>
          <w:szCs w:val="28"/>
        </w:rPr>
        <w:t>1.符合条件的供应商或者对</w:t>
      </w:r>
      <w:r>
        <w:rPr>
          <w:rFonts w:hint="eastAsia" w:ascii="仿宋" w:hAnsi="仿宋" w:eastAsia="仿宋" w:cs="仿宋"/>
          <w:sz w:val="28"/>
          <w:szCs w:val="28"/>
          <w:lang w:eastAsia="zh-CN"/>
        </w:rPr>
        <w:t>比价</w:t>
      </w:r>
      <w:r>
        <w:rPr>
          <w:rFonts w:hint="eastAsia" w:ascii="仿宋" w:hAnsi="仿宋" w:eastAsia="仿宋" w:cs="仿宋"/>
          <w:sz w:val="28"/>
          <w:szCs w:val="28"/>
        </w:rPr>
        <w:t>文件作实质响应的供应商不足3家的；</w:t>
      </w:r>
    </w:p>
    <w:p w14:paraId="1A888217">
      <w:pPr>
        <w:snapToGrid w:val="0"/>
        <w:spacing w:line="500" w:lineRule="exact"/>
        <w:ind w:firstLine="570"/>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7E59131D">
      <w:pPr>
        <w:snapToGrid w:val="0"/>
        <w:spacing w:line="500" w:lineRule="exact"/>
        <w:ind w:firstLine="555"/>
        <w:rPr>
          <w:rFonts w:ascii="仿宋" w:hAnsi="仿宋" w:eastAsia="仿宋" w:cs="仿宋"/>
          <w:sz w:val="28"/>
          <w:szCs w:val="28"/>
        </w:rPr>
      </w:pPr>
      <w:r>
        <w:rPr>
          <w:rFonts w:hint="eastAsia" w:ascii="仿宋" w:hAnsi="仿宋" w:eastAsia="仿宋" w:cs="仿宋"/>
          <w:sz w:val="28"/>
          <w:szCs w:val="28"/>
        </w:rPr>
        <w:t>3.议价人的报价均超过了采购预算，采购人不能支付的；</w:t>
      </w:r>
    </w:p>
    <w:p w14:paraId="25C4F528">
      <w:pPr>
        <w:snapToGrid w:val="0"/>
        <w:spacing w:line="500" w:lineRule="exact"/>
        <w:ind w:firstLine="555"/>
        <w:rPr>
          <w:rFonts w:ascii="仿宋" w:hAnsi="仿宋" w:eastAsia="仿宋" w:cs="仿宋"/>
          <w:sz w:val="28"/>
          <w:szCs w:val="28"/>
        </w:rPr>
      </w:pPr>
      <w:r>
        <w:rPr>
          <w:rFonts w:hint="eastAsia" w:ascii="仿宋" w:hAnsi="仿宋" w:eastAsia="仿宋" w:cs="仿宋"/>
          <w:sz w:val="28"/>
          <w:szCs w:val="28"/>
        </w:rPr>
        <w:t>4.因重大变故，采购任务取消的。</w:t>
      </w:r>
    </w:p>
    <w:p w14:paraId="637C61DF">
      <w:pPr>
        <w:snapToGrid w:val="0"/>
        <w:spacing w:line="500" w:lineRule="exact"/>
        <w:ind w:firstLine="555"/>
        <w:rPr>
          <w:rFonts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14:paraId="5B16F63E">
      <w:pPr>
        <w:numPr>
          <w:ilvl w:val="0"/>
          <w:numId w:val="2"/>
        </w:numPr>
        <w:snapToGrid w:val="0"/>
        <w:spacing w:line="500" w:lineRule="exact"/>
        <w:ind w:firstLine="570"/>
        <w:rPr>
          <w:rFonts w:hint="eastAsia" w:ascii="仿宋" w:hAnsi="仿宋" w:eastAsia="仿宋" w:cs="仿宋"/>
          <w:b/>
          <w:sz w:val="28"/>
          <w:szCs w:val="28"/>
        </w:rPr>
      </w:pPr>
      <w:r>
        <w:rPr>
          <w:rFonts w:hint="eastAsia" w:ascii="仿宋" w:hAnsi="仿宋" w:eastAsia="仿宋" w:cs="仿宋"/>
          <w:b/>
          <w:sz w:val="28"/>
          <w:szCs w:val="28"/>
        </w:rPr>
        <w:t>评标流程：采用最低评标价法。</w:t>
      </w:r>
      <w:r>
        <w:rPr>
          <w:rFonts w:hint="eastAsia" w:ascii="仿宋" w:hAnsi="仿宋" w:eastAsia="仿宋" w:cs="仿宋"/>
          <w:b/>
          <w:sz w:val="28"/>
          <w:szCs w:val="28"/>
          <w:lang w:val="zh-CN"/>
        </w:rPr>
        <w:t>评标委员会将根据</w:t>
      </w:r>
      <w:r>
        <w:rPr>
          <w:rFonts w:hint="eastAsia" w:ascii="仿宋" w:hAnsi="仿宋" w:eastAsia="仿宋" w:cs="仿宋"/>
          <w:b/>
          <w:sz w:val="28"/>
          <w:szCs w:val="28"/>
          <w:lang w:eastAsia="zh-CN"/>
        </w:rPr>
        <w:t>比价</w:t>
      </w:r>
      <w:r>
        <w:rPr>
          <w:rFonts w:hint="eastAsia" w:ascii="仿宋" w:hAnsi="仿宋" w:eastAsia="仿宋" w:cs="仿宋"/>
          <w:b/>
          <w:sz w:val="28"/>
          <w:szCs w:val="28"/>
          <w:lang w:val="zh-CN"/>
        </w:rPr>
        <w:t>文件相关标准对供应商的资格进行审查，审查通过方可参与项目的价格评标。</w:t>
      </w:r>
      <w:r>
        <w:rPr>
          <w:rFonts w:hint="eastAsia" w:ascii="仿宋" w:hAnsi="仿宋" w:eastAsia="仿宋" w:cs="仿宋"/>
          <w:b/>
          <w:sz w:val="28"/>
          <w:szCs w:val="28"/>
        </w:rPr>
        <w:t>符合要求的前提下，</w:t>
      </w:r>
      <w:r>
        <w:rPr>
          <w:rFonts w:hint="eastAsia" w:ascii="仿宋" w:hAnsi="仿宋" w:eastAsia="仿宋" w:cs="仿宋"/>
          <w:b/>
          <w:sz w:val="28"/>
          <w:szCs w:val="28"/>
          <w:lang w:val="en-US" w:eastAsia="zh-CN"/>
        </w:rPr>
        <w:t>投标</w:t>
      </w:r>
      <w:r>
        <w:rPr>
          <w:rFonts w:hint="eastAsia" w:ascii="仿宋" w:hAnsi="仿宋" w:eastAsia="仿宋" w:cs="仿宋"/>
          <w:b/>
          <w:sz w:val="28"/>
          <w:szCs w:val="28"/>
        </w:rPr>
        <w:t>报价最低者成交,报价如有相同者，抽签确定成交供应商。</w:t>
      </w:r>
    </w:p>
    <w:p w14:paraId="54FC0328">
      <w:pPr>
        <w:snapToGrid w:val="0"/>
        <w:spacing w:line="500" w:lineRule="exact"/>
        <w:ind w:firstLine="555"/>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七、评审委员会启动异常低价投标响应审查的情形和具体要求，包括：</w:t>
      </w:r>
    </w:p>
    <w:p w14:paraId="7DDC7BD3">
      <w:pPr>
        <w:snapToGrid w:val="0"/>
        <w:spacing w:line="500" w:lineRule="exact"/>
        <w:ind w:firstLine="55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(一)评审过程中出现下列情形之一的，评审委员会应当启动异常低价投标(响应)审查程序:</w:t>
      </w:r>
    </w:p>
    <w:p w14:paraId="49BD98F8">
      <w:pPr>
        <w:snapToGrid w:val="0"/>
        <w:spacing w:line="500" w:lineRule="exact"/>
        <w:ind w:firstLine="55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1.投标(响应)报价低于采购项目预算 50%的，即投标(响应)报价&lt;采购项目预算*50%;</w:t>
      </w:r>
    </w:p>
    <w:p w14:paraId="793F0473">
      <w:pPr>
        <w:snapToGrid w:val="0"/>
        <w:spacing w:line="500" w:lineRule="exact"/>
        <w:ind w:firstLine="55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2.投标(响应)报价低于采购项目最高限价45%的，即投标(响应)报价&lt;采购项目最高限价*45%;</w:t>
      </w:r>
    </w:p>
    <w:p w14:paraId="0F8BC036">
      <w:pPr>
        <w:snapToGrid w:val="0"/>
        <w:spacing w:line="500" w:lineRule="exact"/>
        <w:ind w:firstLine="55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3.评审委员会认定的供应商报价过低、有可能影响产品质量或者不能诚信履约的其他情形。</w:t>
      </w:r>
    </w:p>
    <w:p w14:paraId="184DDB9B">
      <w:pPr>
        <w:snapToGrid w:val="0"/>
        <w:spacing w:line="500" w:lineRule="exact"/>
        <w:ind w:firstLine="555"/>
        <w:rPr>
          <w:rFonts w:hint="eastAsia" w:ascii="仿宋" w:hAnsi="仿宋" w:eastAsia="仿宋" w:cs="仿宋"/>
          <w:sz w:val="28"/>
          <w:szCs w:val="28"/>
          <w:lang w:eastAsia="zh-CN"/>
        </w:rPr>
      </w:pPr>
      <w:r>
        <w:rPr>
          <w:rFonts w:hint="eastAsia" w:ascii="仿宋" w:hAnsi="仿宋" w:eastAsia="仿宋" w:cs="仿宋"/>
          <w:sz w:val="28"/>
          <w:szCs w:val="28"/>
          <w:lang w:val="en-US" w:eastAsia="zh-CN"/>
        </w:rPr>
        <w:t>4.评审委员会</w:t>
      </w:r>
      <w:r>
        <w:rPr>
          <w:rFonts w:hint="eastAsia" w:ascii="仿宋" w:hAnsi="仿宋" w:eastAsia="仿宋" w:cs="仿宋"/>
          <w:sz w:val="28"/>
          <w:szCs w:val="28"/>
          <w:lang w:eastAsia="zh-CN"/>
        </w:rPr>
        <w:t>认为供应商的报价</w:t>
      </w:r>
      <w:r>
        <w:rPr>
          <w:rFonts w:hint="eastAsia" w:ascii="仿宋" w:hAnsi="仿宋" w:eastAsia="仿宋" w:cs="仿宋"/>
          <w:sz w:val="28"/>
          <w:szCs w:val="28"/>
          <w:lang w:val="en-US" w:eastAsia="zh-CN"/>
        </w:rPr>
        <w:t>异常，或</w:t>
      </w:r>
      <w:r>
        <w:rPr>
          <w:rFonts w:hint="eastAsia" w:ascii="仿宋" w:hAnsi="仿宋" w:eastAsia="仿宋" w:cs="仿宋"/>
          <w:sz w:val="28"/>
          <w:szCs w:val="28"/>
          <w:lang w:eastAsia="zh-CN"/>
        </w:rPr>
        <w:t>明显低于其他通过符合性审查供应商的报价，有可能影响产品质量或者不能诚信履约的，应当要求其在30分钟内提供书面说明，必要时提交相关证明材料；供应商不能证明其报价合理性的，</w:t>
      </w:r>
      <w:r>
        <w:rPr>
          <w:rFonts w:hint="eastAsia" w:ascii="仿宋" w:hAnsi="仿宋" w:eastAsia="仿宋" w:cs="仿宋"/>
          <w:sz w:val="28"/>
          <w:szCs w:val="28"/>
          <w:lang w:val="en-US" w:eastAsia="zh-CN"/>
        </w:rPr>
        <w:t>评审委员会</w:t>
      </w:r>
      <w:r>
        <w:rPr>
          <w:rFonts w:hint="eastAsia" w:ascii="仿宋" w:hAnsi="仿宋" w:eastAsia="仿宋" w:cs="仿宋"/>
          <w:sz w:val="28"/>
          <w:szCs w:val="28"/>
          <w:lang w:eastAsia="zh-CN"/>
        </w:rPr>
        <w:t>应当将其作为无效响应处理。</w:t>
      </w:r>
    </w:p>
    <w:p w14:paraId="29F9036E">
      <w:pPr>
        <w:snapToGrid w:val="0"/>
        <w:spacing w:line="500" w:lineRule="exact"/>
        <w:rPr>
          <w:rFonts w:ascii="仿宋" w:hAnsi="仿宋" w:eastAsia="仿宋" w:cs="仿宋"/>
          <w:b/>
          <w:sz w:val="28"/>
          <w:szCs w:val="28"/>
        </w:rPr>
      </w:pPr>
      <w:r>
        <w:rPr>
          <w:rFonts w:hint="eastAsia"/>
          <w:kern w:val="0"/>
          <w:sz w:val="22"/>
          <w:szCs w:val="22"/>
        </w:rPr>
        <w:t xml:space="preserve">    </w:t>
      </w:r>
      <w:r>
        <w:rPr>
          <w:rFonts w:hint="eastAsia" w:ascii="仿宋" w:hAnsi="仿宋" w:eastAsia="仿宋" w:cs="仿宋"/>
          <w:b/>
          <w:sz w:val="28"/>
          <w:szCs w:val="28"/>
          <w:lang w:val="en-US" w:eastAsia="zh-CN"/>
        </w:rPr>
        <w:t>八</w:t>
      </w:r>
      <w:r>
        <w:rPr>
          <w:rFonts w:hint="eastAsia" w:ascii="仿宋" w:hAnsi="仿宋" w:eastAsia="仿宋" w:cs="仿宋"/>
          <w:b/>
          <w:sz w:val="28"/>
          <w:szCs w:val="28"/>
        </w:rPr>
        <w:t>、推荐中选服务单位</w:t>
      </w:r>
    </w:p>
    <w:p w14:paraId="5377E232">
      <w:pPr>
        <w:spacing w:line="500" w:lineRule="exact"/>
        <w:ind w:firstLine="560" w:firstLineChars="200"/>
        <w:rPr>
          <w:rFonts w:ascii="仿宋" w:hAnsi="仿宋" w:eastAsia="仿宋" w:cs="仿宋"/>
          <w:b/>
          <w:bCs/>
          <w:sz w:val="28"/>
          <w:szCs w:val="28"/>
          <w:lang w:val="zh-CN"/>
        </w:rPr>
      </w:pPr>
      <w:r>
        <w:rPr>
          <w:rFonts w:hint="eastAsia" w:ascii="仿宋" w:hAnsi="仿宋" w:eastAsia="仿宋" w:cs="仿宋"/>
          <w:sz w:val="28"/>
          <w:szCs w:val="28"/>
        </w:rPr>
        <w:t>采用最低评标价法的，评标结果按评审后报价由低到高顺序排列。符合要求的前提下，</w:t>
      </w:r>
      <w:r>
        <w:rPr>
          <w:rFonts w:hint="eastAsia" w:ascii="仿宋" w:hAnsi="仿宋" w:eastAsia="仿宋" w:cs="仿宋"/>
          <w:sz w:val="28"/>
          <w:szCs w:val="28"/>
          <w:lang w:val="zh-CN"/>
        </w:rPr>
        <w:t>报价最低者成交,报价如有相同者，抽签确定成交供应商。</w:t>
      </w:r>
    </w:p>
    <w:p w14:paraId="47D614A8">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lang w:val="en-US" w:eastAsia="zh-CN"/>
        </w:rPr>
        <w:t>九</w:t>
      </w:r>
      <w:r>
        <w:rPr>
          <w:rFonts w:hint="eastAsia" w:ascii="仿宋" w:hAnsi="仿宋" w:eastAsia="仿宋" w:cs="仿宋"/>
          <w:b/>
          <w:sz w:val="28"/>
          <w:szCs w:val="28"/>
        </w:rPr>
        <w:t>、中标通知</w:t>
      </w:r>
    </w:p>
    <w:p w14:paraId="32111E44">
      <w:pPr>
        <w:snapToGrid w:val="0"/>
        <w:spacing w:line="500" w:lineRule="exact"/>
        <w:ind w:firstLine="570"/>
        <w:rPr>
          <w:rFonts w:ascii="仿宋" w:hAnsi="仿宋" w:eastAsia="仿宋" w:cs="仿宋"/>
          <w:sz w:val="28"/>
          <w:szCs w:val="28"/>
        </w:rPr>
      </w:pPr>
      <w:r>
        <w:rPr>
          <w:rFonts w:hint="eastAsia" w:ascii="仿宋" w:hAnsi="仿宋" w:eastAsia="仿宋" w:cs="仿宋"/>
          <w:sz w:val="28"/>
          <w:szCs w:val="28"/>
        </w:rPr>
        <w:t>中标结果在南通市教育局官网公示，公告期限为1个工作日。《中标通知书》一经发出，如采购单位改变中标结果，或者中标供应商放弃中标的，各自承担相应的法律责任。《中标通知书》是采购合同的组成部分。</w:t>
      </w:r>
    </w:p>
    <w:p w14:paraId="6AD3CC27">
      <w:pPr>
        <w:rPr>
          <w:rFonts w:ascii="仿宋" w:hAnsi="仿宋" w:eastAsia="仿宋" w:cs="仿宋"/>
          <w:b/>
          <w:sz w:val="28"/>
          <w:szCs w:val="28"/>
        </w:rPr>
      </w:pPr>
      <w:bookmarkStart w:id="34" w:name="_Toc13768"/>
      <w:r>
        <w:rPr>
          <w:rFonts w:hint="eastAsia" w:ascii="仿宋" w:hAnsi="仿宋" w:eastAsia="仿宋" w:cs="仿宋"/>
          <w:b/>
          <w:sz w:val="28"/>
          <w:szCs w:val="28"/>
        </w:rPr>
        <w:br w:type="page"/>
      </w:r>
    </w:p>
    <w:p w14:paraId="080C058C">
      <w:pPr>
        <w:snapToGrid w:val="0"/>
        <w:spacing w:line="500" w:lineRule="exact"/>
        <w:jc w:val="center"/>
        <w:outlineLvl w:val="0"/>
        <w:rPr>
          <w:rFonts w:ascii="仿宋" w:hAnsi="仿宋" w:eastAsia="仿宋" w:cs="仿宋"/>
          <w:sz w:val="28"/>
          <w:szCs w:val="28"/>
        </w:rPr>
      </w:pPr>
      <w:r>
        <w:rPr>
          <w:rFonts w:hint="eastAsia" w:ascii="仿宋" w:hAnsi="仿宋" w:eastAsia="仿宋" w:cs="仿宋"/>
          <w:b/>
          <w:sz w:val="28"/>
          <w:szCs w:val="28"/>
        </w:rPr>
        <w:t>第五章  合同签订与验收付款</w:t>
      </w:r>
      <w:bookmarkEnd w:id="34"/>
    </w:p>
    <w:p w14:paraId="4B6DC889">
      <w:pPr>
        <w:pStyle w:val="43"/>
        <w:tabs>
          <w:tab w:val="right" w:leader="dot" w:pos="9214"/>
        </w:tabs>
        <w:snapToGrid w:val="0"/>
        <w:spacing w:line="500" w:lineRule="exact"/>
        <w:ind w:right="443" w:rightChars="211" w:firstLine="560" w:firstLineChars="200"/>
        <w:contextualSpacing/>
        <w:rPr>
          <w:rFonts w:ascii="仿宋" w:hAnsi="仿宋" w:eastAsia="仿宋" w:cs="仿宋"/>
          <w:sz w:val="28"/>
        </w:rPr>
      </w:pPr>
      <w:r>
        <w:rPr>
          <w:rFonts w:hint="eastAsia" w:ascii="仿宋" w:hAnsi="仿宋" w:eastAsia="仿宋" w:cs="仿宋"/>
          <w:sz w:val="28"/>
        </w:rPr>
        <w:t>一、成交供应商和采购人在接到《成交通知书》后15日内按照采购文件确定的事项签订采购合同。</w:t>
      </w:r>
      <w:r>
        <w:rPr>
          <w:rFonts w:hint="eastAsia" w:ascii="仿宋" w:hAnsi="仿宋" w:eastAsia="仿宋" w:cs="仿宋"/>
          <w:sz w:val="28"/>
          <w:lang w:val="zh-CN"/>
        </w:rPr>
        <w:t>所签合同不得对采购文件作实质性修改</w:t>
      </w:r>
      <w:r>
        <w:rPr>
          <w:rFonts w:hint="eastAsia" w:ascii="仿宋" w:hAnsi="仿宋" w:eastAsia="仿宋" w:cs="仿宋"/>
          <w:sz w:val="28"/>
        </w:rPr>
        <w:t>。采购人不得向成交供应商提出不合理的要求作为签订合同的条件，不得与成交供应商私下订立背离采购文件实质性内容的协议。</w:t>
      </w:r>
      <w:bookmarkStart w:id="35" w:name="_Toc94585343"/>
      <w:bookmarkStart w:id="36" w:name="_Toc363573858"/>
    </w:p>
    <w:p w14:paraId="3BA1F832">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14:paraId="10DB450A">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35"/>
    <w:bookmarkEnd w:id="36"/>
    <w:p w14:paraId="0293D8E4">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14:paraId="602E5BFF">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五、成交人履约到位后，应及时向采购人提出验收申请。采购人接到申请后应及时组织验收。</w:t>
      </w:r>
    </w:p>
    <w:p w14:paraId="640500FD">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7F1BBA21">
      <w:pPr>
        <w:pStyle w:val="7"/>
        <w:tabs>
          <w:tab w:val="right" w:leader="dot" w:pos="9214"/>
        </w:tabs>
        <w:spacing w:line="500" w:lineRule="exact"/>
        <w:ind w:right="443" w:rightChars="211" w:firstLine="560" w:firstLineChars="200"/>
        <w:rPr>
          <w:rFonts w:ascii="仿宋" w:hAnsi="仿宋" w:eastAsia="仿宋" w:cs="仿宋"/>
          <w:kern w:val="2"/>
          <w:sz w:val="28"/>
          <w:szCs w:val="28"/>
        </w:rPr>
      </w:pPr>
      <w:r>
        <w:rPr>
          <w:rFonts w:hint="eastAsia" w:ascii="仿宋" w:hAnsi="仿宋" w:eastAsia="仿宋" w:cs="仿宋"/>
          <w:kern w:val="2"/>
          <w:sz w:val="28"/>
          <w:szCs w:val="28"/>
        </w:rPr>
        <w:t>七、按采购合同约定支付的项目合同价款。</w:t>
      </w:r>
    </w:p>
    <w:p w14:paraId="75CA1FD7">
      <w:pPr>
        <w:autoSpaceDE w:val="0"/>
        <w:autoSpaceDN w:val="0"/>
        <w:adjustRightInd w:val="0"/>
        <w:spacing w:line="500" w:lineRule="exact"/>
        <w:rPr>
          <w:rFonts w:ascii="仿宋" w:hAnsi="仿宋" w:eastAsia="仿宋" w:cs="仿宋"/>
          <w:kern w:val="0"/>
          <w:sz w:val="28"/>
          <w:szCs w:val="28"/>
        </w:rPr>
      </w:pPr>
    </w:p>
    <w:p w14:paraId="2D4F9100">
      <w:pPr>
        <w:autoSpaceDE w:val="0"/>
        <w:autoSpaceDN w:val="0"/>
        <w:adjustRightInd w:val="0"/>
        <w:spacing w:line="500" w:lineRule="exact"/>
        <w:rPr>
          <w:rFonts w:ascii="仿宋" w:hAnsi="仿宋" w:eastAsia="仿宋" w:cs="仿宋"/>
          <w:kern w:val="0"/>
          <w:sz w:val="28"/>
          <w:szCs w:val="28"/>
        </w:rPr>
      </w:pPr>
    </w:p>
    <w:p w14:paraId="55211AE1">
      <w:pPr>
        <w:autoSpaceDE w:val="0"/>
        <w:autoSpaceDN w:val="0"/>
        <w:adjustRightInd w:val="0"/>
        <w:spacing w:line="500" w:lineRule="exact"/>
        <w:rPr>
          <w:rFonts w:ascii="仿宋" w:hAnsi="仿宋" w:eastAsia="仿宋" w:cs="仿宋"/>
          <w:kern w:val="0"/>
          <w:sz w:val="28"/>
          <w:szCs w:val="28"/>
        </w:rPr>
      </w:pPr>
    </w:p>
    <w:p w14:paraId="4D0777AC">
      <w:pPr>
        <w:autoSpaceDE w:val="0"/>
        <w:autoSpaceDN w:val="0"/>
        <w:adjustRightInd w:val="0"/>
        <w:spacing w:line="500" w:lineRule="exact"/>
        <w:rPr>
          <w:rFonts w:ascii="仿宋" w:hAnsi="仿宋" w:eastAsia="仿宋" w:cs="仿宋"/>
          <w:kern w:val="0"/>
          <w:sz w:val="28"/>
          <w:szCs w:val="28"/>
        </w:rPr>
      </w:pPr>
    </w:p>
    <w:p w14:paraId="05D58C80">
      <w:pPr>
        <w:autoSpaceDE w:val="0"/>
        <w:autoSpaceDN w:val="0"/>
        <w:adjustRightInd w:val="0"/>
        <w:spacing w:line="500" w:lineRule="exact"/>
        <w:rPr>
          <w:rFonts w:ascii="仿宋" w:hAnsi="仿宋" w:eastAsia="仿宋" w:cs="仿宋"/>
          <w:kern w:val="0"/>
          <w:sz w:val="28"/>
          <w:szCs w:val="28"/>
        </w:rPr>
      </w:pPr>
    </w:p>
    <w:p w14:paraId="5664FBF7">
      <w:pPr>
        <w:autoSpaceDE w:val="0"/>
        <w:autoSpaceDN w:val="0"/>
        <w:adjustRightInd w:val="0"/>
        <w:spacing w:line="500" w:lineRule="exact"/>
        <w:rPr>
          <w:rFonts w:ascii="仿宋" w:hAnsi="仿宋" w:eastAsia="仿宋" w:cs="仿宋"/>
          <w:kern w:val="0"/>
          <w:sz w:val="28"/>
          <w:szCs w:val="28"/>
        </w:rPr>
      </w:pPr>
    </w:p>
    <w:p w14:paraId="3F8426D2">
      <w:pPr>
        <w:rPr>
          <w:rFonts w:ascii="仿宋" w:hAnsi="仿宋" w:eastAsia="仿宋" w:cs="仿宋"/>
          <w:b/>
          <w:sz w:val="28"/>
          <w:szCs w:val="28"/>
        </w:rPr>
      </w:pPr>
      <w:bookmarkStart w:id="37" w:name="_Toc14026"/>
      <w:r>
        <w:rPr>
          <w:rFonts w:hint="eastAsia" w:ascii="仿宋" w:hAnsi="仿宋" w:eastAsia="仿宋" w:cs="仿宋"/>
          <w:b/>
          <w:sz w:val="28"/>
          <w:szCs w:val="28"/>
        </w:rPr>
        <w:br w:type="page"/>
      </w:r>
    </w:p>
    <w:p w14:paraId="67180B0E">
      <w:pPr>
        <w:snapToGrid w:val="0"/>
        <w:spacing w:line="500" w:lineRule="exact"/>
        <w:jc w:val="center"/>
        <w:outlineLvl w:val="0"/>
        <w:rPr>
          <w:rFonts w:ascii="仿宋" w:hAnsi="仿宋" w:eastAsia="仿宋" w:cs="仿宋"/>
          <w:b/>
          <w:sz w:val="28"/>
          <w:szCs w:val="28"/>
        </w:rPr>
      </w:pPr>
      <w:r>
        <w:rPr>
          <w:rFonts w:hint="eastAsia" w:ascii="仿宋" w:hAnsi="仿宋" w:eastAsia="仿宋" w:cs="仿宋"/>
          <w:b/>
          <w:sz w:val="28"/>
          <w:szCs w:val="28"/>
        </w:rPr>
        <w:t>第六章</w:t>
      </w:r>
      <w:bookmarkEnd w:id="37"/>
      <w:bookmarkStart w:id="38" w:name="_Toc21870"/>
      <w:r>
        <w:rPr>
          <w:rFonts w:hint="eastAsia" w:ascii="仿宋" w:hAnsi="仿宋" w:eastAsia="仿宋" w:cs="仿宋"/>
          <w:b/>
          <w:sz w:val="28"/>
          <w:szCs w:val="28"/>
        </w:rPr>
        <w:t xml:space="preserve">   </w:t>
      </w:r>
      <w:r>
        <w:rPr>
          <w:rFonts w:hint="eastAsia" w:ascii="仿宋" w:hAnsi="仿宋" w:eastAsia="仿宋" w:cs="仿宋"/>
          <w:b/>
          <w:sz w:val="28"/>
          <w:szCs w:val="28"/>
          <w:lang w:eastAsia="zh-CN"/>
        </w:rPr>
        <w:t>比价</w:t>
      </w:r>
      <w:r>
        <w:rPr>
          <w:rFonts w:hint="eastAsia" w:ascii="仿宋" w:hAnsi="仿宋" w:eastAsia="仿宋" w:cs="仿宋"/>
          <w:b/>
          <w:sz w:val="28"/>
          <w:szCs w:val="28"/>
        </w:rPr>
        <w:t>响应文件组成</w:t>
      </w:r>
      <w:bookmarkEnd w:id="38"/>
    </w:p>
    <w:p w14:paraId="14B048CA">
      <w:pPr>
        <w:snapToGrid w:val="0"/>
        <w:spacing w:beforeLines="50" w:line="500" w:lineRule="exact"/>
        <w:ind w:firstLine="556"/>
        <w:jc w:val="left"/>
        <w:rPr>
          <w:rFonts w:ascii="仿宋" w:hAnsi="仿宋" w:eastAsia="仿宋" w:cs="仿宋"/>
          <w:b/>
          <w:sz w:val="28"/>
          <w:szCs w:val="28"/>
        </w:rPr>
      </w:pPr>
      <w:r>
        <w:rPr>
          <w:rFonts w:hint="eastAsia" w:ascii="仿宋" w:hAnsi="仿宋" w:eastAsia="仿宋" w:cs="仿宋"/>
          <w:b/>
          <w:sz w:val="28"/>
          <w:szCs w:val="28"/>
          <w:lang w:eastAsia="zh-CN"/>
        </w:rPr>
        <w:t>比价</w:t>
      </w:r>
      <w:r>
        <w:rPr>
          <w:rFonts w:hint="eastAsia" w:ascii="仿宋" w:hAnsi="仿宋" w:eastAsia="仿宋" w:cs="仿宋"/>
          <w:b/>
          <w:sz w:val="28"/>
          <w:szCs w:val="28"/>
        </w:rPr>
        <w:t>响应文件由资格审查证明材料、价格标两部分组成。</w:t>
      </w:r>
    </w:p>
    <w:p w14:paraId="434ACEC9">
      <w:pPr>
        <w:pStyle w:val="44"/>
        <w:snapToGrid w:val="0"/>
        <w:spacing w:before="0" w:beforeAutospacing="0" w:after="0" w:afterAutospacing="0" w:line="5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一、资格审查证明材料（不能出现报价，一正</w:t>
      </w:r>
      <w:r>
        <w:rPr>
          <w:rFonts w:hint="eastAsia" w:ascii="仿宋" w:hAnsi="仿宋" w:eastAsia="仿宋" w:cs="仿宋"/>
          <w:b/>
          <w:sz w:val="28"/>
          <w:szCs w:val="28"/>
          <w:lang w:val="en-US" w:eastAsia="zh-CN"/>
        </w:rPr>
        <w:t>二</w:t>
      </w:r>
      <w:r>
        <w:rPr>
          <w:rFonts w:hint="eastAsia" w:ascii="仿宋" w:hAnsi="仿宋" w:eastAsia="仿宋" w:cs="仿宋"/>
          <w:b/>
          <w:sz w:val="28"/>
          <w:szCs w:val="28"/>
        </w:rPr>
        <w:t>副，单独密封并牢固装订）：</w:t>
      </w:r>
    </w:p>
    <w:p w14:paraId="0B7EADB8">
      <w:pPr>
        <w:widowControl/>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1.资格声明函原件（格式见附件）；</w:t>
      </w:r>
    </w:p>
    <w:p w14:paraId="7D2F1374">
      <w:pPr>
        <w:widowControl/>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参加投标的，必须提供法定代表人身份证明及法定代表人本人身份证复印件；非法定代表人参加投标的，必须提供法定代表人签名或盖章的授权委托书及授权委托代表的身份证复印件（格式参见附件）；</w:t>
      </w:r>
    </w:p>
    <w:p w14:paraId="20114232">
      <w:pPr>
        <w:widowControl/>
        <w:snapToGrid w:val="0"/>
        <w:spacing w:line="50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rPr>
        <w:t>3.提供有效的营业执照副本</w:t>
      </w:r>
      <w:r>
        <w:rPr>
          <w:rFonts w:hint="eastAsia" w:ascii="仿宋" w:hAnsi="仿宋" w:eastAsia="仿宋" w:cs="仿宋"/>
          <w:sz w:val="28"/>
          <w:szCs w:val="28"/>
          <w:lang w:val="zh-CN"/>
        </w:rPr>
        <w:t>复印件；</w:t>
      </w:r>
    </w:p>
    <w:p w14:paraId="7F3035C2">
      <w:pPr>
        <w:widowControl/>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4．未被“信用中国”网站列入失信被执行人、重大税收违法案件当事人名单、采购严重失信行为记录名单，提供无重大违法记录声明（格式详见附件）；</w:t>
      </w:r>
    </w:p>
    <w:p w14:paraId="3075C9BC">
      <w:pPr>
        <w:widowControl/>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具有建筑工程施工总承包叁级及以上资质或防水防腐保温工 程专业承包二级及以上资质（须在有效期内） ，且具备企业安全生产许可证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提供证书复印件</w:t>
      </w:r>
      <w:r>
        <w:rPr>
          <w:rFonts w:hint="eastAsia" w:ascii="仿宋" w:hAnsi="仿宋" w:eastAsia="仿宋" w:cs="仿宋"/>
          <w:sz w:val="28"/>
          <w:szCs w:val="28"/>
        </w:rPr>
        <w:t>；</w:t>
      </w:r>
    </w:p>
    <w:p w14:paraId="2ADA1D06">
      <w:pPr>
        <w:pStyle w:val="44"/>
        <w:snapToGrid w:val="0"/>
        <w:spacing w:before="0" w:beforeAutospacing="0" w:after="0" w:afterAutospacing="0" w:line="500" w:lineRule="exact"/>
        <w:ind w:firstLine="560" w:firstLineChars="200"/>
        <w:contextualSpacing/>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6.其他比价文件中要求的资格审查资料。</w:t>
      </w:r>
    </w:p>
    <w:p w14:paraId="7A2A6670">
      <w:pPr>
        <w:pStyle w:val="44"/>
        <w:snapToGrid w:val="0"/>
        <w:spacing w:before="0" w:beforeAutospacing="0" w:after="0" w:afterAutospacing="0" w:line="500" w:lineRule="exact"/>
        <w:ind w:firstLine="560" w:firstLineChars="200"/>
        <w:contextualSpacing/>
        <w:rPr>
          <w:rFonts w:ascii="仿宋" w:hAnsi="仿宋" w:eastAsia="仿宋" w:cs="仿宋"/>
          <w:kern w:val="2"/>
          <w:sz w:val="28"/>
          <w:szCs w:val="28"/>
        </w:rPr>
      </w:pPr>
      <w:r>
        <w:rPr>
          <w:rFonts w:hint="eastAsia" w:ascii="仿宋" w:hAnsi="仿宋" w:eastAsia="仿宋" w:cs="仿宋"/>
          <w:kern w:val="2"/>
          <w:sz w:val="28"/>
          <w:szCs w:val="28"/>
        </w:rPr>
        <w:t>注：以上材料须加盖投标单位公章，否则按无效标处理，原件备查。</w:t>
      </w:r>
    </w:p>
    <w:p w14:paraId="24414151">
      <w:pPr>
        <w:pStyle w:val="44"/>
        <w:snapToGrid w:val="0"/>
        <w:spacing w:before="0" w:beforeAutospacing="0" w:after="0" w:afterAutospacing="0" w:line="500" w:lineRule="exact"/>
        <w:ind w:firstLine="562" w:firstLineChars="200"/>
        <w:contextualSpacing/>
        <w:rPr>
          <w:rFonts w:ascii="仿宋" w:hAnsi="仿宋" w:eastAsia="仿宋" w:cs="仿宋"/>
          <w:sz w:val="28"/>
          <w:szCs w:val="28"/>
        </w:rPr>
      </w:pPr>
      <w:r>
        <w:rPr>
          <w:rFonts w:hint="eastAsia" w:ascii="仿宋" w:hAnsi="仿宋" w:eastAsia="仿宋" w:cs="仿宋"/>
          <w:b/>
          <w:sz w:val="28"/>
          <w:szCs w:val="28"/>
        </w:rPr>
        <w:t>二、价格响应文件，一正</w:t>
      </w:r>
      <w:r>
        <w:rPr>
          <w:rFonts w:hint="eastAsia" w:ascii="仿宋" w:hAnsi="仿宋" w:eastAsia="仿宋" w:cs="仿宋"/>
          <w:b/>
          <w:sz w:val="28"/>
          <w:szCs w:val="28"/>
          <w:lang w:val="en-US" w:eastAsia="zh-CN"/>
        </w:rPr>
        <w:t>二</w:t>
      </w:r>
      <w:r>
        <w:rPr>
          <w:rFonts w:hint="eastAsia" w:ascii="仿宋" w:hAnsi="仿宋" w:eastAsia="仿宋" w:cs="仿宋"/>
          <w:b/>
          <w:sz w:val="28"/>
          <w:szCs w:val="28"/>
        </w:rPr>
        <w:t>副（单独密封并牢固装订），不得出现在资格审查部分：</w:t>
      </w:r>
    </w:p>
    <w:p w14:paraId="79D023DD">
      <w:pPr>
        <w:tabs>
          <w:tab w:val="left" w:pos="126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1.报价</w:t>
      </w:r>
      <w:r>
        <w:rPr>
          <w:rFonts w:hint="eastAsia" w:ascii="仿宋" w:hAnsi="仿宋" w:eastAsia="仿宋" w:cs="仿宋"/>
          <w:sz w:val="28"/>
          <w:szCs w:val="28"/>
          <w:lang w:val="en-US" w:eastAsia="zh-CN"/>
        </w:rPr>
        <w:t>总</w:t>
      </w:r>
      <w:r>
        <w:rPr>
          <w:rFonts w:hint="eastAsia" w:ascii="仿宋" w:hAnsi="仿宋" w:eastAsia="仿宋" w:cs="仿宋"/>
          <w:sz w:val="28"/>
          <w:szCs w:val="28"/>
        </w:rPr>
        <w:t>表</w:t>
      </w:r>
    </w:p>
    <w:p w14:paraId="51C564DB">
      <w:pPr>
        <w:tabs>
          <w:tab w:val="left" w:pos="1260"/>
        </w:tabs>
        <w:snapToGrid w:val="0"/>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2.已报价的工程量清单。</w:t>
      </w:r>
    </w:p>
    <w:p w14:paraId="2F2668B2">
      <w:pPr>
        <w:tabs>
          <w:tab w:val="left" w:pos="1260"/>
        </w:tabs>
        <w:snapToGrid w:val="0"/>
        <w:spacing w:line="500" w:lineRule="exact"/>
        <w:rPr>
          <w:rFonts w:ascii="仿宋" w:hAnsi="仿宋" w:eastAsia="仿宋" w:cs="仿宋"/>
          <w:sz w:val="28"/>
          <w:szCs w:val="28"/>
        </w:rPr>
      </w:pPr>
    </w:p>
    <w:p w14:paraId="7F0B3C4A">
      <w:pPr>
        <w:tabs>
          <w:tab w:val="left" w:pos="1260"/>
        </w:tabs>
        <w:snapToGrid w:val="0"/>
        <w:spacing w:line="500" w:lineRule="exact"/>
        <w:ind w:firstLine="562" w:firstLineChars="200"/>
        <w:rPr>
          <w:rFonts w:ascii="仿宋" w:hAnsi="仿宋" w:eastAsia="仿宋" w:cs="仿宋"/>
          <w:b/>
          <w:sz w:val="28"/>
          <w:szCs w:val="28"/>
        </w:rPr>
      </w:pPr>
    </w:p>
    <w:p w14:paraId="7330B9A5">
      <w:pPr>
        <w:tabs>
          <w:tab w:val="left" w:pos="1260"/>
        </w:tabs>
        <w:snapToGrid w:val="0"/>
        <w:spacing w:line="520" w:lineRule="exact"/>
        <w:ind w:firstLine="562" w:firstLineChars="200"/>
        <w:rPr>
          <w:rFonts w:ascii="仿宋" w:hAnsi="仿宋" w:eastAsia="仿宋" w:cs="仿宋"/>
          <w:b/>
          <w:sz w:val="28"/>
          <w:szCs w:val="28"/>
        </w:rPr>
      </w:pPr>
    </w:p>
    <w:p w14:paraId="78275810">
      <w:pPr>
        <w:tabs>
          <w:tab w:val="left" w:pos="1260"/>
        </w:tabs>
        <w:snapToGrid w:val="0"/>
        <w:spacing w:line="520" w:lineRule="exact"/>
        <w:ind w:firstLine="562" w:firstLineChars="200"/>
        <w:rPr>
          <w:rFonts w:ascii="仿宋" w:hAnsi="仿宋" w:eastAsia="仿宋" w:cs="仿宋"/>
          <w:b/>
          <w:sz w:val="28"/>
          <w:szCs w:val="28"/>
        </w:rPr>
      </w:pPr>
    </w:p>
    <w:p w14:paraId="7B590E0F">
      <w:pPr>
        <w:tabs>
          <w:tab w:val="left" w:pos="1260"/>
        </w:tabs>
        <w:snapToGrid w:val="0"/>
        <w:spacing w:line="520" w:lineRule="exact"/>
        <w:rPr>
          <w:rFonts w:ascii="仿宋" w:hAnsi="仿宋" w:eastAsia="仿宋" w:cs="仿宋"/>
          <w:b/>
          <w:sz w:val="28"/>
          <w:szCs w:val="28"/>
        </w:rPr>
      </w:pPr>
      <w:r>
        <w:rPr>
          <w:rFonts w:hint="eastAsia" w:ascii="仿宋" w:hAnsi="仿宋" w:eastAsia="仿宋" w:cs="仿宋"/>
          <w:b/>
          <w:sz w:val="28"/>
          <w:szCs w:val="28"/>
        </w:rPr>
        <w:t>资格审查证明材料相关格式</w:t>
      </w:r>
    </w:p>
    <w:p w14:paraId="01E97180">
      <w:pPr>
        <w:jc w:val="center"/>
        <w:rPr>
          <w:rFonts w:ascii="仿宋" w:hAnsi="仿宋" w:eastAsia="仿宋" w:cs="仿宋"/>
          <w:b/>
          <w:bCs/>
          <w:sz w:val="30"/>
          <w:szCs w:val="30"/>
        </w:rPr>
      </w:pPr>
      <w:r>
        <w:rPr>
          <w:rFonts w:hint="eastAsia" w:ascii="仿宋" w:hAnsi="仿宋" w:eastAsia="仿宋" w:cs="仿宋"/>
          <w:b/>
          <w:bCs/>
          <w:sz w:val="30"/>
          <w:szCs w:val="30"/>
        </w:rPr>
        <w:t>1.资格声明函</w:t>
      </w:r>
    </w:p>
    <w:p w14:paraId="402BA2FD">
      <w:pPr>
        <w:spacing w:line="40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南通市教育考试院</w:t>
      </w:r>
      <w:r>
        <w:rPr>
          <w:rFonts w:hint="eastAsia" w:ascii="仿宋" w:hAnsi="仿宋" w:eastAsia="仿宋" w:cs="仿宋"/>
          <w:sz w:val="28"/>
          <w:szCs w:val="28"/>
        </w:rPr>
        <w:t>：</w:t>
      </w:r>
    </w:p>
    <w:p w14:paraId="3FC38B7A">
      <w:pPr>
        <w:spacing w:line="520" w:lineRule="exact"/>
        <w:ind w:firstLine="560" w:firstLineChars="200"/>
        <w:rPr>
          <w:rFonts w:ascii="仿宋" w:hAnsi="仿宋" w:eastAsia="仿宋" w:cs="仿宋"/>
          <w:bCs/>
          <w:color w:val="000000"/>
          <w:sz w:val="28"/>
          <w:szCs w:val="28"/>
        </w:rPr>
      </w:pPr>
    </w:p>
    <w:p w14:paraId="5A28FCCB">
      <w:pPr>
        <w:spacing w:line="520" w:lineRule="exact"/>
        <w:ind w:firstLine="560" w:firstLineChars="200"/>
        <w:rPr>
          <w:rFonts w:ascii="仿宋" w:hAnsi="仿宋" w:eastAsia="仿宋" w:cs="仿宋"/>
          <w:b/>
          <w:bCs/>
          <w:color w:val="000000"/>
          <w:sz w:val="28"/>
          <w:szCs w:val="28"/>
        </w:rPr>
      </w:pPr>
      <w:r>
        <w:rPr>
          <w:rFonts w:hint="eastAsia" w:ascii="仿宋" w:hAnsi="仿宋" w:eastAsia="仿宋" w:cs="仿宋"/>
          <w:bCs/>
          <w:color w:val="000000"/>
          <w:sz w:val="28"/>
          <w:szCs w:val="28"/>
        </w:rPr>
        <w:t>我单位参加</w:t>
      </w:r>
      <w:r>
        <w:rPr>
          <w:rFonts w:hint="eastAsia" w:ascii="仿宋" w:hAnsi="仿宋" w:eastAsia="仿宋" w:cs="仿宋"/>
          <w:bCs/>
          <w:color w:val="000000"/>
          <w:sz w:val="28"/>
          <w:szCs w:val="28"/>
          <w:u w:val="single"/>
        </w:rPr>
        <w:t>________________ _</w:t>
      </w:r>
      <w:r>
        <w:rPr>
          <w:rFonts w:hint="eastAsia" w:ascii="仿宋" w:hAnsi="仿宋" w:eastAsia="仿宋" w:cs="仿宋"/>
          <w:bCs/>
          <w:color w:val="000000"/>
          <w:sz w:val="28"/>
          <w:szCs w:val="28"/>
        </w:rPr>
        <w:t>（项目名称）投标活动。针对以下规定做出如下声明：</w:t>
      </w:r>
    </w:p>
    <w:p w14:paraId="5D7E0D4A">
      <w:pPr>
        <w:spacing w:line="520" w:lineRule="exact"/>
        <w:ind w:firstLine="482"/>
        <w:rPr>
          <w:rFonts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p>
    <w:p w14:paraId="67735637">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14:paraId="15962EC0">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14:paraId="0F297A5D">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14:paraId="6AED6D24">
      <w:pPr>
        <w:spacing w:line="400" w:lineRule="exact"/>
        <w:ind w:firstLine="435"/>
        <w:rPr>
          <w:rFonts w:ascii="仿宋" w:hAnsi="仿宋" w:eastAsia="仿宋" w:cs="仿宋"/>
          <w:sz w:val="24"/>
          <w:szCs w:val="24"/>
        </w:rPr>
      </w:pPr>
    </w:p>
    <w:p w14:paraId="66B9D40D">
      <w:pPr>
        <w:spacing w:line="400" w:lineRule="exact"/>
        <w:ind w:firstLine="435"/>
        <w:rPr>
          <w:rFonts w:ascii="仿宋" w:hAnsi="仿宋" w:eastAsia="仿宋" w:cs="仿宋"/>
          <w:sz w:val="28"/>
          <w:szCs w:val="28"/>
        </w:rPr>
      </w:pPr>
    </w:p>
    <w:p w14:paraId="129464D7">
      <w:pPr>
        <w:spacing w:line="400" w:lineRule="exact"/>
        <w:rPr>
          <w:rFonts w:ascii="仿宋" w:hAnsi="仿宋" w:eastAsia="仿宋" w:cs="仿宋"/>
          <w:sz w:val="28"/>
          <w:szCs w:val="28"/>
        </w:rPr>
      </w:pPr>
    </w:p>
    <w:p w14:paraId="60113B3D">
      <w:pPr>
        <w:spacing w:line="400" w:lineRule="exact"/>
        <w:ind w:firstLine="435"/>
        <w:rPr>
          <w:rFonts w:ascii="仿宋" w:hAnsi="仿宋" w:eastAsia="仿宋" w:cs="仿宋"/>
          <w:sz w:val="28"/>
          <w:szCs w:val="28"/>
        </w:rPr>
      </w:pPr>
    </w:p>
    <w:p w14:paraId="48B72002">
      <w:pPr>
        <w:spacing w:line="400" w:lineRule="exact"/>
        <w:ind w:firstLine="435"/>
        <w:rPr>
          <w:rFonts w:ascii="仿宋" w:hAnsi="仿宋" w:eastAsia="仿宋" w:cs="仿宋"/>
          <w:sz w:val="28"/>
          <w:szCs w:val="28"/>
        </w:rPr>
      </w:pPr>
    </w:p>
    <w:p w14:paraId="7FBAB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仿宋" w:hAnsi="仿宋" w:eastAsia="仿宋" w:cs="仿宋"/>
          <w:kern w:val="0"/>
          <w:sz w:val="28"/>
          <w:szCs w:val="28"/>
        </w:rPr>
      </w:pPr>
    </w:p>
    <w:p w14:paraId="2390C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仿宋" w:hAnsi="仿宋" w:eastAsia="仿宋" w:cs="仿宋"/>
          <w:kern w:val="0"/>
          <w:sz w:val="28"/>
          <w:szCs w:val="28"/>
        </w:rPr>
      </w:pPr>
    </w:p>
    <w:p w14:paraId="48B3A677">
      <w:pPr>
        <w:spacing w:line="400" w:lineRule="exact"/>
        <w:ind w:firstLine="435"/>
        <w:rPr>
          <w:rFonts w:ascii="仿宋" w:hAnsi="仿宋" w:eastAsia="仿宋" w:cs="仿宋"/>
          <w:sz w:val="28"/>
          <w:szCs w:val="28"/>
        </w:rPr>
      </w:pPr>
    </w:p>
    <w:p w14:paraId="3096B28C">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议价人全称：</w:t>
      </w:r>
    </w:p>
    <w:p w14:paraId="0CFAF0AC">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公      章：</w:t>
      </w:r>
    </w:p>
    <w:p w14:paraId="4C32D21C">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授 权 代表：</w:t>
      </w:r>
    </w:p>
    <w:p w14:paraId="76B245E6">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日      期：</w:t>
      </w:r>
    </w:p>
    <w:p w14:paraId="784F9BC3">
      <w:pPr>
        <w:ind w:firstLine="435"/>
        <w:rPr>
          <w:rFonts w:ascii="仿宋" w:hAnsi="仿宋" w:eastAsia="仿宋" w:cs="仿宋"/>
          <w:b/>
          <w:sz w:val="24"/>
        </w:rPr>
      </w:pPr>
    </w:p>
    <w:p w14:paraId="7770C870">
      <w:pPr>
        <w:spacing w:line="360" w:lineRule="auto"/>
        <w:jc w:val="center"/>
        <w:rPr>
          <w:rFonts w:ascii="仿宋" w:hAnsi="仿宋" w:eastAsia="仿宋" w:cs="仿宋"/>
          <w:b/>
          <w:sz w:val="28"/>
          <w:szCs w:val="28"/>
        </w:rPr>
      </w:pPr>
    </w:p>
    <w:p w14:paraId="3F3DBC1B">
      <w:pPr>
        <w:spacing w:line="360" w:lineRule="auto"/>
        <w:jc w:val="center"/>
        <w:outlineLvl w:val="2"/>
        <w:rPr>
          <w:rFonts w:ascii="仿宋" w:hAnsi="仿宋" w:eastAsia="仿宋" w:cs="仿宋"/>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2.法定代表人身份证明</w:t>
      </w:r>
    </w:p>
    <w:p w14:paraId="0788BAAA">
      <w:pPr>
        <w:spacing w:line="480" w:lineRule="exact"/>
        <w:ind w:firstLine="500" w:firstLineChars="200"/>
        <w:rPr>
          <w:rFonts w:ascii="仿宋" w:hAnsi="仿宋" w:eastAsia="仿宋" w:cs="仿宋"/>
          <w:sz w:val="25"/>
        </w:rPr>
      </w:pPr>
    </w:p>
    <w:p w14:paraId="7AB7CA50">
      <w:pPr>
        <w:spacing w:after="120"/>
        <w:ind w:left="420" w:leftChars="200"/>
        <w:rPr>
          <w:rFonts w:ascii="仿宋" w:hAnsi="仿宋" w:eastAsia="仿宋" w:cs="仿宋"/>
        </w:rPr>
      </w:pPr>
    </w:p>
    <w:p w14:paraId="451CC925">
      <w:pPr>
        <w:spacing w:line="480" w:lineRule="exact"/>
        <w:ind w:firstLine="500" w:firstLineChars="200"/>
        <w:rPr>
          <w:rFonts w:ascii="仿宋" w:hAnsi="仿宋" w:eastAsia="仿宋" w:cs="仿宋"/>
          <w:sz w:val="25"/>
          <w:szCs w:val="24"/>
        </w:rPr>
      </w:pPr>
      <w:r>
        <w:rPr>
          <w:rFonts w:hint="eastAsia" w:ascii="仿宋" w:hAnsi="仿宋" w:eastAsia="仿宋" w:cs="仿宋"/>
          <w:sz w:val="25"/>
        </w:rPr>
        <w:t>单位名称：</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14:paraId="288095E2">
      <w:pPr>
        <w:spacing w:line="480" w:lineRule="exact"/>
        <w:ind w:firstLine="500" w:firstLineChars="200"/>
        <w:rPr>
          <w:rFonts w:ascii="仿宋" w:hAnsi="仿宋" w:eastAsia="仿宋" w:cs="仿宋"/>
          <w:sz w:val="25"/>
        </w:rPr>
      </w:pPr>
      <w:r>
        <w:rPr>
          <w:rFonts w:hint="eastAsia" w:ascii="仿宋" w:hAnsi="仿宋" w:eastAsia="仿宋" w:cs="仿宋"/>
          <w:sz w:val="25"/>
        </w:rPr>
        <w:t>地    址：</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14:paraId="029E5E9C">
      <w:pPr>
        <w:spacing w:line="480" w:lineRule="exact"/>
        <w:ind w:firstLine="500" w:firstLineChars="200"/>
        <w:rPr>
          <w:rFonts w:ascii="仿宋" w:hAnsi="仿宋" w:eastAsia="仿宋" w:cs="仿宋"/>
          <w:sz w:val="25"/>
        </w:rPr>
      </w:pPr>
      <w:r>
        <w:rPr>
          <w:rFonts w:hint="eastAsia" w:ascii="仿宋" w:hAnsi="仿宋" w:eastAsia="仿宋" w:cs="仿宋"/>
          <w:sz w:val="25"/>
        </w:rPr>
        <w:t>姓    名：</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性   别：</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年  龄：</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职  务：</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联系方式：</w:t>
      </w:r>
    </w:p>
    <w:p w14:paraId="7ADFC66A">
      <w:pPr>
        <w:spacing w:line="480" w:lineRule="exact"/>
        <w:ind w:firstLine="500" w:firstLineChars="200"/>
        <w:rPr>
          <w:rFonts w:ascii="仿宋" w:hAnsi="仿宋" w:eastAsia="仿宋" w:cs="仿宋"/>
          <w:sz w:val="25"/>
        </w:rPr>
      </w:pPr>
      <w:r>
        <w:rPr>
          <w:rFonts w:hint="eastAsia" w:ascii="仿宋" w:hAnsi="仿宋" w:eastAsia="仿宋" w:cs="仿宋"/>
          <w:sz w:val="25"/>
        </w:rPr>
        <w:t>系</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的法定代表人。为</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项目，签署上述招标申请文件、进行合同谈判、签署合同和处理与之有关的一切事务。</w:t>
      </w:r>
    </w:p>
    <w:p w14:paraId="72BF6001">
      <w:pPr>
        <w:spacing w:line="480" w:lineRule="exact"/>
        <w:ind w:firstLine="500" w:firstLineChars="200"/>
        <w:rPr>
          <w:rFonts w:ascii="仿宋" w:hAnsi="仿宋" w:eastAsia="仿宋" w:cs="仿宋"/>
          <w:sz w:val="25"/>
        </w:rPr>
      </w:pPr>
    </w:p>
    <w:p w14:paraId="35ACFD77">
      <w:pPr>
        <w:spacing w:line="480" w:lineRule="exact"/>
        <w:ind w:firstLine="500" w:firstLineChars="200"/>
        <w:rPr>
          <w:rFonts w:ascii="仿宋" w:hAnsi="仿宋" w:eastAsia="仿宋" w:cs="仿宋"/>
          <w:sz w:val="25"/>
        </w:rPr>
      </w:pPr>
      <w:r>
        <w:rPr>
          <w:rFonts w:hint="eastAsia" w:ascii="仿宋" w:hAnsi="仿宋" w:eastAsia="仿宋" w:cs="仿宋"/>
          <w:sz w:val="25"/>
        </w:rPr>
        <w:t>特此证明</w:t>
      </w:r>
    </w:p>
    <w:p w14:paraId="27A5239B">
      <w:pPr>
        <w:spacing w:line="480" w:lineRule="exact"/>
        <w:ind w:firstLine="500" w:firstLineChars="200"/>
        <w:rPr>
          <w:rFonts w:ascii="仿宋" w:hAnsi="仿宋" w:eastAsia="仿宋" w:cs="仿宋"/>
          <w:sz w:val="25"/>
        </w:rPr>
      </w:pPr>
    </w:p>
    <w:p w14:paraId="7FC1E98A">
      <w:pPr>
        <w:spacing w:line="480" w:lineRule="exact"/>
        <w:ind w:firstLine="500" w:firstLineChars="200"/>
        <w:rPr>
          <w:rFonts w:ascii="仿宋" w:hAnsi="仿宋" w:eastAsia="仿宋" w:cs="仿宋"/>
          <w:sz w:val="25"/>
        </w:rPr>
      </w:pPr>
    </w:p>
    <w:p w14:paraId="6AB3E2AD">
      <w:pPr>
        <w:spacing w:line="480" w:lineRule="exact"/>
        <w:ind w:firstLine="500" w:firstLineChars="200"/>
        <w:rPr>
          <w:rFonts w:ascii="仿宋" w:hAnsi="仿宋" w:eastAsia="仿宋" w:cs="仿宋"/>
          <w:sz w:val="25"/>
        </w:rPr>
      </w:pPr>
    </w:p>
    <w:p w14:paraId="68D1588A">
      <w:pPr>
        <w:spacing w:line="480" w:lineRule="exact"/>
        <w:ind w:firstLine="500" w:firstLineChars="200"/>
        <w:rPr>
          <w:rFonts w:ascii="仿宋" w:hAnsi="仿宋" w:eastAsia="仿宋" w:cs="仿宋"/>
          <w:sz w:val="25"/>
        </w:rPr>
      </w:pPr>
      <w:r>
        <w:rPr>
          <w:rFonts w:hint="eastAsia" w:ascii="仿宋" w:hAnsi="仿宋" w:eastAsia="仿宋" w:cs="仿宋"/>
          <w:sz w:val="25"/>
        </w:rPr>
        <w:t>申请人：</w:t>
      </w:r>
      <w:r>
        <w:rPr>
          <w:rFonts w:hint="eastAsia" w:ascii="仿宋" w:hAnsi="仿宋" w:eastAsia="仿宋" w:cs="仿宋"/>
          <w:sz w:val="25"/>
          <w:u w:val="single"/>
        </w:rPr>
        <w:t>（盖章）</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14:paraId="11BA70C0">
      <w:pPr>
        <w:spacing w:line="480" w:lineRule="exact"/>
        <w:ind w:firstLine="500" w:firstLineChars="200"/>
        <w:rPr>
          <w:rFonts w:ascii="仿宋" w:hAnsi="仿宋" w:eastAsia="仿宋" w:cs="仿宋"/>
          <w:sz w:val="25"/>
        </w:rPr>
      </w:pPr>
    </w:p>
    <w:p w14:paraId="3B9BD250">
      <w:pPr>
        <w:spacing w:line="480" w:lineRule="exact"/>
        <w:ind w:firstLine="500" w:firstLineChars="200"/>
        <w:rPr>
          <w:rFonts w:ascii="仿宋" w:hAnsi="仿宋" w:eastAsia="仿宋" w:cs="仿宋"/>
          <w:sz w:val="25"/>
        </w:rPr>
      </w:pPr>
      <w:r>
        <w:rPr>
          <w:rFonts w:hint="eastAsia" w:ascii="仿宋" w:hAnsi="仿宋" w:eastAsia="仿宋" w:cs="仿宋"/>
          <w:sz w:val="25"/>
        </w:rPr>
        <w:t>日    期：</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年</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月</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日</w:t>
      </w:r>
    </w:p>
    <w:tbl>
      <w:tblPr>
        <w:tblStyle w:val="20"/>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3B78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3EEE1BBE">
            <w:pPr>
              <w:snapToGrid w:val="0"/>
              <w:spacing w:line="420" w:lineRule="exact"/>
              <w:ind w:left="193" w:firstLine="424" w:firstLineChars="202"/>
              <w:jc w:val="left"/>
              <w:rPr>
                <w:rFonts w:ascii="仿宋" w:hAnsi="仿宋" w:eastAsia="仿宋" w:cs="仿宋"/>
              </w:rPr>
            </w:pPr>
          </w:p>
          <w:p w14:paraId="229BDB59">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14:paraId="5461FE0F">
            <w:pPr>
              <w:snapToGrid w:val="0"/>
              <w:spacing w:line="420" w:lineRule="exact"/>
              <w:ind w:left="193"/>
              <w:jc w:val="left"/>
              <w:rPr>
                <w:rFonts w:ascii="仿宋" w:hAnsi="仿宋" w:eastAsia="仿宋" w:cs="仿宋"/>
                <w:b/>
                <w:bCs/>
              </w:rPr>
            </w:pPr>
          </w:p>
          <w:p w14:paraId="4BF5D7CC">
            <w:pPr>
              <w:snapToGrid w:val="0"/>
              <w:spacing w:line="420" w:lineRule="exact"/>
              <w:ind w:left="193"/>
              <w:jc w:val="left"/>
              <w:rPr>
                <w:rFonts w:ascii="仿宋" w:hAnsi="仿宋" w:eastAsia="仿宋" w:cs="仿宋"/>
                <w:b/>
                <w:bCs/>
              </w:rPr>
            </w:pPr>
          </w:p>
          <w:p w14:paraId="048D8182">
            <w:pPr>
              <w:snapToGrid w:val="0"/>
              <w:spacing w:line="420" w:lineRule="exact"/>
              <w:ind w:left="193"/>
              <w:jc w:val="left"/>
              <w:rPr>
                <w:rFonts w:ascii="仿宋" w:hAnsi="仿宋" w:eastAsia="仿宋" w:cs="仿宋"/>
                <w:b/>
                <w:bCs/>
              </w:rPr>
            </w:pPr>
          </w:p>
          <w:p w14:paraId="1730E2CE">
            <w:pPr>
              <w:snapToGrid w:val="0"/>
              <w:spacing w:line="420" w:lineRule="exact"/>
              <w:ind w:left="193" w:firstLine="424" w:firstLineChars="202"/>
              <w:jc w:val="left"/>
              <w:rPr>
                <w:rFonts w:ascii="仿宋" w:hAnsi="仿宋" w:eastAsia="仿宋" w:cs="仿宋"/>
              </w:rPr>
            </w:pPr>
          </w:p>
        </w:tc>
      </w:tr>
    </w:tbl>
    <w:p w14:paraId="5C493C16">
      <w:pPr>
        <w:snapToGrid w:val="0"/>
        <w:spacing w:line="360" w:lineRule="auto"/>
        <w:rPr>
          <w:rFonts w:ascii="仿宋" w:hAnsi="仿宋" w:eastAsia="仿宋" w:cs="仿宋"/>
          <w:sz w:val="28"/>
          <w:szCs w:val="28"/>
        </w:rPr>
      </w:pPr>
    </w:p>
    <w:p w14:paraId="7B7FA270">
      <w:pPr>
        <w:snapToGrid w:val="0"/>
        <w:spacing w:line="360" w:lineRule="auto"/>
        <w:ind w:firstLine="560" w:firstLineChars="200"/>
        <w:rPr>
          <w:rFonts w:ascii="仿宋" w:hAnsi="仿宋" w:eastAsia="仿宋" w:cs="仿宋"/>
          <w:sz w:val="28"/>
          <w:szCs w:val="28"/>
        </w:rPr>
      </w:pPr>
    </w:p>
    <w:p w14:paraId="586BB1DE">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3.授权委托书（如需）</w:t>
      </w:r>
    </w:p>
    <w:p w14:paraId="58BDD026">
      <w:pPr>
        <w:snapToGrid w:val="0"/>
        <w:spacing w:line="360" w:lineRule="auto"/>
        <w:rPr>
          <w:rFonts w:ascii="仿宋" w:hAnsi="仿宋" w:eastAsia="仿宋" w:cs="仿宋"/>
          <w:bCs/>
          <w:sz w:val="28"/>
          <w:szCs w:val="28"/>
        </w:rPr>
      </w:pPr>
    </w:p>
    <w:p w14:paraId="2A59F524">
      <w:pPr>
        <w:snapToGrid w:val="0"/>
        <w:spacing w:line="360" w:lineRule="auto"/>
        <w:rPr>
          <w:rFonts w:ascii="仿宋" w:hAnsi="仿宋" w:eastAsia="仿宋" w:cs="仿宋"/>
          <w:bCs/>
          <w:sz w:val="28"/>
          <w:szCs w:val="28"/>
        </w:rPr>
      </w:pPr>
      <w:r>
        <w:rPr>
          <w:rFonts w:hint="eastAsia" w:ascii="仿宋" w:hAnsi="仿宋" w:eastAsia="仿宋" w:cs="仿宋"/>
          <w:bCs/>
          <w:sz w:val="28"/>
          <w:szCs w:val="28"/>
          <w:lang w:eastAsia="zh-CN"/>
        </w:rPr>
        <w:t>南通市教育考试院</w:t>
      </w:r>
      <w:r>
        <w:rPr>
          <w:rFonts w:hint="eastAsia" w:ascii="仿宋" w:hAnsi="仿宋" w:eastAsia="仿宋" w:cs="仿宋"/>
          <w:bCs/>
          <w:sz w:val="28"/>
          <w:szCs w:val="28"/>
        </w:rPr>
        <w:t>：</w:t>
      </w:r>
    </w:p>
    <w:p w14:paraId="4F4A10FB">
      <w:pPr>
        <w:spacing w:line="560" w:lineRule="exact"/>
        <w:ind w:firstLine="500" w:firstLineChars="200"/>
        <w:rPr>
          <w:rFonts w:ascii="仿宋" w:hAnsi="仿宋" w:eastAsia="仿宋" w:cs="仿宋"/>
          <w:sz w:val="25"/>
        </w:rPr>
      </w:pPr>
      <w:r>
        <w:rPr>
          <w:rFonts w:hint="eastAsia" w:ascii="仿宋" w:hAnsi="仿宋" w:eastAsia="仿宋" w:cs="仿宋"/>
          <w:sz w:val="25"/>
        </w:rPr>
        <w:t>本授权书宣告，在下面签字的</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以法定代表人身份代表本单位授权：</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 xml:space="preserve">为本单位的合法授权代表，授权其在 </w:t>
      </w:r>
      <w:r>
        <w:rPr>
          <w:rFonts w:hint="eastAsia" w:ascii="仿宋" w:hAnsi="仿宋" w:eastAsia="仿宋" w:cs="仿宋"/>
          <w:sz w:val="25"/>
          <w:szCs w:val="25"/>
          <w:u w:val="single"/>
        </w:rPr>
        <w:t xml:space="preserve">    项目</w:t>
      </w:r>
      <w:r>
        <w:rPr>
          <w:rFonts w:hint="eastAsia" w:ascii="仿宋" w:hAnsi="仿宋" w:eastAsia="仿宋" w:cs="仿宋"/>
          <w:sz w:val="25"/>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14:paraId="161A1BB5">
      <w:pPr>
        <w:spacing w:line="560" w:lineRule="exact"/>
        <w:ind w:firstLine="500" w:firstLineChars="200"/>
        <w:rPr>
          <w:rFonts w:ascii="仿宋" w:hAnsi="仿宋" w:eastAsia="仿宋" w:cs="仿宋"/>
          <w:sz w:val="25"/>
        </w:rPr>
      </w:pPr>
      <w:r>
        <w:rPr>
          <w:rFonts w:hint="eastAsia" w:ascii="仿宋" w:hAnsi="仿宋" w:eastAsia="仿宋" w:cs="仿宋"/>
          <w:sz w:val="25"/>
        </w:rPr>
        <w:t>本委托书限期自</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日起至</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日止。</w:t>
      </w:r>
    </w:p>
    <w:p w14:paraId="69429085">
      <w:pPr>
        <w:spacing w:line="560" w:lineRule="exact"/>
        <w:ind w:firstLine="500" w:firstLineChars="200"/>
        <w:rPr>
          <w:rFonts w:ascii="仿宋" w:hAnsi="仿宋" w:eastAsia="仿宋" w:cs="仿宋"/>
          <w:sz w:val="25"/>
        </w:rPr>
      </w:pPr>
      <w:r>
        <w:rPr>
          <w:rFonts w:hint="eastAsia" w:ascii="仿宋" w:hAnsi="仿宋" w:eastAsia="仿宋" w:cs="仿宋"/>
          <w:sz w:val="25"/>
        </w:rPr>
        <w:t>授权代表无权转让委托权，特此委托。</w:t>
      </w:r>
    </w:p>
    <w:p w14:paraId="5CF718E7">
      <w:pPr>
        <w:spacing w:line="560" w:lineRule="exact"/>
        <w:ind w:firstLine="500" w:firstLineChars="200"/>
        <w:rPr>
          <w:rFonts w:ascii="仿宋" w:hAnsi="仿宋" w:eastAsia="仿宋" w:cs="仿宋"/>
          <w:sz w:val="25"/>
        </w:rPr>
      </w:pPr>
      <w:r>
        <w:rPr>
          <w:rFonts w:hint="eastAsia" w:ascii="仿宋" w:hAnsi="仿宋" w:eastAsia="仿宋" w:cs="仿宋"/>
          <w:sz w:val="25"/>
        </w:rPr>
        <w:t>投标人：(全称、盖章)</w:t>
      </w:r>
    </w:p>
    <w:p w14:paraId="3CD65EE2">
      <w:pPr>
        <w:spacing w:line="560" w:lineRule="exact"/>
        <w:ind w:firstLine="500" w:firstLineChars="200"/>
        <w:rPr>
          <w:rFonts w:ascii="仿宋" w:hAnsi="仿宋" w:eastAsia="仿宋" w:cs="仿宋"/>
          <w:sz w:val="25"/>
          <w:u w:val="single"/>
        </w:rPr>
      </w:pPr>
      <w:r>
        <w:rPr>
          <w:rFonts w:hint="eastAsia" w:ascii="仿宋" w:hAnsi="仿宋" w:eastAsia="仿宋" w:cs="仿宋"/>
          <w:sz w:val="25"/>
        </w:rPr>
        <w:t>法定代表人姓名：</w:t>
      </w:r>
    </w:p>
    <w:p w14:paraId="0DA8F8AC">
      <w:pPr>
        <w:spacing w:line="560" w:lineRule="exact"/>
        <w:ind w:firstLine="500" w:firstLineChars="200"/>
        <w:rPr>
          <w:rFonts w:ascii="仿宋" w:hAnsi="仿宋" w:eastAsia="仿宋" w:cs="仿宋"/>
          <w:sz w:val="25"/>
          <w:u w:val="single"/>
        </w:rPr>
      </w:pPr>
      <w:r>
        <w:rPr>
          <w:rFonts w:hint="eastAsia" w:ascii="仿宋" w:hAnsi="仿宋" w:eastAsia="仿宋" w:cs="仿宋"/>
          <w:sz w:val="25"/>
        </w:rPr>
        <w:t>授权委托人：</w:t>
      </w:r>
    </w:p>
    <w:p w14:paraId="700DA3C0">
      <w:pPr>
        <w:spacing w:line="560" w:lineRule="exact"/>
        <w:ind w:firstLine="500" w:firstLineChars="200"/>
        <w:rPr>
          <w:rFonts w:ascii="仿宋" w:hAnsi="仿宋" w:eastAsia="仿宋" w:cs="仿宋"/>
          <w:sz w:val="25"/>
          <w:u w:val="single"/>
        </w:rPr>
      </w:pPr>
      <w:r>
        <w:rPr>
          <w:rFonts w:hint="eastAsia" w:ascii="仿宋" w:hAnsi="仿宋" w:eastAsia="仿宋" w:cs="仿宋"/>
          <w:sz w:val="25"/>
        </w:rPr>
        <w:t>联系方式：</w:t>
      </w:r>
    </w:p>
    <w:p w14:paraId="0260BDDA">
      <w:pPr>
        <w:spacing w:line="560" w:lineRule="exact"/>
        <w:ind w:firstLine="500" w:firstLineChars="200"/>
        <w:rPr>
          <w:rFonts w:ascii="仿宋" w:hAnsi="仿宋" w:eastAsia="仿宋" w:cs="仿宋"/>
          <w:sz w:val="25"/>
          <w:u w:val="single"/>
        </w:rPr>
      </w:pPr>
      <w:r>
        <w:rPr>
          <w:rFonts w:hint="eastAsia" w:ascii="仿宋" w:hAnsi="仿宋" w:eastAsia="仿宋" w:cs="仿宋"/>
          <w:sz w:val="25"/>
        </w:rPr>
        <w:t>日    期：</w:t>
      </w:r>
    </w:p>
    <w:tbl>
      <w:tblPr>
        <w:tblStyle w:val="20"/>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5EBF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2D1F3863">
            <w:pPr>
              <w:snapToGrid w:val="0"/>
              <w:spacing w:line="420" w:lineRule="exact"/>
              <w:ind w:firstLine="424" w:firstLineChars="202"/>
              <w:jc w:val="left"/>
              <w:rPr>
                <w:rFonts w:ascii="仿宋" w:hAnsi="仿宋" w:eastAsia="仿宋" w:cs="仿宋"/>
              </w:rPr>
            </w:pPr>
          </w:p>
          <w:p w14:paraId="5083BD60">
            <w:pPr>
              <w:snapToGrid w:val="0"/>
              <w:spacing w:line="420" w:lineRule="exact"/>
              <w:jc w:val="center"/>
              <w:rPr>
                <w:rFonts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14:paraId="1A57930D">
            <w:pPr>
              <w:snapToGrid w:val="0"/>
              <w:spacing w:line="420" w:lineRule="exact"/>
              <w:jc w:val="center"/>
              <w:rPr>
                <w:rFonts w:ascii="仿宋" w:hAnsi="仿宋" w:eastAsia="仿宋" w:cs="仿宋"/>
                <w:b/>
                <w:bCs/>
              </w:rPr>
            </w:pPr>
          </w:p>
          <w:p w14:paraId="7AFFC03B">
            <w:pPr>
              <w:snapToGrid w:val="0"/>
              <w:spacing w:line="420" w:lineRule="exact"/>
              <w:jc w:val="center"/>
              <w:rPr>
                <w:rFonts w:ascii="仿宋" w:hAnsi="仿宋" w:eastAsia="仿宋" w:cs="仿宋"/>
                <w:b/>
                <w:bCs/>
              </w:rPr>
            </w:pPr>
          </w:p>
          <w:p w14:paraId="26143472">
            <w:pPr>
              <w:snapToGrid w:val="0"/>
              <w:spacing w:line="420" w:lineRule="exact"/>
              <w:jc w:val="center"/>
              <w:rPr>
                <w:rFonts w:ascii="仿宋" w:hAnsi="仿宋" w:eastAsia="仿宋" w:cs="仿宋"/>
              </w:rPr>
            </w:pPr>
          </w:p>
          <w:p w14:paraId="304F8311">
            <w:pPr>
              <w:snapToGrid w:val="0"/>
              <w:spacing w:line="420" w:lineRule="exact"/>
              <w:jc w:val="center"/>
              <w:rPr>
                <w:rFonts w:ascii="仿宋" w:hAnsi="仿宋" w:eastAsia="仿宋" w:cs="仿宋"/>
              </w:rPr>
            </w:pPr>
          </w:p>
        </w:tc>
      </w:tr>
    </w:tbl>
    <w:p w14:paraId="27ABC7EF">
      <w:pPr>
        <w:snapToGrid w:val="0"/>
        <w:spacing w:line="360" w:lineRule="auto"/>
        <w:jc w:val="center"/>
        <w:rPr>
          <w:rFonts w:ascii="仿宋" w:hAnsi="仿宋" w:eastAsia="仿宋" w:cs="仿宋"/>
          <w:sz w:val="28"/>
          <w:szCs w:val="28"/>
        </w:rPr>
      </w:pPr>
    </w:p>
    <w:p w14:paraId="1E97299E">
      <w:pPr>
        <w:snapToGrid w:val="0"/>
        <w:spacing w:line="360" w:lineRule="auto"/>
        <w:ind w:firstLine="480" w:firstLineChars="200"/>
        <w:rPr>
          <w:rFonts w:ascii="仿宋" w:hAnsi="仿宋" w:eastAsia="仿宋" w:cs="仿宋"/>
          <w:kern w:val="0"/>
          <w:sz w:val="24"/>
        </w:rPr>
      </w:pPr>
    </w:p>
    <w:p w14:paraId="0BB3D6FD">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2B515A53">
      <w:pPr>
        <w:snapToGrid w:val="0"/>
        <w:spacing w:line="360" w:lineRule="auto"/>
        <w:rPr>
          <w:rFonts w:ascii="仿宋" w:hAnsi="仿宋" w:eastAsia="仿宋" w:cs="仿宋"/>
          <w:bCs/>
          <w:sz w:val="28"/>
          <w:szCs w:val="28"/>
        </w:rPr>
      </w:pPr>
      <w:r>
        <w:rPr>
          <w:rFonts w:hint="eastAsia" w:ascii="仿宋" w:hAnsi="仿宋" w:eastAsia="仿宋" w:cs="仿宋"/>
          <w:bCs/>
          <w:sz w:val="28"/>
          <w:szCs w:val="28"/>
          <w:lang w:eastAsia="zh-CN"/>
        </w:rPr>
        <w:t>南通市教育考试院</w:t>
      </w:r>
      <w:r>
        <w:rPr>
          <w:rFonts w:hint="eastAsia" w:ascii="仿宋" w:hAnsi="仿宋" w:eastAsia="仿宋" w:cs="仿宋"/>
          <w:bCs/>
          <w:sz w:val="28"/>
          <w:szCs w:val="28"/>
        </w:rPr>
        <w:t>：</w:t>
      </w:r>
    </w:p>
    <w:p w14:paraId="49087AC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082FF9D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14:paraId="25D11412">
      <w:pPr>
        <w:snapToGrid w:val="0"/>
        <w:spacing w:line="360" w:lineRule="auto"/>
        <w:ind w:firstLine="200"/>
        <w:rPr>
          <w:rFonts w:ascii="仿宋" w:hAnsi="仿宋" w:eastAsia="仿宋" w:cs="仿宋"/>
          <w:sz w:val="28"/>
          <w:szCs w:val="28"/>
        </w:rPr>
      </w:pPr>
    </w:p>
    <w:p w14:paraId="5F00FF07">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法定代表人或授权委托人签字：</w:t>
      </w:r>
    </w:p>
    <w:p w14:paraId="765D3725">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供应商名称（盖章）：</w:t>
      </w:r>
    </w:p>
    <w:p w14:paraId="77B64CD4">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日期：</w:t>
      </w:r>
    </w:p>
    <w:p w14:paraId="5827F991">
      <w:pPr>
        <w:snapToGrid w:val="0"/>
        <w:spacing w:line="360" w:lineRule="auto"/>
        <w:ind w:firstLine="480" w:firstLineChars="200"/>
        <w:rPr>
          <w:rFonts w:ascii="仿宋" w:hAnsi="仿宋" w:eastAsia="仿宋" w:cs="仿宋"/>
          <w:sz w:val="24"/>
        </w:rPr>
      </w:pPr>
    </w:p>
    <w:p w14:paraId="0E231796">
      <w:pPr>
        <w:spacing w:line="440" w:lineRule="exact"/>
        <w:rPr>
          <w:rFonts w:ascii="仿宋" w:hAnsi="仿宋" w:eastAsia="仿宋" w:cs="仿宋"/>
          <w:b/>
          <w:sz w:val="24"/>
        </w:rPr>
      </w:pPr>
    </w:p>
    <w:p w14:paraId="233450A1">
      <w:pPr>
        <w:spacing w:line="440" w:lineRule="exact"/>
        <w:rPr>
          <w:rFonts w:ascii="仿宋" w:hAnsi="仿宋" w:eastAsia="仿宋" w:cs="仿宋"/>
          <w:b/>
          <w:sz w:val="24"/>
        </w:rPr>
      </w:pPr>
    </w:p>
    <w:p w14:paraId="705AF213">
      <w:pPr>
        <w:spacing w:line="440" w:lineRule="exact"/>
        <w:rPr>
          <w:rFonts w:ascii="仿宋" w:hAnsi="仿宋" w:eastAsia="仿宋" w:cs="仿宋"/>
          <w:b/>
          <w:sz w:val="24"/>
        </w:rPr>
      </w:pPr>
    </w:p>
    <w:p w14:paraId="4CBFF4D9">
      <w:pPr>
        <w:spacing w:line="440" w:lineRule="exact"/>
        <w:rPr>
          <w:rFonts w:ascii="仿宋" w:hAnsi="仿宋" w:eastAsia="仿宋" w:cs="仿宋"/>
          <w:b/>
          <w:sz w:val="24"/>
        </w:rPr>
      </w:pPr>
    </w:p>
    <w:p w14:paraId="3870364A">
      <w:pPr>
        <w:spacing w:line="440" w:lineRule="exact"/>
        <w:rPr>
          <w:rFonts w:ascii="仿宋" w:hAnsi="仿宋" w:eastAsia="仿宋" w:cs="仿宋"/>
          <w:b/>
          <w:sz w:val="24"/>
        </w:rPr>
      </w:pPr>
    </w:p>
    <w:p w14:paraId="0E7D7A03">
      <w:pPr>
        <w:spacing w:line="440" w:lineRule="exact"/>
        <w:rPr>
          <w:rFonts w:ascii="仿宋" w:hAnsi="仿宋" w:eastAsia="仿宋" w:cs="仿宋"/>
          <w:b/>
          <w:sz w:val="24"/>
        </w:rPr>
      </w:pPr>
    </w:p>
    <w:p w14:paraId="2499A22A">
      <w:pPr>
        <w:spacing w:line="440" w:lineRule="exact"/>
        <w:rPr>
          <w:rFonts w:ascii="仿宋" w:hAnsi="仿宋" w:eastAsia="仿宋" w:cs="仿宋"/>
          <w:b/>
          <w:sz w:val="24"/>
        </w:rPr>
      </w:pPr>
    </w:p>
    <w:p w14:paraId="2C926775">
      <w:pPr>
        <w:spacing w:line="440" w:lineRule="exact"/>
        <w:rPr>
          <w:rFonts w:ascii="仿宋" w:hAnsi="仿宋" w:eastAsia="仿宋" w:cs="仿宋"/>
          <w:b/>
          <w:sz w:val="24"/>
        </w:rPr>
      </w:pPr>
    </w:p>
    <w:p w14:paraId="547918C4">
      <w:pPr>
        <w:spacing w:line="440" w:lineRule="exact"/>
        <w:rPr>
          <w:rFonts w:ascii="仿宋" w:hAnsi="仿宋" w:eastAsia="仿宋" w:cs="仿宋"/>
          <w:b/>
          <w:sz w:val="24"/>
        </w:rPr>
      </w:pPr>
    </w:p>
    <w:p w14:paraId="53096BEA">
      <w:pPr>
        <w:spacing w:line="440" w:lineRule="exact"/>
        <w:rPr>
          <w:rFonts w:ascii="仿宋" w:hAnsi="仿宋" w:eastAsia="仿宋" w:cs="仿宋"/>
          <w:b/>
          <w:sz w:val="24"/>
        </w:rPr>
      </w:pPr>
    </w:p>
    <w:p w14:paraId="59428FEC">
      <w:pPr>
        <w:rPr>
          <w:rFonts w:ascii="仿宋" w:hAnsi="仿宋" w:eastAsia="仿宋" w:cs="仿宋"/>
          <w:b/>
          <w:bCs/>
          <w:sz w:val="28"/>
          <w:szCs w:val="28"/>
        </w:rPr>
      </w:pPr>
      <w:r>
        <w:rPr>
          <w:rFonts w:hint="eastAsia" w:ascii="仿宋" w:hAnsi="仿宋" w:eastAsia="仿宋" w:cs="仿宋"/>
          <w:b/>
          <w:bCs/>
          <w:sz w:val="28"/>
          <w:szCs w:val="28"/>
        </w:rPr>
        <w:br w:type="page"/>
      </w:r>
    </w:p>
    <w:p w14:paraId="31D93D4A">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t>价格标响应文件相关格式</w:t>
      </w:r>
    </w:p>
    <w:p w14:paraId="0F3F138F">
      <w:pPr>
        <w:pStyle w:val="42"/>
        <w:numPr>
          <w:ilvl w:val="0"/>
          <w:numId w:val="3"/>
        </w:numPr>
        <w:snapToGrid w:val="0"/>
        <w:spacing w:line="300" w:lineRule="auto"/>
        <w:ind w:firstLineChars="0"/>
        <w:jc w:val="center"/>
        <w:outlineLvl w:val="0"/>
        <w:rPr>
          <w:rFonts w:ascii="仿宋" w:hAnsi="仿宋" w:eastAsia="仿宋" w:cs="仿宋"/>
          <w:b/>
          <w:kern w:val="0"/>
          <w:sz w:val="28"/>
          <w:szCs w:val="28"/>
        </w:rPr>
      </w:pPr>
      <w:r>
        <w:rPr>
          <w:rFonts w:hint="eastAsia" w:ascii="仿宋" w:hAnsi="仿宋" w:eastAsia="仿宋" w:cs="仿宋"/>
          <w:b/>
          <w:kern w:val="0"/>
          <w:sz w:val="28"/>
          <w:szCs w:val="28"/>
        </w:rPr>
        <w:t>报价</w:t>
      </w:r>
      <w:r>
        <w:rPr>
          <w:rFonts w:hint="eastAsia" w:ascii="仿宋" w:hAnsi="仿宋" w:eastAsia="仿宋" w:cs="仿宋"/>
          <w:b/>
          <w:kern w:val="0"/>
          <w:sz w:val="28"/>
          <w:szCs w:val="28"/>
          <w:lang w:val="en-US" w:eastAsia="zh-CN"/>
        </w:rPr>
        <w:t>总表</w:t>
      </w:r>
    </w:p>
    <w:tbl>
      <w:tblPr>
        <w:tblStyle w:val="60"/>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4"/>
        <w:gridCol w:w="2398"/>
        <w:gridCol w:w="3147"/>
      </w:tblGrid>
      <w:tr w14:paraId="48A10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3634" w:type="dxa"/>
            <w:vAlign w:val="top"/>
          </w:tcPr>
          <w:p w14:paraId="3C15B626">
            <w:pPr>
              <w:pStyle w:val="59"/>
              <w:spacing w:before="336" w:line="200" w:lineRule="auto"/>
              <w:ind w:left="1272"/>
              <w:rPr>
                <w:rFonts w:hint="eastAsia" w:ascii="宋体" w:hAnsi="宋体" w:eastAsia="宋体" w:cs="宋体"/>
              </w:rPr>
            </w:pPr>
            <w:r>
              <w:rPr>
                <w:rFonts w:hint="eastAsia" w:ascii="宋体" w:hAnsi="宋体" w:eastAsia="宋体" w:cs="宋体"/>
                <w:spacing w:val="-3"/>
              </w:rPr>
              <w:t>项目名称</w:t>
            </w:r>
          </w:p>
        </w:tc>
        <w:tc>
          <w:tcPr>
            <w:tcW w:w="2398" w:type="dxa"/>
            <w:vAlign w:val="top"/>
          </w:tcPr>
          <w:p w14:paraId="1FC7A55D">
            <w:pPr>
              <w:pStyle w:val="59"/>
              <w:spacing w:before="336" w:line="196" w:lineRule="auto"/>
              <w:ind w:left="237"/>
              <w:rPr>
                <w:rFonts w:hint="eastAsia" w:ascii="宋体" w:hAnsi="宋体" w:eastAsia="宋体" w:cs="宋体"/>
                <w:spacing w:val="-13"/>
                <w:lang w:val="en-US" w:eastAsia="zh-CN"/>
              </w:rPr>
            </w:pPr>
            <w:r>
              <w:rPr>
                <w:rFonts w:hint="eastAsia" w:ascii="宋体" w:hAnsi="宋体" w:eastAsia="宋体" w:cs="宋体"/>
                <w:spacing w:val="-13"/>
                <w:lang w:val="en-US" w:eastAsia="zh-CN"/>
              </w:rPr>
              <w:t>投标报价</w:t>
            </w:r>
          </w:p>
          <w:p w14:paraId="49262191">
            <w:pPr>
              <w:pStyle w:val="59"/>
              <w:spacing w:before="336" w:line="196" w:lineRule="auto"/>
              <w:ind w:left="237"/>
              <w:rPr>
                <w:rFonts w:hint="eastAsia" w:ascii="宋体" w:hAnsi="宋体" w:eastAsia="宋体" w:cs="宋体"/>
              </w:rPr>
            </w:pPr>
            <w:r>
              <w:rPr>
                <w:rFonts w:hint="eastAsia" w:ascii="宋体" w:hAnsi="宋体" w:eastAsia="宋体" w:cs="宋体"/>
                <w:spacing w:val="-13"/>
              </w:rPr>
              <w:t>合计（ 元</w:t>
            </w:r>
            <w:r>
              <w:rPr>
                <w:rFonts w:hint="eastAsia" w:ascii="宋体" w:hAnsi="宋体" w:eastAsia="宋体" w:cs="宋体"/>
                <w:spacing w:val="-31"/>
              </w:rPr>
              <w:t xml:space="preserve"> </w:t>
            </w:r>
            <w:r>
              <w:rPr>
                <w:rFonts w:hint="eastAsia" w:ascii="宋体" w:hAnsi="宋体" w:eastAsia="宋体" w:cs="宋体"/>
                <w:spacing w:val="-13"/>
              </w:rPr>
              <w:t>）</w:t>
            </w:r>
          </w:p>
        </w:tc>
        <w:tc>
          <w:tcPr>
            <w:tcW w:w="3147" w:type="dxa"/>
            <w:vAlign w:val="top"/>
          </w:tcPr>
          <w:p w14:paraId="13CFC4CA">
            <w:pPr>
              <w:spacing w:before="116" w:line="251" w:lineRule="auto"/>
              <w:ind w:left="1027" w:right="728" w:hanging="277"/>
              <w:rPr>
                <w:rFonts w:hint="eastAsia" w:ascii="宋体" w:hAnsi="宋体" w:eastAsia="宋体" w:cs="宋体"/>
                <w:sz w:val="28"/>
                <w:szCs w:val="28"/>
              </w:rPr>
            </w:pPr>
            <w:r>
              <w:rPr>
                <w:rFonts w:hint="eastAsia" w:ascii="宋体" w:hAnsi="宋体" w:eastAsia="宋体" w:cs="宋体"/>
                <w:spacing w:val="-3"/>
                <w:sz w:val="28"/>
                <w:szCs w:val="28"/>
              </w:rPr>
              <w:t>项目完成时间</w:t>
            </w:r>
            <w:r>
              <w:rPr>
                <w:rFonts w:hint="eastAsia" w:ascii="宋体" w:hAnsi="宋体" w:eastAsia="宋体" w:cs="宋体"/>
                <w:sz w:val="28"/>
                <w:szCs w:val="28"/>
              </w:rPr>
              <w:t xml:space="preserve"> </w:t>
            </w:r>
            <w:r>
              <w:rPr>
                <w:rFonts w:hint="eastAsia" w:ascii="宋体" w:hAnsi="宋体" w:eastAsia="宋体" w:cs="宋体"/>
                <w:spacing w:val="-3"/>
                <w:sz w:val="28"/>
                <w:szCs w:val="28"/>
              </w:rPr>
              <w:t>付款方式</w:t>
            </w:r>
          </w:p>
        </w:tc>
      </w:tr>
      <w:tr w14:paraId="0FE40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3634" w:type="dxa"/>
            <w:vAlign w:val="top"/>
          </w:tcPr>
          <w:p w14:paraId="0F72621F">
            <w:pPr>
              <w:pStyle w:val="59"/>
              <w:spacing w:before="98" w:line="304" w:lineRule="auto"/>
              <w:ind w:left="709" w:right="204" w:hanging="470"/>
              <w:rPr>
                <w:rFonts w:hint="eastAsia" w:ascii="宋体" w:hAnsi="宋体" w:eastAsia="宋体" w:cs="宋体"/>
              </w:rPr>
            </w:pPr>
          </w:p>
        </w:tc>
        <w:tc>
          <w:tcPr>
            <w:tcW w:w="2398" w:type="dxa"/>
            <w:vAlign w:val="top"/>
          </w:tcPr>
          <w:p w14:paraId="4E160D79">
            <w:pPr>
              <w:spacing w:before="39" w:line="224" w:lineRule="auto"/>
              <w:ind w:left="127"/>
              <w:rPr>
                <w:rFonts w:hint="eastAsia" w:ascii="宋体" w:hAnsi="宋体" w:eastAsia="宋体" w:cs="宋体"/>
                <w:sz w:val="28"/>
                <w:szCs w:val="28"/>
              </w:rPr>
            </w:pPr>
            <w:r>
              <w:rPr>
                <w:rFonts w:hint="eastAsia" w:ascii="宋体" w:hAnsi="宋体" w:eastAsia="宋体" w:cs="宋体"/>
                <w:spacing w:val="-7"/>
                <w:sz w:val="28"/>
                <w:szCs w:val="28"/>
              </w:rPr>
              <w:t>大写：</w:t>
            </w:r>
          </w:p>
          <w:p w14:paraId="2467188E">
            <w:pPr>
              <w:spacing w:before="293" w:line="225" w:lineRule="auto"/>
              <w:ind w:left="123"/>
              <w:rPr>
                <w:rFonts w:hint="eastAsia" w:ascii="宋体" w:hAnsi="宋体" w:eastAsia="宋体" w:cs="宋体"/>
                <w:sz w:val="28"/>
                <w:szCs w:val="28"/>
              </w:rPr>
            </w:pPr>
            <w:r>
              <w:rPr>
                <w:rFonts w:hint="eastAsia" w:ascii="宋体" w:hAnsi="宋体" w:eastAsia="宋体" w:cs="宋体"/>
                <w:spacing w:val="-6"/>
                <w:sz w:val="28"/>
                <w:szCs w:val="28"/>
              </w:rPr>
              <w:t>小写：</w:t>
            </w:r>
          </w:p>
        </w:tc>
        <w:tc>
          <w:tcPr>
            <w:tcW w:w="3147" w:type="dxa"/>
            <w:vAlign w:val="top"/>
          </w:tcPr>
          <w:p w14:paraId="6C3AD798">
            <w:pPr>
              <w:spacing w:before="113" w:line="223" w:lineRule="auto"/>
              <w:ind w:left="131"/>
              <w:rPr>
                <w:rFonts w:hint="eastAsia" w:ascii="宋体" w:hAnsi="宋体" w:eastAsia="宋体" w:cs="宋体"/>
                <w:sz w:val="28"/>
                <w:szCs w:val="28"/>
              </w:rPr>
            </w:pPr>
            <w:r>
              <w:rPr>
                <w:rFonts w:hint="eastAsia" w:ascii="宋体" w:hAnsi="宋体" w:eastAsia="宋体" w:cs="宋体"/>
                <w:spacing w:val="-3"/>
                <w:sz w:val="28"/>
                <w:szCs w:val="28"/>
              </w:rPr>
              <w:t>完全响应比价文件要求</w:t>
            </w:r>
          </w:p>
          <w:p w14:paraId="0F54198D">
            <w:pPr>
              <w:spacing w:before="100" w:line="252" w:lineRule="auto"/>
              <w:ind w:left="141" w:right="104" w:hanging="10"/>
              <w:rPr>
                <w:rFonts w:hint="eastAsia" w:ascii="宋体" w:hAnsi="宋体" w:eastAsia="宋体" w:cs="宋体"/>
                <w:sz w:val="28"/>
                <w:szCs w:val="28"/>
              </w:rPr>
            </w:pPr>
            <w:r>
              <w:rPr>
                <w:rFonts w:hint="eastAsia" w:ascii="宋体" w:hAnsi="宋体" w:eastAsia="宋体" w:cs="宋体"/>
                <w:spacing w:val="10"/>
                <w:sz w:val="28"/>
                <w:szCs w:val="28"/>
              </w:rPr>
              <w:t>完全响应比价文件要求</w:t>
            </w:r>
            <w:r>
              <w:rPr>
                <w:rFonts w:hint="eastAsia" w:ascii="宋体" w:hAnsi="宋体" w:eastAsia="宋体" w:cs="宋体"/>
                <w:spacing w:val="5"/>
                <w:sz w:val="28"/>
                <w:szCs w:val="28"/>
              </w:rPr>
              <w:t xml:space="preserve"> </w:t>
            </w:r>
            <w:r>
              <w:rPr>
                <w:rFonts w:hint="eastAsia" w:ascii="宋体" w:hAnsi="宋体" w:eastAsia="宋体" w:cs="宋体"/>
                <w:spacing w:val="-7"/>
                <w:sz w:val="28"/>
                <w:szCs w:val="28"/>
              </w:rPr>
              <w:t>的付款方式</w:t>
            </w:r>
          </w:p>
        </w:tc>
      </w:tr>
    </w:tbl>
    <w:p w14:paraId="28DA3EBA">
      <w:pPr>
        <w:widowControl/>
        <w:spacing w:line="440" w:lineRule="exact"/>
        <w:jc w:val="left"/>
        <w:rPr>
          <w:rFonts w:hint="eastAsia" w:ascii="仿宋" w:hAnsi="仿宋" w:eastAsia="仿宋" w:cs="仿宋"/>
          <w:kern w:val="0"/>
          <w:sz w:val="28"/>
          <w:szCs w:val="28"/>
        </w:rPr>
      </w:pPr>
    </w:p>
    <w:p w14:paraId="0A1E068F">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注：</w:t>
      </w:r>
    </w:p>
    <w:p w14:paraId="28594091">
      <w:pPr>
        <w:widowControl/>
        <w:numPr>
          <w:ilvl w:val="0"/>
          <w:numId w:val="4"/>
        </w:numPr>
        <w:spacing w:line="440" w:lineRule="exact"/>
        <w:ind w:firstLine="280" w:firstLineChars="100"/>
        <w:rPr>
          <w:rFonts w:ascii="仿宋" w:hAnsi="仿宋" w:eastAsia="仿宋" w:cs="仿宋"/>
          <w:kern w:val="0"/>
          <w:sz w:val="28"/>
          <w:szCs w:val="28"/>
        </w:rPr>
      </w:pPr>
      <w:r>
        <w:rPr>
          <w:rFonts w:hint="eastAsia" w:ascii="仿宋" w:hAnsi="仿宋" w:eastAsia="仿宋" w:cs="仿宋"/>
          <w:kern w:val="0"/>
          <w:sz w:val="28"/>
          <w:szCs w:val="28"/>
        </w:rPr>
        <w:t>本表为格式表，不得自行改动，必须提供，否则视为未实质性响应比选采购文件。</w:t>
      </w:r>
    </w:p>
    <w:p w14:paraId="7EB13327">
      <w:pPr>
        <w:widowControl/>
        <w:spacing w:line="440" w:lineRule="exact"/>
        <w:ind w:firstLine="420" w:firstLineChars="150"/>
        <w:rPr>
          <w:rFonts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响应报价应包括比价文件所确定的该项目的全部内容，包括响应及完成委托工作所需的一切费用，成交供应商的报价包含人工费、机械费、材料费、运输费、安装费、管理费、利润、税金等所有费用，即响应本采购文件规定的所有费用。</w:t>
      </w:r>
    </w:p>
    <w:p w14:paraId="2ADAFD26">
      <w:pPr>
        <w:snapToGrid w:val="0"/>
        <w:spacing w:line="500" w:lineRule="exact"/>
        <w:ind w:left="1322" w:hanging="1321" w:hangingChars="472"/>
        <w:rPr>
          <w:rFonts w:ascii="仿宋" w:hAnsi="仿宋" w:eastAsia="仿宋" w:cs="仿宋"/>
          <w:sz w:val="28"/>
          <w:szCs w:val="28"/>
        </w:rPr>
      </w:pPr>
    </w:p>
    <w:p w14:paraId="6EB462F6">
      <w:pPr>
        <w:snapToGrid w:val="0"/>
        <w:spacing w:line="500" w:lineRule="exact"/>
        <w:ind w:left="1322" w:hanging="1321" w:hangingChars="472"/>
        <w:rPr>
          <w:rFonts w:ascii="仿宋" w:hAnsi="仿宋" w:eastAsia="仿宋" w:cs="仿宋"/>
          <w:sz w:val="28"/>
          <w:szCs w:val="28"/>
        </w:rPr>
      </w:pPr>
    </w:p>
    <w:p w14:paraId="610CC14C">
      <w:pPr>
        <w:snapToGrid w:val="0"/>
        <w:spacing w:line="500" w:lineRule="exact"/>
        <w:ind w:left="1322" w:hanging="1321" w:hangingChars="472"/>
        <w:rPr>
          <w:rFonts w:ascii="仿宋" w:hAnsi="仿宋" w:eastAsia="仿宋" w:cs="仿宋"/>
          <w:sz w:val="28"/>
          <w:szCs w:val="28"/>
        </w:rPr>
      </w:pPr>
    </w:p>
    <w:p w14:paraId="5D67F6A8">
      <w:pPr>
        <w:snapToGrid w:val="0"/>
        <w:spacing w:line="500" w:lineRule="exact"/>
        <w:rPr>
          <w:rFonts w:ascii="仿宋" w:hAnsi="仿宋" w:eastAsia="仿宋" w:cs="仿宋"/>
          <w:sz w:val="28"/>
          <w:szCs w:val="28"/>
        </w:rPr>
      </w:pPr>
    </w:p>
    <w:p w14:paraId="4D4C815E">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 xml:space="preserve">供应商名称：（盖章）             </w:t>
      </w:r>
    </w:p>
    <w:p w14:paraId="124E428C">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法定代表人或授权委托人（签字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p>
    <w:p w14:paraId="0D18B672">
      <w:pPr>
        <w:snapToGrid w:val="0"/>
        <w:spacing w:line="500" w:lineRule="exact"/>
        <w:ind w:firstLine="3360" w:firstLineChars="1200"/>
        <w:jc w:val="left"/>
        <w:rPr>
          <w:rFonts w:hint="eastAsia" w:ascii="仿宋" w:hAnsi="仿宋" w:eastAsia="仿宋" w:cs="仿宋"/>
          <w:sz w:val="28"/>
          <w:szCs w:val="28"/>
          <w:lang w:eastAsia="zh-CN"/>
        </w:rPr>
      </w:pPr>
      <w:r>
        <w:rPr>
          <w:rFonts w:hint="eastAsia" w:ascii="仿宋" w:hAnsi="仿宋" w:eastAsia="仿宋" w:cs="仿宋"/>
          <w:sz w:val="28"/>
          <w:szCs w:val="28"/>
        </w:rPr>
        <w:t>日期</w:t>
      </w:r>
      <w:r>
        <w:rPr>
          <w:rFonts w:hint="eastAsia" w:ascii="仿宋" w:hAnsi="仿宋" w:eastAsia="仿宋" w:cs="仿宋"/>
          <w:sz w:val="28"/>
          <w:szCs w:val="28"/>
          <w:lang w:eastAsia="zh-CN"/>
        </w:rPr>
        <w:t>：</w:t>
      </w:r>
    </w:p>
    <w:p w14:paraId="1FBF1C21">
      <w:pPr>
        <w:snapToGrid w:val="0"/>
        <w:spacing w:line="500" w:lineRule="exact"/>
        <w:ind w:firstLine="3360" w:firstLineChars="1200"/>
        <w:jc w:val="left"/>
        <w:rPr>
          <w:rFonts w:hint="eastAsia" w:ascii="仿宋" w:hAnsi="仿宋" w:eastAsia="仿宋" w:cs="仿宋"/>
          <w:sz w:val="28"/>
          <w:szCs w:val="28"/>
        </w:rPr>
      </w:pPr>
    </w:p>
    <w:p w14:paraId="5038C5AD">
      <w:pPr>
        <w:snapToGrid w:val="0"/>
        <w:spacing w:line="500" w:lineRule="exact"/>
        <w:ind w:firstLine="3360" w:firstLineChars="1200"/>
        <w:jc w:val="left"/>
        <w:rPr>
          <w:rFonts w:hint="eastAsia" w:ascii="仿宋" w:hAnsi="仿宋" w:eastAsia="仿宋" w:cs="仿宋"/>
          <w:sz w:val="28"/>
          <w:szCs w:val="28"/>
        </w:rPr>
      </w:pPr>
    </w:p>
    <w:p w14:paraId="3E3A998E">
      <w:pPr>
        <w:snapToGrid w:val="0"/>
        <w:spacing w:line="500" w:lineRule="exact"/>
        <w:ind w:firstLine="3360" w:firstLineChars="1200"/>
        <w:jc w:val="left"/>
        <w:rPr>
          <w:rFonts w:hint="eastAsia" w:ascii="仿宋" w:hAnsi="仿宋" w:eastAsia="仿宋" w:cs="仿宋"/>
          <w:sz w:val="28"/>
          <w:szCs w:val="28"/>
        </w:rPr>
      </w:pPr>
    </w:p>
    <w:p w14:paraId="29F8AE94">
      <w:pPr>
        <w:snapToGrid w:val="0"/>
        <w:spacing w:line="500" w:lineRule="exact"/>
        <w:ind w:firstLine="3360" w:firstLineChars="1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2.已标价的工程量清单</w:t>
      </w:r>
    </w:p>
    <w:sectPr>
      <w:headerReference r:id="rId3" w:type="first"/>
      <w:footerReference r:id="rId5" w:type="first"/>
      <w:footerReference r:id="rId4" w:type="default"/>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6E2F">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0" b="0"/>
              <wp:wrapNone/>
              <wp:docPr id="1"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a:effectLst/>
                    </wps:spPr>
                    <wps:txbx>
                      <w:txbxContent>
                        <w:p w14:paraId="0DBB9E0B">
                          <w:pPr>
                            <w:pStyle w:val="13"/>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q3ztIAAAADAQAADwAAAAAAAAAB&#10;ACAAAAAiAAAAZHJzL2Rvd25yZXYueG1sUEsBAhQAFAAAAAgAh07iQPRibvHdAQAArgMAAA4AAAAA&#10;AAAAAQAgAAAAIQEAAGRycy9lMm9Eb2MueG1sUEsFBgAAAAAGAAYAWQEAAHAFAAAAAA==&#10;">
              <v:fill on="f" focussize="0,0"/>
              <v:stroke on="f" weight="0.5pt"/>
              <v:imagedata o:title=""/>
              <o:lock v:ext="edit" aspectratio="f"/>
              <v:textbox inset="0mm,0mm,0mm,0mm" style="mso-fit-shape-to-text:t;">
                <w:txbxContent>
                  <w:p w14:paraId="0DBB9E0B">
                    <w:pPr>
                      <w:pStyle w:val="13"/>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FF96">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a:effectLst/>
                    </wps:spPr>
                    <wps:txbx>
                      <w:txbxContent>
                        <w:p w14:paraId="231FCE69">
                          <w:pPr>
                            <w:pStyle w:val="13"/>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rfO0gAAAAMBAAAPAAAAAAAAAAEA&#10;IAAAACIAAABkcnMvZG93bnJldi54bWxQSwECFAAUAAAACACHTuJA99QDstwBAACuAwAADgAAAAAA&#10;AAABACAAAAAhAQAAZHJzL2Uyb0RvYy54bWxQSwUGAAAAAAYABgBZAQAAbwUAAAAA&#10;">
              <v:fill on="f" focussize="0,0"/>
              <v:stroke on="f" weight="0.5pt"/>
              <v:imagedata o:title=""/>
              <o:lock v:ext="edit" aspectratio="f"/>
              <v:textbox inset="0mm,0mm,0mm,0mm" style="mso-fit-shape-to-text:t;">
                <w:txbxContent>
                  <w:p w14:paraId="231FCE69">
                    <w:pPr>
                      <w:pStyle w:val="13"/>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BA90">
    <w:pPr>
      <w:pStyle w:val="14"/>
      <w:jc w:val="both"/>
      <w:rPr>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4527B"/>
    <w:multiLevelType w:val="singleLevel"/>
    <w:tmpl w:val="A1B4527B"/>
    <w:lvl w:ilvl="0" w:tentative="0">
      <w:start w:val="1"/>
      <w:numFmt w:val="decimal"/>
      <w:suff w:val="nothing"/>
      <w:lvlText w:val="（%1）"/>
      <w:lvlJc w:val="left"/>
    </w:lvl>
  </w:abstractNum>
  <w:abstractNum w:abstractNumId="1">
    <w:nsid w:val="AEAD1F12"/>
    <w:multiLevelType w:val="singleLevel"/>
    <w:tmpl w:val="AEAD1F12"/>
    <w:lvl w:ilvl="0" w:tentative="0">
      <w:start w:val="8"/>
      <w:numFmt w:val="chineseCounting"/>
      <w:suff w:val="nothing"/>
      <w:lvlText w:val="%1、"/>
      <w:lvlJc w:val="left"/>
      <w:rPr>
        <w:rFonts w:hint="eastAsia"/>
      </w:rPr>
    </w:lvl>
  </w:abstractNum>
  <w:abstractNum w:abstractNumId="2">
    <w:nsid w:val="21057BAD"/>
    <w:multiLevelType w:val="multilevel"/>
    <w:tmpl w:val="21057BAD"/>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7FBA642E"/>
    <w:multiLevelType w:val="singleLevel"/>
    <w:tmpl w:val="7FBA642E"/>
    <w:lvl w:ilvl="0" w:tentative="0">
      <w:start w:val="6"/>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 w:name="KSO_WPS_MARK_KEY" w:val="3bb8b0f1-afa3-4370-a22f-20b6934150a7"/>
  </w:docVars>
  <w:rsids>
    <w:rsidRoot w:val="00F83427"/>
    <w:rsid w:val="0001257E"/>
    <w:rsid w:val="00013D2D"/>
    <w:rsid w:val="00045047"/>
    <w:rsid w:val="000479E3"/>
    <w:rsid w:val="00055C55"/>
    <w:rsid w:val="00081403"/>
    <w:rsid w:val="000A75EB"/>
    <w:rsid w:val="000B100B"/>
    <w:rsid w:val="000C1C1F"/>
    <w:rsid w:val="000E020D"/>
    <w:rsid w:val="00100D13"/>
    <w:rsid w:val="0010378D"/>
    <w:rsid w:val="00124F42"/>
    <w:rsid w:val="001562E2"/>
    <w:rsid w:val="001620EE"/>
    <w:rsid w:val="001A3B65"/>
    <w:rsid w:val="001C39E0"/>
    <w:rsid w:val="001D3123"/>
    <w:rsid w:val="001D6E7B"/>
    <w:rsid w:val="001F7A42"/>
    <w:rsid w:val="002010BB"/>
    <w:rsid w:val="00250187"/>
    <w:rsid w:val="002756FD"/>
    <w:rsid w:val="002A1E8A"/>
    <w:rsid w:val="002C1A87"/>
    <w:rsid w:val="002C4A34"/>
    <w:rsid w:val="002E073F"/>
    <w:rsid w:val="002E1CE4"/>
    <w:rsid w:val="0032728B"/>
    <w:rsid w:val="00327B6F"/>
    <w:rsid w:val="00371909"/>
    <w:rsid w:val="0038696A"/>
    <w:rsid w:val="0039544A"/>
    <w:rsid w:val="003C630C"/>
    <w:rsid w:val="003D2E6C"/>
    <w:rsid w:val="003D6209"/>
    <w:rsid w:val="003E15D5"/>
    <w:rsid w:val="003E1A35"/>
    <w:rsid w:val="00401B9E"/>
    <w:rsid w:val="00411BA2"/>
    <w:rsid w:val="00421AF6"/>
    <w:rsid w:val="00425F4B"/>
    <w:rsid w:val="00454753"/>
    <w:rsid w:val="004729C8"/>
    <w:rsid w:val="004A639C"/>
    <w:rsid w:val="004C29FB"/>
    <w:rsid w:val="004D4788"/>
    <w:rsid w:val="00506CC7"/>
    <w:rsid w:val="00583005"/>
    <w:rsid w:val="005D1C8D"/>
    <w:rsid w:val="005F7A35"/>
    <w:rsid w:val="00601568"/>
    <w:rsid w:val="00625B0F"/>
    <w:rsid w:val="00666FB2"/>
    <w:rsid w:val="006722EB"/>
    <w:rsid w:val="00680EE5"/>
    <w:rsid w:val="00687119"/>
    <w:rsid w:val="006B69C9"/>
    <w:rsid w:val="006D68D2"/>
    <w:rsid w:val="006E0E64"/>
    <w:rsid w:val="007165B2"/>
    <w:rsid w:val="007236F9"/>
    <w:rsid w:val="007A284B"/>
    <w:rsid w:val="007D0A5E"/>
    <w:rsid w:val="007D0DAA"/>
    <w:rsid w:val="007D2AC5"/>
    <w:rsid w:val="00813EF5"/>
    <w:rsid w:val="0081618B"/>
    <w:rsid w:val="00823013"/>
    <w:rsid w:val="0084695F"/>
    <w:rsid w:val="008600A5"/>
    <w:rsid w:val="008A2114"/>
    <w:rsid w:val="008D205F"/>
    <w:rsid w:val="008E5099"/>
    <w:rsid w:val="00924058"/>
    <w:rsid w:val="00975A7B"/>
    <w:rsid w:val="009B6D2B"/>
    <w:rsid w:val="009B7D94"/>
    <w:rsid w:val="009C4F76"/>
    <w:rsid w:val="009E78D5"/>
    <w:rsid w:val="00A14E8F"/>
    <w:rsid w:val="00A40BB7"/>
    <w:rsid w:val="00A416AA"/>
    <w:rsid w:val="00A50ADD"/>
    <w:rsid w:val="00A5146E"/>
    <w:rsid w:val="00AC68AA"/>
    <w:rsid w:val="00B10F58"/>
    <w:rsid w:val="00B16A07"/>
    <w:rsid w:val="00B52ED2"/>
    <w:rsid w:val="00B76D12"/>
    <w:rsid w:val="00B90091"/>
    <w:rsid w:val="00B95BD9"/>
    <w:rsid w:val="00B968A5"/>
    <w:rsid w:val="00BD04C9"/>
    <w:rsid w:val="00BF329E"/>
    <w:rsid w:val="00BF6828"/>
    <w:rsid w:val="00C0750F"/>
    <w:rsid w:val="00C23B3F"/>
    <w:rsid w:val="00C85BD1"/>
    <w:rsid w:val="00CC5235"/>
    <w:rsid w:val="00CE3FCE"/>
    <w:rsid w:val="00CE4419"/>
    <w:rsid w:val="00D85F0F"/>
    <w:rsid w:val="00D97C57"/>
    <w:rsid w:val="00DF0DB3"/>
    <w:rsid w:val="00E029AA"/>
    <w:rsid w:val="00E24013"/>
    <w:rsid w:val="00E352E7"/>
    <w:rsid w:val="00E53F21"/>
    <w:rsid w:val="00F0430A"/>
    <w:rsid w:val="00F0631B"/>
    <w:rsid w:val="00F24682"/>
    <w:rsid w:val="00F47E3C"/>
    <w:rsid w:val="00F52C15"/>
    <w:rsid w:val="00F55235"/>
    <w:rsid w:val="00F604A7"/>
    <w:rsid w:val="00F83427"/>
    <w:rsid w:val="00FE63E0"/>
    <w:rsid w:val="00FF0492"/>
    <w:rsid w:val="00FF51CA"/>
    <w:rsid w:val="04670567"/>
    <w:rsid w:val="05702C45"/>
    <w:rsid w:val="05BD7BE6"/>
    <w:rsid w:val="06A4573E"/>
    <w:rsid w:val="07424CDA"/>
    <w:rsid w:val="0786492F"/>
    <w:rsid w:val="08836BD0"/>
    <w:rsid w:val="094826B0"/>
    <w:rsid w:val="0A2D19CC"/>
    <w:rsid w:val="0A3C1915"/>
    <w:rsid w:val="0AA862BE"/>
    <w:rsid w:val="0AB310F7"/>
    <w:rsid w:val="0AC12DF3"/>
    <w:rsid w:val="0B8F3C49"/>
    <w:rsid w:val="0C9D53BB"/>
    <w:rsid w:val="0D16716C"/>
    <w:rsid w:val="0F9B2ECF"/>
    <w:rsid w:val="0FEF37B9"/>
    <w:rsid w:val="103B394D"/>
    <w:rsid w:val="10914F27"/>
    <w:rsid w:val="10D9242F"/>
    <w:rsid w:val="12226F3E"/>
    <w:rsid w:val="157D0929"/>
    <w:rsid w:val="16885CB3"/>
    <w:rsid w:val="16907088"/>
    <w:rsid w:val="178C0861"/>
    <w:rsid w:val="18390DCB"/>
    <w:rsid w:val="1A15285C"/>
    <w:rsid w:val="1A8D0141"/>
    <w:rsid w:val="1AAB25D5"/>
    <w:rsid w:val="1B1B2A69"/>
    <w:rsid w:val="1BC51582"/>
    <w:rsid w:val="1CE62658"/>
    <w:rsid w:val="1D0E51AB"/>
    <w:rsid w:val="1DD43CFE"/>
    <w:rsid w:val="1DE4451C"/>
    <w:rsid w:val="1E4A4F2B"/>
    <w:rsid w:val="1E796654"/>
    <w:rsid w:val="1F0B7BF4"/>
    <w:rsid w:val="1F752885"/>
    <w:rsid w:val="1F8B4890"/>
    <w:rsid w:val="21AE3327"/>
    <w:rsid w:val="23153B08"/>
    <w:rsid w:val="243D1432"/>
    <w:rsid w:val="26161362"/>
    <w:rsid w:val="26395046"/>
    <w:rsid w:val="2A2829E0"/>
    <w:rsid w:val="2A4E7E11"/>
    <w:rsid w:val="2B3B70CC"/>
    <w:rsid w:val="2D4B6C2E"/>
    <w:rsid w:val="2E902A36"/>
    <w:rsid w:val="2FA74EF7"/>
    <w:rsid w:val="2FD47BE9"/>
    <w:rsid w:val="30447100"/>
    <w:rsid w:val="31E10D30"/>
    <w:rsid w:val="31F17939"/>
    <w:rsid w:val="326E7B3E"/>
    <w:rsid w:val="34553451"/>
    <w:rsid w:val="352A6529"/>
    <w:rsid w:val="361B0A05"/>
    <w:rsid w:val="362246A2"/>
    <w:rsid w:val="36FB1DD0"/>
    <w:rsid w:val="379D0C51"/>
    <w:rsid w:val="37DC1CD5"/>
    <w:rsid w:val="38880803"/>
    <w:rsid w:val="38D126F4"/>
    <w:rsid w:val="39C90941"/>
    <w:rsid w:val="3BF6110C"/>
    <w:rsid w:val="3C591681"/>
    <w:rsid w:val="3C5E7900"/>
    <w:rsid w:val="3C884277"/>
    <w:rsid w:val="3CFE03BB"/>
    <w:rsid w:val="3EDE38EE"/>
    <w:rsid w:val="3F3E7073"/>
    <w:rsid w:val="3F77596E"/>
    <w:rsid w:val="3F8D3286"/>
    <w:rsid w:val="403A1635"/>
    <w:rsid w:val="404628A0"/>
    <w:rsid w:val="42E32AB3"/>
    <w:rsid w:val="459B596B"/>
    <w:rsid w:val="475140C4"/>
    <w:rsid w:val="481C1899"/>
    <w:rsid w:val="4984201C"/>
    <w:rsid w:val="49B56CF7"/>
    <w:rsid w:val="49D37330"/>
    <w:rsid w:val="4C4E2EF4"/>
    <w:rsid w:val="4CF75A9D"/>
    <w:rsid w:val="4D774564"/>
    <w:rsid w:val="4DEC2B2E"/>
    <w:rsid w:val="4E1F06C6"/>
    <w:rsid w:val="4E6C1AA7"/>
    <w:rsid w:val="4F3E79C5"/>
    <w:rsid w:val="500470DE"/>
    <w:rsid w:val="51461238"/>
    <w:rsid w:val="51A93B81"/>
    <w:rsid w:val="541001C0"/>
    <w:rsid w:val="54425839"/>
    <w:rsid w:val="54560510"/>
    <w:rsid w:val="563220FD"/>
    <w:rsid w:val="563B3C13"/>
    <w:rsid w:val="56DA00BA"/>
    <w:rsid w:val="57CB424F"/>
    <w:rsid w:val="5A0031AA"/>
    <w:rsid w:val="5A7642C1"/>
    <w:rsid w:val="5A8E5814"/>
    <w:rsid w:val="5C100ED4"/>
    <w:rsid w:val="5D487342"/>
    <w:rsid w:val="5DF64FF0"/>
    <w:rsid w:val="605576E8"/>
    <w:rsid w:val="60ED3E18"/>
    <w:rsid w:val="62891C65"/>
    <w:rsid w:val="62AC668A"/>
    <w:rsid w:val="62B1578C"/>
    <w:rsid w:val="63253C81"/>
    <w:rsid w:val="63553B18"/>
    <w:rsid w:val="63C65CD0"/>
    <w:rsid w:val="64CB6754"/>
    <w:rsid w:val="65226DEC"/>
    <w:rsid w:val="6529771F"/>
    <w:rsid w:val="65310420"/>
    <w:rsid w:val="65541C3A"/>
    <w:rsid w:val="65653D3C"/>
    <w:rsid w:val="65BC3544"/>
    <w:rsid w:val="65FB6B83"/>
    <w:rsid w:val="670B0952"/>
    <w:rsid w:val="6714416C"/>
    <w:rsid w:val="69266C34"/>
    <w:rsid w:val="698A2A90"/>
    <w:rsid w:val="69BF1F6E"/>
    <w:rsid w:val="6A1606C8"/>
    <w:rsid w:val="6B2605BA"/>
    <w:rsid w:val="6C1609AA"/>
    <w:rsid w:val="6C4A7FED"/>
    <w:rsid w:val="6D0B438C"/>
    <w:rsid w:val="6D6C6555"/>
    <w:rsid w:val="7028518A"/>
    <w:rsid w:val="702A0B29"/>
    <w:rsid w:val="70400E09"/>
    <w:rsid w:val="70EC5684"/>
    <w:rsid w:val="725D08B4"/>
    <w:rsid w:val="725F796E"/>
    <w:rsid w:val="73027B3B"/>
    <w:rsid w:val="74920388"/>
    <w:rsid w:val="74942EF3"/>
    <w:rsid w:val="773C0441"/>
    <w:rsid w:val="777663F1"/>
    <w:rsid w:val="77FB0392"/>
    <w:rsid w:val="782E7A6D"/>
    <w:rsid w:val="790E4617"/>
    <w:rsid w:val="79AF71D4"/>
    <w:rsid w:val="7A760A08"/>
    <w:rsid w:val="7A9F41FA"/>
    <w:rsid w:val="7CEC7C3C"/>
    <w:rsid w:val="7D454D0B"/>
    <w:rsid w:val="7D632AC9"/>
    <w:rsid w:val="7D6E3691"/>
    <w:rsid w:val="7DFE97E9"/>
    <w:rsid w:val="7E422D60"/>
    <w:rsid w:val="7EAF6DC9"/>
    <w:rsid w:val="7EB36032"/>
    <w:rsid w:val="7F5C0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6"/>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qFormat/>
    <w:uiPriority w:val="0"/>
    <w:pPr>
      <w:jc w:val="left"/>
    </w:pPr>
  </w:style>
  <w:style w:type="paragraph" w:styleId="7">
    <w:name w:val="Body Text"/>
    <w:basedOn w:val="1"/>
    <w:next w:val="8"/>
    <w:qFormat/>
    <w:uiPriority w:val="0"/>
    <w:rPr>
      <w:rFonts w:ascii="仿宋_GB2312" w:eastAsia="仿宋_GB2312"/>
      <w:kern w:val="0"/>
      <w:sz w:val="24"/>
      <w:szCs w:val="20"/>
    </w:rPr>
  </w:style>
  <w:style w:type="paragraph" w:customStyle="1" w:styleId="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Plain Text"/>
    <w:basedOn w:val="1"/>
    <w:qFormat/>
    <w:uiPriority w:val="0"/>
    <w:rPr>
      <w:rFonts w:ascii="宋体" w:hAnsi="Courier New"/>
      <w:szCs w:val="22"/>
    </w:rPr>
  </w:style>
  <w:style w:type="paragraph" w:styleId="12">
    <w:name w:val="Balloon Text"/>
    <w:basedOn w:val="1"/>
    <w:link w:val="5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line="520" w:lineRule="exact"/>
      <w:ind w:firstLine="539" w:firstLineChars="184"/>
    </w:pPr>
    <w:rPr>
      <w:rFonts w:ascii="宋体"/>
      <w:b/>
      <w:spacing w:val="6"/>
      <w:sz w:val="28"/>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7"/>
    <w:qFormat/>
    <w:uiPriority w:val="0"/>
    <w:pPr>
      <w:spacing w:after="120"/>
      <w:ind w:firstLine="420" w:firstLineChars="100"/>
    </w:pPr>
    <w:rPr>
      <w:rFonts w:ascii="Times New Roman" w:eastAsia="宋体"/>
      <w:szCs w:val="24"/>
    </w:rPr>
  </w:style>
  <w:style w:type="paragraph" w:styleId="19">
    <w:name w:val="Body Text First Indent 2"/>
    <w:basedOn w:val="9"/>
    <w:next w:val="15"/>
    <w:qFormat/>
    <w:uiPriority w:val="0"/>
    <w:pPr>
      <w:ind w:firstLine="420" w:firstLineChars="200"/>
    </w:pPr>
    <w:rPr>
      <w:szCs w:val="24"/>
    </w:rPr>
  </w:style>
  <w:style w:type="character" w:styleId="22">
    <w:name w:val="page number"/>
    <w:qFormat/>
    <w:uiPriority w:val="0"/>
  </w:style>
  <w:style w:type="character" w:styleId="23">
    <w:name w:val="annotation reference"/>
    <w:basedOn w:val="21"/>
    <w:qFormat/>
    <w:uiPriority w:val="0"/>
    <w:rPr>
      <w:sz w:val="21"/>
      <w:szCs w:val="21"/>
    </w:rPr>
  </w:style>
  <w:style w:type="paragraph" w:customStyle="1" w:styleId="24">
    <w:name w:val="无间隔1"/>
    <w:qFormat/>
    <w:uiPriority w:val="0"/>
    <w:rPr>
      <w:rFonts w:ascii="Times New Roman" w:hAnsi="Times New Roman" w:eastAsia="宋体" w:cs="Times New Roman"/>
      <w:sz w:val="22"/>
      <w:szCs w:val="22"/>
      <w:lang w:val="en-US" w:eastAsia="en-US" w:bidi="en-US"/>
    </w:rPr>
  </w:style>
  <w:style w:type="paragraph" w:customStyle="1" w:styleId="25">
    <w:name w:val="style4"/>
    <w:basedOn w:val="1"/>
    <w:next w:val="26"/>
    <w:qFormat/>
    <w:uiPriority w:val="0"/>
    <w:pPr>
      <w:widowControl/>
      <w:spacing w:before="280" w:after="280"/>
    </w:pPr>
    <w:rPr>
      <w:rFonts w:ascii="宋体"/>
      <w:sz w:val="18"/>
    </w:rPr>
  </w:style>
  <w:style w:type="paragraph" w:customStyle="1" w:styleId="26">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8">
    <w:name w:val="正文缩进1"/>
    <w:basedOn w:val="1"/>
    <w:next w:val="29"/>
    <w:qFormat/>
    <w:uiPriority w:val="0"/>
    <w:pPr>
      <w:widowControl/>
      <w:ind w:firstLine="420"/>
      <w:jc w:val="left"/>
    </w:pPr>
    <w:rPr>
      <w:kern w:val="0"/>
    </w:rPr>
  </w:style>
  <w:style w:type="paragraph" w:customStyle="1" w:styleId="29">
    <w:name w:val="List Paragraph1"/>
    <w:basedOn w:val="1"/>
    <w:next w:val="30"/>
    <w:qFormat/>
    <w:uiPriority w:val="0"/>
    <w:pPr>
      <w:ind w:firstLine="420"/>
    </w:pPr>
    <w:rPr>
      <w:rFonts w:hAnsi="宋体" w:cs="宋体"/>
      <w:kern w:val="0"/>
      <w:szCs w:val="20"/>
    </w:rPr>
  </w:style>
  <w:style w:type="paragraph" w:customStyle="1" w:styleId="30">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1">
    <w:name w:val="样式1"/>
    <w:basedOn w:val="2"/>
    <w:next w:val="1"/>
    <w:qFormat/>
    <w:uiPriority w:val="0"/>
    <w:rPr>
      <w:rFonts w:ascii="宋体" w:hAnsi="宋体" w:eastAsia="仿宋"/>
      <w:bCs/>
      <w:sz w:val="28"/>
      <w:szCs w:val="44"/>
    </w:rPr>
  </w:style>
  <w:style w:type="paragraph" w:customStyle="1" w:styleId="32">
    <w:name w:val="样式2"/>
    <w:basedOn w:val="1"/>
    <w:qFormat/>
    <w:uiPriority w:val="0"/>
    <w:rPr>
      <w:rFonts w:ascii="宋体" w:hAnsi="宋体"/>
      <w:sz w:val="24"/>
    </w:rPr>
  </w:style>
  <w:style w:type="paragraph" w:customStyle="1" w:styleId="33">
    <w:name w:val="1"/>
    <w:basedOn w:val="1"/>
    <w:qFormat/>
    <w:uiPriority w:val="0"/>
    <w:rPr>
      <w:rFonts w:ascii="宋体" w:hAnsi="宋体"/>
      <w:sz w:val="24"/>
    </w:rPr>
  </w:style>
  <w:style w:type="paragraph" w:customStyle="1" w:styleId="34">
    <w:name w:val="111"/>
    <w:basedOn w:val="1"/>
    <w:qFormat/>
    <w:uiPriority w:val="0"/>
    <w:rPr>
      <w:rFonts w:ascii="宋体" w:hAnsi="宋体" w:eastAsia="华文宋体"/>
      <w:sz w:val="24"/>
    </w:rPr>
  </w:style>
  <w:style w:type="paragraph" w:customStyle="1" w:styleId="35">
    <w:name w:val="一级标题"/>
    <w:basedOn w:val="1"/>
    <w:qFormat/>
    <w:uiPriority w:val="0"/>
    <w:pPr>
      <w:spacing w:line="360" w:lineRule="auto"/>
      <w:jc w:val="center"/>
    </w:pPr>
    <w:rPr>
      <w:rFonts w:ascii="宋体" w:hAnsi="宋体" w:eastAsia="仿宋"/>
      <w:sz w:val="32"/>
    </w:rPr>
  </w:style>
  <w:style w:type="paragraph" w:customStyle="1" w:styleId="36">
    <w:name w:val="2级标题"/>
    <w:basedOn w:val="1"/>
    <w:qFormat/>
    <w:uiPriority w:val="0"/>
    <w:pPr>
      <w:spacing w:line="360" w:lineRule="auto"/>
      <w:jc w:val="left"/>
    </w:pPr>
    <w:rPr>
      <w:rFonts w:ascii="宋体" w:hAnsi="宋体" w:eastAsia="仿宋"/>
      <w:sz w:val="28"/>
    </w:rPr>
  </w:style>
  <w:style w:type="paragraph" w:customStyle="1" w:styleId="37">
    <w:name w:val="3级标题"/>
    <w:basedOn w:val="1"/>
    <w:qFormat/>
    <w:uiPriority w:val="0"/>
    <w:rPr>
      <w:rFonts w:ascii="宋体" w:hAnsi="宋体" w:eastAsia="仿宋"/>
      <w:sz w:val="24"/>
    </w:rPr>
  </w:style>
  <w:style w:type="paragraph" w:customStyle="1" w:styleId="38">
    <w:name w:val="123"/>
    <w:basedOn w:val="1"/>
    <w:qFormat/>
    <w:uiPriority w:val="0"/>
    <w:pPr>
      <w:jc w:val="center"/>
    </w:pPr>
    <w:rPr>
      <w:rFonts w:eastAsia="华文宋体"/>
      <w:sz w:val="28"/>
    </w:rPr>
  </w:style>
  <w:style w:type="paragraph" w:customStyle="1" w:styleId="39">
    <w:name w:val="234"/>
    <w:basedOn w:val="1"/>
    <w:qFormat/>
    <w:uiPriority w:val="0"/>
    <w:rPr>
      <w:sz w:val="24"/>
    </w:rPr>
  </w:style>
  <w:style w:type="paragraph" w:customStyle="1" w:styleId="40">
    <w:name w:val="1111"/>
    <w:basedOn w:val="1"/>
    <w:qFormat/>
    <w:uiPriority w:val="0"/>
    <w:rPr>
      <w:rFonts w:ascii="Calibri" w:hAnsi="Calibri" w:eastAsia="华文仿宋"/>
      <w:sz w:val="30"/>
      <w:szCs w:val="22"/>
    </w:rPr>
  </w:style>
  <w:style w:type="paragraph" w:customStyle="1" w:styleId="41">
    <w:name w:val="22222"/>
    <w:basedOn w:val="1"/>
    <w:qFormat/>
    <w:uiPriority w:val="0"/>
    <w:rPr>
      <w:rFonts w:ascii="Calibri" w:hAnsi="Calibri" w:eastAsia="华文中宋"/>
      <w:sz w:val="24"/>
      <w:szCs w:val="22"/>
    </w:rPr>
  </w:style>
  <w:style w:type="paragraph" w:styleId="42">
    <w:name w:val="List Paragraph"/>
    <w:basedOn w:val="1"/>
    <w:qFormat/>
    <w:uiPriority w:val="34"/>
    <w:pPr>
      <w:ind w:firstLine="420" w:firstLineChars="200"/>
    </w:pPr>
    <w:rPr>
      <w:rFonts w:ascii="Calibri" w:hAnsi="Calibri"/>
      <w:szCs w:val="20"/>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4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character" w:customStyle="1" w:styleId="47">
    <w:name w:val="font01"/>
    <w:qFormat/>
    <w:uiPriority w:val="0"/>
    <w:rPr>
      <w:rFonts w:hint="default" w:ascii="Calibri" w:hAnsi="Calibri" w:cs="Calibri"/>
      <w:color w:val="000000"/>
      <w:sz w:val="21"/>
      <w:szCs w:val="21"/>
      <w:u w:val="none"/>
    </w:rPr>
  </w:style>
  <w:style w:type="character" w:customStyle="1" w:styleId="48">
    <w:name w:val="font81"/>
    <w:qFormat/>
    <w:uiPriority w:val="0"/>
    <w:rPr>
      <w:rFonts w:ascii="微软雅黑" w:hAnsi="微软雅黑" w:eastAsia="微软雅黑" w:cs="微软雅黑"/>
      <w:color w:val="000000"/>
      <w:sz w:val="22"/>
      <w:szCs w:val="22"/>
      <w:u w:val="none"/>
    </w:rPr>
  </w:style>
  <w:style w:type="paragraph" w:customStyle="1" w:styleId="49">
    <w:name w:val="标题3"/>
    <w:basedOn w:val="1"/>
    <w:qFormat/>
    <w:uiPriority w:val="0"/>
    <w:rPr>
      <w:rFonts w:ascii="宋体" w:hAnsi="宋体" w:cs="宋体"/>
      <w:b/>
      <w:bCs/>
    </w:rPr>
  </w:style>
  <w:style w:type="character" w:customStyle="1" w:styleId="50">
    <w:name w:val="NormalCharacter"/>
    <w:qFormat/>
    <w:uiPriority w:val="0"/>
  </w:style>
  <w:style w:type="character" w:customStyle="1" w:styleId="51">
    <w:name w:val="font41"/>
    <w:basedOn w:val="21"/>
    <w:qFormat/>
    <w:uiPriority w:val="0"/>
    <w:rPr>
      <w:rFonts w:hint="eastAsia" w:ascii="宋体" w:hAnsi="宋体" w:eastAsia="宋体" w:cs="宋体"/>
      <w:color w:val="000000"/>
      <w:sz w:val="20"/>
      <w:szCs w:val="20"/>
      <w:u w:val="none"/>
    </w:rPr>
  </w:style>
  <w:style w:type="character" w:customStyle="1" w:styleId="52">
    <w:name w:val="font101"/>
    <w:basedOn w:val="21"/>
    <w:qFormat/>
    <w:uiPriority w:val="0"/>
    <w:rPr>
      <w:rFonts w:ascii="Calibri" w:hAnsi="Calibri" w:cs="Calibri"/>
      <w:color w:val="000000"/>
      <w:sz w:val="20"/>
      <w:szCs w:val="20"/>
      <w:u w:val="none"/>
    </w:rPr>
  </w:style>
  <w:style w:type="character" w:customStyle="1" w:styleId="53">
    <w:name w:val="font112"/>
    <w:basedOn w:val="21"/>
    <w:qFormat/>
    <w:uiPriority w:val="0"/>
    <w:rPr>
      <w:rFonts w:hint="default" w:ascii="Calibri" w:hAnsi="Calibri" w:cs="Calibri"/>
      <w:color w:val="000000"/>
      <w:sz w:val="20"/>
      <w:szCs w:val="20"/>
      <w:u w:val="none"/>
    </w:rPr>
  </w:style>
  <w:style w:type="paragraph" w:customStyle="1" w:styleId="54">
    <w:name w:val="普通(网站) Char"/>
    <w:basedOn w:val="1"/>
    <w:qFormat/>
    <w:uiPriority w:val="99"/>
    <w:pPr>
      <w:widowControl/>
      <w:spacing w:before="100" w:beforeAutospacing="1" w:after="100" w:afterAutospacing="1"/>
      <w:jc w:val="left"/>
    </w:pPr>
    <w:rPr>
      <w:rFonts w:hint="eastAsia" w:ascii="宋体" w:hAnsi="宋体"/>
      <w:kern w:val="0"/>
      <w:sz w:val="24"/>
      <w:szCs w:val="24"/>
    </w:rPr>
  </w:style>
  <w:style w:type="paragraph" w:customStyle="1" w:styleId="55">
    <w:name w:val="样式 首行缩进:  0 字符"/>
    <w:basedOn w:val="1"/>
    <w:qFormat/>
    <w:uiPriority w:val="0"/>
    <w:pPr>
      <w:spacing w:line="360" w:lineRule="auto"/>
    </w:pPr>
    <w:rPr>
      <w:rFonts w:ascii="Arial" w:hAnsi="Arial" w:cs="宋体"/>
      <w:sz w:val="24"/>
      <w:szCs w:val="20"/>
    </w:rPr>
  </w:style>
  <w:style w:type="character" w:customStyle="1" w:styleId="56">
    <w:name w:val="标题 3 Char"/>
    <w:basedOn w:val="21"/>
    <w:link w:val="4"/>
    <w:semiHidden/>
    <w:qFormat/>
    <w:uiPriority w:val="0"/>
    <w:rPr>
      <w:b/>
      <w:bCs/>
      <w:kern w:val="2"/>
      <w:sz w:val="32"/>
      <w:szCs w:val="32"/>
    </w:rPr>
  </w:style>
  <w:style w:type="character" w:customStyle="1" w:styleId="57">
    <w:name w:val="15"/>
    <w:qFormat/>
    <w:uiPriority w:val="0"/>
    <w:rPr>
      <w:rFonts w:hint="eastAsia" w:ascii="宋体" w:hAnsi="宋体" w:eastAsia="宋体"/>
      <w:color w:val="000000"/>
      <w:sz w:val="22"/>
      <w:szCs w:val="22"/>
    </w:rPr>
  </w:style>
  <w:style w:type="character" w:customStyle="1" w:styleId="58">
    <w:name w:val="批注框文本 Char"/>
    <w:basedOn w:val="21"/>
    <w:link w:val="12"/>
    <w:qFormat/>
    <w:uiPriority w:val="0"/>
    <w:rPr>
      <w:kern w:val="2"/>
      <w:sz w:val="18"/>
      <w:szCs w:val="18"/>
    </w:rPr>
  </w:style>
  <w:style w:type="paragraph" w:customStyle="1" w:styleId="59">
    <w:name w:val="Table Text"/>
    <w:basedOn w:val="1"/>
    <w:semiHidden/>
    <w:qFormat/>
    <w:uiPriority w:val="0"/>
    <w:rPr>
      <w:rFonts w:ascii="微软雅黑" w:hAnsi="微软雅黑" w:eastAsia="微软雅黑" w:cs="微软雅黑"/>
      <w:sz w:val="28"/>
      <w:szCs w:val="28"/>
      <w:lang w:val="en-US" w:eastAsia="en-US" w:bidi="ar-SA"/>
    </w:rPr>
  </w:style>
  <w:style w:type="table" w:customStyle="1" w:styleId="6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BDFF6-96E7-443C-B0E8-6DE5FB0B629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23</Pages>
  <Words>10234</Words>
  <Characters>10535</Characters>
  <Lines>50</Lines>
  <Paragraphs>14</Paragraphs>
  <TotalTime>10</TotalTime>
  <ScaleCrop>false</ScaleCrop>
  <LinksUpToDate>false</LinksUpToDate>
  <CharactersWithSpaces>10716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2023-03-28T08:07:00Z</dcterms:created>
  <dc:creator>Administrator</dc:creator>
  <cp:lastModifiedBy>陈永生</cp:lastModifiedBy>
  <cp:lastPrinted>2023-06-27T06:56:00Z</cp:lastPrinted>
  <dcterms:modified xsi:type="dcterms:W3CDTF">2025-07-15T01:23:08Z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84CB4563B4D44369852E5C369E5F2154_13</vt:lpwstr>
  </property>
  <property fmtid="{D5CDD505-2E9C-101B-9397-08002B2CF9AE}" pid="4" name="KSOTemplateDocerSaveRecord">
    <vt:lpwstr>eyJoZGlkIjoiZmEwOTExYjcyZDVkMTlkZGVmNmM4YzcyYjk5N2I1ZDYiLCJ1c2VySWQiOiIxNjQ2MTczMDM1In0=</vt:lpwstr>
  </property>
</Properties>
</file>