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17C29">
      <w:pPr>
        <w:ind w:firstLine="240"/>
        <w:jc w:val="left"/>
        <w:rPr>
          <w:rFonts w:ascii="仿宋" w:hAnsi="仿宋" w:eastAsia="仿宋" w:cs="仿宋"/>
          <w:b/>
          <w:color w:val="FF0000"/>
          <w:sz w:val="24"/>
        </w:rPr>
      </w:pPr>
    </w:p>
    <w:p w14:paraId="60EEE0DD">
      <w:pPr>
        <w:ind w:firstLine="482"/>
        <w:jc w:val="center"/>
        <w:rPr>
          <w:rFonts w:hint="eastAsia" w:ascii="宋体" w:hAnsi="宋体" w:eastAsia="宋体" w:cs="宋体"/>
          <w:b/>
          <w:sz w:val="48"/>
          <w:szCs w:val="48"/>
          <w:lang w:val="en-US" w:eastAsia="zh-CN"/>
        </w:rPr>
      </w:pPr>
      <w:r>
        <w:rPr>
          <w:rFonts w:hint="eastAsia" w:ascii="宋体" w:hAnsi="宋体" w:eastAsia="宋体" w:cs="宋体"/>
          <w:b/>
          <w:sz w:val="48"/>
          <w:szCs w:val="48"/>
        </w:rPr>
        <w:t>南通</w:t>
      </w:r>
      <w:r>
        <w:rPr>
          <w:rFonts w:hint="eastAsia" w:ascii="宋体" w:hAnsi="宋体" w:eastAsia="宋体" w:cs="宋体"/>
          <w:b/>
          <w:sz w:val="48"/>
          <w:szCs w:val="48"/>
          <w:lang w:val="en-US" w:eastAsia="zh-CN"/>
        </w:rPr>
        <w:t>市易家桥中学敏思楼</w:t>
      </w:r>
    </w:p>
    <w:p w14:paraId="583C47B3">
      <w:pPr>
        <w:ind w:firstLine="482"/>
        <w:jc w:val="center"/>
        <w:rPr>
          <w:rFonts w:ascii="仿宋" w:hAnsi="仿宋" w:eastAsia="仿宋" w:cs="仿宋"/>
          <w:b/>
          <w:bCs/>
          <w:sz w:val="72"/>
          <w:szCs w:val="72"/>
        </w:rPr>
      </w:pPr>
      <w:r>
        <w:rPr>
          <w:rFonts w:hint="eastAsia" w:ascii="宋体" w:hAnsi="宋体" w:eastAsia="宋体" w:cs="宋体"/>
          <w:b/>
          <w:sz w:val="48"/>
          <w:szCs w:val="48"/>
        </w:rPr>
        <w:t>屋面防水项目</w:t>
      </w:r>
    </w:p>
    <w:p w14:paraId="7E591135">
      <w:pPr>
        <w:ind w:firstLine="240"/>
        <w:jc w:val="center"/>
        <w:rPr>
          <w:rFonts w:ascii="仿宋" w:hAnsi="仿宋" w:eastAsia="仿宋" w:cs="仿宋"/>
          <w:b/>
          <w:sz w:val="24"/>
        </w:rPr>
      </w:pPr>
    </w:p>
    <w:p w14:paraId="6605EBAC">
      <w:pPr>
        <w:pStyle w:val="13"/>
      </w:pPr>
    </w:p>
    <w:p w14:paraId="6D66515C">
      <w:pPr>
        <w:spacing w:line="1400" w:lineRule="exact"/>
        <w:ind w:firstLine="442"/>
        <w:jc w:val="center"/>
        <w:rPr>
          <w:rFonts w:ascii="仿宋" w:hAnsi="仿宋" w:eastAsia="仿宋" w:cs="仿宋"/>
          <w:b/>
          <w:sz w:val="44"/>
          <w:szCs w:val="44"/>
        </w:rPr>
      </w:pPr>
      <w:r>
        <w:rPr>
          <w:rFonts w:hint="eastAsia" w:ascii="仿宋" w:hAnsi="仿宋" w:eastAsia="仿宋" w:cs="仿宋"/>
          <w:b/>
          <w:sz w:val="44"/>
          <w:szCs w:val="44"/>
        </w:rPr>
        <w:t>竞争性谈判文件</w:t>
      </w:r>
    </w:p>
    <w:p w14:paraId="0538759C">
      <w:pPr>
        <w:spacing w:line="1400" w:lineRule="exact"/>
        <w:ind w:firstLine="442"/>
        <w:jc w:val="center"/>
        <w:rPr>
          <w:rFonts w:ascii="仿宋" w:hAnsi="仿宋" w:eastAsia="仿宋" w:cs="仿宋"/>
          <w:b/>
          <w:sz w:val="44"/>
          <w:szCs w:val="44"/>
        </w:rPr>
      </w:pPr>
      <w:r>
        <w:rPr>
          <w:rFonts w:hint="eastAsia" w:ascii="仿宋" w:hAnsi="仿宋" w:eastAsia="仿宋" w:cs="仿宋"/>
          <w:b/>
          <w:sz w:val="44"/>
          <w:szCs w:val="44"/>
        </w:rPr>
        <w:t>（资格后审）</w:t>
      </w:r>
    </w:p>
    <w:p w14:paraId="09AE1294">
      <w:pPr>
        <w:spacing w:line="1400" w:lineRule="exact"/>
        <w:ind w:firstLine="440"/>
        <w:jc w:val="center"/>
        <w:rPr>
          <w:rFonts w:ascii="仿宋" w:hAnsi="仿宋" w:eastAsia="仿宋" w:cs="仿宋"/>
          <w:b/>
          <w:sz w:val="44"/>
          <w:szCs w:val="44"/>
        </w:rPr>
      </w:pPr>
    </w:p>
    <w:p w14:paraId="17B02EE2">
      <w:pPr>
        <w:rPr>
          <w:rFonts w:ascii="仿宋" w:hAnsi="仿宋" w:eastAsia="仿宋" w:cs="仿宋"/>
          <w:sz w:val="24"/>
        </w:rPr>
      </w:pPr>
    </w:p>
    <w:p w14:paraId="07AB3790">
      <w:pPr>
        <w:pStyle w:val="22"/>
        <w:rPr>
          <w:rFonts w:ascii="仿宋" w:hAnsi="仿宋" w:eastAsia="仿宋" w:cs="仿宋"/>
        </w:rPr>
      </w:pPr>
    </w:p>
    <w:p w14:paraId="04051E7D">
      <w:pPr>
        <w:pStyle w:val="22"/>
        <w:rPr>
          <w:rFonts w:ascii="仿宋" w:hAnsi="仿宋" w:eastAsia="仿宋" w:cs="仿宋"/>
        </w:rPr>
      </w:pPr>
    </w:p>
    <w:p w14:paraId="603AB189">
      <w:pPr>
        <w:pStyle w:val="22"/>
        <w:rPr>
          <w:rFonts w:ascii="仿宋" w:hAnsi="仿宋" w:eastAsia="仿宋" w:cs="仿宋"/>
        </w:rPr>
      </w:pPr>
    </w:p>
    <w:p w14:paraId="0DE88BDA">
      <w:pPr>
        <w:pStyle w:val="22"/>
        <w:rPr>
          <w:rFonts w:ascii="仿宋" w:hAnsi="仿宋" w:eastAsia="仿宋" w:cs="仿宋"/>
        </w:rPr>
      </w:pPr>
    </w:p>
    <w:p w14:paraId="1AB81F60">
      <w:pPr>
        <w:pStyle w:val="22"/>
        <w:rPr>
          <w:rFonts w:ascii="仿宋" w:hAnsi="仿宋" w:eastAsia="仿宋" w:cs="仿宋"/>
        </w:rPr>
      </w:pPr>
    </w:p>
    <w:p w14:paraId="11A76CDC">
      <w:pPr>
        <w:pStyle w:val="22"/>
        <w:rPr>
          <w:rFonts w:ascii="仿宋" w:hAnsi="仿宋" w:eastAsia="仿宋" w:cs="仿宋"/>
        </w:rPr>
      </w:pPr>
    </w:p>
    <w:p w14:paraId="1365DD63">
      <w:pPr>
        <w:rPr>
          <w:rFonts w:ascii="仿宋" w:hAnsi="仿宋" w:eastAsia="仿宋" w:cs="仿宋"/>
          <w:sz w:val="24"/>
        </w:rPr>
      </w:pPr>
    </w:p>
    <w:p w14:paraId="5EB30EE9">
      <w:pPr>
        <w:rPr>
          <w:rFonts w:ascii="仿宋" w:hAnsi="仿宋" w:eastAsia="仿宋" w:cs="仿宋"/>
          <w:sz w:val="24"/>
        </w:rPr>
      </w:pPr>
    </w:p>
    <w:p w14:paraId="18E2BA28">
      <w:pPr>
        <w:snapToGrid w:val="0"/>
        <w:ind w:firstLine="240"/>
        <w:jc w:val="center"/>
        <w:rPr>
          <w:rFonts w:ascii="仿宋" w:hAnsi="仿宋" w:eastAsia="仿宋" w:cs="仿宋"/>
          <w:b/>
          <w:sz w:val="24"/>
        </w:rPr>
      </w:pPr>
    </w:p>
    <w:p w14:paraId="669106BA">
      <w:pPr>
        <w:ind w:firstLine="240"/>
        <w:rPr>
          <w:rFonts w:ascii="仿宋" w:hAnsi="仿宋" w:eastAsia="仿宋" w:cs="仿宋"/>
          <w:b/>
          <w:sz w:val="24"/>
        </w:rPr>
      </w:pPr>
    </w:p>
    <w:p w14:paraId="06A6A389">
      <w:pPr>
        <w:ind w:firstLine="1807" w:firstLineChars="600"/>
        <w:rPr>
          <w:rFonts w:hint="default" w:ascii="仿宋" w:hAnsi="仿宋" w:eastAsia="仿宋" w:cs="仿宋"/>
          <w:b/>
          <w:sz w:val="30"/>
          <w:szCs w:val="30"/>
          <w:lang w:val="en-US" w:eastAsia="zh-CN"/>
        </w:rPr>
      </w:pPr>
      <w:r>
        <w:rPr>
          <w:rFonts w:hint="eastAsia" w:ascii="仿宋" w:hAnsi="仿宋" w:eastAsia="仿宋" w:cs="仿宋"/>
          <w:b/>
          <w:sz w:val="30"/>
          <w:szCs w:val="30"/>
        </w:rPr>
        <w:t>采购单位：南通</w:t>
      </w:r>
      <w:r>
        <w:rPr>
          <w:rFonts w:hint="eastAsia" w:ascii="仿宋" w:hAnsi="仿宋" w:eastAsia="仿宋" w:cs="仿宋"/>
          <w:b/>
          <w:sz w:val="30"/>
          <w:szCs w:val="30"/>
          <w:lang w:val="en-US" w:eastAsia="zh-CN"/>
        </w:rPr>
        <w:t>市易家桥中学</w:t>
      </w:r>
    </w:p>
    <w:p w14:paraId="660CDCB9">
      <w:pPr>
        <w:ind w:firstLine="1807" w:firstLineChars="600"/>
        <w:rPr>
          <w:rFonts w:ascii="仿宋" w:hAnsi="仿宋" w:eastAsia="仿宋" w:cs="仿宋"/>
          <w:b/>
          <w:sz w:val="30"/>
          <w:szCs w:val="30"/>
        </w:rPr>
      </w:pPr>
    </w:p>
    <w:p w14:paraId="30228F85">
      <w:pPr>
        <w:ind w:firstLine="301"/>
        <w:jc w:val="center"/>
        <w:rPr>
          <w:rFonts w:ascii="仿宋" w:hAnsi="仿宋" w:eastAsia="仿宋" w:cs="仿宋"/>
          <w:b/>
          <w:sz w:val="30"/>
          <w:szCs w:val="30"/>
        </w:rPr>
      </w:pPr>
      <w:r>
        <w:rPr>
          <w:rFonts w:hint="eastAsia" w:ascii="仿宋" w:hAnsi="仿宋" w:eastAsia="仿宋" w:cs="仿宋"/>
          <w:b/>
          <w:sz w:val="30"/>
          <w:szCs w:val="30"/>
        </w:rPr>
        <w:t>二〇二</w:t>
      </w:r>
      <w:r>
        <w:rPr>
          <w:rFonts w:hint="eastAsia" w:ascii="仿宋" w:hAnsi="仿宋" w:eastAsia="仿宋" w:cs="仿宋"/>
          <w:b/>
          <w:sz w:val="30"/>
          <w:szCs w:val="30"/>
          <w:lang w:val="en-US" w:eastAsia="zh-CN"/>
        </w:rPr>
        <w:t>五</w:t>
      </w:r>
      <w:r>
        <w:rPr>
          <w:rFonts w:hint="eastAsia" w:ascii="仿宋" w:hAnsi="仿宋" w:eastAsia="仿宋" w:cs="仿宋"/>
          <w:b/>
          <w:sz w:val="30"/>
          <w:szCs w:val="30"/>
        </w:rPr>
        <w:t>年</w:t>
      </w:r>
      <w:r>
        <w:rPr>
          <w:rFonts w:hint="eastAsia" w:ascii="仿宋" w:hAnsi="仿宋" w:eastAsia="仿宋" w:cs="仿宋"/>
          <w:b/>
          <w:sz w:val="30"/>
          <w:szCs w:val="30"/>
          <w:lang w:val="en-US" w:eastAsia="zh-CN"/>
        </w:rPr>
        <w:t>七</w:t>
      </w:r>
      <w:r>
        <w:rPr>
          <w:rFonts w:hint="eastAsia" w:ascii="仿宋" w:hAnsi="仿宋" w:eastAsia="仿宋" w:cs="仿宋"/>
          <w:b/>
          <w:sz w:val="30"/>
          <w:szCs w:val="30"/>
        </w:rPr>
        <w:t>月</w:t>
      </w:r>
    </w:p>
    <w:p w14:paraId="4D234B30">
      <w:pPr>
        <w:ind w:left="840" w:leftChars="400" w:firstLine="300"/>
        <w:rPr>
          <w:rFonts w:ascii="仿宋" w:hAnsi="仿宋" w:eastAsia="仿宋" w:cs="仿宋"/>
          <w:b/>
          <w:sz w:val="30"/>
          <w:szCs w:val="30"/>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454" w:gutter="0"/>
          <w:pgNumType w:start="1"/>
          <w:cols w:space="720" w:num="1"/>
          <w:titlePg/>
          <w:docGrid w:type="lines" w:linePitch="312" w:charSpace="0"/>
        </w:sectPr>
      </w:pPr>
    </w:p>
    <w:p w14:paraId="6EF16EAF">
      <w:pPr>
        <w:spacing w:line="360" w:lineRule="auto"/>
        <w:rPr>
          <w:rFonts w:ascii="仿宋" w:hAnsi="仿宋" w:eastAsia="仿宋" w:cs="仿宋"/>
          <w:sz w:val="24"/>
        </w:rPr>
      </w:pPr>
      <w:r>
        <w:rPr>
          <w:rFonts w:hint="eastAsia" w:ascii="仿宋" w:hAnsi="仿宋" w:eastAsia="仿宋" w:cs="仿宋"/>
          <w:sz w:val="24"/>
        </w:rPr>
        <w:t>尊敬的供应商：</w:t>
      </w:r>
    </w:p>
    <w:p w14:paraId="12E4A66E">
      <w:pPr>
        <w:snapToGrid w:val="0"/>
        <w:ind w:firstLine="480" w:firstLineChars="200"/>
        <w:rPr>
          <w:rFonts w:ascii="仿宋" w:hAnsi="仿宋" w:eastAsia="仿宋" w:cs="仿宋"/>
          <w:sz w:val="24"/>
        </w:rPr>
      </w:pPr>
      <w:r>
        <w:rPr>
          <w:rFonts w:hint="eastAsia" w:ascii="仿宋" w:hAnsi="仿宋" w:eastAsia="仿宋" w:cs="仿宋"/>
          <w:sz w:val="24"/>
        </w:rPr>
        <w:t>欢迎参加本采购项目的竞争性谈判。为保证本次谈判项目顺利进行，请在制作谈判响应文件之前，仔细阅读本竞争性谈判文件的各项条款，并按要求制作和递交谈判响应文件。谢谢合作！</w:t>
      </w:r>
    </w:p>
    <w:p w14:paraId="5E98033C">
      <w:pPr>
        <w:tabs>
          <w:tab w:val="left" w:pos="1050"/>
          <w:tab w:val="right" w:leader="dot" w:pos="9402"/>
        </w:tabs>
        <w:spacing w:before="312" w:beforeLines="100" w:line="600" w:lineRule="exact"/>
        <w:ind w:firstLine="321"/>
        <w:jc w:val="center"/>
      </w:pPr>
      <w:bookmarkStart w:id="0" w:name="_Toc363573853"/>
      <w:r>
        <w:rPr>
          <w:rFonts w:hint="eastAsia" w:ascii="仿宋" w:hAnsi="仿宋" w:eastAsia="仿宋" w:cs="仿宋"/>
          <w:b/>
          <w:sz w:val="32"/>
          <w:szCs w:val="32"/>
        </w:rPr>
        <w:t>第一部分   竞争性谈判公告</w:t>
      </w:r>
      <w:bookmarkEnd w:id="0"/>
    </w:p>
    <w:p w14:paraId="0D993E55">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2469843D">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南通</w:t>
      </w:r>
      <w:r>
        <w:rPr>
          <w:rFonts w:hint="eastAsia" w:ascii="仿宋" w:hAnsi="仿宋" w:eastAsia="仿宋" w:cs="仿宋"/>
          <w:sz w:val="28"/>
          <w:szCs w:val="28"/>
          <w:u w:val="single"/>
          <w:lang w:val="en-US" w:eastAsia="zh-CN"/>
        </w:rPr>
        <w:t>市易家桥中学敏思楼</w:t>
      </w:r>
      <w:r>
        <w:rPr>
          <w:rFonts w:hint="eastAsia" w:ascii="仿宋" w:hAnsi="仿宋" w:eastAsia="仿宋" w:cs="仿宋"/>
          <w:sz w:val="28"/>
          <w:szCs w:val="28"/>
          <w:u w:val="single"/>
        </w:rPr>
        <w:t xml:space="preserve">屋面防水项目 </w:t>
      </w:r>
      <w:r>
        <w:rPr>
          <w:rFonts w:hint="eastAsia" w:ascii="仿宋" w:hAnsi="仿宋" w:eastAsia="仿宋" w:cs="仿宋"/>
          <w:sz w:val="28"/>
          <w:szCs w:val="28"/>
        </w:rPr>
        <w:t xml:space="preserve"> 的潜在供应商应在</w:t>
      </w:r>
      <w:r>
        <w:rPr>
          <w:rFonts w:hint="eastAsia" w:ascii="仿宋" w:hAnsi="仿宋" w:eastAsia="仿宋" w:cs="仿宋"/>
          <w:sz w:val="28"/>
          <w:szCs w:val="28"/>
          <w:lang w:val="en-US" w:eastAsia="zh-CN"/>
        </w:rPr>
        <w:t>南通市教育局官网</w:t>
      </w:r>
      <w:r>
        <w:rPr>
          <w:rFonts w:hint="eastAsia" w:ascii="仿宋" w:hAnsi="仿宋" w:eastAsia="仿宋" w:cs="仿宋"/>
          <w:sz w:val="28"/>
          <w:szCs w:val="28"/>
        </w:rPr>
        <w:t>获取采购文件，并于</w:t>
      </w:r>
      <w:r>
        <w:rPr>
          <w:rFonts w:hint="eastAsia" w:ascii="仿宋" w:hAnsi="仿宋" w:eastAsia="仿宋" w:cs="仿宋"/>
          <w:sz w:val="28"/>
          <w:szCs w:val="28"/>
          <w:u w:val="single"/>
          <w:lang w:eastAsia="zh-CN"/>
        </w:rPr>
        <w:t>2025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00分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1EF9845B"/>
    <w:p w14:paraId="619A348D">
      <w:pPr>
        <w:pStyle w:val="4"/>
        <w:spacing w:line="460" w:lineRule="exact"/>
        <w:ind w:firstLine="280"/>
        <w:rPr>
          <w:rFonts w:ascii="黑体" w:hAnsi="黑体" w:cs="宋体"/>
          <w:b w:val="0"/>
          <w:sz w:val="28"/>
          <w:szCs w:val="28"/>
        </w:rPr>
      </w:pPr>
      <w:bookmarkStart w:id="1" w:name="_Toc35393629"/>
      <w:bookmarkStart w:id="2" w:name="_Toc28359089"/>
      <w:bookmarkStart w:id="3" w:name="_Toc28359012"/>
      <w:bookmarkStart w:id="4" w:name="_Toc35393798"/>
      <w:r>
        <w:rPr>
          <w:rFonts w:hint="eastAsia" w:ascii="黑体" w:hAnsi="黑体" w:cs="宋体"/>
          <w:b w:val="0"/>
          <w:sz w:val="28"/>
          <w:szCs w:val="28"/>
        </w:rPr>
        <w:t>一、项目基本情况</w:t>
      </w:r>
      <w:bookmarkEnd w:id="1"/>
      <w:bookmarkEnd w:id="2"/>
      <w:bookmarkEnd w:id="3"/>
      <w:bookmarkEnd w:id="4"/>
    </w:p>
    <w:p w14:paraId="5329001E">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项目名称：南通</w:t>
      </w:r>
      <w:r>
        <w:rPr>
          <w:rFonts w:hint="eastAsia" w:ascii="仿宋" w:hAnsi="仿宋" w:eastAsia="仿宋"/>
          <w:sz w:val="28"/>
          <w:szCs w:val="28"/>
          <w:lang w:val="en-US" w:eastAsia="zh-CN"/>
        </w:rPr>
        <w:t>市易家桥中学敏思楼</w:t>
      </w:r>
      <w:r>
        <w:rPr>
          <w:rFonts w:hint="eastAsia" w:ascii="仿宋" w:hAnsi="仿宋" w:eastAsia="仿宋"/>
          <w:sz w:val="28"/>
          <w:szCs w:val="28"/>
        </w:rPr>
        <w:t>屋面防水项目</w:t>
      </w:r>
    </w:p>
    <w:p w14:paraId="76D3D4E5">
      <w:pPr>
        <w:spacing w:line="460" w:lineRule="exact"/>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rPr>
        <w:sym w:font="Wingdings 2" w:char="0052"/>
      </w:r>
      <w:r>
        <w:rPr>
          <w:rFonts w:hint="eastAsia" w:ascii="仿宋" w:hAnsi="仿宋" w:eastAsia="仿宋"/>
          <w:sz w:val="28"/>
          <w:szCs w:val="28"/>
        </w:rPr>
        <w:t>竞争性谈判 □竞争性磋商 □询价</w:t>
      </w:r>
    </w:p>
    <w:p w14:paraId="5C42DBA1">
      <w:pPr>
        <w:spacing w:line="460" w:lineRule="exact"/>
        <w:ind w:firstLine="560" w:firstLineChars="200"/>
        <w:rPr>
          <w:rFonts w:ascii="仿宋" w:hAnsi="仿宋" w:eastAsia="仿宋"/>
          <w:sz w:val="28"/>
          <w:szCs w:val="28"/>
        </w:rPr>
      </w:pPr>
      <w:r>
        <w:rPr>
          <w:rFonts w:hint="eastAsia" w:ascii="仿宋" w:hAnsi="仿宋" w:eastAsia="仿宋"/>
          <w:sz w:val="28"/>
          <w:szCs w:val="28"/>
        </w:rPr>
        <w:t>采购预算：</w:t>
      </w:r>
      <w:r>
        <w:rPr>
          <w:rFonts w:hint="eastAsia" w:ascii="仿宋" w:hAnsi="仿宋" w:eastAsia="仿宋"/>
          <w:sz w:val="28"/>
          <w:szCs w:val="28"/>
          <w:lang w:val="en-US" w:eastAsia="zh-CN"/>
        </w:rPr>
        <w:t>3.85</w:t>
      </w:r>
      <w:r>
        <w:rPr>
          <w:rFonts w:hint="eastAsia" w:ascii="仿宋" w:hAnsi="仿宋" w:eastAsia="仿宋"/>
          <w:sz w:val="28"/>
          <w:szCs w:val="28"/>
        </w:rPr>
        <w:t>万元。报价超过</w:t>
      </w:r>
      <w:r>
        <w:rPr>
          <w:rFonts w:hint="eastAsia" w:ascii="仿宋" w:hAnsi="仿宋" w:eastAsia="仿宋"/>
          <w:sz w:val="28"/>
          <w:szCs w:val="28"/>
          <w:lang w:val="en-US" w:eastAsia="zh-CN"/>
        </w:rPr>
        <w:t>3.85</w:t>
      </w:r>
      <w:r>
        <w:rPr>
          <w:rFonts w:hint="eastAsia" w:ascii="仿宋" w:hAnsi="仿宋" w:eastAsia="仿宋"/>
          <w:sz w:val="28"/>
          <w:szCs w:val="28"/>
        </w:rPr>
        <w:t>万元的为无效报价。</w:t>
      </w:r>
    </w:p>
    <w:p w14:paraId="3CB04D3C">
      <w:pPr>
        <w:spacing w:line="460" w:lineRule="exact"/>
        <w:ind w:firstLine="560" w:firstLineChars="200"/>
        <w:rPr>
          <w:rFonts w:ascii="仿宋" w:hAnsi="仿宋" w:eastAsia="仿宋"/>
          <w:sz w:val="28"/>
          <w:szCs w:val="28"/>
          <w:u w:val="single"/>
        </w:rPr>
      </w:pPr>
      <w:r>
        <w:rPr>
          <w:rFonts w:hint="eastAsia" w:ascii="仿宋" w:hAnsi="仿宋" w:eastAsia="仿宋"/>
          <w:sz w:val="28"/>
          <w:szCs w:val="28"/>
        </w:rPr>
        <w:t>采购需求：详见竞争性谈判文件。</w:t>
      </w:r>
    </w:p>
    <w:p w14:paraId="52354927">
      <w:pPr>
        <w:spacing w:line="460" w:lineRule="exact"/>
        <w:ind w:firstLine="560" w:firstLineChars="200"/>
        <w:rPr>
          <w:rFonts w:ascii="仿宋" w:hAnsi="仿宋" w:eastAsia="仿宋"/>
          <w:sz w:val="28"/>
          <w:szCs w:val="28"/>
          <w:u w:val="single"/>
        </w:rPr>
      </w:pPr>
      <w:r>
        <w:rPr>
          <w:rFonts w:hint="eastAsia" w:ascii="仿宋" w:hAnsi="仿宋" w:eastAsia="仿宋"/>
          <w:sz w:val="28"/>
          <w:szCs w:val="28"/>
        </w:rPr>
        <w:t>工期：10</w:t>
      </w:r>
      <w:r>
        <w:rPr>
          <w:rFonts w:hint="eastAsia" w:ascii="仿宋" w:hAnsi="仿宋" w:eastAsia="仿宋"/>
          <w:color w:val="000000" w:themeColor="text1"/>
          <w:sz w:val="28"/>
          <w:szCs w:val="28"/>
          <w:lang w:val="en-US" w:eastAsia="zh-CN"/>
          <w14:textFill>
            <w14:solidFill>
              <w14:schemeClr w14:val="tx1"/>
            </w14:solidFill>
          </w14:textFill>
        </w:rPr>
        <w:t>日历天</w:t>
      </w:r>
      <w:r>
        <w:rPr>
          <w:rFonts w:hint="eastAsia" w:ascii="仿宋" w:hAnsi="仿宋" w:eastAsia="仿宋"/>
          <w:sz w:val="28"/>
          <w:szCs w:val="28"/>
        </w:rPr>
        <w:t>。</w:t>
      </w:r>
    </w:p>
    <w:p w14:paraId="061E3416">
      <w:pPr>
        <w:spacing w:line="460" w:lineRule="exact"/>
        <w:ind w:firstLine="560" w:firstLineChars="200"/>
        <w:rPr>
          <w:rFonts w:ascii="仿宋" w:hAnsi="仿宋" w:eastAsia="仿宋"/>
          <w:sz w:val="28"/>
          <w:szCs w:val="28"/>
        </w:rPr>
      </w:pPr>
      <w:r>
        <w:rPr>
          <w:rFonts w:hint="eastAsia" w:ascii="仿宋" w:hAnsi="仿宋" w:eastAsia="仿宋"/>
          <w:sz w:val="28"/>
          <w:szCs w:val="28"/>
        </w:rPr>
        <w:t>本项目不接受联合体。</w:t>
      </w:r>
    </w:p>
    <w:p w14:paraId="347E5CB2">
      <w:pPr>
        <w:pStyle w:val="4"/>
        <w:spacing w:line="360" w:lineRule="auto"/>
        <w:ind w:firstLine="280"/>
        <w:rPr>
          <w:rFonts w:ascii="黑体" w:hAnsi="黑体" w:cs="宋体"/>
          <w:b w:val="0"/>
          <w:sz w:val="28"/>
          <w:szCs w:val="28"/>
        </w:rPr>
      </w:pPr>
      <w:bookmarkStart w:id="5" w:name="_Toc35393630"/>
      <w:bookmarkStart w:id="6" w:name="_Toc35393799"/>
      <w:bookmarkStart w:id="7" w:name="_Toc28359013"/>
      <w:bookmarkStart w:id="8" w:name="_Toc28359090"/>
      <w:r>
        <w:rPr>
          <w:rFonts w:hint="eastAsia" w:ascii="黑体" w:hAnsi="黑体" w:cs="宋体"/>
          <w:b w:val="0"/>
          <w:sz w:val="28"/>
          <w:szCs w:val="28"/>
        </w:rPr>
        <w:t>二、申请人的资格要求：</w:t>
      </w:r>
      <w:bookmarkEnd w:id="5"/>
      <w:bookmarkEnd w:id="6"/>
      <w:bookmarkEnd w:id="7"/>
      <w:bookmarkEnd w:id="8"/>
    </w:p>
    <w:p w14:paraId="1B7AF2D2">
      <w:pPr>
        <w:widowControl/>
        <w:snapToGrid w:val="0"/>
        <w:spacing w:line="460" w:lineRule="exact"/>
        <w:ind w:firstLine="548" w:firstLineChars="196"/>
        <w:jc w:val="left"/>
        <w:rPr>
          <w:rFonts w:ascii="仿宋" w:hAnsi="仿宋" w:eastAsia="仿宋" w:cs="仿宋"/>
          <w:color w:val="000000"/>
          <w:sz w:val="28"/>
          <w:szCs w:val="28"/>
          <w:lang w:val="zh-CN"/>
        </w:rPr>
      </w:pPr>
      <w:bookmarkStart w:id="9" w:name="_Toc35393800"/>
      <w:bookmarkStart w:id="10" w:name="_Toc35393631"/>
      <w:bookmarkStart w:id="11" w:name="_Toc28359091"/>
      <w:bookmarkStart w:id="12" w:name="_Toc28359014"/>
      <w:r>
        <w:rPr>
          <w:rFonts w:hint="eastAsia" w:ascii="仿宋" w:hAnsi="仿宋" w:eastAsia="仿宋" w:cs="仿宋"/>
          <w:color w:val="000000"/>
          <w:sz w:val="28"/>
          <w:szCs w:val="28"/>
          <w:lang w:val="zh-CN"/>
        </w:rPr>
        <w:t>（一）投标供应商应当具备的条件：具有独立承担民事责任的能力；具有良好的商业信誉和健全的财务会计制度；具有履行合同所必需的人员、设备和专业技术能力；有依法缴纳税收和社会保障资金的良好记录；参加政府采购活动前三年内，在经营活动中没有重大违法记录；</w:t>
      </w:r>
    </w:p>
    <w:p w14:paraId="3487937E">
      <w:pPr>
        <w:widowControl/>
        <w:snapToGrid w:val="0"/>
        <w:spacing w:line="460" w:lineRule="exact"/>
        <w:ind w:firstLine="548" w:firstLineChars="196"/>
        <w:jc w:val="lef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（二）其他资格要求:</w:t>
      </w:r>
    </w:p>
    <w:p w14:paraId="5ED8192C">
      <w:pPr>
        <w:widowControl/>
        <w:snapToGrid w:val="0"/>
        <w:spacing w:line="460" w:lineRule="exact"/>
        <w:ind w:firstLine="548" w:firstLineChars="196"/>
        <w:jc w:val="left"/>
        <w:rPr>
          <w:rFonts w:ascii="仿宋" w:hAnsi="仿宋" w:eastAsia="仿宋" w:cs="仿宋"/>
          <w:color w:val="000000"/>
          <w:sz w:val="28"/>
          <w:szCs w:val="28"/>
          <w:lang w:val="zh-CN"/>
        </w:rPr>
      </w:pPr>
      <w:r>
        <w:rPr>
          <w:rFonts w:hint="eastAsia" w:ascii="仿宋" w:hAnsi="仿宋" w:eastAsia="仿宋" w:cs="仿宋"/>
          <w:color w:val="000000"/>
          <w:sz w:val="28"/>
          <w:szCs w:val="28"/>
        </w:rPr>
        <w:t>1.具有独立法</w:t>
      </w:r>
      <w:r>
        <w:rPr>
          <w:rFonts w:hint="eastAsia" w:ascii="仿宋" w:hAnsi="仿宋" w:eastAsia="仿宋" w:cs="仿宋"/>
          <w:color w:val="000000"/>
          <w:sz w:val="28"/>
          <w:szCs w:val="28"/>
          <w:lang w:val="zh-CN"/>
        </w:rPr>
        <w:t>人资格；</w:t>
      </w:r>
    </w:p>
    <w:p w14:paraId="22117BDC">
      <w:pPr>
        <w:widowControl/>
        <w:snapToGrid w:val="0"/>
        <w:spacing w:line="460" w:lineRule="exact"/>
        <w:ind w:firstLine="548" w:firstLineChars="196"/>
        <w:jc w:val="left"/>
        <w:rPr>
          <w:rFonts w:hint="eastAsia" w:ascii="仿宋" w:hAnsi="仿宋" w:eastAsia="仿宋" w:cs="仿宋"/>
          <w:color w:val="000000"/>
          <w:sz w:val="28"/>
          <w:szCs w:val="28"/>
          <w:lang w:val="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zh-CN"/>
        </w:rPr>
        <w:t>投标人需提供建筑工程施工总承包叁级及以上资质或防水防腐保温工程专业承包二级及以上资质（须在有效期内），且具备企业安全生产许可证；（提供资质证书并加盖公章）；</w:t>
      </w:r>
    </w:p>
    <w:p w14:paraId="7CCBC7EA">
      <w:pPr>
        <w:widowControl/>
        <w:snapToGrid w:val="0"/>
        <w:spacing w:line="4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rPr>
        <w:t>3.投标人提供2023年1月以来一份类似</w:t>
      </w:r>
      <w:r>
        <w:rPr>
          <w:rFonts w:hint="eastAsia" w:ascii="仿宋" w:hAnsi="仿宋" w:eastAsia="仿宋" w:cs="仿宋"/>
          <w:color w:val="auto"/>
          <w:sz w:val="28"/>
          <w:szCs w:val="28"/>
          <w:lang w:val="en-US" w:eastAsia="zh-CN"/>
        </w:rPr>
        <w:t>屋面</w:t>
      </w:r>
      <w:r>
        <w:rPr>
          <w:rFonts w:hint="eastAsia" w:ascii="仿宋" w:hAnsi="仿宋" w:eastAsia="仿宋" w:cs="仿宋"/>
          <w:color w:val="000000"/>
          <w:sz w:val="28"/>
          <w:szCs w:val="28"/>
        </w:rPr>
        <w:t>防水施工业绩证明材料，提供合同复印件；</w:t>
      </w:r>
    </w:p>
    <w:p w14:paraId="5F162D77">
      <w:pPr>
        <w:widowControl/>
        <w:snapToGrid w:val="0"/>
        <w:spacing w:line="460" w:lineRule="exact"/>
        <w:ind w:firstLine="548" w:firstLineChars="196"/>
        <w:jc w:val="left"/>
        <w:rPr>
          <w:rFonts w:ascii="仿宋" w:hAnsi="仿宋" w:eastAsia="仿宋" w:cs="仿宋"/>
          <w:color w:val="000000"/>
          <w:sz w:val="28"/>
          <w:szCs w:val="28"/>
          <w:lang w:val="zh-CN"/>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val="zh-CN"/>
        </w:rPr>
        <w:t>本工程不接受联合体投标。</w:t>
      </w:r>
    </w:p>
    <w:p w14:paraId="616EBAA8">
      <w:pPr>
        <w:widowControl/>
        <w:snapToGrid w:val="0"/>
        <w:spacing w:line="460" w:lineRule="exact"/>
        <w:ind w:firstLine="548" w:firstLineChars="196"/>
        <w:jc w:val="lef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（三）投标供应商应提供的资料：</w:t>
      </w:r>
    </w:p>
    <w:p w14:paraId="0EB4F0A5">
      <w:pPr>
        <w:widowControl/>
        <w:snapToGrid w:val="0"/>
        <w:spacing w:line="460" w:lineRule="exact"/>
        <w:ind w:firstLine="548" w:firstLineChars="196"/>
        <w:jc w:val="lef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1.法人或者其他组织的营业执照等证明文件复印件；</w:t>
      </w:r>
    </w:p>
    <w:p w14:paraId="292737C4">
      <w:pPr>
        <w:widowControl/>
        <w:snapToGrid w:val="0"/>
        <w:spacing w:line="460" w:lineRule="exact"/>
        <w:ind w:firstLine="548" w:firstLineChars="196"/>
        <w:jc w:val="left"/>
        <w:rPr>
          <w:rFonts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val="zh-CN"/>
        </w:rPr>
        <w:t>投标供应商法定代表人参加投标的，必须提供法定代表人身份证明及法定代表人本人身份证复印件；非法定代表人参加投标的，</w:t>
      </w:r>
      <w:r>
        <w:rPr>
          <w:rFonts w:hint="eastAsia" w:ascii="仿宋" w:hAnsi="仿宋" w:eastAsia="仿宋" w:cs="仿宋"/>
          <w:color w:val="000000"/>
          <w:sz w:val="28"/>
          <w:szCs w:val="28"/>
          <w:lang w:val="en-US" w:eastAsia="zh-CN"/>
        </w:rPr>
        <w:t>还</w:t>
      </w:r>
      <w:r>
        <w:rPr>
          <w:rFonts w:hint="eastAsia" w:ascii="仿宋" w:hAnsi="仿宋" w:eastAsia="仿宋" w:cs="仿宋"/>
          <w:color w:val="000000"/>
          <w:sz w:val="28"/>
          <w:szCs w:val="28"/>
          <w:lang w:val="zh-CN"/>
        </w:rPr>
        <w:t>必须提供法定代表人签名或盖章的授权委托书及被授权人身份证复印件，被授权人为投标供应商正式人员证明材料【提供</w:t>
      </w:r>
      <w:r>
        <w:rPr>
          <w:rFonts w:hint="eastAsia" w:ascii="仿宋" w:hAnsi="仿宋" w:eastAsia="仿宋" w:cs="仿宋"/>
          <w:color w:val="000000"/>
          <w:sz w:val="28"/>
          <w:szCs w:val="28"/>
        </w:rPr>
        <w:t>有效的劳动合同复印件</w:t>
      </w:r>
      <w:r>
        <w:rPr>
          <w:rFonts w:hint="eastAsia" w:ascii="仿宋" w:hAnsi="仿宋" w:eastAsia="仿宋" w:cs="仿宋"/>
          <w:color w:val="000000"/>
          <w:sz w:val="28"/>
          <w:szCs w:val="28"/>
          <w:lang w:val="zh-CN"/>
        </w:rPr>
        <w:t>】。</w:t>
      </w:r>
    </w:p>
    <w:p w14:paraId="5029FB8B">
      <w:pPr>
        <w:widowControl/>
        <w:snapToGrid w:val="0"/>
        <w:spacing w:line="4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.无重大违法记录声明；</w:t>
      </w:r>
    </w:p>
    <w:p w14:paraId="6AFF1DD8">
      <w:pPr>
        <w:widowControl/>
        <w:snapToGrid w:val="0"/>
        <w:spacing w:line="4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.关于资格文件的声明函；</w:t>
      </w:r>
    </w:p>
    <w:p w14:paraId="122DFFA3">
      <w:pPr>
        <w:widowControl/>
        <w:snapToGrid w:val="0"/>
        <w:spacing w:line="460" w:lineRule="exact"/>
        <w:ind w:firstLine="548" w:firstLineChars="196"/>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.法律、行政法规规定的其他条件的证明材料。</w:t>
      </w:r>
    </w:p>
    <w:p w14:paraId="3C5B6DC1">
      <w:pPr>
        <w:widowControl/>
        <w:snapToGrid w:val="0"/>
        <w:spacing w:line="460" w:lineRule="exact"/>
        <w:ind w:firstLine="551" w:firstLineChars="196"/>
        <w:jc w:val="lef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具体资格要求详见第七章中的“资格审查文件”。 </w:t>
      </w:r>
    </w:p>
    <w:p w14:paraId="1C72F41A">
      <w:pPr>
        <w:widowControl/>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sz w:val="28"/>
          <w:szCs w:val="28"/>
        </w:rPr>
        <w:t>请各投标供应商认真对照资格条件，以上有关资质证明均需在投标文件中提供，原件带至现场备查。如不符合要求，无意或故意参与投</w:t>
      </w:r>
      <w:r>
        <w:rPr>
          <w:rFonts w:hint="eastAsia" w:ascii="仿宋" w:hAnsi="仿宋" w:eastAsia="仿宋" w:cs="仿宋"/>
          <w:b/>
          <w:bCs/>
          <w:sz w:val="28"/>
          <w:szCs w:val="28"/>
        </w:rPr>
        <w:t>标的，所产生的一切后果由供应商承担。对提供虚假材料的响应供应商作无效标处理。</w:t>
      </w:r>
    </w:p>
    <w:p w14:paraId="1D969716">
      <w:pPr>
        <w:pStyle w:val="4"/>
        <w:spacing w:line="460" w:lineRule="exact"/>
        <w:ind w:firstLine="280"/>
        <w:rPr>
          <w:rFonts w:ascii="仿宋" w:hAnsi="仿宋" w:eastAsia="仿宋" w:cs="仿宋"/>
          <w:bCs w:val="0"/>
          <w:sz w:val="28"/>
          <w:szCs w:val="28"/>
        </w:rPr>
      </w:pPr>
      <w:r>
        <w:rPr>
          <w:rFonts w:hint="eastAsia" w:ascii="仿宋" w:hAnsi="仿宋" w:eastAsia="仿宋" w:cs="仿宋"/>
          <w:bCs w:val="0"/>
          <w:sz w:val="28"/>
          <w:szCs w:val="28"/>
        </w:rPr>
        <w:t>三、获取采购文件</w:t>
      </w:r>
      <w:bookmarkEnd w:id="9"/>
      <w:bookmarkEnd w:id="10"/>
      <w:bookmarkEnd w:id="11"/>
      <w:bookmarkEnd w:id="12"/>
    </w:p>
    <w:p w14:paraId="10351084">
      <w:pPr>
        <w:spacing w:line="460" w:lineRule="exact"/>
        <w:ind w:firstLine="281"/>
        <w:rPr>
          <w:rFonts w:ascii="仿宋" w:hAnsi="仿宋" w:eastAsia="仿宋" w:cs="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u w:val="single"/>
          <w:lang w:eastAsia="zh-CN"/>
        </w:rPr>
        <w:t>2025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至</w:t>
      </w:r>
      <w:r>
        <w:rPr>
          <w:rFonts w:hint="eastAsia" w:ascii="仿宋" w:hAnsi="仿宋" w:eastAsia="仿宋" w:cs="仿宋"/>
          <w:sz w:val="28"/>
          <w:szCs w:val="28"/>
          <w:u w:val="single"/>
          <w:lang w:eastAsia="zh-CN"/>
        </w:rPr>
        <w:t>2025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p>
    <w:p w14:paraId="181C0DE5">
      <w:pPr>
        <w:spacing w:line="460" w:lineRule="exact"/>
        <w:ind w:firstLine="281"/>
        <w:rPr>
          <w:rFonts w:ascii="仿宋" w:hAnsi="仿宋" w:eastAsia="仿宋" w:cs="仿宋"/>
          <w:sz w:val="28"/>
          <w:szCs w:val="28"/>
          <w:u w:val="single"/>
        </w:rPr>
      </w:pPr>
      <w:r>
        <w:rPr>
          <w:rFonts w:hint="eastAsia" w:ascii="仿宋" w:hAnsi="仿宋" w:eastAsia="仿宋" w:cs="仿宋"/>
          <w:sz w:val="28"/>
          <w:szCs w:val="28"/>
        </w:rPr>
        <w:t>地点：南通市教育局网站</w:t>
      </w:r>
    </w:p>
    <w:p w14:paraId="06F50C22">
      <w:pPr>
        <w:spacing w:line="460" w:lineRule="exact"/>
        <w:ind w:firstLine="281"/>
        <w:rPr>
          <w:rFonts w:ascii="仿宋" w:hAnsi="仿宋" w:eastAsia="仿宋" w:cs="仿宋"/>
          <w:sz w:val="28"/>
          <w:szCs w:val="28"/>
          <w:u w:val="single"/>
        </w:rPr>
      </w:pPr>
      <w:r>
        <w:rPr>
          <w:rFonts w:hint="eastAsia" w:ascii="仿宋" w:hAnsi="仿宋" w:eastAsia="仿宋" w:cs="仿宋"/>
          <w:sz w:val="28"/>
          <w:szCs w:val="28"/>
        </w:rPr>
        <w:t>方式：自行下载，无需报名</w:t>
      </w:r>
    </w:p>
    <w:p w14:paraId="61874D7A">
      <w:pPr>
        <w:pStyle w:val="4"/>
        <w:spacing w:line="460" w:lineRule="exact"/>
        <w:ind w:firstLine="280"/>
        <w:rPr>
          <w:rFonts w:ascii="黑体" w:hAnsi="黑体" w:cs="宋体"/>
          <w:b w:val="0"/>
          <w:sz w:val="28"/>
          <w:szCs w:val="28"/>
        </w:rPr>
      </w:pPr>
      <w:bookmarkStart w:id="13" w:name="_Toc28359015"/>
      <w:bookmarkStart w:id="14" w:name="_Toc28359092"/>
      <w:bookmarkStart w:id="15" w:name="_Toc35393632"/>
      <w:bookmarkStart w:id="16" w:name="_Toc35393801"/>
      <w:r>
        <w:rPr>
          <w:rFonts w:hint="eastAsia" w:ascii="黑体" w:hAnsi="黑体" w:cs="宋体"/>
          <w:b w:val="0"/>
          <w:sz w:val="28"/>
          <w:szCs w:val="28"/>
        </w:rPr>
        <w:t>四、响应文件提交</w:t>
      </w:r>
      <w:bookmarkEnd w:id="13"/>
      <w:bookmarkEnd w:id="14"/>
      <w:bookmarkEnd w:id="15"/>
      <w:bookmarkEnd w:id="16"/>
    </w:p>
    <w:p w14:paraId="04F79EC8">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eastAsia="zh-CN"/>
        </w:rPr>
        <w:t>2025年7月11日9点00分</w:t>
      </w:r>
      <w:r>
        <w:rPr>
          <w:rFonts w:hint="eastAsia" w:ascii="仿宋" w:hAnsi="仿宋" w:eastAsia="仿宋"/>
          <w:bCs/>
          <w:sz w:val="28"/>
          <w:szCs w:val="28"/>
        </w:rPr>
        <w:t>（北京时间）</w:t>
      </w:r>
    </w:p>
    <w:p w14:paraId="73939A24">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bCs/>
          <w:sz w:val="28"/>
          <w:szCs w:val="28"/>
          <w:u w:val="single"/>
        </w:rPr>
        <w:t>南通</w:t>
      </w:r>
      <w:r>
        <w:rPr>
          <w:rFonts w:hint="eastAsia" w:ascii="仿宋" w:hAnsi="仿宋" w:eastAsia="仿宋"/>
          <w:b/>
          <w:bCs/>
          <w:sz w:val="28"/>
          <w:szCs w:val="28"/>
          <w:u w:val="single"/>
          <w:lang w:val="en-US" w:eastAsia="zh-CN"/>
        </w:rPr>
        <w:t>市易家桥中学党团</w:t>
      </w:r>
      <w:r>
        <w:rPr>
          <w:rFonts w:hint="eastAsia" w:ascii="仿宋" w:hAnsi="仿宋" w:eastAsia="仿宋"/>
          <w:b/>
          <w:bCs/>
          <w:sz w:val="28"/>
          <w:szCs w:val="28"/>
          <w:u w:val="single"/>
        </w:rPr>
        <w:t>会议室</w:t>
      </w:r>
      <w:r>
        <w:rPr>
          <w:rFonts w:hint="eastAsia" w:ascii="仿宋" w:hAnsi="仿宋" w:eastAsia="仿宋"/>
          <w:sz w:val="28"/>
          <w:szCs w:val="28"/>
        </w:rPr>
        <w:t>如有变动另行通知。</w:t>
      </w:r>
    </w:p>
    <w:p w14:paraId="7B460043">
      <w:pPr>
        <w:pStyle w:val="4"/>
        <w:spacing w:line="460" w:lineRule="exact"/>
        <w:ind w:firstLine="280"/>
        <w:rPr>
          <w:rFonts w:ascii="黑体" w:hAnsi="黑体" w:cs="宋体"/>
          <w:b w:val="0"/>
          <w:sz w:val="28"/>
          <w:szCs w:val="28"/>
        </w:rPr>
      </w:pPr>
      <w:bookmarkStart w:id="17" w:name="_Toc35393802"/>
      <w:bookmarkStart w:id="18" w:name="_Toc28359093"/>
      <w:bookmarkStart w:id="19" w:name="_Toc28359016"/>
      <w:bookmarkStart w:id="20" w:name="_Toc35393633"/>
      <w:r>
        <w:rPr>
          <w:rFonts w:hint="eastAsia" w:ascii="黑体" w:hAnsi="黑体" w:cs="宋体"/>
          <w:b w:val="0"/>
          <w:sz w:val="28"/>
          <w:szCs w:val="28"/>
        </w:rPr>
        <w:t>五、开启</w:t>
      </w:r>
      <w:bookmarkEnd w:id="17"/>
      <w:bookmarkEnd w:id="18"/>
      <w:bookmarkEnd w:id="19"/>
      <w:bookmarkEnd w:id="20"/>
    </w:p>
    <w:p w14:paraId="2E502556">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eastAsia="zh-CN"/>
        </w:rPr>
        <w:t>2025年7月11日9点00分</w:t>
      </w:r>
      <w:r>
        <w:rPr>
          <w:rFonts w:hint="eastAsia" w:ascii="仿宋" w:hAnsi="仿宋" w:eastAsia="仿宋"/>
          <w:bCs/>
          <w:sz w:val="28"/>
          <w:szCs w:val="28"/>
        </w:rPr>
        <w:t>（北京时间）</w:t>
      </w:r>
    </w:p>
    <w:p w14:paraId="74BDEE19">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bCs/>
          <w:sz w:val="28"/>
          <w:szCs w:val="28"/>
          <w:u w:val="single"/>
        </w:rPr>
        <w:t>南通</w:t>
      </w:r>
      <w:r>
        <w:rPr>
          <w:rFonts w:hint="eastAsia" w:ascii="仿宋" w:hAnsi="仿宋" w:eastAsia="仿宋"/>
          <w:b/>
          <w:bCs/>
          <w:sz w:val="28"/>
          <w:szCs w:val="28"/>
          <w:u w:val="single"/>
          <w:lang w:val="en-US" w:eastAsia="zh-CN"/>
        </w:rPr>
        <w:t>市易家桥中学党团</w:t>
      </w:r>
      <w:r>
        <w:rPr>
          <w:rFonts w:hint="eastAsia" w:ascii="仿宋" w:hAnsi="仿宋" w:eastAsia="仿宋"/>
          <w:b/>
          <w:bCs/>
          <w:sz w:val="28"/>
          <w:szCs w:val="28"/>
          <w:u w:val="single"/>
        </w:rPr>
        <w:t>会议室</w:t>
      </w:r>
      <w:r>
        <w:rPr>
          <w:rFonts w:hint="eastAsia" w:ascii="仿宋" w:hAnsi="仿宋" w:eastAsia="仿宋"/>
          <w:sz w:val="28"/>
          <w:szCs w:val="28"/>
        </w:rPr>
        <w:t>如有变动另行通知。</w:t>
      </w:r>
    </w:p>
    <w:p w14:paraId="5C071CE2">
      <w:pPr>
        <w:pStyle w:val="4"/>
        <w:spacing w:line="460" w:lineRule="exact"/>
        <w:ind w:firstLine="280"/>
        <w:rPr>
          <w:rFonts w:ascii="仿宋" w:hAnsi="仿宋" w:eastAsia="仿宋" w:cs="仿宋"/>
          <w:b w:val="0"/>
          <w:sz w:val="28"/>
          <w:szCs w:val="28"/>
        </w:rPr>
      </w:pPr>
      <w:bookmarkStart w:id="21" w:name="_Toc28359017"/>
      <w:bookmarkStart w:id="22" w:name="_Toc28359094"/>
      <w:bookmarkStart w:id="23" w:name="_Toc35393634"/>
      <w:bookmarkStart w:id="24" w:name="_Toc35393803"/>
      <w:r>
        <w:rPr>
          <w:rFonts w:hint="eastAsia" w:ascii="仿宋" w:hAnsi="仿宋" w:eastAsia="仿宋" w:cs="仿宋"/>
          <w:b w:val="0"/>
          <w:sz w:val="28"/>
          <w:szCs w:val="28"/>
        </w:rPr>
        <w:t>六、公告期限</w:t>
      </w:r>
      <w:bookmarkEnd w:id="21"/>
      <w:bookmarkEnd w:id="22"/>
      <w:bookmarkEnd w:id="23"/>
      <w:bookmarkEnd w:id="24"/>
    </w:p>
    <w:p w14:paraId="63950D64">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62394D89">
      <w:pPr>
        <w:pStyle w:val="4"/>
        <w:spacing w:line="460" w:lineRule="exact"/>
        <w:ind w:firstLine="280"/>
        <w:rPr>
          <w:rFonts w:ascii="仿宋" w:hAnsi="仿宋" w:eastAsia="仿宋" w:cs="仿宋"/>
          <w:b w:val="0"/>
          <w:sz w:val="28"/>
          <w:szCs w:val="28"/>
        </w:rPr>
      </w:pPr>
      <w:bookmarkStart w:id="25" w:name="_Toc35393635"/>
      <w:bookmarkStart w:id="26" w:name="_Toc35393804"/>
      <w:r>
        <w:rPr>
          <w:rFonts w:hint="eastAsia" w:ascii="仿宋" w:hAnsi="仿宋" w:eastAsia="仿宋" w:cs="仿宋"/>
          <w:b w:val="0"/>
          <w:sz w:val="28"/>
          <w:szCs w:val="28"/>
        </w:rPr>
        <w:t>七、其他补充事宜</w:t>
      </w:r>
      <w:bookmarkEnd w:id="25"/>
      <w:bookmarkEnd w:id="26"/>
    </w:p>
    <w:p w14:paraId="3050EE4C">
      <w:pPr>
        <w:spacing w:line="460" w:lineRule="exact"/>
        <w:ind w:firstLine="281"/>
        <w:rPr>
          <w:rFonts w:ascii="仿宋" w:hAnsi="仿宋" w:eastAsia="仿宋" w:cs="仿宋"/>
          <w:sz w:val="28"/>
          <w:szCs w:val="28"/>
        </w:rPr>
      </w:pPr>
      <w:r>
        <w:rPr>
          <w:rFonts w:hint="eastAsia" w:ascii="仿宋" w:hAnsi="仿宋" w:eastAsia="仿宋" w:cs="仿宋"/>
          <w:sz w:val="28"/>
          <w:szCs w:val="28"/>
        </w:rPr>
        <w:t>无</w:t>
      </w:r>
    </w:p>
    <w:p w14:paraId="395F1842">
      <w:pPr>
        <w:pStyle w:val="4"/>
        <w:spacing w:line="460" w:lineRule="exact"/>
        <w:ind w:firstLine="280"/>
        <w:rPr>
          <w:rFonts w:ascii="仿宋" w:hAnsi="仿宋" w:eastAsia="仿宋" w:cs="仿宋"/>
          <w:b w:val="0"/>
          <w:sz w:val="28"/>
          <w:szCs w:val="28"/>
        </w:rPr>
      </w:pPr>
      <w:bookmarkStart w:id="27" w:name="_Toc28359095"/>
      <w:bookmarkStart w:id="28" w:name="_Toc35393636"/>
      <w:bookmarkStart w:id="29" w:name="_Toc35393805"/>
      <w:bookmarkStart w:id="30" w:name="_Toc28359018"/>
      <w:r>
        <w:rPr>
          <w:rFonts w:hint="eastAsia" w:ascii="仿宋" w:hAnsi="仿宋" w:eastAsia="仿宋" w:cs="仿宋"/>
          <w:b w:val="0"/>
          <w:sz w:val="28"/>
          <w:szCs w:val="28"/>
        </w:rPr>
        <w:t>八、凡对本次采购提出询问，请按以下方式联系。</w:t>
      </w:r>
      <w:bookmarkEnd w:id="27"/>
      <w:bookmarkEnd w:id="28"/>
      <w:bookmarkEnd w:id="29"/>
      <w:bookmarkEnd w:id="30"/>
    </w:p>
    <w:p w14:paraId="51F6666D">
      <w:pPr>
        <w:pStyle w:val="4"/>
        <w:spacing w:line="460" w:lineRule="exact"/>
        <w:ind w:firstLine="840" w:firstLineChars="300"/>
        <w:rPr>
          <w:rFonts w:ascii="仿宋" w:hAnsi="仿宋" w:eastAsia="仿宋" w:cs="仿宋"/>
          <w:b w:val="0"/>
          <w:sz w:val="28"/>
          <w:szCs w:val="28"/>
        </w:rPr>
      </w:pPr>
      <w:bookmarkStart w:id="31" w:name="_Toc35393806"/>
      <w:bookmarkStart w:id="32" w:name="_Toc35393637"/>
      <w:bookmarkStart w:id="33" w:name="_Toc28359096"/>
      <w:bookmarkStart w:id="34" w:name="_Toc28359019"/>
      <w:r>
        <w:rPr>
          <w:rFonts w:hint="eastAsia" w:ascii="仿宋" w:hAnsi="仿宋" w:eastAsia="仿宋" w:cs="仿宋"/>
          <w:b w:val="0"/>
          <w:sz w:val="28"/>
          <w:szCs w:val="28"/>
        </w:rPr>
        <w:t>1.采购人信息</w:t>
      </w:r>
      <w:bookmarkEnd w:id="31"/>
      <w:bookmarkEnd w:id="32"/>
      <w:bookmarkEnd w:id="33"/>
      <w:bookmarkEnd w:id="34"/>
    </w:p>
    <w:p w14:paraId="244FE9D0">
      <w:pPr>
        <w:spacing w:line="460" w:lineRule="exact"/>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南通</w:t>
      </w:r>
      <w:r>
        <w:rPr>
          <w:rFonts w:hint="eastAsia" w:ascii="仿宋" w:hAnsi="仿宋" w:eastAsia="仿宋" w:cs="仿宋"/>
          <w:sz w:val="28"/>
          <w:szCs w:val="28"/>
          <w:u w:val="single"/>
          <w:lang w:val="en-US" w:eastAsia="zh-CN"/>
        </w:rPr>
        <w:t>市易家桥</w:t>
      </w:r>
      <w:r>
        <w:rPr>
          <w:rFonts w:hint="eastAsia" w:ascii="仿宋" w:hAnsi="仿宋" w:eastAsia="仿宋" w:cs="仿宋"/>
          <w:sz w:val="28"/>
          <w:szCs w:val="28"/>
          <w:u w:val="single"/>
        </w:rPr>
        <w:t>中学</w:t>
      </w:r>
    </w:p>
    <w:p w14:paraId="2B64BEC8">
      <w:pPr>
        <w:spacing w:line="460" w:lineRule="exact"/>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王老师</w:t>
      </w:r>
      <w:r>
        <w:rPr>
          <w:rFonts w:hint="eastAsia" w:ascii="仿宋" w:hAnsi="仿宋" w:eastAsia="仿宋" w:cs="仿宋"/>
          <w:sz w:val="28"/>
          <w:szCs w:val="28"/>
        </w:rPr>
        <w:t xml:space="preserve"> </w:t>
      </w:r>
    </w:p>
    <w:p w14:paraId="3CC4B3A1">
      <w:pPr>
        <w:spacing w:line="460" w:lineRule="exact"/>
        <w:ind w:left="1129" w:leftChars="371" w:hanging="350" w:hangingChars="125"/>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18071601693</w:t>
      </w:r>
    </w:p>
    <w:p w14:paraId="2A1CC044">
      <w:pPr>
        <w:spacing w:before="156" w:beforeLines="50" w:after="156" w:afterLines="50" w:line="360" w:lineRule="auto"/>
        <w:ind w:firstLine="320"/>
        <w:jc w:val="center"/>
        <w:rPr>
          <w:rFonts w:ascii="仿宋" w:hAnsi="仿宋" w:eastAsia="仿宋" w:cs="仿宋"/>
          <w:b/>
          <w:bCs/>
          <w:sz w:val="32"/>
          <w:szCs w:val="32"/>
          <w:lang w:val="zh-CN"/>
        </w:rPr>
      </w:pPr>
    </w:p>
    <w:p w14:paraId="5D4E673B">
      <w:pPr>
        <w:spacing w:before="156" w:beforeLines="50" w:after="156" w:afterLines="50" w:line="360" w:lineRule="auto"/>
        <w:ind w:firstLine="320"/>
        <w:rPr>
          <w:rFonts w:ascii="仿宋" w:hAnsi="仿宋" w:eastAsia="仿宋" w:cs="仿宋"/>
          <w:b/>
          <w:bCs/>
          <w:sz w:val="32"/>
          <w:szCs w:val="32"/>
          <w:lang w:val="zh-CN"/>
        </w:rPr>
      </w:pPr>
    </w:p>
    <w:p w14:paraId="2BAE99CB">
      <w:pPr>
        <w:pStyle w:val="22"/>
        <w:rPr>
          <w:rFonts w:ascii="仿宋" w:hAnsi="仿宋" w:eastAsia="仿宋" w:cs="仿宋"/>
          <w:b/>
          <w:bCs/>
          <w:sz w:val="32"/>
          <w:szCs w:val="32"/>
          <w:lang w:val="zh-CN"/>
        </w:rPr>
      </w:pPr>
    </w:p>
    <w:p w14:paraId="037CCEC9">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14:paraId="0E54BA47">
      <w:pPr>
        <w:spacing w:before="156" w:beforeLines="50" w:after="156" w:afterLines="50" w:line="360" w:lineRule="auto"/>
        <w:ind w:firstLine="321"/>
        <w:jc w:val="center"/>
        <w:rPr>
          <w:rFonts w:ascii="仿宋" w:hAnsi="仿宋" w:eastAsia="仿宋" w:cs="仿宋"/>
          <w:b/>
          <w:bCs/>
          <w:sz w:val="24"/>
          <w:lang w:val="zh-CN"/>
        </w:rPr>
      </w:pPr>
      <w:r>
        <w:rPr>
          <w:rFonts w:hint="eastAsia" w:ascii="仿宋" w:hAnsi="仿宋" w:eastAsia="仿宋" w:cs="仿宋"/>
          <w:b/>
          <w:bCs/>
          <w:sz w:val="32"/>
          <w:szCs w:val="32"/>
          <w:lang w:val="zh-CN"/>
        </w:rPr>
        <w:t>第二部分 谈判须知</w:t>
      </w:r>
    </w:p>
    <w:p w14:paraId="5226291F">
      <w:pPr>
        <w:widowControl/>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一、本</w:t>
      </w:r>
      <w:r>
        <w:rPr>
          <w:rFonts w:hint="eastAsia" w:ascii="仿宋" w:hAnsi="仿宋" w:eastAsia="仿宋" w:cs="仿宋"/>
          <w:b/>
          <w:bCs/>
          <w:sz w:val="28"/>
          <w:szCs w:val="28"/>
        </w:rPr>
        <w:t>谈判</w:t>
      </w:r>
      <w:r>
        <w:rPr>
          <w:rFonts w:hint="eastAsia" w:ascii="仿宋" w:hAnsi="仿宋" w:eastAsia="仿宋" w:cs="仿宋"/>
          <w:b/>
          <w:sz w:val="28"/>
          <w:szCs w:val="28"/>
        </w:rPr>
        <w:t>文件解释</w:t>
      </w:r>
    </w:p>
    <w:p w14:paraId="2E47A16B">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1.供应商获取谈判文件后，应仔细检查谈判文件的所有内容，如有内容或页码残缺、资格要求和技术参数含有倾向性或排他性等表述的，请</w:t>
      </w:r>
      <w:r>
        <w:rPr>
          <w:rFonts w:hint="eastAsia" w:ascii="仿宋" w:hAnsi="仿宋" w:eastAsia="仿宋" w:cs="仿宋"/>
          <w:bCs/>
          <w:sz w:val="28"/>
          <w:szCs w:val="28"/>
        </w:rPr>
        <w:t>在</w:t>
      </w:r>
      <w:r>
        <w:rPr>
          <w:rFonts w:hint="eastAsia" w:ascii="仿宋" w:hAnsi="仿宋" w:eastAsia="仿宋" w:cs="仿宋"/>
          <w:b/>
          <w:sz w:val="28"/>
          <w:szCs w:val="28"/>
          <w:u w:val="single"/>
          <w:lang w:eastAsia="zh-CN"/>
        </w:rPr>
        <w:t>2025</w:t>
      </w:r>
      <w:r>
        <w:rPr>
          <w:rFonts w:hint="eastAsia" w:ascii="仿宋" w:hAnsi="仿宋" w:eastAsia="仿宋" w:cs="仿宋"/>
          <w:b/>
          <w:sz w:val="28"/>
          <w:szCs w:val="28"/>
          <w:u w:val="single"/>
        </w:rPr>
        <w:t>年</w:t>
      </w:r>
      <w:r>
        <w:rPr>
          <w:rFonts w:hint="eastAsia" w:ascii="仿宋" w:hAnsi="仿宋" w:eastAsia="仿宋" w:cs="仿宋"/>
          <w:b/>
          <w:sz w:val="28"/>
          <w:szCs w:val="28"/>
          <w:u w:val="single"/>
          <w:lang w:val="en-US" w:eastAsia="zh-CN"/>
        </w:rPr>
        <w:t>7</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9</w:t>
      </w:r>
      <w:r>
        <w:rPr>
          <w:rFonts w:hint="eastAsia" w:ascii="仿宋" w:hAnsi="仿宋" w:eastAsia="仿宋" w:cs="仿宋"/>
          <w:b/>
          <w:sz w:val="28"/>
          <w:szCs w:val="28"/>
          <w:u w:val="single"/>
        </w:rPr>
        <w:t>日17时00分前</w:t>
      </w:r>
      <w:r>
        <w:rPr>
          <w:rFonts w:hint="eastAsia" w:ascii="仿宋" w:hAnsi="仿宋" w:eastAsia="仿宋" w:cs="仿宋"/>
          <w:sz w:val="28"/>
          <w:szCs w:val="28"/>
        </w:rPr>
        <w:t>，以书面形式提出询问或疑问，未在规定时间内提出询问或疑问的，视同供应商理解并接受本谈判文件所有内容，并由此引起的损失自负。供应商不得在响应结束后针对谈判文件所有内容提出质疑事项。非书面形式的不作为日后质疑提出的依据。</w:t>
      </w:r>
    </w:p>
    <w:p w14:paraId="2C61E305">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2.供应商应认真审阅谈判文件中所有的事项、格式、条款和规范要求等，如果供应商没有按照谈判文件要求提交响应文件，或者响应文件没有对谈判文件做出实质性响应，其响应将被拒绝。</w:t>
      </w:r>
    </w:p>
    <w:p w14:paraId="2A6665C9">
      <w:pPr>
        <w:widowControl/>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3.谈判文件的澄清、修改、补充等内容均以书面明确的形式发布，到“南通市教育局官网”自行关注、下载。</w:t>
      </w:r>
    </w:p>
    <w:p w14:paraId="2F2D06B3">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采购人可以对已发出的谈判文件进行必要的澄清或者修改，澄清或者修改的内容作为谈判文件的组成部分。澄清或者修改的内容可能影响响应文件编制的，采购人应当在提交首次响应文件截止之日1个工作日前，以书面形式通知所有接收谈判文件的供应商。</w:t>
      </w:r>
    </w:p>
    <w:p w14:paraId="34D77242">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5.谈判供应商由于对谈判文件的任何推论和误解以及采购人、对有关问题的口头解释所造成的后果，均由谈判供应商自负。</w:t>
      </w:r>
    </w:p>
    <w:p w14:paraId="303CB219">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6.招标采购单位视情组织答疑会。如有产生答疑且对谈判采购文件内容有修改，学校将按照本须知有关规定，以补充通知（公告）的方式发出。</w:t>
      </w:r>
    </w:p>
    <w:p w14:paraId="485EDD20">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7.竞争性谈判文件的解释权属于学校。</w:t>
      </w:r>
    </w:p>
    <w:p w14:paraId="62886D23">
      <w:pPr>
        <w:snapToGrid w:val="0"/>
        <w:spacing w:line="460" w:lineRule="exact"/>
        <w:ind w:firstLine="562" w:firstLineChars="200"/>
        <w:outlineLvl w:val="1"/>
        <w:rPr>
          <w:rFonts w:ascii="仿宋" w:hAnsi="仿宋" w:eastAsia="仿宋" w:cs="仿宋"/>
          <w:b/>
          <w:color w:val="000000"/>
          <w:sz w:val="28"/>
          <w:szCs w:val="28"/>
        </w:rPr>
      </w:pPr>
      <w:r>
        <w:rPr>
          <w:rFonts w:hint="eastAsia" w:ascii="仿宋" w:hAnsi="仿宋" w:eastAsia="仿宋" w:cs="仿宋"/>
          <w:b/>
          <w:color w:val="000000"/>
          <w:sz w:val="28"/>
          <w:szCs w:val="28"/>
        </w:rPr>
        <w:t>二、投标项目涉及到的现场勘察</w:t>
      </w:r>
    </w:p>
    <w:p w14:paraId="1FF224C2">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谈判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26F3E560">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2.采购单位向供应商提供的有关现场的资料和数据，是采购单位现有的并认为能使供应商可利用的资料。采购单位对供应商由此而做出的推论、理解和结论概不负责。</w:t>
      </w:r>
    </w:p>
    <w:p w14:paraId="74E35AB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3.经采购单位允许，供应商可为勘察目的进入采购单位的项目现场，但供应商不得因此使采购单位承担有关的责任和蒙受损失。供应商应承担勘察现场的责任和风险。</w:t>
      </w:r>
    </w:p>
    <w:p w14:paraId="47A7B449">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3C43AA38">
      <w:pPr>
        <w:spacing w:line="460" w:lineRule="exact"/>
        <w:ind w:firstLine="560" w:firstLineChars="200"/>
        <w:jc w:val="left"/>
        <w:rPr>
          <w:rFonts w:ascii="仿宋" w:hAnsi="仿宋" w:eastAsia="方正仿宋_GBK" w:cs="仿宋"/>
        </w:rPr>
      </w:pPr>
      <w:r>
        <w:rPr>
          <w:rFonts w:hint="eastAsia" w:ascii="仿宋" w:hAnsi="仿宋" w:eastAsia="仿宋" w:cs="仿宋"/>
          <w:bCs/>
          <w:sz w:val="28"/>
          <w:szCs w:val="28"/>
        </w:rPr>
        <w:t>5.采购人不组织集中现场踏勘，请自行前往，根据施工现场情况及文件规定，自行根据可行的施工方案进行报价，结算时一律不作调整。</w:t>
      </w:r>
      <w:r>
        <w:rPr>
          <w:rFonts w:hint="eastAsia" w:ascii="仿宋" w:hAnsi="仿宋" w:eastAsia="仿宋" w:cs="仿宋"/>
          <w:bCs/>
          <w:color w:val="0000FF"/>
          <w:sz w:val="28"/>
          <w:szCs w:val="28"/>
        </w:rPr>
        <w:t>现场勘查联系人：</w:t>
      </w:r>
      <w:r>
        <w:rPr>
          <w:rFonts w:hint="eastAsia" w:ascii="仿宋" w:hAnsi="仿宋" w:eastAsia="仿宋" w:cs="仿宋"/>
          <w:bCs/>
          <w:color w:val="0000FF"/>
          <w:sz w:val="28"/>
          <w:szCs w:val="28"/>
          <w:lang w:val="en-US" w:eastAsia="zh-CN"/>
        </w:rPr>
        <w:t>张老师：15996646438</w:t>
      </w:r>
      <w:r>
        <w:rPr>
          <w:rFonts w:hint="eastAsia" w:eastAsia="方正仿宋_GBK"/>
          <w:sz w:val="28"/>
          <w:szCs w:val="28"/>
        </w:rPr>
        <w:t>。</w:t>
      </w:r>
    </w:p>
    <w:p w14:paraId="294E6B94">
      <w:pPr>
        <w:widowControl/>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三、响应文件的编写及装订</w:t>
      </w:r>
    </w:p>
    <w:p w14:paraId="5FE2DBB0">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响应文件的组成（参见第七部分），参加响应谈判供应商按谈判文件要求编写响应文件，并牢固装订成册。响应文件均需采用A4纸（图纸等除外），不允许使用活页夹、拉杆夹、文件夹、塑料方便式书脊（插入式或穿孔式）装订。响应文件不得行间插字、涂改、增删，如修改错漏处，须经参加响应谈判供应商法定代表人或被授权人签字并加盖公章。</w:t>
      </w:r>
    </w:p>
    <w:p w14:paraId="4D66E7E4">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2.响应文件的资格审查文件、价格响应文件各自装订成册。</w:t>
      </w:r>
    </w:p>
    <w:p w14:paraId="7CE74449">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特别提示：</w:t>
      </w:r>
      <w:r>
        <w:rPr>
          <w:rFonts w:hint="eastAsia" w:ascii="仿宋" w:hAnsi="仿宋" w:eastAsia="仿宋" w:cs="仿宋"/>
          <w:b/>
          <w:bCs/>
          <w:sz w:val="28"/>
          <w:szCs w:val="28"/>
        </w:rPr>
        <w:t>价格响应文件必须单独装订和封装，不得出现在资格审查文件之中</w:t>
      </w:r>
      <w:r>
        <w:rPr>
          <w:rFonts w:hint="eastAsia" w:ascii="仿宋" w:hAnsi="仿宋" w:eastAsia="仿宋" w:cs="仿宋"/>
          <w:sz w:val="28"/>
          <w:szCs w:val="28"/>
        </w:rPr>
        <w:t>。</w:t>
      </w:r>
    </w:p>
    <w:p w14:paraId="58BD4D20">
      <w:pPr>
        <w:widowControl/>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四、响应文件的份数和签署</w:t>
      </w:r>
    </w:p>
    <w:p w14:paraId="3595004A">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1.谈判供应商应准备</w:t>
      </w:r>
      <w:r>
        <w:rPr>
          <w:rFonts w:hint="eastAsia" w:ascii="仿宋" w:hAnsi="仿宋" w:eastAsia="仿宋" w:cs="仿宋"/>
          <w:sz w:val="28"/>
          <w:szCs w:val="28"/>
          <w:u w:val="single"/>
        </w:rPr>
        <w:t>叁</w:t>
      </w:r>
      <w:r>
        <w:rPr>
          <w:rFonts w:hint="eastAsia" w:ascii="仿宋" w:hAnsi="仿宋" w:eastAsia="仿宋" w:cs="仿宋"/>
          <w:sz w:val="28"/>
          <w:szCs w:val="28"/>
        </w:rPr>
        <w:t>份完整的响应文件，其中正本</w:t>
      </w:r>
      <w:r>
        <w:rPr>
          <w:rFonts w:hint="eastAsia" w:ascii="仿宋" w:hAnsi="仿宋" w:eastAsia="仿宋" w:cs="仿宋"/>
          <w:sz w:val="28"/>
          <w:szCs w:val="28"/>
          <w:u w:val="single"/>
        </w:rPr>
        <w:t>壹</w:t>
      </w:r>
      <w:r>
        <w:rPr>
          <w:rFonts w:hint="eastAsia" w:ascii="仿宋" w:hAnsi="仿宋" w:eastAsia="仿宋" w:cs="仿宋"/>
          <w:sz w:val="28"/>
          <w:szCs w:val="28"/>
        </w:rPr>
        <w:t>份，副本</w:t>
      </w:r>
      <w:r>
        <w:rPr>
          <w:rFonts w:hint="eastAsia" w:ascii="仿宋" w:hAnsi="仿宋" w:eastAsia="仿宋" w:cs="仿宋"/>
          <w:sz w:val="28"/>
          <w:szCs w:val="28"/>
          <w:u w:val="single"/>
        </w:rPr>
        <w:t>贰</w:t>
      </w:r>
      <w:r>
        <w:rPr>
          <w:rFonts w:hint="eastAsia" w:ascii="仿宋" w:hAnsi="仿宋" w:eastAsia="仿宋" w:cs="仿宋"/>
          <w:sz w:val="28"/>
          <w:szCs w:val="28"/>
        </w:rPr>
        <w:t>份，并标明“正本”或“副本”字样</w:t>
      </w:r>
      <w:r>
        <w:rPr>
          <w:rFonts w:hint="eastAsia" w:ascii="仿宋" w:hAnsi="仿宋" w:eastAsia="仿宋" w:cs="仿宋"/>
          <w:b/>
          <w:sz w:val="28"/>
          <w:szCs w:val="28"/>
        </w:rPr>
        <w:t>。</w:t>
      </w:r>
    </w:p>
    <w:p w14:paraId="5DAC0DA2">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2.响应文件的第一册为“资格审查文件”，第二册为“价格响应文件”，第一册、第二册应分别密封</w:t>
      </w:r>
      <w:r>
        <w:rPr>
          <w:rFonts w:hint="eastAsia" w:ascii="仿宋" w:hAnsi="仿宋" w:eastAsia="仿宋" w:cs="仿宋"/>
          <w:b/>
          <w:sz w:val="28"/>
          <w:szCs w:val="28"/>
        </w:rPr>
        <w:t>。</w:t>
      </w:r>
    </w:p>
    <w:p w14:paraId="151A2F79">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3.响应文件正本（须用不能擦去的墨水书写或打印）须按谈判文件要求由法定代表人或被授权人签字或盖章，并加盖单位印章。副本可复印，但须加盖单位印章。</w:t>
      </w:r>
    </w:p>
    <w:p w14:paraId="25B46D06">
      <w:pPr>
        <w:widowControl/>
        <w:snapToGrid w:val="0"/>
        <w:spacing w:line="4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五、响应文件的密封及标记</w:t>
      </w:r>
    </w:p>
    <w:p w14:paraId="41AD653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1.响应谈判的供应商须将本项目谈判响应文件“资格审查文件”和“价格响应文件”分别单独密封。</w:t>
      </w:r>
    </w:p>
    <w:p w14:paraId="67FC86E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2.密封后，应在每一密封的谈判响应文件上明确标注</w:t>
      </w:r>
      <w:r>
        <w:rPr>
          <w:rFonts w:hint="eastAsia" w:ascii="仿宋" w:hAnsi="仿宋" w:eastAsia="仿宋" w:cs="仿宋"/>
          <w:sz w:val="28"/>
          <w:szCs w:val="28"/>
          <w:u w:val="single"/>
        </w:rPr>
        <w:t>谈判项目名称</w:t>
      </w:r>
      <w:r>
        <w:rPr>
          <w:rFonts w:hint="eastAsia" w:ascii="仿宋" w:hAnsi="仿宋" w:eastAsia="仿宋" w:cs="仿宋"/>
          <w:sz w:val="28"/>
          <w:szCs w:val="28"/>
        </w:rPr>
        <w:t>、</w:t>
      </w:r>
      <w:r>
        <w:rPr>
          <w:rFonts w:hint="eastAsia" w:ascii="仿宋" w:hAnsi="仿宋" w:eastAsia="仿宋" w:cs="仿宋"/>
          <w:sz w:val="28"/>
          <w:szCs w:val="28"/>
          <w:u w:val="single"/>
        </w:rPr>
        <w:t>“资格审查文件”或“价格响应文件”</w:t>
      </w:r>
      <w:r>
        <w:rPr>
          <w:rFonts w:hint="eastAsia" w:ascii="仿宋" w:hAnsi="仿宋" w:eastAsia="仿宋" w:cs="仿宋"/>
          <w:sz w:val="28"/>
          <w:szCs w:val="28"/>
        </w:rPr>
        <w:t>、</w:t>
      </w:r>
      <w:r>
        <w:rPr>
          <w:rFonts w:hint="eastAsia" w:ascii="仿宋" w:hAnsi="仿宋" w:eastAsia="仿宋" w:cs="仿宋"/>
          <w:sz w:val="28"/>
          <w:szCs w:val="28"/>
          <w:u w:val="single"/>
        </w:rPr>
        <w:t>谈判供应商的全称</w:t>
      </w:r>
      <w:r>
        <w:rPr>
          <w:rFonts w:hint="eastAsia" w:ascii="仿宋" w:hAnsi="仿宋" w:eastAsia="仿宋" w:cs="仿宋"/>
          <w:sz w:val="28"/>
          <w:szCs w:val="28"/>
        </w:rPr>
        <w:t>、</w:t>
      </w:r>
      <w:r>
        <w:rPr>
          <w:rFonts w:hint="eastAsia" w:ascii="仿宋" w:hAnsi="仿宋" w:eastAsia="仿宋" w:cs="仿宋"/>
          <w:sz w:val="28"/>
          <w:szCs w:val="28"/>
          <w:u w:val="single"/>
        </w:rPr>
        <w:t>日期</w:t>
      </w:r>
      <w:r>
        <w:rPr>
          <w:rFonts w:hint="eastAsia" w:ascii="仿宋" w:hAnsi="仿宋" w:eastAsia="仿宋" w:cs="仿宋"/>
          <w:sz w:val="28"/>
          <w:szCs w:val="28"/>
        </w:rPr>
        <w:t>，并加盖谈判供应商的公章。</w:t>
      </w:r>
    </w:p>
    <w:p w14:paraId="6753B9D4">
      <w:pPr>
        <w:snapToGrid w:val="0"/>
        <w:spacing w:line="460" w:lineRule="exact"/>
        <w:ind w:firstLine="579" w:firstLineChars="206"/>
        <w:outlineLvl w:val="1"/>
        <w:rPr>
          <w:rFonts w:ascii="仿宋" w:hAnsi="仿宋" w:eastAsia="仿宋" w:cs="仿宋"/>
          <w:b/>
          <w:bCs/>
          <w:color w:val="000000"/>
          <w:sz w:val="28"/>
          <w:szCs w:val="28"/>
        </w:rPr>
      </w:pPr>
      <w:r>
        <w:rPr>
          <w:rFonts w:hint="eastAsia" w:ascii="仿宋" w:hAnsi="仿宋" w:eastAsia="仿宋" w:cs="仿宋"/>
          <w:b/>
          <w:sz w:val="28"/>
          <w:szCs w:val="28"/>
        </w:rPr>
        <w:t>六、</w:t>
      </w:r>
      <w:r>
        <w:rPr>
          <w:rFonts w:hint="eastAsia" w:ascii="仿宋" w:hAnsi="仿宋" w:eastAsia="仿宋" w:cs="仿宋"/>
          <w:b/>
          <w:bCs/>
          <w:color w:val="000000"/>
          <w:sz w:val="28"/>
          <w:szCs w:val="28"/>
        </w:rPr>
        <w:t>投标报价</w:t>
      </w:r>
    </w:p>
    <w:p w14:paraId="14B8B24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1.本项目不接受任何有选择的报价。</w:t>
      </w:r>
    </w:p>
    <w:p w14:paraId="7B096AE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2.谈判报价均以人民币为报价的货币单位。</w:t>
      </w:r>
    </w:p>
    <w:p w14:paraId="3FCEBD8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3.报价表必须加盖供应商公章且必须经法定代表人或被委托授权人签署。</w:t>
      </w:r>
    </w:p>
    <w:p w14:paraId="044EECB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4.谈判报价出现前后不一致的，按照下列规定修正：</w:t>
      </w:r>
    </w:p>
    <w:p w14:paraId="56F0E3B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（1）谈判文件中报价表内容与谈判文件技术响应中内容明细不一致的，以报价表为准；</w:t>
      </w:r>
    </w:p>
    <w:p w14:paraId="0D8D513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（2）谈判文件中涉及大写金额和小写金额不一致的，以大写金额为准；</w:t>
      </w:r>
    </w:p>
    <w:p w14:paraId="7BBBB19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（3）单价金额小数点或者百分比有明显错位的，以报价表（投标报价总表）的总价为准，并修改单价；</w:t>
      </w:r>
    </w:p>
    <w:p w14:paraId="2E871EB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（4）总价金额与按单价汇总金额不一致的，以单价金额计算结果为准。</w:t>
      </w:r>
    </w:p>
    <w:p w14:paraId="544EA7E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同时出现两种以上不一致的，按照前款规定的顺序修正。修正后的报价应当由供应商的法定代表人或其授权的代表签字确认后产生约束力，供应商不确认的，其投标无效。</w:t>
      </w:r>
    </w:p>
    <w:p w14:paraId="430486E4">
      <w:pPr>
        <w:snapToGrid w:val="0"/>
        <w:spacing w:line="460" w:lineRule="exact"/>
        <w:ind w:firstLine="548" w:firstLineChars="196"/>
        <w:outlineLvl w:val="1"/>
        <w:rPr>
          <w:rFonts w:ascii="仿宋" w:hAnsi="仿宋" w:eastAsia="仿宋" w:cs="仿宋"/>
          <w:color w:val="000000"/>
          <w:sz w:val="28"/>
          <w:szCs w:val="28"/>
        </w:rPr>
      </w:pPr>
      <w:r>
        <w:rPr>
          <w:rFonts w:hint="eastAsia" w:ascii="仿宋" w:hAnsi="仿宋" w:eastAsia="仿宋" w:cs="仿宋"/>
          <w:sz w:val="28"/>
          <w:szCs w:val="28"/>
        </w:rPr>
        <w:t>5.供应商应详细阅读谈判文件的全部内容，根据采购项目需求，准确制定相关工作方案等，必须对本采购项目全部进行报价，如有漏项，视同对本项目的优惠。不按谈判文件的要求提供响应文件，导致报价无效，按无效标处理。</w:t>
      </w:r>
    </w:p>
    <w:p w14:paraId="25A3B542">
      <w:pPr>
        <w:widowControl/>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七、响应文件的递交时间</w:t>
      </w:r>
    </w:p>
    <w:p w14:paraId="222B1A15">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供应商必须在规定的响应文件接收截止时间前将响应文件送达至指定地点。采购人将拒绝接收在响应文件接收截止时间后递交的响应文件。</w:t>
      </w:r>
    </w:p>
    <w:p w14:paraId="4D636504">
      <w:pPr>
        <w:widowControl/>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八、</w:t>
      </w:r>
      <w:r>
        <w:rPr>
          <w:rFonts w:hint="eastAsia" w:ascii="仿宋" w:hAnsi="仿宋" w:eastAsia="仿宋" w:cs="仿宋"/>
          <w:b/>
          <w:bCs/>
          <w:color w:val="000000"/>
          <w:sz w:val="28"/>
          <w:szCs w:val="28"/>
        </w:rPr>
        <w:t>谈判</w:t>
      </w:r>
      <w:r>
        <w:rPr>
          <w:rFonts w:hint="eastAsia" w:ascii="仿宋" w:hAnsi="仿宋" w:eastAsia="仿宋" w:cs="仿宋"/>
          <w:b/>
          <w:bCs/>
          <w:color w:val="000000"/>
          <w:sz w:val="28"/>
          <w:szCs w:val="28"/>
          <w:lang w:val="zh-CN"/>
        </w:rPr>
        <w:t>保证金退还（本项目不涉及）</w:t>
      </w:r>
    </w:p>
    <w:p w14:paraId="49680FC9">
      <w:pPr>
        <w:widowControl/>
        <w:snapToGrid w:val="0"/>
        <w:spacing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九、谈判响应文件及</w:t>
      </w:r>
      <w:r>
        <w:rPr>
          <w:rFonts w:hint="eastAsia" w:ascii="仿宋" w:hAnsi="仿宋" w:eastAsia="仿宋" w:cs="仿宋"/>
          <w:b/>
          <w:bCs/>
          <w:sz w:val="28"/>
          <w:szCs w:val="28"/>
        </w:rPr>
        <w:t>谈判</w:t>
      </w:r>
      <w:r>
        <w:rPr>
          <w:rFonts w:hint="eastAsia" w:ascii="仿宋" w:hAnsi="仿宋" w:eastAsia="仿宋" w:cs="仿宋"/>
          <w:b/>
          <w:sz w:val="28"/>
          <w:szCs w:val="28"/>
        </w:rPr>
        <w:t>费用</w:t>
      </w:r>
    </w:p>
    <w:p w14:paraId="0E3463D1">
      <w:pPr>
        <w:widowControl/>
        <w:snapToGrid w:val="0"/>
        <w:spacing w:line="460" w:lineRule="exact"/>
        <w:ind w:firstLine="840" w:firstLineChars="300"/>
        <w:jc w:val="left"/>
        <w:rPr>
          <w:rFonts w:ascii="仿宋" w:hAnsi="仿宋" w:eastAsia="仿宋" w:cs="仿宋"/>
          <w:sz w:val="28"/>
          <w:szCs w:val="28"/>
        </w:rPr>
      </w:pPr>
      <w:r>
        <w:rPr>
          <w:rFonts w:hint="eastAsia" w:ascii="仿宋" w:hAnsi="仿宋" w:eastAsia="仿宋" w:cs="仿宋"/>
          <w:sz w:val="28"/>
          <w:szCs w:val="28"/>
        </w:rPr>
        <w:t>谈判程序顺利进行后，所有的谈判响应文件都将作为档案保存，不论成交与否，学校均不退回。</w:t>
      </w:r>
    </w:p>
    <w:p w14:paraId="21CB3EA5">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十、未尽事宜</w:t>
      </w:r>
    </w:p>
    <w:p w14:paraId="760C9887">
      <w:pPr>
        <w:tabs>
          <w:tab w:val="left" w:pos="5250"/>
        </w:tabs>
        <w:snapToGrid w:val="0"/>
        <w:spacing w:line="460" w:lineRule="exact"/>
        <w:ind w:firstLine="281"/>
        <w:jc w:val="left"/>
        <w:rPr>
          <w:rFonts w:ascii="仿宋" w:hAnsi="仿宋" w:eastAsia="仿宋" w:cs="仿宋"/>
          <w:sz w:val="28"/>
          <w:szCs w:val="28"/>
        </w:rPr>
        <w:sectPr>
          <w:footerReference r:id="rId8" w:type="default"/>
          <w:pgSz w:w="11906" w:h="16838"/>
          <w:pgMar w:top="1440" w:right="1800" w:bottom="1440" w:left="1800" w:header="851" w:footer="454" w:gutter="0"/>
          <w:cols w:space="720" w:num="1"/>
          <w:docGrid w:type="lines" w:linePitch="312" w:charSpace="0"/>
        </w:sectPr>
      </w:pPr>
      <w:r>
        <w:rPr>
          <w:rFonts w:hint="eastAsia" w:ascii="仿宋" w:hAnsi="仿宋" w:eastAsia="仿宋" w:cs="仿宋"/>
          <w:sz w:val="28"/>
          <w:szCs w:val="28"/>
        </w:rPr>
        <w:t xml:space="preserve">   按《中华人民共和国政府采购法》、《政府采购非招标采购方式管理办法》及其他有关法律法规的规定执行。</w:t>
      </w:r>
    </w:p>
    <w:p w14:paraId="23F9ABB9">
      <w:pPr>
        <w:spacing w:line="360" w:lineRule="auto"/>
        <w:ind w:firstLine="1606" w:firstLineChars="500"/>
        <w:rPr>
          <w:rFonts w:ascii="仿宋" w:hAnsi="仿宋" w:eastAsia="仿宋" w:cs="仿宋"/>
          <w:b/>
          <w:bCs/>
          <w:sz w:val="32"/>
          <w:szCs w:val="32"/>
        </w:rPr>
      </w:pPr>
      <w:r>
        <w:rPr>
          <w:rFonts w:hint="eastAsia" w:ascii="仿宋" w:hAnsi="仿宋" w:eastAsia="仿宋" w:cs="仿宋"/>
          <w:b/>
          <w:bCs/>
          <w:sz w:val="32"/>
          <w:szCs w:val="32"/>
        </w:rPr>
        <w:t>第三部分  项目需求及相关要求</w:t>
      </w:r>
    </w:p>
    <w:p w14:paraId="3952B9AF">
      <w:pPr>
        <w:widowControl/>
        <w:snapToGrid w:val="0"/>
        <w:spacing w:line="460" w:lineRule="exact"/>
        <w:ind w:firstLine="560" w:firstLineChars="200"/>
        <w:jc w:val="left"/>
        <w:rPr>
          <w:rStyle w:val="21"/>
          <w:rFonts w:ascii="仿宋" w:hAnsi="仿宋" w:eastAsia="仿宋" w:cs="仿宋"/>
          <w:sz w:val="28"/>
          <w:szCs w:val="28"/>
        </w:rPr>
      </w:pPr>
      <w:r>
        <w:rPr>
          <w:rStyle w:val="21"/>
          <w:rFonts w:hint="eastAsia" w:ascii="仿宋" w:hAnsi="仿宋" w:eastAsia="仿宋" w:cs="仿宋"/>
          <w:bCs/>
          <w:sz w:val="28"/>
          <w:szCs w:val="28"/>
        </w:rPr>
        <w:t>一、本项目为</w:t>
      </w:r>
      <w:r>
        <w:rPr>
          <w:rFonts w:hint="eastAsia" w:ascii="仿宋" w:hAnsi="仿宋" w:eastAsia="仿宋" w:cs="仿宋"/>
          <w:sz w:val="28"/>
          <w:szCs w:val="28"/>
          <w:lang w:eastAsia="zh-CN"/>
        </w:rPr>
        <w:t>南通市易家桥中学屋面防水</w:t>
      </w:r>
      <w:r>
        <w:rPr>
          <w:rFonts w:hint="eastAsia" w:ascii="仿宋" w:hAnsi="仿宋" w:eastAsia="仿宋" w:cs="仿宋"/>
          <w:sz w:val="28"/>
          <w:szCs w:val="28"/>
        </w:rPr>
        <w:t>项目，主要施工内容详见本项目工程量清单。由各供应商结合谈判文件、采购人提供的工程量清</w:t>
      </w:r>
      <w:r>
        <w:rPr>
          <w:rStyle w:val="21"/>
          <w:rFonts w:hint="eastAsia" w:ascii="仿宋" w:hAnsi="仿宋" w:eastAsia="仿宋" w:cs="仿宋"/>
          <w:bCs/>
          <w:sz w:val="28"/>
          <w:szCs w:val="28"/>
        </w:rPr>
        <w:t>单和</w:t>
      </w:r>
      <w:r>
        <w:rPr>
          <w:rStyle w:val="21"/>
          <w:rFonts w:hint="eastAsia" w:ascii="仿宋" w:hAnsi="仿宋" w:eastAsia="仿宋" w:cs="仿宋"/>
          <w:b/>
          <w:sz w:val="28"/>
          <w:szCs w:val="28"/>
        </w:rPr>
        <w:t>现场情况（请各供应商自行踏勘）</w:t>
      </w:r>
      <w:r>
        <w:rPr>
          <w:rStyle w:val="21"/>
          <w:rFonts w:hint="eastAsia" w:ascii="仿宋" w:hAnsi="仿宋" w:eastAsia="仿宋" w:cs="仿宋"/>
          <w:bCs/>
          <w:sz w:val="28"/>
          <w:szCs w:val="28"/>
        </w:rPr>
        <w:t>进行报价。报价应包括谈判文件所确定的谈判范围内相关资料的全部内容，</w:t>
      </w:r>
      <w:r>
        <w:rPr>
          <w:rFonts w:hint="eastAsia" w:ascii="仿宋" w:hAnsi="仿宋" w:eastAsia="仿宋" w:cs="仿宋"/>
          <w:sz w:val="28"/>
          <w:szCs w:val="28"/>
        </w:rPr>
        <w:t>供应商报价时应充分考虑施工期间的政策性风险和人工、材料、机械的市场风险。</w:t>
      </w:r>
    </w:p>
    <w:p w14:paraId="4E6D35F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二、工期：10日历天。</w:t>
      </w:r>
    </w:p>
    <w:p w14:paraId="499DE57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三、投标报价要求</w:t>
      </w:r>
    </w:p>
    <w:p w14:paraId="4FEAE11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投标报价应包括竞谈文件所确定的招标范围内相应工程量清单及相关资料及规范、规定等全部内容，以及为完成上述内容所必须的附属工程、临时工程、材料、劳务、机械、成品保护、垂直运输、脚手架搭设使用、与各工种间的协调配合工作、清洗、验收、安全措施、技术措施，作为一名有经验的投标供应商所应考虑到的各种因素、风险及所需的全部费用。</w:t>
      </w:r>
    </w:p>
    <w:p w14:paraId="41A94CE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竞谈文件后附的工程量清单标明的工程量清单表是投标供应商投标报价的共同基础。采购人提供的工程量清单，投标供应商应结合竞谈文件、技术标准和要求一起阅读理解。</w:t>
      </w:r>
    </w:p>
    <w:p w14:paraId="1A2E8DE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在投标之前，如有疑问，投标供应商须在规定的时间内以书面形式提出。如果没有提出，视为投标供应商已经明白本次招标涉及范围内的所有工作内容，实际情况以现场为准，报价由各投标供应商在投标报价内自行考虑。</w:t>
      </w:r>
    </w:p>
    <w:p w14:paraId="0EC6D93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3.投标报价方式：本工程采用</w:t>
      </w:r>
      <w:r>
        <w:rPr>
          <w:rFonts w:hint="eastAsia" w:ascii="仿宋" w:hAnsi="仿宋" w:eastAsia="仿宋" w:cs="仿宋"/>
          <w:color w:val="auto"/>
          <w:sz w:val="28"/>
          <w:szCs w:val="28"/>
          <w:lang w:val="en-US" w:eastAsia="zh-CN"/>
        </w:rPr>
        <w:t>全费用综合单价报价</w:t>
      </w:r>
      <w:r>
        <w:rPr>
          <w:rFonts w:hint="eastAsia" w:ascii="仿宋" w:hAnsi="仿宋" w:eastAsia="仿宋" w:cs="仿宋"/>
          <w:sz w:val="28"/>
          <w:szCs w:val="28"/>
        </w:rPr>
        <w:t>。工程量的风险由发包人承担，价格风险在约定风险范围内的，由承包人承担，风险范围以外的按合同约定承担。竣工结算的工程量按发承包双方在合同中约定应予计量且实际完成的工程量确定（</w:t>
      </w:r>
      <w:r>
        <w:rPr>
          <w:rFonts w:hint="eastAsia" w:ascii="仿宋" w:hAnsi="仿宋" w:eastAsia="仿宋" w:cs="仿宋"/>
          <w:color w:val="auto"/>
          <w:sz w:val="28"/>
          <w:szCs w:val="28"/>
        </w:rPr>
        <w:t>审计总额超过报价</w:t>
      </w:r>
      <w:bookmarkStart w:id="35" w:name="_Hlk161650931"/>
      <w:r>
        <w:rPr>
          <w:rFonts w:hint="eastAsia" w:ascii="仿宋" w:hAnsi="仿宋" w:eastAsia="仿宋" w:cs="仿宋"/>
          <w:color w:val="auto"/>
          <w:sz w:val="28"/>
          <w:szCs w:val="28"/>
        </w:rPr>
        <w:t>总额</w:t>
      </w:r>
      <w:bookmarkEnd w:id="35"/>
      <w:r>
        <w:rPr>
          <w:rFonts w:hint="eastAsia" w:ascii="仿宋" w:hAnsi="仿宋" w:eastAsia="仿宋" w:cs="仿宋"/>
          <w:color w:val="auto"/>
          <w:sz w:val="28"/>
          <w:szCs w:val="28"/>
        </w:rPr>
        <w:t>不予调整</w:t>
      </w:r>
      <w:r>
        <w:rPr>
          <w:rFonts w:hint="eastAsia" w:ascii="仿宋" w:hAnsi="仿宋" w:eastAsia="仿宋" w:cs="仿宋"/>
          <w:sz w:val="28"/>
          <w:szCs w:val="28"/>
        </w:rPr>
        <w:t>）。</w:t>
      </w:r>
    </w:p>
    <w:p w14:paraId="39BDEED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供应商不得擅自改动采购人提供的工程量清单上的内容。若对提供的工程量清单内容有疑义，请将书面疑问材料在规定的时间和方法向采购单位提出，其中清单内容的书面疑问材料经采购人组织核实确认后提供最终工程量清单，投标供应商在投标报价时，不得增减清单工程量。</w:t>
      </w:r>
    </w:p>
    <w:p w14:paraId="0E99702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投标供应商自行对工程现场进行踏勘，以获取有关编制投标文件和签署合同所涉及现场的资料。</w:t>
      </w:r>
    </w:p>
    <w:p w14:paraId="051400D2">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工程所有乙供材料均由承包人自行采购，材料必须符合有关规范、清单规定的质量要求。材料价格按照中档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04096A00">
      <w:pPr>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7.采购</w:t>
      </w:r>
      <w:r>
        <w:rPr>
          <w:rFonts w:hint="eastAsia" w:ascii="仿宋" w:hAnsi="仿宋" w:eastAsia="仿宋" w:cs="仿宋"/>
          <w:color w:val="auto"/>
          <w:sz w:val="28"/>
          <w:szCs w:val="28"/>
        </w:rPr>
        <w:t>人推荐材料/设备品牌范围的，各</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必须按</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文件规定的材料生产厂家、产地、品牌范围内进行</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成交</w:t>
      </w:r>
      <w:r>
        <w:rPr>
          <w:rFonts w:hint="eastAsia" w:ascii="仿宋" w:hAnsi="仿宋" w:eastAsia="仿宋" w:cs="仿宋"/>
          <w:color w:val="auto"/>
          <w:sz w:val="28"/>
          <w:szCs w:val="28"/>
        </w:rPr>
        <w:t>后必须按</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文件(含工程量清单)规定的材料/设备生产厂家、产地、品牌之一报</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后勤处</w:t>
      </w:r>
      <w:r>
        <w:rPr>
          <w:rFonts w:hint="eastAsia" w:ascii="仿宋" w:hAnsi="仿宋" w:eastAsia="仿宋" w:cs="仿宋"/>
          <w:color w:val="auto"/>
          <w:sz w:val="28"/>
          <w:szCs w:val="28"/>
        </w:rPr>
        <w:t>确认后进行采购，报</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人确认后方可进场。</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人保留材料/设备在推荐品牌中选用任一品牌的权力，但价格不作调整。本工程</w:t>
      </w:r>
      <w:r>
        <w:rPr>
          <w:rFonts w:hint="eastAsia" w:ascii="仿宋" w:hAnsi="仿宋" w:eastAsia="仿宋" w:cs="仿宋"/>
          <w:color w:val="auto"/>
          <w:sz w:val="28"/>
          <w:szCs w:val="28"/>
          <w:lang w:val="en-US" w:eastAsia="zh-CN"/>
        </w:rPr>
        <w:t>采购</w:t>
      </w:r>
      <w:r>
        <w:rPr>
          <w:rFonts w:hint="eastAsia" w:ascii="仿宋" w:hAnsi="仿宋" w:eastAsia="仿宋" w:cs="仿宋"/>
          <w:color w:val="auto"/>
          <w:sz w:val="28"/>
          <w:szCs w:val="28"/>
        </w:rPr>
        <w:t>人提供的主材/设备品牌范围表如下：</w:t>
      </w:r>
    </w:p>
    <w:p w14:paraId="4412B8EB">
      <w:pPr>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推荐品牌表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179"/>
        <w:gridCol w:w="4519"/>
        <w:gridCol w:w="1032"/>
      </w:tblGrid>
      <w:tr w14:paraId="5AA8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64A50D9B">
            <w:pPr>
              <w:spacing w:line="360" w:lineRule="auto"/>
              <w:jc w:val="center"/>
              <w:rPr>
                <w:rFonts w:hint="eastAsia" w:ascii="方正仿宋_GBK" w:hAnsi="方正仿宋_GBK" w:eastAsia="方正仿宋_GBK" w:cs="方正仿宋_GBK"/>
                <w:b/>
                <w:color w:val="auto"/>
                <w:sz w:val="24"/>
                <w:szCs w:val="24"/>
                <w:highlight w:val="none"/>
                <w:vertAlign w:val="baseline"/>
                <w:lang w:val="en-US" w:eastAsia="zh-CN"/>
              </w:rPr>
            </w:pPr>
            <w:r>
              <w:rPr>
                <w:rFonts w:hint="eastAsia" w:ascii="方正仿宋_GBK" w:hAnsi="方正仿宋_GBK" w:eastAsia="方正仿宋_GBK" w:cs="方正仿宋_GBK"/>
                <w:b/>
                <w:color w:val="auto"/>
                <w:sz w:val="24"/>
                <w:szCs w:val="24"/>
                <w:highlight w:val="none"/>
                <w:vertAlign w:val="baseline"/>
                <w:lang w:val="en-US" w:eastAsia="zh-CN"/>
              </w:rPr>
              <w:t>序号</w:t>
            </w:r>
          </w:p>
        </w:tc>
        <w:tc>
          <w:tcPr>
            <w:tcW w:w="2179" w:type="dxa"/>
            <w:noWrap w:val="0"/>
            <w:vAlign w:val="center"/>
          </w:tcPr>
          <w:p w14:paraId="30C96F9C">
            <w:pPr>
              <w:spacing w:line="360" w:lineRule="auto"/>
              <w:jc w:val="center"/>
              <w:rPr>
                <w:rFonts w:hint="eastAsia" w:ascii="方正仿宋_GBK" w:hAnsi="方正仿宋_GBK" w:eastAsia="方正仿宋_GBK" w:cs="方正仿宋_GBK"/>
                <w:b/>
                <w:color w:val="auto"/>
                <w:sz w:val="24"/>
                <w:szCs w:val="24"/>
                <w:highlight w:val="none"/>
                <w:vertAlign w:val="baseline"/>
                <w:lang w:eastAsia="zh-CN"/>
              </w:rPr>
            </w:pPr>
            <w:r>
              <w:rPr>
                <w:rFonts w:hint="eastAsia" w:ascii="方正仿宋_GBK" w:hAnsi="方正仿宋_GBK" w:eastAsia="方正仿宋_GBK" w:cs="方正仿宋_GBK"/>
                <w:b/>
                <w:color w:val="auto"/>
                <w:sz w:val="24"/>
                <w:szCs w:val="24"/>
                <w:highlight w:val="none"/>
                <w:vertAlign w:val="baseline"/>
                <w:lang w:eastAsia="zh-CN"/>
              </w:rPr>
              <w:t>材料名称</w:t>
            </w:r>
          </w:p>
        </w:tc>
        <w:tc>
          <w:tcPr>
            <w:tcW w:w="4519" w:type="dxa"/>
            <w:noWrap w:val="0"/>
            <w:vAlign w:val="center"/>
          </w:tcPr>
          <w:p w14:paraId="4FA0716F">
            <w:pPr>
              <w:spacing w:line="360" w:lineRule="auto"/>
              <w:jc w:val="center"/>
              <w:rPr>
                <w:rFonts w:hint="eastAsia" w:ascii="方正仿宋_GBK" w:hAnsi="方正仿宋_GBK" w:eastAsia="方正仿宋_GBK" w:cs="方正仿宋_GBK"/>
                <w:b/>
                <w:color w:val="auto"/>
                <w:sz w:val="24"/>
                <w:szCs w:val="24"/>
                <w:highlight w:val="none"/>
                <w:vertAlign w:val="baseline"/>
                <w:lang w:eastAsia="zh-CN"/>
              </w:rPr>
            </w:pPr>
            <w:r>
              <w:rPr>
                <w:rFonts w:hint="eastAsia" w:ascii="方正仿宋_GBK" w:hAnsi="方正仿宋_GBK" w:eastAsia="方正仿宋_GBK" w:cs="方正仿宋_GBK"/>
                <w:b/>
                <w:color w:val="auto"/>
                <w:sz w:val="24"/>
                <w:szCs w:val="24"/>
                <w:highlight w:val="none"/>
                <w:vertAlign w:val="baseline"/>
                <w:lang w:eastAsia="zh-CN"/>
              </w:rPr>
              <w:t>推荐品牌</w:t>
            </w:r>
          </w:p>
        </w:tc>
        <w:tc>
          <w:tcPr>
            <w:tcW w:w="1032" w:type="dxa"/>
            <w:noWrap w:val="0"/>
            <w:vAlign w:val="center"/>
          </w:tcPr>
          <w:p w14:paraId="047398FE">
            <w:pPr>
              <w:spacing w:line="360" w:lineRule="auto"/>
              <w:jc w:val="center"/>
              <w:rPr>
                <w:rFonts w:hint="eastAsia" w:ascii="方正仿宋_GBK" w:hAnsi="方正仿宋_GBK" w:eastAsia="方正仿宋_GBK" w:cs="方正仿宋_GBK"/>
                <w:b/>
                <w:color w:val="auto"/>
                <w:sz w:val="24"/>
                <w:szCs w:val="24"/>
                <w:highlight w:val="none"/>
                <w:vertAlign w:val="baseline"/>
                <w:lang w:eastAsia="zh-CN"/>
              </w:rPr>
            </w:pPr>
            <w:r>
              <w:rPr>
                <w:rFonts w:hint="eastAsia" w:ascii="方正仿宋_GBK" w:hAnsi="方正仿宋_GBK" w:eastAsia="方正仿宋_GBK" w:cs="方正仿宋_GBK"/>
                <w:b/>
                <w:color w:val="auto"/>
                <w:sz w:val="24"/>
                <w:szCs w:val="24"/>
                <w:highlight w:val="none"/>
                <w:vertAlign w:val="baseline"/>
                <w:lang w:eastAsia="zh-CN"/>
              </w:rPr>
              <w:t>备注</w:t>
            </w:r>
          </w:p>
        </w:tc>
      </w:tr>
      <w:tr w14:paraId="261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14:paraId="6F527F10">
            <w:pPr>
              <w:spacing w:line="360" w:lineRule="auto"/>
              <w:jc w:val="center"/>
              <w:rPr>
                <w:rFonts w:hint="eastAsia" w:ascii="方正仿宋_GBK" w:hAnsi="方正仿宋_GBK" w:eastAsia="方正仿宋_GBK" w:cs="方正仿宋_GBK"/>
                <w:b/>
                <w:color w:val="auto"/>
                <w:sz w:val="24"/>
                <w:szCs w:val="24"/>
                <w:highlight w:val="none"/>
                <w:vertAlign w:val="baseline"/>
                <w:lang w:val="en-US" w:eastAsia="zh-CN"/>
              </w:rPr>
            </w:pPr>
            <w:r>
              <w:rPr>
                <w:rFonts w:hint="eastAsia" w:ascii="方正仿宋_GBK" w:hAnsi="方正仿宋_GBK" w:eastAsia="方正仿宋_GBK" w:cs="方正仿宋_GBK"/>
                <w:b/>
                <w:color w:val="auto"/>
                <w:sz w:val="24"/>
                <w:szCs w:val="24"/>
                <w:highlight w:val="none"/>
                <w:vertAlign w:val="baseline"/>
                <w:lang w:val="en-US" w:eastAsia="zh-CN"/>
              </w:rPr>
              <w:t>1</w:t>
            </w:r>
          </w:p>
        </w:tc>
        <w:tc>
          <w:tcPr>
            <w:tcW w:w="2179" w:type="dxa"/>
            <w:noWrap w:val="0"/>
            <w:vAlign w:val="center"/>
          </w:tcPr>
          <w:p w14:paraId="5BB2D862">
            <w:pPr>
              <w:spacing w:line="360" w:lineRule="auto"/>
              <w:jc w:val="center"/>
              <w:rPr>
                <w:rFonts w:hint="default" w:ascii="方正仿宋_GBK" w:hAnsi="方正仿宋_GBK" w:eastAsia="方正仿宋_GBK" w:cs="方正仿宋_GBK"/>
                <w:b/>
                <w:color w:val="auto"/>
                <w:sz w:val="24"/>
                <w:szCs w:val="24"/>
                <w:highlight w:val="none"/>
                <w:vertAlign w:val="baseline"/>
                <w:lang w:val="en-US" w:eastAsia="zh-CN"/>
              </w:rPr>
            </w:pPr>
            <w:r>
              <w:rPr>
                <w:rFonts w:hint="eastAsia" w:ascii="方正仿宋_GBK" w:hAnsi="方正仿宋_GBK" w:eastAsia="方正仿宋_GBK" w:cs="方正仿宋_GBK"/>
                <w:b/>
                <w:color w:val="auto"/>
                <w:sz w:val="24"/>
                <w:szCs w:val="24"/>
                <w:highlight w:val="none"/>
                <w:vertAlign w:val="baseline"/>
                <w:lang w:val="en-US" w:eastAsia="zh-CN"/>
              </w:rPr>
              <w:t>防水卷材</w:t>
            </w:r>
          </w:p>
        </w:tc>
        <w:tc>
          <w:tcPr>
            <w:tcW w:w="4519" w:type="dxa"/>
            <w:noWrap w:val="0"/>
            <w:vAlign w:val="center"/>
          </w:tcPr>
          <w:p w14:paraId="7EBCC5D5">
            <w:pPr>
              <w:spacing w:line="360" w:lineRule="auto"/>
              <w:jc w:val="center"/>
              <w:rPr>
                <w:rFonts w:hint="eastAsia" w:ascii="方正仿宋_GBK" w:hAnsi="方正仿宋_GBK" w:eastAsia="方正仿宋_GBK" w:cs="方正仿宋_GBK"/>
                <w:b/>
                <w:color w:val="auto"/>
                <w:sz w:val="24"/>
                <w:szCs w:val="24"/>
                <w:highlight w:val="none"/>
                <w:vertAlign w:val="baseline"/>
                <w:lang w:val="en-US" w:eastAsia="zh-CN"/>
              </w:rPr>
            </w:pPr>
            <w:r>
              <w:rPr>
                <w:rFonts w:hint="eastAsia" w:ascii="方正仿宋_GBK" w:hAnsi="方正仿宋_GBK" w:eastAsia="方正仿宋_GBK" w:cs="方正仿宋_GBK"/>
                <w:b/>
                <w:color w:val="auto"/>
                <w:sz w:val="24"/>
                <w:szCs w:val="24"/>
                <w:highlight w:val="none"/>
                <w:vertAlign w:val="baseline"/>
                <w:lang w:val="en-US" w:eastAsia="zh-CN"/>
              </w:rPr>
              <w:t>东方雨虹、卓宝、科顺</w:t>
            </w:r>
          </w:p>
        </w:tc>
        <w:tc>
          <w:tcPr>
            <w:tcW w:w="1032" w:type="dxa"/>
            <w:noWrap w:val="0"/>
            <w:vAlign w:val="center"/>
          </w:tcPr>
          <w:p w14:paraId="2EA67074">
            <w:pPr>
              <w:spacing w:line="360" w:lineRule="auto"/>
              <w:jc w:val="center"/>
              <w:rPr>
                <w:rFonts w:hint="eastAsia" w:ascii="方正仿宋_GBK" w:hAnsi="方正仿宋_GBK" w:eastAsia="方正仿宋_GBK" w:cs="方正仿宋_GBK"/>
                <w:b/>
                <w:color w:val="auto"/>
                <w:sz w:val="24"/>
                <w:szCs w:val="24"/>
                <w:highlight w:val="none"/>
                <w:vertAlign w:val="baseline"/>
                <w:lang w:eastAsia="zh-CN"/>
              </w:rPr>
            </w:pPr>
          </w:p>
        </w:tc>
      </w:tr>
    </w:tbl>
    <w:p w14:paraId="49A672CC">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单位根据施工现场情况及现行规定，自行根据可行的施工方案对措施费自行增加清单进行报价，结算时，除工程变更引起施工方案改变外，承包人不得以招标工程措施项目缺项为由要求新增措施项目，结算时一律不作调整。</w:t>
      </w:r>
    </w:p>
    <w:p w14:paraId="16D501F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投标供应商必须按照文明工地标准和要求，做好场地清理及相关工作，施工现场要求保证施工场地清洁，施工现场的材料堆放要整齐，做到工完料清，遵守环境卫生管理的有关规定，符合清洁卫生要求。定期地将所有建筑垃圾从施工现场清除，并运至采购人指定场所。交工前，必须将所有剩余的建筑材料运走或运至采购人指定地点堆放，将所有施工机械和设备从施工场地运走。上述费用包含在投标报价中。未能达到上述要求的，发包人有权指定其它相关单位清理垃圾，由投标供应商承担由此发生的费用。</w:t>
      </w:r>
    </w:p>
    <w:p w14:paraId="27EEC81A">
      <w:pPr>
        <w:snapToGrid w:val="0"/>
        <w:spacing w:line="460" w:lineRule="exact"/>
        <w:ind w:firstLine="560" w:firstLineChars="200"/>
        <w:rPr>
          <w:rFonts w:ascii="仿宋" w:hAnsi="仿宋" w:eastAsia="仿宋" w:cs="仿宋"/>
          <w:color w:val="000000"/>
          <w:sz w:val="28"/>
          <w:szCs w:val="28"/>
          <w:shd w:val="clear" w:color="auto" w:fill="FFFFFF"/>
        </w:rPr>
      </w:pPr>
      <w:r>
        <w:rPr>
          <w:rFonts w:hint="eastAsia" w:ascii="仿宋" w:hAnsi="仿宋" w:eastAsia="仿宋" w:cs="仿宋"/>
          <w:sz w:val="28"/>
          <w:szCs w:val="28"/>
          <w:lang w:val="en-US" w:eastAsia="zh-CN"/>
        </w:rPr>
        <w:t>10.</w:t>
      </w:r>
      <w:r>
        <w:rPr>
          <w:rFonts w:hint="eastAsia" w:ascii="仿宋" w:hAnsi="仿宋" w:eastAsia="仿宋" w:cs="仿宋"/>
          <w:sz w:val="28"/>
          <w:szCs w:val="28"/>
        </w:rPr>
        <w:t>其他未尽事宜在书面答疑中明确。</w:t>
      </w:r>
    </w:p>
    <w:p w14:paraId="28A97F8A">
      <w:pPr>
        <w:widowControl/>
        <w:spacing w:line="460" w:lineRule="exact"/>
        <w:ind w:firstLine="560" w:firstLineChars="200"/>
        <w:jc w:val="left"/>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rPr>
        <w:t>五、</w:t>
      </w:r>
      <w:r>
        <w:rPr>
          <w:rFonts w:hint="eastAsia" w:ascii="仿宋" w:hAnsi="仿宋" w:eastAsia="仿宋" w:cs="仿宋"/>
          <w:color w:val="000000"/>
          <w:sz w:val="28"/>
          <w:szCs w:val="28"/>
          <w:shd w:val="clear" w:color="auto" w:fill="FFFFFF"/>
          <w:lang w:val="en-US" w:eastAsia="zh-CN"/>
        </w:rPr>
        <w:t>工程量清单</w:t>
      </w:r>
    </w:p>
    <w:tbl>
      <w:tblPr>
        <w:tblStyle w:val="18"/>
        <w:tblW w:w="8398" w:type="dxa"/>
        <w:tblInd w:w="-147" w:type="dxa"/>
        <w:tblLayout w:type="fixed"/>
        <w:tblCellMar>
          <w:top w:w="0" w:type="dxa"/>
          <w:left w:w="108" w:type="dxa"/>
          <w:bottom w:w="0" w:type="dxa"/>
          <w:right w:w="108" w:type="dxa"/>
        </w:tblCellMar>
      </w:tblPr>
      <w:tblGrid>
        <w:gridCol w:w="2098"/>
        <w:gridCol w:w="3920"/>
        <w:gridCol w:w="1116"/>
        <w:gridCol w:w="1264"/>
      </w:tblGrid>
      <w:tr w14:paraId="74CB8347">
        <w:tblPrEx>
          <w:tblCellMar>
            <w:top w:w="0" w:type="dxa"/>
            <w:left w:w="108" w:type="dxa"/>
            <w:bottom w:w="0" w:type="dxa"/>
            <w:right w:w="108" w:type="dxa"/>
          </w:tblCellMar>
        </w:tblPrEx>
        <w:trPr>
          <w:trHeight w:val="889" w:hRule="atLeast"/>
        </w:trPr>
        <w:tc>
          <w:tcPr>
            <w:tcW w:w="2098"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59F2A3D">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项目名称</w:t>
            </w:r>
          </w:p>
        </w:tc>
        <w:tc>
          <w:tcPr>
            <w:tcW w:w="392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F500D28">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项目特征描述</w:t>
            </w:r>
          </w:p>
        </w:tc>
        <w:tc>
          <w:tcPr>
            <w:tcW w:w="1116"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1F97C849">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计量</w:t>
            </w:r>
            <w:r>
              <w:rPr>
                <w:rFonts w:hint="eastAsia" w:ascii="仿宋" w:hAnsi="仿宋" w:eastAsia="仿宋" w:cs="仿宋"/>
                <w:b/>
                <w:bCs/>
                <w:color w:val="000000"/>
                <w:sz w:val="24"/>
                <w:lang w:bidi="ar"/>
              </w:rPr>
              <w:br w:type="textWrapping"/>
            </w:r>
            <w:r>
              <w:rPr>
                <w:rFonts w:hint="eastAsia" w:ascii="仿宋" w:hAnsi="仿宋" w:eastAsia="仿宋" w:cs="仿宋"/>
                <w:b/>
                <w:bCs/>
                <w:color w:val="000000"/>
                <w:sz w:val="24"/>
                <w:lang w:bidi="ar"/>
              </w:rPr>
              <w:t>单位</w:t>
            </w:r>
          </w:p>
        </w:tc>
        <w:tc>
          <w:tcPr>
            <w:tcW w:w="1264"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5B4F00E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工程量</w:t>
            </w:r>
          </w:p>
        </w:tc>
      </w:tr>
      <w:tr w14:paraId="24450CE9">
        <w:tblPrEx>
          <w:tblCellMar>
            <w:top w:w="0" w:type="dxa"/>
            <w:left w:w="108" w:type="dxa"/>
            <w:bottom w:w="0" w:type="dxa"/>
            <w:right w:w="108" w:type="dxa"/>
          </w:tblCellMar>
        </w:tblPrEx>
        <w:trPr>
          <w:trHeight w:val="566"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1D7ACFD2">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原有屋面防水铲除</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23540F74">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val="en-US" w:eastAsia="zh-CN" w:bidi="ar"/>
              </w:rPr>
              <w:t>1</w:t>
            </w:r>
            <w:r>
              <w:rPr>
                <w:rFonts w:hint="eastAsia" w:ascii="仿宋" w:hAnsi="仿宋" w:eastAsia="仿宋" w:cs="仿宋"/>
                <w:color w:val="000000"/>
                <w:sz w:val="24"/>
                <w:lang w:bidi="ar"/>
              </w:rPr>
              <w:t>、旧防水层铲除清理、外运。</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5CCEB76B">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607CBA0">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bidi="ar"/>
              </w:rPr>
              <w:t>150</w:t>
            </w:r>
          </w:p>
        </w:tc>
      </w:tr>
      <w:tr w14:paraId="2B0975C3">
        <w:tblPrEx>
          <w:tblCellMar>
            <w:top w:w="0" w:type="dxa"/>
            <w:left w:w="108" w:type="dxa"/>
            <w:bottom w:w="0" w:type="dxa"/>
            <w:right w:w="108" w:type="dxa"/>
          </w:tblCellMar>
        </w:tblPrEx>
        <w:trPr>
          <w:trHeight w:val="1679"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4E43AEA0">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val="en-US" w:eastAsia="zh-CN" w:bidi="ar"/>
              </w:rPr>
              <w:t>非</w:t>
            </w:r>
            <w:r>
              <w:rPr>
                <w:rFonts w:hint="eastAsia" w:ascii="仿宋" w:hAnsi="仿宋" w:eastAsia="仿宋" w:cs="仿宋"/>
                <w:color w:val="000000"/>
                <w:sz w:val="24"/>
                <w:lang w:bidi="ar"/>
              </w:rPr>
              <w:t>固化处理</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6DE1F34F">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1、非固化防水材料浇灌伸缩缝；</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2、原有屋面起砂面层清扫，</w:t>
            </w:r>
            <w:r>
              <w:rPr>
                <w:rFonts w:hint="eastAsia" w:ascii="仿宋" w:hAnsi="仿宋" w:eastAsia="仿宋" w:cs="仿宋"/>
                <w:color w:val="000000"/>
                <w:sz w:val="24"/>
                <w:lang w:eastAsia="zh-CN" w:bidi="ar"/>
              </w:rPr>
              <w:t>裂缝处水泥黄沙修补</w:t>
            </w:r>
            <w:r>
              <w:rPr>
                <w:rFonts w:hint="eastAsia" w:ascii="仿宋" w:hAnsi="仿宋" w:eastAsia="仿宋" w:cs="仿宋"/>
                <w:color w:val="000000"/>
                <w:sz w:val="24"/>
                <w:lang w:bidi="ar"/>
              </w:rPr>
              <w:t>面层整理</w:t>
            </w:r>
            <w:r>
              <w:rPr>
                <w:rFonts w:hint="eastAsia" w:ascii="仿宋" w:hAnsi="仿宋" w:eastAsia="仿宋" w:cs="仿宋"/>
                <w:color w:val="000000"/>
                <w:sz w:val="24"/>
                <w:lang w:eastAsia="zh-CN" w:bidi="ar"/>
              </w:rPr>
              <w:t>，</w:t>
            </w:r>
            <w:r>
              <w:rPr>
                <w:rFonts w:hint="eastAsia" w:ascii="仿宋" w:hAnsi="仿宋" w:eastAsia="仿宋" w:cs="仿宋"/>
                <w:color w:val="000000"/>
                <w:sz w:val="24"/>
                <w:lang w:bidi="ar"/>
              </w:rPr>
              <w:t>批嵌</w:t>
            </w:r>
            <w:r>
              <w:rPr>
                <w:rFonts w:hint="eastAsia" w:ascii="仿宋" w:hAnsi="仿宋" w:eastAsia="仿宋" w:cs="仿宋"/>
                <w:color w:val="000000"/>
                <w:sz w:val="24"/>
                <w:lang w:val="en-US" w:eastAsia="zh-CN" w:bidi="ar"/>
              </w:rPr>
              <w:t>修</w:t>
            </w:r>
            <w:r>
              <w:rPr>
                <w:rFonts w:hint="eastAsia" w:ascii="仿宋" w:hAnsi="仿宋" w:eastAsia="仿宋" w:cs="仿宋"/>
                <w:color w:val="000000"/>
                <w:sz w:val="24"/>
                <w:lang w:bidi="ar"/>
              </w:rPr>
              <w:t>补平整</w:t>
            </w:r>
            <w:r>
              <w:rPr>
                <w:rFonts w:hint="eastAsia" w:ascii="仿宋" w:hAnsi="仿宋" w:eastAsia="仿宋" w:cs="仿宋"/>
                <w:color w:val="000000"/>
                <w:sz w:val="24"/>
                <w:lang w:eastAsia="zh-CN" w:bidi="ar"/>
              </w:rPr>
              <w:t>，</w:t>
            </w:r>
            <w:r>
              <w:rPr>
                <w:rFonts w:hint="eastAsia" w:ascii="仿宋" w:hAnsi="仿宋" w:eastAsia="仿宋" w:cs="仿宋"/>
                <w:color w:val="000000"/>
                <w:sz w:val="24"/>
                <w:lang w:val="en-US" w:eastAsia="zh-CN" w:bidi="ar"/>
              </w:rPr>
              <w:t>刷高分子冷底油</w:t>
            </w:r>
            <w:r>
              <w:rPr>
                <w:rFonts w:hint="eastAsia" w:ascii="仿宋" w:hAnsi="仿宋" w:eastAsia="仿宋" w:cs="仿宋"/>
                <w:color w:val="000000"/>
                <w:sz w:val="24"/>
                <w:lang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25EB1650">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6257B2BC">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267</w:t>
            </w:r>
          </w:p>
        </w:tc>
      </w:tr>
      <w:tr w14:paraId="7C5B85B3">
        <w:tblPrEx>
          <w:tblCellMar>
            <w:top w:w="0" w:type="dxa"/>
            <w:left w:w="108" w:type="dxa"/>
            <w:bottom w:w="0" w:type="dxa"/>
            <w:right w:w="108" w:type="dxa"/>
          </w:tblCellMar>
        </w:tblPrEx>
        <w:trPr>
          <w:trHeight w:val="3348"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572DB11">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屋面卷材防水</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75E917F7">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bidi="ar"/>
              </w:rPr>
              <w:t>1、卷材品种、规格、厚度:</w:t>
            </w:r>
            <w:r>
              <w:rPr>
                <w:rFonts w:hint="eastAsia" w:ascii="仿宋" w:hAnsi="仿宋" w:eastAsia="仿宋" w:cs="仿宋"/>
                <w:color w:val="000000"/>
                <w:sz w:val="24"/>
                <w:lang w:val="en-US" w:eastAsia="zh-CN" w:bidi="ar"/>
              </w:rPr>
              <w:t>3</w:t>
            </w:r>
            <w:r>
              <w:rPr>
                <w:rFonts w:hint="eastAsia" w:ascii="仿宋" w:hAnsi="仿宋" w:eastAsia="仿宋" w:cs="仿宋"/>
                <w:color w:val="000000"/>
                <w:sz w:val="24"/>
                <w:lang w:bidi="ar"/>
              </w:rPr>
              <w:t>MMSBS改性沥青防水卷材，满铺</w:t>
            </w:r>
            <w:r>
              <w:rPr>
                <w:rFonts w:hint="eastAsia" w:ascii="仿宋" w:hAnsi="仿宋" w:eastAsia="仿宋" w:cs="仿宋"/>
                <w:color w:val="000000"/>
                <w:sz w:val="24"/>
                <w:lang w:eastAsia="zh-CN" w:bidi="ar"/>
              </w:rPr>
              <w:t>。</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2、防水层做法:屋面满刷</w:t>
            </w:r>
            <w:r>
              <w:rPr>
                <w:rFonts w:hint="eastAsia" w:ascii="仿宋" w:hAnsi="仿宋" w:eastAsia="仿宋" w:cs="仿宋"/>
                <w:color w:val="000000"/>
                <w:sz w:val="24"/>
                <w:lang w:val="en-US" w:eastAsia="zh-CN" w:bidi="ar"/>
              </w:rPr>
              <w:t>高分子冷底油</w:t>
            </w:r>
            <w:r>
              <w:rPr>
                <w:rFonts w:hint="eastAsia" w:ascii="仿宋" w:hAnsi="仿宋" w:eastAsia="仿宋" w:cs="仿宋"/>
                <w:color w:val="000000"/>
                <w:sz w:val="24"/>
                <w:lang w:bidi="ar"/>
              </w:rPr>
              <w:t>，用SBS防水卷材满铺。</w:t>
            </w:r>
            <w:r>
              <w:rPr>
                <w:rFonts w:hint="eastAsia" w:ascii="仿宋" w:hAnsi="仿宋" w:eastAsia="仿宋" w:cs="仿宋"/>
                <w:color w:val="000000"/>
                <w:sz w:val="24"/>
                <w:lang w:eastAsia="zh-CN" w:bidi="ar"/>
              </w:rPr>
              <w:t>所有接缝处刷非固化油膏。</w:t>
            </w:r>
            <w:r>
              <w:rPr>
                <w:rFonts w:hint="eastAsia" w:ascii="仿宋" w:hAnsi="仿宋" w:eastAsia="仿宋" w:cs="仿宋"/>
                <w:color w:val="000000"/>
                <w:sz w:val="24"/>
                <w:lang w:bidi="ar"/>
              </w:rPr>
              <w:t xml:space="preserve"> </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3、四周</w:t>
            </w:r>
            <w:r>
              <w:rPr>
                <w:rFonts w:hint="eastAsia" w:ascii="仿宋" w:hAnsi="仿宋" w:eastAsia="仿宋" w:cs="仿宋"/>
                <w:color w:val="000000"/>
                <w:sz w:val="24"/>
                <w:lang w:val="en-US" w:eastAsia="zh-CN" w:bidi="ar"/>
              </w:rPr>
              <w:t>檐沟</w:t>
            </w:r>
            <w:r>
              <w:rPr>
                <w:rFonts w:hint="eastAsia" w:ascii="仿宋" w:hAnsi="仿宋" w:eastAsia="仿宋" w:cs="仿宋"/>
                <w:color w:val="000000"/>
                <w:sz w:val="24"/>
                <w:lang w:bidi="ar"/>
              </w:rPr>
              <w:t>向上包裹至</w:t>
            </w:r>
            <w:r>
              <w:rPr>
                <w:rFonts w:hint="eastAsia" w:ascii="仿宋" w:hAnsi="仿宋" w:eastAsia="仿宋" w:cs="仿宋"/>
                <w:color w:val="000000"/>
                <w:sz w:val="24"/>
                <w:lang w:val="en-US" w:eastAsia="zh-CN" w:bidi="ar"/>
              </w:rPr>
              <w:t>指定区域</w:t>
            </w:r>
            <w:r>
              <w:rPr>
                <w:rFonts w:hint="eastAsia" w:ascii="仿宋" w:hAnsi="仿宋" w:eastAsia="仿宋" w:cs="仿宋"/>
                <w:color w:val="000000"/>
                <w:sz w:val="24"/>
                <w:lang w:bidi="ar"/>
              </w:rPr>
              <w:t>；</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4、具体位置由建设单位现场确认，结算时提供建设单位确认的完工计量单</w:t>
            </w:r>
            <w:r>
              <w:rPr>
                <w:rFonts w:hint="eastAsia" w:ascii="仿宋" w:hAnsi="仿宋" w:eastAsia="仿宋" w:cs="仿宋"/>
                <w:color w:val="000000"/>
                <w:sz w:val="24"/>
                <w:lang w:eastAsia="zh-CN"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BF494E3">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1D4B2011">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bidi="ar"/>
              </w:rPr>
              <w:t>770</w:t>
            </w:r>
          </w:p>
        </w:tc>
      </w:tr>
      <w:tr w14:paraId="2B36CCDE">
        <w:tblPrEx>
          <w:tblCellMar>
            <w:top w:w="0" w:type="dxa"/>
            <w:left w:w="108" w:type="dxa"/>
            <w:bottom w:w="0" w:type="dxa"/>
            <w:right w:w="108" w:type="dxa"/>
          </w:tblCellMar>
        </w:tblPrEx>
        <w:trPr>
          <w:trHeight w:val="997"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1E0E5A4C">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拆除女儿墙防水层压条打螺丝安装</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5DE1CA62">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1、原有</w:t>
            </w:r>
            <w:r>
              <w:rPr>
                <w:rFonts w:hint="eastAsia" w:ascii="仿宋" w:hAnsi="仿宋" w:eastAsia="仿宋" w:cs="仿宋"/>
                <w:color w:val="000000"/>
                <w:sz w:val="24"/>
                <w:lang w:val="en-US" w:eastAsia="zh-CN" w:bidi="ar"/>
              </w:rPr>
              <w:t>女儿墙防水铲除，新做防水层，压条收边打螺丝安装牢固</w:t>
            </w:r>
            <w:r>
              <w:rPr>
                <w:rFonts w:hint="eastAsia" w:ascii="仿宋" w:hAnsi="仿宋" w:eastAsia="仿宋" w:cs="仿宋"/>
                <w:color w:val="000000"/>
                <w:sz w:val="24"/>
                <w:lang w:bidi="ar"/>
              </w:rPr>
              <w:t>。</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1E2A7382">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132D7793">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bidi="ar"/>
              </w:rPr>
              <w:t>160</w:t>
            </w:r>
          </w:p>
        </w:tc>
      </w:tr>
      <w:tr w14:paraId="78019650">
        <w:tblPrEx>
          <w:tblCellMar>
            <w:top w:w="0" w:type="dxa"/>
            <w:left w:w="108" w:type="dxa"/>
            <w:bottom w:w="0" w:type="dxa"/>
            <w:right w:w="108" w:type="dxa"/>
          </w:tblCellMar>
        </w:tblPrEx>
        <w:trPr>
          <w:trHeight w:val="555" w:hRule="atLeast"/>
        </w:trPr>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D43780D">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垂直运输</w:t>
            </w:r>
          </w:p>
        </w:tc>
        <w:tc>
          <w:tcPr>
            <w:tcW w:w="3920" w:type="dxa"/>
            <w:tcBorders>
              <w:top w:val="single" w:color="000000" w:sz="4" w:space="0"/>
              <w:left w:val="single" w:color="000000" w:sz="4" w:space="0"/>
              <w:bottom w:val="single" w:color="000000" w:sz="4" w:space="0"/>
              <w:right w:val="single" w:color="000000" w:sz="4" w:space="0"/>
            </w:tcBorders>
            <w:noWrap w:val="0"/>
            <w:vAlign w:val="center"/>
          </w:tcPr>
          <w:p w14:paraId="35D8F7FD">
            <w:pPr>
              <w:jc w:val="left"/>
              <w:rPr>
                <w:rFonts w:ascii="仿宋" w:hAnsi="仿宋" w:eastAsia="仿宋" w:cs="仿宋"/>
                <w:color w:val="000000"/>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14:paraId="63D8F360">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项</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14:paraId="792DA9F6">
            <w:pPr>
              <w:widowControl/>
              <w:jc w:val="right"/>
              <w:textAlignment w:val="center"/>
              <w:rPr>
                <w:rFonts w:ascii="仿宋" w:hAnsi="仿宋" w:eastAsia="仿宋" w:cs="仿宋"/>
                <w:color w:val="000000"/>
                <w:sz w:val="24"/>
              </w:rPr>
            </w:pPr>
            <w:r>
              <w:rPr>
                <w:rFonts w:hint="eastAsia" w:ascii="仿宋" w:hAnsi="仿宋" w:eastAsia="仿宋" w:cs="仿宋"/>
                <w:color w:val="000000"/>
                <w:sz w:val="24"/>
                <w:lang w:bidi="ar"/>
              </w:rPr>
              <w:t>1</w:t>
            </w:r>
          </w:p>
        </w:tc>
      </w:tr>
    </w:tbl>
    <w:p w14:paraId="015FEBF2">
      <w:pPr>
        <w:widowControl/>
        <w:spacing w:line="460" w:lineRule="exact"/>
        <w:ind w:firstLine="560" w:firstLineChars="200"/>
        <w:jc w:val="left"/>
        <w:rPr>
          <w:rFonts w:hint="eastAsia" w:ascii="方正仿宋_GBK" w:hAnsi="方正仿宋_GBK" w:eastAsia="方正仿宋_GBK" w:cs="方正仿宋_GBK"/>
          <w:color w:val="auto"/>
          <w:sz w:val="28"/>
          <w:szCs w:val="22"/>
          <w:lang w:eastAsia="zh-CN"/>
        </w:rPr>
      </w:pPr>
      <w:r>
        <w:rPr>
          <w:rFonts w:hint="eastAsia" w:ascii="方正仿宋_GBK" w:hAnsi="方正仿宋_GBK" w:eastAsia="方正仿宋_GBK" w:cs="方正仿宋_GBK"/>
          <w:color w:val="auto"/>
          <w:sz w:val="28"/>
          <w:szCs w:val="22"/>
          <w:lang w:eastAsia="zh-CN"/>
        </w:rPr>
        <w:t>注：全费用单价包含人工费、材料费、机械费、管理费、利润、措施费(不限于垃圾清理外运、垂直运输等)、规费、税金及其他各项费用。</w:t>
      </w:r>
    </w:p>
    <w:p w14:paraId="3644B07E">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方正仿宋_GBK" w:hAnsi="方正仿宋_GBK" w:eastAsia="方正仿宋_GBK" w:cs="方正仿宋_GBK"/>
          <w:color w:val="000000" w:themeColor="text1"/>
          <w:sz w:val="28"/>
          <w:szCs w:val="22"/>
          <w:lang w:val="en-US" w:eastAsia="zh-CN"/>
          <w14:textFill>
            <w14:solidFill>
              <w14:schemeClr w14:val="tx1"/>
            </w14:solidFill>
          </w14:textFill>
        </w:rPr>
        <w:t>六、</w:t>
      </w:r>
      <w:r>
        <w:rPr>
          <w:rFonts w:hint="eastAsia" w:ascii="仿宋" w:hAnsi="仿宋" w:eastAsia="仿宋" w:cs="仿宋"/>
          <w:color w:val="000000"/>
          <w:sz w:val="28"/>
          <w:szCs w:val="28"/>
          <w:shd w:val="clear" w:color="auto" w:fill="FFFFFF"/>
        </w:rPr>
        <w:t>其他要求</w:t>
      </w:r>
    </w:p>
    <w:p w14:paraId="3296307B">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1.在工程施工过程中以及工程保修期内，由于承包人责任出现的质量问题、安全事故或者因其他原因，受到报纸、电视等媒体的曝光或被市有关主管部门的通报批评，均会给本工程的社会形象造成损失，由此给发包人造成直接或间接的损失，从承包人工程进度款中扣除。</w:t>
      </w:r>
    </w:p>
    <w:p w14:paraId="21977378">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2.施工过程中涉及环保、城建城管、消防等相关部门收取的费用及相关手续，对保护周边地下管线和架空线的安全的费用等已含在合同价中，由承包人负责协调处理，竣工结算时一律不作调整。</w:t>
      </w:r>
    </w:p>
    <w:p w14:paraId="55FFA4EA">
      <w:pPr>
        <w:widowControl/>
        <w:spacing w:line="460" w:lineRule="exact"/>
        <w:ind w:firstLine="560" w:firstLineChars="200"/>
        <w:jc w:val="left"/>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3.履约担保：</w:t>
      </w:r>
      <w:r>
        <w:rPr>
          <w:rFonts w:hint="eastAsia" w:ascii="仿宋" w:hAnsi="仿宋" w:eastAsia="仿宋" w:cs="仿宋"/>
          <w:color w:val="auto"/>
          <w:sz w:val="28"/>
          <w:szCs w:val="28"/>
          <w:shd w:val="clear" w:color="auto" w:fill="FFFFFF"/>
          <w:lang w:val="en-US" w:eastAsia="zh-CN"/>
        </w:rPr>
        <w:t>签订合同前支付合同价的5%为履约保证金</w:t>
      </w:r>
      <w:r>
        <w:rPr>
          <w:rFonts w:hint="eastAsia" w:ascii="仿宋" w:hAnsi="仿宋" w:eastAsia="仿宋" w:cs="仿宋"/>
          <w:color w:val="auto"/>
          <w:sz w:val="28"/>
          <w:szCs w:val="28"/>
          <w:shd w:val="clear" w:color="auto" w:fill="FFFFFF"/>
        </w:rPr>
        <w:t>；</w:t>
      </w:r>
    </w:p>
    <w:p w14:paraId="2502A0D7">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4.承包人应严格按《建设工程安全生产管理条例》等法律、法规采取安全措施、组织施工，并严格执行发包人制定的《安全生产检查制度》、《安全生产奖惩办法》、《建筑施工特种作业人员管理办法》等相关规章制度，承包人须对本合同范围内所有施工范围和施工人员负全部安全施工责任。</w:t>
      </w:r>
    </w:p>
    <w:p w14:paraId="0B5B9411">
      <w:pPr>
        <w:spacing w:line="460" w:lineRule="exact"/>
        <w:ind w:firstLine="562" w:firstLineChars="200"/>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5.作为有经验的承包商，对招标人工程量清单描述不清或不完整，但又是投标人为满足招标人和项目要求而必须完成的工作，投标人均应计入投标报价，工程结算时招标人不为此类项目另外支付费用。</w:t>
      </w:r>
    </w:p>
    <w:p w14:paraId="2ABCD7E2">
      <w:pPr>
        <w:spacing w:line="460" w:lineRule="exact"/>
        <w:ind w:firstLine="562" w:firstLineChars="200"/>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6.如招标人要求完成合同外工程量，结算时工程量按发包人现场确定。</w:t>
      </w:r>
      <w:r>
        <w:rPr>
          <w:rFonts w:ascii="仿宋" w:hAnsi="仿宋" w:eastAsia="仿宋" w:cs="仿宋"/>
          <w:b/>
          <w:bCs/>
          <w:color w:val="000000"/>
          <w:sz w:val="28"/>
          <w:szCs w:val="28"/>
          <w:shd w:val="clear" w:color="auto" w:fill="FFFFFF"/>
        </w:rPr>
        <w:t xml:space="preserve"> </w:t>
      </w:r>
    </w:p>
    <w:p w14:paraId="4730C793">
      <w:pPr>
        <w:widowControl/>
        <w:spacing w:line="460" w:lineRule="exact"/>
        <w:ind w:firstLine="560" w:firstLineChars="200"/>
        <w:jc w:val="left"/>
        <w:rPr>
          <w:rFonts w:ascii="仿宋" w:hAnsi="仿宋" w:eastAsia="仿宋" w:cs="仿宋"/>
          <w:b/>
          <w:bCs/>
          <w:color w:val="000000"/>
          <w:sz w:val="28"/>
          <w:szCs w:val="28"/>
          <w:shd w:val="clear" w:color="auto" w:fill="FFFFFF"/>
        </w:rPr>
      </w:pPr>
      <w:r>
        <w:rPr>
          <w:rFonts w:hint="eastAsia" w:ascii="仿宋" w:hAnsi="仿宋" w:eastAsia="仿宋" w:cs="仿宋"/>
          <w:color w:val="000000"/>
          <w:sz w:val="28"/>
          <w:szCs w:val="28"/>
          <w:shd w:val="clear" w:color="auto" w:fill="FFFFFF"/>
        </w:rPr>
        <w:t>7.工程进度款支付：工程验收合格后付合同价的80%</w:t>
      </w:r>
      <w:r>
        <w:rPr>
          <w:rFonts w:hint="eastAsia" w:ascii="仿宋" w:hAnsi="仿宋" w:eastAsia="仿宋" w:cs="仿宋"/>
          <w:color w:val="auto"/>
          <w:sz w:val="28"/>
          <w:szCs w:val="28"/>
          <w:shd w:val="clear" w:color="auto" w:fill="FFFFFF"/>
        </w:rPr>
        <w:t>（同时退还履约保证金）</w:t>
      </w:r>
      <w:r>
        <w:rPr>
          <w:rFonts w:hint="eastAsia" w:ascii="仿宋" w:hAnsi="仿宋" w:eastAsia="仿宋" w:cs="仿宋"/>
          <w:color w:val="000000"/>
          <w:sz w:val="28"/>
          <w:szCs w:val="28"/>
          <w:shd w:val="clear" w:color="auto" w:fill="FFFFFF"/>
        </w:rPr>
        <w:t>、审计结束后，支付至审计价的95％，余款为</w:t>
      </w:r>
      <w:r>
        <w:rPr>
          <w:rFonts w:hint="eastAsia" w:ascii="仿宋" w:hAnsi="仿宋" w:eastAsia="仿宋" w:cs="仿宋"/>
          <w:color w:val="auto"/>
          <w:sz w:val="28"/>
          <w:szCs w:val="28"/>
          <w:shd w:val="clear" w:color="auto" w:fill="FFFFFF"/>
          <w:lang w:val="en-US" w:eastAsia="zh-CN"/>
        </w:rPr>
        <w:t>保修金</w:t>
      </w:r>
      <w:r>
        <w:rPr>
          <w:rFonts w:hint="eastAsia" w:ascii="仿宋" w:hAnsi="仿宋" w:eastAsia="仿宋" w:cs="仿宋"/>
          <w:color w:val="000000"/>
          <w:sz w:val="28"/>
          <w:szCs w:val="28"/>
          <w:shd w:val="clear" w:color="auto" w:fill="FFFFFF"/>
        </w:rPr>
        <w:t>，待</w:t>
      </w:r>
      <w:r>
        <w:rPr>
          <w:rFonts w:hint="eastAsia" w:ascii="仿宋" w:hAnsi="仿宋" w:eastAsia="仿宋" w:cs="仿宋"/>
          <w:color w:val="auto"/>
          <w:sz w:val="28"/>
          <w:szCs w:val="28"/>
          <w:shd w:val="clear" w:color="auto" w:fill="FFFFFF"/>
          <w:lang w:val="en-US" w:eastAsia="zh-CN"/>
        </w:rPr>
        <w:t>保修期</w:t>
      </w:r>
      <w:r>
        <w:rPr>
          <w:rFonts w:hint="eastAsia" w:ascii="仿宋" w:hAnsi="仿宋" w:eastAsia="仿宋" w:cs="仿宋"/>
          <w:color w:val="000000"/>
          <w:sz w:val="28"/>
          <w:szCs w:val="28"/>
          <w:shd w:val="clear" w:color="auto" w:fill="FFFFFF"/>
        </w:rPr>
        <w:t>结束后、无质量问题一次性</w:t>
      </w:r>
      <w:r>
        <w:rPr>
          <w:rFonts w:hint="eastAsia" w:ascii="仿宋" w:hAnsi="仿宋" w:eastAsia="仿宋" w:cs="仿宋"/>
          <w:color w:val="000000"/>
          <w:sz w:val="28"/>
          <w:szCs w:val="28"/>
          <w:shd w:val="clear" w:color="auto" w:fill="FFFFFF"/>
          <w:lang w:val="en-US" w:eastAsia="zh-CN"/>
        </w:rPr>
        <w:t>支付</w:t>
      </w:r>
      <w:r>
        <w:rPr>
          <w:rFonts w:hint="eastAsia" w:ascii="仿宋" w:hAnsi="仿宋" w:eastAsia="仿宋" w:cs="仿宋"/>
          <w:color w:val="000000"/>
          <w:sz w:val="28"/>
          <w:szCs w:val="28"/>
          <w:shd w:val="clear" w:color="auto" w:fill="FFFFFF"/>
        </w:rPr>
        <w:t>。</w:t>
      </w:r>
    </w:p>
    <w:p w14:paraId="22B6D7A7">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8.本项目工程竣工审定价不得超过中标价，如若审定价超过中标价，超过部分采购人不予支付。</w:t>
      </w:r>
    </w:p>
    <w:p w14:paraId="1A21E521">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9.审计费用支付条款：</w:t>
      </w:r>
    </w:p>
    <w:p w14:paraId="2451E0AB">
      <w:pPr>
        <w:widowControl/>
        <w:spacing w:line="460" w:lineRule="exact"/>
        <w:ind w:firstLine="560" w:firstLineChars="200"/>
        <w:jc w:val="left"/>
        <w:rPr>
          <w:rFonts w:ascii="仿宋" w:hAnsi="仿宋" w:eastAsia="仿宋" w:cs="仿宋"/>
          <w:color w:val="FF0000"/>
          <w:sz w:val="28"/>
          <w:szCs w:val="28"/>
          <w:shd w:val="clear" w:color="auto" w:fill="FFFFFF"/>
        </w:rPr>
      </w:pPr>
      <w:r>
        <w:rPr>
          <w:rFonts w:hint="eastAsia" w:ascii="仿宋" w:hAnsi="仿宋" w:eastAsia="仿宋" w:cs="仿宋"/>
          <w:color w:val="auto"/>
          <w:sz w:val="28"/>
          <w:szCs w:val="28"/>
          <w:shd w:val="clear" w:color="auto" w:fill="FFFFFF"/>
        </w:rPr>
        <w:t>①单项工程核减率5%</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含</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及其以下的，其审计费用由建设单位承担</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超过5%的由施工单位承担</w:t>
      </w:r>
      <w:r>
        <w:rPr>
          <w:rFonts w:hint="eastAsia" w:ascii="仿宋" w:hAnsi="仿宋" w:eastAsia="仿宋" w:cs="仿宋"/>
          <w:color w:val="auto"/>
          <w:sz w:val="28"/>
          <w:szCs w:val="28"/>
          <w:shd w:val="clear" w:color="auto" w:fill="FFFFFF"/>
        </w:rPr>
        <w:t>。</w:t>
      </w:r>
    </w:p>
    <w:p w14:paraId="785F594E">
      <w:pPr>
        <w:widowControl/>
        <w:spacing w:line="460" w:lineRule="exact"/>
        <w:ind w:firstLine="560" w:firstLineChars="200"/>
        <w:jc w:val="left"/>
        <w:rPr>
          <w:rFonts w:ascii="仿宋" w:hAnsi="仿宋" w:eastAsia="仿宋" w:cs="仿宋"/>
          <w:color w:val="000000"/>
          <w:sz w:val="24"/>
          <w:shd w:val="clear" w:color="auto" w:fill="FFFFFF"/>
        </w:rPr>
      </w:pPr>
      <w:r>
        <w:rPr>
          <w:rFonts w:hint="eastAsia" w:ascii="仿宋" w:hAnsi="仿宋" w:eastAsia="仿宋" w:cs="仿宋"/>
          <w:color w:val="000000"/>
          <w:sz w:val="28"/>
          <w:szCs w:val="28"/>
          <w:shd w:val="clear" w:color="auto" w:fill="FFFFFF"/>
        </w:rPr>
        <w:t>10.工程保修期：</w:t>
      </w:r>
      <w:r>
        <w:rPr>
          <w:rFonts w:hint="eastAsia" w:ascii="仿宋" w:hAnsi="仿宋" w:eastAsia="仿宋" w:cs="仿宋"/>
          <w:color w:val="000000"/>
          <w:sz w:val="28"/>
          <w:szCs w:val="28"/>
          <w:shd w:val="clear" w:color="auto" w:fill="FFFFFF"/>
          <w:lang w:val="en-US" w:eastAsia="zh-CN"/>
        </w:rPr>
        <w:t>5</w:t>
      </w:r>
      <w:r>
        <w:rPr>
          <w:rFonts w:hint="eastAsia" w:ascii="仿宋" w:hAnsi="仿宋" w:eastAsia="仿宋" w:cs="仿宋"/>
          <w:color w:val="000000"/>
          <w:sz w:val="28"/>
          <w:szCs w:val="28"/>
          <w:shd w:val="clear" w:color="auto" w:fill="FFFFFF"/>
        </w:rPr>
        <w:t>年，从竣工验收合格之日起算，</w:t>
      </w:r>
      <w:r>
        <w:rPr>
          <w:rFonts w:hint="eastAsia" w:ascii="仿宋" w:hAnsi="仿宋" w:eastAsia="仿宋" w:cs="仿宋"/>
          <w:color w:val="auto"/>
          <w:sz w:val="28"/>
          <w:szCs w:val="28"/>
          <w:shd w:val="clear" w:color="auto" w:fill="FFFFFF"/>
          <w:lang w:val="en-US" w:eastAsia="zh-CN"/>
        </w:rPr>
        <w:t>保修金</w:t>
      </w:r>
      <w:r>
        <w:rPr>
          <w:rFonts w:hint="eastAsia" w:ascii="仿宋" w:hAnsi="仿宋" w:eastAsia="仿宋" w:cs="仿宋"/>
          <w:color w:val="000000"/>
          <w:sz w:val="28"/>
          <w:szCs w:val="28"/>
          <w:shd w:val="clear" w:color="auto" w:fill="FFFFFF"/>
          <w:lang w:val="en-US" w:eastAsia="zh-CN"/>
        </w:rPr>
        <w:t>为</w:t>
      </w:r>
      <w:r>
        <w:rPr>
          <w:rFonts w:hint="eastAsia" w:ascii="仿宋" w:hAnsi="仿宋" w:eastAsia="仿宋" w:cs="仿宋"/>
          <w:color w:val="000000"/>
          <w:sz w:val="28"/>
          <w:szCs w:val="28"/>
          <w:shd w:val="clear" w:color="auto" w:fill="FFFFFF"/>
        </w:rPr>
        <w:t>合同总价的5%，待保修期结束后无质量问题全额</w:t>
      </w:r>
      <w:r>
        <w:rPr>
          <w:rFonts w:hint="eastAsia" w:ascii="仿宋" w:hAnsi="仿宋" w:eastAsia="仿宋" w:cs="仿宋"/>
          <w:color w:val="000000"/>
          <w:sz w:val="28"/>
          <w:szCs w:val="28"/>
          <w:shd w:val="clear" w:color="auto" w:fill="FFFFFF"/>
          <w:lang w:val="en-US" w:eastAsia="zh-CN"/>
        </w:rPr>
        <w:t>支付余款</w:t>
      </w:r>
      <w:r>
        <w:rPr>
          <w:rFonts w:hint="eastAsia" w:ascii="仿宋" w:hAnsi="仿宋" w:eastAsia="仿宋" w:cs="仿宋"/>
          <w:color w:val="000000"/>
          <w:sz w:val="28"/>
          <w:szCs w:val="28"/>
          <w:shd w:val="clear" w:color="auto" w:fill="FFFFFF"/>
        </w:rPr>
        <w:t>。</w:t>
      </w:r>
    </w:p>
    <w:p w14:paraId="07918992">
      <w:pPr>
        <w:spacing w:before="156" w:beforeLines="50" w:after="156" w:afterLines="50" w:line="360" w:lineRule="auto"/>
        <w:ind w:firstLine="240"/>
        <w:jc w:val="center"/>
        <w:rPr>
          <w:rFonts w:ascii="仿宋" w:hAnsi="仿宋" w:eastAsia="仿宋" w:cs="仿宋"/>
          <w:b/>
          <w:bCs/>
          <w:sz w:val="24"/>
        </w:rPr>
        <w:sectPr>
          <w:footerReference r:id="rId9" w:type="default"/>
          <w:pgSz w:w="11906" w:h="16838"/>
          <w:pgMar w:top="1134" w:right="1800" w:bottom="850" w:left="1800" w:header="851" w:footer="454" w:gutter="0"/>
          <w:cols w:space="0" w:num="1"/>
          <w:docGrid w:type="lines" w:linePitch="312" w:charSpace="0"/>
        </w:sectPr>
      </w:pPr>
    </w:p>
    <w:p w14:paraId="71317E2F">
      <w:pPr>
        <w:pStyle w:val="7"/>
        <w:rPr>
          <w:lang w:val="zh-CN"/>
        </w:rPr>
      </w:pPr>
    </w:p>
    <w:p w14:paraId="13CBA71C">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14:paraId="6D457A87">
      <w:pPr>
        <w:spacing w:before="120" w:beforeLines="50" w:after="120" w:afterLines="50" w:line="360" w:lineRule="auto"/>
        <w:ind w:firstLine="321"/>
        <w:jc w:val="center"/>
        <w:rPr>
          <w:rFonts w:ascii="仿宋" w:hAnsi="仿宋" w:eastAsia="仿宋" w:cs="仿宋"/>
          <w:b/>
          <w:bCs/>
          <w:sz w:val="32"/>
          <w:szCs w:val="32"/>
          <w:lang w:val="zh-CN"/>
        </w:rPr>
      </w:pPr>
      <w:r>
        <w:rPr>
          <w:rFonts w:hint="eastAsia" w:ascii="仿宋" w:hAnsi="仿宋" w:eastAsia="仿宋" w:cs="仿宋"/>
          <w:b/>
          <w:bCs/>
          <w:sz w:val="32"/>
          <w:szCs w:val="32"/>
          <w:lang w:val="zh-CN"/>
        </w:rPr>
        <w:t>第四部分  谈判程序和内容</w:t>
      </w:r>
    </w:p>
    <w:p w14:paraId="77C0B617">
      <w:pPr>
        <w:snapToGrid w:val="0"/>
        <w:spacing w:line="460" w:lineRule="exact"/>
        <w:ind w:firstLine="562" w:firstLineChars="200"/>
        <w:outlineLvl w:val="1"/>
        <w:rPr>
          <w:rFonts w:ascii="仿宋" w:hAnsi="仿宋" w:eastAsia="仿宋" w:cs="仿宋"/>
          <w:b/>
          <w:color w:val="000000"/>
          <w:sz w:val="28"/>
          <w:szCs w:val="28"/>
        </w:rPr>
      </w:pPr>
      <w:bookmarkStart w:id="36" w:name="OLE_LINK1"/>
      <w:bookmarkStart w:id="37" w:name="OLE_LINK2"/>
      <w:r>
        <w:rPr>
          <w:rFonts w:hint="eastAsia" w:ascii="仿宋" w:hAnsi="仿宋" w:eastAsia="仿宋" w:cs="仿宋"/>
          <w:b/>
          <w:color w:val="000000"/>
          <w:sz w:val="28"/>
          <w:szCs w:val="28"/>
        </w:rPr>
        <w:t>一、学校组织谈判</w:t>
      </w:r>
    </w:p>
    <w:p w14:paraId="4D8E0E2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1.本次竞争性谈判依据《中华人民共和国政府采购法》、《政府采购竞争性谈判采购方式管理暂行办法》及有关法规成立谈判小组。</w:t>
      </w:r>
      <w:r>
        <w:rPr>
          <w:rFonts w:hint="eastAsia" w:ascii="仿宋" w:hAnsi="仿宋" w:eastAsia="仿宋" w:cs="仿宋"/>
          <w:sz w:val="28"/>
          <w:szCs w:val="28"/>
          <w:lang w:val="zh-CN"/>
        </w:rPr>
        <w:t>竞争性谈判小组由采购单位代表组成。</w:t>
      </w:r>
    </w:p>
    <w:p w14:paraId="618D076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2.谈判小组的职责：</w:t>
      </w:r>
    </w:p>
    <w:p w14:paraId="0059BA5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（1）谈判小组成员应当按照客观、公正、审慎的原则，根据谈判文件规定的评审程序、评审方法和评审标准进行独立评审。</w:t>
      </w:r>
    </w:p>
    <w:p w14:paraId="30D0776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（2）谈判小组成员应当遵守评审工作纪律，不得泄露评审情况和评审中获悉的商业秘密，对个人的评审意见承担法律责任。</w:t>
      </w:r>
    </w:p>
    <w:p w14:paraId="0088775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（3）谈判小组成员在评审过程中发现供应商有行贿、提供虚假材料或者串通等违法行为的，应当及时向采购人监管部门报告,并建议将其列入采购人政府采购黑名单。</w:t>
      </w:r>
    </w:p>
    <w:p w14:paraId="2F42907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（4）谈判小组成员在评审过程中受到非法干涉的，应当及时向采购人监察部门举报。</w:t>
      </w:r>
    </w:p>
    <w:p w14:paraId="1FE8DAA2">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（5）配合采购单位答复供应商提出的质疑；配合财政部门的投诉处理和监督检查工作。</w:t>
      </w:r>
    </w:p>
    <w:p w14:paraId="501EEA1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3.评审有关记录由谈判小组成员签名，存档备查。</w:t>
      </w:r>
    </w:p>
    <w:p w14:paraId="462BAE9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4.供应商的法定代表人或被授权人须持身份证准时参加谈判开标会。</w:t>
      </w:r>
    </w:p>
    <w:p w14:paraId="688A5C8D">
      <w:pPr>
        <w:snapToGrid w:val="0"/>
        <w:spacing w:line="460" w:lineRule="exact"/>
        <w:ind w:firstLine="562" w:firstLineChars="200"/>
        <w:outlineLvl w:val="1"/>
        <w:rPr>
          <w:rFonts w:ascii="仿宋" w:hAnsi="仿宋" w:eastAsia="仿宋" w:cs="仿宋"/>
          <w:b/>
          <w:color w:val="000000"/>
          <w:sz w:val="28"/>
          <w:szCs w:val="28"/>
        </w:rPr>
      </w:pPr>
      <w:r>
        <w:rPr>
          <w:rFonts w:hint="eastAsia" w:ascii="仿宋" w:hAnsi="仿宋" w:eastAsia="仿宋" w:cs="仿宋"/>
          <w:b/>
          <w:color w:val="000000"/>
          <w:sz w:val="28"/>
          <w:szCs w:val="28"/>
        </w:rPr>
        <w:t>二、谈判的原则及方法</w:t>
      </w:r>
    </w:p>
    <w:p w14:paraId="13DD9B3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1.谈判小组依据《中华人民共和国政府采购法》、《政府采购竞争性谈判采购方式管理暂行办法》以及有关政府采购的相关法规，遵循“公开、公平、公正、择优、信用”的原则进行谈判评审。</w:t>
      </w:r>
    </w:p>
    <w:p w14:paraId="25CD2618">
      <w:pPr>
        <w:snapToGrid w:val="0"/>
        <w:spacing w:line="460" w:lineRule="exact"/>
        <w:ind w:firstLine="565" w:firstLineChars="202"/>
        <w:rPr>
          <w:rFonts w:ascii="仿宋" w:hAnsi="仿宋" w:eastAsia="仿宋" w:cs="仿宋"/>
          <w:sz w:val="28"/>
          <w:szCs w:val="28"/>
        </w:rPr>
      </w:pPr>
      <w:r>
        <w:rPr>
          <w:rFonts w:hint="eastAsia" w:ascii="仿宋" w:hAnsi="仿宋" w:eastAsia="仿宋" w:cs="仿宋"/>
          <w:sz w:val="28"/>
          <w:szCs w:val="28"/>
        </w:rPr>
        <w:t>2.谈判小组根据谈判文件规定的程序、评定成交的标准等事项与实质性响应谈判文件要求的供应商进行谈判。未实质性响应谈判文件要求的响应文件按无效处理，谈判小组应当告知提交响应文件的供应商。</w:t>
      </w:r>
    </w:p>
    <w:p w14:paraId="573130C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3.在谈判过程中，谈判小组可以根据谈判文件和谈判情况实质性变动采购需求中的技术、服务要求以及合同草案条款，但不得变动谈判文件中的其他内容。实质性变动的内容，须经采购单位代表确认。</w:t>
      </w:r>
    </w:p>
    <w:p w14:paraId="466E2B0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4.对谈判文件作出的实质性变动是谈判文件的有效组成部分，谈判小组应当及时以书面形式同时通知所有参加谈判的供应商。</w:t>
      </w:r>
    </w:p>
    <w:p w14:paraId="668A674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供应商应当按照谈判文件的变动情况和谈判小组的要求重新提交响应文件，并由其法定代表人或被授权人签字或者加盖公章。由被授权人签字的，应当附法定代表人授权书。供应商为自然人的，应当由本人签字并附身份证明。</w:t>
      </w:r>
    </w:p>
    <w:p w14:paraId="29BF86C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6.经谈判确定最终采购需求和提交最后报价的供应商：谈判文件能够详细列明采购标的的技术、服务要求的，谈判结束后，谈判小组应当要求所有实质性响应的供应商在规定时间内提交最后报价。</w:t>
      </w:r>
    </w:p>
    <w:p w14:paraId="281697A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7.除非在谈判中谈判小组对采购单位需求内容作了调整增加，或对采购内容作了实质性变更，否则</w:t>
      </w:r>
      <w:r>
        <w:rPr>
          <w:rFonts w:hint="eastAsia" w:ascii="仿宋" w:hAnsi="仿宋" w:eastAsia="仿宋" w:cs="仿宋"/>
          <w:b/>
          <w:sz w:val="28"/>
          <w:szCs w:val="28"/>
        </w:rPr>
        <w:t>采购单位不接受供应商高于自己前一轮的谈判报价</w:t>
      </w:r>
      <w:r>
        <w:rPr>
          <w:rFonts w:hint="eastAsia" w:ascii="仿宋" w:hAnsi="仿宋" w:eastAsia="仿宋" w:cs="仿宋"/>
          <w:sz w:val="28"/>
          <w:szCs w:val="28"/>
        </w:rPr>
        <w:t>。</w:t>
      </w:r>
    </w:p>
    <w:p w14:paraId="0EEC93D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8.对于在谈判顺利开始后至最终报价前，根据谈判情况退出谈判的供应商，须以书面形式说明退出谈判的原因，经谈判小组同意可以退出谈判。</w:t>
      </w:r>
    </w:p>
    <w:p w14:paraId="32FAF543">
      <w:pPr>
        <w:snapToGrid w:val="0"/>
        <w:spacing w:line="460" w:lineRule="exact"/>
        <w:ind w:firstLine="560" w:firstLineChars="200"/>
        <w:rPr>
          <w:rFonts w:ascii="仿宋" w:hAnsi="仿宋" w:eastAsia="仿宋" w:cs="仿宋"/>
          <w:b/>
          <w:bCs/>
          <w:sz w:val="28"/>
          <w:szCs w:val="28"/>
        </w:rPr>
      </w:pPr>
      <w:r>
        <w:rPr>
          <w:rFonts w:hint="eastAsia" w:ascii="仿宋" w:hAnsi="仿宋" w:eastAsia="仿宋" w:cs="仿宋"/>
          <w:sz w:val="28"/>
          <w:szCs w:val="28"/>
        </w:rPr>
        <w:t>9.</w:t>
      </w:r>
      <w:r>
        <w:rPr>
          <w:rFonts w:hint="eastAsia" w:ascii="仿宋" w:hAnsi="仿宋" w:eastAsia="仿宋" w:cs="仿宋"/>
          <w:b/>
          <w:bCs/>
          <w:sz w:val="28"/>
          <w:szCs w:val="28"/>
        </w:rPr>
        <w:t>在谈判过程中，谈判的任何一方不得透露与谈判有关的其他响应谈判的供应商的技术资料、价格及其他信息。</w:t>
      </w:r>
    </w:p>
    <w:p w14:paraId="783A7EA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10.凡两家或以上公司同一法人代表或其中一家公司为另一家公司单一最大股东的，不能同时参与同一采购项目相同标段的谈判采购活动，一经发现，将视同串标处理。</w:t>
      </w:r>
    </w:p>
    <w:p w14:paraId="5A9F7E1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在谈判评审过程中，谈判小组发现供应商的报价明显低于其他供应商的报价，使得其报价可能低于其成本的，谈判小组有权要求该供应商作出书面说明并提供相关证明材料，供应商不能合理说明或者不能提供相关证明材料的，由谈判小组认定该供应商以低于成本报价谈判竞标。对被认定为低于成本报价谈判竞标的报价作无效报价，按无效标处理。</w:t>
      </w:r>
    </w:p>
    <w:p w14:paraId="4DE4A2BD">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14.若采购过程中符合要求的供应商不足三家，则终止本次竞争性谈判采购活动，重新开展采购活动。</w:t>
      </w:r>
    </w:p>
    <w:p w14:paraId="4167F65F">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三、谈判评定结果的方法</w:t>
      </w:r>
    </w:p>
    <w:p w14:paraId="1B3B7DD9">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依据《中华人民共和国政府采购法》“符合采购需求、质量和服务相等且报价最低的原则”，谈判小组针对在全部满足竞争性谈判文件实质性要求并提交最终报价的谈判供应商中，本着“公平、公正、诚信”的原则，以“符合采购需求为前提，质量和服务相等为条件”，</w:t>
      </w:r>
      <w:r>
        <w:rPr>
          <w:rFonts w:hint="eastAsia" w:ascii="仿宋" w:hAnsi="仿宋" w:eastAsia="仿宋" w:cs="仿宋"/>
          <w:b/>
          <w:bCs/>
          <w:sz w:val="28"/>
          <w:szCs w:val="28"/>
        </w:rPr>
        <w:t>最终报价最低的谈判供应商确定为最终的成交供应商</w:t>
      </w:r>
      <w:r>
        <w:rPr>
          <w:rFonts w:hint="eastAsia" w:ascii="仿宋" w:hAnsi="仿宋" w:eastAsia="仿宋" w:cs="仿宋"/>
          <w:sz w:val="28"/>
          <w:szCs w:val="28"/>
        </w:rPr>
        <w:t>，并编写评审报告，报价如有相同者，抽签确定成交供应商。抽签道具为扑克牌，在监管人员监督下，采购单位根据报价相同的供应商数量准备好同等数量且数值不同的牌，并宣布抽到点数最小的牌即为成交供应商。抽签代表为本项目谈判供应商谈判响应文件中注明的法定代表人或被授权人，抽签顺序为谈判供应商递交谈判响应文件登记的先后顺序。</w:t>
      </w:r>
    </w:p>
    <w:p w14:paraId="06A2A1F7">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谈判评审时，评委对评审的细则若有争议，由谈判小组集体讨论确定，并对未尽情况有最终解释权。</w:t>
      </w:r>
    </w:p>
    <w:p w14:paraId="008CF0CF">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对落标的供应商不做落标原因的解释。</w:t>
      </w:r>
    </w:p>
    <w:p w14:paraId="06A38CBA">
      <w:pPr>
        <w:widowControl/>
        <w:snapToGrid w:val="0"/>
        <w:spacing w:before="72" w:beforeLines="30" w:after="48" w:afterLines="20"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四、评审步骤</w:t>
      </w:r>
    </w:p>
    <w:p w14:paraId="4F7072F3">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（一）评审步骤规定：</w:t>
      </w:r>
    </w:p>
    <w:p w14:paraId="4B74E6A4">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第一阶段：谈判小组对每个谈判供应商的谈判资格进行审查。</w:t>
      </w:r>
    </w:p>
    <w:p w14:paraId="4B5E8167">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第二阶段：资格完全满足谈判文件要求的谈判供应商，以其价格标文件内的谈判报价（即首次报价）为基础，并要求所有作出实质性响应的有效谈判供应商在规定的时间内，</w:t>
      </w:r>
      <w:r>
        <w:rPr>
          <w:rFonts w:hint="eastAsia" w:ascii="仿宋" w:hAnsi="仿宋" w:eastAsia="仿宋" w:cs="仿宋"/>
          <w:b/>
          <w:bCs/>
          <w:color w:val="auto"/>
          <w:sz w:val="28"/>
          <w:szCs w:val="28"/>
        </w:rPr>
        <w:t>要求其二次报价</w:t>
      </w:r>
      <w:r>
        <w:rPr>
          <w:rFonts w:hint="eastAsia" w:ascii="仿宋" w:hAnsi="仿宋" w:eastAsia="仿宋" w:cs="仿宋"/>
          <w:sz w:val="28"/>
          <w:szCs w:val="28"/>
        </w:rPr>
        <w:t>。如谈判内容导致谈判文件有实质性变动的，谈判小组应当以书面形式通知所有谈判供应商。在谈判现场集体给出最终报价，同时最终报价中可包括但不限于如最终澄清方案、有关优惠承诺等。</w:t>
      </w:r>
    </w:p>
    <w:p w14:paraId="42E0000A">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第三阶段：谈判小组对谈判供应商的最终报价进行评议和比较，在实质性响应谈判文件的前提下，谈判小组将校核后的各谈判供应商的报价从低到高排序，</w:t>
      </w:r>
      <w:r>
        <w:rPr>
          <w:rFonts w:hint="eastAsia" w:ascii="仿宋" w:hAnsi="仿宋" w:eastAsia="仿宋" w:cs="仿宋"/>
          <w:b/>
          <w:bCs/>
          <w:color w:val="auto"/>
          <w:sz w:val="28"/>
          <w:szCs w:val="28"/>
        </w:rPr>
        <w:t>报价最低者排名第一</w:t>
      </w:r>
      <w:r>
        <w:rPr>
          <w:rFonts w:hint="eastAsia" w:ascii="仿宋" w:hAnsi="仿宋" w:eastAsia="仿宋" w:cs="仿宋"/>
          <w:sz w:val="28"/>
          <w:szCs w:val="28"/>
        </w:rPr>
        <w:t>。</w:t>
      </w:r>
    </w:p>
    <w:p w14:paraId="0EA423CC">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（二）在谈判过程中，谈判供应商提交的澄清文件和最终报价文件，由谈判供应商法定代表人或被授权人签字或盖章后生效，谈判供应商受其约束。</w:t>
      </w:r>
    </w:p>
    <w:p w14:paraId="3780EB9B">
      <w:pPr>
        <w:snapToGrid w:val="0"/>
        <w:spacing w:line="46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（三）现场两轮报价由采购单位提供标准表格，供应商现场填报。</w:t>
      </w:r>
    </w:p>
    <w:p w14:paraId="5A7C997E">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五、出现下列情形之一的，作无效响应处理</w:t>
      </w:r>
    </w:p>
    <w:p w14:paraId="06D2E44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1.未按规定时间、数额、规定形式提交谈判保证金的（本项目不涉及）；</w:t>
      </w:r>
    </w:p>
    <w:p w14:paraId="689C0AA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2.响应文件未按谈判文件要求装订、密封、签署、盖章及主要资料不齐全的；</w:t>
      </w:r>
    </w:p>
    <w:p w14:paraId="05982D1F">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3.响应文件的资料有虚报或者谎报的；</w:t>
      </w:r>
    </w:p>
    <w:p w14:paraId="2B2ABDC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4.响应文件中资格审查文件及技术响应文件出现谈判报价的内容；</w:t>
      </w:r>
    </w:p>
    <w:p w14:paraId="499EC4F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5.不具备谈判文件规定的资格要求的；</w:t>
      </w:r>
    </w:p>
    <w:p w14:paraId="77926A5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6.响应文件有重大漏项或重大不合理的；</w:t>
      </w:r>
    </w:p>
    <w:p w14:paraId="7E6F90A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7.项目技术、方案不满足项目需求中的要求，有重大偏离或保留的；</w:t>
      </w:r>
    </w:p>
    <w:p w14:paraId="1D4525D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8.谈判响应报价超出最高限价的；</w:t>
      </w:r>
    </w:p>
    <w:p w14:paraId="468D9CD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9.被认定为低于成本报价谈判竞标的；</w:t>
      </w:r>
    </w:p>
    <w:p w14:paraId="1A5105A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10.供应商的谈判报价高于自己前一轮的；</w:t>
      </w:r>
    </w:p>
    <w:p w14:paraId="689C3DC8">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11.供应商的响应文件内容不满足竞谈文件相关要求的；</w:t>
      </w:r>
    </w:p>
    <w:p w14:paraId="740CAC6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12.不符合法律、法规和谈判文件中规定的其他实质性响应要求的；</w:t>
      </w:r>
    </w:p>
    <w:p w14:paraId="0163D06F">
      <w:pPr>
        <w:snapToGrid w:val="0"/>
        <w:spacing w:line="460" w:lineRule="exact"/>
        <w:ind w:firstLine="560" w:firstLineChars="200"/>
        <w:rPr>
          <w:rFonts w:ascii="仿宋" w:hAnsi="仿宋" w:eastAsia="仿宋" w:cs="仿宋"/>
          <w:b/>
          <w:color w:val="000000"/>
          <w:sz w:val="28"/>
          <w:szCs w:val="28"/>
        </w:rPr>
      </w:pPr>
      <w:r>
        <w:rPr>
          <w:rFonts w:hint="eastAsia" w:ascii="仿宋" w:hAnsi="仿宋" w:eastAsia="仿宋" w:cs="仿宋"/>
          <w:sz w:val="28"/>
          <w:szCs w:val="28"/>
        </w:rPr>
        <w:t>13.谈判小组依据法律法规可以认定为无效投标的其他情况。</w:t>
      </w:r>
    </w:p>
    <w:p w14:paraId="67D5ACB9">
      <w:pPr>
        <w:snapToGrid w:val="0"/>
        <w:spacing w:line="460" w:lineRule="exact"/>
        <w:ind w:firstLine="562" w:firstLineChars="200"/>
        <w:outlineLvl w:val="1"/>
        <w:rPr>
          <w:rFonts w:ascii="仿宋" w:hAnsi="仿宋" w:eastAsia="仿宋" w:cs="仿宋"/>
          <w:b/>
          <w:color w:val="000000"/>
          <w:sz w:val="28"/>
          <w:szCs w:val="28"/>
        </w:rPr>
      </w:pPr>
      <w:r>
        <w:rPr>
          <w:rFonts w:hint="eastAsia" w:ascii="仿宋" w:hAnsi="仿宋" w:eastAsia="仿宋" w:cs="仿宋"/>
          <w:b/>
          <w:color w:val="000000"/>
          <w:sz w:val="28"/>
          <w:szCs w:val="28"/>
        </w:rPr>
        <w:t>六、出现下列情形之一的，作废标处理</w:t>
      </w:r>
    </w:p>
    <w:p w14:paraId="3803BA2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1.符合资格条件或者对谈判文件作实质响应的投标单位不足3家的；</w:t>
      </w:r>
    </w:p>
    <w:p w14:paraId="3F8B22F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2.供应商的报价均超出了最高限价，采购单位不能支付的；</w:t>
      </w:r>
    </w:p>
    <w:p w14:paraId="78CDED5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3.因情况变化，不再符合规定的竞争性谈判采购方式所适用情形的；</w:t>
      </w:r>
    </w:p>
    <w:p w14:paraId="06F5AFCA">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4.出现影响采购公正的违法、违规行为的；</w:t>
      </w:r>
    </w:p>
    <w:p w14:paraId="71AEE97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5.因重大变故，采购任务取消的；</w:t>
      </w:r>
    </w:p>
    <w:p w14:paraId="017ECEA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6.谈判小组依据法律法规可以认定为废标的其他情况。</w:t>
      </w:r>
    </w:p>
    <w:p w14:paraId="57F0FCDF">
      <w:pPr>
        <w:snapToGrid w:val="0"/>
        <w:spacing w:line="46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七、成交原则</w:t>
      </w:r>
    </w:p>
    <w:p w14:paraId="3DF9265C">
      <w:pPr>
        <w:pStyle w:val="17"/>
        <w:spacing w:line="460" w:lineRule="exact"/>
        <w:ind w:firstLine="560"/>
        <w:rPr>
          <w:rFonts w:ascii="仿宋" w:hAnsi="仿宋" w:eastAsia="仿宋" w:cs="仿宋"/>
          <w:sz w:val="28"/>
          <w:szCs w:val="28"/>
        </w:rPr>
      </w:pPr>
      <w:r>
        <w:rPr>
          <w:rFonts w:hint="eastAsia" w:ascii="仿宋" w:hAnsi="仿宋" w:eastAsia="仿宋" w:cs="仿宋"/>
          <w:sz w:val="28"/>
          <w:szCs w:val="28"/>
        </w:rPr>
        <w:t>谈判小组将校核后的各谈判供应商的报价从低到高排序，依次确定中标候选人。若排名第1的中标候选人出现违反招投标及政府采购相关规定的，采购人有权取消其中标资格，由排名第2的中标候选人递补作为中标供应商，以此类推。</w:t>
      </w:r>
    </w:p>
    <w:p w14:paraId="2DB62647">
      <w:pPr>
        <w:snapToGrid w:val="0"/>
        <w:spacing w:line="460" w:lineRule="exact"/>
        <w:ind w:firstLine="562" w:firstLineChars="200"/>
        <w:outlineLvl w:val="1"/>
        <w:rPr>
          <w:rFonts w:ascii="仿宋" w:hAnsi="仿宋" w:eastAsia="仿宋" w:cs="仿宋"/>
          <w:b/>
          <w:color w:val="000000"/>
          <w:sz w:val="28"/>
          <w:szCs w:val="28"/>
        </w:rPr>
      </w:pPr>
      <w:r>
        <w:rPr>
          <w:rFonts w:hint="eastAsia" w:ascii="仿宋" w:hAnsi="仿宋" w:eastAsia="仿宋" w:cs="仿宋"/>
          <w:b/>
          <w:color w:val="000000"/>
          <w:sz w:val="28"/>
          <w:szCs w:val="28"/>
        </w:rPr>
        <w:t>八、成交通知</w:t>
      </w:r>
    </w:p>
    <w:p w14:paraId="27F74B1D">
      <w:pPr>
        <w:spacing w:line="460" w:lineRule="exact"/>
        <w:ind w:firstLine="560" w:firstLineChars="200"/>
        <w:rPr>
          <w:rFonts w:ascii="仿宋" w:hAnsi="仿宋" w:eastAsia="仿宋" w:cs="仿宋"/>
          <w:b/>
          <w:bCs/>
          <w:sz w:val="28"/>
          <w:szCs w:val="28"/>
          <w:lang w:val="zh-CN"/>
        </w:rPr>
      </w:pPr>
      <w:r>
        <w:rPr>
          <w:rFonts w:hint="eastAsia" w:ascii="仿宋" w:hAnsi="仿宋" w:eastAsia="仿宋" w:cs="仿宋"/>
          <w:sz w:val="28"/>
          <w:szCs w:val="28"/>
          <w:lang w:val="zh-CN"/>
        </w:rPr>
        <w:t>成交</w:t>
      </w:r>
      <w:r>
        <w:rPr>
          <w:rFonts w:hint="eastAsia" w:ascii="仿宋" w:hAnsi="仿宋" w:eastAsia="仿宋" w:cs="仿宋"/>
          <w:sz w:val="28"/>
          <w:szCs w:val="28"/>
        </w:rPr>
        <w:t>结果在“南通市教育局官网”公告，公告期限为1个工作日。《成交通知书》一经发出，采购单位改变成交结果，或者成交供应商放弃成交的，各自承担相应的法律责任。《成交通知书》是采购合同的组成部分。</w:t>
      </w:r>
    </w:p>
    <w:p w14:paraId="09C05DD8">
      <w:pPr>
        <w:snapToGrid w:val="0"/>
        <w:spacing w:line="360" w:lineRule="auto"/>
        <w:jc w:val="center"/>
        <w:rPr>
          <w:rFonts w:ascii="仿宋" w:hAnsi="仿宋" w:eastAsia="仿宋" w:cs="仿宋"/>
          <w:b/>
          <w:bCs/>
          <w:sz w:val="24"/>
        </w:rPr>
      </w:pPr>
      <w:r>
        <w:rPr>
          <w:rFonts w:hint="eastAsia" w:ascii="仿宋" w:hAnsi="仿宋" w:eastAsia="仿宋" w:cs="仿宋"/>
          <w:b/>
          <w:bCs/>
          <w:sz w:val="24"/>
          <w:lang w:val="zh-CN"/>
        </w:rPr>
        <w:br w:type="page"/>
      </w:r>
      <w:r>
        <w:rPr>
          <w:rFonts w:hint="eastAsia" w:ascii="仿宋" w:hAnsi="仿宋" w:eastAsia="仿宋" w:cs="仿宋"/>
          <w:b/>
          <w:bCs/>
          <w:sz w:val="30"/>
          <w:szCs w:val="30"/>
          <w:lang w:val="zh-CN"/>
        </w:rPr>
        <w:t>第五部分</w:t>
      </w:r>
      <w:bookmarkEnd w:id="36"/>
      <w:bookmarkEnd w:id="37"/>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合同授予</w:t>
      </w:r>
    </w:p>
    <w:p w14:paraId="6230A2D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color w:val="000000"/>
          <w:sz w:val="28"/>
          <w:szCs w:val="28"/>
        </w:rPr>
        <w:t>成交供应商和采购单位在接到《成交通</w:t>
      </w:r>
      <w:r>
        <w:rPr>
          <w:rFonts w:hint="eastAsia" w:ascii="仿宋" w:hAnsi="仿宋" w:eastAsia="仿宋" w:cs="仿宋"/>
          <w:sz w:val="28"/>
          <w:szCs w:val="28"/>
        </w:rPr>
        <w:t>知书》后15日内按照</w:t>
      </w:r>
      <w:r>
        <w:rPr>
          <w:rFonts w:hint="eastAsia" w:ascii="仿宋" w:hAnsi="仿宋" w:eastAsia="仿宋" w:cs="仿宋"/>
          <w:color w:val="000000"/>
          <w:sz w:val="28"/>
          <w:szCs w:val="28"/>
        </w:rPr>
        <w:t>采购文件确定的事项签订采购合同</w:t>
      </w:r>
      <w:r>
        <w:rPr>
          <w:rFonts w:hint="eastAsia" w:ascii="仿宋" w:hAnsi="仿宋" w:eastAsia="仿宋" w:cs="仿宋"/>
          <w:color w:val="000000"/>
          <w:sz w:val="28"/>
          <w:szCs w:val="28"/>
          <w:lang w:eastAsia="zh-CN"/>
        </w:rPr>
        <w:t>，</w:t>
      </w:r>
      <w:r>
        <w:rPr>
          <w:rFonts w:hint="eastAsia" w:ascii="仿宋" w:hAnsi="仿宋" w:eastAsia="仿宋" w:cs="仿宋"/>
          <w:color w:val="auto"/>
          <w:sz w:val="28"/>
          <w:szCs w:val="28"/>
          <w:lang w:val="en-US" w:eastAsia="zh-CN"/>
        </w:rPr>
        <w:t>供应商在签订合同前缴纳履约保证金（合同价的5%）</w:t>
      </w:r>
      <w:r>
        <w:rPr>
          <w:rFonts w:hint="eastAsia" w:ascii="仿宋" w:hAnsi="仿宋" w:eastAsia="仿宋" w:cs="仿宋"/>
          <w:color w:val="000000"/>
          <w:sz w:val="28"/>
          <w:szCs w:val="28"/>
        </w:rPr>
        <w:t>。合同一式四份，采购单位、供应商各两份。</w:t>
      </w:r>
      <w:r>
        <w:rPr>
          <w:rFonts w:hint="eastAsia" w:ascii="仿宋" w:hAnsi="仿宋" w:eastAsia="仿宋" w:cs="仿宋"/>
          <w:color w:val="000000"/>
          <w:sz w:val="28"/>
          <w:szCs w:val="28"/>
          <w:lang w:val="zh-CN"/>
        </w:rPr>
        <w:t>所签合同不得对采购文件作</w:t>
      </w:r>
      <w:r>
        <w:rPr>
          <w:rFonts w:hint="eastAsia" w:ascii="仿宋" w:hAnsi="仿宋" w:eastAsia="仿宋" w:cs="仿宋"/>
          <w:sz w:val="28"/>
          <w:szCs w:val="28"/>
          <w:lang w:val="zh-CN"/>
        </w:rPr>
        <w:t>实质性修改</w:t>
      </w:r>
      <w:r>
        <w:rPr>
          <w:rFonts w:hint="eastAsia" w:ascii="仿宋" w:hAnsi="仿宋" w:eastAsia="仿宋" w:cs="仿宋"/>
          <w:sz w:val="28"/>
          <w:szCs w:val="28"/>
        </w:rPr>
        <w:t>。采购单位不得向成交供应商提出不合理的要求作为签</w:t>
      </w:r>
      <w:bookmarkStart w:id="54" w:name="_GoBack"/>
      <w:bookmarkEnd w:id="54"/>
      <w:r>
        <w:rPr>
          <w:rFonts w:hint="eastAsia" w:ascii="仿宋" w:hAnsi="仿宋" w:eastAsia="仿宋" w:cs="仿宋"/>
          <w:sz w:val="28"/>
          <w:szCs w:val="28"/>
        </w:rPr>
        <w:t xml:space="preserve">订合同的条件，不得与成交供应商私下订立背离采购文件实质性内容的协议。 </w:t>
      </w:r>
    </w:p>
    <w:p w14:paraId="10A6A80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并满足其他付款条件的原则上5个工作日内支付相应款项。</w:t>
      </w:r>
    </w:p>
    <w:p w14:paraId="5DBEA61E">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70D6FD5B">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四、中标人出现违约情形，应当及时纠正或补偿；造成损失的，按合同约定追究违约责任；发现有假冒、伪劣、走私产品、商业贿赂等违法情形的，应由采购单位移交工商、质监、公安等行政执法部门依法查处。</w:t>
      </w:r>
    </w:p>
    <w:p w14:paraId="5A36914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五、按政府采购合同约定支付的货款，实行采购人财务直接支付。</w:t>
      </w:r>
    </w:p>
    <w:p w14:paraId="665A586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六、不响应付款方式的，视同响应文件无效，按无效响应文件处理。</w:t>
      </w:r>
    </w:p>
    <w:p w14:paraId="16E517BA">
      <w:pPr>
        <w:widowControl/>
        <w:spacing w:line="460" w:lineRule="exact"/>
        <w:ind w:firstLine="560" w:firstLineChars="200"/>
        <w:jc w:val="left"/>
        <w:rPr>
          <w:rFonts w:ascii="仿宋" w:hAnsi="仿宋" w:eastAsia="仿宋" w:cs="仿宋"/>
          <w:b/>
          <w:bCs/>
          <w:color w:val="000000"/>
          <w:sz w:val="28"/>
          <w:szCs w:val="28"/>
          <w:shd w:val="clear" w:color="auto" w:fill="FFFFFF"/>
        </w:rPr>
      </w:pPr>
      <w:r>
        <w:rPr>
          <w:rFonts w:hint="eastAsia" w:ascii="仿宋" w:hAnsi="仿宋" w:eastAsia="仿宋" w:cs="仿宋"/>
          <w:sz w:val="28"/>
          <w:szCs w:val="28"/>
        </w:rPr>
        <w:t>七、付款方式：</w:t>
      </w:r>
      <w:r>
        <w:rPr>
          <w:rFonts w:hint="eastAsia" w:ascii="仿宋" w:hAnsi="仿宋" w:eastAsia="仿宋" w:cs="仿宋"/>
          <w:color w:val="000000"/>
          <w:sz w:val="28"/>
          <w:szCs w:val="28"/>
          <w:shd w:val="clear" w:color="auto" w:fill="FFFFFF"/>
        </w:rPr>
        <w:t>工程验收合格后付合同价的80%</w:t>
      </w:r>
      <w:r>
        <w:rPr>
          <w:rFonts w:hint="eastAsia" w:ascii="仿宋" w:hAnsi="仿宋" w:eastAsia="仿宋" w:cs="仿宋"/>
          <w:color w:val="auto"/>
          <w:sz w:val="28"/>
          <w:szCs w:val="28"/>
          <w:shd w:val="clear" w:color="auto" w:fill="FFFFFF"/>
        </w:rPr>
        <w:t>（同时退还履约保证金）、审计结束后，支付至审计价的95％，余款为</w:t>
      </w:r>
      <w:r>
        <w:rPr>
          <w:rFonts w:hint="eastAsia" w:ascii="仿宋" w:hAnsi="仿宋" w:eastAsia="仿宋" w:cs="仿宋"/>
          <w:color w:val="auto"/>
          <w:sz w:val="28"/>
          <w:szCs w:val="28"/>
          <w:shd w:val="clear" w:color="auto" w:fill="FFFFFF"/>
          <w:lang w:val="en-US" w:eastAsia="zh-CN"/>
        </w:rPr>
        <w:t>保修金</w:t>
      </w:r>
      <w:r>
        <w:rPr>
          <w:rFonts w:hint="eastAsia" w:ascii="仿宋" w:hAnsi="仿宋" w:eastAsia="仿宋" w:cs="仿宋"/>
          <w:color w:val="auto"/>
          <w:sz w:val="28"/>
          <w:szCs w:val="28"/>
          <w:shd w:val="clear" w:color="auto" w:fill="FFFFFF"/>
        </w:rPr>
        <w:t>，待</w:t>
      </w:r>
      <w:r>
        <w:rPr>
          <w:rFonts w:hint="eastAsia" w:ascii="仿宋" w:hAnsi="仿宋" w:eastAsia="仿宋" w:cs="仿宋"/>
          <w:color w:val="auto"/>
          <w:sz w:val="28"/>
          <w:szCs w:val="28"/>
          <w:shd w:val="clear" w:color="auto" w:fill="FFFFFF"/>
          <w:lang w:val="en-US" w:eastAsia="zh-CN"/>
        </w:rPr>
        <w:t>保修期</w:t>
      </w:r>
      <w:r>
        <w:rPr>
          <w:rFonts w:hint="eastAsia" w:ascii="仿宋" w:hAnsi="仿宋" w:eastAsia="仿宋" w:cs="仿宋"/>
          <w:color w:val="000000"/>
          <w:sz w:val="28"/>
          <w:szCs w:val="28"/>
          <w:shd w:val="clear" w:color="auto" w:fill="FFFFFF"/>
        </w:rPr>
        <w:t>结束后、无质量问题一次性</w:t>
      </w:r>
      <w:r>
        <w:rPr>
          <w:rFonts w:hint="eastAsia" w:ascii="仿宋" w:hAnsi="仿宋" w:eastAsia="仿宋" w:cs="仿宋"/>
          <w:color w:val="000000"/>
          <w:sz w:val="28"/>
          <w:szCs w:val="28"/>
          <w:shd w:val="clear" w:color="auto" w:fill="FFFFFF"/>
          <w:lang w:val="en-US" w:eastAsia="zh-CN"/>
        </w:rPr>
        <w:t>支付</w:t>
      </w:r>
      <w:r>
        <w:rPr>
          <w:rFonts w:hint="eastAsia" w:ascii="仿宋" w:hAnsi="仿宋" w:eastAsia="仿宋" w:cs="仿宋"/>
          <w:color w:val="000000"/>
          <w:sz w:val="28"/>
          <w:szCs w:val="28"/>
          <w:shd w:val="clear" w:color="auto" w:fill="FFFFFF"/>
        </w:rPr>
        <w:t>。</w:t>
      </w:r>
    </w:p>
    <w:p w14:paraId="57E7EF50">
      <w:pPr>
        <w:widowControl/>
        <w:spacing w:line="460" w:lineRule="exact"/>
        <w:ind w:firstLine="562" w:firstLineChars="200"/>
        <w:jc w:val="left"/>
        <w:rPr>
          <w:rFonts w:ascii="仿宋" w:hAnsi="仿宋" w:eastAsia="仿宋" w:cs="仿宋"/>
          <w:color w:val="000000"/>
          <w:sz w:val="28"/>
          <w:szCs w:val="28"/>
          <w:shd w:val="clear" w:color="auto" w:fill="FFFFFF"/>
        </w:rPr>
      </w:pPr>
      <w:r>
        <w:rPr>
          <w:rFonts w:hint="eastAsia" w:ascii="仿宋" w:hAnsi="仿宋" w:eastAsia="仿宋" w:cs="仿宋"/>
          <w:b/>
          <w:bCs/>
          <w:color w:val="auto"/>
          <w:sz w:val="28"/>
          <w:szCs w:val="28"/>
          <w:shd w:val="clear" w:color="auto" w:fill="FFFFFF"/>
        </w:rPr>
        <w:t>本项目工程竣工审定价不得超过中标价，如若审定价超过中标价，超过部分采购人不予支付</w:t>
      </w:r>
      <w:r>
        <w:rPr>
          <w:rFonts w:hint="eastAsia" w:ascii="仿宋" w:hAnsi="仿宋" w:eastAsia="仿宋" w:cs="仿宋"/>
          <w:color w:val="000000"/>
          <w:sz w:val="28"/>
          <w:szCs w:val="28"/>
          <w:shd w:val="clear" w:color="auto" w:fill="FFFFFF"/>
        </w:rPr>
        <w:t>。</w:t>
      </w:r>
    </w:p>
    <w:p w14:paraId="7D3E819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八、以上项目款的支付不计息。</w:t>
      </w:r>
    </w:p>
    <w:p w14:paraId="4B75DAE4">
      <w:pPr>
        <w:pStyle w:val="22"/>
        <w:rPr>
          <w:rFonts w:ascii="仿宋" w:hAnsi="仿宋" w:eastAsia="仿宋" w:cs="仿宋"/>
          <w:szCs w:val="24"/>
        </w:rPr>
      </w:pPr>
    </w:p>
    <w:p w14:paraId="6A9BEC66">
      <w:pPr>
        <w:pStyle w:val="22"/>
        <w:rPr>
          <w:rFonts w:ascii="仿宋" w:hAnsi="仿宋" w:eastAsia="仿宋" w:cs="仿宋"/>
          <w:szCs w:val="24"/>
        </w:rPr>
      </w:pPr>
    </w:p>
    <w:p w14:paraId="5640C7AE">
      <w:pPr>
        <w:snapToGrid w:val="0"/>
        <w:spacing w:line="460" w:lineRule="exact"/>
        <w:ind w:firstLine="281"/>
        <w:rPr>
          <w:rFonts w:ascii="仿宋" w:hAnsi="仿宋" w:eastAsia="仿宋" w:cs="仿宋"/>
          <w:sz w:val="28"/>
          <w:szCs w:val="28"/>
          <w:lang w:val="zh-CN"/>
        </w:rPr>
      </w:pPr>
    </w:p>
    <w:p w14:paraId="56E019BE">
      <w:pPr>
        <w:pStyle w:val="7"/>
        <w:ind w:firstLine="281"/>
        <w:rPr>
          <w:rFonts w:ascii="仿宋" w:hAnsi="仿宋" w:eastAsia="仿宋" w:cs="仿宋"/>
          <w:sz w:val="28"/>
          <w:szCs w:val="28"/>
          <w:lang w:val="zh-CN"/>
        </w:rPr>
      </w:pPr>
    </w:p>
    <w:p w14:paraId="5F2536DB">
      <w:pPr>
        <w:pStyle w:val="8"/>
        <w:ind w:firstLine="181"/>
        <w:rPr>
          <w:lang w:val="zh-CN"/>
        </w:rPr>
      </w:pPr>
    </w:p>
    <w:p w14:paraId="468BC46E">
      <w:pPr>
        <w:snapToGrid w:val="0"/>
        <w:spacing w:line="460" w:lineRule="exact"/>
        <w:ind w:firstLine="281"/>
        <w:rPr>
          <w:rFonts w:ascii="仿宋" w:hAnsi="仿宋" w:eastAsia="仿宋" w:cs="仿宋"/>
          <w:sz w:val="28"/>
          <w:szCs w:val="28"/>
          <w:lang w:val="zh-CN"/>
        </w:rPr>
      </w:pPr>
      <w:r>
        <w:rPr>
          <w:rFonts w:hint="eastAsia" w:ascii="仿宋" w:hAnsi="仿宋" w:eastAsia="仿宋" w:cs="仿宋"/>
          <w:sz w:val="28"/>
          <w:szCs w:val="28"/>
          <w:lang w:val="zh-CN"/>
        </w:rPr>
        <w:t>附：合同（主要条款）</w:t>
      </w:r>
    </w:p>
    <w:p w14:paraId="78E7626C">
      <w:pPr>
        <w:spacing w:line="460" w:lineRule="exact"/>
        <w:ind w:firstLine="361"/>
        <w:jc w:val="center"/>
        <w:rPr>
          <w:rFonts w:ascii="仿宋" w:hAnsi="仿宋" w:eastAsia="仿宋" w:cs="仿宋"/>
          <w:b/>
          <w:sz w:val="36"/>
        </w:rPr>
      </w:pPr>
      <w:r>
        <w:rPr>
          <w:rFonts w:hint="eastAsia" w:ascii="仿宋" w:hAnsi="仿宋" w:eastAsia="仿宋" w:cs="仿宋"/>
          <w:b/>
          <w:sz w:val="36"/>
        </w:rPr>
        <w:t>协议书（主要条款）</w:t>
      </w:r>
    </w:p>
    <w:p w14:paraId="174D684A">
      <w:pPr>
        <w:adjustRightInd w:val="0"/>
        <w:snapToGrid w:val="0"/>
        <w:spacing w:line="460" w:lineRule="exact"/>
        <w:rPr>
          <w:rFonts w:ascii="仿宋" w:hAnsi="仿宋" w:eastAsia="仿宋" w:cs="仿宋"/>
          <w:sz w:val="24"/>
        </w:rPr>
      </w:pPr>
    </w:p>
    <w:p w14:paraId="3A25B47B">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采购单位</w:t>
      </w:r>
      <w:r>
        <w:rPr>
          <w:rFonts w:hint="eastAsia" w:ascii="仿宋" w:hAnsi="仿宋" w:eastAsia="仿宋" w:cs="仿宋"/>
          <w:sz w:val="28"/>
          <w:szCs w:val="28"/>
          <w:u w:val="single"/>
        </w:rPr>
        <w:t xml:space="preserve">               项目</w:t>
      </w:r>
      <w:r>
        <w:rPr>
          <w:rFonts w:hint="eastAsia" w:ascii="仿宋" w:hAnsi="仿宋" w:eastAsia="仿宋" w:cs="仿宋"/>
          <w:sz w:val="28"/>
          <w:szCs w:val="28"/>
        </w:rPr>
        <w:t>，经过竞争性谈判由供应商</w:t>
      </w:r>
      <w:r>
        <w:rPr>
          <w:rFonts w:hint="eastAsia" w:ascii="仿宋" w:hAnsi="仿宋" w:eastAsia="仿宋" w:cs="仿宋"/>
          <w:sz w:val="28"/>
          <w:szCs w:val="28"/>
          <w:u w:val="single"/>
        </w:rPr>
        <w:t xml:space="preserve">        </w:t>
      </w:r>
      <w:r>
        <w:rPr>
          <w:rFonts w:hint="eastAsia" w:ascii="仿宋" w:hAnsi="仿宋" w:eastAsia="仿宋" w:cs="仿宋"/>
          <w:sz w:val="28"/>
          <w:szCs w:val="28"/>
        </w:rPr>
        <w:t>中标施工，中标价</w:t>
      </w:r>
      <w:r>
        <w:rPr>
          <w:rFonts w:hint="eastAsia" w:ascii="仿宋" w:hAnsi="仿宋" w:eastAsia="仿宋" w:cs="仿宋"/>
          <w:sz w:val="28"/>
          <w:szCs w:val="28"/>
          <w:u w:val="single"/>
        </w:rPr>
        <w:t xml:space="preserve">      </w:t>
      </w:r>
      <w:r>
        <w:rPr>
          <w:rFonts w:hint="eastAsia" w:ascii="仿宋" w:hAnsi="仿宋" w:eastAsia="仿宋" w:cs="仿宋"/>
          <w:sz w:val="28"/>
          <w:szCs w:val="28"/>
        </w:rPr>
        <w:t>元，双方协议如下：</w:t>
      </w:r>
    </w:p>
    <w:p w14:paraId="015D124F">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一、主要工作内容：</w:t>
      </w:r>
    </w:p>
    <w:p w14:paraId="5C09552F">
      <w:pPr>
        <w:spacing w:line="460" w:lineRule="exact"/>
        <w:ind w:firstLine="281"/>
        <w:rPr>
          <w:rFonts w:ascii="仿宋" w:hAnsi="仿宋" w:eastAsia="仿宋" w:cs="仿宋"/>
          <w:sz w:val="28"/>
          <w:szCs w:val="28"/>
        </w:rPr>
      </w:pPr>
      <w:r>
        <w:rPr>
          <w:rFonts w:hint="eastAsia" w:ascii="仿宋" w:hAnsi="仿宋" w:eastAsia="仿宋" w:cs="仿宋"/>
          <w:sz w:val="28"/>
          <w:szCs w:val="28"/>
        </w:rPr>
        <w:t>采购单位招标时提供的竞争性谈判文件工程量清单等所包含的施工内容。</w:t>
      </w:r>
    </w:p>
    <w:p w14:paraId="01808917">
      <w:pPr>
        <w:spacing w:line="460" w:lineRule="exact"/>
        <w:ind w:firstLine="281"/>
        <w:rPr>
          <w:rFonts w:ascii="仿宋" w:hAnsi="仿宋" w:eastAsia="仿宋" w:cs="仿宋"/>
          <w:sz w:val="28"/>
          <w:szCs w:val="28"/>
          <w:u w:val="single"/>
        </w:rPr>
      </w:pPr>
      <w:r>
        <w:rPr>
          <w:rFonts w:hint="eastAsia" w:ascii="仿宋" w:hAnsi="仿宋" w:eastAsia="仿宋" w:cs="仿宋"/>
          <w:sz w:val="28"/>
          <w:szCs w:val="28"/>
        </w:rPr>
        <w:t>二、项目地点：</w:t>
      </w:r>
      <w:r>
        <w:rPr>
          <w:rFonts w:hint="eastAsia" w:ascii="仿宋" w:hAnsi="仿宋" w:eastAsia="仿宋" w:cs="仿宋"/>
          <w:sz w:val="28"/>
          <w:szCs w:val="28"/>
          <w:u w:val="single"/>
        </w:rPr>
        <w:t>南通</w:t>
      </w:r>
      <w:r>
        <w:rPr>
          <w:rFonts w:hint="eastAsia" w:ascii="仿宋" w:hAnsi="仿宋" w:eastAsia="仿宋" w:cs="仿宋"/>
          <w:sz w:val="28"/>
          <w:szCs w:val="28"/>
          <w:u w:val="single"/>
          <w:lang w:val="en-US" w:eastAsia="zh-CN"/>
        </w:rPr>
        <w:t>市易家桥</w:t>
      </w:r>
      <w:r>
        <w:rPr>
          <w:rFonts w:hint="eastAsia" w:ascii="仿宋" w:hAnsi="仿宋" w:eastAsia="仿宋" w:cs="仿宋"/>
          <w:sz w:val="28"/>
          <w:szCs w:val="28"/>
          <w:u w:val="single"/>
        </w:rPr>
        <w:t>中学。</w:t>
      </w:r>
    </w:p>
    <w:p w14:paraId="69570616">
      <w:pPr>
        <w:spacing w:line="460" w:lineRule="exact"/>
        <w:ind w:firstLine="281"/>
        <w:rPr>
          <w:rFonts w:ascii="仿宋" w:hAnsi="仿宋" w:eastAsia="仿宋" w:cs="仿宋"/>
          <w:sz w:val="28"/>
          <w:szCs w:val="28"/>
        </w:rPr>
      </w:pPr>
      <w:r>
        <w:rPr>
          <w:rFonts w:hint="eastAsia" w:ascii="仿宋" w:hAnsi="仿宋" w:eastAsia="仿宋" w:cs="仿宋"/>
          <w:sz w:val="28"/>
          <w:szCs w:val="28"/>
        </w:rPr>
        <w:t>三、工期要求：10</w:t>
      </w:r>
      <w:r>
        <w:rPr>
          <w:rFonts w:hint="eastAsia" w:ascii="仿宋" w:hAnsi="仿宋" w:eastAsia="仿宋" w:cs="仿宋"/>
          <w:color w:val="auto"/>
          <w:sz w:val="28"/>
          <w:szCs w:val="28"/>
          <w:lang w:val="en-US" w:eastAsia="zh-CN"/>
        </w:rPr>
        <w:t>日历天</w:t>
      </w:r>
      <w:r>
        <w:rPr>
          <w:rFonts w:hint="eastAsia" w:ascii="仿宋" w:hAnsi="仿宋" w:eastAsia="仿宋" w:cs="仿宋"/>
          <w:sz w:val="28"/>
          <w:szCs w:val="28"/>
        </w:rPr>
        <w:t>。</w:t>
      </w:r>
    </w:p>
    <w:p w14:paraId="0C1FDF80">
      <w:pPr>
        <w:spacing w:line="460" w:lineRule="exact"/>
        <w:ind w:firstLine="281"/>
        <w:rPr>
          <w:rFonts w:ascii="仿宋" w:hAnsi="仿宋" w:eastAsia="仿宋" w:cs="仿宋"/>
          <w:sz w:val="28"/>
          <w:szCs w:val="28"/>
        </w:rPr>
      </w:pPr>
      <w:r>
        <w:rPr>
          <w:rFonts w:hint="eastAsia" w:ascii="仿宋" w:hAnsi="仿宋" w:eastAsia="仿宋" w:cs="仿宋"/>
          <w:sz w:val="28"/>
          <w:szCs w:val="28"/>
        </w:rPr>
        <w:t>四、双方权利义务：</w:t>
      </w:r>
    </w:p>
    <w:p w14:paraId="04F01195">
      <w:pPr>
        <w:spacing w:line="460" w:lineRule="exact"/>
        <w:ind w:firstLine="281"/>
        <w:rPr>
          <w:rFonts w:ascii="仿宋" w:hAnsi="仿宋" w:eastAsia="仿宋" w:cs="仿宋"/>
          <w:sz w:val="28"/>
          <w:szCs w:val="28"/>
        </w:rPr>
      </w:pPr>
      <w:r>
        <w:rPr>
          <w:rFonts w:hint="eastAsia" w:ascii="仿宋" w:hAnsi="仿宋" w:eastAsia="仿宋" w:cs="仿宋"/>
          <w:sz w:val="28"/>
          <w:szCs w:val="28"/>
        </w:rPr>
        <w:t>（一）采购单位：</w:t>
      </w:r>
    </w:p>
    <w:p w14:paraId="5D1344BA">
      <w:pPr>
        <w:spacing w:line="460" w:lineRule="exact"/>
        <w:ind w:firstLine="281"/>
        <w:rPr>
          <w:rFonts w:ascii="仿宋" w:hAnsi="仿宋" w:eastAsia="仿宋" w:cs="仿宋"/>
          <w:sz w:val="28"/>
          <w:szCs w:val="28"/>
        </w:rPr>
      </w:pPr>
      <w:r>
        <w:rPr>
          <w:rFonts w:hint="eastAsia" w:ascii="仿宋" w:hAnsi="仿宋" w:eastAsia="仿宋" w:cs="仿宋"/>
          <w:sz w:val="28"/>
          <w:szCs w:val="28"/>
        </w:rPr>
        <w:t>1.采购单位负责为供应商施工提供施工场地及临时用水、用电等设施；具体由中标单位实施，水费、电费亦由中标单位承担。</w:t>
      </w:r>
    </w:p>
    <w:p w14:paraId="4C1A42FC">
      <w:pPr>
        <w:spacing w:line="460" w:lineRule="exact"/>
        <w:ind w:firstLine="281"/>
        <w:rPr>
          <w:rFonts w:ascii="仿宋" w:hAnsi="仿宋" w:eastAsia="仿宋" w:cs="仿宋"/>
          <w:sz w:val="28"/>
          <w:szCs w:val="28"/>
        </w:rPr>
      </w:pPr>
      <w:r>
        <w:rPr>
          <w:rFonts w:hint="eastAsia" w:ascii="仿宋" w:hAnsi="仿宋" w:eastAsia="仿宋" w:cs="仿宋"/>
          <w:sz w:val="28"/>
          <w:szCs w:val="28"/>
        </w:rPr>
        <w:t>2.采购单位对施工现场安全生产、材料质量、施工进度、工程验收有监督与管理权；</w:t>
      </w:r>
    </w:p>
    <w:p w14:paraId="51FF18B4">
      <w:pPr>
        <w:spacing w:line="460" w:lineRule="exact"/>
        <w:ind w:firstLine="281"/>
        <w:rPr>
          <w:rFonts w:ascii="仿宋" w:hAnsi="仿宋" w:eastAsia="仿宋" w:cs="仿宋"/>
          <w:sz w:val="28"/>
          <w:szCs w:val="28"/>
        </w:rPr>
      </w:pPr>
      <w:r>
        <w:rPr>
          <w:rFonts w:hint="eastAsia" w:ascii="仿宋" w:hAnsi="仿宋" w:eastAsia="仿宋" w:cs="仿宋"/>
          <w:sz w:val="28"/>
          <w:szCs w:val="28"/>
        </w:rPr>
        <w:t>3.采购单位有权为供应商办理工程签证、工程量审核、决算初审、工程款拨付等手续。</w:t>
      </w:r>
    </w:p>
    <w:p w14:paraId="4D65384E">
      <w:pPr>
        <w:spacing w:line="460" w:lineRule="exact"/>
        <w:ind w:firstLine="281"/>
        <w:rPr>
          <w:rFonts w:ascii="仿宋" w:hAnsi="仿宋" w:eastAsia="仿宋" w:cs="仿宋"/>
          <w:sz w:val="28"/>
          <w:szCs w:val="28"/>
        </w:rPr>
      </w:pPr>
      <w:r>
        <w:rPr>
          <w:rFonts w:hint="eastAsia" w:ascii="仿宋" w:hAnsi="仿宋" w:eastAsia="仿宋" w:cs="仿宋"/>
          <w:sz w:val="28"/>
          <w:szCs w:val="28"/>
        </w:rPr>
        <w:t>4.施工现场设采购人代表，代表采购方行使采购方的权力，供应商须服从采购人代表的管理。</w:t>
      </w:r>
    </w:p>
    <w:p w14:paraId="606B7B22">
      <w:pPr>
        <w:pStyle w:val="22"/>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（二）供应商：</w:t>
      </w:r>
    </w:p>
    <w:p w14:paraId="593EB1F8">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1.供应商现场项目经理为</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，供应商必须服从采购单位统一指挥、调配、指导及管理，遵守采购单位施工现场各项管理规定，做到安全生产、文明施工；</w:t>
      </w:r>
    </w:p>
    <w:p w14:paraId="728351D7">
      <w:pPr>
        <w:spacing w:line="460" w:lineRule="exact"/>
        <w:ind w:firstLine="281"/>
        <w:rPr>
          <w:rFonts w:ascii="仿宋" w:hAnsi="仿宋" w:eastAsia="仿宋" w:cs="仿宋"/>
          <w:sz w:val="28"/>
          <w:szCs w:val="28"/>
        </w:rPr>
      </w:pPr>
      <w:r>
        <w:rPr>
          <w:rFonts w:hint="eastAsia" w:ascii="仿宋" w:hAnsi="仿宋" w:eastAsia="仿宋" w:cs="仿宋"/>
          <w:sz w:val="28"/>
          <w:szCs w:val="28"/>
        </w:rPr>
        <w:t>2.供应商必须确保施工现场人员的技术素质，特殊工种必须持证上岗。未经采购单位许可，供应商不得随意更换施工队伍及人员；</w:t>
      </w:r>
    </w:p>
    <w:p w14:paraId="16F0D977">
      <w:pPr>
        <w:spacing w:line="460" w:lineRule="exact"/>
        <w:ind w:firstLine="281"/>
        <w:rPr>
          <w:rFonts w:ascii="仿宋" w:hAnsi="仿宋" w:eastAsia="仿宋" w:cs="仿宋"/>
          <w:sz w:val="28"/>
          <w:szCs w:val="28"/>
        </w:rPr>
      </w:pPr>
      <w:r>
        <w:rPr>
          <w:rFonts w:hint="eastAsia" w:ascii="仿宋" w:hAnsi="仿宋" w:eastAsia="仿宋" w:cs="仿宋"/>
          <w:sz w:val="28"/>
          <w:szCs w:val="28"/>
        </w:rPr>
        <w:t>3.供应商需按照竞谈文件中的相关要求进行施工，主要材料进场必须及时报验。报验材料需提供样品，并附同批次质量检测报告。采购单位有权对进场材料进行抽检，经检测不合格的材料严禁使用；</w:t>
      </w:r>
    </w:p>
    <w:p w14:paraId="760FA982">
      <w:pPr>
        <w:spacing w:line="460" w:lineRule="exact"/>
        <w:ind w:firstLine="281"/>
        <w:rPr>
          <w:rFonts w:ascii="仿宋" w:hAnsi="仿宋" w:eastAsia="仿宋" w:cs="仿宋"/>
          <w:sz w:val="28"/>
          <w:szCs w:val="28"/>
        </w:rPr>
      </w:pPr>
      <w:r>
        <w:rPr>
          <w:rFonts w:hint="eastAsia" w:ascii="仿宋" w:hAnsi="仿宋" w:eastAsia="仿宋" w:cs="仿宋"/>
          <w:sz w:val="28"/>
          <w:szCs w:val="28"/>
        </w:rPr>
        <w:t>4.供应商施工时遇到未知管道线路对施工造成影响的必须及时通知采购单位，不可擅自处理；</w:t>
      </w:r>
    </w:p>
    <w:p w14:paraId="07421B69">
      <w:pPr>
        <w:spacing w:line="460" w:lineRule="exact"/>
        <w:ind w:firstLine="281"/>
        <w:rPr>
          <w:rFonts w:ascii="仿宋" w:hAnsi="仿宋" w:eastAsia="仿宋" w:cs="仿宋"/>
          <w:sz w:val="28"/>
          <w:szCs w:val="28"/>
        </w:rPr>
      </w:pPr>
      <w:r>
        <w:rPr>
          <w:rFonts w:hint="eastAsia" w:ascii="仿宋" w:hAnsi="仿宋" w:eastAsia="仿宋" w:cs="仿宋"/>
          <w:sz w:val="28"/>
          <w:szCs w:val="28"/>
        </w:rPr>
        <w:t>5.工程竣工验收并交付使用前，供应商应做好施工现场成品保护及周边环境保护，及时清运建筑垃圾；</w:t>
      </w:r>
    </w:p>
    <w:p w14:paraId="4E8BD790">
      <w:pPr>
        <w:spacing w:line="460" w:lineRule="exact"/>
        <w:ind w:firstLine="281"/>
        <w:rPr>
          <w:rFonts w:ascii="仿宋" w:hAnsi="仿宋" w:eastAsia="仿宋" w:cs="仿宋"/>
          <w:sz w:val="28"/>
          <w:szCs w:val="28"/>
        </w:rPr>
      </w:pPr>
      <w:r>
        <w:rPr>
          <w:rFonts w:hint="eastAsia" w:ascii="仿宋" w:hAnsi="仿宋" w:eastAsia="仿宋" w:cs="仿宋"/>
          <w:sz w:val="28"/>
          <w:szCs w:val="28"/>
        </w:rPr>
        <w:t>6.其他未尽事宜详见竞争性谈判文件；</w:t>
      </w:r>
    </w:p>
    <w:p w14:paraId="5410CA89">
      <w:pPr>
        <w:spacing w:line="460" w:lineRule="exact"/>
        <w:ind w:firstLine="281"/>
        <w:rPr>
          <w:rFonts w:ascii="仿宋" w:hAnsi="仿宋" w:eastAsia="仿宋" w:cs="仿宋"/>
          <w:sz w:val="28"/>
          <w:szCs w:val="28"/>
        </w:rPr>
      </w:pPr>
      <w:r>
        <w:rPr>
          <w:rFonts w:hint="eastAsia" w:ascii="仿宋" w:hAnsi="仿宋" w:eastAsia="仿宋" w:cs="仿宋"/>
          <w:sz w:val="28"/>
          <w:szCs w:val="28"/>
        </w:rPr>
        <w:t>7.供应商必须严格遵守本协议工期约定，工期每延误一天，供应商向采购单位交纳工期违约金</w:t>
      </w:r>
      <w:r>
        <w:rPr>
          <w:rFonts w:hint="eastAsia" w:ascii="仿宋" w:hAnsi="仿宋" w:eastAsia="仿宋" w:cs="仿宋"/>
          <w:sz w:val="28"/>
          <w:szCs w:val="28"/>
          <w:lang w:val="en-US" w:eastAsia="zh-CN"/>
        </w:rPr>
        <w:t>5</w:t>
      </w:r>
      <w:r>
        <w:rPr>
          <w:rFonts w:hint="eastAsia" w:ascii="仿宋" w:hAnsi="仿宋" w:eastAsia="仿宋" w:cs="仿宋"/>
          <w:sz w:val="28"/>
          <w:szCs w:val="28"/>
        </w:rPr>
        <w:t>00元。</w:t>
      </w:r>
    </w:p>
    <w:p w14:paraId="7F1699B7">
      <w:pPr>
        <w:spacing w:line="460" w:lineRule="exact"/>
        <w:ind w:firstLine="281"/>
        <w:rPr>
          <w:rFonts w:ascii="仿宋" w:hAnsi="仿宋" w:eastAsia="仿宋" w:cs="仿宋"/>
          <w:sz w:val="28"/>
          <w:szCs w:val="28"/>
        </w:rPr>
      </w:pPr>
      <w:r>
        <w:rPr>
          <w:rFonts w:hint="eastAsia" w:ascii="仿宋" w:hAnsi="仿宋" w:eastAsia="仿宋" w:cs="仿宋"/>
          <w:sz w:val="28"/>
          <w:szCs w:val="28"/>
        </w:rPr>
        <w:t>8.供应商现场施工必须服从采购人代表的监督和管理，施工过程中发生与项目有关的问题应及时向采购人代表汇报，采购人代表发出的整改指令供应商必须响应，并完成到位，否则不得进行后续施工。</w:t>
      </w:r>
    </w:p>
    <w:p w14:paraId="69534F16">
      <w:pPr>
        <w:spacing w:line="460" w:lineRule="exact"/>
        <w:ind w:firstLine="281"/>
        <w:rPr>
          <w:rFonts w:ascii="仿宋" w:hAnsi="仿宋" w:eastAsia="仿宋" w:cs="仿宋"/>
          <w:sz w:val="28"/>
          <w:szCs w:val="28"/>
        </w:rPr>
      </w:pPr>
      <w:r>
        <w:rPr>
          <w:rFonts w:hint="eastAsia" w:ascii="仿宋" w:hAnsi="仿宋" w:eastAsia="仿宋" w:cs="仿宋"/>
          <w:sz w:val="28"/>
          <w:szCs w:val="28"/>
        </w:rPr>
        <w:t>五、工程变更：</w:t>
      </w:r>
    </w:p>
    <w:p w14:paraId="019BA293">
      <w:pPr>
        <w:spacing w:line="460" w:lineRule="exact"/>
        <w:ind w:firstLine="281"/>
        <w:rPr>
          <w:rFonts w:ascii="仿宋" w:hAnsi="仿宋" w:eastAsia="仿宋" w:cs="仿宋"/>
          <w:sz w:val="28"/>
          <w:szCs w:val="28"/>
        </w:rPr>
      </w:pPr>
      <w:r>
        <w:rPr>
          <w:rFonts w:hint="eastAsia" w:ascii="仿宋" w:hAnsi="仿宋" w:eastAsia="仿宋" w:cs="仿宋"/>
          <w:sz w:val="28"/>
          <w:szCs w:val="28"/>
        </w:rPr>
        <w:t>本工程项目发生变更，则必须有采购单位出具的纸质变更通知方才可实施，并且以采购单位出具的加盖采购单位公章的签证单为工程量依据。</w:t>
      </w:r>
    </w:p>
    <w:p w14:paraId="448F39EF">
      <w:pPr>
        <w:spacing w:line="460" w:lineRule="exact"/>
        <w:ind w:firstLine="281"/>
        <w:rPr>
          <w:rFonts w:ascii="仿宋" w:hAnsi="仿宋" w:eastAsia="仿宋" w:cs="仿宋"/>
          <w:sz w:val="28"/>
          <w:szCs w:val="28"/>
        </w:rPr>
      </w:pPr>
      <w:r>
        <w:rPr>
          <w:rFonts w:hint="eastAsia" w:ascii="仿宋" w:hAnsi="仿宋" w:eastAsia="仿宋" w:cs="仿宋"/>
          <w:sz w:val="28"/>
          <w:szCs w:val="28"/>
        </w:rPr>
        <w:t>在施工过程当中如遇工程项目、工程量发生变更时，需有采购单位基建管理部门出具的工程量变更通知单，方可实施改造，根据变更通知单内容填写工程量签证单，并以此为决算依据，其他任何个人及部门提出的变更通知，不予实施，否则发生的一切费用及其他责任由供应商自行承担。</w:t>
      </w:r>
    </w:p>
    <w:p w14:paraId="3B43EBD4">
      <w:pPr>
        <w:spacing w:line="460" w:lineRule="exact"/>
        <w:ind w:firstLine="281"/>
        <w:rPr>
          <w:rFonts w:ascii="仿宋" w:hAnsi="仿宋" w:eastAsia="仿宋" w:cs="仿宋"/>
          <w:sz w:val="28"/>
          <w:szCs w:val="28"/>
        </w:rPr>
      </w:pPr>
      <w:r>
        <w:rPr>
          <w:rFonts w:hint="eastAsia" w:ascii="仿宋" w:hAnsi="仿宋" w:eastAsia="仿宋" w:cs="仿宋"/>
          <w:sz w:val="28"/>
          <w:szCs w:val="28"/>
        </w:rPr>
        <w:t>六、工程竣工验收条件：</w:t>
      </w:r>
    </w:p>
    <w:p w14:paraId="1C22D245">
      <w:pPr>
        <w:spacing w:line="460" w:lineRule="exact"/>
        <w:ind w:firstLine="281"/>
        <w:rPr>
          <w:rFonts w:ascii="仿宋" w:hAnsi="仿宋" w:eastAsia="仿宋" w:cs="仿宋"/>
          <w:sz w:val="28"/>
          <w:szCs w:val="28"/>
        </w:rPr>
      </w:pPr>
      <w:r>
        <w:rPr>
          <w:rFonts w:hint="eastAsia" w:ascii="仿宋" w:hAnsi="仿宋" w:eastAsia="仿宋" w:cs="仿宋"/>
          <w:sz w:val="28"/>
          <w:szCs w:val="28"/>
        </w:rPr>
        <w:t>1.完成竞争性谈判文件及合同规定的所有施工内容；</w:t>
      </w:r>
    </w:p>
    <w:p w14:paraId="03EA0DBD">
      <w:pPr>
        <w:spacing w:line="460" w:lineRule="exact"/>
        <w:ind w:firstLine="281"/>
        <w:rPr>
          <w:rFonts w:ascii="仿宋" w:hAnsi="仿宋" w:eastAsia="仿宋" w:cs="仿宋"/>
          <w:sz w:val="28"/>
          <w:szCs w:val="28"/>
        </w:rPr>
      </w:pPr>
      <w:r>
        <w:rPr>
          <w:rFonts w:hint="eastAsia" w:ascii="仿宋" w:hAnsi="仿宋" w:eastAsia="仿宋" w:cs="仿宋"/>
          <w:sz w:val="28"/>
          <w:szCs w:val="28"/>
        </w:rPr>
        <w:t>2.所有过程验收及材料验收资料已齐备；</w:t>
      </w:r>
    </w:p>
    <w:p w14:paraId="56E4F90A">
      <w:pPr>
        <w:spacing w:line="460" w:lineRule="exact"/>
        <w:ind w:firstLine="281"/>
        <w:rPr>
          <w:rFonts w:ascii="仿宋" w:hAnsi="仿宋" w:eastAsia="仿宋" w:cs="仿宋"/>
          <w:sz w:val="28"/>
          <w:szCs w:val="28"/>
        </w:rPr>
      </w:pPr>
      <w:r>
        <w:rPr>
          <w:rFonts w:hint="eastAsia" w:ascii="仿宋" w:hAnsi="仿宋" w:eastAsia="仿宋" w:cs="仿宋"/>
          <w:sz w:val="28"/>
          <w:szCs w:val="28"/>
        </w:rPr>
        <w:t>3.所有工程量变更单及工程量签证单已签署完毕；</w:t>
      </w:r>
    </w:p>
    <w:p w14:paraId="5267983A">
      <w:pPr>
        <w:spacing w:line="460" w:lineRule="exact"/>
        <w:ind w:firstLine="281"/>
        <w:rPr>
          <w:rFonts w:ascii="仿宋" w:hAnsi="仿宋" w:eastAsia="仿宋" w:cs="仿宋"/>
          <w:sz w:val="28"/>
          <w:szCs w:val="28"/>
        </w:rPr>
      </w:pPr>
      <w:r>
        <w:rPr>
          <w:rFonts w:hint="eastAsia" w:ascii="仿宋" w:hAnsi="仿宋" w:eastAsia="仿宋" w:cs="仿宋"/>
          <w:sz w:val="28"/>
          <w:szCs w:val="28"/>
        </w:rPr>
        <w:t>4.已通过采购单位对工程项目进行的初步验收；</w:t>
      </w:r>
    </w:p>
    <w:p w14:paraId="5B50393F">
      <w:pPr>
        <w:spacing w:line="460" w:lineRule="exact"/>
        <w:ind w:firstLine="281"/>
        <w:rPr>
          <w:rFonts w:ascii="仿宋" w:hAnsi="仿宋" w:eastAsia="仿宋" w:cs="仿宋"/>
          <w:sz w:val="28"/>
          <w:szCs w:val="28"/>
        </w:rPr>
      </w:pPr>
      <w:r>
        <w:rPr>
          <w:rFonts w:hint="eastAsia" w:ascii="仿宋" w:hAnsi="仿宋" w:eastAsia="仿宋" w:cs="仿宋"/>
          <w:sz w:val="28"/>
          <w:szCs w:val="28"/>
        </w:rPr>
        <w:t>5.已提交工程验收申请书。</w:t>
      </w:r>
    </w:p>
    <w:p w14:paraId="0CB5FC1A">
      <w:pPr>
        <w:spacing w:line="460" w:lineRule="exact"/>
        <w:ind w:firstLine="281"/>
        <w:rPr>
          <w:rFonts w:ascii="仿宋" w:hAnsi="仿宋" w:eastAsia="仿宋" w:cs="仿宋"/>
          <w:sz w:val="28"/>
          <w:szCs w:val="28"/>
        </w:rPr>
      </w:pPr>
      <w:r>
        <w:rPr>
          <w:rFonts w:hint="eastAsia" w:ascii="仿宋" w:hAnsi="仿宋" w:eastAsia="仿宋" w:cs="仿宋"/>
          <w:sz w:val="28"/>
          <w:szCs w:val="28"/>
        </w:rPr>
        <w:t>七、工程款结算方式：</w:t>
      </w:r>
    </w:p>
    <w:p w14:paraId="19960D5A">
      <w:pPr>
        <w:widowControl/>
        <w:spacing w:line="460" w:lineRule="exact"/>
        <w:ind w:firstLine="562" w:firstLineChars="200"/>
        <w:jc w:val="left"/>
        <w:rPr>
          <w:rFonts w:ascii="仿宋" w:hAnsi="仿宋" w:eastAsia="仿宋" w:cs="仿宋"/>
          <w:b/>
          <w:bCs/>
          <w:color w:val="auto"/>
          <w:sz w:val="28"/>
          <w:szCs w:val="28"/>
          <w:shd w:val="clear" w:color="auto" w:fill="FFFFFF"/>
        </w:rPr>
      </w:pPr>
      <w:r>
        <w:rPr>
          <w:rFonts w:hint="eastAsia" w:ascii="仿宋" w:hAnsi="仿宋" w:eastAsia="仿宋" w:cs="仿宋"/>
          <w:b/>
          <w:bCs/>
          <w:color w:val="000000"/>
          <w:sz w:val="28"/>
          <w:szCs w:val="28"/>
          <w:shd w:val="clear" w:color="auto" w:fill="FFFFFF"/>
        </w:rPr>
        <w:t>1.进度款支付：</w:t>
      </w:r>
      <w:r>
        <w:rPr>
          <w:rFonts w:hint="eastAsia" w:ascii="仿宋" w:hAnsi="仿宋" w:eastAsia="仿宋" w:cs="仿宋"/>
          <w:color w:val="000000"/>
          <w:sz w:val="28"/>
          <w:szCs w:val="28"/>
          <w:shd w:val="clear" w:color="auto" w:fill="FFFFFF"/>
        </w:rPr>
        <w:t>工程验收合格后付合同价的80%</w:t>
      </w:r>
      <w:r>
        <w:rPr>
          <w:rFonts w:hint="eastAsia" w:ascii="仿宋" w:hAnsi="仿宋" w:eastAsia="仿宋" w:cs="仿宋"/>
          <w:color w:val="auto"/>
          <w:sz w:val="28"/>
          <w:szCs w:val="28"/>
          <w:shd w:val="clear" w:color="auto" w:fill="FFFFFF"/>
        </w:rPr>
        <w:t>（同时退还履约保证金）、审计结束后，支付至审计价的95％，余款为</w:t>
      </w:r>
      <w:r>
        <w:rPr>
          <w:rFonts w:hint="eastAsia" w:ascii="仿宋" w:hAnsi="仿宋" w:eastAsia="仿宋" w:cs="仿宋"/>
          <w:color w:val="auto"/>
          <w:sz w:val="28"/>
          <w:szCs w:val="28"/>
          <w:shd w:val="clear" w:color="auto" w:fill="FFFFFF"/>
          <w:lang w:val="en-US" w:eastAsia="zh-CN"/>
        </w:rPr>
        <w:t>保修金</w:t>
      </w:r>
      <w:r>
        <w:rPr>
          <w:rFonts w:hint="eastAsia" w:ascii="仿宋" w:hAnsi="仿宋" w:eastAsia="仿宋" w:cs="仿宋"/>
          <w:color w:val="auto"/>
          <w:sz w:val="28"/>
          <w:szCs w:val="28"/>
          <w:shd w:val="clear" w:color="auto" w:fill="FFFFFF"/>
        </w:rPr>
        <w:t>，待</w:t>
      </w:r>
      <w:r>
        <w:rPr>
          <w:rFonts w:hint="eastAsia" w:ascii="仿宋" w:hAnsi="仿宋" w:eastAsia="仿宋" w:cs="仿宋"/>
          <w:color w:val="auto"/>
          <w:sz w:val="28"/>
          <w:szCs w:val="28"/>
          <w:shd w:val="clear" w:color="auto" w:fill="FFFFFF"/>
          <w:lang w:val="en-US" w:eastAsia="zh-CN"/>
        </w:rPr>
        <w:t>保修</w:t>
      </w:r>
      <w:r>
        <w:rPr>
          <w:rFonts w:hint="eastAsia" w:ascii="仿宋" w:hAnsi="仿宋" w:eastAsia="仿宋" w:cs="仿宋"/>
          <w:color w:val="auto"/>
          <w:sz w:val="28"/>
          <w:szCs w:val="28"/>
          <w:shd w:val="clear" w:color="auto" w:fill="FFFFFF"/>
        </w:rPr>
        <w:t>期结束后、无质量问题一次性</w:t>
      </w:r>
      <w:r>
        <w:rPr>
          <w:rFonts w:hint="eastAsia" w:ascii="仿宋" w:hAnsi="仿宋" w:eastAsia="仿宋" w:cs="仿宋"/>
          <w:color w:val="auto"/>
          <w:sz w:val="28"/>
          <w:szCs w:val="28"/>
          <w:shd w:val="clear" w:color="auto" w:fill="FFFFFF"/>
          <w:lang w:val="en-US" w:eastAsia="zh-CN"/>
        </w:rPr>
        <w:t>支付</w:t>
      </w:r>
      <w:r>
        <w:rPr>
          <w:rFonts w:hint="eastAsia" w:ascii="仿宋" w:hAnsi="仿宋" w:eastAsia="仿宋" w:cs="仿宋"/>
          <w:color w:val="auto"/>
          <w:sz w:val="28"/>
          <w:szCs w:val="28"/>
          <w:shd w:val="clear" w:color="auto" w:fill="FFFFFF"/>
        </w:rPr>
        <w:t>。</w:t>
      </w:r>
    </w:p>
    <w:p w14:paraId="4EA60DB8">
      <w:pPr>
        <w:widowControl/>
        <w:spacing w:line="460" w:lineRule="exact"/>
        <w:ind w:firstLine="560" w:firstLineChars="200"/>
        <w:jc w:val="left"/>
        <w:rPr>
          <w:rFonts w:ascii="仿宋" w:hAnsi="仿宋" w:eastAsia="仿宋" w:cs="仿宋"/>
          <w:b/>
          <w:bCs/>
          <w:color w:val="000000"/>
          <w:sz w:val="28"/>
          <w:szCs w:val="28"/>
          <w:shd w:val="clear" w:color="auto" w:fill="FFFFFF"/>
        </w:rPr>
      </w:pPr>
      <w:r>
        <w:rPr>
          <w:rFonts w:hint="eastAsia" w:ascii="仿宋" w:hAnsi="仿宋" w:eastAsia="仿宋" w:cs="仿宋"/>
          <w:color w:val="000000"/>
          <w:sz w:val="28"/>
          <w:szCs w:val="28"/>
          <w:shd w:val="clear" w:color="auto" w:fill="FFFFFF"/>
        </w:rPr>
        <w:t>本项目工程竣工审定价不得超过中标价，如若审定价超过中标价，超过部分采购人不予支付。</w:t>
      </w:r>
    </w:p>
    <w:p w14:paraId="523D3714">
      <w:pPr>
        <w:widowControl/>
        <w:spacing w:line="460" w:lineRule="exact"/>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2.审计费用支付条款：</w:t>
      </w:r>
    </w:p>
    <w:p w14:paraId="769E8E66">
      <w:pPr>
        <w:widowControl/>
        <w:spacing w:line="460" w:lineRule="exact"/>
        <w:ind w:firstLine="560" w:firstLineChars="200"/>
        <w:jc w:val="left"/>
        <w:rPr>
          <w:rFonts w:ascii="仿宋" w:hAnsi="仿宋" w:eastAsia="仿宋" w:cs="仿宋"/>
          <w:color w:val="FF0000"/>
          <w:sz w:val="28"/>
          <w:szCs w:val="28"/>
          <w:shd w:val="clear" w:color="auto" w:fill="FFFFFF"/>
        </w:rPr>
      </w:pPr>
      <w:r>
        <w:rPr>
          <w:rFonts w:hint="eastAsia" w:ascii="仿宋" w:hAnsi="仿宋" w:eastAsia="仿宋" w:cs="仿宋"/>
          <w:color w:val="auto"/>
          <w:sz w:val="28"/>
          <w:szCs w:val="28"/>
          <w:shd w:val="clear" w:color="auto" w:fill="FFFFFF"/>
        </w:rPr>
        <w:t>①单项工程核减率5%</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含</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及其以下的，其审计费用由建设单位承担</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lang w:val="en-US" w:eastAsia="zh-CN"/>
        </w:rPr>
        <w:t>超过5%的由施工单位承担</w:t>
      </w:r>
      <w:r>
        <w:rPr>
          <w:rFonts w:hint="eastAsia" w:ascii="仿宋" w:hAnsi="仿宋" w:eastAsia="仿宋" w:cs="仿宋"/>
          <w:color w:val="auto"/>
          <w:sz w:val="28"/>
          <w:szCs w:val="28"/>
          <w:shd w:val="clear" w:color="auto" w:fill="FFFFFF"/>
        </w:rPr>
        <w:t>。</w:t>
      </w:r>
    </w:p>
    <w:p w14:paraId="19AEB702">
      <w:pPr>
        <w:widowControl/>
        <w:spacing w:line="460" w:lineRule="exact"/>
        <w:ind w:firstLine="560" w:firstLineChars="200"/>
        <w:jc w:val="left"/>
        <w:rPr>
          <w:rFonts w:ascii="仿宋" w:hAnsi="仿宋" w:eastAsia="仿宋" w:cs="仿宋"/>
          <w:color w:val="000000"/>
          <w:sz w:val="28"/>
          <w:szCs w:val="28"/>
          <w:shd w:val="clear" w:color="auto" w:fill="FFFFFF"/>
        </w:rPr>
      </w:pPr>
    </w:p>
    <w:p w14:paraId="326A4145">
      <w:pPr>
        <w:spacing w:line="460" w:lineRule="exact"/>
        <w:ind w:firstLine="281"/>
        <w:rPr>
          <w:rFonts w:ascii="仿宋" w:hAnsi="仿宋" w:eastAsia="仿宋" w:cs="仿宋"/>
          <w:sz w:val="28"/>
          <w:szCs w:val="28"/>
        </w:rPr>
      </w:pPr>
      <w:r>
        <w:rPr>
          <w:rFonts w:hint="eastAsia" w:ascii="仿宋" w:hAnsi="仿宋" w:eastAsia="仿宋" w:cs="仿宋"/>
          <w:sz w:val="28"/>
          <w:szCs w:val="28"/>
        </w:rPr>
        <w:t>八、本工程施工过程中，供应商必须遵守《南通市建设工程项目廉政责任书》的有关内容，不得以任何理由向采购单位工作人员赠送礼金、有价证券、贵重物品等，不得以任何理由为采购单位组织有可能影响其公正执行公务的宴请、健身、娱乐等活动。</w:t>
      </w:r>
    </w:p>
    <w:p w14:paraId="2D28774B">
      <w:pPr>
        <w:spacing w:line="460" w:lineRule="exact"/>
        <w:ind w:firstLine="281"/>
        <w:rPr>
          <w:rFonts w:ascii="仿宋" w:hAnsi="仿宋" w:eastAsia="仿宋" w:cs="仿宋"/>
          <w:sz w:val="28"/>
          <w:szCs w:val="28"/>
        </w:rPr>
      </w:pPr>
      <w:r>
        <w:rPr>
          <w:rFonts w:hint="eastAsia" w:ascii="仿宋" w:hAnsi="仿宋" w:eastAsia="仿宋" w:cs="仿宋"/>
          <w:sz w:val="28"/>
          <w:szCs w:val="28"/>
        </w:rPr>
        <w:t>九、本合同一式肆份，采购单位执贰份，供应商执贰份，本合同经双方法定代表人（或委托人）签字、加盖公章或合同章后生效。</w:t>
      </w:r>
    </w:p>
    <w:p w14:paraId="01C93EB9">
      <w:pPr>
        <w:spacing w:line="460" w:lineRule="exact"/>
        <w:ind w:firstLine="300"/>
        <w:jc w:val="center"/>
        <w:rPr>
          <w:rFonts w:ascii="仿宋" w:hAnsi="仿宋" w:eastAsia="仿宋" w:cs="仿宋"/>
          <w:b/>
          <w:bCs/>
          <w:sz w:val="30"/>
          <w:szCs w:val="30"/>
          <w:lang w:val="zh-CN"/>
        </w:rPr>
      </w:pPr>
    </w:p>
    <w:p w14:paraId="533647CD">
      <w:pPr>
        <w:rPr>
          <w:rFonts w:hint="eastAsia" w:ascii="仿宋" w:hAnsi="仿宋" w:eastAsia="仿宋" w:cs="仿宋"/>
          <w:b/>
          <w:bCs/>
          <w:sz w:val="30"/>
          <w:szCs w:val="30"/>
          <w:lang w:val="zh-CN"/>
        </w:rPr>
      </w:pPr>
      <w:r>
        <w:rPr>
          <w:rFonts w:hint="eastAsia" w:ascii="仿宋" w:hAnsi="仿宋" w:eastAsia="仿宋" w:cs="仿宋"/>
          <w:b/>
          <w:bCs/>
          <w:sz w:val="30"/>
          <w:szCs w:val="30"/>
          <w:lang w:val="zh-CN"/>
        </w:rPr>
        <w:br w:type="page"/>
      </w:r>
    </w:p>
    <w:p w14:paraId="20E9BC90">
      <w:pPr>
        <w:spacing w:line="460" w:lineRule="exact"/>
        <w:ind w:firstLine="2711" w:firstLineChars="900"/>
        <w:jc w:val="both"/>
        <w:rPr>
          <w:rFonts w:ascii="仿宋" w:hAnsi="仿宋" w:eastAsia="仿宋" w:cs="仿宋"/>
          <w:b/>
          <w:bCs/>
          <w:sz w:val="30"/>
          <w:szCs w:val="30"/>
          <w:lang w:val="zh-CN"/>
        </w:rPr>
      </w:pPr>
      <w:r>
        <w:rPr>
          <w:rFonts w:hint="eastAsia" w:ascii="仿宋" w:hAnsi="仿宋" w:eastAsia="仿宋" w:cs="仿宋"/>
          <w:b/>
          <w:bCs/>
          <w:sz w:val="30"/>
          <w:szCs w:val="30"/>
          <w:lang w:val="zh-CN"/>
        </w:rPr>
        <w:t>第六章 质疑提出和处理</w:t>
      </w:r>
    </w:p>
    <w:p w14:paraId="094B9E5B">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一、质疑的提出</w:t>
      </w:r>
    </w:p>
    <w:p w14:paraId="0895061D">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1.质疑人必须是直接参加本次谈判活动的当事人。</w:t>
      </w:r>
    </w:p>
    <w:p w14:paraId="10594C0C">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2.下载谈判文件的供应商应</w:t>
      </w:r>
      <w:r>
        <w:rPr>
          <w:rFonts w:hint="eastAsia" w:ascii="仿宋" w:hAnsi="仿宋" w:eastAsia="仿宋" w:cs="仿宋"/>
          <w:sz w:val="28"/>
          <w:szCs w:val="28"/>
        </w:rPr>
        <w:t xml:space="preserve">根据第二章“谈判须知”中第一条第4款的约定提出；响应文件接收截止后，供应商未进行谈判登记的，不能就响应文件接收截止后的招投标过程、成交结果提出质疑；在谈判过程中，凡主持人或评审小组明确提出须由供应商确认的事项，供应商当场无异议的，事后不得提出质疑。  </w:t>
      </w:r>
    </w:p>
    <w:p w14:paraId="70B098F7">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56F2193A">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对本次招标有质疑的，实行实名制，不得进行虚假、恶意质疑。质疑人应在质疑有效期内以书面形式提出《质疑函》（格式自拟），《质疑函》内容应包括质疑事项、主要内容、事实依据、适应法规条款、佐证材料等。同时，质疑人应保证其提出的质疑内容及相关佐证材料的真实性及来源的合法性，并承担相应的法律责任。</w:t>
      </w:r>
    </w:p>
    <w:p w14:paraId="1B8E6E92">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14:paraId="458D5748">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14:paraId="0DCC90DB">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采购单位不负责搜集相关佐证材料等工作。</w:t>
      </w:r>
    </w:p>
    <w:p w14:paraId="0844EB3D">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二、《质疑函》的受理和回复</w:t>
      </w:r>
    </w:p>
    <w:p w14:paraId="37BCE9CA">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1.《质疑函》须由质疑人的法定代表人或参加本次谈判被授权人</w:t>
      </w:r>
      <w:r>
        <w:rPr>
          <w:rFonts w:hint="eastAsia" w:ascii="仿宋" w:hAnsi="仿宋" w:eastAsia="仿宋" w:cs="仿宋"/>
          <w:color w:val="000000"/>
          <w:sz w:val="28"/>
          <w:szCs w:val="28"/>
        </w:rPr>
        <w:t>送达采购单位。</w:t>
      </w:r>
    </w:p>
    <w:p w14:paraId="012E78E7">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0F6A0CC9">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3.对不符合提出质疑要求的，出具《质疑退回通知书》并提出相关补充材料要求，质疑人未在规定的时间内提供补充佐证材料的，视同放弃质疑。</w:t>
      </w:r>
    </w:p>
    <w:p w14:paraId="267F96AB">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4.采购单位负责将质疑人提出的质疑相关材料提供给相关专家或评审小组审核，并将审核意见回复质疑人。</w:t>
      </w:r>
    </w:p>
    <w:p w14:paraId="747B445B">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19F4DAEE">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5.因质疑情况复杂，组织论证或审查时间较长的，采购单位以书面形式通知质疑人，可适当延长质疑回复处理时间。</w:t>
      </w:r>
    </w:p>
    <w:p w14:paraId="1A2E116F">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三、质疑处理</w:t>
      </w:r>
    </w:p>
    <w:p w14:paraId="12316180">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1.质疑成立的处理。采购单位终止采购，并建议有关部门给相关当事人予以处理。</w:t>
      </w:r>
    </w:p>
    <w:p w14:paraId="7D1A6607">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2.质疑不成立的处理。</w:t>
      </w:r>
    </w:p>
    <w:p w14:paraId="68C7ACCB">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1）质疑人书面《申请撤回质疑函》的，不作违约处理。</w:t>
      </w:r>
    </w:p>
    <w:p w14:paraId="24645587">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2）质疑人在规定的时间内不配合进行质疑调查处理的，按自动撤回《质疑函》处理。</w:t>
      </w:r>
    </w:p>
    <w:p w14:paraId="6F1C1B39">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3）质疑人不按《质疑函》格式就提出质疑的，作违约处理。同时，视情列入不良供应商名单。</w:t>
      </w:r>
    </w:p>
    <w:p w14:paraId="07DE2121">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4）质疑人虽提供了相关佐证材料，但不能证明其质疑成立的，采购单位请质疑人补充相关佐证材料，仍不能证明其质疑成立的，作违约处理。并将其列入不良供应商名单。</w:t>
      </w:r>
    </w:p>
    <w:p w14:paraId="3BB5B6AB">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5）质疑人不能提供相关佐证材料的，采购单位已指出，质疑人仍然坚持提出质疑的，作违约处理。同时，列入不良供应商名单。</w:t>
      </w:r>
    </w:p>
    <w:p w14:paraId="6CE68B21">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14:paraId="29144C3B">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7）质疑人承担使用虚假材料或恶意方式质疑的法律责任。</w:t>
      </w:r>
    </w:p>
    <w:p w14:paraId="071EFB78">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14:paraId="7C2BE55A">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14:paraId="1FC4AFC4">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六、《质疑函》、《质疑回复函》，质疑、举报、投诉不成立的等相关情况，视情在南通政府采购网、省、国家级等相关媒体予以披露。并建议相关政府采购机构对该供应商同步实施1至3年内禁入。</w:t>
      </w:r>
    </w:p>
    <w:p w14:paraId="6D81BAA6">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七、质疑供应商对采购单位的答复不满意或者采购单位未在规定的时间内作出答复的，可以在答复期满后15个工作日内向采购人相关监督管理部门投诉。</w:t>
      </w:r>
    </w:p>
    <w:p w14:paraId="6DB9B0B1">
      <w:pPr>
        <w:spacing w:before="120" w:beforeLines="50" w:after="120" w:afterLines="50" w:line="360" w:lineRule="auto"/>
        <w:ind w:firstLine="300"/>
        <w:rPr>
          <w:rFonts w:ascii="仿宋" w:hAnsi="仿宋" w:eastAsia="仿宋" w:cs="仿宋"/>
          <w:b/>
          <w:bCs/>
          <w:sz w:val="30"/>
          <w:szCs w:val="30"/>
          <w:lang w:val="zh-CN"/>
        </w:rPr>
      </w:pPr>
    </w:p>
    <w:p w14:paraId="6C16689B">
      <w:pPr>
        <w:rPr>
          <w:rFonts w:hint="eastAsia" w:ascii="仿宋" w:hAnsi="仿宋" w:eastAsia="仿宋" w:cs="仿宋"/>
          <w:b/>
          <w:bCs/>
          <w:sz w:val="30"/>
          <w:szCs w:val="30"/>
          <w:lang w:val="zh-CN"/>
        </w:rPr>
      </w:pPr>
      <w:r>
        <w:rPr>
          <w:rFonts w:hint="eastAsia" w:ascii="仿宋" w:hAnsi="仿宋" w:eastAsia="仿宋" w:cs="仿宋"/>
          <w:b/>
          <w:bCs/>
          <w:sz w:val="30"/>
          <w:szCs w:val="30"/>
          <w:lang w:val="zh-CN"/>
        </w:rPr>
        <w:br w:type="page"/>
      </w:r>
    </w:p>
    <w:p w14:paraId="0C5D7E59">
      <w:pPr>
        <w:spacing w:before="120" w:beforeLines="50" w:after="120" w:afterLines="50" w:line="360" w:lineRule="auto"/>
        <w:ind w:firstLine="301"/>
        <w:jc w:val="center"/>
        <w:rPr>
          <w:rFonts w:ascii="仿宋" w:hAnsi="仿宋" w:eastAsia="仿宋" w:cs="仿宋"/>
          <w:b/>
          <w:bCs/>
          <w:sz w:val="30"/>
          <w:szCs w:val="30"/>
          <w:lang w:val="zh-CN"/>
        </w:rPr>
      </w:pPr>
      <w:r>
        <w:rPr>
          <w:rFonts w:hint="eastAsia" w:ascii="仿宋" w:hAnsi="仿宋" w:eastAsia="仿宋" w:cs="仿宋"/>
          <w:b/>
          <w:bCs/>
          <w:sz w:val="30"/>
          <w:szCs w:val="30"/>
          <w:lang w:val="zh-CN"/>
        </w:rPr>
        <w:t>第七部分</w:t>
      </w:r>
      <w:r>
        <w:rPr>
          <w:rFonts w:hint="eastAsia" w:ascii="仿宋" w:hAnsi="仿宋" w:eastAsia="仿宋" w:cs="仿宋"/>
          <w:b/>
          <w:bCs/>
          <w:sz w:val="30"/>
          <w:szCs w:val="30"/>
        </w:rPr>
        <w:t xml:space="preserve">  </w:t>
      </w:r>
      <w:r>
        <w:rPr>
          <w:rFonts w:hint="eastAsia" w:ascii="仿宋" w:hAnsi="仿宋" w:eastAsia="仿宋" w:cs="仿宋"/>
          <w:b/>
          <w:bCs/>
          <w:sz w:val="30"/>
          <w:szCs w:val="30"/>
          <w:lang w:val="zh-CN"/>
        </w:rPr>
        <w:t>响应文件组成及格式</w:t>
      </w:r>
    </w:p>
    <w:p w14:paraId="24A6ECBD">
      <w:pPr>
        <w:snapToGrid w:val="0"/>
        <w:spacing w:line="460" w:lineRule="exact"/>
        <w:ind w:firstLine="576" w:firstLineChars="206"/>
        <w:outlineLvl w:val="1"/>
        <w:rPr>
          <w:rFonts w:ascii="仿宋" w:hAnsi="仿宋" w:eastAsia="仿宋" w:cs="仿宋"/>
          <w:sz w:val="28"/>
          <w:szCs w:val="28"/>
        </w:rPr>
      </w:pPr>
      <w:r>
        <w:rPr>
          <w:rFonts w:hint="eastAsia" w:ascii="仿宋" w:hAnsi="仿宋" w:eastAsia="仿宋" w:cs="仿宋"/>
          <w:sz w:val="28"/>
          <w:szCs w:val="28"/>
        </w:rPr>
        <w:t>响应文件由资格审查文件、价格响应文件两部分组成。本次竞争性谈判项目响应采用资格后审方式，供应商须将资格审查文件作为响应文件组成部分，按要求装订密封后一起递交。</w:t>
      </w:r>
    </w:p>
    <w:p w14:paraId="527CF94B">
      <w:pPr>
        <w:snapToGrid w:val="0"/>
        <w:spacing w:line="460" w:lineRule="exact"/>
        <w:ind w:firstLine="579" w:firstLineChars="206"/>
        <w:outlineLvl w:val="1"/>
        <w:rPr>
          <w:rFonts w:ascii="仿宋" w:hAnsi="仿宋" w:eastAsia="仿宋" w:cs="仿宋"/>
          <w:b/>
          <w:sz w:val="28"/>
          <w:szCs w:val="28"/>
        </w:rPr>
      </w:pPr>
      <w:r>
        <w:rPr>
          <w:rFonts w:hint="eastAsia" w:ascii="仿宋" w:hAnsi="仿宋" w:eastAsia="仿宋" w:cs="仿宋"/>
          <w:b/>
          <w:sz w:val="28"/>
          <w:szCs w:val="28"/>
        </w:rPr>
        <w:t>（一）资格审查文件（一正二副，单独密封并牢固装订）</w:t>
      </w:r>
    </w:p>
    <w:p w14:paraId="59BEBCB5">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1.关于资格的声明函（格式见附件）；</w:t>
      </w:r>
    </w:p>
    <w:p w14:paraId="1BEB85C2">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2.法定代表人身份证明书原件，</w:t>
      </w:r>
      <w:r>
        <w:rPr>
          <w:rFonts w:hint="eastAsia" w:ascii="仿宋" w:hAnsi="仿宋" w:eastAsia="仿宋" w:cs="仿宋"/>
          <w:color w:val="000000"/>
          <w:sz w:val="28"/>
          <w:szCs w:val="28"/>
          <w:lang w:val="zh-CN"/>
        </w:rPr>
        <w:t>法定代表人本人</w:t>
      </w:r>
      <w:r>
        <w:rPr>
          <w:rFonts w:hint="eastAsia" w:ascii="仿宋" w:hAnsi="仿宋" w:eastAsia="仿宋" w:cs="仿宋"/>
          <w:color w:val="000000"/>
          <w:sz w:val="28"/>
          <w:szCs w:val="28"/>
        </w:rPr>
        <w:t>身份证复印件（格式见附件）;</w:t>
      </w:r>
    </w:p>
    <w:p w14:paraId="6A143638">
      <w:pPr>
        <w:adjustRightInd w:val="0"/>
        <w:snapToGri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val="zh-CN"/>
        </w:rPr>
        <w:t>非法定代表人参加投标的，</w:t>
      </w:r>
      <w:r>
        <w:rPr>
          <w:rFonts w:hint="eastAsia" w:ascii="仿宋" w:hAnsi="仿宋" w:eastAsia="仿宋" w:cs="仿宋"/>
          <w:color w:val="000000"/>
          <w:sz w:val="28"/>
          <w:szCs w:val="28"/>
          <w:lang w:val="en-US" w:eastAsia="zh-CN"/>
        </w:rPr>
        <w:t>还</w:t>
      </w:r>
      <w:r>
        <w:rPr>
          <w:rFonts w:hint="eastAsia" w:ascii="仿宋" w:hAnsi="仿宋" w:eastAsia="仿宋" w:cs="仿宋"/>
          <w:color w:val="000000"/>
          <w:sz w:val="28"/>
          <w:szCs w:val="28"/>
          <w:lang w:val="zh-CN"/>
        </w:rPr>
        <w:t>必须提供法定代表人签名或盖章的授权委托书及被授权人的身份证复印件，被授权人为投标供应商正式人员证明材料【提供</w:t>
      </w:r>
      <w:r>
        <w:rPr>
          <w:rFonts w:hint="eastAsia" w:ascii="仿宋" w:hAnsi="仿宋" w:eastAsia="仿宋" w:cs="仿宋"/>
          <w:color w:val="000000"/>
          <w:sz w:val="28"/>
          <w:szCs w:val="28"/>
        </w:rPr>
        <w:t>有效的劳动合同复印件</w:t>
      </w:r>
      <w:r>
        <w:rPr>
          <w:rFonts w:hint="eastAsia" w:ascii="仿宋" w:hAnsi="仿宋" w:eastAsia="仿宋" w:cs="仿宋"/>
          <w:color w:val="000000"/>
          <w:sz w:val="28"/>
          <w:szCs w:val="28"/>
          <w:lang w:val="zh-CN"/>
        </w:rPr>
        <w:t>】（身份证原件随身备查，格式见附件）；</w:t>
      </w:r>
    </w:p>
    <w:p w14:paraId="1ABA8B23">
      <w:pPr>
        <w:adjustRightInd w:val="0"/>
        <w:snapToGri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4</w:t>
      </w:r>
      <w:r>
        <w:rPr>
          <w:rFonts w:hint="eastAsia" w:ascii="仿宋" w:hAnsi="仿宋" w:eastAsia="仿宋" w:cs="仿宋"/>
          <w:color w:val="000000"/>
          <w:sz w:val="28"/>
          <w:szCs w:val="28"/>
        </w:rPr>
        <w:t>.</w:t>
      </w:r>
      <w:r>
        <w:rPr>
          <w:rFonts w:hint="eastAsia" w:ascii="仿宋" w:hAnsi="仿宋" w:eastAsia="仿宋" w:cs="仿宋"/>
          <w:color w:val="000000"/>
          <w:sz w:val="28"/>
          <w:szCs w:val="28"/>
          <w:lang w:val="zh-CN"/>
        </w:rPr>
        <w:t>营业执照等证明文件（提供复印件并加盖公章）；</w:t>
      </w:r>
    </w:p>
    <w:p w14:paraId="7C9E7585">
      <w:pPr>
        <w:adjustRightInd w:val="0"/>
        <w:snapToGri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5</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投标人需提供</w:t>
      </w:r>
      <w:r>
        <w:rPr>
          <w:rFonts w:hint="eastAsia" w:ascii="仿宋" w:hAnsi="仿宋" w:eastAsia="仿宋" w:cs="仿宋"/>
          <w:color w:val="000000"/>
          <w:sz w:val="28"/>
          <w:szCs w:val="28"/>
          <w:lang w:val="zh-CN"/>
        </w:rPr>
        <w:t>建筑工程施工总承包叁级及以上资质或防水防腐保温工程专业承包二级及以上资质（须在有效期内），且具备企业安全生产许可证；（提供资质证书并加盖公章）；</w:t>
      </w:r>
    </w:p>
    <w:p w14:paraId="4B41BD4C">
      <w:pPr>
        <w:adjustRightInd w:val="0"/>
        <w:snapToGrid w:val="0"/>
        <w:spacing w:line="460" w:lineRule="exact"/>
        <w:ind w:firstLine="560" w:firstLineChars="200"/>
        <w:rPr>
          <w:rFonts w:ascii="仿宋" w:hAnsi="仿宋" w:eastAsia="仿宋" w:cs="仿宋"/>
          <w:color w:val="auto"/>
          <w:sz w:val="28"/>
          <w:szCs w:val="28"/>
          <w:lang w:val="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val="zh-CN"/>
        </w:rPr>
        <w:t>投标人提供</w:t>
      </w:r>
      <w:r>
        <w:rPr>
          <w:rFonts w:hint="eastAsia" w:ascii="仿宋" w:hAnsi="仿宋" w:eastAsia="仿宋" w:cs="仿宋"/>
          <w:color w:val="auto"/>
          <w:sz w:val="28"/>
          <w:szCs w:val="28"/>
          <w:lang w:val="en-US" w:eastAsia="zh-CN"/>
        </w:rPr>
        <w:t>2023年1月以来一份类似屋面</w:t>
      </w:r>
      <w:r>
        <w:rPr>
          <w:rFonts w:hint="eastAsia" w:ascii="仿宋" w:hAnsi="仿宋" w:eastAsia="仿宋" w:cs="仿宋"/>
          <w:color w:val="auto"/>
          <w:sz w:val="28"/>
          <w:szCs w:val="28"/>
        </w:rPr>
        <w:t>防水施工业绩证明材料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提供合同复印件</w:t>
      </w:r>
      <w:r>
        <w:rPr>
          <w:rFonts w:hint="eastAsia" w:ascii="仿宋" w:hAnsi="仿宋" w:eastAsia="仿宋" w:cs="仿宋"/>
          <w:color w:val="auto"/>
          <w:sz w:val="28"/>
          <w:szCs w:val="28"/>
          <w:lang w:val="zh-CN"/>
        </w:rPr>
        <w:t>；</w:t>
      </w:r>
    </w:p>
    <w:p w14:paraId="23C520A3">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.无重大违法记录声明；</w:t>
      </w:r>
    </w:p>
    <w:p w14:paraId="2EB8CA39">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.投标响应品牌确认单（格式自拟）</w:t>
      </w:r>
    </w:p>
    <w:p w14:paraId="72A4303C">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.供应商认为需要提交的其他材料。</w:t>
      </w:r>
    </w:p>
    <w:p w14:paraId="766D3E2C">
      <w:pPr>
        <w:widowControl/>
        <w:snapToGrid w:val="0"/>
        <w:spacing w:before="72" w:beforeLines="30" w:after="48" w:afterLines="20" w:line="460" w:lineRule="exact"/>
        <w:ind w:firstLine="562" w:firstLineChars="200"/>
        <w:jc w:val="left"/>
        <w:rPr>
          <w:rFonts w:ascii="仿宋" w:hAnsi="仿宋" w:eastAsia="仿宋" w:cs="仿宋"/>
          <w:bCs/>
          <w:sz w:val="28"/>
          <w:szCs w:val="28"/>
        </w:rPr>
      </w:pPr>
      <w:r>
        <w:rPr>
          <w:rFonts w:hint="eastAsia" w:ascii="仿宋" w:hAnsi="仿宋" w:eastAsia="仿宋" w:cs="仿宋"/>
          <w:b/>
          <w:sz w:val="28"/>
          <w:szCs w:val="28"/>
        </w:rPr>
        <w:t>（二）价格响应文件，（一正二副，单独密封并牢固装订），不得出现在资格审查文件中：</w:t>
      </w:r>
    </w:p>
    <w:p w14:paraId="7555AA64">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1.投标函（首轮报价，格式见附件）；</w:t>
      </w:r>
    </w:p>
    <w:p w14:paraId="29CB99F4">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2.报价</w:t>
      </w:r>
      <w:r>
        <w:rPr>
          <w:rFonts w:hint="eastAsia" w:ascii="仿宋" w:hAnsi="仿宋" w:eastAsia="仿宋" w:cs="仿宋"/>
          <w:color w:val="000000"/>
          <w:sz w:val="28"/>
          <w:szCs w:val="28"/>
          <w:lang w:val="zh-CN"/>
        </w:rPr>
        <w:t>清单</w:t>
      </w:r>
      <w:r>
        <w:rPr>
          <w:rFonts w:hint="eastAsia" w:ascii="仿宋" w:hAnsi="仿宋" w:eastAsia="仿宋" w:cs="仿宋"/>
          <w:color w:val="000000"/>
          <w:sz w:val="28"/>
          <w:szCs w:val="28"/>
        </w:rPr>
        <w:t>。</w:t>
      </w:r>
    </w:p>
    <w:p w14:paraId="6CD06299">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（三）部分表格格式如下附件：</w:t>
      </w:r>
    </w:p>
    <w:p w14:paraId="7013EBB5">
      <w:pPr>
        <w:widowControl/>
        <w:jc w:val="left"/>
        <w:rPr>
          <w:rFonts w:ascii="仿宋" w:hAnsi="仿宋" w:eastAsia="仿宋" w:cs="仿宋"/>
          <w:b/>
          <w:sz w:val="24"/>
        </w:rPr>
      </w:pPr>
      <w:r>
        <w:rPr>
          <w:rFonts w:hint="eastAsia" w:ascii="仿宋" w:hAnsi="仿宋" w:eastAsia="仿宋" w:cs="仿宋"/>
          <w:bCs/>
          <w:sz w:val="24"/>
        </w:rPr>
        <w:br w:type="page"/>
      </w:r>
      <w:r>
        <w:rPr>
          <w:rFonts w:hint="eastAsia" w:ascii="仿宋" w:hAnsi="仿宋" w:eastAsia="仿宋" w:cs="仿宋"/>
          <w:b/>
          <w:sz w:val="24"/>
        </w:rPr>
        <w:t>附件1：</w:t>
      </w:r>
    </w:p>
    <w:p w14:paraId="20758DEE">
      <w:pPr>
        <w:pStyle w:val="23"/>
        <w:snapToGrid w:val="0"/>
        <w:spacing w:line="460" w:lineRule="exact"/>
        <w:ind w:firstLine="0" w:firstLineChars="0"/>
        <w:rPr>
          <w:rFonts w:ascii="仿宋" w:hAnsi="仿宋" w:eastAsia="仿宋" w:cs="仿宋"/>
          <w:color w:val="000000"/>
          <w:sz w:val="28"/>
        </w:rPr>
      </w:pPr>
    </w:p>
    <w:p w14:paraId="66A95236">
      <w:pPr>
        <w:autoSpaceDE w:val="0"/>
        <w:autoSpaceDN w:val="0"/>
        <w:adjustRightInd w:val="0"/>
        <w:spacing w:line="460" w:lineRule="exact"/>
        <w:ind w:firstLine="300"/>
        <w:jc w:val="center"/>
        <w:rPr>
          <w:rFonts w:ascii="仿宋" w:hAnsi="仿宋" w:eastAsia="仿宋" w:cs="仿宋"/>
          <w:b/>
          <w:color w:val="000000"/>
          <w:sz w:val="30"/>
          <w:szCs w:val="30"/>
          <w:lang w:val="zh-CN"/>
        </w:rPr>
      </w:pPr>
    </w:p>
    <w:p w14:paraId="6E296C48">
      <w:pPr>
        <w:snapToGrid w:val="0"/>
        <w:spacing w:line="460" w:lineRule="exact"/>
        <w:ind w:left="420" w:firstLine="240"/>
        <w:jc w:val="center"/>
        <w:rPr>
          <w:rFonts w:ascii="仿宋" w:hAnsi="仿宋" w:eastAsia="仿宋" w:cs="仿宋"/>
          <w:b/>
          <w:bCs/>
          <w:color w:val="000000"/>
          <w:sz w:val="24"/>
          <w:szCs w:val="20"/>
        </w:rPr>
      </w:pPr>
    </w:p>
    <w:p w14:paraId="4D5D42B1">
      <w:pPr>
        <w:pStyle w:val="5"/>
        <w:spacing w:line="460" w:lineRule="exact"/>
        <w:ind w:firstLine="2100" w:firstLineChars="700"/>
        <w:jc w:val="left"/>
        <w:rPr>
          <w:rFonts w:ascii="仿宋" w:hAnsi="仿宋" w:eastAsia="仿宋" w:cs="仿宋"/>
          <w:color w:val="000000"/>
          <w:sz w:val="30"/>
          <w:u w:val="single"/>
        </w:rPr>
      </w:pPr>
    </w:p>
    <w:p w14:paraId="645FC877">
      <w:pPr>
        <w:pStyle w:val="5"/>
        <w:spacing w:line="460" w:lineRule="exact"/>
        <w:ind w:firstLine="2100" w:firstLineChars="700"/>
        <w:jc w:val="left"/>
        <w:rPr>
          <w:rFonts w:ascii="仿宋" w:hAnsi="仿宋" w:eastAsia="仿宋" w:cs="仿宋"/>
          <w:color w:val="000000"/>
          <w:sz w:val="30"/>
        </w:rPr>
      </w:pPr>
      <w:r>
        <w:rPr>
          <w:rFonts w:hint="eastAsia" w:ascii="仿宋" w:hAnsi="仿宋" w:eastAsia="仿宋" w:cs="仿宋"/>
          <w:color w:val="000000"/>
          <w:sz w:val="30"/>
          <w:u w:val="single"/>
        </w:rPr>
        <w:t xml:space="preserve">           </w:t>
      </w:r>
      <w:bookmarkStart w:id="38" w:name="_Toc12960_WPSOffice_Level2"/>
      <w:bookmarkStart w:id="39" w:name="_Toc9235_WPSOffice_Level2"/>
      <w:bookmarkStart w:id="40" w:name="_Toc30336_WPSOffice_Level2"/>
      <w:bookmarkStart w:id="41" w:name="_Toc3811_WPSOffice_Level2"/>
      <w:r>
        <w:rPr>
          <w:rFonts w:hint="eastAsia" w:ascii="仿宋" w:hAnsi="仿宋" w:eastAsia="仿宋" w:cs="仿宋"/>
          <w:color w:val="000000"/>
          <w:sz w:val="30"/>
          <w:u w:val="single"/>
        </w:rPr>
        <w:t xml:space="preserve">（封面）             </w:t>
      </w:r>
      <w:bookmarkEnd w:id="38"/>
      <w:bookmarkEnd w:id="39"/>
      <w:bookmarkEnd w:id="40"/>
      <w:bookmarkEnd w:id="41"/>
      <w:r>
        <w:rPr>
          <w:rFonts w:hint="eastAsia" w:ascii="仿宋" w:hAnsi="仿宋" w:eastAsia="仿宋" w:cs="仿宋"/>
          <w:color w:val="000000"/>
          <w:sz w:val="30"/>
        </w:rPr>
        <w:t>项目</w:t>
      </w:r>
    </w:p>
    <w:p w14:paraId="7EB4C1ED">
      <w:pPr>
        <w:pStyle w:val="5"/>
        <w:spacing w:line="460" w:lineRule="exact"/>
        <w:ind w:firstLine="301"/>
        <w:jc w:val="center"/>
        <w:rPr>
          <w:rFonts w:ascii="仿宋" w:hAnsi="仿宋" w:eastAsia="仿宋" w:cs="仿宋"/>
          <w:color w:val="000000"/>
          <w:sz w:val="30"/>
        </w:rPr>
      </w:pPr>
    </w:p>
    <w:p w14:paraId="75B7BD3A">
      <w:pPr>
        <w:pStyle w:val="5"/>
        <w:spacing w:line="460" w:lineRule="exact"/>
        <w:ind w:firstLine="301"/>
        <w:jc w:val="center"/>
        <w:rPr>
          <w:rFonts w:ascii="仿宋" w:hAnsi="仿宋" w:eastAsia="仿宋" w:cs="仿宋"/>
          <w:color w:val="000000"/>
          <w:sz w:val="30"/>
        </w:rPr>
      </w:pPr>
    </w:p>
    <w:p w14:paraId="7AC6683E">
      <w:pPr>
        <w:pStyle w:val="5"/>
        <w:spacing w:line="460" w:lineRule="exact"/>
        <w:ind w:firstLine="301"/>
        <w:jc w:val="center"/>
        <w:rPr>
          <w:rFonts w:ascii="仿宋" w:hAnsi="仿宋" w:eastAsia="仿宋" w:cs="仿宋"/>
          <w:color w:val="000000"/>
          <w:sz w:val="30"/>
        </w:rPr>
      </w:pPr>
    </w:p>
    <w:p w14:paraId="55531878">
      <w:pPr>
        <w:pStyle w:val="5"/>
        <w:spacing w:line="460" w:lineRule="exact"/>
        <w:ind w:firstLine="361"/>
        <w:jc w:val="center"/>
        <w:rPr>
          <w:rFonts w:ascii="仿宋" w:hAnsi="仿宋" w:eastAsia="仿宋" w:cs="仿宋"/>
          <w:b/>
          <w:bCs/>
          <w:color w:val="000000"/>
          <w:sz w:val="36"/>
        </w:rPr>
      </w:pPr>
      <w:r>
        <w:rPr>
          <w:rFonts w:hint="eastAsia" w:ascii="仿宋" w:hAnsi="仿宋" w:eastAsia="仿宋" w:cs="仿宋"/>
          <w:b/>
          <w:bCs/>
          <w:color w:val="000000"/>
          <w:sz w:val="36"/>
        </w:rPr>
        <w:t>资格审查证明材料/价格响应文件</w:t>
      </w:r>
    </w:p>
    <w:p w14:paraId="1DEA6644">
      <w:pPr>
        <w:pStyle w:val="5"/>
        <w:spacing w:line="460" w:lineRule="exact"/>
        <w:ind w:firstLine="301"/>
        <w:jc w:val="center"/>
        <w:rPr>
          <w:rFonts w:ascii="仿宋" w:hAnsi="仿宋" w:eastAsia="仿宋" w:cs="仿宋"/>
          <w:color w:val="000000"/>
          <w:sz w:val="30"/>
        </w:rPr>
      </w:pPr>
    </w:p>
    <w:p w14:paraId="1307A781">
      <w:pPr>
        <w:pStyle w:val="5"/>
        <w:spacing w:line="460" w:lineRule="exact"/>
        <w:ind w:firstLine="301"/>
        <w:jc w:val="center"/>
        <w:rPr>
          <w:rFonts w:ascii="仿宋" w:hAnsi="仿宋" w:eastAsia="仿宋" w:cs="仿宋"/>
          <w:color w:val="000000"/>
          <w:sz w:val="30"/>
        </w:rPr>
      </w:pPr>
    </w:p>
    <w:p w14:paraId="724848FB">
      <w:pPr>
        <w:pStyle w:val="5"/>
        <w:spacing w:line="460" w:lineRule="exact"/>
        <w:ind w:firstLine="301"/>
        <w:jc w:val="center"/>
        <w:rPr>
          <w:rFonts w:ascii="仿宋" w:hAnsi="仿宋" w:eastAsia="仿宋" w:cs="仿宋"/>
          <w:color w:val="000000"/>
          <w:sz w:val="30"/>
        </w:rPr>
      </w:pPr>
    </w:p>
    <w:p w14:paraId="55C631D4">
      <w:pPr>
        <w:pStyle w:val="5"/>
        <w:spacing w:line="460" w:lineRule="exact"/>
        <w:ind w:firstLine="301"/>
        <w:jc w:val="center"/>
        <w:rPr>
          <w:rFonts w:ascii="仿宋" w:hAnsi="仿宋" w:eastAsia="仿宋" w:cs="仿宋"/>
          <w:color w:val="000000"/>
          <w:sz w:val="30"/>
        </w:rPr>
      </w:pPr>
    </w:p>
    <w:p w14:paraId="5B97021F">
      <w:pPr>
        <w:pStyle w:val="5"/>
        <w:spacing w:line="460" w:lineRule="exact"/>
        <w:ind w:firstLine="301"/>
        <w:jc w:val="center"/>
        <w:rPr>
          <w:rFonts w:ascii="仿宋" w:hAnsi="仿宋" w:eastAsia="仿宋" w:cs="仿宋"/>
          <w:color w:val="000000"/>
          <w:sz w:val="30"/>
        </w:rPr>
      </w:pPr>
    </w:p>
    <w:p w14:paraId="4DF2BECB">
      <w:pPr>
        <w:pStyle w:val="5"/>
        <w:spacing w:line="460" w:lineRule="exact"/>
        <w:ind w:firstLine="301"/>
        <w:jc w:val="center"/>
        <w:rPr>
          <w:rFonts w:ascii="仿宋" w:hAnsi="仿宋" w:eastAsia="仿宋" w:cs="仿宋"/>
          <w:color w:val="000000"/>
          <w:sz w:val="30"/>
        </w:rPr>
      </w:pPr>
    </w:p>
    <w:p w14:paraId="41F8E3FD">
      <w:pPr>
        <w:pStyle w:val="5"/>
        <w:spacing w:line="460" w:lineRule="exact"/>
        <w:ind w:firstLine="301"/>
        <w:jc w:val="center"/>
        <w:rPr>
          <w:rFonts w:ascii="仿宋" w:hAnsi="仿宋" w:eastAsia="仿宋" w:cs="仿宋"/>
          <w:color w:val="000000"/>
          <w:sz w:val="30"/>
        </w:rPr>
      </w:pPr>
    </w:p>
    <w:p w14:paraId="02C5AEDC">
      <w:pPr>
        <w:pStyle w:val="5"/>
        <w:spacing w:line="460" w:lineRule="exact"/>
        <w:ind w:firstLine="930" w:firstLineChars="310"/>
        <w:rPr>
          <w:rFonts w:ascii="仿宋" w:hAnsi="仿宋" w:eastAsia="仿宋" w:cs="仿宋"/>
          <w:color w:val="000000"/>
          <w:sz w:val="30"/>
          <w:u w:val="single"/>
        </w:rPr>
      </w:pPr>
      <w:bookmarkStart w:id="42" w:name="_Toc15070_WPSOffice_Level2"/>
      <w:bookmarkStart w:id="43" w:name="_Toc15838_WPSOffice_Level2"/>
      <w:bookmarkStart w:id="44" w:name="_Toc32629_WPSOffice_Level2"/>
      <w:bookmarkStart w:id="45" w:name="_Toc32221_WPSOffice_Level2"/>
      <w:r>
        <w:rPr>
          <w:rFonts w:hint="eastAsia" w:ascii="仿宋" w:hAnsi="仿宋" w:eastAsia="仿宋" w:cs="仿宋"/>
          <w:color w:val="000000"/>
          <w:sz w:val="30"/>
        </w:rPr>
        <w:t>投标供应商(盖公章)：</w:t>
      </w:r>
      <w:bookmarkEnd w:id="42"/>
      <w:bookmarkEnd w:id="43"/>
      <w:bookmarkEnd w:id="44"/>
      <w:bookmarkEnd w:id="45"/>
      <w:r>
        <w:rPr>
          <w:rFonts w:hint="eastAsia" w:ascii="仿宋" w:hAnsi="仿宋" w:eastAsia="仿宋" w:cs="仿宋"/>
          <w:color w:val="000000"/>
          <w:sz w:val="30"/>
          <w:u w:val="single"/>
        </w:rPr>
        <w:t xml:space="preserve">                                </w:t>
      </w:r>
    </w:p>
    <w:p w14:paraId="7CD2C057">
      <w:pPr>
        <w:pStyle w:val="5"/>
        <w:spacing w:line="460" w:lineRule="exact"/>
        <w:ind w:firstLine="480" w:firstLineChars="160"/>
        <w:rPr>
          <w:rFonts w:ascii="仿宋" w:hAnsi="仿宋" w:eastAsia="仿宋" w:cs="仿宋"/>
          <w:color w:val="000000"/>
          <w:sz w:val="30"/>
        </w:rPr>
      </w:pPr>
    </w:p>
    <w:p w14:paraId="426E2613">
      <w:pPr>
        <w:pStyle w:val="5"/>
        <w:spacing w:line="460" w:lineRule="exact"/>
        <w:ind w:firstLine="780" w:firstLineChars="260"/>
        <w:rPr>
          <w:rFonts w:ascii="仿宋" w:hAnsi="仿宋" w:eastAsia="仿宋" w:cs="仿宋"/>
          <w:color w:val="000000"/>
          <w:sz w:val="30"/>
          <w:u w:val="single"/>
        </w:rPr>
      </w:pPr>
      <w:bookmarkStart w:id="46" w:name="_Toc20838_WPSOffice_Level2"/>
      <w:bookmarkStart w:id="47" w:name="_Toc40_WPSOffice_Level2"/>
      <w:bookmarkStart w:id="48" w:name="_Toc10384_WPSOffice_Level2"/>
      <w:bookmarkStart w:id="49" w:name="_Toc22229_WPSOffice_Level2"/>
      <w:r>
        <w:rPr>
          <w:rFonts w:hint="eastAsia" w:ascii="仿宋" w:hAnsi="仿宋" w:eastAsia="仿宋" w:cs="仿宋"/>
          <w:color w:val="000000"/>
          <w:sz w:val="30"/>
        </w:rPr>
        <w:t>法定代表人或委托代理人(签字或盖章)：</w:t>
      </w:r>
      <w:bookmarkEnd w:id="46"/>
      <w:bookmarkEnd w:id="47"/>
      <w:bookmarkEnd w:id="48"/>
      <w:bookmarkEnd w:id="49"/>
      <w:r>
        <w:rPr>
          <w:rFonts w:hint="eastAsia" w:ascii="仿宋" w:hAnsi="仿宋" w:eastAsia="仿宋" w:cs="仿宋"/>
          <w:color w:val="000000"/>
          <w:sz w:val="30"/>
          <w:u w:val="single"/>
        </w:rPr>
        <w:t xml:space="preserve">            </w:t>
      </w:r>
    </w:p>
    <w:p w14:paraId="2C3783EE">
      <w:pPr>
        <w:pStyle w:val="5"/>
        <w:spacing w:line="460" w:lineRule="exact"/>
        <w:ind w:firstLine="480" w:firstLineChars="160"/>
        <w:rPr>
          <w:rFonts w:ascii="仿宋" w:hAnsi="仿宋" w:eastAsia="仿宋" w:cs="仿宋"/>
          <w:color w:val="000000"/>
          <w:sz w:val="30"/>
        </w:rPr>
      </w:pPr>
    </w:p>
    <w:p w14:paraId="1FA225D9">
      <w:pPr>
        <w:pStyle w:val="5"/>
        <w:spacing w:line="460" w:lineRule="exact"/>
        <w:ind w:firstLine="750" w:firstLineChars="250"/>
        <w:rPr>
          <w:rFonts w:ascii="仿宋" w:hAnsi="仿宋" w:eastAsia="仿宋" w:cs="仿宋"/>
          <w:color w:val="000000"/>
          <w:sz w:val="30"/>
        </w:rPr>
      </w:pPr>
      <w:bookmarkStart w:id="50" w:name="_Toc5332_WPSOffice_Level2"/>
      <w:bookmarkStart w:id="51" w:name="_Toc20616_WPSOffice_Level2"/>
      <w:bookmarkStart w:id="52" w:name="_Toc24834_WPSOffice_Level2"/>
      <w:bookmarkStart w:id="53" w:name="_Toc4216_WPSOffice_Level2"/>
      <w:r>
        <w:rPr>
          <w:rFonts w:hint="eastAsia" w:ascii="仿宋" w:hAnsi="仿宋" w:eastAsia="仿宋" w:cs="仿宋"/>
          <w:color w:val="000000"/>
          <w:sz w:val="30"/>
        </w:rPr>
        <w:t>日   期：</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年</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月</w:t>
      </w:r>
      <w:r>
        <w:rPr>
          <w:rFonts w:hint="eastAsia" w:ascii="仿宋" w:hAnsi="仿宋" w:eastAsia="仿宋" w:cs="仿宋"/>
          <w:color w:val="000000"/>
          <w:sz w:val="30"/>
          <w:u w:val="single"/>
        </w:rPr>
        <w:t xml:space="preserve">     </w:t>
      </w:r>
      <w:r>
        <w:rPr>
          <w:rFonts w:hint="eastAsia" w:ascii="仿宋" w:hAnsi="仿宋" w:eastAsia="仿宋" w:cs="仿宋"/>
          <w:color w:val="000000"/>
          <w:sz w:val="30"/>
        </w:rPr>
        <w:t>日</w:t>
      </w:r>
      <w:bookmarkEnd w:id="50"/>
      <w:bookmarkEnd w:id="51"/>
      <w:bookmarkEnd w:id="52"/>
      <w:bookmarkEnd w:id="53"/>
    </w:p>
    <w:p w14:paraId="190B7F46">
      <w:pPr>
        <w:snapToGrid w:val="0"/>
        <w:spacing w:line="460" w:lineRule="exact"/>
        <w:ind w:left="420" w:firstLine="241"/>
        <w:jc w:val="center"/>
        <w:rPr>
          <w:rFonts w:ascii="仿宋" w:hAnsi="仿宋" w:eastAsia="仿宋" w:cs="仿宋"/>
          <w:b/>
          <w:bCs/>
          <w:color w:val="000000"/>
          <w:sz w:val="24"/>
        </w:rPr>
      </w:pPr>
      <w:r>
        <w:rPr>
          <w:rFonts w:hint="eastAsia" w:ascii="仿宋" w:hAnsi="仿宋" w:eastAsia="仿宋" w:cs="仿宋"/>
          <w:b/>
          <w:bCs/>
          <w:color w:val="000000"/>
          <w:sz w:val="24"/>
        </w:rPr>
        <w:br w:type="page"/>
      </w:r>
    </w:p>
    <w:p w14:paraId="6E132AF0">
      <w:pPr>
        <w:snapToGrid w:val="0"/>
        <w:spacing w:line="460" w:lineRule="exact"/>
        <w:ind w:left="420" w:firstLine="281"/>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1.关于资格文件的声明函</w:t>
      </w:r>
    </w:p>
    <w:p w14:paraId="06727588">
      <w:pPr>
        <w:autoSpaceDE w:val="0"/>
        <w:autoSpaceDN w:val="0"/>
        <w:adjustRightInd w:val="0"/>
        <w:spacing w:line="460" w:lineRule="exact"/>
        <w:ind w:firstLine="240"/>
        <w:jc w:val="center"/>
        <w:rPr>
          <w:rFonts w:ascii="仿宋" w:hAnsi="仿宋" w:eastAsia="仿宋" w:cs="仿宋"/>
          <w:b/>
          <w:color w:val="000000"/>
          <w:sz w:val="24"/>
        </w:rPr>
      </w:pPr>
    </w:p>
    <w:p w14:paraId="0632ACD9">
      <w:pPr>
        <w:autoSpaceDE w:val="0"/>
        <w:autoSpaceDN w:val="0"/>
        <w:adjustRightInd w:val="0"/>
        <w:spacing w:line="460" w:lineRule="exact"/>
        <w:ind w:firstLine="281"/>
        <w:rPr>
          <w:rFonts w:ascii="仿宋" w:hAnsi="仿宋" w:eastAsia="仿宋" w:cs="仿宋"/>
          <w:b/>
          <w:color w:val="000000"/>
          <w:sz w:val="28"/>
          <w:szCs w:val="28"/>
          <w:lang w:val="zh-CN"/>
        </w:rPr>
      </w:pPr>
      <w:r>
        <w:rPr>
          <w:rFonts w:hint="eastAsia" w:ascii="仿宋" w:hAnsi="仿宋" w:eastAsia="仿宋" w:cs="仿宋"/>
          <w:b/>
          <w:color w:val="000000"/>
          <w:sz w:val="28"/>
          <w:szCs w:val="28"/>
          <w:lang w:eastAsia="zh-CN"/>
        </w:rPr>
        <w:t>南通市易家桥中学</w:t>
      </w:r>
      <w:r>
        <w:rPr>
          <w:rFonts w:hint="eastAsia" w:ascii="仿宋" w:hAnsi="仿宋" w:eastAsia="仿宋" w:cs="仿宋"/>
          <w:b/>
          <w:color w:val="000000"/>
          <w:sz w:val="28"/>
          <w:szCs w:val="28"/>
          <w:lang w:val="zh-CN"/>
        </w:rPr>
        <w:t>：</w:t>
      </w:r>
    </w:p>
    <w:p w14:paraId="567EFBF9">
      <w:pPr>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本公司愿就由南通市易家桥中学组织采购的</w:t>
      </w:r>
      <w:r>
        <w:rPr>
          <w:rFonts w:hint="eastAsia" w:ascii="仿宋" w:hAnsi="仿宋" w:eastAsia="仿宋" w:cs="仿宋"/>
          <w:b/>
          <w:color w:val="000000"/>
          <w:sz w:val="28"/>
          <w:szCs w:val="28"/>
          <w:u w:val="single"/>
          <w:lang w:val="zh-CN"/>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lang w:val="zh-CN"/>
        </w:rPr>
        <w:t>竞争性谈判活动活动进行投标响应。本公司所提交的响应文件中所有关于投标响应资格的文件、证明和陈述均是真实的、准确的。若与真实情况不符，本公司愿意承担由此而产生的一切后果。</w:t>
      </w:r>
    </w:p>
    <w:p w14:paraId="4DA697AC">
      <w:pPr>
        <w:spacing w:line="460" w:lineRule="exact"/>
        <w:ind w:firstLine="560" w:firstLineChars="200"/>
        <w:rPr>
          <w:rFonts w:ascii="仿宋" w:hAnsi="仿宋" w:eastAsia="仿宋" w:cs="仿宋"/>
          <w:color w:val="000000"/>
          <w:sz w:val="28"/>
          <w:szCs w:val="28"/>
          <w:lang w:val="zh-CN"/>
        </w:rPr>
      </w:pPr>
    </w:p>
    <w:p w14:paraId="5EF00C51">
      <w:pPr>
        <w:spacing w:line="460" w:lineRule="exact"/>
        <w:ind w:firstLine="560" w:firstLineChars="200"/>
        <w:rPr>
          <w:rFonts w:ascii="仿宋" w:hAnsi="仿宋" w:eastAsia="仿宋" w:cs="仿宋"/>
          <w:color w:val="000000"/>
          <w:sz w:val="28"/>
          <w:szCs w:val="28"/>
        </w:rPr>
      </w:pPr>
    </w:p>
    <w:p w14:paraId="7C701A38">
      <w:pPr>
        <w:autoSpaceDE w:val="0"/>
        <w:autoSpaceDN w:val="0"/>
        <w:adjustRightInd w:val="0"/>
        <w:spacing w:line="460" w:lineRule="exact"/>
        <w:ind w:firstLine="560" w:firstLineChars="200"/>
        <w:rPr>
          <w:rFonts w:ascii="仿宋" w:hAnsi="仿宋" w:eastAsia="仿宋" w:cs="仿宋"/>
          <w:color w:val="000000"/>
          <w:sz w:val="28"/>
          <w:szCs w:val="28"/>
        </w:rPr>
      </w:pPr>
    </w:p>
    <w:p w14:paraId="7FCEF2CF">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供应商法定代表人（签字或盖章）：</w:t>
      </w:r>
    </w:p>
    <w:p w14:paraId="6DF75401">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供应商：（公章）</w:t>
      </w:r>
    </w:p>
    <w:p w14:paraId="32F9A326">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日    期：    年 </w:t>
      </w:r>
      <w:r>
        <w:rPr>
          <w:rFonts w:hint="eastAsia" w:ascii="仿宋" w:hAnsi="仿宋" w:eastAsia="仿宋" w:cs="仿宋"/>
          <w:color w:val="000000"/>
          <w:sz w:val="28"/>
          <w:szCs w:val="28"/>
        </w:rPr>
        <w:tab/>
      </w:r>
      <w:r>
        <w:rPr>
          <w:rFonts w:hint="eastAsia" w:ascii="仿宋" w:hAnsi="仿宋" w:eastAsia="仿宋" w:cs="仿宋"/>
          <w:color w:val="000000"/>
          <w:sz w:val="28"/>
          <w:szCs w:val="28"/>
          <w:lang w:val="zh-CN"/>
        </w:rPr>
        <w:t xml:space="preserve"> 月 </w:t>
      </w:r>
      <w:r>
        <w:rPr>
          <w:rFonts w:hint="eastAsia" w:ascii="仿宋" w:hAnsi="仿宋" w:eastAsia="仿宋" w:cs="仿宋"/>
          <w:color w:val="000000"/>
          <w:sz w:val="28"/>
          <w:szCs w:val="28"/>
          <w:lang w:val="zh-CN"/>
        </w:rPr>
        <w:tab/>
      </w:r>
      <w:r>
        <w:rPr>
          <w:rFonts w:hint="eastAsia" w:ascii="仿宋" w:hAnsi="仿宋" w:eastAsia="仿宋" w:cs="仿宋"/>
          <w:color w:val="000000"/>
          <w:sz w:val="28"/>
          <w:szCs w:val="28"/>
          <w:lang w:val="zh-CN"/>
        </w:rPr>
        <w:t>日</w:t>
      </w:r>
    </w:p>
    <w:p w14:paraId="6C65A1B1">
      <w:pPr>
        <w:autoSpaceDE w:val="0"/>
        <w:autoSpaceDN w:val="0"/>
        <w:adjustRightInd w:val="0"/>
        <w:spacing w:line="460" w:lineRule="exact"/>
        <w:ind w:firstLine="300"/>
        <w:rPr>
          <w:rFonts w:ascii="仿宋" w:hAnsi="仿宋" w:eastAsia="仿宋" w:cs="仿宋"/>
          <w:b/>
          <w:color w:val="000000"/>
          <w:sz w:val="30"/>
          <w:szCs w:val="30"/>
          <w:lang w:val="zh-CN"/>
        </w:rPr>
      </w:pPr>
    </w:p>
    <w:p w14:paraId="1106BCBF">
      <w:pPr>
        <w:autoSpaceDE w:val="0"/>
        <w:autoSpaceDN w:val="0"/>
        <w:adjustRightInd w:val="0"/>
        <w:spacing w:line="460" w:lineRule="exact"/>
        <w:ind w:firstLine="300"/>
        <w:rPr>
          <w:rFonts w:ascii="仿宋" w:hAnsi="仿宋" w:eastAsia="仿宋" w:cs="仿宋"/>
          <w:b/>
          <w:color w:val="000000"/>
          <w:sz w:val="30"/>
          <w:szCs w:val="30"/>
          <w:lang w:val="zh-CN"/>
        </w:rPr>
      </w:pPr>
    </w:p>
    <w:p w14:paraId="14B46911">
      <w:pPr>
        <w:autoSpaceDE w:val="0"/>
        <w:autoSpaceDN w:val="0"/>
        <w:adjustRightInd w:val="0"/>
        <w:spacing w:line="460" w:lineRule="exact"/>
        <w:ind w:firstLine="300"/>
        <w:rPr>
          <w:rFonts w:ascii="仿宋" w:hAnsi="仿宋" w:eastAsia="仿宋" w:cs="仿宋"/>
          <w:b/>
          <w:color w:val="000000"/>
          <w:sz w:val="30"/>
          <w:szCs w:val="30"/>
          <w:lang w:val="zh-CN"/>
        </w:rPr>
      </w:pPr>
    </w:p>
    <w:p w14:paraId="5E15AABF">
      <w:pPr>
        <w:snapToGrid w:val="0"/>
        <w:spacing w:line="460" w:lineRule="exact"/>
        <w:ind w:left="420" w:firstLine="240"/>
        <w:jc w:val="center"/>
        <w:rPr>
          <w:rFonts w:ascii="仿宋" w:hAnsi="仿宋" w:eastAsia="仿宋" w:cs="仿宋"/>
          <w:b/>
          <w:bCs/>
          <w:color w:val="000000"/>
          <w:sz w:val="24"/>
          <w:szCs w:val="22"/>
        </w:rPr>
      </w:pPr>
    </w:p>
    <w:p w14:paraId="0C4DB2E8">
      <w:pPr>
        <w:snapToGrid w:val="0"/>
        <w:spacing w:line="460" w:lineRule="exact"/>
        <w:ind w:left="420" w:firstLine="240"/>
        <w:jc w:val="center"/>
        <w:rPr>
          <w:rFonts w:ascii="仿宋" w:hAnsi="仿宋" w:eastAsia="仿宋" w:cs="仿宋"/>
          <w:b/>
          <w:bCs/>
          <w:color w:val="000000"/>
          <w:sz w:val="24"/>
          <w:szCs w:val="22"/>
        </w:rPr>
      </w:pPr>
    </w:p>
    <w:p w14:paraId="6D185D97">
      <w:pPr>
        <w:snapToGrid w:val="0"/>
        <w:spacing w:line="460" w:lineRule="exact"/>
        <w:ind w:left="420" w:firstLine="240"/>
        <w:jc w:val="center"/>
        <w:rPr>
          <w:rFonts w:ascii="仿宋" w:hAnsi="仿宋" w:eastAsia="仿宋" w:cs="仿宋"/>
          <w:b/>
          <w:bCs/>
          <w:color w:val="000000"/>
          <w:sz w:val="24"/>
          <w:szCs w:val="22"/>
        </w:rPr>
      </w:pPr>
    </w:p>
    <w:p w14:paraId="560ABA9E">
      <w:pPr>
        <w:snapToGrid w:val="0"/>
        <w:spacing w:line="460" w:lineRule="exact"/>
        <w:ind w:left="420" w:firstLine="240"/>
        <w:jc w:val="center"/>
        <w:rPr>
          <w:rFonts w:ascii="仿宋" w:hAnsi="仿宋" w:eastAsia="仿宋" w:cs="仿宋"/>
          <w:b/>
          <w:bCs/>
          <w:color w:val="000000"/>
          <w:sz w:val="24"/>
          <w:szCs w:val="22"/>
        </w:rPr>
      </w:pPr>
    </w:p>
    <w:p w14:paraId="5940EB11">
      <w:pPr>
        <w:snapToGrid w:val="0"/>
        <w:spacing w:line="460" w:lineRule="exact"/>
        <w:ind w:left="420" w:firstLine="240"/>
        <w:jc w:val="center"/>
        <w:rPr>
          <w:rFonts w:ascii="仿宋" w:hAnsi="仿宋" w:eastAsia="仿宋" w:cs="仿宋"/>
          <w:b/>
          <w:bCs/>
          <w:color w:val="000000"/>
          <w:sz w:val="24"/>
          <w:szCs w:val="22"/>
        </w:rPr>
      </w:pPr>
    </w:p>
    <w:p w14:paraId="33994883">
      <w:pPr>
        <w:snapToGrid w:val="0"/>
        <w:spacing w:line="460" w:lineRule="exact"/>
        <w:ind w:left="420" w:firstLine="240"/>
        <w:jc w:val="center"/>
        <w:rPr>
          <w:rFonts w:ascii="仿宋" w:hAnsi="仿宋" w:eastAsia="仿宋" w:cs="仿宋"/>
          <w:b/>
          <w:bCs/>
          <w:color w:val="000000"/>
          <w:sz w:val="24"/>
          <w:szCs w:val="22"/>
        </w:rPr>
      </w:pPr>
    </w:p>
    <w:p w14:paraId="12216D5D">
      <w:pPr>
        <w:snapToGrid w:val="0"/>
        <w:spacing w:line="460" w:lineRule="exact"/>
        <w:ind w:left="420" w:firstLine="240"/>
        <w:jc w:val="center"/>
        <w:rPr>
          <w:rFonts w:ascii="仿宋" w:hAnsi="仿宋" w:eastAsia="仿宋" w:cs="仿宋"/>
          <w:b/>
          <w:bCs/>
          <w:color w:val="000000"/>
          <w:sz w:val="24"/>
          <w:szCs w:val="22"/>
        </w:rPr>
      </w:pPr>
    </w:p>
    <w:p w14:paraId="2196DB39">
      <w:pPr>
        <w:snapToGrid w:val="0"/>
        <w:spacing w:line="460" w:lineRule="exact"/>
        <w:ind w:left="420" w:firstLine="240"/>
        <w:jc w:val="center"/>
        <w:rPr>
          <w:rFonts w:ascii="仿宋" w:hAnsi="仿宋" w:eastAsia="仿宋" w:cs="仿宋"/>
          <w:b/>
          <w:bCs/>
          <w:color w:val="000000"/>
          <w:sz w:val="24"/>
          <w:szCs w:val="22"/>
        </w:rPr>
      </w:pPr>
    </w:p>
    <w:p w14:paraId="33B86CE6">
      <w:pPr>
        <w:snapToGrid w:val="0"/>
        <w:spacing w:line="460" w:lineRule="exact"/>
        <w:ind w:left="420" w:firstLine="240"/>
        <w:jc w:val="center"/>
        <w:rPr>
          <w:rFonts w:ascii="仿宋" w:hAnsi="仿宋" w:eastAsia="仿宋" w:cs="仿宋"/>
          <w:b/>
          <w:bCs/>
          <w:color w:val="000000"/>
          <w:sz w:val="24"/>
          <w:szCs w:val="22"/>
        </w:rPr>
      </w:pPr>
    </w:p>
    <w:p w14:paraId="58276ADB">
      <w:pPr>
        <w:snapToGrid w:val="0"/>
        <w:spacing w:line="460" w:lineRule="exact"/>
        <w:ind w:left="420" w:firstLine="240"/>
        <w:jc w:val="center"/>
        <w:rPr>
          <w:rFonts w:ascii="仿宋" w:hAnsi="仿宋" w:eastAsia="仿宋" w:cs="仿宋"/>
          <w:b/>
          <w:bCs/>
          <w:color w:val="000000"/>
          <w:sz w:val="24"/>
          <w:szCs w:val="22"/>
        </w:rPr>
      </w:pPr>
    </w:p>
    <w:p w14:paraId="4EB79319">
      <w:pPr>
        <w:snapToGrid w:val="0"/>
        <w:spacing w:line="460" w:lineRule="exact"/>
        <w:ind w:left="420" w:firstLine="240"/>
        <w:jc w:val="center"/>
        <w:rPr>
          <w:rFonts w:ascii="仿宋" w:hAnsi="仿宋" w:eastAsia="仿宋" w:cs="仿宋"/>
          <w:b/>
          <w:bCs/>
          <w:color w:val="000000"/>
          <w:sz w:val="24"/>
          <w:szCs w:val="22"/>
        </w:rPr>
      </w:pPr>
    </w:p>
    <w:p w14:paraId="5A1E1A6D">
      <w:pPr>
        <w:snapToGrid w:val="0"/>
        <w:spacing w:line="460" w:lineRule="exact"/>
        <w:ind w:left="420" w:firstLine="240"/>
        <w:jc w:val="center"/>
        <w:rPr>
          <w:rFonts w:ascii="仿宋" w:hAnsi="仿宋" w:eastAsia="仿宋" w:cs="仿宋"/>
          <w:b/>
          <w:bCs/>
          <w:color w:val="000000"/>
          <w:sz w:val="24"/>
          <w:szCs w:val="22"/>
        </w:rPr>
      </w:pPr>
    </w:p>
    <w:p w14:paraId="036F0709">
      <w:pPr>
        <w:snapToGrid w:val="0"/>
        <w:spacing w:line="460" w:lineRule="exact"/>
        <w:ind w:left="420" w:firstLine="240"/>
        <w:jc w:val="center"/>
        <w:rPr>
          <w:rFonts w:ascii="仿宋" w:hAnsi="仿宋" w:eastAsia="仿宋" w:cs="仿宋"/>
          <w:b/>
          <w:bCs/>
          <w:color w:val="000000"/>
          <w:sz w:val="24"/>
          <w:szCs w:val="22"/>
        </w:rPr>
      </w:pPr>
    </w:p>
    <w:p w14:paraId="6265E460">
      <w:pPr>
        <w:snapToGrid w:val="0"/>
        <w:spacing w:line="460" w:lineRule="exact"/>
        <w:ind w:firstLine="240"/>
        <w:rPr>
          <w:rFonts w:ascii="仿宋" w:hAnsi="仿宋" w:eastAsia="仿宋" w:cs="仿宋"/>
          <w:b/>
          <w:bCs/>
          <w:color w:val="000000"/>
          <w:sz w:val="24"/>
          <w:szCs w:val="22"/>
        </w:rPr>
      </w:pPr>
    </w:p>
    <w:p w14:paraId="49DF14B3">
      <w:pPr>
        <w:snapToGrid w:val="0"/>
        <w:spacing w:line="460" w:lineRule="exact"/>
        <w:ind w:left="420" w:firstLine="2249" w:firstLineChars="800"/>
        <w:rPr>
          <w:rFonts w:ascii="仿宋" w:hAnsi="仿宋" w:eastAsia="仿宋" w:cs="仿宋"/>
          <w:b/>
          <w:bCs/>
          <w:color w:val="000000"/>
          <w:sz w:val="28"/>
          <w:szCs w:val="28"/>
        </w:rPr>
      </w:pPr>
      <w:r>
        <w:rPr>
          <w:rFonts w:hint="eastAsia" w:ascii="仿宋" w:hAnsi="仿宋" w:eastAsia="仿宋" w:cs="仿宋"/>
          <w:b/>
          <w:bCs/>
          <w:color w:val="000000"/>
          <w:sz w:val="28"/>
          <w:szCs w:val="28"/>
        </w:rPr>
        <w:t>2.无重大违法记录声明</w:t>
      </w:r>
    </w:p>
    <w:p w14:paraId="0B4A65C0">
      <w:pPr>
        <w:snapToGrid w:val="0"/>
        <w:spacing w:line="360" w:lineRule="auto"/>
        <w:ind w:firstLine="281"/>
        <w:rPr>
          <w:rFonts w:ascii="仿宋" w:hAnsi="仿宋" w:eastAsia="仿宋" w:cs="仿宋"/>
          <w:sz w:val="28"/>
          <w:szCs w:val="28"/>
        </w:rPr>
      </w:pPr>
    </w:p>
    <w:p w14:paraId="21B27FBD">
      <w:pPr>
        <w:snapToGrid w:val="0"/>
        <w:spacing w:line="360" w:lineRule="auto"/>
        <w:ind w:firstLine="546" w:firstLineChars="195"/>
        <w:rPr>
          <w:rFonts w:ascii="仿宋" w:hAnsi="仿宋" w:eastAsia="仿宋" w:cs="仿宋"/>
          <w:sz w:val="28"/>
          <w:szCs w:val="28"/>
        </w:rPr>
      </w:pPr>
      <w:r>
        <w:rPr>
          <w:rFonts w:hint="eastAsia" w:ascii="仿宋" w:hAnsi="仿宋" w:eastAsia="仿宋" w:cs="仿宋"/>
          <w:sz w:val="28"/>
          <w:szCs w:val="28"/>
        </w:rPr>
        <w:t>我公司郑重声明：参加本次政府采购活动前 3 年内，我公司在经营活动中没有因违法经营受到刑事处罚或者责令停产停业、吊销许可证或者执照、较大数额罚款等行政处罚。</w:t>
      </w:r>
    </w:p>
    <w:p w14:paraId="477DA1E8">
      <w:pPr>
        <w:snapToGrid w:val="0"/>
        <w:spacing w:line="360" w:lineRule="auto"/>
        <w:ind w:firstLine="281"/>
        <w:rPr>
          <w:rFonts w:ascii="仿宋" w:hAnsi="仿宋" w:eastAsia="仿宋" w:cs="仿宋"/>
          <w:sz w:val="28"/>
          <w:szCs w:val="28"/>
        </w:rPr>
      </w:pPr>
      <w:r>
        <w:rPr>
          <w:rFonts w:hint="eastAsia" w:ascii="仿宋" w:hAnsi="仿宋" w:eastAsia="仿宋" w:cs="仿宋"/>
          <w:sz w:val="28"/>
          <w:szCs w:val="28"/>
        </w:rPr>
        <w:t xml:space="preserve">  </w:t>
      </w:r>
    </w:p>
    <w:p w14:paraId="719F2D01">
      <w:pPr>
        <w:pStyle w:val="13"/>
        <w:ind w:firstLine="281"/>
        <w:rPr>
          <w:rFonts w:ascii="仿宋" w:hAnsi="仿宋" w:eastAsia="仿宋" w:cs="仿宋"/>
          <w:sz w:val="28"/>
          <w:szCs w:val="28"/>
        </w:rPr>
      </w:pPr>
    </w:p>
    <w:p w14:paraId="5E388DCE">
      <w:pPr>
        <w:pStyle w:val="13"/>
        <w:ind w:firstLine="281"/>
        <w:rPr>
          <w:rFonts w:ascii="仿宋" w:hAnsi="仿宋" w:eastAsia="仿宋" w:cs="仿宋"/>
          <w:sz w:val="28"/>
          <w:szCs w:val="28"/>
        </w:rPr>
      </w:pPr>
    </w:p>
    <w:p w14:paraId="2D75C803">
      <w:pPr>
        <w:pStyle w:val="13"/>
        <w:ind w:firstLine="281"/>
        <w:rPr>
          <w:rFonts w:ascii="仿宋" w:hAnsi="仿宋" w:eastAsia="仿宋" w:cs="仿宋"/>
          <w:sz w:val="28"/>
          <w:szCs w:val="28"/>
        </w:rPr>
      </w:pPr>
    </w:p>
    <w:p w14:paraId="360422E9">
      <w:pPr>
        <w:pStyle w:val="13"/>
        <w:ind w:firstLine="281"/>
        <w:rPr>
          <w:rFonts w:ascii="仿宋" w:hAnsi="仿宋" w:eastAsia="仿宋" w:cs="仿宋"/>
          <w:sz w:val="28"/>
          <w:szCs w:val="28"/>
        </w:rPr>
      </w:pPr>
    </w:p>
    <w:p w14:paraId="048CC353">
      <w:pPr>
        <w:pStyle w:val="13"/>
        <w:ind w:firstLine="281"/>
        <w:rPr>
          <w:rFonts w:ascii="仿宋" w:hAnsi="仿宋" w:eastAsia="仿宋" w:cs="仿宋"/>
          <w:sz w:val="28"/>
          <w:szCs w:val="28"/>
        </w:rPr>
      </w:pPr>
    </w:p>
    <w:p w14:paraId="13BF3417">
      <w:pPr>
        <w:snapToGrid w:val="0"/>
        <w:spacing w:line="360" w:lineRule="auto"/>
        <w:ind w:firstLine="281"/>
        <w:rPr>
          <w:rFonts w:ascii="仿宋" w:hAnsi="仿宋" w:eastAsia="仿宋" w:cs="仿宋"/>
          <w:sz w:val="28"/>
          <w:szCs w:val="28"/>
        </w:rPr>
      </w:pPr>
      <w:r>
        <w:rPr>
          <w:rFonts w:hint="eastAsia" w:ascii="仿宋" w:hAnsi="仿宋" w:eastAsia="仿宋" w:cs="仿宋"/>
          <w:sz w:val="28"/>
          <w:szCs w:val="28"/>
        </w:rPr>
        <w:t xml:space="preserve">投标供应商（盖章）：（单位全称） </w:t>
      </w:r>
    </w:p>
    <w:p w14:paraId="5E834A20">
      <w:pPr>
        <w:snapToGrid w:val="0"/>
        <w:spacing w:line="360" w:lineRule="auto"/>
        <w:ind w:firstLine="281"/>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36BA3E2B">
      <w:pPr>
        <w:spacing w:line="480" w:lineRule="auto"/>
        <w:ind w:firstLine="281"/>
        <w:rPr>
          <w:rFonts w:ascii="仿宋" w:hAnsi="仿宋" w:eastAsia="仿宋" w:cs="仿宋"/>
          <w:sz w:val="28"/>
          <w:szCs w:val="28"/>
        </w:rPr>
      </w:pPr>
    </w:p>
    <w:p w14:paraId="7AAB1EFF">
      <w:pPr>
        <w:spacing w:line="480" w:lineRule="auto"/>
        <w:ind w:firstLine="281"/>
        <w:jc w:val="right"/>
        <w:rPr>
          <w:rFonts w:ascii="仿宋" w:hAnsi="仿宋" w:eastAsia="仿宋" w:cs="仿宋"/>
          <w:sz w:val="24"/>
        </w:rPr>
      </w:pPr>
      <w:r>
        <w:rPr>
          <w:rFonts w:hint="eastAsia" w:ascii="仿宋" w:hAnsi="仿宋" w:eastAsia="仿宋" w:cs="仿宋"/>
          <w:sz w:val="28"/>
          <w:szCs w:val="28"/>
        </w:rPr>
        <w:t>年  月  日</w:t>
      </w:r>
    </w:p>
    <w:p w14:paraId="18027350">
      <w:pPr>
        <w:autoSpaceDE w:val="0"/>
        <w:autoSpaceDN w:val="0"/>
        <w:adjustRightInd w:val="0"/>
        <w:spacing w:line="460" w:lineRule="exact"/>
        <w:ind w:firstLine="300"/>
        <w:rPr>
          <w:rFonts w:ascii="仿宋" w:hAnsi="仿宋" w:eastAsia="仿宋" w:cs="仿宋"/>
          <w:b/>
          <w:color w:val="000000"/>
          <w:sz w:val="30"/>
          <w:szCs w:val="30"/>
          <w:lang w:val="zh-CN"/>
        </w:rPr>
      </w:pPr>
    </w:p>
    <w:p w14:paraId="2BEB9342">
      <w:pPr>
        <w:autoSpaceDE w:val="0"/>
        <w:autoSpaceDN w:val="0"/>
        <w:adjustRightInd w:val="0"/>
        <w:spacing w:line="460" w:lineRule="exact"/>
        <w:ind w:firstLine="300"/>
        <w:rPr>
          <w:rFonts w:ascii="仿宋" w:hAnsi="仿宋" w:eastAsia="仿宋" w:cs="仿宋"/>
          <w:b/>
          <w:color w:val="000000"/>
          <w:sz w:val="30"/>
          <w:szCs w:val="30"/>
          <w:lang w:val="zh-CN"/>
        </w:rPr>
      </w:pPr>
    </w:p>
    <w:p w14:paraId="5294ED70">
      <w:pPr>
        <w:autoSpaceDE w:val="0"/>
        <w:autoSpaceDN w:val="0"/>
        <w:adjustRightInd w:val="0"/>
        <w:spacing w:line="460" w:lineRule="exact"/>
        <w:ind w:firstLine="300"/>
        <w:rPr>
          <w:rFonts w:ascii="仿宋" w:hAnsi="仿宋" w:eastAsia="仿宋" w:cs="仿宋"/>
          <w:b/>
          <w:color w:val="000000"/>
          <w:sz w:val="30"/>
          <w:szCs w:val="30"/>
          <w:lang w:val="zh-CN"/>
        </w:rPr>
      </w:pPr>
    </w:p>
    <w:p w14:paraId="6EF43D7A">
      <w:pPr>
        <w:autoSpaceDE w:val="0"/>
        <w:autoSpaceDN w:val="0"/>
        <w:adjustRightInd w:val="0"/>
        <w:spacing w:line="460" w:lineRule="exact"/>
        <w:ind w:firstLine="300"/>
        <w:rPr>
          <w:rFonts w:ascii="仿宋" w:hAnsi="仿宋" w:eastAsia="仿宋" w:cs="仿宋"/>
          <w:b/>
          <w:color w:val="000000"/>
          <w:sz w:val="30"/>
          <w:szCs w:val="30"/>
          <w:lang w:val="zh-CN"/>
        </w:rPr>
      </w:pPr>
    </w:p>
    <w:p w14:paraId="19111F35">
      <w:pPr>
        <w:autoSpaceDE w:val="0"/>
        <w:autoSpaceDN w:val="0"/>
        <w:adjustRightInd w:val="0"/>
        <w:spacing w:line="460" w:lineRule="exact"/>
        <w:ind w:firstLine="300"/>
        <w:rPr>
          <w:rFonts w:ascii="仿宋" w:hAnsi="仿宋" w:eastAsia="仿宋" w:cs="仿宋"/>
          <w:b/>
          <w:color w:val="000000"/>
          <w:sz w:val="30"/>
          <w:szCs w:val="30"/>
          <w:lang w:val="zh-CN"/>
        </w:rPr>
      </w:pPr>
    </w:p>
    <w:p w14:paraId="7F3595EA">
      <w:pPr>
        <w:autoSpaceDE w:val="0"/>
        <w:autoSpaceDN w:val="0"/>
        <w:adjustRightInd w:val="0"/>
        <w:spacing w:line="460" w:lineRule="exact"/>
        <w:ind w:firstLine="300"/>
        <w:rPr>
          <w:rFonts w:ascii="仿宋" w:hAnsi="仿宋" w:eastAsia="仿宋" w:cs="仿宋"/>
          <w:b/>
          <w:color w:val="000000"/>
          <w:sz w:val="30"/>
          <w:szCs w:val="30"/>
          <w:lang w:val="zh-CN"/>
        </w:rPr>
      </w:pPr>
    </w:p>
    <w:p w14:paraId="41F4A311">
      <w:pPr>
        <w:autoSpaceDE w:val="0"/>
        <w:autoSpaceDN w:val="0"/>
        <w:adjustRightInd w:val="0"/>
        <w:spacing w:line="460" w:lineRule="exact"/>
        <w:ind w:firstLine="300"/>
        <w:rPr>
          <w:rFonts w:ascii="仿宋" w:hAnsi="仿宋" w:eastAsia="仿宋" w:cs="仿宋"/>
          <w:b/>
          <w:color w:val="000000"/>
          <w:sz w:val="30"/>
          <w:szCs w:val="30"/>
          <w:lang w:val="zh-CN"/>
        </w:rPr>
      </w:pPr>
    </w:p>
    <w:p w14:paraId="1905BFC5">
      <w:pPr>
        <w:autoSpaceDE w:val="0"/>
        <w:autoSpaceDN w:val="0"/>
        <w:adjustRightInd w:val="0"/>
        <w:spacing w:line="460" w:lineRule="exact"/>
        <w:ind w:firstLine="300"/>
        <w:rPr>
          <w:rFonts w:ascii="仿宋" w:hAnsi="仿宋" w:eastAsia="仿宋" w:cs="仿宋"/>
          <w:b/>
          <w:color w:val="000000"/>
          <w:sz w:val="30"/>
          <w:szCs w:val="30"/>
          <w:lang w:val="zh-CN"/>
        </w:rPr>
      </w:pPr>
    </w:p>
    <w:p w14:paraId="2332E636">
      <w:pPr>
        <w:autoSpaceDE w:val="0"/>
        <w:autoSpaceDN w:val="0"/>
        <w:adjustRightInd w:val="0"/>
        <w:spacing w:line="460" w:lineRule="exact"/>
        <w:ind w:firstLine="300"/>
        <w:rPr>
          <w:rFonts w:ascii="仿宋" w:hAnsi="仿宋" w:eastAsia="仿宋" w:cs="仿宋"/>
          <w:b/>
          <w:color w:val="000000"/>
          <w:sz w:val="30"/>
          <w:szCs w:val="30"/>
          <w:lang w:val="zh-CN"/>
        </w:rPr>
      </w:pPr>
    </w:p>
    <w:p w14:paraId="06E3B4C2">
      <w:pPr>
        <w:autoSpaceDE w:val="0"/>
        <w:autoSpaceDN w:val="0"/>
        <w:adjustRightInd w:val="0"/>
        <w:spacing w:line="460" w:lineRule="exact"/>
        <w:ind w:firstLine="300"/>
        <w:rPr>
          <w:rFonts w:ascii="仿宋" w:hAnsi="仿宋" w:eastAsia="仿宋" w:cs="仿宋"/>
          <w:b/>
          <w:color w:val="000000"/>
          <w:sz w:val="30"/>
          <w:szCs w:val="30"/>
          <w:lang w:val="zh-CN"/>
        </w:rPr>
      </w:pPr>
    </w:p>
    <w:p w14:paraId="05C8522A">
      <w:pPr>
        <w:snapToGrid w:val="0"/>
        <w:spacing w:line="460" w:lineRule="exact"/>
        <w:ind w:firstLine="240"/>
        <w:jc w:val="center"/>
        <w:rPr>
          <w:rFonts w:ascii="仿宋" w:hAnsi="仿宋" w:eastAsia="仿宋" w:cs="仿宋"/>
          <w:b/>
          <w:bCs/>
          <w:color w:val="000000"/>
          <w:sz w:val="24"/>
          <w:szCs w:val="20"/>
        </w:rPr>
      </w:pPr>
    </w:p>
    <w:p w14:paraId="4B13B2FE">
      <w:pPr>
        <w:snapToGrid w:val="0"/>
        <w:spacing w:line="460" w:lineRule="exact"/>
        <w:ind w:firstLine="240"/>
        <w:jc w:val="center"/>
        <w:rPr>
          <w:rFonts w:ascii="仿宋" w:hAnsi="仿宋" w:eastAsia="仿宋" w:cs="仿宋"/>
          <w:b/>
          <w:bCs/>
          <w:color w:val="000000"/>
          <w:sz w:val="24"/>
        </w:rPr>
      </w:pPr>
    </w:p>
    <w:p w14:paraId="78FA6CF6">
      <w:pPr>
        <w:widowControl/>
        <w:tabs>
          <w:tab w:val="left" w:pos="0"/>
          <w:tab w:val="left" w:pos="993"/>
          <w:tab w:val="left" w:pos="1134"/>
        </w:tabs>
        <w:adjustRightInd w:val="0"/>
        <w:snapToGrid w:val="0"/>
        <w:spacing w:line="460" w:lineRule="exact"/>
        <w:ind w:firstLine="240"/>
        <w:rPr>
          <w:rFonts w:ascii="仿宋" w:hAnsi="仿宋" w:eastAsia="仿宋" w:cs="仿宋"/>
          <w:b/>
          <w:bCs/>
          <w:color w:val="000000"/>
          <w:sz w:val="24"/>
        </w:rPr>
      </w:pPr>
    </w:p>
    <w:p w14:paraId="5888163C">
      <w:pPr>
        <w:snapToGrid w:val="0"/>
        <w:spacing w:line="460" w:lineRule="exact"/>
        <w:ind w:left="420" w:firstLine="281"/>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3.法定代表人身份证明书</w:t>
      </w:r>
    </w:p>
    <w:p w14:paraId="5975917D">
      <w:pPr>
        <w:widowControl/>
        <w:tabs>
          <w:tab w:val="left" w:pos="0"/>
          <w:tab w:val="left" w:pos="993"/>
          <w:tab w:val="left" w:pos="1134"/>
        </w:tabs>
        <w:adjustRightInd w:val="0"/>
        <w:snapToGrid w:val="0"/>
        <w:spacing w:line="460" w:lineRule="exact"/>
        <w:ind w:firstLine="280"/>
        <w:jc w:val="center"/>
        <w:rPr>
          <w:rFonts w:ascii="仿宋" w:hAnsi="仿宋" w:eastAsia="仿宋" w:cs="仿宋"/>
          <w:b/>
          <w:bCs/>
          <w:color w:val="000000"/>
          <w:sz w:val="28"/>
          <w:szCs w:val="28"/>
        </w:rPr>
      </w:pPr>
    </w:p>
    <w:p w14:paraId="1FA368B9">
      <w:pPr>
        <w:spacing w:line="480" w:lineRule="exact"/>
        <w:ind w:firstLine="560" w:firstLineChars="200"/>
        <w:rPr>
          <w:rFonts w:eastAsia="仿宋_GB2312"/>
          <w:sz w:val="28"/>
          <w:szCs w:val="28"/>
        </w:rPr>
      </w:pPr>
      <w:r>
        <w:rPr>
          <w:rFonts w:eastAsia="仿宋_GB2312"/>
          <w:sz w:val="28"/>
          <w:szCs w:val="28"/>
          <w:highlight w:val="white"/>
          <w:u w:val="single"/>
          <w:lang w:bidi="ar"/>
        </w:rPr>
        <w:t xml:space="preserve">        </w:t>
      </w:r>
      <w:r>
        <w:rPr>
          <w:rFonts w:hint="eastAsia" w:eastAsia="仿宋_GB2312" w:cs="仿宋_GB2312"/>
          <w:sz w:val="28"/>
          <w:szCs w:val="28"/>
          <w:highlight w:val="white"/>
          <w:lang w:bidi="ar"/>
        </w:rPr>
        <w:t>先生</w:t>
      </w:r>
      <w:r>
        <w:rPr>
          <w:rFonts w:eastAsia="仿宋_GB2312"/>
          <w:sz w:val="28"/>
          <w:szCs w:val="28"/>
          <w:highlight w:val="white"/>
          <w:lang w:bidi="ar"/>
        </w:rPr>
        <w:t>/</w:t>
      </w:r>
      <w:r>
        <w:rPr>
          <w:rFonts w:hint="eastAsia" w:eastAsia="仿宋_GB2312" w:cs="仿宋_GB2312"/>
          <w:sz w:val="28"/>
          <w:szCs w:val="28"/>
          <w:highlight w:val="white"/>
          <w:lang w:bidi="ar"/>
        </w:rPr>
        <w:t>女士：</w:t>
      </w:r>
      <w:r>
        <w:rPr>
          <w:rFonts w:eastAsia="仿宋_GB2312"/>
          <w:sz w:val="28"/>
          <w:szCs w:val="28"/>
          <w:highlight w:val="white"/>
          <w:lang w:bidi="ar"/>
        </w:rPr>
        <w:t xml:space="preserve"> </w:t>
      </w:r>
      <w:r>
        <w:rPr>
          <w:rFonts w:hint="eastAsia" w:eastAsia="仿宋_GB2312" w:cs="仿宋_GB2312"/>
          <w:sz w:val="28"/>
          <w:szCs w:val="28"/>
          <w:highlight w:val="white"/>
          <w:lang w:bidi="ar"/>
        </w:rPr>
        <w:t>现任我单位</w:t>
      </w:r>
      <w:r>
        <w:rPr>
          <w:rFonts w:eastAsia="仿宋_GB2312"/>
          <w:sz w:val="28"/>
          <w:szCs w:val="28"/>
          <w:highlight w:val="white"/>
          <w:u w:val="single"/>
          <w:lang w:bidi="ar"/>
        </w:rPr>
        <w:t xml:space="preserve">        </w:t>
      </w:r>
      <w:r>
        <w:rPr>
          <w:rFonts w:hint="eastAsia" w:eastAsia="仿宋_GB2312" w:cs="仿宋_GB2312"/>
          <w:sz w:val="28"/>
          <w:szCs w:val="28"/>
          <w:highlight w:val="white"/>
          <w:lang w:bidi="ar"/>
        </w:rPr>
        <w:t>职务，为法定代表人，特此证明。</w:t>
      </w:r>
    </w:p>
    <w:p w14:paraId="697BF1DD">
      <w:pPr>
        <w:spacing w:line="480" w:lineRule="exact"/>
        <w:ind w:firstLine="280"/>
        <w:rPr>
          <w:rFonts w:eastAsia="仿宋_GB2312"/>
          <w:sz w:val="28"/>
          <w:szCs w:val="28"/>
          <w:u w:val="single"/>
        </w:rPr>
      </w:pPr>
      <w:r>
        <w:rPr>
          <w:rFonts w:hint="eastAsia" w:eastAsia="仿宋_GB2312" w:cs="仿宋_GB2312"/>
          <w:sz w:val="28"/>
          <w:szCs w:val="28"/>
          <w:lang w:bidi="ar"/>
        </w:rPr>
        <w:t>身份证号码：</w:t>
      </w:r>
      <w:r>
        <w:rPr>
          <w:rFonts w:eastAsia="仿宋_GB2312"/>
          <w:sz w:val="28"/>
          <w:szCs w:val="28"/>
          <w:highlight w:val="white"/>
          <w:u w:val="single"/>
          <w:lang w:bidi="ar"/>
        </w:rPr>
        <w:t xml:space="preserve">                            </w:t>
      </w:r>
    </w:p>
    <w:p w14:paraId="61773D36">
      <w:pPr>
        <w:spacing w:line="480" w:lineRule="exact"/>
        <w:ind w:firstLine="280"/>
        <w:rPr>
          <w:rFonts w:eastAsia="仿宋_GB2312"/>
          <w:sz w:val="28"/>
          <w:szCs w:val="28"/>
        </w:rPr>
      </w:pPr>
    </w:p>
    <w:p w14:paraId="0548289F">
      <w:pPr>
        <w:pStyle w:val="29"/>
        <w:widowControl/>
        <w:spacing w:line="600" w:lineRule="exact"/>
        <w:ind w:firstLine="280"/>
        <w:rPr>
          <w:rFonts w:ascii="仿宋_GB2312" w:eastAsia="仿宋_GB2312" w:cs="仿宋_GB2312"/>
          <w:b/>
          <w:sz w:val="28"/>
          <w:szCs w:val="28"/>
        </w:rPr>
      </w:pPr>
      <w:r>
        <w:rPr>
          <w:rFonts w:hint="eastAsia" w:ascii="仿宋_GB2312" w:eastAsia="仿宋_GB2312" w:cs="仿宋_GB2312"/>
          <w:b/>
          <w:sz w:val="28"/>
          <w:szCs w:val="28"/>
        </w:rPr>
        <w:t>注：提供法定代表人的身份证复印件</w:t>
      </w:r>
    </w:p>
    <w:p w14:paraId="7A6FA071">
      <w:pPr>
        <w:spacing w:line="480" w:lineRule="exact"/>
        <w:ind w:firstLine="480" w:firstLineChars="200"/>
        <w:rPr>
          <w:rFonts w:eastAsia="仿宋_GB2312"/>
          <w:sz w:val="24"/>
        </w:rPr>
      </w:pPr>
    </w:p>
    <w:p w14:paraId="6F28C3E9"/>
    <w:p w14:paraId="4A1EF4B1">
      <w:pPr>
        <w:spacing w:line="320" w:lineRule="exact"/>
        <w:ind w:firstLine="5040" w:firstLineChars="1800"/>
        <w:rPr>
          <w:rFonts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（盖章）</w:t>
      </w:r>
    </w:p>
    <w:p w14:paraId="26EE163C">
      <w:pPr>
        <w:spacing w:line="320" w:lineRule="exact"/>
        <w:ind w:firstLine="560" w:firstLineChars="200"/>
        <w:rPr>
          <w:rFonts w:ascii="仿宋" w:hAnsi="仿宋" w:eastAsia="仿宋" w:cs="仿宋"/>
          <w:sz w:val="28"/>
          <w:szCs w:val="28"/>
        </w:rPr>
      </w:pPr>
    </w:p>
    <w:p w14:paraId="6356BD2E">
      <w:pPr>
        <w:kinsoku w:val="0"/>
        <w:topLinePunct/>
        <w:spacing w:line="480" w:lineRule="auto"/>
        <w:ind w:firstLine="281"/>
        <w:jc w:val="right"/>
        <w:rPr>
          <w:rFonts w:ascii="仿宋" w:hAnsi="仿宋" w:eastAsia="仿宋" w:cs="仿宋"/>
          <w:sz w:val="28"/>
          <w:szCs w:val="28"/>
        </w:rPr>
      </w:pPr>
      <w:r>
        <w:rPr>
          <w:rFonts w:hint="eastAsia" w:ascii="仿宋" w:hAnsi="仿宋" w:eastAsia="仿宋" w:cs="仿宋"/>
          <w:sz w:val="28"/>
          <w:szCs w:val="28"/>
        </w:rPr>
        <w:t>法定代表人或委托代理人：（签字或盖章）</w:t>
      </w:r>
    </w:p>
    <w:p w14:paraId="49EFA237">
      <w:pPr>
        <w:spacing w:line="480" w:lineRule="auto"/>
        <w:ind w:firstLine="5040" w:firstLineChars="18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年     月       日</w:t>
      </w:r>
    </w:p>
    <w:p w14:paraId="07F13913">
      <w:pPr>
        <w:autoSpaceDE w:val="0"/>
        <w:autoSpaceDN w:val="0"/>
        <w:adjustRightInd w:val="0"/>
        <w:spacing w:line="460" w:lineRule="exact"/>
        <w:ind w:firstLine="301"/>
        <w:jc w:val="center"/>
        <w:rPr>
          <w:rFonts w:ascii="仿宋" w:hAnsi="仿宋" w:eastAsia="仿宋" w:cs="仿宋"/>
          <w:b/>
          <w:color w:val="000000"/>
          <w:sz w:val="24"/>
          <w:lang w:val="zh-CN"/>
        </w:rPr>
      </w:pPr>
      <w:r>
        <w:rPr>
          <w:rFonts w:hint="eastAsia" w:ascii="仿宋" w:hAnsi="仿宋" w:eastAsia="仿宋" w:cs="仿宋"/>
          <w:b/>
          <w:color w:val="000000"/>
          <w:sz w:val="30"/>
          <w:szCs w:val="30"/>
          <w:lang w:val="zh-CN"/>
        </w:rPr>
        <w:br w:type="page"/>
      </w:r>
    </w:p>
    <w:p w14:paraId="2978F4A4">
      <w:pPr>
        <w:snapToGrid w:val="0"/>
        <w:spacing w:line="460" w:lineRule="exact"/>
        <w:ind w:left="420" w:firstLine="3092" w:firstLineChars="1100"/>
        <w:rPr>
          <w:rFonts w:ascii="仿宋" w:hAnsi="仿宋" w:eastAsia="仿宋" w:cs="仿宋"/>
          <w:b/>
          <w:bCs/>
          <w:color w:val="000000"/>
          <w:sz w:val="28"/>
          <w:szCs w:val="28"/>
        </w:rPr>
      </w:pPr>
      <w:r>
        <w:rPr>
          <w:rFonts w:hint="eastAsia" w:ascii="仿宋" w:hAnsi="仿宋" w:eastAsia="仿宋" w:cs="仿宋"/>
          <w:b/>
          <w:bCs/>
          <w:color w:val="000000"/>
          <w:sz w:val="28"/>
          <w:szCs w:val="28"/>
        </w:rPr>
        <w:t>4.授权委托书</w:t>
      </w:r>
    </w:p>
    <w:p w14:paraId="5D5303F7">
      <w:pPr>
        <w:snapToGrid w:val="0"/>
        <w:spacing w:line="460" w:lineRule="exact"/>
        <w:ind w:firstLine="28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（授权委托人参加投标，须出示此证明）</w:t>
      </w:r>
    </w:p>
    <w:p w14:paraId="3C1AEB4B">
      <w:pPr>
        <w:snapToGrid w:val="0"/>
        <w:spacing w:line="460" w:lineRule="exact"/>
        <w:ind w:firstLine="281"/>
        <w:jc w:val="center"/>
        <w:rPr>
          <w:rFonts w:ascii="仿宋" w:hAnsi="仿宋" w:eastAsia="仿宋" w:cs="仿宋"/>
          <w:color w:val="000000"/>
          <w:sz w:val="28"/>
          <w:szCs w:val="28"/>
        </w:rPr>
      </w:pPr>
    </w:p>
    <w:p w14:paraId="39EE8CF8">
      <w:pPr>
        <w:pStyle w:val="24"/>
        <w:spacing w:line="460" w:lineRule="exact"/>
        <w:ind w:firstLine="281"/>
        <w:rPr>
          <w:rFonts w:ascii="仿宋" w:hAnsi="仿宋" w:eastAsia="仿宋" w:cs="仿宋"/>
          <w:color w:val="000000"/>
          <w:szCs w:val="28"/>
        </w:rPr>
      </w:pPr>
      <w:r>
        <w:rPr>
          <w:rFonts w:hint="eastAsia" w:ascii="仿宋" w:hAnsi="仿宋" w:eastAsia="仿宋" w:cs="仿宋"/>
          <w:iCs/>
          <w:color w:val="000000"/>
          <w:szCs w:val="28"/>
          <w:u w:val="single"/>
        </w:rPr>
        <w:t xml:space="preserve">（采购单位）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w:t>
      </w:r>
    </w:p>
    <w:p w14:paraId="5C0E4662">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（被授权人的姓名）作为我公司的代理人，代表我公司参加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项目的竞争性谈判活动，全权处理一切与该项目公开招标有关的事务。其在办理上述事宜过程中所签署的所有文件我公司均予以承认，一切后果均由我公司承担。</w:t>
      </w:r>
    </w:p>
    <w:p w14:paraId="45AE2BAF">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附：授权代表（亦称：委托代理人)情况：</w:t>
      </w:r>
    </w:p>
    <w:p w14:paraId="5C5BBF4C">
      <w:pPr>
        <w:snapToGrid w:val="0"/>
        <w:spacing w:line="460" w:lineRule="exact"/>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14:paraId="3B1C5379">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32BAB543">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手机：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传真：</w:t>
      </w:r>
      <w:r>
        <w:rPr>
          <w:rFonts w:hint="eastAsia" w:ascii="仿宋" w:hAnsi="仿宋" w:eastAsia="仿宋" w:cs="仿宋"/>
          <w:color w:val="000000"/>
          <w:sz w:val="28"/>
          <w:szCs w:val="28"/>
          <w:u w:val="single"/>
        </w:rPr>
        <w:t xml:space="preserve">                        </w:t>
      </w:r>
    </w:p>
    <w:p w14:paraId="52451327">
      <w:pPr>
        <w:snapToGrid w:val="0"/>
        <w:spacing w:line="460" w:lineRule="exact"/>
        <w:ind w:firstLine="560" w:firstLineChars="200"/>
        <w:rPr>
          <w:rFonts w:ascii="仿宋" w:hAnsi="仿宋" w:eastAsia="仿宋" w:cs="仿宋"/>
          <w:color w:val="000000"/>
          <w:sz w:val="28"/>
          <w:szCs w:val="28"/>
        </w:rPr>
      </w:pPr>
      <w:r>
        <w:rPr>
          <w:rFonts w:ascii="Calibri" w:hAnsi="Calibri" w:eastAsia="仿宋" w:cs="Calibri"/>
          <w:color w:val="000000"/>
          <w:sz w:val="28"/>
          <w:szCs w:val="28"/>
        </w:rPr>
        <w:t> </w:t>
      </w:r>
    </w:p>
    <w:p w14:paraId="4E27033C">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单位名称（公章）             法定代表人（签字或盖章）</w:t>
      </w:r>
    </w:p>
    <w:p w14:paraId="72C49ED7">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年   月   日                 年   月    日  </w:t>
      </w:r>
    </w:p>
    <w:p w14:paraId="15111DA5">
      <w:pPr>
        <w:snapToGrid w:val="0"/>
        <w:spacing w:line="460" w:lineRule="exact"/>
        <w:ind w:firstLine="560" w:firstLineChars="200"/>
        <w:rPr>
          <w:rFonts w:ascii="仿宋" w:hAnsi="仿宋" w:eastAsia="仿宋" w:cs="仿宋"/>
          <w:color w:val="000000"/>
          <w:sz w:val="28"/>
          <w:szCs w:val="28"/>
        </w:rPr>
      </w:pPr>
    </w:p>
    <w:p w14:paraId="101992A0">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授权代表身份证复印件</w:t>
      </w:r>
    </w:p>
    <w:p w14:paraId="502FBCB6">
      <w:pPr>
        <w:snapToGrid w:val="0"/>
        <w:spacing w:line="460" w:lineRule="exact"/>
        <w:ind w:firstLine="560" w:firstLineChars="200"/>
        <w:rPr>
          <w:rFonts w:ascii="仿宋" w:hAnsi="仿宋" w:eastAsia="仿宋" w:cs="仿宋"/>
          <w:color w:val="000000"/>
          <w:sz w:val="28"/>
          <w:szCs w:val="28"/>
        </w:rPr>
      </w:pPr>
    </w:p>
    <w:p w14:paraId="05104809">
      <w:pPr>
        <w:snapToGrid w:val="0"/>
        <w:spacing w:line="460" w:lineRule="exact"/>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（粘贴此处）</w:t>
      </w:r>
    </w:p>
    <w:p w14:paraId="70547FC4">
      <w:pPr>
        <w:snapToGrid w:val="0"/>
        <w:spacing w:line="460" w:lineRule="exact"/>
        <w:ind w:firstLine="560" w:firstLineChars="200"/>
        <w:jc w:val="center"/>
        <w:rPr>
          <w:rFonts w:ascii="仿宋" w:hAnsi="仿宋" w:eastAsia="仿宋" w:cs="仿宋"/>
          <w:color w:val="000000"/>
          <w:sz w:val="28"/>
          <w:szCs w:val="28"/>
        </w:rPr>
      </w:pPr>
    </w:p>
    <w:p w14:paraId="501F6A6A">
      <w:pPr>
        <w:snapToGrid w:val="0"/>
        <w:spacing w:line="460" w:lineRule="exact"/>
        <w:ind w:firstLine="280"/>
        <w:rPr>
          <w:rFonts w:ascii="仿宋" w:hAnsi="仿宋" w:eastAsia="仿宋" w:cs="仿宋"/>
          <w:b/>
          <w:bCs/>
          <w:color w:val="000000"/>
          <w:sz w:val="28"/>
          <w:szCs w:val="28"/>
        </w:rPr>
      </w:pPr>
    </w:p>
    <w:p w14:paraId="6AD7859B">
      <w:pPr>
        <w:snapToGrid w:val="0"/>
        <w:spacing w:line="460" w:lineRule="exact"/>
        <w:ind w:firstLine="281"/>
        <w:rPr>
          <w:rFonts w:ascii="仿宋" w:hAnsi="仿宋" w:eastAsia="仿宋" w:cs="仿宋"/>
          <w:b/>
          <w:bCs/>
          <w:color w:val="000000"/>
          <w:sz w:val="24"/>
        </w:rPr>
      </w:pPr>
      <w:r>
        <w:rPr>
          <w:rFonts w:hint="eastAsia" w:ascii="仿宋" w:hAnsi="仿宋" w:eastAsia="仿宋" w:cs="仿宋"/>
          <w:b/>
          <w:bCs/>
          <w:color w:val="000000"/>
          <w:sz w:val="28"/>
          <w:szCs w:val="28"/>
        </w:rPr>
        <w:t>注: 若授权代表参加投标时将本授权委托书原件及身份证原件带至开标现场核查。</w:t>
      </w:r>
    </w:p>
    <w:p w14:paraId="09F4BA57">
      <w:pPr>
        <w:autoSpaceDE w:val="0"/>
        <w:autoSpaceDN w:val="0"/>
        <w:adjustRightInd w:val="0"/>
        <w:spacing w:line="460" w:lineRule="exact"/>
        <w:ind w:firstLine="301"/>
        <w:jc w:val="center"/>
        <w:rPr>
          <w:rFonts w:ascii="仿宋" w:hAnsi="仿宋" w:eastAsia="仿宋" w:cs="仿宋"/>
          <w:b/>
          <w:color w:val="000000"/>
          <w:sz w:val="28"/>
          <w:szCs w:val="28"/>
          <w:lang w:val="zh-CN"/>
        </w:rPr>
      </w:pPr>
      <w:r>
        <w:rPr>
          <w:rFonts w:hint="eastAsia" w:ascii="仿宋" w:hAnsi="仿宋" w:eastAsia="仿宋" w:cs="仿宋"/>
          <w:b/>
          <w:color w:val="000000"/>
          <w:sz w:val="30"/>
          <w:szCs w:val="30"/>
          <w:lang w:val="zh-CN"/>
        </w:rPr>
        <w:br w:type="page"/>
      </w:r>
      <w:r>
        <w:rPr>
          <w:rFonts w:hint="eastAsia" w:ascii="仿宋" w:hAnsi="仿宋" w:eastAsia="仿宋" w:cs="仿宋"/>
          <w:b/>
          <w:bCs/>
          <w:color w:val="000000"/>
          <w:sz w:val="28"/>
        </w:rPr>
        <w:t>5.</w:t>
      </w:r>
      <w:r>
        <w:rPr>
          <w:rFonts w:hint="eastAsia" w:ascii="仿宋" w:hAnsi="仿宋" w:eastAsia="仿宋" w:cs="仿宋"/>
          <w:b/>
          <w:bCs/>
          <w:color w:val="000000"/>
          <w:sz w:val="28"/>
          <w:lang w:val="zh-CN"/>
        </w:rPr>
        <w:t>投标函（首轮报价）</w:t>
      </w:r>
    </w:p>
    <w:p w14:paraId="38F9EA0C">
      <w:pPr>
        <w:snapToGrid w:val="0"/>
        <w:spacing w:line="460" w:lineRule="exact"/>
        <w:ind w:firstLine="281"/>
        <w:rPr>
          <w:rFonts w:ascii="仿宋" w:hAnsi="仿宋" w:eastAsia="仿宋" w:cs="仿宋"/>
          <w:color w:val="000000"/>
          <w:sz w:val="28"/>
          <w:szCs w:val="28"/>
        </w:rPr>
      </w:pPr>
      <w:r>
        <w:rPr>
          <w:rFonts w:hint="eastAsia" w:ascii="仿宋" w:hAnsi="仿宋" w:eastAsia="仿宋" w:cs="仿宋"/>
          <w:color w:val="000000"/>
          <w:sz w:val="28"/>
          <w:szCs w:val="28"/>
          <w:lang w:eastAsia="zh-CN"/>
        </w:rPr>
        <w:t>南通市易家桥中学</w:t>
      </w:r>
      <w:r>
        <w:rPr>
          <w:rFonts w:hint="eastAsia" w:ascii="仿宋" w:hAnsi="仿宋" w:eastAsia="仿宋" w:cs="仿宋"/>
          <w:color w:val="000000"/>
          <w:sz w:val="28"/>
          <w:szCs w:val="28"/>
        </w:rPr>
        <w:t>：</w:t>
      </w:r>
    </w:p>
    <w:p w14:paraId="736F2A76">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依据贵单位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（采购项目名称)项目竞争性谈判文件的要求，我方授权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（职务）为全权代表参加该项目的谈判工作，全权处理本次投标的有关事宜。同时，我公司声明如下：</w:t>
      </w:r>
    </w:p>
    <w:p w14:paraId="697436AC">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1.我方愿意按照竞争性谈判文件的一切要求，提供完成该项目的全部工作内容，我方的投标报价为人民币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元（小写¥：</w:t>
      </w:r>
      <w:r>
        <w:rPr>
          <w:rFonts w:hint="eastAsia" w:ascii="仿宋" w:hAnsi="仿宋" w:eastAsia="仿宋" w:cs="仿宋"/>
          <w:color w:val="000000"/>
          <w:sz w:val="28"/>
          <w:szCs w:val="28"/>
          <w:u w:val="single"/>
        </w:rPr>
        <w:t xml:space="preserve">          元 </w:t>
      </w:r>
      <w:r>
        <w:rPr>
          <w:rFonts w:hint="eastAsia" w:ascii="仿宋" w:hAnsi="仿宋" w:eastAsia="仿宋" w:cs="仿宋"/>
          <w:color w:val="000000"/>
          <w:sz w:val="28"/>
          <w:szCs w:val="28"/>
        </w:rPr>
        <w:t xml:space="preserve">），工期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1581161F">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2.我方已经详细阅读了全部竞争性谈判文件，我方已完全清晰理解竞争性谈判文件的要求，不存在任何含糊不清和误解之处，同意放弃对这些文件所提出的异议和质疑的权利。</w:t>
      </w:r>
    </w:p>
    <w:p w14:paraId="7A2143D5">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3.我方愿意提供采购单位在竞争性谈判文件中要求的所有资料。</w:t>
      </w:r>
    </w:p>
    <w:p w14:paraId="3BBD90D3">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4.我方承诺在本次招标响应中提供的一切文件，无论是原件还是复印件均真实有效，绝无任何虚假、伪造和夸大的成份。否则，愿承担相应的后果和法律责任。</w:t>
      </w:r>
    </w:p>
    <w:p w14:paraId="0D6E4431">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5.我方尊重评审小组所作的评定结果，同时也清楚理解到投标报价最低并非意味着必定获得中标资格。</w:t>
      </w:r>
    </w:p>
    <w:p w14:paraId="4B5FF34F">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6.我方愿意按谈判文件的规定交纳投标保证金，并同意供应商须知中关于没收投标保证金的规定。</w:t>
      </w:r>
    </w:p>
    <w:p w14:paraId="094A3D34">
      <w:pPr>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7.一旦我方成交，我方将根据竞争性谈判文件的规定，严格履行竞争性谈判文件中规定的每一项要求，按期、按质、按量履行合同的义务。</w:t>
      </w:r>
    </w:p>
    <w:p w14:paraId="1F8616CC">
      <w:pPr>
        <w:wordWrap w:val="0"/>
        <w:snapToGrid w:val="0"/>
        <w:spacing w:line="460" w:lineRule="exact"/>
        <w:ind w:firstLine="2800" w:firstLineChars="1000"/>
        <w:jc w:val="right"/>
        <w:rPr>
          <w:rFonts w:ascii="仿宋" w:hAnsi="仿宋" w:eastAsia="仿宋" w:cs="仿宋"/>
          <w:color w:val="000000"/>
          <w:sz w:val="28"/>
          <w:szCs w:val="28"/>
        </w:rPr>
      </w:pPr>
      <w:r>
        <w:rPr>
          <w:rFonts w:hint="eastAsia" w:ascii="仿宋" w:hAnsi="仿宋" w:eastAsia="仿宋" w:cs="仿宋"/>
          <w:color w:val="000000"/>
          <w:sz w:val="28"/>
          <w:szCs w:val="28"/>
        </w:rPr>
        <w:t>供应商名称：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（加盖公章）</w:t>
      </w:r>
    </w:p>
    <w:p w14:paraId="1F4B0F81">
      <w:pPr>
        <w:snapToGrid w:val="0"/>
        <w:spacing w:line="460" w:lineRule="exact"/>
        <w:ind w:right="560" w:firstLine="2800" w:firstLineChars="1000"/>
        <w:jc w:val="right"/>
        <w:rPr>
          <w:rFonts w:ascii="仿宋" w:hAnsi="仿宋" w:eastAsia="仿宋" w:cs="仿宋"/>
          <w:color w:val="000000"/>
          <w:sz w:val="28"/>
          <w:szCs w:val="28"/>
        </w:rPr>
      </w:pPr>
      <w:r>
        <w:rPr>
          <w:rFonts w:hint="eastAsia" w:ascii="仿宋" w:hAnsi="仿宋" w:eastAsia="仿宋" w:cs="仿宋"/>
          <w:color w:val="000000"/>
          <w:sz w:val="28"/>
          <w:szCs w:val="28"/>
        </w:rPr>
        <w:t>法定代表人或委托代理人：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w:t>
      </w:r>
    </w:p>
    <w:p w14:paraId="645DEA7E">
      <w:pPr>
        <w:wordWrap w:val="0"/>
        <w:snapToGrid w:val="0"/>
        <w:spacing w:line="460" w:lineRule="exact"/>
        <w:ind w:right="480" w:firstLine="281"/>
        <w:jc w:val="right"/>
        <w:rPr>
          <w:rFonts w:ascii="仿宋" w:hAnsi="仿宋" w:eastAsia="仿宋" w:cs="仿宋"/>
          <w:color w:val="000000"/>
          <w:sz w:val="28"/>
          <w:szCs w:val="28"/>
        </w:rPr>
      </w:pPr>
      <w:r>
        <w:rPr>
          <w:rFonts w:hint="eastAsia" w:ascii="仿宋" w:hAnsi="仿宋" w:eastAsia="仿宋" w:cs="仿宋"/>
          <w:color w:val="000000"/>
          <w:sz w:val="28"/>
          <w:szCs w:val="28"/>
        </w:rPr>
        <w:t>二○二</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年      月     日</w:t>
      </w:r>
    </w:p>
    <w:p w14:paraId="0E304B06">
      <w:pPr>
        <w:autoSpaceDE w:val="0"/>
        <w:autoSpaceDN w:val="0"/>
        <w:adjustRightInd w:val="0"/>
        <w:spacing w:line="460" w:lineRule="exact"/>
        <w:ind w:firstLine="241"/>
        <w:rPr>
          <w:rFonts w:ascii="仿宋" w:hAnsi="仿宋" w:eastAsia="仿宋" w:cs="仿宋"/>
          <w:color w:val="000000"/>
          <w:sz w:val="24"/>
          <w:lang w:val="zh-CN"/>
        </w:rPr>
      </w:pPr>
    </w:p>
    <w:p w14:paraId="3494A3EF">
      <w:pPr>
        <w:jc w:val="center"/>
        <w:rPr>
          <w:rFonts w:ascii="仿宋" w:hAnsi="仿宋" w:eastAsia="仿宋"/>
          <w:b/>
          <w:sz w:val="32"/>
          <w:szCs w:val="32"/>
        </w:rPr>
      </w:pPr>
      <w:r>
        <w:rPr>
          <w:rFonts w:hint="eastAsia" w:ascii="仿宋" w:hAnsi="仿宋" w:eastAsia="仿宋"/>
          <w:b/>
          <w:sz w:val="32"/>
          <w:szCs w:val="32"/>
        </w:rPr>
        <w:t>二 次 报 价 单（现场填写）</w:t>
      </w:r>
    </w:p>
    <w:tbl>
      <w:tblPr>
        <w:tblStyle w:val="1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6"/>
      </w:tblGrid>
      <w:tr w14:paraId="0F9E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96" w:type="dxa"/>
            <w:vAlign w:val="center"/>
          </w:tcPr>
          <w:p w14:paraId="292BF134">
            <w:pPr>
              <w:rPr>
                <w:rFonts w:ascii="仿宋" w:hAnsi="仿宋" w:eastAsia="仿宋"/>
                <w:sz w:val="30"/>
                <w:szCs w:val="30"/>
              </w:rPr>
            </w:pPr>
            <w:r>
              <w:rPr>
                <w:rFonts w:hint="eastAsia" w:ascii="仿宋" w:hAnsi="仿宋" w:eastAsia="仿宋"/>
                <w:b/>
                <w:sz w:val="30"/>
                <w:szCs w:val="30"/>
              </w:rPr>
              <w:t>总计：</w:t>
            </w:r>
            <w:r>
              <w:rPr>
                <w:rFonts w:hint="eastAsia" w:ascii="仿宋" w:hAnsi="仿宋" w:eastAsia="仿宋"/>
                <w:sz w:val="30"/>
                <w:szCs w:val="30"/>
              </w:rPr>
              <w:t>人民币（大写）：</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万</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仟</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佰</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拾</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角</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分  </w:t>
            </w:r>
            <w:r>
              <w:rPr>
                <w:rFonts w:ascii="仿宋" w:hAnsi="仿宋" w:eastAsia="仿宋"/>
                <w:sz w:val="30"/>
                <w:szCs w:val="30"/>
              </w:rPr>
              <w:t xml:space="preserve">   </w:t>
            </w:r>
            <w:r>
              <w:rPr>
                <w:rFonts w:hint="eastAsia" w:ascii="仿宋" w:hAnsi="仿宋" w:eastAsia="仿宋"/>
                <w:sz w:val="30"/>
                <w:szCs w:val="30"/>
              </w:rPr>
              <w:t>￥：</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元</w:t>
            </w:r>
          </w:p>
          <w:p w14:paraId="59CCA6FE">
            <w:pPr>
              <w:jc w:val="left"/>
              <w:rPr>
                <w:rFonts w:ascii="仿宋" w:hAnsi="仿宋" w:eastAsia="仿宋"/>
                <w:szCs w:val="21"/>
              </w:rPr>
            </w:pPr>
            <w:r>
              <w:rPr>
                <w:rFonts w:hint="eastAsia" w:ascii="仿宋" w:hAnsi="仿宋" w:eastAsia="仿宋"/>
                <w:sz w:val="30"/>
                <w:szCs w:val="30"/>
              </w:rPr>
              <w:t xml:space="preserve">                        </w:t>
            </w:r>
          </w:p>
        </w:tc>
      </w:tr>
    </w:tbl>
    <w:p w14:paraId="5798E060">
      <w:pPr>
        <w:rPr>
          <w:rFonts w:ascii="仿宋" w:hAnsi="仿宋" w:eastAsia="仿宋"/>
          <w:b/>
          <w:sz w:val="24"/>
        </w:rPr>
      </w:pPr>
      <w:r>
        <w:rPr>
          <w:rFonts w:hint="eastAsia" w:ascii="仿宋" w:hAnsi="仿宋" w:eastAsia="仿宋"/>
          <w:b/>
          <w:sz w:val="24"/>
        </w:rPr>
        <w:t xml:space="preserve">                                                  报价人签字：</w:t>
      </w:r>
    </w:p>
    <w:p w14:paraId="0E4BA624">
      <w:pPr>
        <w:rPr>
          <w:rFonts w:ascii="仿宋" w:hAnsi="仿宋" w:eastAsia="仿宋"/>
          <w:b/>
          <w:szCs w:val="21"/>
        </w:rPr>
      </w:pPr>
    </w:p>
    <w:p w14:paraId="38FF5279">
      <w:pPr>
        <w:rPr>
          <w:rFonts w:ascii="仿宋" w:hAnsi="仿宋" w:eastAsia="仿宋"/>
          <w:b/>
          <w:sz w:val="28"/>
          <w:szCs w:val="28"/>
        </w:rPr>
      </w:pPr>
      <w:r>
        <w:rPr>
          <w:rFonts w:hint="eastAsia" w:ascii="仿宋" w:hAnsi="仿宋" w:eastAsia="仿宋"/>
          <w:b/>
          <w:sz w:val="28"/>
          <w:szCs w:val="28"/>
        </w:rPr>
        <w:t xml:space="preserve">注：二次报价不得高于一次报价，若总价下浮，综合单价按同比例下浮。 </w:t>
      </w:r>
    </w:p>
    <w:p w14:paraId="0A7452A2">
      <w:pPr>
        <w:widowControl/>
        <w:jc w:val="left"/>
        <w:rPr>
          <w:rFonts w:ascii="仿宋" w:hAnsi="仿宋" w:eastAsia="仿宋" w:cs="仿宋"/>
          <w:lang w:val="zh-CN"/>
        </w:rPr>
        <w:sectPr>
          <w:type w:val="continuous"/>
          <w:pgSz w:w="11906" w:h="16838"/>
          <w:pgMar w:top="1134" w:right="1134" w:bottom="1134" w:left="1621" w:header="851" w:footer="992" w:gutter="0"/>
          <w:pgNumType w:fmt="numberInDash"/>
          <w:cols w:space="720" w:num="1"/>
        </w:sectPr>
      </w:pPr>
    </w:p>
    <w:p w14:paraId="4992C0A7">
      <w:pPr>
        <w:numPr>
          <w:ilvl w:val="0"/>
          <w:numId w:val="1"/>
        </w:numPr>
        <w:snapToGrid w:val="0"/>
        <w:spacing w:line="360" w:lineRule="auto"/>
        <w:ind w:firstLine="281"/>
        <w:jc w:val="center"/>
        <w:outlineLvl w:val="1"/>
        <w:rPr>
          <w:rFonts w:ascii="仿宋" w:hAnsi="仿宋" w:eastAsia="仿宋"/>
          <w:b/>
          <w:bCs/>
          <w:sz w:val="28"/>
          <w:szCs w:val="28"/>
        </w:rPr>
      </w:pPr>
      <w:r>
        <w:rPr>
          <w:rFonts w:hint="eastAsia" w:ascii="仿宋" w:hAnsi="仿宋" w:eastAsia="仿宋"/>
          <w:b/>
          <w:bCs/>
          <w:sz w:val="28"/>
          <w:szCs w:val="28"/>
        </w:rPr>
        <w:t>报价清单</w:t>
      </w:r>
    </w:p>
    <w:tbl>
      <w:tblPr>
        <w:tblStyle w:val="18"/>
        <w:tblW w:w="9315" w:type="dxa"/>
        <w:tblInd w:w="-147" w:type="dxa"/>
        <w:tblLayout w:type="fixed"/>
        <w:tblCellMar>
          <w:top w:w="0" w:type="dxa"/>
          <w:left w:w="108" w:type="dxa"/>
          <w:bottom w:w="0" w:type="dxa"/>
          <w:right w:w="108" w:type="dxa"/>
        </w:tblCellMar>
      </w:tblPr>
      <w:tblGrid>
        <w:gridCol w:w="1590"/>
        <w:gridCol w:w="2970"/>
        <w:gridCol w:w="846"/>
        <w:gridCol w:w="958"/>
        <w:gridCol w:w="821"/>
        <w:gridCol w:w="975"/>
        <w:gridCol w:w="1155"/>
      </w:tblGrid>
      <w:tr w14:paraId="3AFCB195">
        <w:tblPrEx>
          <w:tblCellMar>
            <w:top w:w="0" w:type="dxa"/>
            <w:left w:w="108" w:type="dxa"/>
            <w:bottom w:w="0" w:type="dxa"/>
            <w:right w:w="108" w:type="dxa"/>
          </w:tblCellMar>
        </w:tblPrEx>
        <w:trPr>
          <w:trHeight w:val="976" w:hRule="atLeast"/>
        </w:trPr>
        <w:tc>
          <w:tcPr>
            <w:tcW w:w="159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74B6053F">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项目名称</w:t>
            </w:r>
          </w:p>
        </w:tc>
        <w:tc>
          <w:tcPr>
            <w:tcW w:w="297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1DD0958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项目特征描述</w:t>
            </w:r>
          </w:p>
        </w:tc>
        <w:tc>
          <w:tcPr>
            <w:tcW w:w="846"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ED4D4EF">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计量</w:t>
            </w:r>
            <w:r>
              <w:rPr>
                <w:rFonts w:hint="eastAsia" w:ascii="仿宋" w:hAnsi="仿宋" w:eastAsia="仿宋" w:cs="仿宋"/>
                <w:b/>
                <w:bCs/>
                <w:color w:val="000000"/>
                <w:sz w:val="24"/>
                <w:lang w:bidi="ar"/>
              </w:rPr>
              <w:br w:type="textWrapping"/>
            </w:r>
            <w:r>
              <w:rPr>
                <w:rFonts w:hint="eastAsia" w:ascii="仿宋" w:hAnsi="仿宋" w:eastAsia="仿宋" w:cs="仿宋"/>
                <w:b/>
                <w:bCs/>
                <w:color w:val="000000"/>
                <w:sz w:val="24"/>
                <w:lang w:bidi="ar"/>
              </w:rPr>
              <w:t>单位</w:t>
            </w:r>
          </w:p>
        </w:tc>
        <w:tc>
          <w:tcPr>
            <w:tcW w:w="958"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1CA273A">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sz w:val="24"/>
                <w:lang w:bidi="ar"/>
              </w:rPr>
              <w:t>工程量</w:t>
            </w:r>
          </w:p>
        </w:tc>
        <w:tc>
          <w:tcPr>
            <w:tcW w:w="821" w:type="dxa"/>
            <w:tcBorders>
              <w:top w:val="single" w:color="000000" w:sz="8" w:space="0"/>
              <w:left w:val="single" w:color="000000" w:sz="4" w:space="0"/>
              <w:right w:val="single" w:color="000000" w:sz="4" w:space="0"/>
            </w:tcBorders>
            <w:shd w:val="clear" w:color="auto" w:fill="FFFFFF"/>
            <w:noWrap w:val="0"/>
            <w:vAlign w:val="top"/>
          </w:tcPr>
          <w:p w14:paraId="759A1E4A">
            <w:pPr>
              <w:widowControl/>
              <w:textAlignment w:val="center"/>
              <w:rPr>
                <w:rFonts w:ascii="仿宋" w:hAnsi="仿宋" w:eastAsia="仿宋" w:cs="仿宋"/>
                <w:b/>
                <w:bCs/>
                <w:color w:val="000000"/>
                <w:sz w:val="24"/>
                <w:lang w:bidi="ar"/>
              </w:rPr>
            </w:pPr>
            <w:r>
              <w:rPr>
                <w:rFonts w:hint="eastAsia" w:ascii="仿宋" w:hAnsi="仿宋" w:eastAsia="仿宋" w:cs="仿宋"/>
                <w:b/>
                <w:bCs/>
                <w:color w:val="000000"/>
                <w:sz w:val="24"/>
                <w:lang w:bidi="ar"/>
              </w:rPr>
              <w:t>卷材品牌</w:t>
            </w:r>
          </w:p>
        </w:tc>
        <w:tc>
          <w:tcPr>
            <w:tcW w:w="975" w:type="dxa"/>
            <w:tcBorders>
              <w:top w:val="single" w:color="000000" w:sz="8" w:space="0"/>
              <w:left w:val="single" w:color="000000" w:sz="4" w:space="0"/>
              <w:right w:val="single" w:color="000000" w:sz="4" w:space="0"/>
            </w:tcBorders>
            <w:shd w:val="clear" w:color="auto" w:fill="FFFFFF"/>
            <w:noWrap w:val="0"/>
            <w:vAlign w:val="top"/>
          </w:tcPr>
          <w:p w14:paraId="1A44DAC2">
            <w:pPr>
              <w:ind w:firstLine="240"/>
              <w:jc w:val="center"/>
              <w:rPr>
                <w:rFonts w:ascii="仿宋" w:hAnsi="仿宋" w:eastAsia="仿宋" w:cs="仿宋"/>
                <w:b/>
                <w:bCs/>
                <w:color w:val="auto"/>
                <w:sz w:val="24"/>
              </w:rPr>
            </w:pPr>
          </w:p>
          <w:p w14:paraId="18AB5A8C">
            <w:pPr>
              <w:jc w:val="center"/>
              <w:rPr>
                <w:rFonts w:hint="eastAsia" w:ascii="仿宋" w:hAnsi="仿宋" w:eastAsia="仿宋" w:cs="仿宋"/>
                <w:b/>
                <w:bCs/>
                <w:color w:val="auto"/>
                <w:sz w:val="24"/>
                <w:lang w:eastAsia="zh-CN" w:bidi="ar"/>
              </w:rPr>
            </w:pPr>
            <w:r>
              <w:rPr>
                <w:rFonts w:hint="eastAsia" w:ascii="仿宋" w:hAnsi="仿宋" w:eastAsia="仿宋" w:cs="仿宋"/>
                <w:b/>
                <w:bCs/>
                <w:color w:val="auto"/>
                <w:sz w:val="24"/>
                <w:lang w:val="en-US" w:eastAsia="zh-CN"/>
              </w:rPr>
              <w:t>全费用综合单价</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元</w:t>
            </w:r>
            <w:r>
              <w:rPr>
                <w:rFonts w:hint="eastAsia" w:ascii="仿宋" w:hAnsi="仿宋" w:eastAsia="仿宋" w:cs="仿宋"/>
                <w:b/>
                <w:bCs/>
                <w:color w:val="auto"/>
                <w:sz w:val="24"/>
                <w:lang w:eastAsia="zh-CN"/>
              </w:rPr>
              <w:t>）</w:t>
            </w:r>
          </w:p>
        </w:tc>
        <w:tc>
          <w:tcPr>
            <w:tcW w:w="1155" w:type="dxa"/>
            <w:tcBorders>
              <w:top w:val="single" w:color="000000" w:sz="8" w:space="0"/>
              <w:left w:val="single" w:color="000000" w:sz="4" w:space="0"/>
              <w:right w:val="single" w:color="000000" w:sz="4" w:space="0"/>
            </w:tcBorders>
            <w:shd w:val="clear" w:color="auto" w:fill="FFFFFF"/>
            <w:noWrap w:val="0"/>
            <w:vAlign w:val="top"/>
          </w:tcPr>
          <w:p w14:paraId="5424D95A">
            <w:pPr>
              <w:ind w:firstLine="240"/>
              <w:jc w:val="center"/>
              <w:rPr>
                <w:rFonts w:ascii="仿宋" w:hAnsi="仿宋" w:eastAsia="仿宋" w:cs="仿宋"/>
                <w:b/>
                <w:bCs/>
                <w:color w:val="auto"/>
                <w:sz w:val="24"/>
              </w:rPr>
            </w:pPr>
          </w:p>
          <w:p w14:paraId="6B0BFB40">
            <w:pPr>
              <w:jc w:val="center"/>
              <w:rPr>
                <w:rFonts w:hint="eastAsia" w:ascii="仿宋" w:hAnsi="仿宋" w:eastAsia="仿宋" w:cs="仿宋"/>
                <w:b/>
                <w:bCs/>
                <w:color w:val="auto"/>
                <w:sz w:val="24"/>
                <w:lang w:eastAsia="zh-CN" w:bidi="ar"/>
              </w:rPr>
            </w:pPr>
            <w:r>
              <w:rPr>
                <w:rFonts w:hint="eastAsia" w:ascii="仿宋" w:hAnsi="仿宋" w:eastAsia="仿宋" w:cs="仿宋"/>
                <w:b/>
                <w:bCs/>
                <w:color w:val="auto"/>
                <w:sz w:val="24"/>
                <w:lang w:val="en-US" w:eastAsia="zh-CN"/>
              </w:rPr>
              <w:t>全费用综合合价</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元</w:t>
            </w:r>
            <w:r>
              <w:rPr>
                <w:rFonts w:hint="eastAsia" w:ascii="仿宋" w:hAnsi="仿宋" w:eastAsia="仿宋" w:cs="仿宋"/>
                <w:b/>
                <w:bCs/>
                <w:color w:val="auto"/>
                <w:sz w:val="24"/>
                <w:lang w:eastAsia="zh-CN"/>
              </w:rPr>
              <w:t>）</w:t>
            </w:r>
          </w:p>
        </w:tc>
      </w:tr>
      <w:tr w14:paraId="408B1368">
        <w:tblPrEx>
          <w:tblCellMar>
            <w:top w:w="0" w:type="dxa"/>
            <w:left w:w="108" w:type="dxa"/>
            <w:bottom w:w="0" w:type="dxa"/>
            <w:right w:w="108" w:type="dxa"/>
          </w:tblCellMar>
        </w:tblPrEx>
        <w:trPr>
          <w:trHeight w:val="558"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0AA7C27">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原有屋面防水铲除</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38E3747F">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val="en-US" w:eastAsia="zh-CN" w:bidi="ar"/>
              </w:rPr>
              <w:t>1</w:t>
            </w:r>
            <w:r>
              <w:rPr>
                <w:rFonts w:hint="eastAsia" w:ascii="仿宋" w:hAnsi="仿宋" w:eastAsia="仿宋" w:cs="仿宋"/>
                <w:color w:val="000000"/>
                <w:sz w:val="24"/>
                <w:lang w:bidi="ar"/>
              </w:rPr>
              <w:t>、</w:t>
            </w:r>
            <w:r>
              <w:rPr>
                <w:rFonts w:hint="eastAsia" w:ascii="仿宋" w:hAnsi="仿宋" w:eastAsia="仿宋" w:cs="仿宋"/>
                <w:color w:val="000000"/>
                <w:sz w:val="24"/>
                <w:lang w:val="en-US" w:eastAsia="zh-CN" w:bidi="ar"/>
              </w:rPr>
              <w:t>原</w:t>
            </w:r>
            <w:r>
              <w:rPr>
                <w:rFonts w:hint="eastAsia" w:ascii="仿宋" w:hAnsi="仿宋" w:eastAsia="仿宋" w:cs="仿宋"/>
                <w:color w:val="000000"/>
                <w:sz w:val="24"/>
                <w:lang w:bidi="ar"/>
              </w:rPr>
              <w:t>防水层铲除清理、外运。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5399C318">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33ACE7E">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bidi="ar"/>
              </w:rPr>
              <w:t>150</w:t>
            </w:r>
          </w:p>
        </w:tc>
        <w:tc>
          <w:tcPr>
            <w:tcW w:w="821" w:type="dxa"/>
            <w:tcBorders>
              <w:top w:val="single" w:color="000000" w:sz="4" w:space="0"/>
              <w:left w:val="single" w:color="000000" w:sz="4" w:space="0"/>
              <w:bottom w:val="single" w:color="000000" w:sz="4" w:space="0"/>
              <w:right w:val="single" w:color="000000" w:sz="4" w:space="0"/>
            </w:tcBorders>
            <w:noWrap w:val="0"/>
            <w:vAlign w:val="top"/>
          </w:tcPr>
          <w:p w14:paraId="56B6023A">
            <w:pPr>
              <w:widowControl/>
              <w:jc w:val="right"/>
              <w:textAlignment w:val="center"/>
              <w:rPr>
                <w:rFonts w:ascii="仿宋" w:hAnsi="仿宋" w:eastAsia="仿宋" w:cs="仿宋"/>
                <w:color w:val="000000"/>
                <w:sz w:val="24"/>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top"/>
          </w:tcPr>
          <w:p w14:paraId="38AC7DF7">
            <w:pPr>
              <w:widowControl/>
              <w:jc w:val="right"/>
              <w:textAlignment w:val="center"/>
              <w:rPr>
                <w:rFonts w:ascii="仿宋" w:hAnsi="仿宋" w:eastAsia="仿宋" w:cs="仿宋"/>
                <w:color w:val="00000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A0ED6F3">
            <w:pPr>
              <w:widowControl/>
              <w:jc w:val="right"/>
              <w:textAlignment w:val="center"/>
              <w:rPr>
                <w:rFonts w:ascii="仿宋" w:hAnsi="仿宋" w:eastAsia="仿宋" w:cs="仿宋"/>
                <w:color w:val="000000"/>
                <w:sz w:val="24"/>
                <w:lang w:bidi="ar"/>
              </w:rPr>
            </w:pPr>
          </w:p>
        </w:tc>
      </w:tr>
      <w:tr w14:paraId="17D17622">
        <w:tblPrEx>
          <w:tblCellMar>
            <w:top w:w="0" w:type="dxa"/>
            <w:left w:w="108" w:type="dxa"/>
            <w:bottom w:w="0" w:type="dxa"/>
            <w:right w:w="108" w:type="dxa"/>
          </w:tblCellMar>
        </w:tblPrEx>
        <w:trPr>
          <w:trHeight w:val="1107"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C7778EB">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val="en-US" w:eastAsia="zh-CN" w:bidi="ar"/>
              </w:rPr>
              <w:t>非</w:t>
            </w:r>
            <w:r>
              <w:rPr>
                <w:rFonts w:hint="eastAsia" w:ascii="仿宋" w:hAnsi="仿宋" w:eastAsia="仿宋" w:cs="仿宋"/>
                <w:color w:val="000000"/>
                <w:sz w:val="24"/>
                <w:lang w:bidi="ar"/>
              </w:rPr>
              <w:t>固化处理</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C7B7797">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1、非固化防水材料浇灌伸缩缝；</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2、原有屋面起砂面层清扫，</w:t>
            </w:r>
            <w:r>
              <w:rPr>
                <w:rFonts w:hint="eastAsia" w:ascii="仿宋" w:hAnsi="仿宋" w:eastAsia="仿宋" w:cs="仿宋"/>
                <w:color w:val="000000"/>
                <w:sz w:val="24"/>
                <w:lang w:eastAsia="zh-CN" w:bidi="ar"/>
              </w:rPr>
              <w:t>裂缝处水泥黄沙修补</w:t>
            </w:r>
            <w:r>
              <w:rPr>
                <w:rFonts w:hint="eastAsia" w:ascii="仿宋" w:hAnsi="仿宋" w:eastAsia="仿宋" w:cs="仿宋"/>
                <w:color w:val="000000"/>
                <w:sz w:val="24"/>
                <w:lang w:bidi="ar"/>
              </w:rPr>
              <w:t>面层整理</w:t>
            </w:r>
            <w:r>
              <w:rPr>
                <w:rFonts w:hint="eastAsia" w:ascii="仿宋" w:hAnsi="仿宋" w:eastAsia="仿宋" w:cs="仿宋"/>
                <w:color w:val="000000"/>
                <w:sz w:val="24"/>
                <w:lang w:eastAsia="zh-CN" w:bidi="ar"/>
              </w:rPr>
              <w:t>，</w:t>
            </w:r>
            <w:r>
              <w:rPr>
                <w:rFonts w:hint="eastAsia" w:ascii="仿宋" w:hAnsi="仿宋" w:eastAsia="仿宋" w:cs="仿宋"/>
                <w:color w:val="000000"/>
                <w:sz w:val="24"/>
                <w:lang w:bidi="ar"/>
              </w:rPr>
              <w:t>批嵌</w:t>
            </w:r>
            <w:r>
              <w:rPr>
                <w:rFonts w:hint="eastAsia" w:ascii="仿宋" w:hAnsi="仿宋" w:eastAsia="仿宋" w:cs="仿宋"/>
                <w:color w:val="000000"/>
                <w:sz w:val="24"/>
                <w:lang w:val="en-US" w:eastAsia="zh-CN" w:bidi="ar"/>
              </w:rPr>
              <w:t>修</w:t>
            </w:r>
            <w:r>
              <w:rPr>
                <w:rFonts w:hint="eastAsia" w:ascii="仿宋" w:hAnsi="仿宋" w:eastAsia="仿宋" w:cs="仿宋"/>
                <w:color w:val="000000"/>
                <w:sz w:val="24"/>
                <w:lang w:bidi="ar"/>
              </w:rPr>
              <w:t>补平整</w:t>
            </w:r>
            <w:r>
              <w:rPr>
                <w:rFonts w:hint="eastAsia" w:ascii="仿宋" w:hAnsi="仿宋" w:eastAsia="仿宋" w:cs="仿宋"/>
                <w:color w:val="000000"/>
                <w:sz w:val="24"/>
                <w:lang w:eastAsia="zh-CN" w:bidi="ar"/>
              </w:rPr>
              <w:t>，</w:t>
            </w:r>
            <w:r>
              <w:rPr>
                <w:rFonts w:hint="eastAsia" w:ascii="仿宋" w:hAnsi="仿宋" w:eastAsia="仿宋" w:cs="仿宋"/>
                <w:color w:val="000000"/>
                <w:sz w:val="24"/>
                <w:lang w:val="en-US" w:eastAsia="zh-CN" w:bidi="ar"/>
              </w:rPr>
              <w:t>刷高分子冷底油</w:t>
            </w:r>
            <w:r>
              <w:rPr>
                <w:rFonts w:hint="eastAsia" w:ascii="仿宋" w:hAnsi="仿宋" w:eastAsia="仿宋" w:cs="仿宋"/>
                <w:color w:val="000000"/>
                <w:sz w:val="24"/>
                <w:lang w:bidi="ar"/>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0DEE95F8">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11B0463">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267</w:t>
            </w:r>
          </w:p>
        </w:tc>
        <w:tc>
          <w:tcPr>
            <w:tcW w:w="821" w:type="dxa"/>
            <w:tcBorders>
              <w:top w:val="single" w:color="000000" w:sz="4" w:space="0"/>
              <w:left w:val="single" w:color="000000" w:sz="4" w:space="0"/>
              <w:bottom w:val="single" w:color="000000" w:sz="4" w:space="0"/>
              <w:right w:val="single" w:color="000000" w:sz="4" w:space="0"/>
            </w:tcBorders>
            <w:noWrap w:val="0"/>
            <w:vAlign w:val="top"/>
          </w:tcPr>
          <w:p w14:paraId="2EF2E85F">
            <w:pPr>
              <w:widowControl/>
              <w:jc w:val="right"/>
              <w:textAlignment w:val="center"/>
              <w:rPr>
                <w:rFonts w:ascii="仿宋" w:hAnsi="仿宋" w:eastAsia="仿宋" w:cs="仿宋"/>
                <w:color w:val="000000"/>
                <w:sz w:val="24"/>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top"/>
          </w:tcPr>
          <w:p w14:paraId="30189C2E">
            <w:pPr>
              <w:widowControl/>
              <w:jc w:val="right"/>
              <w:textAlignment w:val="center"/>
              <w:rPr>
                <w:rFonts w:ascii="仿宋" w:hAnsi="仿宋" w:eastAsia="仿宋" w:cs="仿宋"/>
                <w:color w:val="00000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0C1B6AE">
            <w:pPr>
              <w:widowControl/>
              <w:jc w:val="right"/>
              <w:textAlignment w:val="center"/>
              <w:rPr>
                <w:rFonts w:ascii="仿宋" w:hAnsi="仿宋" w:eastAsia="仿宋" w:cs="仿宋"/>
                <w:color w:val="000000"/>
                <w:sz w:val="24"/>
                <w:lang w:bidi="ar"/>
              </w:rPr>
            </w:pPr>
          </w:p>
        </w:tc>
      </w:tr>
      <w:tr w14:paraId="4FF7F222">
        <w:tblPrEx>
          <w:tblCellMar>
            <w:top w:w="0" w:type="dxa"/>
            <w:left w:w="108" w:type="dxa"/>
            <w:bottom w:w="0" w:type="dxa"/>
            <w:right w:w="108" w:type="dxa"/>
          </w:tblCellMar>
        </w:tblPrEx>
        <w:trPr>
          <w:trHeight w:val="2754"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0886605">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屋面卷材防水</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511E878F">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bidi="ar"/>
              </w:rPr>
              <w:t>1、卷材品种、规格、厚度:</w:t>
            </w:r>
            <w:r>
              <w:rPr>
                <w:rFonts w:hint="eastAsia" w:ascii="仿宋" w:hAnsi="仿宋" w:eastAsia="仿宋" w:cs="仿宋"/>
                <w:color w:val="000000"/>
                <w:sz w:val="24"/>
                <w:lang w:val="en-US" w:eastAsia="zh-CN" w:bidi="ar"/>
              </w:rPr>
              <w:t>3</w:t>
            </w:r>
            <w:r>
              <w:rPr>
                <w:rFonts w:hint="eastAsia" w:ascii="仿宋" w:hAnsi="仿宋" w:eastAsia="仿宋" w:cs="仿宋"/>
                <w:color w:val="000000"/>
                <w:sz w:val="24"/>
                <w:lang w:bidi="ar"/>
              </w:rPr>
              <w:t>MMSBS改性沥青防水卷材，满铺</w:t>
            </w:r>
            <w:r>
              <w:rPr>
                <w:rFonts w:hint="eastAsia" w:ascii="仿宋" w:hAnsi="仿宋" w:eastAsia="仿宋" w:cs="仿宋"/>
                <w:color w:val="000000"/>
                <w:sz w:val="24"/>
                <w:lang w:eastAsia="zh-CN" w:bidi="ar"/>
              </w:rPr>
              <w:t>。</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2、防水层做法:屋面满刷</w:t>
            </w:r>
            <w:r>
              <w:rPr>
                <w:rFonts w:hint="eastAsia" w:ascii="仿宋" w:hAnsi="仿宋" w:eastAsia="仿宋" w:cs="仿宋"/>
                <w:color w:val="000000"/>
                <w:sz w:val="24"/>
                <w:lang w:val="en-US" w:eastAsia="zh-CN" w:bidi="ar"/>
              </w:rPr>
              <w:t>高分子冷底油</w:t>
            </w:r>
            <w:r>
              <w:rPr>
                <w:rFonts w:hint="eastAsia" w:ascii="仿宋" w:hAnsi="仿宋" w:eastAsia="仿宋" w:cs="仿宋"/>
                <w:color w:val="000000"/>
                <w:sz w:val="24"/>
                <w:lang w:bidi="ar"/>
              </w:rPr>
              <w:t>，用SBS防水卷材满铺。</w:t>
            </w:r>
            <w:r>
              <w:rPr>
                <w:rFonts w:hint="eastAsia" w:ascii="仿宋" w:hAnsi="仿宋" w:eastAsia="仿宋" w:cs="仿宋"/>
                <w:color w:val="000000"/>
                <w:sz w:val="24"/>
                <w:lang w:eastAsia="zh-CN" w:bidi="ar"/>
              </w:rPr>
              <w:t>所有接缝处刷非固化油膏。</w:t>
            </w:r>
            <w:r>
              <w:rPr>
                <w:rFonts w:hint="eastAsia" w:ascii="仿宋" w:hAnsi="仿宋" w:eastAsia="仿宋" w:cs="仿宋"/>
                <w:color w:val="000000"/>
                <w:sz w:val="24"/>
                <w:lang w:bidi="ar"/>
              </w:rPr>
              <w:t xml:space="preserve"> </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3、四周</w:t>
            </w:r>
            <w:r>
              <w:rPr>
                <w:rFonts w:hint="eastAsia" w:ascii="仿宋" w:hAnsi="仿宋" w:eastAsia="仿宋" w:cs="仿宋"/>
                <w:color w:val="000000"/>
                <w:sz w:val="24"/>
                <w:lang w:val="en-US" w:eastAsia="zh-CN" w:bidi="ar"/>
              </w:rPr>
              <w:t>檐沟</w:t>
            </w:r>
            <w:r>
              <w:rPr>
                <w:rFonts w:hint="eastAsia" w:ascii="仿宋" w:hAnsi="仿宋" w:eastAsia="仿宋" w:cs="仿宋"/>
                <w:color w:val="000000"/>
                <w:sz w:val="24"/>
                <w:lang w:bidi="ar"/>
              </w:rPr>
              <w:t>向上包裹至</w:t>
            </w:r>
            <w:r>
              <w:rPr>
                <w:rFonts w:hint="eastAsia" w:ascii="仿宋" w:hAnsi="仿宋" w:eastAsia="仿宋" w:cs="仿宋"/>
                <w:color w:val="000000"/>
                <w:sz w:val="24"/>
                <w:lang w:val="en-US" w:eastAsia="zh-CN" w:bidi="ar"/>
              </w:rPr>
              <w:t>指定区域</w:t>
            </w:r>
            <w:r>
              <w:rPr>
                <w:rFonts w:hint="eastAsia" w:ascii="仿宋" w:hAnsi="仿宋" w:eastAsia="仿宋" w:cs="仿宋"/>
                <w:color w:val="000000"/>
                <w:sz w:val="24"/>
                <w:lang w:bidi="ar"/>
              </w:rPr>
              <w:t>；</w:t>
            </w:r>
            <w:r>
              <w:rPr>
                <w:rFonts w:hint="eastAsia" w:ascii="仿宋" w:hAnsi="仿宋" w:eastAsia="仿宋" w:cs="仿宋"/>
                <w:color w:val="000000"/>
                <w:sz w:val="24"/>
                <w:lang w:bidi="ar"/>
              </w:rPr>
              <w:br w:type="textWrapping"/>
            </w:r>
            <w:r>
              <w:rPr>
                <w:rFonts w:hint="eastAsia" w:ascii="仿宋" w:hAnsi="仿宋" w:eastAsia="仿宋" w:cs="仿宋"/>
                <w:color w:val="000000"/>
                <w:sz w:val="24"/>
                <w:lang w:bidi="ar"/>
              </w:rPr>
              <w:t>4</w:t>
            </w:r>
            <w:r>
              <w:rPr>
                <w:rFonts w:hint="eastAsia" w:ascii="仿宋" w:hAnsi="仿宋" w:eastAsia="仿宋" w:cs="仿宋"/>
                <w:color w:val="000000"/>
                <w:sz w:val="24"/>
                <w:lang w:eastAsia="zh-CN" w:bidi="ar"/>
              </w:rPr>
              <w:t>、</w:t>
            </w:r>
            <w:r>
              <w:rPr>
                <w:rFonts w:hint="eastAsia" w:ascii="仿宋" w:hAnsi="仿宋" w:eastAsia="仿宋" w:cs="仿宋"/>
                <w:color w:val="000000"/>
                <w:sz w:val="24"/>
                <w:lang w:bidi="ar"/>
              </w:rPr>
              <w:t>具体位置由建设单位现场确认，结算时提供建设单位确认的完工计量单</w:t>
            </w:r>
            <w:r>
              <w:rPr>
                <w:rFonts w:hint="eastAsia" w:ascii="仿宋" w:hAnsi="仿宋" w:eastAsia="仿宋" w:cs="仿宋"/>
                <w:color w:val="000000"/>
                <w:sz w:val="24"/>
                <w:lang w:eastAsia="zh-CN" w:bidi="ar"/>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522794C">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AB208E8">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bidi="ar"/>
              </w:rPr>
              <w:t>770</w:t>
            </w:r>
          </w:p>
        </w:tc>
        <w:tc>
          <w:tcPr>
            <w:tcW w:w="821" w:type="dxa"/>
            <w:tcBorders>
              <w:top w:val="single" w:color="000000" w:sz="4" w:space="0"/>
              <w:left w:val="single" w:color="000000" w:sz="4" w:space="0"/>
              <w:bottom w:val="single" w:color="000000" w:sz="4" w:space="0"/>
              <w:right w:val="single" w:color="000000" w:sz="4" w:space="0"/>
            </w:tcBorders>
            <w:noWrap w:val="0"/>
            <w:vAlign w:val="top"/>
          </w:tcPr>
          <w:p w14:paraId="17176CD6">
            <w:pPr>
              <w:widowControl/>
              <w:jc w:val="right"/>
              <w:textAlignment w:val="center"/>
              <w:rPr>
                <w:rFonts w:ascii="仿宋" w:hAnsi="仿宋" w:eastAsia="仿宋" w:cs="仿宋"/>
                <w:color w:val="000000"/>
                <w:sz w:val="24"/>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top"/>
          </w:tcPr>
          <w:p w14:paraId="3244C4DE">
            <w:pPr>
              <w:widowControl/>
              <w:jc w:val="right"/>
              <w:textAlignment w:val="center"/>
              <w:rPr>
                <w:rFonts w:ascii="仿宋" w:hAnsi="仿宋" w:eastAsia="仿宋" w:cs="仿宋"/>
                <w:color w:val="00000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2A59A20">
            <w:pPr>
              <w:widowControl/>
              <w:jc w:val="right"/>
              <w:textAlignment w:val="center"/>
              <w:rPr>
                <w:rFonts w:ascii="仿宋" w:hAnsi="仿宋" w:eastAsia="仿宋" w:cs="仿宋"/>
                <w:color w:val="000000"/>
                <w:sz w:val="24"/>
                <w:lang w:bidi="ar"/>
              </w:rPr>
            </w:pPr>
          </w:p>
        </w:tc>
      </w:tr>
      <w:tr w14:paraId="50DCBF8A">
        <w:tblPrEx>
          <w:tblCellMar>
            <w:top w:w="0" w:type="dxa"/>
            <w:left w:w="108" w:type="dxa"/>
            <w:bottom w:w="0" w:type="dxa"/>
            <w:right w:w="108" w:type="dxa"/>
          </w:tblCellMar>
        </w:tblPrEx>
        <w:trPr>
          <w:trHeight w:val="1107"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3E41627">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拆除女儿墙防水层压条打螺丝安装</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4B8F9847">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1、原有</w:t>
            </w:r>
            <w:r>
              <w:rPr>
                <w:rFonts w:hint="eastAsia" w:ascii="仿宋" w:hAnsi="仿宋" w:eastAsia="仿宋" w:cs="仿宋"/>
                <w:color w:val="000000"/>
                <w:sz w:val="24"/>
                <w:lang w:val="en-US" w:eastAsia="zh-CN" w:bidi="ar"/>
              </w:rPr>
              <w:t>女儿墙防水铲除，新做防水层，压条收边打螺丝安装牢固</w:t>
            </w:r>
            <w:r>
              <w:rPr>
                <w:rFonts w:hint="eastAsia" w:ascii="仿宋" w:hAnsi="仿宋" w:eastAsia="仿宋" w:cs="仿宋"/>
                <w:color w:val="000000"/>
                <w:sz w:val="24"/>
                <w:lang w:bidi="ar"/>
              </w:rPr>
              <w:t>。</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36CE85D4">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m2</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F28582A">
            <w:pPr>
              <w:widowControl/>
              <w:jc w:val="right"/>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bidi="ar"/>
              </w:rPr>
              <w:t>160</w:t>
            </w:r>
          </w:p>
        </w:tc>
        <w:tc>
          <w:tcPr>
            <w:tcW w:w="821" w:type="dxa"/>
            <w:tcBorders>
              <w:top w:val="single" w:color="000000" w:sz="4" w:space="0"/>
              <w:left w:val="single" w:color="000000" w:sz="4" w:space="0"/>
              <w:bottom w:val="single" w:color="000000" w:sz="4" w:space="0"/>
              <w:right w:val="single" w:color="000000" w:sz="4" w:space="0"/>
            </w:tcBorders>
            <w:noWrap w:val="0"/>
            <w:vAlign w:val="top"/>
          </w:tcPr>
          <w:p w14:paraId="0B42EB66">
            <w:pPr>
              <w:widowControl/>
              <w:jc w:val="right"/>
              <w:textAlignment w:val="center"/>
              <w:rPr>
                <w:rFonts w:ascii="仿宋" w:hAnsi="仿宋" w:eastAsia="仿宋" w:cs="仿宋"/>
                <w:color w:val="000000"/>
                <w:sz w:val="24"/>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top"/>
          </w:tcPr>
          <w:p w14:paraId="44527F3A">
            <w:pPr>
              <w:widowControl/>
              <w:jc w:val="right"/>
              <w:textAlignment w:val="center"/>
              <w:rPr>
                <w:rFonts w:ascii="仿宋" w:hAnsi="仿宋" w:eastAsia="仿宋" w:cs="仿宋"/>
                <w:color w:val="00000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370FE93">
            <w:pPr>
              <w:widowControl/>
              <w:jc w:val="right"/>
              <w:textAlignment w:val="center"/>
              <w:rPr>
                <w:rFonts w:ascii="仿宋" w:hAnsi="仿宋" w:eastAsia="仿宋" w:cs="仿宋"/>
                <w:color w:val="000000"/>
                <w:sz w:val="24"/>
                <w:lang w:bidi="ar"/>
              </w:rPr>
            </w:pPr>
          </w:p>
        </w:tc>
      </w:tr>
      <w:tr w14:paraId="3F55621F">
        <w:tblPrEx>
          <w:tblCellMar>
            <w:top w:w="0" w:type="dxa"/>
            <w:left w:w="108" w:type="dxa"/>
            <w:bottom w:w="0" w:type="dxa"/>
            <w:right w:w="108" w:type="dxa"/>
          </w:tblCellMar>
        </w:tblPrEx>
        <w:trPr>
          <w:trHeight w:val="602"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BF01116">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bidi="ar"/>
              </w:rPr>
              <w:t>垂直运输</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05DE882E">
            <w:pPr>
              <w:jc w:val="left"/>
              <w:rPr>
                <w:rFonts w:ascii="仿宋" w:hAnsi="仿宋" w:eastAsia="仿宋" w:cs="仿宋"/>
                <w:color w:val="000000"/>
                <w:sz w:val="24"/>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14:paraId="68BA8CD8">
            <w:pPr>
              <w:widowControl/>
              <w:jc w:val="center"/>
              <w:textAlignment w:val="center"/>
              <w:rPr>
                <w:rFonts w:ascii="仿宋" w:hAnsi="仿宋" w:eastAsia="仿宋" w:cs="仿宋"/>
                <w:color w:val="000000"/>
                <w:sz w:val="24"/>
              </w:rPr>
            </w:pPr>
            <w:r>
              <w:rPr>
                <w:rFonts w:hint="eastAsia" w:ascii="仿宋" w:hAnsi="仿宋" w:eastAsia="仿宋" w:cs="仿宋"/>
                <w:color w:val="000000"/>
                <w:sz w:val="24"/>
                <w:lang w:bidi="ar"/>
              </w:rPr>
              <w:t>项</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17C4EC31">
            <w:pPr>
              <w:widowControl/>
              <w:jc w:val="right"/>
              <w:textAlignment w:val="center"/>
              <w:rPr>
                <w:rFonts w:ascii="仿宋" w:hAnsi="仿宋" w:eastAsia="仿宋" w:cs="仿宋"/>
                <w:color w:val="000000"/>
                <w:sz w:val="24"/>
              </w:rPr>
            </w:pPr>
            <w:r>
              <w:rPr>
                <w:rFonts w:hint="eastAsia" w:ascii="仿宋" w:hAnsi="仿宋" w:eastAsia="仿宋" w:cs="仿宋"/>
                <w:color w:val="000000"/>
                <w:sz w:val="24"/>
                <w:lang w:bidi="ar"/>
              </w:rPr>
              <w:t>1</w:t>
            </w:r>
          </w:p>
        </w:tc>
        <w:tc>
          <w:tcPr>
            <w:tcW w:w="821" w:type="dxa"/>
            <w:tcBorders>
              <w:top w:val="single" w:color="000000" w:sz="4" w:space="0"/>
              <w:left w:val="single" w:color="000000" w:sz="4" w:space="0"/>
              <w:bottom w:val="single" w:color="000000" w:sz="4" w:space="0"/>
              <w:right w:val="single" w:color="000000" w:sz="4" w:space="0"/>
            </w:tcBorders>
            <w:noWrap w:val="0"/>
            <w:vAlign w:val="top"/>
          </w:tcPr>
          <w:p w14:paraId="2388F659">
            <w:pPr>
              <w:widowControl/>
              <w:jc w:val="right"/>
              <w:textAlignment w:val="center"/>
              <w:rPr>
                <w:rFonts w:ascii="仿宋" w:hAnsi="仿宋" w:eastAsia="仿宋" w:cs="仿宋"/>
                <w:color w:val="000000"/>
                <w:sz w:val="24"/>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top"/>
          </w:tcPr>
          <w:p w14:paraId="27AA9873">
            <w:pPr>
              <w:widowControl/>
              <w:jc w:val="right"/>
              <w:textAlignment w:val="center"/>
              <w:rPr>
                <w:rFonts w:ascii="仿宋" w:hAnsi="仿宋" w:eastAsia="仿宋" w:cs="仿宋"/>
                <w:color w:val="00000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0492969">
            <w:pPr>
              <w:widowControl/>
              <w:jc w:val="right"/>
              <w:textAlignment w:val="center"/>
              <w:rPr>
                <w:rFonts w:ascii="仿宋" w:hAnsi="仿宋" w:eastAsia="仿宋" w:cs="仿宋"/>
                <w:color w:val="000000"/>
                <w:sz w:val="24"/>
                <w:lang w:bidi="ar"/>
              </w:rPr>
            </w:pPr>
          </w:p>
        </w:tc>
      </w:tr>
      <w:tr w14:paraId="57D738F3">
        <w:tblPrEx>
          <w:tblCellMar>
            <w:top w:w="0" w:type="dxa"/>
            <w:left w:w="108" w:type="dxa"/>
            <w:bottom w:w="0" w:type="dxa"/>
            <w:right w:w="108" w:type="dxa"/>
          </w:tblCellMar>
        </w:tblPrEx>
        <w:trPr>
          <w:trHeight w:val="825" w:hRule="atLeast"/>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2424C90">
            <w:pPr>
              <w:widowControl/>
              <w:ind w:firstLine="241" w:firstLineChars="100"/>
              <w:jc w:val="left"/>
              <w:textAlignment w:val="center"/>
              <w:rPr>
                <w:rFonts w:ascii="仿宋" w:hAnsi="仿宋" w:eastAsia="仿宋" w:cs="仿宋"/>
                <w:b/>
                <w:bCs/>
                <w:color w:val="000000"/>
                <w:sz w:val="24"/>
                <w:lang w:bidi="ar"/>
              </w:rPr>
            </w:pPr>
            <w:r>
              <w:rPr>
                <w:rFonts w:hint="eastAsia" w:ascii="仿宋" w:hAnsi="仿宋" w:eastAsia="仿宋" w:cs="仿宋"/>
                <w:b/>
                <w:bCs/>
                <w:color w:val="000000"/>
                <w:sz w:val="24"/>
                <w:lang w:bidi="ar"/>
              </w:rPr>
              <w:t>合 计</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14:paraId="7EADC7B5">
            <w:pPr>
              <w:jc w:val="left"/>
              <w:rPr>
                <w:rFonts w:ascii="仿宋" w:hAnsi="仿宋" w:eastAsia="仿宋" w:cs="仿宋"/>
                <w:color w:val="000000"/>
                <w:sz w:val="24"/>
              </w:rPr>
            </w:pPr>
            <w:r>
              <w:rPr>
                <w:rFonts w:hint="eastAsia" w:ascii="仿宋" w:hAnsi="仿宋" w:eastAsia="仿宋" w:cs="仿宋"/>
                <w:color w:val="000000"/>
                <w:sz w:val="24"/>
              </w:rPr>
              <w:t>小写;</w:t>
            </w:r>
          </w:p>
        </w:tc>
        <w:tc>
          <w:tcPr>
            <w:tcW w:w="4755" w:type="dxa"/>
            <w:gridSpan w:val="5"/>
            <w:tcBorders>
              <w:top w:val="single" w:color="000000" w:sz="4" w:space="0"/>
              <w:left w:val="single" w:color="000000" w:sz="4" w:space="0"/>
              <w:bottom w:val="single" w:color="000000" w:sz="4" w:space="0"/>
              <w:right w:val="single" w:color="000000" w:sz="4" w:space="0"/>
            </w:tcBorders>
            <w:noWrap w:val="0"/>
            <w:vAlign w:val="center"/>
          </w:tcPr>
          <w:p w14:paraId="69FB78D4">
            <w:pPr>
              <w:widowControl/>
              <w:ind w:right="960"/>
              <w:textAlignment w:val="center"/>
              <w:rPr>
                <w:rFonts w:ascii="仿宋" w:hAnsi="仿宋" w:eastAsia="仿宋" w:cs="仿宋"/>
                <w:color w:val="000000"/>
                <w:sz w:val="24"/>
                <w:lang w:bidi="ar"/>
              </w:rPr>
            </w:pPr>
            <w:r>
              <w:rPr>
                <w:rFonts w:hint="eastAsia" w:ascii="仿宋" w:hAnsi="仿宋" w:eastAsia="仿宋" w:cs="仿宋"/>
                <w:color w:val="000000"/>
                <w:sz w:val="24"/>
                <w:lang w:bidi="ar"/>
              </w:rPr>
              <w:t>大写：</w:t>
            </w:r>
          </w:p>
        </w:tc>
      </w:tr>
    </w:tbl>
    <w:p w14:paraId="517C13FA">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仿宋" w:hAnsi="仿宋" w:eastAsia="仿宋"/>
          <w:b/>
          <w:bCs/>
          <w:color w:val="auto"/>
          <w:sz w:val="28"/>
          <w:szCs w:val="28"/>
        </w:rPr>
      </w:pPr>
      <w:r>
        <w:rPr>
          <w:rFonts w:hint="eastAsia" w:ascii="方正仿宋_GBK" w:hAnsi="方正仿宋_GBK" w:eastAsia="方正仿宋_GBK" w:cs="方正仿宋_GBK"/>
          <w:color w:val="auto"/>
          <w:sz w:val="28"/>
          <w:szCs w:val="22"/>
          <w:lang w:eastAsia="zh-CN"/>
        </w:rPr>
        <w:t>注：全费用单价包含人工费、材料费、机械费、管理费、利润、措施费(不限于垃圾清理外运、垂直运输等)、规费、税金及其他各项费用。</w:t>
      </w:r>
    </w:p>
    <w:p w14:paraId="64500485">
      <w:pPr>
        <w:pStyle w:val="7"/>
        <w:spacing w:before="29" w:line="520" w:lineRule="exact"/>
        <w:ind w:right="2166"/>
        <w:jc w:val="right"/>
        <w:rPr>
          <w:rFonts w:ascii="仿宋" w:hAnsi="仿宋" w:eastAsia="仿宋" w:cs="仿宋"/>
          <w:w w:val="99"/>
          <w:sz w:val="28"/>
          <w:szCs w:val="28"/>
        </w:rPr>
      </w:pPr>
      <w:r>
        <w:rPr>
          <w:rFonts w:hint="eastAsia" w:ascii="仿宋" w:hAnsi="仿宋" w:eastAsia="仿宋" w:cs="仿宋"/>
          <w:w w:val="99"/>
          <w:sz w:val="28"/>
          <w:szCs w:val="28"/>
        </w:rPr>
        <w:t>企业名称（盖章）：</w:t>
      </w:r>
    </w:p>
    <w:p w14:paraId="282F0B85">
      <w:pPr>
        <w:pStyle w:val="7"/>
        <w:spacing w:before="29" w:line="520" w:lineRule="exact"/>
        <w:ind w:right="2166"/>
        <w:jc w:val="right"/>
        <w:rPr>
          <w:rFonts w:ascii="仿宋" w:hAnsi="仿宋" w:eastAsia="仿宋" w:cs="仿宋"/>
          <w:sz w:val="28"/>
          <w:szCs w:val="28"/>
        </w:rPr>
      </w:pPr>
      <w:r>
        <w:rPr>
          <w:rFonts w:hint="eastAsia" w:ascii="仿宋" w:hAnsi="仿宋" w:eastAsia="仿宋" w:cs="仿宋"/>
          <w:sz w:val="28"/>
          <w:szCs w:val="28"/>
        </w:rPr>
        <w:t>日    期：</w:t>
      </w:r>
    </w:p>
    <w:p w14:paraId="718C833A">
      <w:pPr>
        <w:pStyle w:val="8"/>
        <w:ind w:firstLine="211"/>
        <w:rPr>
          <w:rFonts w:ascii="仿宋" w:hAnsi="仿宋" w:eastAsia="仿宋" w:cs="仿宋"/>
          <w:sz w:val="21"/>
          <w:szCs w:val="21"/>
        </w:rPr>
      </w:pPr>
    </w:p>
    <w:sectPr>
      <w:footerReference r:id="rId12" w:type="first"/>
      <w:headerReference r:id="rId10" w:type="defaul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4BEE">
    <w:pPr>
      <w:pStyle w:val="14"/>
      <w:rPr>
        <w:rFonts w:ascii="宋体" w:hAnsi="宋体"/>
      </w:rPr>
    </w:pPr>
  </w:p>
  <w:p w14:paraId="57E9DBC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C52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E4AC">
    <w:pPr>
      <w:pStyle w:val="14"/>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54D6E0">
                          <w:pPr>
                            <w:pStyle w:val="14"/>
                            <w:rPr>
                              <w:rFonts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654D6E0">
                    <w:pPr>
                      <w:pStyle w:val="14"/>
                      <w:rPr>
                        <w:rFonts w:eastAsia="华文楷体"/>
                      </w:rPr>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p w14:paraId="0B265A88">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BD38">
    <w:pPr>
      <w:pStyle w:val="14"/>
      <w:jc w:val="center"/>
    </w:pPr>
    <w:r>
      <w:fldChar w:fldCharType="begin"/>
    </w:r>
    <w:r>
      <w:instrText xml:space="preserve">PAGE   \* MERGEFORMAT</w:instrText>
    </w:r>
    <w:r>
      <w:fldChar w:fldCharType="separate"/>
    </w:r>
    <w:r>
      <w:rPr>
        <w:lang w:val="zh-CN"/>
      </w:rPr>
      <w:t>60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FA8D">
    <w:pPr>
      <w:pStyle w:val="14"/>
      <w:ind w:firstLine="181"/>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21B415">
                          <w:pPr>
                            <w:pStyle w:val="14"/>
                            <w:rPr>
                              <w:rFonts w:eastAsia="华文楷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A21B415">
                    <w:pPr>
                      <w:pStyle w:val="14"/>
                      <w:rPr>
                        <w:rFonts w:eastAsia="华文楷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94045" cy="410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94045" cy="410845"/>
                      </a:xfrm>
                      <a:prstGeom prst="rect">
                        <a:avLst/>
                      </a:prstGeom>
                      <a:noFill/>
                      <a:ln w="15875">
                        <a:noFill/>
                      </a:ln>
                      <a:effectLst/>
                    </wps:spPr>
                    <wps:txbx>
                      <w:txbxContent>
                        <w:p w14:paraId="5D3063E7">
                          <w:pPr>
                            <w:pStyle w:val="14"/>
                            <w:jc w:val="right"/>
                          </w:pPr>
                        </w:p>
                      </w:txbxContent>
                    </wps:txbx>
                    <wps:bodyPr lIns="0" tIns="0" rIns="0" bIns="0">
                      <a:spAutoFit/>
                    </wps:bodyPr>
                  </wps:wsp>
                </a:graphicData>
              </a:graphic>
            </wp:anchor>
          </w:drawing>
        </mc:Choice>
        <mc:Fallback>
          <w:pict>
            <v:shape id="_x0000_s1026" o:spid="_x0000_s1026" o:spt="202" type="#_x0000_t202" style="position:absolute;left:0pt;margin-top:0pt;height:32.35pt;width:448.35pt;mso-position-horizontal:center;mso-position-horizontal-relative:margin;z-index:251659264;mso-width-relative:page;mso-height-relative:page;" filled="f" stroked="f" coordsize="21600,21600"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nhkETWAAAABAEAAA8AAAAAAAAAAQAgAAAAIgAAAGRy&#10;cy9kb3ducmV2LnhtbFBLAQIUABQAAAAIAIdO4kCuGn+1zgEAAJgDAAAOAAAAAAAAAAEAIAAAACUB&#10;AABkcnMvZTJvRG9jLnhtbFBLBQYAAAAABgAGAFkBAABlBQAAAAA=&#10;">
              <v:fill on="f" focussize="0,0"/>
              <v:stroke on="f" weight="1.25pt"/>
              <v:imagedata o:title=""/>
              <o:lock v:ext="edit" aspectratio="f"/>
              <v:textbox inset="0mm,0mm,0mm,0mm" style="mso-fit-shape-to-text:t;">
                <w:txbxContent>
                  <w:p w14:paraId="5D3063E7">
                    <w:pPr>
                      <w:pStyle w:val="14"/>
                      <w:jc w:val="right"/>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0739">
    <w:pPr>
      <w:pStyle w:val="14"/>
      <w:ind w:firstLine="18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34450">
                          <w:pPr>
                            <w:pStyle w:val="14"/>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7934450">
                    <w:pPr>
                      <w:pStyle w:val="14"/>
                      <w:rPr>
                        <w:rFonts w:eastAsia="华文楷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88B9">
    <w:pPr>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19E7">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7204">
    <w:pPr>
      <w:pStyle w:val="15"/>
      <w:pBdr>
        <w:bottom w:val="none" w:color="auto" w:sz="0" w:space="1"/>
      </w:pBdr>
    </w:pPr>
  </w:p>
  <w:p w14:paraId="0758FA0E">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A134E">
    <w:pPr>
      <w:snapToGrid w:val="0"/>
      <w:spacing w:line="360" w:lineRule="auto"/>
      <w:ind w:firstLine="181"/>
      <w:jc w:val="center"/>
      <w:rPr>
        <w:rFonts w:ascii="宋体" w:hAnsi="宋体" w:eastAsia="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7BDCD"/>
    <w:multiLevelType w:val="singleLevel"/>
    <w:tmpl w:val="F517BDC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MzBhN2I4ZWNjZmI1NGY5YjY4NjQ0MzllMTQxNmMifQ=="/>
  </w:docVars>
  <w:rsids>
    <w:rsidRoot w:val="00FF5F23"/>
    <w:rsid w:val="00013758"/>
    <w:rsid w:val="00022476"/>
    <w:rsid w:val="000633DE"/>
    <w:rsid w:val="00077F05"/>
    <w:rsid w:val="001E7C35"/>
    <w:rsid w:val="00232D1D"/>
    <w:rsid w:val="0032024F"/>
    <w:rsid w:val="00360444"/>
    <w:rsid w:val="0048171E"/>
    <w:rsid w:val="00566CF1"/>
    <w:rsid w:val="005A04EF"/>
    <w:rsid w:val="006040FB"/>
    <w:rsid w:val="0062305E"/>
    <w:rsid w:val="00630669"/>
    <w:rsid w:val="006E6E4B"/>
    <w:rsid w:val="00725066"/>
    <w:rsid w:val="00795296"/>
    <w:rsid w:val="007A3E3E"/>
    <w:rsid w:val="00801F78"/>
    <w:rsid w:val="008463E8"/>
    <w:rsid w:val="00900B14"/>
    <w:rsid w:val="0095145A"/>
    <w:rsid w:val="00A26014"/>
    <w:rsid w:val="00AC10DB"/>
    <w:rsid w:val="00AD62BE"/>
    <w:rsid w:val="00BF2F77"/>
    <w:rsid w:val="00C3686F"/>
    <w:rsid w:val="00C975F7"/>
    <w:rsid w:val="00CA24A6"/>
    <w:rsid w:val="00DC7ECC"/>
    <w:rsid w:val="00E25D2F"/>
    <w:rsid w:val="00EA2FAE"/>
    <w:rsid w:val="00EE1132"/>
    <w:rsid w:val="00F87C6F"/>
    <w:rsid w:val="00FC4652"/>
    <w:rsid w:val="00FF4843"/>
    <w:rsid w:val="00FF5F23"/>
    <w:rsid w:val="01DC04DC"/>
    <w:rsid w:val="022861B2"/>
    <w:rsid w:val="04EC1AD2"/>
    <w:rsid w:val="07EA6C19"/>
    <w:rsid w:val="088A5D79"/>
    <w:rsid w:val="08C06B50"/>
    <w:rsid w:val="0A2A768E"/>
    <w:rsid w:val="0DEB63F4"/>
    <w:rsid w:val="0E830FDB"/>
    <w:rsid w:val="0EB739FA"/>
    <w:rsid w:val="0F201D1C"/>
    <w:rsid w:val="0FE56D96"/>
    <w:rsid w:val="103D170F"/>
    <w:rsid w:val="11946632"/>
    <w:rsid w:val="123C497E"/>
    <w:rsid w:val="126139E8"/>
    <w:rsid w:val="12EC7E79"/>
    <w:rsid w:val="13CF2C7C"/>
    <w:rsid w:val="149E5E3B"/>
    <w:rsid w:val="16547F3B"/>
    <w:rsid w:val="17600D28"/>
    <w:rsid w:val="183B7795"/>
    <w:rsid w:val="19811607"/>
    <w:rsid w:val="19935250"/>
    <w:rsid w:val="19960D63"/>
    <w:rsid w:val="1A567D12"/>
    <w:rsid w:val="1A877E07"/>
    <w:rsid w:val="1B343052"/>
    <w:rsid w:val="1E3B73FA"/>
    <w:rsid w:val="203E7DEB"/>
    <w:rsid w:val="20B26FB7"/>
    <w:rsid w:val="20C029A8"/>
    <w:rsid w:val="211D15B5"/>
    <w:rsid w:val="223A5185"/>
    <w:rsid w:val="224E2C03"/>
    <w:rsid w:val="22D70155"/>
    <w:rsid w:val="23436F92"/>
    <w:rsid w:val="242A59BC"/>
    <w:rsid w:val="25A8238C"/>
    <w:rsid w:val="2642545F"/>
    <w:rsid w:val="26DF0AB0"/>
    <w:rsid w:val="277326E4"/>
    <w:rsid w:val="277E17BF"/>
    <w:rsid w:val="27EB464A"/>
    <w:rsid w:val="2AC450A8"/>
    <w:rsid w:val="2BB4295B"/>
    <w:rsid w:val="2C5904D7"/>
    <w:rsid w:val="2CB73B1D"/>
    <w:rsid w:val="2E5540D6"/>
    <w:rsid w:val="2F002F95"/>
    <w:rsid w:val="2F8D4710"/>
    <w:rsid w:val="2FD96201"/>
    <w:rsid w:val="30053FE1"/>
    <w:rsid w:val="31473783"/>
    <w:rsid w:val="332321CE"/>
    <w:rsid w:val="33A231DB"/>
    <w:rsid w:val="354204D8"/>
    <w:rsid w:val="355F2B72"/>
    <w:rsid w:val="35847960"/>
    <w:rsid w:val="35BE0D84"/>
    <w:rsid w:val="362E3CB2"/>
    <w:rsid w:val="36301F45"/>
    <w:rsid w:val="36F17798"/>
    <w:rsid w:val="39DE3300"/>
    <w:rsid w:val="3B191B11"/>
    <w:rsid w:val="3B3402DB"/>
    <w:rsid w:val="3C150B34"/>
    <w:rsid w:val="3C1A7D59"/>
    <w:rsid w:val="3C1F0293"/>
    <w:rsid w:val="3CEA3CB4"/>
    <w:rsid w:val="3ED81545"/>
    <w:rsid w:val="3F7F6ACC"/>
    <w:rsid w:val="3F80043B"/>
    <w:rsid w:val="402212F7"/>
    <w:rsid w:val="4194391E"/>
    <w:rsid w:val="423D6908"/>
    <w:rsid w:val="42824097"/>
    <w:rsid w:val="4298550D"/>
    <w:rsid w:val="432C569F"/>
    <w:rsid w:val="437555A5"/>
    <w:rsid w:val="441643F8"/>
    <w:rsid w:val="461240E1"/>
    <w:rsid w:val="464436FE"/>
    <w:rsid w:val="466343DC"/>
    <w:rsid w:val="47384C57"/>
    <w:rsid w:val="480E0EFC"/>
    <w:rsid w:val="484465CC"/>
    <w:rsid w:val="487C5C3C"/>
    <w:rsid w:val="4AE16CD6"/>
    <w:rsid w:val="4B58121B"/>
    <w:rsid w:val="4B8867CC"/>
    <w:rsid w:val="4C387C61"/>
    <w:rsid w:val="4C50599B"/>
    <w:rsid w:val="4CB665DE"/>
    <w:rsid w:val="4CD66572"/>
    <w:rsid w:val="4DD8064B"/>
    <w:rsid w:val="4E0826A9"/>
    <w:rsid w:val="4E4E0AFB"/>
    <w:rsid w:val="4E6E3AB3"/>
    <w:rsid w:val="4E7F5AF6"/>
    <w:rsid w:val="4FE416FC"/>
    <w:rsid w:val="505A027F"/>
    <w:rsid w:val="519257FF"/>
    <w:rsid w:val="52C73C83"/>
    <w:rsid w:val="52D022DF"/>
    <w:rsid w:val="533C4B90"/>
    <w:rsid w:val="551F059D"/>
    <w:rsid w:val="55BC1A5A"/>
    <w:rsid w:val="57767344"/>
    <w:rsid w:val="57E50C58"/>
    <w:rsid w:val="586E0A2B"/>
    <w:rsid w:val="59C15F48"/>
    <w:rsid w:val="59C9185C"/>
    <w:rsid w:val="59D52FCA"/>
    <w:rsid w:val="59DA55CC"/>
    <w:rsid w:val="5AC50FFE"/>
    <w:rsid w:val="5B347482"/>
    <w:rsid w:val="5B3C508C"/>
    <w:rsid w:val="5BD06A2C"/>
    <w:rsid w:val="5BDB2D61"/>
    <w:rsid w:val="5E29346C"/>
    <w:rsid w:val="5E470912"/>
    <w:rsid w:val="5ED96F42"/>
    <w:rsid w:val="5FE5376D"/>
    <w:rsid w:val="60D45278"/>
    <w:rsid w:val="61E74795"/>
    <w:rsid w:val="673440FD"/>
    <w:rsid w:val="67AA0B34"/>
    <w:rsid w:val="68331659"/>
    <w:rsid w:val="68425BB1"/>
    <w:rsid w:val="687B75D6"/>
    <w:rsid w:val="69D900F4"/>
    <w:rsid w:val="6A3D079B"/>
    <w:rsid w:val="6D3F53C0"/>
    <w:rsid w:val="6E234084"/>
    <w:rsid w:val="6F155156"/>
    <w:rsid w:val="6F7C2182"/>
    <w:rsid w:val="6FC551D1"/>
    <w:rsid w:val="707274CD"/>
    <w:rsid w:val="70D3273F"/>
    <w:rsid w:val="717A15CF"/>
    <w:rsid w:val="741958E2"/>
    <w:rsid w:val="75534535"/>
    <w:rsid w:val="75DF2E88"/>
    <w:rsid w:val="76855011"/>
    <w:rsid w:val="77793FE0"/>
    <w:rsid w:val="777F2EBD"/>
    <w:rsid w:val="7827542C"/>
    <w:rsid w:val="78833E4B"/>
    <w:rsid w:val="78997EDC"/>
    <w:rsid w:val="7AE30482"/>
    <w:rsid w:val="7B1F745F"/>
    <w:rsid w:val="7B8D72BB"/>
    <w:rsid w:val="7D90480D"/>
    <w:rsid w:val="7DA46FFB"/>
    <w:rsid w:val="7F035875"/>
    <w:rsid w:val="7FD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kern w:val="44"/>
      <w:sz w:val="44"/>
    </w:rPr>
  </w:style>
  <w:style w:type="paragraph" w:styleId="4">
    <w:name w:val="heading 2"/>
    <w:basedOn w:val="1"/>
    <w:next w:val="1"/>
    <w:autoRedefine/>
    <w:qFormat/>
    <w:uiPriority w:val="0"/>
    <w:pPr>
      <w:keepNext/>
      <w:keepLines/>
      <w:spacing w:before="60" w:after="60" w:line="413" w:lineRule="auto"/>
      <w:outlineLvl w:val="1"/>
    </w:pPr>
    <w:rPr>
      <w:rFonts w:ascii="Arial" w:hAnsi="Arial" w:eastAsia="黑体"/>
      <w:b/>
      <w:bCs/>
      <w:kern w:val="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41"/>
    <w:basedOn w:val="1"/>
    <w:next w:val="1"/>
    <w:qFormat/>
    <w:uiPriority w:val="0"/>
    <w:pPr>
      <w:keepNext/>
      <w:jc w:val="center"/>
      <w:outlineLvl w:val="3"/>
    </w:pPr>
    <w:rPr>
      <w:rFonts w:eastAsia="新宋体"/>
      <w:sz w:val="30"/>
      <w:szCs w:val="21"/>
    </w:rPr>
  </w:style>
  <w:style w:type="paragraph" w:styleId="5">
    <w:name w:val="Normal Indent"/>
    <w:basedOn w:val="1"/>
    <w:autoRedefine/>
    <w:qFormat/>
    <w:uiPriority w:val="0"/>
    <w:pPr>
      <w:adjustRightInd w:val="0"/>
      <w:ind w:firstLine="420"/>
    </w:pPr>
    <w:rPr>
      <w:rFonts w:eastAsia="楷体_GB2312"/>
      <w:kern w:val="2"/>
      <w:sz w:val="24"/>
    </w:rPr>
  </w:style>
  <w:style w:type="paragraph" w:styleId="6">
    <w:name w:val="annotation text"/>
    <w:basedOn w:val="1"/>
    <w:qFormat/>
    <w:uiPriority w:val="0"/>
    <w:pPr>
      <w:jc w:val="left"/>
    </w:pPr>
  </w:style>
  <w:style w:type="paragraph" w:styleId="7">
    <w:name w:val="Body Text"/>
    <w:basedOn w:val="1"/>
    <w:next w:val="8"/>
    <w:autoRedefine/>
    <w:unhideWhenUsed/>
    <w:qFormat/>
    <w:uiPriority w:val="99"/>
    <w:pPr>
      <w:tabs>
        <w:tab w:val="left" w:pos="5250"/>
      </w:tabs>
    </w:pPr>
    <w:rPr>
      <w:kern w:val="2"/>
    </w:r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0">
    <w:name w:val="Body Text Indent"/>
    <w:basedOn w:val="1"/>
    <w:next w:val="11"/>
    <w:autoRedefine/>
    <w:qFormat/>
    <w:uiPriority w:val="0"/>
    <w:pPr>
      <w:spacing w:after="156"/>
      <w:ind w:firstLine="480"/>
    </w:pPr>
    <w:rPr>
      <w:sz w:val="24"/>
    </w:r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autoRedefine/>
    <w:unhideWhenUsed/>
    <w:qFormat/>
    <w:uiPriority w:val="0"/>
    <w:rPr>
      <w:rFonts w:hint="eastAsia" w:ascii="宋体" w:hAnsi="Courier New" w:eastAsia="楷体_GB2312"/>
      <w:sz w:val="28"/>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qFormat/>
    <w:uiPriority w:val="99"/>
    <w:pPr>
      <w:tabs>
        <w:tab w:val="center" w:pos="4153"/>
        <w:tab w:val="right" w:pos="8306"/>
      </w:tabs>
      <w:snapToGrid w:val="0"/>
    </w:pPr>
    <w:rPr>
      <w:rFonts w:ascii="Times New Roman" w:hAnsi="Times New Roman" w:eastAsia="宋体"/>
      <w:sz w:val="18"/>
    </w:rPr>
  </w:style>
  <w:style w:type="paragraph" w:styleId="15">
    <w:name w:val="header"/>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6">
    <w:name w:val="Normal (Web)"/>
    <w:autoRedefine/>
    <w:qFormat/>
    <w:uiPriority w:val="99"/>
    <w:pPr>
      <w:spacing w:before="100" w:beforeAutospacing="1" w:after="100" w:afterAutospacing="1"/>
    </w:pPr>
    <w:rPr>
      <w:rFonts w:ascii="宋体" w:hAnsi="宋体" w:eastAsia="宋体" w:cs="Times New Roman"/>
      <w:sz w:val="24"/>
      <w:szCs w:val="24"/>
      <w:lang w:val="en-US" w:eastAsia="zh-CN" w:bidi="ar-SA"/>
    </w:rPr>
  </w:style>
  <w:style w:type="paragraph" w:styleId="17">
    <w:name w:val="Body Text First Indent 2"/>
    <w:basedOn w:val="10"/>
    <w:autoRedefine/>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TML Typewriter"/>
    <w:autoRedefine/>
    <w:qFormat/>
    <w:uiPriority w:val="0"/>
    <w:rPr>
      <w:rFonts w:ascii="黑体" w:hAnsi="Courier New" w:eastAsia="黑体" w:cs="Courier New"/>
      <w:sz w:val="14"/>
      <w:szCs w:val="14"/>
    </w:rPr>
  </w:style>
  <w:style w:type="paragraph" w:customStyle="1" w:styleId="22">
    <w:name w:val="无间隔1"/>
    <w:autoRedefine/>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23">
    <w:name w:val="正文缩进2格"/>
    <w:basedOn w:val="1"/>
    <w:autoRedefine/>
    <w:qFormat/>
    <w:uiPriority w:val="0"/>
    <w:pPr>
      <w:spacing w:line="600" w:lineRule="exact"/>
      <w:ind w:firstLine="639" w:firstLineChars="206"/>
    </w:pPr>
    <w:rPr>
      <w:rFonts w:ascii="仿宋_GB2312" w:hAnsi="宋体" w:eastAsia="仿宋_GB2312"/>
      <w:snapToGrid/>
      <w:kern w:val="2"/>
      <w:sz w:val="31"/>
      <w:szCs w:val="28"/>
    </w:rPr>
  </w:style>
  <w:style w:type="paragraph" w:customStyle="1" w:styleId="24">
    <w:name w:val="纯文本1"/>
    <w:basedOn w:val="1"/>
    <w:autoRedefine/>
    <w:qFormat/>
    <w:uiPriority w:val="0"/>
    <w:rPr>
      <w:rFonts w:ascii="宋体" w:hAnsi="Courier New" w:eastAsia="宋体"/>
      <w:snapToGrid/>
      <w:kern w:val="2"/>
      <w:sz w:val="28"/>
      <w:szCs w:val="20"/>
    </w:rPr>
  </w:style>
  <w:style w:type="paragraph" w:customStyle="1" w:styleId="25">
    <w:name w:val="普通正文"/>
    <w:basedOn w:val="1"/>
    <w:autoRedefine/>
    <w:qFormat/>
    <w:uiPriority w:val="99"/>
    <w:pPr>
      <w:adjustRightInd w:val="0"/>
      <w:spacing w:before="120" w:after="120" w:line="360" w:lineRule="auto"/>
      <w:ind w:left="-2" w:right="120" w:firstLine="480"/>
      <w:jc w:val="center"/>
      <w:textAlignment w:val="baseline"/>
    </w:pPr>
    <w:rPr>
      <w:rFonts w:ascii="Arial" w:hAnsi="Arial"/>
      <w:sz w:val="24"/>
    </w:rPr>
  </w:style>
  <w:style w:type="paragraph" w:styleId="26">
    <w:name w:val="List Paragraph"/>
    <w:basedOn w:val="1"/>
    <w:autoRedefine/>
    <w:qFormat/>
    <w:uiPriority w:val="34"/>
    <w:pPr>
      <w:ind w:firstLine="420" w:firstLineChars="200"/>
    </w:pPr>
    <w:rPr>
      <w:rFonts w:eastAsia="宋体"/>
    </w:rPr>
  </w:style>
  <w:style w:type="character" w:customStyle="1" w:styleId="27">
    <w:name w:val="font61"/>
    <w:autoRedefine/>
    <w:qFormat/>
    <w:uiPriority w:val="0"/>
    <w:rPr>
      <w:rFonts w:hint="eastAsia" w:ascii="宋体" w:hAnsi="宋体" w:eastAsia="宋体" w:cs="宋体"/>
      <w:color w:val="000000"/>
      <w:sz w:val="21"/>
      <w:szCs w:val="21"/>
      <w:u w:val="none"/>
    </w:rPr>
  </w:style>
  <w:style w:type="character" w:customStyle="1" w:styleId="28">
    <w:name w:val="font51"/>
    <w:autoRedefine/>
    <w:qFormat/>
    <w:uiPriority w:val="0"/>
    <w:rPr>
      <w:rFonts w:hint="default" w:ascii="Times New Roman" w:hAnsi="Times New Roman" w:cs="Times New Roman"/>
      <w:color w:val="000000"/>
      <w:sz w:val="21"/>
      <w:szCs w:val="21"/>
      <w:u w:val="none"/>
    </w:rPr>
  </w:style>
  <w:style w:type="paragraph" w:customStyle="1" w:styleId="29">
    <w:name w:val="正文_0_0"/>
    <w:basedOn w:val="1"/>
    <w:autoRedefine/>
    <w:qFormat/>
    <w:uiPriority w:val="0"/>
    <w:rPr>
      <w:rFonts w:ascii="Times New Roman" w:hAnsi="Times New Roman" w:eastAsia="宋体"/>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842EB-4369-4329-BDC1-BE155B17AE64}">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4488</Words>
  <Characters>4586</Characters>
  <Lines>116</Lines>
  <Paragraphs>32</Paragraphs>
  <TotalTime>45</TotalTime>
  <ScaleCrop>false</ScaleCrop>
  <LinksUpToDate>false</LinksUpToDate>
  <CharactersWithSpaces>4608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2024-03-18T02:59:00Z</dcterms:created>
  <dc:creator>江苏中润</dc:creator>
  <cp:lastModifiedBy>dell</cp:lastModifiedBy>
  <dcterms:modified xsi:type="dcterms:W3CDTF">2025-07-07T07:50:50Z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5B8E69D073AD4DAEAE5C6B9BC865ABF1_13</vt:lpwstr>
  </property>
  <property fmtid="{D5CDD505-2E9C-101B-9397-08002B2CF9AE}" pid="4" name="KSOTemplateDocerSaveRecord">
    <vt:lpwstr>eyJoZGlkIjoiNjA2MzBhN2I4ZWNjZmI1NGY5YjY4NjQ0MzllMTQxNmMifQ==</vt:lpwstr>
  </property>
</Properties>
</file>