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25DB7">
      <w:pPr>
        <w:pStyle w:val="88"/>
        <w:overflowPunct w:val="0"/>
        <w:adjustRightInd/>
        <w:textAlignment w:val="auto"/>
        <w:rPr>
          <w:rFonts w:hint="eastAsia" w:ascii="宋体" w:hAnsi="宋体" w:eastAsia="宋体" w:cs="宋体"/>
          <w:color w:val="auto"/>
          <w:highlight w:val="none"/>
        </w:rPr>
      </w:pPr>
    </w:p>
    <w:p w14:paraId="069D9F8F">
      <w:pPr>
        <w:overflowPunct w:val="0"/>
        <w:rPr>
          <w:rFonts w:hint="eastAsia" w:ascii="宋体" w:hAnsi="宋体" w:eastAsia="宋体" w:cs="宋体"/>
          <w:color w:val="auto"/>
          <w:highlight w:val="none"/>
        </w:rPr>
      </w:pPr>
    </w:p>
    <w:p w14:paraId="10082E53">
      <w:pPr>
        <w:overflowPunct w:val="0"/>
        <w:rPr>
          <w:rFonts w:hint="eastAsia" w:ascii="宋体" w:hAnsi="宋体" w:eastAsia="宋体" w:cs="宋体"/>
          <w:color w:val="auto"/>
          <w:highlight w:val="none"/>
        </w:rPr>
      </w:pPr>
    </w:p>
    <w:p w14:paraId="58EE7125">
      <w:pPr>
        <w:tabs>
          <w:tab w:val="left" w:pos="6300"/>
        </w:tabs>
        <w:snapToGrid w:val="0"/>
        <w:spacing w:line="300" w:lineRule="auto"/>
        <w:jc w:val="center"/>
        <w:rPr>
          <w:rFonts w:hint="eastAsia" w:ascii="宋体" w:hAnsi="宋体" w:eastAsia="宋体" w:cs="宋体"/>
          <w:color w:val="auto"/>
          <w:spacing w:val="-20"/>
          <w:sz w:val="44"/>
          <w:szCs w:val="44"/>
          <w:highlight w:val="none"/>
          <w:lang w:eastAsia="zh-CN"/>
        </w:rPr>
      </w:pPr>
      <w:r>
        <w:rPr>
          <w:rFonts w:hint="eastAsia" w:ascii="宋体" w:hAnsi="宋体" w:eastAsia="宋体" w:cs="宋体"/>
          <w:color w:val="auto"/>
          <w:spacing w:val="-20"/>
          <w:sz w:val="44"/>
          <w:szCs w:val="44"/>
          <w:highlight w:val="none"/>
          <w:lang w:val="en-US" w:eastAsia="zh-CN"/>
        </w:rPr>
        <w:t>南通市陈桥中学国防教育培训项目（二次）</w:t>
      </w:r>
    </w:p>
    <w:p w14:paraId="3DB5B2EC">
      <w:pPr>
        <w:pStyle w:val="35"/>
        <w:ind w:firstLine="504"/>
        <w:rPr>
          <w:rFonts w:hint="eastAsia" w:ascii="宋体" w:hAnsi="宋体" w:eastAsia="宋体" w:cs="宋体"/>
          <w:color w:val="auto"/>
          <w:highlight w:val="none"/>
        </w:rPr>
      </w:pPr>
    </w:p>
    <w:p w14:paraId="2D80CB32">
      <w:pPr>
        <w:pStyle w:val="35"/>
        <w:ind w:firstLine="504"/>
        <w:rPr>
          <w:rFonts w:hint="eastAsia" w:ascii="宋体" w:hAnsi="宋体" w:eastAsia="宋体" w:cs="宋体"/>
          <w:color w:val="auto"/>
          <w:highlight w:val="none"/>
        </w:rPr>
      </w:pPr>
    </w:p>
    <w:p w14:paraId="3073D5B2">
      <w:pPr>
        <w:pStyle w:val="35"/>
        <w:ind w:firstLine="504"/>
        <w:rPr>
          <w:rFonts w:hint="eastAsia" w:ascii="宋体" w:hAnsi="宋体" w:eastAsia="宋体" w:cs="宋体"/>
          <w:color w:val="auto"/>
          <w:highlight w:val="none"/>
        </w:rPr>
      </w:pPr>
    </w:p>
    <w:p w14:paraId="354B0071">
      <w:pPr>
        <w:pStyle w:val="35"/>
        <w:ind w:firstLine="504"/>
        <w:rPr>
          <w:rFonts w:hint="eastAsia" w:ascii="宋体" w:hAnsi="宋体" w:eastAsia="宋体" w:cs="宋体"/>
          <w:color w:val="auto"/>
          <w:highlight w:val="none"/>
        </w:rPr>
      </w:pPr>
    </w:p>
    <w:p w14:paraId="67FEBFEC">
      <w:pPr>
        <w:pStyle w:val="35"/>
        <w:ind w:firstLine="504"/>
        <w:rPr>
          <w:rFonts w:hint="eastAsia" w:ascii="宋体" w:hAnsi="宋体" w:eastAsia="宋体" w:cs="宋体"/>
          <w:color w:val="auto"/>
          <w:highlight w:val="none"/>
        </w:rPr>
      </w:pPr>
    </w:p>
    <w:p w14:paraId="2D5CE710">
      <w:pPr>
        <w:pStyle w:val="35"/>
        <w:ind w:firstLine="504"/>
        <w:rPr>
          <w:rFonts w:hint="eastAsia" w:ascii="宋体" w:hAnsi="宋体" w:eastAsia="宋体" w:cs="宋体"/>
          <w:color w:val="auto"/>
          <w:highlight w:val="none"/>
        </w:rPr>
      </w:pPr>
    </w:p>
    <w:p w14:paraId="36431944">
      <w:pPr>
        <w:pStyle w:val="35"/>
        <w:ind w:firstLine="504"/>
        <w:rPr>
          <w:rFonts w:hint="eastAsia" w:ascii="宋体" w:hAnsi="宋体" w:eastAsia="宋体" w:cs="宋体"/>
          <w:color w:val="auto"/>
          <w:highlight w:val="none"/>
        </w:rPr>
      </w:pPr>
    </w:p>
    <w:p w14:paraId="2FF9D307">
      <w:pPr>
        <w:spacing w:line="1400" w:lineRule="exact"/>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 xml:space="preserve">比选文件 </w:t>
      </w:r>
    </w:p>
    <w:p w14:paraId="47031C5B">
      <w:pPr>
        <w:snapToGrid w:val="0"/>
        <w:spacing w:line="360" w:lineRule="auto"/>
        <w:jc w:val="center"/>
        <w:rPr>
          <w:rFonts w:hint="eastAsia" w:ascii="宋体" w:hAnsi="宋体" w:eastAsia="宋体" w:cs="宋体"/>
          <w:b/>
          <w:bCs/>
          <w:color w:val="auto"/>
          <w:sz w:val="36"/>
          <w:szCs w:val="36"/>
          <w:highlight w:val="none"/>
        </w:rPr>
      </w:pPr>
    </w:p>
    <w:p w14:paraId="7EB0772D">
      <w:pPr>
        <w:jc w:val="center"/>
        <w:rPr>
          <w:rFonts w:hint="eastAsia" w:ascii="宋体" w:hAnsi="宋体" w:eastAsia="宋体" w:cs="宋体"/>
          <w:b/>
          <w:color w:val="auto"/>
          <w:sz w:val="36"/>
          <w:szCs w:val="36"/>
          <w:highlight w:val="none"/>
        </w:rPr>
      </w:pPr>
    </w:p>
    <w:p w14:paraId="5C721AD0">
      <w:pPr>
        <w:snapToGrid w:val="0"/>
        <w:spacing w:line="360" w:lineRule="auto"/>
        <w:rPr>
          <w:rFonts w:hint="eastAsia" w:ascii="宋体" w:hAnsi="宋体" w:eastAsia="宋体" w:cs="宋体"/>
          <w:b/>
          <w:color w:val="auto"/>
          <w:sz w:val="30"/>
          <w:szCs w:val="30"/>
          <w:highlight w:val="none"/>
        </w:rPr>
      </w:pPr>
    </w:p>
    <w:p w14:paraId="61CBC317">
      <w:pPr>
        <w:snapToGrid w:val="0"/>
        <w:spacing w:line="360" w:lineRule="auto"/>
        <w:rPr>
          <w:rFonts w:hint="eastAsia" w:ascii="宋体" w:hAnsi="宋体" w:eastAsia="宋体" w:cs="宋体"/>
          <w:b/>
          <w:color w:val="auto"/>
          <w:sz w:val="30"/>
          <w:szCs w:val="30"/>
          <w:highlight w:val="none"/>
        </w:rPr>
      </w:pPr>
    </w:p>
    <w:p w14:paraId="2AAF9546">
      <w:pPr>
        <w:snapToGrid w:val="0"/>
        <w:spacing w:line="360" w:lineRule="auto"/>
        <w:rPr>
          <w:rFonts w:hint="eastAsia" w:ascii="宋体" w:hAnsi="宋体" w:eastAsia="宋体" w:cs="宋体"/>
          <w:b/>
          <w:color w:val="auto"/>
          <w:sz w:val="30"/>
          <w:szCs w:val="30"/>
          <w:highlight w:val="none"/>
        </w:rPr>
      </w:pPr>
    </w:p>
    <w:p w14:paraId="76DFCA64">
      <w:pPr>
        <w:snapToGrid w:val="0"/>
        <w:spacing w:line="360" w:lineRule="auto"/>
        <w:rPr>
          <w:rFonts w:hint="eastAsia" w:ascii="宋体" w:hAnsi="宋体" w:eastAsia="宋体" w:cs="宋体"/>
          <w:b/>
          <w:color w:val="auto"/>
          <w:sz w:val="30"/>
          <w:szCs w:val="30"/>
          <w:highlight w:val="none"/>
        </w:rPr>
      </w:pPr>
    </w:p>
    <w:p w14:paraId="739B3D17">
      <w:pPr>
        <w:snapToGrid w:val="0"/>
        <w:spacing w:line="360" w:lineRule="auto"/>
        <w:rPr>
          <w:rFonts w:hint="eastAsia" w:ascii="宋体" w:hAnsi="宋体" w:eastAsia="宋体" w:cs="宋体"/>
          <w:b/>
          <w:color w:val="auto"/>
          <w:sz w:val="30"/>
          <w:szCs w:val="30"/>
          <w:highlight w:val="none"/>
        </w:rPr>
      </w:pPr>
    </w:p>
    <w:p w14:paraId="6017B171">
      <w:pPr>
        <w:pStyle w:val="66"/>
        <w:ind w:firstLine="602"/>
        <w:rPr>
          <w:rFonts w:hint="eastAsia" w:ascii="宋体" w:hAnsi="宋体" w:eastAsia="宋体" w:cs="宋体"/>
          <w:b/>
          <w:color w:val="auto"/>
          <w:sz w:val="30"/>
          <w:szCs w:val="30"/>
          <w:highlight w:val="none"/>
        </w:rPr>
      </w:pPr>
    </w:p>
    <w:p w14:paraId="601BA4BE">
      <w:pPr>
        <w:snapToGrid w:val="0"/>
        <w:spacing w:line="360" w:lineRule="auto"/>
        <w:jc w:val="center"/>
        <w:rPr>
          <w:rFonts w:hint="eastAsia" w:ascii="宋体" w:hAnsi="宋体" w:eastAsia="宋体" w:cs="宋体"/>
          <w:b/>
          <w:color w:val="auto"/>
          <w:sz w:val="30"/>
          <w:szCs w:val="30"/>
          <w:highlight w:val="none"/>
        </w:rPr>
      </w:pPr>
    </w:p>
    <w:p w14:paraId="22A6170C">
      <w:pPr>
        <w:snapToGrid w:val="0"/>
        <w:spacing w:line="360" w:lineRule="auto"/>
        <w:jc w:val="cente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比选人：</w:t>
      </w:r>
      <w:r>
        <w:rPr>
          <w:rFonts w:hint="eastAsia" w:ascii="宋体" w:hAnsi="宋体" w:eastAsia="宋体" w:cs="宋体"/>
          <w:color w:val="auto"/>
          <w:sz w:val="28"/>
          <w:szCs w:val="28"/>
          <w:highlight w:val="none"/>
          <w:lang w:eastAsia="zh-CN"/>
        </w:rPr>
        <w:t>南通市陈桥中学</w:t>
      </w:r>
    </w:p>
    <w:p w14:paraId="38E1FB42">
      <w:pPr>
        <w:adjustRightInd w:val="0"/>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二○二五年</w:t>
      </w:r>
      <w:r>
        <w:rPr>
          <w:rFonts w:hint="eastAsia" w:ascii="宋体" w:hAnsi="宋体" w:eastAsia="宋体" w:cs="宋体"/>
          <w:color w:val="auto"/>
          <w:sz w:val="28"/>
          <w:szCs w:val="28"/>
          <w:highlight w:val="none"/>
          <w:lang w:val="en-US" w:eastAsia="zh-CN"/>
        </w:rPr>
        <w:t>八</w:t>
      </w:r>
      <w:r>
        <w:rPr>
          <w:rFonts w:hint="eastAsia" w:ascii="宋体" w:hAnsi="宋体" w:eastAsia="宋体" w:cs="宋体"/>
          <w:color w:val="auto"/>
          <w:sz w:val="28"/>
          <w:szCs w:val="28"/>
          <w:highlight w:val="none"/>
        </w:rPr>
        <w:t>月</w:t>
      </w:r>
    </w:p>
    <w:p w14:paraId="4F6A5E51">
      <w:pP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br w:type="page"/>
      </w:r>
    </w:p>
    <w:p w14:paraId="2685FD78">
      <w:pPr>
        <w:pStyle w:val="7"/>
        <w:overflowPunct w:val="0"/>
        <w:ind w:firstLine="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目  录</w:t>
      </w:r>
    </w:p>
    <w:p w14:paraId="042A5865">
      <w:pPr>
        <w:adjustRightInd w:val="0"/>
        <w:snapToGrid w:val="0"/>
        <w:spacing w:line="360" w:lineRule="auto"/>
        <w:jc w:val="center"/>
        <w:rPr>
          <w:rFonts w:hint="eastAsia" w:ascii="宋体" w:hAnsi="宋体" w:eastAsia="宋体" w:cs="宋体"/>
          <w:color w:val="auto"/>
          <w:sz w:val="28"/>
          <w:szCs w:val="28"/>
          <w:highlight w:val="none"/>
        </w:rPr>
      </w:pPr>
    </w:p>
    <w:p w14:paraId="518018E8">
      <w:pPr>
        <w:pStyle w:val="41"/>
        <w:tabs>
          <w:tab w:val="right" w:leader="dot" w:pos="9214"/>
        </w:tabs>
        <w:spacing w:line="1200" w:lineRule="exact"/>
        <w:ind w:firstLine="723" w:firstLineChars="200"/>
        <w:rPr>
          <w:rFonts w:hint="eastAsia" w:ascii="宋体" w:hAnsi="宋体" w:eastAsia="宋体" w:cs="宋体"/>
          <w:color w:val="auto"/>
          <w:sz w:val="36"/>
          <w:szCs w:val="36"/>
          <w:highlight w:val="none"/>
        </w:rPr>
      </w:pPr>
      <w:r>
        <w:rPr>
          <w:rFonts w:hint="eastAsia" w:ascii="宋体" w:hAnsi="宋体" w:eastAsia="宋体" w:cs="宋体"/>
          <w:b/>
          <w:bCs/>
          <w:color w:val="auto"/>
          <w:sz w:val="36"/>
          <w:szCs w:val="36"/>
          <w:highlight w:val="none"/>
        </w:rPr>
        <w:fldChar w:fldCharType="begin"/>
      </w:r>
      <w:r>
        <w:rPr>
          <w:rFonts w:hint="eastAsia" w:ascii="宋体" w:hAnsi="宋体" w:eastAsia="宋体" w:cs="宋体"/>
          <w:b/>
          <w:bCs/>
          <w:color w:val="auto"/>
          <w:sz w:val="36"/>
          <w:szCs w:val="36"/>
          <w:highlight w:val="none"/>
        </w:rPr>
        <w:instrText xml:space="preserve"> TOC \o "1-1" </w:instrText>
      </w:r>
      <w:r>
        <w:rPr>
          <w:rFonts w:hint="eastAsia" w:ascii="宋体" w:hAnsi="宋体" w:eastAsia="宋体" w:cs="宋体"/>
          <w:b/>
          <w:bCs/>
          <w:color w:val="auto"/>
          <w:sz w:val="36"/>
          <w:szCs w:val="36"/>
          <w:highlight w:val="none"/>
        </w:rPr>
        <w:fldChar w:fldCharType="separate"/>
      </w:r>
      <w:r>
        <w:rPr>
          <w:rFonts w:hint="eastAsia" w:ascii="宋体" w:hAnsi="宋体" w:eastAsia="宋体" w:cs="宋体"/>
          <w:color w:val="auto"/>
          <w:sz w:val="36"/>
          <w:szCs w:val="36"/>
          <w:highlight w:val="none"/>
        </w:rPr>
        <w:t>第一章 比选公告</w:t>
      </w:r>
    </w:p>
    <w:p w14:paraId="4EC8DB63">
      <w:pPr>
        <w:pStyle w:val="41"/>
        <w:tabs>
          <w:tab w:val="right" w:leader="dot" w:pos="9214"/>
        </w:tabs>
        <w:spacing w:line="1200" w:lineRule="exact"/>
        <w:ind w:firstLine="637" w:firstLineChars="177"/>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 xml:space="preserve">第二章 </w:t>
      </w:r>
      <w:r>
        <w:rPr>
          <w:rFonts w:hint="eastAsia" w:ascii="宋体" w:hAnsi="宋体" w:eastAsia="宋体" w:cs="宋体"/>
          <w:color w:val="auto"/>
          <w:sz w:val="36"/>
          <w:szCs w:val="36"/>
          <w:highlight w:val="none"/>
          <w:lang w:eastAsia="zh-Hans"/>
        </w:rPr>
        <w:t>供应商</w:t>
      </w:r>
      <w:r>
        <w:rPr>
          <w:rFonts w:hint="eastAsia" w:ascii="宋体" w:hAnsi="宋体" w:eastAsia="宋体" w:cs="宋体"/>
          <w:color w:val="auto"/>
          <w:sz w:val="36"/>
          <w:szCs w:val="36"/>
          <w:highlight w:val="none"/>
        </w:rPr>
        <w:t>须知</w:t>
      </w:r>
    </w:p>
    <w:p w14:paraId="1FFBCFD6">
      <w:pPr>
        <w:pStyle w:val="41"/>
        <w:tabs>
          <w:tab w:val="right" w:leader="dot" w:pos="9214"/>
        </w:tabs>
        <w:spacing w:line="1200" w:lineRule="exact"/>
        <w:ind w:firstLine="637" w:firstLineChars="177"/>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第三章 项目需求</w:t>
      </w:r>
    </w:p>
    <w:p w14:paraId="31D80AD6">
      <w:pPr>
        <w:pStyle w:val="41"/>
        <w:tabs>
          <w:tab w:val="right" w:leader="dot" w:pos="9214"/>
        </w:tabs>
        <w:spacing w:line="1200" w:lineRule="exact"/>
        <w:ind w:firstLine="637" w:firstLineChars="177"/>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第四章 比选方法和程序</w:t>
      </w:r>
    </w:p>
    <w:p w14:paraId="7E9F0EA4">
      <w:pPr>
        <w:pStyle w:val="41"/>
        <w:tabs>
          <w:tab w:val="right" w:leader="dot" w:pos="9214"/>
        </w:tabs>
        <w:spacing w:line="1200" w:lineRule="exact"/>
        <w:ind w:firstLine="637" w:firstLineChars="177"/>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第五章 合同授予</w:t>
      </w:r>
    </w:p>
    <w:p w14:paraId="0B3B70D9">
      <w:pPr>
        <w:pStyle w:val="41"/>
        <w:tabs>
          <w:tab w:val="right" w:leader="dot" w:pos="9214"/>
        </w:tabs>
        <w:spacing w:line="1200" w:lineRule="exact"/>
        <w:ind w:firstLine="637" w:firstLineChars="177"/>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第六章 响应文件格式</w:t>
      </w:r>
    </w:p>
    <w:p w14:paraId="153595E7">
      <w:pPr>
        <w:tabs>
          <w:tab w:val="right" w:leader="dot" w:pos="9214"/>
        </w:tabs>
        <w:spacing w:line="1200" w:lineRule="exact"/>
        <w:ind w:firstLine="637" w:firstLineChars="177"/>
        <w:rPr>
          <w:rFonts w:hint="eastAsia" w:ascii="宋体" w:hAnsi="宋体" w:eastAsia="宋体" w:cs="宋体"/>
          <w:color w:val="auto"/>
          <w:sz w:val="36"/>
          <w:szCs w:val="36"/>
          <w:highlight w:val="none"/>
        </w:rPr>
      </w:pPr>
    </w:p>
    <w:p w14:paraId="1A05A4BB">
      <w:pPr>
        <w:adjustRightInd w:val="0"/>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b/>
          <w:bCs/>
          <w:color w:val="auto"/>
          <w:sz w:val="36"/>
          <w:szCs w:val="36"/>
          <w:highlight w:val="none"/>
        </w:rPr>
        <w:fldChar w:fldCharType="end"/>
      </w:r>
    </w:p>
    <w:p w14:paraId="6EE2D8B2">
      <w:pPr>
        <w:snapToGrid w:val="0"/>
        <w:rPr>
          <w:rFonts w:hint="eastAsia" w:ascii="宋体" w:hAnsi="宋体" w:eastAsia="宋体" w:cs="宋体"/>
          <w:color w:val="auto"/>
          <w:sz w:val="21"/>
          <w:szCs w:val="21"/>
          <w:highlight w:val="none"/>
        </w:rPr>
      </w:pPr>
    </w:p>
    <w:p w14:paraId="706FFE57">
      <w:pPr>
        <w:snapToGrid w:val="0"/>
        <w:rPr>
          <w:rFonts w:hint="eastAsia" w:ascii="宋体" w:hAnsi="宋体" w:eastAsia="宋体" w:cs="宋体"/>
          <w:color w:val="auto"/>
          <w:sz w:val="21"/>
          <w:szCs w:val="21"/>
          <w:highlight w:val="none"/>
        </w:rPr>
      </w:pPr>
    </w:p>
    <w:p w14:paraId="1BC7A79D">
      <w:pPr>
        <w:snapToGrid w:val="0"/>
        <w:spacing w:line="420" w:lineRule="exact"/>
        <w:rPr>
          <w:rFonts w:hint="eastAsia" w:ascii="宋体" w:hAnsi="宋体" w:eastAsia="宋体" w:cs="宋体"/>
          <w:color w:val="auto"/>
          <w:sz w:val="24"/>
          <w:szCs w:val="24"/>
          <w:highlight w:val="none"/>
        </w:rPr>
      </w:pPr>
      <w:bookmarkStart w:id="0" w:name="_Toc363573853"/>
    </w:p>
    <w:p w14:paraId="38D9B4E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EFA414D">
      <w:pPr>
        <w:snapToGrid w:val="0"/>
        <w:spacing w:line="42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尊敬的</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供应商（以下称</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w:t>
      </w:r>
    </w:p>
    <w:p w14:paraId="29658331">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欢迎参加本项目的比选。为了保证本次比选活动顺利进行，请在制作比选响应文件（以下称</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文件）之前，仔细阅读本比选文件的各项条款，并按要求制作和递交</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文件。谢谢合作！</w:t>
      </w:r>
    </w:p>
    <w:p w14:paraId="3FFC1B03">
      <w:pPr>
        <w:tabs>
          <w:tab w:val="left" w:pos="1050"/>
          <w:tab w:val="right" w:leader="dot" w:pos="9402"/>
        </w:tabs>
        <w:spacing w:before="570" w:beforeLines="150" w:line="420" w:lineRule="exact"/>
        <w:jc w:val="center"/>
        <w:outlineLvl w:val="0"/>
        <w:rPr>
          <w:rFonts w:hint="eastAsia" w:ascii="宋体" w:hAnsi="宋体" w:eastAsia="宋体" w:cs="宋体"/>
          <w:b/>
          <w:color w:val="auto"/>
          <w:w w:val="80"/>
          <w:sz w:val="32"/>
          <w:szCs w:val="32"/>
          <w:highlight w:val="none"/>
        </w:rPr>
      </w:pPr>
      <w:bookmarkStart w:id="1" w:name="_Hlk138062422"/>
      <w:r>
        <w:rPr>
          <w:rFonts w:hint="eastAsia" w:ascii="宋体" w:hAnsi="宋体" w:eastAsia="宋体" w:cs="宋体"/>
          <w:b/>
          <w:color w:val="auto"/>
          <w:w w:val="80"/>
          <w:sz w:val="32"/>
          <w:szCs w:val="32"/>
          <w:highlight w:val="none"/>
        </w:rPr>
        <w:t xml:space="preserve">第一章  </w:t>
      </w:r>
      <w:bookmarkEnd w:id="0"/>
      <w:r>
        <w:rPr>
          <w:rFonts w:hint="eastAsia" w:ascii="宋体" w:hAnsi="宋体" w:eastAsia="宋体" w:cs="宋体"/>
          <w:b/>
          <w:color w:val="auto"/>
          <w:w w:val="80"/>
          <w:sz w:val="32"/>
          <w:szCs w:val="32"/>
          <w:highlight w:val="none"/>
        </w:rPr>
        <w:t>比选公告</w:t>
      </w:r>
    </w:p>
    <w:p w14:paraId="3D2B5B5D">
      <w:pPr>
        <w:snapToGrid w:val="0"/>
        <w:spacing w:line="420" w:lineRule="exact"/>
        <w:ind w:firstLine="560" w:firstLineChars="200"/>
        <w:rPr>
          <w:rFonts w:hint="eastAsia" w:ascii="宋体" w:hAnsi="宋体" w:eastAsia="宋体" w:cs="宋体"/>
          <w:color w:val="auto"/>
          <w:sz w:val="28"/>
          <w:szCs w:val="28"/>
          <w:highlight w:val="none"/>
          <w:u w:val="single"/>
        </w:rPr>
      </w:pPr>
      <w:bookmarkStart w:id="2" w:name="_Hlk148945432"/>
      <w:r>
        <w:rPr>
          <w:rFonts w:hint="eastAsia" w:ascii="宋体" w:hAnsi="宋体" w:eastAsia="宋体" w:cs="宋体"/>
          <w:color w:val="auto"/>
          <w:sz w:val="28"/>
          <w:szCs w:val="28"/>
          <w:highlight w:val="none"/>
          <w:lang w:eastAsia="zh-CN"/>
        </w:rPr>
        <w:t>南通市陈桥中学</w:t>
      </w:r>
      <w:r>
        <w:rPr>
          <w:rFonts w:hint="eastAsia" w:ascii="宋体" w:hAnsi="宋体" w:eastAsia="宋体" w:cs="宋体"/>
          <w:color w:val="auto"/>
          <w:sz w:val="28"/>
          <w:szCs w:val="28"/>
          <w:highlight w:val="none"/>
        </w:rPr>
        <w:t>就</w:t>
      </w:r>
      <w:r>
        <w:rPr>
          <w:rFonts w:hint="eastAsia" w:ascii="宋体" w:hAnsi="宋体" w:eastAsia="宋体" w:cs="宋体"/>
          <w:color w:val="auto"/>
          <w:sz w:val="28"/>
          <w:szCs w:val="28"/>
          <w:highlight w:val="none"/>
          <w:lang w:eastAsia="zh-CN"/>
        </w:rPr>
        <w:t>南通市陈桥中学国防教育培训项目（</w:t>
      </w:r>
      <w:r>
        <w:rPr>
          <w:rFonts w:hint="eastAsia" w:ascii="宋体" w:hAnsi="宋体" w:eastAsia="宋体" w:cs="宋体"/>
          <w:color w:val="auto"/>
          <w:sz w:val="28"/>
          <w:szCs w:val="28"/>
          <w:highlight w:val="none"/>
          <w:lang w:val="en-US" w:eastAsia="zh-CN"/>
        </w:rPr>
        <w:t>二次</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组织比选，诚邀符合条件的潜在</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参加。</w:t>
      </w:r>
    </w:p>
    <w:p w14:paraId="223E1891">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一、项目名称：</w:t>
      </w:r>
      <w:r>
        <w:rPr>
          <w:rFonts w:hint="eastAsia" w:ascii="宋体" w:hAnsi="宋体" w:eastAsia="宋体" w:cs="宋体"/>
          <w:color w:val="auto"/>
          <w:sz w:val="28"/>
          <w:szCs w:val="28"/>
          <w:highlight w:val="none"/>
          <w:lang w:eastAsia="zh-CN"/>
        </w:rPr>
        <w:t>南通市陈桥中学国防教育培训项目（</w:t>
      </w:r>
      <w:r>
        <w:rPr>
          <w:rFonts w:hint="eastAsia" w:ascii="宋体" w:hAnsi="宋体" w:eastAsia="宋体" w:cs="宋体"/>
          <w:color w:val="auto"/>
          <w:sz w:val="28"/>
          <w:szCs w:val="28"/>
          <w:highlight w:val="none"/>
          <w:lang w:val="en-US" w:eastAsia="zh-CN"/>
        </w:rPr>
        <w:t>二次</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w:t>
      </w:r>
    </w:p>
    <w:p w14:paraId="2E9F8184">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二、项目内容：具体详见项目需求；</w:t>
      </w:r>
    </w:p>
    <w:p w14:paraId="7D2E278A">
      <w:pPr>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三、预算金额：5.10万元</w:t>
      </w:r>
    </w:p>
    <w:p w14:paraId="7151E82F">
      <w:pPr>
        <w:spacing w:line="5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四、最高单价限价</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30元/人/天</w:t>
      </w:r>
      <w:r>
        <w:rPr>
          <w:rFonts w:hint="eastAsia" w:ascii="宋体" w:hAnsi="宋体" w:eastAsia="宋体" w:cs="宋体"/>
          <w:color w:val="auto"/>
          <w:sz w:val="28"/>
          <w:szCs w:val="28"/>
          <w:highlight w:val="none"/>
        </w:rPr>
        <w:t>，投标</w:t>
      </w:r>
      <w:r>
        <w:rPr>
          <w:rFonts w:hint="eastAsia" w:ascii="宋体" w:hAnsi="宋体" w:eastAsia="宋体" w:cs="宋体"/>
          <w:color w:val="auto"/>
          <w:sz w:val="28"/>
          <w:szCs w:val="28"/>
          <w:highlight w:val="none"/>
          <w:lang w:val="en-US" w:eastAsia="zh-CN"/>
        </w:rPr>
        <w:t>报价</w:t>
      </w:r>
      <w:r>
        <w:rPr>
          <w:rFonts w:hint="eastAsia" w:ascii="宋体" w:hAnsi="宋体" w:eastAsia="宋体" w:cs="宋体"/>
          <w:color w:val="auto"/>
          <w:sz w:val="28"/>
          <w:szCs w:val="28"/>
          <w:highlight w:val="none"/>
        </w:rPr>
        <w:t>超过</w:t>
      </w:r>
      <w:r>
        <w:rPr>
          <w:rFonts w:hint="eastAsia" w:ascii="宋体" w:hAnsi="宋体" w:eastAsia="宋体" w:cs="宋体"/>
          <w:color w:val="auto"/>
          <w:sz w:val="28"/>
          <w:szCs w:val="28"/>
          <w:highlight w:val="none"/>
          <w:lang w:eastAsia="zh-CN"/>
        </w:rPr>
        <w:t>预算金额或</w:t>
      </w:r>
      <w:r>
        <w:rPr>
          <w:rFonts w:hint="eastAsia" w:ascii="宋体" w:hAnsi="宋体" w:eastAsia="宋体" w:cs="宋体"/>
          <w:color w:val="auto"/>
          <w:sz w:val="28"/>
          <w:szCs w:val="28"/>
          <w:highlight w:val="none"/>
          <w:lang w:val="en-US" w:eastAsia="zh-CN"/>
        </w:rPr>
        <w:t>最高限价</w:t>
      </w:r>
      <w:r>
        <w:rPr>
          <w:rFonts w:hint="eastAsia" w:ascii="宋体" w:hAnsi="宋体" w:eastAsia="宋体" w:cs="宋体"/>
          <w:color w:val="auto"/>
          <w:sz w:val="28"/>
          <w:szCs w:val="28"/>
          <w:highlight w:val="none"/>
        </w:rPr>
        <w:t>的做无效</w:t>
      </w:r>
      <w:r>
        <w:rPr>
          <w:rFonts w:hint="eastAsia" w:ascii="宋体" w:hAnsi="宋体" w:eastAsia="宋体" w:cs="宋体"/>
          <w:color w:val="auto"/>
          <w:sz w:val="28"/>
          <w:szCs w:val="28"/>
          <w:highlight w:val="none"/>
          <w:lang w:val="en-US" w:eastAsia="zh-CN"/>
        </w:rPr>
        <w:t>标</w:t>
      </w:r>
      <w:r>
        <w:rPr>
          <w:rFonts w:hint="eastAsia" w:ascii="宋体" w:hAnsi="宋体" w:eastAsia="宋体" w:cs="宋体"/>
          <w:color w:val="auto"/>
          <w:sz w:val="28"/>
          <w:szCs w:val="28"/>
          <w:highlight w:val="none"/>
        </w:rPr>
        <w:t>处理。</w:t>
      </w:r>
    </w:p>
    <w:p w14:paraId="182ABFB2">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五、国防教育时间</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自2025年09月02日至2025年09月05日（共4天时间，统计时按实际训练天数计算）</w:t>
      </w:r>
    </w:p>
    <w:p w14:paraId="64474F8D">
      <w:pPr>
        <w:snapToGrid w:val="0"/>
        <w:spacing w:line="420" w:lineRule="exact"/>
        <w:ind w:firstLine="565" w:firstLineChars="202"/>
        <w:rPr>
          <w:rFonts w:hint="eastAsia" w:ascii="宋体" w:hAnsi="宋体" w:eastAsia="宋体" w:cs="宋体"/>
          <w:color w:val="auto"/>
          <w:highlight w:val="none"/>
        </w:rPr>
      </w:pPr>
      <w:r>
        <w:rPr>
          <w:rFonts w:hint="eastAsia" w:ascii="宋体" w:hAnsi="宋体" w:eastAsia="宋体" w:cs="宋体"/>
          <w:color w:val="auto"/>
          <w:sz w:val="28"/>
          <w:szCs w:val="28"/>
          <w:highlight w:val="none"/>
          <w:lang w:eastAsia="zh-CN"/>
        </w:rPr>
        <w:t>六、</w:t>
      </w:r>
      <w:r>
        <w:rPr>
          <w:rFonts w:hint="eastAsia" w:ascii="宋体" w:hAnsi="宋体" w:eastAsia="宋体" w:cs="宋体"/>
          <w:color w:val="auto"/>
          <w:sz w:val="28"/>
          <w:szCs w:val="28"/>
          <w:highlight w:val="none"/>
        </w:rPr>
        <w:t>本项目不接受联合体。</w:t>
      </w:r>
    </w:p>
    <w:p w14:paraId="1F02A0DD">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七</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资格：</w:t>
      </w:r>
    </w:p>
    <w:p w14:paraId="6F635A26">
      <w:pPr>
        <w:pStyle w:val="66"/>
        <w:spacing w:line="420" w:lineRule="exact"/>
        <w:ind w:left="0" w:firstLine="56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满足基本要求：具有独立承担民事责任的能力；具有良好的商业信誉和健全的财务会计制度；具有履行合同所必需的设备和专业技术能力；有依法缴纳税收和社会保障资金的良好记录；参加本次比选活动前三年内，在经营活动中没有重大违法记录；</w:t>
      </w:r>
    </w:p>
    <w:p w14:paraId="073B4490">
      <w:pPr>
        <w:pStyle w:val="66"/>
        <w:spacing w:line="420" w:lineRule="exact"/>
        <w:ind w:left="0" w:firstLine="56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比选人其它要求：</w:t>
      </w:r>
    </w:p>
    <w:p w14:paraId="0114A6CC">
      <w:pPr>
        <w:pStyle w:val="66"/>
        <w:spacing w:line="420" w:lineRule="exact"/>
        <w:ind w:left="0" w:firstLine="560"/>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（1）未被“信用中国”网站列入失信被执行人、重大税收违法案件当事人名单、严重失信行为记录名单。</w:t>
      </w:r>
    </w:p>
    <w:p w14:paraId="5A5B1441">
      <w:pPr>
        <w:pStyle w:val="66"/>
        <w:spacing w:line="420" w:lineRule="exact"/>
        <w:ind w:left="0" w:firstLine="56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八</w:t>
      </w:r>
      <w:r>
        <w:rPr>
          <w:rFonts w:hint="eastAsia" w:ascii="宋体" w:hAnsi="宋体" w:eastAsia="宋体" w:cs="宋体"/>
          <w:color w:val="auto"/>
          <w:sz w:val="28"/>
          <w:szCs w:val="28"/>
          <w:highlight w:val="none"/>
        </w:rPr>
        <w:t>、比选文件的获取</w:t>
      </w:r>
    </w:p>
    <w:p w14:paraId="67636F22">
      <w:pPr>
        <w:snapToGrid w:val="0"/>
        <w:spacing w:line="4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时间：自本公告发布之日起至</w:t>
      </w:r>
      <w:r>
        <w:rPr>
          <w:rFonts w:hint="eastAsia" w:ascii="宋体" w:hAnsi="宋体" w:eastAsia="宋体" w:cs="宋体"/>
          <w:bCs/>
          <w:color w:val="auto"/>
          <w:sz w:val="28"/>
          <w:szCs w:val="28"/>
          <w:highlight w:val="none"/>
          <w:u w:val="single"/>
        </w:rPr>
        <w:t>2025年</w:t>
      </w:r>
      <w:r>
        <w:rPr>
          <w:rFonts w:hint="eastAsia" w:ascii="宋体" w:hAnsi="宋体" w:eastAsia="宋体" w:cs="宋体"/>
          <w:bCs/>
          <w:color w:val="auto"/>
          <w:sz w:val="28"/>
          <w:szCs w:val="28"/>
          <w:highlight w:val="none"/>
          <w:u w:val="single"/>
          <w:lang w:val="en-US" w:eastAsia="zh-CN"/>
        </w:rPr>
        <w:t>8</w:t>
      </w:r>
      <w:r>
        <w:rPr>
          <w:rFonts w:hint="eastAsia" w:ascii="宋体" w:hAnsi="宋体" w:eastAsia="宋体" w:cs="宋体"/>
          <w:bCs/>
          <w:color w:val="auto"/>
          <w:sz w:val="28"/>
          <w:szCs w:val="28"/>
          <w:highlight w:val="none"/>
          <w:u w:val="single"/>
        </w:rPr>
        <w:t>月</w:t>
      </w:r>
      <w:r>
        <w:rPr>
          <w:rFonts w:hint="eastAsia" w:ascii="宋体" w:hAnsi="宋体" w:eastAsia="宋体" w:cs="宋体"/>
          <w:bCs/>
          <w:color w:val="auto"/>
          <w:sz w:val="28"/>
          <w:szCs w:val="28"/>
          <w:highlight w:val="none"/>
          <w:u w:val="single"/>
          <w:lang w:val="en-US" w:eastAsia="zh-CN"/>
        </w:rPr>
        <w:t>15</w:t>
      </w:r>
      <w:r>
        <w:rPr>
          <w:rFonts w:hint="eastAsia" w:ascii="宋体" w:hAnsi="宋体" w:eastAsia="宋体" w:cs="宋体"/>
          <w:bCs/>
          <w:color w:val="auto"/>
          <w:sz w:val="28"/>
          <w:szCs w:val="28"/>
          <w:highlight w:val="none"/>
          <w:u w:val="single"/>
        </w:rPr>
        <w:t>日</w:t>
      </w:r>
      <w:r>
        <w:rPr>
          <w:rFonts w:hint="eastAsia" w:ascii="宋体" w:hAnsi="宋体" w:eastAsia="宋体" w:cs="宋体"/>
          <w:bCs/>
          <w:color w:val="auto"/>
          <w:sz w:val="28"/>
          <w:szCs w:val="28"/>
          <w:highlight w:val="none"/>
          <w:u w:val="single"/>
          <w:lang w:val="en-US" w:eastAsia="zh-CN"/>
        </w:rPr>
        <w:t>10</w:t>
      </w:r>
      <w:r>
        <w:rPr>
          <w:rFonts w:hint="eastAsia" w:ascii="宋体" w:hAnsi="宋体" w:eastAsia="宋体" w:cs="宋体"/>
          <w:bCs/>
          <w:color w:val="auto"/>
          <w:sz w:val="28"/>
          <w:szCs w:val="28"/>
          <w:highlight w:val="none"/>
          <w:u w:val="single"/>
        </w:rPr>
        <w:t>点</w:t>
      </w:r>
      <w:r>
        <w:rPr>
          <w:rFonts w:hint="eastAsia" w:ascii="宋体" w:hAnsi="宋体" w:eastAsia="宋体" w:cs="宋体"/>
          <w:bCs/>
          <w:color w:val="auto"/>
          <w:sz w:val="28"/>
          <w:szCs w:val="28"/>
          <w:highlight w:val="none"/>
          <w:u w:val="single"/>
          <w:lang w:val="en-US" w:eastAsia="zh-CN"/>
        </w:rPr>
        <w:t>30</w:t>
      </w:r>
      <w:r>
        <w:rPr>
          <w:rFonts w:hint="eastAsia" w:ascii="宋体" w:hAnsi="宋体" w:eastAsia="宋体" w:cs="宋体"/>
          <w:bCs/>
          <w:color w:val="auto"/>
          <w:sz w:val="28"/>
          <w:szCs w:val="28"/>
          <w:highlight w:val="none"/>
          <w:u w:val="single"/>
        </w:rPr>
        <w:t>分</w:t>
      </w:r>
      <w:r>
        <w:rPr>
          <w:rFonts w:hint="eastAsia" w:ascii="宋体" w:hAnsi="宋体" w:eastAsia="宋体" w:cs="宋体"/>
          <w:bCs/>
          <w:color w:val="auto"/>
          <w:sz w:val="28"/>
          <w:szCs w:val="28"/>
          <w:highlight w:val="none"/>
        </w:rPr>
        <w:t>（北京时间）</w:t>
      </w:r>
    </w:p>
    <w:p w14:paraId="4091974E">
      <w:pPr>
        <w:snapToGrid w:val="0"/>
        <w:spacing w:line="420" w:lineRule="exact"/>
        <w:ind w:firstLine="560" w:firstLineChars="200"/>
        <w:rPr>
          <w:rFonts w:hint="eastAsia" w:ascii="宋体" w:hAnsi="宋体" w:eastAsia="宋体" w:cs="宋体"/>
          <w:bCs/>
          <w:color w:val="auto"/>
          <w:sz w:val="28"/>
          <w:szCs w:val="28"/>
          <w:highlight w:val="none"/>
          <w:lang w:eastAsia="zh-Hans"/>
        </w:rPr>
      </w:pPr>
      <w:r>
        <w:rPr>
          <w:rFonts w:hint="eastAsia" w:ascii="宋体" w:hAnsi="宋体" w:eastAsia="宋体" w:cs="宋体"/>
          <w:bCs/>
          <w:color w:val="auto"/>
          <w:sz w:val="28"/>
          <w:szCs w:val="28"/>
          <w:highlight w:val="none"/>
        </w:rPr>
        <w:t>2</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方式：本公告附件中自行下载</w:t>
      </w:r>
      <w:r>
        <w:rPr>
          <w:rFonts w:hint="eastAsia" w:ascii="宋体" w:hAnsi="宋体" w:eastAsia="宋体" w:cs="宋体"/>
          <w:bCs/>
          <w:color w:val="auto"/>
          <w:sz w:val="28"/>
          <w:szCs w:val="28"/>
          <w:highlight w:val="none"/>
          <w:lang w:eastAsia="zh-Hans"/>
        </w:rPr>
        <w:t>。</w:t>
      </w:r>
    </w:p>
    <w:p w14:paraId="5DB71BA6">
      <w:pPr>
        <w:snapToGrid w:val="0"/>
        <w:spacing w:line="4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有关本次比选的事项若存在变动或修改，敬请及时关注“</w:t>
      </w:r>
      <w:r>
        <w:rPr>
          <w:rFonts w:hint="eastAsia" w:ascii="宋体" w:hAnsi="宋体" w:eastAsia="宋体" w:cs="宋体"/>
          <w:bCs/>
          <w:color w:val="auto"/>
          <w:sz w:val="28"/>
          <w:szCs w:val="28"/>
          <w:highlight w:val="none"/>
          <w:lang w:eastAsia="zh-Hans"/>
        </w:rPr>
        <w:t>南通市教育局网</w:t>
      </w:r>
      <w:r>
        <w:rPr>
          <w:rFonts w:hint="eastAsia" w:ascii="宋体" w:hAnsi="宋体" w:eastAsia="宋体" w:cs="宋体"/>
          <w:bCs/>
          <w:color w:val="auto"/>
          <w:sz w:val="28"/>
          <w:szCs w:val="28"/>
          <w:highlight w:val="none"/>
        </w:rPr>
        <w:t>”发布的信息更正公告，恕不另行通知，如有遗漏比选人概不负责。</w:t>
      </w:r>
    </w:p>
    <w:p w14:paraId="784EF156">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lang w:eastAsia="zh-CN"/>
        </w:rPr>
        <w:t>九</w:t>
      </w:r>
      <w:r>
        <w:rPr>
          <w:rFonts w:hint="eastAsia" w:ascii="宋体" w:hAnsi="宋体" w:eastAsia="宋体" w:cs="宋体"/>
          <w:bCs/>
          <w:color w:val="auto"/>
          <w:sz w:val="28"/>
          <w:szCs w:val="28"/>
          <w:highlight w:val="none"/>
        </w:rPr>
        <w:t>、响应文件及样品的提交</w:t>
      </w:r>
    </w:p>
    <w:p w14:paraId="1AAC828C">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1、截止时间：</w:t>
      </w:r>
      <w:r>
        <w:rPr>
          <w:rFonts w:hint="eastAsia" w:ascii="宋体" w:hAnsi="宋体" w:eastAsia="宋体" w:cs="宋体"/>
          <w:bCs/>
          <w:color w:val="auto"/>
          <w:sz w:val="28"/>
          <w:szCs w:val="28"/>
          <w:highlight w:val="none"/>
          <w:u w:val="single"/>
        </w:rPr>
        <w:t>2025年</w:t>
      </w:r>
      <w:r>
        <w:rPr>
          <w:rFonts w:hint="eastAsia" w:ascii="宋体" w:hAnsi="宋体" w:eastAsia="宋体" w:cs="宋体"/>
          <w:bCs/>
          <w:color w:val="auto"/>
          <w:sz w:val="28"/>
          <w:szCs w:val="28"/>
          <w:highlight w:val="none"/>
          <w:u w:val="single"/>
          <w:lang w:val="en-US" w:eastAsia="zh-CN"/>
        </w:rPr>
        <w:t>8</w:t>
      </w:r>
      <w:r>
        <w:rPr>
          <w:rFonts w:hint="eastAsia" w:ascii="宋体" w:hAnsi="宋体" w:eastAsia="宋体" w:cs="宋体"/>
          <w:bCs/>
          <w:color w:val="auto"/>
          <w:sz w:val="28"/>
          <w:szCs w:val="28"/>
          <w:highlight w:val="none"/>
          <w:u w:val="single"/>
        </w:rPr>
        <w:t>月</w:t>
      </w:r>
      <w:r>
        <w:rPr>
          <w:rFonts w:hint="eastAsia" w:ascii="宋体" w:hAnsi="宋体" w:eastAsia="宋体" w:cs="宋体"/>
          <w:bCs/>
          <w:color w:val="auto"/>
          <w:sz w:val="28"/>
          <w:szCs w:val="28"/>
          <w:highlight w:val="none"/>
          <w:u w:val="single"/>
          <w:lang w:val="en-US" w:eastAsia="zh-CN"/>
        </w:rPr>
        <w:t>15</w:t>
      </w:r>
      <w:r>
        <w:rPr>
          <w:rFonts w:hint="eastAsia" w:ascii="宋体" w:hAnsi="宋体" w:eastAsia="宋体" w:cs="宋体"/>
          <w:bCs/>
          <w:color w:val="auto"/>
          <w:sz w:val="28"/>
          <w:szCs w:val="28"/>
          <w:highlight w:val="none"/>
          <w:u w:val="single"/>
        </w:rPr>
        <w:t>日</w:t>
      </w:r>
      <w:r>
        <w:rPr>
          <w:rFonts w:hint="eastAsia" w:ascii="宋体" w:hAnsi="宋体" w:eastAsia="宋体" w:cs="宋体"/>
          <w:bCs/>
          <w:color w:val="auto"/>
          <w:sz w:val="28"/>
          <w:szCs w:val="28"/>
          <w:highlight w:val="none"/>
          <w:u w:val="single"/>
          <w:lang w:val="en-US" w:eastAsia="zh-CN"/>
        </w:rPr>
        <w:t>10</w:t>
      </w:r>
      <w:r>
        <w:rPr>
          <w:rFonts w:hint="eastAsia" w:ascii="宋体" w:hAnsi="宋体" w:eastAsia="宋体" w:cs="宋体"/>
          <w:bCs/>
          <w:color w:val="auto"/>
          <w:sz w:val="28"/>
          <w:szCs w:val="28"/>
          <w:highlight w:val="none"/>
          <w:u w:val="single"/>
        </w:rPr>
        <w:t>点</w:t>
      </w:r>
      <w:r>
        <w:rPr>
          <w:rFonts w:hint="eastAsia" w:ascii="宋体" w:hAnsi="宋体" w:eastAsia="宋体" w:cs="宋体"/>
          <w:bCs/>
          <w:color w:val="auto"/>
          <w:sz w:val="28"/>
          <w:szCs w:val="28"/>
          <w:highlight w:val="none"/>
          <w:u w:val="single"/>
          <w:lang w:val="en-US" w:eastAsia="zh-CN"/>
        </w:rPr>
        <w:t>30</w:t>
      </w:r>
      <w:r>
        <w:rPr>
          <w:rFonts w:hint="eastAsia" w:ascii="宋体" w:hAnsi="宋体" w:eastAsia="宋体" w:cs="宋体"/>
          <w:bCs/>
          <w:color w:val="auto"/>
          <w:sz w:val="28"/>
          <w:szCs w:val="28"/>
          <w:highlight w:val="none"/>
          <w:u w:val="single"/>
        </w:rPr>
        <w:t>分</w:t>
      </w:r>
      <w:r>
        <w:rPr>
          <w:rFonts w:hint="eastAsia" w:ascii="宋体" w:hAnsi="宋体" w:eastAsia="宋体" w:cs="宋体"/>
          <w:bCs/>
          <w:color w:val="auto"/>
          <w:sz w:val="28"/>
          <w:szCs w:val="28"/>
          <w:highlight w:val="none"/>
        </w:rPr>
        <w:t>（北京时间）</w:t>
      </w:r>
    </w:p>
    <w:p w14:paraId="3FD065FE">
      <w:pPr>
        <w:pStyle w:val="66"/>
        <w:spacing w:line="420" w:lineRule="exact"/>
        <w:ind w:left="0" w:firstLine="560"/>
        <w:rPr>
          <w:rFonts w:hint="eastAsia" w:ascii="宋体" w:hAnsi="宋体" w:eastAsia="宋体" w:cs="宋体"/>
          <w:bCs/>
          <w:color w:val="auto"/>
          <w:sz w:val="28"/>
          <w:szCs w:val="28"/>
          <w:highlight w:val="none"/>
          <w:u w:val="single"/>
          <w:lang w:eastAsia="zh-Hans"/>
        </w:rPr>
      </w:pPr>
      <w:r>
        <w:rPr>
          <w:rFonts w:hint="eastAsia" w:ascii="宋体" w:hAnsi="宋体" w:eastAsia="宋体" w:cs="宋体"/>
          <w:bCs/>
          <w:color w:val="auto"/>
          <w:sz w:val="28"/>
          <w:szCs w:val="28"/>
          <w:highlight w:val="none"/>
        </w:rPr>
        <w:t>2、地点：</w:t>
      </w:r>
      <w:r>
        <w:rPr>
          <w:rFonts w:hint="eastAsia" w:ascii="宋体" w:hAnsi="宋体" w:eastAsia="宋体" w:cs="宋体"/>
          <w:bCs/>
          <w:color w:val="auto"/>
          <w:sz w:val="28"/>
          <w:szCs w:val="28"/>
          <w:highlight w:val="none"/>
          <w:u w:val="single"/>
          <w:lang w:eastAsia="zh-CN"/>
        </w:rPr>
        <w:t>南通市崇川区陈桥街道亭平路</w:t>
      </w:r>
      <w:r>
        <w:rPr>
          <w:rFonts w:hint="eastAsia" w:ascii="宋体" w:hAnsi="宋体" w:eastAsia="宋体" w:cs="宋体"/>
          <w:bCs/>
          <w:color w:val="auto"/>
          <w:sz w:val="28"/>
          <w:szCs w:val="28"/>
          <w:highlight w:val="none"/>
          <w:u w:val="single"/>
          <w:lang w:val="en-US" w:eastAsia="zh-CN"/>
        </w:rPr>
        <w:t>258号陈桥中学办公楼三楼会议室</w:t>
      </w:r>
      <w:r>
        <w:rPr>
          <w:rFonts w:hint="eastAsia" w:ascii="宋体" w:hAnsi="宋体" w:eastAsia="宋体" w:cs="宋体"/>
          <w:bCs/>
          <w:color w:val="auto"/>
          <w:sz w:val="28"/>
          <w:szCs w:val="28"/>
          <w:highlight w:val="none"/>
          <w:u w:val="single"/>
        </w:rPr>
        <w:t>，如有变动另行通知。</w:t>
      </w:r>
    </w:p>
    <w:p w14:paraId="7B8C9118">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lang w:eastAsia="zh-CN"/>
        </w:rPr>
        <w:t>十</w:t>
      </w:r>
      <w:r>
        <w:rPr>
          <w:rFonts w:hint="eastAsia" w:ascii="宋体" w:hAnsi="宋体" w:eastAsia="宋体" w:cs="宋体"/>
          <w:bCs/>
          <w:color w:val="auto"/>
          <w:sz w:val="28"/>
          <w:szCs w:val="28"/>
          <w:highlight w:val="none"/>
        </w:rPr>
        <w:t>、响应文件的开启</w:t>
      </w:r>
    </w:p>
    <w:p w14:paraId="321E715D">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开启时间：</w:t>
      </w:r>
      <w:r>
        <w:rPr>
          <w:rFonts w:hint="eastAsia" w:ascii="宋体" w:hAnsi="宋体" w:eastAsia="宋体" w:cs="宋体"/>
          <w:bCs/>
          <w:color w:val="auto"/>
          <w:sz w:val="28"/>
          <w:szCs w:val="28"/>
          <w:highlight w:val="none"/>
          <w:u w:val="single"/>
        </w:rPr>
        <w:t>2025年</w:t>
      </w:r>
      <w:r>
        <w:rPr>
          <w:rFonts w:hint="eastAsia" w:ascii="宋体" w:hAnsi="宋体" w:eastAsia="宋体" w:cs="宋体"/>
          <w:bCs/>
          <w:color w:val="auto"/>
          <w:sz w:val="28"/>
          <w:szCs w:val="28"/>
          <w:highlight w:val="none"/>
          <w:u w:val="single"/>
          <w:lang w:val="en-US" w:eastAsia="zh-CN"/>
        </w:rPr>
        <w:t>8</w:t>
      </w:r>
      <w:r>
        <w:rPr>
          <w:rFonts w:hint="eastAsia" w:ascii="宋体" w:hAnsi="宋体" w:eastAsia="宋体" w:cs="宋体"/>
          <w:bCs/>
          <w:color w:val="auto"/>
          <w:sz w:val="28"/>
          <w:szCs w:val="28"/>
          <w:highlight w:val="none"/>
          <w:u w:val="single"/>
        </w:rPr>
        <w:t>月</w:t>
      </w:r>
      <w:r>
        <w:rPr>
          <w:rFonts w:hint="eastAsia" w:ascii="宋体" w:hAnsi="宋体" w:eastAsia="宋体" w:cs="宋体"/>
          <w:bCs/>
          <w:color w:val="auto"/>
          <w:sz w:val="28"/>
          <w:szCs w:val="28"/>
          <w:highlight w:val="none"/>
          <w:u w:val="single"/>
          <w:lang w:val="en-US" w:eastAsia="zh-CN"/>
        </w:rPr>
        <w:t>15</w:t>
      </w:r>
      <w:r>
        <w:rPr>
          <w:rFonts w:hint="eastAsia" w:ascii="宋体" w:hAnsi="宋体" w:eastAsia="宋体" w:cs="宋体"/>
          <w:bCs/>
          <w:color w:val="auto"/>
          <w:sz w:val="28"/>
          <w:szCs w:val="28"/>
          <w:highlight w:val="none"/>
          <w:u w:val="single"/>
        </w:rPr>
        <w:t>日</w:t>
      </w:r>
      <w:r>
        <w:rPr>
          <w:rFonts w:hint="eastAsia" w:ascii="宋体" w:hAnsi="宋体" w:eastAsia="宋体" w:cs="宋体"/>
          <w:bCs/>
          <w:color w:val="auto"/>
          <w:sz w:val="28"/>
          <w:szCs w:val="28"/>
          <w:highlight w:val="none"/>
          <w:u w:val="single"/>
          <w:lang w:val="en-US" w:eastAsia="zh-CN"/>
        </w:rPr>
        <w:t>10</w:t>
      </w:r>
      <w:r>
        <w:rPr>
          <w:rFonts w:hint="eastAsia" w:ascii="宋体" w:hAnsi="宋体" w:eastAsia="宋体" w:cs="宋体"/>
          <w:bCs/>
          <w:color w:val="auto"/>
          <w:sz w:val="28"/>
          <w:szCs w:val="28"/>
          <w:highlight w:val="none"/>
          <w:u w:val="single"/>
        </w:rPr>
        <w:t>点</w:t>
      </w:r>
      <w:r>
        <w:rPr>
          <w:rFonts w:hint="eastAsia" w:ascii="宋体" w:hAnsi="宋体" w:eastAsia="宋体" w:cs="宋体"/>
          <w:bCs/>
          <w:color w:val="auto"/>
          <w:sz w:val="28"/>
          <w:szCs w:val="28"/>
          <w:highlight w:val="none"/>
          <w:u w:val="single"/>
          <w:lang w:val="en-US" w:eastAsia="zh-CN"/>
        </w:rPr>
        <w:t>30</w:t>
      </w:r>
      <w:r>
        <w:rPr>
          <w:rFonts w:hint="eastAsia" w:ascii="宋体" w:hAnsi="宋体" w:eastAsia="宋体" w:cs="宋体"/>
          <w:bCs/>
          <w:color w:val="auto"/>
          <w:sz w:val="28"/>
          <w:szCs w:val="28"/>
          <w:highlight w:val="none"/>
          <w:u w:val="single"/>
        </w:rPr>
        <w:t>分</w:t>
      </w:r>
      <w:r>
        <w:rPr>
          <w:rFonts w:hint="eastAsia" w:ascii="宋体" w:hAnsi="宋体" w:eastAsia="宋体" w:cs="宋体"/>
          <w:bCs/>
          <w:color w:val="auto"/>
          <w:sz w:val="28"/>
          <w:szCs w:val="28"/>
          <w:highlight w:val="none"/>
        </w:rPr>
        <w:t>(北京时间)；</w:t>
      </w:r>
    </w:p>
    <w:p w14:paraId="50A1326F">
      <w:pPr>
        <w:pStyle w:val="66"/>
        <w:spacing w:line="420" w:lineRule="exact"/>
        <w:ind w:left="0" w:firstLine="560"/>
        <w:rPr>
          <w:rFonts w:hint="eastAsia" w:ascii="宋体" w:hAnsi="宋体" w:eastAsia="宋体" w:cs="宋体"/>
          <w:bCs/>
          <w:color w:val="auto"/>
          <w:sz w:val="28"/>
          <w:szCs w:val="28"/>
          <w:highlight w:val="none"/>
          <w:u w:val="single"/>
          <w:lang w:eastAsia="zh-Hans"/>
        </w:rPr>
      </w:pPr>
      <w:r>
        <w:rPr>
          <w:rFonts w:hint="eastAsia" w:ascii="宋体" w:hAnsi="宋体" w:eastAsia="宋体" w:cs="宋体"/>
          <w:bCs/>
          <w:color w:val="auto"/>
          <w:sz w:val="28"/>
          <w:szCs w:val="28"/>
          <w:highlight w:val="none"/>
        </w:rPr>
        <w:t>开启地点：</w:t>
      </w:r>
      <w:r>
        <w:rPr>
          <w:rFonts w:hint="eastAsia" w:ascii="宋体" w:hAnsi="宋体" w:eastAsia="宋体" w:cs="宋体"/>
          <w:bCs/>
          <w:color w:val="auto"/>
          <w:sz w:val="28"/>
          <w:szCs w:val="28"/>
          <w:highlight w:val="none"/>
          <w:u w:val="single"/>
          <w:lang w:eastAsia="zh-CN"/>
        </w:rPr>
        <w:t>南通市崇川区陈桥街道亭平路</w:t>
      </w:r>
      <w:r>
        <w:rPr>
          <w:rFonts w:hint="eastAsia" w:ascii="宋体" w:hAnsi="宋体" w:eastAsia="宋体" w:cs="宋体"/>
          <w:bCs/>
          <w:color w:val="auto"/>
          <w:sz w:val="28"/>
          <w:szCs w:val="28"/>
          <w:highlight w:val="none"/>
          <w:u w:val="single"/>
          <w:lang w:val="en-US" w:eastAsia="zh-CN"/>
        </w:rPr>
        <w:t>258号陈桥中学办公楼三楼会议室</w:t>
      </w:r>
      <w:r>
        <w:rPr>
          <w:rFonts w:hint="eastAsia" w:ascii="宋体" w:hAnsi="宋体" w:eastAsia="宋体" w:cs="宋体"/>
          <w:bCs/>
          <w:color w:val="auto"/>
          <w:sz w:val="28"/>
          <w:szCs w:val="28"/>
          <w:highlight w:val="none"/>
          <w:u w:val="single"/>
          <w:lang w:eastAsia="zh-CN"/>
        </w:rPr>
        <w:t>，如有变动另行通知。</w:t>
      </w:r>
    </w:p>
    <w:p w14:paraId="0AFA23BC">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lang w:eastAsia="zh-CN"/>
        </w:rPr>
        <w:t>十一</w:t>
      </w:r>
      <w:r>
        <w:rPr>
          <w:rFonts w:hint="eastAsia" w:ascii="宋体" w:hAnsi="宋体" w:eastAsia="宋体" w:cs="宋体"/>
          <w:bCs/>
          <w:color w:val="auto"/>
          <w:sz w:val="28"/>
          <w:szCs w:val="28"/>
          <w:highlight w:val="none"/>
        </w:rPr>
        <w:t>、公告期限</w:t>
      </w:r>
    </w:p>
    <w:p w14:paraId="4814EB94">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自本公告发布之日起3日。</w:t>
      </w:r>
    </w:p>
    <w:p w14:paraId="1DAC190B">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十</w:t>
      </w:r>
      <w:r>
        <w:rPr>
          <w:rFonts w:hint="eastAsia" w:ascii="宋体" w:hAnsi="宋体" w:eastAsia="宋体" w:cs="宋体"/>
          <w:bCs/>
          <w:color w:val="auto"/>
          <w:sz w:val="28"/>
          <w:szCs w:val="28"/>
          <w:highlight w:val="none"/>
          <w:lang w:eastAsia="zh-CN"/>
        </w:rPr>
        <w:t>二</w:t>
      </w:r>
      <w:r>
        <w:rPr>
          <w:rFonts w:hint="eastAsia" w:ascii="宋体" w:hAnsi="宋体" w:eastAsia="宋体" w:cs="宋体"/>
          <w:bCs/>
          <w:color w:val="auto"/>
          <w:sz w:val="28"/>
          <w:szCs w:val="28"/>
          <w:highlight w:val="none"/>
        </w:rPr>
        <w:t>、其他补充事宜</w:t>
      </w:r>
    </w:p>
    <w:p w14:paraId="3A876401">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参选保证金：免收</w:t>
      </w:r>
    </w:p>
    <w:p w14:paraId="2F2465CC">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项目比选模式：现场比选</w:t>
      </w:r>
    </w:p>
    <w:p w14:paraId="7880A9A0">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十</w:t>
      </w:r>
      <w:r>
        <w:rPr>
          <w:rFonts w:hint="eastAsia" w:ascii="宋体" w:hAnsi="宋体" w:eastAsia="宋体" w:cs="宋体"/>
          <w:color w:val="auto"/>
          <w:sz w:val="28"/>
          <w:szCs w:val="28"/>
          <w:highlight w:val="none"/>
          <w:lang w:eastAsia="zh-CN"/>
        </w:rPr>
        <w:t>三</w:t>
      </w:r>
      <w:r>
        <w:rPr>
          <w:rFonts w:hint="eastAsia" w:ascii="宋体" w:hAnsi="宋体" w:eastAsia="宋体" w:cs="宋体"/>
          <w:color w:val="auto"/>
          <w:sz w:val="28"/>
          <w:szCs w:val="28"/>
          <w:highlight w:val="none"/>
        </w:rPr>
        <w:t>、联系方式：</w:t>
      </w:r>
      <w:bookmarkStart w:id="3" w:name="_Toc363573854"/>
    </w:p>
    <w:p w14:paraId="2843D6B4">
      <w:pPr>
        <w:snapToGrid w:val="0"/>
        <w:spacing w:line="420" w:lineRule="exact"/>
        <w:ind w:firstLine="568" w:firstLineChars="202"/>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1.比选人信息</w:t>
      </w:r>
    </w:p>
    <w:p w14:paraId="6B8EA270">
      <w:pPr>
        <w:snapToGrid w:val="0"/>
        <w:spacing w:line="420" w:lineRule="exact"/>
        <w:ind w:firstLine="565" w:firstLineChars="202"/>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名称：</w:t>
      </w:r>
      <w:r>
        <w:rPr>
          <w:rFonts w:hint="eastAsia" w:ascii="宋体" w:hAnsi="宋体" w:eastAsia="宋体" w:cs="宋体"/>
          <w:color w:val="auto"/>
          <w:sz w:val="28"/>
          <w:szCs w:val="28"/>
          <w:highlight w:val="none"/>
          <w:lang w:eastAsia="zh-CN"/>
        </w:rPr>
        <w:t>南通市陈桥中学</w:t>
      </w:r>
    </w:p>
    <w:p w14:paraId="3AE0C8C0">
      <w:pPr>
        <w:snapToGrid w:val="0"/>
        <w:spacing w:line="420" w:lineRule="exact"/>
        <w:ind w:firstLine="565" w:firstLineChars="202"/>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联系方式：</w:t>
      </w:r>
      <w:r>
        <w:rPr>
          <w:rFonts w:hint="eastAsia" w:ascii="宋体" w:hAnsi="宋体" w:eastAsia="宋体" w:cs="宋体"/>
          <w:color w:val="auto"/>
          <w:sz w:val="28"/>
          <w:szCs w:val="28"/>
          <w:highlight w:val="none"/>
          <w:lang w:eastAsia="zh-CN"/>
        </w:rPr>
        <w:t>胡老师</w:t>
      </w:r>
      <w:r>
        <w:rPr>
          <w:rFonts w:hint="eastAsia" w:ascii="宋体" w:hAnsi="宋体" w:eastAsia="宋体" w:cs="宋体"/>
          <w:color w:val="auto"/>
          <w:sz w:val="28"/>
          <w:szCs w:val="28"/>
          <w:highlight w:val="none"/>
          <w:lang w:val="en-US" w:eastAsia="zh-CN"/>
        </w:rPr>
        <w:t>13912261912</w:t>
      </w:r>
    </w:p>
    <w:bookmarkEnd w:id="1"/>
    <w:bookmarkEnd w:id="2"/>
    <w:p w14:paraId="0EE26904">
      <w:pPr>
        <w:widowControl/>
        <w:jc w:val="left"/>
        <w:rPr>
          <w:rFonts w:hint="eastAsia" w:ascii="宋体" w:hAnsi="宋体" w:eastAsia="宋体" w:cs="宋体"/>
          <w:b/>
          <w:color w:val="auto"/>
          <w:w w:val="80"/>
          <w:sz w:val="24"/>
          <w:szCs w:val="24"/>
          <w:highlight w:val="none"/>
        </w:rPr>
      </w:pPr>
      <w:r>
        <w:rPr>
          <w:rFonts w:hint="eastAsia" w:ascii="宋体" w:hAnsi="宋体" w:eastAsia="宋体" w:cs="宋体"/>
          <w:b/>
          <w:color w:val="auto"/>
          <w:w w:val="80"/>
          <w:sz w:val="24"/>
          <w:szCs w:val="24"/>
          <w:highlight w:val="none"/>
        </w:rPr>
        <w:br w:type="page"/>
      </w:r>
    </w:p>
    <w:p w14:paraId="047C7D0D">
      <w:pPr>
        <w:snapToGrid w:val="0"/>
        <w:spacing w:line="420" w:lineRule="exact"/>
        <w:ind w:firstLine="455" w:firstLineChars="202"/>
        <w:jc w:val="center"/>
        <w:rPr>
          <w:rFonts w:hint="eastAsia" w:ascii="宋体" w:hAnsi="宋体" w:eastAsia="宋体" w:cs="宋体"/>
          <w:b/>
          <w:color w:val="auto"/>
          <w:w w:val="80"/>
          <w:sz w:val="28"/>
          <w:szCs w:val="28"/>
          <w:highlight w:val="none"/>
        </w:rPr>
      </w:pPr>
      <w:r>
        <w:rPr>
          <w:rFonts w:hint="eastAsia" w:ascii="宋体" w:hAnsi="宋体" w:eastAsia="宋体" w:cs="宋体"/>
          <w:b/>
          <w:color w:val="auto"/>
          <w:w w:val="80"/>
          <w:sz w:val="28"/>
          <w:szCs w:val="28"/>
          <w:highlight w:val="none"/>
        </w:rPr>
        <w:t xml:space="preserve">第二章  </w:t>
      </w:r>
      <w:r>
        <w:rPr>
          <w:rFonts w:hint="eastAsia" w:ascii="宋体" w:hAnsi="宋体" w:eastAsia="宋体" w:cs="宋体"/>
          <w:b/>
          <w:color w:val="auto"/>
          <w:w w:val="80"/>
          <w:sz w:val="28"/>
          <w:szCs w:val="28"/>
          <w:highlight w:val="none"/>
          <w:lang w:eastAsia="zh-Hans"/>
        </w:rPr>
        <w:t>供应商</w:t>
      </w:r>
      <w:r>
        <w:rPr>
          <w:rFonts w:hint="eastAsia" w:ascii="宋体" w:hAnsi="宋体" w:eastAsia="宋体" w:cs="宋体"/>
          <w:b/>
          <w:color w:val="auto"/>
          <w:w w:val="80"/>
          <w:sz w:val="28"/>
          <w:szCs w:val="28"/>
          <w:highlight w:val="none"/>
        </w:rPr>
        <w:t>须知</w:t>
      </w:r>
      <w:bookmarkEnd w:id="3"/>
    </w:p>
    <w:p w14:paraId="40C2FABF">
      <w:pPr>
        <w:snapToGrid w:val="0"/>
        <w:spacing w:line="420" w:lineRule="exact"/>
        <w:ind w:firstLine="562" w:firstLineChars="200"/>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一、说明</w:t>
      </w:r>
    </w:p>
    <w:p w14:paraId="59DA8552">
      <w:pPr>
        <w:snapToGrid w:val="0"/>
        <w:spacing w:line="4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本比选文件仅适用于</w:t>
      </w:r>
      <w:r>
        <w:rPr>
          <w:rFonts w:hint="eastAsia" w:ascii="宋体" w:hAnsi="宋体" w:eastAsia="宋体" w:cs="宋体"/>
          <w:color w:val="auto"/>
          <w:sz w:val="28"/>
          <w:szCs w:val="28"/>
          <w:highlight w:val="none"/>
          <w:lang w:eastAsia="zh-CN"/>
        </w:rPr>
        <w:t>南通市陈桥中学</w:t>
      </w:r>
      <w:r>
        <w:rPr>
          <w:rFonts w:hint="eastAsia" w:ascii="宋体" w:hAnsi="宋体" w:eastAsia="宋体" w:cs="宋体"/>
          <w:bCs/>
          <w:color w:val="auto"/>
          <w:sz w:val="28"/>
          <w:szCs w:val="28"/>
          <w:highlight w:val="none"/>
        </w:rPr>
        <w:t>组织的比选活动。</w:t>
      </w:r>
    </w:p>
    <w:p w14:paraId="349B0B8D">
      <w:pPr>
        <w:snapToGrid w:val="0"/>
        <w:spacing w:line="4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比选活动及因本次招标产生的合同受中国法律制约和保护。</w:t>
      </w:r>
    </w:p>
    <w:p w14:paraId="044CFF97">
      <w:pPr>
        <w:snapToGrid w:val="0"/>
        <w:spacing w:line="4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比选文件的解释权属于比选人。</w:t>
      </w:r>
    </w:p>
    <w:p w14:paraId="4C63F430">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应认真审阅比选文件中所有的事项、格式、条款和规范要求等，如果</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没有按照比选文件要求提交响应文件，或者响应文件没有对比选文件做出实质性响应，将被拒绝参与招标。</w:t>
      </w:r>
    </w:p>
    <w:p w14:paraId="3361E3A2">
      <w:pPr>
        <w:snapToGrid w:val="0"/>
        <w:spacing w:line="420" w:lineRule="exact"/>
        <w:ind w:firstLine="562" w:firstLineChars="200"/>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二、比选文件的补充说明、澄清、修改、答疑</w:t>
      </w:r>
    </w:p>
    <w:p w14:paraId="6FE6A99A">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bCs/>
          <w:color w:val="auto"/>
          <w:sz w:val="28"/>
          <w:szCs w:val="28"/>
          <w:highlight w:val="none"/>
        </w:rPr>
        <w:t>比选人</w:t>
      </w:r>
      <w:r>
        <w:rPr>
          <w:rFonts w:hint="eastAsia" w:ascii="宋体" w:hAnsi="宋体" w:eastAsia="宋体" w:cs="宋体"/>
          <w:color w:val="auto"/>
          <w:sz w:val="28"/>
          <w:szCs w:val="28"/>
          <w:highlight w:val="none"/>
        </w:rPr>
        <w:t>有权对发出的比选文件进行必要的补充说明、澄清或修改。</w:t>
      </w:r>
    </w:p>
    <w:p w14:paraId="444A0AAF">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凡涉及比选文件的补充说明、澄清或修改，均以</w:t>
      </w:r>
      <w:r>
        <w:rPr>
          <w:rFonts w:hint="eastAsia" w:ascii="宋体" w:hAnsi="宋体" w:eastAsia="宋体" w:cs="宋体"/>
          <w:color w:val="auto"/>
          <w:sz w:val="28"/>
          <w:szCs w:val="28"/>
          <w:highlight w:val="none"/>
          <w:lang w:eastAsia="zh-Hans"/>
        </w:rPr>
        <w:t>南通市教育局网</w:t>
      </w:r>
      <w:r>
        <w:rPr>
          <w:rFonts w:hint="eastAsia" w:ascii="宋体" w:hAnsi="宋体" w:eastAsia="宋体" w:cs="宋体"/>
          <w:color w:val="auto"/>
          <w:sz w:val="28"/>
          <w:szCs w:val="28"/>
          <w:highlight w:val="none"/>
        </w:rPr>
        <w:t>发布的信息为准。</w:t>
      </w:r>
    </w:p>
    <w:p w14:paraId="1A714414">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bCs/>
          <w:color w:val="auto"/>
          <w:sz w:val="28"/>
          <w:szCs w:val="28"/>
          <w:highlight w:val="none"/>
        </w:rPr>
        <w:t>比选人</w:t>
      </w:r>
      <w:r>
        <w:rPr>
          <w:rFonts w:hint="eastAsia" w:ascii="宋体" w:hAnsi="宋体" w:eastAsia="宋体" w:cs="宋体"/>
          <w:color w:val="auto"/>
          <w:sz w:val="28"/>
          <w:szCs w:val="28"/>
          <w:highlight w:val="none"/>
        </w:rPr>
        <w:t>对比选文件的补充说明、澄清或修改，将构成比选文件的一部分，对</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具有约束力。</w:t>
      </w:r>
    </w:p>
    <w:p w14:paraId="45331475">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除非</w:t>
      </w:r>
      <w:r>
        <w:rPr>
          <w:rFonts w:hint="eastAsia" w:ascii="宋体" w:hAnsi="宋体" w:eastAsia="宋体" w:cs="宋体"/>
          <w:bCs/>
          <w:color w:val="auto"/>
          <w:sz w:val="28"/>
          <w:szCs w:val="28"/>
          <w:highlight w:val="none"/>
        </w:rPr>
        <w:t>比选人</w:t>
      </w:r>
      <w:r>
        <w:rPr>
          <w:rFonts w:hint="eastAsia" w:ascii="宋体" w:hAnsi="宋体" w:eastAsia="宋体" w:cs="宋体"/>
          <w:color w:val="auto"/>
          <w:sz w:val="28"/>
          <w:szCs w:val="28"/>
          <w:highlight w:val="none"/>
        </w:rPr>
        <w:t>以书面的形式对比选文件作出澄清、修改及补充，</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对涉及比选文件的任何推论、理解和结论所造成的结果，均由</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自负。</w:t>
      </w:r>
    </w:p>
    <w:p w14:paraId="70737CB9">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比选人视情组织答疑会。如有产生答疑且对比选文件内容有修改，</w:t>
      </w:r>
      <w:r>
        <w:rPr>
          <w:rFonts w:hint="eastAsia" w:ascii="宋体" w:hAnsi="宋体" w:eastAsia="宋体" w:cs="宋体"/>
          <w:bCs/>
          <w:color w:val="auto"/>
          <w:sz w:val="28"/>
          <w:szCs w:val="28"/>
          <w:highlight w:val="none"/>
        </w:rPr>
        <w:t>比选人</w:t>
      </w:r>
      <w:r>
        <w:rPr>
          <w:rFonts w:hint="eastAsia" w:ascii="宋体" w:hAnsi="宋体" w:eastAsia="宋体" w:cs="宋体"/>
          <w:color w:val="auto"/>
          <w:sz w:val="28"/>
          <w:szCs w:val="28"/>
          <w:highlight w:val="none"/>
        </w:rPr>
        <w:t>将按照本须知有关规定，以补充通知（公告）的方式发出。</w:t>
      </w:r>
    </w:p>
    <w:p w14:paraId="7C857D75">
      <w:pPr>
        <w:snapToGrid w:val="0"/>
        <w:spacing w:line="420" w:lineRule="exact"/>
        <w:ind w:firstLine="562" w:firstLineChars="200"/>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三、响应文件的组成及装订</w:t>
      </w:r>
    </w:p>
    <w:p w14:paraId="57A6DEDC">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文件由：①资格后审材料文件、②技术标响应文件、③商务标响应文件共3部分组成（以下由文件序号代称）。</w:t>
      </w:r>
    </w:p>
    <w:p w14:paraId="014C15B2">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按</w:t>
      </w:r>
      <w:r>
        <w:rPr>
          <w:rFonts w:hint="eastAsia" w:ascii="宋体" w:hAnsi="宋体" w:eastAsia="宋体" w:cs="宋体"/>
          <w:color w:val="auto"/>
          <w:sz w:val="28"/>
          <w:szCs w:val="28"/>
          <w:highlight w:val="none"/>
          <w:lang w:eastAsia="zh-Hans"/>
        </w:rPr>
        <w:t>比选</w:t>
      </w:r>
      <w:r>
        <w:rPr>
          <w:rFonts w:hint="eastAsia" w:ascii="宋体" w:hAnsi="宋体" w:eastAsia="宋体" w:cs="宋体"/>
          <w:color w:val="auto"/>
          <w:sz w:val="28"/>
          <w:szCs w:val="28"/>
          <w:highlight w:val="none"/>
        </w:rPr>
        <w:t>文件组成顺序编写响应文件，并牢固装订成册。</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文件均需采用A4纸（图纸等除外），不允许使用活页夹、拉杆夹、文件夹、塑料方便式书脊（插入式或穿孔式）装订。</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文件不得行间插字、涂改、增删，如修改错漏处，须经签署</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文件的</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法定代表人或其委托的代理人（以下称委托代理人）签字（或盖章）并加盖公章。</w:t>
      </w:r>
    </w:p>
    <w:p w14:paraId="7E4BAF97">
      <w:pPr>
        <w:snapToGrid w:val="0"/>
        <w:spacing w:line="420" w:lineRule="exact"/>
        <w:ind w:firstLine="562" w:firstLineChars="200"/>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w:t>
      </w:r>
      <w:r>
        <w:rPr>
          <w:rFonts w:hint="eastAsia" w:ascii="宋体" w:hAnsi="宋体" w:eastAsia="宋体" w:cs="宋体"/>
          <w:b/>
          <w:bCs/>
          <w:color w:val="auto"/>
          <w:sz w:val="28"/>
          <w:szCs w:val="28"/>
          <w:highlight w:val="none"/>
          <w:lang w:eastAsia="zh-Hans"/>
        </w:rPr>
        <w:t>响应</w:t>
      </w:r>
      <w:r>
        <w:rPr>
          <w:rFonts w:hint="eastAsia" w:ascii="宋体" w:hAnsi="宋体" w:eastAsia="宋体" w:cs="宋体"/>
          <w:b/>
          <w:bCs/>
          <w:color w:val="auto"/>
          <w:sz w:val="28"/>
          <w:szCs w:val="28"/>
          <w:highlight w:val="none"/>
        </w:rPr>
        <w:t>文件的份数和签署</w:t>
      </w:r>
    </w:p>
    <w:p w14:paraId="7A57810D">
      <w:pPr>
        <w:snapToGrid w:val="0"/>
        <w:spacing w:line="420" w:lineRule="exact"/>
        <w:ind w:firstLine="560" w:firstLineChars="200"/>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文件均为</w:t>
      </w:r>
      <w:r>
        <w:rPr>
          <w:rFonts w:hint="eastAsia" w:ascii="宋体" w:hAnsi="宋体" w:eastAsia="宋体" w:cs="宋体"/>
          <w:b/>
          <w:color w:val="auto"/>
          <w:sz w:val="28"/>
          <w:szCs w:val="28"/>
          <w:highlight w:val="none"/>
        </w:rPr>
        <w:t>一份“正本”和二份“副本”。</w:t>
      </w:r>
    </w:p>
    <w:p w14:paraId="7CEB91E3">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在每一份</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文件上要明确标注项目名称、</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文件各自对应的名称、</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全称、“正本”、“副本”字样，“正本”和“副本”若有差异，概以“正本”为准。</w:t>
      </w:r>
    </w:p>
    <w:p w14:paraId="2E351B0C">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文件中的所有“正本”，须为打印的，其正文内容由法定代表人或委托代理人签字（或盖章）并加盖公章，“副本”可为“正本”的复印件。</w:t>
      </w:r>
    </w:p>
    <w:p w14:paraId="478FCC25">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开标程序顺利进行后，所有</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文件都将作为档案保存，不论成交与否，</w:t>
      </w:r>
      <w:r>
        <w:rPr>
          <w:rFonts w:hint="eastAsia" w:ascii="宋体" w:hAnsi="宋体" w:eastAsia="宋体" w:cs="宋体"/>
          <w:bCs/>
          <w:color w:val="auto"/>
          <w:sz w:val="28"/>
          <w:szCs w:val="28"/>
          <w:highlight w:val="none"/>
        </w:rPr>
        <w:t>比选人</w:t>
      </w:r>
      <w:r>
        <w:rPr>
          <w:rFonts w:hint="eastAsia" w:ascii="宋体" w:hAnsi="宋体" w:eastAsia="宋体" w:cs="宋体"/>
          <w:color w:val="auto"/>
          <w:sz w:val="28"/>
          <w:szCs w:val="28"/>
          <w:highlight w:val="none"/>
        </w:rPr>
        <w:t>均不退回（未拆封的除外）。</w:t>
      </w:r>
    </w:p>
    <w:p w14:paraId="29462F33">
      <w:pPr>
        <w:snapToGrid w:val="0"/>
        <w:spacing w:line="420" w:lineRule="exact"/>
        <w:ind w:firstLine="551" w:firstLineChars="196"/>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五、</w:t>
      </w:r>
      <w:r>
        <w:rPr>
          <w:rFonts w:hint="eastAsia" w:ascii="宋体" w:hAnsi="宋体" w:eastAsia="宋体" w:cs="宋体"/>
          <w:b/>
          <w:bCs/>
          <w:color w:val="auto"/>
          <w:sz w:val="28"/>
          <w:szCs w:val="28"/>
          <w:highlight w:val="none"/>
          <w:lang w:eastAsia="zh-Hans"/>
        </w:rPr>
        <w:t>响应</w:t>
      </w:r>
      <w:r>
        <w:rPr>
          <w:rFonts w:hint="eastAsia" w:ascii="宋体" w:hAnsi="宋体" w:eastAsia="宋体" w:cs="宋体"/>
          <w:b/>
          <w:bCs/>
          <w:color w:val="auto"/>
          <w:sz w:val="28"/>
          <w:szCs w:val="28"/>
          <w:highlight w:val="none"/>
        </w:rPr>
        <w:t>文件的密封及标记</w:t>
      </w:r>
    </w:p>
    <w:p w14:paraId="7A5F517E">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须将本项目</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文件：①、②、③</w:t>
      </w:r>
      <w:r>
        <w:rPr>
          <w:rFonts w:hint="eastAsia" w:ascii="宋体" w:hAnsi="宋体" w:eastAsia="宋体" w:cs="宋体"/>
          <w:b/>
          <w:color w:val="auto"/>
          <w:sz w:val="28"/>
          <w:szCs w:val="28"/>
          <w:highlight w:val="none"/>
        </w:rPr>
        <w:t>分别单独密封</w:t>
      </w:r>
      <w:r>
        <w:rPr>
          <w:rFonts w:hint="eastAsia" w:ascii="宋体" w:hAnsi="宋体" w:eastAsia="宋体" w:cs="宋体"/>
          <w:color w:val="auto"/>
          <w:sz w:val="28"/>
          <w:szCs w:val="28"/>
          <w:highlight w:val="none"/>
        </w:rPr>
        <w:t>。</w:t>
      </w:r>
    </w:p>
    <w:p w14:paraId="7434F951">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密封后，应在每一密封的</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文件上明确标注项目名称、</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文件各自对应的名称、</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全称及日期，同时加盖</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公章或骑缝签字。</w:t>
      </w:r>
    </w:p>
    <w:p w14:paraId="51D46013">
      <w:pPr>
        <w:snapToGrid w:val="0"/>
        <w:spacing w:line="420" w:lineRule="exact"/>
        <w:ind w:firstLine="562" w:firstLineChars="200"/>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特别提醒：</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文件中的①及②的“正本”或“副本”中，均不得含有任何商务标响应文件中的报价表（报价单）的内容，否则作废标处理。</w:t>
      </w:r>
    </w:p>
    <w:p w14:paraId="3E56E244">
      <w:pPr>
        <w:snapToGrid w:val="0"/>
        <w:spacing w:line="420" w:lineRule="exact"/>
        <w:ind w:firstLine="562" w:firstLineChars="200"/>
        <w:outlineLvl w:val="1"/>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六</w:t>
      </w:r>
      <w:r>
        <w:rPr>
          <w:rFonts w:hint="eastAsia" w:ascii="宋体" w:hAnsi="宋体" w:eastAsia="宋体" w:cs="宋体"/>
          <w:b/>
          <w:color w:val="auto"/>
          <w:sz w:val="28"/>
          <w:szCs w:val="28"/>
          <w:highlight w:val="none"/>
        </w:rPr>
        <w:t>、响应文件内容</w:t>
      </w:r>
    </w:p>
    <w:p w14:paraId="73256FFB">
      <w:pPr>
        <w:keepNext w:val="0"/>
        <w:keepLines w:val="0"/>
        <w:pageBreakBefore w:val="0"/>
        <w:widowControl w:val="0"/>
        <w:kinsoku/>
        <w:wordWrap/>
        <w:overflowPunct/>
        <w:topLinePunct w:val="0"/>
        <w:autoSpaceDE/>
        <w:autoSpaceDN/>
        <w:bidi w:val="0"/>
        <w:adjustRightInd/>
        <w:snapToGrid w:val="0"/>
        <w:spacing w:line="460" w:lineRule="exact"/>
        <w:ind w:firstLine="562" w:firstLineChars="200"/>
        <w:textAlignment w:val="auto"/>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A、资格后审材料文件</w:t>
      </w:r>
      <w:r>
        <w:rPr>
          <w:rFonts w:hint="eastAsia" w:ascii="宋体" w:hAnsi="宋体" w:eastAsia="宋体" w:cs="宋体"/>
          <w:color w:val="auto"/>
          <w:sz w:val="28"/>
          <w:szCs w:val="28"/>
          <w:highlight w:val="none"/>
        </w:rPr>
        <w:t>（一个密封包，含一正两副文件）：</w:t>
      </w:r>
    </w:p>
    <w:p w14:paraId="33B39A2E">
      <w:pPr>
        <w:pStyle w:val="66"/>
        <w:keepNext w:val="0"/>
        <w:keepLines w:val="0"/>
        <w:pageBreakBefore w:val="0"/>
        <w:widowControl w:val="0"/>
        <w:kinsoku/>
        <w:wordWrap/>
        <w:overflowPunct/>
        <w:topLinePunct w:val="0"/>
        <w:autoSpaceDE/>
        <w:autoSpaceDN/>
        <w:bidi w:val="0"/>
        <w:adjustRightInd/>
        <w:spacing w:line="460" w:lineRule="exact"/>
        <w:ind w:left="0" w:firstLine="56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关于资格的响应函（格式参见第六章）；</w:t>
      </w:r>
    </w:p>
    <w:p w14:paraId="555B6AD6">
      <w:pPr>
        <w:pStyle w:val="66"/>
        <w:keepNext w:val="0"/>
        <w:keepLines w:val="0"/>
        <w:pageBreakBefore w:val="0"/>
        <w:widowControl w:val="0"/>
        <w:kinsoku/>
        <w:wordWrap/>
        <w:overflowPunct/>
        <w:topLinePunct w:val="0"/>
        <w:autoSpaceDE/>
        <w:autoSpaceDN/>
        <w:bidi w:val="0"/>
        <w:adjustRightInd/>
        <w:spacing w:line="460" w:lineRule="exact"/>
        <w:ind w:left="0" w:firstLine="56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法定代表人身份证明（法定代表人参加，则提供）；</w:t>
      </w:r>
    </w:p>
    <w:p w14:paraId="621B5E9A">
      <w:pPr>
        <w:pStyle w:val="66"/>
        <w:keepNext w:val="0"/>
        <w:keepLines w:val="0"/>
        <w:pageBreakBefore w:val="0"/>
        <w:widowControl w:val="0"/>
        <w:kinsoku/>
        <w:wordWrap/>
        <w:overflowPunct/>
        <w:topLinePunct w:val="0"/>
        <w:autoSpaceDE/>
        <w:autoSpaceDN/>
        <w:bidi w:val="0"/>
        <w:adjustRightInd/>
        <w:spacing w:line="460" w:lineRule="exact"/>
        <w:ind w:left="0" w:firstLine="56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授权委托书（授权代表参加，则提供）；</w:t>
      </w:r>
    </w:p>
    <w:p w14:paraId="613C20F8">
      <w:pPr>
        <w:pStyle w:val="66"/>
        <w:keepNext w:val="0"/>
        <w:keepLines w:val="0"/>
        <w:pageBreakBefore w:val="0"/>
        <w:widowControl w:val="0"/>
        <w:kinsoku/>
        <w:wordWrap/>
        <w:overflowPunct/>
        <w:topLinePunct w:val="0"/>
        <w:autoSpaceDE/>
        <w:autoSpaceDN/>
        <w:bidi w:val="0"/>
        <w:adjustRightInd/>
        <w:spacing w:line="460" w:lineRule="exact"/>
        <w:ind w:left="0" w:firstLine="56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有效的营业执照副本复印件盖章；</w:t>
      </w:r>
    </w:p>
    <w:p w14:paraId="703AB3D2">
      <w:pPr>
        <w:pStyle w:val="66"/>
        <w:keepNext w:val="0"/>
        <w:keepLines w:val="0"/>
        <w:pageBreakBefore w:val="0"/>
        <w:widowControl w:val="0"/>
        <w:kinsoku/>
        <w:wordWrap/>
        <w:overflowPunct/>
        <w:topLinePunct w:val="0"/>
        <w:autoSpaceDE/>
        <w:autoSpaceDN/>
        <w:bidi w:val="0"/>
        <w:adjustRightInd/>
        <w:spacing w:line="460" w:lineRule="exact"/>
        <w:ind w:left="0" w:firstLine="56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未被“信用中国”网站列入失信被执行人、重大税收违法案件当事人名单、严重失信行为记录名单，提供无重大违法记录声明（格式参见第六章）</w:t>
      </w:r>
    </w:p>
    <w:p w14:paraId="7203BA48">
      <w:pPr>
        <w:spacing w:line="420" w:lineRule="exact"/>
        <w:ind w:firstLine="568" w:firstLineChars="202"/>
        <w:outlineLvl w:val="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B、技术标响应文件</w:t>
      </w:r>
      <w:r>
        <w:rPr>
          <w:rFonts w:hint="eastAsia" w:ascii="宋体" w:hAnsi="宋体" w:eastAsia="宋体" w:cs="宋体"/>
          <w:color w:val="auto"/>
          <w:sz w:val="28"/>
          <w:szCs w:val="28"/>
          <w:highlight w:val="none"/>
        </w:rPr>
        <w:t>（一个密封包，含一正两副文件）</w:t>
      </w:r>
      <w:r>
        <w:rPr>
          <w:rFonts w:hint="eastAsia" w:ascii="宋体" w:hAnsi="宋体" w:eastAsia="宋体" w:cs="宋体"/>
          <w:b/>
          <w:color w:val="auto"/>
          <w:sz w:val="28"/>
          <w:szCs w:val="28"/>
          <w:highlight w:val="none"/>
        </w:rPr>
        <w:t>：</w:t>
      </w:r>
    </w:p>
    <w:p w14:paraId="2D3A5E58">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【特别提醒1】</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应根据第四章比选方法内的评审细则，并结合项目需求编写编制技术响应文件。</w:t>
      </w:r>
    </w:p>
    <w:p w14:paraId="23178A57">
      <w:pPr>
        <w:spacing w:line="420" w:lineRule="exact"/>
        <w:ind w:firstLine="565" w:firstLineChars="202"/>
        <w:outlineLvl w:val="3"/>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根据第四章评标办法评审要点自行提供相关资料。</w:t>
      </w:r>
    </w:p>
    <w:p w14:paraId="584C96D8">
      <w:pPr>
        <w:spacing w:line="420" w:lineRule="exact"/>
        <w:ind w:firstLine="560" w:firstLineChars="200"/>
        <w:outlineLvl w:val="3"/>
        <w:rPr>
          <w:rFonts w:hint="eastAsia" w:ascii="宋体" w:hAnsi="宋体" w:eastAsia="宋体" w:cs="宋体"/>
          <w:b/>
          <w:color w:val="auto"/>
          <w:sz w:val="28"/>
          <w:szCs w:val="28"/>
          <w:highlight w:val="none"/>
        </w:rPr>
      </w:pPr>
      <w:r>
        <w:rPr>
          <w:rFonts w:hint="eastAsia" w:ascii="宋体" w:hAnsi="宋体" w:eastAsia="宋体" w:cs="宋体"/>
          <w:bCs/>
          <w:color w:val="auto"/>
          <w:sz w:val="28"/>
          <w:szCs w:val="28"/>
          <w:highlight w:val="none"/>
        </w:rPr>
        <w:t>2</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商务技术部分正负偏离表。</w:t>
      </w:r>
    </w:p>
    <w:p w14:paraId="221E549C">
      <w:pPr>
        <w:spacing w:line="420" w:lineRule="exact"/>
        <w:ind w:firstLine="568" w:firstLineChars="202"/>
        <w:outlineLvl w:val="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C、商务标响应文件</w:t>
      </w:r>
      <w:r>
        <w:rPr>
          <w:rFonts w:hint="eastAsia" w:ascii="宋体" w:hAnsi="宋体" w:eastAsia="宋体" w:cs="宋体"/>
          <w:color w:val="auto"/>
          <w:sz w:val="28"/>
          <w:szCs w:val="28"/>
          <w:highlight w:val="none"/>
        </w:rPr>
        <w:t>（一个密封包，含一正两副文件）</w:t>
      </w:r>
      <w:r>
        <w:rPr>
          <w:rFonts w:hint="eastAsia" w:ascii="宋体" w:hAnsi="宋体" w:eastAsia="宋体" w:cs="宋体"/>
          <w:b/>
          <w:color w:val="auto"/>
          <w:sz w:val="28"/>
          <w:szCs w:val="28"/>
          <w:highlight w:val="none"/>
        </w:rPr>
        <w:t>：</w:t>
      </w:r>
    </w:p>
    <w:p w14:paraId="5F8F667F">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【特别提醒】商务标响应文件应包括比选文件所确定的招标范围及相应说明的全部内容。</w:t>
      </w:r>
    </w:p>
    <w:p w14:paraId="1ED1B368">
      <w:pPr>
        <w:numPr>
          <w:ilvl w:val="0"/>
          <w:numId w:val="0"/>
        </w:numPr>
        <w:spacing w:line="420" w:lineRule="exact"/>
        <w:ind w:firstLine="565" w:firstLineChars="202"/>
        <w:outlineLvl w:val="3"/>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highlight w:val="none"/>
          <w:lang w:val="en-US" w:eastAsia="zh-CN" w:bidi="ar-SA"/>
        </w:rPr>
        <w:t>1.</w:t>
      </w:r>
      <w:r>
        <w:rPr>
          <w:rFonts w:hint="eastAsia" w:ascii="宋体" w:hAnsi="宋体" w:eastAsia="宋体" w:cs="宋体"/>
          <w:color w:val="auto"/>
          <w:sz w:val="28"/>
          <w:szCs w:val="28"/>
          <w:highlight w:val="none"/>
        </w:rPr>
        <w:t>报价总表</w:t>
      </w:r>
      <w:r>
        <w:rPr>
          <w:rFonts w:hint="eastAsia" w:ascii="宋体" w:hAnsi="宋体" w:eastAsia="宋体" w:cs="宋体"/>
          <w:bCs/>
          <w:color w:val="auto"/>
          <w:sz w:val="28"/>
          <w:szCs w:val="28"/>
          <w:highlight w:val="none"/>
        </w:rPr>
        <w:t>（格式参见</w:t>
      </w:r>
      <w:r>
        <w:rPr>
          <w:rFonts w:hint="eastAsia" w:ascii="宋体" w:hAnsi="宋体" w:eastAsia="宋体" w:cs="宋体"/>
          <w:color w:val="auto"/>
          <w:sz w:val="28"/>
          <w:szCs w:val="28"/>
          <w:highlight w:val="none"/>
        </w:rPr>
        <w:t>第六章</w:t>
      </w:r>
      <w:r>
        <w:rPr>
          <w:rFonts w:hint="eastAsia" w:ascii="宋体" w:hAnsi="宋体" w:eastAsia="宋体" w:cs="宋体"/>
          <w:bCs/>
          <w:color w:val="auto"/>
          <w:sz w:val="28"/>
          <w:szCs w:val="28"/>
          <w:highlight w:val="none"/>
        </w:rPr>
        <w:t>）</w:t>
      </w:r>
      <w:r>
        <w:rPr>
          <w:rFonts w:hint="eastAsia" w:ascii="宋体" w:hAnsi="宋体" w:eastAsia="宋体" w:cs="宋体"/>
          <w:color w:val="auto"/>
          <w:sz w:val="28"/>
          <w:szCs w:val="28"/>
          <w:highlight w:val="none"/>
        </w:rPr>
        <w:t>；</w:t>
      </w:r>
    </w:p>
    <w:p w14:paraId="68353FB5">
      <w:pPr>
        <w:snapToGrid w:val="0"/>
        <w:spacing w:line="420" w:lineRule="exact"/>
        <w:ind w:firstLine="579" w:firstLineChars="206"/>
        <w:outlineLvl w:val="1"/>
        <w:rPr>
          <w:rFonts w:hint="eastAsia" w:ascii="宋体" w:hAnsi="宋体" w:eastAsia="宋体" w:cs="宋体"/>
          <w:b/>
          <w:bCs/>
          <w:color w:val="auto"/>
          <w:sz w:val="28"/>
          <w:szCs w:val="28"/>
          <w:highlight w:val="none"/>
          <w:lang w:eastAsia="zh-Hans"/>
        </w:rPr>
      </w:pPr>
      <w:r>
        <w:rPr>
          <w:rFonts w:hint="eastAsia" w:ascii="宋体" w:hAnsi="宋体" w:eastAsia="宋体" w:cs="宋体"/>
          <w:b/>
          <w:bCs/>
          <w:color w:val="auto"/>
          <w:sz w:val="28"/>
          <w:szCs w:val="28"/>
          <w:highlight w:val="none"/>
        </w:rPr>
        <w:t>七、联合</w:t>
      </w:r>
      <w:r>
        <w:rPr>
          <w:rFonts w:hint="eastAsia" w:ascii="宋体" w:hAnsi="宋体" w:eastAsia="宋体" w:cs="宋体"/>
          <w:b/>
          <w:bCs/>
          <w:color w:val="auto"/>
          <w:sz w:val="28"/>
          <w:szCs w:val="28"/>
          <w:highlight w:val="none"/>
          <w:lang w:eastAsia="zh-Hans"/>
        </w:rPr>
        <w:t>响应</w:t>
      </w:r>
    </w:p>
    <w:p w14:paraId="0AACBA15">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本项目不接受多个</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组成的联合体参与</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w:t>
      </w:r>
    </w:p>
    <w:p w14:paraId="4FA0B220">
      <w:pPr>
        <w:snapToGrid w:val="0"/>
        <w:spacing w:line="420" w:lineRule="exact"/>
        <w:ind w:firstLine="579" w:firstLineChars="206"/>
        <w:outlineLvl w:val="1"/>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八</w:t>
      </w:r>
      <w:r>
        <w:rPr>
          <w:rFonts w:hint="eastAsia" w:ascii="宋体" w:hAnsi="宋体" w:eastAsia="宋体" w:cs="宋体"/>
          <w:b/>
          <w:color w:val="auto"/>
          <w:sz w:val="28"/>
          <w:szCs w:val="28"/>
          <w:highlight w:val="none"/>
        </w:rPr>
        <w:t>、</w:t>
      </w:r>
      <w:r>
        <w:rPr>
          <w:rFonts w:hint="eastAsia" w:ascii="宋体" w:hAnsi="宋体" w:eastAsia="宋体" w:cs="宋体"/>
          <w:b/>
          <w:color w:val="auto"/>
          <w:sz w:val="28"/>
          <w:szCs w:val="28"/>
          <w:highlight w:val="none"/>
          <w:lang w:eastAsia="zh-Hans"/>
        </w:rPr>
        <w:t>响应</w:t>
      </w:r>
      <w:r>
        <w:rPr>
          <w:rFonts w:hint="eastAsia" w:ascii="宋体" w:hAnsi="宋体" w:eastAsia="宋体" w:cs="宋体"/>
          <w:b/>
          <w:color w:val="auto"/>
          <w:sz w:val="28"/>
          <w:szCs w:val="28"/>
          <w:highlight w:val="none"/>
        </w:rPr>
        <w:t>报价</w:t>
      </w:r>
    </w:p>
    <w:p w14:paraId="68972F2F">
      <w:pPr>
        <w:snapToGrid w:val="0"/>
        <w:spacing w:line="420" w:lineRule="exact"/>
        <w:ind w:firstLine="576" w:firstLineChars="206"/>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本项目不接受任何有选择的报价。</w:t>
      </w:r>
    </w:p>
    <w:p w14:paraId="6DB07D1F">
      <w:pPr>
        <w:snapToGrid w:val="0"/>
        <w:spacing w:line="420" w:lineRule="exact"/>
        <w:ind w:firstLine="576" w:firstLineChars="206"/>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报价均以人民币为报价的货币单位。</w:t>
      </w:r>
    </w:p>
    <w:p w14:paraId="465EFA0D">
      <w:pPr>
        <w:snapToGrid w:val="0"/>
        <w:spacing w:line="420" w:lineRule="exact"/>
        <w:ind w:firstLine="576" w:firstLineChars="206"/>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报价表必须加盖</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公章且必须经法定代表人或委托代理人签署。大小写金额必须一致，若有差异，以大写为准。</w:t>
      </w:r>
    </w:p>
    <w:p w14:paraId="014552A2">
      <w:pPr>
        <w:snapToGrid w:val="0"/>
        <w:spacing w:line="420" w:lineRule="exact"/>
        <w:ind w:firstLine="576" w:firstLineChars="206"/>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的报价应包括：</w:t>
      </w:r>
      <w:r>
        <w:rPr>
          <w:rFonts w:hint="eastAsia" w:ascii="宋体" w:hAnsi="宋体" w:eastAsia="宋体" w:cs="宋体"/>
          <w:color w:val="auto"/>
          <w:sz w:val="28"/>
          <w:szCs w:val="28"/>
          <w:highlight w:val="none"/>
          <w:lang w:val="zh-CN"/>
        </w:rPr>
        <w:t>包含但不限于如人工费、培训费、专用设备及其备品、税费、食宿费、交通费等工作所发生的全部费用以及供应商企业利润、税金和政策性文件规定及合同包含的所有风险、责任，即响应本采购文件规定的各项应有费用</w:t>
      </w:r>
      <w:r>
        <w:rPr>
          <w:rFonts w:hint="eastAsia" w:ascii="宋体" w:hAnsi="宋体" w:eastAsia="宋体" w:cs="宋体"/>
          <w:color w:val="auto"/>
          <w:sz w:val="28"/>
          <w:szCs w:val="28"/>
          <w:highlight w:val="none"/>
        </w:rPr>
        <w:t>。</w:t>
      </w:r>
    </w:p>
    <w:p w14:paraId="5C74A068">
      <w:pPr>
        <w:snapToGrid w:val="0"/>
        <w:spacing w:line="420" w:lineRule="exact"/>
        <w:ind w:firstLine="576" w:firstLineChars="206"/>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比选文件未列明，而</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认为必需的费用可列入报价，但须包含在总价内。项目总价：包括买方项目需求所涉及的所有费用。</w:t>
      </w:r>
    </w:p>
    <w:p w14:paraId="7B9FB404">
      <w:pPr>
        <w:snapToGrid w:val="0"/>
        <w:spacing w:line="420" w:lineRule="exact"/>
        <w:ind w:firstLine="576" w:firstLineChars="206"/>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除非因特殊原因并经比选人和成交人双方协商同意，成交人不得再要求追加任何费用。同时，除非合同条款中另有规定，否则，成交人的成交价在合同实施期间不因市场变化因素而变动。</w:t>
      </w:r>
    </w:p>
    <w:p w14:paraId="6299742B">
      <w:pPr>
        <w:snapToGrid w:val="0"/>
        <w:spacing w:line="420" w:lineRule="exact"/>
        <w:ind w:firstLine="579" w:firstLineChars="206"/>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九、费用</w:t>
      </w:r>
    </w:p>
    <w:p w14:paraId="019019DF">
      <w:pPr>
        <w:snapToGrid w:val="0"/>
        <w:spacing w:line="420" w:lineRule="exact"/>
        <w:ind w:firstLine="576" w:firstLineChars="206"/>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无论过程和结果如何，参加比选的响应人自行承担与本次项目有关的全部费用。</w:t>
      </w:r>
    </w:p>
    <w:p w14:paraId="4BD1A68A">
      <w:pPr>
        <w:pStyle w:val="78"/>
        <w:spacing w:line="460" w:lineRule="exact"/>
        <w:ind w:firstLine="480" w:firstLineChars="200"/>
        <w:rPr>
          <w:rFonts w:hint="eastAsia" w:ascii="宋体" w:hAnsi="宋体" w:eastAsia="宋体" w:cs="宋体"/>
          <w:color w:val="auto"/>
          <w:szCs w:val="24"/>
          <w:highlight w:val="none"/>
        </w:rPr>
      </w:pPr>
    </w:p>
    <w:p w14:paraId="0C962A04">
      <w:pPr>
        <w:adjustRightInd w:val="0"/>
        <w:snapToGrid w:val="0"/>
        <w:spacing w:line="460" w:lineRule="exact"/>
        <w:ind w:firstLine="480" w:firstLineChars="200"/>
        <w:rPr>
          <w:rFonts w:hint="eastAsia" w:ascii="宋体" w:hAnsi="宋体" w:eastAsia="宋体" w:cs="宋体"/>
          <w:color w:val="auto"/>
          <w:sz w:val="24"/>
          <w:szCs w:val="24"/>
          <w:highlight w:val="none"/>
        </w:rPr>
      </w:pPr>
    </w:p>
    <w:p w14:paraId="045A0102">
      <w:pPr>
        <w:pStyle w:val="35"/>
        <w:ind w:firstLine="504"/>
        <w:rPr>
          <w:rFonts w:hint="eastAsia" w:ascii="宋体" w:hAnsi="宋体" w:eastAsia="宋体" w:cs="宋体"/>
          <w:color w:val="auto"/>
          <w:highlight w:val="none"/>
        </w:rPr>
      </w:pPr>
    </w:p>
    <w:p w14:paraId="49E7AB60">
      <w:pPr>
        <w:tabs>
          <w:tab w:val="left" w:pos="1050"/>
          <w:tab w:val="right" w:leader="dot" w:pos="9402"/>
        </w:tabs>
        <w:spacing w:before="190" w:beforeLines="50" w:line="420" w:lineRule="exact"/>
        <w:jc w:val="center"/>
        <w:outlineLvl w:val="0"/>
        <w:rPr>
          <w:rFonts w:hint="eastAsia" w:ascii="宋体" w:hAnsi="宋体" w:eastAsia="宋体" w:cs="宋体"/>
          <w:b/>
          <w:color w:val="auto"/>
          <w:w w:val="80"/>
          <w:sz w:val="28"/>
          <w:szCs w:val="28"/>
          <w:highlight w:val="none"/>
        </w:rPr>
      </w:pPr>
      <w:bookmarkStart w:id="4" w:name="_Toc363573855"/>
      <w:r>
        <w:rPr>
          <w:rFonts w:hint="eastAsia" w:ascii="宋体" w:hAnsi="宋体" w:eastAsia="宋体" w:cs="宋体"/>
          <w:b/>
          <w:color w:val="auto"/>
          <w:w w:val="80"/>
          <w:sz w:val="24"/>
          <w:szCs w:val="24"/>
          <w:highlight w:val="none"/>
        </w:rPr>
        <w:br w:type="page"/>
      </w:r>
      <w:r>
        <w:rPr>
          <w:rFonts w:hint="eastAsia" w:ascii="宋体" w:hAnsi="宋体" w:eastAsia="宋体" w:cs="宋体"/>
          <w:b/>
          <w:color w:val="auto"/>
          <w:w w:val="80"/>
          <w:sz w:val="28"/>
          <w:szCs w:val="28"/>
          <w:highlight w:val="none"/>
        </w:rPr>
        <w:t>第三章</w:t>
      </w:r>
      <w:r>
        <w:rPr>
          <w:rFonts w:hint="eastAsia" w:ascii="宋体" w:hAnsi="宋体" w:eastAsia="宋体" w:cs="宋体"/>
          <w:b/>
          <w:color w:val="auto"/>
          <w:w w:val="80"/>
          <w:sz w:val="28"/>
          <w:szCs w:val="28"/>
          <w:highlight w:val="none"/>
          <w:lang w:val="en-US" w:eastAsia="zh-CN"/>
        </w:rPr>
        <w:t xml:space="preserve"> </w:t>
      </w:r>
      <w:r>
        <w:rPr>
          <w:rFonts w:hint="eastAsia" w:ascii="宋体" w:hAnsi="宋体" w:eastAsia="宋体" w:cs="宋体"/>
          <w:b/>
          <w:color w:val="auto"/>
          <w:w w:val="80"/>
          <w:sz w:val="28"/>
          <w:szCs w:val="28"/>
          <w:highlight w:val="none"/>
        </w:rPr>
        <w:t>项目需求</w:t>
      </w:r>
      <w:bookmarkEnd w:id="4"/>
    </w:p>
    <w:p w14:paraId="7DC00E06">
      <w:pPr>
        <w:adjustRightInd w:val="0"/>
        <w:snapToGrid w:val="0"/>
        <w:spacing w:line="460" w:lineRule="exact"/>
        <w:ind w:firstLine="562" w:firstLineChars="20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供应商在制作响应文件时仔细研究项目需求说明。项目需求包括技术要求和商务要求:技术要求是指对采购标的功能和质量要求，包括服务内容和标准等;商务要求是指取得采购标的的时间、地点、财务和服务要求，包括交付（实施）的时间（期限）和地点（范围），付款条件（进度和方法）等。</w:t>
      </w:r>
    </w:p>
    <w:p w14:paraId="395BA08E">
      <w:pPr>
        <w:keepNext w:val="0"/>
        <w:keepLines w:val="0"/>
        <w:pageBreakBefore w:val="0"/>
        <w:widowControl/>
        <w:kinsoku/>
        <w:wordWrap/>
        <w:overflowPunct/>
        <w:topLinePunct w:val="0"/>
        <w:autoSpaceDE w:val="0"/>
        <w:autoSpaceDN w:val="0"/>
        <w:bidi w:val="0"/>
        <w:adjustRightInd w:val="0"/>
        <w:snapToGrid w:val="0"/>
        <w:spacing w:line="460" w:lineRule="exact"/>
        <w:ind w:firstLine="526" w:firstLineChars="200"/>
        <w:jc w:val="left"/>
        <w:textAlignment w:val="baseline"/>
        <w:rPr>
          <w:rFonts w:hint="eastAsia" w:ascii="宋体" w:hAnsi="宋体" w:eastAsia="宋体" w:cs="宋体"/>
          <w:b/>
          <w:bCs/>
          <w:snapToGrid w:val="0"/>
          <w:color w:val="auto"/>
          <w:spacing w:val="-9"/>
          <w:kern w:val="0"/>
          <w:sz w:val="28"/>
          <w:szCs w:val="28"/>
          <w:highlight w:val="none"/>
          <w:lang w:eastAsia="en-US"/>
        </w:rPr>
      </w:pPr>
      <w:r>
        <w:rPr>
          <w:rFonts w:hint="eastAsia" w:ascii="宋体" w:hAnsi="宋体" w:eastAsia="宋体" w:cs="宋体"/>
          <w:b/>
          <w:bCs/>
          <w:snapToGrid w:val="0"/>
          <w:color w:val="auto"/>
          <w:spacing w:val="-9"/>
          <w:kern w:val="0"/>
          <w:sz w:val="28"/>
          <w:szCs w:val="28"/>
          <w:highlight w:val="none"/>
          <w:lang w:eastAsia="en-US"/>
        </w:rPr>
        <w:t>一、项目背景</w:t>
      </w:r>
    </w:p>
    <w:p w14:paraId="25FAAF75">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通过国防教育使学生感受军营生活，感悟军人作风，培养吃苦耐劳的精 神和坚韧不拔的顽强作风，增强集体主义观念，在政治素质、思想素质、身体素质、自我管理能力以及协作精神等方面得到全面锻炼和提高，为适应中</w:t>
      </w:r>
      <w:r>
        <w:rPr>
          <w:rFonts w:hint="eastAsia" w:ascii="宋体" w:hAnsi="宋体" w:eastAsia="宋体" w:cs="宋体"/>
          <w:b w:val="0"/>
          <w:bCs w:val="0"/>
          <w:snapToGrid w:val="0"/>
          <w:color w:val="auto"/>
          <w:spacing w:val="-9"/>
          <w:kern w:val="0"/>
          <w:sz w:val="28"/>
          <w:szCs w:val="28"/>
          <w:highlight w:val="none"/>
          <w:lang w:val="en-US" w:eastAsia="zh-CN"/>
        </w:rPr>
        <w:t>学</w:t>
      </w:r>
      <w:r>
        <w:rPr>
          <w:rFonts w:hint="eastAsia" w:ascii="宋体" w:hAnsi="宋体" w:eastAsia="宋体" w:cs="宋体"/>
          <w:b w:val="0"/>
          <w:bCs w:val="0"/>
          <w:snapToGrid w:val="0"/>
          <w:color w:val="auto"/>
          <w:spacing w:val="-9"/>
          <w:kern w:val="0"/>
          <w:sz w:val="28"/>
          <w:szCs w:val="28"/>
          <w:highlight w:val="none"/>
          <w:lang w:eastAsia="en-US"/>
        </w:rPr>
        <w:t>学习生活奠定良好基础。</w:t>
      </w:r>
    </w:p>
    <w:p w14:paraId="796EE81D">
      <w:pPr>
        <w:keepNext w:val="0"/>
        <w:keepLines w:val="0"/>
        <w:pageBreakBefore w:val="0"/>
        <w:widowControl/>
        <w:kinsoku/>
        <w:wordWrap/>
        <w:overflowPunct/>
        <w:topLinePunct w:val="0"/>
        <w:autoSpaceDE w:val="0"/>
        <w:autoSpaceDN w:val="0"/>
        <w:bidi w:val="0"/>
        <w:adjustRightInd w:val="0"/>
        <w:snapToGrid w:val="0"/>
        <w:spacing w:line="460" w:lineRule="exact"/>
        <w:ind w:firstLine="526" w:firstLineChars="200"/>
        <w:jc w:val="left"/>
        <w:textAlignment w:val="baseline"/>
        <w:rPr>
          <w:rFonts w:hint="eastAsia" w:ascii="宋体" w:hAnsi="宋体" w:eastAsia="宋体" w:cs="宋体"/>
          <w:b/>
          <w:bCs/>
          <w:snapToGrid w:val="0"/>
          <w:color w:val="auto"/>
          <w:spacing w:val="-9"/>
          <w:kern w:val="0"/>
          <w:sz w:val="28"/>
          <w:szCs w:val="28"/>
          <w:highlight w:val="none"/>
          <w:lang w:eastAsia="en-US"/>
        </w:rPr>
      </w:pPr>
      <w:r>
        <w:rPr>
          <w:rFonts w:hint="eastAsia" w:ascii="宋体" w:hAnsi="宋体" w:eastAsia="宋体" w:cs="宋体"/>
          <w:b/>
          <w:bCs/>
          <w:snapToGrid w:val="0"/>
          <w:color w:val="auto"/>
          <w:spacing w:val="-9"/>
          <w:kern w:val="0"/>
          <w:sz w:val="28"/>
          <w:szCs w:val="28"/>
          <w:highlight w:val="none"/>
          <w:lang w:eastAsia="en-US"/>
        </w:rPr>
        <w:t>二、项目具体要求</w:t>
      </w:r>
    </w:p>
    <w:p w14:paraId="01CFD588">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1、承担国防教育工作要选派政治立场坚定、思想品德优秀、作风优良、 军事素质过硬的教练员担任本次国防教育的教官，负责制定国防教育计划。</w:t>
      </w:r>
    </w:p>
    <w:p w14:paraId="4260D311">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2、国防教育时间自</w:t>
      </w:r>
      <w:bookmarkStart w:id="11" w:name="_GoBack"/>
      <w:bookmarkEnd w:id="11"/>
      <w:r>
        <w:rPr>
          <w:rFonts w:hint="eastAsia" w:ascii="宋体" w:hAnsi="宋体" w:eastAsia="宋体" w:cs="宋体"/>
          <w:b w:val="0"/>
          <w:bCs w:val="0"/>
          <w:snapToGrid w:val="0"/>
          <w:color w:val="auto"/>
          <w:spacing w:val="-9"/>
          <w:kern w:val="0"/>
          <w:sz w:val="28"/>
          <w:szCs w:val="28"/>
          <w:highlight w:val="none"/>
          <w:lang w:eastAsia="en-US"/>
        </w:rPr>
        <w:t>2025年09月02日至2025年09月05日（共</w:t>
      </w:r>
      <w:r>
        <w:rPr>
          <w:rFonts w:hint="eastAsia" w:ascii="宋体" w:hAnsi="宋体" w:eastAsia="宋体" w:cs="宋体"/>
          <w:b w:val="0"/>
          <w:bCs w:val="0"/>
          <w:snapToGrid w:val="0"/>
          <w:color w:val="auto"/>
          <w:spacing w:val="-9"/>
          <w:kern w:val="0"/>
          <w:sz w:val="28"/>
          <w:szCs w:val="28"/>
          <w:highlight w:val="none"/>
          <w:lang w:val="en-US" w:eastAsia="zh-CN"/>
        </w:rPr>
        <w:t>4</w:t>
      </w:r>
      <w:r>
        <w:rPr>
          <w:rFonts w:hint="eastAsia" w:ascii="宋体" w:hAnsi="宋体" w:eastAsia="宋体" w:cs="宋体"/>
          <w:b w:val="0"/>
          <w:bCs w:val="0"/>
          <w:snapToGrid w:val="0"/>
          <w:color w:val="auto"/>
          <w:spacing w:val="-9"/>
          <w:kern w:val="0"/>
          <w:sz w:val="28"/>
          <w:szCs w:val="28"/>
          <w:highlight w:val="none"/>
          <w:lang w:eastAsia="en-US"/>
        </w:rPr>
        <w:t>天时间，统计时按实际训练天数计算）</w:t>
      </w:r>
      <w:r>
        <w:rPr>
          <w:rFonts w:hint="eastAsia" w:ascii="宋体" w:hAnsi="宋体" w:eastAsia="宋体" w:cs="宋体"/>
          <w:b w:val="0"/>
          <w:bCs w:val="0"/>
          <w:snapToGrid w:val="0"/>
          <w:color w:val="auto"/>
          <w:spacing w:val="-9"/>
          <w:kern w:val="0"/>
          <w:sz w:val="28"/>
          <w:szCs w:val="28"/>
          <w:highlight w:val="none"/>
          <w:lang w:eastAsia="zh-CN"/>
        </w:rPr>
        <w:t>；</w:t>
      </w:r>
      <w:r>
        <w:rPr>
          <w:rFonts w:hint="eastAsia" w:ascii="宋体" w:hAnsi="宋体" w:eastAsia="宋体" w:cs="宋体"/>
          <w:b w:val="0"/>
          <w:bCs w:val="0"/>
          <w:snapToGrid w:val="0"/>
          <w:color w:val="auto"/>
          <w:spacing w:val="-9"/>
          <w:kern w:val="0"/>
          <w:sz w:val="28"/>
          <w:szCs w:val="28"/>
          <w:highlight w:val="none"/>
          <w:lang w:eastAsia="en-US"/>
        </w:rPr>
        <w:t>操课时间和内容按国防教育计划进行；要严格遵守训练时间，提前对参训教官进行培训，按时开展国防教育工作。学校2024级、2025级学生预计430人，10 个班级。国防教育主要内容包括但不限于个人队列动作、方阵队列、分列式、阅兵式、军体拳术等基本功、军事理论学习与纪律教育以及在国防教育汇报演练中要有特色演练项目</w:t>
      </w:r>
      <w:r>
        <w:rPr>
          <w:rFonts w:hint="eastAsia" w:ascii="宋体" w:hAnsi="宋体" w:eastAsia="宋体" w:cs="宋体"/>
          <w:b w:val="0"/>
          <w:bCs w:val="0"/>
          <w:snapToGrid w:val="0"/>
          <w:color w:val="auto"/>
          <w:spacing w:val="-9"/>
          <w:kern w:val="0"/>
          <w:sz w:val="28"/>
          <w:szCs w:val="28"/>
          <w:highlight w:val="none"/>
          <w:lang w:eastAsia="zh-CN"/>
        </w:rPr>
        <w:t>（</w:t>
      </w:r>
      <w:r>
        <w:rPr>
          <w:rFonts w:hint="eastAsia" w:ascii="宋体" w:hAnsi="宋体" w:eastAsia="宋体" w:cs="宋体"/>
          <w:b w:val="0"/>
          <w:bCs w:val="0"/>
          <w:snapToGrid w:val="0"/>
          <w:color w:val="auto"/>
          <w:spacing w:val="-9"/>
          <w:kern w:val="0"/>
          <w:sz w:val="28"/>
          <w:szCs w:val="28"/>
          <w:highlight w:val="none"/>
          <w:lang w:val="en-US" w:eastAsia="zh-CN"/>
        </w:rPr>
        <w:t>如：枪械拆解、CS对抗、武器表演等</w:t>
      </w:r>
      <w:r>
        <w:rPr>
          <w:rFonts w:hint="eastAsia" w:ascii="宋体" w:hAnsi="宋体" w:eastAsia="宋体" w:cs="宋体"/>
          <w:b w:val="0"/>
          <w:bCs w:val="0"/>
          <w:snapToGrid w:val="0"/>
          <w:color w:val="auto"/>
          <w:spacing w:val="-9"/>
          <w:kern w:val="0"/>
          <w:sz w:val="28"/>
          <w:szCs w:val="28"/>
          <w:highlight w:val="none"/>
          <w:lang w:eastAsia="zh-CN"/>
        </w:rPr>
        <w:t>），</w:t>
      </w:r>
      <w:r>
        <w:rPr>
          <w:rFonts w:hint="eastAsia" w:ascii="宋体" w:hAnsi="宋体" w:eastAsia="宋体" w:cs="宋体"/>
          <w:b w:val="0"/>
          <w:bCs w:val="0"/>
          <w:snapToGrid w:val="0"/>
          <w:color w:val="auto"/>
          <w:spacing w:val="-9"/>
          <w:kern w:val="0"/>
          <w:sz w:val="28"/>
          <w:szCs w:val="28"/>
          <w:highlight w:val="none"/>
          <w:lang w:val="en-US" w:eastAsia="zh-CN"/>
        </w:rPr>
        <w:t>投标时需在</w:t>
      </w:r>
      <w:r>
        <w:rPr>
          <w:rFonts w:hint="eastAsia" w:ascii="宋体" w:hAnsi="宋体" w:eastAsia="宋体" w:cs="宋体"/>
          <w:b w:val="0"/>
          <w:bCs w:val="0"/>
          <w:snapToGrid w:val="0"/>
          <w:color w:val="auto"/>
          <w:spacing w:val="-9"/>
          <w:kern w:val="0"/>
          <w:sz w:val="28"/>
          <w:szCs w:val="28"/>
          <w:highlight w:val="none"/>
          <w:lang w:val="en-US" w:eastAsia="en-US"/>
        </w:rPr>
        <w:t>项目推进计划及方案</w:t>
      </w:r>
      <w:r>
        <w:rPr>
          <w:rFonts w:hint="eastAsia" w:ascii="宋体" w:hAnsi="宋体" w:eastAsia="宋体" w:cs="宋体"/>
          <w:b w:val="0"/>
          <w:bCs w:val="0"/>
          <w:snapToGrid w:val="0"/>
          <w:color w:val="auto"/>
          <w:spacing w:val="-9"/>
          <w:kern w:val="0"/>
          <w:sz w:val="28"/>
          <w:szCs w:val="28"/>
          <w:highlight w:val="none"/>
          <w:lang w:val="en-US" w:eastAsia="zh-CN"/>
        </w:rPr>
        <w:t>中加以详细介绍</w:t>
      </w:r>
      <w:r>
        <w:rPr>
          <w:rFonts w:hint="eastAsia" w:ascii="宋体" w:hAnsi="宋体" w:eastAsia="宋体" w:cs="宋体"/>
          <w:b w:val="0"/>
          <w:bCs w:val="0"/>
          <w:snapToGrid w:val="0"/>
          <w:color w:val="auto"/>
          <w:spacing w:val="-9"/>
          <w:kern w:val="0"/>
          <w:sz w:val="28"/>
          <w:szCs w:val="28"/>
          <w:highlight w:val="none"/>
          <w:lang w:eastAsia="en-US"/>
        </w:rPr>
        <w:t>。负责国防教育的单位给出自己具体的训练方案后和我校负责国防教育的部门再行商议，最后确定具体的正式训练方案！</w:t>
      </w:r>
    </w:p>
    <w:p w14:paraId="17D5EFB7">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3、每个班级最低配备一名教官，费用总计按实际训练天数和实际参训人数进行核算，国防教育期间教官的吃住由中标供应商自行负责。</w:t>
      </w:r>
    </w:p>
    <w:p w14:paraId="46E6D914">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zh-CN"/>
        </w:rPr>
      </w:pPr>
      <w:r>
        <w:rPr>
          <w:rFonts w:hint="eastAsia" w:ascii="宋体" w:hAnsi="宋体" w:eastAsia="宋体" w:cs="宋体"/>
          <w:b w:val="0"/>
          <w:bCs w:val="0"/>
          <w:snapToGrid w:val="0"/>
          <w:color w:val="auto"/>
          <w:spacing w:val="-9"/>
          <w:kern w:val="0"/>
          <w:sz w:val="28"/>
          <w:szCs w:val="28"/>
          <w:highlight w:val="none"/>
          <w:lang w:eastAsia="en-US"/>
        </w:rPr>
        <w:t>4、参训教官要严格要求、严格训练、文明训练、尊重学生，严禁体罚或变相体罚学生；校学生处组织相关人员协助做好学生的思想教育和管理工作</w:t>
      </w:r>
      <w:r>
        <w:rPr>
          <w:rFonts w:hint="eastAsia" w:ascii="宋体" w:hAnsi="宋体" w:eastAsia="宋体" w:cs="宋体"/>
          <w:b w:val="0"/>
          <w:bCs w:val="0"/>
          <w:snapToGrid w:val="0"/>
          <w:color w:val="auto"/>
          <w:spacing w:val="-9"/>
          <w:kern w:val="0"/>
          <w:sz w:val="28"/>
          <w:szCs w:val="28"/>
          <w:highlight w:val="none"/>
          <w:lang w:eastAsia="zh-CN"/>
        </w:rPr>
        <w:t>。</w:t>
      </w:r>
    </w:p>
    <w:p w14:paraId="5857705A">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5、严禁教官将学生单独带离训练场地，特殊情况必须报告领导；训练结束后禁止教官与学生单独来往，禁止与学生相互吃请、互赠礼物、互留电话 号码及通讯地址。</w:t>
      </w:r>
    </w:p>
    <w:p w14:paraId="000EBE22">
      <w:pPr>
        <w:keepNext w:val="0"/>
        <w:keepLines w:val="0"/>
        <w:pageBreakBefore w:val="0"/>
        <w:widowControl/>
        <w:kinsoku/>
        <w:wordWrap/>
        <w:overflowPunct/>
        <w:topLinePunct w:val="0"/>
        <w:autoSpaceDE w:val="0"/>
        <w:autoSpaceDN w:val="0"/>
        <w:bidi w:val="0"/>
        <w:adjustRightInd w:val="0"/>
        <w:snapToGrid w:val="0"/>
        <w:spacing w:line="460" w:lineRule="exact"/>
        <w:ind w:firstLine="526" w:firstLineChars="200"/>
        <w:jc w:val="left"/>
        <w:textAlignment w:val="baseline"/>
        <w:rPr>
          <w:rFonts w:hint="eastAsia" w:ascii="宋体" w:hAnsi="宋体" w:eastAsia="宋体" w:cs="宋体"/>
          <w:b/>
          <w:bCs/>
          <w:snapToGrid w:val="0"/>
          <w:color w:val="auto"/>
          <w:spacing w:val="-9"/>
          <w:kern w:val="0"/>
          <w:sz w:val="28"/>
          <w:szCs w:val="28"/>
          <w:highlight w:val="none"/>
          <w:lang w:eastAsia="en-US"/>
        </w:rPr>
      </w:pPr>
      <w:r>
        <w:rPr>
          <w:rFonts w:hint="eastAsia" w:ascii="宋体" w:hAnsi="宋体" w:eastAsia="宋体" w:cs="宋体"/>
          <w:b/>
          <w:bCs/>
          <w:snapToGrid w:val="0"/>
          <w:color w:val="auto"/>
          <w:spacing w:val="-9"/>
          <w:kern w:val="0"/>
          <w:sz w:val="28"/>
          <w:szCs w:val="28"/>
          <w:highlight w:val="none"/>
          <w:lang w:eastAsia="en-US"/>
        </w:rPr>
        <w:t>三、国防教育内容</w:t>
      </w:r>
    </w:p>
    <w:p w14:paraId="59A8BDAA">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1、队列训练科目</w:t>
      </w:r>
      <w:r>
        <w:rPr>
          <w:rFonts w:hint="eastAsia" w:ascii="宋体" w:hAnsi="宋体" w:eastAsia="宋体" w:cs="宋体"/>
          <w:b w:val="0"/>
          <w:bCs w:val="0"/>
          <w:snapToGrid w:val="0"/>
          <w:color w:val="auto"/>
          <w:spacing w:val="-9"/>
          <w:kern w:val="0"/>
          <w:sz w:val="28"/>
          <w:szCs w:val="28"/>
          <w:highlight w:val="none"/>
          <w:lang w:eastAsia="zh-CN"/>
        </w:rPr>
        <w:t>：</w:t>
      </w:r>
      <w:r>
        <w:rPr>
          <w:rFonts w:hint="eastAsia" w:ascii="宋体" w:hAnsi="宋体" w:eastAsia="宋体" w:cs="宋体"/>
          <w:b w:val="0"/>
          <w:bCs w:val="0"/>
          <w:snapToGrid w:val="0"/>
          <w:color w:val="auto"/>
          <w:spacing w:val="-9"/>
          <w:kern w:val="0"/>
          <w:sz w:val="28"/>
          <w:szCs w:val="28"/>
          <w:highlight w:val="none"/>
          <w:lang w:eastAsia="en-US"/>
        </w:rPr>
        <w:t>军姿坐姿、解散集合、整齐报数、队形变换、立正稍息、 跨立与立正， 敬礼与礼毕、停止间转法、蹲下与起立、路队训练等。</w:t>
      </w:r>
    </w:p>
    <w:p w14:paraId="67EA7459">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2、军人三大步法</w:t>
      </w:r>
      <w:r>
        <w:rPr>
          <w:rFonts w:hint="eastAsia" w:ascii="宋体" w:hAnsi="宋体" w:eastAsia="宋体" w:cs="宋体"/>
          <w:b w:val="0"/>
          <w:bCs w:val="0"/>
          <w:snapToGrid w:val="0"/>
          <w:color w:val="auto"/>
          <w:spacing w:val="-9"/>
          <w:kern w:val="0"/>
          <w:sz w:val="28"/>
          <w:szCs w:val="28"/>
          <w:highlight w:val="none"/>
          <w:lang w:eastAsia="zh-CN"/>
        </w:rPr>
        <w:t>：</w:t>
      </w:r>
      <w:r>
        <w:rPr>
          <w:rFonts w:hint="eastAsia" w:ascii="宋体" w:hAnsi="宋体" w:eastAsia="宋体" w:cs="宋体"/>
          <w:b w:val="0"/>
          <w:bCs w:val="0"/>
          <w:snapToGrid w:val="0"/>
          <w:color w:val="auto"/>
          <w:spacing w:val="-9"/>
          <w:kern w:val="0"/>
          <w:sz w:val="28"/>
          <w:szCs w:val="28"/>
          <w:highlight w:val="none"/>
          <w:lang w:eastAsia="en-US"/>
        </w:rPr>
        <w:t>齐步行进与停止、正步行进与停止、跑步行进与停止。</w:t>
      </w:r>
    </w:p>
    <w:p w14:paraId="6FCB5CFC">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3、理论学习</w:t>
      </w:r>
      <w:r>
        <w:rPr>
          <w:rFonts w:hint="eastAsia" w:ascii="宋体" w:hAnsi="宋体" w:eastAsia="宋体" w:cs="宋体"/>
          <w:b w:val="0"/>
          <w:bCs w:val="0"/>
          <w:snapToGrid w:val="0"/>
          <w:color w:val="auto"/>
          <w:spacing w:val="-9"/>
          <w:kern w:val="0"/>
          <w:sz w:val="28"/>
          <w:szCs w:val="28"/>
          <w:highlight w:val="none"/>
          <w:lang w:eastAsia="zh-CN"/>
        </w:rPr>
        <w:t>：</w:t>
      </w:r>
      <w:r>
        <w:rPr>
          <w:rFonts w:hint="eastAsia" w:ascii="宋体" w:hAnsi="宋体" w:eastAsia="宋体" w:cs="宋体"/>
          <w:b w:val="0"/>
          <w:bCs w:val="0"/>
          <w:snapToGrid w:val="0"/>
          <w:color w:val="auto"/>
          <w:spacing w:val="-9"/>
          <w:kern w:val="0"/>
          <w:sz w:val="28"/>
          <w:szCs w:val="28"/>
          <w:highlight w:val="none"/>
          <w:lang w:eastAsia="en-US"/>
        </w:rPr>
        <w:t>军队三大条令条例（队列条令、纪律条令、内务条令）。</w:t>
      </w:r>
    </w:p>
    <w:p w14:paraId="35C7C9BA">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4、附加科目</w:t>
      </w:r>
      <w:r>
        <w:rPr>
          <w:rFonts w:hint="eastAsia" w:ascii="宋体" w:hAnsi="宋体" w:eastAsia="宋体" w:cs="宋体"/>
          <w:b w:val="0"/>
          <w:bCs w:val="0"/>
          <w:snapToGrid w:val="0"/>
          <w:color w:val="auto"/>
          <w:spacing w:val="-9"/>
          <w:kern w:val="0"/>
          <w:sz w:val="28"/>
          <w:szCs w:val="28"/>
          <w:highlight w:val="none"/>
          <w:lang w:eastAsia="zh-CN"/>
        </w:rPr>
        <w:t>：</w:t>
      </w:r>
      <w:r>
        <w:rPr>
          <w:rFonts w:hint="eastAsia" w:ascii="宋体" w:hAnsi="宋体" w:eastAsia="宋体" w:cs="宋体"/>
          <w:b w:val="0"/>
          <w:bCs w:val="0"/>
          <w:snapToGrid w:val="0"/>
          <w:color w:val="auto"/>
          <w:spacing w:val="-9"/>
          <w:kern w:val="0"/>
          <w:sz w:val="28"/>
          <w:szCs w:val="28"/>
          <w:highlight w:val="none"/>
          <w:lang w:eastAsia="en-US"/>
        </w:rPr>
        <w:t>学唱军歌、部队拉歌、紧急集合、花样队列操。</w:t>
      </w:r>
    </w:p>
    <w:p w14:paraId="3494DDAC">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四、训练教官考核要求</w:t>
      </w:r>
    </w:p>
    <w:p w14:paraId="4079EA0F">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（一） 日常规范养成</w:t>
      </w:r>
    </w:p>
    <w:p w14:paraId="418E215B">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1、令行禁止意识的培养</w:t>
      </w:r>
    </w:p>
    <w:p w14:paraId="6264E214">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2、基本报告词</w:t>
      </w:r>
    </w:p>
    <w:p w14:paraId="4DD4EEBF">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3、讲评规范</w:t>
      </w:r>
    </w:p>
    <w:p w14:paraId="7841A34E">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（二）内务卫生及警容风纪</w:t>
      </w:r>
    </w:p>
    <w:p w14:paraId="34164822">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1、</w:t>
      </w:r>
      <w:r>
        <w:rPr>
          <w:rFonts w:hint="eastAsia" w:ascii="宋体" w:hAnsi="宋体" w:eastAsia="宋体" w:cs="宋体"/>
          <w:b w:val="0"/>
          <w:bCs w:val="0"/>
          <w:snapToGrid w:val="0"/>
          <w:color w:val="auto"/>
          <w:spacing w:val="-9"/>
          <w:kern w:val="0"/>
          <w:sz w:val="28"/>
          <w:szCs w:val="28"/>
          <w:highlight w:val="none"/>
          <w:lang w:val="en-US" w:eastAsia="zh-CN"/>
        </w:rPr>
        <w:t>规</w:t>
      </w:r>
      <w:r>
        <w:rPr>
          <w:rFonts w:hint="eastAsia" w:ascii="宋体" w:hAnsi="宋体" w:eastAsia="宋体" w:cs="宋体"/>
          <w:b w:val="0"/>
          <w:bCs w:val="0"/>
          <w:snapToGrid w:val="0"/>
          <w:color w:val="auto"/>
          <w:spacing w:val="-9"/>
          <w:kern w:val="0"/>
          <w:sz w:val="28"/>
          <w:szCs w:val="28"/>
          <w:highlight w:val="none"/>
          <w:lang w:eastAsia="en-US"/>
        </w:rPr>
        <w:t>范内务标准</w:t>
      </w:r>
    </w:p>
    <w:p w14:paraId="2DAFD67D">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2、掌握叠被技能</w:t>
      </w:r>
    </w:p>
    <w:p w14:paraId="601C1BC2">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3、掌握日常警务礼仪规范着装</w:t>
      </w:r>
    </w:p>
    <w:p w14:paraId="4D1424C8">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（三）汇报表演</w:t>
      </w:r>
    </w:p>
    <w:p w14:paraId="2312CC19">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汇报演出包含所教内容，具体执行方案由</w:t>
      </w:r>
      <w:r>
        <w:rPr>
          <w:rFonts w:hint="eastAsia" w:ascii="宋体" w:hAnsi="宋体" w:eastAsia="宋体" w:cs="宋体"/>
          <w:b w:val="0"/>
          <w:bCs w:val="0"/>
          <w:snapToGrid w:val="0"/>
          <w:color w:val="auto"/>
          <w:spacing w:val="-9"/>
          <w:kern w:val="0"/>
          <w:sz w:val="28"/>
          <w:szCs w:val="28"/>
          <w:highlight w:val="none"/>
          <w:lang w:val="en-US" w:eastAsia="zh-CN"/>
        </w:rPr>
        <w:t>采购人</w:t>
      </w:r>
      <w:r>
        <w:rPr>
          <w:rFonts w:hint="eastAsia" w:ascii="宋体" w:hAnsi="宋体" w:eastAsia="宋体" w:cs="宋体"/>
          <w:b w:val="0"/>
          <w:bCs w:val="0"/>
          <w:snapToGrid w:val="0"/>
          <w:color w:val="auto"/>
          <w:spacing w:val="-9"/>
          <w:kern w:val="0"/>
          <w:sz w:val="28"/>
          <w:szCs w:val="28"/>
          <w:highlight w:val="none"/>
          <w:lang w:eastAsia="en-US"/>
        </w:rPr>
        <w:t>确定。</w:t>
      </w:r>
    </w:p>
    <w:p w14:paraId="3B269AF8">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（四）教官安排</w:t>
      </w:r>
    </w:p>
    <w:p w14:paraId="2CB74283">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zh-CN"/>
        </w:rPr>
      </w:pPr>
      <w:r>
        <w:rPr>
          <w:rFonts w:hint="eastAsia" w:ascii="宋体" w:hAnsi="宋体" w:eastAsia="宋体" w:cs="宋体"/>
          <w:b w:val="0"/>
          <w:bCs w:val="0"/>
          <w:snapToGrid w:val="0"/>
          <w:color w:val="auto"/>
          <w:spacing w:val="-9"/>
          <w:kern w:val="0"/>
          <w:sz w:val="28"/>
          <w:szCs w:val="28"/>
          <w:highlight w:val="none"/>
          <w:lang w:val="en-US" w:eastAsia="zh-CN"/>
        </w:rPr>
        <w:t>1</w:t>
      </w:r>
      <w:r>
        <w:rPr>
          <w:rFonts w:hint="eastAsia" w:ascii="宋体" w:hAnsi="宋体" w:eastAsia="宋体" w:cs="宋体"/>
          <w:b w:val="0"/>
          <w:bCs w:val="0"/>
          <w:snapToGrid w:val="0"/>
          <w:color w:val="auto"/>
          <w:spacing w:val="-9"/>
          <w:kern w:val="0"/>
          <w:sz w:val="28"/>
          <w:szCs w:val="28"/>
          <w:highlight w:val="none"/>
          <w:lang w:eastAsia="en-US"/>
        </w:rPr>
        <w:t>、教官与机构有聘用关系</w:t>
      </w:r>
      <w:r>
        <w:rPr>
          <w:rFonts w:hint="eastAsia" w:ascii="宋体" w:hAnsi="宋体" w:eastAsia="宋体" w:cs="宋体"/>
          <w:b w:val="0"/>
          <w:bCs w:val="0"/>
          <w:snapToGrid w:val="0"/>
          <w:color w:val="auto"/>
          <w:spacing w:val="-9"/>
          <w:kern w:val="0"/>
          <w:sz w:val="28"/>
          <w:szCs w:val="28"/>
          <w:highlight w:val="none"/>
          <w:lang w:eastAsia="zh-CN"/>
        </w:rPr>
        <w:t>；</w:t>
      </w:r>
    </w:p>
    <w:p w14:paraId="0FF4483B">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val="en-US" w:eastAsia="zh-CN"/>
        </w:rPr>
        <w:t>2</w:t>
      </w:r>
      <w:r>
        <w:rPr>
          <w:rFonts w:hint="eastAsia" w:ascii="宋体" w:hAnsi="宋体" w:eastAsia="宋体" w:cs="宋体"/>
          <w:b w:val="0"/>
          <w:bCs w:val="0"/>
          <w:snapToGrid w:val="0"/>
          <w:color w:val="auto"/>
          <w:spacing w:val="-9"/>
          <w:kern w:val="0"/>
          <w:sz w:val="28"/>
          <w:szCs w:val="28"/>
          <w:highlight w:val="none"/>
          <w:lang w:eastAsia="en-US"/>
        </w:rPr>
        <w:t>、约需教官12名（具体数量按照班级实际数量确定）</w:t>
      </w:r>
    </w:p>
    <w:p w14:paraId="70298F04">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val="en-US" w:eastAsia="zh-CN"/>
        </w:rPr>
        <w:t>3</w:t>
      </w:r>
      <w:r>
        <w:rPr>
          <w:rFonts w:hint="eastAsia" w:ascii="宋体" w:hAnsi="宋体" w:eastAsia="宋体" w:cs="宋体"/>
          <w:b w:val="0"/>
          <w:bCs w:val="0"/>
          <w:snapToGrid w:val="0"/>
          <w:color w:val="auto"/>
          <w:spacing w:val="-9"/>
          <w:kern w:val="0"/>
          <w:sz w:val="28"/>
          <w:szCs w:val="28"/>
          <w:highlight w:val="none"/>
          <w:lang w:eastAsia="en-US"/>
        </w:rPr>
        <w:t>、中标单位需在合同中写明：</w:t>
      </w:r>
    </w:p>
    <w:p w14:paraId="3275BCF1">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（1）在正式训练过程中，乙方教官必须以部队日常行为规范为要求， 严格要求自身的仪表仪态及个人养成，在学员面前做好表率；</w:t>
      </w:r>
    </w:p>
    <w:p w14:paraId="3F50C929">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（2）在正式训练过程中，乙方需按照甲方设计的思路开展训练，严格执行甲方要求的训练、管理方式方法；</w:t>
      </w:r>
    </w:p>
    <w:p w14:paraId="4F42CB06">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（3）在正式训练过程中，乙方训练教官严禁出入异性学员宿舍、严禁与异性学员发生肢体接触，严禁辱骂、体罚参训学员；有特殊情况时，需向甲方报备征得同意后方可执行；</w:t>
      </w:r>
    </w:p>
    <w:p w14:paraId="59AC21AF">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（4）在正式训练过程中，如因特殊情况需要更换教官，必须征得甲方同意，且最多更换不得超过3人次。</w:t>
      </w:r>
    </w:p>
    <w:p w14:paraId="7E150DAB">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以上（</w:t>
      </w:r>
      <w:r>
        <w:rPr>
          <w:rFonts w:hint="eastAsia" w:ascii="宋体" w:hAnsi="宋体" w:eastAsia="宋体" w:cs="宋体"/>
          <w:b w:val="0"/>
          <w:bCs w:val="0"/>
          <w:snapToGrid w:val="0"/>
          <w:color w:val="auto"/>
          <w:spacing w:val="-9"/>
          <w:kern w:val="0"/>
          <w:sz w:val="28"/>
          <w:szCs w:val="28"/>
          <w:highlight w:val="none"/>
          <w:lang w:val="en-US" w:eastAsia="zh-CN"/>
        </w:rPr>
        <w:t>1</w:t>
      </w:r>
      <w:r>
        <w:rPr>
          <w:rFonts w:hint="eastAsia" w:ascii="宋体" w:hAnsi="宋体" w:eastAsia="宋体" w:cs="宋体"/>
          <w:b w:val="0"/>
          <w:bCs w:val="0"/>
          <w:snapToGrid w:val="0"/>
          <w:color w:val="auto"/>
          <w:spacing w:val="-9"/>
          <w:kern w:val="0"/>
          <w:sz w:val="28"/>
          <w:szCs w:val="28"/>
          <w:highlight w:val="none"/>
          <w:lang w:eastAsia="en-US"/>
        </w:rPr>
        <w:t>）-（4）条，如发生相应问题，甲方有权立刻终止合同，终止合同当天及以后不再支付相应费用。</w:t>
      </w:r>
    </w:p>
    <w:p w14:paraId="3A789AD3">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六、其他要求：</w:t>
      </w:r>
    </w:p>
    <w:p w14:paraId="0C553476">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1.军事拓展训练时间</w:t>
      </w:r>
      <w:r>
        <w:rPr>
          <w:rFonts w:hint="eastAsia" w:ascii="宋体" w:hAnsi="宋体" w:eastAsia="宋体" w:cs="宋体"/>
          <w:b w:val="0"/>
          <w:bCs w:val="0"/>
          <w:snapToGrid w:val="0"/>
          <w:color w:val="auto"/>
          <w:spacing w:val="-9"/>
          <w:kern w:val="0"/>
          <w:sz w:val="28"/>
          <w:szCs w:val="28"/>
          <w:highlight w:val="none"/>
          <w:lang w:eastAsia="zh-CN"/>
        </w:rPr>
        <w:t>：</w:t>
      </w:r>
      <w:r>
        <w:rPr>
          <w:rFonts w:hint="eastAsia" w:ascii="宋体" w:hAnsi="宋体" w:eastAsia="宋体" w:cs="宋体"/>
          <w:b w:val="0"/>
          <w:bCs w:val="0"/>
          <w:snapToGrid w:val="0"/>
          <w:color w:val="auto"/>
          <w:spacing w:val="-9"/>
          <w:kern w:val="0"/>
          <w:sz w:val="28"/>
          <w:szCs w:val="28"/>
          <w:highlight w:val="none"/>
          <w:lang w:eastAsia="en-US"/>
        </w:rPr>
        <w:t>自2025年09月02日至2025年09月05日。</w:t>
      </w:r>
    </w:p>
    <w:p w14:paraId="2ED2A201">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2.地点：南通市陈桥中学。</w:t>
      </w:r>
    </w:p>
    <w:p w14:paraId="69CFE3DC">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3.参训人员数量：预估430人，具体以现场</w:t>
      </w:r>
      <w:r>
        <w:rPr>
          <w:rFonts w:hint="eastAsia" w:ascii="宋体" w:hAnsi="宋体" w:eastAsia="宋体" w:cs="宋体"/>
          <w:b w:val="0"/>
          <w:bCs w:val="0"/>
          <w:snapToGrid w:val="0"/>
          <w:color w:val="auto"/>
          <w:spacing w:val="-9"/>
          <w:kern w:val="0"/>
          <w:sz w:val="28"/>
          <w:szCs w:val="28"/>
          <w:highlight w:val="none"/>
          <w:lang w:val="en-US" w:eastAsia="zh-CN"/>
        </w:rPr>
        <w:t>实际</w:t>
      </w:r>
      <w:r>
        <w:rPr>
          <w:rFonts w:hint="eastAsia" w:ascii="宋体" w:hAnsi="宋体" w:eastAsia="宋体" w:cs="宋体"/>
          <w:b w:val="0"/>
          <w:bCs w:val="0"/>
          <w:snapToGrid w:val="0"/>
          <w:color w:val="auto"/>
          <w:spacing w:val="-9"/>
          <w:kern w:val="0"/>
          <w:sz w:val="28"/>
          <w:szCs w:val="28"/>
          <w:highlight w:val="none"/>
          <w:lang w:eastAsia="en-US"/>
        </w:rPr>
        <w:t>发生为准。</w:t>
      </w:r>
    </w:p>
    <w:p w14:paraId="6590C214">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4.单价限价：国防教育参训人员每生每天30元。</w:t>
      </w:r>
    </w:p>
    <w:p w14:paraId="6564BCF0">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5.结算方式：参训人员实际人数×国防教育参训人员每生每天中标价×实训天数</w:t>
      </w:r>
      <w:r>
        <w:rPr>
          <w:rFonts w:hint="eastAsia" w:ascii="宋体" w:hAnsi="宋体" w:eastAsia="宋体" w:cs="宋体"/>
          <w:b w:val="0"/>
          <w:bCs w:val="0"/>
          <w:snapToGrid w:val="0"/>
          <w:color w:val="auto"/>
          <w:spacing w:val="-9"/>
          <w:kern w:val="0"/>
          <w:sz w:val="28"/>
          <w:szCs w:val="28"/>
          <w:highlight w:val="none"/>
          <w:lang w:eastAsia="zh-CN"/>
        </w:rPr>
        <w:t>。</w:t>
      </w:r>
    </w:p>
    <w:p w14:paraId="4DF6E7D3">
      <w:pPr>
        <w:spacing w:line="460" w:lineRule="exact"/>
        <w:ind w:firstLine="560" w:firstLineChars="200"/>
        <w:rPr>
          <w:rFonts w:hint="eastAsia" w:ascii="宋体" w:hAnsi="宋体" w:eastAsia="宋体" w:cs="宋体"/>
          <w:bCs/>
          <w:color w:val="auto"/>
          <w:kern w:val="0"/>
          <w:sz w:val="28"/>
          <w:szCs w:val="28"/>
          <w:highlight w:val="none"/>
          <w:lang w:val="en-US" w:eastAsia="zh-CN"/>
        </w:rPr>
      </w:pPr>
      <w:r>
        <w:rPr>
          <w:rFonts w:hint="eastAsia" w:ascii="宋体" w:hAnsi="宋体" w:eastAsia="宋体" w:cs="宋体"/>
          <w:bCs/>
          <w:color w:val="auto"/>
          <w:kern w:val="0"/>
          <w:sz w:val="28"/>
          <w:szCs w:val="28"/>
          <w:highlight w:val="none"/>
          <w:lang w:val="en-US" w:eastAsia="zh-CN"/>
        </w:rPr>
        <w:t>6.付款方式：训练时间结束经采购人考核合格后10日内一次性付清全部合同价款。</w:t>
      </w:r>
    </w:p>
    <w:p w14:paraId="2CD61B16">
      <w:pPr>
        <w:rPr>
          <w:rFonts w:hint="eastAsia" w:ascii="宋体" w:hAnsi="宋体" w:eastAsia="宋体" w:cs="宋体"/>
          <w:b/>
          <w:color w:val="auto"/>
          <w:w w:val="80"/>
          <w:sz w:val="24"/>
          <w:szCs w:val="24"/>
          <w:highlight w:val="none"/>
        </w:rPr>
      </w:pPr>
      <w:r>
        <w:rPr>
          <w:rFonts w:hint="eastAsia" w:ascii="宋体" w:hAnsi="宋体" w:eastAsia="宋体" w:cs="宋体"/>
          <w:b/>
          <w:color w:val="auto"/>
          <w:w w:val="80"/>
          <w:sz w:val="24"/>
          <w:szCs w:val="24"/>
          <w:highlight w:val="none"/>
        </w:rPr>
        <w:br w:type="page"/>
      </w:r>
    </w:p>
    <w:p w14:paraId="0F04D05E">
      <w:pPr>
        <w:jc w:val="center"/>
        <w:rPr>
          <w:rFonts w:hint="eastAsia" w:ascii="宋体" w:hAnsi="宋体" w:eastAsia="宋体" w:cs="宋体"/>
          <w:b/>
          <w:color w:val="auto"/>
          <w:w w:val="80"/>
          <w:sz w:val="28"/>
          <w:szCs w:val="28"/>
          <w:highlight w:val="none"/>
        </w:rPr>
      </w:pPr>
      <w:r>
        <w:rPr>
          <w:rFonts w:hint="eastAsia" w:ascii="宋体" w:hAnsi="宋体" w:eastAsia="宋体" w:cs="宋体"/>
          <w:b/>
          <w:color w:val="auto"/>
          <w:w w:val="80"/>
          <w:sz w:val="28"/>
          <w:szCs w:val="28"/>
          <w:highlight w:val="none"/>
        </w:rPr>
        <w:t>第四章比选方法和程序</w:t>
      </w:r>
    </w:p>
    <w:p w14:paraId="0B8AC11C">
      <w:pPr>
        <w:snapToGrid w:val="0"/>
        <w:spacing w:line="420" w:lineRule="exact"/>
        <w:ind w:firstLine="562" w:firstLineChars="200"/>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一、比选人委组织招标</w:t>
      </w:r>
    </w:p>
    <w:p w14:paraId="1CBF1262">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成立比选评审小组，由比选人代表和有关专家依法组成；</w:t>
      </w:r>
    </w:p>
    <w:p w14:paraId="1D5C3CFB">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的法定代表人或委托代理人须准时参加</w:t>
      </w:r>
      <w:r>
        <w:rPr>
          <w:rFonts w:hint="eastAsia" w:ascii="宋体" w:hAnsi="宋体" w:eastAsia="宋体" w:cs="宋体"/>
          <w:color w:val="auto"/>
          <w:sz w:val="28"/>
          <w:szCs w:val="28"/>
          <w:highlight w:val="none"/>
          <w:lang w:eastAsia="zh-Hans"/>
        </w:rPr>
        <w:t>开标</w:t>
      </w:r>
      <w:r>
        <w:rPr>
          <w:rFonts w:hint="eastAsia" w:ascii="宋体" w:hAnsi="宋体" w:eastAsia="宋体" w:cs="宋体"/>
          <w:color w:val="auto"/>
          <w:sz w:val="28"/>
          <w:szCs w:val="28"/>
          <w:highlight w:val="none"/>
        </w:rPr>
        <w:t>会。</w:t>
      </w:r>
    </w:p>
    <w:p w14:paraId="04C45238">
      <w:pPr>
        <w:adjustRightInd w:val="0"/>
        <w:snapToGrid w:val="0"/>
        <w:spacing w:line="420" w:lineRule="exact"/>
        <w:ind w:firstLine="568" w:firstLineChars="202"/>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二、比选评审小组</w:t>
      </w:r>
    </w:p>
    <w:p w14:paraId="5EFB3007">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比选评审小组负责具体的评标事务，并独立履行以下职责：</w:t>
      </w:r>
    </w:p>
    <w:p w14:paraId="7153972F">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（1）审查</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文件是否符合比选文件的要求，并做出评价；</w:t>
      </w:r>
    </w:p>
    <w:p w14:paraId="7077D125">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（2）可以要求</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对</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文件有关事项做出解释或澄清；</w:t>
      </w:r>
    </w:p>
    <w:p w14:paraId="4DA5C881">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（3）按比选文件载明的方式评审确定成交人。</w:t>
      </w:r>
    </w:p>
    <w:p w14:paraId="637B32F0">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比选评审小组成员应当履行下列义务：</w:t>
      </w:r>
    </w:p>
    <w:p w14:paraId="0CB8645C">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（1）遵纪守法，客观、公正、廉洁地履行职责；</w:t>
      </w:r>
    </w:p>
    <w:p w14:paraId="6585ACBB">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（2）按照比选文件规定的评标办法和评标标准进行评标，对评审意见承担个人责任；</w:t>
      </w:r>
    </w:p>
    <w:p w14:paraId="4E6280A1">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（3）对评标过程和结果，以及</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的商业秘密保密；</w:t>
      </w:r>
    </w:p>
    <w:p w14:paraId="35B28B4F">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（4）配合相关部门的投诉处理工作；</w:t>
      </w:r>
    </w:p>
    <w:p w14:paraId="4BE245FB">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（5）配合比选人答复</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提出的质疑。</w:t>
      </w:r>
    </w:p>
    <w:p w14:paraId="60127A97">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项目开标后直到项目成交结果公告，发出成交通知书并授予成交人合同为止，凡属于评审、澄清、评价和比较</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的所有资料及有关授予合同等的相关信息，比选评审小组成员都不应向</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或与评标无关的其他人泄露。</w:t>
      </w:r>
    </w:p>
    <w:p w14:paraId="0874B280">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在</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文件的评审、澄清、评价和比较以及授予合同的过程中，</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对比选人和评标委员会成员有施加影响的任何行为，都将取消其成交资格。</w:t>
      </w:r>
    </w:p>
    <w:p w14:paraId="72D5AF79">
      <w:pPr>
        <w:adjustRightInd w:val="0"/>
        <w:snapToGrid w:val="0"/>
        <w:spacing w:line="420" w:lineRule="exact"/>
        <w:ind w:firstLine="568" w:firstLineChars="202"/>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三、评审原则：</w:t>
      </w:r>
    </w:p>
    <w:p w14:paraId="0EE22B08">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本项目采用</w:t>
      </w:r>
      <w:r>
        <w:rPr>
          <w:rFonts w:hint="eastAsia" w:ascii="宋体" w:hAnsi="宋体" w:eastAsia="宋体" w:cs="宋体"/>
          <w:b/>
          <w:color w:val="auto"/>
          <w:sz w:val="28"/>
          <w:szCs w:val="28"/>
          <w:highlight w:val="none"/>
          <w:u w:val="single"/>
        </w:rPr>
        <w:t>综合评分法</w:t>
      </w:r>
      <w:r>
        <w:rPr>
          <w:rFonts w:hint="eastAsia" w:ascii="宋体" w:hAnsi="宋体" w:eastAsia="宋体" w:cs="宋体"/>
          <w:color w:val="auto"/>
          <w:sz w:val="28"/>
          <w:szCs w:val="28"/>
          <w:highlight w:val="none"/>
        </w:rPr>
        <w:t>，即指在最大限度地满足比选文件实质性要求的前提下，按照本比选文件中规定的评标办法和评分标准及其他各项因素进行综合评审后，以评标总得分最高的</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作为成交候选人的比选方法。</w:t>
      </w:r>
    </w:p>
    <w:p w14:paraId="7EE27B42">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由比选评审小组对资格审查合格的</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所提交的</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文件技术标进行评审。</w:t>
      </w:r>
    </w:p>
    <w:p w14:paraId="02D654E7">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比选评审小组严格按比选文件的规定要求、条件、评分标准，</w:t>
      </w:r>
      <w:r>
        <w:rPr>
          <w:rFonts w:hint="eastAsia" w:ascii="宋体" w:hAnsi="宋体" w:eastAsia="宋体" w:cs="宋体"/>
          <w:b/>
          <w:color w:val="auto"/>
          <w:sz w:val="28"/>
          <w:szCs w:val="28"/>
          <w:highlight w:val="none"/>
        </w:rPr>
        <w:t>对</w:t>
      </w:r>
      <w:r>
        <w:rPr>
          <w:rFonts w:hint="eastAsia" w:ascii="宋体" w:hAnsi="宋体" w:eastAsia="宋体" w:cs="宋体"/>
          <w:b/>
          <w:color w:val="auto"/>
          <w:sz w:val="28"/>
          <w:szCs w:val="28"/>
          <w:highlight w:val="none"/>
          <w:lang w:eastAsia="zh-Hans"/>
        </w:rPr>
        <w:t>供应商</w:t>
      </w:r>
      <w:r>
        <w:rPr>
          <w:rFonts w:hint="eastAsia" w:ascii="宋体" w:hAnsi="宋体" w:eastAsia="宋体" w:cs="宋体"/>
          <w:b/>
          <w:color w:val="auto"/>
          <w:sz w:val="28"/>
          <w:szCs w:val="28"/>
          <w:highlight w:val="none"/>
        </w:rPr>
        <w:t>进行比选评审</w:t>
      </w:r>
      <w:r>
        <w:rPr>
          <w:rFonts w:hint="eastAsia" w:ascii="宋体" w:hAnsi="宋体" w:eastAsia="宋体" w:cs="宋体"/>
          <w:color w:val="auto"/>
          <w:sz w:val="28"/>
          <w:szCs w:val="28"/>
          <w:highlight w:val="none"/>
        </w:rPr>
        <w:t>。</w:t>
      </w:r>
    </w:p>
    <w:p w14:paraId="613203D8">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比选评审小组对</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文件的判定，只依据</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内容本身，不依靠开标后的任何外来证明。</w:t>
      </w:r>
    </w:p>
    <w:p w14:paraId="169A2DC0">
      <w:pPr>
        <w:snapToGrid w:val="0"/>
        <w:spacing w:line="420" w:lineRule="exact"/>
        <w:ind w:firstLine="568" w:firstLineChars="202"/>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四、比选方法</w:t>
      </w:r>
    </w:p>
    <w:p w14:paraId="473EFD6D">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比选评审小组将仅按本比选文件载明的方法与规定，为实质上响应比选文件要求的</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文件评审并进行评价和比较。</w:t>
      </w:r>
    </w:p>
    <w:p w14:paraId="5FA2CA5B">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本次项目的技术标和商务标评审总分值为100分。两部分评审因素比重如下：</w:t>
      </w:r>
    </w:p>
    <w:p w14:paraId="7C9E1C3D">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（1）技术标分值占总分值的比重为</w:t>
      </w:r>
      <w:r>
        <w:rPr>
          <w:rFonts w:hint="eastAsia" w:ascii="宋体" w:hAnsi="宋体" w:eastAsia="宋体" w:cs="宋体"/>
          <w:color w:val="auto"/>
          <w:sz w:val="28"/>
          <w:szCs w:val="28"/>
          <w:highlight w:val="none"/>
          <w:lang w:val="en-US" w:eastAsia="zh-CN"/>
        </w:rPr>
        <w:t>7</w:t>
      </w:r>
      <w:r>
        <w:rPr>
          <w:rFonts w:hint="eastAsia" w:ascii="宋体" w:hAnsi="宋体" w:eastAsia="宋体" w:cs="宋体"/>
          <w:b/>
          <w:bCs/>
          <w:color w:val="auto"/>
          <w:sz w:val="28"/>
          <w:szCs w:val="28"/>
          <w:highlight w:val="none"/>
          <w:u w:val="single"/>
        </w:rPr>
        <w:t>0%</w:t>
      </w:r>
      <w:r>
        <w:rPr>
          <w:rFonts w:hint="eastAsia" w:ascii="宋体" w:hAnsi="宋体" w:eastAsia="宋体" w:cs="宋体"/>
          <w:color w:val="auto"/>
          <w:sz w:val="28"/>
          <w:szCs w:val="28"/>
          <w:highlight w:val="none"/>
          <w:u w:val="single"/>
        </w:rPr>
        <w:t>（权重）</w:t>
      </w:r>
      <w:r>
        <w:rPr>
          <w:rFonts w:hint="eastAsia" w:ascii="宋体" w:hAnsi="宋体" w:eastAsia="宋体" w:cs="宋体"/>
          <w:color w:val="auto"/>
          <w:sz w:val="28"/>
          <w:szCs w:val="28"/>
          <w:highlight w:val="none"/>
        </w:rPr>
        <w:t>（取小数点后二位）；</w:t>
      </w:r>
    </w:p>
    <w:p w14:paraId="155279CE">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（2）商务标分值占总分值的比重为</w:t>
      </w:r>
      <w:r>
        <w:rPr>
          <w:rFonts w:hint="eastAsia" w:ascii="宋体" w:hAnsi="宋体" w:eastAsia="宋体" w:cs="宋体"/>
          <w:color w:val="auto"/>
          <w:sz w:val="28"/>
          <w:szCs w:val="28"/>
          <w:highlight w:val="none"/>
          <w:lang w:val="en-US" w:eastAsia="zh-CN"/>
        </w:rPr>
        <w:t>3</w:t>
      </w:r>
      <w:r>
        <w:rPr>
          <w:rFonts w:hint="eastAsia" w:ascii="宋体" w:hAnsi="宋体" w:eastAsia="宋体" w:cs="宋体"/>
          <w:b/>
          <w:bCs/>
          <w:color w:val="auto"/>
          <w:sz w:val="28"/>
          <w:szCs w:val="28"/>
          <w:highlight w:val="none"/>
          <w:u w:val="single"/>
        </w:rPr>
        <w:t>0%</w:t>
      </w:r>
      <w:r>
        <w:rPr>
          <w:rFonts w:hint="eastAsia" w:ascii="宋体" w:hAnsi="宋体" w:eastAsia="宋体" w:cs="宋体"/>
          <w:color w:val="auto"/>
          <w:sz w:val="28"/>
          <w:szCs w:val="28"/>
          <w:highlight w:val="none"/>
          <w:u w:val="single"/>
        </w:rPr>
        <w:t>（权重）</w:t>
      </w:r>
      <w:r>
        <w:rPr>
          <w:rFonts w:hint="eastAsia" w:ascii="宋体" w:hAnsi="宋体" w:eastAsia="宋体" w:cs="宋体"/>
          <w:color w:val="auto"/>
          <w:sz w:val="28"/>
          <w:szCs w:val="28"/>
          <w:highlight w:val="none"/>
        </w:rPr>
        <w:t>（取小数点后二位）。</w:t>
      </w:r>
    </w:p>
    <w:p w14:paraId="5C009EC9">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比选评审小组严格按比选文件的要求、条件、评分标准，对</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所提供响应内容进行比较。</w:t>
      </w:r>
    </w:p>
    <w:p w14:paraId="0AB5F220">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比选评审小组各成员独立对每个进入打分程序的有效</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的标书技术部分以打分的形式进行评审和评价（计算结果均四舍五入保留两位小数）。</w:t>
      </w:r>
    </w:p>
    <w:p w14:paraId="2F954E3D">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技术分按算术平均值计算。分值小数点后保留两位。</w:t>
      </w:r>
    </w:p>
    <w:p w14:paraId="63952C98">
      <w:pPr>
        <w:keepNext w:val="0"/>
        <w:keepLines w:val="0"/>
        <w:pageBreakBefore w:val="0"/>
        <w:widowControl/>
        <w:kinsoku/>
        <w:wordWrap/>
        <w:overflowPunct/>
        <w:topLinePunct w:val="0"/>
        <w:autoSpaceDE w:val="0"/>
        <w:autoSpaceDN w:val="0"/>
        <w:bidi w:val="0"/>
        <w:adjustRightInd w:val="0"/>
        <w:snapToGrid w:val="0"/>
        <w:spacing w:before="129" w:line="303" w:lineRule="auto"/>
        <w:ind w:left="4" w:right="2" w:firstLine="555"/>
        <w:jc w:val="left"/>
        <w:textAlignment w:val="baseline"/>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6</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开启</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的商务报价标，评标委员会将审查每份</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文件的商务报价是否实质上响应了比选文件的要求。实质上响应</w:t>
      </w:r>
      <w:r>
        <w:rPr>
          <w:rFonts w:hint="eastAsia" w:ascii="宋体" w:hAnsi="宋体" w:eastAsia="宋体" w:cs="宋体"/>
          <w:color w:val="auto"/>
          <w:sz w:val="28"/>
          <w:szCs w:val="28"/>
          <w:highlight w:val="none"/>
          <w:lang w:eastAsia="zh-Hans"/>
        </w:rPr>
        <w:t>的</w:t>
      </w:r>
      <w:r>
        <w:rPr>
          <w:rFonts w:hint="eastAsia" w:ascii="宋体" w:hAnsi="宋体" w:eastAsia="宋体" w:cs="宋体"/>
          <w:color w:val="auto"/>
          <w:sz w:val="28"/>
          <w:szCs w:val="28"/>
          <w:highlight w:val="none"/>
        </w:rPr>
        <w:t>应该是与比选文件要求的全部条款、条件和规格相符，没有重大偏离或保留。</w:t>
      </w:r>
      <w:r>
        <w:rPr>
          <w:rFonts w:hint="eastAsia" w:ascii="宋体" w:hAnsi="宋体" w:eastAsia="宋体" w:cs="宋体"/>
          <w:color w:val="auto"/>
          <w:sz w:val="28"/>
          <w:szCs w:val="28"/>
          <w:highlight w:val="none"/>
          <w:u w:val="single"/>
        </w:rPr>
        <w:t>注：</w:t>
      </w:r>
      <w:r>
        <w:rPr>
          <w:rFonts w:hint="eastAsia" w:ascii="宋体" w:hAnsi="宋体" w:eastAsia="宋体" w:cs="宋体"/>
          <w:color w:val="auto"/>
          <w:sz w:val="28"/>
          <w:szCs w:val="28"/>
          <w:highlight w:val="none"/>
          <w:u w:val="single"/>
          <w:lang w:eastAsia="en-US"/>
        </w:rPr>
        <w:t>本项目原则上无需二次报价，若评审小组认为首次投标报价均不具备竞争力，可视情进行现场二次报价；二次报价不得高于首次报价</w:t>
      </w:r>
      <w:r>
        <w:rPr>
          <w:rFonts w:hint="eastAsia" w:ascii="宋体" w:hAnsi="宋体" w:eastAsia="宋体" w:cs="宋体"/>
          <w:color w:val="auto"/>
          <w:sz w:val="28"/>
          <w:szCs w:val="28"/>
          <w:highlight w:val="none"/>
          <w:u w:val="single"/>
        </w:rPr>
        <w:t>。</w:t>
      </w:r>
    </w:p>
    <w:p w14:paraId="37386B3F">
      <w:pPr>
        <w:keepNext w:val="0"/>
        <w:keepLines w:val="0"/>
        <w:pageBreakBefore w:val="0"/>
        <w:widowControl/>
        <w:kinsoku/>
        <w:wordWrap/>
        <w:overflowPunct/>
        <w:topLinePunct w:val="0"/>
        <w:autoSpaceDE w:val="0"/>
        <w:autoSpaceDN w:val="0"/>
        <w:bidi w:val="0"/>
        <w:adjustRightInd w:val="0"/>
        <w:snapToGrid w:val="0"/>
        <w:spacing w:before="129" w:line="303" w:lineRule="auto"/>
        <w:ind w:left="4" w:right="2" w:firstLine="555"/>
        <w:jc w:val="left"/>
        <w:textAlignment w:val="baseline"/>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7</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计算各</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的商务标得分，与技术标得分相加为</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的综合得分（保留小数点后2位），综合得分由高到低排序，得分最高者推荐为本项目的成交人并出具评审报告。</w:t>
      </w:r>
    </w:p>
    <w:p w14:paraId="19CB9EEB">
      <w:pPr>
        <w:snapToGrid w:val="0"/>
        <w:spacing w:line="420" w:lineRule="exact"/>
        <w:ind w:firstLine="568" w:firstLineChars="20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五、评审细则</w:t>
      </w:r>
    </w:p>
    <w:p w14:paraId="7E8CF7E9">
      <w:pPr>
        <w:snapToGrid w:val="0"/>
        <w:spacing w:line="420" w:lineRule="exact"/>
        <w:ind w:firstLine="565" w:firstLineChars="202"/>
        <w:rPr>
          <w:rFonts w:hint="eastAsia" w:ascii="宋体" w:hAnsi="宋体" w:eastAsia="宋体" w:cs="宋体"/>
          <w:color w:val="auto"/>
          <w:highlight w:val="none"/>
        </w:rPr>
      </w:pPr>
      <w:r>
        <w:rPr>
          <w:rFonts w:hint="eastAsia" w:ascii="宋体" w:hAnsi="宋体" w:eastAsia="宋体" w:cs="宋体"/>
          <w:color w:val="auto"/>
          <w:sz w:val="28"/>
          <w:szCs w:val="28"/>
          <w:highlight w:val="none"/>
        </w:rPr>
        <w:t>（一）技术标评分：（</w:t>
      </w: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0分）</w:t>
      </w:r>
    </w:p>
    <w:tbl>
      <w:tblPr>
        <w:tblStyle w:val="234"/>
        <w:tblW w:w="500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42"/>
        <w:gridCol w:w="2252"/>
        <w:gridCol w:w="1005"/>
        <w:gridCol w:w="6113"/>
      </w:tblGrid>
      <w:tr w14:paraId="2A8E81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3" w:hRule="atLeast"/>
        </w:trPr>
        <w:tc>
          <w:tcPr>
            <w:tcW w:w="412" w:type="pct"/>
            <w:vAlign w:val="center"/>
          </w:tcPr>
          <w:p w14:paraId="6CC4868D">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7"/>
                <w:kern w:val="0"/>
                <w:sz w:val="28"/>
                <w:szCs w:val="28"/>
                <w:highlight w:val="none"/>
                <w:lang w:val="en-US" w:eastAsia="en-US" w:bidi="ar-SA"/>
              </w:rPr>
              <w:t>序号</w:t>
            </w:r>
          </w:p>
        </w:tc>
        <w:tc>
          <w:tcPr>
            <w:tcW w:w="1102" w:type="pct"/>
            <w:vAlign w:val="center"/>
          </w:tcPr>
          <w:p w14:paraId="632D2D14">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评分项目</w:t>
            </w:r>
          </w:p>
        </w:tc>
        <w:tc>
          <w:tcPr>
            <w:tcW w:w="492" w:type="pct"/>
            <w:vAlign w:val="center"/>
          </w:tcPr>
          <w:p w14:paraId="4AAA3114">
            <w:pPr>
              <w:keepNext w:val="0"/>
              <w:keepLines w:val="0"/>
              <w:pageBreakBefore w:val="0"/>
              <w:widowControl/>
              <w:kinsoku/>
              <w:wordWrap/>
              <w:overflowPunct/>
              <w:topLinePunct w:val="0"/>
              <w:autoSpaceDE w:val="0"/>
              <w:autoSpaceDN w:val="0"/>
              <w:bidi w:val="0"/>
              <w:adjustRightInd w:val="0"/>
              <w:snapToGrid w:val="0"/>
              <w:spacing w:line="460" w:lineRule="exact"/>
              <w:ind w:left="0" w:leftChars="0" w:right="0" w:firstLine="0" w:firstLineChars="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3"/>
                <w:kern w:val="0"/>
                <w:sz w:val="28"/>
                <w:szCs w:val="28"/>
                <w:highlight w:val="none"/>
                <w:lang w:val="en-US" w:eastAsia="en-US" w:bidi="ar-SA"/>
              </w:rPr>
              <w:t>分</w:t>
            </w:r>
            <w:r>
              <w:rPr>
                <w:rFonts w:hint="eastAsia" w:ascii="宋体" w:hAnsi="宋体" w:eastAsia="宋体" w:cs="宋体"/>
                <w:b w:val="0"/>
                <w:bCs w:val="0"/>
                <w:snapToGrid w:val="0"/>
                <w:color w:val="auto"/>
                <w:spacing w:val="-39"/>
                <w:kern w:val="0"/>
                <w:sz w:val="28"/>
                <w:szCs w:val="28"/>
                <w:highlight w:val="none"/>
                <w:lang w:val="en-US" w:eastAsia="en-US" w:bidi="ar-SA"/>
              </w:rPr>
              <w:t xml:space="preserve"> </w:t>
            </w:r>
            <w:r>
              <w:rPr>
                <w:rFonts w:hint="eastAsia" w:ascii="宋体" w:hAnsi="宋体" w:eastAsia="宋体" w:cs="宋体"/>
                <w:b w:val="0"/>
                <w:bCs w:val="0"/>
                <w:snapToGrid w:val="0"/>
                <w:color w:val="auto"/>
                <w:spacing w:val="-3"/>
                <w:kern w:val="0"/>
                <w:sz w:val="28"/>
                <w:szCs w:val="28"/>
                <w:highlight w:val="none"/>
                <w:lang w:val="en-US" w:eastAsia="en-US" w:bidi="ar-SA"/>
              </w:rPr>
              <w:t>值</w:t>
            </w:r>
          </w:p>
        </w:tc>
        <w:tc>
          <w:tcPr>
            <w:tcW w:w="2992" w:type="pct"/>
            <w:vAlign w:val="center"/>
          </w:tcPr>
          <w:p w14:paraId="704E833D">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评分标准</w:t>
            </w:r>
          </w:p>
        </w:tc>
      </w:tr>
      <w:tr w14:paraId="6083D0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5" w:hRule="atLeast"/>
        </w:trPr>
        <w:tc>
          <w:tcPr>
            <w:tcW w:w="412" w:type="pct"/>
            <w:vAlign w:val="center"/>
          </w:tcPr>
          <w:p w14:paraId="318648CB">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3"/>
                <w:kern w:val="0"/>
                <w:sz w:val="28"/>
                <w:szCs w:val="28"/>
                <w:highlight w:val="none"/>
                <w:lang w:val="en-US" w:eastAsia="en-US" w:bidi="ar-SA"/>
              </w:rPr>
              <w:t>1</w:t>
            </w:r>
          </w:p>
        </w:tc>
        <w:tc>
          <w:tcPr>
            <w:tcW w:w="1102" w:type="pct"/>
            <w:vAlign w:val="center"/>
          </w:tcPr>
          <w:p w14:paraId="57BC27FD">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7"/>
                <w:kern w:val="0"/>
                <w:sz w:val="28"/>
                <w:szCs w:val="28"/>
                <w:highlight w:val="none"/>
                <w:lang w:val="en-US" w:eastAsia="zh-CN" w:bidi="ar-SA"/>
              </w:rPr>
              <w:t>企业</w:t>
            </w:r>
            <w:r>
              <w:rPr>
                <w:rFonts w:hint="eastAsia" w:ascii="宋体" w:hAnsi="宋体" w:eastAsia="宋体" w:cs="宋体"/>
                <w:b w:val="0"/>
                <w:bCs w:val="0"/>
                <w:snapToGrid w:val="0"/>
                <w:color w:val="auto"/>
                <w:spacing w:val="-7"/>
                <w:kern w:val="0"/>
                <w:sz w:val="28"/>
                <w:szCs w:val="28"/>
                <w:highlight w:val="none"/>
                <w:lang w:val="en-US" w:eastAsia="en-US" w:bidi="ar-SA"/>
              </w:rPr>
              <w:t>业绩</w:t>
            </w:r>
          </w:p>
        </w:tc>
        <w:tc>
          <w:tcPr>
            <w:tcW w:w="492" w:type="pct"/>
            <w:vAlign w:val="center"/>
          </w:tcPr>
          <w:p w14:paraId="05BDAC86">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8"/>
                <w:kern w:val="0"/>
                <w:sz w:val="28"/>
                <w:szCs w:val="28"/>
                <w:highlight w:val="none"/>
                <w:lang w:val="en-US" w:eastAsia="en-US" w:bidi="ar-SA"/>
              </w:rPr>
              <w:t>20</w:t>
            </w:r>
          </w:p>
        </w:tc>
        <w:tc>
          <w:tcPr>
            <w:tcW w:w="2992" w:type="pct"/>
            <w:vAlign w:val="center"/>
          </w:tcPr>
          <w:p w14:paraId="392D5E58">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spacing w:val="-9"/>
                <w:kern w:val="0"/>
                <w:sz w:val="28"/>
                <w:szCs w:val="28"/>
                <w:highlight w:val="none"/>
                <w:lang w:val="en-US" w:eastAsia="en-US" w:bidi="ar-SA"/>
              </w:rPr>
            </w:pPr>
            <w:r>
              <w:rPr>
                <w:rFonts w:hint="eastAsia" w:ascii="宋体" w:hAnsi="宋体" w:eastAsia="宋体" w:cs="宋体"/>
                <w:b w:val="0"/>
                <w:bCs w:val="0"/>
                <w:snapToGrid w:val="0"/>
                <w:color w:val="auto"/>
                <w:spacing w:val="-6"/>
                <w:kern w:val="0"/>
                <w:sz w:val="28"/>
                <w:szCs w:val="28"/>
                <w:highlight w:val="none"/>
                <w:lang w:val="en-US" w:eastAsia="en-US" w:bidi="ar-SA"/>
              </w:rPr>
              <w:t>供应商自2019</w:t>
            </w:r>
            <w:r>
              <w:rPr>
                <w:rFonts w:hint="eastAsia" w:ascii="宋体" w:hAnsi="宋体" w:eastAsia="宋体" w:cs="宋体"/>
                <w:b w:val="0"/>
                <w:bCs w:val="0"/>
                <w:snapToGrid w:val="0"/>
                <w:color w:val="auto"/>
                <w:spacing w:val="-59"/>
                <w:kern w:val="0"/>
                <w:sz w:val="28"/>
                <w:szCs w:val="28"/>
                <w:highlight w:val="none"/>
                <w:lang w:val="en-US" w:eastAsia="en-US" w:bidi="ar-SA"/>
              </w:rPr>
              <w:t xml:space="preserve"> </w:t>
            </w:r>
            <w:r>
              <w:rPr>
                <w:rFonts w:hint="eastAsia" w:ascii="宋体" w:hAnsi="宋体" w:eastAsia="宋体" w:cs="宋体"/>
                <w:b w:val="0"/>
                <w:bCs w:val="0"/>
                <w:snapToGrid w:val="0"/>
                <w:color w:val="auto"/>
                <w:spacing w:val="-6"/>
                <w:kern w:val="0"/>
                <w:sz w:val="28"/>
                <w:szCs w:val="28"/>
                <w:highlight w:val="none"/>
                <w:lang w:val="en-US" w:eastAsia="en-US" w:bidi="ar-SA"/>
              </w:rPr>
              <w:t>年</w:t>
            </w:r>
            <w:r>
              <w:rPr>
                <w:rFonts w:hint="eastAsia" w:ascii="宋体" w:hAnsi="宋体" w:eastAsia="宋体" w:cs="宋体"/>
                <w:b w:val="0"/>
                <w:bCs w:val="0"/>
                <w:snapToGrid w:val="0"/>
                <w:color w:val="auto"/>
                <w:spacing w:val="-56"/>
                <w:kern w:val="0"/>
                <w:sz w:val="28"/>
                <w:szCs w:val="28"/>
                <w:highlight w:val="none"/>
                <w:lang w:val="en-US" w:eastAsia="en-US" w:bidi="ar-SA"/>
              </w:rPr>
              <w:t xml:space="preserve"> </w:t>
            </w:r>
            <w:r>
              <w:rPr>
                <w:rFonts w:hint="eastAsia" w:ascii="宋体" w:hAnsi="宋体" w:eastAsia="宋体" w:cs="宋体"/>
                <w:b w:val="0"/>
                <w:bCs w:val="0"/>
                <w:snapToGrid w:val="0"/>
                <w:color w:val="auto"/>
                <w:spacing w:val="-6"/>
                <w:kern w:val="0"/>
                <w:sz w:val="28"/>
                <w:szCs w:val="28"/>
                <w:highlight w:val="none"/>
                <w:lang w:val="en-US" w:eastAsia="en-US" w:bidi="ar-SA"/>
              </w:rPr>
              <w:t>6</w:t>
            </w:r>
            <w:r>
              <w:rPr>
                <w:rFonts w:hint="eastAsia" w:ascii="宋体" w:hAnsi="宋体" w:eastAsia="宋体" w:cs="宋体"/>
                <w:b w:val="0"/>
                <w:bCs w:val="0"/>
                <w:snapToGrid w:val="0"/>
                <w:color w:val="auto"/>
                <w:spacing w:val="-56"/>
                <w:kern w:val="0"/>
                <w:sz w:val="28"/>
                <w:szCs w:val="28"/>
                <w:highlight w:val="none"/>
                <w:lang w:val="en-US" w:eastAsia="en-US" w:bidi="ar-SA"/>
              </w:rPr>
              <w:t xml:space="preserve"> </w:t>
            </w:r>
            <w:r>
              <w:rPr>
                <w:rFonts w:hint="eastAsia" w:ascii="宋体" w:hAnsi="宋体" w:eastAsia="宋体" w:cs="宋体"/>
                <w:b w:val="0"/>
                <w:bCs w:val="0"/>
                <w:snapToGrid w:val="0"/>
                <w:color w:val="auto"/>
                <w:spacing w:val="-6"/>
                <w:kern w:val="0"/>
                <w:sz w:val="28"/>
                <w:szCs w:val="28"/>
                <w:highlight w:val="none"/>
                <w:lang w:val="en-US" w:eastAsia="en-US" w:bidi="ar-SA"/>
              </w:rPr>
              <w:t>月</w:t>
            </w:r>
            <w:r>
              <w:rPr>
                <w:rFonts w:hint="eastAsia" w:ascii="宋体" w:hAnsi="宋体" w:eastAsia="宋体" w:cs="宋体"/>
                <w:b w:val="0"/>
                <w:bCs w:val="0"/>
                <w:snapToGrid w:val="0"/>
                <w:color w:val="auto"/>
                <w:spacing w:val="-41"/>
                <w:kern w:val="0"/>
                <w:sz w:val="28"/>
                <w:szCs w:val="28"/>
                <w:highlight w:val="none"/>
                <w:lang w:val="en-US" w:eastAsia="en-US" w:bidi="ar-SA"/>
              </w:rPr>
              <w:t xml:space="preserve"> </w:t>
            </w:r>
            <w:r>
              <w:rPr>
                <w:rFonts w:hint="eastAsia" w:ascii="宋体" w:hAnsi="宋体" w:eastAsia="宋体" w:cs="宋体"/>
                <w:b w:val="0"/>
                <w:bCs w:val="0"/>
                <w:snapToGrid w:val="0"/>
                <w:color w:val="auto"/>
                <w:spacing w:val="-6"/>
                <w:kern w:val="0"/>
                <w:sz w:val="28"/>
                <w:szCs w:val="28"/>
                <w:highlight w:val="none"/>
                <w:lang w:val="en-US" w:eastAsia="en-US" w:bidi="ar-SA"/>
              </w:rPr>
              <w:t>1 日以来每做过一次学生</w:t>
            </w:r>
            <w:r>
              <w:rPr>
                <w:rFonts w:hint="eastAsia" w:ascii="宋体" w:hAnsi="宋体" w:eastAsia="宋体" w:cs="宋体"/>
                <w:b w:val="0"/>
                <w:bCs w:val="0"/>
                <w:snapToGrid w:val="0"/>
                <w:color w:val="auto"/>
                <w:spacing w:val="-6"/>
                <w:kern w:val="0"/>
                <w:sz w:val="28"/>
                <w:szCs w:val="28"/>
                <w:highlight w:val="none"/>
                <w:lang w:val="en-US" w:eastAsia="zh-CN" w:bidi="ar-SA"/>
              </w:rPr>
              <w:t>类似</w:t>
            </w:r>
            <w:r>
              <w:rPr>
                <w:rFonts w:hint="eastAsia" w:ascii="宋体" w:hAnsi="宋体" w:eastAsia="宋体" w:cs="宋体"/>
                <w:b w:val="0"/>
                <w:bCs w:val="0"/>
                <w:snapToGrid w:val="0"/>
                <w:color w:val="auto"/>
                <w:spacing w:val="-9"/>
                <w:kern w:val="0"/>
                <w:sz w:val="28"/>
                <w:szCs w:val="28"/>
                <w:highlight w:val="none"/>
                <w:lang w:val="en-US" w:eastAsia="en-US" w:bidi="ar-SA"/>
              </w:rPr>
              <w:t>国防教育项目的得</w:t>
            </w:r>
            <w:r>
              <w:rPr>
                <w:rFonts w:hint="eastAsia" w:ascii="宋体" w:hAnsi="宋体" w:eastAsia="宋体" w:cs="宋体"/>
                <w:b w:val="0"/>
                <w:bCs w:val="0"/>
                <w:snapToGrid w:val="0"/>
                <w:color w:val="auto"/>
                <w:spacing w:val="-41"/>
                <w:kern w:val="0"/>
                <w:sz w:val="28"/>
                <w:szCs w:val="28"/>
                <w:highlight w:val="none"/>
                <w:lang w:val="en-US" w:eastAsia="en-US" w:bidi="ar-SA"/>
              </w:rPr>
              <w:t xml:space="preserve"> </w:t>
            </w:r>
            <w:r>
              <w:rPr>
                <w:rFonts w:hint="eastAsia" w:ascii="宋体" w:hAnsi="宋体" w:eastAsia="宋体" w:cs="宋体"/>
                <w:b w:val="0"/>
                <w:bCs w:val="0"/>
                <w:snapToGrid w:val="0"/>
                <w:color w:val="auto"/>
                <w:spacing w:val="-9"/>
                <w:kern w:val="0"/>
                <w:sz w:val="28"/>
                <w:szCs w:val="28"/>
                <w:highlight w:val="none"/>
                <w:lang w:val="en-US" w:eastAsia="en-US" w:bidi="ar-SA"/>
              </w:rPr>
              <w:t>2</w:t>
            </w:r>
            <w:r>
              <w:rPr>
                <w:rFonts w:hint="eastAsia" w:ascii="宋体" w:hAnsi="宋体" w:eastAsia="宋体" w:cs="宋体"/>
                <w:b w:val="0"/>
                <w:bCs w:val="0"/>
                <w:snapToGrid w:val="0"/>
                <w:color w:val="auto"/>
                <w:spacing w:val="-47"/>
                <w:kern w:val="0"/>
                <w:sz w:val="28"/>
                <w:szCs w:val="28"/>
                <w:highlight w:val="none"/>
                <w:lang w:val="en-US" w:eastAsia="en-US" w:bidi="ar-SA"/>
              </w:rPr>
              <w:t xml:space="preserve"> </w:t>
            </w:r>
            <w:r>
              <w:rPr>
                <w:rFonts w:hint="eastAsia" w:ascii="宋体" w:hAnsi="宋体" w:eastAsia="宋体" w:cs="宋体"/>
                <w:b w:val="0"/>
                <w:bCs w:val="0"/>
                <w:snapToGrid w:val="0"/>
                <w:color w:val="auto"/>
                <w:spacing w:val="-9"/>
                <w:kern w:val="0"/>
                <w:sz w:val="28"/>
                <w:szCs w:val="28"/>
                <w:highlight w:val="none"/>
                <w:lang w:val="en-US" w:eastAsia="en-US" w:bidi="ar-SA"/>
              </w:rPr>
              <w:t>分，本项最高</w:t>
            </w:r>
            <w:r>
              <w:rPr>
                <w:rFonts w:hint="eastAsia" w:ascii="宋体" w:hAnsi="宋体" w:eastAsia="宋体" w:cs="宋体"/>
                <w:b w:val="0"/>
                <w:bCs w:val="0"/>
                <w:snapToGrid w:val="0"/>
                <w:color w:val="auto"/>
                <w:spacing w:val="-46"/>
                <w:kern w:val="0"/>
                <w:sz w:val="28"/>
                <w:szCs w:val="28"/>
                <w:highlight w:val="none"/>
                <w:lang w:val="en-US" w:eastAsia="en-US" w:bidi="ar-SA"/>
              </w:rPr>
              <w:t xml:space="preserve"> </w:t>
            </w:r>
            <w:r>
              <w:rPr>
                <w:rFonts w:hint="eastAsia" w:ascii="宋体" w:hAnsi="宋体" w:eastAsia="宋体" w:cs="宋体"/>
                <w:b w:val="0"/>
                <w:bCs w:val="0"/>
                <w:snapToGrid w:val="0"/>
                <w:color w:val="auto"/>
                <w:spacing w:val="-9"/>
                <w:kern w:val="0"/>
                <w:sz w:val="28"/>
                <w:szCs w:val="28"/>
                <w:highlight w:val="none"/>
                <w:lang w:val="en-US" w:eastAsia="en-US" w:bidi="ar-SA"/>
              </w:rPr>
              <w:t>20</w:t>
            </w:r>
            <w:r>
              <w:rPr>
                <w:rFonts w:hint="eastAsia" w:ascii="宋体" w:hAnsi="宋体" w:eastAsia="宋体" w:cs="宋体"/>
                <w:b w:val="0"/>
                <w:bCs w:val="0"/>
                <w:snapToGrid w:val="0"/>
                <w:color w:val="auto"/>
                <w:spacing w:val="-48"/>
                <w:kern w:val="0"/>
                <w:sz w:val="28"/>
                <w:szCs w:val="28"/>
                <w:highlight w:val="none"/>
                <w:lang w:val="en-US" w:eastAsia="en-US" w:bidi="ar-SA"/>
              </w:rPr>
              <w:t xml:space="preserve"> </w:t>
            </w:r>
            <w:r>
              <w:rPr>
                <w:rFonts w:hint="eastAsia" w:ascii="宋体" w:hAnsi="宋体" w:eastAsia="宋体" w:cs="宋体"/>
                <w:b w:val="0"/>
                <w:bCs w:val="0"/>
                <w:snapToGrid w:val="0"/>
                <w:color w:val="auto"/>
                <w:spacing w:val="-9"/>
                <w:kern w:val="0"/>
                <w:sz w:val="28"/>
                <w:szCs w:val="28"/>
                <w:highlight w:val="none"/>
                <w:lang w:val="en-US" w:eastAsia="en-US" w:bidi="ar-SA"/>
              </w:rPr>
              <w:t>分。</w:t>
            </w:r>
          </w:p>
          <w:p w14:paraId="655C3583">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kern w:val="0"/>
                <w:sz w:val="28"/>
                <w:szCs w:val="28"/>
                <w:highlight w:val="none"/>
                <w:lang w:val="en-US" w:eastAsia="zh-CN" w:bidi="ar-SA"/>
              </w:rPr>
            </w:pPr>
            <w:r>
              <w:rPr>
                <w:rFonts w:hint="eastAsia" w:ascii="宋体" w:hAnsi="宋体" w:eastAsia="宋体" w:cs="宋体"/>
                <w:b w:val="0"/>
                <w:bCs w:val="0"/>
                <w:snapToGrid w:val="0"/>
                <w:color w:val="auto"/>
                <w:spacing w:val="-9"/>
                <w:kern w:val="0"/>
                <w:sz w:val="28"/>
                <w:szCs w:val="28"/>
                <w:highlight w:val="none"/>
                <w:lang w:val="en-US" w:eastAsia="zh-CN" w:bidi="ar-SA"/>
              </w:rPr>
              <w:t>投标时</w:t>
            </w:r>
            <w:r>
              <w:rPr>
                <w:rFonts w:hint="eastAsia" w:ascii="宋体" w:hAnsi="宋体" w:eastAsia="宋体" w:cs="宋体"/>
                <w:b w:val="0"/>
                <w:bCs w:val="0"/>
                <w:snapToGrid w:val="0"/>
                <w:color w:val="auto"/>
                <w:spacing w:val="-9"/>
                <w:kern w:val="0"/>
                <w:sz w:val="28"/>
                <w:szCs w:val="28"/>
                <w:highlight w:val="none"/>
                <w:lang w:val="en-US" w:eastAsia="en-US" w:bidi="ar-SA"/>
              </w:rPr>
              <w:t>提供</w:t>
            </w:r>
            <w:r>
              <w:rPr>
                <w:rFonts w:hint="eastAsia" w:ascii="宋体" w:hAnsi="宋体" w:eastAsia="宋体" w:cs="宋体"/>
                <w:b w:val="0"/>
                <w:bCs w:val="0"/>
                <w:snapToGrid w:val="0"/>
                <w:color w:val="auto"/>
                <w:spacing w:val="-4"/>
                <w:kern w:val="0"/>
                <w:sz w:val="28"/>
                <w:szCs w:val="28"/>
                <w:highlight w:val="none"/>
                <w:lang w:val="en-US" w:eastAsia="en-US" w:bidi="ar-SA"/>
              </w:rPr>
              <w:t>合同复印件</w:t>
            </w:r>
            <w:r>
              <w:rPr>
                <w:rFonts w:hint="eastAsia" w:ascii="宋体" w:hAnsi="宋体" w:eastAsia="宋体" w:cs="宋体"/>
                <w:b w:val="0"/>
                <w:bCs w:val="0"/>
                <w:snapToGrid w:val="0"/>
                <w:color w:val="auto"/>
                <w:spacing w:val="-4"/>
                <w:kern w:val="0"/>
                <w:sz w:val="28"/>
                <w:szCs w:val="28"/>
                <w:highlight w:val="none"/>
                <w:lang w:val="en-US" w:eastAsia="zh-CN" w:bidi="ar-SA"/>
              </w:rPr>
              <w:t>并加盖供应商公章。</w:t>
            </w:r>
          </w:p>
        </w:tc>
      </w:tr>
      <w:tr w14:paraId="099690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4" w:hRule="atLeast"/>
        </w:trPr>
        <w:tc>
          <w:tcPr>
            <w:tcW w:w="412" w:type="pct"/>
            <w:vAlign w:val="center"/>
          </w:tcPr>
          <w:p w14:paraId="45E74596">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3"/>
                <w:kern w:val="0"/>
                <w:sz w:val="28"/>
                <w:szCs w:val="28"/>
                <w:highlight w:val="none"/>
                <w:lang w:val="en-US" w:eastAsia="en-US" w:bidi="ar-SA"/>
              </w:rPr>
              <w:t>2</w:t>
            </w:r>
          </w:p>
        </w:tc>
        <w:tc>
          <w:tcPr>
            <w:tcW w:w="1102" w:type="pct"/>
            <w:vAlign w:val="center"/>
          </w:tcPr>
          <w:p w14:paraId="26D0E32B">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6"/>
                <w:kern w:val="0"/>
                <w:sz w:val="28"/>
                <w:szCs w:val="28"/>
                <w:highlight w:val="none"/>
                <w:lang w:val="en-US" w:eastAsia="en-US" w:bidi="ar-SA"/>
              </w:rPr>
              <w:t>师资构成</w:t>
            </w:r>
          </w:p>
        </w:tc>
        <w:tc>
          <w:tcPr>
            <w:tcW w:w="492" w:type="pct"/>
            <w:vAlign w:val="center"/>
          </w:tcPr>
          <w:p w14:paraId="2AFBF7FA">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9"/>
                <w:kern w:val="0"/>
                <w:sz w:val="28"/>
                <w:szCs w:val="28"/>
                <w:highlight w:val="none"/>
                <w:lang w:val="en-US" w:eastAsia="en-US" w:bidi="ar-SA"/>
              </w:rPr>
              <w:t>30</w:t>
            </w:r>
          </w:p>
        </w:tc>
        <w:tc>
          <w:tcPr>
            <w:tcW w:w="2992" w:type="pct"/>
            <w:vAlign w:val="center"/>
          </w:tcPr>
          <w:p w14:paraId="01DB6F3F">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2"/>
                <w:kern w:val="0"/>
                <w:sz w:val="28"/>
                <w:szCs w:val="28"/>
                <w:highlight w:val="none"/>
                <w:lang w:val="en-US" w:eastAsia="en-US" w:bidi="ar-SA"/>
              </w:rPr>
              <w:t>供应商</w:t>
            </w:r>
            <w:r>
              <w:rPr>
                <w:rFonts w:hint="eastAsia" w:ascii="宋体" w:hAnsi="宋体" w:eastAsia="宋体" w:cs="宋体"/>
                <w:b w:val="0"/>
                <w:bCs w:val="0"/>
                <w:snapToGrid w:val="0"/>
                <w:color w:val="auto"/>
                <w:spacing w:val="-2"/>
                <w:kern w:val="0"/>
                <w:sz w:val="28"/>
                <w:szCs w:val="28"/>
                <w:highlight w:val="none"/>
                <w:lang w:val="en-US" w:eastAsia="zh-CN" w:bidi="ar-SA"/>
              </w:rPr>
              <w:t>每</w:t>
            </w:r>
            <w:r>
              <w:rPr>
                <w:rFonts w:hint="eastAsia" w:ascii="宋体" w:hAnsi="宋体" w:eastAsia="宋体" w:cs="宋体"/>
                <w:b w:val="0"/>
                <w:bCs w:val="0"/>
                <w:snapToGrid w:val="0"/>
                <w:color w:val="auto"/>
                <w:spacing w:val="-2"/>
                <w:kern w:val="0"/>
                <w:sz w:val="28"/>
                <w:szCs w:val="28"/>
                <w:highlight w:val="none"/>
                <w:lang w:val="en-US" w:eastAsia="en-US" w:bidi="ar-SA"/>
              </w:rPr>
              <w:t>提供</w:t>
            </w:r>
            <w:r>
              <w:rPr>
                <w:rFonts w:hint="eastAsia" w:ascii="宋体" w:hAnsi="宋体" w:eastAsia="宋体" w:cs="宋体"/>
                <w:b w:val="0"/>
                <w:bCs w:val="0"/>
                <w:snapToGrid w:val="0"/>
                <w:color w:val="auto"/>
                <w:spacing w:val="-22"/>
                <w:kern w:val="0"/>
                <w:sz w:val="28"/>
                <w:szCs w:val="28"/>
                <w:highlight w:val="none"/>
                <w:lang w:val="en-US" w:eastAsia="en-US" w:bidi="ar-SA"/>
              </w:rPr>
              <w:t xml:space="preserve"> </w:t>
            </w:r>
            <w:r>
              <w:rPr>
                <w:rFonts w:hint="eastAsia" w:ascii="宋体" w:hAnsi="宋体" w:eastAsia="宋体" w:cs="宋体"/>
                <w:b w:val="0"/>
                <w:bCs w:val="0"/>
                <w:snapToGrid w:val="0"/>
                <w:color w:val="auto"/>
                <w:spacing w:val="-2"/>
                <w:kern w:val="0"/>
                <w:sz w:val="28"/>
                <w:szCs w:val="28"/>
                <w:highlight w:val="none"/>
                <w:lang w:val="en-US" w:eastAsia="en-US" w:bidi="ar-SA"/>
              </w:rPr>
              <w:t>1</w:t>
            </w:r>
            <w:r>
              <w:rPr>
                <w:rFonts w:hint="eastAsia" w:ascii="宋体" w:hAnsi="宋体" w:eastAsia="宋体" w:cs="宋体"/>
                <w:b w:val="0"/>
                <w:bCs w:val="0"/>
                <w:snapToGrid w:val="0"/>
                <w:color w:val="auto"/>
                <w:spacing w:val="-42"/>
                <w:kern w:val="0"/>
                <w:sz w:val="28"/>
                <w:szCs w:val="28"/>
                <w:highlight w:val="none"/>
                <w:lang w:val="en-US" w:eastAsia="en-US" w:bidi="ar-SA"/>
              </w:rPr>
              <w:t xml:space="preserve"> </w:t>
            </w:r>
            <w:r>
              <w:rPr>
                <w:rFonts w:hint="eastAsia" w:ascii="宋体" w:hAnsi="宋体" w:eastAsia="宋体" w:cs="宋体"/>
                <w:b w:val="0"/>
                <w:bCs w:val="0"/>
                <w:snapToGrid w:val="0"/>
                <w:color w:val="auto"/>
                <w:spacing w:val="-2"/>
                <w:kern w:val="0"/>
                <w:sz w:val="28"/>
                <w:szCs w:val="28"/>
                <w:highlight w:val="none"/>
                <w:lang w:val="en-US" w:eastAsia="en-US" w:bidi="ar-SA"/>
              </w:rPr>
              <w:t>名二年</w:t>
            </w:r>
            <w:r>
              <w:rPr>
                <w:rFonts w:hint="eastAsia" w:ascii="宋体" w:hAnsi="宋体" w:eastAsia="宋体" w:cs="宋体"/>
                <w:b w:val="0"/>
                <w:bCs w:val="0"/>
                <w:snapToGrid w:val="0"/>
                <w:color w:val="auto"/>
                <w:spacing w:val="-2"/>
                <w:kern w:val="0"/>
                <w:sz w:val="28"/>
                <w:szCs w:val="28"/>
                <w:highlight w:val="none"/>
                <w:lang w:val="en-US" w:eastAsia="zh-CN" w:bidi="ar-SA"/>
              </w:rPr>
              <w:t>及</w:t>
            </w:r>
            <w:r>
              <w:rPr>
                <w:rFonts w:hint="eastAsia" w:ascii="宋体" w:hAnsi="宋体" w:eastAsia="宋体" w:cs="宋体"/>
                <w:b w:val="0"/>
                <w:bCs w:val="0"/>
                <w:snapToGrid w:val="0"/>
                <w:color w:val="auto"/>
                <w:spacing w:val="-2"/>
                <w:kern w:val="0"/>
                <w:sz w:val="28"/>
                <w:szCs w:val="28"/>
                <w:highlight w:val="none"/>
                <w:lang w:val="en-US" w:eastAsia="en-US" w:bidi="ar-SA"/>
              </w:rPr>
              <w:t>以上军龄退伍教官证书得</w:t>
            </w:r>
            <w:r>
              <w:rPr>
                <w:rFonts w:hint="eastAsia" w:ascii="宋体" w:hAnsi="宋体" w:eastAsia="宋体" w:cs="宋体"/>
                <w:b w:val="0"/>
                <w:bCs w:val="0"/>
                <w:snapToGrid w:val="0"/>
                <w:color w:val="auto"/>
                <w:spacing w:val="-5"/>
                <w:kern w:val="0"/>
                <w:sz w:val="28"/>
                <w:szCs w:val="28"/>
                <w:highlight w:val="none"/>
                <w:lang w:val="en-US" w:eastAsia="en-US" w:bidi="ar-SA"/>
              </w:rPr>
              <w:t>3</w:t>
            </w:r>
            <w:r>
              <w:rPr>
                <w:rFonts w:hint="eastAsia" w:ascii="宋体" w:hAnsi="宋体" w:eastAsia="宋体" w:cs="宋体"/>
                <w:b w:val="0"/>
                <w:bCs w:val="0"/>
                <w:snapToGrid w:val="0"/>
                <w:color w:val="auto"/>
                <w:spacing w:val="-30"/>
                <w:kern w:val="0"/>
                <w:sz w:val="28"/>
                <w:szCs w:val="28"/>
                <w:highlight w:val="none"/>
                <w:lang w:val="en-US" w:eastAsia="en-US" w:bidi="ar-SA"/>
              </w:rPr>
              <w:t xml:space="preserve"> </w:t>
            </w:r>
            <w:r>
              <w:rPr>
                <w:rFonts w:hint="eastAsia" w:ascii="宋体" w:hAnsi="宋体" w:eastAsia="宋体" w:cs="宋体"/>
                <w:b w:val="0"/>
                <w:bCs w:val="0"/>
                <w:snapToGrid w:val="0"/>
                <w:color w:val="auto"/>
                <w:spacing w:val="-5"/>
                <w:kern w:val="0"/>
                <w:sz w:val="28"/>
                <w:szCs w:val="28"/>
                <w:highlight w:val="none"/>
                <w:lang w:val="en-US" w:eastAsia="en-US" w:bidi="ar-SA"/>
              </w:rPr>
              <w:t>分，本项最高</w:t>
            </w:r>
            <w:r>
              <w:rPr>
                <w:rFonts w:hint="eastAsia" w:ascii="宋体" w:hAnsi="宋体" w:eastAsia="宋体" w:cs="宋体"/>
                <w:b w:val="0"/>
                <w:bCs w:val="0"/>
                <w:snapToGrid w:val="0"/>
                <w:color w:val="auto"/>
                <w:spacing w:val="-46"/>
                <w:kern w:val="0"/>
                <w:sz w:val="28"/>
                <w:szCs w:val="28"/>
                <w:highlight w:val="none"/>
                <w:lang w:val="en-US" w:eastAsia="en-US" w:bidi="ar-SA"/>
              </w:rPr>
              <w:t xml:space="preserve"> </w:t>
            </w:r>
            <w:r>
              <w:rPr>
                <w:rFonts w:hint="eastAsia" w:ascii="宋体" w:hAnsi="宋体" w:eastAsia="宋体" w:cs="宋体"/>
                <w:b w:val="0"/>
                <w:bCs w:val="0"/>
                <w:snapToGrid w:val="0"/>
                <w:color w:val="auto"/>
                <w:spacing w:val="-5"/>
                <w:kern w:val="0"/>
                <w:sz w:val="28"/>
                <w:szCs w:val="28"/>
                <w:highlight w:val="none"/>
                <w:lang w:val="en-US" w:eastAsia="en-US" w:bidi="ar-SA"/>
              </w:rPr>
              <w:t>30</w:t>
            </w:r>
            <w:r>
              <w:rPr>
                <w:rFonts w:hint="eastAsia" w:ascii="宋体" w:hAnsi="宋体" w:eastAsia="宋体" w:cs="宋体"/>
                <w:b w:val="0"/>
                <w:bCs w:val="0"/>
                <w:snapToGrid w:val="0"/>
                <w:color w:val="auto"/>
                <w:spacing w:val="-48"/>
                <w:kern w:val="0"/>
                <w:sz w:val="28"/>
                <w:szCs w:val="28"/>
                <w:highlight w:val="none"/>
                <w:lang w:val="en-US" w:eastAsia="en-US" w:bidi="ar-SA"/>
              </w:rPr>
              <w:t xml:space="preserve"> </w:t>
            </w:r>
            <w:r>
              <w:rPr>
                <w:rFonts w:hint="eastAsia" w:ascii="宋体" w:hAnsi="宋体" w:eastAsia="宋体" w:cs="宋体"/>
                <w:b w:val="0"/>
                <w:bCs w:val="0"/>
                <w:snapToGrid w:val="0"/>
                <w:color w:val="auto"/>
                <w:spacing w:val="-5"/>
                <w:kern w:val="0"/>
                <w:sz w:val="28"/>
                <w:szCs w:val="28"/>
                <w:highlight w:val="none"/>
                <w:lang w:val="en-US" w:eastAsia="en-US" w:bidi="ar-SA"/>
              </w:rPr>
              <w:t>分。</w:t>
            </w:r>
          </w:p>
          <w:p w14:paraId="791E7AAD">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kern w:val="0"/>
                <w:sz w:val="28"/>
                <w:szCs w:val="28"/>
                <w:highlight w:val="none"/>
                <w:lang w:val="en-US" w:eastAsia="zh-CN" w:bidi="ar-SA"/>
              </w:rPr>
            </w:pPr>
            <w:r>
              <w:rPr>
                <w:rFonts w:hint="eastAsia" w:ascii="宋体" w:hAnsi="宋体" w:eastAsia="宋体" w:cs="宋体"/>
                <w:b w:val="0"/>
                <w:bCs w:val="0"/>
                <w:snapToGrid w:val="0"/>
                <w:color w:val="auto"/>
                <w:spacing w:val="-5"/>
                <w:kern w:val="0"/>
                <w:sz w:val="28"/>
                <w:szCs w:val="28"/>
                <w:highlight w:val="none"/>
                <w:lang w:val="en-US" w:eastAsia="zh-CN" w:bidi="ar-SA"/>
              </w:rPr>
              <w:t>投标时同时</w:t>
            </w:r>
            <w:r>
              <w:rPr>
                <w:rFonts w:hint="eastAsia" w:ascii="宋体" w:hAnsi="宋体" w:eastAsia="宋体" w:cs="宋体"/>
                <w:b w:val="0"/>
                <w:bCs w:val="0"/>
                <w:snapToGrid w:val="0"/>
                <w:color w:val="auto"/>
                <w:spacing w:val="-5"/>
                <w:kern w:val="0"/>
                <w:sz w:val="28"/>
                <w:szCs w:val="28"/>
                <w:highlight w:val="none"/>
                <w:lang w:val="en-US" w:eastAsia="en-US" w:bidi="ar-SA"/>
              </w:rPr>
              <w:t>提供教官资格认证书</w:t>
            </w:r>
            <w:r>
              <w:rPr>
                <w:rFonts w:hint="eastAsia" w:ascii="宋体" w:hAnsi="宋体" w:eastAsia="宋体" w:cs="宋体"/>
                <w:b w:val="0"/>
                <w:bCs w:val="0"/>
                <w:snapToGrid w:val="0"/>
                <w:color w:val="auto"/>
                <w:spacing w:val="-5"/>
                <w:kern w:val="0"/>
                <w:sz w:val="28"/>
                <w:szCs w:val="28"/>
                <w:highlight w:val="none"/>
                <w:lang w:val="en-US" w:eastAsia="zh-CN" w:bidi="ar-SA"/>
              </w:rPr>
              <w:t>（</w:t>
            </w:r>
            <w:r>
              <w:rPr>
                <w:rFonts w:hint="eastAsia" w:ascii="宋体" w:hAnsi="宋体" w:eastAsia="宋体" w:cs="宋体"/>
                <w:b w:val="0"/>
                <w:bCs w:val="0"/>
                <w:snapToGrid w:val="0"/>
                <w:color w:val="auto"/>
                <w:spacing w:val="-5"/>
                <w:kern w:val="0"/>
                <w:sz w:val="28"/>
                <w:szCs w:val="28"/>
                <w:highlight w:val="none"/>
                <w:lang w:val="en-US" w:eastAsia="en-US" w:bidi="ar-SA"/>
              </w:rPr>
              <w:t>或者证明</w:t>
            </w:r>
            <w:r>
              <w:rPr>
                <w:rFonts w:hint="eastAsia" w:ascii="宋体" w:hAnsi="宋体" w:eastAsia="宋体" w:cs="宋体"/>
                <w:b w:val="0"/>
                <w:bCs w:val="0"/>
                <w:snapToGrid w:val="0"/>
                <w:color w:val="auto"/>
                <w:spacing w:val="-5"/>
                <w:kern w:val="0"/>
                <w:sz w:val="28"/>
                <w:szCs w:val="28"/>
                <w:highlight w:val="none"/>
                <w:lang w:val="en-US" w:eastAsia="zh-CN" w:bidi="ar-SA"/>
              </w:rPr>
              <w:t>）及</w:t>
            </w: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kern w:val="2"/>
                <w:sz w:val="28"/>
                <w:szCs w:val="28"/>
                <w:highlight w:val="none"/>
                <w:lang w:val="en-US" w:eastAsia="en-US" w:bidi="ar-SA"/>
              </w:rPr>
              <w:t>教官派出机构</w:t>
            </w:r>
            <w:r>
              <w:rPr>
                <w:rFonts w:hint="eastAsia" w:ascii="宋体" w:hAnsi="宋体" w:eastAsia="宋体" w:cs="宋体"/>
                <w:color w:val="auto"/>
                <w:sz w:val="28"/>
                <w:szCs w:val="28"/>
                <w:highlight w:val="none"/>
                <w:lang w:eastAsia="zh-CN"/>
              </w:rPr>
              <w:t>）与其签订的有效劳动（劳务）合同</w:t>
            </w:r>
            <w:r>
              <w:rPr>
                <w:rFonts w:hint="eastAsia" w:ascii="宋体" w:hAnsi="宋体" w:eastAsia="宋体" w:cs="宋体"/>
                <w:b w:val="0"/>
                <w:bCs w:val="0"/>
                <w:snapToGrid w:val="0"/>
                <w:color w:val="auto"/>
                <w:spacing w:val="-5"/>
                <w:kern w:val="0"/>
                <w:sz w:val="28"/>
                <w:szCs w:val="28"/>
                <w:highlight w:val="none"/>
                <w:lang w:val="en-US" w:eastAsia="en-US" w:bidi="ar-SA"/>
              </w:rPr>
              <w:t>。</w:t>
            </w:r>
            <w:r>
              <w:rPr>
                <w:rFonts w:hint="eastAsia" w:ascii="宋体" w:hAnsi="宋体" w:eastAsia="宋体" w:cs="宋体"/>
                <w:b w:val="0"/>
                <w:bCs w:val="0"/>
                <w:snapToGrid w:val="0"/>
                <w:color w:val="auto"/>
                <w:spacing w:val="-5"/>
                <w:kern w:val="0"/>
                <w:sz w:val="28"/>
                <w:szCs w:val="28"/>
                <w:highlight w:val="none"/>
                <w:lang w:val="en-US" w:eastAsia="zh-CN" w:bidi="ar-SA"/>
              </w:rPr>
              <w:t>不提供或提供不全均不得分。</w:t>
            </w:r>
          </w:p>
        </w:tc>
      </w:tr>
      <w:tr w14:paraId="402E81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64" w:hRule="atLeast"/>
        </w:trPr>
        <w:tc>
          <w:tcPr>
            <w:tcW w:w="412" w:type="pct"/>
            <w:vAlign w:val="center"/>
          </w:tcPr>
          <w:p w14:paraId="278D4BE0">
            <w:pPr>
              <w:keepNext w:val="0"/>
              <w:keepLines w:val="0"/>
              <w:pageBreakBefore w:val="0"/>
              <w:widowControl/>
              <w:kinsoku/>
              <w:wordWrap/>
              <w:overflowPunct/>
              <w:topLinePunct w:val="0"/>
              <w:autoSpaceDE w:val="0"/>
              <w:autoSpaceDN w:val="0"/>
              <w:bidi w:val="0"/>
              <w:adjustRightInd w:val="0"/>
              <w:snapToGrid w:val="0"/>
              <w:spacing w:line="460" w:lineRule="exact"/>
              <w:ind w:left="0" w:leftChars="0" w:right="0"/>
              <w:jc w:val="center"/>
              <w:textAlignment w:val="baseline"/>
              <w:rPr>
                <w:rFonts w:hint="eastAsia" w:ascii="宋体" w:hAnsi="宋体" w:eastAsia="宋体" w:cs="宋体"/>
                <w:b w:val="0"/>
                <w:bCs w:val="0"/>
                <w:snapToGrid w:val="0"/>
                <w:color w:val="auto"/>
                <w:spacing w:val="-3"/>
                <w:kern w:val="0"/>
                <w:sz w:val="28"/>
                <w:szCs w:val="28"/>
                <w:highlight w:val="none"/>
                <w:lang w:val="en-US" w:eastAsia="en-US" w:bidi="ar-SA"/>
              </w:rPr>
            </w:pPr>
            <w:r>
              <w:rPr>
                <w:rFonts w:hint="eastAsia" w:ascii="宋体" w:hAnsi="宋体" w:eastAsia="宋体" w:cs="宋体"/>
                <w:b w:val="0"/>
                <w:bCs w:val="0"/>
                <w:snapToGrid w:val="0"/>
                <w:color w:val="auto"/>
                <w:spacing w:val="-3"/>
                <w:kern w:val="0"/>
                <w:sz w:val="28"/>
                <w:szCs w:val="28"/>
                <w:highlight w:val="none"/>
                <w:lang w:val="en-US" w:eastAsia="en-US" w:bidi="ar-SA"/>
              </w:rPr>
              <w:t>3</w:t>
            </w:r>
          </w:p>
        </w:tc>
        <w:tc>
          <w:tcPr>
            <w:tcW w:w="1102" w:type="pct"/>
            <w:vAlign w:val="center"/>
          </w:tcPr>
          <w:p w14:paraId="2C6C6545">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spacing w:val="-6"/>
                <w:kern w:val="0"/>
                <w:sz w:val="28"/>
                <w:szCs w:val="28"/>
                <w:highlight w:val="none"/>
                <w:lang w:val="en-US" w:eastAsia="en-US" w:bidi="ar-SA"/>
              </w:rPr>
            </w:pPr>
            <w:r>
              <w:rPr>
                <w:rFonts w:hint="eastAsia" w:ascii="宋体" w:hAnsi="宋体" w:eastAsia="宋体" w:cs="宋体"/>
                <w:b w:val="0"/>
                <w:bCs w:val="0"/>
                <w:snapToGrid w:val="0"/>
                <w:color w:val="auto"/>
                <w:spacing w:val="-4"/>
                <w:kern w:val="0"/>
                <w:sz w:val="28"/>
                <w:szCs w:val="28"/>
                <w:highlight w:val="none"/>
                <w:lang w:val="en-US" w:eastAsia="en-US" w:bidi="ar-SA"/>
              </w:rPr>
              <w:t>项目推进计划及</w:t>
            </w:r>
            <w:r>
              <w:rPr>
                <w:rFonts w:hint="eastAsia" w:ascii="宋体" w:hAnsi="宋体" w:eastAsia="宋体" w:cs="宋体"/>
                <w:b w:val="0"/>
                <w:bCs w:val="0"/>
                <w:snapToGrid w:val="0"/>
                <w:color w:val="auto"/>
                <w:spacing w:val="-4"/>
                <w:kern w:val="0"/>
                <w:sz w:val="28"/>
                <w:szCs w:val="28"/>
                <w:highlight w:val="none"/>
                <w:lang w:val="en-US" w:eastAsia="zh-CN" w:bidi="ar-SA"/>
              </w:rPr>
              <w:t xml:space="preserve"> </w:t>
            </w:r>
            <w:r>
              <w:rPr>
                <w:rFonts w:hint="eastAsia" w:ascii="宋体" w:hAnsi="宋体" w:eastAsia="宋体" w:cs="宋体"/>
                <w:b w:val="0"/>
                <w:bCs w:val="0"/>
                <w:snapToGrid w:val="0"/>
                <w:color w:val="auto"/>
                <w:spacing w:val="-4"/>
                <w:kern w:val="0"/>
                <w:sz w:val="28"/>
                <w:szCs w:val="28"/>
                <w:highlight w:val="none"/>
                <w:lang w:val="en-US" w:eastAsia="en-US" w:bidi="ar-SA"/>
              </w:rPr>
              <w:t>方</w:t>
            </w:r>
            <w:r>
              <w:rPr>
                <w:rFonts w:hint="eastAsia" w:ascii="宋体" w:hAnsi="宋体" w:eastAsia="宋体" w:cs="宋体"/>
                <w:b w:val="0"/>
                <w:bCs w:val="0"/>
                <w:snapToGrid w:val="0"/>
                <w:color w:val="auto"/>
                <w:spacing w:val="-3"/>
                <w:kern w:val="0"/>
                <w:sz w:val="28"/>
                <w:szCs w:val="28"/>
                <w:highlight w:val="none"/>
                <w:lang w:val="en-US" w:eastAsia="en-US" w:bidi="ar-SA"/>
              </w:rPr>
              <w:t>案</w:t>
            </w:r>
          </w:p>
        </w:tc>
        <w:tc>
          <w:tcPr>
            <w:tcW w:w="492" w:type="pct"/>
            <w:vAlign w:val="center"/>
          </w:tcPr>
          <w:p w14:paraId="69E93F1F">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spacing w:val="-9"/>
                <w:kern w:val="0"/>
                <w:sz w:val="28"/>
                <w:szCs w:val="28"/>
                <w:highlight w:val="none"/>
                <w:lang w:val="en-US" w:eastAsia="en-US" w:bidi="ar-SA"/>
              </w:rPr>
            </w:pPr>
            <w:r>
              <w:rPr>
                <w:rFonts w:hint="eastAsia" w:ascii="宋体" w:hAnsi="宋体" w:eastAsia="宋体" w:cs="宋体"/>
                <w:b w:val="0"/>
                <w:bCs w:val="0"/>
                <w:snapToGrid w:val="0"/>
                <w:color w:val="auto"/>
                <w:spacing w:val="-8"/>
                <w:kern w:val="0"/>
                <w:sz w:val="28"/>
                <w:szCs w:val="28"/>
                <w:highlight w:val="none"/>
                <w:lang w:val="en-US" w:eastAsia="en-US" w:bidi="ar-SA"/>
              </w:rPr>
              <w:t>20</w:t>
            </w:r>
          </w:p>
        </w:tc>
        <w:tc>
          <w:tcPr>
            <w:tcW w:w="2992" w:type="pct"/>
            <w:vAlign w:val="center"/>
          </w:tcPr>
          <w:p w14:paraId="788A7104">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spacing w:val="-3"/>
                <w:kern w:val="0"/>
                <w:sz w:val="28"/>
                <w:szCs w:val="28"/>
                <w:highlight w:val="none"/>
                <w:lang w:val="en-US" w:eastAsia="en-US" w:bidi="ar-SA"/>
              </w:rPr>
            </w:pPr>
            <w:r>
              <w:rPr>
                <w:rFonts w:hint="eastAsia" w:ascii="宋体" w:hAnsi="宋体" w:eastAsia="宋体" w:cs="宋体"/>
                <w:b w:val="0"/>
                <w:bCs w:val="0"/>
                <w:snapToGrid w:val="0"/>
                <w:color w:val="auto"/>
                <w:spacing w:val="-7"/>
                <w:kern w:val="0"/>
                <w:sz w:val="28"/>
                <w:szCs w:val="28"/>
                <w:highlight w:val="none"/>
                <w:lang w:val="en-US" w:eastAsia="en-US" w:bidi="ar-SA"/>
              </w:rPr>
              <w:t>供应商提供针对本项目的国防教育方案</w:t>
            </w:r>
            <w:r>
              <w:rPr>
                <w:rFonts w:hint="eastAsia" w:ascii="宋体" w:hAnsi="宋体" w:eastAsia="宋体" w:cs="宋体"/>
                <w:b w:val="0"/>
                <w:bCs w:val="0"/>
                <w:snapToGrid w:val="0"/>
                <w:color w:val="auto"/>
                <w:spacing w:val="-31"/>
                <w:kern w:val="0"/>
                <w:sz w:val="28"/>
                <w:szCs w:val="28"/>
                <w:highlight w:val="none"/>
                <w:lang w:val="en-US" w:eastAsia="en-US" w:bidi="ar-SA"/>
              </w:rPr>
              <w:t xml:space="preserve"> </w:t>
            </w:r>
            <w:r>
              <w:rPr>
                <w:rFonts w:hint="eastAsia" w:ascii="宋体" w:hAnsi="宋体" w:eastAsia="宋体" w:cs="宋体"/>
                <w:b w:val="0"/>
                <w:bCs w:val="0"/>
                <w:snapToGrid w:val="0"/>
                <w:color w:val="auto"/>
                <w:spacing w:val="-7"/>
                <w:kern w:val="0"/>
                <w:sz w:val="28"/>
                <w:szCs w:val="28"/>
                <w:highlight w:val="none"/>
                <w:lang w:val="en-US" w:eastAsia="en-US" w:bidi="ar-SA"/>
              </w:rPr>
              <w:t>，</w:t>
            </w:r>
            <w:r>
              <w:rPr>
                <w:rFonts w:hint="eastAsia" w:ascii="宋体" w:hAnsi="宋体" w:eastAsia="宋体" w:cs="宋体"/>
                <w:b w:val="0"/>
                <w:bCs w:val="0"/>
                <w:snapToGrid w:val="0"/>
                <w:color w:val="auto"/>
                <w:spacing w:val="-3"/>
                <w:kern w:val="0"/>
                <w:sz w:val="28"/>
                <w:szCs w:val="28"/>
                <w:highlight w:val="none"/>
                <w:lang w:val="en-US" w:eastAsia="en-US" w:bidi="ar-SA"/>
              </w:rPr>
              <w:t>评委根据所有供应商培训方案横向比对评分。</w:t>
            </w:r>
          </w:p>
          <w:p w14:paraId="2FC88F4B">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spacing w:val="-3"/>
                <w:kern w:val="0"/>
                <w:sz w:val="28"/>
                <w:szCs w:val="28"/>
                <w:highlight w:val="none"/>
                <w:lang w:val="en-US" w:eastAsia="zh-CN" w:bidi="ar-SA"/>
              </w:rPr>
            </w:pPr>
            <w:r>
              <w:rPr>
                <w:rFonts w:hint="eastAsia" w:ascii="宋体" w:hAnsi="宋体" w:eastAsia="宋体" w:cs="宋体"/>
                <w:b w:val="0"/>
                <w:bCs w:val="0"/>
                <w:snapToGrid w:val="0"/>
                <w:color w:val="auto"/>
                <w:spacing w:val="-3"/>
                <w:kern w:val="0"/>
                <w:sz w:val="28"/>
                <w:szCs w:val="28"/>
                <w:highlight w:val="none"/>
                <w:lang w:val="en-US" w:eastAsia="en-US" w:bidi="ar-SA"/>
              </w:rPr>
              <w:t>完整提供全周期推进计划（含筹备、实施、验收、质保各阶段节点）及核心方案（课程体系、安全保障、应急处置、教官调配），计划量化可操作，方案贴合学生特点，无疏漏</w:t>
            </w:r>
            <w:r>
              <w:rPr>
                <w:rFonts w:hint="eastAsia" w:ascii="宋体" w:hAnsi="宋体" w:eastAsia="宋体" w:cs="宋体"/>
                <w:b w:val="0"/>
                <w:bCs w:val="0"/>
                <w:snapToGrid w:val="0"/>
                <w:color w:val="auto"/>
                <w:spacing w:val="-3"/>
                <w:kern w:val="0"/>
                <w:sz w:val="28"/>
                <w:szCs w:val="28"/>
                <w:highlight w:val="none"/>
                <w:lang w:val="en-US" w:eastAsia="zh-CN" w:bidi="ar-SA"/>
              </w:rPr>
              <w:t>得20分；</w:t>
            </w:r>
          </w:p>
          <w:p w14:paraId="6BF7210C">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spacing w:val="-3"/>
                <w:kern w:val="0"/>
                <w:sz w:val="28"/>
                <w:szCs w:val="28"/>
                <w:highlight w:val="none"/>
                <w:lang w:val="en-US" w:eastAsia="zh-CN" w:bidi="ar-SA"/>
              </w:rPr>
            </w:pPr>
            <w:r>
              <w:rPr>
                <w:rFonts w:hint="eastAsia" w:ascii="宋体" w:hAnsi="宋体" w:eastAsia="宋体" w:cs="宋体"/>
                <w:b w:val="0"/>
                <w:bCs w:val="0"/>
                <w:snapToGrid w:val="0"/>
                <w:color w:val="auto"/>
                <w:spacing w:val="-3"/>
                <w:kern w:val="0"/>
                <w:sz w:val="28"/>
                <w:szCs w:val="28"/>
                <w:highlight w:val="none"/>
                <w:lang w:val="en-US" w:eastAsia="en-US" w:bidi="ar-SA"/>
              </w:rPr>
              <w:t>提供主要推进计划及方案，缺少个别非核心节点，或方案细节需补充（如应急流程责任未明确），</w:t>
            </w:r>
            <w:r>
              <w:rPr>
                <w:rFonts w:hint="eastAsia" w:ascii="宋体" w:hAnsi="宋体" w:eastAsia="宋体" w:cs="宋体"/>
                <w:b w:val="0"/>
                <w:bCs w:val="0"/>
                <w:snapToGrid w:val="0"/>
                <w:color w:val="auto"/>
                <w:spacing w:val="-3"/>
                <w:kern w:val="0"/>
                <w:sz w:val="28"/>
                <w:szCs w:val="28"/>
                <w:highlight w:val="none"/>
                <w:lang w:val="en-US" w:eastAsia="zh-CN" w:bidi="ar-SA"/>
              </w:rPr>
              <w:t>但</w:t>
            </w:r>
            <w:r>
              <w:rPr>
                <w:rFonts w:hint="eastAsia" w:ascii="宋体" w:hAnsi="宋体" w:eastAsia="宋体" w:cs="宋体"/>
                <w:b w:val="0"/>
                <w:bCs w:val="0"/>
                <w:snapToGrid w:val="0"/>
                <w:color w:val="auto"/>
                <w:spacing w:val="-3"/>
                <w:kern w:val="0"/>
                <w:sz w:val="28"/>
                <w:szCs w:val="28"/>
                <w:highlight w:val="none"/>
                <w:lang w:val="en-US" w:eastAsia="en-US" w:bidi="ar-SA"/>
              </w:rPr>
              <w:t>不影响整体实施</w:t>
            </w:r>
            <w:r>
              <w:rPr>
                <w:rFonts w:hint="eastAsia" w:ascii="宋体" w:hAnsi="宋体" w:eastAsia="宋体" w:cs="宋体"/>
                <w:b w:val="0"/>
                <w:bCs w:val="0"/>
                <w:snapToGrid w:val="0"/>
                <w:color w:val="auto"/>
                <w:spacing w:val="-3"/>
                <w:kern w:val="0"/>
                <w:sz w:val="28"/>
                <w:szCs w:val="28"/>
                <w:highlight w:val="none"/>
                <w:lang w:val="en-US" w:eastAsia="zh-CN" w:bidi="ar-SA"/>
              </w:rPr>
              <w:t>得15分；</w:t>
            </w:r>
          </w:p>
          <w:p w14:paraId="655E8C42">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spacing w:val="-3"/>
                <w:kern w:val="0"/>
                <w:sz w:val="28"/>
                <w:szCs w:val="28"/>
                <w:highlight w:val="none"/>
                <w:lang w:val="en-US" w:eastAsia="en-US" w:bidi="ar-SA"/>
              </w:rPr>
            </w:pPr>
            <w:r>
              <w:rPr>
                <w:rFonts w:hint="eastAsia" w:ascii="宋体" w:hAnsi="宋体" w:eastAsia="宋体" w:cs="宋体"/>
                <w:b w:val="0"/>
                <w:bCs w:val="0"/>
                <w:snapToGrid w:val="0"/>
                <w:color w:val="auto"/>
                <w:spacing w:val="-3"/>
                <w:kern w:val="0"/>
                <w:sz w:val="28"/>
                <w:szCs w:val="28"/>
                <w:highlight w:val="none"/>
                <w:lang w:val="en-US" w:eastAsia="en-US" w:bidi="ar-SA"/>
              </w:rPr>
              <w:t>提供基础推进计划及部分方案，关键阶段节点模糊，方案存在多处需完善项（如课程体系不完整）</w:t>
            </w:r>
            <w:r>
              <w:rPr>
                <w:rFonts w:hint="eastAsia" w:ascii="宋体" w:hAnsi="宋体" w:eastAsia="宋体" w:cs="宋体"/>
                <w:b w:val="0"/>
                <w:bCs w:val="0"/>
                <w:snapToGrid w:val="0"/>
                <w:color w:val="auto"/>
                <w:spacing w:val="-3"/>
                <w:kern w:val="0"/>
                <w:sz w:val="28"/>
                <w:szCs w:val="28"/>
                <w:highlight w:val="none"/>
                <w:lang w:val="en-US" w:eastAsia="zh-CN" w:bidi="ar-SA"/>
              </w:rPr>
              <w:t>得10分；</w:t>
            </w:r>
          </w:p>
          <w:p w14:paraId="4318D83F">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spacing w:val="-3"/>
                <w:kern w:val="0"/>
                <w:sz w:val="28"/>
                <w:szCs w:val="28"/>
                <w:highlight w:val="none"/>
                <w:lang w:val="en-US" w:eastAsia="zh-CN" w:bidi="ar-SA"/>
              </w:rPr>
            </w:pPr>
            <w:r>
              <w:rPr>
                <w:rFonts w:hint="eastAsia" w:ascii="宋体" w:hAnsi="宋体" w:eastAsia="宋体" w:cs="宋体"/>
                <w:b w:val="0"/>
                <w:bCs w:val="0"/>
                <w:snapToGrid w:val="0"/>
                <w:color w:val="auto"/>
                <w:spacing w:val="-3"/>
                <w:kern w:val="0"/>
                <w:sz w:val="28"/>
                <w:szCs w:val="28"/>
                <w:highlight w:val="none"/>
                <w:lang w:val="en-US" w:eastAsia="en-US" w:bidi="ar-SA"/>
              </w:rPr>
              <w:t>推进计划简略，仅涵盖个别阶段，方案核心要素缺失（如无安全保障措施），需大幅补充方可执行</w:t>
            </w:r>
            <w:r>
              <w:rPr>
                <w:rFonts w:hint="eastAsia" w:ascii="宋体" w:hAnsi="宋体" w:eastAsia="宋体" w:cs="宋体"/>
                <w:b w:val="0"/>
                <w:bCs w:val="0"/>
                <w:snapToGrid w:val="0"/>
                <w:color w:val="auto"/>
                <w:spacing w:val="-3"/>
                <w:kern w:val="0"/>
                <w:sz w:val="28"/>
                <w:szCs w:val="28"/>
                <w:highlight w:val="none"/>
                <w:lang w:val="en-US" w:eastAsia="zh-CN" w:bidi="ar-SA"/>
              </w:rPr>
              <w:t>得5分；</w:t>
            </w:r>
          </w:p>
          <w:p w14:paraId="25535DC3">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spacing w:val="-3"/>
                <w:kern w:val="0"/>
                <w:sz w:val="28"/>
                <w:szCs w:val="28"/>
                <w:highlight w:val="none"/>
                <w:lang w:val="en-US" w:eastAsia="en-US" w:bidi="ar-SA"/>
              </w:rPr>
            </w:pPr>
            <w:r>
              <w:rPr>
                <w:rFonts w:hint="eastAsia" w:ascii="宋体" w:hAnsi="宋体" w:eastAsia="宋体" w:cs="宋体"/>
                <w:b w:val="0"/>
                <w:bCs w:val="0"/>
                <w:snapToGrid w:val="0"/>
                <w:color w:val="auto"/>
                <w:spacing w:val="-3"/>
                <w:kern w:val="0"/>
                <w:sz w:val="28"/>
                <w:szCs w:val="28"/>
                <w:highlight w:val="none"/>
                <w:lang w:val="en-US" w:eastAsia="en-US" w:bidi="ar-SA"/>
              </w:rPr>
              <w:t>未提供有效计划及方案，或内容严重不符合需求（如计划超期、无应急预案）</w:t>
            </w:r>
            <w:r>
              <w:rPr>
                <w:rFonts w:hint="eastAsia" w:ascii="宋体" w:hAnsi="宋体" w:eastAsia="宋体" w:cs="宋体"/>
                <w:b w:val="0"/>
                <w:bCs w:val="0"/>
                <w:snapToGrid w:val="0"/>
                <w:color w:val="auto"/>
                <w:spacing w:val="-3"/>
                <w:kern w:val="0"/>
                <w:sz w:val="28"/>
                <w:szCs w:val="28"/>
                <w:highlight w:val="none"/>
                <w:lang w:val="en-US" w:eastAsia="zh-CN" w:bidi="ar-SA"/>
              </w:rPr>
              <w:t>本项不得分</w:t>
            </w:r>
            <w:r>
              <w:rPr>
                <w:rFonts w:hint="eastAsia" w:ascii="宋体" w:hAnsi="宋体" w:eastAsia="宋体" w:cs="宋体"/>
                <w:b w:val="0"/>
                <w:bCs w:val="0"/>
                <w:snapToGrid w:val="0"/>
                <w:color w:val="auto"/>
                <w:spacing w:val="-3"/>
                <w:kern w:val="0"/>
                <w:sz w:val="28"/>
                <w:szCs w:val="28"/>
                <w:highlight w:val="none"/>
                <w:lang w:val="en-US" w:eastAsia="en-US" w:bidi="ar-SA"/>
              </w:rPr>
              <w:t>。</w:t>
            </w:r>
          </w:p>
        </w:tc>
      </w:tr>
    </w:tbl>
    <w:p w14:paraId="79FE2AC8">
      <w:pPr>
        <w:adjustRightInd w:val="0"/>
        <w:snapToGrid w:val="0"/>
        <w:spacing w:line="420" w:lineRule="exact"/>
        <w:ind w:firstLine="560" w:firstLineChars="200"/>
        <w:outlineLvl w:val="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（二）商务标评分：（</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0分）</w:t>
      </w:r>
    </w:p>
    <w:p w14:paraId="19256A70">
      <w:pPr>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价标分的评审标准为：即满足</w:t>
      </w:r>
      <w:r>
        <w:rPr>
          <w:rFonts w:hint="eastAsia" w:ascii="宋体" w:hAnsi="宋体" w:eastAsia="宋体" w:cs="宋体"/>
          <w:color w:val="auto"/>
          <w:sz w:val="28"/>
          <w:szCs w:val="28"/>
          <w:highlight w:val="none"/>
          <w:lang w:val="en-US" w:eastAsia="zh-CN"/>
        </w:rPr>
        <w:t>采购</w:t>
      </w:r>
      <w:r>
        <w:rPr>
          <w:rFonts w:hint="eastAsia" w:ascii="宋体" w:hAnsi="宋体" w:eastAsia="宋体" w:cs="宋体"/>
          <w:color w:val="auto"/>
          <w:sz w:val="28"/>
          <w:szCs w:val="28"/>
          <w:highlight w:val="none"/>
        </w:rPr>
        <w:t>文件要求且最低的投标报价为评标基准价，其价格分为满分</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0分。其他投标供应商的价格分统一按照下列公式计算：</w:t>
      </w:r>
    </w:p>
    <w:p w14:paraId="452E4412">
      <w:pPr>
        <w:ind w:firstLine="840" w:firstLineChars="300"/>
        <w:rPr>
          <w:rFonts w:hint="eastAsia" w:ascii="宋体" w:hAnsi="宋体" w:eastAsia="宋体" w:cs="宋体"/>
          <w:color w:val="auto"/>
          <w:sz w:val="28"/>
          <w:szCs w:val="28"/>
          <w:highlight w:val="none"/>
          <w:lang w:bidi="ar"/>
        </w:rPr>
      </w:pPr>
      <w:r>
        <w:rPr>
          <w:rFonts w:hint="eastAsia" w:ascii="宋体" w:hAnsi="宋体" w:eastAsia="宋体" w:cs="宋体"/>
          <w:color w:val="auto"/>
          <w:sz w:val="28"/>
          <w:szCs w:val="28"/>
          <w:highlight w:val="none"/>
        </w:rPr>
        <w:t>投标报价得分=（评标基准价/投标报价）*</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0</w:t>
      </w:r>
      <w:r>
        <w:rPr>
          <w:rFonts w:hint="eastAsia" w:ascii="宋体" w:hAnsi="宋体" w:eastAsia="宋体" w:cs="宋体"/>
          <w:color w:val="auto"/>
          <w:sz w:val="28"/>
          <w:szCs w:val="28"/>
          <w:highlight w:val="none"/>
          <w:lang w:val="en-US" w:eastAsia="zh-CN"/>
        </w:rPr>
        <w:t>*100%</w:t>
      </w:r>
      <w:r>
        <w:rPr>
          <w:rFonts w:hint="eastAsia" w:ascii="宋体" w:hAnsi="宋体" w:eastAsia="宋体" w:cs="宋体"/>
          <w:color w:val="auto"/>
          <w:sz w:val="28"/>
          <w:szCs w:val="28"/>
          <w:highlight w:val="none"/>
        </w:rPr>
        <w:t>。</w:t>
      </w:r>
    </w:p>
    <w:p w14:paraId="289E74B5">
      <w:pPr>
        <w:snapToGrid w:val="0"/>
        <w:spacing w:line="420" w:lineRule="exact"/>
        <w:ind w:firstLine="57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Hans"/>
        </w:rPr>
        <w:t>三）</w:t>
      </w:r>
      <w:r>
        <w:rPr>
          <w:rFonts w:hint="eastAsia" w:ascii="宋体" w:hAnsi="宋体" w:eastAsia="宋体" w:cs="宋体"/>
          <w:color w:val="auto"/>
          <w:sz w:val="28"/>
          <w:szCs w:val="28"/>
          <w:highlight w:val="none"/>
        </w:rPr>
        <w:t>评审争议</w:t>
      </w:r>
    </w:p>
    <w:p w14:paraId="0DF57AE7">
      <w:pPr>
        <w:adjustRightInd w:val="0"/>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评审时评委对评审的细则若有争议，由比选评审小组各评委集体讨论确定，并对未尽情况有最终解释权。</w:t>
      </w:r>
    </w:p>
    <w:p w14:paraId="55D37362">
      <w:pPr>
        <w:adjustRightInd w:val="0"/>
        <w:snapToGrid w:val="0"/>
        <w:spacing w:line="420" w:lineRule="exact"/>
        <w:ind w:firstLine="560" w:firstLineChars="200"/>
        <w:outlineLvl w:val="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Hans"/>
        </w:rPr>
        <w:t>四</w:t>
      </w:r>
      <w:r>
        <w:rPr>
          <w:rFonts w:hint="eastAsia" w:ascii="宋体" w:hAnsi="宋体" w:eastAsia="宋体" w:cs="宋体"/>
          <w:color w:val="auto"/>
          <w:sz w:val="28"/>
          <w:szCs w:val="28"/>
          <w:highlight w:val="none"/>
        </w:rPr>
        <w:t>）评审结果解释</w:t>
      </w:r>
    </w:p>
    <w:p w14:paraId="39EAAD50">
      <w:pPr>
        <w:adjustRightInd w:val="0"/>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对落标的</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不做落标原因的解释。</w:t>
      </w:r>
    </w:p>
    <w:p w14:paraId="357BCBDD">
      <w:pPr>
        <w:snapToGrid w:val="0"/>
        <w:spacing w:line="420" w:lineRule="exact"/>
        <w:ind w:firstLine="562" w:firstLineChars="200"/>
        <w:outlineLvl w:val="1"/>
        <w:rPr>
          <w:rFonts w:hint="eastAsia" w:ascii="宋体" w:hAnsi="宋体" w:eastAsia="宋体" w:cs="宋体"/>
          <w:b/>
          <w:color w:val="auto"/>
          <w:sz w:val="28"/>
          <w:szCs w:val="28"/>
          <w:highlight w:val="none"/>
        </w:rPr>
      </w:pPr>
      <w:bookmarkStart w:id="5" w:name="_Toc13543213"/>
      <w:r>
        <w:rPr>
          <w:rFonts w:hint="eastAsia" w:ascii="宋体" w:hAnsi="宋体" w:eastAsia="宋体" w:cs="宋体"/>
          <w:b/>
          <w:color w:val="auto"/>
          <w:sz w:val="28"/>
          <w:szCs w:val="28"/>
          <w:highlight w:val="none"/>
        </w:rPr>
        <w:t>六、评审程序</w:t>
      </w:r>
    </w:p>
    <w:p w14:paraId="08C350F1">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比选评审小组依据</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文件的规定和要求，对</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提供的资格证明材料是否齐全、是否满足</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文件的要求进行审查，合格的进入评标。</w:t>
      </w:r>
    </w:p>
    <w:p w14:paraId="1CEB703E">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比选评审小组对符合资格条件的</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提交的</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文件进行审查。重点审查</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文件的有效性、完整性和实质性响应程度等。</w:t>
      </w:r>
    </w:p>
    <w:p w14:paraId="5BD4EDAF">
      <w:pPr>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比选评审小组如遇</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文件中含义不明确、同类问题表述不一致或者有明显文字和计算错误的内容，可向</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质询。供应商的澄清、说明或者补正，应当采用书面形式由供应商代表签字，但不得超出比选文件的范围或者改变其实质性内容。</w:t>
      </w:r>
    </w:p>
    <w:p w14:paraId="6E1DF498">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投标中的任何一方不得透露与评标有关的其他供应商技术资料、报价和其他信息。比选文件有实质性变动的，比选评审小组应以书面形式通知所有供应商。</w:t>
      </w:r>
    </w:p>
    <w:p w14:paraId="452AEB8D">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比选评审小组按比选文件规定的评标方法和标准，对资格性检查和符合性检查合格的供应商的响应文件进行商务和技术评估，综合比较与评价确定其商务技术得分。</w:t>
      </w:r>
    </w:p>
    <w:p w14:paraId="7D59D87E">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比选评审小组依据供应商的报价，结合其技术标评审得分后为综合得分，并由高到低顺序排列，综合得分最高的确定成交人，并将结果通知所有供应商。</w:t>
      </w:r>
    </w:p>
    <w:p w14:paraId="50D2A5EB">
      <w:pPr>
        <w:snapToGrid w:val="0"/>
        <w:spacing w:line="420" w:lineRule="exact"/>
        <w:ind w:firstLine="565" w:firstLineChars="202"/>
        <w:rPr>
          <w:rFonts w:hint="eastAsia" w:ascii="宋体" w:hAnsi="宋体" w:eastAsia="宋体" w:cs="宋体"/>
          <w:color w:val="auto"/>
          <w:sz w:val="28"/>
          <w:szCs w:val="28"/>
          <w:highlight w:val="none"/>
          <w:lang w:eastAsia="zh-Hans"/>
        </w:rPr>
      </w:pPr>
      <w:r>
        <w:rPr>
          <w:rFonts w:hint="eastAsia" w:ascii="宋体" w:hAnsi="宋体" w:eastAsia="宋体" w:cs="宋体"/>
          <w:color w:val="auto"/>
          <w:sz w:val="28"/>
          <w:szCs w:val="28"/>
          <w:highlight w:val="none"/>
        </w:rPr>
        <w:t>7</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确定成交人</w:t>
      </w:r>
      <w:r>
        <w:rPr>
          <w:rFonts w:hint="eastAsia" w:ascii="宋体" w:hAnsi="宋体" w:eastAsia="宋体" w:cs="宋体"/>
          <w:color w:val="auto"/>
          <w:sz w:val="28"/>
          <w:szCs w:val="28"/>
          <w:highlight w:val="none"/>
          <w:lang w:eastAsia="zh-Hans"/>
        </w:rPr>
        <w:t>:得分最高的供应商为第一成交候选人。第一成交候选人原则上为成交人。当排名第一的成交候选人放弃成交、因不可抗力不能履行合同、不按照比选文件要求提交履约保证金，或者被查实存在影响成交结果的违法行为等情形，不符合成交条件的，比选人可以按照评标委员会提出的成交候选人名单排序依次确定其他成交候选人为成交人，也可以重新组织比选。</w:t>
      </w:r>
      <w:r>
        <w:rPr>
          <w:rFonts w:hint="eastAsia" w:ascii="宋体" w:hAnsi="宋体" w:eastAsia="宋体" w:cs="宋体"/>
          <w:b/>
          <w:bCs/>
          <w:color w:val="auto"/>
          <w:sz w:val="28"/>
          <w:szCs w:val="28"/>
          <w:highlight w:val="none"/>
          <w:lang w:eastAsia="zh-Hans"/>
        </w:rPr>
        <w:t>注：</w:t>
      </w:r>
      <w:r>
        <w:rPr>
          <w:rFonts w:hint="eastAsia" w:ascii="宋体" w:hAnsi="宋体" w:eastAsia="宋体" w:cs="宋体"/>
          <w:b w:val="0"/>
          <w:bCs w:val="0"/>
          <w:color w:val="auto"/>
          <w:sz w:val="28"/>
          <w:szCs w:val="28"/>
          <w:highlight w:val="none"/>
        </w:rPr>
        <w:t>采</w:t>
      </w:r>
      <w:r>
        <w:rPr>
          <w:rFonts w:hint="eastAsia" w:ascii="宋体" w:hAnsi="宋体" w:eastAsia="宋体" w:cs="宋体"/>
          <w:color w:val="auto"/>
          <w:sz w:val="28"/>
          <w:szCs w:val="28"/>
          <w:highlight w:val="none"/>
        </w:rPr>
        <w:t>用综合评分法综合得分相同的，按投标报价由低到高顺序排列。综合得分且投标报价相同的，按技术指标优劣顺序排列。</w:t>
      </w:r>
    </w:p>
    <w:p w14:paraId="7211B795">
      <w:pPr>
        <w:snapToGrid w:val="0"/>
        <w:spacing w:line="420" w:lineRule="exact"/>
        <w:ind w:firstLine="562" w:firstLineChars="200"/>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七、出现下列情形之一的，作无效投标处理</w:t>
      </w:r>
    </w:p>
    <w:p w14:paraId="720D6E53">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响应文件未按规定要求装订、密封、签署、盖章及主要资料不齐全的；</w:t>
      </w:r>
    </w:p>
    <w:p w14:paraId="76320CED">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响应文件的资料有虚报或者谎报的；</w:t>
      </w:r>
    </w:p>
    <w:p w14:paraId="651A3A7C">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响应文件技术部分出现谈判价格的内容；</w:t>
      </w:r>
    </w:p>
    <w:p w14:paraId="4E533A93">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不具备比选文件规定的资格要求的；</w:t>
      </w:r>
    </w:p>
    <w:p w14:paraId="25BEB6B9">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响应文件有重大漏项或重大不合理的；</w:t>
      </w:r>
    </w:p>
    <w:p w14:paraId="60B723C8">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项目技术、方案不满足用户需求中的要求，有重大偏离或保留的；</w:t>
      </w:r>
    </w:p>
    <w:p w14:paraId="35AFE68E">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投标报价超出项目预算</w:t>
      </w:r>
      <w:r>
        <w:rPr>
          <w:rFonts w:hint="eastAsia" w:ascii="宋体" w:hAnsi="宋体" w:eastAsia="宋体" w:cs="宋体"/>
          <w:color w:val="auto"/>
          <w:sz w:val="28"/>
          <w:szCs w:val="28"/>
          <w:highlight w:val="none"/>
          <w:lang w:eastAsia="zh-CN"/>
        </w:rPr>
        <w:t>或最高限价的</w:t>
      </w:r>
      <w:r>
        <w:rPr>
          <w:rFonts w:hint="eastAsia" w:ascii="宋体" w:hAnsi="宋体" w:eastAsia="宋体" w:cs="宋体"/>
          <w:color w:val="auto"/>
          <w:sz w:val="28"/>
          <w:szCs w:val="28"/>
          <w:highlight w:val="none"/>
        </w:rPr>
        <w:t>的；</w:t>
      </w:r>
    </w:p>
    <w:p w14:paraId="5CEF1858">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被认定为低于成本报价竞标的；</w:t>
      </w:r>
    </w:p>
    <w:p w14:paraId="4B7EEF52">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不符合法律、法规和比选文件中规定的其他实质性响应要求的；</w:t>
      </w:r>
    </w:p>
    <w:p w14:paraId="4EC452B0">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评审小组可以认定为其他可构成未实质性响应比选文件要求的。</w:t>
      </w:r>
    </w:p>
    <w:p w14:paraId="70C18E27">
      <w:pPr>
        <w:snapToGrid w:val="0"/>
        <w:spacing w:line="420" w:lineRule="exact"/>
        <w:ind w:firstLine="562" w:firstLineChars="200"/>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八、出现下列情形之一的，作废标处理</w:t>
      </w:r>
    </w:p>
    <w:p w14:paraId="232A95DF">
      <w:pPr>
        <w:snapToGrid w:val="0"/>
        <w:spacing w:line="420" w:lineRule="exact"/>
        <w:ind w:firstLine="560" w:firstLineChars="200"/>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符合资格条件或者对比选文件作实质响应的供应商不足3家的；</w:t>
      </w:r>
    </w:p>
    <w:p w14:paraId="0A7DFEDF">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出现影响比选公正的违法违规行为的；</w:t>
      </w:r>
    </w:p>
    <w:p w14:paraId="334F660E">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所有供应商报价超出项目预算价的；</w:t>
      </w:r>
    </w:p>
    <w:p w14:paraId="026649A3">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因重大变故，比选任务被取消的；</w:t>
      </w:r>
    </w:p>
    <w:p w14:paraId="0A7B1A5C">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比选评审小组依据法律法规可以认定为废标的其他情况。</w:t>
      </w:r>
    </w:p>
    <w:p w14:paraId="6D24496E">
      <w:pPr>
        <w:snapToGrid w:val="0"/>
        <w:spacing w:line="420" w:lineRule="exact"/>
        <w:ind w:firstLine="562" w:firstLineChars="200"/>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九、成交通知</w:t>
      </w:r>
    </w:p>
    <w:p w14:paraId="2CCAF701">
      <w:pPr>
        <w:spacing w:line="420" w:lineRule="exact"/>
        <w:ind w:firstLine="565" w:firstLineChars="202"/>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w:t>
      </w:r>
      <w:r>
        <w:rPr>
          <w:rFonts w:hint="eastAsia" w:ascii="宋体" w:hAnsi="宋体" w:eastAsia="宋体" w:cs="宋体"/>
          <w:color w:val="auto"/>
          <w:kern w:val="0"/>
          <w:sz w:val="28"/>
          <w:szCs w:val="28"/>
          <w:highlight w:val="none"/>
          <w:lang w:eastAsia="zh-CN"/>
        </w:rPr>
        <w:t>.</w:t>
      </w:r>
      <w:r>
        <w:rPr>
          <w:rFonts w:hint="eastAsia" w:ascii="宋体" w:hAnsi="宋体" w:eastAsia="宋体" w:cs="宋体"/>
          <w:color w:val="auto"/>
          <w:kern w:val="0"/>
          <w:sz w:val="28"/>
          <w:szCs w:val="28"/>
          <w:highlight w:val="none"/>
        </w:rPr>
        <w:t>开标结束后，比选人将</w:t>
      </w:r>
      <w:r>
        <w:rPr>
          <w:rFonts w:hint="eastAsia" w:ascii="宋体" w:hAnsi="宋体" w:eastAsia="宋体" w:cs="宋体"/>
          <w:color w:val="auto"/>
          <w:sz w:val="28"/>
          <w:szCs w:val="28"/>
          <w:highlight w:val="none"/>
        </w:rPr>
        <w:t>成交</w:t>
      </w:r>
      <w:r>
        <w:rPr>
          <w:rFonts w:hint="eastAsia" w:ascii="宋体" w:hAnsi="宋体" w:eastAsia="宋体" w:cs="宋体"/>
          <w:color w:val="auto"/>
          <w:kern w:val="0"/>
          <w:sz w:val="28"/>
          <w:szCs w:val="28"/>
          <w:highlight w:val="none"/>
        </w:rPr>
        <w:t>结果在</w:t>
      </w:r>
      <w:r>
        <w:rPr>
          <w:rFonts w:hint="eastAsia" w:ascii="宋体" w:hAnsi="宋体" w:eastAsia="宋体" w:cs="宋体"/>
          <w:color w:val="auto"/>
          <w:kern w:val="0"/>
          <w:sz w:val="28"/>
          <w:szCs w:val="28"/>
          <w:highlight w:val="none"/>
          <w:lang w:eastAsia="zh-Hans"/>
        </w:rPr>
        <w:t>南通市教育局网</w:t>
      </w:r>
      <w:r>
        <w:rPr>
          <w:rFonts w:hint="eastAsia" w:ascii="宋体" w:hAnsi="宋体" w:eastAsia="宋体" w:cs="宋体"/>
          <w:color w:val="auto"/>
          <w:kern w:val="0"/>
          <w:sz w:val="28"/>
          <w:szCs w:val="28"/>
          <w:highlight w:val="none"/>
        </w:rPr>
        <w:t>公告1个工作日，同时向成交人发出《</w:t>
      </w:r>
      <w:r>
        <w:rPr>
          <w:rFonts w:hint="eastAsia" w:ascii="宋体" w:hAnsi="宋体" w:eastAsia="宋体" w:cs="宋体"/>
          <w:color w:val="auto"/>
          <w:sz w:val="28"/>
          <w:szCs w:val="28"/>
          <w:highlight w:val="none"/>
        </w:rPr>
        <w:t>成交</w:t>
      </w:r>
      <w:r>
        <w:rPr>
          <w:rFonts w:hint="eastAsia" w:ascii="宋体" w:hAnsi="宋体" w:eastAsia="宋体" w:cs="宋体"/>
          <w:color w:val="auto"/>
          <w:kern w:val="0"/>
          <w:sz w:val="28"/>
          <w:szCs w:val="28"/>
          <w:highlight w:val="none"/>
        </w:rPr>
        <w:t>通知书》。</w:t>
      </w:r>
    </w:p>
    <w:p w14:paraId="3552EC56">
      <w:pPr>
        <w:spacing w:line="420" w:lineRule="exact"/>
        <w:ind w:firstLine="565" w:firstLineChars="202"/>
        <w:rPr>
          <w:rFonts w:hint="eastAsia" w:ascii="宋体" w:hAnsi="宋体" w:eastAsia="宋体" w:cs="宋体"/>
          <w:b/>
          <w:color w:val="auto"/>
          <w:w w:val="80"/>
          <w:sz w:val="24"/>
          <w:szCs w:val="24"/>
          <w:highlight w:val="none"/>
        </w:rPr>
      </w:pPr>
      <w:r>
        <w:rPr>
          <w:rFonts w:hint="eastAsia" w:ascii="宋体" w:hAnsi="宋体" w:eastAsia="宋体" w:cs="宋体"/>
          <w:color w:val="auto"/>
          <w:kern w:val="0"/>
          <w:sz w:val="28"/>
          <w:szCs w:val="28"/>
          <w:highlight w:val="none"/>
        </w:rPr>
        <w:t>2</w:t>
      </w:r>
      <w:r>
        <w:rPr>
          <w:rFonts w:hint="eastAsia" w:ascii="宋体" w:hAnsi="宋体" w:eastAsia="宋体" w:cs="宋体"/>
          <w:color w:val="auto"/>
          <w:kern w:val="0"/>
          <w:sz w:val="28"/>
          <w:szCs w:val="28"/>
          <w:highlight w:val="none"/>
          <w:lang w:eastAsia="zh-CN"/>
        </w:rPr>
        <w:t>.</w:t>
      </w:r>
      <w:r>
        <w:rPr>
          <w:rFonts w:hint="eastAsia" w:ascii="宋体" w:hAnsi="宋体" w:eastAsia="宋体" w:cs="宋体"/>
          <w:color w:val="auto"/>
          <w:kern w:val="0"/>
          <w:sz w:val="28"/>
          <w:szCs w:val="28"/>
          <w:highlight w:val="none"/>
        </w:rPr>
        <w:t>《</w:t>
      </w:r>
      <w:r>
        <w:rPr>
          <w:rFonts w:hint="eastAsia" w:ascii="宋体" w:hAnsi="宋体" w:eastAsia="宋体" w:cs="宋体"/>
          <w:color w:val="auto"/>
          <w:sz w:val="28"/>
          <w:szCs w:val="28"/>
          <w:highlight w:val="none"/>
        </w:rPr>
        <w:t>成交</w:t>
      </w:r>
      <w:r>
        <w:rPr>
          <w:rFonts w:hint="eastAsia" w:ascii="宋体" w:hAnsi="宋体" w:eastAsia="宋体" w:cs="宋体"/>
          <w:color w:val="auto"/>
          <w:kern w:val="0"/>
          <w:sz w:val="28"/>
          <w:szCs w:val="28"/>
          <w:highlight w:val="none"/>
        </w:rPr>
        <w:t>通知书》一经发出，即具有法律效力。比选人、成交人依法承担法律责任。</w:t>
      </w:r>
      <w:bookmarkEnd w:id="5"/>
      <w:bookmarkStart w:id="6" w:name="_Toc363573857"/>
    </w:p>
    <w:p w14:paraId="2EEB11CC">
      <w:pPr>
        <w:rPr>
          <w:rFonts w:hint="eastAsia" w:ascii="宋体" w:hAnsi="宋体" w:eastAsia="宋体" w:cs="宋体"/>
          <w:b/>
          <w:color w:val="auto"/>
          <w:w w:val="80"/>
          <w:sz w:val="24"/>
          <w:szCs w:val="24"/>
          <w:highlight w:val="none"/>
        </w:rPr>
      </w:pPr>
      <w:r>
        <w:rPr>
          <w:rFonts w:hint="eastAsia" w:ascii="宋体" w:hAnsi="宋体" w:eastAsia="宋体" w:cs="宋体"/>
          <w:b/>
          <w:color w:val="auto"/>
          <w:w w:val="80"/>
          <w:sz w:val="24"/>
          <w:szCs w:val="24"/>
          <w:highlight w:val="none"/>
        </w:rPr>
        <w:br w:type="page"/>
      </w:r>
    </w:p>
    <w:p w14:paraId="4A05884C">
      <w:pPr>
        <w:jc w:val="center"/>
        <w:rPr>
          <w:rFonts w:hint="eastAsia" w:ascii="宋体" w:hAnsi="宋体" w:eastAsia="宋体" w:cs="宋体"/>
          <w:b/>
          <w:color w:val="auto"/>
          <w:w w:val="80"/>
          <w:sz w:val="28"/>
          <w:szCs w:val="28"/>
          <w:highlight w:val="none"/>
        </w:rPr>
      </w:pPr>
      <w:r>
        <w:rPr>
          <w:rFonts w:hint="eastAsia" w:ascii="宋体" w:hAnsi="宋体" w:eastAsia="宋体" w:cs="宋体"/>
          <w:b/>
          <w:color w:val="auto"/>
          <w:w w:val="80"/>
          <w:sz w:val="28"/>
          <w:szCs w:val="28"/>
          <w:highlight w:val="none"/>
        </w:rPr>
        <w:t>第五章  合同授予</w:t>
      </w:r>
      <w:bookmarkEnd w:id="6"/>
    </w:p>
    <w:p w14:paraId="0F430E44">
      <w:pPr>
        <w:spacing w:line="420" w:lineRule="exact"/>
        <w:ind w:firstLine="565" w:firstLineChars="202"/>
        <w:rPr>
          <w:rFonts w:hint="eastAsia" w:ascii="宋体" w:hAnsi="宋体" w:eastAsia="宋体" w:cs="宋体"/>
          <w:color w:val="auto"/>
          <w:kern w:val="0"/>
          <w:sz w:val="28"/>
          <w:szCs w:val="28"/>
          <w:highlight w:val="none"/>
        </w:rPr>
      </w:pPr>
      <w:bookmarkStart w:id="7" w:name="_Toc94585343"/>
      <w:bookmarkStart w:id="8" w:name="_Toc363573858"/>
      <w:r>
        <w:rPr>
          <w:rFonts w:hint="eastAsia" w:ascii="宋体" w:hAnsi="宋体" w:eastAsia="宋体" w:cs="宋体"/>
          <w:color w:val="auto"/>
          <w:kern w:val="0"/>
          <w:sz w:val="28"/>
          <w:szCs w:val="28"/>
          <w:highlight w:val="none"/>
        </w:rPr>
        <w:t>1</w:t>
      </w:r>
      <w:r>
        <w:rPr>
          <w:rFonts w:hint="eastAsia" w:ascii="宋体" w:hAnsi="宋体" w:eastAsia="宋体" w:cs="宋体"/>
          <w:color w:val="auto"/>
          <w:kern w:val="0"/>
          <w:sz w:val="28"/>
          <w:szCs w:val="28"/>
          <w:highlight w:val="none"/>
          <w:lang w:eastAsia="zh-CN"/>
        </w:rPr>
        <w:t>.</w:t>
      </w:r>
      <w:r>
        <w:rPr>
          <w:rFonts w:hint="eastAsia" w:ascii="宋体" w:hAnsi="宋体" w:eastAsia="宋体" w:cs="宋体"/>
          <w:color w:val="auto"/>
          <w:kern w:val="0"/>
          <w:sz w:val="28"/>
          <w:szCs w:val="28"/>
          <w:highlight w:val="none"/>
        </w:rPr>
        <w:t>成交人在接到</w:t>
      </w:r>
      <w:r>
        <w:rPr>
          <w:rFonts w:hint="eastAsia" w:ascii="宋体" w:hAnsi="宋体" w:eastAsia="宋体" w:cs="宋体"/>
          <w:bCs/>
          <w:color w:val="auto"/>
          <w:sz w:val="28"/>
          <w:szCs w:val="28"/>
          <w:highlight w:val="none"/>
        </w:rPr>
        <w:t>比选人</w:t>
      </w:r>
      <w:r>
        <w:rPr>
          <w:rFonts w:hint="eastAsia" w:ascii="宋体" w:hAnsi="宋体" w:eastAsia="宋体" w:cs="宋体"/>
          <w:color w:val="auto"/>
          <w:kern w:val="0"/>
          <w:sz w:val="28"/>
          <w:szCs w:val="28"/>
          <w:highlight w:val="none"/>
        </w:rPr>
        <w:t>发出的《成交通知书》后</w:t>
      </w:r>
      <w:r>
        <w:rPr>
          <w:rFonts w:hint="eastAsia" w:ascii="宋体" w:hAnsi="宋体" w:eastAsia="宋体" w:cs="宋体"/>
          <w:color w:val="auto"/>
          <w:kern w:val="0"/>
          <w:sz w:val="28"/>
          <w:szCs w:val="28"/>
          <w:highlight w:val="none"/>
          <w:lang w:val="en-US" w:eastAsia="zh-CN"/>
        </w:rPr>
        <w:t>30</w:t>
      </w:r>
      <w:r>
        <w:rPr>
          <w:rFonts w:hint="eastAsia" w:ascii="宋体" w:hAnsi="宋体" w:eastAsia="宋体" w:cs="宋体"/>
          <w:color w:val="auto"/>
          <w:kern w:val="0"/>
          <w:sz w:val="28"/>
          <w:szCs w:val="28"/>
          <w:highlight w:val="none"/>
        </w:rPr>
        <w:t>个工作日内与比选人签订合同（一式肆份，比选人、成交人各执两份），所签合同不得对响应文件内容作实质性修改，由此给比选人造成损失的，成交人还应承担赔偿责任。比选人不得向成交人提出不合理的要求作为签订合同的条件，不得与成交人私下订立背离比选文件实质性内容的协议。</w:t>
      </w:r>
    </w:p>
    <w:p w14:paraId="63C5C30C">
      <w:pPr>
        <w:spacing w:line="420" w:lineRule="exact"/>
        <w:ind w:firstLine="565" w:firstLineChars="202"/>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w:t>
      </w:r>
      <w:r>
        <w:rPr>
          <w:rFonts w:hint="eastAsia" w:ascii="宋体" w:hAnsi="宋体" w:eastAsia="宋体" w:cs="宋体"/>
          <w:color w:val="auto"/>
          <w:kern w:val="0"/>
          <w:sz w:val="28"/>
          <w:szCs w:val="28"/>
          <w:highlight w:val="none"/>
          <w:lang w:eastAsia="zh-CN"/>
        </w:rPr>
        <w:t>.</w:t>
      </w:r>
      <w:r>
        <w:rPr>
          <w:rFonts w:hint="eastAsia" w:ascii="宋体" w:hAnsi="宋体" w:eastAsia="宋体" w:cs="宋体"/>
          <w:color w:val="auto"/>
          <w:kern w:val="0"/>
          <w:sz w:val="28"/>
          <w:szCs w:val="28"/>
          <w:highlight w:val="none"/>
        </w:rPr>
        <w:t>比选文件、成交人的响应文件及招标评审过程中有关书面澄清、承诺等均应作为合同附件，具有同等的法律效力。</w:t>
      </w:r>
    </w:p>
    <w:p w14:paraId="3B32D8E3">
      <w:pPr>
        <w:spacing w:line="420" w:lineRule="exact"/>
        <w:ind w:firstLine="565" w:firstLineChars="202"/>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w:t>
      </w:r>
      <w:r>
        <w:rPr>
          <w:rFonts w:hint="eastAsia" w:ascii="宋体" w:hAnsi="宋体" w:eastAsia="宋体" w:cs="宋体"/>
          <w:color w:val="auto"/>
          <w:kern w:val="0"/>
          <w:sz w:val="28"/>
          <w:szCs w:val="28"/>
          <w:highlight w:val="none"/>
          <w:lang w:eastAsia="zh-CN"/>
        </w:rPr>
        <w:t>.</w:t>
      </w:r>
      <w:r>
        <w:rPr>
          <w:rFonts w:hint="eastAsia" w:ascii="宋体" w:hAnsi="宋体" w:eastAsia="宋体" w:cs="宋体"/>
          <w:color w:val="auto"/>
          <w:kern w:val="0"/>
          <w:sz w:val="28"/>
          <w:szCs w:val="28"/>
          <w:highlight w:val="none"/>
        </w:rPr>
        <w:t>成交人不得采用转包、分包的形式履行合同，否则，比选人有权终止合同，造成比选人损失的，成交人应承担相应赔偿责任。</w:t>
      </w:r>
    </w:p>
    <w:p w14:paraId="56A8B617">
      <w:pPr>
        <w:rPr>
          <w:rFonts w:hint="eastAsia" w:ascii="宋体" w:hAnsi="宋体" w:eastAsia="宋体" w:cs="宋体"/>
          <w:b/>
          <w:color w:val="auto"/>
          <w:w w:val="80"/>
          <w:sz w:val="28"/>
          <w:szCs w:val="28"/>
          <w:highlight w:val="none"/>
        </w:rPr>
      </w:pPr>
      <w:r>
        <w:rPr>
          <w:rFonts w:hint="eastAsia" w:ascii="宋体" w:hAnsi="宋体" w:eastAsia="宋体" w:cs="宋体"/>
          <w:b/>
          <w:color w:val="auto"/>
          <w:w w:val="80"/>
          <w:sz w:val="28"/>
          <w:szCs w:val="28"/>
          <w:highlight w:val="none"/>
        </w:rPr>
        <w:br w:type="page"/>
      </w:r>
    </w:p>
    <w:p w14:paraId="7A00F3D8">
      <w:pPr>
        <w:tabs>
          <w:tab w:val="left" w:pos="1050"/>
          <w:tab w:val="right" w:leader="dot" w:pos="9402"/>
        </w:tabs>
        <w:spacing w:before="570" w:beforeLines="150" w:line="360" w:lineRule="exact"/>
        <w:jc w:val="center"/>
        <w:outlineLvl w:val="0"/>
        <w:rPr>
          <w:rFonts w:hint="eastAsia" w:ascii="宋体" w:hAnsi="宋体" w:eastAsia="宋体" w:cs="宋体"/>
          <w:b/>
          <w:color w:val="auto"/>
          <w:w w:val="80"/>
          <w:sz w:val="28"/>
          <w:szCs w:val="28"/>
          <w:highlight w:val="none"/>
        </w:rPr>
      </w:pPr>
      <w:r>
        <w:rPr>
          <w:rFonts w:hint="eastAsia" w:ascii="宋体" w:hAnsi="宋体" w:eastAsia="宋体" w:cs="宋体"/>
          <w:b/>
          <w:color w:val="auto"/>
          <w:w w:val="80"/>
          <w:sz w:val="28"/>
          <w:szCs w:val="28"/>
          <w:highlight w:val="none"/>
        </w:rPr>
        <w:t>第六章</w:t>
      </w:r>
      <w:bookmarkEnd w:id="7"/>
      <w:bookmarkEnd w:id="8"/>
      <w:bookmarkStart w:id="9" w:name="_Toc363573860"/>
      <w:r>
        <w:rPr>
          <w:rFonts w:hint="eastAsia" w:ascii="宋体" w:hAnsi="宋体" w:eastAsia="宋体" w:cs="宋体"/>
          <w:b/>
          <w:color w:val="auto"/>
          <w:w w:val="80"/>
          <w:sz w:val="28"/>
          <w:szCs w:val="28"/>
          <w:highlight w:val="none"/>
        </w:rPr>
        <w:t xml:space="preserve">  响应文件格式</w:t>
      </w:r>
      <w:bookmarkEnd w:id="9"/>
    </w:p>
    <w:p w14:paraId="4C359552">
      <w:pPr>
        <w:adjustRightInd w:val="0"/>
        <w:snapToGrid w:val="0"/>
        <w:spacing w:line="360" w:lineRule="exact"/>
        <w:ind w:firstLine="568" w:firstLineChars="202"/>
        <w:jc w:val="left"/>
        <w:outlineLvl w:val="1"/>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一、响应文件目录</w:t>
      </w:r>
    </w:p>
    <w:p w14:paraId="54AD5F38">
      <w:pPr>
        <w:adjustRightInd w:val="0"/>
        <w:snapToGrid w:val="0"/>
        <w:spacing w:line="360" w:lineRule="exact"/>
        <w:ind w:firstLine="565" w:firstLineChars="202"/>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A、资格后审资料文件</w:t>
      </w:r>
      <w:r>
        <w:rPr>
          <w:rFonts w:hint="eastAsia" w:ascii="宋体" w:hAnsi="宋体" w:eastAsia="宋体" w:cs="宋体"/>
          <w:color w:val="auto"/>
          <w:sz w:val="28"/>
          <w:szCs w:val="28"/>
          <w:highlight w:val="none"/>
        </w:rPr>
        <w:t>（一个密封包，含一正两副文件）</w:t>
      </w:r>
    </w:p>
    <w:p w14:paraId="0BF50BCC">
      <w:pPr>
        <w:adjustRightInd w:val="0"/>
        <w:snapToGrid w:val="0"/>
        <w:spacing w:line="360" w:lineRule="exact"/>
        <w:ind w:firstLine="565" w:firstLineChars="202"/>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B、技术标响应文件</w:t>
      </w:r>
      <w:r>
        <w:rPr>
          <w:rFonts w:hint="eastAsia" w:ascii="宋体" w:hAnsi="宋体" w:eastAsia="宋体" w:cs="宋体"/>
          <w:color w:val="auto"/>
          <w:sz w:val="28"/>
          <w:szCs w:val="28"/>
          <w:highlight w:val="none"/>
        </w:rPr>
        <w:t>（一个密封包，含一正两副文件）</w:t>
      </w:r>
    </w:p>
    <w:p w14:paraId="7B8B91FD">
      <w:pPr>
        <w:adjustRightInd w:val="0"/>
        <w:snapToGrid w:val="0"/>
        <w:spacing w:line="360" w:lineRule="exact"/>
        <w:ind w:firstLine="565" w:firstLineChars="202"/>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C、商务标响应文件</w:t>
      </w:r>
      <w:r>
        <w:rPr>
          <w:rFonts w:hint="eastAsia" w:ascii="宋体" w:hAnsi="宋体" w:eastAsia="宋体" w:cs="宋体"/>
          <w:color w:val="auto"/>
          <w:sz w:val="28"/>
          <w:szCs w:val="28"/>
          <w:highlight w:val="none"/>
        </w:rPr>
        <w:t>（一个密封包，含一正两副文件）</w:t>
      </w:r>
    </w:p>
    <w:p w14:paraId="2E531CA4">
      <w:pPr>
        <w:adjustRightInd w:val="0"/>
        <w:snapToGrid w:val="0"/>
        <w:spacing w:line="360" w:lineRule="exact"/>
        <w:ind w:firstLine="568" w:firstLineChars="202"/>
        <w:jc w:val="left"/>
        <w:outlineLvl w:val="1"/>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二、响应文件封面范例</w:t>
      </w:r>
    </w:p>
    <w:tbl>
      <w:tblPr>
        <w:tblStyle w:val="67"/>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0"/>
      </w:tblGrid>
      <w:tr w14:paraId="5366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4" w:hRule="atLeast"/>
          <w:jc w:val="center"/>
        </w:trPr>
        <w:tc>
          <w:tcPr>
            <w:tcW w:w="8790" w:type="dxa"/>
            <w:shd w:val="clear" w:color="auto" w:fill="auto"/>
          </w:tcPr>
          <w:p w14:paraId="3FF25AA7">
            <w:pPr>
              <w:spacing w:line="360" w:lineRule="exact"/>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项目名称：</w:t>
            </w:r>
          </w:p>
          <w:p w14:paraId="76205B03">
            <w:pPr>
              <w:spacing w:line="36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响应文件</w:t>
            </w:r>
          </w:p>
          <w:p w14:paraId="6BAD5F3B">
            <w:pPr>
              <w:spacing w:line="360" w:lineRule="exact"/>
              <w:ind w:firstLine="3360" w:firstLineChars="1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对应填写：资格后审材料文件</w:t>
            </w:r>
          </w:p>
          <w:p w14:paraId="67257DFE">
            <w:pPr>
              <w:spacing w:line="360" w:lineRule="exact"/>
              <w:ind w:firstLine="4760" w:firstLineChars="17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技术标响应文件</w:t>
            </w:r>
          </w:p>
          <w:p w14:paraId="1E85DC9C">
            <w:pPr>
              <w:spacing w:line="360" w:lineRule="exact"/>
              <w:ind w:firstLine="4760" w:firstLineChars="17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商务标响应文件</w:t>
            </w:r>
          </w:p>
          <w:p w14:paraId="36C24E73">
            <w:pPr>
              <w:spacing w:line="360" w:lineRule="exact"/>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（资格后审）</w:t>
            </w:r>
          </w:p>
          <w:p w14:paraId="44CB7726">
            <w:pPr>
              <w:spacing w:line="360" w:lineRule="exact"/>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lang w:eastAsia="zh-Hans"/>
              </w:rPr>
              <w:t>供应商</w:t>
            </w:r>
            <w:r>
              <w:rPr>
                <w:rFonts w:hint="eastAsia" w:ascii="宋体" w:hAnsi="宋体" w:eastAsia="宋体" w:cs="宋体"/>
                <w:color w:val="auto"/>
                <w:kern w:val="0"/>
                <w:sz w:val="28"/>
                <w:szCs w:val="28"/>
                <w:highlight w:val="none"/>
              </w:rPr>
              <w:t>：</w:t>
            </w:r>
            <w:r>
              <w:rPr>
                <w:rFonts w:hint="eastAsia" w:ascii="宋体" w:hAnsi="宋体" w:eastAsia="宋体" w:cs="宋体"/>
                <w:color w:val="auto"/>
                <w:kern w:val="0"/>
                <w:sz w:val="28"/>
                <w:szCs w:val="28"/>
                <w:highlight w:val="none"/>
                <w:lang w:eastAsia="zh-Hans"/>
              </w:rPr>
              <w:t>响应供应商</w:t>
            </w:r>
            <w:r>
              <w:rPr>
                <w:rFonts w:hint="eastAsia" w:ascii="宋体" w:hAnsi="宋体" w:eastAsia="宋体" w:cs="宋体"/>
                <w:color w:val="auto"/>
                <w:kern w:val="0"/>
                <w:sz w:val="28"/>
                <w:szCs w:val="28"/>
                <w:highlight w:val="none"/>
              </w:rPr>
              <w:t>全称</w:t>
            </w:r>
          </w:p>
          <w:p w14:paraId="4D129F98">
            <w:pPr>
              <w:spacing w:line="36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二○二  年 月 日</w:t>
            </w:r>
          </w:p>
        </w:tc>
      </w:tr>
    </w:tbl>
    <w:p w14:paraId="18508A74">
      <w:pPr>
        <w:adjustRightInd w:val="0"/>
        <w:snapToGrid w:val="0"/>
        <w:spacing w:line="360" w:lineRule="exact"/>
        <w:ind w:firstLine="568" w:firstLineChars="202"/>
        <w:jc w:val="left"/>
        <w:outlineLvl w:val="1"/>
        <w:rPr>
          <w:rFonts w:hint="eastAsia" w:ascii="宋体" w:hAnsi="宋体" w:eastAsia="宋体" w:cs="宋体"/>
          <w:b/>
          <w:color w:val="auto"/>
          <w:kern w:val="0"/>
          <w:sz w:val="28"/>
          <w:szCs w:val="28"/>
          <w:highlight w:val="none"/>
        </w:rPr>
      </w:pPr>
    </w:p>
    <w:p w14:paraId="173FCBA2">
      <w:pPr>
        <w:adjustRightInd w:val="0"/>
        <w:snapToGrid w:val="0"/>
        <w:spacing w:line="360" w:lineRule="exact"/>
        <w:ind w:firstLine="568" w:firstLineChars="202"/>
        <w:jc w:val="left"/>
        <w:outlineLvl w:val="1"/>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三、响应文件</w:t>
      </w:r>
    </w:p>
    <w:p w14:paraId="4DC84AA6">
      <w:pPr>
        <w:adjustRightInd w:val="0"/>
        <w:snapToGrid w:val="0"/>
        <w:spacing w:line="420" w:lineRule="exact"/>
        <w:outlineLvl w:val="2"/>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A、</w:t>
      </w:r>
      <w:r>
        <w:rPr>
          <w:rFonts w:hint="eastAsia" w:ascii="宋体" w:hAnsi="宋体" w:eastAsia="宋体" w:cs="宋体"/>
          <w:b/>
          <w:color w:val="auto"/>
          <w:sz w:val="28"/>
          <w:szCs w:val="28"/>
          <w:highlight w:val="none"/>
        </w:rPr>
        <w:t>资格后审材料文件</w:t>
      </w:r>
      <w:r>
        <w:rPr>
          <w:rFonts w:hint="eastAsia" w:ascii="宋体" w:hAnsi="宋体" w:eastAsia="宋体" w:cs="宋体"/>
          <w:color w:val="auto"/>
          <w:sz w:val="28"/>
          <w:szCs w:val="28"/>
          <w:highlight w:val="none"/>
        </w:rPr>
        <w:t>（一个密封包，含一正两副文件）</w:t>
      </w:r>
    </w:p>
    <w:p w14:paraId="543BAE02">
      <w:pP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br w:type="page"/>
      </w:r>
    </w:p>
    <w:p w14:paraId="38BCD489">
      <w:pPr>
        <w:adjustRightInd w:val="0"/>
        <w:snapToGrid w:val="0"/>
        <w:spacing w:line="320" w:lineRule="exact"/>
        <w:outlineLvl w:val="3"/>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A.1、资格后审材料文件相关的格式文件及表格</w:t>
      </w:r>
    </w:p>
    <w:p w14:paraId="4FB1FEC1">
      <w:pPr>
        <w:rPr>
          <w:rFonts w:hint="eastAsia" w:ascii="宋体" w:hAnsi="宋体" w:eastAsia="宋体" w:cs="宋体"/>
          <w:b/>
          <w:bCs/>
          <w:color w:val="auto"/>
          <w:sz w:val="28"/>
          <w:szCs w:val="28"/>
          <w:highlight w:val="none"/>
        </w:rPr>
      </w:pPr>
    </w:p>
    <w:p w14:paraId="6CB4C2DD">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1.关于资格的响应函</w:t>
      </w:r>
    </w:p>
    <w:p w14:paraId="2F5F0B3C">
      <w:pPr>
        <w:spacing w:line="40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lang w:eastAsia="zh-CN"/>
        </w:rPr>
        <w:t>南通市陈桥中学</w:t>
      </w:r>
      <w:r>
        <w:rPr>
          <w:rFonts w:hint="eastAsia" w:ascii="宋体" w:hAnsi="宋体" w:eastAsia="宋体" w:cs="宋体"/>
          <w:color w:val="auto"/>
          <w:sz w:val="28"/>
          <w:szCs w:val="28"/>
          <w:highlight w:val="none"/>
        </w:rPr>
        <w:t>：</w:t>
      </w:r>
    </w:p>
    <w:p w14:paraId="4D13C388">
      <w:pPr>
        <w:spacing w:line="520" w:lineRule="exact"/>
        <w:ind w:firstLine="560" w:firstLineChars="200"/>
        <w:rPr>
          <w:rFonts w:hint="eastAsia" w:ascii="宋体" w:hAnsi="宋体" w:eastAsia="宋体" w:cs="宋体"/>
          <w:bCs/>
          <w:color w:val="auto"/>
          <w:sz w:val="28"/>
          <w:szCs w:val="28"/>
          <w:highlight w:val="none"/>
        </w:rPr>
      </w:pPr>
    </w:p>
    <w:p w14:paraId="2D504CF3">
      <w:pPr>
        <w:spacing w:line="520" w:lineRule="exact"/>
        <w:ind w:firstLine="560" w:firstLineChars="200"/>
        <w:rPr>
          <w:rFonts w:hint="eastAsia" w:ascii="宋体" w:hAnsi="宋体" w:eastAsia="宋体" w:cs="宋体"/>
          <w:b/>
          <w:bCs/>
          <w:color w:val="auto"/>
          <w:sz w:val="28"/>
          <w:szCs w:val="28"/>
          <w:highlight w:val="none"/>
        </w:rPr>
      </w:pPr>
      <w:r>
        <w:rPr>
          <w:rFonts w:hint="eastAsia" w:ascii="宋体" w:hAnsi="宋体" w:eastAsia="宋体" w:cs="宋体"/>
          <w:bCs/>
          <w:color w:val="auto"/>
          <w:sz w:val="28"/>
          <w:szCs w:val="28"/>
          <w:highlight w:val="none"/>
        </w:rPr>
        <w:t>我单位参加（项目名称）</w:t>
      </w:r>
      <w:r>
        <w:rPr>
          <w:rFonts w:hint="eastAsia" w:ascii="宋体" w:hAnsi="宋体" w:eastAsia="宋体" w:cs="宋体"/>
          <w:bCs/>
          <w:color w:val="auto"/>
          <w:sz w:val="28"/>
          <w:szCs w:val="28"/>
          <w:highlight w:val="none"/>
          <w:lang w:eastAsia="zh-Hans"/>
        </w:rPr>
        <w:t>比选活动</w:t>
      </w:r>
      <w:r>
        <w:rPr>
          <w:rFonts w:hint="eastAsia" w:ascii="宋体" w:hAnsi="宋体" w:eastAsia="宋体" w:cs="宋体"/>
          <w:bCs/>
          <w:color w:val="auto"/>
          <w:sz w:val="28"/>
          <w:szCs w:val="28"/>
          <w:highlight w:val="none"/>
        </w:rPr>
        <w:t>。针对以下规定做出如下声明：</w:t>
      </w:r>
    </w:p>
    <w:p w14:paraId="755F6C80">
      <w:pPr>
        <w:spacing w:line="520" w:lineRule="exact"/>
        <w:ind w:firstLine="482"/>
        <w:rPr>
          <w:rFonts w:hint="eastAsia" w:ascii="宋体" w:hAnsi="宋体" w:eastAsia="宋体" w:cs="宋体"/>
          <w:color w:val="auto"/>
          <w:sz w:val="28"/>
          <w:szCs w:val="28"/>
          <w:highlight w:val="none"/>
        </w:rPr>
      </w:pPr>
      <w:r>
        <w:rPr>
          <w:rFonts w:hint="eastAsia" w:ascii="宋体" w:hAnsi="宋体" w:eastAsia="宋体" w:cs="宋体"/>
          <w:bCs/>
          <w:color w:val="auto"/>
          <w:sz w:val="28"/>
          <w:szCs w:val="28"/>
          <w:highlight w:val="none"/>
        </w:rPr>
        <w:t>1.我单位具有独立承担民事责任的能力；</w:t>
      </w:r>
    </w:p>
    <w:p w14:paraId="4AB0F06B">
      <w:pPr>
        <w:spacing w:line="520" w:lineRule="exact"/>
        <w:ind w:firstLine="48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2.我单位具有良好的商业信誉和健全的财务会计制度；</w:t>
      </w:r>
    </w:p>
    <w:p w14:paraId="59C823D9">
      <w:pPr>
        <w:spacing w:line="520" w:lineRule="exact"/>
        <w:ind w:firstLine="48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3.我单位具有履行合同所必需的设备和专业技术能力；</w:t>
      </w:r>
    </w:p>
    <w:p w14:paraId="77767A4F">
      <w:pPr>
        <w:spacing w:line="520" w:lineRule="exact"/>
        <w:ind w:firstLine="48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4.我单位有依法缴纳税收和社会保障资金的良好记录。</w:t>
      </w:r>
    </w:p>
    <w:p w14:paraId="78C1B76B">
      <w:pPr>
        <w:spacing w:line="400" w:lineRule="exact"/>
        <w:ind w:firstLine="435"/>
        <w:rPr>
          <w:rFonts w:hint="eastAsia" w:ascii="宋体" w:hAnsi="宋体" w:eastAsia="宋体" w:cs="宋体"/>
          <w:color w:val="auto"/>
          <w:sz w:val="28"/>
          <w:szCs w:val="28"/>
          <w:highlight w:val="none"/>
        </w:rPr>
      </w:pPr>
    </w:p>
    <w:p w14:paraId="2498100B">
      <w:pPr>
        <w:spacing w:line="400" w:lineRule="exact"/>
        <w:ind w:firstLine="435"/>
        <w:rPr>
          <w:rFonts w:hint="eastAsia" w:ascii="宋体" w:hAnsi="宋体" w:eastAsia="宋体" w:cs="宋体"/>
          <w:color w:val="auto"/>
          <w:sz w:val="28"/>
          <w:szCs w:val="28"/>
          <w:highlight w:val="none"/>
        </w:rPr>
      </w:pPr>
    </w:p>
    <w:p w14:paraId="5133AA7B">
      <w:pPr>
        <w:spacing w:line="400" w:lineRule="exact"/>
        <w:rPr>
          <w:rFonts w:hint="eastAsia" w:ascii="宋体" w:hAnsi="宋体" w:eastAsia="宋体" w:cs="宋体"/>
          <w:color w:val="auto"/>
          <w:sz w:val="28"/>
          <w:szCs w:val="28"/>
          <w:highlight w:val="none"/>
        </w:rPr>
      </w:pPr>
    </w:p>
    <w:p w14:paraId="138016FB">
      <w:pPr>
        <w:spacing w:line="400" w:lineRule="exact"/>
        <w:ind w:firstLine="435"/>
        <w:rPr>
          <w:rFonts w:hint="eastAsia" w:ascii="宋体" w:hAnsi="宋体" w:eastAsia="宋体" w:cs="宋体"/>
          <w:color w:val="auto"/>
          <w:sz w:val="28"/>
          <w:szCs w:val="28"/>
          <w:highlight w:val="none"/>
        </w:rPr>
      </w:pPr>
    </w:p>
    <w:p w14:paraId="0D213207">
      <w:pPr>
        <w:spacing w:line="400" w:lineRule="exact"/>
        <w:ind w:firstLine="435"/>
        <w:rPr>
          <w:rFonts w:hint="eastAsia" w:ascii="宋体" w:hAnsi="宋体" w:eastAsia="宋体" w:cs="宋体"/>
          <w:color w:val="auto"/>
          <w:sz w:val="28"/>
          <w:szCs w:val="28"/>
          <w:highlight w:val="none"/>
        </w:rPr>
      </w:pPr>
    </w:p>
    <w:p w14:paraId="4C181F1A">
      <w:pPr>
        <w:pStyle w:val="59"/>
        <w:rPr>
          <w:rFonts w:hint="eastAsia" w:ascii="宋体" w:hAnsi="宋体" w:eastAsia="宋体" w:cs="宋体"/>
          <w:color w:val="auto"/>
          <w:sz w:val="28"/>
          <w:szCs w:val="28"/>
          <w:highlight w:val="none"/>
        </w:rPr>
      </w:pPr>
    </w:p>
    <w:p w14:paraId="0608C8A7">
      <w:pPr>
        <w:pStyle w:val="59"/>
        <w:rPr>
          <w:rFonts w:hint="eastAsia" w:ascii="宋体" w:hAnsi="宋体" w:eastAsia="宋体" w:cs="宋体"/>
          <w:color w:val="auto"/>
          <w:sz w:val="28"/>
          <w:szCs w:val="28"/>
          <w:highlight w:val="none"/>
        </w:rPr>
      </w:pPr>
    </w:p>
    <w:p w14:paraId="27D637F6">
      <w:pPr>
        <w:spacing w:line="400" w:lineRule="exact"/>
        <w:ind w:firstLine="435"/>
        <w:rPr>
          <w:rFonts w:hint="eastAsia" w:ascii="宋体" w:hAnsi="宋体" w:eastAsia="宋体" w:cs="宋体"/>
          <w:color w:val="auto"/>
          <w:sz w:val="28"/>
          <w:szCs w:val="28"/>
          <w:highlight w:val="none"/>
        </w:rPr>
      </w:pPr>
    </w:p>
    <w:p w14:paraId="769D91CB">
      <w:pPr>
        <w:spacing w:line="400" w:lineRule="exact"/>
        <w:ind w:firstLine="435"/>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供应商全称：</w:t>
      </w:r>
    </w:p>
    <w:p w14:paraId="2E76CAD3">
      <w:pPr>
        <w:spacing w:line="400" w:lineRule="exact"/>
        <w:ind w:firstLine="435"/>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公      章：</w:t>
      </w:r>
    </w:p>
    <w:p w14:paraId="2EAE04CD">
      <w:pPr>
        <w:spacing w:line="400" w:lineRule="exact"/>
        <w:ind w:firstLine="435"/>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授 权 代表：</w:t>
      </w:r>
    </w:p>
    <w:p w14:paraId="40911072">
      <w:pPr>
        <w:spacing w:line="400" w:lineRule="exact"/>
        <w:ind w:firstLine="435"/>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      期：</w:t>
      </w:r>
    </w:p>
    <w:p w14:paraId="18ACF4DB">
      <w:pPr>
        <w:ind w:firstLine="435"/>
        <w:rPr>
          <w:rFonts w:hint="eastAsia" w:ascii="宋体" w:hAnsi="宋体" w:eastAsia="宋体" w:cs="宋体"/>
          <w:b/>
          <w:color w:val="auto"/>
          <w:sz w:val="28"/>
          <w:szCs w:val="28"/>
          <w:highlight w:val="none"/>
        </w:rPr>
      </w:pPr>
    </w:p>
    <w:p w14:paraId="24EA39F0">
      <w:pPr>
        <w:spacing w:line="360" w:lineRule="auto"/>
        <w:jc w:val="center"/>
        <w:rPr>
          <w:rFonts w:hint="eastAsia" w:ascii="宋体" w:hAnsi="宋体" w:eastAsia="宋体" w:cs="宋体"/>
          <w:b/>
          <w:color w:val="auto"/>
          <w:sz w:val="28"/>
          <w:szCs w:val="28"/>
          <w:highlight w:val="none"/>
        </w:rPr>
      </w:pPr>
    </w:p>
    <w:p w14:paraId="12AC9DF8">
      <w:pPr>
        <w:spacing w:line="360" w:lineRule="auto"/>
        <w:jc w:val="center"/>
        <w:outlineLvl w:val="2"/>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2.法定代表人身份证明</w:t>
      </w:r>
    </w:p>
    <w:p w14:paraId="145DEE75">
      <w:pPr>
        <w:spacing w:line="480" w:lineRule="exact"/>
        <w:ind w:firstLine="560" w:firstLineChars="200"/>
        <w:rPr>
          <w:rFonts w:hint="eastAsia" w:ascii="宋体" w:hAnsi="宋体" w:eastAsia="宋体" w:cs="宋体"/>
          <w:color w:val="auto"/>
          <w:sz w:val="28"/>
          <w:szCs w:val="28"/>
          <w:highlight w:val="none"/>
        </w:rPr>
      </w:pPr>
    </w:p>
    <w:p w14:paraId="7C3888B1">
      <w:pPr>
        <w:pStyle w:val="24"/>
        <w:rPr>
          <w:rFonts w:hint="eastAsia" w:ascii="宋体" w:hAnsi="宋体" w:eastAsia="宋体" w:cs="宋体"/>
          <w:color w:val="auto"/>
          <w:sz w:val="28"/>
          <w:szCs w:val="28"/>
          <w:highlight w:val="none"/>
        </w:rPr>
      </w:pPr>
    </w:p>
    <w:p w14:paraId="15746E1A">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单位名称：</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p>
    <w:p w14:paraId="73348327">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p>
    <w:p w14:paraId="6895E251">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姓    名：</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性   别：</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年  龄：</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职  务：</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联系方式：</w:t>
      </w:r>
    </w:p>
    <w:p w14:paraId="43AD67C7">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的法定代表人。为</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项目，签署上述招标申请文件、进行合同谈判、签署合同和处理与之有关的一切事务。</w:t>
      </w:r>
    </w:p>
    <w:p w14:paraId="376F63C5">
      <w:pPr>
        <w:spacing w:line="480" w:lineRule="exact"/>
        <w:ind w:firstLine="560" w:firstLineChars="200"/>
        <w:rPr>
          <w:rFonts w:hint="eastAsia" w:ascii="宋体" w:hAnsi="宋体" w:eastAsia="宋体" w:cs="宋体"/>
          <w:color w:val="auto"/>
          <w:sz w:val="28"/>
          <w:szCs w:val="28"/>
          <w:highlight w:val="none"/>
        </w:rPr>
      </w:pPr>
    </w:p>
    <w:p w14:paraId="24515DF0">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3A2849F0">
      <w:pPr>
        <w:spacing w:line="480" w:lineRule="exact"/>
        <w:ind w:firstLine="560" w:firstLineChars="200"/>
        <w:rPr>
          <w:rFonts w:hint="eastAsia" w:ascii="宋体" w:hAnsi="宋体" w:eastAsia="宋体" w:cs="宋体"/>
          <w:color w:val="auto"/>
          <w:sz w:val="28"/>
          <w:szCs w:val="28"/>
          <w:highlight w:val="none"/>
        </w:rPr>
      </w:pPr>
    </w:p>
    <w:p w14:paraId="0DE02679">
      <w:pPr>
        <w:spacing w:line="480" w:lineRule="exact"/>
        <w:ind w:firstLine="560" w:firstLineChars="200"/>
        <w:rPr>
          <w:rFonts w:hint="eastAsia" w:ascii="宋体" w:hAnsi="宋体" w:eastAsia="宋体" w:cs="宋体"/>
          <w:color w:val="auto"/>
          <w:sz w:val="28"/>
          <w:szCs w:val="28"/>
          <w:highlight w:val="none"/>
        </w:rPr>
      </w:pPr>
    </w:p>
    <w:p w14:paraId="1E698D78">
      <w:pPr>
        <w:spacing w:line="480" w:lineRule="exact"/>
        <w:ind w:firstLine="560" w:firstLineChars="200"/>
        <w:rPr>
          <w:rFonts w:hint="eastAsia" w:ascii="宋体" w:hAnsi="宋体" w:eastAsia="宋体" w:cs="宋体"/>
          <w:color w:val="auto"/>
          <w:sz w:val="28"/>
          <w:szCs w:val="28"/>
          <w:highlight w:val="none"/>
        </w:rPr>
      </w:pPr>
    </w:p>
    <w:p w14:paraId="6788520A">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申请人：</w:t>
      </w:r>
      <w:r>
        <w:rPr>
          <w:rFonts w:hint="eastAsia" w:ascii="宋体" w:hAnsi="宋体" w:eastAsia="宋体" w:cs="宋体"/>
          <w:color w:val="auto"/>
          <w:sz w:val="28"/>
          <w:szCs w:val="28"/>
          <w:highlight w:val="none"/>
          <w:u w:val="single"/>
        </w:rPr>
        <w:t>（盖章）</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p>
    <w:p w14:paraId="5E04F105">
      <w:pPr>
        <w:spacing w:line="480" w:lineRule="exact"/>
        <w:ind w:firstLine="560" w:firstLineChars="200"/>
        <w:rPr>
          <w:rFonts w:hint="eastAsia" w:ascii="宋体" w:hAnsi="宋体" w:eastAsia="宋体" w:cs="宋体"/>
          <w:color w:val="auto"/>
          <w:sz w:val="28"/>
          <w:szCs w:val="28"/>
          <w:highlight w:val="none"/>
        </w:rPr>
      </w:pPr>
    </w:p>
    <w:p w14:paraId="2A7679E9">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日</w:t>
      </w:r>
    </w:p>
    <w:tbl>
      <w:tblPr>
        <w:tblStyle w:val="67"/>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3F74D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7840" w:type="dxa"/>
          </w:tcPr>
          <w:p w14:paraId="2FF64A33">
            <w:pPr>
              <w:snapToGrid w:val="0"/>
              <w:spacing w:line="420" w:lineRule="exact"/>
              <w:ind w:left="193" w:firstLine="565" w:firstLineChars="202"/>
              <w:jc w:val="left"/>
              <w:rPr>
                <w:rFonts w:hint="eastAsia" w:ascii="宋体" w:hAnsi="宋体" w:eastAsia="宋体" w:cs="宋体"/>
                <w:color w:val="auto"/>
                <w:sz w:val="28"/>
                <w:szCs w:val="28"/>
                <w:highlight w:val="none"/>
              </w:rPr>
            </w:pPr>
          </w:p>
          <w:p w14:paraId="4BCAFA4D">
            <w:pPr>
              <w:snapToGrid w:val="0"/>
              <w:spacing w:line="420" w:lineRule="exac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法定代表人身份证（正、反面）复印件并加盖公章</w:t>
            </w:r>
            <w:r>
              <w:rPr>
                <w:rFonts w:hint="eastAsia" w:ascii="宋体" w:hAnsi="宋体" w:eastAsia="宋体" w:cs="宋体"/>
                <w:b/>
                <w:bCs/>
                <w:color w:val="auto"/>
                <w:sz w:val="28"/>
                <w:szCs w:val="28"/>
                <w:highlight w:val="none"/>
                <w:u w:val="single"/>
              </w:rPr>
              <w:t>（黏贴此处）</w:t>
            </w:r>
          </w:p>
          <w:p w14:paraId="6DDB7716">
            <w:pPr>
              <w:snapToGrid w:val="0"/>
              <w:spacing w:line="420" w:lineRule="exact"/>
              <w:ind w:left="193"/>
              <w:jc w:val="left"/>
              <w:rPr>
                <w:rFonts w:hint="eastAsia" w:ascii="宋体" w:hAnsi="宋体" w:eastAsia="宋体" w:cs="宋体"/>
                <w:b/>
                <w:bCs/>
                <w:color w:val="auto"/>
                <w:sz w:val="28"/>
                <w:szCs w:val="28"/>
                <w:highlight w:val="none"/>
              </w:rPr>
            </w:pPr>
          </w:p>
          <w:p w14:paraId="0C09B3F8">
            <w:pPr>
              <w:snapToGrid w:val="0"/>
              <w:spacing w:line="420" w:lineRule="exact"/>
              <w:ind w:left="193"/>
              <w:jc w:val="left"/>
              <w:rPr>
                <w:rFonts w:hint="eastAsia" w:ascii="宋体" w:hAnsi="宋体" w:eastAsia="宋体" w:cs="宋体"/>
                <w:b/>
                <w:bCs/>
                <w:color w:val="auto"/>
                <w:sz w:val="28"/>
                <w:szCs w:val="28"/>
                <w:highlight w:val="none"/>
              </w:rPr>
            </w:pPr>
          </w:p>
          <w:p w14:paraId="647708C8">
            <w:pPr>
              <w:snapToGrid w:val="0"/>
              <w:spacing w:line="420" w:lineRule="exact"/>
              <w:ind w:left="193"/>
              <w:jc w:val="left"/>
              <w:rPr>
                <w:rFonts w:hint="eastAsia" w:ascii="宋体" w:hAnsi="宋体" w:eastAsia="宋体" w:cs="宋体"/>
                <w:b/>
                <w:bCs/>
                <w:color w:val="auto"/>
                <w:sz w:val="28"/>
                <w:szCs w:val="28"/>
                <w:highlight w:val="none"/>
              </w:rPr>
            </w:pPr>
          </w:p>
          <w:p w14:paraId="25B7AE1D">
            <w:pPr>
              <w:snapToGrid w:val="0"/>
              <w:spacing w:line="420" w:lineRule="exact"/>
              <w:ind w:left="193" w:firstLine="565" w:firstLineChars="202"/>
              <w:jc w:val="left"/>
              <w:rPr>
                <w:rFonts w:hint="eastAsia" w:ascii="宋体" w:hAnsi="宋体" w:eastAsia="宋体" w:cs="宋体"/>
                <w:color w:val="auto"/>
                <w:sz w:val="28"/>
                <w:szCs w:val="28"/>
                <w:highlight w:val="none"/>
              </w:rPr>
            </w:pPr>
          </w:p>
        </w:tc>
      </w:tr>
    </w:tbl>
    <w:p w14:paraId="598E414C">
      <w:pPr>
        <w:snapToGrid w:val="0"/>
        <w:spacing w:line="360" w:lineRule="auto"/>
        <w:rPr>
          <w:rFonts w:hint="eastAsia" w:ascii="宋体" w:hAnsi="宋体" w:eastAsia="宋体" w:cs="宋体"/>
          <w:color w:val="auto"/>
          <w:sz w:val="28"/>
          <w:szCs w:val="28"/>
          <w:highlight w:val="none"/>
        </w:rPr>
      </w:pPr>
    </w:p>
    <w:p w14:paraId="1A63D2C1">
      <w:pPr>
        <w:snapToGrid w:val="0"/>
        <w:spacing w:line="360" w:lineRule="auto"/>
        <w:ind w:firstLine="560" w:firstLineChars="200"/>
        <w:rPr>
          <w:rFonts w:hint="eastAsia" w:ascii="宋体" w:hAnsi="宋体" w:eastAsia="宋体" w:cs="宋体"/>
          <w:color w:val="auto"/>
          <w:sz w:val="28"/>
          <w:szCs w:val="28"/>
          <w:highlight w:val="none"/>
        </w:rPr>
      </w:pPr>
    </w:p>
    <w:p w14:paraId="621E96CB">
      <w:pPr>
        <w:spacing w:line="360" w:lineRule="auto"/>
        <w:jc w:val="center"/>
        <w:outlineLvl w:val="2"/>
        <w:rPr>
          <w:rFonts w:hint="eastAsia" w:ascii="宋体" w:hAnsi="宋体" w:eastAsia="宋体" w:cs="宋体"/>
          <w:bCs/>
          <w:color w:val="auto"/>
          <w:sz w:val="28"/>
          <w:szCs w:val="28"/>
          <w:highlight w:val="none"/>
        </w:rPr>
      </w:pPr>
      <w:r>
        <w:rPr>
          <w:rFonts w:hint="eastAsia" w:ascii="宋体" w:hAnsi="宋体" w:eastAsia="宋体" w:cs="宋体"/>
          <w:b/>
          <w:bCs/>
          <w:color w:val="auto"/>
          <w:sz w:val="28"/>
          <w:szCs w:val="28"/>
          <w:highlight w:val="none"/>
        </w:rPr>
        <w:br w:type="page"/>
      </w:r>
      <w:r>
        <w:rPr>
          <w:rFonts w:hint="eastAsia" w:ascii="宋体" w:hAnsi="宋体" w:eastAsia="宋体" w:cs="宋体"/>
          <w:b/>
          <w:bCs/>
          <w:color w:val="auto"/>
          <w:sz w:val="28"/>
          <w:szCs w:val="28"/>
          <w:highlight w:val="none"/>
        </w:rPr>
        <w:t>3.授权委托书（如需）</w:t>
      </w:r>
    </w:p>
    <w:p w14:paraId="7471B7CA">
      <w:pPr>
        <w:snapToGrid w:val="0"/>
        <w:spacing w:line="360" w:lineRule="auto"/>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lang w:eastAsia="zh-CN"/>
        </w:rPr>
        <w:t>南通市陈桥中学</w:t>
      </w:r>
      <w:r>
        <w:rPr>
          <w:rFonts w:hint="eastAsia" w:ascii="宋体" w:hAnsi="宋体" w:eastAsia="宋体" w:cs="宋体"/>
          <w:bCs/>
          <w:color w:val="auto"/>
          <w:sz w:val="28"/>
          <w:szCs w:val="28"/>
          <w:highlight w:val="none"/>
        </w:rPr>
        <w:t>：</w:t>
      </w:r>
    </w:p>
    <w:p w14:paraId="5B29D67A">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本授权书宣告，在下面签字的</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以法定代表人身份代表本单位授权：</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 xml:space="preserve">为本单位的合法授权代表，授权其在 </w:t>
      </w:r>
      <w:r>
        <w:rPr>
          <w:rFonts w:hint="eastAsia" w:ascii="宋体" w:hAnsi="宋体" w:eastAsia="宋体" w:cs="宋体"/>
          <w:color w:val="auto"/>
          <w:sz w:val="28"/>
          <w:szCs w:val="28"/>
          <w:highlight w:val="none"/>
          <w:u w:val="single"/>
        </w:rPr>
        <w:t xml:space="preserve">    项目</w:t>
      </w:r>
      <w:r>
        <w:rPr>
          <w:rFonts w:hint="eastAsia" w:ascii="宋体" w:hAnsi="宋体" w:eastAsia="宋体" w:cs="宋体"/>
          <w:color w:val="auto"/>
          <w:sz w:val="28"/>
          <w:szCs w:val="28"/>
          <w:highlight w:val="none"/>
        </w:rPr>
        <w:t>招标活动中，以本单位的名义，并代表本人与你们进行</w:t>
      </w:r>
      <w:r>
        <w:rPr>
          <w:rFonts w:hint="eastAsia" w:ascii="宋体" w:hAnsi="宋体" w:eastAsia="宋体" w:cs="宋体"/>
          <w:color w:val="auto"/>
          <w:sz w:val="28"/>
          <w:szCs w:val="28"/>
          <w:highlight w:val="none"/>
          <w:lang w:eastAsia="zh-CN"/>
        </w:rPr>
        <w:t>比选</w:t>
      </w:r>
      <w:r>
        <w:rPr>
          <w:rFonts w:hint="eastAsia" w:ascii="宋体" w:hAnsi="宋体" w:eastAsia="宋体" w:cs="宋体"/>
          <w:color w:val="auto"/>
          <w:sz w:val="28"/>
          <w:szCs w:val="28"/>
          <w:highlight w:val="none"/>
        </w:rPr>
        <w:t>、签署文件和处理一切与此事有关的事务。授权代表的一切行为均代表本单位，与本人的行为具有同等法律效力。本单位将承担授权代表行为的全部法律责任和后果。</w:t>
      </w:r>
    </w:p>
    <w:p w14:paraId="3F55AFA0">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授权代表无权转让委托权，特此委托。</w:t>
      </w:r>
    </w:p>
    <w:p w14:paraId="19682772">
      <w:pPr>
        <w:spacing w:line="560" w:lineRule="exact"/>
        <w:ind w:firstLine="6720" w:firstLineChars="24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w:t>
      </w:r>
    </w:p>
    <w:p w14:paraId="646A1C17">
      <w:pPr>
        <w:spacing w:line="560" w:lineRule="exact"/>
        <w:ind w:firstLine="6720" w:firstLineChars="24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法定代表人（盖章或签字）：</w:t>
      </w:r>
    </w:p>
    <w:p w14:paraId="215E9B22">
      <w:pPr>
        <w:spacing w:line="560" w:lineRule="exact"/>
        <w:ind w:firstLine="6720" w:firstLineChars="24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    期：</w:t>
      </w:r>
    </w:p>
    <w:tbl>
      <w:tblPr>
        <w:tblStyle w:val="67"/>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728F6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7840" w:type="dxa"/>
          </w:tcPr>
          <w:p w14:paraId="48D1F981">
            <w:pPr>
              <w:snapToGrid w:val="0"/>
              <w:spacing w:line="420" w:lineRule="exact"/>
              <w:ind w:left="193" w:firstLine="565" w:firstLineChars="202"/>
              <w:jc w:val="left"/>
              <w:rPr>
                <w:rFonts w:hint="eastAsia" w:ascii="宋体" w:hAnsi="宋体" w:eastAsia="宋体" w:cs="宋体"/>
                <w:color w:val="auto"/>
                <w:sz w:val="28"/>
                <w:szCs w:val="28"/>
                <w:highlight w:val="none"/>
              </w:rPr>
            </w:pPr>
          </w:p>
          <w:p w14:paraId="1FB4060E">
            <w:pPr>
              <w:snapToGrid w:val="0"/>
              <w:spacing w:line="420" w:lineRule="exac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法定代表人身份证（正、反面）复印件并加盖公章</w:t>
            </w:r>
            <w:r>
              <w:rPr>
                <w:rFonts w:hint="eastAsia" w:ascii="宋体" w:hAnsi="宋体" w:eastAsia="宋体" w:cs="宋体"/>
                <w:b/>
                <w:bCs/>
                <w:color w:val="auto"/>
                <w:sz w:val="28"/>
                <w:szCs w:val="28"/>
                <w:highlight w:val="none"/>
                <w:u w:val="single"/>
              </w:rPr>
              <w:t>（黏贴此处）</w:t>
            </w:r>
          </w:p>
          <w:p w14:paraId="3990EA70">
            <w:pPr>
              <w:snapToGrid w:val="0"/>
              <w:spacing w:line="420" w:lineRule="exact"/>
              <w:ind w:left="193"/>
              <w:jc w:val="left"/>
              <w:rPr>
                <w:rFonts w:hint="eastAsia" w:ascii="宋体" w:hAnsi="宋体" w:eastAsia="宋体" w:cs="宋体"/>
                <w:b/>
                <w:bCs/>
                <w:color w:val="auto"/>
                <w:sz w:val="28"/>
                <w:szCs w:val="28"/>
                <w:highlight w:val="none"/>
              </w:rPr>
            </w:pPr>
          </w:p>
          <w:p w14:paraId="0983EB76">
            <w:pPr>
              <w:snapToGrid w:val="0"/>
              <w:spacing w:line="420" w:lineRule="exact"/>
              <w:ind w:left="193"/>
              <w:jc w:val="left"/>
              <w:rPr>
                <w:rFonts w:hint="eastAsia" w:ascii="宋体" w:hAnsi="宋体" w:eastAsia="宋体" w:cs="宋体"/>
                <w:b/>
                <w:bCs/>
                <w:color w:val="auto"/>
                <w:sz w:val="28"/>
                <w:szCs w:val="28"/>
                <w:highlight w:val="none"/>
              </w:rPr>
            </w:pPr>
          </w:p>
          <w:p w14:paraId="48CD77AE">
            <w:pPr>
              <w:snapToGrid w:val="0"/>
              <w:spacing w:line="420" w:lineRule="exact"/>
              <w:ind w:left="193"/>
              <w:jc w:val="left"/>
              <w:rPr>
                <w:rFonts w:hint="eastAsia" w:ascii="宋体" w:hAnsi="宋体" w:eastAsia="宋体" w:cs="宋体"/>
                <w:b/>
                <w:bCs/>
                <w:color w:val="auto"/>
                <w:sz w:val="28"/>
                <w:szCs w:val="28"/>
                <w:highlight w:val="none"/>
              </w:rPr>
            </w:pPr>
          </w:p>
          <w:p w14:paraId="45F73F59">
            <w:pPr>
              <w:snapToGrid w:val="0"/>
              <w:spacing w:line="420" w:lineRule="exact"/>
              <w:ind w:left="193" w:firstLine="565" w:firstLineChars="202"/>
              <w:jc w:val="left"/>
              <w:rPr>
                <w:rFonts w:hint="eastAsia" w:ascii="宋体" w:hAnsi="宋体" w:eastAsia="宋体" w:cs="宋体"/>
                <w:color w:val="auto"/>
                <w:sz w:val="28"/>
                <w:szCs w:val="28"/>
                <w:highlight w:val="none"/>
              </w:rPr>
            </w:pPr>
          </w:p>
        </w:tc>
      </w:tr>
    </w:tbl>
    <w:p w14:paraId="4AAC99CE">
      <w:pPr>
        <w:pStyle w:val="66"/>
        <w:ind w:firstLine="560"/>
        <w:rPr>
          <w:rFonts w:hint="eastAsia" w:ascii="宋体" w:hAnsi="宋体" w:eastAsia="宋体" w:cs="宋体"/>
          <w:color w:val="auto"/>
          <w:sz w:val="28"/>
          <w:szCs w:val="28"/>
          <w:highlight w:val="none"/>
        </w:rPr>
      </w:pPr>
    </w:p>
    <w:tbl>
      <w:tblPr>
        <w:tblStyle w:val="67"/>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14:paraId="63905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847" w:type="dxa"/>
          </w:tcPr>
          <w:p w14:paraId="544E62CB">
            <w:pPr>
              <w:snapToGrid w:val="0"/>
              <w:spacing w:line="420" w:lineRule="exact"/>
              <w:ind w:firstLine="565" w:firstLineChars="202"/>
              <w:jc w:val="left"/>
              <w:rPr>
                <w:rFonts w:hint="eastAsia" w:ascii="宋体" w:hAnsi="宋体" w:eastAsia="宋体" w:cs="宋体"/>
                <w:color w:val="auto"/>
                <w:sz w:val="28"/>
                <w:szCs w:val="28"/>
                <w:highlight w:val="none"/>
              </w:rPr>
            </w:pPr>
          </w:p>
          <w:p w14:paraId="3B0EA8E1">
            <w:pPr>
              <w:snapToGrid w:val="0"/>
              <w:spacing w:line="420" w:lineRule="exac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授权委托人身份证（正、反面）复印件并加盖公章</w:t>
            </w:r>
            <w:r>
              <w:rPr>
                <w:rFonts w:hint="eastAsia" w:ascii="宋体" w:hAnsi="宋体" w:eastAsia="宋体" w:cs="宋体"/>
                <w:b/>
                <w:bCs/>
                <w:color w:val="auto"/>
                <w:sz w:val="28"/>
                <w:szCs w:val="28"/>
                <w:highlight w:val="none"/>
                <w:u w:val="single"/>
              </w:rPr>
              <w:t>（黏贴此处）</w:t>
            </w:r>
          </w:p>
          <w:p w14:paraId="19ED92AC">
            <w:pPr>
              <w:snapToGrid w:val="0"/>
              <w:spacing w:line="420" w:lineRule="exact"/>
              <w:jc w:val="center"/>
              <w:rPr>
                <w:rFonts w:hint="eastAsia" w:ascii="宋体" w:hAnsi="宋体" w:eastAsia="宋体" w:cs="宋体"/>
                <w:b/>
                <w:bCs/>
                <w:color w:val="auto"/>
                <w:sz w:val="28"/>
                <w:szCs w:val="28"/>
                <w:highlight w:val="none"/>
              </w:rPr>
            </w:pPr>
          </w:p>
          <w:p w14:paraId="548FF735">
            <w:pPr>
              <w:snapToGrid w:val="0"/>
              <w:spacing w:line="420" w:lineRule="exact"/>
              <w:jc w:val="center"/>
              <w:rPr>
                <w:rFonts w:hint="eastAsia" w:ascii="宋体" w:hAnsi="宋体" w:eastAsia="宋体" w:cs="宋体"/>
                <w:b/>
                <w:bCs/>
                <w:color w:val="auto"/>
                <w:sz w:val="28"/>
                <w:szCs w:val="28"/>
                <w:highlight w:val="none"/>
              </w:rPr>
            </w:pPr>
          </w:p>
          <w:p w14:paraId="45F0CB50">
            <w:pPr>
              <w:snapToGrid w:val="0"/>
              <w:spacing w:line="420" w:lineRule="exact"/>
              <w:jc w:val="center"/>
              <w:rPr>
                <w:rFonts w:hint="eastAsia" w:ascii="宋体" w:hAnsi="宋体" w:eastAsia="宋体" w:cs="宋体"/>
                <w:color w:val="auto"/>
                <w:sz w:val="28"/>
                <w:szCs w:val="28"/>
                <w:highlight w:val="none"/>
              </w:rPr>
            </w:pPr>
          </w:p>
          <w:p w14:paraId="70F4F608">
            <w:pPr>
              <w:snapToGrid w:val="0"/>
              <w:spacing w:line="420" w:lineRule="exact"/>
              <w:jc w:val="center"/>
              <w:rPr>
                <w:rFonts w:hint="eastAsia" w:ascii="宋体" w:hAnsi="宋体" w:eastAsia="宋体" w:cs="宋体"/>
                <w:color w:val="auto"/>
                <w:sz w:val="28"/>
                <w:szCs w:val="28"/>
                <w:highlight w:val="none"/>
              </w:rPr>
            </w:pPr>
          </w:p>
        </w:tc>
      </w:tr>
    </w:tbl>
    <w:p w14:paraId="090C22B9">
      <w:pPr>
        <w:snapToGrid w:val="0"/>
        <w:spacing w:line="360" w:lineRule="auto"/>
        <w:jc w:val="center"/>
        <w:rPr>
          <w:rFonts w:hint="eastAsia" w:ascii="宋体" w:hAnsi="宋体" w:eastAsia="宋体" w:cs="宋体"/>
          <w:color w:val="auto"/>
          <w:sz w:val="28"/>
          <w:szCs w:val="28"/>
          <w:highlight w:val="none"/>
        </w:rPr>
      </w:pPr>
    </w:p>
    <w:p w14:paraId="2EBC70F7">
      <w:pPr>
        <w:snapToGrid w:val="0"/>
        <w:spacing w:line="360" w:lineRule="auto"/>
        <w:ind w:firstLine="560" w:firstLineChars="200"/>
        <w:rPr>
          <w:rFonts w:hint="eastAsia" w:ascii="宋体" w:hAnsi="宋体" w:eastAsia="宋体" w:cs="宋体"/>
          <w:color w:val="auto"/>
          <w:kern w:val="0"/>
          <w:sz w:val="28"/>
          <w:szCs w:val="28"/>
          <w:highlight w:val="none"/>
        </w:rPr>
      </w:pPr>
    </w:p>
    <w:p w14:paraId="1C539C11">
      <w:pPr>
        <w:kinsoku w:val="0"/>
        <w:topLinePunct/>
        <w:autoSpaceDE w:val="0"/>
        <w:autoSpaceDN w:val="0"/>
        <w:spacing w:line="500" w:lineRule="atLeast"/>
        <w:ind w:right="210" w:firstLine="526" w:firstLineChars="187"/>
        <w:jc w:val="center"/>
        <w:textAlignment w:val="baseline"/>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br w:type="page"/>
      </w:r>
      <w:r>
        <w:rPr>
          <w:rFonts w:hint="eastAsia" w:ascii="宋体" w:hAnsi="宋体" w:eastAsia="宋体" w:cs="宋体"/>
          <w:b/>
          <w:bCs/>
          <w:color w:val="auto"/>
          <w:sz w:val="28"/>
          <w:szCs w:val="28"/>
          <w:highlight w:val="none"/>
        </w:rPr>
        <w:t>4.</w:t>
      </w:r>
      <w:r>
        <w:rPr>
          <w:rFonts w:hint="eastAsia" w:ascii="宋体" w:hAnsi="宋体" w:eastAsia="宋体" w:cs="宋体"/>
          <w:b/>
          <w:color w:val="auto"/>
          <w:sz w:val="28"/>
          <w:szCs w:val="28"/>
          <w:highlight w:val="none"/>
        </w:rPr>
        <w:t>无重大违法记录声明</w:t>
      </w:r>
    </w:p>
    <w:p w14:paraId="44A8657C">
      <w:pPr>
        <w:snapToGrid w:val="0"/>
        <w:spacing w:line="360" w:lineRule="auto"/>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lang w:eastAsia="zh-CN"/>
        </w:rPr>
        <w:t>南通市陈桥中学</w:t>
      </w:r>
      <w:r>
        <w:rPr>
          <w:rFonts w:hint="eastAsia" w:ascii="宋体" w:hAnsi="宋体" w:eastAsia="宋体" w:cs="宋体"/>
          <w:bCs/>
          <w:color w:val="auto"/>
          <w:sz w:val="28"/>
          <w:szCs w:val="28"/>
          <w:highlight w:val="none"/>
        </w:rPr>
        <w:t>：</w:t>
      </w:r>
    </w:p>
    <w:p w14:paraId="768949BF">
      <w:pPr>
        <w:snapToGrid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我公司郑重声明：参加本次比选活动前 3 年内，我公司在经营活动中</w:t>
      </w:r>
      <w:r>
        <w:rPr>
          <w:rFonts w:hint="eastAsia" w:ascii="宋体" w:hAnsi="宋体" w:eastAsia="宋体" w:cs="宋体"/>
          <w:color w:val="auto"/>
          <w:sz w:val="28"/>
          <w:szCs w:val="28"/>
          <w:highlight w:val="none"/>
          <w:u w:val="single"/>
        </w:rPr>
        <w:t xml:space="preserve">     </w:t>
      </w:r>
      <w:r>
        <w:rPr>
          <w:rFonts w:hint="eastAsia" w:ascii="宋体" w:hAnsi="宋体" w:eastAsia="宋体" w:cs="宋体"/>
          <w:b/>
          <w:bCs/>
          <w:color w:val="auto"/>
          <w:sz w:val="28"/>
          <w:szCs w:val="28"/>
          <w:highlight w:val="none"/>
          <w:u w:val="single"/>
        </w:rPr>
        <w:t>（</w:t>
      </w:r>
      <w:r>
        <w:rPr>
          <w:rFonts w:hint="eastAsia" w:ascii="宋体" w:hAnsi="宋体" w:eastAsia="宋体" w:cs="宋体"/>
          <w:b/>
          <w:bCs/>
          <w:color w:val="auto"/>
          <w:sz w:val="28"/>
          <w:szCs w:val="28"/>
          <w:highlight w:val="none"/>
          <w:u w:val="single"/>
          <w:lang w:eastAsia="zh-Hans"/>
        </w:rPr>
        <w:t>填写：</w:t>
      </w:r>
      <w:r>
        <w:rPr>
          <w:rFonts w:hint="eastAsia" w:ascii="宋体" w:hAnsi="宋体" w:eastAsia="宋体" w:cs="宋体"/>
          <w:b/>
          <w:bCs/>
          <w:color w:val="auto"/>
          <w:sz w:val="28"/>
          <w:szCs w:val="28"/>
          <w:highlight w:val="none"/>
          <w:u w:val="single"/>
        </w:rPr>
        <w:t>有</w:t>
      </w:r>
      <w:r>
        <w:rPr>
          <w:rFonts w:hint="eastAsia" w:ascii="宋体" w:hAnsi="宋体" w:eastAsia="宋体" w:cs="宋体"/>
          <w:b/>
          <w:bCs/>
          <w:color w:val="auto"/>
          <w:sz w:val="28"/>
          <w:szCs w:val="28"/>
          <w:highlight w:val="none"/>
          <w:u w:val="single"/>
          <w:lang w:eastAsia="zh-Hans"/>
        </w:rPr>
        <w:t>或</w:t>
      </w:r>
      <w:r>
        <w:rPr>
          <w:rFonts w:hint="eastAsia" w:ascii="宋体" w:hAnsi="宋体" w:eastAsia="宋体" w:cs="宋体"/>
          <w:b/>
          <w:bCs/>
          <w:color w:val="auto"/>
          <w:sz w:val="28"/>
          <w:szCs w:val="28"/>
          <w:highlight w:val="none"/>
          <w:u w:val="single"/>
        </w:rPr>
        <w:t>没有）</w:t>
      </w:r>
      <w:r>
        <w:rPr>
          <w:rFonts w:hint="eastAsia" w:ascii="宋体" w:hAnsi="宋体" w:eastAsia="宋体" w:cs="宋体"/>
          <w:color w:val="auto"/>
          <w:sz w:val="28"/>
          <w:szCs w:val="28"/>
          <w:highlight w:val="none"/>
        </w:rPr>
        <w:t>因违法经营受到刑事处罚或者责令停产停业、吊销许可证或者执照、较大数额罚款等行政处罚。</w:t>
      </w:r>
    </w:p>
    <w:p w14:paraId="7C8C3EE2">
      <w:pPr>
        <w:snapToGrid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在投标截止时间节点，没有被“信用江苏”“信用中国”网站列入失信被执行人、重大税收违法案件当事人名单、严重违法失信行为记录名单。</w:t>
      </w:r>
    </w:p>
    <w:p w14:paraId="7047D258">
      <w:pPr>
        <w:snapToGrid w:val="0"/>
        <w:spacing w:line="360" w:lineRule="auto"/>
        <w:ind w:firstLine="200"/>
        <w:rPr>
          <w:rFonts w:hint="eastAsia" w:ascii="宋体" w:hAnsi="宋体" w:eastAsia="宋体" w:cs="宋体"/>
          <w:color w:val="auto"/>
          <w:sz w:val="28"/>
          <w:szCs w:val="28"/>
          <w:highlight w:val="none"/>
        </w:rPr>
      </w:pPr>
    </w:p>
    <w:p w14:paraId="26D6075E">
      <w:pPr>
        <w:snapToGrid w:val="0"/>
        <w:spacing w:line="500" w:lineRule="exact"/>
        <w:ind w:firstLine="3360" w:firstLineChars="1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法定代表人或授权委托人签字或盖章：</w:t>
      </w:r>
    </w:p>
    <w:p w14:paraId="3FB92ED1">
      <w:pPr>
        <w:snapToGrid w:val="0"/>
        <w:spacing w:line="500" w:lineRule="exact"/>
        <w:ind w:firstLine="3360" w:firstLineChars="1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供应商名称（盖章）：</w:t>
      </w:r>
    </w:p>
    <w:p w14:paraId="181BFE8C">
      <w:pPr>
        <w:snapToGrid w:val="0"/>
        <w:spacing w:line="500" w:lineRule="exact"/>
        <w:ind w:firstLine="3360" w:firstLineChars="1200"/>
        <w:jc w:val="left"/>
        <w:rPr>
          <w:rFonts w:hint="eastAsia" w:ascii="宋体" w:hAnsi="宋体" w:eastAsia="宋体" w:cs="宋体"/>
          <w:color w:val="auto"/>
          <w:sz w:val="28"/>
          <w:szCs w:val="28"/>
          <w:highlight w:val="none"/>
        </w:rPr>
      </w:pPr>
      <w:bookmarkStart w:id="10" w:name="_Toc12794"/>
      <w:r>
        <w:rPr>
          <w:rFonts w:hint="eastAsia" w:ascii="宋体" w:hAnsi="宋体" w:eastAsia="宋体" w:cs="宋体"/>
          <w:color w:val="auto"/>
          <w:sz w:val="28"/>
          <w:szCs w:val="28"/>
          <w:highlight w:val="none"/>
        </w:rPr>
        <w:t>日期：</w:t>
      </w:r>
      <w:bookmarkEnd w:id="10"/>
    </w:p>
    <w:p w14:paraId="469E4C37">
      <w:pPr>
        <w:adjustRightInd w:val="0"/>
        <w:snapToGrid w:val="0"/>
        <w:spacing w:line="320" w:lineRule="exact"/>
        <w:jc w:val="center"/>
        <w:rPr>
          <w:rFonts w:hint="eastAsia" w:ascii="宋体" w:hAnsi="宋体" w:eastAsia="宋体" w:cs="宋体"/>
          <w:color w:val="auto"/>
          <w:sz w:val="28"/>
          <w:szCs w:val="28"/>
          <w:highlight w:val="none"/>
        </w:rPr>
      </w:pPr>
    </w:p>
    <w:p w14:paraId="74E5675D">
      <w:pPr>
        <w:kinsoku w:val="0"/>
        <w:topLinePunct/>
        <w:snapToGrid w:val="0"/>
        <w:spacing w:line="320" w:lineRule="exact"/>
        <w:ind w:firstLine="9520" w:firstLineChars="3400"/>
        <w:rPr>
          <w:rFonts w:hint="eastAsia" w:ascii="宋体" w:hAnsi="宋体" w:eastAsia="宋体" w:cs="宋体"/>
          <w:color w:val="auto"/>
          <w:sz w:val="28"/>
          <w:szCs w:val="28"/>
          <w:highlight w:val="none"/>
        </w:rPr>
      </w:pPr>
    </w:p>
    <w:p w14:paraId="1B1DE928">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464C035">
      <w:pPr>
        <w:adjustRightInd w:val="0"/>
        <w:snapToGrid w:val="0"/>
        <w:spacing w:line="420" w:lineRule="exact"/>
        <w:outlineLvl w:val="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B、技术比选响应文件</w:t>
      </w:r>
      <w:r>
        <w:rPr>
          <w:rFonts w:hint="eastAsia" w:ascii="宋体" w:hAnsi="宋体" w:eastAsia="宋体" w:cs="宋体"/>
          <w:color w:val="auto"/>
          <w:sz w:val="28"/>
          <w:szCs w:val="28"/>
          <w:highlight w:val="none"/>
        </w:rPr>
        <w:t>（一个密封包，含一正两副文件）</w:t>
      </w:r>
    </w:p>
    <w:p w14:paraId="6A468394">
      <w:pPr>
        <w:spacing w:line="420" w:lineRule="exact"/>
        <w:ind w:firstLine="565" w:firstLineChars="202"/>
        <w:rPr>
          <w:rFonts w:hint="eastAsia" w:ascii="宋体" w:hAnsi="宋体" w:eastAsia="宋体" w:cs="宋体"/>
          <w:color w:val="auto"/>
          <w:sz w:val="28"/>
          <w:szCs w:val="28"/>
          <w:highlight w:val="none"/>
          <w:u w:val="thick" w:color="FF0000"/>
        </w:rPr>
      </w:pPr>
      <w:r>
        <w:rPr>
          <w:rFonts w:hint="eastAsia" w:ascii="宋体" w:hAnsi="宋体" w:eastAsia="宋体" w:cs="宋体"/>
          <w:color w:val="auto"/>
          <w:sz w:val="28"/>
          <w:szCs w:val="28"/>
          <w:highlight w:val="none"/>
        </w:rPr>
        <w:t>【特别提醒1】</w:t>
      </w:r>
      <w:r>
        <w:rPr>
          <w:rFonts w:hint="eastAsia" w:ascii="宋体" w:hAnsi="宋体" w:eastAsia="宋体" w:cs="宋体"/>
          <w:color w:val="auto"/>
          <w:sz w:val="28"/>
          <w:szCs w:val="28"/>
          <w:highlight w:val="none"/>
          <w:u w:val="thick" w:color="FF0000"/>
          <w:lang w:eastAsia="zh-Hans"/>
        </w:rPr>
        <w:t>供应商</w:t>
      </w:r>
      <w:r>
        <w:rPr>
          <w:rFonts w:hint="eastAsia" w:ascii="宋体" w:hAnsi="宋体" w:eastAsia="宋体" w:cs="宋体"/>
          <w:color w:val="auto"/>
          <w:sz w:val="28"/>
          <w:szCs w:val="28"/>
          <w:highlight w:val="none"/>
          <w:u w:val="thick" w:color="FF0000"/>
        </w:rPr>
        <w:t>应根据第四章比选方法内的评审细则，并结合项目需求编写编制技术响应文件</w:t>
      </w:r>
      <w:r>
        <w:rPr>
          <w:rFonts w:hint="eastAsia" w:ascii="宋体" w:hAnsi="宋体" w:eastAsia="宋体" w:cs="宋体"/>
          <w:color w:val="auto"/>
          <w:sz w:val="28"/>
          <w:szCs w:val="28"/>
          <w:highlight w:val="none"/>
        </w:rPr>
        <w:t>。</w:t>
      </w:r>
    </w:p>
    <w:p w14:paraId="7E9FBBAB">
      <w:pPr>
        <w:snapToGrid w:val="0"/>
        <w:spacing w:line="360" w:lineRule="exact"/>
        <w:jc w:val="center"/>
        <w:outlineLvl w:val="3"/>
        <w:rPr>
          <w:rFonts w:hint="eastAsia" w:ascii="宋体" w:hAnsi="宋体" w:eastAsia="宋体" w:cs="宋体"/>
          <w:b/>
          <w:color w:val="auto"/>
          <w:sz w:val="28"/>
          <w:szCs w:val="28"/>
          <w:highlight w:val="none"/>
        </w:rPr>
      </w:pPr>
    </w:p>
    <w:p w14:paraId="408001E4">
      <w:pPr>
        <w:spacing w:line="300" w:lineRule="auto"/>
        <w:contextualSpacing/>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w:t>
      </w:r>
      <w:r>
        <w:rPr>
          <w:rFonts w:hint="eastAsia" w:ascii="宋体" w:hAnsi="宋体" w:eastAsia="宋体" w:cs="宋体"/>
          <w:b/>
          <w:color w:val="auto"/>
          <w:sz w:val="28"/>
          <w:szCs w:val="28"/>
          <w:highlight w:val="none"/>
          <w:lang w:eastAsia="zh-CN"/>
        </w:rPr>
        <w:t>.</w:t>
      </w:r>
      <w:r>
        <w:rPr>
          <w:rFonts w:hint="eastAsia" w:ascii="宋体" w:hAnsi="宋体" w:eastAsia="宋体" w:cs="宋体"/>
          <w:b/>
          <w:color w:val="auto"/>
          <w:sz w:val="28"/>
          <w:szCs w:val="28"/>
          <w:highlight w:val="none"/>
        </w:rPr>
        <w:t>商务技术部分正负偏离表</w:t>
      </w:r>
    </w:p>
    <w:p w14:paraId="37C68F71">
      <w:pPr>
        <w:ind w:firstLine="56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（由供应商据实填写，表格不够自行添加）</w:t>
      </w:r>
    </w:p>
    <w:tbl>
      <w:tblPr>
        <w:tblStyle w:val="67"/>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57"/>
        <w:gridCol w:w="2614"/>
        <w:gridCol w:w="2283"/>
        <w:gridCol w:w="2944"/>
        <w:gridCol w:w="1622"/>
      </w:tblGrid>
      <w:tr w14:paraId="345096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94" w:hRule="atLeast"/>
        </w:trPr>
        <w:tc>
          <w:tcPr>
            <w:tcW w:w="459" w:type="pct"/>
            <w:tcBorders>
              <w:top w:val="single" w:color="auto" w:sz="12" w:space="0"/>
              <w:left w:val="single" w:color="auto" w:sz="12" w:space="0"/>
              <w:bottom w:val="single" w:color="auto" w:sz="6" w:space="0"/>
              <w:right w:val="single" w:color="auto" w:sz="6" w:space="0"/>
            </w:tcBorders>
            <w:vAlign w:val="center"/>
          </w:tcPr>
          <w:p w14:paraId="7C15CAE7">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1254" w:type="pct"/>
            <w:tcBorders>
              <w:top w:val="single" w:color="auto" w:sz="12" w:space="0"/>
              <w:left w:val="single" w:color="auto" w:sz="6" w:space="0"/>
              <w:bottom w:val="single" w:color="auto" w:sz="6" w:space="0"/>
              <w:right w:val="single" w:color="auto" w:sz="6" w:space="0"/>
            </w:tcBorders>
            <w:vAlign w:val="center"/>
          </w:tcPr>
          <w:p w14:paraId="4621E83D">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名称</w:t>
            </w:r>
          </w:p>
        </w:tc>
        <w:tc>
          <w:tcPr>
            <w:tcW w:w="1095" w:type="pct"/>
            <w:tcBorders>
              <w:top w:val="single" w:color="auto" w:sz="12" w:space="0"/>
              <w:left w:val="single" w:color="auto" w:sz="6" w:space="0"/>
              <w:bottom w:val="single" w:color="auto" w:sz="6" w:space="0"/>
              <w:right w:val="single" w:color="auto" w:sz="6" w:space="0"/>
            </w:tcBorders>
            <w:vAlign w:val="center"/>
          </w:tcPr>
          <w:p w14:paraId="7527AE40">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采购文件要求的技术要求</w:t>
            </w:r>
          </w:p>
        </w:tc>
        <w:tc>
          <w:tcPr>
            <w:tcW w:w="1412" w:type="pct"/>
            <w:tcBorders>
              <w:top w:val="single" w:color="auto" w:sz="12" w:space="0"/>
              <w:left w:val="single" w:color="auto" w:sz="6" w:space="0"/>
              <w:bottom w:val="single" w:color="auto" w:sz="6" w:space="0"/>
              <w:right w:val="single" w:color="auto" w:sz="6" w:space="0"/>
            </w:tcBorders>
            <w:vAlign w:val="center"/>
          </w:tcPr>
          <w:p w14:paraId="41DDFC52">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响应文件响应情况</w:t>
            </w:r>
          </w:p>
        </w:tc>
        <w:tc>
          <w:tcPr>
            <w:tcW w:w="778" w:type="pct"/>
            <w:tcBorders>
              <w:top w:val="single" w:color="auto" w:sz="12" w:space="0"/>
              <w:left w:val="single" w:color="auto" w:sz="6" w:space="0"/>
              <w:bottom w:val="single" w:color="auto" w:sz="6" w:space="0"/>
              <w:right w:val="single" w:color="auto" w:sz="12" w:space="0"/>
            </w:tcBorders>
          </w:tcPr>
          <w:p w14:paraId="76245372">
            <w:pPr>
              <w:spacing w:line="340" w:lineRule="exact"/>
              <w:jc w:val="center"/>
              <w:rPr>
                <w:rFonts w:hint="eastAsia" w:ascii="宋体" w:hAnsi="宋体" w:eastAsia="宋体" w:cs="宋体"/>
                <w:color w:val="auto"/>
                <w:sz w:val="28"/>
                <w:szCs w:val="28"/>
                <w:highlight w:val="none"/>
              </w:rPr>
            </w:pPr>
          </w:p>
          <w:p w14:paraId="152EA1D9">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偏离说明</w:t>
            </w:r>
          </w:p>
        </w:tc>
      </w:tr>
      <w:tr w14:paraId="55749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459" w:type="pct"/>
            <w:tcBorders>
              <w:top w:val="single" w:color="auto" w:sz="6" w:space="0"/>
              <w:left w:val="single" w:color="auto" w:sz="12" w:space="0"/>
              <w:bottom w:val="single" w:color="auto" w:sz="6" w:space="0"/>
              <w:right w:val="single" w:color="auto" w:sz="6" w:space="0"/>
            </w:tcBorders>
          </w:tcPr>
          <w:p w14:paraId="5E7ABE82">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p>
        </w:tc>
        <w:tc>
          <w:tcPr>
            <w:tcW w:w="1254" w:type="pct"/>
            <w:tcBorders>
              <w:top w:val="single" w:color="auto" w:sz="6" w:space="0"/>
              <w:left w:val="single" w:color="auto" w:sz="6" w:space="0"/>
              <w:bottom w:val="single" w:color="auto" w:sz="6" w:space="0"/>
              <w:right w:val="single" w:color="auto" w:sz="6" w:space="0"/>
            </w:tcBorders>
            <w:vAlign w:val="center"/>
          </w:tcPr>
          <w:p w14:paraId="27F6666E">
            <w:pPr>
              <w:spacing w:line="340" w:lineRule="exact"/>
              <w:jc w:val="left"/>
              <w:rPr>
                <w:rFonts w:hint="eastAsia" w:ascii="宋体" w:hAnsi="宋体" w:eastAsia="宋体" w:cs="宋体"/>
                <w:color w:val="auto"/>
                <w:sz w:val="28"/>
                <w:szCs w:val="28"/>
                <w:highlight w:val="none"/>
              </w:rPr>
            </w:pPr>
          </w:p>
        </w:tc>
        <w:tc>
          <w:tcPr>
            <w:tcW w:w="1095" w:type="pct"/>
            <w:tcBorders>
              <w:top w:val="single" w:color="auto" w:sz="6" w:space="0"/>
              <w:left w:val="single" w:color="auto" w:sz="6" w:space="0"/>
              <w:bottom w:val="single" w:color="auto" w:sz="6" w:space="0"/>
              <w:right w:val="single" w:color="auto" w:sz="6" w:space="0"/>
            </w:tcBorders>
            <w:vAlign w:val="center"/>
          </w:tcPr>
          <w:p w14:paraId="55CFADED">
            <w:pPr>
              <w:spacing w:line="340" w:lineRule="exact"/>
              <w:jc w:val="left"/>
              <w:rPr>
                <w:rFonts w:hint="eastAsia" w:ascii="宋体" w:hAnsi="宋体" w:eastAsia="宋体" w:cs="宋体"/>
                <w:color w:val="auto"/>
                <w:sz w:val="28"/>
                <w:szCs w:val="28"/>
                <w:highlight w:val="none"/>
              </w:rPr>
            </w:pPr>
          </w:p>
        </w:tc>
        <w:tc>
          <w:tcPr>
            <w:tcW w:w="1412" w:type="pct"/>
            <w:tcBorders>
              <w:top w:val="single" w:color="auto" w:sz="6" w:space="0"/>
              <w:left w:val="single" w:color="auto" w:sz="6" w:space="0"/>
              <w:bottom w:val="single" w:color="auto" w:sz="6" w:space="0"/>
              <w:right w:val="single" w:color="auto" w:sz="6" w:space="0"/>
            </w:tcBorders>
            <w:vAlign w:val="center"/>
          </w:tcPr>
          <w:p w14:paraId="3782626F">
            <w:pPr>
              <w:spacing w:line="340" w:lineRule="exact"/>
              <w:jc w:val="left"/>
              <w:rPr>
                <w:rFonts w:hint="eastAsia" w:ascii="宋体" w:hAnsi="宋体" w:eastAsia="宋体" w:cs="宋体"/>
                <w:color w:val="auto"/>
                <w:sz w:val="28"/>
                <w:szCs w:val="28"/>
                <w:highlight w:val="none"/>
              </w:rPr>
            </w:pPr>
          </w:p>
        </w:tc>
        <w:tc>
          <w:tcPr>
            <w:tcW w:w="778" w:type="pct"/>
            <w:tcBorders>
              <w:top w:val="single" w:color="auto" w:sz="6" w:space="0"/>
              <w:left w:val="single" w:color="auto" w:sz="6" w:space="0"/>
              <w:bottom w:val="single" w:color="auto" w:sz="6" w:space="0"/>
              <w:right w:val="single" w:color="auto" w:sz="12" w:space="0"/>
            </w:tcBorders>
          </w:tcPr>
          <w:p w14:paraId="0170A934">
            <w:pPr>
              <w:spacing w:line="340" w:lineRule="exact"/>
              <w:jc w:val="left"/>
              <w:rPr>
                <w:rFonts w:hint="eastAsia" w:ascii="宋体" w:hAnsi="宋体" w:eastAsia="宋体" w:cs="宋体"/>
                <w:color w:val="auto"/>
                <w:sz w:val="28"/>
                <w:szCs w:val="28"/>
                <w:highlight w:val="none"/>
              </w:rPr>
            </w:pPr>
          </w:p>
        </w:tc>
      </w:tr>
      <w:tr w14:paraId="52283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trPr>
        <w:tc>
          <w:tcPr>
            <w:tcW w:w="459" w:type="pct"/>
            <w:tcBorders>
              <w:top w:val="single" w:color="auto" w:sz="6" w:space="0"/>
              <w:left w:val="single" w:color="auto" w:sz="12" w:space="0"/>
              <w:bottom w:val="single" w:color="auto" w:sz="6" w:space="0"/>
              <w:right w:val="single" w:color="auto" w:sz="6" w:space="0"/>
            </w:tcBorders>
          </w:tcPr>
          <w:p w14:paraId="6F304598">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p>
        </w:tc>
        <w:tc>
          <w:tcPr>
            <w:tcW w:w="1254" w:type="pct"/>
            <w:tcBorders>
              <w:top w:val="single" w:color="auto" w:sz="6" w:space="0"/>
              <w:left w:val="single" w:color="auto" w:sz="6" w:space="0"/>
              <w:bottom w:val="single" w:color="auto" w:sz="6" w:space="0"/>
              <w:right w:val="single" w:color="auto" w:sz="6" w:space="0"/>
            </w:tcBorders>
            <w:vAlign w:val="center"/>
          </w:tcPr>
          <w:p w14:paraId="18D1FEB3">
            <w:pPr>
              <w:spacing w:line="340" w:lineRule="exact"/>
              <w:jc w:val="left"/>
              <w:rPr>
                <w:rFonts w:hint="eastAsia" w:ascii="宋体" w:hAnsi="宋体" w:eastAsia="宋体" w:cs="宋体"/>
                <w:color w:val="auto"/>
                <w:sz w:val="28"/>
                <w:szCs w:val="28"/>
                <w:highlight w:val="none"/>
              </w:rPr>
            </w:pPr>
          </w:p>
        </w:tc>
        <w:tc>
          <w:tcPr>
            <w:tcW w:w="1095" w:type="pct"/>
            <w:tcBorders>
              <w:top w:val="single" w:color="auto" w:sz="6" w:space="0"/>
              <w:left w:val="single" w:color="auto" w:sz="6" w:space="0"/>
              <w:bottom w:val="single" w:color="auto" w:sz="6" w:space="0"/>
              <w:right w:val="single" w:color="auto" w:sz="6" w:space="0"/>
            </w:tcBorders>
            <w:vAlign w:val="center"/>
          </w:tcPr>
          <w:p w14:paraId="72A14B8B">
            <w:pPr>
              <w:spacing w:line="340" w:lineRule="exact"/>
              <w:jc w:val="left"/>
              <w:rPr>
                <w:rFonts w:hint="eastAsia" w:ascii="宋体" w:hAnsi="宋体" w:eastAsia="宋体" w:cs="宋体"/>
                <w:color w:val="auto"/>
                <w:sz w:val="28"/>
                <w:szCs w:val="28"/>
                <w:highlight w:val="none"/>
              </w:rPr>
            </w:pPr>
          </w:p>
        </w:tc>
        <w:tc>
          <w:tcPr>
            <w:tcW w:w="1412" w:type="pct"/>
            <w:tcBorders>
              <w:top w:val="single" w:color="auto" w:sz="6" w:space="0"/>
              <w:left w:val="single" w:color="auto" w:sz="6" w:space="0"/>
              <w:bottom w:val="single" w:color="auto" w:sz="6" w:space="0"/>
              <w:right w:val="single" w:color="auto" w:sz="6" w:space="0"/>
            </w:tcBorders>
            <w:vAlign w:val="center"/>
          </w:tcPr>
          <w:p w14:paraId="4B28BF09">
            <w:pPr>
              <w:spacing w:line="340" w:lineRule="exact"/>
              <w:jc w:val="left"/>
              <w:rPr>
                <w:rFonts w:hint="eastAsia" w:ascii="宋体" w:hAnsi="宋体" w:eastAsia="宋体" w:cs="宋体"/>
                <w:color w:val="auto"/>
                <w:sz w:val="28"/>
                <w:szCs w:val="28"/>
                <w:highlight w:val="none"/>
              </w:rPr>
            </w:pPr>
          </w:p>
        </w:tc>
        <w:tc>
          <w:tcPr>
            <w:tcW w:w="778" w:type="pct"/>
            <w:tcBorders>
              <w:top w:val="single" w:color="auto" w:sz="6" w:space="0"/>
              <w:left w:val="single" w:color="auto" w:sz="6" w:space="0"/>
              <w:bottom w:val="single" w:color="auto" w:sz="6" w:space="0"/>
              <w:right w:val="single" w:color="auto" w:sz="12" w:space="0"/>
            </w:tcBorders>
          </w:tcPr>
          <w:p w14:paraId="7F60CAB3">
            <w:pPr>
              <w:spacing w:line="340" w:lineRule="exact"/>
              <w:jc w:val="left"/>
              <w:rPr>
                <w:rFonts w:hint="eastAsia" w:ascii="宋体" w:hAnsi="宋体" w:eastAsia="宋体" w:cs="宋体"/>
                <w:color w:val="auto"/>
                <w:sz w:val="28"/>
                <w:szCs w:val="28"/>
                <w:highlight w:val="none"/>
              </w:rPr>
            </w:pPr>
          </w:p>
        </w:tc>
      </w:tr>
      <w:tr w14:paraId="61B5DD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459" w:type="pct"/>
            <w:tcBorders>
              <w:top w:val="single" w:color="auto" w:sz="6" w:space="0"/>
              <w:left w:val="single" w:color="auto" w:sz="12" w:space="0"/>
              <w:bottom w:val="single" w:color="auto" w:sz="6" w:space="0"/>
              <w:right w:val="single" w:color="auto" w:sz="6" w:space="0"/>
            </w:tcBorders>
          </w:tcPr>
          <w:p w14:paraId="01E47215">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p>
        </w:tc>
        <w:tc>
          <w:tcPr>
            <w:tcW w:w="1254" w:type="pct"/>
            <w:tcBorders>
              <w:top w:val="single" w:color="auto" w:sz="6" w:space="0"/>
              <w:left w:val="single" w:color="auto" w:sz="6" w:space="0"/>
              <w:bottom w:val="single" w:color="auto" w:sz="6" w:space="0"/>
              <w:right w:val="single" w:color="auto" w:sz="6" w:space="0"/>
            </w:tcBorders>
            <w:vAlign w:val="center"/>
          </w:tcPr>
          <w:p w14:paraId="27834B1D">
            <w:pPr>
              <w:spacing w:line="340" w:lineRule="exact"/>
              <w:jc w:val="left"/>
              <w:rPr>
                <w:rFonts w:hint="eastAsia" w:ascii="宋体" w:hAnsi="宋体" w:eastAsia="宋体" w:cs="宋体"/>
                <w:color w:val="auto"/>
                <w:sz w:val="28"/>
                <w:szCs w:val="28"/>
                <w:highlight w:val="none"/>
              </w:rPr>
            </w:pPr>
          </w:p>
        </w:tc>
        <w:tc>
          <w:tcPr>
            <w:tcW w:w="1095" w:type="pct"/>
            <w:tcBorders>
              <w:top w:val="single" w:color="auto" w:sz="6" w:space="0"/>
              <w:left w:val="single" w:color="auto" w:sz="6" w:space="0"/>
              <w:bottom w:val="single" w:color="auto" w:sz="6" w:space="0"/>
              <w:right w:val="single" w:color="auto" w:sz="6" w:space="0"/>
            </w:tcBorders>
            <w:vAlign w:val="center"/>
          </w:tcPr>
          <w:p w14:paraId="398215CF">
            <w:pPr>
              <w:spacing w:line="340" w:lineRule="exact"/>
              <w:jc w:val="left"/>
              <w:rPr>
                <w:rFonts w:hint="eastAsia" w:ascii="宋体" w:hAnsi="宋体" w:eastAsia="宋体" w:cs="宋体"/>
                <w:color w:val="auto"/>
                <w:sz w:val="28"/>
                <w:szCs w:val="28"/>
                <w:highlight w:val="none"/>
              </w:rPr>
            </w:pPr>
          </w:p>
        </w:tc>
        <w:tc>
          <w:tcPr>
            <w:tcW w:w="1412" w:type="pct"/>
            <w:tcBorders>
              <w:top w:val="single" w:color="auto" w:sz="6" w:space="0"/>
              <w:left w:val="single" w:color="auto" w:sz="6" w:space="0"/>
              <w:bottom w:val="single" w:color="auto" w:sz="6" w:space="0"/>
              <w:right w:val="single" w:color="auto" w:sz="6" w:space="0"/>
            </w:tcBorders>
            <w:vAlign w:val="center"/>
          </w:tcPr>
          <w:p w14:paraId="0C1B3333">
            <w:pPr>
              <w:spacing w:line="340" w:lineRule="exact"/>
              <w:jc w:val="left"/>
              <w:rPr>
                <w:rFonts w:hint="eastAsia" w:ascii="宋体" w:hAnsi="宋体" w:eastAsia="宋体" w:cs="宋体"/>
                <w:color w:val="auto"/>
                <w:sz w:val="28"/>
                <w:szCs w:val="28"/>
                <w:highlight w:val="none"/>
              </w:rPr>
            </w:pPr>
          </w:p>
        </w:tc>
        <w:tc>
          <w:tcPr>
            <w:tcW w:w="778" w:type="pct"/>
            <w:tcBorders>
              <w:top w:val="single" w:color="auto" w:sz="6" w:space="0"/>
              <w:left w:val="single" w:color="auto" w:sz="6" w:space="0"/>
              <w:bottom w:val="single" w:color="auto" w:sz="6" w:space="0"/>
              <w:right w:val="single" w:color="auto" w:sz="12" w:space="0"/>
            </w:tcBorders>
          </w:tcPr>
          <w:p w14:paraId="2BA66B03">
            <w:pPr>
              <w:spacing w:line="340" w:lineRule="exact"/>
              <w:jc w:val="left"/>
              <w:rPr>
                <w:rFonts w:hint="eastAsia" w:ascii="宋体" w:hAnsi="宋体" w:eastAsia="宋体" w:cs="宋体"/>
                <w:color w:val="auto"/>
                <w:sz w:val="28"/>
                <w:szCs w:val="28"/>
                <w:highlight w:val="none"/>
              </w:rPr>
            </w:pPr>
          </w:p>
        </w:tc>
      </w:tr>
      <w:tr w14:paraId="58CA94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trPr>
        <w:tc>
          <w:tcPr>
            <w:tcW w:w="459" w:type="pct"/>
            <w:tcBorders>
              <w:top w:val="single" w:color="auto" w:sz="6" w:space="0"/>
              <w:left w:val="single" w:color="auto" w:sz="12" w:space="0"/>
              <w:bottom w:val="single" w:color="auto" w:sz="6" w:space="0"/>
              <w:right w:val="single" w:color="auto" w:sz="6" w:space="0"/>
            </w:tcBorders>
          </w:tcPr>
          <w:p w14:paraId="72284002">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p>
        </w:tc>
        <w:tc>
          <w:tcPr>
            <w:tcW w:w="1254" w:type="pct"/>
            <w:tcBorders>
              <w:top w:val="single" w:color="auto" w:sz="6" w:space="0"/>
              <w:left w:val="single" w:color="auto" w:sz="6" w:space="0"/>
              <w:bottom w:val="single" w:color="auto" w:sz="6" w:space="0"/>
              <w:right w:val="single" w:color="auto" w:sz="6" w:space="0"/>
            </w:tcBorders>
            <w:vAlign w:val="center"/>
          </w:tcPr>
          <w:p w14:paraId="158C2B25">
            <w:pPr>
              <w:spacing w:line="340" w:lineRule="exact"/>
              <w:jc w:val="left"/>
              <w:rPr>
                <w:rFonts w:hint="eastAsia" w:ascii="宋体" w:hAnsi="宋体" w:eastAsia="宋体" w:cs="宋体"/>
                <w:color w:val="auto"/>
                <w:sz w:val="28"/>
                <w:szCs w:val="28"/>
                <w:highlight w:val="none"/>
              </w:rPr>
            </w:pPr>
          </w:p>
        </w:tc>
        <w:tc>
          <w:tcPr>
            <w:tcW w:w="1095" w:type="pct"/>
            <w:tcBorders>
              <w:top w:val="single" w:color="auto" w:sz="6" w:space="0"/>
              <w:left w:val="single" w:color="auto" w:sz="6" w:space="0"/>
              <w:bottom w:val="single" w:color="auto" w:sz="6" w:space="0"/>
              <w:right w:val="single" w:color="auto" w:sz="6" w:space="0"/>
            </w:tcBorders>
            <w:vAlign w:val="center"/>
          </w:tcPr>
          <w:p w14:paraId="089D3A3A">
            <w:pPr>
              <w:spacing w:line="340" w:lineRule="exact"/>
              <w:jc w:val="left"/>
              <w:rPr>
                <w:rFonts w:hint="eastAsia" w:ascii="宋体" w:hAnsi="宋体" w:eastAsia="宋体" w:cs="宋体"/>
                <w:color w:val="auto"/>
                <w:sz w:val="28"/>
                <w:szCs w:val="28"/>
                <w:highlight w:val="none"/>
              </w:rPr>
            </w:pPr>
          </w:p>
        </w:tc>
        <w:tc>
          <w:tcPr>
            <w:tcW w:w="1412" w:type="pct"/>
            <w:tcBorders>
              <w:top w:val="single" w:color="auto" w:sz="6" w:space="0"/>
              <w:left w:val="single" w:color="auto" w:sz="6" w:space="0"/>
              <w:bottom w:val="single" w:color="auto" w:sz="6" w:space="0"/>
              <w:right w:val="single" w:color="auto" w:sz="6" w:space="0"/>
            </w:tcBorders>
            <w:vAlign w:val="center"/>
          </w:tcPr>
          <w:p w14:paraId="344183F9">
            <w:pPr>
              <w:spacing w:line="340" w:lineRule="exact"/>
              <w:jc w:val="left"/>
              <w:rPr>
                <w:rFonts w:hint="eastAsia" w:ascii="宋体" w:hAnsi="宋体" w:eastAsia="宋体" w:cs="宋体"/>
                <w:color w:val="auto"/>
                <w:sz w:val="28"/>
                <w:szCs w:val="28"/>
                <w:highlight w:val="none"/>
              </w:rPr>
            </w:pPr>
          </w:p>
        </w:tc>
        <w:tc>
          <w:tcPr>
            <w:tcW w:w="778" w:type="pct"/>
            <w:tcBorders>
              <w:top w:val="single" w:color="auto" w:sz="6" w:space="0"/>
              <w:left w:val="single" w:color="auto" w:sz="6" w:space="0"/>
              <w:bottom w:val="single" w:color="auto" w:sz="6" w:space="0"/>
              <w:right w:val="single" w:color="auto" w:sz="12" w:space="0"/>
            </w:tcBorders>
          </w:tcPr>
          <w:p w14:paraId="456C57FA">
            <w:pPr>
              <w:spacing w:line="340" w:lineRule="exact"/>
              <w:jc w:val="left"/>
              <w:rPr>
                <w:rFonts w:hint="eastAsia" w:ascii="宋体" w:hAnsi="宋体" w:eastAsia="宋体" w:cs="宋体"/>
                <w:color w:val="auto"/>
                <w:sz w:val="28"/>
                <w:szCs w:val="28"/>
                <w:highlight w:val="none"/>
              </w:rPr>
            </w:pPr>
          </w:p>
        </w:tc>
      </w:tr>
    </w:tbl>
    <w:p w14:paraId="5993251E">
      <w:pPr>
        <w:spacing w:line="300" w:lineRule="auto"/>
        <w:contextualSpacing/>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注：</w:t>
      </w:r>
    </w:p>
    <w:p w14:paraId="191E2991">
      <w:pPr>
        <w:spacing w:line="300" w:lineRule="auto"/>
        <w:ind w:firstLine="480"/>
        <w:contextualSpacing/>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1.供应商提交的响应文件中与采购文件第三部分“项目需求”中的技术部分的产品规格参数要求，正偏离部分应填列在偏离表中，无偏离无需填写空白页盖章。</w:t>
      </w:r>
    </w:p>
    <w:p w14:paraId="7937E1B0">
      <w:pPr>
        <w:spacing w:line="300" w:lineRule="auto"/>
        <w:ind w:firstLine="480"/>
        <w:contextualSpacing/>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2.“偏离说明”一栏选择“正偏离”进行填写。正偏离的确认，由评审小组认定。</w:t>
      </w:r>
    </w:p>
    <w:p w14:paraId="75787100">
      <w:pPr>
        <w:spacing w:line="300" w:lineRule="auto"/>
        <w:ind w:firstLine="480"/>
        <w:contextualSpacing/>
        <w:rPr>
          <w:rFonts w:hint="eastAsia" w:ascii="宋体" w:hAnsi="宋体" w:eastAsia="宋体" w:cs="宋体"/>
          <w:color w:val="auto"/>
          <w:sz w:val="28"/>
          <w:szCs w:val="28"/>
          <w:highlight w:val="none"/>
        </w:rPr>
      </w:pPr>
    </w:p>
    <w:p w14:paraId="484B95D2">
      <w:pPr>
        <w:snapToGrid w:val="0"/>
        <w:spacing w:line="360" w:lineRule="exact"/>
        <w:jc w:val="center"/>
        <w:outlineLvl w:val="3"/>
        <w:rPr>
          <w:rFonts w:hint="eastAsia" w:ascii="宋体" w:hAnsi="宋体" w:eastAsia="宋体" w:cs="宋体"/>
          <w:b/>
          <w:color w:val="auto"/>
          <w:sz w:val="28"/>
          <w:szCs w:val="28"/>
          <w:highlight w:val="none"/>
        </w:rPr>
      </w:pPr>
    </w:p>
    <w:p w14:paraId="5DC93A12">
      <w:pPr>
        <w:snapToGrid w:val="0"/>
        <w:spacing w:line="520" w:lineRule="exact"/>
        <w:jc w:val="left"/>
        <w:rPr>
          <w:rFonts w:hint="eastAsia" w:ascii="宋体" w:hAnsi="宋体" w:eastAsia="宋体" w:cs="宋体"/>
          <w:bCs/>
          <w:color w:val="auto"/>
          <w:sz w:val="28"/>
          <w:szCs w:val="28"/>
          <w:highlight w:val="none"/>
          <w:u w:val="single"/>
        </w:rPr>
      </w:pPr>
    </w:p>
    <w:p w14:paraId="17EEEFEA">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5F12CE8">
      <w:pPr>
        <w:snapToGrid w:val="0"/>
        <w:spacing w:line="420" w:lineRule="exact"/>
        <w:outlineLvl w:val="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（C）商务标响应文件</w:t>
      </w:r>
      <w:r>
        <w:rPr>
          <w:rFonts w:hint="eastAsia" w:ascii="宋体" w:hAnsi="宋体" w:eastAsia="宋体" w:cs="宋体"/>
          <w:color w:val="auto"/>
          <w:sz w:val="28"/>
          <w:szCs w:val="28"/>
          <w:highlight w:val="none"/>
        </w:rPr>
        <w:t>（一个密封包，含一正两副文件）</w:t>
      </w:r>
    </w:p>
    <w:p w14:paraId="7E5E892B">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别提醒】商务标响应文件中的报价，包括本比选文件规定涵盖的所有招标范围及相应说明的全部内容涉及到的费用。本次招标项目的商务付款方式要求，必须完全响应不得有任何负偏离，且不接受任何意在更改的说明，否则作无效</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处理。</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成交后如据此提出疑义，不履行签订合同等下一步工作，比选人有权取消其成交资格。</w:t>
      </w:r>
    </w:p>
    <w:p w14:paraId="19F23E5F">
      <w:pPr>
        <w:snapToGrid w:val="0"/>
        <w:spacing w:line="420" w:lineRule="exact"/>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w:t>
      </w:r>
      <w:r>
        <w:rPr>
          <w:rFonts w:hint="eastAsia" w:ascii="宋体" w:hAnsi="宋体" w:eastAsia="宋体" w:cs="宋体"/>
          <w:b/>
          <w:color w:val="auto"/>
          <w:sz w:val="28"/>
          <w:szCs w:val="28"/>
          <w:highlight w:val="none"/>
          <w:lang w:eastAsia="zh-CN"/>
        </w:rPr>
        <w:t>.</w:t>
      </w:r>
      <w:r>
        <w:rPr>
          <w:rFonts w:hint="eastAsia" w:ascii="宋体" w:hAnsi="宋体" w:eastAsia="宋体" w:cs="宋体"/>
          <w:b/>
          <w:bCs/>
          <w:color w:val="auto"/>
          <w:sz w:val="28"/>
          <w:szCs w:val="28"/>
          <w:highlight w:val="none"/>
        </w:rPr>
        <w:t>报价总表</w:t>
      </w:r>
    </w:p>
    <w:tbl>
      <w:tblPr>
        <w:tblStyle w:val="67"/>
        <w:tblpPr w:leftFromText="180" w:rightFromText="180" w:vertAnchor="text" w:horzAnchor="page" w:tblpX="1312" w:tblpY="414"/>
        <w:tblOverlap w:val="never"/>
        <w:tblW w:w="946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14"/>
        <w:gridCol w:w="3176"/>
        <w:gridCol w:w="1920"/>
        <w:gridCol w:w="1759"/>
      </w:tblGrid>
      <w:tr w14:paraId="4CE7DC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14" w:type="dxa"/>
            <w:tcBorders>
              <w:top w:val="single" w:color="auto" w:sz="4" w:space="0"/>
              <w:left w:val="single" w:color="auto" w:sz="4" w:space="0"/>
              <w:bottom w:val="single" w:color="auto" w:sz="4" w:space="0"/>
              <w:right w:val="single" w:color="auto" w:sz="4" w:space="0"/>
            </w:tcBorders>
            <w:vAlign w:val="center"/>
          </w:tcPr>
          <w:p w14:paraId="4377E3CA">
            <w:pPr>
              <w:kinsoku w:val="0"/>
              <w:topLinePunct/>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项目名称</w:t>
            </w:r>
          </w:p>
        </w:tc>
        <w:tc>
          <w:tcPr>
            <w:tcW w:w="3176" w:type="dxa"/>
            <w:tcBorders>
              <w:top w:val="single" w:color="auto" w:sz="4" w:space="0"/>
              <w:left w:val="single" w:color="auto" w:sz="4" w:space="0"/>
              <w:bottom w:val="single" w:color="auto" w:sz="4" w:space="0"/>
              <w:right w:val="single" w:color="auto" w:sz="4" w:space="0"/>
            </w:tcBorders>
            <w:vAlign w:val="center"/>
          </w:tcPr>
          <w:p w14:paraId="792262EF">
            <w:pPr>
              <w:kinsoku w:val="0"/>
              <w:topLinePunct/>
              <w:spacing w:line="440" w:lineRule="exact"/>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投标单价报价</w:t>
            </w:r>
          </w:p>
        </w:tc>
        <w:tc>
          <w:tcPr>
            <w:tcW w:w="1920" w:type="dxa"/>
            <w:tcBorders>
              <w:top w:val="single" w:color="auto" w:sz="4" w:space="0"/>
              <w:left w:val="single" w:color="auto" w:sz="4" w:space="0"/>
              <w:bottom w:val="single" w:color="auto" w:sz="4" w:space="0"/>
              <w:right w:val="single" w:color="auto" w:sz="4" w:space="0"/>
            </w:tcBorders>
            <w:vAlign w:val="center"/>
          </w:tcPr>
          <w:p w14:paraId="5F692F83">
            <w:pPr>
              <w:kinsoku w:val="0"/>
              <w:topLinePunct/>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项目完成时间</w:t>
            </w:r>
          </w:p>
        </w:tc>
        <w:tc>
          <w:tcPr>
            <w:tcW w:w="1759" w:type="dxa"/>
            <w:tcBorders>
              <w:top w:val="single" w:color="auto" w:sz="4" w:space="0"/>
              <w:left w:val="single" w:color="auto" w:sz="4" w:space="0"/>
              <w:bottom w:val="single" w:color="auto" w:sz="4" w:space="0"/>
              <w:right w:val="single" w:color="auto" w:sz="4" w:space="0"/>
            </w:tcBorders>
            <w:vAlign w:val="center"/>
          </w:tcPr>
          <w:p w14:paraId="0BBD2C4F">
            <w:pPr>
              <w:kinsoku w:val="0"/>
              <w:topLinePunct/>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付款方式</w:t>
            </w:r>
          </w:p>
        </w:tc>
      </w:tr>
      <w:tr w14:paraId="7FD4A9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1" w:hRule="atLeast"/>
        </w:trPr>
        <w:tc>
          <w:tcPr>
            <w:tcW w:w="2614" w:type="dxa"/>
            <w:tcBorders>
              <w:top w:val="single" w:color="auto" w:sz="4" w:space="0"/>
              <w:left w:val="single" w:color="auto" w:sz="4" w:space="0"/>
              <w:bottom w:val="single" w:color="auto" w:sz="4" w:space="0"/>
              <w:right w:val="single" w:color="auto" w:sz="4" w:space="0"/>
            </w:tcBorders>
            <w:vAlign w:val="center"/>
          </w:tcPr>
          <w:p w14:paraId="09D1F378">
            <w:pPr>
              <w:kinsoku w:val="0"/>
              <w:topLinePunct/>
              <w:spacing w:line="440" w:lineRule="exact"/>
              <w:rPr>
                <w:rFonts w:hint="eastAsia" w:ascii="宋体" w:hAnsi="宋体" w:eastAsia="宋体" w:cs="宋体"/>
                <w:b/>
                <w:bCs/>
                <w:color w:val="auto"/>
                <w:sz w:val="28"/>
                <w:szCs w:val="28"/>
                <w:highlight w:val="none"/>
                <w:lang w:eastAsia="zh-CN"/>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eastAsia="zh-CN"/>
              </w:rPr>
              <w:t>南通市陈桥中学国防教育培训项目</w:t>
            </w:r>
          </w:p>
        </w:tc>
        <w:tc>
          <w:tcPr>
            <w:tcW w:w="3176" w:type="dxa"/>
            <w:tcBorders>
              <w:top w:val="single" w:color="auto" w:sz="4" w:space="0"/>
              <w:left w:val="single" w:color="auto" w:sz="4" w:space="0"/>
              <w:bottom w:val="single" w:color="auto" w:sz="4" w:space="0"/>
              <w:right w:val="single" w:color="auto" w:sz="4" w:space="0"/>
            </w:tcBorders>
            <w:vAlign w:val="center"/>
          </w:tcPr>
          <w:p w14:paraId="214E512C">
            <w:pPr>
              <w:kinsoku w:val="0"/>
              <w:topLinePunct/>
              <w:spacing w:line="440" w:lineRule="exact"/>
              <w:ind w:left="1120" w:hanging="1120" w:hangingChars="400"/>
              <w:rPr>
                <w:rFonts w:hint="eastAsia" w:ascii="宋体" w:hAnsi="宋体" w:eastAsia="宋体" w:cs="宋体"/>
                <w:color w:val="auto"/>
                <w:sz w:val="28"/>
                <w:szCs w:val="28"/>
                <w:highlight w:val="none"/>
                <w:u w:val="single"/>
                <w:lang w:eastAsia="zh-CN"/>
              </w:rPr>
            </w:pPr>
            <w:r>
              <w:rPr>
                <w:rFonts w:hint="eastAsia" w:ascii="宋体" w:hAnsi="宋体" w:eastAsia="宋体" w:cs="宋体"/>
                <w:color w:val="auto"/>
                <w:sz w:val="28"/>
                <w:szCs w:val="28"/>
                <w:highlight w:val="none"/>
                <w:lang w:val="en-US" w:eastAsia="zh-CN"/>
              </w:rPr>
              <w:t>人民币</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元</w:t>
            </w:r>
          </w:p>
        </w:tc>
        <w:tc>
          <w:tcPr>
            <w:tcW w:w="1920" w:type="dxa"/>
            <w:tcBorders>
              <w:top w:val="single" w:color="auto" w:sz="4" w:space="0"/>
              <w:left w:val="single" w:color="auto" w:sz="4" w:space="0"/>
              <w:bottom w:val="single" w:color="auto" w:sz="4" w:space="0"/>
              <w:right w:val="single" w:color="auto" w:sz="4" w:space="0"/>
            </w:tcBorders>
            <w:vAlign w:val="center"/>
          </w:tcPr>
          <w:p w14:paraId="50010401">
            <w:pPr>
              <w:kinsoku w:val="0"/>
              <w:topLinePunct/>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完全响应</w:t>
            </w:r>
            <w:r>
              <w:rPr>
                <w:rFonts w:hint="eastAsia" w:ascii="宋体" w:hAnsi="宋体" w:eastAsia="宋体" w:cs="宋体"/>
                <w:color w:val="auto"/>
                <w:sz w:val="28"/>
                <w:szCs w:val="28"/>
                <w:highlight w:val="none"/>
                <w:lang w:eastAsia="zh-CN"/>
              </w:rPr>
              <w:t>比选</w:t>
            </w:r>
            <w:r>
              <w:rPr>
                <w:rFonts w:hint="eastAsia" w:ascii="宋体" w:hAnsi="宋体" w:eastAsia="宋体" w:cs="宋体"/>
                <w:color w:val="auto"/>
                <w:sz w:val="28"/>
                <w:szCs w:val="28"/>
                <w:highlight w:val="none"/>
              </w:rPr>
              <w:t>议价文件要求</w:t>
            </w:r>
          </w:p>
        </w:tc>
        <w:tc>
          <w:tcPr>
            <w:tcW w:w="1759" w:type="dxa"/>
            <w:tcBorders>
              <w:top w:val="single" w:color="auto" w:sz="4" w:space="0"/>
              <w:left w:val="single" w:color="auto" w:sz="4" w:space="0"/>
              <w:bottom w:val="single" w:color="auto" w:sz="4" w:space="0"/>
              <w:right w:val="single" w:color="auto" w:sz="4" w:space="0"/>
            </w:tcBorders>
          </w:tcPr>
          <w:p w14:paraId="30527EC9">
            <w:pPr>
              <w:kinsoku w:val="0"/>
              <w:topLinePunct/>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完全响应</w:t>
            </w:r>
            <w:r>
              <w:rPr>
                <w:rFonts w:hint="eastAsia" w:ascii="宋体" w:hAnsi="宋体" w:eastAsia="宋体" w:cs="宋体"/>
                <w:color w:val="auto"/>
                <w:sz w:val="28"/>
                <w:szCs w:val="28"/>
                <w:highlight w:val="none"/>
                <w:lang w:eastAsia="zh-CN"/>
              </w:rPr>
              <w:t>比选</w:t>
            </w:r>
            <w:r>
              <w:rPr>
                <w:rFonts w:hint="eastAsia" w:ascii="宋体" w:hAnsi="宋体" w:eastAsia="宋体" w:cs="宋体"/>
                <w:color w:val="auto"/>
                <w:sz w:val="28"/>
                <w:szCs w:val="28"/>
                <w:highlight w:val="none"/>
              </w:rPr>
              <w:t>文件要求的付款方式</w:t>
            </w:r>
          </w:p>
        </w:tc>
      </w:tr>
    </w:tbl>
    <w:p w14:paraId="59D7A880">
      <w:pPr>
        <w:widowControl/>
        <w:spacing w:line="440" w:lineRule="exact"/>
        <w:jc w:val="left"/>
        <w:rPr>
          <w:rFonts w:hint="eastAsia" w:ascii="宋体" w:hAnsi="宋体" w:eastAsia="宋体" w:cs="宋体"/>
          <w:color w:val="auto"/>
          <w:kern w:val="0"/>
          <w:sz w:val="28"/>
          <w:szCs w:val="28"/>
          <w:highlight w:val="none"/>
        </w:rPr>
      </w:pPr>
    </w:p>
    <w:p w14:paraId="264839E5">
      <w:pPr>
        <w:widowControl/>
        <w:numPr>
          <w:ilvl w:val="0"/>
          <w:numId w:val="0"/>
        </w:numPr>
        <w:spacing w:line="440" w:lineRule="exact"/>
        <w:ind w:firstLine="280" w:firstLineChars="1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lang w:val="en-US" w:eastAsia="zh-CN" w:bidi="ar-SA"/>
        </w:rPr>
        <w:t>（1）</w:t>
      </w:r>
      <w:r>
        <w:rPr>
          <w:rFonts w:hint="eastAsia" w:ascii="宋体" w:hAnsi="宋体" w:eastAsia="宋体" w:cs="宋体"/>
          <w:color w:val="auto"/>
          <w:kern w:val="0"/>
          <w:sz w:val="28"/>
          <w:szCs w:val="28"/>
          <w:highlight w:val="none"/>
        </w:rPr>
        <w:t>本表为格式表，不得自行改动，必须提供，否则视为未实质性响应比选采购文件。</w:t>
      </w:r>
    </w:p>
    <w:p w14:paraId="79E408E7">
      <w:pPr>
        <w:snapToGrid w:val="0"/>
        <w:spacing w:line="500" w:lineRule="exact"/>
        <w:rPr>
          <w:rFonts w:hint="eastAsia" w:ascii="宋体" w:hAnsi="宋体" w:eastAsia="宋体" w:cs="宋体"/>
          <w:color w:val="auto"/>
          <w:sz w:val="28"/>
          <w:szCs w:val="28"/>
          <w:highlight w:val="none"/>
        </w:rPr>
      </w:pPr>
    </w:p>
    <w:p w14:paraId="46A7F1FB">
      <w:pPr>
        <w:snapToGrid w:val="0"/>
        <w:spacing w:line="500" w:lineRule="exact"/>
        <w:ind w:left="1322" w:hanging="1321" w:hangingChars="47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供应商名称：（盖章）             </w:t>
      </w:r>
    </w:p>
    <w:p w14:paraId="7492DCD0">
      <w:pPr>
        <w:snapToGrid w:val="0"/>
        <w:spacing w:line="500" w:lineRule="exact"/>
        <w:ind w:left="1322" w:hanging="1321" w:hangingChars="47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法定代表人或授权委托人（签字）：</w:t>
      </w:r>
    </w:p>
    <w:p w14:paraId="17EE417F">
      <w:pPr>
        <w:snapToGrid w:val="0"/>
        <w:spacing w:line="500" w:lineRule="exact"/>
        <w:ind w:left="1322" w:hanging="1321" w:hangingChars="47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p>
    <w:p w14:paraId="0B7E71EB">
      <w:pPr>
        <w:kinsoku w:val="0"/>
        <w:topLinePunct/>
        <w:snapToGrid w:val="0"/>
        <w:spacing w:line="520" w:lineRule="exact"/>
        <w:ind w:firstLine="560" w:firstLineChars="200"/>
        <w:rPr>
          <w:rFonts w:hint="eastAsia" w:ascii="宋体" w:hAnsi="宋体" w:eastAsia="宋体" w:cs="宋体"/>
          <w:color w:val="auto"/>
          <w:sz w:val="28"/>
          <w:szCs w:val="28"/>
          <w:highlight w:val="none"/>
        </w:rPr>
      </w:pPr>
    </w:p>
    <w:p w14:paraId="0886E4F8">
      <w:pPr>
        <w:pStyle w:val="78"/>
        <w:rPr>
          <w:rFonts w:hint="eastAsia" w:ascii="宋体" w:hAnsi="宋体" w:eastAsia="宋体" w:cs="宋体"/>
          <w:color w:val="auto"/>
          <w:szCs w:val="24"/>
          <w:highlight w:val="none"/>
        </w:rPr>
      </w:pPr>
    </w:p>
    <w:p w14:paraId="5D264EF1">
      <w:pPr>
        <w:pStyle w:val="78"/>
        <w:rPr>
          <w:rFonts w:hint="eastAsia" w:ascii="宋体" w:hAnsi="宋体" w:eastAsia="宋体" w:cs="宋体"/>
          <w:color w:val="auto"/>
          <w:szCs w:val="24"/>
          <w:highlight w:val="none"/>
        </w:rPr>
      </w:pPr>
    </w:p>
    <w:p w14:paraId="32ABF5A1">
      <w:pPr>
        <w:pStyle w:val="78"/>
        <w:rPr>
          <w:rFonts w:hint="eastAsia" w:ascii="宋体" w:hAnsi="宋体" w:eastAsia="宋体" w:cs="宋体"/>
          <w:color w:val="auto"/>
          <w:szCs w:val="24"/>
          <w:highlight w:val="none"/>
        </w:rPr>
      </w:pPr>
    </w:p>
    <w:p w14:paraId="34DC427C">
      <w:pPr>
        <w:pStyle w:val="78"/>
        <w:rPr>
          <w:rFonts w:hint="eastAsia" w:ascii="宋体" w:hAnsi="宋体" w:eastAsia="宋体" w:cs="宋体"/>
          <w:color w:val="auto"/>
          <w:szCs w:val="24"/>
          <w:highlight w:val="none"/>
        </w:rPr>
      </w:pPr>
    </w:p>
    <w:p w14:paraId="7AACDAC5">
      <w:pPr>
        <w:pStyle w:val="78"/>
        <w:rPr>
          <w:rFonts w:hint="eastAsia" w:ascii="宋体" w:hAnsi="宋体" w:eastAsia="宋体" w:cs="宋体"/>
          <w:color w:val="auto"/>
          <w:szCs w:val="24"/>
          <w:highlight w:val="none"/>
        </w:rPr>
      </w:pPr>
    </w:p>
    <w:p w14:paraId="5E8FEA9A">
      <w:pPr>
        <w:pStyle w:val="78"/>
        <w:rPr>
          <w:rFonts w:hint="eastAsia" w:ascii="宋体" w:hAnsi="宋体" w:eastAsia="宋体" w:cs="宋体"/>
          <w:color w:val="auto"/>
          <w:szCs w:val="24"/>
          <w:highlight w:val="none"/>
        </w:rPr>
      </w:pPr>
    </w:p>
    <w:p w14:paraId="68183F54">
      <w:pPr>
        <w:pStyle w:val="78"/>
        <w:rPr>
          <w:rFonts w:hint="eastAsia" w:ascii="宋体" w:hAnsi="宋体" w:eastAsia="宋体" w:cs="宋体"/>
          <w:color w:val="auto"/>
          <w:szCs w:val="24"/>
          <w:highlight w:val="none"/>
        </w:rPr>
      </w:pPr>
    </w:p>
    <w:p w14:paraId="471CEB8A">
      <w:pPr>
        <w:pStyle w:val="78"/>
        <w:rPr>
          <w:rFonts w:hint="eastAsia" w:ascii="宋体" w:hAnsi="宋体" w:eastAsia="宋体" w:cs="宋体"/>
          <w:color w:val="auto"/>
          <w:szCs w:val="24"/>
          <w:highlight w:val="none"/>
        </w:rPr>
      </w:pPr>
    </w:p>
    <w:p w14:paraId="3AF6024E">
      <w:pPr>
        <w:pStyle w:val="78"/>
        <w:rPr>
          <w:rFonts w:hint="eastAsia" w:ascii="宋体" w:hAnsi="宋体" w:eastAsia="宋体" w:cs="宋体"/>
          <w:color w:val="auto"/>
          <w:szCs w:val="24"/>
          <w:highlight w:val="none"/>
        </w:rPr>
      </w:pPr>
    </w:p>
    <w:p w14:paraId="16AC1071">
      <w:pPr>
        <w:pStyle w:val="78"/>
        <w:rPr>
          <w:rFonts w:hint="eastAsia" w:ascii="宋体" w:hAnsi="宋体" w:eastAsia="宋体" w:cs="宋体"/>
          <w:color w:val="auto"/>
          <w:szCs w:val="24"/>
          <w:highlight w:val="none"/>
        </w:rPr>
      </w:pPr>
    </w:p>
    <w:p w14:paraId="209577EB">
      <w:pPr>
        <w:pStyle w:val="78"/>
        <w:rPr>
          <w:rFonts w:hint="eastAsia" w:ascii="宋体" w:hAnsi="宋体" w:eastAsia="宋体" w:cs="宋体"/>
          <w:color w:val="auto"/>
          <w:szCs w:val="24"/>
          <w:highlight w:val="none"/>
        </w:rPr>
      </w:pPr>
    </w:p>
    <w:p w14:paraId="2D562710">
      <w:pPr>
        <w:pStyle w:val="123"/>
        <w:jc w:val="center"/>
        <w:rPr>
          <w:rFonts w:hint="eastAsia" w:ascii="宋体" w:hAnsi="宋体" w:eastAsia="宋体" w:cs="宋体"/>
          <w:color w:val="auto"/>
          <w:highlight w:val="none"/>
          <w:lang w:val="en-US" w:eastAsia="zh-CN"/>
        </w:rPr>
      </w:pPr>
      <w:r>
        <w:rPr>
          <w:rFonts w:hint="eastAsia" w:ascii="宋体" w:hAnsi="宋体" w:eastAsia="宋体" w:cs="宋体"/>
          <w:color w:val="auto"/>
          <w:sz w:val="32"/>
          <w:szCs w:val="32"/>
          <w:highlight w:val="none"/>
          <w:lang w:val="en-US" w:eastAsia="zh-CN"/>
        </w:rPr>
        <w:t>2.报价明细表</w:t>
      </w:r>
    </w:p>
    <w:tbl>
      <w:tblPr>
        <w:tblStyle w:val="67"/>
        <w:tblW w:w="9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650"/>
        <w:gridCol w:w="1088"/>
        <w:gridCol w:w="1129"/>
        <w:gridCol w:w="1564"/>
        <w:gridCol w:w="1276"/>
        <w:gridCol w:w="2002"/>
      </w:tblGrid>
      <w:tr w14:paraId="266E7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8" w:hRule="exact"/>
          <w:jc w:val="center"/>
        </w:trPr>
        <w:tc>
          <w:tcPr>
            <w:tcW w:w="971" w:type="dxa"/>
            <w:noWrap w:val="0"/>
            <w:vAlign w:val="center"/>
          </w:tcPr>
          <w:p w14:paraId="0443F8B5">
            <w:pPr>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650" w:type="dxa"/>
            <w:noWrap w:val="0"/>
            <w:vAlign w:val="center"/>
          </w:tcPr>
          <w:p w14:paraId="774638C4">
            <w:pPr>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报名项目</w:t>
            </w:r>
          </w:p>
        </w:tc>
        <w:tc>
          <w:tcPr>
            <w:tcW w:w="1088" w:type="dxa"/>
            <w:noWrap w:val="0"/>
            <w:vAlign w:val="center"/>
          </w:tcPr>
          <w:p w14:paraId="283373F9">
            <w:pPr>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①天数</w:t>
            </w:r>
          </w:p>
        </w:tc>
        <w:tc>
          <w:tcPr>
            <w:tcW w:w="1129" w:type="dxa"/>
            <w:noWrap w:val="0"/>
            <w:vAlign w:val="center"/>
          </w:tcPr>
          <w:p w14:paraId="3C8A1825">
            <w:pPr>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②人数</w:t>
            </w:r>
          </w:p>
        </w:tc>
        <w:tc>
          <w:tcPr>
            <w:tcW w:w="1564" w:type="dxa"/>
            <w:noWrap w:val="0"/>
            <w:vAlign w:val="center"/>
          </w:tcPr>
          <w:p w14:paraId="533BAA8C">
            <w:pPr>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③单价（元</w:t>
            </w:r>
            <w:r>
              <w:rPr>
                <w:rFonts w:hint="eastAsia" w:ascii="宋体" w:hAnsi="宋体" w:eastAsia="宋体" w:cs="宋体"/>
                <w:b/>
                <w:color w:val="auto"/>
                <w:szCs w:val="21"/>
                <w:highlight w:val="none"/>
                <w:lang w:val="en-US" w:eastAsia="zh-CN"/>
              </w:rPr>
              <w:t>/人/天</w:t>
            </w:r>
            <w:r>
              <w:rPr>
                <w:rFonts w:hint="eastAsia" w:ascii="宋体" w:hAnsi="宋体" w:eastAsia="宋体" w:cs="宋体"/>
                <w:b/>
                <w:color w:val="auto"/>
                <w:szCs w:val="21"/>
                <w:highlight w:val="none"/>
                <w:lang w:eastAsia="zh-CN"/>
              </w:rPr>
              <w:t>）</w:t>
            </w:r>
          </w:p>
        </w:tc>
        <w:tc>
          <w:tcPr>
            <w:tcW w:w="1276" w:type="dxa"/>
            <w:noWrap w:val="0"/>
            <w:vAlign w:val="center"/>
          </w:tcPr>
          <w:p w14:paraId="0D9E3FEC">
            <w:pPr>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④合价（元）</w:t>
            </w:r>
          </w:p>
        </w:tc>
        <w:tc>
          <w:tcPr>
            <w:tcW w:w="2002" w:type="dxa"/>
            <w:noWrap w:val="0"/>
            <w:vAlign w:val="center"/>
          </w:tcPr>
          <w:p w14:paraId="75664416">
            <w:pPr>
              <w:snapToGrid w:val="0"/>
              <w:spacing w:line="360" w:lineRule="auto"/>
              <w:ind w:firstLine="131" w:firstLineChars="5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3B409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971" w:type="dxa"/>
            <w:noWrap w:val="0"/>
            <w:vAlign w:val="center"/>
          </w:tcPr>
          <w:p w14:paraId="07B51567">
            <w:pPr>
              <w:bidi w:val="0"/>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1650" w:type="dxa"/>
            <w:noWrap w:val="0"/>
            <w:vAlign w:val="center"/>
          </w:tcPr>
          <w:p w14:paraId="53A41908">
            <w:pPr>
              <w:bidi w:val="0"/>
              <w:jc w:val="center"/>
              <w:rPr>
                <w:rFonts w:hint="eastAsia" w:ascii="宋体" w:hAnsi="宋体" w:eastAsia="宋体" w:cs="宋体"/>
                <w:color w:val="auto"/>
                <w:highlight w:val="none"/>
              </w:rPr>
            </w:pPr>
            <w:r>
              <w:rPr>
                <w:rFonts w:hint="eastAsia" w:ascii="宋体" w:hAnsi="宋体" w:eastAsia="宋体" w:cs="宋体"/>
                <w:color w:val="auto"/>
                <w:highlight w:val="none"/>
                <w:lang w:eastAsia="zh-CN"/>
              </w:rPr>
              <w:t>南通市陈桥中学国防教育培训项目</w:t>
            </w:r>
          </w:p>
        </w:tc>
        <w:tc>
          <w:tcPr>
            <w:tcW w:w="1088" w:type="dxa"/>
            <w:noWrap w:val="0"/>
            <w:vAlign w:val="center"/>
          </w:tcPr>
          <w:p w14:paraId="60C03A59">
            <w:pPr>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w:t>
            </w:r>
          </w:p>
        </w:tc>
        <w:tc>
          <w:tcPr>
            <w:tcW w:w="1129" w:type="dxa"/>
            <w:noWrap w:val="0"/>
            <w:vAlign w:val="center"/>
          </w:tcPr>
          <w:p w14:paraId="06C98921">
            <w:pPr>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430</w:t>
            </w:r>
          </w:p>
        </w:tc>
        <w:tc>
          <w:tcPr>
            <w:tcW w:w="1564" w:type="dxa"/>
            <w:noWrap w:val="0"/>
            <w:vAlign w:val="center"/>
          </w:tcPr>
          <w:p w14:paraId="267962DD">
            <w:pPr>
              <w:bidi w:val="0"/>
              <w:jc w:val="center"/>
              <w:rPr>
                <w:rFonts w:hint="eastAsia" w:ascii="宋体" w:hAnsi="宋体" w:eastAsia="宋体" w:cs="宋体"/>
                <w:color w:val="auto"/>
                <w:highlight w:val="none"/>
              </w:rPr>
            </w:pPr>
          </w:p>
        </w:tc>
        <w:tc>
          <w:tcPr>
            <w:tcW w:w="1276" w:type="dxa"/>
            <w:noWrap w:val="0"/>
            <w:vAlign w:val="center"/>
          </w:tcPr>
          <w:p w14:paraId="597B05CD">
            <w:pPr>
              <w:bidi w:val="0"/>
              <w:jc w:val="center"/>
              <w:rPr>
                <w:rFonts w:hint="eastAsia" w:ascii="宋体" w:hAnsi="宋体" w:eastAsia="宋体" w:cs="宋体"/>
                <w:color w:val="auto"/>
                <w:highlight w:val="none"/>
              </w:rPr>
            </w:pPr>
          </w:p>
        </w:tc>
        <w:tc>
          <w:tcPr>
            <w:tcW w:w="2002" w:type="dxa"/>
            <w:noWrap w:val="0"/>
            <w:vAlign w:val="center"/>
          </w:tcPr>
          <w:p w14:paraId="06B2CD8D">
            <w:pPr>
              <w:bidi w:val="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④</w:t>
            </w:r>
            <w:r>
              <w:rPr>
                <w:rFonts w:hint="eastAsia" w:ascii="宋体" w:hAnsi="宋体" w:eastAsia="宋体" w:cs="宋体"/>
                <w:color w:val="auto"/>
                <w:highlight w:val="none"/>
                <w:lang w:val="en-US" w:eastAsia="zh-CN"/>
              </w:rPr>
              <w:t>=①×②×③</w:t>
            </w:r>
          </w:p>
        </w:tc>
      </w:tr>
    </w:tbl>
    <w:p w14:paraId="53547B6B">
      <w:pPr>
        <w:pStyle w:val="78"/>
        <w:rPr>
          <w:rFonts w:hint="eastAsia" w:ascii="宋体" w:hAnsi="宋体" w:eastAsia="宋体" w:cs="宋体"/>
          <w:color w:val="auto"/>
          <w:szCs w:val="24"/>
          <w:highlight w:val="none"/>
        </w:rPr>
      </w:pPr>
    </w:p>
    <w:p w14:paraId="2CB915A5">
      <w:pPr>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注：（1）本项目预算金额5.10万元，最高单价限价：30元/人/天，投标报价超过预算金额或最高限价的做无效标处理。</w:t>
      </w:r>
    </w:p>
    <w:p w14:paraId="02678116">
      <w:pPr>
        <w:spacing w:line="500" w:lineRule="exact"/>
        <w:ind w:firstLine="560" w:firstLineChars="200"/>
        <w:rPr>
          <w:rFonts w:hint="eastAsia" w:ascii="宋体" w:hAnsi="宋体" w:eastAsia="宋体" w:cs="宋体"/>
          <w:color w:val="auto"/>
          <w:sz w:val="28"/>
          <w:szCs w:val="28"/>
          <w:highlight w:val="none"/>
          <w:lang w:val="en-US" w:eastAsia="en-US"/>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lang w:val="en-US" w:eastAsia="en-US"/>
        </w:rPr>
        <w:t>结算方式：参训人员实际人数×国防教育参训人员每生每天中标价×实训天数</w:t>
      </w:r>
      <w:r>
        <w:rPr>
          <w:rFonts w:hint="eastAsia" w:ascii="宋体" w:hAnsi="宋体" w:eastAsia="宋体" w:cs="宋体"/>
          <w:color w:val="auto"/>
          <w:sz w:val="28"/>
          <w:szCs w:val="28"/>
          <w:highlight w:val="none"/>
          <w:lang w:val="en-US" w:eastAsia="zh-CN"/>
        </w:rPr>
        <w:t>。</w:t>
      </w:r>
    </w:p>
    <w:p w14:paraId="0BB92EC4">
      <w:pPr>
        <w:spacing w:line="500" w:lineRule="exact"/>
        <w:ind w:firstLine="560" w:firstLineChars="200"/>
        <w:rPr>
          <w:rFonts w:hint="eastAsia" w:ascii="宋体" w:hAnsi="宋体" w:eastAsia="宋体" w:cs="宋体"/>
          <w:color w:val="auto"/>
          <w:sz w:val="28"/>
          <w:szCs w:val="28"/>
          <w:highlight w:val="none"/>
          <w:lang w:val="en-US" w:eastAsia="zh-CN"/>
        </w:rPr>
      </w:pPr>
    </w:p>
    <w:p w14:paraId="20A9F709">
      <w:pPr>
        <w:widowControl/>
        <w:jc w:val="left"/>
        <w:rPr>
          <w:rFonts w:hint="eastAsia" w:ascii="宋体" w:hAnsi="宋体" w:eastAsia="宋体" w:cs="宋体"/>
          <w:color w:val="auto"/>
          <w:sz w:val="24"/>
          <w:szCs w:val="24"/>
          <w:highlight w:val="none"/>
        </w:rPr>
      </w:pPr>
    </w:p>
    <w:sectPr>
      <w:headerReference r:id="rId3" w:type="default"/>
      <w:footerReference r:id="rId4" w:type="default"/>
      <w:pgSz w:w="11906" w:h="16838"/>
      <w:pgMar w:top="1134" w:right="851" w:bottom="851" w:left="851" w:header="851" w:footer="176" w:gutter="0"/>
      <w:cols w:space="720" w:num="1"/>
      <w:titlePg/>
      <w:docGrid w:type="lines"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创艺简仿宋">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C3D98">
    <w:pPr>
      <w:pStyle w:val="38"/>
      <w:jc w:val="center"/>
    </w:pPr>
  </w:p>
  <w:p w14:paraId="001A5546">
    <w:pPr>
      <w:pStyle w:val="38"/>
      <w:jc w:val="center"/>
    </w:pPr>
    <w:r>
      <w:rPr>
        <w:rFonts w:hint="eastAsia"/>
      </w:rPr>
      <w:t>【</w:t>
    </w:r>
    <w:r>
      <w:t>第</w:t>
    </w:r>
    <w:r>
      <w:rPr>
        <w:b/>
        <w:bCs/>
        <w:sz w:val="24"/>
        <w:szCs w:val="24"/>
      </w:rPr>
      <w:fldChar w:fldCharType="begin"/>
    </w:r>
    <w:r>
      <w:rPr>
        <w:b/>
        <w:bCs/>
      </w:rPr>
      <w:instrText xml:space="preserve">PAGE</w:instrText>
    </w:r>
    <w:r>
      <w:rPr>
        <w:b/>
        <w:bCs/>
        <w:sz w:val="24"/>
        <w:szCs w:val="24"/>
      </w:rPr>
      <w:fldChar w:fldCharType="separate"/>
    </w:r>
    <w:r>
      <w:rPr>
        <w:b/>
        <w:bCs/>
      </w:rPr>
      <w:t>21</w:t>
    </w:r>
    <w:r>
      <w:rPr>
        <w:b/>
        <w:bCs/>
        <w:sz w:val="24"/>
        <w:szCs w:val="24"/>
      </w:rPr>
      <w:fldChar w:fldCharType="end"/>
    </w:r>
    <w:r>
      <w:rPr>
        <w:lang w:val="zh-CN"/>
      </w:rPr>
      <w:t>页/共</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r>
      <w:rPr>
        <w:lang w:val="zh-CN"/>
      </w:rPr>
      <w:t>页</w:t>
    </w:r>
    <w:r>
      <w:rPr>
        <w:rFonts w:hint="eastAsia"/>
        <w:lang w:val="zh-CN"/>
      </w:rPr>
      <w:t>】</w:t>
    </w:r>
  </w:p>
  <w:p w14:paraId="2068AC6C">
    <w:pPr>
      <w:pStyle w:val="3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3728D">
    <w:pPr>
      <w:pStyle w:val="40"/>
      <w:pBdr>
        <w:bottom w:val="single" w:color="auto" w:sz="4" w:space="1"/>
      </w:pBdr>
      <w:rPr>
        <w:rFonts w:ascii="宋体" w:hAnsi="宋体" w:cs="宋体"/>
      </w:rPr>
    </w:pPr>
  </w:p>
  <w:p w14:paraId="60911070">
    <w:pPr>
      <w:pStyle w:val="40"/>
      <w:pBdr>
        <w:bottom w:val="none" w:color="auto" w:sz="0" w:space="0"/>
      </w:pBdr>
      <w:jc w:val="right"/>
    </w:pPr>
    <w:r>
      <mc:AlternateContent>
        <mc:Choice Requires="wps">
          <w:drawing>
            <wp:anchor distT="0" distB="0" distL="114300" distR="114300" simplePos="0" relativeHeight="251659264" behindDoc="0" locked="0" layoutInCell="1" allowOverlap="1">
              <wp:simplePos x="0" y="0"/>
              <wp:positionH relativeFrom="column">
                <wp:posOffset>3258820</wp:posOffset>
              </wp:positionH>
              <wp:positionV relativeFrom="paragraph">
                <wp:posOffset>233045</wp:posOffset>
              </wp:positionV>
              <wp:extent cx="2965450" cy="241935"/>
              <wp:effectExtent l="0" t="0" r="0" b="0"/>
              <wp:wrapNone/>
              <wp:docPr id="1" name="文本框 1044"/>
              <wp:cNvGraphicFramePr/>
              <a:graphic xmlns:a="http://schemas.openxmlformats.org/drawingml/2006/main">
                <a:graphicData uri="http://schemas.microsoft.com/office/word/2010/wordprocessingShape">
                  <wps:wsp>
                    <wps:cNvSpPr txBox="1">
                      <a:spLocks noChangeArrowheads="1"/>
                    </wps:cNvSpPr>
                    <wps:spPr bwMode="auto">
                      <a:xfrm>
                        <a:off x="0" y="0"/>
                        <a:ext cx="2965450" cy="241935"/>
                      </a:xfrm>
                      <a:prstGeom prst="rect">
                        <a:avLst/>
                      </a:prstGeom>
                      <a:noFill/>
                      <a:ln>
                        <a:noFill/>
                      </a:ln>
                      <a:effectLst/>
                    </wps:spPr>
                    <wps:txbx>
                      <w:txbxContent>
                        <w:p w14:paraId="08EDEE3E">
                          <w:pPr>
                            <w:ind w:firstLine="360" w:firstLineChars="200"/>
                            <w:rPr>
                              <w:rFonts w:ascii="黑体" w:eastAsia="黑体"/>
                              <w:color w:val="00A99D"/>
                              <w:sz w:val="18"/>
                              <w:szCs w:val="18"/>
                            </w:rPr>
                          </w:pPr>
                        </w:p>
                      </w:txbxContent>
                    </wps:txbx>
                    <wps:bodyPr rot="0" vert="horz" wrap="square" lIns="91440" tIns="45720" rIns="91440" bIns="45720" anchor="t" anchorCtr="0" upright="1">
                      <a:noAutofit/>
                    </wps:bodyPr>
                  </wps:wsp>
                </a:graphicData>
              </a:graphic>
            </wp:anchor>
          </w:drawing>
        </mc:Choice>
        <mc:Fallback>
          <w:pict>
            <v:shape id="文本框 1044" o:spid="_x0000_s1026" o:spt="202" type="#_x0000_t202" style="position:absolute;left:0pt;margin-left:256.6pt;margin-top:18.35pt;height:19.05pt;width:233.5pt;z-index:251659264;mso-width-relative:page;mso-height-relative:page;" filled="f" stroked="f" coordsize="21600,21600" o:gfxdata="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aQtCX9YAAAAJ&#10;AQAADwAAAAAAAAABACAAAAAiAAAAZHJzL2Rvd25yZXYueG1sUEsBAhQAFAAAAAgAh07iQNetZ8Me&#10;AgAAJgQAAA4AAAAAAAAAAQAgAAAAJQEAAGRycy9lMm9Eb2MueG1sUEsFBgAAAAAGAAYAWQEAALUF&#10;AAAAAA==&#10;">
              <v:fill on="f" focussize="0,0"/>
              <v:stroke on="f"/>
              <v:imagedata o:title=""/>
              <o:lock v:ext="edit" aspectratio="f"/>
              <v:textbox>
                <w:txbxContent>
                  <w:p w14:paraId="08EDEE3E">
                    <w:pPr>
                      <w:ind w:firstLine="360" w:firstLineChars="200"/>
                      <w:rPr>
                        <w:rFonts w:ascii="黑体" w:eastAsia="黑体"/>
                        <w:color w:val="00A99D"/>
                        <w:sz w:val="18"/>
                        <w:szCs w:val="18"/>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AA55CD"/>
    <w:multiLevelType w:val="multilevel"/>
    <w:tmpl w:val="4CAA55CD"/>
    <w:lvl w:ilvl="0" w:tentative="0">
      <w:start w:val="1"/>
      <w:numFmt w:val="bullet"/>
      <w:pStyle w:val="14"/>
      <w:lvlText w:val=""/>
      <w:lvlJc w:val="left"/>
      <w:pPr>
        <w:ind w:left="988"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
    <w:nsid w:val="7A3633E2"/>
    <w:multiLevelType w:val="multilevel"/>
    <w:tmpl w:val="7A3633E2"/>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5"/>
  <w:drawingGridHorizontalSpacing w:val="117"/>
  <w:drawingGridVerticalSpacing w:val="190"/>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FiNTIwOTIzOTlhMTA5N2QzMTYxZDc0ZTg1MjBkMzkifQ=="/>
  </w:docVars>
  <w:rsids>
    <w:rsidRoot w:val="00B34B16"/>
    <w:rsid w:val="00000388"/>
    <w:rsid w:val="000007D7"/>
    <w:rsid w:val="0000134B"/>
    <w:rsid w:val="00002283"/>
    <w:rsid w:val="00002F6C"/>
    <w:rsid w:val="00003488"/>
    <w:rsid w:val="000036F2"/>
    <w:rsid w:val="00003FC0"/>
    <w:rsid w:val="00003FC6"/>
    <w:rsid w:val="000051BC"/>
    <w:rsid w:val="000053CC"/>
    <w:rsid w:val="000053F1"/>
    <w:rsid w:val="00005F72"/>
    <w:rsid w:val="0000681C"/>
    <w:rsid w:val="00006968"/>
    <w:rsid w:val="00006BAC"/>
    <w:rsid w:val="00007671"/>
    <w:rsid w:val="00007D00"/>
    <w:rsid w:val="00007D40"/>
    <w:rsid w:val="00010CDA"/>
    <w:rsid w:val="00011582"/>
    <w:rsid w:val="00011A35"/>
    <w:rsid w:val="00013502"/>
    <w:rsid w:val="00013880"/>
    <w:rsid w:val="00013FD7"/>
    <w:rsid w:val="0001664F"/>
    <w:rsid w:val="00016FAF"/>
    <w:rsid w:val="000203B9"/>
    <w:rsid w:val="00020B90"/>
    <w:rsid w:val="000216D4"/>
    <w:rsid w:val="0002186C"/>
    <w:rsid w:val="000231CF"/>
    <w:rsid w:val="0002416E"/>
    <w:rsid w:val="00025DBC"/>
    <w:rsid w:val="0002694F"/>
    <w:rsid w:val="00026CD6"/>
    <w:rsid w:val="00027802"/>
    <w:rsid w:val="00030038"/>
    <w:rsid w:val="00030BFA"/>
    <w:rsid w:val="00030F79"/>
    <w:rsid w:val="000316D7"/>
    <w:rsid w:val="0003291F"/>
    <w:rsid w:val="00032961"/>
    <w:rsid w:val="00032D18"/>
    <w:rsid w:val="00032DBC"/>
    <w:rsid w:val="00032FA1"/>
    <w:rsid w:val="000341FB"/>
    <w:rsid w:val="0003555C"/>
    <w:rsid w:val="00035BE3"/>
    <w:rsid w:val="00035FE9"/>
    <w:rsid w:val="0003671B"/>
    <w:rsid w:val="000373E1"/>
    <w:rsid w:val="00037501"/>
    <w:rsid w:val="00040BD4"/>
    <w:rsid w:val="00040D5A"/>
    <w:rsid w:val="00042512"/>
    <w:rsid w:val="000432AB"/>
    <w:rsid w:val="000432EC"/>
    <w:rsid w:val="00043556"/>
    <w:rsid w:val="00044797"/>
    <w:rsid w:val="00044921"/>
    <w:rsid w:val="000462DE"/>
    <w:rsid w:val="00046DBC"/>
    <w:rsid w:val="00050978"/>
    <w:rsid w:val="00052409"/>
    <w:rsid w:val="00052E38"/>
    <w:rsid w:val="000533BF"/>
    <w:rsid w:val="0005355F"/>
    <w:rsid w:val="00054F64"/>
    <w:rsid w:val="0005505B"/>
    <w:rsid w:val="00056404"/>
    <w:rsid w:val="00056911"/>
    <w:rsid w:val="000572D9"/>
    <w:rsid w:val="000574E1"/>
    <w:rsid w:val="00060713"/>
    <w:rsid w:val="000610CA"/>
    <w:rsid w:val="000635A5"/>
    <w:rsid w:val="000637C3"/>
    <w:rsid w:val="00063FDF"/>
    <w:rsid w:val="000646A9"/>
    <w:rsid w:val="00065950"/>
    <w:rsid w:val="000664B2"/>
    <w:rsid w:val="00066EA7"/>
    <w:rsid w:val="0006704B"/>
    <w:rsid w:val="000675B0"/>
    <w:rsid w:val="0007012F"/>
    <w:rsid w:val="00070D1E"/>
    <w:rsid w:val="000713D1"/>
    <w:rsid w:val="0007174B"/>
    <w:rsid w:val="000718CC"/>
    <w:rsid w:val="00072687"/>
    <w:rsid w:val="000727F7"/>
    <w:rsid w:val="00073EA5"/>
    <w:rsid w:val="0007625E"/>
    <w:rsid w:val="00076C57"/>
    <w:rsid w:val="00080012"/>
    <w:rsid w:val="00080C8D"/>
    <w:rsid w:val="000814F3"/>
    <w:rsid w:val="00081FAE"/>
    <w:rsid w:val="00082435"/>
    <w:rsid w:val="0008314C"/>
    <w:rsid w:val="000835F3"/>
    <w:rsid w:val="00083968"/>
    <w:rsid w:val="00083FA1"/>
    <w:rsid w:val="00084401"/>
    <w:rsid w:val="00085598"/>
    <w:rsid w:val="00085DAA"/>
    <w:rsid w:val="000865DB"/>
    <w:rsid w:val="000877DF"/>
    <w:rsid w:val="00087D64"/>
    <w:rsid w:val="00087F99"/>
    <w:rsid w:val="00092921"/>
    <w:rsid w:val="00092E70"/>
    <w:rsid w:val="000943D7"/>
    <w:rsid w:val="00094F3D"/>
    <w:rsid w:val="00094FF2"/>
    <w:rsid w:val="00096B79"/>
    <w:rsid w:val="00096CD1"/>
    <w:rsid w:val="000A0359"/>
    <w:rsid w:val="000A1E45"/>
    <w:rsid w:val="000A219B"/>
    <w:rsid w:val="000A2A22"/>
    <w:rsid w:val="000A3546"/>
    <w:rsid w:val="000A50C0"/>
    <w:rsid w:val="000A6D8D"/>
    <w:rsid w:val="000B00E0"/>
    <w:rsid w:val="000B1F17"/>
    <w:rsid w:val="000B61D1"/>
    <w:rsid w:val="000B6761"/>
    <w:rsid w:val="000B6E62"/>
    <w:rsid w:val="000B713B"/>
    <w:rsid w:val="000B7305"/>
    <w:rsid w:val="000B7776"/>
    <w:rsid w:val="000C0ED2"/>
    <w:rsid w:val="000C1B0F"/>
    <w:rsid w:val="000C23E5"/>
    <w:rsid w:val="000C243B"/>
    <w:rsid w:val="000C2562"/>
    <w:rsid w:val="000C2D85"/>
    <w:rsid w:val="000C3629"/>
    <w:rsid w:val="000C5010"/>
    <w:rsid w:val="000C52B1"/>
    <w:rsid w:val="000C574D"/>
    <w:rsid w:val="000C59C4"/>
    <w:rsid w:val="000C5B70"/>
    <w:rsid w:val="000C67E0"/>
    <w:rsid w:val="000C6A33"/>
    <w:rsid w:val="000C7234"/>
    <w:rsid w:val="000D020E"/>
    <w:rsid w:val="000D05C8"/>
    <w:rsid w:val="000D1879"/>
    <w:rsid w:val="000D3139"/>
    <w:rsid w:val="000D4466"/>
    <w:rsid w:val="000D5EEC"/>
    <w:rsid w:val="000D5F3B"/>
    <w:rsid w:val="000D5FE7"/>
    <w:rsid w:val="000D6805"/>
    <w:rsid w:val="000D6A3C"/>
    <w:rsid w:val="000D759C"/>
    <w:rsid w:val="000D7915"/>
    <w:rsid w:val="000D7B9F"/>
    <w:rsid w:val="000E0789"/>
    <w:rsid w:val="000E09BE"/>
    <w:rsid w:val="000E162E"/>
    <w:rsid w:val="000E1C59"/>
    <w:rsid w:val="000E24E3"/>
    <w:rsid w:val="000E29BA"/>
    <w:rsid w:val="000E3049"/>
    <w:rsid w:val="000E32BE"/>
    <w:rsid w:val="000E47CE"/>
    <w:rsid w:val="000E55E3"/>
    <w:rsid w:val="000E61ED"/>
    <w:rsid w:val="000E6A2F"/>
    <w:rsid w:val="000E72B1"/>
    <w:rsid w:val="000E781F"/>
    <w:rsid w:val="000E7DAA"/>
    <w:rsid w:val="000F12FC"/>
    <w:rsid w:val="000F1CD5"/>
    <w:rsid w:val="000F220E"/>
    <w:rsid w:val="000F2E76"/>
    <w:rsid w:val="000F2FF2"/>
    <w:rsid w:val="000F440B"/>
    <w:rsid w:val="000F4736"/>
    <w:rsid w:val="000F6A15"/>
    <w:rsid w:val="000F6EEC"/>
    <w:rsid w:val="000F73D2"/>
    <w:rsid w:val="000F7C02"/>
    <w:rsid w:val="000F7C72"/>
    <w:rsid w:val="000F7C94"/>
    <w:rsid w:val="001032A6"/>
    <w:rsid w:val="00104054"/>
    <w:rsid w:val="001049C7"/>
    <w:rsid w:val="0010562F"/>
    <w:rsid w:val="00105D0A"/>
    <w:rsid w:val="00105E9D"/>
    <w:rsid w:val="00107D91"/>
    <w:rsid w:val="0011108E"/>
    <w:rsid w:val="00111F6B"/>
    <w:rsid w:val="001123D0"/>
    <w:rsid w:val="001141CD"/>
    <w:rsid w:val="00114F57"/>
    <w:rsid w:val="00115B9C"/>
    <w:rsid w:val="00117B76"/>
    <w:rsid w:val="00120ABB"/>
    <w:rsid w:val="001216C2"/>
    <w:rsid w:val="00121856"/>
    <w:rsid w:val="0012193C"/>
    <w:rsid w:val="00122360"/>
    <w:rsid w:val="0012333F"/>
    <w:rsid w:val="00123D5D"/>
    <w:rsid w:val="0012438A"/>
    <w:rsid w:val="001253E2"/>
    <w:rsid w:val="001269D2"/>
    <w:rsid w:val="00126B40"/>
    <w:rsid w:val="00126C30"/>
    <w:rsid w:val="0013000C"/>
    <w:rsid w:val="0013068D"/>
    <w:rsid w:val="00130AEE"/>
    <w:rsid w:val="00135EDC"/>
    <w:rsid w:val="00136974"/>
    <w:rsid w:val="00137036"/>
    <w:rsid w:val="00137AE4"/>
    <w:rsid w:val="0014053E"/>
    <w:rsid w:val="00141AA9"/>
    <w:rsid w:val="00142448"/>
    <w:rsid w:val="00143D41"/>
    <w:rsid w:val="00144FA1"/>
    <w:rsid w:val="00145049"/>
    <w:rsid w:val="00145E46"/>
    <w:rsid w:val="00145F06"/>
    <w:rsid w:val="00146005"/>
    <w:rsid w:val="001467D9"/>
    <w:rsid w:val="001474BB"/>
    <w:rsid w:val="001501F2"/>
    <w:rsid w:val="00150962"/>
    <w:rsid w:val="00151143"/>
    <w:rsid w:val="00152AFB"/>
    <w:rsid w:val="001533EF"/>
    <w:rsid w:val="001538BD"/>
    <w:rsid w:val="00153C58"/>
    <w:rsid w:val="00154477"/>
    <w:rsid w:val="00154A05"/>
    <w:rsid w:val="00155E2B"/>
    <w:rsid w:val="0016070E"/>
    <w:rsid w:val="00160802"/>
    <w:rsid w:val="00161540"/>
    <w:rsid w:val="00161DCC"/>
    <w:rsid w:val="00161F33"/>
    <w:rsid w:val="00162AC2"/>
    <w:rsid w:val="00164DC2"/>
    <w:rsid w:val="001667E9"/>
    <w:rsid w:val="0016687F"/>
    <w:rsid w:val="00166939"/>
    <w:rsid w:val="001671AE"/>
    <w:rsid w:val="00167400"/>
    <w:rsid w:val="00167B71"/>
    <w:rsid w:val="001702CB"/>
    <w:rsid w:val="00171506"/>
    <w:rsid w:val="00172AB3"/>
    <w:rsid w:val="00174285"/>
    <w:rsid w:val="00174A12"/>
    <w:rsid w:val="00175FE1"/>
    <w:rsid w:val="001763CF"/>
    <w:rsid w:val="00177C7D"/>
    <w:rsid w:val="00180152"/>
    <w:rsid w:val="0018085B"/>
    <w:rsid w:val="001826AF"/>
    <w:rsid w:val="00182AC2"/>
    <w:rsid w:val="00183204"/>
    <w:rsid w:val="001833A2"/>
    <w:rsid w:val="00183A1B"/>
    <w:rsid w:val="00183E6A"/>
    <w:rsid w:val="00184DCE"/>
    <w:rsid w:val="001853B5"/>
    <w:rsid w:val="00185E09"/>
    <w:rsid w:val="00186858"/>
    <w:rsid w:val="00187E46"/>
    <w:rsid w:val="0019003E"/>
    <w:rsid w:val="00190CB7"/>
    <w:rsid w:val="0019113F"/>
    <w:rsid w:val="00191A5E"/>
    <w:rsid w:val="00191DAB"/>
    <w:rsid w:val="0019214D"/>
    <w:rsid w:val="00192956"/>
    <w:rsid w:val="001940BA"/>
    <w:rsid w:val="00196D54"/>
    <w:rsid w:val="00196E0A"/>
    <w:rsid w:val="001A100E"/>
    <w:rsid w:val="001A1ECE"/>
    <w:rsid w:val="001A27C4"/>
    <w:rsid w:val="001A5461"/>
    <w:rsid w:val="001A5A2B"/>
    <w:rsid w:val="001A6AAF"/>
    <w:rsid w:val="001A6D64"/>
    <w:rsid w:val="001A7164"/>
    <w:rsid w:val="001A73A8"/>
    <w:rsid w:val="001A7DE1"/>
    <w:rsid w:val="001B1A2C"/>
    <w:rsid w:val="001B24AB"/>
    <w:rsid w:val="001B271B"/>
    <w:rsid w:val="001B3442"/>
    <w:rsid w:val="001B36EC"/>
    <w:rsid w:val="001B37A0"/>
    <w:rsid w:val="001B43B7"/>
    <w:rsid w:val="001B4564"/>
    <w:rsid w:val="001B4B79"/>
    <w:rsid w:val="001B7493"/>
    <w:rsid w:val="001C003C"/>
    <w:rsid w:val="001C1A19"/>
    <w:rsid w:val="001C270B"/>
    <w:rsid w:val="001C27B6"/>
    <w:rsid w:val="001C2BA9"/>
    <w:rsid w:val="001C3D44"/>
    <w:rsid w:val="001C3F97"/>
    <w:rsid w:val="001C4167"/>
    <w:rsid w:val="001C43BC"/>
    <w:rsid w:val="001C5593"/>
    <w:rsid w:val="001C630D"/>
    <w:rsid w:val="001C641F"/>
    <w:rsid w:val="001C667C"/>
    <w:rsid w:val="001C6C6A"/>
    <w:rsid w:val="001C7EC3"/>
    <w:rsid w:val="001D0155"/>
    <w:rsid w:val="001D0CD5"/>
    <w:rsid w:val="001D2293"/>
    <w:rsid w:val="001D23C2"/>
    <w:rsid w:val="001D2D8E"/>
    <w:rsid w:val="001D3504"/>
    <w:rsid w:val="001D3EA7"/>
    <w:rsid w:val="001D55D4"/>
    <w:rsid w:val="001D6BCF"/>
    <w:rsid w:val="001D6D47"/>
    <w:rsid w:val="001E06C4"/>
    <w:rsid w:val="001E153F"/>
    <w:rsid w:val="001E2489"/>
    <w:rsid w:val="001E3060"/>
    <w:rsid w:val="001E3BC6"/>
    <w:rsid w:val="001E49DE"/>
    <w:rsid w:val="001E4D4D"/>
    <w:rsid w:val="001E7471"/>
    <w:rsid w:val="001E76C6"/>
    <w:rsid w:val="001E7895"/>
    <w:rsid w:val="001F06A0"/>
    <w:rsid w:val="001F2092"/>
    <w:rsid w:val="001F2C89"/>
    <w:rsid w:val="001F3365"/>
    <w:rsid w:val="001F3A4E"/>
    <w:rsid w:val="001F405B"/>
    <w:rsid w:val="001F41A5"/>
    <w:rsid w:val="001F47D0"/>
    <w:rsid w:val="001F4966"/>
    <w:rsid w:val="001F6371"/>
    <w:rsid w:val="001F7342"/>
    <w:rsid w:val="001F7F8E"/>
    <w:rsid w:val="00200FDF"/>
    <w:rsid w:val="00201F83"/>
    <w:rsid w:val="00202809"/>
    <w:rsid w:val="00202DE6"/>
    <w:rsid w:val="002049B1"/>
    <w:rsid w:val="00205FC1"/>
    <w:rsid w:val="002061CF"/>
    <w:rsid w:val="0020623F"/>
    <w:rsid w:val="002062D3"/>
    <w:rsid w:val="00206E63"/>
    <w:rsid w:val="00206F61"/>
    <w:rsid w:val="00207DF5"/>
    <w:rsid w:val="00207EA6"/>
    <w:rsid w:val="002101C8"/>
    <w:rsid w:val="002101D5"/>
    <w:rsid w:val="0021040A"/>
    <w:rsid w:val="00210BAA"/>
    <w:rsid w:val="00211130"/>
    <w:rsid w:val="0021134A"/>
    <w:rsid w:val="00211AA2"/>
    <w:rsid w:val="00211C9D"/>
    <w:rsid w:val="002137C3"/>
    <w:rsid w:val="00214878"/>
    <w:rsid w:val="00214D59"/>
    <w:rsid w:val="00215076"/>
    <w:rsid w:val="00215480"/>
    <w:rsid w:val="00215708"/>
    <w:rsid w:val="00215DF4"/>
    <w:rsid w:val="00216335"/>
    <w:rsid w:val="00216E3E"/>
    <w:rsid w:val="00220CD8"/>
    <w:rsid w:val="0022123F"/>
    <w:rsid w:val="00221EA1"/>
    <w:rsid w:val="00221FDE"/>
    <w:rsid w:val="00222684"/>
    <w:rsid w:val="00222C3A"/>
    <w:rsid w:val="0022364A"/>
    <w:rsid w:val="00223FF7"/>
    <w:rsid w:val="00225135"/>
    <w:rsid w:val="0022532D"/>
    <w:rsid w:val="002254F3"/>
    <w:rsid w:val="00225853"/>
    <w:rsid w:val="00225EB6"/>
    <w:rsid w:val="00225FF5"/>
    <w:rsid w:val="00226478"/>
    <w:rsid w:val="00226D0D"/>
    <w:rsid w:val="002276DB"/>
    <w:rsid w:val="002313CF"/>
    <w:rsid w:val="00231AB0"/>
    <w:rsid w:val="00233B9F"/>
    <w:rsid w:val="00233C05"/>
    <w:rsid w:val="0023482A"/>
    <w:rsid w:val="00235279"/>
    <w:rsid w:val="00235499"/>
    <w:rsid w:val="002367D2"/>
    <w:rsid w:val="002368B6"/>
    <w:rsid w:val="002375B5"/>
    <w:rsid w:val="0024038C"/>
    <w:rsid w:val="0024082D"/>
    <w:rsid w:val="00240AD0"/>
    <w:rsid w:val="00240D7C"/>
    <w:rsid w:val="002412F1"/>
    <w:rsid w:val="00242272"/>
    <w:rsid w:val="002422FF"/>
    <w:rsid w:val="002429D8"/>
    <w:rsid w:val="00244CDD"/>
    <w:rsid w:val="00244EFF"/>
    <w:rsid w:val="00245BA1"/>
    <w:rsid w:val="00245D4B"/>
    <w:rsid w:val="002467EE"/>
    <w:rsid w:val="002471FF"/>
    <w:rsid w:val="00247F66"/>
    <w:rsid w:val="002504F0"/>
    <w:rsid w:val="00250FB8"/>
    <w:rsid w:val="00251342"/>
    <w:rsid w:val="002514DF"/>
    <w:rsid w:val="00252E91"/>
    <w:rsid w:val="002535F0"/>
    <w:rsid w:val="00254879"/>
    <w:rsid w:val="00254AC0"/>
    <w:rsid w:val="00255785"/>
    <w:rsid w:val="0025578F"/>
    <w:rsid w:val="00256295"/>
    <w:rsid w:val="00256585"/>
    <w:rsid w:val="00257CF6"/>
    <w:rsid w:val="00257F8E"/>
    <w:rsid w:val="00260C59"/>
    <w:rsid w:val="00260F79"/>
    <w:rsid w:val="0026274A"/>
    <w:rsid w:val="00262C3E"/>
    <w:rsid w:val="00262F0D"/>
    <w:rsid w:val="002633E7"/>
    <w:rsid w:val="002653AA"/>
    <w:rsid w:val="002662E2"/>
    <w:rsid w:val="002667FB"/>
    <w:rsid w:val="00266EC3"/>
    <w:rsid w:val="0026743C"/>
    <w:rsid w:val="00267BAE"/>
    <w:rsid w:val="00270390"/>
    <w:rsid w:val="00270441"/>
    <w:rsid w:val="0027061C"/>
    <w:rsid w:val="00270D7E"/>
    <w:rsid w:val="002711FA"/>
    <w:rsid w:val="002717E3"/>
    <w:rsid w:val="00272445"/>
    <w:rsid w:val="00273ACB"/>
    <w:rsid w:val="00273E35"/>
    <w:rsid w:val="0027402B"/>
    <w:rsid w:val="0027599A"/>
    <w:rsid w:val="00277B2C"/>
    <w:rsid w:val="002805BE"/>
    <w:rsid w:val="00280864"/>
    <w:rsid w:val="0028101E"/>
    <w:rsid w:val="00281617"/>
    <w:rsid w:val="0028190B"/>
    <w:rsid w:val="00281E0F"/>
    <w:rsid w:val="002831DF"/>
    <w:rsid w:val="00283B5D"/>
    <w:rsid w:val="00284BC7"/>
    <w:rsid w:val="00285620"/>
    <w:rsid w:val="00285FD2"/>
    <w:rsid w:val="00286152"/>
    <w:rsid w:val="00286A8A"/>
    <w:rsid w:val="00287A71"/>
    <w:rsid w:val="0029037F"/>
    <w:rsid w:val="00290502"/>
    <w:rsid w:val="00292034"/>
    <w:rsid w:val="0029221F"/>
    <w:rsid w:val="002925B3"/>
    <w:rsid w:val="00292A40"/>
    <w:rsid w:val="00293DA0"/>
    <w:rsid w:val="00294403"/>
    <w:rsid w:val="00294757"/>
    <w:rsid w:val="00295E56"/>
    <w:rsid w:val="002960A0"/>
    <w:rsid w:val="002A008C"/>
    <w:rsid w:val="002A105F"/>
    <w:rsid w:val="002A2B65"/>
    <w:rsid w:val="002A3287"/>
    <w:rsid w:val="002A47DC"/>
    <w:rsid w:val="002A6454"/>
    <w:rsid w:val="002A6651"/>
    <w:rsid w:val="002A6C9E"/>
    <w:rsid w:val="002A6E28"/>
    <w:rsid w:val="002A739A"/>
    <w:rsid w:val="002A75AA"/>
    <w:rsid w:val="002B0010"/>
    <w:rsid w:val="002B1FA2"/>
    <w:rsid w:val="002B21C2"/>
    <w:rsid w:val="002B29A4"/>
    <w:rsid w:val="002B334F"/>
    <w:rsid w:val="002B3C0F"/>
    <w:rsid w:val="002B4068"/>
    <w:rsid w:val="002B41F5"/>
    <w:rsid w:val="002B46A5"/>
    <w:rsid w:val="002B4D5E"/>
    <w:rsid w:val="002B4E90"/>
    <w:rsid w:val="002B6405"/>
    <w:rsid w:val="002B7890"/>
    <w:rsid w:val="002B7C3A"/>
    <w:rsid w:val="002C07F3"/>
    <w:rsid w:val="002C0952"/>
    <w:rsid w:val="002C13A0"/>
    <w:rsid w:val="002C1D1C"/>
    <w:rsid w:val="002C22A5"/>
    <w:rsid w:val="002C299A"/>
    <w:rsid w:val="002C3D1E"/>
    <w:rsid w:val="002C4CF1"/>
    <w:rsid w:val="002C4EAF"/>
    <w:rsid w:val="002C52F6"/>
    <w:rsid w:val="002C5534"/>
    <w:rsid w:val="002C55E0"/>
    <w:rsid w:val="002C5A6D"/>
    <w:rsid w:val="002C7590"/>
    <w:rsid w:val="002C778B"/>
    <w:rsid w:val="002C7F09"/>
    <w:rsid w:val="002D06D2"/>
    <w:rsid w:val="002D0A1D"/>
    <w:rsid w:val="002D17BD"/>
    <w:rsid w:val="002D2E61"/>
    <w:rsid w:val="002D3571"/>
    <w:rsid w:val="002D375D"/>
    <w:rsid w:val="002D4277"/>
    <w:rsid w:val="002D5662"/>
    <w:rsid w:val="002D5731"/>
    <w:rsid w:val="002D5AF1"/>
    <w:rsid w:val="002D5BB9"/>
    <w:rsid w:val="002D5EAE"/>
    <w:rsid w:val="002D604C"/>
    <w:rsid w:val="002D6E73"/>
    <w:rsid w:val="002D6FA9"/>
    <w:rsid w:val="002E0084"/>
    <w:rsid w:val="002E1046"/>
    <w:rsid w:val="002E108A"/>
    <w:rsid w:val="002E13A2"/>
    <w:rsid w:val="002E144F"/>
    <w:rsid w:val="002E2865"/>
    <w:rsid w:val="002E2A47"/>
    <w:rsid w:val="002E2DDC"/>
    <w:rsid w:val="002E440B"/>
    <w:rsid w:val="002E4896"/>
    <w:rsid w:val="002E506E"/>
    <w:rsid w:val="002E5E16"/>
    <w:rsid w:val="002E6F74"/>
    <w:rsid w:val="002E70F5"/>
    <w:rsid w:val="002F0401"/>
    <w:rsid w:val="002F0A01"/>
    <w:rsid w:val="002F0ADF"/>
    <w:rsid w:val="002F1AC1"/>
    <w:rsid w:val="002F1FDE"/>
    <w:rsid w:val="002F2446"/>
    <w:rsid w:val="002F25CA"/>
    <w:rsid w:val="002F26FD"/>
    <w:rsid w:val="002F2BF6"/>
    <w:rsid w:val="002F3131"/>
    <w:rsid w:val="002F39E7"/>
    <w:rsid w:val="002F3E16"/>
    <w:rsid w:val="002F4384"/>
    <w:rsid w:val="002F599F"/>
    <w:rsid w:val="002F6969"/>
    <w:rsid w:val="002F6A87"/>
    <w:rsid w:val="002F7CE3"/>
    <w:rsid w:val="00300477"/>
    <w:rsid w:val="00300669"/>
    <w:rsid w:val="0030250A"/>
    <w:rsid w:val="003028E0"/>
    <w:rsid w:val="00302B8E"/>
    <w:rsid w:val="00303065"/>
    <w:rsid w:val="003047C0"/>
    <w:rsid w:val="00304859"/>
    <w:rsid w:val="00305B6A"/>
    <w:rsid w:val="0030642A"/>
    <w:rsid w:val="00306D69"/>
    <w:rsid w:val="00307790"/>
    <w:rsid w:val="00307D07"/>
    <w:rsid w:val="00312AB7"/>
    <w:rsid w:val="00312F95"/>
    <w:rsid w:val="00313CB5"/>
    <w:rsid w:val="003158F6"/>
    <w:rsid w:val="0031601F"/>
    <w:rsid w:val="00316A76"/>
    <w:rsid w:val="00316B6E"/>
    <w:rsid w:val="00317F39"/>
    <w:rsid w:val="00320172"/>
    <w:rsid w:val="0032057F"/>
    <w:rsid w:val="003208E0"/>
    <w:rsid w:val="0032110D"/>
    <w:rsid w:val="00322177"/>
    <w:rsid w:val="00323677"/>
    <w:rsid w:val="00323B2E"/>
    <w:rsid w:val="003240FD"/>
    <w:rsid w:val="00324145"/>
    <w:rsid w:val="00324A76"/>
    <w:rsid w:val="00324F76"/>
    <w:rsid w:val="00324FC4"/>
    <w:rsid w:val="00325011"/>
    <w:rsid w:val="00325F9E"/>
    <w:rsid w:val="00327016"/>
    <w:rsid w:val="00327339"/>
    <w:rsid w:val="00327B51"/>
    <w:rsid w:val="00327E2D"/>
    <w:rsid w:val="003303CE"/>
    <w:rsid w:val="00330FFB"/>
    <w:rsid w:val="00332837"/>
    <w:rsid w:val="00332F1C"/>
    <w:rsid w:val="00332F46"/>
    <w:rsid w:val="00334272"/>
    <w:rsid w:val="003365BC"/>
    <w:rsid w:val="00336C1F"/>
    <w:rsid w:val="00336E44"/>
    <w:rsid w:val="00340E61"/>
    <w:rsid w:val="00342312"/>
    <w:rsid w:val="00345F1C"/>
    <w:rsid w:val="00346711"/>
    <w:rsid w:val="00346864"/>
    <w:rsid w:val="00346D8D"/>
    <w:rsid w:val="00347B25"/>
    <w:rsid w:val="00350D50"/>
    <w:rsid w:val="003511F2"/>
    <w:rsid w:val="0035239C"/>
    <w:rsid w:val="003527BE"/>
    <w:rsid w:val="00352CDB"/>
    <w:rsid w:val="00353338"/>
    <w:rsid w:val="00353682"/>
    <w:rsid w:val="003538BC"/>
    <w:rsid w:val="003547E2"/>
    <w:rsid w:val="00355E2D"/>
    <w:rsid w:val="00356475"/>
    <w:rsid w:val="00356E67"/>
    <w:rsid w:val="00356F78"/>
    <w:rsid w:val="0036128A"/>
    <w:rsid w:val="0036496B"/>
    <w:rsid w:val="00364B12"/>
    <w:rsid w:val="00365A51"/>
    <w:rsid w:val="00365B40"/>
    <w:rsid w:val="00366E9B"/>
    <w:rsid w:val="00367E05"/>
    <w:rsid w:val="0037041E"/>
    <w:rsid w:val="003707CF"/>
    <w:rsid w:val="0037157A"/>
    <w:rsid w:val="003740E0"/>
    <w:rsid w:val="003741F0"/>
    <w:rsid w:val="00374489"/>
    <w:rsid w:val="00374CFA"/>
    <w:rsid w:val="00374FE4"/>
    <w:rsid w:val="003755C7"/>
    <w:rsid w:val="00376477"/>
    <w:rsid w:val="003776BC"/>
    <w:rsid w:val="00377A95"/>
    <w:rsid w:val="003801ED"/>
    <w:rsid w:val="00380299"/>
    <w:rsid w:val="003802DA"/>
    <w:rsid w:val="00383007"/>
    <w:rsid w:val="00385126"/>
    <w:rsid w:val="00385D5A"/>
    <w:rsid w:val="00385EBA"/>
    <w:rsid w:val="00386473"/>
    <w:rsid w:val="00386ABD"/>
    <w:rsid w:val="003872EA"/>
    <w:rsid w:val="003904FC"/>
    <w:rsid w:val="00390622"/>
    <w:rsid w:val="003907CD"/>
    <w:rsid w:val="00390BF9"/>
    <w:rsid w:val="00390DD9"/>
    <w:rsid w:val="00392273"/>
    <w:rsid w:val="00394578"/>
    <w:rsid w:val="003954A2"/>
    <w:rsid w:val="00397B8F"/>
    <w:rsid w:val="00397BD9"/>
    <w:rsid w:val="003A0BF7"/>
    <w:rsid w:val="003A0E77"/>
    <w:rsid w:val="003A16D3"/>
    <w:rsid w:val="003A31D7"/>
    <w:rsid w:val="003A34B4"/>
    <w:rsid w:val="003A3896"/>
    <w:rsid w:val="003A53D5"/>
    <w:rsid w:val="003A5625"/>
    <w:rsid w:val="003A5E5F"/>
    <w:rsid w:val="003A6A02"/>
    <w:rsid w:val="003A74A3"/>
    <w:rsid w:val="003A758E"/>
    <w:rsid w:val="003B0962"/>
    <w:rsid w:val="003B120E"/>
    <w:rsid w:val="003B4704"/>
    <w:rsid w:val="003B4D60"/>
    <w:rsid w:val="003B4E91"/>
    <w:rsid w:val="003B616F"/>
    <w:rsid w:val="003B658A"/>
    <w:rsid w:val="003B68D0"/>
    <w:rsid w:val="003B7FF1"/>
    <w:rsid w:val="003C1E28"/>
    <w:rsid w:val="003C2F1E"/>
    <w:rsid w:val="003C3A44"/>
    <w:rsid w:val="003C70CE"/>
    <w:rsid w:val="003C7754"/>
    <w:rsid w:val="003C776C"/>
    <w:rsid w:val="003D0CF3"/>
    <w:rsid w:val="003D211E"/>
    <w:rsid w:val="003D29ED"/>
    <w:rsid w:val="003D2EA3"/>
    <w:rsid w:val="003D43CA"/>
    <w:rsid w:val="003D4663"/>
    <w:rsid w:val="003D53C1"/>
    <w:rsid w:val="003D6522"/>
    <w:rsid w:val="003D6695"/>
    <w:rsid w:val="003D6697"/>
    <w:rsid w:val="003D7411"/>
    <w:rsid w:val="003D7C2A"/>
    <w:rsid w:val="003E0557"/>
    <w:rsid w:val="003E2221"/>
    <w:rsid w:val="003E2A6A"/>
    <w:rsid w:val="003E2C65"/>
    <w:rsid w:val="003E2D61"/>
    <w:rsid w:val="003E4B30"/>
    <w:rsid w:val="003E509E"/>
    <w:rsid w:val="003E52DF"/>
    <w:rsid w:val="003E5794"/>
    <w:rsid w:val="003E61A4"/>
    <w:rsid w:val="003E6E5C"/>
    <w:rsid w:val="003E703A"/>
    <w:rsid w:val="003E7F5E"/>
    <w:rsid w:val="003F0227"/>
    <w:rsid w:val="003F081F"/>
    <w:rsid w:val="003F0F88"/>
    <w:rsid w:val="003F123B"/>
    <w:rsid w:val="003F1EEE"/>
    <w:rsid w:val="003F2570"/>
    <w:rsid w:val="003F2852"/>
    <w:rsid w:val="003F31CB"/>
    <w:rsid w:val="003F443C"/>
    <w:rsid w:val="003F5884"/>
    <w:rsid w:val="003F693E"/>
    <w:rsid w:val="003F6CD0"/>
    <w:rsid w:val="003F6E52"/>
    <w:rsid w:val="003F7DBD"/>
    <w:rsid w:val="0040048B"/>
    <w:rsid w:val="0040164C"/>
    <w:rsid w:val="00401A60"/>
    <w:rsid w:val="0040482C"/>
    <w:rsid w:val="00404E9A"/>
    <w:rsid w:val="004052AF"/>
    <w:rsid w:val="00405525"/>
    <w:rsid w:val="00405E0B"/>
    <w:rsid w:val="004075ED"/>
    <w:rsid w:val="00407D63"/>
    <w:rsid w:val="00407F8A"/>
    <w:rsid w:val="00410FD8"/>
    <w:rsid w:val="00411929"/>
    <w:rsid w:val="00413122"/>
    <w:rsid w:val="00413638"/>
    <w:rsid w:val="00413A43"/>
    <w:rsid w:val="00413DC9"/>
    <w:rsid w:val="004142CF"/>
    <w:rsid w:val="00415327"/>
    <w:rsid w:val="0041565D"/>
    <w:rsid w:val="004158CF"/>
    <w:rsid w:val="00415DC3"/>
    <w:rsid w:val="004161FD"/>
    <w:rsid w:val="00416D6D"/>
    <w:rsid w:val="0041741C"/>
    <w:rsid w:val="00417F9A"/>
    <w:rsid w:val="004203BD"/>
    <w:rsid w:val="00420C29"/>
    <w:rsid w:val="00420F9A"/>
    <w:rsid w:val="0042148C"/>
    <w:rsid w:val="004219CA"/>
    <w:rsid w:val="00422545"/>
    <w:rsid w:val="004230FE"/>
    <w:rsid w:val="004239D8"/>
    <w:rsid w:val="004242A7"/>
    <w:rsid w:val="00424F9D"/>
    <w:rsid w:val="0042703A"/>
    <w:rsid w:val="00430588"/>
    <w:rsid w:val="004306AA"/>
    <w:rsid w:val="00430B44"/>
    <w:rsid w:val="00432136"/>
    <w:rsid w:val="004334AF"/>
    <w:rsid w:val="00433C8C"/>
    <w:rsid w:val="004345B7"/>
    <w:rsid w:val="004347E1"/>
    <w:rsid w:val="0043490E"/>
    <w:rsid w:val="0043493D"/>
    <w:rsid w:val="00434F9A"/>
    <w:rsid w:val="004352E1"/>
    <w:rsid w:val="0043568B"/>
    <w:rsid w:val="00440FD7"/>
    <w:rsid w:val="0044224C"/>
    <w:rsid w:val="00442571"/>
    <w:rsid w:val="00442682"/>
    <w:rsid w:val="0044274E"/>
    <w:rsid w:val="0044354F"/>
    <w:rsid w:val="00443F24"/>
    <w:rsid w:val="0044408F"/>
    <w:rsid w:val="00444F2F"/>
    <w:rsid w:val="004450B0"/>
    <w:rsid w:val="004450D0"/>
    <w:rsid w:val="00445B67"/>
    <w:rsid w:val="0044659E"/>
    <w:rsid w:val="004467DD"/>
    <w:rsid w:val="00446FBD"/>
    <w:rsid w:val="00450EDF"/>
    <w:rsid w:val="00451631"/>
    <w:rsid w:val="00451652"/>
    <w:rsid w:val="00451C95"/>
    <w:rsid w:val="0045252B"/>
    <w:rsid w:val="00453530"/>
    <w:rsid w:val="004535F4"/>
    <w:rsid w:val="00454C45"/>
    <w:rsid w:val="00454CB2"/>
    <w:rsid w:val="00454E94"/>
    <w:rsid w:val="00455F78"/>
    <w:rsid w:val="004562DD"/>
    <w:rsid w:val="00456A1A"/>
    <w:rsid w:val="00457D7B"/>
    <w:rsid w:val="00460529"/>
    <w:rsid w:val="00460672"/>
    <w:rsid w:val="004612D0"/>
    <w:rsid w:val="00461451"/>
    <w:rsid w:val="0046159A"/>
    <w:rsid w:val="00461A98"/>
    <w:rsid w:val="00462265"/>
    <w:rsid w:val="00462D52"/>
    <w:rsid w:val="00464518"/>
    <w:rsid w:val="00464716"/>
    <w:rsid w:val="00464CA0"/>
    <w:rsid w:val="00464DD9"/>
    <w:rsid w:val="00464F23"/>
    <w:rsid w:val="0046547F"/>
    <w:rsid w:val="00465BEE"/>
    <w:rsid w:val="004665AD"/>
    <w:rsid w:val="004672A2"/>
    <w:rsid w:val="00467437"/>
    <w:rsid w:val="00467E12"/>
    <w:rsid w:val="00473730"/>
    <w:rsid w:val="00474A76"/>
    <w:rsid w:val="00474AB1"/>
    <w:rsid w:val="004772DC"/>
    <w:rsid w:val="00477397"/>
    <w:rsid w:val="0048074A"/>
    <w:rsid w:val="00480F08"/>
    <w:rsid w:val="004811DE"/>
    <w:rsid w:val="004826F3"/>
    <w:rsid w:val="00482934"/>
    <w:rsid w:val="00482F6C"/>
    <w:rsid w:val="0048388D"/>
    <w:rsid w:val="00484608"/>
    <w:rsid w:val="00486480"/>
    <w:rsid w:val="0048743B"/>
    <w:rsid w:val="00487C38"/>
    <w:rsid w:val="00487E1D"/>
    <w:rsid w:val="0049075F"/>
    <w:rsid w:val="00492239"/>
    <w:rsid w:val="0049242C"/>
    <w:rsid w:val="004932C0"/>
    <w:rsid w:val="00493725"/>
    <w:rsid w:val="00494B41"/>
    <w:rsid w:val="00495255"/>
    <w:rsid w:val="004956C8"/>
    <w:rsid w:val="004962AE"/>
    <w:rsid w:val="00496444"/>
    <w:rsid w:val="0049668A"/>
    <w:rsid w:val="004A03A3"/>
    <w:rsid w:val="004A0AE6"/>
    <w:rsid w:val="004A0C1F"/>
    <w:rsid w:val="004A242C"/>
    <w:rsid w:val="004A3EBE"/>
    <w:rsid w:val="004A49B3"/>
    <w:rsid w:val="004A4EF4"/>
    <w:rsid w:val="004A4F42"/>
    <w:rsid w:val="004A5FA7"/>
    <w:rsid w:val="004B132E"/>
    <w:rsid w:val="004B1697"/>
    <w:rsid w:val="004B1DB7"/>
    <w:rsid w:val="004B1F92"/>
    <w:rsid w:val="004B22C7"/>
    <w:rsid w:val="004B2460"/>
    <w:rsid w:val="004B2771"/>
    <w:rsid w:val="004B29B2"/>
    <w:rsid w:val="004B2CCC"/>
    <w:rsid w:val="004B3ABA"/>
    <w:rsid w:val="004B3D6D"/>
    <w:rsid w:val="004B4BA6"/>
    <w:rsid w:val="004B4D78"/>
    <w:rsid w:val="004B50EF"/>
    <w:rsid w:val="004B515A"/>
    <w:rsid w:val="004B5302"/>
    <w:rsid w:val="004B534D"/>
    <w:rsid w:val="004B5904"/>
    <w:rsid w:val="004B74FF"/>
    <w:rsid w:val="004B7C57"/>
    <w:rsid w:val="004C00CA"/>
    <w:rsid w:val="004C0255"/>
    <w:rsid w:val="004C34BD"/>
    <w:rsid w:val="004C38CC"/>
    <w:rsid w:val="004C4690"/>
    <w:rsid w:val="004C476B"/>
    <w:rsid w:val="004C4EC7"/>
    <w:rsid w:val="004C7339"/>
    <w:rsid w:val="004C7D80"/>
    <w:rsid w:val="004D0DB5"/>
    <w:rsid w:val="004D20F3"/>
    <w:rsid w:val="004D359F"/>
    <w:rsid w:val="004D52B6"/>
    <w:rsid w:val="004D5802"/>
    <w:rsid w:val="004D683F"/>
    <w:rsid w:val="004D6AD3"/>
    <w:rsid w:val="004E106E"/>
    <w:rsid w:val="004E1DF2"/>
    <w:rsid w:val="004E2730"/>
    <w:rsid w:val="004E2A67"/>
    <w:rsid w:val="004E5436"/>
    <w:rsid w:val="004E551A"/>
    <w:rsid w:val="004E5564"/>
    <w:rsid w:val="004E58D0"/>
    <w:rsid w:val="004E5BDA"/>
    <w:rsid w:val="004E65FC"/>
    <w:rsid w:val="004E6AEA"/>
    <w:rsid w:val="004E73E4"/>
    <w:rsid w:val="004F0AE6"/>
    <w:rsid w:val="004F2776"/>
    <w:rsid w:val="004F2A45"/>
    <w:rsid w:val="004F4AE2"/>
    <w:rsid w:val="004F5EF5"/>
    <w:rsid w:val="004F5FBE"/>
    <w:rsid w:val="0050092C"/>
    <w:rsid w:val="00501DB4"/>
    <w:rsid w:val="00502C16"/>
    <w:rsid w:val="005037CA"/>
    <w:rsid w:val="00503E7B"/>
    <w:rsid w:val="00503F66"/>
    <w:rsid w:val="005046AF"/>
    <w:rsid w:val="00504C43"/>
    <w:rsid w:val="00505128"/>
    <w:rsid w:val="00505BD0"/>
    <w:rsid w:val="00505CF4"/>
    <w:rsid w:val="00505D05"/>
    <w:rsid w:val="00506705"/>
    <w:rsid w:val="00507376"/>
    <w:rsid w:val="00507485"/>
    <w:rsid w:val="00507761"/>
    <w:rsid w:val="00512B7A"/>
    <w:rsid w:val="005135DF"/>
    <w:rsid w:val="005142EE"/>
    <w:rsid w:val="00514639"/>
    <w:rsid w:val="00514BEE"/>
    <w:rsid w:val="0051529F"/>
    <w:rsid w:val="00517687"/>
    <w:rsid w:val="00522BC5"/>
    <w:rsid w:val="00522CA2"/>
    <w:rsid w:val="00524A6E"/>
    <w:rsid w:val="00524DE8"/>
    <w:rsid w:val="00525EC0"/>
    <w:rsid w:val="00526A87"/>
    <w:rsid w:val="00526AD5"/>
    <w:rsid w:val="005270CE"/>
    <w:rsid w:val="00527F6F"/>
    <w:rsid w:val="00530062"/>
    <w:rsid w:val="0053250D"/>
    <w:rsid w:val="00532680"/>
    <w:rsid w:val="005329F0"/>
    <w:rsid w:val="00532D24"/>
    <w:rsid w:val="00533716"/>
    <w:rsid w:val="00534659"/>
    <w:rsid w:val="0053493F"/>
    <w:rsid w:val="00535C5B"/>
    <w:rsid w:val="0053613F"/>
    <w:rsid w:val="005367A5"/>
    <w:rsid w:val="00536F50"/>
    <w:rsid w:val="00537318"/>
    <w:rsid w:val="00537398"/>
    <w:rsid w:val="00537666"/>
    <w:rsid w:val="005377B2"/>
    <w:rsid w:val="00537B80"/>
    <w:rsid w:val="00537F8C"/>
    <w:rsid w:val="0054016D"/>
    <w:rsid w:val="00540283"/>
    <w:rsid w:val="005413CF"/>
    <w:rsid w:val="005420D7"/>
    <w:rsid w:val="005421B9"/>
    <w:rsid w:val="005422FB"/>
    <w:rsid w:val="005426DE"/>
    <w:rsid w:val="005432F4"/>
    <w:rsid w:val="0054415D"/>
    <w:rsid w:val="005443C1"/>
    <w:rsid w:val="0054506D"/>
    <w:rsid w:val="00545372"/>
    <w:rsid w:val="005459ED"/>
    <w:rsid w:val="00546C5D"/>
    <w:rsid w:val="005477AC"/>
    <w:rsid w:val="00550B46"/>
    <w:rsid w:val="00550CEE"/>
    <w:rsid w:val="00551F4D"/>
    <w:rsid w:val="005520BC"/>
    <w:rsid w:val="005526DA"/>
    <w:rsid w:val="0055343E"/>
    <w:rsid w:val="005541E6"/>
    <w:rsid w:val="00554937"/>
    <w:rsid w:val="00557054"/>
    <w:rsid w:val="00557258"/>
    <w:rsid w:val="0055789E"/>
    <w:rsid w:val="00557996"/>
    <w:rsid w:val="00562B46"/>
    <w:rsid w:val="005631E0"/>
    <w:rsid w:val="005633E4"/>
    <w:rsid w:val="0056357F"/>
    <w:rsid w:val="00563FAB"/>
    <w:rsid w:val="00564010"/>
    <w:rsid w:val="00564190"/>
    <w:rsid w:val="00565A1B"/>
    <w:rsid w:val="00566414"/>
    <w:rsid w:val="005666C7"/>
    <w:rsid w:val="00566A29"/>
    <w:rsid w:val="00567EE3"/>
    <w:rsid w:val="00570E97"/>
    <w:rsid w:val="00570F8D"/>
    <w:rsid w:val="005720E2"/>
    <w:rsid w:val="00573F78"/>
    <w:rsid w:val="005754D2"/>
    <w:rsid w:val="00575DC7"/>
    <w:rsid w:val="005764EC"/>
    <w:rsid w:val="00576C80"/>
    <w:rsid w:val="00577197"/>
    <w:rsid w:val="005778A3"/>
    <w:rsid w:val="00582933"/>
    <w:rsid w:val="00583ABB"/>
    <w:rsid w:val="00584103"/>
    <w:rsid w:val="00584524"/>
    <w:rsid w:val="00586DB1"/>
    <w:rsid w:val="00592AC3"/>
    <w:rsid w:val="00593355"/>
    <w:rsid w:val="00595A63"/>
    <w:rsid w:val="0059605D"/>
    <w:rsid w:val="005967E8"/>
    <w:rsid w:val="00597D9B"/>
    <w:rsid w:val="00597FC6"/>
    <w:rsid w:val="005A05CA"/>
    <w:rsid w:val="005A1144"/>
    <w:rsid w:val="005A17A1"/>
    <w:rsid w:val="005A4298"/>
    <w:rsid w:val="005A4A18"/>
    <w:rsid w:val="005A4D59"/>
    <w:rsid w:val="005A5313"/>
    <w:rsid w:val="005A55A8"/>
    <w:rsid w:val="005A5B3D"/>
    <w:rsid w:val="005A600E"/>
    <w:rsid w:val="005A6694"/>
    <w:rsid w:val="005A66A8"/>
    <w:rsid w:val="005A77EC"/>
    <w:rsid w:val="005A7C8C"/>
    <w:rsid w:val="005B0FD3"/>
    <w:rsid w:val="005B14C6"/>
    <w:rsid w:val="005B165B"/>
    <w:rsid w:val="005B25ED"/>
    <w:rsid w:val="005B2F9C"/>
    <w:rsid w:val="005B3BAD"/>
    <w:rsid w:val="005B3E7D"/>
    <w:rsid w:val="005B66A1"/>
    <w:rsid w:val="005B6986"/>
    <w:rsid w:val="005B6FFF"/>
    <w:rsid w:val="005B756C"/>
    <w:rsid w:val="005C3636"/>
    <w:rsid w:val="005C45FB"/>
    <w:rsid w:val="005C49AB"/>
    <w:rsid w:val="005C5EA0"/>
    <w:rsid w:val="005C6071"/>
    <w:rsid w:val="005C6307"/>
    <w:rsid w:val="005C7A28"/>
    <w:rsid w:val="005C7D77"/>
    <w:rsid w:val="005D0048"/>
    <w:rsid w:val="005D037A"/>
    <w:rsid w:val="005D03D7"/>
    <w:rsid w:val="005D05DE"/>
    <w:rsid w:val="005D09D7"/>
    <w:rsid w:val="005D2016"/>
    <w:rsid w:val="005D2CDB"/>
    <w:rsid w:val="005D453C"/>
    <w:rsid w:val="005D561E"/>
    <w:rsid w:val="005D572D"/>
    <w:rsid w:val="005D6931"/>
    <w:rsid w:val="005D74A5"/>
    <w:rsid w:val="005E0A36"/>
    <w:rsid w:val="005E0DF6"/>
    <w:rsid w:val="005E2A01"/>
    <w:rsid w:val="005E43F2"/>
    <w:rsid w:val="005E56D2"/>
    <w:rsid w:val="005E5AF8"/>
    <w:rsid w:val="005E6BAA"/>
    <w:rsid w:val="005E7187"/>
    <w:rsid w:val="005E7443"/>
    <w:rsid w:val="005E7910"/>
    <w:rsid w:val="005E79B8"/>
    <w:rsid w:val="005F068A"/>
    <w:rsid w:val="005F1971"/>
    <w:rsid w:val="005F2856"/>
    <w:rsid w:val="005F30CC"/>
    <w:rsid w:val="005F339F"/>
    <w:rsid w:val="005F4812"/>
    <w:rsid w:val="005F4883"/>
    <w:rsid w:val="005F4BDE"/>
    <w:rsid w:val="005F508E"/>
    <w:rsid w:val="005F53A3"/>
    <w:rsid w:val="005F61BC"/>
    <w:rsid w:val="005F64DE"/>
    <w:rsid w:val="005F66BB"/>
    <w:rsid w:val="005F776D"/>
    <w:rsid w:val="00601CEA"/>
    <w:rsid w:val="006035AD"/>
    <w:rsid w:val="00603A04"/>
    <w:rsid w:val="00603A20"/>
    <w:rsid w:val="00604A29"/>
    <w:rsid w:val="00604DA4"/>
    <w:rsid w:val="00607264"/>
    <w:rsid w:val="00610055"/>
    <w:rsid w:val="006101D7"/>
    <w:rsid w:val="00610721"/>
    <w:rsid w:val="006108CB"/>
    <w:rsid w:val="0061339F"/>
    <w:rsid w:val="0061374E"/>
    <w:rsid w:val="00613788"/>
    <w:rsid w:val="0061383D"/>
    <w:rsid w:val="006142EB"/>
    <w:rsid w:val="0061434C"/>
    <w:rsid w:val="00614469"/>
    <w:rsid w:val="006149B9"/>
    <w:rsid w:val="00615107"/>
    <w:rsid w:val="0061668C"/>
    <w:rsid w:val="00617758"/>
    <w:rsid w:val="0062020A"/>
    <w:rsid w:val="00620894"/>
    <w:rsid w:val="00620E42"/>
    <w:rsid w:val="006211D5"/>
    <w:rsid w:val="00622EBB"/>
    <w:rsid w:val="006238A4"/>
    <w:rsid w:val="00623AB7"/>
    <w:rsid w:val="006253D5"/>
    <w:rsid w:val="00626459"/>
    <w:rsid w:val="0062674A"/>
    <w:rsid w:val="00627167"/>
    <w:rsid w:val="00627407"/>
    <w:rsid w:val="006275BF"/>
    <w:rsid w:val="00627887"/>
    <w:rsid w:val="00627F13"/>
    <w:rsid w:val="00630300"/>
    <w:rsid w:val="00630A09"/>
    <w:rsid w:val="00630E8F"/>
    <w:rsid w:val="0063296B"/>
    <w:rsid w:val="006347AE"/>
    <w:rsid w:val="0063501E"/>
    <w:rsid w:val="00635183"/>
    <w:rsid w:val="006351F0"/>
    <w:rsid w:val="006353A1"/>
    <w:rsid w:val="00636108"/>
    <w:rsid w:val="00636B47"/>
    <w:rsid w:val="00637622"/>
    <w:rsid w:val="00637F90"/>
    <w:rsid w:val="00640193"/>
    <w:rsid w:val="006401B9"/>
    <w:rsid w:val="00640A9B"/>
    <w:rsid w:val="00640D49"/>
    <w:rsid w:val="006426F6"/>
    <w:rsid w:val="006450EF"/>
    <w:rsid w:val="00646736"/>
    <w:rsid w:val="00646A9B"/>
    <w:rsid w:val="00647484"/>
    <w:rsid w:val="00647680"/>
    <w:rsid w:val="00647FDB"/>
    <w:rsid w:val="00647FFE"/>
    <w:rsid w:val="00650B78"/>
    <w:rsid w:val="00650C35"/>
    <w:rsid w:val="006530D3"/>
    <w:rsid w:val="00653E6E"/>
    <w:rsid w:val="00653F15"/>
    <w:rsid w:val="006544EE"/>
    <w:rsid w:val="0065477D"/>
    <w:rsid w:val="006556A5"/>
    <w:rsid w:val="00655C65"/>
    <w:rsid w:val="0065639D"/>
    <w:rsid w:val="00656DB3"/>
    <w:rsid w:val="00656FF8"/>
    <w:rsid w:val="00657F8C"/>
    <w:rsid w:val="006601D5"/>
    <w:rsid w:val="00660669"/>
    <w:rsid w:val="00661700"/>
    <w:rsid w:val="006619B7"/>
    <w:rsid w:val="00662107"/>
    <w:rsid w:val="006626E0"/>
    <w:rsid w:val="00663305"/>
    <w:rsid w:val="0066518F"/>
    <w:rsid w:val="0066544F"/>
    <w:rsid w:val="0066558D"/>
    <w:rsid w:val="00665DB4"/>
    <w:rsid w:val="00666D06"/>
    <w:rsid w:val="00666F74"/>
    <w:rsid w:val="00667252"/>
    <w:rsid w:val="00667279"/>
    <w:rsid w:val="00667E24"/>
    <w:rsid w:val="00670792"/>
    <w:rsid w:val="00670FCA"/>
    <w:rsid w:val="006717AA"/>
    <w:rsid w:val="006720BD"/>
    <w:rsid w:val="00672CF5"/>
    <w:rsid w:val="006749BD"/>
    <w:rsid w:val="006757AB"/>
    <w:rsid w:val="006760C7"/>
    <w:rsid w:val="006765A8"/>
    <w:rsid w:val="00676AA0"/>
    <w:rsid w:val="00676B21"/>
    <w:rsid w:val="00676DAF"/>
    <w:rsid w:val="00676F15"/>
    <w:rsid w:val="00680ACC"/>
    <w:rsid w:val="0068121F"/>
    <w:rsid w:val="00681898"/>
    <w:rsid w:val="00681E9B"/>
    <w:rsid w:val="00682E43"/>
    <w:rsid w:val="006847B1"/>
    <w:rsid w:val="00685939"/>
    <w:rsid w:val="00685FE8"/>
    <w:rsid w:val="00686107"/>
    <w:rsid w:val="006866D0"/>
    <w:rsid w:val="00686C23"/>
    <w:rsid w:val="00687647"/>
    <w:rsid w:val="006904D3"/>
    <w:rsid w:val="00690726"/>
    <w:rsid w:val="0069177C"/>
    <w:rsid w:val="006918A7"/>
    <w:rsid w:val="00692F0B"/>
    <w:rsid w:val="00693A15"/>
    <w:rsid w:val="00693C47"/>
    <w:rsid w:val="00694583"/>
    <w:rsid w:val="006947BC"/>
    <w:rsid w:val="00694CD4"/>
    <w:rsid w:val="00695832"/>
    <w:rsid w:val="00697201"/>
    <w:rsid w:val="00697E38"/>
    <w:rsid w:val="006A0307"/>
    <w:rsid w:val="006A1CF9"/>
    <w:rsid w:val="006A2D67"/>
    <w:rsid w:val="006A48D8"/>
    <w:rsid w:val="006A4D23"/>
    <w:rsid w:val="006A535C"/>
    <w:rsid w:val="006A5EB3"/>
    <w:rsid w:val="006A6379"/>
    <w:rsid w:val="006A69FE"/>
    <w:rsid w:val="006A6D71"/>
    <w:rsid w:val="006A7F38"/>
    <w:rsid w:val="006B0B81"/>
    <w:rsid w:val="006B154A"/>
    <w:rsid w:val="006B38E4"/>
    <w:rsid w:val="006B390E"/>
    <w:rsid w:val="006B3996"/>
    <w:rsid w:val="006B4431"/>
    <w:rsid w:val="006B58E7"/>
    <w:rsid w:val="006B59A2"/>
    <w:rsid w:val="006B5EFE"/>
    <w:rsid w:val="006B6214"/>
    <w:rsid w:val="006B7FA0"/>
    <w:rsid w:val="006C0933"/>
    <w:rsid w:val="006C0BAF"/>
    <w:rsid w:val="006C0FAE"/>
    <w:rsid w:val="006C1BFE"/>
    <w:rsid w:val="006C22FD"/>
    <w:rsid w:val="006C49F8"/>
    <w:rsid w:val="006C5DF8"/>
    <w:rsid w:val="006C6194"/>
    <w:rsid w:val="006C6286"/>
    <w:rsid w:val="006C720D"/>
    <w:rsid w:val="006C7B76"/>
    <w:rsid w:val="006D1273"/>
    <w:rsid w:val="006D2089"/>
    <w:rsid w:val="006D27F4"/>
    <w:rsid w:val="006D2F08"/>
    <w:rsid w:val="006D335A"/>
    <w:rsid w:val="006D441F"/>
    <w:rsid w:val="006D44F2"/>
    <w:rsid w:val="006D47A9"/>
    <w:rsid w:val="006D5554"/>
    <w:rsid w:val="006D5861"/>
    <w:rsid w:val="006D637B"/>
    <w:rsid w:val="006D65EC"/>
    <w:rsid w:val="006D7794"/>
    <w:rsid w:val="006E1075"/>
    <w:rsid w:val="006E1F02"/>
    <w:rsid w:val="006E2471"/>
    <w:rsid w:val="006E39E8"/>
    <w:rsid w:val="006E5434"/>
    <w:rsid w:val="006E5E7A"/>
    <w:rsid w:val="006E614E"/>
    <w:rsid w:val="006E6E03"/>
    <w:rsid w:val="006E76A9"/>
    <w:rsid w:val="006E7E0C"/>
    <w:rsid w:val="006F1AF8"/>
    <w:rsid w:val="006F1DB1"/>
    <w:rsid w:val="006F213E"/>
    <w:rsid w:val="006F3AF3"/>
    <w:rsid w:val="006F4EC0"/>
    <w:rsid w:val="006F5497"/>
    <w:rsid w:val="006F795D"/>
    <w:rsid w:val="006F7B7C"/>
    <w:rsid w:val="007000B2"/>
    <w:rsid w:val="00700837"/>
    <w:rsid w:val="00700B0A"/>
    <w:rsid w:val="007018C1"/>
    <w:rsid w:val="007026B7"/>
    <w:rsid w:val="00702D30"/>
    <w:rsid w:val="00703AAA"/>
    <w:rsid w:val="00704B86"/>
    <w:rsid w:val="00705DA5"/>
    <w:rsid w:val="00705F5C"/>
    <w:rsid w:val="00706641"/>
    <w:rsid w:val="0070683A"/>
    <w:rsid w:val="00706A74"/>
    <w:rsid w:val="00707125"/>
    <w:rsid w:val="00707CBF"/>
    <w:rsid w:val="0071064A"/>
    <w:rsid w:val="00710A92"/>
    <w:rsid w:val="00711516"/>
    <w:rsid w:val="00712010"/>
    <w:rsid w:val="007121A8"/>
    <w:rsid w:val="00712C18"/>
    <w:rsid w:val="00712CC8"/>
    <w:rsid w:val="00713252"/>
    <w:rsid w:val="007133AF"/>
    <w:rsid w:val="007137C1"/>
    <w:rsid w:val="007137E8"/>
    <w:rsid w:val="00713D3E"/>
    <w:rsid w:val="00713ED6"/>
    <w:rsid w:val="0071558E"/>
    <w:rsid w:val="0071566C"/>
    <w:rsid w:val="007159EB"/>
    <w:rsid w:val="00716E9C"/>
    <w:rsid w:val="0071712D"/>
    <w:rsid w:val="007172A9"/>
    <w:rsid w:val="007176E1"/>
    <w:rsid w:val="00720028"/>
    <w:rsid w:val="00721E4B"/>
    <w:rsid w:val="007225D3"/>
    <w:rsid w:val="00723463"/>
    <w:rsid w:val="00724701"/>
    <w:rsid w:val="0072477E"/>
    <w:rsid w:val="00724DB4"/>
    <w:rsid w:val="00725550"/>
    <w:rsid w:val="007262D5"/>
    <w:rsid w:val="00726A16"/>
    <w:rsid w:val="00726C3A"/>
    <w:rsid w:val="0072738F"/>
    <w:rsid w:val="007273FA"/>
    <w:rsid w:val="007279FE"/>
    <w:rsid w:val="00730533"/>
    <w:rsid w:val="0073102E"/>
    <w:rsid w:val="00731CA6"/>
    <w:rsid w:val="00731DC5"/>
    <w:rsid w:val="00732E61"/>
    <w:rsid w:val="00733A60"/>
    <w:rsid w:val="00733DEC"/>
    <w:rsid w:val="00736D3A"/>
    <w:rsid w:val="0073712D"/>
    <w:rsid w:val="007373A4"/>
    <w:rsid w:val="0073743B"/>
    <w:rsid w:val="00737454"/>
    <w:rsid w:val="0074019A"/>
    <w:rsid w:val="00740837"/>
    <w:rsid w:val="00740886"/>
    <w:rsid w:val="00740DB8"/>
    <w:rsid w:val="00741316"/>
    <w:rsid w:val="00741BED"/>
    <w:rsid w:val="00741C96"/>
    <w:rsid w:val="007420DD"/>
    <w:rsid w:val="007427B1"/>
    <w:rsid w:val="00742E94"/>
    <w:rsid w:val="007435E8"/>
    <w:rsid w:val="00743A8D"/>
    <w:rsid w:val="00743C4F"/>
    <w:rsid w:val="007449F7"/>
    <w:rsid w:val="00744A4E"/>
    <w:rsid w:val="007452CD"/>
    <w:rsid w:val="00745453"/>
    <w:rsid w:val="00747196"/>
    <w:rsid w:val="00747D1E"/>
    <w:rsid w:val="007502A6"/>
    <w:rsid w:val="00751426"/>
    <w:rsid w:val="00751455"/>
    <w:rsid w:val="00751F3E"/>
    <w:rsid w:val="00752502"/>
    <w:rsid w:val="0075271F"/>
    <w:rsid w:val="00752AA5"/>
    <w:rsid w:val="00754A3C"/>
    <w:rsid w:val="00754A45"/>
    <w:rsid w:val="00754D67"/>
    <w:rsid w:val="007556DF"/>
    <w:rsid w:val="00755780"/>
    <w:rsid w:val="00755BC1"/>
    <w:rsid w:val="00756089"/>
    <w:rsid w:val="007560D7"/>
    <w:rsid w:val="007565D3"/>
    <w:rsid w:val="00756FD6"/>
    <w:rsid w:val="007576DB"/>
    <w:rsid w:val="00760BA2"/>
    <w:rsid w:val="00761A2C"/>
    <w:rsid w:val="00761BC6"/>
    <w:rsid w:val="00762017"/>
    <w:rsid w:val="0076230C"/>
    <w:rsid w:val="00762525"/>
    <w:rsid w:val="00763002"/>
    <w:rsid w:val="00765C25"/>
    <w:rsid w:val="00765F2C"/>
    <w:rsid w:val="007669CD"/>
    <w:rsid w:val="007671CE"/>
    <w:rsid w:val="00767365"/>
    <w:rsid w:val="007676A9"/>
    <w:rsid w:val="00767FEC"/>
    <w:rsid w:val="00770462"/>
    <w:rsid w:val="007712A4"/>
    <w:rsid w:val="00771DB9"/>
    <w:rsid w:val="00772663"/>
    <w:rsid w:val="0077339C"/>
    <w:rsid w:val="007736D3"/>
    <w:rsid w:val="00775087"/>
    <w:rsid w:val="00775750"/>
    <w:rsid w:val="00776C6E"/>
    <w:rsid w:val="00776F49"/>
    <w:rsid w:val="0077708F"/>
    <w:rsid w:val="007771E7"/>
    <w:rsid w:val="00777BCC"/>
    <w:rsid w:val="00777C26"/>
    <w:rsid w:val="00780525"/>
    <w:rsid w:val="00780851"/>
    <w:rsid w:val="007809BE"/>
    <w:rsid w:val="00781469"/>
    <w:rsid w:val="00781753"/>
    <w:rsid w:val="0078349C"/>
    <w:rsid w:val="00783647"/>
    <w:rsid w:val="00783AFA"/>
    <w:rsid w:val="00783FC6"/>
    <w:rsid w:val="0078403C"/>
    <w:rsid w:val="0078472F"/>
    <w:rsid w:val="0078489B"/>
    <w:rsid w:val="00784C70"/>
    <w:rsid w:val="00784F16"/>
    <w:rsid w:val="007851FD"/>
    <w:rsid w:val="0078530F"/>
    <w:rsid w:val="00785E16"/>
    <w:rsid w:val="00785E2C"/>
    <w:rsid w:val="007860AE"/>
    <w:rsid w:val="00786A6F"/>
    <w:rsid w:val="00787C19"/>
    <w:rsid w:val="00787DF4"/>
    <w:rsid w:val="007913DE"/>
    <w:rsid w:val="00792FE0"/>
    <w:rsid w:val="00793853"/>
    <w:rsid w:val="0079391C"/>
    <w:rsid w:val="00793B47"/>
    <w:rsid w:val="00793E1F"/>
    <w:rsid w:val="00794144"/>
    <w:rsid w:val="00794953"/>
    <w:rsid w:val="007950D9"/>
    <w:rsid w:val="0079557B"/>
    <w:rsid w:val="00795D80"/>
    <w:rsid w:val="00797176"/>
    <w:rsid w:val="00797373"/>
    <w:rsid w:val="007A03EE"/>
    <w:rsid w:val="007A0EAA"/>
    <w:rsid w:val="007A0F68"/>
    <w:rsid w:val="007A17D3"/>
    <w:rsid w:val="007A1C24"/>
    <w:rsid w:val="007A3474"/>
    <w:rsid w:val="007A3D52"/>
    <w:rsid w:val="007A4FC4"/>
    <w:rsid w:val="007A66B6"/>
    <w:rsid w:val="007A6991"/>
    <w:rsid w:val="007A7369"/>
    <w:rsid w:val="007A76CD"/>
    <w:rsid w:val="007A7A92"/>
    <w:rsid w:val="007A7D9E"/>
    <w:rsid w:val="007B0977"/>
    <w:rsid w:val="007B11F8"/>
    <w:rsid w:val="007B24B9"/>
    <w:rsid w:val="007B327C"/>
    <w:rsid w:val="007B47D8"/>
    <w:rsid w:val="007B52E9"/>
    <w:rsid w:val="007B5E45"/>
    <w:rsid w:val="007B72D0"/>
    <w:rsid w:val="007B7448"/>
    <w:rsid w:val="007C0024"/>
    <w:rsid w:val="007C0999"/>
    <w:rsid w:val="007C1278"/>
    <w:rsid w:val="007C2798"/>
    <w:rsid w:val="007C2DF4"/>
    <w:rsid w:val="007C3B15"/>
    <w:rsid w:val="007C3B9E"/>
    <w:rsid w:val="007C3FC3"/>
    <w:rsid w:val="007C42D9"/>
    <w:rsid w:val="007C434D"/>
    <w:rsid w:val="007C4B66"/>
    <w:rsid w:val="007C4E62"/>
    <w:rsid w:val="007C4E65"/>
    <w:rsid w:val="007C538A"/>
    <w:rsid w:val="007C6780"/>
    <w:rsid w:val="007C67C0"/>
    <w:rsid w:val="007C7766"/>
    <w:rsid w:val="007C7ADE"/>
    <w:rsid w:val="007C7CF5"/>
    <w:rsid w:val="007D094F"/>
    <w:rsid w:val="007D0A24"/>
    <w:rsid w:val="007D21D3"/>
    <w:rsid w:val="007D2594"/>
    <w:rsid w:val="007D2D90"/>
    <w:rsid w:val="007D39A1"/>
    <w:rsid w:val="007D39E7"/>
    <w:rsid w:val="007D54B3"/>
    <w:rsid w:val="007D54CB"/>
    <w:rsid w:val="007D5F78"/>
    <w:rsid w:val="007E1496"/>
    <w:rsid w:val="007E1614"/>
    <w:rsid w:val="007E21B3"/>
    <w:rsid w:val="007E278F"/>
    <w:rsid w:val="007E3249"/>
    <w:rsid w:val="007E3639"/>
    <w:rsid w:val="007E3FA4"/>
    <w:rsid w:val="007E4FD3"/>
    <w:rsid w:val="007E568C"/>
    <w:rsid w:val="007E608A"/>
    <w:rsid w:val="007E6382"/>
    <w:rsid w:val="007E6824"/>
    <w:rsid w:val="007E71AB"/>
    <w:rsid w:val="007F02A5"/>
    <w:rsid w:val="007F1F73"/>
    <w:rsid w:val="007F2546"/>
    <w:rsid w:val="007F3778"/>
    <w:rsid w:val="007F41E6"/>
    <w:rsid w:val="007F4420"/>
    <w:rsid w:val="007F6E2C"/>
    <w:rsid w:val="007F7AA1"/>
    <w:rsid w:val="007F7B1B"/>
    <w:rsid w:val="008007F6"/>
    <w:rsid w:val="00800ADB"/>
    <w:rsid w:val="00800D39"/>
    <w:rsid w:val="00800F91"/>
    <w:rsid w:val="00801957"/>
    <w:rsid w:val="00802038"/>
    <w:rsid w:val="00802062"/>
    <w:rsid w:val="00802B63"/>
    <w:rsid w:val="00802EB7"/>
    <w:rsid w:val="0080307C"/>
    <w:rsid w:val="00803192"/>
    <w:rsid w:val="00805884"/>
    <w:rsid w:val="00805D63"/>
    <w:rsid w:val="00805E30"/>
    <w:rsid w:val="0080686C"/>
    <w:rsid w:val="0080690A"/>
    <w:rsid w:val="00806B9E"/>
    <w:rsid w:val="00810CAD"/>
    <w:rsid w:val="00810E3B"/>
    <w:rsid w:val="0081128D"/>
    <w:rsid w:val="00811B47"/>
    <w:rsid w:val="00811F88"/>
    <w:rsid w:val="00813B60"/>
    <w:rsid w:val="008140C7"/>
    <w:rsid w:val="00814124"/>
    <w:rsid w:val="008147E8"/>
    <w:rsid w:val="00814B6C"/>
    <w:rsid w:val="00814DAC"/>
    <w:rsid w:val="00815353"/>
    <w:rsid w:val="008153E0"/>
    <w:rsid w:val="00815994"/>
    <w:rsid w:val="00816C54"/>
    <w:rsid w:val="00817CC8"/>
    <w:rsid w:val="00817EEF"/>
    <w:rsid w:val="008205CB"/>
    <w:rsid w:val="00823557"/>
    <w:rsid w:val="00823E3A"/>
    <w:rsid w:val="008243E2"/>
    <w:rsid w:val="00824579"/>
    <w:rsid w:val="00824AD8"/>
    <w:rsid w:val="008253A2"/>
    <w:rsid w:val="00830131"/>
    <w:rsid w:val="00830467"/>
    <w:rsid w:val="0083056B"/>
    <w:rsid w:val="00830B10"/>
    <w:rsid w:val="00830FE6"/>
    <w:rsid w:val="008316FF"/>
    <w:rsid w:val="00831C11"/>
    <w:rsid w:val="00832260"/>
    <w:rsid w:val="008323D8"/>
    <w:rsid w:val="00832BD7"/>
    <w:rsid w:val="00832DE5"/>
    <w:rsid w:val="008334A4"/>
    <w:rsid w:val="00833A1F"/>
    <w:rsid w:val="008367E8"/>
    <w:rsid w:val="00837F55"/>
    <w:rsid w:val="008402C6"/>
    <w:rsid w:val="00840B15"/>
    <w:rsid w:val="008427CC"/>
    <w:rsid w:val="008429DB"/>
    <w:rsid w:val="00842B0F"/>
    <w:rsid w:val="00842E8E"/>
    <w:rsid w:val="00843151"/>
    <w:rsid w:val="00843A42"/>
    <w:rsid w:val="00843D61"/>
    <w:rsid w:val="00843F16"/>
    <w:rsid w:val="0084561E"/>
    <w:rsid w:val="008456AF"/>
    <w:rsid w:val="00845A35"/>
    <w:rsid w:val="008467B2"/>
    <w:rsid w:val="00847620"/>
    <w:rsid w:val="008476F7"/>
    <w:rsid w:val="00847943"/>
    <w:rsid w:val="008514EB"/>
    <w:rsid w:val="008516F2"/>
    <w:rsid w:val="00855147"/>
    <w:rsid w:val="008551FC"/>
    <w:rsid w:val="008554CB"/>
    <w:rsid w:val="00855921"/>
    <w:rsid w:val="008559FC"/>
    <w:rsid w:val="00855E40"/>
    <w:rsid w:val="00856795"/>
    <w:rsid w:val="008616EC"/>
    <w:rsid w:val="008622C0"/>
    <w:rsid w:val="00863822"/>
    <w:rsid w:val="00863AF5"/>
    <w:rsid w:val="0086412F"/>
    <w:rsid w:val="00864181"/>
    <w:rsid w:val="008643F0"/>
    <w:rsid w:val="0086442A"/>
    <w:rsid w:val="008645CE"/>
    <w:rsid w:val="00865710"/>
    <w:rsid w:val="008704B0"/>
    <w:rsid w:val="00870BB4"/>
    <w:rsid w:val="008726F8"/>
    <w:rsid w:val="0087394F"/>
    <w:rsid w:val="00874451"/>
    <w:rsid w:val="00874C31"/>
    <w:rsid w:val="00875D38"/>
    <w:rsid w:val="0087674C"/>
    <w:rsid w:val="00877A23"/>
    <w:rsid w:val="00877EAA"/>
    <w:rsid w:val="00880071"/>
    <w:rsid w:val="0088121A"/>
    <w:rsid w:val="00881328"/>
    <w:rsid w:val="00883ABD"/>
    <w:rsid w:val="00883E90"/>
    <w:rsid w:val="0088475B"/>
    <w:rsid w:val="00886413"/>
    <w:rsid w:val="00886BD8"/>
    <w:rsid w:val="00887B45"/>
    <w:rsid w:val="00891EC2"/>
    <w:rsid w:val="008922B2"/>
    <w:rsid w:val="00892797"/>
    <w:rsid w:val="008929C0"/>
    <w:rsid w:val="008934C1"/>
    <w:rsid w:val="008938AD"/>
    <w:rsid w:val="0089391C"/>
    <w:rsid w:val="008943C5"/>
    <w:rsid w:val="008958EB"/>
    <w:rsid w:val="00896414"/>
    <w:rsid w:val="0089668C"/>
    <w:rsid w:val="00896707"/>
    <w:rsid w:val="00896D07"/>
    <w:rsid w:val="00897150"/>
    <w:rsid w:val="00897434"/>
    <w:rsid w:val="00897470"/>
    <w:rsid w:val="00897944"/>
    <w:rsid w:val="008A23D2"/>
    <w:rsid w:val="008A2517"/>
    <w:rsid w:val="008A25EF"/>
    <w:rsid w:val="008A3415"/>
    <w:rsid w:val="008A3A22"/>
    <w:rsid w:val="008A3FB1"/>
    <w:rsid w:val="008A4732"/>
    <w:rsid w:val="008A525B"/>
    <w:rsid w:val="008A5336"/>
    <w:rsid w:val="008A5B22"/>
    <w:rsid w:val="008A5F23"/>
    <w:rsid w:val="008B0202"/>
    <w:rsid w:val="008B0377"/>
    <w:rsid w:val="008B03A4"/>
    <w:rsid w:val="008B0ED5"/>
    <w:rsid w:val="008B1001"/>
    <w:rsid w:val="008B100A"/>
    <w:rsid w:val="008B1079"/>
    <w:rsid w:val="008B1B2C"/>
    <w:rsid w:val="008B1EC7"/>
    <w:rsid w:val="008B1FD7"/>
    <w:rsid w:val="008B2221"/>
    <w:rsid w:val="008B2672"/>
    <w:rsid w:val="008B32FC"/>
    <w:rsid w:val="008B351E"/>
    <w:rsid w:val="008B3B6C"/>
    <w:rsid w:val="008B47AC"/>
    <w:rsid w:val="008B4DF6"/>
    <w:rsid w:val="008B52FD"/>
    <w:rsid w:val="008B60CE"/>
    <w:rsid w:val="008C02AE"/>
    <w:rsid w:val="008C0476"/>
    <w:rsid w:val="008C09DC"/>
    <w:rsid w:val="008C0ACA"/>
    <w:rsid w:val="008C0BE6"/>
    <w:rsid w:val="008C11AD"/>
    <w:rsid w:val="008C1A29"/>
    <w:rsid w:val="008C1AC8"/>
    <w:rsid w:val="008C2038"/>
    <w:rsid w:val="008C24B4"/>
    <w:rsid w:val="008C295C"/>
    <w:rsid w:val="008C52D0"/>
    <w:rsid w:val="008C6498"/>
    <w:rsid w:val="008C74B5"/>
    <w:rsid w:val="008C7876"/>
    <w:rsid w:val="008D2352"/>
    <w:rsid w:val="008D319C"/>
    <w:rsid w:val="008D4287"/>
    <w:rsid w:val="008D429F"/>
    <w:rsid w:val="008D4952"/>
    <w:rsid w:val="008D74DF"/>
    <w:rsid w:val="008D7F68"/>
    <w:rsid w:val="008E0580"/>
    <w:rsid w:val="008E191A"/>
    <w:rsid w:val="008E1C62"/>
    <w:rsid w:val="008E2DE9"/>
    <w:rsid w:val="008E3CBE"/>
    <w:rsid w:val="008E46BB"/>
    <w:rsid w:val="008E4D5B"/>
    <w:rsid w:val="008E6148"/>
    <w:rsid w:val="008E70DB"/>
    <w:rsid w:val="008E72C2"/>
    <w:rsid w:val="008F0039"/>
    <w:rsid w:val="008F11D7"/>
    <w:rsid w:val="008F168D"/>
    <w:rsid w:val="008F1F89"/>
    <w:rsid w:val="008F247B"/>
    <w:rsid w:val="008F2C5C"/>
    <w:rsid w:val="008F2D75"/>
    <w:rsid w:val="008F32BF"/>
    <w:rsid w:val="008F46A1"/>
    <w:rsid w:val="008F5131"/>
    <w:rsid w:val="008F58ED"/>
    <w:rsid w:val="008F5CF3"/>
    <w:rsid w:val="008F6A35"/>
    <w:rsid w:val="008F7BEC"/>
    <w:rsid w:val="008F7FF3"/>
    <w:rsid w:val="009009B4"/>
    <w:rsid w:val="009023D7"/>
    <w:rsid w:val="00902934"/>
    <w:rsid w:val="00903EDE"/>
    <w:rsid w:val="009045A3"/>
    <w:rsid w:val="0090573E"/>
    <w:rsid w:val="00906AE1"/>
    <w:rsid w:val="00907468"/>
    <w:rsid w:val="0090786D"/>
    <w:rsid w:val="0090794B"/>
    <w:rsid w:val="00907E59"/>
    <w:rsid w:val="009102E0"/>
    <w:rsid w:val="00913090"/>
    <w:rsid w:val="009146FA"/>
    <w:rsid w:val="00914F46"/>
    <w:rsid w:val="009151C2"/>
    <w:rsid w:val="00915E4B"/>
    <w:rsid w:val="00916676"/>
    <w:rsid w:val="009175D4"/>
    <w:rsid w:val="00920971"/>
    <w:rsid w:val="00920CEA"/>
    <w:rsid w:val="00921E81"/>
    <w:rsid w:val="00921EB9"/>
    <w:rsid w:val="00923DD4"/>
    <w:rsid w:val="00923E20"/>
    <w:rsid w:val="009242B1"/>
    <w:rsid w:val="0092451D"/>
    <w:rsid w:val="009251BC"/>
    <w:rsid w:val="0092731C"/>
    <w:rsid w:val="009303C5"/>
    <w:rsid w:val="009307C4"/>
    <w:rsid w:val="00930B75"/>
    <w:rsid w:val="009316B9"/>
    <w:rsid w:val="009317B2"/>
    <w:rsid w:val="0093268B"/>
    <w:rsid w:val="00932A25"/>
    <w:rsid w:val="00932C03"/>
    <w:rsid w:val="00932E2D"/>
    <w:rsid w:val="00933373"/>
    <w:rsid w:val="009334DA"/>
    <w:rsid w:val="009338D8"/>
    <w:rsid w:val="00936760"/>
    <w:rsid w:val="00937382"/>
    <w:rsid w:val="00937720"/>
    <w:rsid w:val="00937FBE"/>
    <w:rsid w:val="00940EEE"/>
    <w:rsid w:val="0094188F"/>
    <w:rsid w:val="009419BF"/>
    <w:rsid w:val="00941A43"/>
    <w:rsid w:val="009429DA"/>
    <w:rsid w:val="00943069"/>
    <w:rsid w:val="009430B4"/>
    <w:rsid w:val="009430F9"/>
    <w:rsid w:val="00943477"/>
    <w:rsid w:val="009444F2"/>
    <w:rsid w:val="009446F2"/>
    <w:rsid w:val="0094544E"/>
    <w:rsid w:val="009457D7"/>
    <w:rsid w:val="00945873"/>
    <w:rsid w:val="00946BC3"/>
    <w:rsid w:val="0094774E"/>
    <w:rsid w:val="009479A2"/>
    <w:rsid w:val="00947D0B"/>
    <w:rsid w:val="00950531"/>
    <w:rsid w:val="009507F8"/>
    <w:rsid w:val="00950D6E"/>
    <w:rsid w:val="00952724"/>
    <w:rsid w:val="009533BA"/>
    <w:rsid w:val="009535B3"/>
    <w:rsid w:val="00953949"/>
    <w:rsid w:val="00953AFE"/>
    <w:rsid w:val="00954793"/>
    <w:rsid w:val="00954FEF"/>
    <w:rsid w:val="009556D9"/>
    <w:rsid w:val="00955FF3"/>
    <w:rsid w:val="009565B4"/>
    <w:rsid w:val="00956BA0"/>
    <w:rsid w:val="00956F58"/>
    <w:rsid w:val="009573D4"/>
    <w:rsid w:val="009579D9"/>
    <w:rsid w:val="009607F2"/>
    <w:rsid w:val="00961D96"/>
    <w:rsid w:val="00964768"/>
    <w:rsid w:val="009704F0"/>
    <w:rsid w:val="0097096C"/>
    <w:rsid w:val="00970C4B"/>
    <w:rsid w:val="0097232F"/>
    <w:rsid w:val="0097242E"/>
    <w:rsid w:val="009728D5"/>
    <w:rsid w:val="00972FF2"/>
    <w:rsid w:val="00973A16"/>
    <w:rsid w:val="00974DA5"/>
    <w:rsid w:val="00975C9D"/>
    <w:rsid w:val="00975DBF"/>
    <w:rsid w:val="009768B6"/>
    <w:rsid w:val="00977579"/>
    <w:rsid w:val="00977948"/>
    <w:rsid w:val="00977CF0"/>
    <w:rsid w:val="00980C65"/>
    <w:rsid w:val="0098135A"/>
    <w:rsid w:val="009815D8"/>
    <w:rsid w:val="00981726"/>
    <w:rsid w:val="00981751"/>
    <w:rsid w:val="00982D63"/>
    <w:rsid w:val="0098306C"/>
    <w:rsid w:val="0098309C"/>
    <w:rsid w:val="009834C6"/>
    <w:rsid w:val="009842EE"/>
    <w:rsid w:val="009853D1"/>
    <w:rsid w:val="009859DC"/>
    <w:rsid w:val="009862A0"/>
    <w:rsid w:val="00987A21"/>
    <w:rsid w:val="00987BD0"/>
    <w:rsid w:val="00987E63"/>
    <w:rsid w:val="009904E5"/>
    <w:rsid w:val="0099056B"/>
    <w:rsid w:val="0099071D"/>
    <w:rsid w:val="00991D94"/>
    <w:rsid w:val="00992AE1"/>
    <w:rsid w:val="00992D76"/>
    <w:rsid w:val="009938E8"/>
    <w:rsid w:val="009939C3"/>
    <w:rsid w:val="00993A41"/>
    <w:rsid w:val="00996DE6"/>
    <w:rsid w:val="00997313"/>
    <w:rsid w:val="00997D66"/>
    <w:rsid w:val="00997EEC"/>
    <w:rsid w:val="009A0404"/>
    <w:rsid w:val="009A1294"/>
    <w:rsid w:val="009A23F4"/>
    <w:rsid w:val="009A28E0"/>
    <w:rsid w:val="009A2D3C"/>
    <w:rsid w:val="009A491D"/>
    <w:rsid w:val="009A6540"/>
    <w:rsid w:val="009A6B9F"/>
    <w:rsid w:val="009A7598"/>
    <w:rsid w:val="009B15A5"/>
    <w:rsid w:val="009B1F4D"/>
    <w:rsid w:val="009B1F5C"/>
    <w:rsid w:val="009B3282"/>
    <w:rsid w:val="009B3714"/>
    <w:rsid w:val="009B42A0"/>
    <w:rsid w:val="009B42F4"/>
    <w:rsid w:val="009B4A3A"/>
    <w:rsid w:val="009B6BC8"/>
    <w:rsid w:val="009B6F20"/>
    <w:rsid w:val="009C0B45"/>
    <w:rsid w:val="009C159B"/>
    <w:rsid w:val="009C30F2"/>
    <w:rsid w:val="009C3121"/>
    <w:rsid w:val="009C339E"/>
    <w:rsid w:val="009C33BD"/>
    <w:rsid w:val="009C3516"/>
    <w:rsid w:val="009C3F1A"/>
    <w:rsid w:val="009C4BCD"/>
    <w:rsid w:val="009C5E88"/>
    <w:rsid w:val="009C6831"/>
    <w:rsid w:val="009C72A7"/>
    <w:rsid w:val="009C780F"/>
    <w:rsid w:val="009C78ED"/>
    <w:rsid w:val="009C7B12"/>
    <w:rsid w:val="009C7DCE"/>
    <w:rsid w:val="009C7FF8"/>
    <w:rsid w:val="009D0A82"/>
    <w:rsid w:val="009D17F0"/>
    <w:rsid w:val="009D2876"/>
    <w:rsid w:val="009D3B50"/>
    <w:rsid w:val="009D3E9E"/>
    <w:rsid w:val="009D44D4"/>
    <w:rsid w:val="009D4D4D"/>
    <w:rsid w:val="009D51B9"/>
    <w:rsid w:val="009D52F9"/>
    <w:rsid w:val="009D583D"/>
    <w:rsid w:val="009D5DD2"/>
    <w:rsid w:val="009D6D6D"/>
    <w:rsid w:val="009D72EC"/>
    <w:rsid w:val="009E06E5"/>
    <w:rsid w:val="009E0845"/>
    <w:rsid w:val="009E2B9B"/>
    <w:rsid w:val="009E2F51"/>
    <w:rsid w:val="009E3067"/>
    <w:rsid w:val="009E3F55"/>
    <w:rsid w:val="009E46F7"/>
    <w:rsid w:val="009E7192"/>
    <w:rsid w:val="009F1B2E"/>
    <w:rsid w:val="009F2C86"/>
    <w:rsid w:val="009F3435"/>
    <w:rsid w:val="009F3529"/>
    <w:rsid w:val="009F39F2"/>
    <w:rsid w:val="009F52AE"/>
    <w:rsid w:val="009F5332"/>
    <w:rsid w:val="009F563B"/>
    <w:rsid w:val="009F58CE"/>
    <w:rsid w:val="00A0011A"/>
    <w:rsid w:val="00A004D8"/>
    <w:rsid w:val="00A00687"/>
    <w:rsid w:val="00A00A83"/>
    <w:rsid w:val="00A01DB5"/>
    <w:rsid w:val="00A03092"/>
    <w:rsid w:val="00A0462D"/>
    <w:rsid w:val="00A060DF"/>
    <w:rsid w:val="00A064F9"/>
    <w:rsid w:val="00A06715"/>
    <w:rsid w:val="00A06AF0"/>
    <w:rsid w:val="00A06B4D"/>
    <w:rsid w:val="00A06B6F"/>
    <w:rsid w:val="00A077A1"/>
    <w:rsid w:val="00A0788D"/>
    <w:rsid w:val="00A105E3"/>
    <w:rsid w:val="00A11091"/>
    <w:rsid w:val="00A1167B"/>
    <w:rsid w:val="00A12868"/>
    <w:rsid w:val="00A13883"/>
    <w:rsid w:val="00A13E74"/>
    <w:rsid w:val="00A152A6"/>
    <w:rsid w:val="00A15480"/>
    <w:rsid w:val="00A168F8"/>
    <w:rsid w:val="00A17316"/>
    <w:rsid w:val="00A17BDB"/>
    <w:rsid w:val="00A2037F"/>
    <w:rsid w:val="00A21723"/>
    <w:rsid w:val="00A21924"/>
    <w:rsid w:val="00A21F6B"/>
    <w:rsid w:val="00A22CF4"/>
    <w:rsid w:val="00A22E44"/>
    <w:rsid w:val="00A23422"/>
    <w:rsid w:val="00A23584"/>
    <w:rsid w:val="00A23AD5"/>
    <w:rsid w:val="00A2551C"/>
    <w:rsid w:val="00A26095"/>
    <w:rsid w:val="00A2639E"/>
    <w:rsid w:val="00A27D60"/>
    <w:rsid w:val="00A27DCF"/>
    <w:rsid w:val="00A30016"/>
    <w:rsid w:val="00A30729"/>
    <w:rsid w:val="00A30C7D"/>
    <w:rsid w:val="00A30E9E"/>
    <w:rsid w:val="00A31483"/>
    <w:rsid w:val="00A32459"/>
    <w:rsid w:val="00A331DC"/>
    <w:rsid w:val="00A33215"/>
    <w:rsid w:val="00A333C0"/>
    <w:rsid w:val="00A33ABE"/>
    <w:rsid w:val="00A33EE5"/>
    <w:rsid w:val="00A34775"/>
    <w:rsid w:val="00A34C22"/>
    <w:rsid w:val="00A4119E"/>
    <w:rsid w:val="00A41A17"/>
    <w:rsid w:val="00A43CBC"/>
    <w:rsid w:val="00A44D6A"/>
    <w:rsid w:val="00A44FFC"/>
    <w:rsid w:val="00A4558B"/>
    <w:rsid w:val="00A45EE5"/>
    <w:rsid w:val="00A47BE4"/>
    <w:rsid w:val="00A506D9"/>
    <w:rsid w:val="00A52796"/>
    <w:rsid w:val="00A54731"/>
    <w:rsid w:val="00A54844"/>
    <w:rsid w:val="00A54F3A"/>
    <w:rsid w:val="00A558C6"/>
    <w:rsid w:val="00A56259"/>
    <w:rsid w:val="00A56365"/>
    <w:rsid w:val="00A575C2"/>
    <w:rsid w:val="00A57CDD"/>
    <w:rsid w:val="00A60CEE"/>
    <w:rsid w:val="00A61156"/>
    <w:rsid w:val="00A61A78"/>
    <w:rsid w:val="00A61BB3"/>
    <w:rsid w:val="00A64856"/>
    <w:rsid w:val="00A6496D"/>
    <w:rsid w:val="00A659CF"/>
    <w:rsid w:val="00A665C1"/>
    <w:rsid w:val="00A66DD9"/>
    <w:rsid w:val="00A672B0"/>
    <w:rsid w:val="00A67E9E"/>
    <w:rsid w:val="00A7077D"/>
    <w:rsid w:val="00A70A89"/>
    <w:rsid w:val="00A71039"/>
    <w:rsid w:val="00A717CA"/>
    <w:rsid w:val="00A71F67"/>
    <w:rsid w:val="00A721AA"/>
    <w:rsid w:val="00A72A6E"/>
    <w:rsid w:val="00A72ED4"/>
    <w:rsid w:val="00A734BC"/>
    <w:rsid w:val="00A73DFA"/>
    <w:rsid w:val="00A743E6"/>
    <w:rsid w:val="00A748B9"/>
    <w:rsid w:val="00A7519F"/>
    <w:rsid w:val="00A75658"/>
    <w:rsid w:val="00A75A09"/>
    <w:rsid w:val="00A76C61"/>
    <w:rsid w:val="00A7729F"/>
    <w:rsid w:val="00A80909"/>
    <w:rsid w:val="00A80C3E"/>
    <w:rsid w:val="00A81261"/>
    <w:rsid w:val="00A81282"/>
    <w:rsid w:val="00A81404"/>
    <w:rsid w:val="00A81729"/>
    <w:rsid w:val="00A81CED"/>
    <w:rsid w:val="00A81F36"/>
    <w:rsid w:val="00A82A7B"/>
    <w:rsid w:val="00A831B7"/>
    <w:rsid w:val="00A83913"/>
    <w:rsid w:val="00A839E9"/>
    <w:rsid w:val="00A867FF"/>
    <w:rsid w:val="00A87026"/>
    <w:rsid w:val="00A87A34"/>
    <w:rsid w:val="00A9168B"/>
    <w:rsid w:val="00A91DD2"/>
    <w:rsid w:val="00A92493"/>
    <w:rsid w:val="00A92571"/>
    <w:rsid w:val="00A92E68"/>
    <w:rsid w:val="00A9784B"/>
    <w:rsid w:val="00AA04C6"/>
    <w:rsid w:val="00AA0BE8"/>
    <w:rsid w:val="00AA0C41"/>
    <w:rsid w:val="00AA10A4"/>
    <w:rsid w:val="00AA1807"/>
    <w:rsid w:val="00AA22BB"/>
    <w:rsid w:val="00AA25F9"/>
    <w:rsid w:val="00AA2743"/>
    <w:rsid w:val="00AA2FE0"/>
    <w:rsid w:val="00AA3621"/>
    <w:rsid w:val="00AA44F9"/>
    <w:rsid w:val="00AA4653"/>
    <w:rsid w:val="00AA46A8"/>
    <w:rsid w:val="00AA525B"/>
    <w:rsid w:val="00AA58E2"/>
    <w:rsid w:val="00AA69CE"/>
    <w:rsid w:val="00AA6A37"/>
    <w:rsid w:val="00AA6FDE"/>
    <w:rsid w:val="00AA7ACE"/>
    <w:rsid w:val="00AB047A"/>
    <w:rsid w:val="00AB07DC"/>
    <w:rsid w:val="00AB07EC"/>
    <w:rsid w:val="00AB0D72"/>
    <w:rsid w:val="00AB0F72"/>
    <w:rsid w:val="00AB2DDD"/>
    <w:rsid w:val="00AB38C6"/>
    <w:rsid w:val="00AB40DE"/>
    <w:rsid w:val="00AB42AE"/>
    <w:rsid w:val="00AB43FD"/>
    <w:rsid w:val="00AB4D11"/>
    <w:rsid w:val="00AB5378"/>
    <w:rsid w:val="00AB55A4"/>
    <w:rsid w:val="00AB5A13"/>
    <w:rsid w:val="00AB5D6E"/>
    <w:rsid w:val="00AB68F2"/>
    <w:rsid w:val="00AB6F96"/>
    <w:rsid w:val="00AB726D"/>
    <w:rsid w:val="00AC0742"/>
    <w:rsid w:val="00AC25D5"/>
    <w:rsid w:val="00AC2EE6"/>
    <w:rsid w:val="00AC42B8"/>
    <w:rsid w:val="00AC5583"/>
    <w:rsid w:val="00AC5C18"/>
    <w:rsid w:val="00AC5EA2"/>
    <w:rsid w:val="00AC64E6"/>
    <w:rsid w:val="00AC6CD3"/>
    <w:rsid w:val="00AC7A89"/>
    <w:rsid w:val="00AD1646"/>
    <w:rsid w:val="00AD23BA"/>
    <w:rsid w:val="00AD315B"/>
    <w:rsid w:val="00AD47E8"/>
    <w:rsid w:val="00AD4B69"/>
    <w:rsid w:val="00AD5A38"/>
    <w:rsid w:val="00AD5FE9"/>
    <w:rsid w:val="00AD7F71"/>
    <w:rsid w:val="00AE02BC"/>
    <w:rsid w:val="00AE0C2A"/>
    <w:rsid w:val="00AE0D7A"/>
    <w:rsid w:val="00AE11EF"/>
    <w:rsid w:val="00AE1430"/>
    <w:rsid w:val="00AE2E01"/>
    <w:rsid w:val="00AE35A2"/>
    <w:rsid w:val="00AE40BE"/>
    <w:rsid w:val="00AE450D"/>
    <w:rsid w:val="00AE5145"/>
    <w:rsid w:val="00AE7043"/>
    <w:rsid w:val="00AF0E4C"/>
    <w:rsid w:val="00AF11EC"/>
    <w:rsid w:val="00AF1582"/>
    <w:rsid w:val="00AF2B2C"/>
    <w:rsid w:val="00AF36E3"/>
    <w:rsid w:val="00AF4FDE"/>
    <w:rsid w:val="00AF50D6"/>
    <w:rsid w:val="00AF59DF"/>
    <w:rsid w:val="00AF601C"/>
    <w:rsid w:val="00AF64E1"/>
    <w:rsid w:val="00AF7EF0"/>
    <w:rsid w:val="00B00224"/>
    <w:rsid w:val="00B01837"/>
    <w:rsid w:val="00B01E7D"/>
    <w:rsid w:val="00B01F19"/>
    <w:rsid w:val="00B032EF"/>
    <w:rsid w:val="00B03DE4"/>
    <w:rsid w:val="00B04195"/>
    <w:rsid w:val="00B044B0"/>
    <w:rsid w:val="00B04516"/>
    <w:rsid w:val="00B045E2"/>
    <w:rsid w:val="00B06210"/>
    <w:rsid w:val="00B06E38"/>
    <w:rsid w:val="00B07282"/>
    <w:rsid w:val="00B10BAC"/>
    <w:rsid w:val="00B11186"/>
    <w:rsid w:val="00B11936"/>
    <w:rsid w:val="00B12D04"/>
    <w:rsid w:val="00B13EBB"/>
    <w:rsid w:val="00B14897"/>
    <w:rsid w:val="00B15540"/>
    <w:rsid w:val="00B16343"/>
    <w:rsid w:val="00B16A45"/>
    <w:rsid w:val="00B16F0C"/>
    <w:rsid w:val="00B21DCC"/>
    <w:rsid w:val="00B22DC5"/>
    <w:rsid w:val="00B2535E"/>
    <w:rsid w:val="00B25452"/>
    <w:rsid w:val="00B25C4B"/>
    <w:rsid w:val="00B30205"/>
    <w:rsid w:val="00B3033E"/>
    <w:rsid w:val="00B30D40"/>
    <w:rsid w:val="00B30E86"/>
    <w:rsid w:val="00B3135D"/>
    <w:rsid w:val="00B3249B"/>
    <w:rsid w:val="00B32FE8"/>
    <w:rsid w:val="00B33711"/>
    <w:rsid w:val="00B344E4"/>
    <w:rsid w:val="00B34B16"/>
    <w:rsid w:val="00B353F5"/>
    <w:rsid w:val="00B3654F"/>
    <w:rsid w:val="00B369FE"/>
    <w:rsid w:val="00B40C15"/>
    <w:rsid w:val="00B41EEB"/>
    <w:rsid w:val="00B42678"/>
    <w:rsid w:val="00B44F29"/>
    <w:rsid w:val="00B455C1"/>
    <w:rsid w:val="00B4605C"/>
    <w:rsid w:val="00B47E20"/>
    <w:rsid w:val="00B5070F"/>
    <w:rsid w:val="00B51078"/>
    <w:rsid w:val="00B52D9F"/>
    <w:rsid w:val="00B531E6"/>
    <w:rsid w:val="00B53436"/>
    <w:rsid w:val="00B5352A"/>
    <w:rsid w:val="00B548AF"/>
    <w:rsid w:val="00B55318"/>
    <w:rsid w:val="00B5609E"/>
    <w:rsid w:val="00B56C93"/>
    <w:rsid w:val="00B5789D"/>
    <w:rsid w:val="00B57D0B"/>
    <w:rsid w:val="00B60603"/>
    <w:rsid w:val="00B61DED"/>
    <w:rsid w:val="00B61E74"/>
    <w:rsid w:val="00B624A2"/>
    <w:rsid w:val="00B625F2"/>
    <w:rsid w:val="00B6370D"/>
    <w:rsid w:val="00B664D6"/>
    <w:rsid w:val="00B66B04"/>
    <w:rsid w:val="00B673AF"/>
    <w:rsid w:val="00B70215"/>
    <w:rsid w:val="00B70269"/>
    <w:rsid w:val="00B70427"/>
    <w:rsid w:val="00B70BC8"/>
    <w:rsid w:val="00B716E3"/>
    <w:rsid w:val="00B72D33"/>
    <w:rsid w:val="00B73335"/>
    <w:rsid w:val="00B73355"/>
    <w:rsid w:val="00B73E18"/>
    <w:rsid w:val="00B74A18"/>
    <w:rsid w:val="00B7510B"/>
    <w:rsid w:val="00B756DB"/>
    <w:rsid w:val="00B75BF0"/>
    <w:rsid w:val="00B772DE"/>
    <w:rsid w:val="00B779A3"/>
    <w:rsid w:val="00B77D89"/>
    <w:rsid w:val="00B800D9"/>
    <w:rsid w:val="00B80204"/>
    <w:rsid w:val="00B83102"/>
    <w:rsid w:val="00B83D2E"/>
    <w:rsid w:val="00B83D47"/>
    <w:rsid w:val="00B84B09"/>
    <w:rsid w:val="00B853D1"/>
    <w:rsid w:val="00B863C9"/>
    <w:rsid w:val="00B870BE"/>
    <w:rsid w:val="00B87A30"/>
    <w:rsid w:val="00B90186"/>
    <w:rsid w:val="00B91961"/>
    <w:rsid w:val="00B91ECE"/>
    <w:rsid w:val="00B936FC"/>
    <w:rsid w:val="00B949DE"/>
    <w:rsid w:val="00B94B70"/>
    <w:rsid w:val="00B95F72"/>
    <w:rsid w:val="00B963A4"/>
    <w:rsid w:val="00B96996"/>
    <w:rsid w:val="00B969F8"/>
    <w:rsid w:val="00B96F63"/>
    <w:rsid w:val="00BA0E04"/>
    <w:rsid w:val="00BA2108"/>
    <w:rsid w:val="00BA51E3"/>
    <w:rsid w:val="00BA5A3A"/>
    <w:rsid w:val="00BA6A95"/>
    <w:rsid w:val="00BA7A1C"/>
    <w:rsid w:val="00BB05C7"/>
    <w:rsid w:val="00BB06C8"/>
    <w:rsid w:val="00BB18C7"/>
    <w:rsid w:val="00BB2007"/>
    <w:rsid w:val="00BB4B80"/>
    <w:rsid w:val="00BB5CC1"/>
    <w:rsid w:val="00BB6648"/>
    <w:rsid w:val="00BC0179"/>
    <w:rsid w:val="00BC0458"/>
    <w:rsid w:val="00BC0749"/>
    <w:rsid w:val="00BC0792"/>
    <w:rsid w:val="00BC0B26"/>
    <w:rsid w:val="00BC1A86"/>
    <w:rsid w:val="00BC1BDD"/>
    <w:rsid w:val="00BC2266"/>
    <w:rsid w:val="00BC3249"/>
    <w:rsid w:val="00BC46BD"/>
    <w:rsid w:val="00BC4D9E"/>
    <w:rsid w:val="00BC5843"/>
    <w:rsid w:val="00BC6E2D"/>
    <w:rsid w:val="00BC7260"/>
    <w:rsid w:val="00BD2A65"/>
    <w:rsid w:val="00BD2CC3"/>
    <w:rsid w:val="00BD30CB"/>
    <w:rsid w:val="00BD367E"/>
    <w:rsid w:val="00BD3A70"/>
    <w:rsid w:val="00BD3B66"/>
    <w:rsid w:val="00BD3D12"/>
    <w:rsid w:val="00BD4F7E"/>
    <w:rsid w:val="00BD5748"/>
    <w:rsid w:val="00BD57C8"/>
    <w:rsid w:val="00BD5F6B"/>
    <w:rsid w:val="00BE062A"/>
    <w:rsid w:val="00BE0E18"/>
    <w:rsid w:val="00BE13D0"/>
    <w:rsid w:val="00BE223E"/>
    <w:rsid w:val="00BE246D"/>
    <w:rsid w:val="00BE3F7A"/>
    <w:rsid w:val="00BE4309"/>
    <w:rsid w:val="00BE4535"/>
    <w:rsid w:val="00BE48D4"/>
    <w:rsid w:val="00BE51C7"/>
    <w:rsid w:val="00BE5A6B"/>
    <w:rsid w:val="00BE61EB"/>
    <w:rsid w:val="00BE6632"/>
    <w:rsid w:val="00BE6E79"/>
    <w:rsid w:val="00BE727D"/>
    <w:rsid w:val="00BE7335"/>
    <w:rsid w:val="00BF0360"/>
    <w:rsid w:val="00BF069F"/>
    <w:rsid w:val="00BF20F0"/>
    <w:rsid w:val="00BF264F"/>
    <w:rsid w:val="00BF2A26"/>
    <w:rsid w:val="00BF3379"/>
    <w:rsid w:val="00BF38B3"/>
    <w:rsid w:val="00BF477D"/>
    <w:rsid w:val="00BF4ADA"/>
    <w:rsid w:val="00BF543B"/>
    <w:rsid w:val="00BF59A4"/>
    <w:rsid w:val="00BF7218"/>
    <w:rsid w:val="00BF7877"/>
    <w:rsid w:val="00BF7BF5"/>
    <w:rsid w:val="00C00CFA"/>
    <w:rsid w:val="00C010FE"/>
    <w:rsid w:val="00C01318"/>
    <w:rsid w:val="00C01F7B"/>
    <w:rsid w:val="00C02D84"/>
    <w:rsid w:val="00C03209"/>
    <w:rsid w:val="00C03CA3"/>
    <w:rsid w:val="00C042D9"/>
    <w:rsid w:val="00C061F5"/>
    <w:rsid w:val="00C10171"/>
    <w:rsid w:val="00C10CBA"/>
    <w:rsid w:val="00C10E5D"/>
    <w:rsid w:val="00C10F0A"/>
    <w:rsid w:val="00C110A5"/>
    <w:rsid w:val="00C11D3A"/>
    <w:rsid w:val="00C11FA4"/>
    <w:rsid w:val="00C1415C"/>
    <w:rsid w:val="00C149BC"/>
    <w:rsid w:val="00C15412"/>
    <w:rsid w:val="00C158E9"/>
    <w:rsid w:val="00C15B76"/>
    <w:rsid w:val="00C16C89"/>
    <w:rsid w:val="00C215BA"/>
    <w:rsid w:val="00C2191E"/>
    <w:rsid w:val="00C22516"/>
    <w:rsid w:val="00C22773"/>
    <w:rsid w:val="00C2362D"/>
    <w:rsid w:val="00C23739"/>
    <w:rsid w:val="00C23FAE"/>
    <w:rsid w:val="00C2481B"/>
    <w:rsid w:val="00C27507"/>
    <w:rsid w:val="00C2783C"/>
    <w:rsid w:val="00C2798C"/>
    <w:rsid w:val="00C309BB"/>
    <w:rsid w:val="00C30B9B"/>
    <w:rsid w:val="00C30CD6"/>
    <w:rsid w:val="00C30E13"/>
    <w:rsid w:val="00C31CEA"/>
    <w:rsid w:val="00C31E3C"/>
    <w:rsid w:val="00C31E74"/>
    <w:rsid w:val="00C32448"/>
    <w:rsid w:val="00C32513"/>
    <w:rsid w:val="00C32B24"/>
    <w:rsid w:val="00C32C3B"/>
    <w:rsid w:val="00C331BE"/>
    <w:rsid w:val="00C34D51"/>
    <w:rsid w:val="00C35201"/>
    <w:rsid w:val="00C353D6"/>
    <w:rsid w:val="00C36294"/>
    <w:rsid w:val="00C402B9"/>
    <w:rsid w:val="00C409C1"/>
    <w:rsid w:val="00C40D3C"/>
    <w:rsid w:val="00C4330E"/>
    <w:rsid w:val="00C45096"/>
    <w:rsid w:val="00C468B7"/>
    <w:rsid w:val="00C46B48"/>
    <w:rsid w:val="00C471BC"/>
    <w:rsid w:val="00C47A35"/>
    <w:rsid w:val="00C51008"/>
    <w:rsid w:val="00C513B8"/>
    <w:rsid w:val="00C51589"/>
    <w:rsid w:val="00C51E92"/>
    <w:rsid w:val="00C52A15"/>
    <w:rsid w:val="00C53BFB"/>
    <w:rsid w:val="00C552ED"/>
    <w:rsid w:val="00C562B7"/>
    <w:rsid w:val="00C5639B"/>
    <w:rsid w:val="00C57AB3"/>
    <w:rsid w:val="00C57C29"/>
    <w:rsid w:val="00C6003E"/>
    <w:rsid w:val="00C6067F"/>
    <w:rsid w:val="00C60820"/>
    <w:rsid w:val="00C6161B"/>
    <w:rsid w:val="00C61814"/>
    <w:rsid w:val="00C61DE6"/>
    <w:rsid w:val="00C621B5"/>
    <w:rsid w:val="00C624EC"/>
    <w:rsid w:val="00C628E1"/>
    <w:rsid w:val="00C62D2D"/>
    <w:rsid w:val="00C65CB8"/>
    <w:rsid w:val="00C65FA3"/>
    <w:rsid w:val="00C66C28"/>
    <w:rsid w:val="00C66D78"/>
    <w:rsid w:val="00C67A17"/>
    <w:rsid w:val="00C70492"/>
    <w:rsid w:val="00C70581"/>
    <w:rsid w:val="00C70BAC"/>
    <w:rsid w:val="00C71208"/>
    <w:rsid w:val="00C71524"/>
    <w:rsid w:val="00C7448F"/>
    <w:rsid w:val="00C746AA"/>
    <w:rsid w:val="00C74B70"/>
    <w:rsid w:val="00C74C4D"/>
    <w:rsid w:val="00C75ED7"/>
    <w:rsid w:val="00C76228"/>
    <w:rsid w:val="00C765FE"/>
    <w:rsid w:val="00C76BCB"/>
    <w:rsid w:val="00C76FBD"/>
    <w:rsid w:val="00C77712"/>
    <w:rsid w:val="00C80506"/>
    <w:rsid w:val="00C80DCB"/>
    <w:rsid w:val="00C816D9"/>
    <w:rsid w:val="00C825A8"/>
    <w:rsid w:val="00C8552C"/>
    <w:rsid w:val="00C85779"/>
    <w:rsid w:val="00C85BDC"/>
    <w:rsid w:val="00C864AF"/>
    <w:rsid w:val="00C864E9"/>
    <w:rsid w:val="00C913C4"/>
    <w:rsid w:val="00C91736"/>
    <w:rsid w:val="00C92320"/>
    <w:rsid w:val="00C92A29"/>
    <w:rsid w:val="00C93549"/>
    <w:rsid w:val="00C939FE"/>
    <w:rsid w:val="00C93F9F"/>
    <w:rsid w:val="00C9516D"/>
    <w:rsid w:val="00C95AF9"/>
    <w:rsid w:val="00C95CF8"/>
    <w:rsid w:val="00C964FF"/>
    <w:rsid w:val="00C9665D"/>
    <w:rsid w:val="00C970CD"/>
    <w:rsid w:val="00C976DB"/>
    <w:rsid w:val="00CA000C"/>
    <w:rsid w:val="00CA0D73"/>
    <w:rsid w:val="00CA133D"/>
    <w:rsid w:val="00CA13F0"/>
    <w:rsid w:val="00CA2D23"/>
    <w:rsid w:val="00CA4506"/>
    <w:rsid w:val="00CA503E"/>
    <w:rsid w:val="00CA5835"/>
    <w:rsid w:val="00CA6499"/>
    <w:rsid w:val="00CA77A1"/>
    <w:rsid w:val="00CA77F4"/>
    <w:rsid w:val="00CB1C89"/>
    <w:rsid w:val="00CB1ECA"/>
    <w:rsid w:val="00CB221A"/>
    <w:rsid w:val="00CB2688"/>
    <w:rsid w:val="00CB2D57"/>
    <w:rsid w:val="00CB41BA"/>
    <w:rsid w:val="00CB594C"/>
    <w:rsid w:val="00CB5FE5"/>
    <w:rsid w:val="00CB6897"/>
    <w:rsid w:val="00CB7420"/>
    <w:rsid w:val="00CC15C9"/>
    <w:rsid w:val="00CC1867"/>
    <w:rsid w:val="00CC25BA"/>
    <w:rsid w:val="00CC2A53"/>
    <w:rsid w:val="00CC2CBF"/>
    <w:rsid w:val="00CC3B8C"/>
    <w:rsid w:val="00CC4C6D"/>
    <w:rsid w:val="00CC6175"/>
    <w:rsid w:val="00CC7746"/>
    <w:rsid w:val="00CD00B5"/>
    <w:rsid w:val="00CD08CB"/>
    <w:rsid w:val="00CD1070"/>
    <w:rsid w:val="00CD1731"/>
    <w:rsid w:val="00CD26DF"/>
    <w:rsid w:val="00CD32A0"/>
    <w:rsid w:val="00CD38DB"/>
    <w:rsid w:val="00CD4E5A"/>
    <w:rsid w:val="00CD4E92"/>
    <w:rsid w:val="00CD55A1"/>
    <w:rsid w:val="00CD62A2"/>
    <w:rsid w:val="00CD6349"/>
    <w:rsid w:val="00CD6C44"/>
    <w:rsid w:val="00CD6E38"/>
    <w:rsid w:val="00CD6FB6"/>
    <w:rsid w:val="00CE0184"/>
    <w:rsid w:val="00CE0E3A"/>
    <w:rsid w:val="00CE0F74"/>
    <w:rsid w:val="00CE0FB0"/>
    <w:rsid w:val="00CE1CD1"/>
    <w:rsid w:val="00CE412B"/>
    <w:rsid w:val="00CE42A7"/>
    <w:rsid w:val="00CE6AB7"/>
    <w:rsid w:val="00CE704C"/>
    <w:rsid w:val="00CF077F"/>
    <w:rsid w:val="00CF151B"/>
    <w:rsid w:val="00CF1C64"/>
    <w:rsid w:val="00CF352B"/>
    <w:rsid w:val="00CF39CB"/>
    <w:rsid w:val="00CF497B"/>
    <w:rsid w:val="00CF6605"/>
    <w:rsid w:val="00CF6AA7"/>
    <w:rsid w:val="00CF6B67"/>
    <w:rsid w:val="00CF7855"/>
    <w:rsid w:val="00CF7FE4"/>
    <w:rsid w:val="00D0053C"/>
    <w:rsid w:val="00D00B55"/>
    <w:rsid w:val="00D01907"/>
    <w:rsid w:val="00D02100"/>
    <w:rsid w:val="00D02F60"/>
    <w:rsid w:val="00D0312D"/>
    <w:rsid w:val="00D033A2"/>
    <w:rsid w:val="00D04519"/>
    <w:rsid w:val="00D04D37"/>
    <w:rsid w:val="00D05404"/>
    <w:rsid w:val="00D0571C"/>
    <w:rsid w:val="00D067AC"/>
    <w:rsid w:val="00D06A9F"/>
    <w:rsid w:val="00D06F2D"/>
    <w:rsid w:val="00D076AE"/>
    <w:rsid w:val="00D1004E"/>
    <w:rsid w:val="00D1131B"/>
    <w:rsid w:val="00D11485"/>
    <w:rsid w:val="00D12191"/>
    <w:rsid w:val="00D123A3"/>
    <w:rsid w:val="00D12493"/>
    <w:rsid w:val="00D13708"/>
    <w:rsid w:val="00D14EE4"/>
    <w:rsid w:val="00D15456"/>
    <w:rsid w:val="00D1558B"/>
    <w:rsid w:val="00D155A2"/>
    <w:rsid w:val="00D161C6"/>
    <w:rsid w:val="00D16A57"/>
    <w:rsid w:val="00D16CCF"/>
    <w:rsid w:val="00D20082"/>
    <w:rsid w:val="00D20514"/>
    <w:rsid w:val="00D2122B"/>
    <w:rsid w:val="00D21320"/>
    <w:rsid w:val="00D223D8"/>
    <w:rsid w:val="00D223E9"/>
    <w:rsid w:val="00D22911"/>
    <w:rsid w:val="00D22D6D"/>
    <w:rsid w:val="00D23071"/>
    <w:rsid w:val="00D24C54"/>
    <w:rsid w:val="00D24DEB"/>
    <w:rsid w:val="00D25855"/>
    <w:rsid w:val="00D25DD9"/>
    <w:rsid w:val="00D26574"/>
    <w:rsid w:val="00D27766"/>
    <w:rsid w:val="00D27B0A"/>
    <w:rsid w:val="00D3096B"/>
    <w:rsid w:val="00D31228"/>
    <w:rsid w:val="00D3173C"/>
    <w:rsid w:val="00D31A68"/>
    <w:rsid w:val="00D32B12"/>
    <w:rsid w:val="00D32F4C"/>
    <w:rsid w:val="00D33B76"/>
    <w:rsid w:val="00D341B9"/>
    <w:rsid w:val="00D35378"/>
    <w:rsid w:val="00D35818"/>
    <w:rsid w:val="00D35C16"/>
    <w:rsid w:val="00D3655B"/>
    <w:rsid w:val="00D37BA7"/>
    <w:rsid w:val="00D402B1"/>
    <w:rsid w:val="00D40C53"/>
    <w:rsid w:val="00D4143D"/>
    <w:rsid w:val="00D4182C"/>
    <w:rsid w:val="00D418A3"/>
    <w:rsid w:val="00D42894"/>
    <w:rsid w:val="00D43F49"/>
    <w:rsid w:val="00D43F85"/>
    <w:rsid w:val="00D440FD"/>
    <w:rsid w:val="00D44C45"/>
    <w:rsid w:val="00D452F7"/>
    <w:rsid w:val="00D4696D"/>
    <w:rsid w:val="00D46AE8"/>
    <w:rsid w:val="00D46F05"/>
    <w:rsid w:val="00D501E7"/>
    <w:rsid w:val="00D517FE"/>
    <w:rsid w:val="00D51F6B"/>
    <w:rsid w:val="00D52163"/>
    <w:rsid w:val="00D526F4"/>
    <w:rsid w:val="00D538AD"/>
    <w:rsid w:val="00D53E58"/>
    <w:rsid w:val="00D540E9"/>
    <w:rsid w:val="00D54368"/>
    <w:rsid w:val="00D55404"/>
    <w:rsid w:val="00D55772"/>
    <w:rsid w:val="00D55BD3"/>
    <w:rsid w:val="00D55F37"/>
    <w:rsid w:val="00D56C78"/>
    <w:rsid w:val="00D57DFC"/>
    <w:rsid w:val="00D57FD4"/>
    <w:rsid w:val="00D60BA0"/>
    <w:rsid w:val="00D61B0D"/>
    <w:rsid w:val="00D61F68"/>
    <w:rsid w:val="00D635EE"/>
    <w:rsid w:val="00D6365E"/>
    <w:rsid w:val="00D638D6"/>
    <w:rsid w:val="00D6588D"/>
    <w:rsid w:val="00D664B4"/>
    <w:rsid w:val="00D6773D"/>
    <w:rsid w:val="00D7003F"/>
    <w:rsid w:val="00D7152A"/>
    <w:rsid w:val="00D71E90"/>
    <w:rsid w:val="00D720E1"/>
    <w:rsid w:val="00D722A4"/>
    <w:rsid w:val="00D72D13"/>
    <w:rsid w:val="00D7339D"/>
    <w:rsid w:val="00D73888"/>
    <w:rsid w:val="00D73A47"/>
    <w:rsid w:val="00D745EE"/>
    <w:rsid w:val="00D74923"/>
    <w:rsid w:val="00D74D8E"/>
    <w:rsid w:val="00D7539B"/>
    <w:rsid w:val="00D776C1"/>
    <w:rsid w:val="00D81338"/>
    <w:rsid w:val="00D816DA"/>
    <w:rsid w:val="00D8257F"/>
    <w:rsid w:val="00D82BA8"/>
    <w:rsid w:val="00D82F50"/>
    <w:rsid w:val="00D83427"/>
    <w:rsid w:val="00D84259"/>
    <w:rsid w:val="00D84BD9"/>
    <w:rsid w:val="00D84EA4"/>
    <w:rsid w:val="00D85396"/>
    <w:rsid w:val="00D86732"/>
    <w:rsid w:val="00D86E51"/>
    <w:rsid w:val="00D87247"/>
    <w:rsid w:val="00D91C9E"/>
    <w:rsid w:val="00D92992"/>
    <w:rsid w:val="00D92EC1"/>
    <w:rsid w:val="00D939B3"/>
    <w:rsid w:val="00D93A52"/>
    <w:rsid w:val="00D94F79"/>
    <w:rsid w:val="00D95D95"/>
    <w:rsid w:val="00D962D6"/>
    <w:rsid w:val="00D9719B"/>
    <w:rsid w:val="00D97FA0"/>
    <w:rsid w:val="00DA1CC8"/>
    <w:rsid w:val="00DA2503"/>
    <w:rsid w:val="00DA3C92"/>
    <w:rsid w:val="00DA4919"/>
    <w:rsid w:val="00DA5634"/>
    <w:rsid w:val="00DA59C0"/>
    <w:rsid w:val="00DA5A29"/>
    <w:rsid w:val="00DA71E3"/>
    <w:rsid w:val="00DA7313"/>
    <w:rsid w:val="00DA7ADE"/>
    <w:rsid w:val="00DB0427"/>
    <w:rsid w:val="00DB1D0C"/>
    <w:rsid w:val="00DB2530"/>
    <w:rsid w:val="00DB2785"/>
    <w:rsid w:val="00DB27C4"/>
    <w:rsid w:val="00DB2F82"/>
    <w:rsid w:val="00DB3052"/>
    <w:rsid w:val="00DB3B11"/>
    <w:rsid w:val="00DB41FE"/>
    <w:rsid w:val="00DB4324"/>
    <w:rsid w:val="00DB4365"/>
    <w:rsid w:val="00DB459F"/>
    <w:rsid w:val="00DB71EB"/>
    <w:rsid w:val="00DB7D0A"/>
    <w:rsid w:val="00DC0F28"/>
    <w:rsid w:val="00DC26C1"/>
    <w:rsid w:val="00DC3213"/>
    <w:rsid w:val="00DC407F"/>
    <w:rsid w:val="00DC4B5D"/>
    <w:rsid w:val="00DC64BA"/>
    <w:rsid w:val="00DC6BA5"/>
    <w:rsid w:val="00DC7A0D"/>
    <w:rsid w:val="00DC7B24"/>
    <w:rsid w:val="00DD14B6"/>
    <w:rsid w:val="00DD15A2"/>
    <w:rsid w:val="00DD3A18"/>
    <w:rsid w:val="00DD51FD"/>
    <w:rsid w:val="00DD55A6"/>
    <w:rsid w:val="00DD5A61"/>
    <w:rsid w:val="00DD6C92"/>
    <w:rsid w:val="00DD6DDA"/>
    <w:rsid w:val="00DD765D"/>
    <w:rsid w:val="00DE005A"/>
    <w:rsid w:val="00DE0396"/>
    <w:rsid w:val="00DE110C"/>
    <w:rsid w:val="00DE2A28"/>
    <w:rsid w:val="00DE3747"/>
    <w:rsid w:val="00DE4846"/>
    <w:rsid w:val="00DE5A79"/>
    <w:rsid w:val="00DE5D67"/>
    <w:rsid w:val="00DE64E1"/>
    <w:rsid w:val="00DE7297"/>
    <w:rsid w:val="00DF1077"/>
    <w:rsid w:val="00DF22C4"/>
    <w:rsid w:val="00DF299F"/>
    <w:rsid w:val="00DF3237"/>
    <w:rsid w:val="00DF51FF"/>
    <w:rsid w:val="00DF5300"/>
    <w:rsid w:val="00DF6623"/>
    <w:rsid w:val="00DF6787"/>
    <w:rsid w:val="00DF67B8"/>
    <w:rsid w:val="00DF681F"/>
    <w:rsid w:val="00DF6C71"/>
    <w:rsid w:val="00DF7634"/>
    <w:rsid w:val="00DF7851"/>
    <w:rsid w:val="00DF7A1C"/>
    <w:rsid w:val="00E00236"/>
    <w:rsid w:val="00E00D39"/>
    <w:rsid w:val="00E00E89"/>
    <w:rsid w:val="00E01670"/>
    <w:rsid w:val="00E01AC6"/>
    <w:rsid w:val="00E01BEB"/>
    <w:rsid w:val="00E037CD"/>
    <w:rsid w:val="00E0418A"/>
    <w:rsid w:val="00E05FEF"/>
    <w:rsid w:val="00E06295"/>
    <w:rsid w:val="00E07BB5"/>
    <w:rsid w:val="00E10909"/>
    <w:rsid w:val="00E11944"/>
    <w:rsid w:val="00E119B0"/>
    <w:rsid w:val="00E12F13"/>
    <w:rsid w:val="00E155E1"/>
    <w:rsid w:val="00E158E4"/>
    <w:rsid w:val="00E16145"/>
    <w:rsid w:val="00E20BE5"/>
    <w:rsid w:val="00E20DDD"/>
    <w:rsid w:val="00E21909"/>
    <w:rsid w:val="00E228A1"/>
    <w:rsid w:val="00E22938"/>
    <w:rsid w:val="00E22CAE"/>
    <w:rsid w:val="00E2351C"/>
    <w:rsid w:val="00E24481"/>
    <w:rsid w:val="00E25197"/>
    <w:rsid w:val="00E2578F"/>
    <w:rsid w:val="00E2648F"/>
    <w:rsid w:val="00E269C0"/>
    <w:rsid w:val="00E2705B"/>
    <w:rsid w:val="00E27C47"/>
    <w:rsid w:val="00E3098C"/>
    <w:rsid w:val="00E33B58"/>
    <w:rsid w:val="00E34035"/>
    <w:rsid w:val="00E34310"/>
    <w:rsid w:val="00E3443A"/>
    <w:rsid w:val="00E3600F"/>
    <w:rsid w:val="00E42821"/>
    <w:rsid w:val="00E4289E"/>
    <w:rsid w:val="00E43E16"/>
    <w:rsid w:val="00E441EB"/>
    <w:rsid w:val="00E446DE"/>
    <w:rsid w:val="00E462DF"/>
    <w:rsid w:val="00E51AC9"/>
    <w:rsid w:val="00E526A2"/>
    <w:rsid w:val="00E5287A"/>
    <w:rsid w:val="00E534CF"/>
    <w:rsid w:val="00E53785"/>
    <w:rsid w:val="00E53DB8"/>
    <w:rsid w:val="00E54674"/>
    <w:rsid w:val="00E54A24"/>
    <w:rsid w:val="00E554E5"/>
    <w:rsid w:val="00E5609E"/>
    <w:rsid w:val="00E562A7"/>
    <w:rsid w:val="00E57132"/>
    <w:rsid w:val="00E57545"/>
    <w:rsid w:val="00E57DEA"/>
    <w:rsid w:val="00E57EE1"/>
    <w:rsid w:val="00E6206A"/>
    <w:rsid w:val="00E621EF"/>
    <w:rsid w:val="00E6298E"/>
    <w:rsid w:val="00E6349B"/>
    <w:rsid w:val="00E63A4F"/>
    <w:rsid w:val="00E64319"/>
    <w:rsid w:val="00E6524A"/>
    <w:rsid w:val="00E654F9"/>
    <w:rsid w:val="00E664CB"/>
    <w:rsid w:val="00E6736D"/>
    <w:rsid w:val="00E676BC"/>
    <w:rsid w:val="00E67BC7"/>
    <w:rsid w:val="00E70EE1"/>
    <w:rsid w:val="00E7338C"/>
    <w:rsid w:val="00E73760"/>
    <w:rsid w:val="00E73835"/>
    <w:rsid w:val="00E748F7"/>
    <w:rsid w:val="00E74D33"/>
    <w:rsid w:val="00E7625A"/>
    <w:rsid w:val="00E7648D"/>
    <w:rsid w:val="00E772AF"/>
    <w:rsid w:val="00E804EE"/>
    <w:rsid w:val="00E80EE4"/>
    <w:rsid w:val="00E81C2A"/>
    <w:rsid w:val="00E82613"/>
    <w:rsid w:val="00E8293D"/>
    <w:rsid w:val="00E82C05"/>
    <w:rsid w:val="00E82DA4"/>
    <w:rsid w:val="00E83A71"/>
    <w:rsid w:val="00E84EE5"/>
    <w:rsid w:val="00E85D0A"/>
    <w:rsid w:val="00E877F4"/>
    <w:rsid w:val="00E90D80"/>
    <w:rsid w:val="00E91236"/>
    <w:rsid w:val="00E93539"/>
    <w:rsid w:val="00E93D86"/>
    <w:rsid w:val="00E94878"/>
    <w:rsid w:val="00E94DB0"/>
    <w:rsid w:val="00E94E0A"/>
    <w:rsid w:val="00E94EF7"/>
    <w:rsid w:val="00E97ADE"/>
    <w:rsid w:val="00EA08E7"/>
    <w:rsid w:val="00EA08E8"/>
    <w:rsid w:val="00EA152F"/>
    <w:rsid w:val="00EA158A"/>
    <w:rsid w:val="00EA1856"/>
    <w:rsid w:val="00EA28AA"/>
    <w:rsid w:val="00EA3717"/>
    <w:rsid w:val="00EA5B85"/>
    <w:rsid w:val="00EA73E1"/>
    <w:rsid w:val="00EB0485"/>
    <w:rsid w:val="00EB0686"/>
    <w:rsid w:val="00EB1F7A"/>
    <w:rsid w:val="00EB3132"/>
    <w:rsid w:val="00EB383B"/>
    <w:rsid w:val="00EB3ACE"/>
    <w:rsid w:val="00EB3FB9"/>
    <w:rsid w:val="00EB49A0"/>
    <w:rsid w:val="00EB4D1A"/>
    <w:rsid w:val="00EB51C0"/>
    <w:rsid w:val="00EB5B2A"/>
    <w:rsid w:val="00EB5E01"/>
    <w:rsid w:val="00EB6215"/>
    <w:rsid w:val="00EB638A"/>
    <w:rsid w:val="00EB6ADA"/>
    <w:rsid w:val="00EB6F88"/>
    <w:rsid w:val="00EB798B"/>
    <w:rsid w:val="00EB7DE1"/>
    <w:rsid w:val="00EC0727"/>
    <w:rsid w:val="00EC0737"/>
    <w:rsid w:val="00EC0D99"/>
    <w:rsid w:val="00EC1390"/>
    <w:rsid w:val="00EC29D2"/>
    <w:rsid w:val="00EC4412"/>
    <w:rsid w:val="00EC4937"/>
    <w:rsid w:val="00EC5041"/>
    <w:rsid w:val="00EC6AD4"/>
    <w:rsid w:val="00EC7974"/>
    <w:rsid w:val="00ED16BE"/>
    <w:rsid w:val="00ED3007"/>
    <w:rsid w:val="00ED3613"/>
    <w:rsid w:val="00ED5ED8"/>
    <w:rsid w:val="00ED61BD"/>
    <w:rsid w:val="00ED6964"/>
    <w:rsid w:val="00EE040C"/>
    <w:rsid w:val="00EE1E27"/>
    <w:rsid w:val="00EE2623"/>
    <w:rsid w:val="00EE2EDD"/>
    <w:rsid w:val="00EE39F8"/>
    <w:rsid w:val="00EE4F56"/>
    <w:rsid w:val="00EE50AE"/>
    <w:rsid w:val="00EE5349"/>
    <w:rsid w:val="00EE537C"/>
    <w:rsid w:val="00EE5A46"/>
    <w:rsid w:val="00EE6120"/>
    <w:rsid w:val="00EE71AD"/>
    <w:rsid w:val="00EE78A7"/>
    <w:rsid w:val="00EE7D67"/>
    <w:rsid w:val="00EE7E2C"/>
    <w:rsid w:val="00EF0F92"/>
    <w:rsid w:val="00EF1620"/>
    <w:rsid w:val="00EF1DA3"/>
    <w:rsid w:val="00EF24AF"/>
    <w:rsid w:val="00EF26C4"/>
    <w:rsid w:val="00EF3520"/>
    <w:rsid w:val="00EF358B"/>
    <w:rsid w:val="00EF48E0"/>
    <w:rsid w:val="00EF4955"/>
    <w:rsid w:val="00EF4C85"/>
    <w:rsid w:val="00EF4E45"/>
    <w:rsid w:val="00EF5D44"/>
    <w:rsid w:val="00EF5DC9"/>
    <w:rsid w:val="00EF6248"/>
    <w:rsid w:val="00EF6898"/>
    <w:rsid w:val="00EF6D97"/>
    <w:rsid w:val="00F02626"/>
    <w:rsid w:val="00F02BF5"/>
    <w:rsid w:val="00F03F98"/>
    <w:rsid w:val="00F04BEA"/>
    <w:rsid w:val="00F04E5B"/>
    <w:rsid w:val="00F04F77"/>
    <w:rsid w:val="00F054D4"/>
    <w:rsid w:val="00F11092"/>
    <w:rsid w:val="00F1182D"/>
    <w:rsid w:val="00F11927"/>
    <w:rsid w:val="00F1193D"/>
    <w:rsid w:val="00F129DC"/>
    <w:rsid w:val="00F12C39"/>
    <w:rsid w:val="00F15AD5"/>
    <w:rsid w:val="00F15BB9"/>
    <w:rsid w:val="00F15E1B"/>
    <w:rsid w:val="00F1608A"/>
    <w:rsid w:val="00F16608"/>
    <w:rsid w:val="00F16885"/>
    <w:rsid w:val="00F170CA"/>
    <w:rsid w:val="00F207C6"/>
    <w:rsid w:val="00F212E4"/>
    <w:rsid w:val="00F220DF"/>
    <w:rsid w:val="00F221A3"/>
    <w:rsid w:val="00F22493"/>
    <w:rsid w:val="00F22FBC"/>
    <w:rsid w:val="00F24572"/>
    <w:rsid w:val="00F24F59"/>
    <w:rsid w:val="00F27F4B"/>
    <w:rsid w:val="00F30A8E"/>
    <w:rsid w:val="00F3101A"/>
    <w:rsid w:val="00F31106"/>
    <w:rsid w:val="00F32949"/>
    <w:rsid w:val="00F3367D"/>
    <w:rsid w:val="00F341D8"/>
    <w:rsid w:val="00F3494E"/>
    <w:rsid w:val="00F349FD"/>
    <w:rsid w:val="00F354CA"/>
    <w:rsid w:val="00F3641E"/>
    <w:rsid w:val="00F36D87"/>
    <w:rsid w:val="00F371BF"/>
    <w:rsid w:val="00F37890"/>
    <w:rsid w:val="00F410FD"/>
    <w:rsid w:val="00F41B0A"/>
    <w:rsid w:val="00F429DF"/>
    <w:rsid w:val="00F42D43"/>
    <w:rsid w:val="00F43033"/>
    <w:rsid w:val="00F43368"/>
    <w:rsid w:val="00F43EDD"/>
    <w:rsid w:val="00F4424A"/>
    <w:rsid w:val="00F44565"/>
    <w:rsid w:val="00F44998"/>
    <w:rsid w:val="00F451FD"/>
    <w:rsid w:val="00F45699"/>
    <w:rsid w:val="00F457EB"/>
    <w:rsid w:val="00F460E8"/>
    <w:rsid w:val="00F466FA"/>
    <w:rsid w:val="00F47411"/>
    <w:rsid w:val="00F4757D"/>
    <w:rsid w:val="00F47691"/>
    <w:rsid w:val="00F51A27"/>
    <w:rsid w:val="00F527EC"/>
    <w:rsid w:val="00F52B53"/>
    <w:rsid w:val="00F52B96"/>
    <w:rsid w:val="00F53254"/>
    <w:rsid w:val="00F54BFB"/>
    <w:rsid w:val="00F56045"/>
    <w:rsid w:val="00F61B15"/>
    <w:rsid w:val="00F61BDD"/>
    <w:rsid w:val="00F632C3"/>
    <w:rsid w:val="00F652FF"/>
    <w:rsid w:val="00F65713"/>
    <w:rsid w:val="00F659CB"/>
    <w:rsid w:val="00F67045"/>
    <w:rsid w:val="00F67A94"/>
    <w:rsid w:val="00F700FA"/>
    <w:rsid w:val="00F70124"/>
    <w:rsid w:val="00F7023D"/>
    <w:rsid w:val="00F706AD"/>
    <w:rsid w:val="00F7194D"/>
    <w:rsid w:val="00F73AA1"/>
    <w:rsid w:val="00F73D3E"/>
    <w:rsid w:val="00F74A93"/>
    <w:rsid w:val="00F74D75"/>
    <w:rsid w:val="00F75079"/>
    <w:rsid w:val="00F7683B"/>
    <w:rsid w:val="00F77597"/>
    <w:rsid w:val="00F77AE2"/>
    <w:rsid w:val="00F80DB8"/>
    <w:rsid w:val="00F8193B"/>
    <w:rsid w:val="00F81C2D"/>
    <w:rsid w:val="00F820E8"/>
    <w:rsid w:val="00F82120"/>
    <w:rsid w:val="00F823D9"/>
    <w:rsid w:val="00F8248B"/>
    <w:rsid w:val="00F84030"/>
    <w:rsid w:val="00F842FB"/>
    <w:rsid w:val="00F84921"/>
    <w:rsid w:val="00F86628"/>
    <w:rsid w:val="00F87EC1"/>
    <w:rsid w:val="00F9058C"/>
    <w:rsid w:val="00F91362"/>
    <w:rsid w:val="00F93EA3"/>
    <w:rsid w:val="00F93EE7"/>
    <w:rsid w:val="00F96372"/>
    <w:rsid w:val="00F9783D"/>
    <w:rsid w:val="00FA06AA"/>
    <w:rsid w:val="00FA0BF3"/>
    <w:rsid w:val="00FA0D2B"/>
    <w:rsid w:val="00FA19E1"/>
    <w:rsid w:val="00FA1F28"/>
    <w:rsid w:val="00FA2B78"/>
    <w:rsid w:val="00FA3203"/>
    <w:rsid w:val="00FA3C2F"/>
    <w:rsid w:val="00FA4493"/>
    <w:rsid w:val="00FA4709"/>
    <w:rsid w:val="00FA5235"/>
    <w:rsid w:val="00FA52BE"/>
    <w:rsid w:val="00FA591E"/>
    <w:rsid w:val="00FA5BF5"/>
    <w:rsid w:val="00FA670D"/>
    <w:rsid w:val="00FA68DD"/>
    <w:rsid w:val="00FA725A"/>
    <w:rsid w:val="00FA75FA"/>
    <w:rsid w:val="00FB0971"/>
    <w:rsid w:val="00FB0F2B"/>
    <w:rsid w:val="00FB0FD9"/>
    <w:rsid w:val="00FB231A"/>
    <w:rsid w:val="00FB2A4D"/>
    <w:rsid w:val="00FB2FBD"/>
    <w:rsid w:val="00FB3060"/>
    <w:rsid w:val="00FB5613"/>
    <w:rsid w:val="00FB595C"/>
    <w:rsid w:val="00FB6C5F"/>
    <w:rsid w:val="00FB768B"/>
    <w:rsid w:val="00FB7C32"/>
    <w:rsid w:val="00FC07EB"/>
    <w:rsid w:val="00FC0AFF"/>
    <w:rsid w:val="00FC0B65"/>
    <w:rsid w:val="00FC1532"/>
    <w:rsid w:val="00FC3015"/>
    <w:rsid w:val="00FC31D8"/>
    <w:rsid w:val="00FC3474"/>
    <w:rsid w:val="00FC3965"/>
    <w:rsid w:val="00FC39A6"/>
    <w:rsid w:val="00FC3B57"/>
    <w:rsid w:val="00FC4882"/>
    <w:rsid w:val="00FC4B21"/>
    <w:rsid w:val="00FC632C"/>
    <w:rsid w:val="00FC6A4A"/>
    <w:rsid w:val="00FC6D8D"/>
    <w:rsid w:val="00FC7518"/>
    <w:rsid w:val="00FC797C"/>
    <w:rsid w:val="00FD0B57"/>
    <w:rsid w:val="00FD0F77"/>
    <w:rsid w:val="00FD11FB"/>
    <w:rsid w:val="00FD14D9"/>
    <w:rsid w:val="00FD2FCB"/>
    <w:rsid w:val="00FD5978"/>
    <w:rsid w:val="00FD6027"/>
    <w:rsid w:val="00FD6C1C"/>
    <w:rsid w:val="00FE0857"/>
    <w:rsid w:val="00FE1B27"/>
    <w:rsid w:val="00FE1EEB"/>
    <w:rsid w:val="00FE2454"/>
    <w:rsid w:val="00FE3B20"/>
    <w:rsid w:val="00FE3B6E"/>
    <w:rsid w:val="00FE4670"/>
    <w:rsid w:val="00FE529F"/>
    <w:rsid w:val="00FE60DB"/>
    <w:rsid w:val="00FE61C8"/>
    <w:rsid w:val="00FE67D0"/>
    <w:rsid w:val="00FE69A8"/>
    <w:rsid w:val="00FE6CC4"/>
    <w:rsid w:val="00FE75D5"/>
    <w:rsid w:val="00FE7FC4"/>
    <w:rsid w:val="00FF051B"/>
    <w:rsid w:val="00FF0574"/>
    <w:rsid w:val="00FF3685"/>
    <w:rsid w:val="00FF4EED"/>
    <w:rsid w:val="00FF514E"/>
    <w:rsid w:val="00FF5E50"/>
    <w:rsid w:val="00FF69E2"/>
    <w:rsid w:val="00FF6C3C"/>
    <w:rsid w:val="00FF7E16"/>
    <w:rsid w:val="00FF7FC2"/>
    <w:rsid w:val="0194762B"/>
    <w:rsid w:val="01D767F9"/>
    <w:rsid w:val="028D2BD1"/>
    <w:rsid w:val="032668C2"/>
    <w:rsid w:val="037C7321"/>
    <w:rsid w:val="03E87525"/>
    <w:rsid w:val="05D45367"/>
    <w:rsid w:val="06222576"/>
    <w:rsid w:val="07B03AAE"/>
    <w:rsid w:val="07E72C91"/>
    <w:rsid w:val="07FF23F1"/>
    <w:rsid w:val="085D5289"/>
    <w:rsid w:val="0862434F"/>
    <w:rsid w:val="0870574F"/>
    <w:rsid w:val="0974445D"/>
    <w:rsid w:val="09CB6A88"/>
    <w:rsid w:val="09F334B3"/>
    <w:rsid w:val="0A0327F8"/>
    <w:rsid w:val="0A4412D4"/>
    <w:rsid w:val="0A7E3AF3"/>
    <w:rsid w:val="0B646ACD"/>
    <w:rsid w:val="0B8E5FB8"/>
    <w:rsid w:val="0BC6724F"/>
    <w:rsid w:val="0BCD3695"/>
    <w:rsid w:val="0BDA1602"/>
    <w:rsid w:val="0C3D03B5"/>
    <w:rsid w:val="0CC47EE3"/>
    <w:rsid w:val="0CE73BD2"/>
    <w:rsid w:val="0D0F5EDE"/>
    <w:rsid w:val="0D4919C0"/>
    <w:rsid w:val="0D4F7D4A"/>
    <w:rsid w:val="0D7A2D9A"/>
    <w:rsid w:val="0DCE5F1C"/>
    <w:rsid w:val="0E5179CA"/>
    <w:rsid w:val="0EB75826"/>
    <w:rsid w:val="0F014AD0"/>
    <w:rsid w:val="0F7E39FE"/>
    <w:rsid w:val="0F886A74"/>
    <w:rsid w:val="0FEB1A09"/>
    <w:rsid w:val="0FEB5890"/>
    <w:rsid w:val="10F309D2"/>
    <w:rsid w:val="11660951"/>
    <w:rsid w:val="118B7CD4"/>
    <w:rsid w:val="11A402E3"/>
    <w:rsid w:val="1356579F"/>
    <w:rsid w:val="13C17F9C"/>
    <w:rsid w:val="146B1689"/>
    <w:rsid w:val="14CC3C08"/>
    <w:rsid w:val="151E18D4"/>
    <w:rsid w:val="166D34BE"/>
    <w:rsid w:val="17885FB1"/>
    <w:rsid w:val="183A02F6"/>
    <w:rsid w:val="18D07C10"/>
    <w:rsid w:val="1AB0393F"/>
    <w:rsid w:val="1AB23C66"/>
    <w:rsid w:val="1AD50C81"/>
    <w:rsid w:val="1AEE432C"/>
    <w:rsid w:val="1B0B3181"/>
    <w:rsid w:val="1B873C88"/>
    <w:rsid w:val="1BEA59B1"/>
    <w:rsid w:val="1C1147C7"/>
    <w:rsid w:val="1CAA2701"/>
    <w:rsid w:val="1D2E0C96"/>
    <w:rsid w:val="1DEA557F"/>
    <w:rsid w:val="1ED11F7E"/>
    <w:rsid w:val="1F0C624B"/>
    <w:rsid w:val="1F207629"/>
    <w:rsid w:val="1F2F1971"/>
    <w:rsid w:val="1F4D4283"/>
    <w:rsid w:val="1FB9234D"/>
    <w:rsid w:val="21761D6E"/>
    <w:rsid w:val="22A27BFA"/>
    <w:rsid w:val="22C46A83"/>
    <w:rsid w:val="22F57F66"/>
    <w:rsid w:val="2365565A"/>
    <w:rsid w:val="238003A8"/>
    <w:rsid w:val="242E3727"/>
    <w:rsid w:val="25D872CD"/>
    <w:rsid w:val="2804443D"/>
    <w:rsid w:val="282817B9"/>
    <w:rsid w:val="285E1329"/>
    <w:rsid w:val="28A05BB1"/>
    <w:rsid w:val="28A40771"/>
    <w:rsid w:val="28D31949"/>
    <w:rsid w:val="28FFA5C5"/>
    <w:rsid w:val="29D42F9C"/>
    <w:rsid w:val="29FC7F04"/>
    <w:rsid w:val="2A390109"/>
    <w:rsid w:val="2A413465"/>
    <w:rsid w:val="2A497822"/>
    <w:rsid w:val="2A4E22C7"/>
    <w:rsid w:val="2A710FDD"/>
    <w:rsid w:val="2AFB1B50"/>
    <w:rsid w:val="2B630FAB"/>
    <w:rsid w:val="2BCF42EC"/>
    <w:rsid w:val="2C38296F"/>
    <w:rsid w:val="2D3C259F"/>
    <w:rsid w:val="2D7B09F7"/>
    <w:rsid w:val="2E250D63"/>
    <w:rsid w:val="2E6D7F83"/>
    <w:rsid w:val="2EFA5A9E"/>
    <w:rsid w:val="2F6B035B"/>
    <w:rsid w:val="2F727816"/>
    <w:rsid w:val="2FED88A5"/>
    <w:rsid w:val="2FF8610C"/>
    <w:rsid w:val="303A01BB"/>
    <w:rsid w:val="309C7455"/>
    <w:rsid w:val="32075FF9"/>
    <w:rsid w:val="325D20BC"/>
    <w:rsid w:val="32B95D37"/>
    <w:rsid w:val="32F81FDD"/>
    <w:rsid w:val="330D3F5A"/>
    <w:rsid w:val="33394E24"/>
    <w:rsid w:val="33B731C9"/>
    <w:rsid w:val="33DE5E26"/>
    <w:rsid w:val="34286030"/>
    <w:rsid w:val="34781430"/>
    <w:rsid w:val="34FE3412"/>
    <w:rsid w:val="35753640"/>
    <w:rsid w:val="359F019E"/>
    <w:rsid w:val="35F9297D"/>
    <w:rsid w:val="3636405B"/>
    <w:rsid w:val="364F61C0"/>
    <w:rsid w:val="377B323E"/>
    <w:rsid w:val="3790083E"/>
    <w:rsid w:val="382C43AB"/>
    <w:rsid w:val="38EA6674"/>
    <w:rsid w:val="3993724A"/>
    <w:rsid w:val="39C72511"/>
    <w:rsid w:val="3AA01EF6"/>
    <w:rsid w:val="3B136BB4"/>
    <w:rsid w:val="3B7346FF"/>
    <w:rsid w:val="3BBE3D6C"/>
    <w:rsid w:val="3C551209"/>
    <w:rsid w:val="3D424389"/>
    <w:rsid w:val="3D536804"/>
    <w:rsid w:val="3D820C29"/>
    <w:rsid w:val="3E854E75"/>
    <w:rsid w:val="3F121D91"/>
    <w:rsid w:val="3F285800"/>
    <w:rsid w:val="3FA702FB"/>
    <w:rsid w:val="408E6326"/>
    <w:rsid w:val="40A71FA8"/>
    <w:rsid w:val="41303EE3"/>
    <w:rsid w:val="4151455E"/>
    <w:rsid w:val="433E09B7"/>
    <w:rsid w:val="434D1069"/>
    <w:rsid w:val="43A054A7"/>
    <w:rsid w:val="43B90B61"/>
    <w:rsid w:val="43C26223"/>
    <w:rsid w:val="4465327A"/>
    <w:rsid w:val="45BE2B7A"/>
    <w:rsid w:val="45DB4A6D"/>
    <w:rsid w:val="4665733A"/>
    <w:rsid w:val="47280A93"/>
    <w:rsid w:val="474120DC"/>
    <w:rsid w:val="47AA56E9"/>
    <w:rsid w:val="48424568"/>
    <w:rsid w:val="49173008"/>
    <w:rsid w:val="49B75AB5"/>
    <w:rsid w:val="49C40D1F"/>
    <w:rsid w:val="4A886445"/>
    <w:rsid w:val="4AF60EA8"/>
    <w:rsid w:val="4B3D2633"/>
    <w:rsid w:val="4C065553"/>
    <w:rsid w:val="4C60482B"/>
    <w:rsid w:val="4D063625"/>
    <w:rsid w:val="4D6740E8"/>
    <w:rsid w:val="4DB60135"/>
    <w:rsid w:val="4E0C3A1A"/>
    <w:rsid w:val="4EB9159F"/>
    <w:rsid w:val="4EEC224F"/>
    <w:rsid w:val="4F563CA3"/>
    <w:rsid w:val="4F5F4188"/>
    <w:rsid w:val="4FC16206"/>
    <w:rsid w:val="4FC75BC6"/>
    <w:rsid w:val="4FE34F30"/>
    <w:rsid w:val="5085482C"/>
    <w:rsid w:val="50DD6A26"/>
    <w:rsid w:val="510724FC"/>
    <w:rsid w:val="51FA57CA"/>
    <w:rsid w:val="520B7EA9"/>
    <w:rsid w:val="521374B4"/>
    <w:rsid w:val="521D60C4"/>
    <w:rsid w:val="5253098E"/>
    <w:rsid w:val="52553B86"/>
    <w:rsid w:val="525D463D"/>
    <w:rsid w:val="52F9519D"/>
    <w:rsid w:val="532F3457"/>
    <w:rsid w:val="533B2D62"/>
    <w:rsid w:val="53EF17D2"/>
    <w:rsid w:val="54BD5788"/>
    <w:rsid w:val="555B22C6"/>
    <w:rsid w:val="566969D2"/>
    <w:rsid w:val="57087F99"/>
    <w:rsid w:val="570A49D8"/>
    <w:rsid w:val="573A6D51"/>
    <w:rsid w:val="58735BFE"/>
    <w:rsid w:val="599F3C03"/>
    <w:rsid w:val="59B90309"/>
    <w:rsid w:val="59D2488F"/>
    <w:rsid w:val="59D964DB"/>
    <w:rsid w:val="5AC71A67"/>
    <w:rsid w:val="5AD461F7"/>
    <w:rsid w:val="5B105901"/>
    <w:rsid w:val="5B175A9A"/>
    <w:rsid w:val="5B9B094E"/>
    <w:rsid w:val="5C366A56"/>
    <w:rsid w:val="5C8B50E5"/>
    <w:rsid w:val="5CD9623C"/>
    <w:rsid w:val="5D8130D1"/>
    <w:rsid w:val="5D8B5480"/>
    <w:rsid w:val="5D9405F6"/>
    <w:rsid w:val="5E621792"/>
    <w:rsid w:val="5ED94AAC"/>
    <w:rsid w:val="60716429"/>
    <w:rsid w:val="608368E3"/>
    <w:rsid w:val="60851D79"/>
    <w:rsid w:val="60CC33B6"/>
    <w:rsid w:val="612F4ED4"/>
    <w:rsid w:val="61333E65"/>
    <w:rsid w:val="616B41FD"/>
    <w:rsid w:val="61C86AE6"/>
    <w:rsid w:val="61D770D4"/>
    <w:rsid w:val="62481B92"/>
    <w:rsid w:val="628A3F58"/>
    <w:rsid w:val="62EE098B"/>
    <w:rsid w:val="637246CC"/>
    <w:rsid w:val="63E07A4B"/>
    <w:rsid w:val="63E95807"/>
    <w:rsid w:val="63FB4E29"/>
    <w:rsid w:val="64862DC6"/>
    <w:rsid w:val="64E8140A"/>
    <w:rsid w:val="65093D0E"/>
    <w:rsid w:val="651144BD"/>
    <w:rsid w:val="6532454E"/>
    <w:rsid w:val="65636D73"/>
    <w:rsid w:val="659F7919"/>
    <w:rsid w:val="65BC5E3D"/>
    <w:rsid w:val="65BE0FFF"/>
    <w:rsid w:val="65F4658B"/>
    <w:rsid w:val="671860FB"/>
    <w:rsid w:val="6720292A"/>
    <w:rsid w:val="674C4C8A"/>
    <w:rsid w:val="67F02A95"/>
    <w:rsid w:val="68097099"/>
    <w:rsid w:val="682D037A"/>
    <w:rsid w:val="69897089"/>
    <w:rsid w:val="698A2709"/>
    <w:rsid w:val="6A063D53"/>
    <w:rsid w:val="6A563A2A"/>
    <w:rsid w:val="6B0B19AE"/>
    <w:rsid w:val="6B1765A5"/>
    <w:rsid w:val="6B887316"/>
    <w:rsid w:val="6B9E772D"/>
    <w:rsid w:val="6BC77FCB"/>
    <w:rsid w:val="6BFB5D7F"/>
    <w:rsid w:val="6D604233"/>
    <w:rsid w:val="6DAC0886"/>
    <w:rsid w:val="6DFD5F26"/>
    <w:rsid w:val="6E11069B"/>
    <w:rsid w:val="6F346CBF"/>
    <w:rsid w:val="6FD62F48"/>
    <w:rsid w:val="70DE0950"/>
    <w:rsid w:val="719A38C6"/>
    <w:rsid w:val="71F27345"/>
    <w:rsid w:val="72131803"/>
    <w:rsid w:val="72323CC5"/>
    <w:rsid w:val="72562EB4"/>
    <w:rsid w:val="72BF19FC"/>
    <w:rsid w:val="735FBCCA"/>
    <w:rsid w:val="73F75705"/>
    <w:rsid w:val="74584C06"/>
    <w:rsid w:val="74D422FA"/>
    <w:rsid w:val="74D55507"/>
    <w:rsid w:val="74EB1A16"/>
    <w:rsid w:val="750A08F3"/>
    <w:rsid w:val="754B685C"/>
    <w:rsid w:val="75955DF5"/>
    <w:rsid w:val="7658351F"/>
    <w:rsid w:val="76EA165E"/>
    <w:rsid w:val="77173BE3"/>
    <w:rsid w:val="777933BC"/>
    <w:rsid w:val="77BA575A"/>
    <w:rsid w:val="78250AD0"/>
    <w:rsid w:val="785C3FFB"/>
    <w:rsid w:val="78F40E7C"/>
    <w:rsid w:val="78F46DD2"/>
    <w:rsid w:val="79092E8A"/>
    <w:rsid w:val="794A7131"/>
    <w:rsid w:val="799B65F3"/>
    <w:rsid w:val="79C6350A"/>
    <w:rsid w:val="79ED2696"/>
    <w:rsid w:val="7A403542"/>
    <w:rsid w:val="7A907F98"/>
    <w:rsid w:val="7AA35E6B"/>
    <w:rsid w:val="7AEF4FBE"/>
    <w:rsid w:val="7B7FFE86"/>
    <w:rsid w:val="7BBE3473"/>
    <w:rsid w:val="7C0D1C60"/>
    <w:rsid w:val="7CD5595C"/>
    <w:rsid w:val="7D361268"/>
    <w:rsid w:val="7D6B2967"/>
    <w:rsid w:val="7E050585"/>
    <w:rsid w:val="7E8B52EE"/>
    <w:rsid w:val="7F026C5B"/>
    <w:rsid w:val="7F324197"/>
    <w:rsid w:val="7FB4040F"/>
    <w:rsid w:val="7FF738CE"/>
    <w:rsid w:val="9FDE21BF"/>
    <w:rsid w:val="ACEC452D"/>
    <w:rsid w:val="B277489A"/>
    <w:rsid w:val="BA5EFAA2"/>
    <w:rsid w:val="BFFD84AA"/>
    <w:rsid w:val="BFFFE1AF"/>
    <w:rsid w:val="DDEF58C3"/>
    <w:rsid w:val="DEAD9BC8"/>
    <w:rsid w:val="DFE55AC3"/>
    <w:rsid w:val="DFEF182E"/>
    <w:rsid w:val="E6D715E5"/>
    <w:rsid w:val="FFF703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9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name="index heading"/>
    <w:lsdException w:qFormat="1" w:uiPriority="0" w:name="caption"/>
    <w:lsdException w:qFormat="1" w:unhideWhenUsed="0" w:uiPriority="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99" w:semiHidden="0" w:name="List 2"/>
    <w:lsdException w:qFormat="1" w:unhideWhenUsed="0" w:uiPriority="99"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99"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楷体_GB2312" w:cs="Times New Roman"/>
      <w:kern w:val="2"/>
      <w:sz w:val="26"/>
      <w:lang w:val="en-US" w:eastAsia="zh-CN" w:bidi="ar-SA"/>
    </w:rPr>
  </w:style>
  <w:style w:type="paragraph" w:styleId="2">
    <w:name w:val="heading 1"/>
    <w:basedOn w:val="1"/>
    <w:next w:val="1"/>
    <w:link w:val="98"/>
    <w:qFormat/>
    <w:uiPriority w:val="99"/>
    <w:pPr>
      <w:keepNext/>
      <w:keepLines/>
      <w:spacing w:before="340" w:after="330" w:line="578" w:lineRule="auto"/>
      <w:outlineLvl w:val="0"/>
    </w:pPr>
    <w:rPr>
      <w:b/>
      <w:kern w:val="44"/>
      <w:sz w:val="44"/>
    </w:rPr>
  </w:style>
  <w:style w:type="paragraph" w:styleId="3">
    <w:name w:val="heading 2"/>
    <w:basedOn w:val="1"/>
    <w:next w:val="1"/>
    <w:link w:val="85"/>
    <w:qFormat/>
    <w:uiPriority w:val="99"/>
    <w:pPr>
      <w:keepNext/>
      <w:keepLines/>
      <w:overflowPunct w:val="0"/>
      <w:adjustRightInd w:val="0"/>
      <w:jc w:val="left"/>
      <w:textAlignment w:val="baseline"/>
      <w:outlineLvl w:val="1"/>
    </w:pPr>
    <w:rPr>
      <w:rFonts w:ascii="宋体" w:hAnsi="宋体"/>
      <w:b/>
    </w:rPr>
  </w:style>
  <w:style w:type="paragraph" w:styleId="4">
    <w:name w:val="heading 3"/>
    <w:basedOn w:val="1"/>
    <w:next w:val="1"/>
    <w:link w:val="116"/>
    <w:qFormat/>
    <w:uiPriority w:val="99"/>
    <w:pPr>
      <w:keepNext/>
      <w:keepLines/>
      <w:adjustRightInd w:val="0"/>
      <w:jc w:val="left"/>
      <w:textAlignment w:val="baseline"/>
      <w:outlineLvl w:val="2"/>
    </w:pPr>
    <w:rPr>
      <w:b/>
    </w:rPr>
  </w:style>
  <w:style w:type="paragraph" w:styleId="5">
    <w:name w:val="heading 4"/>
    <w:basedOn w:val="1"/>
    <w:next w:val="1"/>
    <w:link w:val="94"/>
    <w:qFormat/>
    <w:uiPriority w:val="0"/>
    <w:pPr>
      <w:keepNext/>
      <w:keepLines/>
      <w:adjustRightInd w:val="0"/>
      <w:spacing w:before="280" w:after="290" w:line="376" w:lineRule="atLeast"/>
      <w:textAlignment w:val="baseline"/>
      <w:outlineLvl w:val="3"/>
    </w:pPr>
    <w:rPr>
      <w:rFonts w:ascii="Arial" w:hAnsi="Arial" w:eastAsia="黑体"/>
      <w:b/>
      <w:sz w:val="28"/>
    </w:rPr>
  </w:style>
  <w:style w:type="paragraph" w:styleId="6">
    <w:name w:val="heading 5"/>
    <w:basedOn w:val="1"/>
    <w:next w:val="7"/>
    <w:link w:val="117"/>
    <w:qFormat/>
    <w:uiPriority w:val="99"/>
    <w:pPr>
      <w:keepNext/>
      <w:keepLines/>
      <w:numPr>
        <w:ilvl w:val="4"/>
        <w:numId w:val="1"/>
      </w:numPr>
      <w:spacing w:before="280" w:after="290" w:line="376" w:lineRule="auto"/>
      <w:outlineLvl w:val="4"/>
    </w:pPr>
    <w:rPr>
      <w:rFonts w:ascii="宋体" w:eastAsia="宋体"/>
      <w:b/>
      <w:spacing w:val="-2"/>
      <w:position w:val="-6"/>
      <w:sz w:val="28"/>
    </w:rPr>
  </w:style>
  <w:style w:type="paragraph" w:styleId="8">
    <w:name w:val="heading 6"/>
    <w:basedOn w:val="1"/>
    <w:next w:val="7"/>
    <w:qFormat/>
    <w:uiPriority w:val="0"/>
    <w:pPr>
      <w:keepNext/>
      <w:keepLines/>
      <w:numPr>
        <w:ilvl w:val="5"/>
        <w:numId w:val="1"/>
      </w:numPr>
      <w:spacing w:before="240" w:after="64" w:line="320" w:lineRule="auto"/>
      <w:outlineLvl w:val="5"/>
    </w:pPr>
    <w:rPr>
      <w:rFonts w:ascii="Arial" w:hAnsi="Arial" w:eastAsia="黑体"/>
      <w:b/>
      <w:spacing w:val="-2"/>
      <w:position w:val="-6"/>
      <w:sz w:val="24"/>
    </w:rPr>
  </w:style>
  <w:style w:type="paragraph" w:styleId="9">
    <w:name w:val="heading 7"/>
    <w:basedOn w:val="1"/>
    <w:next w:val="7"/>
    <w:qFormat/>
    <w:uiPriority w:val="0"/>
    <w:pPr>
      <w:keepNext/>
      <w:keepLines/>
      <w:numPr>
        <w:ilvl w:val="6"/>
        <w:numId w:val="1"/>
      </w:numPr>
      <w:spacing w:before="240" w:after="64" w:line="320" w:lineRule="auto"/>
      <w:outlineLvl w:val="6"/>
    </w:pPr>
    <w:rPr>
      <w:rFonts w:ascii="宋体" w:eastAsia="宋体"/>
      <w:b/>
      <w:spacing w:val="-2"/>
      <w:position w:val="-6"/>
      <w:sz w:val="24"/>
    </w:rPr>
  </w:style>
  <w:style w:type="paragraph" w:styleId="10">
    <w:name w:val="heading 8"/>
    <w:basedOn w:val="1"/>
    <w:next w:val="7"/>
    <w:qFormat/>
    <w:uiPriority w:val="0"/>
    <w:pPr>
      <w:keepNext/>
      <w:keepLines/>
      <w:numPr>
        <w:ilvl w:val="7"/>
        <w:numId w:val="1"/>
      </w:numPr>
      <w:spacing w:before="240" w:after="64" w:line="320" w:lineRule="auto"/>
      <w:outlineLvl w:val="7"/>
    </w:pPr>
    <w:rPr>
      <w:rFonts w:ascii="Arial" w:hAnsi="Arial" w:eastAsia="黑体"/>
      <w:spacing w:val="-2"/>
      <w:position w:val="-6"/>
      <w:sz w:val="24"/>
    </w:rPr>
  </w:style>
  <w:style w:type="paragraph" w:styleId="11">
    <w:name w:val="heading 9"/>
    <w:basedOn w:val="1"/>
    <w:next w:val="7"/>
    <w:qFormat/>
    <w:uiPriority w:val="0"/>
    <w:pPr>
      <w:keepNext/>
      <w:keepLines/>
      <w:numPr>
        <w:ilvl w:val="8"/>
        <w:numId w:val="1"/>
      </w:numPr>
      <w:spacing w:before="240" w:after="64" w:line="320" w:lineRule="auto"/>
      <w:outlineLvl w:val="8"/>
    </w:pPr>
    <w:rPr>
      <w:rFonts w:ascii="Arial" w:hAnsi="Arial" w:eastAsia="黑体"/>
      <w:spacing w:val="-2"/>
      <w:position w:val="-6"/>
      <w:sz w:val="28"/>
    </w:rPr>
  </w:style>
  <w:style w:type="character" w:default="1" w:styleId="69">
    <w:name w:val="Default Paragraph Font"/>
    <w:semiHidden/>
    <w:unhideWhenUsed/>
    <w:qFormat/>
    <w:uiPriority w:val="1"/>
  </w:style>
  <w:style w:type="table" w:default="1" w:styleId="67">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84"/>
    <w:qFormat/>
    <w:uiPriority w:val="0"/>
    <w:pPr>
      <w:adjustRightInd w:val="0"/>
      <w:ind w:firstLine="420"/>
      <w:jc w:val="left"/>
      <w:textAlignment w:val="baseline"/>
    </w:pPr>
    <w:rPr>
      <w:sz w:val="24"/>
    </w:rPr>
  </w:style>
  <w:style w:type="paragraph" w:styleId="12">
    <w:name w:val="List 3"/>
    <w:basedOn w:val="1"/>
    <w:qFormat/>
    <w:uiPriority w:val="99"/>
    <w:pPr>
      <w:ind w:left="100" w:leftChars="400" w:hanging="200" w:hangingChars="200"/>
    </w:pPr>
    <w:rPr>
      <w:rFonts w:eastAsia="宋体"/>
      <w:sz w:val="21"/>
    </w:rPr>
  </w:style>
  <w:style w:type="paragraph" w:styleId="13">
    <w:name w:val="toc 7"/>
    <w:basedOn w:val="1"/>
    <w:next w:val="1"/>
    <w:qFormat/>
    <w:uiPriority w:val="0"/>
    <w:pPr>
      <w:ind w:left="2520"/>
    </w:pPr>
  </w:style>
  <w:style w:type="paragraph" w:styleId="14">
    <w:name w:val="List Number 2"/>
    <w:basedOn w:val="1"/>
    <w:qFormat/>
    <w:uiPriority w:val="0"/>
    <w:pPr>
      <w:widowControl/>
      <w:numPr>
        <w:ilvl w:val="0"/>
        <w:numId w:val="2"/>
      </w:numPr>
      <w:tabs>
        <w:tab w:val="left" w:pos="820"/>
      </w:tabs>
      <w:spacing w:afterLines="50"/>
      <w:jc w:val="left"/>
    </w:pPr>
    <w:rPr>
      <w:rFonts w:eastAsia="宋体"/>
      <w:kern w:val="0"/>
      <w:sz w:val="24"/>
    </w:rPr>
  </w:style>
  <w:style w:type="paragraph" w:styleId="15">
    <w:name w:val="index 8"/>
    <w:basedOn w:val="1"/>
    <w:next w:val="1"/>
    <w:semiHidden/>
    <w:qFormat/>
    <w:uiPriority w:val="0"/>
    <w:pPr>
      <w:ind w:left="2940"/>
    </w:pPr>
  </w:style>
  <w:style w:type="paragraph" w:styleId="16">
    <w:name w:val="index 5"/>
    <w:basedOn w:val="1"/>
    <w:next w:val="1"/>
    <w:semiHidden/>
    <w:qFormat/>
    <w:uiPriority w:val="0"/>
    <w:pPr>
      <w:ind w:left="1680"/>
    </w:pPr>
  </w:style>
  <w:style w:type="paragraph" w:styleId="17">
    <w:name w:val="Document Map"/>
    <w:basedOn w:val="1"/>
    <w:qFormat/>
    <w:uiPriority w:val="0"/>
    <w:pPr>
      <w:shd w:val="clear" w:color="auto" w:fill="000080"/>
    </w:pPr>
  </w:style>
  <w:style w:type="paragraph" w:styleId="18">
    <w:name w:val="annotation text"/>
    <w:basedOn w:val="1"/>
    <w:link w:val="80"/>
    <w:qFormat/>
    <w:uiPriority w:val="0"/>
    <w:pPr>
      <w:jc w:val="left"/>
    </w:pPr>
  </w:style>
  <w:style w:type="paragraph" w:styleId="19">
    <w:name w:val="index 6"/>
    <w:basedOn w:val="1"/>
    <w:next w:val="1"/>
    <w:semiHidden/>
    <w:qFormat/>
    <w:uiPriority w:val="0"/>
    <w:pPr>
      <w:ind w:left="2100"/>
    </w:pPr>
  </w:style>
  <w:style w:type="paragraph" w:styleId="20">
    <w:name w:val="Body Text 3"/>
    <w:basedOn w:val="1"/>
    <w:link w:val="129"/>
    <w:qFormat/>
    <w:uiPriority w:val="0"/>
    <w:pPr>
      <w:spacing w:line="360" w:lineRule="auto"/>
    </w:pPr>
    <w:rPr>
      <w:rFonts w:eastAsia="宋体"/>
      <w:b/>
      <w:sz w:val="21"/>
    </w:rPr>
  </w:style>
  <w:style w:type="paragraph" w:styleId="21">
    <w:name w:val="Body Text"/>
    <w:basedOn w:val="1"/>
    <w:next w:val="22"/>
    <w:link w:val="103"/>
    <w:qFormat/>
    <w:uiPriority w:val="99"/>
    <w:pPr>
      <w:spacing w:line="400" w:lineRule="exact"/>
    </w:pPr>
    <w:rPr>
      <w:rFonts w:ascii="楷体_GB2312"/>
      <w:sz w:val="28"/>
    </w:rPr>
  </w:style>
  <w:style w:type="paragraph" w:customStyle="1" w:styleId="22">
    <w:name w:val="style4"/>
    <w:basedOn w:val="1"/>
    <w:next w:val="23"/>
    <w:qFormat/>
    <w:uiPriority w:val="0"/>
    <w:pPr>
      <w:widowControl/>
      <w:spacing w:before="280" w:after="280"/>
    </w:pPr>
    <w:rPr>
      <w:rFonts w:ascii="宋体"/>
      <w:sz w:val="18"/>
    </w:rPr>
  </w:style>
  <w:style w:type="paragraph" w:customStyle="1" w:styleId="23">
    <w:name w:val="2"/>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styleId="24">
    <w:name w:val="Body Text Indent"/>
    <w:basedOn w:val="1"/>
    <w:link w:val="82"/>
    <w:qFormat/>
    <w:uiPriority w:val="0"/>
    <w:pPr>
      <w:spacing w:line="520" w:lineRule="exact"/>
      <w:ind w:left="570"/>
    </w:pPr>
    <w:rPr>
      <w:rFonts w:ascii="方正仿宋简体" w:hAnsi="创艺简仿宋" w:eastAsia="方正仿宋简体"/>
      <w:sz w:val="24"/>
    </w:rPr>
  </w:style>
  <w:style w:type="paragraph" w:styleId="25">
    <w:name w:val="List 2"/>
    <w:basedOn w:val="1"/>
    <w:qFormat/>
    <w:uiPriority w:val="99"/>
    <w:pPr>
      <w:ind w:left="100" w:leftChars="200" w:hanging="200" w:hangingChars="200"/>
    </w:pPr>
    <w:rPr>
      <w:rFonts w:eastAsia="宋体"/>
      <w:sz w:val="21"/>
    </w:rPr>
  </w:style>
  <w:style w:type="paragraph" w:styleId="26">
    <w:name w:val="List Continue"/>
    <w:basedOn w:val="1"/>
    <w:qFormat/>
    <w:uiPriority w:val="0"/>
    <w:pPr>
      <w:spacing w:after="120"/>
      <w:ind w:left="420" w:leftChars="200"/>
    </w:pPr>
    <w:rPr>
      <w:rFonts w:eastAsia="宋体"/>
      <w:sz w:val="21"/>
    </w:rPr>
  </w:style>
  <w:style w:type="paragraph" w:styleId="27">
    <w:name w:val="Block Text"/>
    <w:basedOn w:val="1"/>
    <w:qFormat/>
    <w:uiPriority w:val="0"/>
    <w:pPr>
      <w:autoSpaceDE w:val="0"/>
      <w:autoSpaceDN w:val="0"/>
      <w:adjustRightInd w:val="0"/>
      <w:spacing w:line="300" w:lineRule="auto"/>
      <w:ind w:left="29" w:leftChars="12" w:right="6" w:firstLine="560" w:firstLineChars="200"/>
    </w:pPr>
    <w:rPr>
      <w:rFonts w:eastAsia="宋体"/>
      <w:kern w:val="0"/>
      <w:sz w:val="28"/>
    </w:rPr>
  </w:style>
  <w:style w:type="paragraph" w:styleId="28">
    <w:name w:val="index 4"/>
    <w:basedOn w:val="1"/>
    <w:next w:val="1"/>
    <w:semiHidden/>
    <w:qFormat/>
    <w:uiPriority w:val="0"/>
    <w:pPr>
      <w:ind w:left="1260"/>
    </w:pPr>
  </w:style>
  <w:style w:type="paragraph" w:styleId="29">
    <w:name w:val="toc 5"/>
    <w:basedOn w:val="1"/>
    <w:next w:val="1"/>
    <w:qFormat/>
    <w:uiPriority w:val="0"/>
    <w:pPr>
      <w:ind w:left="1680"/>
    </w:pPr>
  </w:style>
  <w:style w:type="paragraph" w:styleId="30">
    <w:name w:val="toc 3"/>
    <w:basedOn w:val="1"/>
    <w:next w:val="1"/>
    <w:qFormat/>
    <w:uiPriority w:val="0"/>
    <w:pPr>
      <w:ind w:left="840"/>
    </w:pPr>
  </w:style>
  <w:style w:type="paragraph" w:styleId="31">
    <w:name w:val="Plain Text"/>
    <w:basedOn w:val="1"/>
    <w:link w:val="81"/>
    <w:qFormat/>
    <w:uiPriority w:val="0"/>
    <w:rPr>
      <w:rFonts w:ascii="宋体" w:hAnsi="Courier New"/>
    </w:rPr>
  </w:style>
  <w:style w:type="paragraph" w:styleId="32">
    <w:name w:val="toc 8"/>
    <w:basedOn w:val="1"/>
    <w:next w:val="1"/>
    <w:qFormat/>
    <w:uiPriority w:val="0"/>
    <w:pPr>
      <w:ind w:left="2940"/>
    </w:pPr>
  </w:style>
  <w:style w:type="paragraph" w:styleId="33">
    <w:name w:val="index 3"/>
    <w:basedOn w:val="1"/>
    <w:next w:val="1"/>
    <w:semiHidden/>
    <w:qFormat/>
    <w:uiPriority w:val="0"/>
    <w:pPr>
      <w:ind w:left="840"/>
    </w:pPr>
  </w:style>
  <w:style w:type="paragraph" w:styleId="34">
    <w:name w:val="Date"/>
    <w:basedOn w:val="1"/>
    <w:next w:val="1"/>
    <w:qFormat/>
    <w:uiPriority w:val="0"/>
    <w:rPr>
      <w:rFonts w:ascii="宋体" w:hAnsi="宋体"/>
      <w:sz w:val="24"/>
    </w:rPr>
  </w:style>
  <w:style w:type="paragraph" w:styleId="35">
    <w:name w:val="Body Text Indent 2"/>
    <w:basedOn w:val="1"/>
    <w:qFormat/>
    <w:uiPriority w:val="0"/>
    <w:pPr>
      <w:tabs>
        <w:tab w:val="left" w:pos="0"/>
      </w:tabs>
      <w:spacing w:line="360" w:lineRule="auto"/>
      <w:ind w:firstLine="502" w:firstLineChars="209"/>
    </w:pPr>
    <w:rPr>
      <w:rFonts w:ascii="宋体" w:eastAsia="宋体"/>
      <w:b/>
      <w:bCs/>
      <w:sz w:val="24"/>
    </w:rPr>
  </w:style>
  <w:style w:type="paragraph" w:styleId="36">
    <w:name w:val="List Continue 5"/>
    <w:basedOn w:val="1"/>
    <w:qFormat/>
    <w:uiPriority w:val="0"/>
    <w:pPr>
      <w:spacing w:after="120"/>
      <w:ind w:left="2100" w:leftChars="1000"/>
    </w:pPr>
    <w:rPr>
      <w:rFonts w:eastAsia="宋体"/>
      <w:sz w:val="21"/>
    </w:rPr>
  </w:style>
  <w:style w:type="paragraph" w:styleId="37">
    <w:name w:val="Balloon Text"/>
    <w:basedOn w:val="1"/>
    <w:link w:val="97"/>
    <w:qFormat/>
    <w:uiPriority w:val="99"/>
    <w:rPr>
      <w:sz w:val="18"/>
      <w:szCs w:val="18"/>
    </w:rPr>
  </w:style>
  <w:style w:type="paragraph" w:styleId="38">
    <w:name w:val="footer"/>
    <w:basedOn w:val="1"/>
    <w:link w:val="112"/>
    <w:qFormat/>
    <w:uiPriority w:val="99"/>
    <w:pPr>
      <w:tabs>
        <w:tab w:val="center" w:pos="4153"/>
        <w:tab w:val="right" w:pos="8306"/>
      </w:tabs>
      <w:snapToGrid w:val="0"/>
      <w:jc w:val="left"/>
    </w:pPr>
    <w:rPr>
      <w:sz w:val="18"/>
    </w:rPr>
  </w:style>
  <w:style w:type="paragraph" w:styleId="39">
    <w:name w:val="envelope return"/>
    <w:basedOn w:val="1"/>
    <w:qFormat/>
    <w:uiPriority w:val="0"/>
    <w:pPr>
      <w:snapToGrid w:val="0"/>
    </w:pPr>
    <w:rPr>
      <w:rFonts w:ascii="Arial" w:hAnsi="Arial"/>
    </w:rPr>
  </w:style>
  <w:style w:type="paragraph" w:styleId="40">
    <w:name w:val="header"/>
    <w:basedOn w:val="1"/>
    <w:link w:val="118"/>
    <w:qFormat/>
    <w:uiPriority w:val="99"/>
    <w:pPr>
      <w:pBdr>
        <w:bottom w:val="single" w:color="auto" w:sz="6" w:space="1"/>
      </w:pBdr>
      <w:tabs>
        <w:tab w:val="center" w:pos="4153"/>
        <w:tab w:val="right" w:pos="8306"/>
      </w:tabs>
      <w:snapToGrid w:val="0"/>
      <w:jc w:val="center"/>
    </w:pPr>
    <w:rPr>
      <w:sz w:val="18"/>
    </w:rPr>
  </w:style>
  <w:style w:type="paragraph" w:styleId="41">
    <w:name w:val="toc 1"/>
    <w:basedOn w:val="1"/>
    <w:next w:val="1"/>
    <w:qFormat/>
    <w:uiPriority w:val="0"/>
    <w:pPr>
      <w:adjustRightInd w:val="0"/>
      <w:jc w:val="left"/>
      <w:textAlignment w:val="baseline"/>
    </w:pPr>
    <w:rPr>
      <w:sz w:val="24"/>
    </w:rPr>
  </w:style>
  <w:style w:type="paragraph" w:styleId="42">
    <w:name w:val="List Continue 4"/>
    <w:basedOn w:val="1"/>
    <w:qFormat/>
    <w:uiPriority w:val="0"/>
    <w:pPr>
      <w:spacing w:after="120"/>
      <w:ind w:left="1680" w:leftChars="800"/>
    </w:pPr>
    <w:rPr>
      <w:rFonts w:eastAsia="宋体"/>
      <w:sz w:val="21"/>
    </w:rPr>
  </w:style>
  <w:style w:type="paragraph" w:styleId="43">
    <w:name w:val="toc 4"/>
    <w:basedOn w:val="1"/>
    <w:next w:val="1"/>
    <w:qFormat/>
    <w:uiPriority w:val="0"/>
    <w:pPr>
      <w:ind w:left="1260"/>
    </w:pPr>
  </w:style>
  <w:style w:type="paragraph" w:styleId="44">
    <w:name w:val="index heading"/>
    <w:basedOn w:val="1"/>
    <w:next w:val="45"/>
    <w:semiHidden/>
    <w:qFormat/>
    <w:uiPriority w:val="0"/>
  </w:style>
  <w:style w:type="paragraph" w:styleId="45">
    <w:name w:val="index 1"/>
    <w:basedOn w:val="1"/>
    <w:next w:val="1"/>
    <w:semiHidden/>
    <w:qFormat/>
    <w:uiPriority w:val="0"/>
  </w:style>
  <w:style w:type="paragraph" w:styleId="46">
    <w:name w:val="List"/>
    <w:basedOn w:val="1"/>
    <w:qFormat/>
    <w:uiPriority w:val="0"/>
    <w:pPr>
      <w:ind w:left="200" w:hanging="200" w:hangingChars="200"/>
    </w:pPr>
    <w:rPr>
      <w:rFonts w:eastAsia="宋体"/>
      <w:sz w:val="21"/>
    </w:rPr>
  </w:style>
  <w:style w:type="paragraph" w:styleId="47">
    <w:name w:val="footnote text"/>
    <w:basedOn w:val="1"/>
    <w:qFormat/>
    <w:uiPriority w:val="0"/>
    <w:pPr>
      <w:snapToGrid w:val="0"/>
      <w:jc w:val="left"/>
    </w:pPr>
    <w:rPr>
      <w:sz w:val="18"/>
    </w:rPr>
  </w:style>
  <w:style w:type="paragraph" w:styleId="48">
    <w:name w:val="toc 6"/>
    <w:basedOn w:val="1"/>
    <w:next w:val="1"/>
    <w:qFormat/>
    <w:uiPriority w:val="0"/>
    <w:pPr>
      <w:ind w:left="2100"/>
    </w:pPr>
  </w:style>
  <w:style w:type="paragraph" w:styleId="49">
    <w:name w:val="List 5"/>
    <w:basedOn w:val="1"/>
    <w:qFormat/>
    <w:uiPriority w:val="0"/>
    <w:pPr>
      <w:ind w:left="100" w:leftChars="800" w:hanging="200" w:hangingChars="200"/>
    </w:pPr>
    <w:rPr>
      <w:rFonts w:eastAsia="宋体"/>
      <w:sz w:val="21"/>
    </w:rPr>
  </w:style>
  <w:style w:type="paragraph" w:styleId="50">
    <w:name w:val="Body Text Indent 3"/>
    <w:basedOn w:val="1"/>
    <w:qFormat/>
    <w:uiPriority w:val="0"/>
    <w:pPr>
      <w:spacing w:line="360" w:lineRule="auto"/>
      <w:ind w:firstLine="617" w:firstLineChars="257"/>
    </w:pPr>
    <w:rPr>
      <w:rFonts w:eastAsia="宋体"/>
      <w:sz w:val="24"/>
      <w:szCs w:val="24"/>
    </w:rPr>
  </w:style>
  <w:style w:type="paragraph" w:styleId="51">
    <w:name w:val="index 7"/>
    <w:basedOn w:val="1"/>
    <w:next w:val="1"/>
    <w:semiHidden/>
    <w:qFormat/>
    <w:uiPriority w:val="0"/>
    <w:pPr>
      <w:ind w:left="2520"/>
    </w:pPr>
  </w:style>
  <w:style w:type="paragraph" w:styleId="52">
    <w:name w:val="index 9"/>
    <w:basedOn w:val="1"/>
    <w:next w:val="1"/>
    <w:semiHidden/>
    <w:qFormat/>
    <w:uiPriority w:val="0"/>
    <w:pPr>
      <w:ind w:left="3360"/>
    </w:pPr>
  </w:style>
  <w:style w:type="paragraph" w:styleId="53">
    <w:name w:val="table of figures"/>
    <w:basedOn w:val="1"/>
    <w:next w:val="1"/>
    <w:semiHidden/>
    <w:qFormat/>
    <w:uiPriority w:val="0"/>
    <w:pPr>
      <w:adjustRightInd w:val="0"/>
      <w:ind w:left="420" w:hanging="420"/>
      <w:jc w:val="left"/>
      <w:textAlignment w:val="baseline"/>
    </w:pPr>
    <w:rPr>
      <w:smallCaps/>
      <w:sz w:val="24"/>
    </w:rPr>
  </w:style>
  <w:style w:type="paragraph" w:styleId="54">
    <w:name w:val="toc 2"/>
    <w:basedOn w:val="1"/>
    <w:next w:val="1"/>
    <w:qFormat/>
    <w:uiPriority w:val="0"/>
    <w:pPr>
      <w:ind w:left="420"/>
    </w:pPr>
  </w:style>
  <w:style w:type="paragraph" w:styleId="55">
    <w:name w:val="toc 9"/>
    <w:basedOn w:val="1"/>
    <w:next w:val="1"/>
    <w:qFormat/>
    <w:uiPriority w:val="0"/>
    <w:pPr>
      <w:ind w:left="3360"/>
    </w:pPr>
  </w:style>
  <w:style w:type="paragraph" w:styleId="56">
    <w:name w:val="Body Text 2"/>
    <w:basedOn w:val="1"/>
    <w:link w:val="107"/>
    <w:qFormat/>
    <w:uiPriority w:val="0"/>
    <w:rPr>
      <w:rFonts w:ascii="宋体" w:hAnsi="宋体" w:eastAsia="宋体"/>
      <w:sz w:val="24"/>
    </w:rPr>
  </w:style>
  <w:style w:type="paragraph" w:styleId="57">
    <w:name w:val="List 4"/>
    <w:basedOn w:val="1"/>
    <w:qFormat/>
    <w:uiPriority w:val="0"/>
    <w:pPr>
      <w:ind w:left="100" w:leftChars="600" w:hanging="200" w:hangingChars="200"/>
    </w:pPr>
    <w:rPr>
      <w:rFonts w:eastAsia="宋体"/>
      <w:sz w:val="21"/>
    </w:rPr>
  </w:style>
  <w:style w:type="paragraph" w:styleId="58">
    <w:name w:val="List Continue 2"/>
    <w:basedOn w:val="1"/>
    <w:qFormat/>
    <w:uiPriority w:val="0"/>
    <w:pPr>
      <w:spacing w:after="120"/>
      <w:ind w:left="840" w:leftChars="400"/>
    </w:pPr>
    <w:rPr>
      <w:rFonts w:eastAsia="宋体"/>
      <w:sz w:val="21"/>
    </w:rPr>
  </w:style>
  <w:style w:type="paragraph" w:styleId="59">
    <w:name w:val="HTML Preformatted"/>
    <w:basedOn w:val="1"/>
    <w:link w:val="11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 w:type="paragraph" w:styleId="60">
    <w:name w:val="Normal (Web)"/>
    <w:basedOn w:val="1"/>
    <w:qFormat/>
    <w:uiPriority w:val="99"/>
    <w:pPr>
      <w:widowControl/>
      <w:spacing w:before="100" w:beforeAutospacing="1" w:after="100" w:afterAutospacing="1"/>
      <w:jc w:val="left"/>
    </w:pPr>
    <w:rPr>
      <w:rFonts w:ascii="宋体" w:hAnsi="宋体" w:eastAsia="宋体"/>
      <w:kern w:val="0"/>
      <w:sz w:val="24"/>
    </w:rPr>
  </w:style>
  <w:style w:type="paragraph" w:styleId="61">
    <w:name w:val="List Continue 3"/>
    <w:basedOn w:val="1"/>
    <w:qFormat/>
    <w:uiPriority w:val="0"/>
    <w:pPr>
      <w:spacing w:after="120"/>
      <w:ind w:left="1260" w:leftChars="600"/>
    </w:pPr>
    <w:rPr>
      <w:rFonts w:eastAsia="宋体"/>
      <w:sz w:val="21"/>
    </w:rPr>
  </w:style>
  <w:style w:type="paragraph" w:styleId="62">
    <w:name w:val="index 2"/>
    <w:basedOn w:val="1"/>
    <w:next w:val="1"/>
    <w:semiHidden/>
    <w:qFormat/>
    <w:uiPriority w:val="0"/>
    <w:pPr>
      <w:ind w:left="420"/>
    </w:pPr>
  </w:style>
  <w:style w:type="paragraph" w:styleId="63">
    <w:name w:val="Title"/>
    <w:basedOn w:val="1"/>
    <w:next w:val="1"/>
    <w:link w:val="125"/>
    <w:qFormat/>
    <w:uiPriority w:val="99"/>
    <w:pPr>
      <w:widowControl/>
      <w:adjustRightInd w:val="0"/>
      <w:snapToGrid w:val="0"/>
      <w:spacing w:line="520" w:lineRule="exact"/>
      <w:ind w:left="566" w:leftChars="65" w:hanging="423" w:hangingChars="151"/>
      <w:jc w:val="left"/>
      <w:outlineLvl w:val="0"/>
    </w:pPr>
    <w:rPr>
      <w:rFonts w:ascii="黑体" w:hAnsi="微软雅黑" w:eastAsia="黑体"/>
      <w:bCs/>
      <w:kern w:val="16"/>
      <w:sz w:val="28"/>
      <w:szCs w:val="24"/>
    </w:rPr>
  </w:style>
  <w:style w:type="paragraph" w:styleId="64">
    <w:name w:val="annotation subject"/>
    <w:basedOn w:val="18"/>
    <w:next w:val="18"/>
    <w:qFormat/>
    <w:uiPriority w:val="0"/>
    <w:rPr>
      <w:b/>
      <w:bCs/>
    </w:rPr>
  </w:style>
  <w:style w:type="paragraph" w:styleId="65">
    <w:name w:val="Body Text First Indent"/>
    <w:basedOn w:val="1"/>
    <w:link w:val="104"/>
    <w:qFormat/>
    <w:uiPriority w:val="99"/>
    <w:pPr>
      <w:spacing w:line="360" w:lineRule="auto"/>
      <w:ind w:firstLine="482"/>
    </w:pPr>
    <w:rPr>
      <w:rFonts w:ascii="楷体_GB2312"/>
      <w:b/>
      <w:sz w:val="24"/>
    </w:rPr>
  </w:style>
  <w:style w:type="paragraph" w:styleId="66">
    <w:name w:val="Body Text First Indent 2"/>
    <w:basedOn w:val="24"/>
    <w:qFormat/>
    <w:uiPriority w:val="0"/>
    <w:pPr>
      <w:spacing w:after="120"/>
      <w:ind w:firstLine="200" w:firstLineChars="200"/>
    </w:pPr>
  </w:style>
  <w:style w:type="table" w:styleId="68">
    <w:name w:val="Table Grid"/>
    <w:basedOn w:val="6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0">
    <w:name w:val="Strong"/>
    <w:basedOn w:val="69"/>
    <w:qFormat/>
    <w:uiPriority w:val="0"/>
    <w:rPr>
      <w:b/>
    </w:rPr>
  </w:style>
  <w:style w:type="character" w:styleId="71">
    <w:name w:val="page number"/>
    <w:basedOn w:val="69"/>
    <w:qFormat/>
    <w:uiPriority w:val="0"/>
  </w:style>
  <w:style w:type="character" w:styleId="72">
    <w:name w:val="FollowedHyperlink"/>
    <w:qFormat/>
    <w:uiPriority w:val="99"/>
    <w:rPr>
      <w:color w:val="800080"/>
      <w:u w:val="single"/>
    </w:rPr>
  </w:style>
  <w:style w:type="character" w:styleId="73">
    <w:name w:val="Emphasis"/>
    <w:qFormat/>
    <w:uiPriority w:val="99"/>
    <w:rPr>
      <w:i/>
      <w:iCs/>
    </w:rPr>
  </w:style>
  <w:style w:type="character" w:styleId="74">
    <w:name w:val="line number"/>
    <w:basedOn w:val="69"/>
    <w:qFormat/>
    <w:uiPriority w:val="0"/>
  </w:style>
  <w:style w:type="character" w:styleId="75">
    <w:name w:val="Hyperlink"/>
    <w:qFormat/>
    <w:uiPriority w:val="99"/>
    <w:rPr>
      <w:color w:val="0000FF"/>
      <w:u w:val="single"/>
    </w:rPr>
  </w:style>
  <w:style w:type="character" w:styleId="76">
    <w:name w:val="annotation reference"/>
    <w:qFormat/>
    <w:uiPriority w:val="0"/>
    <w:rPr>
      <w:sz w:val="21"/>
      <w:szCs w:val="21"/>
    </w:rPr>
  </w:style>
  <w:style w:type="character" w:styleId="77">
    <w:name w:val="footnote reference"/>
    <w:qFormat/>
    <w:uiPriority w:val="0"/>
    <w:rPr>
      <w:vertAlign w:val="superscript"/>
    </w:rPr>
  </w:style>
  <w:style w:type="paragraph" w:customStyle="1" w:styleId="78">
    <w:name w:val="无间隔1"/>
    <w:qFormat/>
    <w:uiPriority w:val="0"/>
    <w:pPr>
      <w:widowControl w:val="0"/>
      <w:spacing w:line="300" w:lineRule="auto"/>
    </w:pPr>
    <w:rPr>
      <w:rFonts w:ascii="Times New Roman" w:hAnsi="Times New Roman" w:eastAsia="华文仿宋" w:cs="Times New Roman"/>
      <w:kern w:val="2"/>
      <w:sz w:val="24"/>
      <w:szCs w:val="21"/>
      <w:lang w:val="en-US" w:eastAsia="zh-CN" w:bidi="ar-SA"/>
    </w:rPr>
  </w:style>
  <w:style w:type="paragraph" w:customStyle="1" w:styleId="79">
    <w:name w:val="首行缩进"/>
    <w:basedOn w:val="1"/>
    <w:qFormat/>
    <w:uiPriority w:val="99"/>
    <w:pPr>
      <w:spacing w:line="360" w:lineRule="auto"/>
      <w:ind w:firstLine="480" w:firstLineChars="200"/>
    </w:pPr>
    <w:rPr>
      <w:sz w:val="24"/>
      <w:lang w:val="zh-CN"/>
    </w:rPr>
  </w:style>
  <w:style w:type="character" w:customStyle="1" w:styleId="80">
    <w:name w:val="批注文字 字符"/>
    <w:link w:val="18"/>
    <w:qFormat/>
    <w:uiPriority w:val="0"/>
    <w:rPr>
      <w:rFonts w:eastAsia="楷体_GB2312"/>
      <w:kern w:val="2"/>
      <w:sz w:val="26"/>
    </w:rPr>
  </w:style>
  <w:style w:type="character" w:customStyle="1" w:styleId="81">
    <w:name w:val="纯文本 字符"/>
    <w:link w:val="31"/>
    <w:qFormat/>
    <w:uiPriority w:val="0"/>
    <w:rPr>
      <w:rFonts w:ascii="宋体" w:hAnsi="Courier New" w:eastAsia="楷体_GB2312"/>
      <w:kern w:val="2"/>
      <w:sz w:val="26"/>
      <w:lang w:val="en-US" w:eastAsia="zh-CN" w:bidi="ar-SA"/>
    </w:rPr>
  </w:style>
  <w:style w:type="character" w:customStyle="1" w:styleId="82">
    <w:name w:val="正文文本缩进 字符"/>
    <w:link w:val="24"/>
    <w:qFormat/>
    <w:uiPriority w:val="0"/>
    <w:rPr>
      <w:rFonts w:ascii="方正仿宋简体" w:hAnsi="创艺简仿宋" w:eastAsia="方正仿宋简体"/>
      <w:kern w:val="2"/>
      <w:sz w:val="24"/>
      <w:lang w:val="en-US" w:eastAsia="zh-CN" w:bidi="ar-SA"/>
    </w:rPr>
  </w:style>
  <w:style w:type="character" w:customStyle="1" w:styleId="83">
    <w:name w:val="Char Char2"/>
    <w:qFormat/>
    <w:uiPriority w:val="0"/>
    <w:rPr>
      <w:rFonts w:ascii="宋体" w:hAnsi="宋体" w:eastAsia="楷体_GB2312"/>
      <w:b/>
      <w:kern w:val="2"/>
      <w:sz w:val="26"/>
      <w:lang w:val="en-US" w:eastAsia="zh-CN" w:bidi="ar-SA"/>
    </w:rPr>
  </w:style>
  <w:style w:type="character" w:customStyle="1" w:styleId="84">
    <w:name w:val="正文缩进 字符"/>
    <w:link w:val="7"/>
    <w:qFormat/>
    <w:uiPriority w:val="0"/>
    <w:rPr>
      <w:rFonts w:eastAsia="楷体_GB2312"/>
      <w:kern w:val="2"/>
      <w:sz w:val="24"/>
      <w:lang w:val="en-US" w:eastAsia="zh-CN" w:bidi="ar-SA"/>
    </w:rPr>
  </w:style>
  <w:style w:type="character" w:customStyle="1" w:styleId="85">
    <w:name w:val="标题 2 字符"/>
    <w:link w:val="3"/>
    <w:qFormat/>
    <w:uiPriority w:val="99"/>
    <w:rPr>
      <w:rFonts w:ascii="宋体" w:hAnsi="宋体" w:eastAsia="楷体_GB2312"/>
      <w:b/>
      <w:kern w:val="2"/>
      <w:sz w:val="26"/>
      <w:lang w:val="en-US" w:eastAsia="zh-CN" w:bidi="ar-SA"/>
    </w:rPr>
  </w:style>
  <w:style w:type="paragraph" w:customStyle="1" w:styleId="86">
    <w:name w:val="彩色列表 - 强调文字颜色 11"/>
    <w:basedOn w:val="1"/>
    <w:qFormat/>
    <w:uiPriority w:val="34"/>
    <w:pPr>
      <w:ind w:firstLine="420" w:firstLineChars="200"/>
    </w:pPr>
    <w:rPr>
      <w:rFonts w:eastAsia="宋体"/>
      <w:sz w:val="21"/>
      <w:szCs w:val="24"/>
    </w:rPr>
  </w:style>
  <w:style w:type="paragraph" w:customStyle="1" w:styleId="87">
    <w:name w:val="Char"/>
    <w:basedOn w:val="1"/>
    <w:qFormat/>
    <w:uiPriority w:val="0"/>
    <w:pPr>
      <w:widowControl/>
      <w:spacing w:after="160" w:line="240" w:lineRule="exact"/>
      <w:jc w:val="left"/>
    </w:pPr>
    <w:rPr>
      <w:rFonts w:ascii="Verdana" w:hAnsi="Verdana" w:eastAsia="宋体"/>
      <w:kern w:val="0"/>
      <w:sz w:val="21"/>
      <w:lang w:eastAsia="en-US"/>
    </w:rPr>
  </w:style>
  <w:style w:type="paragraph" w:customStyle="1" w:styleId="88">
    <w:name w:val="纯文本1"/>
    <w:basedOn w:val="1"/>
    <w:qFormat/>
    <w:uiPriority w:val="0"/>
    <w:pPr>
      <w:adjustRightInd w:val="0"/>
      <w:textAlignment w:val="baseline"/>
    </w:pPr>
    <w:rPr>
      <w:rFonts w:ascii="宋体" w:hAnsi="Courier New"/>
    </w:rPr>
  </w:style>
  <w:style w:type="paragraph" w:customStyle="1" w:styleId="89">
    <w:name w:val="Char1"/>
    <w:basedOn w:val="1"/>
    <w:qFormat/>
    <w:uiPriority w:val="0"/>
    <w:rPr>
      <w:rFonts w:ascii="Tahoma" w:hAnsi="Tahoma" w:eastAsia="宋体"/>
      <w:sz w:val="24"/>
    </w:rPr>
  </w:style>
  <w:style w:type="paragraph" w:customStyle="1" w:styleId="90">
    <w:name w:val="图"/>
    <w:basedOn w:val="1"/>
    <w:qFormat/>
    <w:uiPriority w:val="0"/>
    <w:pPr>
      <w:keepNext/>
      <w:adjustRightInd w:val="0"/>
      <w:spacing w:before="60" w:after="60" w:line="300" w:lineRule="auto"/>
      <w:jc w:val="center"/>
      <w:textAlignment w:val="center"/>
    </w:pPr>
    <w:rPr>
      <w:rFonts w:eastAsia="宋体"/>
      <w:snapToGrid w:val="0"/>
      <w:spacing w:val="20"/>
      <w:kern w:val="0"/>
      <w:sz w:val="24"/>
    </w:rPr>
  </w:style>
  <w:style w:type="paragraph" w:customStyle="1" w:styleId="91">
    <w:name w:val="Char Char1 Char Char Char Char"/>
    <w:basedOn w:val="17"/>
    <w:qFormat/>
    <w:uiPriority w:val="0"/>
    <w:pPr>
      <w:adjustRightInd w:val="0"/>
      <w:snapToGrid w:val="0"/>
      <w:spacing w:line="360" w:lineRule="auto"/>
    </w:pPr>
    <w:rPr>
      <w:rFonts w:ascii="Tahoma" w:hAnsi="Tahoma" w:eastAsia="宋体"/>
      <w:sz w:val="24"/>
      <w:szCs w:val="24"/>
    </w:rPr>
  </w:style>
  <w:style w:type="paragraph" w:customStyle="1" w:styleId="92">
    <w:name w:val="默认段落字体 Para Char Char Char Char Char Char Char Char Char Char"/>
    <w:basedOn w:val="1"/>
    <w:qFormat/>
    <w:uiPriority w:val="0"/>
    <w:pPr>
      <w:snapToGrid w:val="0"/>
      <w:spacing w:line="360" w:lineRule="auto"/>
    </w:pPr>
    <w:rPr>
      <w:rFonts w:eastAsia="宋体"/>
      <w:sz w:val="21"/>
      <w:szCs w:val="24"/>
    </w:rPr>
  </w:style>
  <w:style w:type="paragraph" w:customStyle="1" w:styleId="93">
    <w:name w:val="纯文本11"/>
    <w:basedOn w:val="1"/>
    <w:qFormat/>
    <w:uiPriority w:val="0"/>
    <w:pPr>
      <w:adjustRightInd w:val="0"/>
      <w:textAlignment w:val="baseline"/>
    </w:pPr>
    <w:rPr>
      <w:rFonts w:ascii="宋体" w:hAnsi="Courier New"/>
      <w:sz w:val="28"/>
    </w:rPr>
  </w:style>
  <w:style w:type="character" w:customStyle="1" w:styleId="94">
    <w:name w:val="标题 4 字符"/>
    <w:link w:val="5"/>
    <w:qFormat/>
    <w:uiPriority w:val="0"/>
    <w:rPr>
      <w:rFonts w:ascii="Arial" w:hAnsi="Arial" w:eastAsia="黑体"/>
      <w:b/>
      <w:kern w:val="2"/>
      <w:sz w:val="28"/>
    </w:rPr>
  </w:style>
  <w:style w:type="character" w:customStyle="1" w:styleId="95">
    <w:name w:val="Style Heading 3 + Char"/>
    <w:link w:val="96"/>
    <w:qFormat/>
    <w:uiPriority w:val="0"/>
    <w:rPr>
      <w:b/>
      <w:kern w:val="2"/>
      <w:sz w:val="28"/>
    </w:rPr>
  </w:style>
  <w:style w:type="paragraph" w:customStyle="1" w:styleId="96">
    <w:name w:val="Style Heading 3 +"/>
    <w:basedOn w:val="4"/>
    <w:link w:val="95"/>
    <w:qFormat/>
    <w:uiPriority w:val="0"/>
    <w:pPr>
      <w:adjustRightInd/>
      <w:spacing w:before="120" w:after="120" w:line="120" w:lineRule="atLeast"/>
      <w:jc w:val="both"/>
      <w:textAlignment w:val="auto"/>
    </w:pPr>
    <w:rPr>
      <w:rFonts w:eastAsia="宋体"/>
      <w:sz w:val="28"/>
    </w:rPr>
  </w:style>
  <w:style w:type="character" w:customStyle="1" w:styleId="97">
    <w:name w:val="批注框文本 字符"/>
    <w:link w:val="37"/>
    <w:qFormat/>
    <w:uiPriority w:val="99"/>
    <w:rPr>
      <w:rFonts w:eastAsia="楷体_GB2312"/>
      <w:kern w:val="2"/>
      <w:sz w:val="18"/>
      <w:szCs w:val="18"/>
    </w:rPr>
  </w:style>
  <w:style w:type="character" w:customStyle="1" w:styleId="98">
    <w:name w:val="标题 1 字符"/>
    <w:link w:val="2"/>
    <w:qFormat/>
    <w:uiPriority w:val="99"/>
    <w:rPr>
      <w:rFonts w:eastAsia="楷体_GB2312"/>
      <w:b/>
      <w:kern w:val="44"/>
      <w:sz w:val="44"/>
    </w:rPr>
  </w:style>
  <w:style w:type="character" w:customStyle="1" w:styleId="99">
    <w:name w:val="style1"/>
    <w:basedOn w:val="69"/>
    <w:qFormat/>
    <w:uiPriority w:val="0"/>
  </w:style>
  <w:style w:type="paragraph" w:customStyle="1" w:styleId="100">
    <w:name w:val="1"/>
    <w:basedOn w:val="1"/>
    <w:next w:val="31"/>
    <w:qFormat/>
    <w:uiPriority w:val="0"/>
    <w:rPr>
      <w:rFonts w:ascii="宋体" w:hAnsi="Courier New" w:eastAsia="宋体"/>
      <w:sz w:val="21"/>
    </w:rPr>
  </w:style>
  <w:style w:type="paragraph" w:customStyle="1" w:styleId="101">
    <w:name w:val="默认段落字体 Para Char Char Char Char"/>
    <w:basedOn w:val="1"/>
    <w:qFormat/>
    <w:uiPriority w:val="0"/>
    <w:rPr>
      <w:rFonts w:eastAsia="宋体"/>
      <w:sz w:val="21"/>
    </w:rPr>
  </w:style>
  <w:style w:type="paragraph" w:customStyle="1" w:styleId="102">
    <w:name w:val="6"/>
    <w:basedOn w:val="1"/>
    <w:qFormat/>
    <w:uiPriority w:val="0"/>
    <w:pPr>
      <w:widowControl/>
      <w:spacing w:after="160" w:line="240" w:lineRule="exact"/>
      <w:jc w:val="left"/>
    </w:pPr>
    <w:rPr>
      <w:rFonts w:ascii="Verdana" w:hAnsi="Verdana" w:eastAsia="仿宋_GB2312"/>
      <w:kern w:val="0"/>
      <w:sz w:val="24"/>
      <w:lang w:eastAsia="en-US"/>
    </w:rPr>
  </w:style>
  <w:style w:type="character" w:customStyle="1" w:styleId="103">
    <w:name w:val="正文文本 字符"/>
    <w:link w:val="21"/>
    <w:qFormat/>
    <w:uiPriority w:val="99"/>
    <w:rPr>
      <w:rFonts w:ascii="楷体_GB2312" w:eastAsia="楷体_GB2312"/>
      <w:kern w:val="2"/>
      <w:sz w:val="28"/>
    </w:rPr>
  </w:style>
  <w:style w:type="character" w:customStyle="1" w:styleId="104">
    <w:name w:val="正文首行缩进 字符"/>
    <w:link w:val="65"/>
    <w:qFormat/>
    <w:uiPriority w:val="99"/>
    <w:rPr>
      <w:rFonts w:ascii="楷体_GB2312" w:eastAsia="楷体_GB2312"/>
      <w:b/>
      <w:kern w:val="2"/>
      <w:sz w:val="24"/>
    </w:rPr>
  </w:style>
  <w:style w:type="paragraph" w:customStyle="1" w:styleId="105">
    <w:name w:val="简单回函地址"/>
    <w:basedOn w:val="1"/>
    <w:qFormat/>
    <w:uiPriority w:val="0"/>
    <w:rPr>
      <w:rFonts w:eastAsia="宋体"/>
      <w:sz w:val="21"/>
    </w:rPr>
  </w:style>
  <w:style w:type="paragraph" w:customStyle="1" w:styleId="106">
    <w:name w:val="图文"/>
    <w:basedOn w:val="1"/>
    <w:qFormat/>
    <w:uiPriority w:val="0"/>
    <w:pPr>
      <w:adjustRightInd w:val="0"/>
      <w:snapToGrid w:val="0"/>
      <w:spacing w:after="50" w:line="360" w:lineRule="auto"/>
    </w:pPr>
    <w:rPr>
      <w:rFonts w:eastAsia="宋体"/>
      <w:sz w:val="24"/>
    </w:rPr>
  </w:style>
  <w:style w:type="character" w:customStyle="1" w:styleId="107">
    <w:name w:val="正文文本 2 字符"/>
    <w:link w:val="56"/>
    <w:qFormat/>
    <w:uiPriority w:val="0"/>
    <w:rPr>
      <w:rFonts w:ascii="宋体" w:hAnsi="宋体"/>
      <w:kern w:val="2"/>
      <w:sz w:val="24"/>
    </w:rPr>
  </w:style>
  <w:style w:type="paragraph" w:customStyle="1" w:styleId="108">
    <w:name w:val="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09">
    <w:name w:val="Char2"/>
    <w:basedOn w:val="1"/>
    <w:qFormat/>
    <w:uiPriority w:val="0"/>
    <w:pPr>
      <w:widowControl/>
      <w:spacing w:after="160" w:line="240" w:lineRule="exact"/>
      <w:jc w:val="left"/>
    </w:pPr>
    <w:rPr>
      <w:rFonts w:ascii="Verdana" w:hAnsi="Verdana" w:eastAsia="仿宋_GB2312"/>
      <w:kern w:val="0"/>
      <w:sz w:val="24"/>
      <w:lang w:eastAsia="en-US"/>
    </w:rPr>
  </w:style>
  <w:style w:type="table" w:customStyle="1" w:styleId="110">
    <w:name w:val="网格型1"/>
    <w:basedOn w:val="6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Char Char Char1 Char"/>
    <w:basedOn w:val="1"/>
    <w:qFormat/>
    <w:uiPriority w:val="0"/>
    <w:rPr>
      <w:rFonts w:eastAsia="宋体"/>
      <w:sz w:val="21"/>
    </w:rPr>
  </w:style>
  <w:style w:type="character" w:customStyle="1" w:styleId="112">
    <w:name w:val="页脚 字符"/>
    <w:link w:val="38"/>
    <w:qFormat/>
    <w:uiPriority w:val="99"/>
    <w:rPr>
      <w:rFonts w:eastAsia="楷体_GB2312"/>
      <w:kern w:val="2"/>
      <w:sz w:val="18"/>
    </w:rPr>
  </w:style>
  <w:style w:type="character" w:customStyle="1" w:styleId="113">
    <w:name w:val="HTML 预设格式 字符"/>
    <w:link w:val="59"/>
    <w:qFormat/>
    <w:uiPriority w:val="0"/>
    <w:rPr>
      <w:rFonts w:ascii="黑体" w:hAnsi="Courier New" w:eastAsia="黑体" w:cs="楷体_GB2312"/>
    </w:rPr>
  </w:style>
  <w:style w:type="character" w:customStyle="1" w:styleId="114">
    <w:name w:val="正文文本 2 Char2"/>
    <w:link w:val="115"/>
    <w:qFormat/>
    <w:uiPriority w:val="0"/>
    <w:rPr>
      <w:rFonts w:ascii="Calibri" w:hAnsi="Calibri"/>
      <w:szCs w:val="21"/>
    </w:rPr>
  </w:style>
  <w:style w:type="paragraph" w:customStyle="1" w:styleId="115">
    <w:name w:val="正文文本 21"/>
    <w:basedOn w:val="1"/>
    <w:link w:val="114"/>
    <w:qFormat/>
    <w:uiPriority w:val="0"/>
    <w:pPr>
      <w:spacing w:before="280" w:after="120" w:line="480" w:lineRule="auto"/>
      <w:ind w:left="420" w:hanging="420"/>
    </w:pPr>
    <w:rPr>
      <w:rFonts w:ascii="Calibri" w:hAnsi="Calibri" w:eastAsia="宋体"/>
      <w:kern w:val="0"/>
      <w:sz w:val="20"/>
      <w:szCs w:val="21"/>
    </w:rPr>
  </w:style>
  <w:style w:type="character" w:customStyle="1" w:styleId="116">
    <w:name w:val="标题 3 字符"/>
    <w:link w:val="4"/>
    <w:qFormat/>
    <w:locked/>
    <w:uiPriority w:val="99"/>
    <w:rPr>
      <w:rFonts w:eastAsia="楷体_GB2312"/>
      <w:b/>
      <w:kern w:val="2"/>
      <w:sz w:val="26"/>
    </w:rPr>
  </w:style>
  <w:style w:type="character" w:customStyle="1" w:styleId="117">
    <w:name w:val="标题 5 字符"/>
    <w:link w:val="6"/>
    <w:qFormat/>
    <w:locked/>
    <w:uiPriority w:val="99"/>
    <w:rPr>
      <w:rFonts w:ascii="宋体"/>
      <w:b/>
      <w:spacing w:val="-2"/>
      <w:kern w:val="2"/>
      <w:position w:val="-6"/>
      <w:sz w:val="28"/>
    </w:rPr>
  </w:style>
  <w:style w:type="character" w:customStyle="1" w:styleId="118">
    <w:name w:val="页眉 字符"/>
    <w:link w:val="40"/>
    <w:qFormat/>
    <w:locked/>
    <w:uiPriority w:val="99"/>
    <w:rPr>
      <w:rFonts w:eastAsia="楷体_GB2312"/>
      <w:kern w:val="2"/>
      <w:sz w:val="18"/>
    </w:rPr>
  </w:style>
  <w:style w:type="paragraph" w:customStyle="1" w:styleId="119">
    <w:name w:val="列出段落1"/>
    <w:basedOn w:val="1"/>
    <w:qFormat/>
    <w:uiPriority w:val="99"/>
    <w:pPr>
      <w:widowControl/>
      <w:spacing w:before="100" w:beforeAutospacing="1" w:after="100" w:afterAutospacing="1"/>
      <w:jc w:val="left"/>
    </w:pPr>
    <w:rPr>
      <w:rFonts w:ascii="Arial" w:hAnsi="Arial" w:eastAsia="宋体" w:cs="Arial"/>
      <w:color w:val="000000"/>
      <w:sz w:val="18"/>
      <w:szCs w:val="18"/>
    </w:rPr>
  </w:style>
  <w:style w:type="paragraph" w:customStyle="1" w:styleId="120">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2">
    <w:name w:val="apple-converted-space"/>
    <w:qFormat/>
    <w:uiPriority w:val="0"/>
  </w:style>
  <w:style w:type="paragraph" w:customStyle="1" w:styleId="123">
    <w:name w:val="Default"/>
    <w:qFormat/>
    <w:uiPriority w:val="99"/>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124">
    <w:name w:val="a-size-large"/>
    <w:basedOn w:val="69"/>
    <w:qFormat/>
    <w:uiPriority w:val="99"/>
  </w:style>
  <w:style w:type="character" w:customStyle="1" w:styleId="125">
    <w:name w:val="标题 字符"/>
    <w:link w:val="63"/>
    <w:qFormat/>
    <w:uiPriority w:val="99"/>
    <w:rPr>
      <w:rFonts w:ascii="黑体" w:hAnsi="微软雅黑" w:eastAsia="黑体"/>
      <w:bCs/>
      <w:kern w:val="16"/>
      <w:sz w:val="28"/>
      <w:szCs w:val="24"/>
    </w:rPr>
  </w:style>
  <w:style w:type="paragraph" w:customStyle="1" w:styleId="126">
    <w:name w:val="列出段落2"/>
    <w:basedOn w:val="1"/>
    <w:qFormat/>
    <w:uiPriority w:val="99"/>
    <w:pPr>
      <w:widowControl/>
      <w:ind w:left="720"/>
      <w:contextualSpacing/>
      <w:jc w:val="left"/>
    </w:pPr>
    <w:rPr>
      <w:rFonts w:ascii="Cambria" w:hAnsi="Cambria" w:eastAsia="宋体"/>
      <w:kern w:val="0"/>
      <w:sz w:val="22"/>
      <w:szCs w:val="22"/>
      <w:lang w:eastAsia="en-US"/>
    </w:rPr>
  </w:style>
  <w:style w:type="paragraph" w:customStyle="1" w:styleId="127">
    <w:name w:val="默认段落字体 Para Char Char Char"/>
    <w:basedOn w:val="1"/>
    <w:qFormat/>
    <w:uiPriority w:val="0"/>
    <w:pPr>
      <w:spacing w:line="360" w:lineRule="auto"/>
      <w:ind w:firstLine="200" w:firstLineChars="200"/>
    </w:pPr>
    <w:rPr>
      <w:rFonts w:eastAsia="宋体"/>
      <w:sz w:val="24"/>
      <w:szCs w:val="24"/>
    </w:rPr>
  </w:style>
  <w:style w:type="paragraph" w:customStyle="1" w:styleId="128">
    <w:name w:val="样式1"/>
    <w:basedOn w:val="5"/>
    <w:qFormat/>
    <w:uiPriority w:val="0"/>
    <w:pPr>
      <w:adjustRightInd/>
      <w:spacing w:before="0" w:after="0" w:line="376" w:lineRule="auto"/>
      <w:textAlignment w:val="auto"/>
    </w:pPr>
    <w:rPr>
      <w:rFonts w:cs="Arial"/>
      <w:sz w:val="24"/>
      <w:szCs w:val="24"/>
    </w:rPr>
  </w:style>
  <w:style w:type="character" w:customStyle="1" w:styleId="129">
    <w:name w:val="正文文本 3 字符"/>
    <w:link w:val="20"/>
    <w:qFormat/>
    <w:uiPriority w:val="0"/>
    <w:rPr>
      <w:b/>
      <w:kern w:val="2"/>
      <w:sz w:val="21"/>
    </w:rPr>
  </w:style>
  <w:style w:type="paragraph" w:customStyle="1" w:styleId="130">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31">
    <w:name w:val="font6"/>
    <w:basedOn w:val="1"/>
    <w:qFormat/>
    <w:uiPriority w:val="0"/>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132">
    <w:name w:val="font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33">
    <w:name w:val="font8"/>
    <w:basedOn w:val="1"/>
    <w:qFormat/>
    <w:uiPriority w:val="0"/>
    <w:pPr>
      <w:widowControl/>
      <w:spacing w:before="100" w:beforeAutospacing="1" w:after="100" w:afterAutospacing="1"/>
      <w:jc w:val="left"/>
    </w:pPr>
    <w:rPr>
      <w:rFonts w:eastAsia="宋体"/>
      <w:kern w:val="0"/>
      <w:sz w:val="18"/>
      <w:szCs w:val="18"/>
    </w:rPr>
  </w:style>
  <w:style w:type="paragraph" w:customStyle="1" w:styleId="134">
    <w:name w:val="font9"/>
    <w:basedOn w:val="1"/>
    <w:qFormat/>
    <w:uiPriority w:val="0"/>
    <w:pPr>
      <w:widowControl/>
      <w:spacing w:before="100" w:beforeAutospacing="1" w:after="100" w:afterAutospacing="1"/>
      <w:jc w:val="left"/>
    </w:pPr>
    <w:rPr>
      <w:rFonts w:eastAsia="宋体"/>
      <w:color w:val="000000"/>
      <w:kern w:val="0"/>
      <w:sz w:val="18"/>
      <w:szCs w:val="18"/>
    </w:rPr>
  </w:style>
  <w:style w:type="paragraph" w:customStyle="1" w:styleId="135">
    <w:name w:val="xl1054"/>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36">
    <w:name w:val="xl105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37">
    <w:name w:val="xl1056"/>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138">
    <w:name w:val="xl1057"/>
    <w:basedOn w:val="1"/>
    <w:qFormat/>
    <w:uiPriority w:val="0"/>
    <w:pPr>
      <w:widowControl/>
      <w:spacing w:before="100" w:beforeAutospacing="1" w:after="100" w:afterAutospacing="1"/>
      <w:jc w:val="left"/>
      <w:textAlignment w:val="top"/>
    </w:pPr>
    <w:rPr>
      <w:rFonts w:ascii="宋体" w:hAnsi="宋体" w:eastAsia="宋体" w:cs="宋体"/>
      <w:kern w:val="0"/>
      <w:sz w:val="18"/>
      <w:szCs w:val="18"/>
    </w:rPr>
  </w:style>
  <w:style w:type="paragraph" w:customStyle="1" w:styleId="139">
    <w:name w:val="xl10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40">
    <w:name w:val="xl10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41">
    <w:name w:val="xl10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42">
    <w:name w:val="xl10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eastAsia="宋体" w:cs="宋体"/>
      <w:kern w:val="0"/>
      <w:sz w:val="18"/>
      <w:szCs w:val="18"/>
    </w:rPr>
  </w:style>
  <w:style w:type="paragraph" w:customStyle="1" w:styleId="143">
    <w:name w:val="xl10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44">
    <w:name w:val="xl10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45">
    <w:name w:val="xl10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46">
    <w:name w:val="xl10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47">
    <w:name w:val="xl10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48">
    <w:name w:val="xl10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49">
    <w:name w:val="xl10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50">
    <w:name w:val="xl10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51">
    <w:name w:val="xl10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52">
    <w:name w:val="xl10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53">
    <w:name w:val="xl10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54">
    <w:name w:val="xl10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55">
    <w:name w:val="xl10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56">
    <w:name w:val="xl10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57">
    <w:name w:val="xl10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58">
    <w:name w:val="xl10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59">
    <w:name w:val="xl10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60">
    <w:name w:val="xl10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61">
    <w:name w:val="xl10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62">
    <w:name w:val="xl10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63">
    <w:name w:val="xl10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64">
    <w:name w:val="xl10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65">
    <w:name w:val="xl10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66">
    <w:name w:val="xl108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67">
    <w:name w:val="xl10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68">
    <w:name w:val="xl108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69">
    <w:name w:val="xl108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color w:val="FF0000"/>
      <w:kern w:val="0"/>
      <w:sz w:val="18"/>
      <w:szCs w:val="18"/>
    </w:rPr>
  </w:style>
  <w:style w:type="paragraph" w:customStyle="1" w:styleId="170">
    <w:name w:val="xl10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71">
    <w:name w:val="xl10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72">
    <w:name w:val="xl10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73">
    <w:name w:val="xl10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74">
    <w:name w:val="xl109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75">
    <w:name w:val="xl109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76">
    <w:name w:val="xl109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77">
    <w:name w:val="xl10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78">
    <w:name w:val="xl10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79">
    <w:name w:val="xl10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80">
    <w:name w:val="xl10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81">
    <w:name w:val="xl1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82">
    <w:name w:val="xl1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83">
    <w:name w:val="xl1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84">
    <w:name w:val="xl1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FF0000"/>
      <w:kern w:val="0"/>
      <w:sz w:val="18"/>
      <w:szCs w:val="18"/>
    </w:rPr>
  </w:style>
  <w:style w:type="paragraph" w:customStyle="1" w:styleId="185">
    <w:name w:val="xl1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86">
    <w:name w:val="xl1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87">
    <w:name w:val="xl1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88">
    <w:name w:val="xl6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9">
    <w:name w:val="xl67"/>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9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19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19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193">
    <w:name w:val="xl7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194">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6"/>
      <w:szCs w:val="16"/>
    </w:rPr>
  </w:style>
  <w:style w:type="paragraph" w:customStyle="1" w:styleId="195">
    <w:name w:val="xl7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196">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197">
    <w:name w:val="xl7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198">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199">
    <w:name w:val="xl7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top"/>
    </w:pPr>
    <w:rPr>
      <w:rFonts w:ascii="宋体" w:hAnsi="宋体" w:eastAsia="宋体" w:cs="宋体"/>
      <w:color w:val="000000"/>
      <w:kern w:val="0"/>
      <w:sz w:val="16"/>
      <w:szCs w:val="16"/>
    </w:rPr>
  </w:style>
  <w:style w:type="paragraph" w:customStyle="1" w:styleId="200">
    <w:name w:val="xl7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201">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2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333333"/>
      <w:kern w:val="0"/>
      <w:sz w:val="16"/>
      <w:szCs w:val="16"/>
    </w:rPr>
  </w:style>
  <w:style w:type="paragraph" w:customStyle="1" w:styleId="203">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top"/>
    </w:pPr>
    <w:rPr>
      <w:rFonts w:ascii="宋体" w:hAnsi="宋体" w:eastAsia="宋体" w:cs="宋体"/>
      <w:kern w:val="0"/>
      <w:sz w:val="16"/>
      <w:szCs w:val="16"/>
    </w:rPr>
  </w:style>
  <w:style w:type="paragraph" w:customStyle="1" w:styleId="204">
    <w:name w:val="xl8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top"/>
    </w:pPr>
    <w:rPr>
      <w:rFonts w:ascii="宋体" w:hAnsi="宋体" w:eastAsia="宋体" w:cs="宋体"/>
      <w:kern w:val="0"/>
      <w:sz w:val="16"/>
      <w:szCs w:val="16"/>
    </w:rPr>
  </w:style>
  <w:style w:type="paragraph" w:customStyle="1" w:styleId="205">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仿宋_GB2312" w:hAnsi="宋体" w:eastAsia="仿宋_GB2312" w:cs="宋体"/>
      <w:kern w:val="0"/>
      <w:sz w:val="16"/>
      <w:szCs w:val="16"/>
    </w:rPr>
  </w:style>
  <w:style w:type="paragraph" w:customStyle="1" w:styleId="206">
    <w:name w:val="xl84"/>
    <w:basedOn w:val="1"/>
    <w:qFormat/>
    <w:uiPriority w:val="0"/>
    <w:pPr>
      <w:widowControl/>
      <w:spacing w:before="100" w:beforeAutospacing="1" w:after="100" w:afterAutospacing="1"/>
      <w:jc w:val="left"/>
    </w:pPr>
    <w:rPr>
      <w:rFonts w:ascii="宋体" w:hAnsi="宋体" w:eastAsia="宋体" w:cs="宋体"/>
      <w:kern w:val="0"/>
      <w:sz w:val="16"/>
      <w:szCs w:val="16"/>
    </w:rPr>
  </w:style>
  <w:style w:type="paragraph" w:customStyle="1" w:styleId="207">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16"/>
      <w:szCs w:val="16"/>
    </w:rPr>
  </w:style>
  <w:style w:type="paragraph" w:customStyle="1" w:styleId="208">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color w:val="000000"/>
      <w:kern w:val="0"/>
      <w:sz w:val="16"/>
      <w:szCs w:val="16"/>
    </w:rPr>
  </w:style>
  <w:style w:type="paragraph" w:customStyle="1" w:styleId="209">
    <w:name w:val="xl8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top"/>
    </w:pPr>
    <w:rPr>
      <w:rFonts w:ascii="仿宋_GB2312" w:hAnsi="宋体" w:eastAsia="仿宋_GB2312" w:cs="宋体"/>
      <w:kern w:val="0"/>
      <w:sz w:val="16"/>
      <w:szCs w:val="16"/>
    </w:rPr>
  </w:style>
  <w:style w:type="paragraph" w:customStyle="1" w:styleId="210">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6"/>
      <w:szCs w:val="16"/>
    </w:rPr>
  </w:style>
  <w:style w:type="paragraph" w:customStyle="1" w:styleId="211">
    <w:name w:val="方案正文"/>
    <w:basedOn w:val="1"/>
    <w:link w:val="212"/>
    <w:qFormat/>
    <w:uiPriority w:val="0"/>
    <w:pPr>
      <w:spacing w:before="156" w:line="360" w:lineRule="auto"/>
      <w:ind w:firstLine="359" w:firstLineChars="171"/>
      <w:jc w:val="left"/>
    </w:pPr>
    <w:rPr>
      <w:rFonts w:ascii="Arial" w:hAnsi="Arial" w:eastAsia="宋体"/>
      <w:sz w:val="24"/>
      <w:szCs w:val="21"/>
    </w:rPr>
  </w:style>
  <w:style w:type="character" w:customStyle="1" w:styleId="212">
    <w:name w:val="方案正文 Char"/>
    <w:link w:val="211"/>
    <w:qFormat/>
    <w:uiPriority w:val="0"/>
    <w:rPr>
      <w:rFonts w:ascii="Arial" w:hAnsi="Arial" w:cs="宋体"/>
      <w:kern w:val="2"/>
      <w:sz w:val="24"/>
      <w:szCs w:val="21"/>
    </w:rPr>
  </w:style>
  <w:style w:type="paragraph" w:styleId="213">
    <w:name w:val="List Paragraph"/>
    <w:basedOn w:val="1"/>
    <w:qFormat/>
    <w:uiPriority w:val="99"/>
    <w:pPr>
      <w:ind w:firstLine="420" w:firstLineChars="200"/>
    </w:pPr>
  </w:style>
  <w:style w:type="table" w:customStyle="1" w:styleId="214">
    <w:name w:val="网格型2"/>
    <w:basedOn w:val="67"/>
    <w:qFormat/>
    <w:locked/>
    <w:uiPriority w:val="0"/>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
    <w:name w:val="正文1"/>
    <w:basedOn w:val="1"/>
    <w:qFormat/>
    <w:uiPriority w:val="0"/>
    <w:pPr>
      <w:spacing w:line="360" w:lineRule="auto"/>
      <w:ind w:firstLine="361"/>
    </w:pPr>
    <w:rPr>
      <w:rFonts w:ascii="宋体" w:hAnsi="宋体" w:eastAsia="仿宋_GB2312"/>
      <w:sz w:val="21"/>
      <w:szCs w:val="24"/>
    </w:rPr>
  </w:style>
  <w:style w:type="paragraph" w:customStyle="1" w:styleId="216">
    <w:name w:val="Body text|1"/>
    <w:basedOn w:val="1"/>
    <w:qFormat/>
    <w:uiPriority w:val="0"/>
    <w:pPr>
      <w:spacing w:line="437" w:lineRule="auto"/>
      <w:ind w:firstLine="400"/>
      <w:jc w:val="left"/>
    </w:pPr>
    <w:rPr>
      <w:rFonts w:ascii="宋体" w:hAnsi="宋体" w:cs="宋体"/>
      <w:color w:val="000000"/>
      <w:kern w:val="0"/>
      <w:sz w:val="30"/>
      <w:szCs w:val="30"/>
      <w:lang w:val="zh-TW" w:eastAsia="zh-TW" w:bidi="zh-TW"/>
    </w:rPr>
  </w:style>
  <w:style w:type="character" w:customStyle="1" w:styleId="217">
    <w:name w:val="样式 小四 加粗"/>
    <w:qFormat/>
    <w:uiPriority w:val="99"/>
    <w:rPr>
      <w:rFonts w:hint="eastAsia" w:ascii="黑体" w:hAnsi="黑体" w:eastAsia="黑体" w:cs="Times New Roman"/>
      <w:b/>
      <w:bCs/>
      <w:sz w:val="24"/>
    </w:rPr>
  </w:style>
  <w:style w:type="paragraph" w:customStyle="1" w:styleId="218">
    <w:name w:val="List Paragraph1"/>
    <w:basedOn w:val="1"/>
    <w:qFormat/>
    <w:uiPriority w:val="99"/>
    <w:pPr>
      <w:ind w:firstLine="420" w:firstLineChars="200"/>
    </w:pPr>
  </w:style>
  <w:style w:type="paragraph" w:customStyle="1" w:styleId="219">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220">
    <w:name w:val="表"/>
    <w:basedOn w:val="1"/>
    <w:next w:val="1"/>
    <w:qFormat/>
    <w:uiPriority w:val="7"/>
    <w:pPr>
      <w:jc w:val="center"/>
    </w:pPr>
    <w:rPr>
      <w:szCs w:val="21"/>
    </w:rPr>
  </w:style>
  <w:style w:type="paragraph" w:customStyle="1" w:styleId="221">
    <w:name w:val="表 靠左"/>
    <w:basedOn w:val="220"/>
    <w:qFormat/>
    <w:uiPriority w:val="0"/>
    <w:pPr>
      <w:jc w:val="left"/>
    </w:pPr>
    <w:rPr>
      <w:rFonts w:ascii="宋体" w:hAnsi="宋体"/>
    </w:rPr>
  </w:style>
  <w:style w:type="character" w:customStyle="1" w:styleId="222">
    <w:name w:val="正文缩进2格 Char"/>
    <w:link w:val="223"/>
    <w:qFormat/>
    <w:locked/>
    <w:uiPriority w:val="0"/>
    <w:rPr>
      <w:rFonts w:ascii="仿宋_GB2312" w:hAnsi="宋体" w:eastAsia="仿宋_GB2312"/>
      <w:sz w:val="31"/>
      <w:szCs w:val="28"/>
    </w:rPr>
  </w:style>
  <w:style w:type="paragraph" w:customStyle="1" w:styleId="223">
    <w:name w:val="正文缩进2格"/>
    <w:basedOn w:val="1"/>
    <w:link w:val="222"/>
    <w:qFormat/>
    <w:uiPriority w:val="0"/>
    <w:pPr>
      <w:spacing w:line="600" w:lineRule="exact"/>
      <w:ind w:firstLine="639" w:firstLineChars="206"/>
    </w:pPr>
    <w:rPr>
      <w:rFonts w:ascii="仿宋_GB2312" w:hAnsi="宋体" w:eastAsia="仿宋_GB2312"/>
      <w:kern w:val="0"/>
      <w:sz w:val="31"/>
      <w:szCs w:val="28"/>
    </w:rPr>
  </w:style>
  <w:style w:type="character" w:customStyle="1" w:styleId="224">
    <w:name w:val="font21"/>
    <w:basedOn w:val="69"/>
    <w:qFormat/>
    <w:uiPriority w:val="0"/>
    <w:rPr>
      <w:rFonts w:ascii="Symbol" w:hAnsi="Symbol" w:cs="Symbol"/>
      <w:color w:val="000000"/>
      <w:sz w:val="18"/>
      <w:szCs w:val="18"/>
      <w:u w:val="none"/>
    </w:rPr>
  </w:style>
  <w:style w:type="character" w:customStyle="1" w:styleId="225">
    <w:name w:val="font11"/>
    <w:basedOn w:val="69"/>
    <w:qFormat/>
    <w:uiPriority w:val="0"/>
    <w:rPr>
      <w:rFonts w:hint="eastAsia" w:ascii="宋体" w:hAnsi="宋体" w:eastAsia="宋体" w:cs="宋体"/>
      <w:color w:val="000000"/>
      <w:sz w:val="18"/>
      <w:szCs w:val="18"/>
      <w:u w:val="none"/>
    </w:rPr>
  </w:style>
  <w:style w:type="paragraph" w:customStyle="1" w:styleId="226">
    <w:name w:val="p0"/>
    <w:basedOn w:val="1"/>
    <w:autoRedefine/>
    <w:qFormat/>
    <w:uiPriority w:val="0"/>
    <w:pPr>
      <w:widowControl/>
    </w:pPr>
    <w:rPr>
      <w:rFonts w:ascii="Calibri" w:hAnsi="Calibri"/>
      <w:kern w:val="0"/>
      <w:sz w:val="21"/>
      <w:szCs w:val="21"/>
    </w:rPr>
  </w:style>
  <w:style w:type="character" w:customStyle="1" w:styleId="227">
    <w:name w:val="font41"/>
    <w:basedOn w:val="69"/>
    <w:autoRedefine/>
    <w:qFormat/>
    <w:uiPriority w:val="0"/>
    <w:rPr>
      <w:rFonts w:hint="eastAsia" w:ascii="宋体" w:hAnsi="宋体" w:eastAsia="宋体" w:cs="宋体"/>
      <w:color w:val="000000"/>
      <w:sz w:val="20"/>
      <w:szCs w:val="20"/>
      <w:u w:val="none"/>
    </w:rPr>
  </w:style>
  <w:style w:type="character" w:customStyle="1" w:styleId="228">
    <w:name w:val="font91"/>
    <w:basedOn w:val="69"/>
    <w:autoRedefine/>
    <w:qFormat/>
    <w:uiPriority w:val="0"/>
    <w:rPr>
      <w:rFonts w:hint="eastAsia" w:ascii="宋体" w:hAnsi="宋体" w:eastAsia="宋体" w:cs="宋体"/>
      <w:b/>
      <w:bCs/>
      <w:color w:val="000000"/>
      <w:sz w:val="20"/>
      <w:szCs w:val="20"/>
      <w:u w:val="none"/>
    </w:rPr>
  </w:style>
  <w:style w:type="paragraph" w:customStyle="1" w:styleId="229">
    <w:name w:val="Table Text"/>
    <w:basedOn w:val="1"/>
    <w:semiHidden/>
    <w:qFormat/>
    <w:uiPriority w:val="0"/>
    <w:rPr>
      <w:rFonts w:ascii="仿宋" w:hAnsi="仿宋" w:eastAsia="仿宋" w:cs="仿宋"/>
      <w:sz w:val="24"/>
      <w:szCs w:val="24"/>
      <w:lang w:eastAsia="en-US"/>
    </w:rPr>
  </w:style>
  <w:style w:type="paragraph" w:customStyle="1" w:styleId="230">
    <w:name w:val="正文首行缩进 211"/>
    <w:basedOn w:val="231"/>
    <w:next w:val="233"/>
    <w:autoRedefine/>
    <w:unhideWhenUsed/>
    <w:qFormat/>
    <w:uiPriority w:val="99"/>
    <w:pPr>
      <w:spacing w:line="360" w:lineRule="auto"/>
      <w:ind w:left="0" w:firstLine="420"/>
    </w:pPr>
    <w:rPr>
      <w:rFonts w:ascii="宋体" w:hAnsi="宋体"/>
      <w:sz w:val="24"/>
      <w:szCs w:val="24"/>
    </w:rPr>
  </w:style>
  <w:style w:type="paragraph" w:customStyle="1" w:styleId="231">
    <w:name w:val="正文文本缩进11"/>
    <w:basedOn w:val="1"/>
    <w:next w:val="232"/>
    <w:autoRedefine/>
    <w:qFormat/>
    <w:uiPriority w:val="0"/>
    <w:pPr>
      <w:ind w:left="765"/>
    </w:pPr>
    <w:rPr>
      <w:rFonts w:ascii="方正仿宋_GB2312" w:eastAsia="方正仿宋_GB2312"/>
      <w:sz w:val="28"/>
      <w:lang w:eastAsia="en-US"/>
    </w:rPr>
  </w:style>
  <w:style w:type="paragraph" w:customStyle="1" w:styleId="232">
    <w:name w:val="寄信人地址11"/>
    <w:basedOn w:val="1"/>
    <w:autoRedefine/>
    <w:unhideWhenUsed/>
    <w:qFormat/>
    <w:uiPriority w:val="99"/>
    <w:rPr>
      <w:rFonts w:ascii="Arial" w:hAnsi="Arial"/>
    </w:rPr>
  </w:style>
  <w:style w:type="paragraph" w:customStyle="1" w:styleId="233">
    <w:name w:val="正文文本缩进 311"/>
    <w:basedOn w:val="1"/>
    <w:autoRedefine/>
    <w:qFormat/>
    <w:uiPriority w:val="0"/>
    <w:pPr>
      <w:spacing w:after="120"/>
      <w:ind w:left="420"/>
    </w:pPr>
    <w:rPr>
      <w:sz w:val="16"/>
      <w:szCs w:val="16"/>
      <w:lang w:eastAsia="en-US"/>
    </w:rPr>
  </w:style>
  <w:style w:type="table" w:customStyle="1" w:styleId="23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C14E97-5D33-4160-BD0F-3F827EDE685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8061</Words>
  <Characters>8265</Characters>
  <Lines>85</Lines>
  <Paragraphs>24</Paragraphs>
  <TotalTime>4</TotalTime>
  <ScaleCrop>false</ScaleCrop>
  <LinksUpToDate>false</LinksUpToDate>
  <CharactersWithSpaces>8391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2024-06-04T02:26:00Z</dcterms:created>
  <dc:creator>Microsoft Office 用户</dc:creator>
  <cp:keywords>江苏三师土地房地产评估有限公司南通分公司</cp:keywords>
  <cp:lastModifiedBy>戳戳</cp:lastModifiedBy>
  <cp:lastPrinted>2019-08-08T08:17:00Z</cp:lastPrinted>
  <dcterms:modified xsi:type="dcterms:W3CDTF">2025-08-05T08:00:15Z</dcterms:modified>
  <dc:title>南通市崇川区政府采购</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07AF876F4A5743DA8C71A5294CBDEFCE_13</vt:lpwstr>
  </property>
  <property fmtid="{D5CDD505-2E9C-101B-9397-08002B2CF9AE}" pid="4" name="KSOTemplateDocerSaveRecord">
    <vt:lpwstr>eyJoZGlkIjoiMGJlNTBlZTJkMzNmMTJlYTRlNDRkMzg2YjliNjZmZjgiLCJ1c2VySWQiOiIxNjE0MzM0OTc0In0=</vt:lpwstr>
  </property>
</Properties>
</file>