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FE7" w:rsidRDefault="00270960">
      <w:pPr>
        <w:widowControl/>
        <w:spacing w:line="240" w:lineRule="atLeast"/>
        <w:jc w:val="center"/>
        <w:rPr>
          <w:rFonts w:ascii="宋体" w:hAnsi="宋体" w:hint="eastAsia"/>
          <w:b/>
          <w:bCs/>
          <w:kern w:val="0"/>
          <w:sz w:val="44"/>
          <w:szCs w:val="44"/>
        </w:rPr>
      </w:pPr>
      <w:r>
        <w:rPr>
          <w:rFonts w:ascii="宋体" w:hAnsi="宋体" w:hint="eastAsia"/>
          <w:b/>
          <w:bCs/>
          <w:kern w:val="0"/>
          <w:sz w:val="44"/>
          <w:szCs w:val="44"/>
        </w:rPr>
        <w:t>江苏省如皋</w:t>
      </w:r>
      <w:r>
        <w:rPr>
          <w:rFonts w:ascii="宋体" w:hAnsi="宋体" w:hint="eastAsia"/>
          <w:b/>
          <w:bCs/>
          <w:kern w:val="0"/>
          <w:sz w:val="44"/>
          <w:szCs w:val="44"/>
        </w:rPr>
        <w:t>中等</w:t>
      </w:r>
      <w:r>
        <w:rPr>
          <w:rFonts w:ascii="宋体" w:hAnsi="宋体" w:hint="eastAsia"/>
          <w:b/>
          <w:bCs/>
          <w:kern w:val="0"/>
          <w:sz w:val="44"/>
          <w:szCs w:val="44"/>
        </w:rPr>
        <w:t>专业</w:t>
      </w:r>
      <w:r>
        <w:rPr>
          <w:rFonts w:ascii="宋体" w:hAnsi="宋体" w:hint="eastAsia"/>
          <w:b/>
          <w:bCs/>
          <w:kern w:val="0"/>
          <w:sz w:val="44"/>
          <w:szCs w:val="44"/>
        </w:rPr>
        <w:t>学校</w:t>
      </w:r>
    </w:p>
    <w:p w:rsidR="00A859A1" w:rsidRDefault="00A41FE7">
      <w:pPr>
        <w:widowControl/>
        <w:spacing w:line="240" w:lineRule="atLeast"/>
        <w:jc w:val="center"/>
        <w:rPr>
          <w:rFonts w:ascii="宋体" w:hAnsi="宋体"/>
          <w:b/>
          <w:bCs/>
          <w:kern w:val="0"/>
          <w:sz w:val="44"/>
          <w:szCs w:val="44"/>
        </w:rPr>
      </w:pPr>
      <w:r>
        <w:rPr>
          <w:rFonts w:ascii="宋体" w:hAnsi="宋体" w:hint="eastAsia"/>
          <w:b/>
          <w:bCs/>
          <w:kern w:val="0"/>
          <w:sz w:val="44"/>
          <w:szCs w:val="44"/>
        </w:rPr>
        <w:t>2018</w:t>
      </w:r>
      <w:bookmarkStart w:id="0" w:name="_GoBack"/>
      <w:bookmarkEnd w:id="0"/>
      <w:r w:rsidR="00270960">
        <w:rPr>
          <w:rFonts w:ascii="宋体" w:hAnsi="宋体" w:hint="eastAsia"/>
          <w:b/>
          <w:bCs/>
          <w:kern w:val="0"/>
          <w:sz w:val="44"/>
          <w:szCs w:val="44"/>
        </w:rPr>
        <w:t>年度质量报告</w:t>
      </w:r>
    </w:p>
    <w:p w:rsidR="00A859A1" w:rsidRDefault="00A859A1">
      <w:pPr>
        <w:widowControl/>
        <w:spacing w:line="240" w:lineRule="atLeast"/>
        <w:jc w:val="center"/>
        <w:rPr>
          <w:rFonts w:ascii="宋体" w:hAnsi="宋体"/>
          <w:b/>
          <w:bCs/>
          <w:kern w:val="0"/>
          <w:sz w:val="44"/>
          <w:szCs w:val="44"/>
        </w:rPr>
      </w:pP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1.</w:t>
      </w:r>
      <w:r>
        <w:rPr>
          <w:rFonts w:ascii="仿宋_GB2312" w:eastAsia="仿宋_GB2312" w:hAnsi="宋体" w:cs="宋体"/>
          <w:color w:val="000000"/>
          <w:kern w:val="0"/>
          <w:sz w:val="32"/>
          <w:szCs w:val="32"/>
        </w:rPr>
        <w:t>学校情况</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1.1</w:t>
      </w:r>
      <w:r>
        <w:rPr>
          <w:rFonts w:ascii="仿宋_GB2312" w:eastAsia="仿宋_GB2312" w:hAnsi="宋体" w:cs="宋体"/>
          <w:color w:val="000000"/>
          <w:kern w:val="0"/>
          <w:sz w:val="32"/>
          <w:szCs w:val="32"/>
        </w:rPr>
        <w:t>学校概况。</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江苏省如皋中等专业学校</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是由如皋市教育局主办的公办职业高中，学校</w:t>
      </w:r>
      <w:r>
        <w:rPr>
          <w:rFonts w:ascii="仿宋_GB2312" w:eastAsia="仿宋_GB2312" w:hAnsi="宋体" w:cs="宋体" w:hint="eastAsia"/>
          <w:color w:val="000000"/>
          <w:kern w:val="0"/>
          <w:sz w:val="32"/>
          <w:szCs w:val="32"/>
        </w:rPr>
        <w:t>现有</w:t>
      </w:r>
      <w:r>
        <w:rPr>
          <w:rFonts w:ascii="仿宋_GB2312" w:eastAsia="仿宋_GB2312" w:hAnsi="宋体" w:cs="宋体" w:hint="eastAsia"/>
          <w:color w:val="000000"/>
          <w:kern w:val="0"/>
          <w:sz w:val="32"/>
          <w:szCs w:val="32"/>
        </w:rPr>
        <w:t>面积</w:t>
      </w:r>
      <w:r>
        <w:rPr>
          <w:rFonts w:ascii="仿宋_GB2312" w:eastAsia="仿宋_GB2312" w:hAnsi="宋体" w:cs="宋体" w:hint="eastAsia"/>
          <w:color w:val="000000"/>
          <w:kern w:val="0"/>
          <w:sz w:val="32"/>
          <w:szCs w:val="32"/>
        </w:rPr>
        <w:t>19.98</w:t>
      </w:r>
      <w:r>
        <w:rPr>
          <w:rFonts w:ascii="仿宋_GB2312" w:eastAsia="仿宋_GB2312" w:hAnsi="宋体" w:cs="宋体" w:hint="eastAsia"/>
          <w:color w:val="000000"/>
          <w:kern w:val="0"/>
          <w:sz w:val="32"/>
          <w:szCs w:val="32"/>
        </w:rPr>
        <w:t>万平方米，建筑面积</w:t>
      </w:r>
      <w:r>
        <w:rPr>
          <w:rFonts w:ascii="仿宋_GB2312" w:eastAsia="仿宋_GB2312" w:hAnsi="宋体" w:cs="宋体" w:hint="eastAsia"/>
          <w:color w:val="000000"/>
          <w:kern w:val="0"/>
          <w:sz w:val="32"/>
          <w:szCs w:val="32"/>
        </w:rPr>
        <w:t>14.69</w:t>
      </w:r>
      <w:r>
        <w:rPr>
          <w:rFonts w:ascii="仿宋_GB2312" w:eastAsia="仿宋_GB2312" w:hAnsi="宋体" w:cs="宋体" w:hint="eastAsia"/>
          <w:color w:val="000000"/>
          <w:kern w:val="0"/>
          <w:sz w:val="32"/>
          <w:szCs w:val="32"/>
        </w:rPr>
        <w:t>万平方米</w:t>
      </w:r>
      <w:r>
        <w:rPr>
          <w:rFonts w:ascii="仿宋_GB2312" w:eastAsia="仿宋_GB2312" w:hAnsi="宋体" w:cs="宋体" w:hint="eastAsia"/>
          <w:color w:val="000000"/>
          <w:kern w:val="0"/>
          <w:sz w:val="32"/>
          <w:szCs w:val="32"/>
        </w:rPr>
        <w:t>，总资产</w:t>
      </w:r>
      <w:r>
        <w:rPr>
          <w:rFonts w:ascii="仿宋_GB2312" w:eastAsia="仿宋_GB2312" w:hAnsi="宋体" w:cs="宋体"/>
          <w:color w:val="000000"/>
          <w:kern w:val="0"/>
          <w:sz w:val="32"/>
          <w:szCs w:val="32"/>
        </w:rPr>
        <w:t>27460.6</w:t>
      </w:r>
      <w:r>
        <w:rPr>
          <w:rFonts w:ascii="仿宋_GB2312" w:eastAsia="仿宋_GB2312" w:hAnsi="宋体" w:cs="宋体"/>
          <w:color w:val="000000"/>
          <w:kern w:val="0"/>
          <w:sz w:val="32"/>
          <w:szCs w:val="32"/>
        </w:rPr>
        <w:t>万</w:t>
      </w:r>
      <w:r>
        <w:rPr>
          <w:rFonts w:ascii="仿宋_GB2312" w:eastAsia="仿宋_GB2312" w:hAnsi="宋体" w:cs="宋体" w:hint="eastAsia"/>
          <w:color w:val="000000"/>
          <w:kern w:val="0"/>
          <w:sz w:val="32"/>
          <w:szCs w:val="32"/>
        </w:rPr>
        <w:t>。</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1.2</w:t>
      </w:r>
      <w:r>
        <w:rPr>
          <w:rFonts w:ascii="仿宋_GB2312" w:eastAsia="仿宋_GB2312" w:hAnsi="宋体" w:cs="宋体"/>
          <w:color w:val="000000"/>
          <w:kern w:val="0"/>
          <w:sz w:val="32"/>
          <w:szCs w:val="32"/>
        </w:rPr>
        <w:t>学生情况。</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2018</w:t>
      </w:r>
      <w:r>
        <w:rPr>
          <w:rFonts w:ascii="仿宋_GB2312" w:eastAsia="仿宋_GB2312" w:hAnsi="宋体" w:cs="宋体" w:hint="eastAsia"/>
          <w:color w:val="000000"/>
          <w:kern w:val="0"/>
          <w:sz w:val="32"/>
          <w:szCs w:val="32"/>
        </w:rPr>
        <w:t>年</w:t>
      </w:r>
      <w:r>
        <w:rPr>
          <w:rFonts w:ascii="仿宋_GB2312" w:eastAsia="仿宋_GB2312" w:hAnsi="宋体" w:cs="宋体" w:hint="eastAsia"/>
          <w:color w:val="000000"/>
          <w:kern w:val="0"/>
          <w:sz w:val="32"/>
          <w:szCs w:val="32"/>
        </w:rPr>
        <w:t>6</w:t>
      </w:r>
      <w:r>
        <w:rPr>
          <w:rFonts w:ascii="仿宋_GB2312" w:eastAsia="仿宋_GB2312" w:hAnsi="宋体" w:cs="宋体" w:hint="eastAsia"/>
          <w:color w:val="000000"/>
          <w:kern w:val="0"/>
          <w:sz w:val="32"/>
          <w:szCs w:val="32"/>
        </w:rPr>
        <w:t>月</w:t>
      </w:r>
      <w:r>
        <w:rPr>
          <w:rFonts w:ascii="仿宋_GB2312" w:eastAsia="仿宋_GB2312" w:hAnsi="宋体" w:cs="宋体" w:hint="eastAsia"/>
          <w:color w:val="000000"/>
          <w:kern w:val="0"/>
          <w:sz w:val="32"/>
          <w:szCs w:val="32"/>
        </w:rPr>
        <w:t>招生</w:t>
      </w:r>
      <w:r>
        <w:rPr>
          <w:rFonts w:ascii="仿宋_GB2312" w:eastAsia="仿宋_GB2312" w:hAnsi="宋体" w:cs="宋体" w:hint="eastAsia"/>
          <w:color w:val="000000"/>
          <w:kern w:val="0"/>
          <w:sz w:val="32"/>
          <w:szCs w:val="32"/>
        </w:rPr>
        <w:t>1412</w:t>
      </w:r>
      <w:r>
        <w:rPr>
          <w:rFonts w:ascii="仿宋_GB2312" w:eastAsia="仿宋_GB2312" w:hAnsi="宋体" w:cs="宋体" w:hint="eastAsia"/>
          <w:color w:val="000000"/>
          <w:kern w:val="0"/>
          <w:sz w:val="32"/>
          <w:szCs w:val="32"/>
        </w:rPr>
        <w:t>人</w:t>
      </w:r>
      <w:r>
        <w:rPr>
          <w:rFonts w:ascii="仿宋_GB2312" w:eastAsia="仿宋_GB2312" w:hAnsi="宋体" w:cs="宋体" w:hint="eastAsia"/>
          <w:color w:val="000000"/>
          <w:kern w:val="0"/>
          <w:sz w:val="32"/>
          <w:szCs w:val="32"/>
        </w:rPr>
        <w:t>，其中五年一贯制</w:t>
      </w:r>
      <w:r>
        <w:rPr>
          <w:rFonts w:ascii="仿宋_GB2312" w:eastAsia="仿宋_GB2312" w:hAnsi="宋体" w:cs="宋体" w:hint="eastAsia"/>
          <w:color w:val="000000"/>
          <w:kern w:val="0"/>
          <w:sz w:val="32"/>
          <w:szCs w:val="32"/>
        </w:rPr>
        <w:t>高等职业教育</w:t>
      </w:r>
      <w:r>
        <w:rPr>
          <w:rFonts w:ascii="仿宋_GB2312" w:eastAsia="仿宋_GB2312" w:hAnsi="宋体" w:cs="宋体" w:hint="eastAsia"/>
          <w:color w:val="000000"/>
          <w:kern w:val="0"/>
          <w:sz w:val="32"/>
          <w:szCs w:val="32"/>
        </w:rPr>
        <w:t>163</w:t>
      </w:r>
      <w:r>
        <w:rPr>
          <w:rFonts w:ascii="仿宋_GB2312" w:eastAsia="仿宋_GB2312" w:hAnsi="宋体" w:cs="宋体" w:hint="eastAsia"/>
          <w:color w:val="000000"/>
          <w:kern w:val="0"/>
          <w:sz w:val="32"/>
          <w:szCs w:val="32"/>
        </w:rPr>
        <w:t>人</w:t>
      </w:r>
      <w:r>
        <w:rPr>
          <w:rFonts w:ascii="仿宋_GB2312" w:eastAsia="仿宋_GB2312" w:hAnsi="宋体" w:cs="宋体" w:hint="eastAsia"/>
          <w:color w:val="000000"/>
          <w:kern w:val="0"/>
          <w:sz w:val="32"/>
          <w:szCs w:val="32"/>
        </w:rPr>
        <w:t>、中等职业教育</w:t>
      </w:r>
      <w:r>
        <w:rPr>
          <w:rFonts w:ascii="仿宋_GB2312" w:eastAsia="仿宋_GB2312" w:hAnsi="宋体" w:cs="宋体" w:hint="eastAsia"/>
          <w:color w:val="000000"/>
          <w:kern w:val="0"/>
          <w:sz w:val="32"/>
          <w:szCs w:val="32"/>
        </w:rPr>
        <w:t>1249</w:t>
      </w:r>
      <w:r>
        <w:rPr>
          <w:rFonts w:ascii="仿宋_GB2312" w:eastAsia="仿宋_GB2312" w:hAnsi="宋体" w:cs="宋体" w:hint="eastAsia"/>
          <w:color w:val="000000"/>
          <w:kern w:val="0"/>
          <w:sz w:val="32"/>
          <w:szCs w:val="32"/>
        </w:rPr>
        <w:t>人。</w:t>
      </w:r>
      <w:r>
        <w:rPr>
          <w:rFonts w:ascii="仿宋_GB2312" w:eastAsia="仿宋_GB2312" w:hAnsi="宋体" w:cs="宋体" w:hint="eastAsia"/>
          <w:color w:val="000000"/>
          <w:kern w:val="0"/>
          <w:sz w:val="32"/>
          <w:szCs w:val="32"/>
        </w:rPr>
        <w:t>截止</w:t>
      </w:r>
      <w:r>
        <w:rPr>
          <w:rFonts w:ascii="仿宋_GB2312" w:eastAsia="仿宋_GB2312" w:hAnsi="宋体" w:cs="宋体" w:hint="eastAsia"/>
          <w:color w:val="000000"/>
          <w:kern w:val="0"/>
          <w:sz w:val="32"/>
          <w:szCs w:val="32"/>
        </w:rPr>
        <w:t>2018</w:t>
      </w:r>
      <w:r>
        <w:rPr>
          <w:rFonts w:ascii="仿宋_GB2312" w:eastAsia="仿宋_GB2312" w:hAnsi="宋体" w:cs="宋体" w:hint="eastAsia"/>
          <w:color w:val="000000"/>
          <w:kern w:val="0"/>
          <w:sz w:val="32"/>
          <w:szCs w:val="32"/>
        </w:rPr>
        <w:t>年</w:t>
      </w:r>
      <w:r>
        <w:rPr>
          <w:rFonts w:ascii="仿宋_GB2312" w:eastAsia="仿宋_GB2312" w:hAnsi="宋体" w:cs="宋体" w:hint="eastAsia"/>
          <w:color w:val="000000"/>
          <w:kern w:val="0"/>
          <w:sz w:val="32"/>
          <w:szCs w:val="32"/>
        </w:rPr>
        <w:t>11</w:t>
      </w:r>
      <w:r>
        <w:rPr>
          <w:rFonts w:ascii="仿宋_GB2312" w:eastAsia="仿宋_GB2312" w:hAnsi="宋体" w:cs="宋体" w:hint="eastAsia"/>
          <w:color w:val="000000"/>
          <w:kern w:val="0"/>
          <w:sz w:val="32"/>
          <w:szCs w:val="32"/>
        </w:rPr>
        <w:t>月</w:t>
      </w:r>
      <w:r>
        <w:rPr>
          <w:rFonts w:ascii="仿宋_GB2312" w:eastAsia="仿宋_GB2312" w:hAnsi="宋体" w:cs="宋体" w:hint="eastAsia"/>
          <w:color w:val="000000"/>
          <w:kern w:val="0"/>
          <w:sz w:val="32"/>
          <w:szCs w:val="32"/>
        </w:rPr>
        <w:t>30</w:t>
      </w:r>
      <w:r>
        <w:rPr>
          <w:rFonts w:ascii="仿宋_GB2312" w:eastAsia="仿宋_GB2312" w:hAnsi="宋体" w:cs="宋体" w:hint="eastAsia"/>
          <w:color w:val="000000"/>
          <w:kern w:val="0"/>
          <w:sz w:val="32"/>
          <w:szCs w:val="32"/>
        </w:rPr>
        <w:t>日</w:t>
      </w:r>
      <w:r>
        <w:rPr>
          <w:rFonts w:ascii="仿宋_GB2312" w:eastAsia="仿宋_GB2312" w:hAnsi="宋体" w:cs="宋体" w:hint="eastAsia"/>
          <w:color w:val="000000"/>
          <w:kern w:val="0"/>
          <w:sz w:val="32"/>
          <w:szCs w:val="32"/>
        </w:rPr>
        <w:t>在校生规模</w:t>
      </w:r>
      <w:r>
        <w:rPr>
          <w:rFonts w:ascii="仿宋_GB2312" w:eastAsia="仿宋_GB2312" w:hAnsi="宋体" w:cs="宋体" w:hint="eastAsia"/>
          <w:color w:val="000000"/>
          <w:kern w:val="0"/>
          <w:sz w:val="32"/>
          <w:szCs w:val="32"/>
        </w:rPr>
        <w:t>5324</w:t>
      </w:r>
      <w:r>
        <w:rPr>
          <w:rFonts w:ascii="仿宋_GB2312" w:eastAsia="仿宋_GB2312" w:hAnsi="宋体" w:cs="宋体" w:hint="eastAsia"/>
          <w:color w:val="000000"/>
          <w:kern w:val="0"/>
          <w:sz w:val="32"/>
          <w:szCs w:val="32"/>
        </w:rPr>
        <w:t>人，</w:t>
      </w:r>
      <w:r>
        <w:rPr>
          <w:rFonts w:ascii="仿宋_GB2312" w:eastAsia="仿宋_GB2312" w:hAnsi="宋体" w:cs="宋体" w:hint="eastAsia"/>
          <w:color w:val="000000"/>
          <w:kern w:val="0"/>
          <w:sz w:val="32"/>
          <w:szCs w:val="32"/>
        </w:rPr>
        <w:t>其中</w:t>
      </w:r>
      <w:r>
        <w:rPr>
          <w:rFonts w:ascii="仿宋_GB2312" w:eastAsia="仿宋_GB2312" w:hAnsi="宋体" w:cs="宋体" w:hint="eastAsia"/>
          <w:color w:val="000000"/>
          <w:kern w:val="0"/>
          <w:sz w:val="32"/>
          <w:szCs w:val="32"/>
        </w:rPr>
        <w:t>五年一贯制</w:t>
      </w:r>
      <w:r>
        <w:rPr>
          <w:rFonts w:ascii="仿宋_GB2312" w:eastAsia="仿宋_GB2312" w:hAnsi="宋体" w:cs="宋体" w:hint="eastAsia"/>
          <w:color w:val="000000"/>
          <w:kern w:val="0"/>
          <w:sz w:val="32"/>
          <w:szCs w:val="32"/>
        </w:rPr>
        <w:t>高等职业教育</w:t>
      </w:r>
      <w:r>
        <w:rPr>
          <w:rFonts w:ascii="仿宋_GB2312" w:eastAsia="仿宋_GB2312" w:hAnsi="宋体" w:cs="宋体" w:hint="eastAsia"/>
          <w:color w:val="000000"/>
          <w:kern w:val="0"/>
          <w:sz w:val="32"/>
          <w:szCs w:val="32"/>
        </w:rPr>
        <w:t>748</w:t>
      </w:r>
      <w:r>
        <w:rPr>
          <w:rFonts w:ascii="仿宋_GB2312" w:eastAsia="仿宋_GB2312" w:hAnsi="宋体" w:cs="宋体" w:hint="eastAsia"/>
          <w:color w:val="000000"/>
          <w:kern w:val="0"/>
          <w:sz w:val="32"/>
          <w:szCs w:val="32"/>
        </w:rPr>
        <w:t>人</w:t>
      </w:r>
      <w:r>
        <w:rPr>
          <w:rFonts w:ascii="仿宋_GB2312" w:eastAsia="仿宋_GB2312" w:hAnsi="宋体" w:cs="宋体" w:hint="eastAsia"/>
          <w:color w:val="000000"/>
          <w:kern w:val="0"/>
          <w:sz w:val="32"/>
          <w:szCs w:val="32"/>
        </w:rPr>
        <w:t>、中等职业教育</w:t>
      </w:r>
      <w:r>
        <w:rPr>
          <w:rFonts w:ascii="仿宋_GB2312" w:eastAsia="仿宋_GB2312" w:hAnsi="宋体" w:cs="宋体" w:hint="eastAsia"/>
          <w:color w:val="000000"/>
          <w:kern w:val="0"/>
          <w:sz w:val="32"/>
          <w:szCs w:val="32"/>
        </w:rPr>
        <w:t>4576</w:t>
      </w:r>
      <w:r>
        <w:rPr>
          <w:rFonts w:ascii="仿宋_GB2312" w:eastAsia="仿宋_GB2312" w:hAnsi="宋体" w:cs="宋体" w:hint="eastAsia"/>
          <w:color w:val="000000"/>
          <w:kern w:val="0"/>
          <w:sz w:val="32"/>
          <w:szCs w:val="32"/>
        </w:rPr>
        <w:t>人</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与上年度对比在校生减少</w:t>
      </w:r>
      <w:r>
        <w:rPr>
          <w:rFonts w:ascii="仿宋_GB2312" w:eastAsia="仿宋_GB2312" w:hAnsi="宋体" w:cs="宋体" w:hint="eastAsia"/>
          <w:color w:val="000000"/>
          <w:kern w:val="0"/>
          <w:sz w:val="32"/>
          <w:szCs w:val="32"/>
        </w:rPr>
        <w:t>454</w:t>
      </w:r>
      <w:r>
        <w:rPr>
          <w:rFonts w:ascii="仿宋_GB2312" w:eastAsia="仿宋_GB2312" w:hAnsi="宋体" w:cs="宋体" w:hint="eastAsia"/>
          <w:color w:val="000000"/>
          <w:kern w:val="0"/>
          <w:sz w:val="32"/>
          <w:szCs w:val="32"/>
        </w:rPr>
        <w:t>人。</w:t>
      </w:r>
      <w:r>
        <w:rPr>
          <w:rFonts w:ascii="仿宋_GB2312" w:eastAsia="仿宋_GB2312" w:hAnsi="宋体" w:cs="宋体" w:hint="eastAsia"/>
          <w:color w:val="000000"/>
          <w:kern w:val="0"/>
          <w:sz w:val="32"/>
          <w:szCs w:val="32"/>
        </w:rPr>
        <w:t>2018</w:t>
      </w:r>
      <w:r>
        <w:rPr>
          <w:rFonts w:ascii="仿宋_GB2312" w:eastAsia="仿宋_GB2312" w:hAnsi="宋体" w:cs="宋体" w:hint="eastAsia"/>
          <w:color w:val="000000"/>
          <w:kern w:val="0"/>
          <w:sz w:val="32"/>
          <w:szCs w:val="32"/>
        </w:rPr>
        <w:t>年度毕业</w:t>
      </w:r>
      <w:r>
        <w:rPr>
          <w:rFonts w:ascii="仿宋_GB2312" w:eastAsia="仿宋_GB2312" w:hAnsi="宋体" w:cs="宋体" w:hint="eastAsia"/>
          <w:color w:val="000000"/>
          <w:kern w:val="0"/>
          <w:sz w:val="32"/>
          <w:szCs w:val="32"/>
        </w:rPr>
        <w:t>学生</w:t>
      </w:r>
      <w:r>
        <w:rPr>
          <w:rFonts w:ascii="仿宋_GB2312" w:eastAsia="仿宋_GB2312" w:hAnsi="宋体" w:cs="宋体" w:hint="eastAsia"/>
          <w:color w:val="000000"/>
          <w:kern w:val="0"/>
          <w:sz w:val="32"/>
          <w:szCs w:val="32"/>
        </w:rPr>
        <w:t>1885</w:t>
      </w:r>
      <w:r>
        <w:rPr>
          <w:rFonts w:ascii="仿宋_GB2312" w:eastAsia="仿宋_GB2312" w:hAnsi="宋体" w:cs="宋体" w:hint="eastAsia"/>
          <w:color w:val="000000"/>
          <w:kern w:val="0"/>
          <w:sz w:val="32"/>
          <w:szCs w:val="32"/>
        </w:rPr>
        <w:t>人，</w:t>
      </w:r>
      <w:r>
        <w:rPr>
          <w:rFonts w:ascii="仿宋_GB2312" w:eastAsia="仿宋_GB2312" w:hAnsi="宋体" w:cs="宋体" w:hint="eastAsia"/>
          <w:color w:val="000000"/>
          <w:kern w:val="0"/>
          <w:sz w:val="32"/>
          <w:szCs w:val="32"/>
        </w:rPr>
        <w:t>其中</w:t>
      </w:r>
      <w:r>
        <w:rPr>
          <w:rFonts w:ascii="仿宋_GB2312" w:eastAsia="仿宋_GB2312" w:hAnsi="宋体" w:cs="宋体" w:hint="eastAsia"/>
          <w:color w:val="000000"/>
          <w:kern w:val="0"/>
          <w:sz w:val="32"/>
          <w:szCs w:val="32"/>
        </w:rPr>
        <w:t>1696</w:t>
      </w:r>
      <w:r>
        <w:rPr>
          <w:rFonts w:ascii="仿宋_GB2312" w:eastAsia="仿宋_GB2312" w:hAnsi="宋体" w:cs="宋体" w:hint="eastAsia"/>
          <w:color w:val="000000"/>
          <w:kern w:val="0"/>
          <w:sz w:val="32"/>
          <w:szCs w:val="32"/>
        </w:rPr>
        <w:t>人毕业</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189</w:t>
      </w:r>
      <w:r>
        <w:rPr>
          <w:rFonts w:ascii="仿宋_GB2312" w:eastAsia="仿宋_GB2312" w:hAnsi="宋体" w:cs="宋体" w:hint="eastAsia"/>
          <w:color w:val="000000"/>
          <w:kern w:val="0"/>
          <w:sz w:val="32"/>
          <w:szCs w:val="32"/>
        </w:rPr>
        <w:t>人。</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1.3</w:t>
      </w:r>
      <w:r>
        <w:rPr>
          <w:rFonts w:ascii="仿宋_GB2312" w:eastAsia="仿宋_GB2312" w:hAnsi="宋体" w:cs="宋体"/>
          <w:color w:val="000000"/>
          <w:kern w:val="0"/>
          <w:sz w:val="32"/>
          <w:szCs w:val="32"/>
        </w:rPr>
        <w:t>教师队伍。</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学校现有专任教师</w:t>
      </w:r>
      <w:r>
        <w:rPr>
          <w:rFonts w:ascii="仿宋_GB2312" w:eastAsia="仿宋_GB2312" w:hAnsi="宋体" w:cs="宋体" w:hint="eastAsia"/>
          <w:color w:val="000000"/>
          <w:kern w:val="0"/>
          <w:sz w:val="32"/>
          <w:szCs w:val="32"/>
        </w:rPr>
        <w:t>474</w:t>
      </w:r>
      <w:r>
        <w:rPr>
          <w:rFonts w:ascii="仿宋_GB2312" w:eastAsia="仿宋_GB2312" w:hAnsi="宋体" w:cs="宋体" w:hint="eastAsia"/>
          <w:color w:val="000000"/>
          <w:kern w:val="0"/>
          <w:sz w:val="32"/>
          <w:szCs w:val="32"/>
        </w:rPr>
        <w:t>人，师生比</w:t>
      </w:r>
      <w:r>
        <w:rPr>
          <w:rFonts w:ascii="仿宋_GB2312" w:eastAsia="仿宋_GB2312" w:hAnsi="宋体" w:cs="宋体" w:hint="eastAsia"/>
          <w:color w:val="000000"/>
          <w:kern w:val="0"/>
          <w:sz w:val="32"/>
          <w:szCs w:val="32"/>
        </w:rPr>
        <w:t>11</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，其中专业课专任教师</w:t>
      </w:r>
      <w:r>
        <w:rPr>
          <w:rFonts w:ascii="仿宋_GB2312" w:eastAsia="仿宋_GB2312" w:hAnsi="宋体" w:cs="宋体" w:hint="eastAsia"/>
          <w:color w:val="000000"/>
          <w:kern w:val="0"/>
          <w:sz w:val="32"/>
          <w:szCs w:val="32"/>
        </w:rPr>
        <w:t>213</w:t>
      </w:r>
      <w:r>
        <w:rPr>
          <w:rFonts w:ascii="仿宋_GB2312" w:eastAsia="仿宋_GB2312" w:hAnsi="宋体" w:cs="宋体" w:hint="eastAsia"/>
          <w:color w:val="000000"/>
          <w:kern w:val="0"/>
          <w:sz w:val="32"/>
          <w:szCs w:val="32"/>
        </w:rPr>
        <w:t>人，占教师总人数</w:t>
      </w:r>
      <w:r>
        <w:rPr>
          <w:rFonts w:ascii="仿宋_GB2312" w:eastAsia="仿宋_GB2312" w:hAnsi="宋体" w:cs="宋体" w:hint="eastAsia"/>
          <w:color w:val="000000"/>
          <w:kern w:val="0"/>
          <w:sz w:val="32"/>
          <w:szCs w:val="32"/>
        </w:rPr>
        <w:t>44.94%</w:t>
      </w:r>
      <w:r>
        <w:rPr>
          <w:rFonts w:ascii="仿宋_GB2312" w:eastAsia="仿宋_GB2312" w:hAnsi="宋体" w:cs="宋体" w:hint="eastAsia"/>
          <w:color w:val="000000"/>
          <w:kern w:val="0"/>
          <w:sz w:val="32"/>
          <w:szCs w:val="32"/>
        </w:rPr>
        <w:t>，双师</w:t>
      </w:r>
      <w:proofErr w:type="gramStart"/>
      <w:r>
        <w:rPr>
          <w:rFonts w:ascii="仿宋_GB2312" w:eastAsia="仿宋_GB2312" w:hAnsi="宋体" w:cs="宋体" w:hint="eastAsia"/>
          <w:color w:val="000000"/>
          <w:kern w:val="0"/>
          <w:sz w:val="32"/>
          <w:szCs w:val="32"/>
        </w:rPr>
        <w:t>型教师</w:t>
      </w:r>
      <w:proofErr w:type="gramEnd"/>
      <w:r>
        <w:rPr>
          <w:rFonts w:ascii="仿宋_GB2312" w:eastAsia="仿宋_GB2312" w:hAnsi="宋体" w:cs="宋体" w:hint="eastAsia"/>
          <w:color w:val="000000"/>
          <w:kern w:val="0"/>
          <w:sz w:val="32"/>
          <w:szCs w:val="32"/>
        </w:rPr>
        <w:t>189</w:t>
      </w:r>
      <w:r>
        <w:rPr>
          <w:rFonts w:ascii="仿宋_GB2312" w:eastAsia="仿宋_GB2312" w:hAnsi="宋体" w:cs="宋体" w:hint="eastAsia"/>
          <w:color w:val="000000"/>
          <w:kern w:val="0"/>
          <w:sz w:val="32"/>
          <w:szCs w:val="32"/>
        </w:rPr>
        <w:t>人，占专任专业教师总人数</w:t>
      </w:r>
      <w:r>
        <w:rPr>
          <w:rFonts w:ascii="仿宋_GB2312" w:eastAsia="仿宋_GB2312" w:hAnsi="宋体" w:cs="宋体" w:hint="eastAsia"/>
          <w:color w:val="000000"/>
          <w:kern w:val="0"/>
          <w:sz w:val="32"/>
          <w:szCs w:val="32"/>
        </w:rPr>
        <w:t>88.73%</w:t>
      </w:r>
      <w:r>
        <w:rPr>
          <w:rFonts w:ascii="仿宋_GB2312" w:eastAsia="仿宋_GB2312" w:hAnsi="宋体" w:cs="宋体" w:hint="eastAsia"/>
          <w:color w:val="000000"/>
          <w:kern w:val="0"/>
          <w:sz w:val="32"/>
          <w:szCs w:val="32"/>
        </w:rPr>
        <w:t>，比去年增加</w:t>
      </w:r>
      <w:r>
        <w:rPr>
          <w:rFonts w:ascii="仿宋_GB2312" w:eastAsia="仿宋_GB2312" w:hAnsi="宋体" w:cs="宋体" w:hint="eastAsia"/>
          <w:color w:val="000000"/>
          <w:kern w:val="0"/>
          <w:sz w:val="32"/>
          <w:szCs w:val="32"/>
        </w:rPr>
        <w:t>0.78%</w:t>
      </w:r>
      <w:r>
        <w:rPr>
          <w:rFonts w:ascii="仿宋_GB2312" w:eastAsia="仿宋_GB2312" w:hAnsi="宋体" w:cs="宋体" w:hint="eastAsia"/>
          <w:color w:val="000000"/>
          <w:kern w:val="0"/>
          <w:sz w:val="32"/>
          <w:szCs w:val="32"/>
        </w:rPr>
        <w:t>，专业兼职教师</w:t>
      </w:r>
      <w:r>
        <w:rPr>
          <w:rFonts w:ascii="仿宋_GB2312" w:eastAsia="仿宋_GB2312" w:hAnsi="宋体" w:cs="宋体" w:hint="eastAsia"/>
          <w:color w:val="000000"/>
          <w:kern w:val="0"/>
          <w:sz w:val="32"/>
          <w:szCs w:val="32"/>
        </w:rPr>
        <w:t>45</w:t>
      </w:r>
      <w:r>
        <w:rPr>
          <w:rFonts w:ascii="仿宋_GB2312" w:eastAsia="仿宋_GB2312" w:hAnsi="宋体" w:cs="宋体" w:hint="eastAsia"/>
          <w:color w:val="000000"/>
          <w:kern w:val="0"/>
          <w:sz w:val="32"/>
          <w:szCs w:val="32"/>
        </w:rPr>
        <w:t>人，占专任专业教师人数的</w:t>
      </w:r>
      <w:r>
        <w:rPr>
          <w:rFonts w:ascii="仿宋_GB2312" w:eastAsia="仿宋_GB2312" w:hAnsi="宋体" w:cs="宋体" w:hint="eastAsia"/>
          <w:color w:val="000000"/>
          <w:kern w:val="0"/>
          <w:sz w:val="32"/>
          <w:szCs w:val="32"/>
        </w:rPr>
        <w:t>21.13%</w:t>
      </w:r>
      <w:r>
        <w:rPr>
          <w:rFonts w:ascii="仿宋_GB2312" w:eastAsia="仿宋_GB2312" w:hAnsi="宋体" w:cs="宋体" w:hint="eastAsia"/>
          <w:color w:val="000000"/>
          <w:kern w:val="0"/>
          <w:sz w:val="32"/>
          <w:szCs w:val="32"/>
        </w:rPr>
        <w:t>。专任教师本科以上学历</w:t>
      </w:r>
      <w:r>
        <w:rPr>
          <w:rFonts w:ascii="仿宋_GB2312" w:eastAsia="仿宋_GB2312" w:hAnsi="宋体" w:cs="宋体" w:hint="eastAsia"/>
          <w:color w:val="000000"/>
          <w:kern w:val="0"/>
          <w:sz w:val="32"/>
          <w:szCs w:val="32"/>
        </w:rPr>
        <w:t>453</w:t>
      </w:r>
      <w:r>
        <w:rPr>
          <w:rFonts w:ascii="仿宋_GB2312" w:eastAsia="仿宋_GB2312" w:hAnsi="宋体" w:cs="宋体" w:hint="eastAsia"/>
          <w:color w:val="000000"/>
          <w:kern w:val="0"/>
          <w:sz w:val="32"/>
          <w:szCs w:val="32"/>
        </w:rPr>
        <w:t>人，占比</w:t>
      </w:r>
      <w:r>
        <w:rPr>
          <w:rFonts w:ascii="仿宋_GB2312" w:eastAsia="仿宋_GB2312" w:hAnsi="宋体" w:cs="宋体" w:hint="eastAsia"/>
          <w:color w:val="000000"/>
          <w:kern w:val="0"/>
          <w:sz w:val="32"/>
          <w:szCs w:val="32"/>
        </w:rPr>
        <w:t>95.57%</w:t>
      </w:r>
      <w:r>
        <w:rPr>
          <w:rFonts w:ascii="仿宋_GB2312" w:eastAsia="仿宋_GB2312" w:hAnsi="宋体" w:cs="宋体" w:hint="eastAsia"/>
          <w:color w:val="000000"/>
          <w:kern w:val="0"/>
          <w:sz w:val="32"/>
          <w:szCs w:val="32"/>
        </w:rPr>
        <w:t>，硕士以上学历人数</w:t>
      </w:r>
      <w:r>
        <w:rPr>
          <w:rFonts w:ascii="仿宋_GB2312" w:eastAsia="仿宋_GB2312" w:hAnsi="宋体" w:cs="宋体" w:hint="eastAsia"/>
          <w:color w:val="000000"/>
          <w:kern w:val="0"/>
          <w:sz w:val="32"/>
          <w:szCs w:val="32"/>
        </w:rPr>
        <w:t>38</w:t>
      </w:r>
      <w:r>
        <w:rPr>
          <w:rFonts w:ascii="仿宋_GB2312" w:eastAsia="仿宋_GB2312" w:hAnsi="宋体" w:cs="宋体" w:hint="eastAsia"/>
          <w:color w:val="000000"/>
          <w:kern w:val="0"/>
          <w:sz w:val="32"/>
          <w:szCs w:val="32"/>
        </w:rPr>
        <w:t>人，占比</w:t>
      </w:r>
      <w:r>
        <w:rPr>
          <w:rFonts w:ascii="仿宋_GB2312" w:eastAsia="仿宋_GB2312" w:hAnsi="宋体" w:cs="宋体" w:hint="eastAsia"/>
          <w:color w:val="000000"/>
          <w:kern w:val="0"/>
          <w:sz w:val="32"/>
          <w:szCs w:val="32"/>
        </w:rPr>
        <w:t>8.02%</w:t>
      </w:r>
      <w:r>
        <w:rPr>
          <w:rFonts w:ascii="仿宋_GB2312" w:eastAsia="仿宋_GB2312" w:hAnsi="宋体" w:cs="宋体" w:hint="eastAsia"/>
          <w:color w:val="000000"/>
          <w:kern w:val="0"/>
          <w:sz w:val="32"/>
          <w:szCs w:val="32"/>
        </w:rPr>
        <w:t>，专任教师高级职称</w:t>
      </w:r>
      <w:r>
        <w:rPr>
          <w:rFonts w:ascii="仿宋_GB2312" w:eastAsia="仿宋_GB2312" w:hAnsi="宋体" w:cs="宋体" w:hint="eastAsia"/>
          <w:color w:val="000000"/>
          <w:kern w:val="0"/>
          <w:sz w:val="32"/>
          <w:szCs w:val="32"/>
        </w:rPr>
        <w:t>235</w:t>
      </w:r>
      <w:r>
        <w:rPr>
          <w:rFonts w:ascii="仿宋_GB2312" w:eastAsia="仿宋_GB2312" w:hAnsi="宋体" w:cs="宋体" w:hint="eastAsia"/>
          <w:color w:val="000000"/>
          <w:kern w:val="0"/>
          <w:sz w:val="32"/>
          <w:szCs w:val="32"/>
        </w:rPr>
        <w:t>人，占专任教师总人数</w:t>
      </w:r>
      <w:r>
        <w:rPr>
          <w:rFonts w:ascii="仿宋_GB2312" w:eastAsia="仿宋_GB2312" w:hAnsi="宋体" w:cs="宋体" w:hint="eastAsia"/>
          <w:color w:val="000000"/>
          <w:kern w:val="0"/>
          <w:sz w:val="32"/>
          <w:szCs w:val="32"/>
        </w:rPr>
        <w:t>49.6%</w:t>
      </w:r>
      <w:r>
        <w:rPr>
          <w:rFonts w:ascii="仿宋_GB2312" w:eastAsia="仿宋_GB2312" w:hAnsi="宋体" w:cs="宋体" w:hint="eastAsia"/>
          <w:color w:val="000000"/>
          <w:kern w:val="0"/>
          <w:sz w:val="32"/>
          <w:szCs w:val="32"/>
        </w:rPr>
        <w:t>。</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1.4</w:t>
      </w:r>
      <w:r>
        <w:rPr>
          <w:rFonts w:ascii="仿宋_GB2312" w:eastAsia="仿宋_GB2312" w:hAnsi="宋体" w:cs="宋体"/>
          <w:color w:val="000000"/>
          <w:kern w:val="0"/>
          <w:sz w:val="32"/>
          <w:szCs w:val="32"/>
        </w:rPr>
        <w:t>设施设备。</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2018</w:t>
      </w:r>
      <w:r>
        <w:rPr>
          <w:rFonts w:ascii="仿宋_GB2312" w:eastAsia="仿宋_GB2312" w:hAnsi="宋体" w:cs="宋体" w:hint="eastAsia"/>
          <w:color w:val="000000"/>
          <w:kern w:val="0"/>
          <w:sz w:val="32"/>
          <w:szCs w:val="32"/>
        </w:rPr>
        <w:t>年</w:t>
      </w:r>
      <w:r>
        <w:rPr>
          <w:rFonts w:ascii="仿宋_GB2312" w:eastAsia="仿宋_GB2312" w:hAnsi="宋体" w:cs="宋体" w:hint="eastAsia"/>
          <w:color w:val="000000"/>
          <w:kern w:val="0"/>
          <w:sz w:val="32"/>
          <w:szCs w:val="32"/>
        </w:rPr>
        <w:t>学校图书馆共有</w:t>
      </w:r>
      <w:r>
        <w:rPr>
          <w:rFonts w:ascii="仿宋_GB2312" w:eastAsia="仿宋_GB2312" w:hAnsi="宋体" w:cs="宋体" w:hint="eastAsia"/>
          <w:color w:val="000000"/>
          <w:kern w:val="0"/>
          <w:sz w:val="32"/>
          <w:szCs w:val="32"/>
        </w:rPr>
        <w:t>纸质图书</w:t>
      </w:r>
      <w:r>
        <w:rPr>
          <w:rFonts w:ascii="仿宋_GB2312" w:eastAsia="仿宋_GB2312" w:hAnsi="宋体" w:cs="宋体" w:hint="eastAsia"/>
          <w:color w:val="000000"/>
          <w:kern w:val="0"/>
          <w:sz w:val="32"/>
          <w:szCs w:val="32"/>
        </w:rPr>
        <w:t>18.8</w:t>
      </w:r>
      <w:r>
        <w:rPr>
          <w:rFonts w:ascii="仿宋_GB2312" w:eastAsia="仿宋_GB2312" w:hAnsi="宋体" w:cs="宋体" w:hint="eastAsia"/>
          <w:color w:val="000000"/>
          <w:kern w:val="0"/>
          <w:sz w:val="32"/>
          <w:szCs w:val="32"/>
        </w:rPr>
        <w:t>万册，</w:t>
      </w:r>
      <w:r>
        <w:rPr>
          <w:rFonts w:ascii="仿宋_GB2312" w:eastAsia="仿宋_GB2312" w:hAnsi="宋体" w:cs="宋体" w:hint="eastAsia"/>
          <w:color w:val="000000"/>
          <w:kern w:val="0"/>
          <w:sz w:val="32"/>
          <w:szCs w:val="32"/>
        </w:rPr>
        <w:t>生</w:t>
      </w:r>
      <w:r>
        <w:rPr>
          <w:rFonts w:ascii="仿宋_GB2312" w:eastAsia="仿宋_GB2312" w:hAnsi="宋体" w:cs="宋体" w:hint="eastAsia"/>
          <w:color w:val="000000"/>
          <w:kern w:val="0"/>
          <w:sz w:val="32"/>
          <w:szCs w:val="32"/>
        </w:rPr>
        <w:t>均</w:t>
      </w:r>
      <w:r>
        <w:rPr>
          <w:rFonts w:ascii="仿宋_GB2312" w:eastAsia="仿宋_GB2312" w:hAnsi="宋体" w:cs="宋体" w:hint="eastAsia"/>
          <w:color w:val="000000"/>
          <w:kern w:val="0"/>
          <w:sz w:val="32"/>
          <w:szCs w:val="32"/>
        </w:rPr>
        <w:t>35.3</w:t>
      </w:r>
      <w:r>
        <w:rPr>
          <w:rFonts w:ascii="仿宋_GB2312" w:eastAsia="仿宋_GB2312" w:hAnsi="宋体" w:cs="宋体" w:hint="eastAsia"/>
          <w:color w:val="000000"/>
          <w:kern w:val="0"/>
          <w:sz w:val="32"/>
          <w:szCs w:val="32"/>
        </w:rPr>
        <w:t>册</w:t>
      </w:r>
      <w:r>
        <w:rPr>
          <w:rFonts w:ascii="仿宋_GB2312" w:eastAsia="仿宋_GB2312" w:hAnsi="宋体" w:cs="宋体" w:hint="eastAsia"/>
          <w:color w:val="000000"/>
          <w:kern w:val="0"/>
          <w:sz w:val="32"/>
          <w:szCs w:val="32"/>
        </w:rPr>
        <w:t>，纸质图书数</w:t>
      </w:r>
      <w:r>
        <w:rPr>
          <w:rFonts w:ascii="仿宋_GB2312" w:eastAsia="仿宋_GB2312" w:hAnsi="宋体" w:cs="宋体" w:hint="eastAsia"/>
          <w:color w:val="000000"/>
          <w:kern w:val="0"/>
          <w:sz w:val="32"/>
          <w:szCs w:val="32"/>
        </w:rPr>
        <w:t>比上一</w:t>
      </w:r>
      <w:r>
        <w:rPr>
          <w:rFonts w:ascii="仿宋_GB2312" w:eastAsia="仿宋_GB2312" w:hAnsi="宋体" w:cs="宋体" w:hint="eastAsia"/>
          <w:color w:val="000000"/>
          <w:kern w:val="0"/>
          <w:sz w:val="32"/>
          <w:szCs w:val="32"/>
        </w:rPr>
        <w:t>年增长</w:t>
      </w:r>
      <w:r>
        <w:rPr>
          <w:rFonts w:ascii="仿宋_GB2312" w:eastAsia="仿宋_GB2312" w:hAnsi="宋体" w:cs="宋体" w:hint="eastAsia"/>
          <w:color w:val="000000"/>
          <w:kern w:val="0"/>
          <w:sz w:val="32"/>
          <w:szCs w:val="32"/>
        </w:rPr>
        <w:t>500</w:t>
      </w:r>
      <w:r>
        <w:rPr>
          <w:rFonts w:ascii="仿宋_GB2312" w:eastAsia="仿宋_GB2312" w:hAnsi="宋体" w:cs="宋体" w:hint="eastAsia"/>
          <w:color w:val="000000"/>
          <w:kern w:val="0"/>
          <w:sz w:val="32"/>
          <w:szCs w:val="32"/>
        </w:rPr>
        <w:t>册，</w:t>
      </w:r>
      <w:r>
        <w:rPr>
          <w:rFonts w:ascii="仿宋_GB2312" w:eastAsia="仿宋_GB2312" w:hAnsi="宋体" w:cs="宋体" w:hint="eastAsia"/>
          <w:color w:val="000000"/>
          <w:kern w:val="0"/>
          <w:sz w:val="32"/>
          <w:szCs w:val="32"/>
        </w:rPr>
        <w:t>生</w:t>
      </w:r>
      <w:r>
        <w:rPr>
          <w:rFonts w:ascii="仿宋_GB2312" w:eastAsia="仿宋_GB2312" w:hAnsi="宋体" w:cs="宋体" w:hint="eastAsia"/>
          <w:color w:val="000000"/>
          <w:kern w:val="0"/>
          <w:sz w:val="32"/>
          <w:szCs w:val="32"/>
        </w:rPr>
        <w:t>均</w:t>
      </w:r>
      <w:r>
        <w:rPr>
          <w:rFonts w:ascii="仿宋_GB2312" w:eastAsia="仿宋_GB2312" w:hAnsi="宋体" w:cs="宋体" w:hint="eastAsia"/>
          <w:color w:val="000000"/>
          <w:kern w:val="0"/>
          <w:sz w:val="32"/>
          <w:szCs w:val="32"/>
        </w:rPr>
        <w:t>减少</w:t>
      </w:r>
      <w:r>
        <w:rPr>
          <w:rFonts w:ascii="仿宋_GB2312" w:eastAsia="仿宋_GB2312" w:hAnsi="宋体" w:cs="宋体" w:hint="eastAsia"/>
          <w:color w:val="000000"/>
          <w:kern w:val="0"/>
          <w:sz w:val="32"/>
          <w:szCs w:val="32"/>
        </w:rPr>
        <w:t>1.5</w:t>
      </w:r>
      <w:r>
        <w:rPr>
          <w:rFonts w:ascii="仿宋_GB2312" w:eastAsia="仿宋_GB2312" w:hAnsi="宋体" w:cs="宋体" w:hint="eastAsia"/>
          <w:color w:val="000000"/>
          <w:kern w:val="0"/>
          <w:sz w:val="32"/>
          <w:szCs w:val="32"/>
        </w:rPr>
        <w:t>册</w:t>
      </w:r>
      <w:r>
        <w:rPr>
          <w:rFonts w:ascii="仿宋_GB2312" w:eastAsia="仿宋_GB2312" w:hAnsi="宋体" w:cs="宋体" w:hint="eastAsia"/>
          <w:color w:val="000000"/>
          <w:kern w:val="0"/>
          <w:sz w:val="32"/>
          <w:szCs w:val="32"/>
        </w:rPr>
        <w:t>。生</w:t>
      </w:r>
      <w:proofErr w:type="gramStart"/>
      <w:r>
        <w:rPr>
          <w:rFonts w:ascii="仿宋_GB2312" w:eastAsia="仿宋_GB2312" w:hAnsi="宋体" w:cs="宋体" w:hint="eastAsia"/>
          <w:color w:val="000000"/>
          <w:kern w:val="0"/>
          <w:sz w:val="32"/>
          <w:szCs w:val="32"/>
        </w:rPr>
        <w:t>均教学</w:t>
      </w:r>
      <w:proofErr w:type="gramEnd"/>
      <w:r>
        <w:rPr>
          <w:rFonts w:ascii="仿宋_GB2312" w:eastAsia="仿宋_GB2312" w:hAnsi="宋体" w:cs="宋体" w:hint="eastAsia"/>
          <w:color w:val="000000"/>
          <w:kern w:val="0"/>
          <w:sz w:val="32"/>
          <w:szCs w:val="32"/>
        </w:rPr>
        <w:t>仪器设备值</w:t>
      </w:r>
      <w:r>
        <w:rPr>
          <w:rFonts w:ascii="仿宋_GB2312" w:eastAsia="仿宋_GB2312" w:hAnsi="宋体" w:cs="宋体" w:hint="eastAsia"/>
          <w:color w:val="000000"/>
          <w:kern w:val="0"/>
          <w:sz w:val="32"/>
          <w:szCs w:val="32"/>
        </w:rPr>
        <w:t>9684</w:t>
      </w:r>
      <w:r>
        <w:rPr>
          <w:rFonts w:ascii="仿宋_GB2312" w:eastAsia="仿宋_GB2312" w:hAnsi="宋体" w:cs="宋体" w:hint="eastAsia"/>
          <w:color w:val="000000"/>
          <w:kern w:val="0"/>
          <w:sz w:val="32"/>
          <w:szCs w:val="32"/>
        </w:rPr>
        <w:t>元，</w:t>
      </w:r>
      <w:r>
        <w:rPr>
          <w:rFonts w:ascii="仿宋_GB2312" w:eastAsia="仿宋_GB2312" w:hAnsi="宋体" w:cs="宋体" w:hint="eastAsia"/>
          <w:color w:val="000000"/>
          <w:kern w:val="0"/>
          <w:sz w:val="32"/>
          <w:szCs w:val="32"/>
        </w:rPr>
        <w:t>生均实训实习</w:t>
      </w:r>
      <w:proofErr w:type="gramStart"/>
      <w:r>
        <w:rPr>
          <w:rFonts w:ascii="仿宋_GB2312" w:eastAsia="仿宋_GB2312" w:hAnsi="宋体" w:cs="宋体" w:hint="eastAsia"/>
          <w:color w:val="000000"/>
          <w:kern w:val="0"/>
          <w:sz w:val="32"/>
          <w:szCs w:val="32"/>
        </w:rPr>
        <w:t>工位数</w:t>
      </w:r>
      <w:proofErr w:type="gramEnd"/>
      <w:r>
        <w:rPr>
          <w:rFonts w:ascii="仿宋_GB2312" w:eastAsia="仿宋_GB2312" w:hAnsi="宋体" w:cs="宋体" w:hint="eastAsia"/>
          <w:color w:val="000000"/>
          <w:kern w:val="0"/>
          <w:sz w:val="32"/>
          <w:szCs w:val="32"/>
        </w:rPr>
        <w:t>为</w:t>
      </w:r>
      <w:r>
        <w:rPr>
          <w:rFonts w:ascii="仿宋_GB2312" w:eastAsia="仿宋_GB2312" w:hAnsi="宋体" w:cs="宋体" w:hint="eastAsia"/>
          <w:color w:val="000000"/>
          <w:kern w:val="0"/>
          <w:sz w:val="32"/>
          <w:szCs w:val="32"/>
        </w:rPr>
        <w:t>0.85</w:t>
      </w:r>
      <w:r>
        <w:rPr>
          <w:rFonts w:ascii="仿宋_GB2312" w:eastAsia="仿宋_GB2312" w:hAnsi="宋体" w:cs="宋体" w:hint="eastAsia"/>
          <w:color w:val="000000"/>
          <w:kern w:val="0"/>
          <w:sz w:val="32"/>
          <w:szCs w:val="32"/>
        </w:rPr>
        <w:t>，分别比上一年增长</w:t>
      </w:r>
      <w:r>
        <w:rPr>
          <w:rFonts w:ascii="仿宋_GB2312" w:eastAsia="仿宋_GB2312" w:hAnsi="宋体" w:cs="宋体" w:hint="eastAsia"/>
          <w:color w:val="000000"/>
          <w:kern w:val="0"/>
          <w:sz w:val="32"/>
          <w:szCs w:val="32"/>
        </w:rPr>
        <w:t>16.5%</w:t>
      </w:r>
      <w:r>
        <w:rPr>
          <w:rFonts w:ascii="仿宋_GB2312" w:eastAsia="仿宋_GB2312" w:hAnsi="宋体" w:cs="宋体" w:hint="eastAsia"/>
          <w:color w:val="000000"/>
          <w:kern w:val="0"/>
          <w:sz w:val="32"/>
          <w:szCs w:val="32"/>
        </w:rPr>
        <w:t>和</w:t>
      </w:r>
      <w:r>
        <w:rPr>
          <w:rFonts w:ascii="仿宋_GB2312" w:eastAsia="仿宋_GB2312" w:hAnsi="宋体" w:cs="宋体" w:hint="eastAsia"/>
          <w:color w:val="000000"/>
          <w:kern w:val="0"/>
          <w:sz w:val="32"/>
          <w:szCs w:val="32"/>
        </w:rPr>
        <w:t>4.5%</w:t>
      </w:r>
      <w:r>
        <w:rPr>
          <w:rFonts w:ascii="仿宋_GB2312" w:eastAsia="仿宋_GB2312" w:hAnsi="宋体" w:cs="宋体" w:hint="eastAsia"/>
          <w:color w:val="000000"/>
          <w:kern w:val="0"/>
          <w:sz w:val="32"/>
          <w:szCs w:val="32"/>
        </w:rPr>
        <w:t>。</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2.</w:t>
      </w:r>
      <w:r>
        <w:rPr>
          <w:rFonts w:ascii="仿宋_GB2312" w:eastAsia="仿宋_GB2312" w:hAnsi="宋体" w:cs="宋体"/>
          <w:color w:val="000000"/>
          <w:kern w:val="0"/>
          <w:sz w:val="32"/>
          <w:szCs w:val="32"/>
        </w:rPr>
        <w:t>学生发展</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2.1</w:t>
      </w:r>
      <w:r>
        <w:rPr>
          <w:rFonts w:ascii="仿宋_GB2312" w:eastAsia="仿宋_GB2312" w:hAnsi="宋体" w:cs="宋体"/>
          <w:color w:val="000000"/>
          <w:kern w:val="0"/>
          <w:sz w:val="32"/>
          <w:szCs w:val="32"/>
        </w:rPr>
        <w:t>学生素质。</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学校坚持以人为本，针对</w:t>
      </w:r>
      <w:proofErr w:type="gramStart"/>
      <w:r>
        <w:rPr>
          <w:rFonts w:ascii="仿宋_GB2312" w:eastAsia="仿宋_GB2312" w:hAnsi="宋体" w:cs="宋体" w:hint="eastAsia"/>
          <w:color w:val="000000"/>
          <w:kern w:val="0"/>
          <w:sz w:val="32"/>
          <w:szCs w:val="32"/>
        </w:rPr>
        <w:t>中职生身心</w:t>
      </w:r>
      <w:proofErr w:type="gramEnd"/>
      <w:r>
        <w:rPr>
          <w:rFonts w:ascii="仿宋_GB2312" w:eastAsia="仿宋_GB2312" w:hAnsi="宋体" w:cs="宋体" w:hint="eastAsia"/>
          <w:color w:val="000000"/>
          <w:kern w:val="0"/>
          <w:sz w:val="32"/>
          <w:szCs w:val="32"/>
        </w:rPr>
        <w:t>特点，遵循</w:t>
      </w:r>
      <w:proofErr w:type="gramStart"/>
      <w:r>
        <w:rPr>
          <w:rFonts w:ascii="仿宋_GB2312" w:eastAsia="仿宋_GB2312" w:hAnsi="宋体" w:cs="宋体" w:hint="eastAsia"/>
          <w:color w:val="000000"/>
          <w:kern w:val="0"/>
          <w:sz w:val="32"/>
          <w:szCs w:val="32"/>
        </w:rPr>
        <w:t>中职生发展</w:t>
      </w:r>
      <w:proofErr w:type="gramEnd"/>
      <w:r>
        <w:rPr>
          <w:rFonts w:ascii="仿宋_GB2312" w:eastAsia="仿宋_GB2312" w:hAnsi="宋体" w:cs="宋体" w:hint="eastAsia"/>
          <w:color w:val="000000"/>
          <w:kern w:val="0"/>
          <w:sz w:val="32"/>
          <w:szCs w:val="32"/>
        </w:rPr>
        <w:t>规律，以校园“正文化”建设引领，打造“荣誉教育”德育品牌。</w:t>
      </w:r>
      <w:r>
        <w:rPr>
          <w:rFonts w:ascii="仿宋_GB2312" w:eastAsia="仿宋_GB2312" w:hAnsi="宋体" w:cs="宋体" w:hint="eastAsia"/>
          <w:color w:val="000000"/>
          <w:kern w:val="0"/>
          <w:sz w:val="32"/>
          <w:szCs w:val="32"/>
        </w:rPr>
        <w:t>2017</w:t>
      </w:r>
      <w:r>
        <w:rPr>
          <w:rFonts w:ascii="仿宋_GB2312" w:eastAsia="仿宋_GB2312" w:hAnsi="宋体" w:cs="宋体" w:hint="eastAsia"/>
          <w:color w:val="000000"/>
          <w:kern w:val="0"/>
          <w:sz w:val="32"/>
          <w:szCs w:val="32"/>
        </w:rPr>
        <w:t>年在校生犯罪率为</w:t>
      </w:r>
      <w:r>
        <w:rPr>
          <w:rFonts w:ascii="仿宋_GB2312" w:eastAsia="仿宋_GB2312" w:hAnsi="宋体" w:cs="宋体" w:hint="eastAsia"/>
          <w:color w:val="000000"/>
          <w:kern w:val="0"/>
          <w:sz w:val="32"/>
          <w:szCs w:val="32"/>
        </w:rPr>
        <w:t>0</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2017</w:t>
      </w:r>
      <w:r>
        <w:rPr>
          <w:rFonts w:ascii="仿宋_GB2312" w:eastAsia="仿宋_GB2312" w:hAnsi="宋体" w:cs="宋体" w:hint="eastAsia"/>
          <w:color w:val="000000"/>
          <w:kern w:val="0"/>
          <w:sz w:val="32"/>
          <w:szCs w:val="32"/>
        </w:rPr>
        <w:t>年获得江苏省“三创”优秀学生</w:t>
      </w:r>
      <w:r>
        <w:rPr>
          <w:rFonts w:ascii="仿宋_GB2312" w:eastAsia="仿宋_GB2312" w:hAnsi="宋体" w:cs="宋体" w:hint="eastAsia"/>
          <w:color w:val="000000"/>
          <w:kern w:val="0"/>
          <w:sz w:val="32"/>
          <w:szCs w:val="32"/>
        </w:rPr>
        <w:t>6</w:t>
      </w:r>
      <w:r>
        <w:rPr>
          <w:rFonts w:ascii="仿宋_GB2312" w:eastAsia="仿宋_GB2312" w:hAnsi="宋体" w:cs="宋体" w:hint="eastAsia"/>
          <w:color w:val="000000"/>
          <w:kern w:val="0"/>
          <w:sz w:val="32"/>
          <w:szCs w:val="32"/>
        </w:rPr>
        <w:t>人，江苏省“三创”优秀学生干部</w:t>
      </w:r>
      <w:r>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人，南通市“三创”优秀学生</w:t>
      </w:r>
      <w:r>
        <w:rPr>
          <w:rFonts w:ascii="仿宋_GB2312" w:eastAsia="仿宋_GB2312" w:hAnsi="宋体" w:cs="宋体" w:hint="eastAsia"/>
          <w:color w:val="000000"/>
          <w:kern w:val="0"/>
          <w:sz w:val="32"/>
          <w:szCs w:val="32"/>
        </w:rPr>
        <w:t>7</w:t>
      </w:r>
      <w:r>
        <w:rPr>
          <w:rFonts w:ascii="仿宋_GB2312" w:eastAsia="仿宋_GB2312" w:hAnsi="宋体" w:cs="宋体" w:hint="eastAsia"/>
          <w:color w:val="000000"/>
          <w:kern w:val="0"/>
          <w:sz w:val="32"/>
          <w:szCs w:val="32"/>
        </w:rPr>
        <w:t>人，南通市“三创”优秀学生干部</w:t>
      </w:r>
      <w:r>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人，如皋市“三好标兵”</w:t>
      </w:r>
      <w:r>
        <w:rPr>
          <w:rFonts w:ascii="仿宋_GB2312" w:eastAsia="仿宋_GB2312" w:hAnsi="宋体" w:cs="宋体" w:hint="eastAsia"/>
          <w:color w:val="000000"/>
          <w:kern w:val="0"/>
          <w:sz w:val="32"/>
          <w:szCs w:val="32"/>
        </w:rPr>
        <w:t>4</w:t>
      </w:r>
      <w:r>
        <w:rPr>
          <w:rFonts w:ascii="仿宋_GB2312" w:eastAsia="仿宋_GB2312" w:hAnsi="宋体" w:cs="宋体" w:hint="eastAsia"/>
          <w:color w:val="000000"/>
          <w:kern w:val="0"/>
          <w:sz w:val="32"/>
          <w:szCs w:val="32"/>
        </w:rPr>
        <w:t>人，南通市“最美中职生”</w:t>
      </w:r>
      <w:r>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人，如皋市“最美中职生”</w:t>
      </w:r>
      <w:r>
        <w:rPr>
          <w:rFonts w:ascii="仿宋_GB2312" w:eastAsia="仿宋_GB2312" w:hAnsi="宋体" w:cs="宋体" w:hint="eastAsia"/>
          <w:color w:val="000000"/>
          <w:kern w:val="0"/>
          <w:sz w:val="32"/>
          <w:szCs w:val="32"/>
        </w:rPr>
        <w:t>4</w:t>
      </w:r>
      <w:r>
        <w:rPr>
          <w:rFonts w:ascii="仿宋_GB2312" w:eastAsia="仿宋_GB2312" w:hAnsi="宋体" w:cs="宋体" w:hint="eastAsia"/>
          <w:color w:val="000000"/>
          <w:kern w:val="0"/>
          <w:sz w:val="32"/>
          <w:szCs w:val="32"/>
        </w:rPr>
        <w:t>人</w:t>
      </w:r>
      <w:r>
        <w:rPr>
          <w:rFonts w:ascii="仿宋_GB2312" w:eastAsia="仿宋_GB2312" w:hAnsi="宋体" w:cs="宋体" w:hint="eastAsia"/>
          <w:color w:val="000000"/>
          <w:kern w:val="0"/>
          <w:sz w:val="32"/>
          <w:szCs w:val="32"/>
        </w:rPr>
        <w:t>。</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学生</w:t>
      </w:r>
      <w:r>
        <w:rPr>
          <w:rFonts w:ascii="仿宋_GB2312" w:eastAsia="仿宋_GB2312" w:hAnsi="宋体" w:cs="宋体"/>
          <w:color w:val="000000"/>
          <w:kern w:val="0"/>
          <w:sz w:val="32"/>
          <w:szCs w:val="32"/>
        </w:rPr>
        <w:t>文化课合格率</w:t>
      </w:r>
      <w:r>
        <w:rPr>
          <w:rFonts w:ascii="仿宋_GB2312" w:eastAsia="仿宋_GB2312" w:hAnsi="宋体" w:cs="宋体" w:hint="eastAsia"/>
          <w:color w:val="000000"/>
          <w:kern w:val="0"/>
          <w:sz w:val="32"/>
          <w:szCs w:val="32"/>
        </w:rPr>
        <w:t>为</w:t>
      </w:r>
      <w:r>
        <w:rPr>
          <w:rFonts w:ascii="仿宋_GB2312" w:eastAsia="仿宋_GB2312" w:hAnsi="宋体" w:cs="宋体" w:hint="eastAsia"/>
          <w:color w:val="000000"/>
          <w:kern w:val="0"/>
          <w:sz w:val="32"/>
          <w:szCs w:val="32"/>
        </w:rPr>
        <w:t>96.2%</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共</w:t>
      </w:r>
      <w:r>
        <w:rPr>
          <w:rFonts w:ascii="仿宋_GB2312" w:eastAsia="仿宋_GB2312" w:hAnsi="宋体" w:cs="宋体" w:hint="eastAsia"/>
          <w:color w:val="000000"/>
          <w:kern w:val="0"/>
          <w:sz w:val="32"/>
          <w:szCs w:val="32"/>
        </w:rPr>
        <w:t>9</w:t>
      </w:r>
      <w:r>
        <w:rPr>
          <w:rFonts w:ascii="仿宋_GB2312" w:eastAsia="仿宋_GB2312" w:hAnsi="宋体" w:cs="宋体" w:hint="eastAsia"/>
          <w:color w:val="000000"/>
          <w:kern w:val="0"/>
          <w:sz w:val="32"/>
          <w:szCs w:val="32"/>
        </w:rPr>
        <w:t>次组织职业技能鉴定考试，</w:t>
      </w:r>
      <w:r>
        <w:rPr>
          <w:rFonts w:ascii="仿宋_GB2312" w:eastAsia="仿宋_GB2312" w:hAnsi="宋体" w:cs="宋体" w:hint="eastAsia"/>
          <w:color w:val="000000"/>
          <w:kern w:val="0"/>
          <w:sz w:val="32"/>
          <w:szCs w:val="32"/>
        </w:rPr>
        <w:t>822</w:t>
      </w:r>
      <w:r>
        <w:rPr>
          <w:rFonts w:ascii="仿宋_GB2312" w:eastAsia="仿宋_GB2312" w:hAnsi="宋体" w:cs="宋体" w:hint="eastAsia"/>
          <w:color w:val="000000"/>
          <w:kern w:val="0"/>
          <w:sz w:val="32"/>
          <w:szCs w:val="32"/>
        </w:rPr>
        <w:t>人参考合格率</w:t>
      </w:r>
      <w:r>
        <w:rPr>
          <w:rFonts w:ascii="仿宋_GB2312" w:eastAsia="仿宋_GB2312" w:hAnsi="宋体" w:cs="宋体" w:hint="eastAsia"/>
          <w:color w:val="000000"/>
          <w:kern w:val="0"/>
          <w:sz w:val="32"/>
          <w:szCs w:val="32"/>
        </w:rPr>
        <w:t>为</w:t>
      </w:r>
      <w:r>
        <w:rPr>
          <w:rFonts w:ascii="仿宋_GB2312" w:eastAsia="仿宋_GB2312" w:hAnsi="宋体" w:cs="宋体" w:hint="eastAsia"/>
          <w:color w:val="000000"/>
          <w:kern w:val="0"/>
          <w:sz w:val="32"/>
          <w:szCs w:val="32"/>
        </w:rPr>
        <w:t>90%</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学生体质测试合格率</w:t>
      </w:r>
      <w:r>
        <w:rPr>
          <w:rFonts w:ascii="仿宋_GB2312" w:eastAsia="仿宋_GB2312" w:hAnsi="宋体" w:cs="宋体" w:hint="eastAsia"/>
          <w:color w:val="000000"/>
          <w:kern w:val="0"/>
          <w:sz w:val="32"/>
          <w:szCs w:val="32"/>
        </w:rPr>
        <w:t>95.18%</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毕业率</w:t>
      </w:r>
      <w:r>
        <w:rPr>
          <w:rFonts w:ascii="仿宋_GB2312" w:eastAsia="仿宋_GB2312" w:hAnsi="宋体" w:cs="宋体" w:hint="eastAsia"/>
          <w:color w:val="000000"/>
          <w:kern w:val="0"/>
          <w:sz w:val="32"/>
          <w:szCs w:val="32"/>
        </w:rPr>
        <w:t>达</w:t>
      </w:r>
      <w:r>
        <w:rPr>
          <w:rFonts w:ascii="仿宋_GB2312" w:eastAsia="仿宋_GB2312" w:hAnsi="宋体" w:cs="宋体" w:hint="eastAsia"/>
          <w:color w:val="000000"/>
          <w:kern w:val="0"/>
          <w:sz w:val="32"/>
          <w:szCs w:val="32"/>
        </w:rPr>
        <w:t>90.1%</w:t>
      </w:r>
      <w:r>
        <w:rPr>
          <w:rFonts w:ascii="仿宋_GB2312" w:eastAsia="仿宋_GB2312" w:hAnsi="宋体" w:cs="宋体" w:hint="eastAsia"/>
          <w:color w:val="000000"/>
          <w:kern w:val="0"/>
          <w:sz w:val="32"/>
          <w:szCs w:val="32"/>
        </w:rPr>
        <w:t>。</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2.2</w:t>
      </w:r>
      <w:r>
        <w:rPr>
          <w:rFonts w:ascii="仿宋_GB2312" w:eastAsia="仿宋_GB2312" w:hAnsi="宋体" w:cs="宋体"/>
          <w:color w:val="000000"/>
          <w:kern w:val="0"/>
          <w:sz w:val="32"/>
          <w:szCs w:val="32"/>
        </w:rPr>
        <w:t>在校体验。</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2018</w:t>
      </w:r>
      <w:r>
        <w:rPr>
          <w:rFonts w:ascii="仿宋_GB2312" w:eastAsia="仿宋_GB2312" w:hAnsi="宋体" w:cs="宋体" w:hint="eastAsia"/>
          <w:color w:val="000000"/>
          <w:kern w:val="0"/>
          <w:sz w:val="32"/>
          <w:szCs w:val="32"/>
        </w:rPr>
        <w:t>年</w:t>
      </w:r>
      <w:r>
        <w:rPr>
          <w:rFonts w:ascii="仿宋_GB2312" w:eastAsia="仿宋_GB2312" w:hAnsi="宋体" w:cs="宋体" w:hint="eastAsia"/>
          <w:color w:val="000000"/>
          <w:kern w:val="0"/>
          <w:sz w:val="32"/>
          <w:szCs w:val="32"/>
        </w:rPr>
        <w:t>学校以校园“正文化”为引领，着力推进幸福校园建设。学生</w:t>
      </w:r>
      <w:r>
        <w:rPr>
          <w:rFonts w:ascii="仿宋_GB2312" w:eastAsia="仿宋_GB2312" w:hAnsi="宋体" w:cs="宋体"/>
          <w:color w:val="000000"/>
          <w:kern w:val="0"/>
          <w:sz w:val="32"/>
          <w:szCs w:val="32"/>
        </w:rPr>
        <w:t>理论学习满意度</w:t>
      </w:r>
      <w:r>
        <w:rPr>
          <w:rFonts w:ascii="仿宋_GB2312" w:eastAsia="仿宋_GB2312" w:hAnsi="宋体" w:cs="宋体" w:hint="eastAsia"/>
          <w:color w:val="000000"/>
          <w:kern w:val="0"/>
          <w:sz w:val="32"/>
          <w:szCs w:val="32"/>
        </w:rPr>
        <w:t>达</w:t>
      </w:r>
      <w:r>
        <w:rPr>
          <w:rFonts w:ascii="仿宋_GB2312" w:eastAsia="仿宋_GB2312" w:hAnsi="宋体" w:cs="宋体" w:hint="eastAsia"/>
          <w:color w:val="000000"/>
          <w:kern w:val="0"/>
          <w:sz w:val="32"/>
          <w:szCs w:val="32"/>
        </w:rPr>
        <w:t>98.5%</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专业学习满意度</w:t>
      </w:r>
      <w:r>
        <w:rPr>
          <w:rFonts w:ascii="仿宋_GB2312" w:eastAsia="仿宋_GB2312" w:hAnsi="宋体" w:cs="宋体" w:hint="eastAsia"/>
          <w:color w:val="000000"/>
          <w:kern w:val="0"/>
          <w:sz w:val="32"/>
          <w:szCs w:val="32"/>
        </w:rPr>
        <w:t>98.</w:t>
      </w:r>
      <w:r>
        <w:rPr>
          <w:rFonts w:ascii="仿宋_GB2312" w:eastAsia="仿宋_GB2312" w:hAnsi="宋体" w:cs="宋体" w:hint="eastAsia"/>
          <w:color w:val="000000"/>
          <w:kern w:val="0"/>
          <w:sz w:val="32"/>
          <w:szCs w:val="32"/>
        </w:rPr>
        <w:t>8%</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实习实</w:t>
      </w:r>
      <w:proofErr w:type="gramStart"/>
      <w:r>
        <w:rPr>
          <w:rFonts w:ascii="仿宋_GB2312" w:eastAsia="仿宋_GB2312" w:hAnsi="宋体" w:cs="宋体"/>
          <w:color w:val="000000"/>
          <w:kern w:val="0"/>
          <w:sz w:val="32"/>
          <w:szCs w:val="32"/>
        </w:rPr>
        <w:t>训满意</w:t>
      </w:r>
      <w:proofErr w:type="gramEnd"/>
      <w:r>
        <w:rPr>
          <w:rFonts w:ascii="仿宋_GB2312" w:eastAsia="仿宋_GB2312" w:hAnsi="宋体" w:cs="宋体"/>
          <w:color w:val="000000"/>
          <w:kern w:val="0"/>
          <w:sz w:val="32"/>
          <w:szCs w:val="32"/>
        </w:rPr>
        <w:t>度</w:t>
      </w:r>
      <w:r>
        <w:rPr>
          <w:rFonts w:ascii="仿宋_GB2312" w:eastAsia="仿宋_GB2312" w:hAnsi="宋体" w:cs="宋体" w:hint="eastAsia"/>
          <w:color w:val="000000"/>
          <w:kern w:val="0"/>
          <w:sz w:val="32"/>
          <w:szCs w:val="32"/>
        </w:rPr>
        <w:t>96.9%</w:t>
      </w:r>
      <w:r>
        <w:rPr>
          <w:rFonts w:ascii="仿宋_GB2312" w:eastAsia="仿宋_GB2312" w:hAnsi="宋体" w:cs="宋体" w:hint="eastAsia"/>
          <w:color w:val="000000"/>
          <w:kern w:val="0"/>
          <w:sz w:val="32"/>
          <w:szCs w:val="32"/>
        </w:rPr>
        <w:t>，校园文化满意度</w:t>
      </w:r>
      <w:r>
        <w:rPr>
          <w:rFonts w:ascii="仿宋_GB2312" w:eastAsia="仿宋_GB2312" w:hAnsi="宋体" w:cs="宋体" w:hint="eastAsia"/>
          <w:color w:val="000000"/>
          <w:kern w:val="0"/>
          <w:sz w:val="32"/>
          <w:szCs w:val="32"/>
        </w:rPr>
        <w:t>98%</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校园安全满意度</w:t>
      </w:r>
      <w:r>
        <w:rPr>
          <w:rFonts w:ascii="仿宋_GB2312" w:eastAsia="仿宋_GB2312" w:hAnsi="宋体" w:cs="宋体" w:hint="eastAsia"/>
          <w:color w:val="000000"/>
          <w:kern w:val="0"/>
          <w:sz w:val="32"/>
          <w:szCs w:val="32"/>
        </w:rPr>
        <w:t>97.7%</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毕业生满意率</w:t>
      </w:r>
      <w:r>
        <w:rPr>
          <w:rFonts w:ascii="仿宋_GB2312" w:eastAsia="仿宋_GB2312" w:hAnsi="宋体" w:cs="宋体" w:hint="eastAsia"/>
          <w:color w:val="000000"/>
          <w:kern w:val="0"/>
          <w:sz w:val="32"/>
          <w:szCs w:val="32"/>
        </w:rPr>
        <w:t>90%</w:t>
      </w:r>
      <w:r>
        <w:rPr>
          <w:rFonts w:ascii="仿宋_GB2312" w:eastAsia="仿宋_GB2312" w:hAnsi="宋体" w:cs="宋体" w:hint="eastAsia"/>
          <w:color w:val="000000"/>
          <w:kern w:val="0"/>
          <w:sz w:val="32"/>
          <w:szCs w:val="32"/>
        </w:rPr>
        <w:t>。</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2.3</w:t>
      </w:r>
      <w:r>
        <w:rPr>
          <w:rFonts w:ascii="仿宋_GB2312" w:eastAsia="仿宋_GB2312" w:hAnsi="宋体" w:cs="宋体"/>
          <w:color w:val="000000"/>
          <w:kern w:val="0"/>
          <w:sz w:val="32"/>
          <w:szCs w:val="32"/>
        </w:rPr>
        <w:t>资助情况。</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学校严格执行资助政策，宣传。落实双到位。</w:t>
      </w:r>
      <w:r>
        <w:rPr>
          <w:rFonts w:ascii="仿宋_GB2312" w:eastAsia="仿宋_GB2312" w:hAnsi="宋体" w:cs="宋体" w:hint="eastAsia"/>
          <w:color w:val="000000"/>
          <w:kern w:val="0"/>
          <w:sz w:val="32"/>
          <w:szCs w:val="32"/>
        </w:rPr>
        <w:t>2018</w:t>
      </w:r>
      <w:r>
        <w:rPr>
          <w:rFonts w:ascii="仿宋_GB2312" w:eastAsia="仿宋_GB2312" w:hAnsi="宋体" w:cs="宋体" w:hint="eastAsia"/>
          <w:color w:val="000000"/>
          <w:kern w:val="0"/>
          <w:sz w:val="32"/>
          <w:szCs w:val="32"/>
        </w:rPr>
        <w:t>年免学费，上半年</w:t>
      </w:r>
      <w:r>
        <w:rPr>
          <w:rFonts w:ascii="仿宋_GB2312" w:eastAsia="仿宋_GB2312" w:hAnsi="宋体" w:cs="宋体" w:hint="eastAsia"/>
          <w:color w:val="000000"/>
          <w:kern w:val="0"/>
          <w:sz w:val="32"/>
          <w:szCs w:val="32"/>
        </w:rPr>
        <w:t>5007</w:t>
      </w:r>
      <w:r>
        <w:rPr>
          <w:rFonts w:ascii="仿宋_GB2312" w:eastAsia="仿宋_GB2312" w:hAnsi="宋体" w:cs="宋体" w:hint="eastAsia"/>
          <w:color w:val="000000"/>
          <w:kern w:val="0"/>
          <w:sz w:val="32"/>
          <w:szCs w:val="32"/>
        </w:rPr>
        <w:t>人，下半年</w:t>
      </w:r>
      <w:r>
        <w:rPr>
          <w:rFonts w:ascii="仿宋_GB2312" w:eastAsia="仿宋_GB2312" w:hAnsi="宋体" w:cs="宋体" w:hint="eastAsia"/>
          <w:color w:val="000000"/>
          <w:kern w:val="0"/>
          <w:sz w:val="32"/>
          <w:szCs w:val="32"/>
        </w:rPr>
        <w:t>4715</w:t>
      </w:r>
      <w:r>
        <w:rPr>
          <w:rFonts w:ascii="仿宋_GB2312" w:eastAsia="仿宋_GB2312" w:hAnsi="宋体" w:cs="宋体" w:hint="eastAsia"/>
          <w:color w:val="000000"/>
          <w:kern w:val="0"/>
          <w:sz w:val="32"/>
          <w:szCs w:val="32"/>
        </w:rPr>
        <w:t>人；国家助学金，上半年</w:t>
      </w:r>
      <w:r>
        <w:rPr>
          <w:rFonts w:ascii="仿宋_GB2312" w:eastAsia="仿宋_GB2312" w:hAnsi="宋体" w:cs="宋体" w:hint="eastAsia"/>
          <w:color w:val="000000"/>
          <w:kern w:val="0"/>
          <w:sz w:val="32"/>
          <w:szCs w:val="32"/>
        </w:rPr>
        <w:t>462</w:t>
      </w:r>
      <w:r>
        <w:rPr>
          <w:rFonts w:ascii="仿宋_GB2312" w:eastAsia="仿宋_GB2312" w:hAnsi="宋体" w:cs="宋体" w:hint="eastAsia"/>
          <w:color w:val="000000"/>
          <w:kern w:val="0"/>
          <w:sz w:val="32"/>
          <w:szCs w:val="32"/>
        </w:rPr>
        <w:t>人，下半年</w:t>
      </w:r>
      <w:r>
        <w:rPr>
          <w:rFonts w:ascii="仿宋_GB2312" w:eastAsia="仿宋_GB2312" w:hAnsi="宋体" w:cs="宋体" w:hint="eastAsia"/>
          <w:color w:val="000000"/>
          <w:kern w:val="0"/>
          <w:sz w:val="32"/>
          <w:szCs w:val="32"/>
        </w:rPr>
        <w:t>399</w:t>
      </w:r>
      <w:r>
        <w:rPr>
          <w:rFonts w:ascii="仿宋_GB2312" w:eastAsia="仿宋_GB2312" w:hAnsi="宋体" w:cs="宋体" w:hint="eastAsia"/>
          <w:color w:val="000000"/>
          <w:kern w:val="0"/>
          <w:sz w:val="32"/>
          <w:szCs w:val="32"/>
        </w:rPr>
        <w:t>人。除此之外，学校还通过社会捐助、校内奖学助学金帮助家庭困难、品学兼优的学生。</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2.4</w:t>
      </w:r>
      <w:r>
        <w:rPr>
          <w:rFonts w:ascii="仿宋_GB2312" w:eastAsia="仿宋_GB2312" w:hAnsi="宋体" w:cs="宋体"/>
          <w:color w:val="000000"/>
          <w:kern w:val="0"/>
          <w:sz w:val="32"/>
          <w:szCs w:val="32"/>
        </w:rPr>
        <w:t>就业质量。</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2018</w:t>
      </w:r>
      <w:r>
        <w:rPr>
          <w:rFonts w:ascii="仿宋_GB2312" w:eastAsia="仿宋_GB2312" w:hAnsi="宋体" w:cs="宋体" w:hint="eastAsia"/>
          <w:color w:val="000000"/>
          <w:kern w:val="0"/>
          <w:sz w:val="32"/>
          <w:szCs w:val="32"/>
        </w:rPr>
        <w:t>年</w:t>
      </w:r>
      <w:r>
        <w:rPr>
          <w:rFonts w:ascii="仿宋_GB2312" w:eastAsia="仿宋_GB2312" w:hAnsi="宋体" w:cs="宋体" w:hint="eastAsia"/>
          <w:color w:val="000000"/>
          <w:kern w:val="0"/>
          <w:sz w:val="32"/>
          <w:szCs w:val="32"/>
        </w:rPr>
        <w:t>学校共有</w:t>
      </w:r>
      <w:r>
        <w:rPr>
          <w:rFonts w:ascii="仿宋_GB2312" w:eastAsia="仿宋_GB2312" w:hAnsi="宋体" w:cs="宋体" w:hint="eastAsia"/>
          <w:color w:val="000000"/>
          <w:kern w:val="0"/>
          <w:sz w:val="32"/>
          <w:szCs w:val="32"/>
        </w:rPr>
        <w:t>毕业生</w:t>
      </w:r>
      <w:r>
        <w:rPr>
          <w:rFonts w:ascii="仿宋_GB2312" w:eastAsia="仿宋_GB2312" w:hAnsi="宋体" w:cs="宋体" w:hint="eastAsia"/>
          <w:color w:val="000000"/>
          <w:kern w:val="0"/>
          <w:sz w:val="32"/>
          <w:szCs w:val="32"/>
        </w:rPr>
        <w:t>1885</w:t>
      </w:r>
      <w:r>
        <w:rPr>
          <w:rFonts w:ascii="仿宋_GB2312" w:eastAsia="仿宋_GB2312" w:hAnsi="宋体" w:cs="宋体" w:hint="eastAsia"/>
          <w:color w:val="000000"/>
          <w:kern w:val="0"/>
          <w:sz w:val="32"/>
          <w:szCs w:val="32"/>
        </w:rPr>
        <w:t>人，其中升入高一级学校</w:t>
      </w:r>
      <w:r>
        <w:rPr>
          <w:rFonts w:ascii="仿宋_GB2312" w:eastAsia="仿宋_GB2312" w:hAnsi="宋体" w:cs="宋体" w:hint="eastAsia"/>
          <w:color w:val="000000"/>
          <w:kern w:val="0"/>
          <w:sz w:val="32"/>
          <w:szCs w:val="32"/>
        </w:rPr>
        <w:t>1357</w:t>
      </w:r>
      <w:r>
        <w:rPr>
          <w:rFonts w:ascii="仿宋_GB2312" w:eastAsia="仿宋_GB2312" w:hAnsi="宋体" w:cs="宋体" w:hint="eastAsia"/>
          <w:color w:val="000000"/>
          <w:kern w:val="0"/>
          <w:sz w:val="32"/>
          <w:szCs w:val="32"/>
        </w:rPr>
        <w:t>人，占全部毕业生的</w:t>
      </w:r>
      <w:r>
        <w:rPr>
          <w:rFonts w:ascii="仿宋_GB2312" w:eastAsia="仿宋_GB2312" w:hAnsi="宋体" w:cs="宋体" w:hint="eastAsia"/>
          <w:color w:val="000000"/>
          <w:kern w:val="0"/>
          <w:sz w:val="32"/>
          <w:szCs w:val="32"/>
        </w:rPr>
        <w:t>72.9%</w:t>
      </w:r>
      <w:r>
        <w:rPr>
          <w:rFonts w:ascii="仿宋_GB2312" w:eastAsia="仿宋_GB2312" w:hAnsi="宋体" w:cs="宋体" w:hint="eastAsia"/>
          <w:color w:val="000000"/>
          <w:kern w:val="0"/>
          <w:sz w:val="32"/>
          <w:szCs w:val="32"/>
        </w:rPr>
        <w:t>。直接就业人数</w:t>
      </w:r>
      <w:r>
        <w:rPr>
          <w:rFonts w:ascii="仿宋_GB2312" w:eastAsia="仿宋_GB2312" w:hAnsi="宋体" w:cs="宋体" w:hint="eastAsia"/>
          <w:color w:val="000000"/>
          <w:kern w:val="0"/>
          <w:sz w:val="32"/>
          <w:szCs w:val="32"/>
        </w:rPr>
        <w:t>431</w:t>
      </w:r>
      <w:r>
        <w:rPr>
          <w:rFonts w:ascii="仿宋_GB2312" w:eastAsia="仿宋_GB2312" w:hAnsi="宋体" w:cs="宋体" w:hint="eastAsia"/>
          <w:color w:val="000000"/>
          <w:kern w:val="0"/>
          <w:sz w:val="32"/>
          <w:szCs w:val="32"/>
        </w:rPr>
        <w:t>人，就业率</w:t>
      </w:r>
      <w:r>
        <w:rPr>
          <w:rFonts w:ascii="仿宋_GB2312" w:eastAsia="仿宋_GB2312" w:hAnsi="宋体" w:cs="宋体" w:hint="eastAsia"/>
          <w:color w:val="000000"/>
          <w:kern w:val="0"/>
          <w:sz w:val="32"/>
          <w:szCs w:val="32"/>
        </w:rPr>
        <w:t>94.85%</w:t>
      </w:r>
      <w:r>
        <w:rPr>
          <w:rFonts w:ascii="仿宋_GB2312" w:eastAsia="仿宋_GB2312" w:hAnsi="宋体" w:cs="宋体" w:hint="eastAsia"/>
          <w:color w:val="000000"/>
          <w:kern w:val="0"/>
          <w:sz w:val="32"/>
          <w:szCs w:val="32"/>
        </w:rPr>
        <w:t>，对口就业率</w:t>
      </w:r>
      <w:r>
        <w:rPr>
          <w:rFonts w:ascii="仿宋_GB2312" w:eastAsia="仿宋_GB2312" w:hAnsi="宋体" w:cs="宋体" w:hint="eastAsia"/>
          <w:color w:val="000000"/>
          <w:kern w:val="0"/>
          <w:sz w:val="32"/>
          <w:szCs w:val="32"/>
        </w:rPr>
        <w:t>92.85</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，本地就业率</w:t>
      </w:r>
      <w:r>
        <w:rPr>
          <w:rFonts w:ascii="仿宋_GB2312" w:eastAsia="仿宋_GB2312" w:hAnsi="宋体" w:cs="宋体" w:hint="eastAsia"/>
          <w:color w:val="000000"/>
          <w:kern w:val="0"/>
          <w:sz w:val="32"/>
          <w:szCs w:val="32"/>
        </w:rPr>
        <w:t>90.3%</w:t>
      </w:r>
      <w:r>
        <w:rPr>
          <w:rFonts w:ascii="仿宋_GB2312" w:eastAsia="仿宋_GB2312" w:hAnsi="宋体" w:cs="宋体" w:hint="eastAsia"/>
          <w:color w:val="000000"/>
          <w:kern w:val="0"/>
          <w:sz w:val="32"/>
          <w:szCs w:val="32"/>
        </w:rPr>
        <w:t>；直接就业学生平均起薪</w:t>
      </w:r>
      <w:r>
        <w:rPr>
          <w:rFonts w:ascii="仿宋_GB2312" w:eastAsia="仿宋_GB2312" w:hAnsi="宋体" w:cs="宋体" w:hint="eastAsia"/>
          <w:color w:val="000000"/>
          <w:kern w:val="0"/>
          <w:sz w:val="32"/>
          <w:szCs w:val="32"/>
        </w:rPr>
        <w:t>2847</w:t>
      </w:r>
      <w:r>
        <w:rPr>
          <w:rFonts w:ascii="仿宋_GB2312" w:eastAsia="仿宋_GB2312" w:hAnsi="宋体" w:cs="宋体" w:hint="eastAsia"/>
          <w:color w:val="000000"/>
          <w:kern w:val="0"/>
          <w:sz w:val="32"/>
          <w:szCs w:val="32"/>
        </w:rPr>
        <w:t>元</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月。毕业生满意率达到</w:t>
      </w:r>
      <w:r>
        <w:rPr>
          <w:rFonts w:ascii="仿宋_GB2312" w:eastAsia="仿宋_GB2312" w:hAnsi="宋体" w:cs="宋体" w:hint="eastAsia"/>
          <w:color w:val="000000"/>
          <w:kern w:val="0"/>
          <w:sz w:val="32"/>
          <w:szCs w:val="32"/>
        </w:rPr>
        <w:t>90%</w:t>
      </w:r>
      <w:r>
        <w:rPr>
          <w:rFonts w:ascii="仿宋_GB2312" w:eastAsia="仿宋_GB2312" w:hAnsi="宋体" w:cs="宋体" w:hint="eastAsia"/>
          <w:color w:val="000000"/>
          <w:kern w:val="0"/>
          <w:sz w:val="32"/>
          <w:szCs w:val="32"/>
        </w:rPr>
        <w:t>，用人单位满意率达到</w:t>
      </w:r>
      <w:r>
        <w:rPr>
          <w:rFonts w:ascii="仿宋_GB2312" w:eastAsia="仿宋_GB2312" w:hAnsi="宋体" w:cs="宋体" w:hint="eastAsia"/>
          <w:color w:val="000000"/>
          <w:kern w:val="0"/>
          <w:sz w:val="32"/>
          <w:szCs w:val="32"/>
        </w:rPr>
        <w:t>93.37%</w:t>
      </w:r>
      <w:r>
        <w:rPr>
          <w:rFonts w:ascii="仿宋_GB2312" w:eastAsia="仿宋_GB2312" w:hAnsi="宋体" w:cs="宋体" w:hint="eastAsia"/>
          <w:color w:val="000000"/>
          <w:kern w:val="0"/>
          <w:sz w:val="32"/>
          <w:szCs w:val="32"/>
        </w:rPr>
        <w:t>。</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3.</w:t>
      </w:r>
      <w:r>
        <w:rPr>
          <w:rFonts w:ascii="仿宋_GB2312" w:eastAsia="仿宋_GB2312" w:hAnsi="宋体" w:cs="宋体"/>
          <w:color w:val="000000"/>
          <w:kern w:val="0"/>
          <w:sz w:val="32"/>
          <w:szCs w:val="32"/>
        </w:rPr>
        <w:t>质</w:t>
      </w:r>
      <w:r>
        <w:rPr>
          <w:rFonts w:ascii="仿宋_GB2312" w:eastAsia="仿宋_GB2312" w:hAnsi="宋体" w:cs="宋体"/>
          <w:color w:val="000000"/>
          <w:kern w:val="0"/>
          <w:sz w:val="32"/>
          <w:szCs w:val="32"/>
        </w:rPr>
        <w:t>量保障措施</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3.1</w:t>
      </w:r>
      <w:r>
        <w:rPr>
          <w:rFonts w:ascii="仿宋_GB2312" w:eastAsia="仿宋_GB2312" w:hAnsi="宋体" w:cs="宋体"/>
          <w:color w:val="000000"/>
          <w:kern w:val="0"/>
          <w:sz w:val="32"/>
          <w:szCs w:val="32"/>
        </w:rPr>
        <w:t>专业动态调整。</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根据市场需求，</w:t>
      </w:r>
      <w:r>
        <w:rPr>
          <w:rFonts w:ascii="仿宋_GB2312" w:eastAsia="仿宋_GB2312" w:hAnsi="宋体" w:cs="宋体" w:hint="eastAsia"/>
          <w:color w:val="000000"/>
          <w:kern w:val="0"/>
          <w:sz w:val="32"/>
          <w:szCs w:val="32"/>
        </w:rPr>
        <w:t>学校</w:t>
      </w:r>
      <w:r>
        <w:rPr>
          <w:rFonts w:ascii="仿宋_GB2312" w:eastAsia="仿宋_GB2312" w:hAnsi="宋体" w:cs="宋体" w:hint="eastAsia"/>
          <w:color w:val="000000"/>
          <w:kern w:val="0"/>
          <w:sz w:val="32"/>
          <w:szCs w:val="32"/>
        </w:rPr>
        <w:t>实训处、教导处和招生就业处联合</w:t>
      </w:r>
      <w:r>
        <w:rPr>
          <w:rFonts w:ascii="仿宋_GB2312" w:eastAsia="仿宋_GB2312" w:hAnsi="宋体" w:cs="宋体" w:hint="eastAsia"/>
          <w:color w:val="000000"/>
          <w:kern w:val="0"/>
          <w:sz w:val="32"/>
          <w:szCs w:val="32"/>
        </w:rPr>
        <w:t>开展专业动态</w:t>
      </w:r>
      <w:r>
        <w:rPr>
          <w:rFonts w:ascii="仿宋_GB2312" w:eastAsia="仿宋_GB2312" w:hAnsi="宋体" w:cs="宋体" w:hint="eastAsia"/>
          <w:color w:val="000000"/>
          <w:kern w:val="0"/>
          <w:sz w:val="32"/>
          <w:szCs w:val="32"/>
        </w:rPr>
        <w:t>调研论证</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在</w:t>
      </w:r>
      <w:r>
        <w:rPr>
          <w:rFonts w:ascii="仿宋_GB2312" w:eastAsia="仿宋_GB2312" w:hAnsi="宋体" w:cs="宋体" w:hint="eastAsia"/>
          <w:color w:val="000000"/>
          <w:kern w:val="0"/>
          <w:sz w:val="32"/>
          <w:szCs w:val="32"/>
        </w:rPr>
        <w:t>2017</w:t>
      </w:r>
      <w:r>
        <w:rPr>
          <w:rFonts w:ascii="仿宋_GB2312" w:eastAsia="仿宋_GB2312" w:hAnsi="宋体" w:cs="宋体" w:hint="eastAsia"/>
          <w:color w:val="000000"/>
          <w:kern w:val="0"/>
          <w:sz w:val="32"/>
          <w:szCs w:val="32"/>
        </w:rPr>
        <w:t>年专业设置基础上，结合学生能力水平，停招中</w:t>
      </w:r>
      <w:proofErr w:type="gramStart"/>
      <w:r>
        <w:rPr>
          <w:rFonts w:ascii="仿宋_GB2312" w:eastAsia="仿宋_GB2312" w:hAnsi="宋体" w:cs="宋体" w:hint="eastAsia"/>
          <w:color w:val="000000"/>
          <w:kern w:val="0"/>
          <w:sz w:val="32"/>
          <w:szCs w:val="32"/>
        </w:rPr>
        <w:t>职就业</w:t>
      </w:r>
      <w:proofErr w:type="gramEnd"/>
      <w:r>
        <w:rPr>
          <w:rFonts w:ascii="仿宋_GB2312" w:eastAsia="仿宋_GB2312" w:hAnsi="宋体" w:cs="宋体" w:hint="eastAsia"/>
          <w:color w:val="000000"/>
          <w:kern w:val="0"/>
          <w:sz w:val="32"/>
          <w:szCs w:val="32"/>
        </w:rPr>
        <w:t>会计专业，新增适合如皋地方经济发展的工艺美术专业和园林技术专业。</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3.2</w:t>
      </w:r>
      <w:r>
        <w:rPr>
          <w:rFonts w:ascii="仿宋_GB2312" w:eastAsia="仿宋_GB2312" w:hAnsi="宋体" w:cs="宋体"/>
          <w:color w:val="000000"/>
          <w:kern w:val="0"/>
          <w:sz w:val="32"/>
          <w:szCs w:val="32"/>
        </w:rPr>
        <w:t>教育教学改革。</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学校</w:t>
      </w:r>
      <w:r>
        <w:rPr>
          <w:rFonts w:ascii="仿宋_GB2312" w:eastAsia="仿宋_GB2312" w:hAnsi="宋体" w:cs="宋体" w:hint="eastAsia"/>
          <w:color w:val="000000"/>
          <w:kern w:val="0"/>
          <w:sz w:val="32"/>
          <w:szCs w:val="32"/>
        </w:rPr>
        <w:t>严格执行省厅“中职</w:t>
      </w:r>
      <w:r>
        <w:rPr>
          <w:rFonts w:ascii="仿宋_GB2312" w:eastAsia="仿宋_GB2312" w:hAnsi="宋体" w:cs="宋体" w:hint="eastAsia"/>
          <w:color w:val="000000"/>
          <w:kern w:val="0"/>
          <w:sz w:val="32"/>
          <w:szCs w:val="32"/>
        </w:rPr>
        <w:t>2.5</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0.5</w:t>
      </w:r>
      <w:r>
        <w:rPr>
          <w:rFonts w:ascii="仿宋_GB2312" w:eastAsia="仿宋_GB2312" w:hAnsi="宋体" w:cs="宋体" w:hint="eastAsia"/>
          <w:color w:val="000000"/>
          <w:kern w:val="0"/>
          <w:sz w:val="32"/>
          <w:szCs w:val="32"/>
        </w:rPr>
        <w:t>”、“五年制高职</w:t>
      </w:r>
      <w:r>
        <w:rPr>
          <w:rFonts w:ascii="仿宋_GB2312" w:eastAsia="仿宋_GB2312" w:hAnsi="宋体" w:cs="宋体" w:hint="eastAsia"/>
          <w:color w:val="000000"/>
          <w:kern w:val="0"/>
          <w:sz w:val="32"/>
          <w:szCs w:val="32"/>
        </w:rPr>
        <w:t>4.5</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0.5</w:t>
      </w:r>
      <w:r>
        <w:rPr>
          <w:rFonts w:ascii="仿宋_GB2312" w:eastAsia="仿宋_GB2312" w:hAnsi="宋体" w:cs="宋体" w:hint="eastAsia"/>
          <w:color w:val="000000"/>
          <w:kern w:val="0"/>
          <w:sz w:val="32"/>
          <w:szCs w:val="32"/>
        </w:rPr>
        <w:t>”的教学安排，及时修订教学计划，强化实践性教学，公共基础课程与专业技能课程总学时比达到</w:t>
      </w:r>
      <w:r>
        <w:rPr>
          <w:rFonts w:ascii="仿宋_GB2312" w:eastAsia="仿宋_GB2312" w:hAnsi="宋体" w:cs="宋体" w:hint="eastAsia"/>
          <w:color w:val="000000"/>
          <w:kern w:val="0"/>
          <w:sz w:val="32"/>
          <w:szCs w:val="32"/>
        </w:rPr>
        <w:t>4</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6</w:t>
      </w:r>
      <w:r>
        <w:rPr>
          <w:rFonts w:ascii="仿宋_GB2312" w:eastAsia="仿宋_GB2312" w:hAnsi="宋体" w:cs="宋体" w:hint="eastAsia"/>
          <w:color w:val="000000"/>
          <w:kern w:val="0"/>
          <w:sz w:val="32"/>
          <w:szCs w:val="32"/>
        </w:rPr>
        <w:t>，学生在校学习时间为</w:t>
      </w:r>
      <w:r>
        <w:rPr>
          <w:rFonts w:ascii="仿宋_GB2312" w:eastAsia="仿宋_GB2312" w:hAnsi="宋体" w:cs="宋体" w:hint="eastAsia"/>
          <w:color w:val="000000"/>
          <w:kern w:val="0"/>
          <w:sz w:val="32"/>
          <w:szCs w:val="32"/>
        </w:rPr>
        <w:t>5</w:t>
      </w:r>
      <w:r>
        <w:rPr>
          <w:rFonts w:ascii="仿宋_GB2312" w:eastAsia="仿宋_GB2312" w:hAnsi="宋体" w:cs="宋体" w:hint="eastAsia"/>
          <w:color w:val="000000"/>
          <w:kern w:val="0"/>
          <w:sz w:val="32"/>
          <w:szCs w:val="32"/>
        </w:rPr>
        <w:t>个学期，校外顶岗实习不超过</w:t>
      </w:r>
      <w:r>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个学期。公共基础课程与专业技能课程分别设有必修课与选修课。必修课指为保证专业人才培养基本规格与质量，学生必须修习的课程。选修课分为限选课和</w:t>
      </w:r>
      <w:proofErr w:type="gramStart"/>
      <w:r>
        <w:rPr>
          <w:rFonts w:ascii="仿宋_GB2312" w:eastAsia="仿宋_GB2312" w:hAnsi="宋体" w:cs="宋体" w:hint="eastAsia"/>
          <w:color w:val="000000"/>
          <w:kern w:val="0"/>
          <w:sz w:val="32"/>
          <w:szCs w:val="32"/>
        </w:rPr>
        <w:t>任</w:t>
      </w:r>
      <w:proofErr w:type="gramEnd"/>
      <w:r>
        <w:rPr>
          <w:rFonts w:ascii="仿宋_GB2312" w:eastAsia="仿宋_GB2312" w:hAnsi="宋体" w:cs="宋体" w:hint="eastAsia"/>
          <w:color w:val="000000"/>
          <w:kern w:val="0"/>
          <w:sz w:val="32"/>
          <w:szCs w:val="32"/>
        </w:rPr>
        <w:t>选课。限选课是为不同专门化方向或学习目标的学生设定的相关知识和技能的模块化课程；任选课是为拓展学生知识和能力，发展学生个性和潜能，满足学生继续学习的需要而设定的课程。任</w:t>
      </w:r>
      <w:r>
        <w:rPr>
          <w:rFonts w:ascii="仿宋_GB2312" w:eastAsia="仿宋_GB2312" w:hAnsi="宋体" w:cs="宋体" w:hint="eastAsia"/>
          <w:color w:val="000000"/>
          <w:kern w:val="0"/>
          <w:sz w:val="32"/>
          <w:szCs w:val="32"/>
        </w:rPr>
        <w:t>选课程结合学生个性发展需求和</w:t>
      </w:r>
      <w:r>
        <w:rPr>
          <w:rFonts w:ascii="仿宋_GB2312" w:eastAsia="仿宋_GB2312" w:hAnsi="宋体" w:cs="宋体" w:hint="eastAsia"/>
          <w:color w:val="000000"/>
          <w:kern w:val="0"/>
          <w:sz w:val="32"/>
          <w:szCs w:val="32"/>
        </w:rPr>
        <w:t>学校</w:t>
      </w:r>
      <w:r>
        <w:rPr>
          <w:rFonts w:ascii="仿宋_GB2312" w:eastAsia="仿宋_GB2312" w:hAnsi="宋体" w:cs="宋体" w:hint="eastAsia"/>
          <w:color w:val="000000"/>
          <w:kern w:val="0"/>
          <w:sz w:val="32"/>
          <w:szCs w:val="32"/>
        </w:rPr>
        <w:t>办学特色，针对性开设，切实保障各专业人才培养的质量。今年</w:t>
      </w:r>
      <w:r>
        <w:rPr>
          <w:rFonts w:ascii="仿宋_GB2312" w:eastAsia="仿宋_GB2312" w:hAnsi="宋体" w:cs="宋体" w:hint="eastAsia"/>
          <w:color w:val="000000"/>
          <w:kern w:val="0"/>
          <w:sz w:val="32"/>
          <w:szCs w:val="32"/>
        </w:rPr>
        <w:t>学校</w:t>
      </w:r>
      <w:r>
        <w:rPr>
          <w:rFonts w:ascii="仿宋_GB2312" w:eastAsia="仿宋_GB2312" w:hAnsi="宋体" w:cs="宋体" w:hint="eastAsia"/>
          <w:color w:val="000000"/>
          <w:kern w:val="0"/>
          <w:sz w:val="32"/>
          <w:szCs w:val="32"/>
        </w:rPr>
        <w:t>教学管理部门按照中职“</w:t>
      </w:r>
      <w:r>
        <w:rPr>
          <w:rFonts w:ascii="仿宋_GB2312" w:eastAsia="仿宋_GB2312" w:hAnsi="宋体" w:cs="宋体" w:hint="eastAsia"/>
          <w:color w:val="000000"/>
          <w:kern w:val="0"/>
          <w:sz w:val="32"/>
          <w:szCs w:val="32"/>
        </w:rPr>
        <w:t>2.5</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0.5</w:t>
      </w:r>
      <w:r>
        <w:rPr>
          <w:rFonts w:ascii="仿宋_GB2312" w:eastAsia="仿宋_GB2312" w:hAnsi="宋体" w:cs="宋体" w:hint="eastAsia"/>
          <w:color w:val="000000"/>
          <w:kern w:val="0"/>
          <w:sz w:val="32"/>
          <w:szCs w:val="32"/>
        </w:rPr>
        <w:t>”学制的要求，组织教学部对部分专业实施性人才培养方案中学制进行调整，使其符合省厅要求，并加强督查，各教学部严格按照实施性人才培养方案要求，开足相关专业课程，对部分专业出现的学校专职教师专业教学能力不足的情况，及时与校企合作企业联系，聘请兼职教师，保障人才培养质量。</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学校</w:t>
      </w:r>
      <w:r>
        <w:rPr>
          <w:rFonts w:ascii="仿宋_GB2312" w:eastAsia="仿宋_GB2312" w:hAnsi="宋体" w:cs="宋体" w:hint="eastAsia"/>
          <w:color w:val="000000"/>
          <w:kern w:val="0"/>
          <w:sz w:val="32"/>
          <w:szCs w:val="32"/>
        </w:rPr>
        <w:t>重视课程建设，制定了《江苏省如皋中等专业学校课程建设制度及工作方案》，加大课程资源开发力度，推进数字化教学资源</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取得了丰硕的教学成果。</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学校</w:t>
      </w:r>
      <w:r>
        <w:rPr>
          <w:rFonts w:ascii="仿宋_GB2312" w:eastAsia="仿宋_GB2312" w:hAnsi="宋体" w:cs="宋体" w:hint="eastAsia"/>
          <w:color w:val="000000"/>
          <w:kern w:val="0"/>
          <w:sz w:val="32"/>
          <w:szCs w:val="32"/>
        </w:rPr>
        <w:t>根据江苏省联合职业学院《关于五年制高职教材征订的相关意见》和省现代职教图书发行公司下发的《关于中职教材征订的相关意见》，制定了《如皋中专教材选用与开发制度》，严</w:t>
      </w:r>
      <w:r>
        <w:rPr>
          <w:rFonts w:ascii="仿宋_GB2312" w:eastAsia="仿宋_GB2312" w:hAnsi="宋体" w:cs="宋体" w:hint="eastAsia"/>
          <w:color w:val="000000"/>
          <w:kern w:val="0"/>
          <w:sz w:val="32"/>
          <w:szCs w:val="32"/>
        </w:rPr>
        <w:lastRenderedPageBreak/>
        <w:t>格教材管理和选用程序，采购程序合理规范。德育课程教材严格执行教育部关于中等职业学校德育课程教材使用的相关规定：职业生涯规划和就业创业（江苏教育出版社）、职业道德与法律（人民教育出版社）、经济政治与社会（北京师范大学出版社）、哲学与人生（高等教育出版社）、心理健康教育（人民教育出版社）；文化课程依据省教育厅规定的江苏教育出版</w:t>
      </w:r>
      <w:r>
        <w:rPr>
          <w:rFonts w:ascii="仿宋_GB2312" w:eastAsia="仿宋_GB2312" w:hAnsi="宋体" w:cs="宋体" w:hint="eastAsia"/>
          <w:color w:val="000000"/>
          <w:kern w:val="0"/>
          <w:sz w:val="32"/>
          <w:szCs w:val="32"/>
        </w:rPr>
        <w:t>社·凤凰职教出版的语文、数学、英语中职教材，专业理论课程主要采用高等教育出版社出版的国家规划教材，体育与健康，艺术教育均采用省厅规定教材。五年制高职教材报送</w:t>
      </w:r>
      <w:proofErr w:type="gramStart"/>
      <w:r>
        <w:rPr>
          <w:rFonts w:ascii="仿宋_GB2312" w:eastAsia="仿宋_GB2312" w:hAnsi="宋体" w:cs="宋体" w:hint="eastAsia"/>
          <w:color w:val="000000"/>
          <w:kern w:val="0"/>
          <w:sz w:val="32"/>
          <w:szCs w:val="32"/>
        </w:rPr>
        <w:t>省联院</w:t>
      </w:r>
      <w:proofErr w:type="gramEnd"/>
      <w:r>
        <w:rPr>
          <w:rFonts w:ascii="仿宋_GB2312" w:eastAsia="仿宋_GB2312" w:hAnsi="宋体" w:cs="宋体" w:hint="eastAsia"/>
          <w:color w:val="000000"/>
          <w:kern w:val="0"/>
          <w:sz w:val="32"/>
          <w:szCs w:val="32"/>
        </w:rPr>
        <w:t>征订，中职教材报送江苏现代职教图书发行公司征订，所有教材均江苏省凤凰集团有限公司组织配送。公共课程统一使用国家规划和省推荐教材，专业课和实践课绝大部分使用国</w:t>
      </w:r>
      <w:proofErr w:type="gramStart"/>
      <w:r>
        <w:rPr>
          <w:rFonts w:ascii="仿宋_GB2312" w:eastAsia="仿宋_GB2312" w:hAnsi="宋体" w:cs="宋体" w:hint="eastAsia"/>
          <w:color w:val="000000"/>
          <w:kern w:val="0"/>
          <w:sz w:val="32"/>
          <w:szCs w:val="32"/>
        </w:rPr>
        <w:t>规</w:t>
      </w:r>
      <w:proofErr w:type="gramEnd"/>
      <w:r>
        <w:rPr>
          <w:rFonts w:ascii="仿宋_GB2312" w:eastAsia="仿宋_GB2312" w:hAnsi="宋体" w:cs="宋体" w:hint="eastAsia"/>
          <w:color w:val="000000"/>
          <w:kern w:val="0"/>
          <w:sz w:val="32"/>
          <w:szCs w:val="32"/>
        </w:rPr>
        <w:t>和省荐教材。</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学校建有</w:t>
      </w:r>
      <w:proofErr w:type="gramStart"/>
      <w:r>
        <w:rPr>
          <w:rFonts w:ascii="仿宋_GB2312" w:eastAsia="仿宋_GB2312" w:hAnsi="宋体" w:cs="宋体" w:hint="eastAsia"/>
          <w:color w:val="000000"/>
          <w:kern w:val="0"/>
          <w:sz w:val="32"/>
          <w:szCs w:val="32"/>
        </w:rPr>
        <w:t>超星网络</w:t>
      </w:r>
      <w:proofErr w:type="gramEnd"/>
      <w:r>
        <w:rPr>
          <w:rFonts w:ascii="仿宋_GB2312" w:eastAsia="仿宋_GB2312" w:hAnsi="宋体" w:cs="宋体" w:hint="eastAsia"/>
          <w:color w:val="000000"/>
          <w:kern w:val="0"/>
          <w:sz w:val="32"/>
          <w:szCs w:val="32"/>
        </w:rPr>
        <w:t>教学平台，</w:t>
      </w:r>
      <w:proofErr w:type="gramStart"/>
      <w:r>
        <w:rPr>
          <w:rFonts w:ascii="仿宋_GB2312" w:eastAsia="仿宋_GB2312" w:hAnsi="宋体" w:cs="宋体" w:hint="eastAsia"/>
          <w:color w:val="000000"/>
          <w:kern w:val="0"/>
          <w:sz w:val="32"/>
          <w:szCs w:val="32"/>
        </w:rPr>
        <w:t>超星网络</w:t>
      </w:r>
      <w:proofErr w:type="gramEnd"/>
      <w:r>
        <w:rPr>
          <w:rFonts w:ascii="仿宋_GB2312" w:eastAsia="仿宋_GB2312" w:hAnsi="宋体" w:cs="宋体" w:hint="eastAsia"/>
          <w:color w:val="000000"/>
          <w:kern w:val="0"/>
          <w:sz w:val="32"/>
          <w:szCs w:val="32"/>
        </w:rPr>
        <w:t>教学平台课程目录包含教育部规定的</w:t>
      </w:r>
      <w:r>
        <w:rPr>
          <w:rFonts w:ascii="仿宋_GB2312" w:eastAsia="仿宋_GB2312" w:hAnsi="宋体" w:cs="宋体" w:hint="eastAsia"/>
          <w:color w:val="000000"/>
          <w:kern w:val="0"/>
          <w:sz w:val="32"/>
          <w:szCs w:val="32"/>
        </w:rPr>
        <w:t>13</w:t>
      </w:r>
      <w:r>
        <w:rPr>
          <w:rFonts w:ascii="仿宋_GB2312" w:eastAsia="仿宋_GB2312" w:hAnsi="宋体" w:cs="宋体" w:hint="eastAsia"/>
          <w:color w:val="000000"/>
          <w:kern w:val="0"/>
          <w:sz w:val="32"/>
          <w:szCs w:val="32"/>
        </w:rPr>
        <w:t>个学科门类，至少</w:t>
      </w:r>
      <w:r>
        <w:rPr>
          <w:rFonts w:ascii="仿宋_GB2312" w:eastAsia="仿宋_GB2312" w:hAnsi="宋体" w:cs="宋体" w:hint="eastAsia"/>
          <w:color w:val="000000"/>
          <w:kern w:val="0"/>
          <w:sz w:val="32"/>
          <w:szCs w:val="32"/>
        </w:rPr>
        <w:t>1.5</w:t>
      </w:r>
      <w:r>
        <w:rPr>
          <w:rFonts w:ascii="仿宋_GB2312" w:eastAsia="仿宋_GB2312" w:hAnsi="宋体" w:cs="宋体" w:hint="eastAsia"/>
          <w:color w:val="000000"/>
          <w:kern w:val="0"/>
          <w:sz w:val="32"/>
          <w:szCs w:val="32"/>
        </w:rPr>
        <w:t>万门，内容超过</w:t>
      </w:r>
      <w:r>
        <w:rPr>
          <w:rFonts w:ascii="仿宋_GB2312" w:eastAsia="仿宋_GB2312" w:hAnsi="宋体" w:cs="宋体" w:hint="eastAsia"/>
          <w:color w:val="000000"/>
          <w:kern w:val="0"/>
          <w:sz w:val="32"/>
          <w:szCs w:val="32"/>
        </w:rPr>
        <w:t>20T</w:t>
      </w:r>
      <w:r>
        <w:rPr>
          <w:rFonts w:ascii="仿宋_GB2312" w:eastAsia="仿宋_GB2312" w:hAnsi="宋体" w:cs="宋体" w:hint="eastAsia"/>
          <w:color w:val="000000"/>
          <w:kern w:val="0"/>
          <w:sz w:val="32"/>
          <w:szCs w:val="32"/>
        </w:rPr>
        <w:t>，同时</w:t>
      </w:r>
      <w:r>
        <w:rPr>
          <w:rFonts w:ascii="仿宋_GB2312" w:eastAsia="仿宋_GB2312" w:hAnsi="宋体" w:cs="宋体" w:hint="eastAsia"/>
          <w:color w:val="000000"/>
          <w:kern w:val="0"/>
          <w:sz w:val="32"/>
          <w:szCs w:val="32"/>
        </w:rPr>
        <w:t>学校</w:t>
      </w:r>
      <w:r>
        <w:rPr>
          <w:rFonts w:ascii="仿宋_GB2312" w:eastAsia="仿宋_GB2312" w:hAnsi="宋体" w:cs="宋体" w:hint="eastAsia"/>
          <w:color w:val="000000"/>
          <w:kern w:val="0"/>
          <w:sz w:val="32"/>
          <w:szCs w:val="32"/>
        </w:rPr>
        <w:t>自主建设的教学资源平台内也有内容超过</w:t>
      </w:r>
      <w:r>
        <w:rPr>
          <w:rFonts w:ascii="仿宋_GB2312" w:eastAsia="仿宋_GB2312" w:hAnsi="宋体" w:cs="宋体" w:hint="eastAsia"/>
          <w:color w:val="000000"/>
          <w:kern w:val="0"/>
          <w:sz w:val="32"/>
          <w:szCs w:val="32"/>
        </w:rPr>
        <w:t>100G</w:t>
      </w:r>
      <w:r>
        <w:rPr>
          <w:rFonts w:ascii="仿宋_GB2312" w:eastAsia="仿宋_GB2312" w:hAnsi="宋体" w:cs="宋体" w:hint="eastAsia"/>
          <w:color w:val="000000"/>
          <w:kern w:val="0"/>
          <w:sz w:val="32"/>
          <w:szCs w:val="32"/>
        </w:rPr>
        <w:t>，极大地支持</w:t>
      </w:r>
      <w:r>
        <w:rPr>
          <w:rFonts w:ascii="仿宋_GB2312" w:eastAsia="仿宋_GB2312" w:hAnsi="宋体" w:cs="宋体" w:hint="eastAsia"/>
          <w:color w:val="000000"/>
          <w:kern w:val="0"/>
          <w:sz w:val="32"/>
          <w:szCs w:val="32"/>
        </w:rPr>
        <w:t>了学生的在线自主学习。教师在平台上拥有自己的个人教学空间。学校以学科组及课程为单位构建了网络课程，课程涵盖所有主体专业。目前已建的课程达</w:t>
      </w:r>
      <w:r>
        <w:rPr>
          <w:rFonts w:ascii="仿宋_GB2312" w:eastAsia="仿宋_GB2312" w:hAnsi="宋体" w:cs="宋体" w:hint="eastAsia"/>
          <w:color w:val="000000"/>
          <w:kern w:val="0"/>
          <w:sz w:val="32"/>
          <w:szCs w:val="32"/>
        </w:rPr>
        <w:t>473</w:t>
      </w:r>
      <w:r>
        <w:rPr>
          <w:rFonts w:ascii="仿宋_GB2312" w:eastAsia="仿宋_GB2312" w:hAnsi="宋体" w:cs="宋体" w:hint="eastAsia"/>
          <w:color w:val="000000"/>
          <w:kern w:val="0"/>
          <w:sz w:val="32"/>
          <w:szCs w:val="32"/>
        </w:rPr>
        <w:t>门。教师在自己的教学空间可实现全流程、网络化、自动化的教学组织，大幅度提高教学与管理的效率，具体有：（</w:t>
      </w:r>
      <w:r>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）管理自己的课程（包括课程的发布、编辑、管理）；（</w:t>
      </w:r>
      <w:r>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）管理课程资源（包括课程简介、知识点、讲义、</w:t>
      </w:r>
      <w:r>
        <w:rPr>
          <w:rFonts w:ascii="仿宋_GB2312" w:eastAsia="仿宋_GB2312" w:hAnsi="宋体" w:cs="宋体" w:hint="eastAsia"/>
          <w:color w:val="000000"/>
          <w:kern w:val="0"/>
          <w:sz w:val="32"/>
          <w:szCs w:val="32"/>
        </w:rPr>
        <w:t>PPT</w:t>
      </w:r>
      <w:r>
        <w:rPr>
          <w:rFonts w:ascii="仿宋_GB2312" w:eastAsia="仿宋_GB2312" w:hAnsi="宋体" w:cs="宋体" w:hint="eastAsia"/>
          <w:color w:val="000000"/>
          <w:kern w:val="0"/>
          <w:sz w:val="32"/>
          <w:szCs w:val="32"/>
        </w:rPr>
        <w:t>、试卷、评分管理等）；（</w:t>
      </w:r>
      <w:r>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）学习活动设计（包括在线签到、投票</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问卷、抢答、选人、评分等）；（</w:t>
      </w:r>
      <w:r>
        <w:rPr>
          <w:rFonts w:ascii="仿宋_GB2312" w:eastAsia="仿宋_GB2312" w:hAnsi="宋体" w:cs="宋体" w:hint="eastAsia"/>
          <w:color w:val="000000"/>
          <w:kern w:val="0"/>
          <w:sz w:val="32"/>
          <w:szCs w:val="32"/>
        </w:rPr>
        <w:t>4</w:t>
      </w:r>
      <w:r>
        <w:rPr>
          <w:rFonts w:ascii="仿宋_GB2312" w:eastAsia="仿宋_GB2312" w:hAnsi="宋体" w:cs="宋体" w:hint="eastAsia"/>
          <w:color w:val="000000"/>
          <w:kern w:val="0"/>
          <w:sz w:val="32"/>
          <w:szCs w:val="32"/>
        </w:rPr>
        <w:t>）教学任务安排（包括布置作业、批发作业、成绩管理、学习质量评估等）；（</w:t>
      </w:r>
      <w:r>
        <w:rPr>
          <w:rFonts w:ascii="仿宋_GB2312" w:eastAsia="仿宋_GB2312" w:hAnsi="宋体" w:cs="宋体" w:hint="eastAsia"/>
          <w:color w:val="000000"/>
          <w:kern w:val="0"/>
          <w:sz w:val="32"/>
          <w:szCs w:val="32"/>
        </w:rPr>
        <w:t>5</w:t>
      </w:r>
      <w:r>
        <w:rPr>
          <w:rFonts w:ascii="仿宋_GB2312" w:eastAsia="仿宋_GB2312" w:hAnsi="宋体" w:cs="宋体" w:hint="eastAsia"/>
          <w:color w:val="000000"/>
          <w:kern w:val="0"/>
          <w:sz w:val="32"/>
          <w:szCs w:val="32"/>
        </w:rPr>
        <w:t>）答疑（在线同步）；（</w:t>
      </w:r>
      <w:r>
        <w:rPr>
          <w:rFonts w:ascii="仿宋_GB2312" w:eastAsia="仿宋_GB2312" w:hAnsi="宋体" w:cs="宋体" w:hint="eastAsia"/>
          <w:color w:val="000000"/>
          <w:kern w:val="0"/>
          <w:sz w:val="32"/>
          <w:szCs w:val="32"/>
        </w:rPr>
        <w:t>6</w:t>
      </w:r>
      <w:r>
        <w:rPr>
          <w:rFonts w:ascii="仿宋_GB2312" w:eastAsia="仿宋_GB2312" w:hAnsi="宋体" w:cs="宋体" w:hint="eastAsia"/>
          <w:color w:val="000000"/>
          <w:kern w:val="0"/>
          <w:sz w:val="32"/>
          <w:szCs w:val="32"/>
        </w:rPr>
        <w:t>）题库维护、在线考试。</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学校</w:t>
      </w:r>
      <w:proofErr w:type="gramStart"/>
      <w:r>
        <w:rPr>
          <w:rFonts w:ascii="仿宋_GB2312" w:eastAsia="仿宋_GB2312" w:hAnsi="宋体" w:cs="宋体" w:hint="eastAsia"/>
          <w:color w:val="000000"/>
          <w:kern w:val="0"/>
          <w:sz w:val="32"/>
          <w:szCs w:val="32"/>
        </w:rPr>
        <w:t>建有依能综合</w:t>
      </w:r>
      <w:proofErr w:type="gramEnd"/>
      <w:r>
        <w:rPr>
          <w:rFonts w:ascii="仿宋_GB2312" w:eastAsia="仿宋_GB2312" w:hAnsi="宋体" w:cs="宋体" w:hint="eastAsia"/>
          <w:color w:val="000000"/>
          <w:kern w:val="0"/>
          <w:sz w:val="32"/>
          <w:szCs w:val="32"/>
        </w:rPr>
        <w:t>平台管理系统，其中资源系统覆盖学校各专业的文化课和专业课，资源总量</w:t>
      </w:r>
      <w:r>
        <w:rPr>
          <w:rFonts w:ascii="仿宋_GB2312" w:eastAsia="仿宋_GB2312" w:hAnsi="宋体" w:cs="宋体" w:hint="eastAsia"/>
          <w:color w:val="000000"/>
          <w:kern w:val="0"/>
          <w:sz w:val="32"/>
          <w:szCs w:val="32"/>
        </w:rPr>
        <w:t>6.44TB</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资源库每年更新，有效的满足了教育教学的需要。与省教育厅组织的共建共享“凤</w:t>
      </w:r>
      <w:r>
        <w:rPr>
          <w:rFonts w:ascii="仿宋_GB2312" w:eastAsia="仿宋_GB2312" w:hAnsi="宋体" w:cs="宋体" w:hint="eastAsia"/>
          <w:color w:val="000000"/>
          <w:kern w:val="0"/>
          <w:sz w:val="32"/>
          <w:szCs w:val="32"/>
        </w:rPr>
        <w:lastRenderedPageBreak/>
        <w:t>凰创壹</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平台，也包含大量资源。</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学校进一步推进专业群和实训基地建设，</w:t>
      </w:r>
      <w:r>
        <w:rPr>
          <w:rFonts w:ascii="仿宋_GB2312" w:eastAsia="仿宋_GB2312" w:hAnsi="宋体" w:cs="宋体" w:hint="eastAsia"/>
          <w:color w:val="000000"/>
          <w:kern w:val="0"/>
          <w:sz w:val="32"/>
          <w:szCs w:val="32"/>
        </w:rPr>
        <w:t>2018</w:t>
      </w:r>
      <w:r>
        <w:rPr>
          <w:rFonts w:ascii="仿宋_GB2312" w:eastAsia="仿宋_GB2312" w:hAnsi="宋体" w:cs="宋体" w:hint="eastAsia"/>
          <w:color w:val="000000"/>
          <w:kern w:val="0"/>
          <w:sz w:val="32"/>
          <w:szCs w:val="32"/>
        </w:rPr>
        <w:t>年成功申报了汽车运用与</w:t>
      </w:r>
      <w:proofErr w:type="gramStart"/>
      <w:r>
        <w:rPr>
          <w:rFonts w:ascii="仿宋_GB2312" w:eastAsia="仿宋_GB2312" w:hAnsi="宋体" w:cs="宋体" w:hint="eastAsia"/>
          <w:color w:val="000000"/>
          <w:kern w:val="0"/>
          <w:sz w:val="32"/>
          <w:szCs w:val="32"/>
        </w:rPr>
        <w:t>维修省</w:t>
      </w:r>
      <w:proofErr w:type="gramEnd"/>
      <w:r>
        <w:rPr>
          <w:rFonts w:ascii="仿宋_GB2312" w:eastAsia="仿宋_GB2312" w:hAnsi="宋体" w:cs="宋体" w:hint="eastAsia"/>
          <w:color w:val="000000"/>
          <w:kern w:val="0"/>
          <w:sz w:val="32"/>
          <w:szCs w:val="32"/>
        </w:rPr>
        <w:t>现代化实训基地，电子技术</w:t>
      </w:r>
      <w:proofErr w:type="gramStart"/>
      <w:r>
        <w:rPr>
          <w:rFonts w:ascii="仿宋_GB2312" w:eastAsia="仿宋_GB2312" w:hAnsi="宋体" w:cs="宋体" w:hint="eastAsia"/>
          <w:color w:val="000000"/>
          <w:kern w:val="0"/>
          <w:sz w:val="32"/>
          <w:szCs w:val="32"/>
        </w:rPr>
        <w:t>应用省</w:t>
      </w:r>
      <w:proofErr w:type="gramEnd"/>
      <w:r>
        <w:rPr>
          <w:rFonts w:ascii="仿宋_GB2312" w:eastAsia="仿宋_GB2312" w:hAnsi="宋体" w:cs="宋体" w:hint="eastAsia"/>
          <w:color w:val="000000"/>
          <w:kern w:val="0"/>
          <w:sz w:val="32"/>
          <w:szCs w:val="32"/>
        </w:rPr>
        <w:t>现代化专业群建设。继续完善专业设置，经专业建设委员会调研论证，拟在</w:t>
      </w:r>
      <w:r>
        <w:rPr>
          <w:rFonts w:ascii="仿宋_GB2312" w:eastAsia="仿宋_GB2312" w:hAnsi="宋体" w:cs="宋体" w:hint="eastAsia"/>
          <w:color w:val="000000"/>
          <w:kern w:val="0"/>
          <w:sz w:val="32"/>
          <w:szCs w:val="32"/>
        </w:rPr>
        <w:t>2019</w:t>
      </w:r>
      <w:r>
        <w:rPr>
          <w:rFonts w:ascii="仿宋_GB2312" w:eastAsia="仿宋_GB2312" w:hAnsi="宋体" w:cs="宋体" w:hint="eastAsia"/>
          <w:color w:val="000000"/>
          <w:kern w:val="0"/>
          <w:sz w:val="32"/>
          <w:szCs w:val="32"/>
        </w:rPr>
        <w:t>年招生中增设中职工业机器人专业，申报幼儿教育与管理、软件技术、新能源汽车三个五年制高职</w:t>
      </w:r>
      <w:r>
        <w:rPr>
          <w:rFonts w:ascii="仿宋_GB2312" w:eastAsia="仿宋_GB2312" w:hAnsi="宋体" w:cs="宋体" w:hint="eastAsia"/>
          <w:color w:val="000000"/>
          <w:kern w:val="0"/>
          <w:sz w:val="32"/>
          <w:szCs w:val="32"/>
        </w:rPr>
        <w:t>专业，总结提炼具有</w:t>
      </w:r>
      <w:r>
        <w:rPr>
          <w:rFonts w:ascii="仿宋_GB2312" w:eastAsia="仿宋_GB2312" w:hAnsi="宋体" w:cs="宋体" w:hint="eastAsia"/>
          <w:color w:val="000000"/>
          <w:kern w:val="0"/>
          <w:sz w:val="32"/>
          <w:szCs w:val="32"/>
        </w:rPr>
        <w:t>学校</w:t>
      </w:r>
      <w:r>
        <w:rPr>
          <w:rFonts w:ascii="仿宋_GB2312" w:eastAsia="仿宋_GB2312" w:hAnsi="宋体" w:cs="宋体" w:hint="eastAsia"/>
          <w:color w:val="000000"/>
          <w:kern w:val="0"/>
          <w:sz w:val="32"/>
          <w:szCs w:val="32"/>
        </w:rPr>
        <w:t>特色的“双任双进”人才培养模式，积极探索并和思源电气联合探索实践“现代学徒制”人才培养模式。与大连通科合作制作的“如皋国家级虚拟仿真实训基地”，包含电子技术应用、机电技术应用、土木水利类、现代服务类等专业仿真软件。另建有“移动电子商务实训”、“电商企业运营沙盘”、“如宝网电子商务网站”、“科鲁兹发动机仿真拆装软件”等仿真实训软件。</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3.3</w:t>
      </w:r>
      <w:r>
        <w:rPr>
          <w:rFonts w:ascii="仿宋_GB2312" w:eastAsia="仿宋_GB2312" w:hAnsi="宋体" w:cs="宋体"/>
          <w:color w:val="000000"/>
          <w:kern w:val="0"/>
          <w:sz w:val="32"/>
          <w:szCs w:val="32"/>
        </w:rPr>
        <w:t>教师培养培训。</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学校高度重视教师的培养培训工作。开展特色校本研修，促进教师有效发展。有计划安排教师参加国家、省、市级培训，通过不同类别、不同层次的培训</w:t>
      </w:r>
      <w:r>
        <w:rPr>
          <w:rFonts w:ascii="仿宋_GB2312" w:eastAsia="仿宋_GB2312" w:hAnsi="宋体" w:cs="宋体" w:hint="eastAsia"/>
          <w:color w:val="000000"/>
          <w:kern w:val="0"/>
          <w:sz w:val="32"/>
          <w:szCs w:val="32"/>
        </w:rPr>
        <w:t>，使教师树立现代教育理念，优化知识结构。加强培训过程的管理，注重培训结果的考核。</w:t>
      </w:r>
      <w:r>
        <w:rPr>
          <w:rFonts w:ascii="仿宋_GB2312" w:eastAsia="仿宋_GB2312" w:hAnsi="宋体" w:cs="宋体" w:hint="eastAsia"/>
          <w:color w:val="000000"/>
          <w:kern w:val="0"/>
          <w:sz w:val="32"/>
          <w:szCs w:val="32"/>
        </w:rPr>
        <w:t>2018</w:t>
      </w:r>
      <w:r>
        <w:rPr>
          <w:rFonts w:ascii="仿宋_GB2312" w:eastAsia="仿宋_GB2312" w:hAnsi="宋体" w:cs="宋体" w:hint="eastAsia"/>
          <w:color w:val="000000"/>
          <w:kern w:val="0"/>
          <w:sz w:val="32"/>
          <w:szCs w:val="32"/>
        </w:rPr>
        <w:t>年组织</w:t>
      </w:r>
      <w:r>
        <w:rPr>
          <w:rFonts w:ascii="仿宋_GB2312" w:eastAsia="仿宋_GB2312" w:hAnsi="宋体" w:cs="宋体" w:hint="eastAsia"/>
          <w:color w:val="000000"/>
          <w:kern w:val="0"/>
          <w:sz w:val="32"/>
          <w:szCs w:val="32"/>
        </w:rPr>
        <w:t>5</w:t>
      </w:r>
      <w:r>
        <w:rPr>
          <w:rFonts w:ascii="仿宋_GB2312" w:eastAsia="仿宋_GB2312" w:hAnsi="宋体" w:cs="宋体" w:hint="eastAsia"/>
          <w:color w:val="000000"/>
          <w:kern w:val="0"/>
          <w:sz w:val="32"/>
          <w:szCs w:val="32"/>
        </w:rPr>
        <w:t>人参加国家级培训，</w:t>
      </w:r>
      <w:r>
        <w:rPr>
          <w:rFonts w:ascii="仿宋_GB2312" w:eastAsia="仿宋_GB2312" w:hAnsi="宋体" w:cs="宋体" w:hint="eastAsia"/>
          <w:color w:val="000000"/>
          <w:kern w:val="0"/>
          <w:sz w:val="32"/>
          <w:szCs w:val="32"/>
        </w:rPr>
        <w:t>52</w:t>
      </w:r>
      <w:r>
        <w:rPr>
          <w:rFonts w:ascii="仿宋_GB2312" w:eastAsia="仿宋_GB2312" w:hAnsi="宋体" w:cs="宋体" w:hint="eastAsia"/>
          <w:color w:val="000000"/>
          <w:kern w:val="0"/>
          <w:sz w:val="32"/>
          <w:szCs w:val="32"/>
        </w:rPr>
        <w:t>人参加省级培训，</w:t>
      </w:r>
      <w:r>
        <w:rPr>
          <w:rFonts w:ascii="仿宋_GB2312" w:eastAsia="仿宋_GB2312" w:hAnsi="宋体" w:cs="宋体" w:hint="eastAsia"/>
          <w:color w:val="000000"/>
          <w:kern w:val="0"/>
          <w:sz w:val="32"/>
          <w:szCs w:val="32"/>
        </w:rPr>
        <w:t>24</w:t>
      </w:r>
      <w:r>
        <w:rPr>
          <w:rFonts w:ascii="仿宋_GB2312" w:eastAsia="仿宋_GB2312" w:hAnsi="宋体" w:cs="宋体" w:hint="eastAsia"/>
          <w:color w:val="000000"/>
          <w:kern w:val="0"/>
          <w:sz w:val="32"/>
          <w:szCs w:val="32"/>
        </w:rPr>
        <w:t>人</w:t>
      </w:r>
      <w:proofErr w:type="gramStart"/>
      <w:r>
        <w:rPr>
          <w:rFonts w:ascii="仿宋_GB2312" w:eastAsia="仿宋_GB2312" w:hAnsi="宋体" w:cs="宋体" w:hint="eastAsia"/>
          <w:color w:val="000000"/>
          <w:kern w:val="0"/>
          <w:sz w:val="32"/>
          <w:szCs w:val="32"/>
        </w:rPr>
        <w:t>参加学考考评</w:t>
      </w:r>
      <w:proofErr w:type="gramEnd"/>
      <w:r>
        <w:rPr>
          <w:rFonts w:ascii="仿宋_GB2312" w:eastAsia="仿宋_GB2312" w:hAnsi="宋体" w:cs="宋体" w:hint="eastAsia"/>
          <w:color w:val="000000"/>
          <w:kern w:val="0"/>
          <w:sz w:val="32"/>
          <w:szCs w:val="32"/>
        </w:rPr>
        <w:t>员培训。</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3.4</w:t>
      </w:r>
      <w:r>
        <w:rPr>
          <w:rFonts w:ascii="仿宋_GB2312" w:eastAsia="仿宋_GB2312" w:hAnsi="宋体" w:cs="宋体"/>
          <w:color w:val="000000"/>
          <w:kern w:val="0"/>
          <w:sz w:val="32"/>
          <w:szCs w:val="32"/>
        </w:rPr>
        <w:t>规范管理情况。</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教学管理</w:t>
      </w:r>
      <w:r>
        <w:rPr>
          <w:rFonts w:ascii="仿宋_GB2312" w:eastAsia="仿宋_GB2312" w:hAnsi="宋体" w:cs="宋体" w:hint="eastAsia"/>
          <w:color w:val="000000"/>
          <w:kern w:val="0"/>
          <w:sz w:val="32"/>
          <w:szCs w:val="32"/>
        </w:rPr>
        <w:t>：</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学校教学管理定位是，精细管理，双轮驱动，教改兴校，推动教育教学质量全面提升。教学管理总体思路是，搭建科学的体系，建立灵活的机制，采用创新的举措，开展深入的研究，做好踏实的工作，争取卓越的成效。</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管理组织体系化</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学校二级管理机制已运行</w:t>
      </w:r>
      <w:r>
        <w:rPr>
          <w:rFonts w:ascii="仿宋_GB2312" w:eastAsia="仿宋_GB2312" w:hAnsi="宋体" w:cs="宋体" w:hint="eastAsia"/>
          <w:color w:val="000000"/>
          <w:kern w:val="0"/>
          <w:sz w:val="32"/>
          <w:szCs w:val="32"/>
        </w:rPr>
        <w:t>9</w:t>
      </w:r>
      <w:r>
        <w:rPr>
          <w:rFonts w:ascii="仿宋_GB2312" w:eastAsia="仿宋_GB2312" w:hAnsi="宋体" w:cs="宋体" w:hint="eastAsia"/>
          <w:color w:val="000000"/>
          <w:kern w:val="0"/>
          <w:sz w:val="32"/>
          <w:szCs w:val="32"/>
        </w:rPr>
        <w:t>年，运作成熟、高效。教学科研管理职能处室齐全，设立对口升学部、交通信息工程部和机电</w:t>
      </w:r>
      <w:r>
        <w:rPr>
          <w:rFonts w:ascii="仿宋_GB2312" w:eastAsia="仿宋_GB2312" w:hAnsi="宋体" w:cs="宋体" w:hint="eastAsia"/>
          <w:color w:val="000000"/>
          <w:kern w:val="0"/>
          <w:sz w:val="32"/>
          <w:szCs w:val="32"/>
        </w:rPr>
        <w:t>技术工程部，各部均有专人负责教学科研管理。各</w:t>
      </w:r>
      <w:r>
        <w:rPr>
          <w:rFonts w:ascii="仿宋_GB2312" w:eastAsia="仿宋_GB2312" w:hAnsi="宋体" w:cs="宋体" w:hint="eastAsia"/>
          <w:color w:val="000000"/>
          <w:kern w:val="0"/>
          <w:sz w:val="32"/>
          <w:szCs w:val="32"/>
        </w:rPr>
        <w:lastRenderedPageBreak/>
        <w:t>方面工作责任到人，各司其职，集体合作。每位校级领导，负责一个年级部，参加一个教研组，组织开展听课、评课等教学活动。</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质量管理制度化</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教学质量的提升离不开制度的保障，在教学管理制度方面，修订了《江苏省如皋中等专业学校教师工作规范》，制定了《江苏省如皋中等专业学校教师考核办法》等</w:t>
      </w:r>
      <w:r>
        <w:rPr>
          <w:rFonts w:ascii="仿宋_GB2312" w:eastAsia="仿宋_GB2312" w:hAnsi="宋体" w:cs="宋体" w:hint="eastAsia"/>
          <w:color w:val="000000"/>
          <w:kern w:val="0"/>
          <w:sz w:val="32"/>
          <w:szCs w:val="32"/>
        </w:rPr>
        <w:t>30</w:t>
      </w:r>
      <w:r>
        <w:rPr>
          <w:rFonts w:ascii="仿宋_GB2312" w:eastAsia="仿宋_GB2312" w:hAnsi="宋体" w:cs="宋体" w:hint="eastAsia"/>
          <w:color w:val="000000"/>
          <w:kern w:val="0"/>
          <w:sz w:val="32"/>
          <w:szCs w:val="32"/>
        </w:rPr>
        <w:t>多个制度，对教学管理工作提出具体的要求，明确了各类教师的岗位职责，使教学管理工作做到有章可循、有</w:t>
      </w:r>
      <w:proofErr w:type="gramStart"/>
      <w:r>
        <w:rPr>
          <w:rFonts w:ascii="仿宋_GB2312" w:eastAsia="仿宋_GB2312" w:hAnsi="宋体" w:cs="宋体" w:hint="eastAsia"/>
          <w:color w:val="000000"/>
          <w:kern w:val="0"/>
          <w:sz w:val="32"/>
          <w:szCs w:val="32"/>
        </w:rPr>
        <w:t>规</w:t>
      </w:r>
      <w:proofErr w:type="gramEnd"/>
      <w:r>
        <w:rPr>
          <w:rFonts w:ascii="仿宋_GB2312" w:eastAsia="仿宋_GB2312" w:hAnsi="宋体" w:cs="宋体" w:hint="eastAsia"/>
          <w:color w:val="000000"/>
          <w:kern w:val="0"/>
          <w:sz w:val="32"/>
          <w:szCs w:val="32"/>
        </w:rPr>
        <w:t>可依，推动了学校教学管理的制度化、规范化。</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常规管理精细化</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在常规管理上，采取了“三查、两</w:t>
      </w:r>
      <w:r>
        <w:rPr>
          <w:rFonts w:ascii="仿宋_GB2312" w:eastAsia="仿宋_GB2312" w:hAnsi="宋体" w:cs="宋体" w:hint="eastAsia"/>
          <w:color w:val="000000"/>
          <w:kern w:val="0"/>
          <w:sz w:val="32"/>
          <w:szCs w:val="32"/>
        </w:rPr>
        <w:t>看、</w:t>
      </w:r>
      <w:proofErr w:type="gramStart"/>
      <w:r>
        <w:rPr>
          <w:rFonts w:ascii="仿宋_GB2312" w:eastAsia="仿宋_GB2312" w:hAnsi="宋体" w:cs="宋体" w:hint="eastAsia"/>
          <w:color w:val="000000"/>
          <w:kern w:val="0"/>
          <w:sz w:val="32"/>
          <w:szCs w:val="32"/>
        </w:rPr>
        <w:t>一</w:t>
      </w:r>
      <w:proofErr w:type="gramEnd"/>
      <w:r>
        <w:rPr>
          <w:rFonts w:ascii="仿宋_GB2312" w:eastAsia="仿宋_GB2312" w:hAnsi="宋体" w:cs="宋体" w:hint="eastAsia"/>
          <w:color w:val="000000"/>
          <w:kern w:val="0"/>
          <w:sz w:val="32"/>
          <w:szCs w:val="32"/>
        </w:rPr>
        <w:t>分析”的管理措施，即查</w:t>
      </w:r>
      <w:hyperlink r:id="rId8" w:tgtFrame="_blank" w:history="1">
        <w:r>
          <w:rPr>
            <w:rFonts w:ascii="仿宋_GB2312" w:eastAsia="仿宋_GB2312" w:hAnsi="宋体" w:cs="宋体" w:hint="eastAsia"/>
            <w:color w:val="000000"/>
            <w:kern w:val="0"/>
            <w:sz w:val="32"/>
            <w:szCs w:val="32"/>
          </w:rPr>
          <w:t>教案</w:t>
        </w:r>
      </w:hyperlink>
      <w:r>
        <w:rPr>
          <w:rFonts w:ascii="仿宋_GB2312" w:eastAsia="仿宋_GB2312" w:hAnsi="宋体" w:cs="宋体" w:hint="eastAsia"/>
          <w:color w:val="000000"/>
          <w:kern w:val="0"/>
          <w:sz w:val="32"/>
          <w:szCs w:val="32"/>
        </w:rPr>
        <w:t>、查备课、查作业批改；看课堂教学效果、看学生学习情况；分析考试成绩，以此规范教学工作。在备课工作上，要求教师做到四落实、四统一。即落实知识结构、落实能力发展、落实教法实施、落实学法指导。统一教学进度、统一教学目标、统一重点难点、统一基础训练及作业。在课堂教学上，一是采用行政听课、随堂听课，听后个别交换意见，提出要求和建议。二是每大周教研组活动日，先听课</w:t>
      </w:r>
      <w:r>
        <w:rPr>
          <w:rFonts w:ascii="仿宋_GB2312" w:eastAsia="仿宋_GB2312" w:hAnsi="宋体" w:cs="宋体" w:hint="eastAsia"/>
          <w:color w:val="000000"/>
          <w:kern w:val="0"/>
          <w:sz w:val="32"/>
          <w:szCs w:val="32"/>
        </w:rPr>
        <w:t>再评课，然后开展教学研究。三是每学期各教学</w:t>
      </w:r>
      <w:proofErr w:type="gramStart"/>
      <w:r>
        <w:rPr>
          <w:rFonts w:ascii="仿宋_GB2312" w:eastAsia="仿宋_GB2312" w:hAnsi="宋体" w:cs="宋体" w:hint="eastAsia"/>
          <w:color w:val="000000"/>
          <w:kern w:val="0"/>
          <w:sz w:val="32"/>
          <w:szCs w:val="32"/>
        </w:rPr>
        <w:t>部安排</w:t>
      </w:r>
      <w:proofErr w:type="gramEnd"/>
      <w:r>
        <w:rPr>
          <w:rFonts w:ascii="仿宋_GB2312" w:eastAsia="仿宋_GB2312" w:hAnsi="宋体" w:cs="宋体" w:hint="eastAsia"/>
          <w:color w:val="000000"/>
          <w:kern w:val="0"/>
          <w:sz w:val="32"/>
          <w:szCs w:val="32"/>
        </w:rPr>
        <w:t>公开课，听后评课，共同研讨课堂教学改革的经验和做法。</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档案管理规范化</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近年来，学校根据档案管理的规定和要求，加强对档案资料的管理。设专人负责教学档案资料的收集整理工作，努力做到教学档案管理电子化、规范化。</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学生管理：</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学校认真贯彻上级文件精神，坚持以学生为本，把立德树人贯穿教育教学全过程，创新管理模式，建构校园文化，打造德育品牌，培养职业素养，实现全程育人、全方位育人，学校德育工作不断迈上新台阶。</w:t>
      </w:r>
      <w:r>
        <w:rPr>
          <w:rFonts w:ascii="仿宋_GB2312" w:eastAsia="仿宋_GB2312" w:hAnsi="宋体" w:cs="宋体" w:hint="eastAsia"/>
          <w:color w:val="000000"/>
          <w:kern w:val="0"/>
          <w:sz w:val="32"/>
          <w:szCs w:val="32"/>
        </w:rPr>
        <w:t>2018</w:t>
      </w:r>
      <w:r>
        <w:rPr>
          <w:rFonts w:ascii="仿宋_GB2312" w:eastAsia="仿宋_GB2312" w:hAnsi="宋体" w:cs="宋体" w:hint="eastAsia"/>
          <w:color w:val="000000"/>
          <w:kern w:val="0"/>
          <w:sz w:val="32"/>
          <w:szCs w:val="32"/>
        </w:rPr>
        <w:t>年参加南通市职业中学军训汇报表演获得团体一等奖，获得江苏省“三创”优秀班集体</w:t>
      </w:r>
      <w:r>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个，南通市“三创”优秀班集体</w:t>
      </w:r>
      <w:r>
        <w:rPr>
          <w:rFonts w:ascii="仿宋_GB2312" w:eastAsia="仿宋_GB2312" w:hAnsi="宋体" w:cs="宋体" w:hint="eastAsia"/>
          <w:color w:val="000000"/>
          <w:kern w:val="0"/>
          <w:sz w:val="32"/>
          <w:szCs w:val="32"/>
        </w:rPr>
        <w:t>5</w:t>
      </w:r>
      <w:r>
        <w:rPr>
          <w:rFonts w:ascii="仿宋_GB2312" w:eastAsia="仿宋_GB2312" w:hAnsi="宋体" w:cs="宋体" w:hint="eastAsia"/>
          <w:color w:val="000000"/>
          <w:kern w:val="0"/>
          <w:sz w:val="32"/>
          <w:szCs w:val="32"/>
        </w:rPr>
        <w:t>个。</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财务管理</w:t>
      </w:r>
      <w:r>
        <w:rPr>
          <w:rFonts w:ascii="仿宋_GB2312" w:eastAsia="仿宋_GB2312" w:hAnsi="宋体" w:cs="宋体" w:hint="eastAsia"/>
          <w:color w:val="000000"/>
          <w:kern w:val="0"/>
          <w:sz w:val="32"/>
          <w:szCs w:val="32"/>
        </w:rPr>
        <w:t>：</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学校贯彻执行各级的财政经济方针、政策、法令，维护财政经济纪律，保护公共财产的安全。根据上级规定和学校具体情况，编制学校年度预算或计划，年终</w:t>
      </w:r>
      <w:proofErr w:type="gramStart"/>
      <w:r>
        <w:rPr>
          <w:rFonts w:ascii="仿宋_GB2312" w:eastAsia="仿宋_GB2312" w:hAnsi="宋体" w:cs="宋体" w:hint="eastAsia"/>
          <w:color w:val="000000"/>
          <w:kern w:val="0"/>
          <w:sz w:val="32"/>
          <w:szCs w:val="32"/>
        </w:rPr>
        <w:t>作出</w:t>
      </w:r>
      <w:proofErr w:type="gramEnd"/>
      <w:r>
        <w:rPr>
          <w:rFonts w:ascii="仿宋_GB2312" w:eastAsia="仿宋_GB2312" w:hAnsi="宋体" w:cs="宋体" w:hint="eastAsia"/>
          <w:color w:val="000000"/>
          <w:kern w:val="0"/>
          <w:sz w:val="32"/>
          <w:szCs w:val="32"/>
        </w:rPr>
        <w:t>决算。做好</w:t>
      </w:r>
      <w:proofErr w:type="gramStart"/>
      <w:r>
        <w:rPr>
          <w:rFonts w:ascii="仿宋_GB2312" w:eastAsia="仿宋_GB2312" w:hAnsi="宋体" w:cs="宋体" w:hint="eastAsia"/>
          <w:color w:val="000000"/>
          <w:kern w:val="0"/>
          <w:sz w:val="32"/>
          <w:szCs w:val="32"/>
        </w:rPr>
        <w:t>记帐</w:t>
      </w:r>
      <w:proofErr w:type="gramEnd"/>
      <w:r>
        <w:rPr>
          <w:rFonts w:ascii="仿宋_GB2312" w:eastAsia="仿宋_GB2312" w:hAnsi="宋体" w:cs="宋体" w:hint="eastAsia"/>
          <w:color w:val="000000"/>
          <w:kern w:val="0"/>
          <w:sz w:val="32"/>
          <w:szCs w:val="32"/>
        </w:rPr>
        <w:t>、</w:t>
      </w:r>
      <w:proofErr w:type="gramStart"/>
      <w:r>
        <w:rPr>
          <w:rFonts w:ascii="仿宋_GB2312" w:eastAsia="仿宋_GB2312" w:hAnsi="宋体" w:cs="宋体" w:hint="eastAsia"/>
          <w:color w:val="000000"/>
          <w:kern w:val="0"/>
          <w:sz w:val="32"/>
          <w:szCs w:val="32"/>
        </w:rPr>
        <w:t>算帐</w:t>
      </w:r>
      <w:proofErr w:type="gramEnd"/>
      <w:r>
        <w:rPr>
          <w:rFonts w:ascii="仿宋_GB2312" w:eastAsia="仿宋_GB2312" w:hAnsi="宋体" w:cs="宋体" w:hint="eastAsia"/>
          <w:color w:val="000000"/>
          <w:kern w:val="0"/>
          <w:sz w:val="32"/>
          <w:szCs w:val="32"/>
        </w:rPr>
        <w:t>、</w:t>
      </w:r>
      <w:proofErr w:type="gramStart"/>
      <w:r>
        <w:rPr>
          <w:rFonts w:ascii="仿宋_GB2312" w:eastAsia="仿宋_GB2312" w:hAnsi="宋体" w:cs="宋体" w:hint="eastAsia"/>
          <w:color w:val="000000"/>
          <w:kern w:val="0"/>
          <w:sz w:val="32"/>
          <w:szCs w:val="32"/>
        </w:rPr>
        <w:t>报帐</w:t>
      </w:r>
      <w:proofErr w:type="gramEnd"/>
      <w:r>
        <w:rPr>
          <w:rFonts w:ascii="仿宋_GB2312" w:eastAsia="仿宋_GB2312" w:hAnsi="宋体" w:cs="宋体" w:hint="eastAsia"/>
          <w:color w:val="000000"/>
          <w:kern w:val="0"/>
          <w:sz w:val="32"/>
          <w:szCs w:val="32"/>
        </w:rPr>
        <w:t>工作，做好学校各项资金、财产</w:t>
      </w:r>
      <w:r>
        <w:rPr>
          <w:rFonts w:ascii="仿宋_GB2312" w:eastAsia="仿宋_GB2312" w:hAnsi="宋体" w:cs="宋体" w:hint="eastAsia"/>
          <w:color w:val="000000"/>
          <w:kern w:val="0"/>
          <w:sz w:val="32"/>
          <w:szCs w:val="32"/>
        </w:rPr>
        <w:t>的管理和计划执行。</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后勤管理：</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学校后勤严格执行政府采购制度，在学校监督委员会的监督下实施“三重一大”立项申报；开源节流、杜绝浪费，加强水电、粮食、办公耗材核算，全校水电、公物维修费每年下降</w:t>
      </w:r>
      <w:r>
        <w:rPr>
          <w:rFonts w:ascii="仿宋_GB2312" w:eastAsia="仿宋_GB2312" w:hAnsi="宋体" w:cs="宋体" w:hint="eastAsia"/>
          <w:color w:val="000000"/>
          <w:kern w:val="0"/>
          <w:sz w:val="32"/>
          <w:szCs w:val="32"/>
        </w:rPr>
        <w:t>4</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与小卖部中标单位签订《合法经营卫生安全责任状》，确保不出重大偶发事件。做好对全校固定资产实施登记管理，与各部签订《公物管理责任书》，层层落实责任，做好全校公共设施、设备、水电等公物维护保养，确保教育教学有序开展。学校食堂坚持公益性和非营利性原则，在学校总务部门统一管理下，实行单独核算，定期公开账</w:t>
      </w:r>
      <w:proofErr w:type="gramStart"/>
      <w:r>
        <w:rPr>
          <w:rFonts w:ascii="仿宋_GB2312" w:eastAsia="仿宋_GB2312" w:hAnsi="宋体" w:cs="宋体" w:hint="eastAsia"/>
          <w:color w:val="000000"/>
          <w:kern w:val="0"/>
          <w:sz w:val="32"/>
          <w:szCs w:val="32"/>
        </w:rPr>
        <w:t>务</w:t>
      </w:r>
      <w:proofErr w:type="gramEnd"/>
      <w:r>
        <w:rPr>
          <w:rFonts w:ascii="仿宋_GB2312" w:eastAsia="仿宋_GB2312" w:hAnsi="宋体" w:cs="宋体" w:hint="eastAsia"/>
          <w:color w:val="000000"/>
          <w:kern w:val="0"/>
          <w:sz w:val="32"/>
          <w:szCs w:val="32"/>
        </w:rPr>
        <w:t>。</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安全管理：</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学</w:t>
      </w:r>
      <w:r>
        <w:rPr>
          <w:rFonts w:ascii="仿宋_GB2312" w:eastAsia="仿宋_GB2312" w:hAnsi="宋体" w:cs="宋体" w:hint="eastAsia"/>
          <w:color w:val="000000"/>
          <w:kern w:val="0"/>
          <w:sz w:val="32"/>
          <w:szCs w:val="32"/>
        </w:rPr>
        <w:t>校实行安全工作例会制度，每月末召开安全工作会议，总结本月、安排下月安全工作。实行学校安全工作周报、学校安全月报制度。学校各部门负责人每周五报送本部门安全教育、安全管理、隐患排查的综合情况。</w:t>
      </w:r>
      <w:r>
        <w:rPr>
          <w:rFonts w:ascii="仿宋_GB2312" w:eastAsia="仿宋_GB2312" w:hAnsi="宋体" w:cs="宋体" w:hint="eastAsia"/>
          <w:color w:val="000000"/>
          <w:kern w:val="0"/>
          <w:sz w:val="32"/>
          <w:szCs w:val="32"/>
        </w:rPr>
        <w:br/>
      </w:r>
      <w:r>
        <w:rPr>
          <w:rFonts w:ascii="仿宋_GB2312"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以完善制度为基础，细化学校安全管理。一是修订了《如皋中专“一岗双责”方案》，进一步明确了学校主要负责人、分管负责人、各职能机构和各岗位人员的安全责任制；制定、细化形成了《如皋中专安全管理制度》、《如皋中专安全应急预案》并汇编成册。二是学校主要负责人和安全管理人员工作职责制版上墙；使学校安全工作有章可循，做到学校校长、</w:t>
      </w:r>
      <w:r>
        <w:rPr>
          <w:rFonts w:ascii="仿宋_GB2312" w:eastAsia="仿宋_GB2312" w:hAnsi="宋体" w:cs="宋体" w:hint="eastAsia"/>
          <w:color w:val="000000"/>
          <w:kern w:val="0"/>
          <w:sz w:val="32"/>
          <w:szCs w:val="32"/>
        </w:rPr>
        <w:t>书记带头抓，分管校长亲自抓，安全管理人员具体抓的分层管理体系。三是认真落实安全目标责任状，从校长到管理人员、一线教职工层层签订</w:t>
      </w:r>
      <w:r>
        <w:rPr>
          <w:rFonts w:ascii="仿宋_GB2312" w:eastAsia="仿宋_GB2312" w:hAnsi="宋体" w:cs="宋体" w:hint="eastAsia"/>
          <w:color w:val="000000"/>
          <w:kern w:val="0"/>
          <w:sz w:val="32"/>
          <w:szCs w:val="32"/>
        </w:rPr>
        <w:lastRenderedPageBreak/>
        <w:t>并递交安全目标责任书，一式两份、一份存档，另一份个人保留张贴于办公位置，时刻提醒自己的安全工作职责。四是规范《日志》管理，不定时检查和随机抽查相结合，检查结果纳入年终安全考核。</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以隐患排查为保障，做好安全防控工作。一是做到“安全防范抓教育，隐患排查抓整改，健全制度抓长效，落实责任保安全”。在配齐电梯、锅炉、消防泵房、图书馆、宿舍、实习室等关键设备或场所专兼职安全管理人员的基础上，对特</w:t>
      </w:r>
      <w:r>
        <w:rPr>
          <w:rFonts w:ascii="仿宋_GB2312" w:eastAsia="仿宋_GB2312" w:hAnsi="宋体" w:cs="宋体" w:hint="eastAsia"/>
          <w:color w:val="000000"/>
          <w:kern w:val="0"/>
          <w:sz w:val="32"/>
          <w:szCs w:val="32"/>
        </w:rPr>
        <w:t>种设备，按规定进行专业维保，年度检查验收合格运行。二是根据阶段工作重点，采取定期检查与随机抽查、专项检查与综合检查相结合的方式，并做到“半月一小结，一月一总结，一月一通报”。各种节假日前、开学初、期末，都要对全校师生做专题安全知识教育，努力营造良好的育人环境。三是全校定期进行安全自查自改，特别是要害部位，对自查中查出的每一处安全隐患均记录在安全检查记录表中，对自查出的事故隐患提出具体整改办法。</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依托活动，防微杜渐，深化法制教育和安全教育。各项宣传讲座营造了学校和</w:t>
      </w:r>
      <w:proofErr w:type="gramStart"/>
      <w:r>
        <w:rPr>
          <w:rFonts w:ascii="仿宋_GB2312" w:eastAsia="仿宋_GB2312" w:hAnsi="宋体" w:cs="宋体" w:hint="eastAsia"/>
          <w:color w:val="000000"/>
          <w:kern w:val="0"/>
          <w:sz w:val="32"/>
          <w:szCs w:val="32"/>
        </w:rPr>
        <w:t>综治安</w:t>
      </w:r>
      <w:proofErr w:type="gramEnd"/>
      <w:r>
        <w:rPr>
          <w:rFonts w:ascii="仿宋_GB2312" w:eastAsia="仿宋_GB2312" w:hAnsi="宋体" w:cs="宋体" w:hint="eastAsia"/>
          <w:color w:val="000000"/>
          <w:kern w:val="0"/>
          <w:sz w:val="32"/>
          <w:szCs w:val="32"/>
        </w:rPr>
        <w:t>全工作氛围、每个月进行疏散演练的基础上结</w:t>
      </w:r>
      <w:r>
        <w:rPr>
          <w:rFonts w:ascii="仿宋_GB2312" w:eastAsia="仿宋_GB2312" w:hAnsi="宋体" w:cs="宋体" w:hint="eastAsia"/>
          <w:color w:val="000000"/>
          <w:kern w:val="0"/>
          <w:sz w:val="32"/>
          <w:szCs w:val="32"/>
        </w:rPr>
        <w:t>合</w:t>
      </w:r>
      <w:r>
        <w:rPr>
          <w:rFonts w:ascii="仿宋_GB2312" w:eastAsia="仿宋_GB2312" w:hAnsi="宋体" w:cs="宋体" w:hint="eastAsia"/>
          <w:color w:val="000000"/>
          <w:kern w:val="0"/>
          <w:sz w:val="32"/>
          <w:szCs w:val="32"/>
        </w:rPr>
        <w:t>5.12</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9.18</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11.9</w:t>
      </w:r>
      <w:r>
        <w:rPr>
          <w:rFonts w:ascii="仿宋_GB2312" w:eastAsia="仿宋_GB2312" w:hAnsi="宋体" w:cs="宋体" w:hint="eastAsia"/>
          <w:color w:val="000000"/>
          <w:kern w:val="0"/>
          <w:sz w:val="32"/>
          <w:szCs w:val="32"/>
        </w:rPr>
        <w:t>等重大节日开展主题疏散演练活动，强化学生的安全意识和自救能力。开展了多次法制协管，收效显著。</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科研管理</w:t>
      </w:r>
      <w:r>
        <w:rPr>
          <w:rFonts w:ascii="仿宋_GB2312" w:eastAsia="仿宋_GB2312" w:hAnsi="宋体" w:cs="宋体" w:hint="eastAsia"/>
          <w:color w:val="000000"/>
          <w:kern w:val="0"/>
          <w:sz w:val="32"/>
          <w:szCs w:val="32"/>
        </w:rPr>
        <w:t>：</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以《江苏省如皋中等专业学校关于进一步加强教师队伍建设的实施意见》为指导，学校建立健全科研管理制度，出台各级各类优秀人才培养方案，把优秀人才申报和考核管理、名师工作室创建与管理、省市县科研课题管理、教科研成果申报与管理纳入部门工作考核，并在课题过程管理的平台建设上不断创新，从而推进教科研工作向更规范、更科学、更高效的方向转变，努力实现科研为学校事业发展服务，为教师专业成长服务</w:t>
      </w:r>
      <w:r>
        <w:rPr>
          <w:rFonts w:ascii="仿宋_GB2312" w:eastAsia="仿宋_GB2312" w:hAnsi="宋体" w:cs="宋体" w:hint="eastAsia"/>
          <w:color w:val="000000"/>
          <w:kern w:val="0"/>
          <w:sz w:val="32"/>
          <w:szCs w:val="32"/>
        </w:rPr>
        <w:t>，为学生核心</w:t>
      </w:r>
      <w:r>
        <w:rPr>
          <w:rFonts w:ascii="仿宋_GB2312" w:eastAsia="仿宋_GB2312" w:hAnsi="宋体" w:cs="宋体" w:hint="eastAsia"/>
          <w:color w:val="000000"/>
          <w:kern w:val="0"/>
          <w:sz w:val="32"/>
          <w:szCs w:val="32"/>
        </w:rPr>
        <w:lastRenderedPageBreak/>
        <w:t>素养的形成与完善服务。</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管理队伍建设</w:t>
      </w:r>
      <w:r>
        <w:rPr>
          <w:rFonts w:ascii="仿宋_GB2312" w:eastAsia="仿宋_GB2312" w:hAnsi="宋体" w:cs="宋体" w:hint="eastAsia"/>
          <w:color w:val="000000"/>
          <w:kern w:val="0"/>
          <w:sz w:val="32"/>
          <w:szCs w:val="32"/>
        </w:rPr>
        <w:t>：</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学校实施“校部”二级管理，每</w:t>
      </w:r>
      <w:proofErr w:type="gramStart"/>
      <w:r>
        <w:rPr>
          <w:rFonts w:ascii="仿宋_GB2312" w:eastAsia="仿宋_GB2312" w:hAnsi="宋体" w:cs="宋体" w:hint="eastAsia"/>
          <w:color w:val="000000"/>
          <w:kern w:val="0"/>
          <w:sz w:val="32"/>
          <w:szCs w:val="32"/>
        </w:rPr>
        <w:t>学年初</w:t>
      </w:r>
      <w:r>
        <w:rPr>
          <w:rFonts w:ascii="仿宋_GB2312" w:eastAsia="仿宋_GB2312" w:hAnsi="宋体" w:cs="宋体" w:hint="eastAsia"/>
          <w:color w:val="000000"/>
          <w:kern w:val="0"/>
          <w:sz w:val="32"/>
          <w:szCs w:val="32"/>
        </w:rPr>
        <w:t>各</w:t>
      </w:r>
      <w:proofErr w:type="gramEnd"/>
      <w:r>
        <w:rPr>
          <w:rFonts w:ascii="仿宋_GB2312" w:eastAsia="仿宋_GB2312" w:hAnsi="宋体" w:cs="宋体" w:hint="eastAsia"/>
          <w:color w:val="000000"/>
          <w:kern w:val="0"/>
          <w:sz w:val="32"/>
          <w:szCs w:val="32"/>
        </w:rPr>
        <w:t>部门、教学部</w:t>
      </w:r>
      <w:r>
        <w:rPr>
          <w:rFonts w:ascii="仿宋_GB2312" w:eastAsia="仿宋_GB2312" w:hAnsi="宋体" w:cs="宋体" w:hint="eastAsia"/>
          <w:color w:val="000000"/>
          <w:kern w:val="0"/>
          <w:sz w:val="32"/>
          <w:szCs w:val="32"/>
        </w:rPr>
        <w:t>负责人</w:t>
      </w:r>
      <w:r>
        <w:rPr>
          <w:rFonts w:ascii="仿宋_GB2312" w:eastAsia="仿宋_GB2312" w:hAnsi="宋体" w:cs="宋体" w:hint="eastAsia"/>
          <w:color w:val="000000"/>
          <w:kern w:val="0"/>
          <w:sz w:val="32"/>
          <w:szCs w:val="32"/>
        </w:rPr>
        <w:t>与校长室</w:t>
      </w:r>
      <w:proofErr w:type="gramStart"/>
      <w:r>
        <w:rPr>
          <w:rFonts w:ascii="仿宋_GB2312" w:eastAsia="仿宋_GB2312" w:hAnsi="宋体" w:cs="宋体" w:hint="eastAsia"/>
          <w:color w:val="000000"/>
          <w:kern w:val="0"/>
          <w:sz w:val="32"/>
          <w:szCs w:val="32"/>
        </w:rPr>
        <w:t>递交党风</w:t>
      </w:r>
      <w:proofErr w:type="gramEnd"/>
      <w:r>
        <w:rPr>
          <w:rFonts w:ascii="仿宋_GB2312" w:eastAsia="仿宋_GB2312" w:hAnsi="宋体" w:cs="宋体" w:hint="eastAsia"/>
          <w:color w:val="000000"/>
          <w:kern w:val="0"/>
          <w:sz w:val="32"/>
          <w:szCs w:val="32"/>
        </w:rPr>
        <w:t>廉政建设、安全工作和部门工作目标责任状，按大周总结上周工作，细化下周工作目标</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将管理责任具体化、明确化</w:t>
      </w:r>
      <w:r>
        <w:rPr>
          <w:rFonts w:ascii="仿宋_GB2312" w:eastAsia="仿宋_GB2312" w:hAnsi="宋体" w:cs="宋体" w:hint="eastAsia"/>
          <w:color w:val="000000"/>
          <w:kern w:val="0"/>
          <w:sz w:val="32"/>
          <w:szCs w:val="32"/>
        </w:rPr>
        <w:t>。每月在学校</w:t>
      </w:r>
      <w:proofErr w:type="gramStart"/>
      <w:r>
        <w:rPr>
          <w:rFonts w:ascii="仿宋_GB2312" w:eastAsia="仿宋_GB2312" w:hAnsi="宋体" w:cs="宋体" w:hint="eastAsia"/>
          <w:color w:val="000000"/>
          <w:kern w:val="0"/>
          <w:sz w:val="32"/>
          <w:szCs w:val="32"/>
        </w:rPr>
        <w:t>大行政会上</w:t>
      </w:r>
      <w:proofErr w:type="gramEnd"/>
      <w:r>
        <w:rPr>
          <w:rFonts w:ascii="仿宋_GB2312" w:eastAsia="仿宋_GB2312" w:hAnsi="宋体" w:cs="宋体" w:hint="eastAsia"/>
          <w:color w:val="000000"/>
          <w:kern w:val="0"/>
          <w:sz w:val="32"/>
          <w:szCs w:val="32"/>
        </w:rPr>
        <w:t>进行部门、教学部负责人述职和分管校长点评考核，每学期末召开中层管理干部述职大会，并开展质量管理考核，使</w:t>
      </w:r>
      <w:r>
        <w:rPr>
          <w:rFonts w:ascii="仿宋_GB2312" w:eastAsia="仿宋_GB2312" w:hAnsi="宋体" w:cs="宋体" w:hint="eastAsia"/>
          <w:color w:val="000000"/>
          <w:kern w:val="0"/>
          <w:sz w:val="32"/>
          <w:szCs w:val="32"/>
        </w:rPr>
        <w:t>每一个管理者到位、尽职。</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管理信息化水平</w:t>
      </w:r>
      <w:r>
        <w:rPr>
          <w:rFonts w:ascii="仿宋_GB2312" w:eastAsia="仿宋_GB2312" w:hAnsi="宋体" w:cs="宋体" w:hint="eastAsia"/>
          <w:color w:val="000000"/>
          <w:kern w:val="0"/>
          <w:sz w:val="32"/>
          <w:szCs w:val="32"/>
        </w:rPr>
        <w:t>：</w:t>
      </w:r>
    </w:p>
    <w:p w:rsidR="00A859A1" w:rsidRDefault="00270960">
      <w:pPr>
        <w:shd w:val="clear" w:color="auto" w:fill="FFFFFF"/>
        <w:spacing w:line="500" w:lineRule="exact"/>
        <w:ind w:firstLineChars="200" w:firstLine="640"/>
        <w:jc w:val="left"/>
        <w:rPr>
          <w:rFonts w:ascii="宋体" w:hAnsi="宋体"/>
          <w:sz w:val="24"/>
        </w:rPr>
      </w:pPr>
      <w:r>
        <w:rPr>
          <w:rFonts w:ascii="仿宋_GB2312" w:eastAsia="仿宋_GB2312" w:hAnsi="宋体" w:cs="宋体" w:hint="eastAsia"/>
          <w:color w:val="000000"/>
          <w:kern w:val="0"/>
          <w:sz w:val="32"/>
          <w:szCs w:val="32"/>
        </w:rPr>
        <w:t>融合国家“互联网</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计划，推进智慧校园平台在学校各层面的全面应用。进一步提升师生信息技术应用与创新能力，有计划地开展信息技术及信息化教学及管理培训，定期举办校级教师信息化教学大赛，提升教师的信息化开发、应用及参赛水平。加强信息化管理队伍高水平建设，有效支撑学校管理信息化和教学信息化建设。</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3.5</w:t>
      </w:r>
      <w:r>
        <w:rPr>
          <w:rFonts w:ascii="仿宋_GB2312" w:eastAsia="仿宋_GB2312" w:hAnsi="宋体" w:cs="宋体"/>
          <w:color w:val="000000"/>
          <w:kern w:val="0"/>
          <w:sz w:val="32"/>
          <w:szCs w:val="32"/>
        </w:rPr>
        <w:t>德育工作情况。</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学校实施了以学生自主管理为载体的养成教育，建立了学生自主管理的三级梯队：以校团委会、学生会为核心，部团支部、部学生会为主导，班级团支部、班委会为基础，充分发挥学生自主管理的潜能，激发和提高他们的主人翁</w:t>
      </w:r>
      <w:r>
        <w:rPr>
          <w:rFonts w:ascii="仿宋_GB2312" w:eastAsia="仿宋_GB2312" w:hAnsi="宋体" w:cs="宋体" w:hint="eastAsia"/>
          <w:color w:val="000000"/>
          <w:kern w:val="0"/>
          <w:sz w:val="32"/>
          <w:szCs w:val="32"/>
        </w:rPr>
        <w:t>意识以及责任心和使命感。</w:t>
      </w:r>
      <w:r>
        <w:rPr>
          <w:rFonts w:ascii="仿宋_GB2312" w:eastAsia="仿宋_GB2312" w:hAnsi="宋体" w:cs="宋体" w:hint="eastAsia"/>
          <w:color w:val="000000"/>
          <w:kern w:val="0"/>
          <w:sz w:val="32"/>
          <w:szCs w:val="32"/>
        </w:rPr>
        <w:t>2018</w:t>
      </w:r>
      <w:r>
        <w:rPr>
          <w:rFonts w:ascii="仿宋_GB2312" w:eastAsia="仿宋_GB2312" w:hAnsi="宋体" w:cs="宋体" w:hint="eastAsia"/>
          <w:color w:val="000000"/>
          <w:kern w:val="0"/>
          <w:sz w:val="32"/>
          <w:szCs w:val="32"/>
        </w:rPr>
        <w:t>年</w:t>
      </w:r>
      <w:r>
        <w:rPr>
          <w:rFonts w:ascii="仿宋_GB2312" w:eastAsia="仿宋_GB2312" w:hAnsi="宋体" w:cs="宋体" w:hint="eastAsia"/>
          <w:color w:val="000000"/>
          <w:kern w:val="0"/>
          <w:sz w:val="32"/>
          <w:szCs w:val="32"/>
        </w:rPr>
        <w:t>11</w:t>
      </w:r>
      <w:r>
        <w:rPr>
          <w:rFonts w:ascii="仿宋_GB2312" w:eastAsia="仿宋_GB2312" w:hAnsi="宋体" w:cs="宋体" w:hint="eastAsia"/>
          <w:color w:val="000000"/>
          <w:kern w:val="0"/>
          <w:sz w:val="32"/>
          <w:szCs w:val="32"/>
        </w:rPr>
        <w:t>人被评为“如皋市优秀班主任”、</w:t>
      </w:r>
      <w:r>
        <w:rPr>
          <w:rFonts w:ascii="仿宋_GB2312" w:eastAsia="仿宋_GB2312" w:hAnsi="宋体" w:cs="宋体" w:hint="eastAsia"/>
          <w:color w:val="000000"/>
          <w:kern w:val="0"/>
          <w:sz w:val="32"/>
          <w:szCs w:val="32"/>
        </w:rPr>
        <w:t>5</w:t>
      </w:r>
      <w:r>
        <w:rPr>
          <w:rFonts w:ascii="仿宋_GB2312" w:eastAsia="仿宋_GB2312" w:hAnsi="宋体" w:cs="宋体" w:hint="eastAsia"/>
          <w:color w:val="000000"/>
          <w:kern w:val="0"/>
          <w:sz w:val="32"/>
          <w:szCs w:val="32"/>
        </w:rPr>
        <w:t>个班级被评为“如皋市优秀班集体”，</w:t>
      </w:r>
      <w:r>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人获得“如皋市主题班会”一等奖、</w:t>
      </w:r>
      <w:r>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人获得“南通市主题班会”二等奖。上报“江苏省第九届文明风采大赛”作品</w:t>
      </w:r>
      <w:r>
        <w:rPr>
          <w:rFonts w:ascii="仿宋_GB2312" w:eastAsia="仿宋_GB2312" w:hAnsi="宋体" w:cs="宋体" w:hint="eastAsia"/>
          <w:color w:val="000000"/>
          <w:kern w:val="0"/>
          <w:sz w:val="32"/>
          <w:szCs w:val="32"/>
        </w:rPr>
        <w:t>40</w:t>
      </w:r>
      <w:r>
        <w:rPr>
          <w:rFonts w:ascii="仿宋_GB2312" w:eastAsia="仿宋_GB2312" w:hAnsi="宋体" w:cs="宋体" w:hint="eastAsia"/>
          <w:color w:val="000000"/>
          <w:kern w:val="0"/>
          <w:sz w:val="32"/>
          <w:szCs w:val="32"/>
        </w:rPr>
        <w:t>件，获得南通市级奖</w:t>
      </w:r>
      <w:r>
        <w:rPr>
          <w:rFonts w:ascii="仿宋_GB2312" w:eastAsia="仿宋_GB2312" w:hAnsi="宋体" w:cs="宋体" w:hint="eastAsia"/>
          <w:color w:val="000000"/>
          <w:kern w:val="0"/>
          <w:sz w:val="32"/>
          <w:szCs w:val="32"/>
        </w:rPr>
        <w:t>39</w:t>
      </w:r>
      <w:r>
        <w:rPr>
          <w:rFonts w:ascii="仿宋_GB2312" w:eastAsia="仿宋_GB2312" w:hAnsi="宋体" w:cs="宋体" w:hint="eastAsia"/>
          <w:color w:val="000000"/>
          <w:kern w:val="0"/>
          <w:sz w:val="32"/>
          <w:szCs w:val="32"/>
        </w:rPr>
        <w:t>件、获得江苏省级奖</w:t>
      </w:r>
      <w:r>
        <w:rPr>
          <w:rFonts w:ascii="仿宋_GB2312" w:eastAsia="仿宋_GB2312" w:hAnsi="宋体" w:cs="宋体" w:hint="eastAsia"/>
          <w:color w:val="000000"/>
          <w:kern w:val="0"/>
          <w:sz w:val="32"/>
          <w:szCs w:val="32"/>
        </w:rPr>
        <w:t>23</w:t>
      </w:r>
      <w:r>
        <w:rPr>
          <w:rFonts w:ascii="仿宋_GB2312" w:eastAsia="仿宋_GB2312" w:hAnsi="宋体" w:cs="宋体" w:hint="eastAsia"/>
          <w:color w:val="000000"/>
          <w:kern w:val="0"/>
          <w:sz w:val="32"/>
          <w:szCs w:val="32"/>
        </w:rPr>
        <w:t>件。</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学校</w:t>
      </w:r>
      <w:r>
        <w:rPr>
          <w:rFonts w:ascii="仿宋_GB2312" w:eastAsia="仿宋_GB2312" w:hAnsi="宋体" w:cs="宋体" w:hint="eastAsia"/>
          <w:color w:val="000000"/>
          <w:kern w:val="0"/>
          <w:sz w:val="32"/>
          <w:szCs w:val="32"/>
        </w:rPr>
        <w:t>以校级精品社团为主体</w:t>
      </w:r>
      <w:r>
        <w:rPr>
          <w:rFonts w:ascii="仿宋_GB2312" w:eastAsia="仿宋_GB2312" w:hAnsi="宋体" w:cs="宋体" w:hint="eastAsia"/>
          <w:color w:val="000000"/>
          <w:kern w:val="0"/>
          <w:sz w:val="32"/>
          <w:szCs w:val="32"/>
        </w:rPr>
        <w:t>、以</w:t>
      </w:r>
      <w:r>
        <w:rPr>
          <w:rFonts w:ascii="仿宋_GB2312" w:eastAsia="仿宋_GB2312" w:hAnsi="宋体" w:cs="宋体" w:hint="eastAsia"/>
          <w:color w:val="000000"/>
          <w:kern w:val="0"/>
          <w:sz w:val="32"/>
          <w:szCs w:val="32"/>
        </w:rPr>
        <w:t>部级社团为支撑，确保每个学生至少参加一个社团。</w:t>
      </w:r>
      <w:r>
        <w:rPr>
          <w:rFonts w:ascii="仿宋_GB2312" w:eastAsia="仿宋_GB2312" w:hAnsi="宋体" w:cs="宋体" w:hint="eastAsia"/>
          <w:color w:val="000000"/>
          <w:kern w:val="0"/>
          <w:sz w:val="32"/>
          <w:szCs w:val="32"/>
        </w:rPr>
        <w:t>各</w:t>
      </w:r>
      <w:r>
        <w:rPr>
          <w:rFonts w:ascii="仿宋_GB2312" w:eastAsia="仿宋_GB2312" w:hAnsi="宋体" w:cs="宋体" w:hint="eastAsia"/>
          <w:color w:val="000000"/>
          <w:kern w:val="0"/>
          <w:sz w:val="32"/>
          <w:szCs w:val="32"/>
        </w:rPr>
        <w:t>社团充分发挥专业特色，走进社区，积极参加社会志愿服务，获得了广泛的社会好评，提高了学校的</w:t>
      </w:r>
      <w:r>
        <w:rPr>
          <w:rFonts w:ascii="仿宋_GB2312" w:eastAsia="仿宋_GB2312" w:hAnsi="宋体" w:cs="宋体" w:hint="eastAsia"/>
          <w:color w:val="000000"/>
          <w:kern w:val="0"/>
          <w:sz w:val="32"/>
          <w:szCs w:val="32"/>
        </w:rPr>
        <w:lastRenderedPageBreak/>
        <w:t>知名度和影响力。</w:t>
      </w:r>
      <w:r>
        <w:rPr>
          <w:rFonts w:ascii="仿宋_GB2312" w:eastAsia="仿宋_GB2312" w:hAnsi="宋体" w:cs="宋体" w:hint="eastAsia"/>
          <w:color w:val="000000"/>
          <w:kern w:val="0"/>
          <w:sz w:val="32"/>
          <w:szCs w:val="32"/>
        </w:rPr>
        <w:t>2018</w:t>
      </w:r>
      <w:r>
        <w:rPr>
          <w:rFonts w:ascii="仿宋_GB2312" w:eastAsia="仿宋_GB2312" w:hAnsi="宋体" w:cs="宋体" w:hint="eastAsia"/>
          <w:color w:val="000000"/>
          <w:kern w:val="0"/>
          <w:sz w:val="32"/>
          <w:szCs w:val="32"/>
        </w:rPr>
        <w:t>年</w:t>
      </w:r>
      <w:r>
        <w:rPr>
          <w:rFonts w:ascii="仿宋_GB2312" w:eastAsia="仿宋_GB2312" w:hAnsi="宋体" w:cs="宋体" w:hint="eastAsia"/>
          <w:color w:val="000000"/>
          <w:kern w:val="0"/>
          <w:sz w:val="32"/>
          <w:szCs w:val="32"/>
        </w:rPr>
        <w:t>5</w:t>
      </w:r>
      <w:r>
        <w:rPr>
          <w:rFonts w:ascii="仿宋_GB2312" w:eastAsia="仿宋_GB2312" w:hAnsi="宋体" w:cs="宋体" w:hint="eastAsia"/>
          <w:color w:val="000000"/>
          <w:kern w:val="0"/>
          <w:sz w:val="32"/>
          <w:szCs w:val="32"/>
        </w:rPr>
        <w:t>月在安定广场举办职教活动周社团为民服务活动，</w:t>
      </w:r>
      <w:r>
        <w:rPr>
          <w:rFonts w:ascii="仿宋_GB2312" w:eastAsia="仿宋_GB2312" w:hAnsi="宋体" w:cs="宋体" w:hint="eastAsia"/>
          <w:color w:val="000000"/>
          <w:kern w:val="0"/>
          <w:sz w:val="32"/>
          <w:szCs w:val="32"/>
        </w:rPr>
        <w:t>11</w:t>
      </w:r>
      <w:r>
        <w:rPr>
          <w:rFonts w:ascii="仿宋_GB2312" w:eastAsia="仿宋_GB2312" w:hAnsi="宋体" w:cs="宋体" w:hint="eastAsia"/>
          <w:color w:val="000000"/>
          <w:kern w:val="0"/>
          <w:sz w:val="32"/>
          <w:szCs w:val="32"/>
        </w:rPr>
        <w:t>月参加市教育局</w:t>
      </w:r>
      <w:proofErr w:type="gramStart"/>
      <w:r>
        <w:rPr>
          <w:rFonts w:ascii="仿宋_GB2312" w:eastAsia="仿宋_GB2312" w:hAnsi="宋体" w:cs="宋体" w:hint="eastAsia"/>
          <w:color w:val="000000"/>
          <w:kern w:val="0"/>
          <w:sz w:val="32"/>
          <w:szCs w:val="32"/>
        </w:rPr>
        <w:t>水绘园</w:t>
      </w:r>
      <w:proofErr w:type="gramEnd"/>
      <w:r>
        <w:rPr>
          <w:rFonts w:ascii="仿宋_GB2312" w:eastAsia="仿宋_GB2312" w:hAnsi="宋体" w:cs="宋体" w:hint="eastAsia"/>
          <w:color w:val="000000"/>
          <w:kern w:val="0"/>
          <w:sz w:val="32"/>
          <w:szCs w:val="32"/>
        </w:rPr>
        <w:t>“旅游＋教育”</w:t>
      </w:r>
      <w:r>
        <w:rPr>
          <w:rFonts w:ascii="仿宋_GB2312" w:eastAsia="仿宋_GB2312" w:hAnsi="宋体" w:cs="宋体" w:hint="eastAsia"/>
          <w:color w:val="000000"/>
          <w:kern w:val="0"/>
          <w:sz w:val="32"/>
          <w:szCs w:val="32"/>
        </w:rPr>
        <w:t>2018</w:t>
      </w:r>
      <w:r>
        <w:rPr>
          <w:rFonts w:ascii="仿宋_GB2312" w:eastAsia="仿宋_GB2312" w:hAnsi="宋体" w:cs="宋体" w:hint="eastAsia"/>
          <w:color w:val="000000"/>
          <w:kern w:val="0"/>
          <w:sz w:val="32"/>
          <w:szCs w:val="32"/>
        </w:rPr>
        <w:t>年中小学生社团开放</w:t>
      </w:r>
      <w:proofErr w:type="gramStart"/>
      <w:r>
        <w:rPr>
          <w:rFonts w:ascii="仿宋_GB2312" w:eastAsia="仿宋_GB2312" w:hAnsi="宋体" w:cs="宋体" w:hint="eastAsia"/>
          <w:color w:val="000000"/>
          <w:kern w:val="0"/>
          <w:sz w:val="32"/>
          <w:szCs w:val="32"/>
        </w:rPr>
        <w:t>日展示</w:t>
      </w:r>
      <w:proofErr w:type="gramEnd"/>
      <w:r>
        <w:rPr>
          <w:rFonts w:ascii="仿宋_GB2312" w:eastAsia="仿宋_GB2312" w:hAnsi="宋体" w:cs="宋体" w:hint="eastAsia"/>
          <w:color w:val="000000"/>
          <w:kern w:val="0"/>
          <w:sz w:val="32"/>
          <w:szCs w:val="32"/>
        </w:rPr>
        <w:t>活动，市局</w:t>
      </w:r>
      <w:proofErr w:type="gramStart"/>
      <w:r>
        <w:rPr>
          <w:rFonts w:ascii="仿宋_GB2312" w:eastAsia="仿宋_GB2312" w:hAnsi="宋体" w:cs="宋体" w:hint="eastAsia"/>
          <w:color w:val="000000"/>
          <w:kern w:val="0"/>
          <w:sz w:val="32"/>
          <w:szCs w:val="32"/>
        </w:rPr>
        <w:t>水绘园</w:t>
      </w:r>
      <w:proofErr w:type="gramEnd"/>
      <w:r>
        <w:rPr>
          <w:rFonts w:ascii="仿宋_GB2312" w:eastAsia="仿宋_GB2312" w:hAnsi="宋体" w:cs="宋体" w:hint="eastAsia"/>
          <w:color w:val="000000"/>
          <w:kern w:val="0"/>
          <w:sz w:val="32"/>
          <w:szCs w:val="32"/>
        </w:rPr>
        <w:t>“旅游＋教育”</w:t>
      </w:r>
      <w:r>
        <w:rPr>
          <w:rFonts w:ascii="仿宋_GB2312" w:eastAsia="仿宋_GB2312" w:hAnsi="宋体" w:cs="宋体" w:hint="eastAsia"/>
          <w:color w:val="000000"/>
          <w:kern w:val="0"/>
          <w:sz w:val="32"/>
          <w:szCs w:val="32"/>
        </w:rPr>
        <w:t>2018</w:t>
      </w:r>
      <w:r>
        <w:rPr>
          <w:rFonts w:ascii="仿宋_GB2312" w:eastAsia="仿宋_GB2312" w:hAnsi="宋体" w:cs="宋体" w:hint="eastAsia"/>
          <w:color w:val="000000"/>
          <w:kern w:val="0"/>
          <w:sz w:val="32"/>
          <w:szCs w:val="32"/>
        </w:rPr>
        <w:t>年中小学生社团开放</w:t>
      </w:r>
      <w:proofErr w:type="gramStart"/>
      <w:r>
        <w:rPr>
          <w:rFonts w:ascii="仿宋_GB2312" w:eastAsia="仿宋_GB2312" w:hAnsi="宋体" w:cs="宋体" w:hint="eastAsia"/>
          <w:color w:val="000000"/>
          <w:kern w:val="0"/>
          <w:sz w:val="32"/>
          <w:szCs w:val="32"/>
        </w:rPr>
        <w:t>日展示</w:t>
      </w:r>
      <w:proofErr w:type="gramEnd"/>
      <w:r>
        <w:rPr>
          <w:rFonts w:ascii="仿宋_GB2312" w:eastAsia="仿宋_GB2312" w:hAnsi="宋体" w:cs="宋体" w:hint="eastAsia"/>
          <w:color w:val="000000"/>
          <w:kern w:val="0"/>
          <w:sz w:val="32"/>
          <w:szCs w:val="32"/>
        </w:rPr>
        <w:t>活动。</w:t>
      </w:r>
      <w:r>
        <w:rPr>
          <w:rFonts w:ascii="仿宋_GB2312" w:eastAsia="仿宋_GB2312" w:hAnsi="宋体" w:cs="宋体" w:hint="eastAsia"/>
          <w:color w:val="000000"/>
          <w:kern w:val="0"/>
          <w:sz w:val="32"/>
          <w:szCs w:val="32"/>
        </w:rPr>
        <w:t>11</w:t>
      </w:r>
      <w:r>
        <w:rPr>
          <w:rFonts w:ascii="仿宋_GB2312" w:eastAsia="仿宋_GB2312" w:hAnsi="宋体" w:cs="宋体" w:hint="eastAsia"/>
          <w:color w:val="000000"/>
          <w:kern w:val="0"/>
          <w:sz w:val="32"/>
          <w:szCs w:val="32"/>
        </w:rPr>
        <w:t>月</w:t>
      </w:r>
      <w:r>
        <w:rPr>
          <w:rFonts w:ascii="仿宋_GB2312" w:eastAsia="仿宋_GB2312" w:hAnsi="宋体" w:cs="宋体" w:hint="eastAsia"/>
          <w:color w:val="000000"/>
          <w:kern w:val="0"/>
          <w:sz w:val="32"/>
          <w:szCs w:val="32"/>
        </w:rPr>
        <w:t>8</w:t>
      </w:r>
      <w:r>
        <w:rPr>
          <w:rFonts w:ascii="仿宋_GB2312" w:eastAsia="仿宋_GB2312" w:hAnsi="宋体" w:cs="宋体" w:hint="eastAsia"/>
          <w:color w:val="000000"/>
          <w:kern w:val="0"/>
          <w:sz w:val="32"/>
          <w:szCs w:val="32"/>
        </w:rPr>
        <w:t>日参加省德育研讨会社团展示，</w:t>
      </w:r>
      <w:r>
        <w:rPr>
          <w:rFonts w:ascii="仿宋_GB2312" w:eastAsia="仿宋_GB2312" w:hAnsi="宋体" w:cs="宋体" w:hint="eastAsia"/>
          <w:color w:val="000000"/>
          <w:kern w:val="0"/>
          <w:sz w:val="32"/>
          <w:szCs w:val="32"/>
        </w:rPr>
        <w:t>11</w:t>
      </w:r>
      <w:r>
        <w:rPr>
          <w:rFonts w:ascii="仿宋_GB2312" w:eastAsia="仿宋_GB2312" w:hAnsi="宋体" w:cs="宋体" w:hint="eastAsia"/>
          <w:color w:val="000000"/>
          <w:kern w:val="0"/>
          <w:sz w:val="32"/>
          <w:szCs w:val="32"/>
        </w:rPr>
        <w:t>月</w:t>
      </w:r>
      <w:r>
        <w:rPr>
          <w:rFonts w:ascii="仿宋_GB2312" w:eastAsia="仿宋_GB2312" w:hAnsi="宋体" w:cs="宋体" w:hint="eastAsia"/>
          <w:color w:val="000000"/>
          <w:kern w:val="0"/>
          <w:sz w:val="32"/>
          <w:szCs w:val="32"/>
        </w:rPr>
        <w:t>27</w:t>
      </w:r>
      <w:r>
        <w:rPr>
          <w:rFonts w:ascii="仿宋_GB2312" w:eastAsia="仿宋_GB2312" w:hAnsi="宋体" w:cs="宋体" w:hint="eastAsia"/>
          <w:color w:val="000000"/>
          <w:kern w:val="0"/>
          <w:sz w:val="32"/>
          <w:szCs w:val="32"/>
        </w:rPr>
        <w:t>日参加南通市德育视导社团展示。</w:t>
      </w:r>
    </w:p>
    <w:p w:rsidR="00A859A1" w:rsidRDefault="00270960">
      <w:pPr>
        <w:shd w:val="clear" w:color="auto" w:fill="FFFFFF"/>
        <w:spacing w:line="500" w:lineRule="exact"/>
        <w:ind w:firstLineChars="200" w:firstLine="640"/>
        <w:jc w:val="left"/>
        <w:rPr>
          <w:rFonts w:ascii="宋体" w:eastAsia="仿宋_GB2312" w:hAnsi="宋体" w:cs="宋体"/>
          <w:sz w:val="28"/>
          <w:szCs w:val="28"/>
        </w:rPr>
      </w:pPr>
      <w:r>
        <w:rPr>
          <w:rFonts w:ascii="仿宋_GB2312" w:eastAsia="仿宋_GB2312" w:hAnsi="宋体" w:cs="宋体" w:hint="eastAsia"/>
          <w:color w:val="000000"/>
          <w:kern w:val="0"/>
          <w:sz w:val="32"/>
          <w:szCs w:val="32"/>
        </w:rPr>
        <w:t>学校团委以</w:t>
      </w:r>
      <w:r>
        <w:rPr>
          <w:rFonts w:ascii="仿宋_GB2312" w:eastAsia="仿宋_GB2312" w:hAnsi="宋体" w:cs="宋体"/>
          <w:color w:val="000000"/>
          <w:kern w:val="0"/>
          <w:sz w:val="32"/>
          <w:szCs w:val="32"/>
        </w:rPr>
        <w:t>智慧团建为重点，</w:t>
      </w:r>
      <w:r>
        <w:rPr>
          <w:rFonts w:ascii="仿宋_GB2312" w:eastAsia="仿宋_GB2312" w:hAnsi="宋体" w:cs="宋体" w:hint="eastAsia"/>
          <w:color w:val="000000"/>
          <w:kern w:val="0"/>
          <w:sz w:val="32"/>
          <w:szCs w:val="32"/>
        </w:rPr>
        <w:t>切实加强共青团的自身建设，充分发挥团组织的战斗堡垒作用和团员青年的先锋模范作用，</w:t>
      </w:r>
      <w:proofErr w:type="gramStart"/>
      <w:r>
        <w:rPr>
          <w:rFonts w:ascii="仿宋_GB2312" w:eastAsia="仿宋_GB2312" w:hAnsi="宋体" w:cs="宋体" w:hint="eastAsia"/>
          <w:color w:val="000000"/>
          <w:kern w:val="0"/>
          <w:sz w:val="32"/>
          <w:szCs w:val="32"/>
        </w:rPr>
        <w:t>增强团</w:t>
      </w:r>
      <w:proofErr w:type="gramEnd"/>
      <w:r>
        <w:rPr>
          <w:rFonts w:ascii="仿宋_GB2312" w:eastAsia="仿宋_GB2312" w:hAnsi="宋体" w:cs="宋体" w:hint="eastAsia"/>
          <w:color w:val="000000"/>
          <w:kern w:val="0"/>
          <w:sz w:val="32"/>
          <w:szCs w:val="32"/>
        </w:rPr>
        <w:t>的凝聚力和号召力。坚持“</w:t>
      </w:r>
      <w:r>
        <w:rPr>
          <w:rFonts w:ascii="仿宋_GB2312" w:eastAsia="仿宋_GB2312" w:hAnsi="宋体" w:cs="宋体" w:hint="eastAsia"/>
          <w:color w:val="000000"/>
          <w:kern w:val="0"/>
          <w:sz w:val="32"/>
          <w:szCs w:val="32"/>
        </w:rPr>
        <w:t>党建带团建，双建促发展”的原则，进一步加强团的组织建设、制度建设、增强团组织的凝聚力和战斗力。以荣誉教育为主线，积极探索并</w:t>
      </w:r>
      <w:r>
        <w:rPr>
          <w:rFonts w:ascii="仿宋_GB2312" w:eastAsia="仿宋_GB2312" w:hAnsi="宋体" w:cs="宋体"/>
          <w:color w:val="000000"/>
          <w:kern w:val="0"/>
          <w:sz w:val="32"/>
          <w:szCs w:val="32"/>
        </w:rPr>
        <w:t>实施</w:t>
      </w:r>
      <w:r>
        <w:rPr>
          <w:rFonts w:ascii="仿宋_GB2312" w:eastAsia="仿宋_GB2312" w:hAnsi="宋体" w:cs="宋体" w:hint="eastAsia"/>
          <w:color w:val="000000"/>
          <w:kern w:val="0"/>
          <w:sz w:val="32"/>
          <w:szCs w:val="32"/>
        </w:rPr>
        <w:t>适合我校实际情况的大周校会</w:t>
      </w:r>
      <w:r>
        <w:rPr>
          <w:rFonts w:ascii="仿宋_GB2312" w:eastAsia="仿宋_GB2312" w:hAnsi="宋体" w:cs="宋体"/>
          <w:color w:val="000000"/>
          <w:kern w:val="0"/>
          <w:sz w:val="32"/>
          <w:szCs w:val="32"/>
        </w:rPr>
        <w:t>、升旗仪式</w:t>
      </w:r>
      <w:r>
        <w:rPr>
          <w:rFonts w:ascii="仿宋_GB2312" w:eastAsia="仿宋_GB2312" w:hAnsi="宋体" w:cs="宋体" w:hint="eastAsia"/>
          <w:color w:val="000000"/>
          <w:kern w:val="0"/>
          <w:sz w:val="32"/>
          <w:szCs w:val="32"/>
        </w:rPr>
        <w:t>新模式，倾力</w:t>
      </w:r>
      <w:r>
        <w:rPr>
          <w:rFonts w:ascii="仿宋_GB2312" w:eastAsia="仿宋_GB2312" w:hAnsi="宋体" w:cs="宋体"/>
          <w:color w:val="000000"/>
          <w:kern w:val="0"/>
          <w:sz w:val="32"/>
          <w:szCs w:val="32"/>
        </w:rPr>
        <w:t>打造</w:t>
      </w:r>
      <w:r>
        <w:rPr>
          <w:rFonts w:ascii="仿宋_GB2312" w:eastAsia="仿宋_GB2312" w:hAnsi="宋体" w:cs="宋体" w:hint="eastAsia"/>
          <w:color w:val="000000"/>
          <w:kern w:val="0"/>
          <w:sz w:val="32"/>
          <w:szCs w:val="32"/>
        </w:rPr>
        <w:t>良好的校园育人环境，营造良好的校园文化氛围。以</w:t>
      </w:r>
      <w:r>
        <w:rPr>
          <w:rFonts w:ascii="仿宋_GB2312" w:eastAsia="仿宋_GB2312" w:hAnsi="宋体" w:cs="宋体"/>
          <w:color w:val="000000"/>
          <w:kern w:val="0"/>
          <w:sz w:val="32"/>
          <w:szCs w:val="32"/>
        </w:rPr>
        <w:t>服务青年为宗旨，</w:t>
      </w:r>
      <w:r>
        <w:rPr>
          <w:rFonts w:ascii="仿宋_GB2312" w:eastAsia="仿宋_GB2312" w:hAnsi="宋体" w:cs="宋体" w:hint="eastAsia"/>
          <w:color w:val="000000"/>
          <w:kern w:val="0"/>
          <w:sz w:val="32"/>
          <w:szCs w:val="32"/>
        </w:rPr>
        <w:t>开展健康向上、丰富多彩的活动。通过主题活动，增强共青团员组织意识，增强学生的爱国主义、集体主义情操，培养学生吃苦耐劳、勇于拼搏的精神，大力弘扬社会主旋律。</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3.6</w:t>
      </w:r>
      <w:r>
        <w:rPr>
          <w:rFonts w:ascii="仿宋_GB2312" w:eastAsia="仿宋_GB2312" w:hAnsi="宋体" w:cs="宋体"/>
          <w:color w:val="000000"/>
          <w:kern w:val="0"/>
          <w:sz w:val="32"/>
          <w:szCs w:val="32"/>
        </w:rPr>
        <w:t>党建情况。</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学校党总支积极</w:t>
      </w:r>
      <w:r>
        <w:rPr>
          <w:rFonts w:ascii="仿宋_GB2312" w:eastAsia="仿宋_GB2312" w:hAnsi="宋体" w:cs="宋体" w:hint="eastAsia"/>
          <w:color w:val="000000"/>
          <w:kern w:val="0"/>
          <w:sz w:val="32"/>
          <w:szCs w:val="32"/>
        </w:rPr>
        <w:t>完善制度、落实责任、扎实开展“两学一做”、抓好“三会一课”的落实工作，建立党建工作考</w:t>
      </w:r>
      <w:r>
        <w:rPr>
          <w:rFonts w:ascii="仿宋_GB2312" w:eastAsia="仿宋_GB2312" w:hAnsi="宋体" w:cs="宋体" w:hint="eastAsia"/>
          <w:color w:val="000000"/>
          <w:kern w:val="0"/>
          <w:sz w:val="32"/>
          <w:szCs w:val="32"/>
        </w:rPr>
        <w:t>核制度，学校党委每季度对各支部进行检查考核并及时点评，按照市局实施方案要求，规定动作不能少，使“两学一做”和“三会一课”常态化、制度化。根据党建标准化建设要求，加强党组织活动场所建设，做到有场所、有设施、有标志、有党旗、有书报、有制度，保障党员集中培训、组织生活、党建活动和党内表彰、党内关怀帮扶等工作需要。利用报刊、学校网站、公众平台等载体学习宣传十九大精神</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通过大党课、观看《厉害了，我的国》等影视作品、组织党员开展学习“新思想新党章”在线测试活动，围绕“加强师德师风教育”</w:t>
      </w:r>
      <w:r>
        <w:rPr>
          <w:rFonts w:ascii="仿宋_GB2312" w:eastAsia="仿宋_GB2312" w:hAnsi="宋体" w:cs="宋体" w:hint="eastAsia"/>
          <w:color w:val="000000"/>
          <w:kern w:val="0"/>
          <w:sz w:val="32"/>
          <w:szCs w:val="32"/>
        </w:rPr>
        <w:t>积极开展</w:t>
      </w:r>
      <w:r>
        <w:rPr>
          <w:rFonts w:ascii="仿宋_GB2312" w:eastAsia="仿宋_GB2312" w:hAnsi="宋体" w:cs="宋体" w:hint="eastAsia"/>
          <w:color w:val="000000"/>
          <w:kern w:val="0"/>
          <w:sz w:val="32"/>
          <w:szCs w:val="32"/>
        </w:rPr>
        <w:t>党员谈心谈话</w:t>
      </w:r>
      <w:r>
        <w:rPr>
          <w:rFonts w:ascii="仿宋_GB2312" w:eastAsia="仿宋_GB2312" w:hAnsi="宋体" w:cs="宋体" w:hint="eastAsia"/>
          <w:color w:val="000000"/>
          <w:kern w:val="0"/>
          <w:sz w:val="32"/>
          <w:szCs w:val="32"/>
        </w:rPr>
        <w:t>和</w:t>
      </w:r>
      <w:r>
        <w:rPr>
          <w:rFonts w:ascii="仿宋_GB2312" w:eastAsia="仿宋_GB2312" w:hAnsi="宋体" w:cs="宋体" w:hint="eastAsia"/>
          <w:color w:val="000000"/>
          <w:kern w:val="0"/>
          <w:sz w:val="32"/>
          <w:szCs w:val="32"/>
        </w:rPr>
        <w:t>“拒绝有偿家</w:t>
      </w:r>
      <w:r>
        <w:rPr>
          <w:rFonts w:ascii="仿宋_GB2312" w:eastAsia="仿宋_GB2312" w:hAnsi="宋体" w:cs="宋体" w:hint="eastAsia"/>
          <w:color w:val="000000"/>
          <w:kern w:val="0"/>
          <w:sz w:val="32"/>
          <w:szCs w:val="32"/>
        </w:rPr>
        <w:t>教”签订承诺书活动</w:t>
      </w:r>
      <w:r>
        <w:rPr>
          <w:rFonts w:ascii="仿宋_GB2312" w:eastAsia="仿宋_GB2312" w:hAnsi="宋体" w:cs="宋体" w:hint="eastAsia"/>
          <w:color w:val="000000"/>
          <w:kern w:val="0"/>
          <w:sz w:val="32"/>
          <w:szCs w:val="32"/>
        </w:rPr>
        <w:t>。</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lastRenderedPageBreak/>
        <w:t>4.</w:t>
      </w:r>
      <w:r>
        <w:rPr>
          <w:rFonts w:ascii="仿宋_GB2312" w:eastAsia="仿宋_GB2312" w:hAnsi="宋体" w:cs="宋体"/>
          <w:color w:val="000000"/>
          <w:kern w:val="0"/>
          <w:sz w:val="32"/>
          <w:szCs w:val="32"/>
        </w:rPr>
        <w:t>校企合作</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4.1</w:t>
      </w:r>
      <w:r>
        <w:rPr>
          <w:rFonts w:ascii="仿宋_GB2312" w:eastAsia="仿宋_GB2312" w:hAnsi="宋体" w:cs="宋体"/>
          <w:color w:val="000000"/>
          <w:kern w:val="0"/>
          <w:sz w:val="32"/>
          <w:szCs w:val="32"/>
        </w:rPr>
        <w:t>校企合作开展情况和效果。</w:t>
      </w:r>
    </w:p>
    <w:p w:rsidR="00A859A1" w:rsidRDefault="00270960">
      <w:pPr>
        <w:spacing w:line="520" w:lineRule="exact"/>
        <w:ind w:firstLineChars="200" w:firstLine="640"/>
        <w:rPr>
          <w:rFonts w:ascii="仿宋_GB2312" w:eastAsia="仿宋_GB2312" w:hAnsi="宋体" w:cs="宋体"/>
          <w:color w:val="000000"/>
          <w:kern w:val="0"/>
          <w:sz w:val="32"/>
          <w:szCs w:val="32"/>
        </w:rPr>
      </w:pPr>
      <w:r>
        <w:rPr>
          <w:rFonts w:ascii="仿宋_GB2312" w:eastAsia="仿宋_GB2312" w:hint="eastAsia"/>
          <w:sz w:val="32"/>
          <w:szCs w:val="32"/>
        </w:rPr>
        <w:t>学校坚持以立德树人为根本、以服务为宗旨，以促进就业为导向，紧贴如皋地方产业，主动为地方经济建设服务，建立了“双任双进、校企共建”的校企合作模式，在原有校企合作的基础上，</w:t>
      </w:r>
      <w:r>
        <w:rPr>
          <w:rFonts w:ascii="仿宋_GB2312" w:eastAsia="仿宋_GB2312" w:hint="eastAsia"/>
          <w:sz w:val="32"/>
          <w:szCs w:val="32"/>
        </w:rPr>
        <w:t>2018</w:t>
      </w:r>
      <w:r>
        <w:rPr>
          <w:rFonts w:ascii="仿宋_GB2312" w:eastAsia="仿宋_GB2312" w:hint="eastAsia"/>
          <w:sz w:val="32"/>
          <w:szCs w:val="32"/>
        </w:rPr>
        <w:t>年又与如皋地方</w:t>
      </w:r>
      <w:r>
        <w:rPr>
          <w:rFonts w:ascii="仿宋_GB2312" w:eastAsia="仿宋_GB2312" w:hint="eastAsia"/>
          <w:sz w:val="32"/>
          <w:szCs w:val="32"/>
        </w:rPr>
        <w:t>10</w:t>
      </w:r>
      <w:r>
        <w:rPr>
          <w:rFonts w:ascii="仿宋_GB2312" w:eastAsia="仿宋_GB2312" w:hint="eastAsia"/>
          <w:sz w:val="32"/>
          <w:szCs w:val="32"/>
        </w:rPr>
        <w:t>多家企业开展了深度合作。与南通明龙时装有限公司、思源电气股份有限公司、上海圣德曼铸造海安公司等公司开展了订单培养班，与如皋高压电器有限公司推进现代学徒制试点项目，校企共建的校外实训基地已经通过评审成为示范性职业教育实习（实训）基地。与江苏力德尔电子信</w:t>
      </w:r>
      <w:r>
        <w:rPr>
          <w:rFonts w:ascii="仿宋_GB2312" w:eastAsia="仿宋_GB2312" w:hint="eastAsia"/>
          <w:sz w:val="32"/>
          <w:szCs w:val="32"/>
        </w:rPr>
        <w:t>息有限公司、南通电站阀门有限公司、南通利星汽车销售服务有限公司、南通</w:t>
      </w:r>
      <w:proofErr w:type="gramStart"/>
      <w:r>
        <w:rPr>
          <w:rFonts w:ascii="仿宋_GB2312" w:eastAsia="仿宋_GB2312" w:hint="eastAsia"/>
          <w:sz w:val="32"/>
          <w:szCs w:val="32"/>
        </w:rPr>
        <w:t>恺</w:t>
      </w:r>
      <w:proofErr w:type="gramEnd"/>
      <w:r>
        <w:rPr>
          <w:rFonts w:ascii="仿宋_GB2312" w:eastAsia="仿宋_GB2312" w:hint="eastAsia"/>
          <w:sz w:val="32"/>
          <w:szCs w:val="32"/>
        </w:rPr>
        <w:t>德得光电有限公司、如皋</w:t>
      </w:r>
      <w:proofErr w:type="gramStart"/>
      <w:r>
        <w:rPr>
          <w:rFonts w:ascii="仿宋_GB2312" w:eastAsia="仿宋_GB2312" w:hint="eastAsia"/>
          <w:sz w:val="32"/>
          <w:szCs w:val="32"/>
        </w:rPr>
        <w:t>鑫</w:t>
      </w:r>
      <w:proofErr w:type="gramEnd"/>
      <w:r>
        <w:rPr>
          <w:rFonts w:ascii="仿宋_GB2312" w:eastAsia="仿宋_GB2312" w:hint="eastAsia"/>
          <w:sz w:val="32"/>
          <w:szCs w:val="32"/>
        </w:rPr>
        <w:t>驰汽车维修服务有限公司等企业通过共建实训基地、学生顶岗实习等合作模式，实行校企深度合作。为地方经济的发展培养用得上、留得住的技能型人才。</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4.2</w:t>
      </w:r>
      <w:r>
        <w:rPr>
          <w:rFonts w:ascii="仿宋_GB2312" w:eastAsia="仿宋_GB2312" w:hAnsi="宋体" w:cs="宋体"/>
          <w:color w:val="000000"/>
          <w:kern w:val="0"/>
          <w:sz w:val="32"/>
          <w:szCs w:val="32"/>
        </w:rPr>
        <w:t>学生实习情况。</w:t>
      </w:r>
    </w:p>
    <w:p w:rsidR="00A859A1" w:rsidRDefault="00270960">
      <w:pPr>
        <w:spacing w:line="520" w:lineRule="exact"/>
        <w:ind w:firstLineChars="200" w:firstLine="640"/>
        <w:rPr>
          <w:rFonts w:ascii="仿宋_GB2312" w:eastAsia="仿宋_GB2312"/>
          <w:sz w:val="32"/>
          <w:szCs w:val="32"/>
        </w:rPr>
      </w:pPr>
      <w:r>
        <w:rPr>
          <w:rFonts w:ascii="仿宋_GB2312" w:eastAsia="仿宋_GB2312" w:hint="eastAsia"/>
          <w:sz w:val="32"/>
          <w:szCs w:val="32"/>
        </w:rPr>
        <w:t>根据中职学生</w:t>
      </w:r>
      <w:r>
        <w:rPr>
          <w:rFonts w:ascii="仿宋_GB2312" w:eastAsia="仿宋_GB2312" w:hint="eastAsia"/>
          <w:sz w:val="32"/>
          <w:szCs w:val="32"/>
        </w:rPr>
        <w:t>2.5+0.5</w:t>
      </w:r>
      <w:r>
        <w:rPr>
          <w:rFonts w:ascii="仿宋_GB2312" w:eastAsia="仿宋_GB2312" w:hint="eastAsia"/>
          <w:sz w:val="32"/>
          <w:szCs w:val="32"/>
        </w:rPr>
        <w:t>学制的人才培养模式的要求，</w:t>
      </w:r>
      <w:r>
        <w:rPr>
          <w:rFonts w:ascii="仿宋_GB2312" w:eastAsia="仿宋_GB2312" w:hint="eastAsia"/>
          <w:sz w:val="32"/>
          <w:szCs w:val="32"/>
        </w:rPr>
        <w:t>2018</w:t>
      </w:r>
      <w:r>
        <w:rPr>
          <w:rFonts w:ascii="仿宋_GB2312" w:eastAsia="仿宋_GB2312" w:hint="eastAsia"/>
          <w:sz w:val="32"/>
          <w:szCs w:val="32"/>
        </w:rPr>
        <w:t>届毕业于上半年进行了为期半年的顶岗实习。学校严格按照教育部、财政部、人力资源社会保障部等五部门下发的《职业学校学生实习管理规定》执行。学校制订了《</w:t>
      </w:r>
      <w:r>
        <w:rPr>
          <w:rFonts w:ascii="仿宋_GB2312" w:eastAsia="仿宋_GB2312" w:hint="eastAsia"/>
          <w:sz w:val="32"/>
          <w:szCs w:val="32"/>
        </w:rPr>
        <w:t>2018</w:t>
      </w:r>
      <w:r>
        <w:rPr>
          <w:rFonts w:ascii="仿宋_GB2312" w:eastAsia="仿宋_GB2312" w:hint="eastAsia"/>
          <w:sz w:val="32"/>
          <w:szCs w:val="32"/>
        </w:rPr>
        <w:t>届毕业生顶岗实习和就业工作实施方案》，建立了</w:t>
      </w:r>
      <w:r>
        <w:rPr>
          <w:rFonts w:ascii="仿宋_GB2312" w:eastAsia="仿宋_GB2312" w:hint="eastAsia"/>
          <w:sz w:val="32"/>
          <w:szCs w:val="32"/>
        </w:rPr>
        <w:t>以校长为组长的领导组和工作组，在确定实习单位前，按要求进行实地考察评估；顶岗实习前，学校、实习单位、学生三方按规定签订了实习协议。学校在安排实习时，明确了四个基本原则：</w:t>
      </w:r>
    </w:p>
    <w:p w:rsidR="00A859A1" w:rsidRDefault="00270960">
      <w:pPr>
        <w:spacing w:line="52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）规范安排原则，顶岗实习安排严格按照教育部、财政部、人力资源社会保障部等五部门下发的《职业学校学生实习管理规定》执行。</w:t>
      </w:r>
    </w:p>
    <w:p w:rsidR="00A859A1" w:rsidRDefault="00270960">
      <w:pPr>
        <w:spacing w:line="52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）专业对口原则，学校安排顶岗实习的单位尽量做到专</w:t>
      </w:r>
      <w:r>
        <w:rPr>
          <w:rFonts w:ascii="仿宋_GB2312" w:eastAsia="仿宋_GB2312" w:hint="eastAsia"/>
          <w:sz w:val="32"/>
          <w:szCs w:val="32"/>
        </w:rPr>
        <w:lastRenderedPageBreak/>
        <w:t>业对口，特殊专业也要做到专业相近。</w:t>
      </w:r>
    </w:p>
    <w:p w:rsidR="00A859A1" w:rsidRDefault="00270960">
      <w:pPr>
        <w:spacing w:line="52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）本地就业原则，根据市政府的要求，学生实习或就业首先要满足如皋本地企业的需要，本地企业无法安排的，才安排到市外企业。</w:t>
      </w:r>
    </w:p>
    <w:p w:rsidR="00A859A1" w:rsidRDefault="00270960">
      <w:pPr>
        <w:spacing w:line="52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）学校安排与自主实习就业相结合原则，根据相关规定，学生可以选择自主实习或就业，但必须征得家长的同意，并按要求签订自主实习协议。</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int="eastAsia"/>
          <w:sz w:val="32"/>
          <w:szCs w:val="32"/>
        </w:rPr>
        <w:t>2018</w:t>
      </w:r>
      <w:r>
        <w:rPr>
          <w:rFonts w:ascii="仿宋_GB2312" w:eastAsia="仿宋_GB2312" w:hint="eastAsia"/>
          <w:sz w:val="32"/>
          <w:szCs w:val="32"/>
        </w:rPr>
        <w:t>届毕业生的顶岗实习取得了圆满成功，未发生一起安全事故，顶岗实习结束后，学生都已经顺利就业。</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4.3</w:t>
      </w:r>
      <w:r>
        <w:rPr>
          <w:rFonts w:ascii="仿宋_GB2312" w:eastAsia="仿宋_GB2312" w:hAnsi="宋体" w:cs="宋体"/>
          <w:color w:val="000000"/>
          <w:kern w:val="0"/>
          <w:sz w:val="32"/>
          <w:szCs w:val="32"/>
        </w:rPr>
        <w:t>集团化办学情况。</w:t>
      </w:r>
    </w:p>
    <w:p w:rsidR="00A859A1" w:rsidRDefault="00270960">
      <w:pPr>
        <w:shd w:val="clear" w:color="auto" w:fill="FFFFFF"/>
        <w:spacing w:line="500" w:lineRule="exact"/>
        <w:ind w:firstLineChars="200" w:firstLine="640"/>
        <w:jc w:val="left"/>
        <w:rPr>
          <w:rFonts w:ascii="仿宋_GB2312" w:eastAsia="仿宋_GB2312"/>
          <w:sz w:val="32"/>
          <w:szCs w:val="32"/>
        </w:rPr>
      </w:pPr>
      <w:r>
        <w:rPr>
          <w:rFonts w:ascii="仿宋_GB2312" w:eastAsia="仿宋_GB2312" w:hint="eastAsia"/>
          <w:sz w:val="32"/>
          <w:szCs w:val="32"/>
        </w:rPr>
        <w:t>2018</w:t>
      </w:r>
      <w:r>
        <w:rPr>
          <w:rFonts w:ascii="仿宋_GB2312" w:eastAsia="仿宋_GB2312" w:hint="eastAsia"/>
          <w:sz w:val="32"/>
          <w:szCs w:val="32"/>
        </w:rPr>
        <w:t>年，如皋市机电、应用电子、汽车、计算机网络四大职教集团。四大集团理事会正常举行了例会，集团内单位开展了相关专题研讨，其中机电集团、汽车集团还配合学校承办了南通市相关技能大赛。</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11</w:t>
      </w:r>
      <w:r>
        <w:rPr>
          <w:rFonts w:ascii="仿宋_GB2312" w:eastAsia="仿宋_GB2312" w:hint="eastAsia"/>
          <w:sz w:val="32"/>
          <w:szCs w:val="32"/>
        </w:rPr>
        <w:t>月，学校</w:t>
      </w:r>
      <w:r>
        <w:rPr>
          <w:rFonts w:ascii="仿宋_GB2312" w:eastAsia="仿宋_GB2312" w:hint="eastAsia"/>
          <w:sz w:val="32"/>
          <w:szCs w:val="32"/>
        </w:rPr>
        <w:t>组织</w:t>
      </w:r>
      <w:r>
        <w:rPr>
          <w:rFonts w:ascii="仿宋_GB2312" w:eastAsia="仿宋_GB2312" w:hint="eastAsia"/>
          <w:sz w:val="32"/>
          <w:szCs w:val="32"/>
        </w:rPr>
        <w:t>南通市汽车职教集团</w:t>
      </w:r>
      <w:r>
        <w:rPr>
          <w:rFonts w:ascii="仿宋_GB2312" w:eastAsia="仿宋_GB2312" w:hint="eastAsia"/>
          <w:sz w:val="32"/>
          <w:szCs w:val="32"/>
        </w:rPr>
        <w:t>理事单位</w:t>
      </w:r>
      <w:r>
        <w:rPr>
          <w:rFonts w:ascii="仿宋_GB2312" w:eastAsia="仿宋_GB2312" w:hint="eastAsia"/>
          <w:sz w:val="32"/>
          <w:szCs w:val="32"/>
        </w:rPr>
        <w:t>专门举办了南通市汽车职</w:t>
      </w:r>
      <w:r>
        <w:rPr>
          <w:rFonts w:ascii="仿宋_GB2312" w:eastAsia="仿宋_GB2312" w:hint="eastAsia"/>
          <w:sz w:val="32"/>
          <w:szCs w:val="32"/>
        </w:rPr>
        <w:t>教集团专场招聘会。</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5.</w:t>
      </w:r>
      <w:r>
        <w:rPr>
          <w:rFonts w:ascii="仿宋_GB2312" w:eastAsia="仿宋_GB2312" w:hAnsi="宋体" w:cs="宋体"/>
          <w:color w:val="000000"/>
          <w:kern w:val="0"/>
          <w:sz w:val="32"/>
          <w:szCs w:val="32"/>
        </w:rPr>
        <w:t>社会贡献</w:t>
      </w:r>
    </w:p>
    <w:p w:rsidR="00A859A1" w:rsidRDefault="00270960">
      <w:pPr>
        <w:spacing w:line="520" w:lineRule="exact"/>
        <w:ind w:firstLineChars="200" w:firstLine="640"/>
        <w:rPr>
          <w:rFonts w:ascii="仿宋_GB2312" w:eastAsia="仿宋_GB2312" w:hAnsi="宋体" w:cs="宋体"/>
          <w:color w:val="000000"/>
          <w:kern w:val="0"/>
          <w:sz w:val="32"/>
          <w:szCs w:val="32"/>
        </w:rPr>
      </w:pPr>
      <w:r>
        <w:rPr>
          <w:rFonts w:ascii="仿宋_GB2312" w:eastAsia="仿宋_GB2312" w:hint="eastAsia"/>
          <w:sz w:val="32"/>
          <w:szCs w:val="32"/>
        </w:rPr>
        <w:t>学校</w:t>
      </w:r>
      <w:r>
        <w:rPr>
          <w:rFonts w:ascii="仿宋_GB2312" w:eastAsia="仿宋_GB2312" w:hint="eastAsia"/>
          <w:sz w:val="32"/>
          <w:szCs w:val="32"/>
        </w:rPr>
        <w:t>充分利用专业教师的技术资源，充分发挥学校名师工作室和现代化示范</w:t>
      </w:r>
      <w:proofErr w:type="gramStart"/>
      <w:r>
        <w:rPr>
          <w:rFonts w:ascii="仿宋_GB2312" w:eastAsia="仿宋_GB2312" w:hint="eastAsia"/>
          <w:sz w:val="32"/>
          <w:szCs w:val="32"/>
        </w:rPr>
        <w:t>校重点</w:t>
      </w:r>
      <w:proofErr w:type="gramEnd"/>
      <w:r>
        <w:rPr>
          <w:rFonts w:ascii="仿宋_GB2312" w:eastAsia="仿宋_GB2312" w:hint="eastAsia"/>
          <w:sz w:val="32"/>
          <w:szCs w:val="32"/>
        </w:rPr>
        <w:t>建设专业团队的作用，与多家企业联合开展项目协作和产品研发，同时大力加大服务新农村建设的力度，本年度为行业企业进行生产、咨询和技术服务达</w:t>
      </w:r>
      <w:r>
        <w:rPr>
          <w:rFonts w:ascii="仿宋_GB2312" w:eastAsia="仿宋_GB2312" w:hint="eastAsia"/>
          <w:sz w:val="32"/>
          <w:szCs w:val="32"/>
        </w:rPr>
        <w:t>12</w:t>
      </w:r>
      <w:r>
        <w:rPr>
          <w:rFonts w:ascii="仿宋_GB2312" w:eastAsia="仿宋_GB2312" w:hint="eastAsia"/>
          <w:sz w:val="32"/>
          <w:szCs w:val="32"/>
        </w:rPr>
        <w:t>次；本年度为新农民送科技下乡达</w:t>
      </w:r>
      <w:r>
        <w:rPr>
          <w:rFonts w:ascii="仿宋_GB2312" w:eastAsia="仿宋_GB2312" w:hint="eastAsia"/>
          <w:sz w:val="32"/>
          <w:szCs w:val="32"/>
        </w:rPr>
        <w:t>10</w:t>
      </w:r>
      <w:r>
        <w:rPr>
          <w:rFonts w:ascii="仿宋_GB2312" w:eastAsia="仿宋_GB2312" w:hint="eastAsia"/>
          <w:sz w:val="32"/>
          <w:szCs w:val="32"/>
        </w:rPr>
        <w:t>次；积极承担行业企业的职业鉴定和培训等任务，在汽修、机电、电子、计算机四大职教集团中以及地方行业协会中充分发挥骨干作用。今年以来完成了职业技能培训近万人次，培训收入近百万元。与上海好事培训中心合作，开设了三期月嫂培训班，两期家政培训班</w:t>
      </w:r>
      <w:r>
        <w:rPr>
          <w:rFonts w:ascii="仿宋_GB2312" w:eastAsia="仿宋_GB2312" w:hint="eastAsia"/>
          <w:sz w:val="32"/>
          <w:szCs w:val="32"/>
        </w:rPr>
        <w:t>；与</w:t>
      </w:r>
      <w:proofErr w:type="gramStart"/>
      <w:r>
        <w:rPr>
          <w:rFonts w:ascii="仿宋_GB2312" w:eastAsia="仿宋_GB2312" w:hint="eastAsia"/>
          <w:sz w:val="32"/>
          <w:szCs w:val="32"/>
        </w:rPr>
        <w:t>南通龙</w:t>
      </w:r>
      <w:proofErr w:type="gramEnd"/>
      <w:r>
        <w:rPr>
          <w:rFonts w:ascii="仿宋_GB2312" w:eastAsia="仿宋_GB2312" w:hint="eastAsia"/>
          <w:sz w:val="32"/>
          <w:szCs w:val="32"/>
        </w:rPr>
        <w:t>翔合作，开设了一期铲车驾驶培训班；与如皋市财政局合作开设了全市</w:t>
      </w:r>
      <w:r>
        <w:rPr>
          <w:rFonts w:ascii="仿宋_GB2312" w:eastAsia="仿宋_GB2312" w:hint="eastAsia"/>
          <w:sz w:val="32"/>
          <w:szCs w:val="32"/>
        </w:rPr>
        <w:t>2018</w:t>
      </w:r>
      <w:r>
        <w:rPr>
          <w:rFonts w:ascii="仿宋_GB2312" w:eastAsia="仿宋_GB2312" w:hint="eastAsia"/>
          <w:sz w:val="32"/>
          <w:szCs w:val="32"/>
        </w:rPr>
        <w:t>年度会计从业人员继续教育面授培训班；与市农委合作，开展了</w:t>
      </w:r>
      <w:r>
        <w:rPr>
          <w:rFonts w:ascii="仿宋_GB2312" w:eastAsia="仿宋_GB2312" w:hint="eastAsia"/>
          <w:sz w:val="32"/>
          <w:szCs w:val="32"/>
        </w:rPr>
        <w:lastRenderedPageBreak/>
        <w:t>农产品电子商务培训班；与市公路管理站合作，开设了公路养护知识技能提升培训班；与旅游局合作，开设了导游年度继续教育培训班；和建工局合作，开设了建筑中岗从业人员继续教育培训班；与南通语委合作做好了本年度普通话培训与测试工作；与老年大学合作，开设了烹饪培训班；开设了三期美容美甲与化妆培训班。</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6.</w:t>
      </w:r>
      <w:r>
        <w:rPr>
          <w:rFonts w:ascii="仿宋_GB2312" w:eastAsia="仿宋_GB2312" w:hAnsi="宋体" w:cs="宋体"/>
          <w:color w:val="000000"/>
          <w:kern w:val="0"/>
          <w:sz w:val="32"/>
          <w:szCs w:val="32"/>
        </w:rPr>
        <w:t>举办者履责</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截止</w:t>
      </w:r>
      <w:r>
        <w:rPr>
          <w:rFonts w:ascii="仿宋_GB2312" w:eastAsia="仿宋_GB2312" w:hAnsi="宋体" w:cs="宋体" w:hint="eastAsia"/>
          <w:color w:val="000000"/>
          <w:kern w:val="0"/>
          <w:sz w:val="32"/>
          <w:szCs w:val="32"/>
        </w:rPr>
        <w:t>2018</w:t>
      </w:r>
      <w:r>
        <w:rPr>
          <w:rFonts w:ascii="仿宋_GB2312" w:eastAsia="仿宋_GB2312" w:hAnsi="宋体" w:cs="宋体" w:hint="eastAsia"/>
          <w:color w:val="000000"/>
          <w:kern w:val="0"/>
          <w:sz w:val="32"/>
          <w:szCs w:val="32"/>
        </w:rPr>
        <w:t>年</w:t>
      </w:r>
      <w:r>
        <w:rPr>
          <w:rFonts w:ascii="仿宋_GB2312" w:eastAsia="仿宋_GB2312" w:hAnsi="宋体" w:cs="宋体" w:hint="eastAsia"/>
          <w:color w:val="000000"/>
          <w:kern w:val="0"/>
          <w:sz w:val="32"/>
          <w:szCs w:val="32"/>
        </w:rPr>
        <w:t>12</w:t>
      </w:r>
      <w:r>
        <w:rPr>
          <w:rFonts w:ascii="仿宋_GB2312" w:eastAsia="仿宋_GB2312" w:hAnsi="宋体" w:cs="宋体" w:hint="eastAsia"/>
          <w:color w:val="000000"/>
          <w:kern w:val="0"/>
          <w:sz w:val="32"/>
          <w:szCs w:val="32"/>
        </w:rPr>
        <w:t>月份，财政拨款总额为</w:t>
      </w:r>
      <w:r>
        <w:rPr>
          <w:rFonts w:ascii="仿宋_GB2312" w:eastAsia="仿宋_GB2312" w:hAnsi="宋体" w:cs="宋体" w:hint="eastAsia"/>
          <w:color w:val="000000"/>
          <w:kern w:val="0"/>
          <w:sz w:val="32"/>
          <w:szCs w:val="32"/>
        </w:rPr>
        <w:t>8542.95</w:t>
      </w:r>
      <w:r>
        <w:rPr>
          <w:rFonts w:ascii="仿宋_GB2312" w:eastAsia="仿宋_GB2312" w:hAnsi="宋体" w:cs="宋体" w:hint="eastAsia"/>
          <w:color w:val="000000"/>
          <w:kern w:val="0"/>
          <w:sz w:val="32"/>
          <w:szCs w:val="32"/>
        </w:rPr>
        <w:t>万元，生均拨款达到</w:t>
      </w:r>
      <w:r>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6046</w:t>
      </w:r>
      <w:r>
        <w:rPr>
          <w:rFonts w:ascii="仿宋_GB2312" w:eastAsia="仿宋_GB2312" w:hAnsi="宋体" w:cs="宋体" w:hint="eastAsia"/>
          <w:color w:val="000000"/>
          <w:kern w:val="0"/>
          <w:sz w:val="32"/>
          <w:szCs w:val="32"/>
        </w:rPr>
        <w:t>元，预算内生均公用经费拨款</w:t>
      </w:r>
      <w:r>
        <w:rPr>
          <w:rFonts w:ascii="仿宋_GB2312" w:eastAsia="仿宋_GB2312" w:hAnsi="宋体" w:cs="宋体" w:hint="eastAsia"/>
          <w:color w:val="000000"/>
          <w:kern w:val="0"/>
          <w:sz w:val="32"/>
          <w:szCs w:val="32"/>
        </w:rPr>
        <w:t>247.82</w:t>
      </w:r>
      <w:r>
        <w:rPr>
          <w:rFonts w:ascii="仿宋_GB2312" w:eastAsia="仿宋_GB2312" w:hAnsi="宋体" w:cs="宋体" w:hint="eastAsia"/>
          <w:color w:val="000000"/>
          <w:kern w:val="0"/>
          <w:sz w:val="32"/>
          <w:szCs w:val="32"/>
        </w:rPr>
        <w:t>万元，生均达</w:t>
      </w:r>
      <w:r>
        <w:rPr>
          <w:rFonts w:ascii="仿宋_GB2312" w:eastAsia="仿宋_GB2312" w:hAnsi="宋体" w:cs="宋体" w:hint="eastAsia"/>
          <w:color w:val="000000"/>
          <w:kern w:val="0"/>
          <w:sz w:val="32"/>
          <w:szCs w:val="32"/>
        </w:rPr>
        <w:t>466</w:t>
      </w:r>
      <w:r>
        <w:rPr>
          <w:rFonts w:ascii="仿宋_GB2312" w:eastAsia="仿宋_GB2312" w:hAnsi="宋体" w:cs="宋体" w:hint="eastAsia"/>
          <w:color w:val="000000"/>
          <w:kern w:val="0"/>
          <w:sz w:val="32"/>
          <w:szCs w:val="32"/>
        </w:rPr>
        <w:t>元。</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7.</w:t>
      </w:r>
      <w:r>
        <w:rPr>
          <w:rFonts w:ascii="仿宋_GB2312" w:eastAsia="仿宋_GB2312" w:hAnsi="宋体" w:cs="宋体"/>
          <w:color w:val="000000"/>
          <w:kern w:val="0"/>
          <w:sz w:val="32"/>
          <w:szCs w:val="32"/>
        </w:rPr>
        <w:t>特色创新</w:t>
      </w:r>
    </w:p>
    <w:p w:rsidR="00A859A1" w:rsidRDefault="00270960">
      <w:pPr>
        <w:shd w:val="clear" w:color="auto" w:fill="FFFFFF"/>
        <w:spacing w:line="500" w:lineRule="exact"/>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w:t>
      </w:r>
    </w:p>
    <w:p w:rsidR="00A859A1" w:rsidRDefault="00270960">
      <w:pPr>
        <w:shd w:val="clear" w:color="auto" w:fill="FFFFFF"/>
        <w:spacing w:line="500" w:lineRule="exact"/>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立德</w:t>
      </w:r>
      <w:proofErr w:type="gramStart"/>
      <w:r>
        <w:rPr>
          <w:rFonts w:ascii="仿宋_GB2312" w:eastAsia="仿宋_GB2312" w:hAnsi="宋体" w:cs="宋体" w:hint="eastAsia"/>
          <w:color w:val="000000"/>
          <w:kern w:val="0"/>
          <w:sz w:val="32"/>
          <w:szCs w:val="32"/>
        </w:rPr>
        <w:t>树人走</w:t>
      </w:r>
      <w:proofErr w:type="gramEnd"/>
      <w:r>
        <w:rPr>
          <w:rFonts w:ascii="仿宋_GB2312" w:eastAsia="仿宋_GB2312" w:hAnsi="宋体" w:cs="宋体" w:hint="eastAsia"/>
          <w:color w:val="000000"/>
          <w:kern w:val="0"/>
          <w:sz w:val="32"/>
          <w:szCs w:val="32"/>
        </w:rPr>
        <w:t>“正”道潜心育人行更远</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江苏省如皋中等专业学校尊重学生的主体地位，在“正文化”建设的引领下，通过四大“工程”，引导学生增强自信心、激发荣誉感、健康人生理念，从而激发学生的潜能，促进学生成人、成才、成功。</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一、读书益智工程——剑指职业理想素养</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学校对接职业理想素养评价标准，大力实施读书益智过程，着力提升学生的职业理想素养。</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根据职业理想素养的四个维度，除了学校图书馆，还在每个班级都成立读书角。制定了阅读活动计划，计划从学校到专业部，再到班级、学生，分层推进，逐一落实。挑选与专业相对接的书籍作为学生的必读书，推荐数十本畅销书作为学生的选读书，安排了前四学期的必读书目，在各部各班统一固定的读书时间，并通过检查、评比和考核，强化读书活动的持续高效地开展。同时开展读书征文比赛活动，引导学生养成良好的读书习惯，激励学</w:t>
      </w:r>
      <w:r>
        <w:rPr>
          <w:rFonts w:ascii="仿宋_GB2312" w:eastAsia="仿宋_GB2312" w:hAnsi="宋体" w:cs="宋体" w:hint="eastAsia"/>
          <w:color w:val="000000"/>
          <w:kern w:val="0"/>
          <w:sz w:val="32"/>
          <w:szCs w:val="32"/>
        </w:rPr>
        <w:lastRenderedPageBreak/>
        <w:t>生不断完善自己，树立远大的职业理想，形成正确的价值观。</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二、大赛励志工程——磨砺职业人格素养</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学校构建职业情境，引入企业管</w:t>
      </w:r>
      <w:r>
        <w:rPr>
          <w:rFonts w:ascii="仿宋_GB2312" w:eastAsia="仿宋_GB2312" w:hAnsi="宋体" w:cs="宋体" w:hint="eastAsia"/>
          <w:color w:val="000000"/>
          <w:kern w:val="0"/>
          <w:sz w:val="32"/>
          <w:szCs w:val="32"/>
        </w:rPr>
        <w:t>理理念，实施“大赛励志”工程，在技能大赛训练情境中融合实际工作情境内容，达到技能训练与职业人格素养同步提升。</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学校以“态度决定一切，细节决定成败”为着力点，通过过程记载、项目检查、作品评比等方式从职业态度四个发展维度对学生参与训练和比赛情况进行考评，对表现突出的同学及时表彰。在整个技能训练过程中，指导教师、企业师傅不但要传授手艺，同时要传递耐心、专注、坚持的精神，始终以成为一名名副其实的“工匠”要求学生，让学生具备工匠所必需的特质。近两年来技能大赛获得国家级一等奖</w:t>
      </w:r>
      <w:r>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个，二等奖</w:t>
      </w:r>
      <w:r>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个，省级一等奖</w:t>
      </w:r>
      <w:r>
        <w:rPr>
          <w:rFonts w:ascii="仿宋_GB2312" w:eastAsia="仿宋_GB2312" w:hAnsi="宋体" w:cs="宋体" w:hint="eastAsia"/>
          <w:color w:val="000000"/>
          <w:kern w:val="0"/>
          <w:sz w:val="32"/>
          <w:szCs w:val="32"/>
        </w:rPr>
        <w:t>6</w:t>
      </w:r>
      <w:r>
        <w:rPr>
          <w:rFonts w:ascii="仿宋_GB2312" w:eastAsia="仿宋_GB2312" w:hAnsi="宋体" w:cs="宋体" w:hint="eastAsia"/>
          <w:color w:val="000000"/>
          <w:kern w:val="0"/>
          <w:sz w:val="32"/>
          <w:szCs w:val="32"/>
        </w:rPr>
        <w:t>个。</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三、社团</w:t>
      </w:r>
      <w:r>
        <w:rPr>
          <w:rFonts w:ascii="仿宋_GB2312" w:eastAsia="仿宋_GB2312" w:hAnsi="宋体" w:cs="宋体" w:hint="eastAsia"/>
          <w:color w:val="000000"/>
          <w:kern w:val="0"/>
          <w:sz w:val="32"/>
          <w:szCs w:val="32"/>
        </w:rPr>
        <w:t>奠基工程——直面职业意识素养</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学校将职业素养、职业能力等纳入到学生社团建设中去，将职业素养培养和社团活动相结合，更利于促进学生个体的学习和发展。</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学校先后成立了</w:t>
      </w:r>
      <w:r>
        <w:rPr>
          <w:rFonts w:ascii="仿宋_GB2312" w:eastAsia="仿宋_GB2312" w:hAnsi="宋体" w:cs="宋体" w:hint="eastAsia"/>
          <w:color w:val="000000"/>
          <w:kern w:val="0"/>
          <w:sz w:val="32"/>
          <w:szCs w:val="32"/>
        </w:rPr>
        <w:t>16</w:t>
      </w:r>
      <w:r>
        <w:rPr>
          <w:rFonts w:ascii="仿宋_GB2312" w:eastAsia="仿宋_GB2312" w:hAnsi="宋体" w:cs="宋体" w:hint="eastAsia"/>
          <w:color w:val="000000"/>
          <w:kern w:val="0"/>
          <w:sz w:val="32"/>
          <w:szCs w:val="32"/>
        </w:rPr>
        <w:t>个校级社团，</w:t>
      </w:r>
      <w:r>
        <w:rPr>
          <w:rFonts w:ascii="仿宋_GB2312" w:eastAsia="仿宋_GB2312" w:hAnsi="宋体" w:cs="宋体" w:hint="eastAsia"/>
          <w:color w:val="000000"/>
          <w:kern w:val="0"/>
          <w:sz w:val="32"/>
          <w:szCs w:val="32"/>
        </w:rPr>
        <w:t>50</w:t>
      </w:r>
      <w:r>
        <w:rPr>
          <w:rFonts w:ascii="仿宋_GB2312" w:eastAsia="仿宋_GB2312" w:hAnsi="宋体" w:cs="宋体" w:hint="eastAsia"/>
          <w:color w:val="000000"/>
          <w:kern w:val="0"/>
          <w:sz w:val="32"/>
          <w:szCs w:val="32"/>
        </w:rPr>
        <w:t>多个部级社团。健康有益、丰富有序的社团活动，培养了学生兴趣，丰富了课余生活，提高社会实践能力，增强了主体意识，调动了参与学校管理的积极性，完善了人格，培养了集体责任感，学生参与率</w:t>
      </w:r>
      <w:r>
        <w:rPr>
          <w:rFonts w:ascii="仿宋_GB2312" w:eastAsia="仿宋_GB2312" w:hAnsi="宋体" w:cs="宋体" w:hint="eastAsia"/>
          <w:color w:val="000000"/>
          <w:kern w:val="0"/>
          <w:sz w:val="32"/>
          <w:szCs w:val="32"/>
        </w:rPr>
        <w:t>100%</w:t>
      </w:r>
      <w:r>
        <w:rPr>
          <w:rFonts w:ascii="仿宋_GB2312" w:eastAsia="仿宋_GB2312" w:hAnsi="宋体" w:cs="宋体" w:hint="eastAsia"/>
          <w:color w:val="000000"/>
          <w:kern w:val="0"/>
          <w:sz w:val="32"/>
          <w:szCs w:val="32"/>
        </w:rPr>
        <w:t>。学校汽车服务社团荣获南通市“特别优秀社团”。“知味园”社团被江苏省职教学会德育工作委员会表彰为“江苏省职业学校优秀学生社团”荣誉称号。</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四、岗位习技工程——修炼职业关键能力</w:t>
      </w:r>
    </w:p>
    <w:p w:rsidR="00A859A1" w:rsidRDefault="00270960">
      <w:pPr>
        <w:shd w:val="clear" w:color="auto" w:fill="FFFFFF"/>
        <w:spacing w:line="500" w:lineRule="exact"/>
        <w:ind w:firstLineChars="200" w:firstLine="640"/>
        <w:jc w:val="left"/>
        <w:rPr>
          <w:rFonts w:ascii="宋体" w:hAnsi="宋体" w:cs="宋体"/>
          <w:sz w:val="28"/>
          <w:szCs w:val="28"/>
        </w:rPr>
      </w:pPr>
      <w:r>
        <w:rPr>
          <w:rFonts w:ascii="仿宋_GB2312" w:eastAsia="仿宋_GB2312" w:hAnsi="宋体" w:cs="宋体" w:hint="eastAsia"/>
          <w:color w:val="000000"/>
          <w:kern w:val="0"/>
          <w:sz w:val="32"/>
          <w:szCs w:val="32"/>
        </w:rPr>
        <w:t>学生职业关键能力素养需要在实践中不断培育。学校把岗位实践分散在六学期的三个阶段逐渐深入。第一、二学期下企业见习两周，第三、四、五学期</w:t>
      </w:r>
      <w:proofErr w:type="gramStart"/>
      <w:r>
        <w:rPr>
          <w:rFonts w:ascii="仿宋_GB2312" w:eastAsia="仿宋_GB2312" w:hAnsi="宋体" w:cs="宋体" w:hint="eastAsia"/>
          <w:color w:val="000000"/>
          <w:kern w:val="0"/>
          <w:sz w:val="32"/>
          <w:szCs w:val="32"/>
        </w:rPr>
        <w:t>跟岗实践</w:t>
      </w:r>
      <w:proofErr w:type="gramEnd"/>
      <w:r>
        <w:rPr>
          <w:rFonts w:ascii="仿宋_GB2312" w:eastAsia="仿宋_GB2312" w:hAnsi="宋体" w:cs="宋体" w:hint="eastAsia"/>
          <w:color w:val="000000"/>
          <w:kern w:val="0"/>
          <w:sz w:val="32"/>
          <w:szCs w:val="32"/>
        </w:rPr>
        <w:t>四周，第六学期顶岗实践二</w:t>
      </w:r>
      <w:r>
        <w:rPr>
          <w:rFonts w:ascii="仿宋_GB2312" w:eastAsia="仿宋_GB2312" w:hAnsi="宋体" w:cs="宋体" w:hint="eastAsia"/>
          <w:color w:val="000000"/>
          <w:kern w:val="0"/>
          <w:sz w:val="32"/>
          <w:szCs w:val="32"/>
        </w:rPr>
        <w:lastRenderedPageBreak/>
        <w:t>十周。见习阶段主要通过看、听、交流等形式，培养学生协调沟通能力、语言表达与动手操作能力；</w:t>
      </w:r>
      <w:proofErr w:type="gramStart"/>
      <w:r>
        <w:rPr>
          <w:rFonts w:ascii="仿宋_GB2312" w:eastAsia="仿宋_GB2312" w:hAnsi="宋体" w:cs="宋体" w:hint="eastAsia"/>
          <w:color w:val="000000"/>
          <w:kern w:val="0"/>
          <w:sz w:val="32"/>
          <w:szCs w:val="32"/>
        </w:rPr>
        <w:t>跟岗阶段</w:t>
      </w:r>
      <w:proofErr w:type="gramEnd"/>
      <w:r>
        <w:rPr>
          <w:rFonts w:ascii="仿宋_GB2312" w:eastAsia="仿宋_GB2312" w:hAnsi="宋体" w:cs="宋体" w:hint="eastAsia"/>
          <w:color w:val="000000"/>
          <w:kern w:val="0"/>
          <w:sz w:val="32"/>
          <w:szCs w:val="32"/>
        </w:rPr>
        <w:t>主要通过讨论、模仿、单项操作等形式，培养学生社会交往能力、岗位适应与耐挫能力、自我管理与控制能力；顶岗阶段通过独立完成工作任务，全面培养学生的职业关键能力，特别是着力提升学生的信息处理与学习能力、创造思维与判断能力</w:t>
      </w:r>
      <w:r>
        <w:rPr>
          <w:rFonts w:ascii="仿宋_GB2312" w:eastAsia="仿宋_GB2312" w:hAnsi="宋体" w:cs="宋体" w:hint="eastAsia"/>
          <w:color w:val="000000"/>
          <w:kern w:val="0"/>
          <w:sz w:val="32"/>
          <w:szCs w:val="32"/>
        </w:rPr>
        <w:t>和问题解决与执行能力。对于不同阶段、不同岗位，学校与企业共同制定具体的关键能力测评表，逐步把所有关键能力纳入学生岗位</w:t>
      </w:r>
      <w:proofErr w:type="gramStart"/>
      <w:r>
        <w:rPr>
          <w:rFonts w:ascii="仿宋_GB2312" w:eastAsia="仿宋_GB2312" w:hAnsi="宋体" w:cs="宋体" w:hint="eastAsia"/>
          <w:color w:val="000000"/>
          <w:kern w:val="0"/>
          <w:sz w:val="32"/>
          <w:szCs w:val="32"/>
        </w:rPr>
        <w:t>习技阶段</w:t>
      </w:r>
      <w:proofErr w:type="gramEnd"/>
      <w:r>
        <w:rPr>
          <w:rFonts w:ascii="仿宋_GB2312" w:eastAsia="仿宋_GB2312" w:hAnsi="宋体" w:cs="宋体" w:hint="eastAsia"/>
          <w:color w:val="000000"/>
          <w:kern w:val="0"/>
          <w:sz w:val="32"/>
          <w:szCs w:val="32"/>
        </w:rPr>
        <w:t>的考评，循序渐进地培养学生职业关键能力。每年在如皋本地固定的合作企业</w:t>
      </w:r>
      <w:r>
        <w:rPr>
          <w:rFonts w:ascii="仿宋_GB2312" w:eastAsia="仿宋_GB2312" w:hAnsi="宋体" w:cs="宋体" w:hint="eastAsia"/>
          <w:color w:val="000000"/>
          <w:kern w:val="0"/>
          <w:sz w:val="32"/>
          <w:szCs w:val="32"/>
        </w:rPr>
        <w:t>12</w:t>
      </w:r>
      <w:r>
        <w:rPr>
          <w:rFonts w:ascii="仿宋_GB2312" w:eastAsia="仿宋_GB2312" w:hAnsi="宋体" w:cs="宋体" w:hint="eastAsia"/>
          <w:color w:val="000000"/>
          <w:kern w:val="0"/>
          <w:sz w:val="32"/>
          <w:szCs w:val="32"/>
        </w:rPr>
        <w:t>家，安排岗位实践近</w:t>
      </w:r>
      <w:r>
        <w:rPr>
          <w:rFonts w:ascii="仿宋_GB2312" w:eastAsia="仿宋_GB2312" w:hAnsi="宋体" w:cs="宋体" w:hint="eastAsia"/>
          <w:color w:val="000000"/>
          <w:kern w:val="0"/>
          <w:sz w:val="32"/>
          <w:szCs w:val="32"/>
        </w:rPr>
        <w:t>400</w:t>
      </w:r>
      <w:r>
        <w:rPr>
          <w:rFonts w:ascii="仿宋_GB2312" w:eastAsia="仿宋_GB2312" w:hAnsi="宋体" w:cs="宋体" w:hint="eastAsia"/>
          <w:color w:val="000000"/>
          <w:kern w:val="0"/>
          <w:sz w:val="32"/>
          <w:szCs w:val="32"/>
        </w:rPr>
        <w:t>人，</w:t>
      </w:r>
      <w:r>
        <w:rPr>
          <w:rFonts w:ascii="仿宋_GB2312" w:eastAsia="仿宋_GB2312" w:hAnsi="宋体" w:cs="宋体" w:hint="eastAsia"/>
          <w:color w:val="000000"/>
          <w:kern w:val="0"/>
          <w:sz w:val="32"/>
          <w:szCs w:val="32"/>
        </w:rPr>
        <w:t>100</w:t>
      </w:r>
      <w:r>
        <w:rPr>
          <w:rFonts w:ascii="仿宋_GB2312" w:eastAsia="仿宋_GB2312" w:hAnsi="宋体" w:cs="宋体" w:hint="eastAsia"/>
          <w:color w:val="000000"/>
          <w:kern w:val="0"/>
          <w:sz w:val="32"/>
          <w:szCs w:val="32"/>
        </w:rPr>
        <w:t>多人次被合作企业表彰为“优秀实习生”。</w:t>
      </w:r>
    </w:p>
    <w:p w:rsidR="00A859A1" w:rsidRDefault="00A859A1">
      <w:pPr>
        <w:shd w:val="clear" w:color="auto" w:fill="FFFFFF"/>
        <w:spacing w:line="500" w:lineRule="exact"/>
        <w:ind w:firstLineChars="200" w:firstLine="640"/>
        <w:jc w:val="left"/>
        <w:rPr>
          <w:rFonts w:ascii="仿宋_GB2312" w:eastAsia="仿宋_GB2312" w:hAnsi="宋体" w:cs="宋体"/>
          <w:color w:val="000000"/>
          <w:kern w:val="0"/>
          <w:sz w:val="32"/>
          <w:szCs w:val="32"/>
        </w:rPr>
      </w:pPr>
    </w:p>
    <w:p w:rsidR="00A859A1" w:rsidRDefault="00270960">
      <w:pPr>
        <w:shd w:val="clear" w:color="auto" w:fill="FFFFFF"/>
        <w:spacing w:line="500" w:lineRule="exact"/>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w:t>
      </w:r>
    </w:p>
    <w:p w:rsidR="00A859A1" w:rsidRDefault="00270960">
      <w:pPr>
        <w:shd w:val="clear" w:color="auto" w:fill="FFFFFF"/>
        <w:spacing w:line="500" w:lineRule="exact"/>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立德树人育英才科研创新谱华章</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一、实施背景</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习近平总书记指出：“教育决定着人类的今天，也决定着人类的未来。‘两个一百年’奋斗目标的实现、中华民族伟大复兴中国梦的实现，归根到底靠人才、靠教育。”教育是国家发展的基石，而教师是基石的奠基</w:t>
      </w:r>
      <w:r>
        <w:rPr>
          <w:rFonts w:ascii="仿宋_GB2312" w:eastAsia="仿宋_GB2312" w:hAnsi="宋体" w:cs="宋体" w:hint="eastAsia"/>
          <w:color w:val="000000"/>
          <w:kern w:val="0"/>
          <w:sz w:val="32"/>
          <w:szCs w:val="32"/>
        </w:rPr>
        <w:t>者。国家的进步与发展，依赖于人民素质的整体提高、依赖于教育培养出更多更好的合格人才，而这一切取决于教师的素质。学生的健康成长靠教育、中华民族的伟大复兴靠教育，教师是立教之本、兴教之源，只有改变了教师，才能改变教育。为新时代中等职业学校教师队伍建设指明了方向。</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学校高度重视教师队伍建设，认真贯彻国家、省教育规划纲要，落实教育部《关于实施职业院校教师素质提高计划的意见》，制定了《江苏省如皋中等专业学校“十三五”师资队伍发展规划》和《进一步加强教师队伍建设实施意见》，努力创造有利于教师</w:t>
      </w:r>
      <w:r>
        <w:rPr>
          <w:rFonts w:ascii="仿宋_GB2312" w:eastAsia="仿宋_GB2312" w:hAnsi="宋体" w:cs="宋体" w:hint="eastAsia"/>
          <w:color w:val="000000"/>
          <w:kern w:val="0"/>
          <w:sz w:val="32"/>
          <w:szCs w:val="32"/>
        </w:rPr>
        <w:lastRenderedPageBreak/>
        <w:t>队伍建设的环境，全面提供强有</w:t>
      </w:r>
      <w:r>
        <w:rPr>
          <w:rFonts w:ascii="仿宋_GB2312" w:eastAsia="仿宋_GB2312" w:hAnsi="宋体" w:cs="宋体" w:hint="eastAsia"/>
          <w:color w:val="000000"/>
          <w:kern w:val="0"/>
          <w:sz w:val="32"/>
          <w:szCs w:val="32"/>
        </w:rPr>
        <w:t>力的运行保障。</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二、建设目标</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学校精心打造“强师文化”品牌，坚持以人为本，以“正”育人，引导广大教师以德立身、以德立学、以德施教，努力成为有理想信念、有道德情操、有扎实学识、有仁爱之心的“四有”好老师。</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以创新“双师型”教师队伍建设政策机制为突破口，以校企合作职业教育师资培养培训为保障，以教师队伍数量补充和能力提高为重点，着力提高教师的学历层次、课堂教学能力，全面实现教师综合素养的提升，造就一支师德高尚、业务精湛、结构合理、善于创新、团结和谐的高素质、专业化教师队伍。</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三、实施过程及成效</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（一）精心完善管理机制，为教师发展提供保障</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学校实行二级管理机制，运作成熟、高效。学校教学科研管理职能处室齐全，设立对口升学部、交通信息工程部和机电技术工程部，各部均有专人负责教学科研管理。学校成立督导室，坚持督导常态化原则，进一步完善教育教学督导机制，每学期对各教学部开展督查督导。</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构建分管校长、教科室、教研组教科研管理网络。修订《教职工专业发展制度》、《科研课题管理条例》、《教科研学习制度》、《教育科研成果奖励条例》、《师资建设实施条例》、《兼职教师聘任制度》、《优秀教育人才暂行管理办法》和《名师工作室</w:t>
      </w:r>
      <w:r>
        <w:rPr>
          <w:rFonts w:ascii="仿宋_GB2312" w:eastAsia="仿宋_GB2312" w:hAnsi="宋体" w:cs="宋体" w:hint="eastAsia"/>
          <w:color w:val="000000"/>
          <w:kern w:val="0"/>
          <w:sz w:val="32"/>
          <w:szCs w:val="32"/>
        </w:rPr>
        <w:t>规章制度》等教科研管理制度，促进管理的规范与高效，加强教科研工作的“引领、指导、服务、考核”的功能，为教师进一步发展提供保障。</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（二）科学制定发展规划，为教师发展明确方向</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学校因人制宜、因时制宜、</w:t>
      </w:r>
      <w:proofErr w:type="gramStart"/>
      <w:r>
        <w:rPr>
          <w:rFonts w:ascii="仿宋_GB2312" w:eastAsia="仿宋_GB2312" w:hAnsi="宋体" w:cs="宋体" w:hint="eastAsia"/>
          <w:color w:val="000000"/>
          <w:kern w:val="0"/>
          <w:sz w:val="32"/>
          <w:szCs w:val="32"/>
        </w:rPr>
        <w:t>因科制宜</w:t>
      </w:r>
      <w:proofErr w:type="gramEnd"/>
      <w:r>
        <w:rPr>
          <w:rFonts w:ascii="仿宋_GB2312" w:eastAsia="仿宋_GB2312" w:hAnsi="宋体" w:cs="宋体" w:hint="eastAsia"/>
          <w:color w:val="000000"/>
          <w:kern w:val="0"/>
          <w:sz w:val="32"/>
          <w:szCs w:val="32"/>
        </w:rPr>
        <w:t>地指导教师制定个人发展规划。教师在制定“三年专业发展规划表”时，先自我诊断，</w:t>
      </w:r>
      <w:r>
        <w:rPr>
          <w:rFonts w:ascii="仿宋_GB2312" w:eastAsia="仿宋_GB2312" w:hAnsi="宋体" w:cs="宋体" w:hint="eastAsia"/>
          <w:color w:val="000000"/>
          <w:kern w:val="0"/>
          <w:sz w:val="32"/>
          <w:szCs w:val="32"/>
        </w:rPr>
        <w:lastRenderedPageBreak/>
        <w:t>做到“三了解”，即了解自己、了解学校要求、了解自己想要重点发展的项目；明确方向，重点思考“三问题”，即专业发展现状分析、重点突破方向、想法和要求等；准确定位，具体描述“三目标”，即</w:t>
      </w:r>
      <w:proofErr w:type="gramStart"/>
      <w:r>
        <w:rPr>
          <w:rFonts w:ascii="仿宋_GB2312" w:eastAsia="仿宋_GB2312" w:hAnsi="宋体" w:cs="宋体" w:hint="eastAsia"/>
          <w:color w:val="000000"/>
          <w:kern w:val="0"/>
          <w:sz w:val="32"/>
          <w:szCs w:val="32"/>
        </w:rPr>
        <w:t>阐述分</w:t>
      </w:r>
      <w:proofErr w:type="gramEnd"/>
      <w:r>
        <w:rPr>
          <w:rFonts w:ascii="仿宋_GB2312" w:eastAsia="仿宋_GB2312" w:hAnsi="宋体" w:cs="宋体" w:hint="eastAsia"/>
          <w:color w:val="000000"/>
          <w:kern w:val="0"/>
          <w:sz w:val="32"/>
          <w:szCs w:val="32"/>
        </w:rPr>
        <w:t>年度具体、可操作、可检测的目标和任务。教师在实</w:t>
      </w:r>
      <w:r>
        <w:rPr>
          <w:rFonts w:ascii="仿宋_GB2312" w:eastAsia="仿宋_GB2312" w:hAnsi="宋体" w:cs="宋体" w:hint="eastAsia"/>
          <w:color w:val="000000"/>
          <w:kern w:val="0"/>
          <w:sz w:val="32"/>
          <w:szCs w:val="32"/>
        </w:rPr>
        <w:t>现个人规划过程中，学校引导教师尽可能做到“三链接”，即将自己所定的目标与学校发展目标链接，将个人发展与学校发展链接，将个人预设的任务和学校教研、科研、德</w:t>
      </w:r>
      <w:proofErr w:type="gramStart"/>
      <w:r>
        <w:rPr>
          <w:rFonts w:ascii="仿宋_GB2312" w:eastAsia="仿宋_GB2312" w:hAnsi="宋体" w:cs="宋体" w:hint="eastAsia"/>
          <w:color w:val="000000"/>
          <w:kern w:val="0"/>
          <w:sz w:val="32"/>
          <w:szCs w:val="32"/>
        </w:rPr>
        <w:t>研</w:t>
      </w:r>
      <w:proofErr w:type="gramEnd"/>
      <w:r>
        <w:rPr>
          <w:rFonts w:ascii="仿宋_GB2312" w:eastAsia="仿宋_GB2312" w:hAnsi="宋体" w:cs="宋体" w:hint="eastAsia"/>
          <w:color w:val="000000"/>
          <w:kern w:val="0"/>
          <w:sz w:val="32"/>
          <w:szCs w:val="32"/>
        </w:rPr>
        <w:t>工作链接，将学校教育教学工作转化成自己的任务，教师在认真完成各项工作的同时，也相应实现了发展目标。</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（三）高效组织立体研修，为教师发展注入活力</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请进来，让先进的教育思想落地生根。</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聘请专家来校有针对性地对教师教育教学过程中的问题进行会诊，并在会诊后给出解决的建议或意见；邀请教育专家为教师作专题讲座，使教师在校内就能享受到教育专家带来的福利；聘请合作企业</w:t>
      </w:r>
      <w:r>
        <w:rPr>
          <w:rFonts w:ascii="仿宋_GB2312" w:eastAsia="仿宋_GB2312" w:hAnsi="宋体" w:cs="宋体" w:hint="eastAsia"/>
          <w:color w:val="000000"/>
          <w:kern w:val="0"/>
          <w:sz w:val="32"/>
          <w:szCs w:val="32"/>
        </w:rPr>
        <w:t>的能工巧匠来校对专业教师进行集中式、专门性技能训练，将行业最新动态传授给他们，使他们学习到行业最前沿的技能，不断提高理论及技能素养。</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走出去，拓宽优秀人才的广阔视野。</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学校高度重视教师的培训工作，有计划安排教师参加国家、省、市级培训，通过不同类别、不同层次的培训，使教师树立现代教育理念，优化知识结构，拓宽视野。加强培训过程的管理，注重培训结果的考核。近两年，国家级培训</w:t>
      </w:r>
      <w:r>
        <w:rPr>
          <w:rFonts w:ascii="仿宋_GB2312" w:eastAsia="仿宋_GB2312" w:hAnsi="宋体" w:cs="宋体" w:hint="eastAsia"/>
          <w:color w:val="000000"/>
          <w:kern w:val="0"/>
          <w:sz w:val="32"/>
          <w:szCs w:val="32"/>
        </w:rPr>
        <w:t>5</w:t>
      </w:r>
      <w:r>
        <w:rPr>
          <w:rFonts w:ascii="仿宋_GB2312" w:eastAsia="仿宋_GB2312" w:hAnsi="宋体" w:cs="宋体" w:hint="eastAsia"/>
          <w:color w:val="000000"/>
          <w:kern w:val="0"/>
          <w:sz w:val="32"/>
          <w:szCs w:val="32"/>
        </w:rPr>
        <w:t>人次、省级培训</w:t>
      </w:r>
      <w:r>
        <w:rPr>
          <w:rFonts w:ascii="仿宋_GB2312" w:eastAsia="仿宋_GB2312" w:hAnsi="宋体" w:cs="宋体" w:hint="eastAsia"/>
          <w:color w:val="000000"/>
          <w:kern w:val="0"/>
          <w:sz w:val="32"/>
          <w:szCs w:val="32"/>
        </w:rPr>
        <w:t>134</w:t>
      </w:r>
      <w:r>
        <w:rPr>
          <w:rFonts w:ascii="仿宋_GB2312" w:eastAsia="仿宋_GB2312" w:hAnsi="宋体" w:cs="宋体" w:hint="eastAsia"/>
          <w:color w:val="000000"/>
          <w:kern w:val="0"/>
          <w:sz w:val="32"/>
          <w:szCs w:val="32"/>
        </w:rPr>
        <w:t>人次、市级培训</w:t>
      </w:r>
      <w:r>
        <w:rPr>
          <w:rFonts w:ascii="仿宋_GB2312" w:eastAsia="仿宋_GB2312" w:hAnsi="宋体" w:cs="宋体" w:hint="eastAsia"/>
          <w:color w:val="000000"/>
          <w:kern w:val="0"/>
          <w:sz w:val="32"/>
          <w:szCs w:val="32"/>
        </w:rPr>
        <w:t>159</w:t>
      </w:r>
      <w:r>
        <w:rPr>
          <w:rFonts w:ascii="仿宋_GB2312" w:eastAsia="仿宋_GB2312" w:hAnsi="宋体" w:cs="宋体" w:hint="eastAsia"/>
          <w:color w:val="000000"/>
          <w:kern w:val="0"/>
          <w:sz w:val="32"/>
          <w:szCs w:val="32"/>
        </w:rPr>
        <w:t>人次，一系列培训培养了教师的可持续发展能力。</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立足校本，让思想的火花相互碰撞。</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学校开展特色</w:t>
      </w:r>
      <w:r>
        <w:rPr>
          <w:rFonts w:ascii="仿宋_GB2312" w:eastAsia="仿宋_GB2312" w:hAnsi="宋体" w:cs="宋体" w:hint="eastAsia"/>
          <w:color w:val="000000"/>
          <w:kern w:val="0"/>
          <w:sz w:val="32"/>
          <w:szCs w:val="32"/>
        </w:rPr>
        <w:t>校本研修，促进教师有效发展。每年开展暑期校本培训，培训形式多样化，既有专家的引领报告，也有学校骨干教师的示范指导，同时与教师自读自悟自</w:t>
      </w:r>
      <w:proofErr w:type="gramStart"/>
      <w:r>
        <w:rPr>
          <w:rFonts w:ascii="仿宋_GB2312" w:eastAsia="仿宋_GB2312" w:hAnsi="宋体" w:cs="宋体" w:hint="eastAsia"/>
          <w:color w:val="000000"/>
          <w:kern w:val="0"/>
          <w:sz w:val="32"/>
          <w:szCs w:val="32"/>
        </w:rPr>
        <w:t>研</w:t>
      </w:r>
      <w:proofErr w:type="gramEnd"/>
      <w:r>
        <w:rPr>
          <w:rFonts w:ascii="仿宋_GB2312" w:eastAsia="仿宋_GB2312" w:hAnsi="宋体" w:cs="宋体" w:hint="eastAsia"/>
          <w:color w:val="000000"/>
          <w:kern w:val="0"/>
          <w:sz w:val="32"/>
          <w:szCs w:val="32"/>
        </w:rPr>
        <w:t>自修结合。构建了</w:t>
      </w:r>
      <w:r>
        <w:rPr>
          <w:rFonts w:ascii="仿宋_GB2312" w:eastAsia="仿宋_GB2312" w:hAnsi="宋体" w:cs="宋体" w:hint="eastAsia"/>
          <w:color w:val="000000"/>
          <w:kern w:val="0"/>
          <w:sz w:val="32"/>
          <w:szCs w:val="32"/>
        </w:rPr>
        <w:lastRenderedPageBreak/>
        <w:t>单周星期三下午集中教师政治学习与业务学习、双周星期三下午集中教师开展教研组与</w:t>
      </w:r>
      <w:proofErr w:type="gramStart"/>
      <w:r>
        <w:rPr>
          <w:rFonts w:ascii="仿宋_GB2312" w:eastAsia="仿宋_GB2312" w:hAnsi="宋体" w:cs="宋体" w:hint="eastAsia"/>
          <w:color w:val="000000"/>
          <w:kern w:val="0"/>
          <w:sz w:val="32"/>
          <w:szCs w:val="32"/>
        </w:rPr>
        <w:t>备课组</w:t>
      </w:r>
      <w:proofErr w:type="gramEnd"/>
      <w:r>
        <w:rPr>
          <w:rFonts w:ascii="仿宋_GB2312" w:eastAsia="仿宋_GB2312" w:hAnsi="宋体" w:cs="宋体" w:hint="eastAsia"/>
          <w:color w:val="000000"/>
          <w:kern w:val="0"/>
          <w:sz w:val="32"/>
          <w:szCs w:val="32"/>
        </w:rPr>
        <w:t>活动的校本研修长效机制，给校本研修的制度化、正常化、专业化提供了有力保障。</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（四）全面搭建教研平台，为教师发展开辟途径</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扎实推进青蓝工程、名师工程。</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学校安排名师工作室中的特级教师、学科带头人、骨干教师成为青年教师的师傅，充分发挥优秀教师的示范、引领、辐射作用，帮助青年教师</w:t>
      </w:r>
      <w:r>
        <w:rPr>
          <w:rFonts w:ascii="仿宋_GB2312" w:eastAsia="仿宋_GB2312" w:hAnsi="宋体" w:cs="宋体" w:hint="eastAsia"/>
          <w:color w:val="000000"/>
          <w:kern w:val="0"/>
          <w:sz w:val="32"/>
          <w:szCs w:val="32"/>
        </w:rPr>
        <w:t>缩短适应期，迅速成长起来。学校制定《“青蓝工程”师徒考核量化标准》，成立“青蓝工程”考核组，建立较为合理的帮扶、评估、考核体系。对每个师徒对子进行年度考核，对优秀者实施奖励政策，并推举上报县级以上的师徒对子的评选。</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学校通过“压担子”“引路子”“架梯子”“搭台子”“树牌子”，积极实施名师工程。教科室确定名师培养对象，制订培养计划和措施，建立名师培养档案；</w:t>
      </w:r>
      <w:proofErr w:type="gramStart"/>
      <w:r>
        <w:rPr>
          <w:rFonts w:ascii="仿宋_GB2312" w:eastAsia="仿宋_GB2312" w:hAnsi="宋体" w:cs="宋体" w:hint="eastAsia"/>
          <w:color w:val="000000"/>
          <w:kern w:val="0"/>
          <w:sz w:val="32"/>
          <w:szCs w:val="32"/>
        </w:rPr>
        <w:t>给培养</w:t>
      </w:r>
      <w:proofErr w:type="gramEnd"/>
      <w:r>
        <w:rPr>
          <w:rFonts w:ascii="仿宋_GB2312" w:eastAsia="仿宋_GB2312" w:hAnsi="宋体" w:cs="宋体" w:hint="eastAsia"/>
          <w:color w:val="000000"/>
          <w:kern w:val="0"/>
          <w:sz w:val="32"/>
          <w:szCs w:val="32"/>
        </w:rPr>
        <w:t>对象适时下达与其教学工作密切相关的教研科研和改革实验任务，充分发挥其主观能动作用；安排专人对培养对象给予系统的、经常性的指导和帮助，指明努力的方向和途</w:t>
      </w:r>
      <w:r>
        <w:rPr>
          <w:rFonts w:ascii="仿宋_GB2312" w:eastAsia="仿宋_GB2312" w:hAnsi="宋体" w:cs="宋体" w:hint="eastAsia"/>
          <w:color w:val="000000"/>
          <w:kern w:val="0"/>
          <w:sz w:val="32"/>
          <w:szCs w:val="32"/>
        </w:rPr>
        <w:t>径；对名师的成长发展给予扶植，提供展示水平和成果的“舞台”，开展了“向优秀人才学习，咱们再上路”系列活动，与教学部联合举行对全校教师开放的优秀人才课堂风采展示活动等，树立榜样，扩大名师影响。同时，加大对名师工作室的投入，将名师工作室与企业实践团队配对建设，促进工作室与企业紧密联系，多出科技成果。</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现有省特级教师</w:t>
      </w:r>
      <w:r>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人，省职教领军人才</w:t>
      </w:r>
      <w:r>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人，省</w:t>
      </w:r>
      <w:r>
        <w:rPr>
          <w:rFonts w:ascii="仿宋_GB2312" w:eastAsia="仿宋_GB2312" w:hAnsi="宋体" w:cs="宋体" w:hint="eastAsia"/>
          <w:color w:val="000000"/>
          <w:kern w:val="0"/>
          <w:sz w:val="32"/>
          <w:szCs w:val="32"/>
        </w:rPr>
        <w:t>333</w:t>
      </w:r>
      <w:r>
        <w:rPr>
          <w:rFonts w:ascii="仿宋_GB2312" w:eastAsia="仿宋_GB2312" w:hAnsi="宋体" w:cs="宋体" w:hint="eastAsia"/>
          <w:color w:val="000000"/>
          <w:kern w:val="0"/>
          <w:sz w:val="32"/>
          <w:szCs w:val="32"/>
        </w:rPr>
        <w:t>优秀人才</w:t>
      </w:r>
      <w:r>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人，省职业教育教科研中心组成员</w:t>
      </w:r>
      <w:r>
        <w:rPr>
          <w:rFonts w:ascii="仿宋_GB2312" w:eastAsia="仿宋_GB2312" w:hAnsi="宋体" w:cs="宋体" w:hint="eastAsia"/>
          <w:color w:val="000000"/>
          <w:kern w:val="0"/>
          <w:sz w:val="32"/>
          <w:szCs w:val="32"/>
        </w:rPr>
        <w:t>8</w:t>
      </w:r>
      <w:r>
        <w:rPr>
          <w:rFonts w:ascii="仿宋_GB2312" w:eastAsia="仿宋_GB2312" w:hAnsi="宋体" w:cs="宋体" w:hint="eastAsia"/>
          <w:color w:val="000000"/>
          <w:kern w:val="0"/>
          <w:sz w:val="32"/>
          <w:szCs w:val="32"/>
        </w:rPr>
        <w:t>人、南通市职业教育教科研中心组成员</w:t>
      </w:r>
      <w:r>
        <w:rPr>
          <w:rFonts w:ascii="仿宋_GB2312" w:eastAsia="仿宋_GB2312" w:hAnsi="宋体" w:cs="宋体" w:hint="eastAsia"/>
          <w:color w:val="000000"/>
          <w:kern w:val="0"/>
          <w:sz w:val="32"/>
          <w:szCs w:val="32"/>
        </w:rPr>
        <w:t>17</w:t>
      </w:r>
      <w:r>
        <w:rPr>
          <w:rFonts w:ascii="仿宋_GB2312" w:eastAsia="仿宋_GB2312" w:hAnsi="宋体" w:cs="宋体" w:hint="eastAsia"/>
          <w:color w:val="000000"/>
          <w:kern w:val="0"/>
          <w:sz w:val="32"/>
          <w:szCs w:val="32"/>
        </w:rPr>
        <w:t>人，南通市学科带头人</w:t>
      </w:r>
      <w:r>
        <w:rPr>
          <w:rFonts w:ascii="仿宋_GB2312" w:eastAsia="仿宋_GB2312" w:hAnsi="宋体" w:cs="宋体" w:hint="eastAsia"/>
          <w:color w:val="000000"/>
          <w:kern w:val="0"/>
          <w:sz w:val="32"/>
          <w:szCs w:val="32"/>
        </w:rPr>
        <w:t>13</w:t>
      </w:r>
      <w:r>
        <w:rPr>
          <w:rFonts w:ascii="仿宋_GB2312" w:eastAsia="仿宋_GB2312" w:hAnsi="宋体" w:cs="宋体" w:hint="eastAsia"/>
          <w:color w:val="000000"/>
          <w:kern w:val="0"/>
          <w:sz w:val="32"/>
          <w:szCs w:val="32"/>
        </w:rPr>
        <w:t>人，南通市骨干教师</w:t>
      </w:r>
      <w:r>
        <w:rPr>
          <w:rFonts w:ascii="仿宋_GB2312" w:eastAsia="仿宋_GB2312" w:hAnsi="宋体" w:cs="宋体" w:hint="eastAsia"/>
          <w:color w:val="000000"/>
          <w:kern w:val="0"/>
          <w:sz w:val="32"/>
          <w:szCs w:val="32"/>
        </w:rPr>
        <w:t>16</w:t>
      </w:r>
      <w:r>
        <w:rPr>
          <w:rFonts w:ascii="仿宋_GB2312" w:eastAsia="仿宋_GB2312" w:hAnsi="宋体" w:cs="宋体" w:hint="eastAsia"/>
          <w:color w:val="000000"/>
          <w:kern w:val="0"/>
          <w:sz w:val="32"/>
          <w:szCs w:val="32"/>
        </w:rPr>
        <w:t>人，如皋市学科带头人</w:t>
      </w:r>
      <w:r>
        <w:rPr>
          <w:rFonts w:ascii="仿宋_GB2312" w:eastAsia="仿宋_GB2312" w:hAnsi="宋体" w:cs="宋体" w:hint="eastAsia"/>
          <w:color w:val="000000"/>
          <w:kern w:val="0"/>
          <w:sz w:val="32"/>
          <w:szCs w:val="32"/>
        </w:rPr>
        <w:t>20</w:t>
      </w:r>
      <w:r>
        <w:rPr>
          <w:rFonts w:ascii="仿宋_GB2312" w:eastAsia="仿宋_GB2312" w:hAnsi="宋体" w:cs="宋体" w:hint="eastAsia"/>
          <w:color w:val="000000"/>
          <w:kern w:val="0"/>
          <w:sz w:val="32"/>
          <w:szCs w:val="32"/>
        </w:rPr>
        <w:t>人，如皋市骨干教</w:t>
      </w:r>
      <w:r>
        <w:rPr>
          <w:rFonts w:ascii="仿宋_GB2312" w:eastAsia="仿宋_GB2312" w:hAnsi="宋体" w:cs="宋体" w:hint="eastAsia"/>
          <w:color w:val="000000"/>
          <w:kern w:val="0"/>
          <w:sz w:val="32"/>
          <w:szCs w:val="32"/>
        </w:rPr>
        <w:t>师</w:t>
      </w:r>
      <w:r>
        <w:rPr>
          <w:rFonts w:ascii="仿宋_GB2312" w:eastAsia="仿宋_GB2312" w:hAnsi="宋体" w:cs="宋体" w:hint="eastAsia"/>
          <w:color w:val="000000"/>
          <w:kern w:val="0"/>
          <w:sz w:val="32"/>
          <w:szCs w:val="32"/>
        </w:rPr>
        <w:t>57</w:t>
      </w:r>
      <w:r>
        <w:rPr>
          <w:rFonts w:ascii="仿宋_GB2312" w:eastAsia="仿宋_GB2312" w:hAnsi="宋体" w:cs="宋体" w:hint="eastAsia"/>
          <w:color w:val="000000"/>
          <w:kern w:val="0"/>
          <w:sz w:val="32"/>
          <w:szCs w:val="32"/>
        </w:rPr>
        <w:t>人。建成省级名师工作室</w:t>
      </w:r>
      <w:r>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个，南通市名师工作室</w:t>
      </w:r>
      <w:r>
        <w:rPr>
          <w:rFonts w:ascii="仿宋_GB2312" w:eastAsia="仿宋_GB2312" w:hAnsi="宋体" w:cs="宋体" w:hint="eastAsia"/>
          <w:color w:val="000000"/>
          <w:kern w:val="0"/>
          <w:sz w:val="32"/>
          <w:szCs w:val="32"/>
        </w:rPr>
        <w:t>4</w:t>
      </w:r>
      <w:r>
        <w:rPr>
          <w:rFonts w:ascii="仿宋_GB2312" w:eastAsia="仿宋_GB2312" w:hAnsi="宋体" w:cs="宋体" w:hint="eastAsia"/>
          <w:color w:val="000000"/>
          <w:kern w:val="0"/>
          <w:sz w:val="32"/>
          <w:szCs w:val="32"/>
        </w:rPr>
        <w:t>个。</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2.</w:t>
      </w:r>
      <w:r>
        <w:rPr>
          <w:rFonts w:ascii="仿宋_GB2312" w:eastAsia="仿宋_GB2312" w:hAnsi="宋体" w:cs="宋体" w:hint="eastAsia"/>
          <w:color w:val="000000"/>
          <w:kern w:val="0"/>
          <w:sz w:val="32"/>
          <w:szCs w:val="32"/>
        </w:rPr>
        <w:t>鼓励参加教学大赛、技能大赛。</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学校为教师搭建教学、科研与大赛一体化平台，要求年龄在</w:t>
      </w:r>
      <w:r>
        <w:rPr>
          <w:rFonts w:ascii="仿宋_GB2312" w:eastAsia="仿宋_GB2312" w:hAnsi="宋体" w:cs="宋体" w:hint="eastAsia"/>
          <w:color w:val="000000"/>
          <w:kern w:val="0"/>
          <w:sz w:val="32"/>
          <w:szCs w:val="32"/>
        </w:rPr>
        <w:t>45</w:t>
      </w:r>
      <w:r>
        <w:rPr>
          <w:rFonts w:ascii="仿宋_GB2312" w:eastAsia="仿宋_GB2312" w:hAnsi="宋体" w:cs="宋体" w:hint="eastAsia"/>
          <w:color w:val="000000"/>
          <w:kern w:val="0"/>
          <w:sz w:val="32"/>
          <w:szCs w:val="32"/>
        </w:rPr>
        <w:t>周岁以下的教师必须参加教学大赛、技能大赛，提高教师的参与率。通过各类竞赛，相互切磋，取长补短，共同进步。将技能大赛列入学校教学质量诊断与改进重点项目之一，以技能大赛促进学校中高职专业技能教学质量不断提升，创造新品牌，打造新亮点。将教师参与教学大赛、技能大赛的成绩纳入教师成长考核机制，优化大赛奖励政策，以</w:t>
      </w:r>
      <w:proofErr w:type="gramStart"/>
      <w:r>
        <w:rPr>
          <w:rFonts w:ascii="仿宋_GB2312" w:eastAsia="仿宋_GB2312" w:hAnsi="宋体" w:cs="宋体" w:hint="eastAsia"/>
          <w:color w:val="000000"/>
          <w:kern w:val="0"/>
          <w:sz w:val="32"/>
          <w:szCs w:val="32"/>
        </w:rPr>
        <w:t>奖促赛</w:t>
      </w:r>
      <w:proofErr w:type="gramEnd"/>
      <w:r>
        <w:rPr>
          <w:rFonts w:ascii="仿宋_GB2312" w:eastAsia="仿宋_GB2312" w:hAnsi="宋体" w:cs="宋体" w:hint="eastAsia"/>
          <w:color w:val="000000"/>
          <w:kern w:val="0"/>
          <w:sz w:val="32"/>
          <w:szCs w:val="32"/>
        </w:rPr>
        <w:t>，以绩定奖。</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近两年，共获得江苏省信息化教学大赛一等奖</w:t>
      </w:r>
      <w:r>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个、二等奖</w:t>
      </w:r>
      <w:r>
        <w:rPr>
          <w:rFonts w:ascii="仿宋_GB2312" w:eastAsia="仿宋_GB2312" w:hAnsi="宋体" w:cs="宋体" w:hint="eastAsia"/>
          <w:color w:val="000000"/>
          <w:kern w:val="0"/>
          <w:sz w:val="32"/>
          <w:szCs w:val="32"/>
        </w:rPr>
        <w:t>9</w:t>
      </w:r>
      <w:r>
        <w:rPr>
          <w:rFonts w:ascii="仿宋_GB2312" w:eastAsia="仿宋_GB2312" w:hAnsi="宋体" w:cs="宋体" w:hint="eastAsia"/>
          <w:color w:val="000000"/>
          <w:kern w:val="0"/>
          <w:sz w:val="32"/>
          <w:szCs w:val="32"/>
        </w:rPr>
        <w:t>个、三等奖</w:t>
      </w:r>
      <w:r>
        <w:rPr>
          <w:rFonts w:ascii="仿宋_GB2312" w:eastAsia="仿宋_GB2312" w:hAnsi="宋体" w:cs="宋体" w:hint="eastAsia"/>
          <w:color w:val="000000"/>
          <w:kern w:val="0"/>
          <w:sz w:val="32"/>
          <w:szCs w:val="32"/>
        </w:rPr>
        <w:t>4</w:t>
      </w:r>
      <w:r>
        <w:rPr>
          <w:rFonts w:ascii="仿宋_GB2312" w:eastAsia="仿宋_GB2312" w:hAnsi="宋体" w:cs="宋体" w:hint="eastAsia"/>
          <w:color w:val="000000"/>
          <w:kern w:val="0"/>
          <w:sz w:val="32"/>
          <w:szCs w:val="32"/>
        </w:rPr>
        <w:t>个，南通市信息化课堂教学大赛一等奖</w:t>
      </w:r>
      <w:r>
        <w:rPr>
          <w:rFonts w:ascii="仿宋_GB2312" w:eastAsia="仿宋_GB2312" w:hAnsi="宋体" w:cs="宋体" w:hint="eastAsia"/>
          <w:color w:val="000000"/>
          <w:kern w:val="0"/>
          <w:sz w:val="32"/>
          <w:szCs w:val="32"/>
        </w:rPr>
        <w:t>30</w:t>
      </w:r>
      <w:r>
        <w:rPr>
          <w:rFonts w:ascii="仿宋_GB2312" w:eastAsia="仿宋_GB2312" w:hAnsi="宋体" w:cs="宋体" w:hint="eastAsia"/>
          <w:color w:val="000000"/>
          <w:kern w:val="0"/>
          <w:sz w:val="32"/>
          <w:szCs w:val="32"/>
        </w:rPr>
        <w:t>个、二等奖</w:t>
      </w:r>
      <w:r>
        <w:rPr>
          <w:rFonts w:ascii="仿宋_GB2312" w:eastAsia="仿宋_GB2312" w:hAnsi="宋体" w:cs="宋体" w:hint="eastAsia"/>
          <w:color w:val="000000"/>
          <w:kern w:val="0"/>
          <w:sz w:val="32"/>
          <w:szCs w:val="32"/>
        </w:rPr>
        <w:t>40</w:t>
      </w:r>
      <w:r>
        <w:rPr>
          <w:rFonts w:ascii="仿宋_GB2312" w:eastAsia="仿宋_GB2312" w:hAnsi="宋体" w:cs="宋体" w:hint="eastAsia"/>
          <w:color w:val="000000"/>
          <w:kern w:val="0"/>
          <w:sz w:val="32"/>
          <w:szCs w:val="32"/>
        </w:rPr>
        <w:t>个、三等奖</w:t>
      </w:r>
      <w:r>
        <w:rPr>
          <w:rFonts w:ascii="仿宋_GB2312" w:eastAsia="仿宋_GB2312" w:hAnsi="宋体" w:cs="宋体" w:hint="eastAsia"/>
          <w:color w:val="000000"/>
          <w:kern w:val="0"/>
          <w:sz w:val="32"/>
          <w:szCs w:val="32"/>
        </w:rPr>
        <w:t>46</w:t>
      </w:r>
      <w:r>
        <w:rPr>
          <w:rFonts w:ascii="仿宋_GB2312" w:eastAsia="仿宋_GB2312" w:hAnsi="宋体" w:cs="宋体" w:hint="eastAsia"/>
          <w:color w:val="000000"/>
          <w:kern w:val="0"/>
          <w:sz w:val="32"/>
          <w:szCs w:val="32"/>
        </w:rPr>
        <w:t>个。江苏省技能大赛一等奖</w:t>
      </w:r>
      <w:r>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个、二等奖</w:t>
      </w:r>
      <w:r>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个、三等奖</w:t>
      </w:r>
      <w:r>
        <w:rPr>
          <w:rFonts w:ascii="仿宋_GB2312" w:eastAsia="仿宋_GB2312" w:hAnsi="宋体" w:cs="宋体" w:hint="eastAsia"/>
          <w:color w:val="000000"/>
          <w:kern w:val="0"/>
          <w:sz w:val="32"/>
          <w:szCs w:val="32"/>
        </w:rPr>
        <w:t>19</w:t>
      </w:r>
      <w:r>
        <w:rPr>
          <w:rFonts w:ascii="仿宋_GB2312" w:eastAsia="仿宋_GB2312" w:hAnsi="宋体" w:cs="宋体" w:hint="eastAsia"/>
          <w:color w:val="000000"/>
          <w:kern w:val="0"/>
          <w:sz w:val="32"/>
          <w:szCs w:val="32"/>
        </w:rPr>
        <w:t>个，南通市技能大赛一等奖</w:t>
      </w:r>
      <w:r>
        <w:rPr>
          <w:rFonts w:ascii="仿宋_GB2312" w:eastAsia="仿宋_GB2312" w:hAnsi="宋体" w:cs="宋体" w:hint="eastAsia"/>
          <w:color w:val="000000"/>
          <w:kern w:val="0"/>
          <w:sz w:val="32"/>
          <w:szCs w:val="32"/>
        </w:rPr>
        <w:t>11</w:t>
      </w:r>
      <w:r>
        <w:rPr>
          <w:rFonts w:ascii="仿宋_GB2312" w:eastAsia="仿宋_GB2312" w:hAnsi="宋体" w:cs="宋体" w:hint="eastAsia"/>
          <w:color w:val="000000"/>
          <w:kern w:val="0"/>
          <w:sz w:val="32"/>
          <w:szCs w:val="32"/>
        </w:rPr>
        <w:t>个、二等奖</w:t>
      </w:r>
      <w:r>
        <w:rPr>
          <w:rFonts w:ascii="仿宋_GB2312" w:eastAsia="仿宋_GB2312" w:hAnsi="宋体" w:cs="宋体" w:hint="eastAsia"/>
          <w:color w:val="000000"/>
          <w:kern w:val="0"/>
          <w:sz w:val="32"/>
          <w:szCs w:val="32"/>
        </w:rPr>
        <w:t>18</w:t>
      </w:r>
      <w:r>
        <w:rPr>
          <w:rFonts w:ascii="仿宋_GB2312" w:eastAsia="仿宋_GB2312" w:hAnsi="宋体" w:cs="宋体" w:hint="eastAsia"/>
          <w:color w:val="000000"/>
          <w:kern w:val="0"/>
          <w:sz w:val="32"/>
          <w:szCs w:val="32"/>
        </w:rPr>
        <w:t>个、三等奖</w:t>
      </w:r>
      <w:r>
        <w:rPr>
          <w:rFonts w:ascii="仿宋_GB2312" w:eastAsia="仿宋_GB2312" w:hAnsi="宋体" w:cs="宋体" w:hint="eastAsia"/>
          <w:color w:val="000000"/>
          <w:kern w:val="0"/>
          <w:sz w:val="32"/>
          <w:szCs w:val="32"/>
        </w:rPr>
        <w:t>26</w:t>
      </w:r>
      <w:r>
        <w:rPr>
          <w:rFonts w:ascii="仿宋_GB2312" w:eastAsia="仿宋_GB2312" w:hAnsi="宋体" w:cs="宋体" w:hint="eastAsia"/>
          <w:color w:val="000000"/>
          <w:kern w:val="0"/>
          <w:sz w:val="32"/>
          <w:szCs w:val="32"/>
        </w:rPr>
        <w:t>个。学校成为江苏省职业学校电子类信息化课堂教学大赛</w:t>
      </w:r>
      <w:proofErr w:type="gramStart"/>
      <w:r>
        <w:rPr>
          <w:rFonts w:ascii="仿宋_GB2312" w:eastAsia="仿宋_GB2312" w:hAnsi="宋体" w:cs="宋体" w:hint="eastAsia"/>
          <w:color w:val="000000"/>
          <w:kern w:val="0"/>
          <w:sz w:val="32"/>
          <w:szCs w:val="32"/>
        </w:rPr>
        <w:t>赛</w:t>
      </w:r>
      <w:proofErr w:type="gramEnd"/>
      <w:r>
        <w:rPr>
          <w:rFonts w:ascii="仿宋_GB2312" w:eastAsia="仿宋_GB2312" w:hAnsi="宋体" w:cs="宋体" w:hint="eastAsia"/>
          <w:color w:val="000000"/>
          <w:kern w:val="0"/>
          <w:sz w:val="32"/>
          <w:szCs w:val="32"/>
        </w:rPr>
        <w:t>点。</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积极开展论文评比、课题研究</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教科室鼓励广大教师立足教学一线，面向课堂实践，及时总结教学得失，扎扎实实进行教育研究，形成自己的教科研成果。学校举办学校首届教育教学论文大赛，动员教师参加各级教育主管部门举办的论文评比活动。同时加大对各教学部、每位教师的考</w:t>
      </w:r>
      <w:r>
        <w:rPr>
          <w:rFonts w:ascii="仿宋_GB2312" w:eastAsia="仿宋_GB2312" w:hAnsi="宋体" w:cs="宋体" w:hint="eastAsia"/>
          <w:color w:val="000000"/>
          <w:kern w:val="0"/>
          <w:sz w:val="32"/>
          <w:szCs w:val="32"/>
        </w:rPr>
        <w:t>核力度，将撰写论文等科研成果列入教师教学任务书。近两年教师发表及获奖论文共计</w:t>
      </w:r>
      <w:r>
        <w:rPr>
          <w:rFonts w:ascii="仿宋_GB2312" w:eastAsia="仿宋_GB2312" w:hAnsi="宋体" w:cs="宋体" w:hint="eastAsia"/>
          <w:color w:val="000000"/>
          <w:kern w:val="0"/>
          <w:sz w:val="32"/>
          <w:szCs w:val="32"/>
        </w:rPr>
        <w:t>362</w:t>
      </w:r>
      <w:r>
        <w:rPr>
          <w:rFonts w:ascii="仿宋_GB2312" w:eastAsia="仿宋_GB2312" w:hAnsi="宋体" w:cs="宋体" w:hint="eastAsia"/>
          <w:color w:val="000000"/>
          <w:kern w:val="0"/>
          <w:sz w:val="32"/>
          <w:szCs w:val="32"/>
        </w:rPr>
        <w:t>篇。</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坚持以课题带动课改，以课题提升课改的工作思路，积极推进课程和教学改革，以课题为抓手，致力于教育教学质量提高，做到国家、省、市、县、校各级课题研究并举，推动部部、组组、人人有课题工程。注重课题研究的过程性管理，建立学校微型课题管理平台，对课题研究有布置、有落实、有检查，使研究过程规范化、科学化。目前，省级课题</w:t>
      </w:r>
      <w:r>
        <w:rPr>
          <w:rFonts w:ascii="仿宋_GB2312" w:eastAsia="仿宋_GB2312" w:hAnsi="宋体" w:cs="宋体" w:hint="eastAsia"/>
          <w:color w:val="000000"/>
          <w:kern w:val="0"/>
          <w:sz w:val="32"/>
          <w:szCs w:val="32"/>
        </w:rPr>
        <w:t>11</w:t>
      </w:r>
      <w:r>
        <w:rPr>
          <w:rFonts w:ascii="仿宋_GB2312" w:eastAsia="仿宋_GB2312" w:hAnsi="宋体" w:cs="宋体" w:hint="eastAsia"/>
          <w:color w:val="000000"/>
          <w:kern w:val="0"/>
          <w:sz w:val="32"/>
          <w:szCs w:val="32"/>
        </w:rPr>
        <w:t>项，南通市规划课题</w:t>
      </w:r>
      <w:r>
        <w:rPr>
          <w:rFonts w:ascii="仿宋_GB2312" w:eastAsia="仿宋_GB2312" w:hAnsi="宋体" w:cs="宋体" w:hint="eastAsia"/>
          <w:color w:val="000000"/>
          <w:kern w:val="0"/>
          <w:sz w:val="32"/>
          <w:szCs w:val="32"/>
        </w:rPr>
        <w:t>8</w:t>
      </w:r>
      <w:r>
        <w:rPr>
          <w:rFonts w:ascii="仿宋_GB2312" w:eastAsia="仿宋_GB2312" w:hAnsi="宋体" w:cs="宋体" w:hint="eastAsia"/>
          <w:color w:val="000000"/>
          <w:kern w:val="0"/>
          <w:sz w:val="32"/>
          <w:szCs w:val="32"/>
        </w:rPr>
        <w:t>项，</w:t>
      </w:r>
      <w:proofErr w:type="gramStart"/>
      <w:r>
        <w:rPr>
          <w:rFonts w:ascii="仿宋_GB2312" w:eastAsia="仿宋_GB2312" w:hAnsi="宋体" w:cs="宋体" w:hint="eastAsia"/>
          <w:color w:val="000000"/>
          <w:kern w:val="0"/>
          <w:sz w:val="32"/>
          <w:szCs w:val="32"/>
        </w:rPr>
        <w:t>县校两级</w:t>
      </w:r>
      <w:proofErr w:type="gramEnd"/>
      <w:r>
        <w:rPr>
          <w:rFonts w:ascii="仿宋_GB2312" w:eastAsia="仿宋_GB2312" w:hAnsi="宋体" w:cs="宋体" w:hint="eastAsia"/>
          <w:color w:val="000000"/>
          <w:kern w:val="0"/>
          <w:sz w:val="32"/>
          <w:szCs w:val="32"/>
        </w:rPr>
        <w:t>微型课题</w:t>
      </w:r>
      <w:r>
        <w:rPr>
          <w:rFonts w:ascii="仿宋_GB2312" w:eastAsia="仿宋_GB2312" w:hAnsi="宋体" w:cs="宋体" w:hint="eastAsia"/>
          <w:color w:val="000000"/>
          <w:kern w:val="0"/>
          <w:sz w:val="32"/>
          <w:szCs w:val="32"/>
        </w:rPr>
        <w:t>81</w:t>
      </w:r>
      <w:r>
        <w:rPr>
          <w:rFonts w:ascii="仿宋_GB2312" w:eastAsia="仿宋_GB2312" w:hAnsi="宋体" w:cs="宋体" w:hint="eastAsia"/>
          <w:color w:val="000000"/>
          <w:kern w:val="0"/>
          <w:sz w:val="32"/>
          <w:szCs w:val="32"/>
        </w:rPr>
        <w:t>项，校级以上课题共计</w:t>
      </w:r>
      <w:r>
        <w:rPr>
          <w:rFonts w:ascii="仿宋_GB2312" w:eastAsia="仿宋_GB2312" w:hAnsi="宋体" w:cs="宋体" w:hint="eastAsia"/>
          <w:color w:val="000000"/>
          <w:kern w:val="0"/>
          <w:sz w:val="32"/>
          <w:szCs w:val="32"/>
        </w:rPr>
        <w:t>100</w:t>
      </w:r>
      <w:r>
        <w:rPr>
          <w:rFonts w:ascii="仿宋_GB2312" w:eastAsia="仿宋_GB2312" w:hAnsi="宋体" w:cs="宋体" w:hint="eastAsia"/>
          <w:color w:val="000000"/>
          <w:kern w:val="0"/>
          <w:sz w:val="32"/>
          <w:szCs w:val="32"/>
        </w:rPr>
        <w:t>项。</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lastRenderedPageBreak/>
        <w:t>8.</w:t>
      </w:r>
      <w:r>
        <w:rPr>
          <w:rFonts w:ascii="仿宋_GB2312" w:eastAsia="仿宋_GB2312" w:hAnsi="宋体" w:cs="宋体"/>
          <w:color w:val="000000"/>
          <w:kern w:val="0"/>
          <w:sz w:val="32"/>
          <w:szCs w:val="32"/>
        </w:rPr>
        <w:t>主要问题和改进措施</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基于普教扩招背景下的中职学校发展与教学管理定位调整。</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在生源缩减的背景下，教学质量更是学校可持续发展的生命线。教学质量和教学水平的提高必须依靠学校科学设置专业、精准人才培养、强化师资配备、深化校企合作等来实现，学校需要走好精细化、精致化、精品化之路。</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基于绩效考核与职称评定新形势下的教师专业成长策略。</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目前如皋市教育局已经对职称评定做了调整，还将对各校绩效考核方案进行完善。学校将借助新的职称评定方式和新的绩效考核方案，进一步挖掘教师的工作欲望和事业动机，充分调动全体教师的积极性、主动性和创造性，构建充满生机与活力的教师队伍，实现学校和个人共同发展的“双赢”。</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针对</w:t>
      </w:r>
      <w:r>
        <w:rPr>
          <w:rFonts w:ascii="仿宋_GB2312" w:eastAsia="仿宋_GB2312" w:hAnsi="宋体" w:cs="宋体" w:hint="eastAsia"/>
          <w:color w:val="000000"/>
          <w:kern w:val="0"/>
          <w:sz w:val="32"/>
          <w:szCs w:val="32"/>
        </w:rPr>
        <w:t>学校</w:t>
      </w:r>
      <w:r>
        <w:rPr>
          <w:rFonts w:ascii="仿宋_GB2312" w:eastAsia="仿宋_GB2312" w:hAnsi="宋体" w:cs="宋体" w:hint="eastAsia"/>
          <w:color w:val="000000"/>
          <w:kern w:val="0"/>
          <w:sz w:val="32"/>
          <w:szCs w:val="32"/>
        </w:rPr>
        <w:t>对口高考与专业建设双轮驱动的各专业部教学管理品牌打造。</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“教学”是学校生存之基，“专业建设”是学校发展动力之源，“对口高考”是学校卓越发展之根。二级管理之下进一步推动各专业部教学管理品牌打造，牢固发展“双轮驱动”的中心地位，走内涵式发展</w:t>
      </w:r>
      <w:r>
        <w:rPr>
          <w:rFonts w:ascii="仿宋_GB2312" w:eastAsia="仿宋_GB2312" w:hAnsi="宋体" w:cs="宋体" w:hint="eastAsia"/>
          <w:color w:val="000000"/>
          <w:kern w:val="0"/>
          <w:sz w:val="32"/>
          <w:szCs w:val="32"/>
        </w:rPr>
        <w:t>道路，全面提高教育质量，是新时期学校必须用明确思路和具体行动来回应的新命题。</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4</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学业水平测试新要求下的专业内涵建设调整与专业技能教学变革。</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随着省厅新的职业学校学业水平考试内容逐步下发，学校专业发展应坚持因材施教的原则，完善各种管理制度，优化管理机制，充分利用数字化教学技术手段，积极进行专业模块教学，形成教学管理机制及时适应教学内容发展的专业发展模式。</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5</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彰显职教特色的四类大赛的推进策略与创新举措</w:t>
      </w:r>
    </w:p>
    <w:p w:rsidR="00A859A1" w:rsidRDefault="00270960">
      <w:pPr>
        <w:shd w:val="clear" w:color="auto" w:fill="FFFFFF"/>
        <w:spacing w:line="5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职教特色的四类大赛深化了职业教育教学改革，促进了人才培养和产业发展的结合，增强了职业教育的影响力和吸引</w:t>
      </w:r>
      <w:r>
        <w:rPr>
          <w:rFonts w:ascii="仿宋_GB2312" w:eastAsia="仿宋_GB2312" w:hAnsi="宋体" w:cs="宋体" w:hint="eastAsia"/>
          <w:color w:val="000000"/>
          <w:kern w:val="0"/>
          <w:sz w:val="32"/>
          <w:szCs w:val="32"/>
        </w:rPr>
        <w:t>力。</w:t>
      </w:r>
      <w:r>
        <w:rPr>
          <w:rFonts w:ascii="仿宋_GB2312" w:eastAsia="仿宋_GB2312" w:hAnsi="宋体" w:cs="宋体" w:hint="eastAsia"/>
          <w:color w:val="000000"/>
          <w:kern w:val="0"/>
          <w:sz w:val="32"/>
          <w:szCs w:val="32"/>
        </w:rPr>
        <w:t>学校</w:t>
      </w:r>
      <w:r>
        <w:rPr>
          <w:rFonts w:ascii="仿宋_GB2312" w:eastAsia="仿宋_GB2312" w:hAnsi="宋体" w:cs="宋体" w:hint="eastAsia"/>
          <w:color w:val="000000"/>
          <w:kern w:val="0"/>
          <w:sz w:val="32"/>
          <w:szCs w:val="32"/>
        </w:rPr>
        <w:t>将以技能大赛为载体，科学设计人才培养标准和要求；以技能大赛为导向，完善专业动态调整机制、修订人才培养方案和课程标准；以技能大赛为平台，让教师逐步成长为大赛专家进而反哺教育教学；以技能大赛为契机，促进校企协同创新、协同育人；以技能大赛为助力，实现多元化人才评价机制和选拔制度。</w:t>
      </w:r>
    </w:p>
    <w:p w:rsidR="00A859A1" w:rsidRDefault="00A859A1">
      <w:pPr>
        <w:shd w:val="clear" w:color="auto" w:fill="FFFFFF"/>
        <w:spacing w:line="500" w:lineRule="exact"/>
        <w:ind w:firstLineChars="200" w:firstLine="640"/>
        <w:jc w:val="left"/>
        <w:rPr>
          <w:rFonts w:ascii="仿宋_GB2312" w:eastAsia="仿宋_GB2312" w:hAnsi="宋体" w:cs="宋体"/>
          <w:color w:val="000000"/>
          <w:kern w:val="0"/>
          <w:sz w:val="32"/>
          <w:szCs w:val="32"/>
        </w:rPr>
      </w:pPr>
    </w:p>
    <w:p w:rsidR="00A859A1" w:rsidRDefault="00A859A1">
      <w:pPr>
        <w:shd w:val="clear" w:color="auto" w:fill="FFFFFF"/>
        <w:spacing w:line="500" w:lineRule="exact"/>
        <w:ind w:firstLineChars="200" w:firstLine="640"/>
        <w:jc w:val="left"/>
        <w:rPr>
          <w:rFonts w:ascii="仿宋_GB2312" w:eastAsia="仿宋_GB2312" w:hAnsi="宋体" w:cs="宋体"/>
          <w:color w:val="000000"/>
          <w:kern w:val="0"/>
          <w:sz w:val="32"/>
          <w:szCs w:val="32"/>
        </w:rPr>
      </w:pPr>
    </w:p>
    <w:sectPr w:rsidR="00A859A1">
      <w:footerReference w:type="even" r:id="rId9"/>
      <w:footerReference w:type="default" r:id="rId10"/>
      <w:pgSz w:w="11907" w:h="16840"/>
      <w:pgMar w:top="1304" w:right="1531" w:bottom="1304" w:left="1531" w:header="680" w:footer="1077" w:gutter="0"/>
      <w:pgNumType w:fmt="numberInDash" w:start="1"/>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960" w:rsidRDefault="00270960">
      <w:r>
        <w:separator/>
      </w:r>
    </w:p>
  </w:endnote>
  <w:endnote w:type="continuationSeparator" w:id="0">
    <w:p w:rsidR="00270960" w:rsidRDefault="0027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9A1" w:rsidRDefault="00270960">
    <w:pPr>
      <w:pStyle w:val="a5"/>
      <w:framePr w:wrap="around" w:vAnchor="text" w:hAnchor="margin" w:xAlign="center" w:y="1"/>
      <w:rPr>
        <w:rStyle w:val="a9"/>
      </w:rPr>
    </w:pPr>
    <w:r>
      <w:fldChar w:fldCharType="begin"/>
    </w:r>
    <w:r>
      <w:rPr>
        <w:rStyle w:val="a9"/>
      </w:rPr>
      <w:instrText xml:space="preserve">PAGE  </w:instrText>
    </w:r>
    <w:r>
      <w:fldChar w:fldCharType="end"/>
    </w:r>
  </w:p>
  <w:p w:rsidR="00A859A1" w:rsidRDefault="00A859A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9A1" w:rsidRDefault="00270960">
    <w:pPr>
      <w:pStyle w:val="a5"/>
      <w:jc w:val="center"/>
    </w:pPr>
    <w:r>
      <w:fldChar w:fldCharType="begin"/>
    </w:r>
    <w:r>
      <w:instrText>PAGE   \* MERGEFORMAT</w:instrText>
    </w:r>
    <w:r>
      <w:fldChar w:fldCharType="separate"/>
    </w:r>
    <w:r w:rsidR="00A41FE7" w:rsidRPr="00A41FE7">
      <w:rPr>
        <w:noProof/>
        <w:lang w:val="zh-CN"/>
      </w:rPr>
      <w:t>-</w:t>
    </w:r>
    <w:r w:rsidR="00A41FE7">
      <w:rPr>
        <w:noProof/>
      </w:rPr>
      <w:t xml:space="preserve"> 21 -</w:t>
    </w:r>
    <w:r>
      <w:fldChar w:fldCharType="end"/>
    </w:r>
  </w:p>
  <w:p w:rsidR="00A859A1" w:rsidRDefault="00A859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960" w:rsidRDefault="00270960">
      <w:r>
        <w:separator/>
      </w:r>
    </w:p>
  </w:footnote>
  <w:footnote w:type="continuationSeparator" w:id="0">
    <w:p w:rsidR="00270960" w:rsidRDefault="00270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38"/>
    <w:rsid w:val="00004419"/>
    <w:rsid w:val="00007BCB"/>
    <w:rsid w:val="00007BE1"/>
    <w:rsid w:val="0001364C"/>
    <w:rsid w:val="00013A6F"/>
    <w:rsid w:val="000148F8"/>
    <w:rsid w:val="00017317"/>
    <w:rsid w:val="0002276D"/>
    <w:rsid w:val="0002314E"/>
    <w:rsid w:val="00023837"/>
    <w:rsid w:val="00024799"/>
    <w:rsid w:val="00037999"/>
    <w:rsid w:val="000415A1"/>
    <w:rsid w:val="00042510"/>
    <w:rsid w:val="0004407D"/>
    <w:rsid w:val="00055BA3"/>
    <w:rsid w:val="000605F4"/>
    <w:rsid w:val="00060747"/>
    <w:rsid w:val="00062A88"/>
    <w:rsid w:val="00062E63"/>
    <w:rsid w:val="000630A9"/>
    <w:rsid w:val="00066BA7"/>
    <w:rsid w:val="000721AE"/>
    <w:rsid w:val="000772CC"/>
    <w:rsid w:val="00080394"/>
    <w:rsid w:val="00084609"/>
    <w:rsid w:val="00084A08"/>
    <w:rsid w:val="000913F5"/>
    <w:rsid w:val="000933E5"/>
    <w:rsid w:val="0009471B"/>
    <w:rsid w:val="000A1A65"/>
    <w:rsid w:val="000A1E7B"/>
    <w:rsid w:val="000B01F3"/>
    <w:rsid w:val="000B7869"/>
    <w:rsid w:val="000C2AE4"/>
    <w:rsid w:val="000C3096"/>
    <w:rsid w:val="000C3DB0"/>
    <w:rsid w:val="000C70E2"/>
    <w:rsid w:val="000D191D"/>
    <w:rsid w:val="000E0B71"/>
    <w:rsid w:val="000E5A18"/>
    <w:rsid w:val="000F4EFE"/>
    <w:rsid w:val="00100037"/>
    <w:rsid w:val="0010021E"/>
    <w:rsid w:val="0010375D"/>
    <w:rsid w:val="00110ADF"/>
    <w:rsid w:val="00121218"/>
    <w:rsid w:val="00122EF0"/>
    <w:rsid w:val="00123E60"/>
    <w:rsid w:val="0012474A"/>
    <w:rsid w:val="00124983"/>
    <w:rsid w:val="00126C2C"/>
    <w:rsid w:val="001338E8"/>
    <w:rsid w:val="00134802"/>
    <w:rsid w:val="00141B18"/>
    <w:rsid w:val="00146917"/>
    <w:rsid w:val="0015010A"/>
    <w:rsid w:val="001522F2"/>
    <w:rsid w:val="001524E3"/>
    <w:rsid w:val="00152EC3"/>
    <w:rsid w:val="0015333C"/>
    <w:rsid w:val="00155E4C"/>
    <w:rsid w:val="00166C1E"/>
    <w:rsid w:val="00170164"/>
    <w:rsid w:val="00171511"/>
    <w:rsid w:val="001739EC"/>
    <w:rsid w:val="00175012"/>
    <w:rsid w:val="001763C1"/>
    <w:rsid w:val="00180848"/>
    <w:rsid w:val="00181CD0"/>
    <w:rsid w:val="00183DEC"/>
    <w:rsid w:val="00196C10"/>
    <w:rsid w:val="001A440C"/>
    <w:rsid w:val="001A4E91"/>
    <w:rsid w:val="001A5AA4"/>
    <w:rsid w:val="001A6642"/>
    <w:rsid w:val="001A7510"/>
    <w:rsid w:val="001B0F1B"/>
    <w:rsid w:val="001B2187"/>
    <w:rsid w:val="001B24D5"/>
    <w:rsid w:val="001C2C42"/>
    <w:rsid w:val="001C36CD"/>
    <w:rsid w:val="001C5F38"/>
    <w:rsid w:val="001E12AF"/>
    <w:rsid w:val="001F0DCA"/>
    <w:rsid w:val="001F6C50"/>
    <w:rsid w:val="00200BE3"/>
    <w:rsid w:val="0020156F"/>
    <w:rsid w:val="00201AFA"/>
    <w:rsid w:val="0020738E"/>
    <w:rsid w:val="0021119D"/>
    <w:rsid w:val="002178B8"/>
    <w:rsid w:val="002219E9"/>
    <w:rsid w:val="00225C42"/>
    <w:rsid w:val="002261F3"/>
    <w:rsid w:val="002324A1"/>
    <w:rsid w:val="00232C56"/>
    <w:rsid w:val="00240223"/>
    <w:rsid w:val="00242249"/>
    <w:rsid w:val="00242C67"/>
    <w:rsid w:val="00252C6C"/>
    <w:rsid w:val="00252CB4"/>
    <w:rsid w:val="00264603"/>
    <w:rsid w:val="002652EE"/>
    <w:rsid w:val="00270960"/>
    <w:rsid w:val="0027730F"/>
    <w:rsid w:val="0028335B"/>
    <w:rsid w:val="0028618E"/>
    <w:rsid w:val="002866DD"/>
    <w:rsid w:val="00291D6B"/>
    <w:rsid w:val="002A0FC3"/>
    <w:rsid w:val="002A258E"/>
    <w:rsid w:val="002A28E3"/>
    <w:rsid w:val="002A39ED"/>
    <w:rsid w:val="002A5A60"/>
    <w:rsid w:val="002C0189"/>
    <w:rsid w:val="002C16E4"/>
    <w:rsid w:val="002C6CAE"/>
    <w:rsid w:val="002D44D4"/>
    <w:rsid w:val="002E0540"/>
    <w:rsid w:val="002E1A3F"/>
    <w:rsid w:val="002E3AF7"/>
    <w:rsid w:val="002E6B3D"/>
    <w:rsid w:val="002F4945"/>
    <w:rsid w:val="002F54A5"/>
    <w:rsid w:val="002F5A3A"/>
    <w:rsid w:val="002F71EB"/>
    <w:rsid w:val="002F7266"/>
    <w:rsid w:val="00305F6B"/>
    <w:rsid w:val="00311625"/>
    <w:rsid w:val="00312B61"/>
    <w:rsid w:val="003264F3"/>
    <w:rsid w:val="00327650"/>
    <w:rsid w:val="003321AF"/>
    <w:rsid w:val="00335298"/>
    <w:rsid w:val="003366E7"/>
    <w:rsid w:val="00347E20"/>
    <w:rsid w:val="0035310F"/>
    <w:rsid w:val="00353C7C"/>
    <w:rsid w:val="00362A4F"/>
    <w:rsid w:val="00372254"/>
    <w:rsid w:val="003733D5"/>
    <w:rsid w:val="00377382"/>
    <w:rsid w:val="0037757D"/>
    <w:rsid w:val="003803A1"/>
    <w:rsid w:val="00384B59"/>
    <w:rsid w:val="0038776B"/>
    <w:rsid w:val="00390157"/>
    <w:rsid w:val="00390A3B"/>
    <w:rsid w:val="0039199E"/>
    <w:rsid w:val="003945BE"/>
    <w:rsid w:val="0039582A"/>
    <w:rsid w:val="00396233"/>
    <w:rsid w:val="003A26C8"/>
    <w:rsid w:val="003A4335"/>
    <w:rsid w:val="003A48A4"/>
    <w:rsid w:val="003A7873"/>
    <w:rsid w:val="003B2AC6"/>
    <w:rsid w:val="003B4138"/>
    <w:rsid w:val="003C364A"/>
    <w:rsid w:val="003C4122"/>
    <w:rsid w:val="003C7EF8"/>
    <w:rsid w:val="003D4266"/>
    <w:rsid w:val="003D4769"/>
    <w:rsid w:val="003D7605"/>
    <w:rsid w:val="003E3F64"/>
    <w:rsid w:val="003E69CB"/>
    <w:rsid w:val="003F1F0B"/>
    <w:rsid w:val="003F46CB"/>
    <w:rsid w:val="003F4B10"/>
    <w:rsid w:val="00400B22"/>
    <w:rsid w:val="004019E5"/>
    <w:rsid w:val="00410237"/>
    <w:rsid w:val="00412E6F"/>
    <w:rsid w:val="00415CB4"/>
    <w:rsid w:val="0042173D"/>
    <w:rsid w:val="004221E8"/>
    <w:rsid w:val="00424CF4"/>
    <w:rsid w:val="00430466"/>
    <w:rsid w:val="004329B4"/>
    <w:rsid w:val="00436CF1"/>
    <w:rsid w:val="004408A4"/>
    <w:rsid w:val="00440F61"/>
    <w:rsid w:val="0045270F"/>
    <w:rsid w:val="00452F3C"/>
    <w:rsid w:val="004633E5"/>
    <w:rsid w:val="004707EC"/>
    <w:rsid w:val="00470E3F"/>
    <w:rsid w:val="004734D4"/>
    <w:rsid w:val="004809A9"/>
    <w:rsid w:val="00487E0C"/>
    <w:rsid w:val="004910F1"/>
    <w:rsid w:val="00491B36"/>
    <w:rsid w:val="00491D7C"/>
    <w:rsid w:val="00492643"/>
    <w:rsid w:val="00493283"/>
    <w:rsid w:val="004952DA"/>
    <w:rsid w:val="00496396"/>
    <w:rsid w:val="004A57BF"/>
    <w:rsid w:val="004A590C"/>
    <w:rsid w:val="004A5C4D"/>
    <w:rsid w:val="004A649D"/>
    <w:rsid w:val="004B41B0"/>
    <w:rsid w:val="004C5477"/>
    <w:rsid w:val="004C60F6"/>
    <w:rsid w:val="004C77E2"/>
    <w:rsid w:val="004D0527"/>
    <w:rsid w:val="004D4421"/>
    <w:rsid w:val="004E044A"/>
    <w:rsid w:val="004E1FC2"/>
    <w:rsid w:val="004E2121"/>
    <w:rsid w:val="004E3FAE"/>
    <w:rsid w:val="004E43F2"/>
    <w:rsid w:val="004F69E2"/>
    <w:rsid w:val="00503438"/>
    <w:rsid w:val="00504986"/>
    <w:rsid w:val="0050504B"/>
    <w:rsid w:val="00506D2C"/>
    <w:rsid w:val="00516939"/>
    <w:rsid w:val="00516F7D"/>
    <w:rsid w:val="00522C81"/>
    <w:rsid w:val="00523B68"/>
    <w:rsid w:val="00535EF5"/>
    <w:rsid w:val="00540ABD"/>
    <w:rsid w:val="00540CB7"/>
    <w:rsid w:val="00545B4F"/>
    <w:rsid w:val="0054698A"/>
    <w:rsid w:val="005713DF"/>
    <w:rsid w:val="005752D3"/>
    <w:rsid w:val="0058618C"/>
    <w:rsid w:val="00586DC2"/>
    <w:rsid w:val="00596778"/>
    <w:rsid w:val="005B7430"/>
    <w:rsid w:val="005C1C93"/>
    <w:rsid w:val="005C25B7"/>
    <w:rsid w:val="005C2B9B"/>
    <w:rsid w:val="005D31D0"/>
    <w:rsid w:val="005D3A2A"/>
    <w:rsid w:val="005D7079"/>
    <w:rsid w:val="005D7A36"/>
    <w:rsid w:val="005E0C75"/>
    <w:rsid w:val="005E5DBC"/>
    <w:rsid w:val="005F47C4"/>
    <w:rsid w:val="00601969"/>
    <w:rsid w:val="00604CE1"/>
    <w:rsid w:val="0061128A"/>
    <w:rsid w:val="00611791"/>
    <w:rsid w:val="006136C7"/>
    <w:rsid w:val="00614758"/>
    <w:rsid w:val="006211B1"/>
    <w:rsid w:val="0062343A"/>
    <w:rsid w:val="00626A1E"/>
    <w:rsid w:val="00631979"/>
    <w:rsid w:val="00640641"/>
    <w:rsid w:val="00650001"/>
    <w:rsid w:val="006505D2"/>
    <w:rsid w:val="006514AB"/>
    <w:rsid w:val="006516FB"/>
    <w:rsid w:val="006633E5"/>
    <w:rsid w:val="006667D4"/>
    <w:rsid w:val="00673A0A"/>
    <w:rsid w:val="00676E89"/>
    <w:rsid w:val="00680489"/>
    <w:rsid w:val="00681209"/>
    <w:rsid w:val="006A0761"/>
    <w:rsid w:val="006B0465"/>
    <w:rsid w:val="006B0D8E"/>
    <w:rsid w:val="006C369E"/>
    <w:rsid w:val="006C63C3"/>
    <w:rsid w:val="006D0EA2"/>
    <w:rsid w:val="006D65E8"/>
    <w:rsid w:val="006D6D12"/>
    <w:rsid w:val="006E00D4"/>
    <w:rsid w:val="006E1BBC"/>
    <w:rsid w:val="006E2B97"/>
    <w:rsid w:val="006E7AD6"/>
    <w:rsid w:val="006F704B"/>
    <w:rsid w:val="00704C17"/>
    <w:rsid w:val="007074F1"/>
    <w:rsid w:val="00714D36"/>
    <w:rsid w:val="00715954"/>
    <w:rsid w:val="00731B10"/>
    <w:rsid w:val="00735576"/>
    <w:rsid w:val="007369E7"/>
    <w:rsid w:val="0073745D"/>
    <w:rsid w:val="00740F12"/>
    <w:rsid w:val="00743D4F"/>
    <w:rsid w:val="0075003C"/>
    <w:rsid w:val="0075057E"/>
    <w:rsid w:val="007517AA"/>
    <w:rsid w:val="007525B0"/>
    <w:rsid w:val="007547F3"/>
    <w:rsid w:val="00754E64"/>
    <w:rsid w:val="00757CC2"/>
    <w:rsid w:val="0076149F"/>
    <w:rsid w:val="00761ED8"/>
    <w:rsid w:val="00762CB1"/>
    <w:rsid w:val="00765A5A"/>
    <w:rsid w:val="007703C1"/>
    <w:rsid w:val="00772BA0"/>
    <w:rsid w:val="0077397E"/>
    <w:rsid w:val="00775898"/>
    <w:rsid w:val="00780995"/>
    <w:rsid w:val="00781467"/>
    <w:rsid w:val="00781D49"/>
    <w:rsid w:val="00785A31"/>
    <w:rsid w:val="007928F7"/>
    <w:rsid w:val="007A1BA1"/>
    <w:rsid w:val="007A353A"/>
    <w:rsid w:val="007A3CC2"/>
    <w:rsid w:val="007B1754"/>
    <w:rsid w:val="007B3528"/>
    <w:rsid w:val="007B56BB"/>
    <w:rsid w:val="007B5E1B"/>
    <w:rsid w:val="007B7161"/>
    <w:rsid w:val="007C020F"/>
    <w:rsid w:val="007C0A39"/>
    <w:rsid w:val="007C0BA0"/>
    <w:rsid w:val="007C33DD"/>
    <w:rsid w:val="007D7FB0"/>
    <w:rsid w:val="007F046C"/>
    <w:rsid w:val="007F1C64"/>
    <w:rsid w:val="007F68EC"/>
    <w:rsid w:val="00806FDB"/>
    <w:rsid w:val="008077CF"/>
    <w:rsid w:val="00807838"/>
    <w:rsid w:val="0081122C"/>
    <w:rsid w:val="008161F2"/>
    <w:rsid w:val="00817749"/>
    <w:rsid w:val="00823720"/>
    <w:rsid w:val="00831190"/>
    <w:rsid w:val="00831F8B"/>
    <w:rsid w:val="00834111"/>
    <w:rsid w:val="00844805"/>
    <w:rsid w:val="00853AF7"/>
    <w:rsid w:val="00854165"/>
    <w:rsid w:val="00857766"/>
    <w:rsid w:val="0086076E"/>
    <w:rsid w:val="008612B9"/>
    <w:rsid w:val="00862728"/>
    <w:rsid w:val="008649FF"/>
    <w:rsid w:val="00865027"/>
    <w:rsid w:val="0087459D"/>
    <w:rsid w:val="0087464B"/>
    <w:rsid w:val="00877C6B"/>
    <w:rsid w:val="0088001E"/>
    <w:rsid w:val="00883259"/>
    <w:rsid w:val="0088363E"/>
    <w:rsid w:val="00883DF9"/>
    <w:rsid w:val="008861B4"/>
    <w:rsid w:val="008955FD"/>
    <w:rsid w:val="008977FA"/>
    <w:rsid w:val="00897871"/>
    <w:rsid w:val="008A05F0"/>
    <w:rsid w:val="008A1F4B"/>
    <w:rsid w:val="008A2C6D"/>
    <w:rsid w:val="008A308A"/>
    <w:rsid w:val="008B2917"/>
    <w:rsid w:val="008B494B"/>
    <w:rsid w:val="008B7739"/>
    <w:rsid w:val="008C32E0"/>
    <w:rsid w:val="008C3D68"/>
    <w:rsid w:val="008C6904"/>
    <w:rsid w:val="008D2256"/>
    <w:rsid w:val="008D2A9B"/>
    <w:rsid w:val="008D5A28"/>
    <w:rsid w:val="008E0BAA"/>
    <w:rsid w:val="008E23CB"/>
    <w:rsid w:val="008E564E"/>
    <w:rsid w:val="008F1622"/>
    <w:rsid w:val="008F3091"/>
    <w:rsid w:val="008F3E75"/>
    <w:rsid w:val="009024FC"/>
    <w:rsid w:val="00903379"/>
    <w:rsid w:val="00911056"/>
    <w:rsid w:val="0091441B"/>
    <w:rsid w:val="0092242B"/>
    <w:rsid w:val="00924382"/>
    <w:rsid w:val="009315E1"/>
    <w:rsid w:val="00932B53"/>
    <w:rsid w:val="009508A3"/>
    <w:rsid w:val="009521FA"/>
    <w:rsid w:val="00955BDD"/>
    <w:rsid w:val="009560A1"/>
    <w:rsid w:val="009560B6"/>
    <w:rsid w:val="00956907"/>
    <w:rsid w:val="009638EF"/>
    <w:rsid w:val="009677D7"/>
    <w:rsid w:val="00970054"/>
    <w:rsid w:val="0097294E"/>
    <w:rsid w:val="00973454"/>
    <w:rsid w:val="0097594C"/>
    <w:rsid w:val="00987C83"/>
    <w:rsid w:val="00992070"/>
    <w:rsid w:val="00993415"/>
    <w:rsid w:val="0099502E"/>
    <w:rsid w:val="009953A6"/>
    <w:rsid w:val="0099584D"/>
    <w:rsid w:val="00996093"/>
    <w:rsid w:val="009A1918"/>
    <w:rsid w:val="009A2AEE"/>
    <w:rsid w:val="009A5F46"/>
    <w:rsid w:val="009B035E"/>
    <w:rsid w:val="009C7FDC"/>
    <w:rsid w:val="009D2835"/>
    <w:rsid w:val="009D4A3D"/>
    <w:rsid w:val="009D6371"/>
    <w:rsid w:val="009E167D"/>
    <w:rsid w:val="009E357F"/>
    <w:rsid w:val="009E52CE"/>
    <w:rsid w:val="009E70D6"/>
    <w:rsid w:val="009F0FEA"/>
    <w:rsid w:val="009F58F8"/>
    <w:rsid w:val="009F5E38"/>
    <w:rsid w:val="00A10667"/>
    <w:rsid w:val="00A20380"/>
    <w:rsid w:val="00A20AC9"/>
    <w:rsid w:val="00A20D72"/>
    <w:rsid w:val="00A21B10"/>
    <w:rsid w:val="00A23A22"/>
    <w:rsid w:val="00A316CA"/>
    <w:rsid w:val="00A32A3F"/>
    <w:rsid w:val="00A331BC"/>
    <w:rsid w:val="00A3333B"/>
    <w:rsid w:val="00A37E40"/>
    <w:rsid w:val="00A41FE7"/>
    <w:rsid w:val="00A52E8D"/>
    <w:rsid w:val="00A614C3"/>
    <w:rsid w:val="00A70FB2"/>
    <w:rsid w:val="00A73708"/>
    <w:rsid w:val="00A73C39"/>
    <w:rsid w:val="00A7471B"/>
    <w:rsid w:val="00A8106B"/>
    <w:rsid w:val="00A815C5"/>
    <w:rsid w:val="00A83AE5"/>
    <w:rsid w:val="00A84BFB"/>
    <w:rsid w:val="00A859A1"/>
    <w:rsid w:val="00A87D6B"/>
    <w:rsid w:val="00A92FF0"/>
    <w:rsid w:val="00A940FD"/>
    <w:rsid w:val="00A944DD"/>
    <w:rsid w:val="00A97053"/>
    <w:rsid w:val="00AA31AB"/>
    <w:rsid w:val="00AB538E"/>
    <w:rsid w:val="00AB5709"/>
    <w:rsid w:val="00AC58D9"/>
    <w:rsid w:val="00AD1FDC"/>
    <w:rsid w:val="00AD5665"/>
    <w:rsid w:val="00AD7EC7"/>
    <w:rsid w:val="00AE45CF"/>
    <w:rsid w:val="00AF2417"/>
    <w:rsid w:val="00AF475D"/>
    <w:rsid w:val="00B116F6"/>
    <w:rsid w:val="00B11B58"/>
    <w:rsid w:val="00B11C33"/>
    <w:rsid w:val="00B14077"/>
    <w:rsid w:val="00B14230"/>
    <w:rsid w:val="00B17987"/>
    <w:rsid w:val="00B209CD"/>
    <w:rsid w:val="00B21B41"/>
    <w:rsid w:val="00B24F86"/>
    <w:rsid w:val="00B2716B"/>
    <w:rsid w:val="00B3272A"/>
    <w:rsid w:val="00B36006"/>
    <w:rsid w:val="00B36494"/>
    <w:rsid w:val="00B36BFB"/>
    <w:rsid w:val="00B471B8"/>
    <w:rsid w:val="00B6212C"/>
    <w:rsid w:val="00B66662"/>
    <w:rsid w:val="00B91476"/>
    <w:rsid w:val="00B932DE"/>
    <w:rsid w:val="00B94848"/>
    <w:rsid w:val="00BA109F"/>
    <w:rsid w:val="00BA362B"/>
    <w:rsid w:val="00BA3AC9"/>
    <w:rsid w:val="00BA3BBD"/>
    <w:rsid w:val="00BA7F5A"/>
    <w:rsid w:val="00BB0977"/>
    <w:rsid w:val="00BB2809"/>
    <w:rsid w:val="00BB3668"/>
    <w:rsid w:val="00BB4A31"/>
    <w:rsid w:val="00BC345C"/>
    <w:rsid w:val="00BC7F71"/>
    <w:rsid w:val="00BD0049"/>
    <w:rsid w:val="00BE043D"/>
    <w:rsid w:val="00BE2A66"/>
    <w:rsid w:val="00BE3A70"/>
    <w:rsid w:val="00BE6644"/>
    <w:rsid w:val="00BF2798"/>
    <w:rsid w:val="00BF5C0A"/>
    <w:rsid w:val="00BF5C4E"/>
    <w:rsid w:val="00BF67B2"/>
    <w:rsid w:val="00BF703C"/>
    <w:rsid w:val="00C04622"/>
    <w:rsid w:val="00C16720"/>
    <w:rsid w:val="00C20B90"/>
    <w:rsid w:val="00C232A4"/>
    <w:rsid w:val="00C25C56"/>
    <w:rsid w:val="00C33BCA"/>
    <w:rsid w:val="00C33E29"/>
    <w:rsid w:val="00C53336"/>
    <w:rsid w:val="00C63C7C"/>
    <w:rsid w:val="00C6659D"/>
    <w:rsid w:val="00C81245"/>
    <w:rsid w:val="00C91737"/>
    <w:rsid w:val="00C94453"/>
    <w:rsid w:val="00CA1F12"/>
    <w:rsid w:val="00CB047F"/>
    <w:rsid w:val="00CB287B"/>
    <w:rsid w:val="00CB67D7"/>
    <w:rsid w:val="00CB7495"/>
    <w:rsid w:val="00CC40E6"/>
    <w:rsid w:val="00CD22E2"/>
    <w:rsid w:val="00CD272E"/>
    <w:rsid w:val="00CF4F2D"/>
    <w:rsid w:val="00CF5A0C"/>
    <w:rsid w:val="00D03653"/>
    <w:rsid w:val="00D045A5"/>
    <w:rsid w:val="00D04CA4"/>
    <w:rsid w:val="00D22D64"/>
    <w:rsid w:val="00D315E4"/>
    <w:rsid w:val="00D32607"/>
    <w:rsid w:val="00D36660"/>
    <w:rsid w:val="00D4032E"/>
    <w:rsid w:val="00D425D2"/>
    <w:rsid w:val="00D44B01"/>
    <w:rsid w:val="00D51989"/>
    <w:rsid w:val="00D54E87"/>
    <w:rsid w:val="00D573FD"/>
    <w:rsid w:val="00D606D8"/>
    <w:rsid w:val="00D60C9D"/>
    <w:rsid w:val="00D61F5B"/>
    <w:rsid w:val="00D74154"/>
    <w:rsid w:val="00D74C2A"/>
    <w:rsid w:val="00D82F4C"/>
    <w:rsid w:val="00D87710"/>
    <w:rsid w:val="00D92F66"/>
    <w:rsid w:val="00DA5603"/>
    <w:rsid w:val="00DB7076"/>
    <w:rsid w:val="00DC0B7E"/>
    <w:rsid w:val="00DC7071"/>
    <w:rsid w:val="00DD3BA6"/>
    <w:rsid w:val="00DE23A1"/>
    <w:rsid w:val="00DE2C01"/>
    <w:rsid w:val="00DE2C5A"/>
    <w:rsid w:val="00DF380C"/>
    <w:rsid w:val="00DF5235"/>
    <w:rsid w:val="00E025E4"/>
    <w:rsid w:val="00E05091"/>
    <w:rsid w:val="00E112D7"/>
    <w:rsid w:val="00E20B12"/>
    <w:rsid w:val="00E277B8"/>
    <w:rsid w:val="00E32B76"/>
    <w:rsid w:val="00E549D1"/>
    <w:rsid w:val="00E57392"/>
    <w:rsid w:val="00E758F5"/>
    <w:rsid w:val="00E76C64"/>
    <w:rsid w:val="00E815FE"/>
    <w:rsid w:val="00E81A91"/>
    <w:rsid w:val="00E8268F"/>
    <w:rsid w:val="00E86BB6"/>
    <w:rsid w:val="00E97F7C"/>
    <w:rsid w:val="00EA0388"/>
    <w:rsid w:val="00EB7E37"/>
    <w:rsid w:val="00EC135F"/>
    <w:rsid w:val="00EC2510"/>
    <w:rsid w:val="00EC3D17"/>
    <w:rsid w:val="00ED0155"/>
    <w:rsid w:val="00ED17E4"/>
    <w:rsid w:val="00ED26D0"/>
    <w:rsid w:val="00EE1A4C"/>
    <w:rsid w:val="00EE2615"/>
    <w:rsid w:val="00EF163B"/>
    <w:rsid w:val="00EF5FAD"/>
    <w:rsid w:val="00F01780"/>
    <w:rsid w:val="00F10358"/>
    <w:rsid w:val="00F119FD"/>
    <w:rsid w:val="00F12024"/>
    <w:rsid w:val="00F120B5"/>
    <w:rsid w:val="00F14AB8"/>
    <w:rsid w:val="00F154D5"/>
    <w:rsid w:val="00F21B9D"/>
    <w:rsid w:val="00F27E09"/>
    <w:rsid w:val="00F30B3D"/>
    <w:rsid w:val="00F3118E"/>
    <w:rsid w:val="00F31995"/>
    <w:rsid w:val="00F34838"/>
    <w:rsid w:val="00F43B59"/>
    <w:rsid w:val="00F50423"/>
    <w:rsid w:val="00F50EC8"/>
    <w:rsid w:val="00F528AD"/>
    <w:rsid w:val="00F5692D"/>
    <w:rsid w:val="00F608B2"/>
    <w:rsid w:val="00F6479E"/>
    <w:rsid w:val="00F71C31"/>
    <w:rsid w:val="00F736EC"/>
    <w:rsid w:val="00F76BC4"/>
    <w:rsid w:val="00F84AE8"/>
    <w:rsid w:val="00F85EF8"/>
    <w:rsid w:val="00F85F89"/>
    <w:rsid w:val="00F92428"/>
    <w:rsid w:val="00F938BB"/>
    <w:rsid w:val="00F95C4A"/>
    <w:rsid w:val="00F960AF"/>
    <w:rsid w:val="00F9614B"/>
    <w:rsid w:val="00FA10F9"/>
    <w:rsid w:val="00FB15FA"/>
    <w:rsid w:val="00FB2D01"/>
    <w:rsid w:val="00FB43E7"/>
    <w:rsid w:val="00FD15A4"/>
    <w:rsid w:val="00FD3179"/>
    <w:rsid w:val="00FD6A4F"/>
    <w:rsid w:val="00FE21B6"/>
    <w:rsid w:val="00FE3034"/>
    <w:rsid w:val="00FE3E2F"/>
    <w:rsid w:val="00FE51B3"/>
    <w:rsid w:val="00FE54F5"/>
    <w:rsid w:val="00FE561E"/>
    <w:rsid w:val="00FE6BC2"/>
    <w:rsid w:val="00FE7058"/>
    <w:rsid w:val="03EC29E8"/>
    <w:rsid w:val="078E4877"/>
    <w:rsid w:val="0AE14EC3"/>
    <w:rsid w:val="0D38745C"/>
    <w:rsid w:val="0D9679AD"/>
    <w:rsid w:val="13F72418"/>
    <w:rsid w:val="160D583C"/>
    <w:rsid w:val="16955912"/>
    <w:rsid w:val="1B7569B5"/>
    <w:rsid w:val="1C953DF3"/>
    <w:rsid w:val="1DF65143"/>
    <w:rsid w:val="1F975C05"/>
    <w:rsid w:val="34087C08"/>
    <w:rsid w:val="38D7620C"/>
    <w:rsid w:val="3AAB50D7"/>
    <w:rsid w:val="3E1F7CCF"/>
    <w:rsid w:val="414B420C"/>
    <w:rsid w:val="440C1E1C"/>
    <w:rsid w:val="483A006A"/>
    <w:rsid w:val="497E3C87"/>
    <w:rsid w:val="4B956AE9"/>
    <w:rsid w:val="4DBE41A3"/>
    <w:rsid w:val="4EB26C6D"/>
    <w:rsid w:val="51C86FED"/>
    <w:rsid w:val="52F815D5"/>
    <w:rsid w:val="53784932"/>
    <w:rsid w:val="538D6CE1"/>
    <w:rsid w:val="5833333F"/>
    <w:rsid w:val="5E671BA1"/>
    <w:rsid w:val="5EF47F47"/>
    <w:rsid w:val="626D089C"/>
    <w:rsid w:val="6B121B53"/>
    <w:rsid w:val="74623C54"/>
    <w:rsid w:val="77375709"/>
    <w:rsid w:val="7C522639"/>
    <w:rsid w:val="7DEC2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20">
    <w:name w:val="Body Text Indent 2"/>
    <w:basedOn w:val="a"/>
    <w:pPr>
      <w:spacing w:line="520" w:lineRule="exact"/>
      <w:ind w:firstLineChars="200" w:firstLine="640"/>
    </w:pPr>
    <w:rPr>
      <w:rFonts w:ascii="黑体" w:eastAsia="黑体"/>
      <w:sz w:val="32"/>
      <w:szCs w:val="29"/>
    </w:rPr>
  </w:style>
  <w:style w:type="paragraph" w:styleId="a4">
    <w:name w:val="Balloon Text"/>
    <w:basedOn w:val="a"/>
    <w:semiHidden/>
    <w:qFormat/>
    <w:rPr>
      <w:sz w:val="18"/>
      <w:szCs w:val="18"/>
    </w:rPr>
  </w:style>
  <w:style w:type="paragraph" w:styleId="a5">
    <w:name w:val="footer"/>
    <w:basedOn w:val="a"/>
    <w:link w:val="Char"/>
    <w:uiPriority w:val="99"/>
    <w:qFormat/>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Arial Unicode MS" w:eastAsia="Arial Unicode MS" w:hAnsi="Arial Unicode MS"/>
      <w:kern w:val="0"/>
      <w:sz w:val="24"/>
      <w:szCs w:val="20"/>
    </w:rPr>
  </w:style>
  <w:style w:type="character" w:styleId="a8">
    <w:name w:val="Strong"/>
    <w:qFormat/>
    <w:rPr>
      <w:b/>
      <w:bCs/>
    </w:rPr>
  </w:style>
  <w:style w:type="character" w:styleId="a9">
    <w:name w:val="page number"/>
    <w:basedOn w:val="a0"/>
    <w:qFormat/>
  </w:style>
  <w:style w:type="character" w:styleId="aa">
    <w:name w:val="Emphasis"/>
    <w:qFormat/>
    <w:rPr>
      <w:i/>
      <w:iCs/>
    </w:rPr>
  </w:style>
  <w:style w:type="character" w:styleId="ab">
    <w:name w:val="Hyperlink"/>
    <w:rPr>
      <w:color w:val="0000FF"/>
      <w:u w:val="single"/>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pPr>
      <w:widowControl/>
      <w:spacing w:after="160" w:line="240" w:lineRule="exact"/>
      <w:jc w:val="left"/>
    </w:pPr>
    <w:rPr>
      <w:rFonts w:ascii="Verdana" w:eastAsia="仿宋_GB2312" w:hAnsi="Verdana"/>
      <w:kern w:val="0"/>
      <w:sz w:val="24"/>
      <w:szCs w:val="32"/>
      <w:lang w:eastAsia="en-US"/>
    </w:rPr>
  </w:style>
  <w:style w:type="paragraph" w:customStyle="1" w:styleId="redtitle">
    <w:name w:val="redtitle"/>
    <w:basedOn w:val="a"/>
    <w:qFormat/>
    <w:pPr>
      <w:widowControl/>
      <w:spacing w:before="100" w:beforeAutospacing="1" w:after="100" w:afterAutospacing="1"/>
      <w:jc w:val="left"/>
    </w:pPr>
    <w:rPr>
      <w:rFonts w:ascii="宋体" w:hAnsi="宋体" w:cs="宋体"/>
      <w:kern w:val="0"/>
      <w:sz w:val="24"/>
    </w:rPr>
  </w:style>
  <w:style w:type="paragraph" w:customStyle="1" w:styleId="CharCharChar1Char">
    <w:name w:val="Char Char Char1 Char"/>
    <w:basedOn w:val="a"/>
    <w:rPr>
      <w:szCs w:val="20"/>
    </w:rPr>
  </w:style>
  <w:style w:type="paragraph" w:customStyle="1" w:styleId="p0">
    <w:name w:val="p0"/>
    <w:basedOn w:val="a"/>
    <w:qFormat/>
    <w:pPr>
      <w:widowControl/>
    </w:pPr>
    <w:rPr>
      <w:kern w:val="0"/>
      <w:szCs w:val="21"/>
    </w:rPr>
  </w:style>
  <w:style w:type="paragraph" w:customStyle="1" w:styleId="CharCharChar1Char0">
    <w:name w:val="Char Char Char1 Char"/>
    <w:basedOn w:val="a"/>
    <w:qFormat/>
    <w:rPr>
      <w:szCs w:val="20"/>
    </w:rPr>
  </w:style>
  <w:style w:type="character" w:customStyle="1" w:styleId="Char">
    <w:name w:val="页脚 Char"/>
    <w:link w:val="a5"/>
    <w:uiPriority w:val="99"/>
    <w:qFormat/>
    <w:rPr>
      <w:kern w:val="2"/>
      <w:sz w:val="18"/>
      <w:szCs w:val="18"/>
    </w:rPr>
  </w:style>
  <w:style w:type="character" w:customStyle="1" w:styleId="2Char">
    <w:name w:val="标题 2 Char"/>
    <w:link w:val="2"/>
    <w:qFormat/>
    <w:rPr>
      <w:rFonts w:ascii="Arial" w:eastAsia="黑体" w:hAnsi="Arial"/>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20">
    <w:name w:val="Body Text Indent 2"/>
    <w:basedOn w:val="a"/>
    <w:pPr>
      <w:spacing w:line="520" w:lineRule="exact"/>
      <w:ind w:firstLineChars="200" w:firstLine="640"/>
    </w:pPr>
    <w:rPr>
      <w:rFonts w:ascii="黑体" w:eastAsia="黑体"/>
      <w:sz w:val="32"/>
      <w:szCs w:val="29"/>
    </w:rPr>
  </w:style>
  <w:style w:type="paragraph" w:styleId="a4">
    <w:name w:val="Balloon Text"/>
    <w:basedOn w:val="a"/>
    <w:semiHidden/>
    <w:qFormat/>
    <w:rPr>
      <w:sz w:val="18"/>
      <w:szCs w:val="18"/>
    </w:rPr>
  </w:style>
  <w:style w:type="paragraph" w:styleId="a5">
    <w:name w:val="footer"/>
    <w:basedOn w:val="a"/>
    <w:link w:val="Char"/>
    <w:uiPriority w:val="99"/>
    <w:qFormat/>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Arial Unicode MS" w:eastAsia="Arial Unicode MS" w:hAnsi="Arial Unicode MS"/>
      <w:kern w:val="0"/>
      <w:sz w:val="24"/>
      <w:szCs w:val="20"/>
    </w:rPr>
  </w:style>
  <w:style w:type="character" w:styleId="a8">
    <w:name w:val="Strong"/>
    <w:qFormat/>
    <w:rPr>
      <w:b/>
      <w:bCs/>
    </w:rPr>
  </w:style>
  <w:style w:type="character" w:styleId="a9">
    <w:name w:val="page number"/>
    <w:basedOn w:val="a0"/>
    <w:qFormat/>
  </w:style>
  <w:style w:type="character" w:styleId="aa">
    <w:name w:val="Emphasis"/>
    <w:qFormat/>
    <w:rPr>
      <w:i/>
      <w:iCs/>
    </w:rPr>
  </w:style>
  <w:style w:type="character" w:styleId="ab">
    <w:name w:val="Hyperlink"/>
    <w:rPr>
      <w:color w:val="0000FF"/>
      <w:u w:val="single"/>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pPr>
      <w:widowControl/>
      <w:spacing w:after="160" w:line="240" w:lineRule="exact"/>
      <w:jc w:val="left"/>
    </w:pPr>
    <w:rPr>
      <w:rFonts w:ascii="Verdana" w:eastAsia="仿宋_GB2312" w:hAnsi="Verdana"/>
      <w:kern w:val="0"/>
      <w:sz w:val="24"/>
      <w:szCs w:val="32"/>
      <w:lang w:eastAsia="en-US"/>
    </w:rPr>
  </w:style>
  <w:style w:type="paragraph" w:customStyle="1" w:styleId="redtitle">
    <w:name w:val="redtitle"/>
    <w:basedOn w:val="a"/>
    <w:qFormat/>
    <w:pPr>
      <w:widowControl/>
      <w:spacing w:before="100" w:beforeAutospacing="1" w:after="100" w:afterAutospacing="1"/>
      <w:jc w:val="left"/>
    </w:pPr>
    <w:rPr>
      <w:rFonts w:ascii="宋体" w:hAnsi="宋体" w:cs="宋体"/>
      <w:kern w:val="0"/>
      <w:sz w:val="24"/>
    </w:rPr>
  </w:style>
  <w:style w:type="paragraph" w:customStyle="1" w:styleId="CharCharChar1Char">
    <w:name w:val="Char Char Char1 Char"/>
    <w:basedOn w:val="a"/>
    <w:rPr>
      <w:szCs w:val="20"/>
    </w:rPr>
  </w:style>
  <w:style w:type="paragraph" w:customStyle="1" w:styleId="p0">
    <w:name w:val="p0"/>
    <w:basedOn w:val="a"/>
    <w:qFormat/>
    <w:pPr>
      <w:widowControl/>
    </w:pPr>
    <w:rPr>
      <w:kern w:val="0"/>
      <w:szCs w:val="21"/>
    </w:rPr>
  </w:style>
  <w:style w:type="paragraph" w:customStyle="1" w:styleId="CharCharChar1Char0">
    <w:name w:val="Char Char Char1 Char"/>
    <w:basedOn w:val="a"/>
    <w:qFormat/>
    <w:rPr>
      <w:szCs w:val="20"/>
    </w:rPr>
  </w:style>
  <w:style w:type="character" w:customStyle="1" w:styleId="Char">
    <w:name w:val="页脚 Char"/>
    <w:link w:val="a5"/>
    <w:uiPriority w:val="99"/>
    <w:qFormat/>
    <w:rPr>
      <w:kern w:val="2"/>
      <w:sz w:val="18"/>
      <w:szCs w:val="18"/>
    </w:rPr>
  </w:style>
  <w:style w:type="character" w:customStyle="1" w:styleId="2Char">
    <w:name w:val="标题 2 Char"/>
    <w:link w:val="2"/>
    <w:qFormat/>
    <w:rPr>
      <w:rFonts w:ascii="Arial" w:eastAsia="黑体" w:hAnsi="Arial"/>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diyifanwen.com/jiaoa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2068</Words>
  <Characters>11788</Characters>
  <Application>Microsoft Office Word</Application>
  <DocSecurity>0</DocSecurity>
  <Lines>98</Lines>
  <Paragraphs>27</Paragraphs>
  <ScaleCrop>false</ScaleCrop>
  <Company>如皋市教育局</Company>
  <LinksUpToDate>false</LinksUpToDate>
  <CharactersWithSpaces>13829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关于开展“我与教师均衡配置”征文活动的通知</dc:title>
  <dc:creator>吴兴红</dc:creator>
  <cp:lastModifiedBy>NTKO</cp:lastModifiedBy>
  <cp:revision>8</cp:revision>
  <cp:lastPrinted>2018-11-29T00:59:00Z</cp:lastPrinted>
  <dcterms:created xsi:type="dcterms:W3CDTF">2018-11-28T06:59:00Z</dcterms:created>
  <dcterms:modified xsi:type="dcterms:W3CDTF">2019-01-18T03:14:00Z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