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E778F1">
      <w:pPr>
        <w:widowControl/>
        <w:jc w:val="left"/>
        <w:rPr>
          <w:rFonts w:hint="eastAsia" w:ascii="仿宋" w:hAnsi="仿宋" w:eastAsia="仿宋" w:cs="仿宋"/>
        </w:rPr>
      </w:pPr>
    </w:p>
    <w:p w14:paraId="7F7CF47B">
      <w:pPr>
        <w:pStyle w:val="9"/>
        <w:ind w:left="0" w:leftChars="0"/>
        <w:rPr>
          <w:rFonts w:hint="eastAsia" w:ascii="仿宋" w:hAnsi="仿宋" w:eastAsia="仿宋" w:cs="仿宋"/>
        </w:rPr>
      </w:pPr>
    </w:p>
    <w:p w14:paraId="25394AF8">
      <w:pPr>
        <w:widowControl/>
        <w:jc w:val="left"/>
        <w:rPr>
          <w:rFonts w:hint="eastAsia" w:ascii="仿宋" w:hAnsi="仿宋" w:eastAsia="仿宋" w:cs="仿宋"/>
        </w:rPr>
      </w:pPr>
    </w:p>
    <w:p w14:paraId="4CA09C65">
      <w:pPr>
        <w:pStyle w:val="28"/>
        <w:ind w:firstLine="0"/>
        <w:jc w:val="center"/>
        <w:rPr>
          <w:rFonts w:hint="eastAsia" w:ascii="仿宋" w:hAnsi="仿宋" w:eastAsia="仿宋" w:cs="仿宋"/>
          <w:b/>
          <w:bCs/>
          <w:sz w:val="52"/>
          <w:szCs w:val="52"/>
        </w:rPr>
      </w:pPr>
    </w:p>
    <w:p w14:paraId="2E9E7A25">
      <w:pPr>
        <w:pStyle w:val="28"/>
        <w:ind w:firstLine="0"/>
        <w:jc w:val="center"/>
        <w:rPr>
          <w:rFonts w:hint="eastAsia" w:ascii="仿宋" w:hAnsi="仿宋" w:eastAsia="仿宋" w:cs="仿宋"/>
          <w:b/>
          <w:bCs/>
          <w:sz w:val="52"/>
          <w:szCs w:val="52"/>
        </w:rPr>
      </w:pPr>
      <w:r>
        <w:rPr>
          <w:rFonts w:hint="eastAsia" w:ascii="仿宋" w:hAnsi="仿宋" w:eastAsia="仿宋" w:cs="仿宋"/>
          <w:b/>
          <w:bCs/>
          <w:sz w:val="52"/>
          <w:szCs w:val="52"/>
        </w:rPr>
        <w:t>南通市易家桥中学</w:t>
      </w:r>
      <w:r>
        <w:rPr>
          <w:rFonts w:hint="eastAsia" w:ascii="仿宋" w:hAnsi="仿宋" w:eastAsia="仿宋" w:cs="仿宋"/>
          <w:b/>
          <w:bCs/>
          <w:sz w:val="52"/>
          <w:szCs w:val="52"/>
          <w:lang w:val="en-US" w:eastAsia="zh-CN"/>
        </w:rPr>
        <w:t>班主任培训</w:t>
      </w:r>
      <w:r>
        <w:rPr>
          <w:rFonts w:hint="eastAsia" w:ascii="仿宋" w:hAnsi="仿宋" w:eastAsia="仿宋" w:cs="仿宋"/>
          <w:b/>
          <w:bCs/>
          <w:sz w:val="52"/>
          <w:szCs w:val="52"/>
        </w:rPr>
        <w:t>项目</w:t>
      </w:r>
    </w:p>
    <w:p w14:paraId="45014F36">
      <w:pPr>
        <w:pStyle w:val="28"/>
        <w:ind w:firstLine="0"/>
        <w:jc w:val="center"/>
        <w:rPr>
          <w:rFonts w:hint="eastAsia" w:ascii="仿宋" w:hAnsi="仿宋" w:eastAsia="仿宋" w:cs="仿宋"/>
          <w:b/>
          <w:bCs/>
          <w:sz w:val="52"/>
          <w:szCs w:val="52"/>
        </w:rPr>
      </w:pPr>
    </w:p>
    <w:p w14:paraId="178B2294">
      <w:pPr>
        <w:autoSpaceDE w:val="0"/>
        <w:autoSpaceDN w:val="0"/>
        <w:adjustRightInd w:val="0"/>
        <w:jc w:val="center"/>
        <w:rPr>
          <w:rFonts w:hint="eastAsia" w:ascii="仿宋" w:hAnsi="仿宋" w:eastAsia="仿宋" w:cs="仿宋"/>
          <w:b/>
          <w:bCs/>
          <w:kern w:val="0"/>
          <w:sz w:val="52"/>
          <w:szCs w:val="52"/>
        </w:rPr>
      </w:pPr>
      <w:r>
        <w:rPr>
          <w:rFonts w:hint="eastAsia" w:ascii="仿宋" w:hAnsi="仿宋" w:eastAsia="仿宋" w:cs="仿宋"/>
          <w:b/>
          <w:bCs/>
          <w:kern w:val="0"/>
          <w:sz w:val="52"/>
          <w:szCs w:val="52"/>
        </w:rPr>
        <w:t>比</w:t>
      </w:r>
    </w:p>
    <w:p w14:paraId="4C7A08E7">
      <w:pPr>
        <w:autoSpaceDE w:val="0"/>
        <w:autoSpaceDN w:val="0"/>
        <w:adjustRightInd w:val="0"/>
        <w:jc w:val="center"/>
        <w:rPr>
          <w:rFonts w:hint="eastAsia" w:ascii="仿宋" w:hAnsi="仿宋" w:eastAsia="仿宋" w:cs="仿宋"/>
          <w:b/>
          <w:bCs/>
          <w:kern w:val="0"/>
          <w:sz w:val="52"/>
          <w:szCs w:val="52"/>
        </w:rPr>
      </w:pPr>
      <w:r>
        <w:rPr>
          <w:rFonts w:hint="eastAsia" w:ascii="仿宋" w:hAnsi="仿宋" w:eastAsia="仿宋" w:cs="仿宋"/>
          <w:b/>
          <w:bCs/>
          <w:kern w:val="0"/>
          <w:sz w:val="52"/>
          <w:szCs w:val="52"/>
        </w:rPr>
        <w:t>选</w:t>
      </w:r>
    </w:p>
    <w:p w14:paraId="451A7D33">
      <w:pPr>
        <w:autoSpaceDE w:val="0"/>
        <w:autoSpaceDN w:val="0"/>
        <w:adjustRightInd w:val="0"/>
        <w:jc w:val="center"/>
        <w:rPr>
          <w:rFonts w:hint="eastAsia" w:ascii="仿宋" w:hAnsi="仿宋" w:eastAsia="仿宋" w:cs="仿宋"/>
          <w:b/>
          <w:bCs/>
          <w:kern w:val="0"/>
          <w:sz w:val="52"/>
          <w:szCs w:val="52"/>
        </w:rPr>
      </w:pPr>
      <w:r>
        <w:rPr>
          <w:rFonts w:hint="eastAsia" w:ascii="仿宋" w:hAnsi="仿宋" w:eastAsia="仿宋" w:cs="仿宋"/>
          <w:b/>
          <w:bCs/>
          <w:kern w:val="0"/>
          <w:sz w:val="52"/>
          <w:szCs w:val="52"/>
        </w:rPr>
        <w:t>文</w:t>
      </w:r>
    </w:p>
    <w:p w14:paraId="7DAE64BF">
      <w:pPr>
        <w:autoSpaceDE w:val="0"/>
        <w:autoSpaceDN w:val="0"/>
        <w:adjustRightInd w:val="0"/>
        <w:jc w:val="center"/>
        <w:rPr>
          <w:rFonts w:hint="eastAsia" w:ascii="仿宋" w:hAnsi="仿宋" w:eastAsia="仿宋" w:cs="仿宋"/>
          <w:b/>
          <w:bCs/>
          <w:sz w:val="52"/>
          <w:szCs w:val="52"/>
        </w:rPr>
      </w:pPr>
      <w:r>
        <w:rPr>
          <w:rFonts w:hint="eastAsia" w:ascii="仿宋" w:hAnsi="仿宋" w:eastAsia="仿宋" w:cs="仿宋"/>
          <w:b/>
          <w:bCs/>
          <w:kern w:val="0"/>
          <w:sz w:val="52"/>
          <w:szCs w:val="52"/>
        </w:rPr>
        <w:t>件</w:t>
      </w:r>
    </w:p>
    <w:p w14:paraId="36C6335E">
      <w:pPr>
        <w:pStyle w:val="28"/>
        <w:ind w:firstLine="1372" w:firstLineChars="427"/>
        <w:rPr>
          <w:rFonts w:hint="eastAsia" w:ascii="仿宋" w:hAnsi="仿宋" w:eastAsia="仿宋" w:cs="仿宋"/>
          <w:b/>
          <w:bCs/>
          <w:sz w:val="32"/>
        </w:rPr>
      </w:pPr>
    </w:p>
    <w:p w14:paraId="023EEA94">
      <w:pPr>
        <w:pStyle w:val="28"/>
        <w:ind w:firstLine="1372" w:firstLineChars="427"/>
        <w:rPr>
          <w:rFonts w:hint="eastAsia" w:ascii="仿宋" w:hAnsi="仿宋" w:eastAsia="仿宋" w:cs="仿宋"/>
          <w:b/>
          <w:bCs/>
          <w:sz w:val="32"/>
        </w:rPr>
      </w:pPr>
    </w:p>
    <w:p w14:paraId="54A4F35E">
      <w:pPr>
        <w:pStyle w:val="28"/>
        <w:ind w:firstLine="1372" w:firstLineChars="427"/>
        <w:rPr>
          <w:rFonts w:hint="eastAsia" w:ascii="仿宋" w:hAnsi="仿宋" w:eastAsia="仿宋" w:cs="仿宋"/>
          <w:b/>
          <w:bCs/>
          <w:sz w:val="32"/>
        </w:rPr>
      </w:pPr>
    </w:p>
    <w:p w14:paraId="4103A422">
      <w:pPr>
        <w:pStyle w:val="28"/>
        <w:ind w:firstLine="1690" w:firstLineChars="526"/>
        <w:rPr>
          <w:rFonts w:hint="eastAsia" w:ascii="仿宋" w:hAnsi="仿宋" w:eastAsia="仿宋" w:cs="仿宋"/>
          <w:b/>
          <w:bCs/>
          <w:spacing w:val="-12"/>
          <w:sz w:val="32"/>
          <w:u w:val="single"/>
        </w:rPr>
      </w:pPr>
      <w:r>
        <w:rPr>
          <w:rFonts w:hint="eastAsia" w:ascii="仿宋" w:hAnsi="仿宋" w:eastAsia="仿宋" w:cs="仿宋"/>
          <w:b/>
          <w:bCs/>
          <w:sz w:val="32"/>
        </w:rPr>
        <w:t>采  购 人：南通市易家桥中学</w:t>
      </w:r>
    </w:p>
    <w:p w14:paraId="399B5658">
      <w:pPr>
        <w:pStyle w:val="11"/>
        <w:spacing w:line="360" w:lineRule="auto"/>
        <w:ind w:firstLine="560"/>
        <w:jc w:val="center"/>
        <w:rPr>
          <w:rFonts w:hint="eastAsia" w:ascii="仿宋" w:hAnsi="仿宋" w:eastAsia="仿宋" w:cs="仿宋"/>
          <w:b/>
          <w:sz w:val="28"/>
          <w:szCs w:val="24"/>
        </w:rPr>
      </w:pPr>
    </w:p>
    <w:p w14:paraId="796D19DB">
      <w:pPr>
        <w:pStyle w:val="11"/>
        <w:spacing w:line="360" w:lineRule="auto"/>
        <w:ind w:firstLine="1738" w:firstLineChars="541"/>
        <w:rPr>
          <w:rFonts w:hint="eastAsia" w:ascii="仿宋" w:hAnsi="仿宋" w:eastAsia="仿宋" w:cs="仿宋"/>
          <w:b/>
          <w:bCs/>
          <w:sz w:val="32"/>
          <w:szCs w:val="24"/>
        </w:rPr>
      </w:pPr>
      <w:r>
        <w:rPr>
          <w:rFonts w:hint="eastAsia" w:ascii="仿宋" w:hAnsi="仿宋" w:eastAsia="仿宋" w:cs="仿宋"/>
          <w:b/>
          <w:bCs/>
          <w:sz w:val="32"/>
          <w:szCs w:val="24"/>
        </w:rPr>
        <w:t>日    期：2024年1</w:t>
      </w:r>
      <w:r>
        <w:rPr>
          <w:rFonts w:hint="eastAsia" w:ascii="仿宋" w:hAnsi="仿宋" w:eastAsia="仿宋" w:cs="仿宋"/>
          <w:b/>
          <w:bCs/>
          <w:sz w:val="32"/>
          <w:szCs w:val="24"/>
          <w:lang w:val="en-US" w:eastAsia="zh-CN"/>
        </w:rPr>
        <w:t>2</w:t>
      </w:r>
      <w:r>
        <w:rPr>
          <w:rFonts w:hint="eastAsia" w:ascii="仿宋" w:hAnsi="仿宋" w:eastAsia="仿宋" w:cs="仿宋"/>
          <w:b/>
          <w:bCs/>
          <w:sz w:val="32"/>
          <w:szCs w:val="24"/>
        </w:rPr>
        <w:t>月</w:t>
      </w:r>
      <w:r>
        <w:rPr>
          <w:rFonts w:hint="eastAsia" w:ascii="仿宋" w:hAnsi="仿宋" w:eastAsia="仿宋" w:cs="仿宋"/>
          <w:b/>
          <w:bCs/>
          <w:sz w:val="32"/>
          <w:szCs w:val="24"/>
          <w:lang w:eastAsia="zh-CN"/>
        </w:rPr>
        <w:t>2</w:t>
      </w:r>
      <w:r>
        <w:rPr>
          <w:rFonts w:hint="eastAsia" w:ascii="仿宋" w:hAnsi="仿宋" w:eastAsia="仿宋" w:cs="仿宋"/>
          <w:b/>
          <w:bCs/>
          <w:sz w:val="32"/>
          <w:szCs w:val="24"/>
        </w:rPr>
        <w:t>日</w:t>
      </w:r>
    </w:p>
    <w:p w14:paraId="541A7F11">
      <w:pPr>
        <w:pStyle w:val="17"/>
        <w:ind w:firstLine="600"/>
        <w:rPr>
          <w:rFonts w:hint="eastAsia" w:ascii="仿宋" w:hAnsi="仿宋" w:eastAsia="仿宋" w:cs="仿宋"/>
        </w:rPr>
        <w:sectPr>
          <w:pgSz w:w="11909" w:h="16836"/>
          <w:pgMar w:top="1361" w:right="1361" w:bottom="1361" w:left="1361" w:header="0" w:footer="800" w:gutter="0"/>
          <w:pgNumType w:fmt="numberInDash"/>
          <w:cols w:space="0" w:num="1"/>
        </w:sectPr>
      </w:pPr>
      <w:bookmarkStart w:id="0" w:name="OLE_LINK4"/>
      <w:bookmarkStart w:id="1" w:name="OLE_LINK5"/>
      <w:bookmarkStart w:id="2" w:name="OLE_LINK1"/>
      <w:bookmarkStart w:id="3" w:name="OLE_LINK6"/>
      <w:bookmarkStart w:id="4" w:name="OLE_LINK3"/>
      <w:bookmarkStart w:id="5" w:name="OLE_LINK2"/>
    </w:p>
    <w:p w14:paraId="1658AF81">
      <w:pPr>
        <w:widowControl/>
        <w:spacing w:line="360" w:lineRule="auto"/>
        <w:jc w:val="center"/>
        <w:rPr>
          <w:rFonts w:hint="eastAsia" w:ascii="仿宋" w:hAnsi="仿宋" w:eastAsia="仿宋" w:cs="仿宋"/>
          <w:b/>
          <w:bCs/>
          <w:sz w:val="36"/>
          <w:szCs w:val="36"/>
        </w:rPr>
      </w:pPr>
    </w:p>
    <w:p w14:paraId="79FF4599">
      <w:pPr>
        <w:widowControl/>
        <w:spacing w:line="360" w:lineRule="auto"/>
        <w:jc w:val="center"/>
        <w:rPr>
          <w:rFonts w:hint="eastAsia" w:ascii="仿宋" w:hAnsi="仿宋" w:eastAsia="仿宋" w:cs="仿宋"/>
          <w:b/>
          <w:bCs/>
          <w:sz w:val="36"/>
          <w:szCs w:val="36"/>
        </w:rPr>
      </w:pPr>
    </w:p>
    <w:p w14:paraId="7C1B9811">
      <w:pPr>
        <w:widowControl/>
        <w:spacing w:line="360" w:lineRule="auto"/>
        <w:jc w:val="center"/>
        <w:rPr>
          <w:rFonts w:hint="eastAsia" w:ascii="仿宋" w:hAnsi="仿宋" w:eastAsia="仿宋" w:cs="仿宋"/>
          <w:b/>
          <w:bCs/>
          <w:sz w:val="36"/>
          <w:szCs w:val="36"/>
        </w:rPr>
      </w:pPr>
    </w:p>
    <w:p w14:paraId="401687DD">
      <w:pPr>
        <w:widowControl/>
        <w:spacing w:line="360" w:lineRule="auto"/>
        <w:jc w:val="center"/>
        <w:rPr>
          <w:rFonts w:hint="eastAsia" w:ascii="仿宋" w:hAnsi="仿宋" w:eastAsia="仿宋" w:cs="仿宋"/>
          <w:b/>
          <w:bCs/>
          <w:sz w:val="36"/>
          <w:szCs w:val="36"/>
        </w:rPr>
      </w:pPr>
      <w:r>
        <w:rPr>
          <w:rFonts w:hint="eastAsia" w:ascii="仿宋" w:hAnsi="仿宋" w:eastAsia="仿宋" w:cs="仿宋"/>
          <w:b/>
          <w:bCs/>
          <w:sz w:val="36"/>
          <w:szCs w:val="36"/>
        </w:rPr>
        <w:t>目  录</w:t>
      </w:r>
    </w:p>
    <w:p w14:paraId="609ACE16">
      <w:pPr>
        <w:spacing w:line="360" w:lineRule="auto"/>
        <w:jc w:val="center"/>
        <w:rPr>
          <w:rFonts w:hint="eastAsia" w:ascii="仿宋" w:hAnsi="仿宋" w:eastAsia="仿宋" w:cs="仿宋"/>
          <w:b/>
          <w:bCs/>
          <w:sz w:val="28"/>
          <w:szCs w:val="28"/>
        </w:rPr>
      </w:pPr>
    </w:p>
    <w:p w14:paraId="349EA91E">
      <w:pPr>
        <w:spacing w:line="360" w:lineRule="auto"/>
        <w:jc w:val="center"/>
        <w:rPr>
          <w:rFonts w:hint="eastAsia" w:ascii="仿宋" w:hAnsi="仿宋" w:eastAsia="仿宋" w:cs="仿宋"/>
          <w:b/>
          <w:bCs/>
          <w:sz w:val="28"/>
          <w:szCs w:val="28"/>
        </w:rPr>
      </w:pPr>
    </w:p>
    <w:p w14:paraId="21A31C7A">
      <w:pPr>
        <w:spacing w:line="360" w:lineRule="auto"/>
        <w:ind w:firstLine="1120" w:firstLineChars="400"/>
        <w:rPr>
          <w:rFonts w:hint="eastAsia" w:ascii="仿宋" w:hAnsi="仿宋" w:eastAsia="仿宋" w:cs="仿宋"/>
          <w:sz w:val="28"/>
          <w:szCs w:val="28"/>
        </w:rPr>
      </w:pPr>
      <w:r>
        <w:rPr>
          <w:rFonts w:hint="eastAsia" w:ascii="仿宋" w:hAnsi="仿宋" w:eastAsia="仿宋" w:cs="仿宋"/>
          <w:sz w:val="28"/>
          <w:szCs w:val="28"/>
        </w:rPr>
        <w:t>第</w:t>
      </w:r>
      <w:r>
        <w:rPr>
          <w:rFonts w:hint="eastAsia" w:ascii="仿宋" w:hAnsi="仿宋" w:eastAsia="仿宋" w:cs="仿宋"/>
          <w:sz w:val="28"/>
          <w:szCs w:val="28"/>
          <w:lang w:val="en-US" w:eastAsia="zh-CN"/>
        </w:rPr>
        <w:t>一</w:t>
      </w:r>
      <w:r>
        <w:rPr>
          <w:rFonts w:hint="eastAsia" w:ascii="仿宋" w:hAnsi="仿宋" w:eastAsia="仿宋" w:cs="仿宋"/>
          <w:sz w:val="28"/>
          <w:szCs w:val="28"/>
        </w:rPr>
        <w:t>章 比选须知</w:t>
      </w:r>
    </w:p>
    <w:p w14:paraId="17C4F3A3">
      <w:pPr>
        <w:spacing w:line="360" w:lineRule="auto"/>
        <w:ind w:firstLine="1120" w:firstLineChars="400"/>
        <w:rPr>
          <w:rFonts w:hint="eastAsia" w:ascii="仿宋" w:hAnsi="仿宋" w:eastAsia="仿宋" w:cs="仿宋"/>
          <w:sz w:val="28"/>
          <w:szCs w:val="28"/>
        </w:rPr>
      </w:pPr>
      <w:r>
        <w:rPr>
          <w:rFonts w:hint="eastAsia" w:ascii="仿宋" w:hAnsi="仿宋" w:eastAsia="仿宋" w:cs="仿宋"/>
          <w:sz w:val="28"/>
          <w:szCs w:val="28"/>
        </w:rPr>
        <w:t>第</w:t>
      </w:r>
      <w:r>
        <w:rPr>
          <w:rFonts w:hint="eastAsia" w:ascii="仿宋" w:hAnsi="仿宋" w:eastAsia="仿宋" w:cs="仿宋"/>
          <w:sz w:val="28"/>
          <w:szCs w:val="28"/>
          <w:lang w:val="en-US" w:eastAsia="zh-CN"/>
        </w:rPr>
        <w:t>二</w:t>
      </w:r>
      <w:r>
        <w:rPr>
          <w:rFonts w:hint="eastAsia" w:ascii="仿宋" w:hAnsi="仿宋" w:eastAsia="仿宋" w:cs="仿宋"/>
          <w:sz w:val="28"/>
          <w:szCs w:val="28"/>
        </w:rPr>
        <w:t>章 项目需求</w:t>
      </w:r>
    </w:p>
    <w:p w14:paraId="33375E08">
      <w:pPr>
        <w:spacing w:line="360" w:lineRule="auto"/>
        <w:ind w:firstLine="1120" w:firstLineChars="400"/>
        <w:rPr>
          <w:rFonts w:hint="eastAsia" w:ascii="仿宋" w:hAnsi="仿宋" w:eastAsia="仿宋" w:cs="仿宋"/>
          <w:sz w:val="28"/>
          <w:szCs w:val="28"/>
        </w:rPr>
      </w:pPr>
      <w:r>
        <w:rPr>
          <w:rFonts w:hint="eastAsia" w:ascii="仿宋" w:hAnsi="仿宋" w:eastAsia="仿宋" w:cs="仿宋"/>
          <w:sz w:val="28"/>
          <w:szCs w:val="28"/>
        </w:rPr>
        <w:t>第</w:t>
      </w:r>
      <w:r>
        <w:rPr>
          <w:rFonts w:hint="eastAsia" w:ascii="仿宋" w:hAnsi="仿宋" w:eastAsia="仿宋" w:cs="仿宋"/>
          <w:sz w:val="28"/>
          <w:szCs w:val="28"/>
          <w:lang w:val="en-US" w:eastAsia="zh-CN"/>
        </w:rPr>
        <w:t>三</w:t>
      </w:r>
      <w:r>
        <w:rPr>
          <w:rFonts w:hint="eastAsia" w:ascii="仿宋" w:hAnsi="仿宋" w:eastAsia="仿宋" w:cs="仿宋"/>
          <w:sz w:val="28"/>
          <w:szCs w:val="28"/>
        </w:rPr>
        <w:t>章 评审程序和内容</w:t>
      </w:r>
    </w:p>
    <w:p w14:paraId="5C64FAB7">
      <w:pPr>
        <w:spacing w:line="360" w:lineRule="auto"/>
        <w:ind w:firstLine="1120" w:firstLineChars="400"/>
        <w:rPr>
          <w:rFonts w:hint="eastAsia" w:ascii="仿宋" w:hAnsi="仿宋" w:eastAsia="仿宋" w:cs="仿宋"/>
          <w:sz w:val="28"/>
          <w:szCs w:val="28"/>
        </w:rPr>
      </w:pPr>
      <w:r>
        <w:rPr>
          <w:rFonts w:hint="eastAsia" w:ascii="仿宋" w:hAnsi="仿宋" w:eastAsia="仿宋" w:cs="仿宋"/>
          <w:sz w:val="28"/>
          <w:szCs w:val="28"/>
        </w:rPr>
        <w:t>第</w:t>
      </w:r>
      <w:r>
        <w:rPr>
          <w:rFonts w:hint="eastAsia" w:ascii="仿宋" w:hAnsi="仿宋" w:eastAsia="仿宋" w:cs="仿宋"/>
          <w:sz w:val="28"/>
          <w:szCs w:val="28"/>
          <w:lang w:val="en-US" w:eastAsia="zh-CN"/>
        </w:rPr>
        <w:t>四</w:t>
      </w:r>
      <w:r>
        <w:rPr>
          <w:rFonts w:hint="eastAsia" w:ascii="仿宋" w:hAnsi="仿宋" w:eastAsia="仿宋" w:cs="仿宋"/>
          <w:sz w:val="28"/>
          <w:szCs w:val="28"/>
        </w:rPr>
        <w:t>章 政府采购政策功能落实</w:t>
      </w:r>
    </w:p>
    <w:p w14:paraId="78F617E3">
      <w:pPr>
        <w:spacing w:line="360" w:lineRule="auto"/>
        <w:ind w:firstLine="1120" w:firstLineChars="400"/>
        <w:rPr>
          <w:rFonts w:hint="eastAsia" w:ascii="仿宋" w:hAnsi="仿宋" w:eastAsia="仿宋" w:cs="仿宋"/>
          <w:sz w:val="28"/>
          <w:szCs w:val="28"/>
        </w:rPr>
      </w:pPr>
      <w:r>
        <w:rPr>
          <w:rFonts w:hint="eastAsia" w:ascii="仿宋" w:hAnsi="仿宋" w:eastAsia="仿宋" w:cs="仿宋"/>
          <w:sz w:val="28"/>
          <w:szCs w:val="28"/>
        </w:rPr>
        <w:t>第</w:t>
      </w:r>
      <w:r>
        <w:rPr>
          <w:rFonts w:hint="eastAsia" w:ascii="仿宋" w:hAnsi="仿宋" w:eastAsia="仿宋" w:cs="仿宋"/>
          <w:sz w:val="28"/>
          <w:szCs w:val="28"/>
          <w:lang w:val="en-US" w:eastAsia="zh-CN"/>
        </w:rPr>
        <w:t>五</w:t>
      </w:r>
      <w:r>
        <w:rPr>
          <w:rFonts w:hint="eastAsia" w:ascii="仿宋" w:hAnsi="仿宋" w:eastAsia="仿宋" w:cs="仿宋"/>
          <w:sz w:val="28"/>
          <w:szCs w:val="28"/>
        </w:rPr>
        <w:t>章 合同签订与验收付款</w:t>
      </w:r>
    </w:p>
    <w:p w14:paraId="6C22B8D5">
      <w:pPr>
        <w:spacing w:line="360" w:lineRule="auto"/>
        <w:ind w:firstLine="1120" w:firstLineChars="400"/>
        <w:rPr>
          <w:rFonts w:hint="eastAsia" w:ascii="仿宋" w:hAnsi="仿宋" w:eastAsia="仿宋" w:cs="仿宋"/>
          <w:sz w:val="28"/>
          <w:szCs w:val="28"/>
        </w:rPr>
      </w:pPr>
      <w:r>
        <w:rPr>
          <w:rFonts w:hint="eastAsia" w:ascii="仿宋" w:hAnsi="仿宋" w:eastAsia="仿宋" w:cs="仿宋"/>
          <w:sz w:val="28"/>
          <w:szCs w:val="28"/>
        </w:rPr>
        <w:t>第</w:t>
      </w:r>
      <w:r>
        <w:rPr>
          <w:rFonts w:hint="eastAsia" w:ascii="仿宋" w:hAnsi="仿宋" w:eastAsia="仿宋" w:cs="仿宋"/>
          <w:sz w:val="28"/>
          <w:szCs w:val="28"/>
          <w:lang w:val="en-US" w:eastAsia="zh-CN"/>
        </w:rPr>
        <w:t>六</w:t>
      </w:r>
      <w:r>
        <w:rPr>
          <w:rFonts w:hint="eastAsia" w:ascii="仿宋" w:hAnsi="仿宋" w:eastAsia="仿宋" w:cs="仿宋"/>
          <w:sz w:val="28"/>
          <w:szCs w:val="28"/>
        </w:rPr>
        <w:t>章 质疑提出和处理</w:t>
      </w:r>
    </w:p>
    <w:p w14:paraId="734964E8">
      <w:pPr>
        <w:spacing w:line="360" w:lineRule="auto"/>
        <w:ind w:firstLine="1120" w:firstLineChars="400"/>
        <w:rPr>
          <w:rFonts w:hint="eastAsia" w:ascii="仿宋" w:hAnsi="仿宋" w:eastAsia="仿宋" w:cs="仿宋"/>
          <w:sz w:val="28"/>
          <w:szCs w:val="28"/>
        </w:rPr>
      </w:pPr>
      <w:r>
        <w:rPr>
          <w:rFonts w:hint="eastAsia" w:ascii="仿宋" w:hAnsi="仿宋" w:eastAsia="仿宋" w:cs="仿宋"/>
          <w:sz w:val="28"/>
          <w:szCs w:val="28"/>
        </w:rPr>
        <w:t>第</w:t>
      </w:r>
      <w:r>
        <w:rPr>
          <w:rFonts w:hint="eastAsia" w:ascii="仿宋" w:hAnsi="仿宋" w:eastAsia="仿宋" w:cs="仿宋"/>
          <w:sz w:val="28"/>
          <w:szCs w:val="28"/>
          <w:lang w:val="en-US" w:eastAsia="zh-CN"/>
        </w:rPr>
        <w:t>七</w:t>
      </w:r>
      <w:r>
        <w:rPr>
          <w:rFonts w:hint="eastAsia" w:ascii="仿宋" w:hAnsi="仿宋" w:eastAsia="仿宋" w:cs="仿宋"/>
          <w:sz w:val="28"/>
          <w:szCs w:val="28"/>
        </w:rPr>
        <w:t>章 响应文件组成</w:t>
      </w:r>
    </w:p>
    <w:p w14:paraId="45EF3091">
      <w:pPr>
        <w:spacing w:line="360" w:lineRule="auto"/>
        <w:ind w:firstLine="1120" w:firstLineChars="400"/>
        <w:rPr>
          <w:rFonts w:hint="eastAsia" w:ascii="仿宋" w:hAnsi="仿宋" w:eastAsia="仿宋" w:cs="仿宋"/>
          <w:sz w:val="28"/>
          <w:szCs w:val="28"/>
        </w:rPr>
      </w:pPr>
      <w:r>
        <w:rPr>
          <w:rFonts w:hint="eastAsia" w:ascii="仿宋" w:hAnsi="仿宋" w:eastAsia="仿宋" w:cs="仿宋"/>
          <w:sz w:val="28"/>
          <w:szCs w:val="28"/>
        </w:rPr>
        <w:t>第</w:t>
      </w:r>
      <w:r>
        <w:rPr>
          <w:rFonts w:hint="eastAsia" w:ascii="仿宋" w:hAnsi="仿宋" w:eastAsia="仿宋" w:cs="仿宋"/>
          <w:sz w:val="28"/>
          <w:szCs w:val="28"/>
          <w:lang w:val="en-US" w:eastAsia="zh-CN"/>
        </w:rPr>
        <w:t>八</w:t>
      </w:r>
      <w:r>
        <w:rPr>
          <w:rFonts w:hint="eastAsia" w:ascii="仿宋" w:hAnsi="仿宋" w:eastAsia="仿宋" w:cs="仿宋"/>
          <w:sz w:val="28"/>
          <w:szCs w:val="28"/>
        </w:rPr>
        <w:t>章 商务报价文件</w:t>
      </w:r>
    </w:p>
    <w:p w14:paraId="60A55622">
      <w:pPr>
        <w:spacing w:line="360" w:lineRule="auto"/>
        <w:ind w:firstLine="1120" w:firstLineChars="400"/>
        <w:rPr>
          <w:rFonts w:hint="eastAsia" w:ascii="仿宋" w:hAnsi="仿宋" w:eastAsia="仿宋" w:cs="仿宋"/>
          <w:sz w:val="28"/>
          <w:szCs w:val="28"/>
        </w:rPr>
      </w:pPr>
    </w:p>
    <w:p w14:paraId="20DE0DF4">
      <w:pPr>
        <w:spacing w:line="360" w:lineRule="auto"/>
        <w:ind w:firstLine="1120" w:firstLineChars="400"/>
        <w:rPr>
          <w:rFonts w:hint="eastAsia" w:ascii="仿宋" w:hAnsi="仿宋" w:eastAsia="仿宋" w:cs="仿宋"/>
          <w:sz w:val="28"/>
          <w:szCs w:val="28"/>
        </w:rPr>
      </w:pPr>
    </w:p>
    <w:p w14:paraId="736B0777">
      <w:pPr>
        <w:spacing w:line="360" w:lineRule="auto"/>
        <w:jc w:val="center"/>
        <w:rPr>
          <w:rFonts w:hint="eastAsia" w:ascii="仿宋" w:hAnsi="仿宋" w:eastAsia="仿宋" w:cs="仿宋"/>
          <w:b/>
          <w:bCs/>
          <w:sz w:val="32"/>
          <w:szCs w:val="32"/>
        </w:rPr>
        <w:sectPr>
          <w:footerReference r:id="rId3" w:type="default"/>
          <w:pgSz w:w="11909" w:h="16836"/>
          <w:pgMar w:top="1361" w:right="1361" w:bottom="1361" w:left="1361" w:header="0" w:footer="800" w:gutter="0"/>
          <w:pgNumType w:fmt="numberInDash" w:start="1"/>
          <w:cols w:space="0" w:num="1"/>
        </w:sectPr>
      </w:pPr>
    </w:p>
    <w:p w14:paraId="5689A475">
      <w:pPr>
        <w:spacing w:line="360" w:lineRule="auto"/>
        <w:jc w:val="center"/>
        <w:rPr>
          <w:rFonts w:hint="eastAsia" w:ascii="仿宋" w:hAnsi="仿宋" w:eastAsia="仿宋" w:cs="仿宋"/>
          <w:b/>
          <w:bCs/>
          <w:sz w:val="32"/>
          <w:szCs w:val="32"/>
        </w:rPr>
      </w:pPr>
    </w:p>
    <w:p w14:paraId="15253A65">
      <w:pPr>
        <w:spacing w:after="240" w:afterLines="100" w:line="540" w:lineRule="exact"/>
        <w:jc w:val="center"/>
        <w:rPr>
          <w:rFonts w:hint="eastAsia" w:ascii="仿宋" w:hAnsi="仿宋" w:eastAsia="仿宋" w:cs="仿宋"/>
          <w:b/>
          <w:bCs/>
          <w:sz w:val="24"/>
          <w:szCs w:val="24"/>
        </w:rPr>
      </w:pPr>
      <w:r>
        <w:rPr>
          <w:rFonts w:hint="eastAsia" w:ascii="仿宋" w:hAnsi="仿宋" w:eastAsia="仿宋" w:cs="仿宋"/>
          <w:b/>
          <w:bCs/>
          <w:sz w:val="32"/>
          <w:szCs w:val="32"/>
        </w:rPr>
        <w:t>第</w:t>
      </w:r>
      <w:r>
        <w:rPr>
          <w:rFonts w:hint="eastAsia" w:ascii="仿宋" w:hAnsi="仿宋" w:eastAsia="仿宋" w:cs="仿宋"/>
          <w:b/>
          <w:bCs/>
          <w:sz w:val="32"/>
          <w:szCs w:val="32"/>
          <w:lang w:val="en-US" w:eastAsia="zh-CN"/>
        </w:rPr>
        <w:t>一</w:t>
      </w:r>
      <w:r>
        <w:rPr>
          <w:rFonts w:hint="eastAsia" w:ascii="仿宋" w:hAnsi="仿宋" w:eastAsia="仿宋" w:cs="仿宋"/>
          <w:b/>
          <w:bCs/>
          <w:sz w:val="32"/>
          <w:szCs w:val="32"/>
        </w:rPr>
        <w:t>章  比选须知</w:t>
      </w:r>
    </w:p>
    <w:p w14:paraId="0B7FD021">
      <w:pPr>
        <w:spacing w:line="440" w:lineRule="exact"/>
        <w:rPr>
          <w:rFonts w:hint="eastAsia" w:ascii="仿宋" w:hAnsi="仿宋" w:eastAsia="仿宋" w:cs="仿宋"/>
          <w:sz w:val="24"/>
          <w:szCs w:val="24"/>
        </w:rPr>
      </w:pPr>
    </w:p>
    <w:p w14:paraId="3832F504">
      <w:pPr>
        <w:pStyle w:val="37"/>
        <w:spacing w:before="0" w:after="0" w:line="540" w:lineRule="exact"/>
        <w:ind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一、总则</w:t>
      </w:r>
    </w:p>
    <w:p w14:paraId="639B1F39">
      <w:pPr>
        <w:spacing w:line="54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1.项目采购方式</w:t>
      </w:r>
    </w:p>
    <w:p w14:paraId="45C2E1B1">
      <w:pPr>
        <w:spacing w:line="54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本次采购采取比选的方式。</w:t>
      </w:r>
    </w:p>
    <w:p w14:paraId="099D2A77">
      <w:pPr>
        <w:spacing w:line="54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2.参加比选费用</w:t>
      </w:r>
    </w:p>
    <w:p w14:paraId="06639C37">
      <w:pPr>
        <w:spacing w:line="5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供应商响应文件供应商应承担其编制比选文件以及递交比选文件所涉及的一切费用，无论投标结果如何，采购人对上述费用不负任何责任。</w:t>
      </w:r>
    </w:p>
    <w:p w14:paraId="77979194">
      <w:pPr>
        <w:spacing w:line="54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3.比选文件的约束力</w:t>
      </w:r>
    </w:p>
    <w:p w14:paraId="7CF794ED">
      <w:pPr>
        <w:spacing w:line="54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供应商决定参加比选，即被认为接受了本比选文件的规定和约束，并且视为自比选公告期限届满之日起已经知道或应当知道自身权益是否受到了损害。</w:t>
      </w:r>
    </w:p>
    <w:p w14:paraId="537744CB">
      <w:pPr>
        <w:pStyle w:val="37"/>
        <w:spacing w:before="0" w:after="0" w:line="540" w:lineRule="exact"/>
        <w:ind w:firstLine="0" w:firstLineChars="0"/>
        <w:jc w:val="both"/>
        <w:rPr>
          <w:rFonts w:hint="eastAsia" w:ascii="仿宋" w:hAnsi="仿宋" w:eastAsia="仿宋" w:cs="仿宋"/>
          <w:color w:val="auto"/>
          <w:sz w:val="24"/>
          <w:szCs w:val="24"/>
        </w:rPr>
      </w:pPr>
      <w:bookmarkStart w:id="6" w:name="_Toc513029213"/>
      <w:bookmarkEnd w:id="6"/>
      <w:bookmarkStart w:id="7" w:name="_Toc61149553"/>
      <w:bookmarkEnd w:id="7"/>
      <w:bookmarkStart w:id="8" w:name="_Toc14577351"/>
      <w:bookmarkEnd w:id="8"/>
      <w:bookmarkStart w:id="9" w:name="_Toc462564072"/>
      <w:r>
        <w:rPr>
          <w:rFonts w:hint="eastAsia" w:ascii="仿宋" w:hAnsi="仿宋" w:eastAsia="仿宋" w:cs="仿宋"/>
          <w:color w:val="auto"/>
          <w:sz w:val="24"/>
          <w:szCs w:val="24"/>
        </w:rPr>
        <w:t>二、供应商响应文件的编制</w:t>
      </w:r>
      <w:bookmarkEnd w:id="9"/>
    </w:p>
    <w:p w14:paraId="0561CB39">
      <w:pPr>
        <w:spacing w:line="540" w:lineRule="exact"/>
        <w:ind w:firstLine="480" w:firstLineChars="200"/>
        <w:jc w:val="left"/>
        <w:rPr>
          <w:rFonts w:hint="eastAsia" w:ascii="仿宋" w:hAnsi="仿宋" w:eastAsia="仿宋" w:cs="仿宋"/>
          <w:sz w:val="24"/>
          <w:szCs w:val="24"/>
        </w:rPr>
      </w:pPr>
      <w:bookmarkStart w:id="10" w:name="_Toc513029223"/>
      <w:bookmarkEnd w:id="10"/>
      <w:bookmarkStart w:id="11" w:name="_Toc14577357"/>
      <w:bookmarkEnd w:id="11"/>
      <w:bookmarkStart w:id="12" w:name="_Toc14577355"/>
      <w:bookmarkEnd w:id="12"/>
      <w:bookmarkStart w:id="13" w:name="_Toc462564073"/>
      <w:bookmarkEnd w:id="13"/>
      <w:bookmarkStart w:id="14" w:name="_Toc61149554"/>
      <w:bookmarkEnd w:id="14"/>
      <w:bookmarkStart w:id="15" w:name="_Toc61149561"/>
      <w:bookmarkEnd w:id="15"/>
      <w:bookmarkStart w:id="16" w:name="_Toc513029214"/>
      <w:bookmarkEnd w:id="16"/>
      <w:bookmarkStart w:id="17" w:name="_Toc61149555"/>
      <w:bookmarkEnd w:id="17"/>
      <w:bookmarkStart w:id="18" w:name="_Toc513029215"/>
      <w:bookmarkEnd w:id="18"/>
      <w:bookmarkStart w:id="19" w:name="_Toc462564074"/>
      <w:bookmarkEnd w:id="19"/>
      <w:bookmarkStart w:id="20" w:name="_Toc61149557"/>
      <w:bookmarkEnd w:id="20"/>
      <w:bookmarkStart w:id="21" w:name="_Toc513029219"/>
      <w:bookmarkEnd w:id="21"/>
      <w:bookmarkStart w:id="22" w:name="_Toc61149558"/>
      <w:bookmarkEnd w:id="22"/>
      <w:bookmarkStart w:id="23" w:name="_Toc14577353"/>
      <w:bookmarkEnd w:id="23"/>
      <w:r>
        <w:rPr>
          <w:rFonts w:hint="eastAsia" w:ascii="仿宋" w:hAnsi="仿宋" w:eastAsia="仿宋" w:cs="仿宋"/>
          <w:sz w:val="24"/>
          <w:szCs w:val="24"/>
        </w:rPr>
        <w:t>1.比选响应文件内容</w:t>
      </w:r>
    </w:p>
    <w:p w14:paraId="14215B20">
      <w:pPr>
        <w:pStyle w:val="7"/>
        <w:spacing w:line="5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1.1资格审查资料包（可提供一个密封包，一正二副）</w:t>
      </w:r>
    </w:p>
    <w:p w14:paraId="7ACA0185">
      <w:pPr>
        <w:spacing w:line="5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（1）法人或者其他组织的营业执照等证明文件，自然人的身份证明。</w:t>
      </w:r>
    </w:p>
    <w:p w14:paraId="6B858E16">
      <w:pPr>
        <w:spacing w:line="540" w:lineRule="exact"/>
        <w:ind w:firstLine="480" w:firstLineChars="200"/>
        <w:rPr>
          <w:rFonts w:hint="eastAsia" w:ascii="仿宋" w:hAnsi="仿宋" w:eastAsia="仿宋" w:cs="仿宋"/>
          <w:kern w:val="0"/>
          <w:sz w:val="24"/>
          <w:szCs w:val="24"/>
        </w:rPr>
      </w:pPr>
      <w:r>
        <w:rPr>
          <w:rFonts w:hint="eastAsia" w:ascii="仿宋" w:hAnsi="仿宋" w:eastAsia="仿宋" w:cs="仿宋"/>
          <w:sz w:val="24"/>
          <w:szCs w:val="24"/>
        </w:rPr>
        <w:t>（2）响应供应商符合《政府采购法》第二十二条规定条件的声明函（按比选文件后附格式）。</w:t>
      </w:r>
    </w:p>
    <w:p w14:paraId="63BC7367">
      <w:pPr>
        <w:spacing w:line="540" w:lineRule="exact"/>
        <w:ind w:firstLine="480" w:firstLineChars="200"/>
        <w:rPr>
          <w:rFonts w:hint="eastAsia" w:ascii="仿宋" w:hAnsi="仿宋" w:eastAsia="仿宋" w:cs="仿宋"/>
          <w:sz w:val="24"/>
          <w:szCs w:val="24"/>
        </w:rPr>
      </w:pPr>
      <w:r>
        <w:rPr>
          <w:rFonts w:hint="eastAsia" w:ascii="仿宋" w:hAnsi="仿宋" w:eastAsia="仿宋" w:cs="仿宋"/>
          <w:kern w:val="0"/>
          <w:sz w:val="24"/>
          <w:szCs w:val="24"/>
        </w:rPr>
        <w:t>（3）供应商法定代表人参加的，必须提供法定代表人身份证明及法定代表人本人身份证复印件（格式参见第七章）；非法定代表人参加的，必须提供法定代表人签字或盖章的授权委托书及法定代表人、被授权人的两人身份证的复印件（格式参见第七章）的这两项（须加盖公章）。</w:t>
      </w:r>
    </w:p>
    <w:p w14:paraId="0DD50B09">
      <w:pPr>
        <w:spacing w:line="54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4）比选供应商未被“信用中国”网站、中国政府采购网、国家企业信用信息公示系统列入失信被执行人、重大税收违法案件当事人名单、政府采购严重违法失信行为记录名单、异常经营名录、严重违法失信企业名单；为确保政府采购守法供应商公平参加政府采购活动，采购人将在开标开始后一个小时内，通过“信用中国”网站和中国政府采购网和国家企业信用信息公示系统对供应商信用信息进行查询查证，并将查询记录截屏打印保存在采购档案内。如核实未通过，经评标小组确认后资格审查不予通过。</w:t>
      </w:r>
    </w:p>
    <w:p w14:paraId="58F9784B">
      <w:pPr>
        <w:pStyle w:val="17"/>
        <w:spacing w:line="540" w:lineRule="exact"/>
        <w:ind w:firstLine="480"/>
        <w:rPr>
          <w:rFonts w:hint="eastAsia" w:ascii="仿宋" w:hAnsi="仿宋" w:eastAsia="仿宋" w:cs="仿宋"/>
          <w:sz w:val="24"/>
          <w:szCs w:val="24"/>
        </w:rPr>
      </w:pPr>
      <w:r>
        <w:rPr>
          <w:rFonts w:hint="eastAsia" w:ascii="仿宋" w:hAnsi="仿宋" w:eastAsia="仿宋" w:cs="仿宋"/>
          <w:sz w:val="24"/>
          <w:szCs w:val="24"/>
        </w:rPr>
        <w:t>（5）符合法律、法规规定的其他条件。</w:t>
      </w:r>
    </w:p>
    <w:p w14:paraId="6B969254">
      <w:pPr>
        <w:spacing w:line="540" w:lineRule="exact"/>
        <w:ind w:firstLine="480" w:firstLineChars="200"/>
        <w:rPr>
          <w:rFonts w:hint="eastAsia" w:ascii="仿宋" w:hAnsi="仿宋" w:eastAsia="仿宋" w:cs="仿宋"/>
          <w:kern w:val="0"/>
          <w:sz w:val="24"/>
          <w:szCs w:val="24"/>
        </w:rPr>
      </w:pPr>
      <w:r>
        <w:rPr>
          <w:rFonts w:hint="eastAsia" w:ascii="宋体" w:hAnsi="宋体" w:eastAsia="宋体" w:cs="宋体"/>
          <w:sz w:val="24"/>
          <w:szCs w:val="24"/>
        </w:rPr>
        <w:t>·</w:t>
      </w:r>
      <w:r>
        <w:rPr>
          <w:rFonts w:hint="eastAsia" w:ascii="仿宋" w:hAnsi="仿宋" w:eastAsia="仿宋" w:cs="仿宋"/>
          <w:sz w:val="24"/>
          <w:szCs w:val="24"/>
        </w:rPr>
        <w:t>提供与项目需求相对应的</w:t>
      </w:r>
      <w:r>
        <w:rPr>
          <w:rFonts w:hint="eastAsia" w:ascii="仿宋" w:hAnsi="仿宋" w:eastAsia="仿宋" w:cs="仿宋"/>
          <w:sz w:val="24"/>
          <w:szCs w:val="24"/>
          <w:lang w:val="en-US" w:eastAsia="zh-CN"/>
        </w:rPr>
        <w:t>适合学校需求的培训方案</w:t>
      </w:r>
      <w:r>
        <w:rPr>
          <w:rFonts w:hint="eastAsia" w:ascii="仿宋" w:hAnsi="仿宋" w:eastAsia="仿宋" w:cs="仿宋"/>
          <w:sz w:val="24"/>
          <w:szCs w:val="24"/>
        </w:rPr>
        <w:t>，不提供</w:t>
      </w:r>
      <w:r>
        <w:rPr>
          <w:rFonts w:hint="eastAsia" w:ascii="仿宋" w:hAnsi="仿宋" w:eastAsia="仿宋" w:cs="仿宋"/>
          <w:kern w:val="0"/>
          <w:sz w:val="24"/>
          <w:szCs w:val="24"/>
        </w:rPr>
        <w:t>资格审查不予通过。</w:t>
      </w:r>
    </w:p>
    <w:p w14:paraId="233199AE">
      <w:pPr>
        <w:spacing w:line="54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提供</w:t>
      </w:r>
      <w:r>
        <w:rPr>
          <w:rFonts w:hint="eastAsia" w:ascii="仿宋" w:hAnsi="仿宋" w:eastAsia="仿宋" w:cs="仿宋"/>
          <w:color w:val="000000" w:themeColor="text1"/>
          <w:sz w:val="24"/>
          <w:szCs w:val="24"/>
          <w:lang w:val="en-US" w:eastAsia="zh-CN"/>
          <w14:textFill>
            <w14:solidFill>
              <w14:schemeClr w14:val="tx1"/>
            </w14:solidFill>
          </w14:textFill>
        </w:rPr>
        <w:t>正高</w:t>
      </w:r>
      <w:r>
        <w:rPr>
          <w:rFonts w:hint="eastAsia" w:ascii="仿宋" w:hAnsi="仿宋" w:eastAsia="仿宋" w:cs="仿宋"/>
          <w:color w:val="000000" w:themeColor="text1"/>
          <w:sz w:val="24"/>
          <w:szCs w:val="24"/>
          <w14:textFill>
            <w14:solidFill>
              <w14:schemeClr w14:val="tx1"/>
            </w14:solidFill>
          </w14:textFill>
        </w:rPr>
        <w:t>及</w:t>
      </w:r>
      <w:r>
        <w:rPr>
          <w:rFonts w:hint="eastAsia" w:ascii="仿宋" w:hAnsi="仿宋" w:eastAsia="仿宋" w:cs="仿宋"/>
          <w:color w:val="000000" w:themeColor="text1"/>
          <w:sz w:val="24"/>
          <w:szCs w:val="24"/>
          <w:lang w:val="en-US" w:eastAsia="zh-CN"/>
          <w14:textFill>
            <w14:solidFill>
              <w14:schemeClr w14:val="tx1"/>
            </w14:solidFill>
          </w14:textFill>
        </w:rPr>
        <w:t>特级</w:t>
      </w:r>
      <w:r>
        <w:rPr>
          <w:rFonts w:hint="eastAsia" w:ascii="仿宋" w:hAnsi="仿宋" w:eastAsia="仿宋" w:cs="仿宋"/>
          <w:color w:val="000000" w:themeColor="text1"/>
          <w:sz w:val="24"/>
          <w:szCs w:val="24"/>
          <w14:textFill>
            <w14:solidFill>
              <w14:schemeClr w14:val="tx1"/>
            </w14:solidFill>
          </w14:textFill>
        </w:rPr>
        <w:t>教师</w:t>
      </w:r>
      <w:r>
        <w:rPr>
          <w:rFonts w:hint="eastAsia" w:ascii="仿宋" w:hAnsi="仿宋" w:eastAsia="仿宋" w:cs="仿宋"/>
          <w:color w:val="000000" w:themeColor="text1"/>
          <w:sz w:val="24"/>
          <w:szCs w:val="24"/>
          <w:lang w:val="en-US" w:eastAsia="zh-CN"/>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名，</w:t>
      </w:r>
      <w:r>
        <w:rPr>
          <w:rFonts w:hint="eastAsia" w:ascii="仿宋" w:hAnsi="仿宋" w:eastAsia="仿宋" w:cs="仿宋"/>
          <w:color w:val="000000" w:themeColor="text1"/>
          <w:sz w:val="24"/>
          <w:szCs w:val="24"/>
          <w:lang w:val="en-US" w:eastAsia="zh-CN"/>
          <w14:textFill>
            <w14:solidFill>
              <w14:schemeClr w14:val="tx1"/>
            </w14:solidFill>
          </w14:textFill>
        </w:rPr>
        <w:t>参与培训指导</w:t>
      </w:r>
      <w:r>
        <w:rPr>
          <w:rFonts w:hint="eastAsia" w:ascii="仿宋" w:hAnsi="仿宋" w:eastAsia="仿宋" w:cs="仿宋"/>
          <w:color w:val="000000" w:themeColor="text1"/>
          <w:sz w:val="24"/>
          <w:szCs w:val="24"/>
          <w14:textFill>
            <w14:solidFill>
              <w14:schemeClr w14:val="tx1"/>
            </w14:solidFill>
          </w14:textFill>
        </w:rPr>
        <w:t>工作。</w:t>
      </w:r>
    </w:p>
    <w:p w14:paraId="124B7715">
      <w:pPr>
        <w:spacing w:line="540" w:lineRule="exact"/>
        <w:ind w:firstLine="480" w:firstLineChars="200"/>
        <w:rPr>
          <w:rFonts w:hint="eastAsia" w:ascii="仿宋" w:hAnsi="仿宋" w:eastAsia="仿宋" w:cs="仿宋"/>
          <w:kern w:val="0"/>
          <w:sz w:val="24"/>
          <w:szCs w:val="24"/>
        </w:rPr>
      </w:pPr>
      <w:r>
        <w:rPr>
          <w:rFonts w:hint="eastAsia" w:ascii="仿宋" w:hAnsi="仿宋" w:eastAsia="仿宋" w:cs="仿宋"/>
          <w:sz w:val="24"/>
          <w:szCs w:val="24"/>
        </w:rPr>
        <w:t>1.2</w:t>
      </w:r>
      <w:r>
        <w:rPr>
          <w:rFonts w:hint="eastAsia" w:ascii="仿宋" w:hAnsi="仿宋" w:eastAsia="仿宋" w:cs="仿宋"/>
          <w:kern w:val="0"/>
          <w:sz w:val="24"/>
          <w:szCs w:val="24"/>
        </w:rPr>
        <w:t>报价标包（可提供一个密封包，一正二副）</w:t>
      </w:r>
    </w:p>
    <w:p w14:paraId="02E5D5CC">
      <w:pPr>
        <w:spacing w:line="5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（1）封面</w:t>
      </w:r>
    </w:p>
    <w:p w14:paraId="3B0BF824">
      <w:pPr>
        <w:spacing w:line="5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（2）供应商响应文件报价表</w:t>
      </w:r>
    </w:p>
    <w:p w14:paraId="3EB639DE">
      <w:pPr>
        <w:spacing w:line="54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2.比选报价</w:t>
      </w:r>
    </w:p>
    <w:p w14:paraId="3BE55195">
      <w:pPr>
        <w:spacing w:line="5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2.1本项目采用总价报价，并提供报价明细，格式自拟。供应商应按采购人提供的项目需求，填报综合单价。只允许有一个报价。任何有选择的报价将不予接受。</w:t>
      </w:r>
    </w:p>
    <w:p w14:paraId="5E434E1B">
      <w:pPr>
        <w:spacing w:line="54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2.2有关费用处理</w:t>
      </w:r>
    </w:p>
    <w:p w14:paraId="3483C705">
      <w:pPr>
        <w:pStyle w:val="38"/>
        <w:snapToGrid w:val="0"/>
        <w:spacing w:line="540" w:lineRule="exact"/>
        <w:ind w:firstLine="480"/>
        <w:rPr>
          <w:rFonts w:hint="eastAsia" w:ascii="仿宋" w:hAnsi="仿宋" w:eastAsia="仿宋" w:cs="仿宋"/>
          <w:sz w:val="24"/>
          <w:szCs w:val="24"/>
        </w:rPr>
      </w:pPr>
      <w:r>
        <w:rPr>
          <w:rFonts w:hint="eastAsia" w:ascii="仿宋" w:hAnsi="仿宋" w:eastAsia="仿宋" w:cs="仿宋"/>
          <w:sz w:val="24"/>
          <w:szCs w:val="24"/>
        </w:rPr>
        <w:t>比选最终报价应是固定不变的，不得以任何理由予以变更。任何可变的或者附有条件的响应报价，采购人均将予以拒绝。</w:t>
      </w:r>
    </w:p>
    <w:p w14:paraId="1FC36213">
      <w:pPr>
        <w:spacing w:line="54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eastAsia="zh-CN"/>
        </w:rPr>
        <w:t>3</w:t>
      </w:r>
      <w:r>
        <w:rPr>
          <w:rFonts w:hint="eastAsia" w:ascii="仿宋" w:hAnsi="仿宋" w:eastAsia="仿宋" w:cs="仿宋"/>
          <w:sz w:val="24"/>
          <w:szCs w:val="24"/>
        </w:rPr>
        <w:t>报价费用</w:t>
      </w:r>
    </w:p>
    <w:p w14:paraId="77009D33">
      <w:pPr>
        <w:snapToGrid w:val="0"/>
        <w:spacing w:line="5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（1）投标人的报价按项目需求分类报价，管理费用单独报价，结算总价。</w:t>
      </w:r>
    </w:p>
    <w:p w14:paraId="74B9CE25">
      <w:pPr>
        <w:snapToGrid w:val="0"/>
        <w:spacing w:line="5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（2）本项目涉及的税额等，考虑在投标报价中。</w:t>
      </w:r>
    </w:p>
    <w:p w14:paraId="07DB36F1">
      <w:pPr>
        <w:pStyle w:val="37"/>
        <w:spacing w:before="0" w:after="0" w:line="540" w:lineRule="exact"/>
        <w:ind w:firstLine="0" w:firstLineChars="0"/>
        <w:jc w:val="both"/>
        <w:rPr>
          <w:rFonts w:hint="eastAsia" w:ascii="仿宋" w:hAnsi="仿宋" w:eastAsia="仿宋" w:cs="仿宋"/>
          <w:color w:val="auto"/>
          <w:sz w:val="24"/>
          <w:szCs w:val="24"/>
        </w:rPr>
      </w:pPr>
      <w:bookmarkStart w:id="24" w:name="_Toc513029224"/>
      <w:bookmarkEnd w:id="24"/>
      <w:bookmarkStart w:id="25" w:name="_Toc14577362"/>
      <w:bookmarkEnd w:id="25"/>
      <w:bookmarkStart w:id="26" w:name="_Toc61149562"/>
      <w:r>
        <w:rPr>
          <w:rFonts w:hint="eastAsia" w:ascii="仿宋" w:hAnsi="仿宋" w:eastAsia="仿宋" w:cs="仿宋"/>
          <w:color w:val="auto"/>
          <w:sz w:val="24"/>
          <w:szCs w:val="24"/>
        </w:rPr>
        <w:t>三、纸质比选供应商响应文件的递交</w:t>
      </w:r>
      <w:bookmarkEnd w:id="26"/>
    </w:p>
    <w:p w14:paraId="2F9D3658">
      <w:pPr>
        <w:spacing w:line="540" w:lineRule="exact"/>
        <w:ind w:firstLine="480" w:firstLineChars="200"/>
        <w:jc w:val="left"/>
        <w:rPr>
          <w:rFonts w:hint="eastAsia" w:ascii="仿宋" w:hAnsi="仿宋" w:eastAsia="仿宋" w:cs="仿宋"/>
          <w:sz w:val="24"/>
          <w:szCs w:val="24"/>
        </w:rPr>
      </w:pPr>
      <w:bookmarkStart w:id="27" w:name="_Toc513029225"/>
      <w:bookmarkEnd w:id="27"/>
      <w:bookmarkStart w:id="28" w:name="_Toc462564084"/>
      <w:bookmarkEnd w:id="28"/>
      <w:bookmarkStart w:id="29" w:name="_Toc14577363"/>
      <w:bookmarkEnd w:id="29"/>
      <w:bookmarkStart w:id="30" w:name="_Toc61149563"/>
      <w:r>
        <w:rPr>
          <w:rFonts w:hint="eastAsia" w:ascii="仿宋" w:hAnsi="仿宋" w:eastAsia="仿宋" w:cs="仿宋"/>
          <w:sz w:val="24"/>
          <w:szCs w:val="24"/>
        </w:rPr>
        <w:t>1.响应文件的密封和标记</w:t>
      </w:r>
      <w:bookmarkEnd w:id="30"/>
    </w:p>
    <w:p w14:paraId="65448DD6">
      <w:pPr>
        <w:spacing w:line="540" w:lineRule="exact"/>
        <w:ind w:firstLine="484" w:firstLineChars="202"/>
        <w:rPr>
          <w:rFonts w:hint="eastAsia" w:ascii="仿宋" w:hAnsi="仿宋" w:eastAsia="仿宋" w:cs="仿宋"/>
          <w:sz w:val="24"/>
          <w:szCs w:val="24"/>
        </w:rPr>
      </w:pPr>
      <w:r>
        <w:rPr>
          <w:rFonts w:hint="eastAsia" w:ascii="仿宋" w:hAnsi="仿宋" w:eastAsia="仿宋" w:cs="仿宋"/>
          <w:sz w:val="24"/>
          <w:szCs w:val="24"/>
        </w:rPr>
        <w:t>1.1比选供应商应严格按照比选文件要求的份数准备响应文件，每份响应文件须清楚标明“正本”或“副本”字样。比选供应商应将“资格审查资料包”、“报价标包”内的所有材料及复印件，须加盖本项目响应单位的公章并装订成册，各一份“正本”，二份“副本”，以便在评审时，供评委检查及提供留存。</w:t>
      </w:r>
    </w:p>
    <w:p w14:paraId="5C71B7FA">
      <w:pPr>
        <w:spacing w:line="54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1.2密封的响应文件应：</w:t>
      </w:r>
    </w:p>
    <w:p w14:paraId="15906AF0">
      <w:pPr>
        <w:spacing w:line="54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（1）按采购邀请中注明的地址送达规定地点；</w:t>
      </w:r>
    </w:p>
    <w:p w14:paraId="0004B983">
      <w:pPr>
        <w:spacing w:line="54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（2）注明参加比选项目名称；</w:t>
      </w:r>
    </w:p>
    <w:p w14:paraId="431D9501">
      <w:pPr>
        <w:spacing w:line="54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（3）密封包装上应写明比选供应商名称；</w:t>
      </w:r>
    </w:p>
    <w:p w14:paraId="17363EC1">
      <w:pPr>
        <w:pStyle w:val="39"/>
        <w:spacing w:line="540" w:lineRule="exact"/>
        <w:ind w:right="0"/>
        <w:rPr>
          <w:rFonts w:hint="eastAsia" w:ascii="仿宋" w:hAnsi="仿宋" w:eastAsia="仿宋" w:cs="仿宋"/>
          <w:sz w:val="24"/>
        </w:rPr>
      </w:pPr>
      <w:r>
        <w:rPr>
          <w:rFonts w:hint="eastAsia" w:ascii="仿宋" w:hAnsi="仿宋" w:eastAsia="仿宋" w:cs="仿宋"/>
          <w:sz w:val="24"/>
        </w:rPr>
        <w:t>（4）密封包装袋上均需加盖响应单位公章。</w:t>
      </w:r>
    </w:p>
    <w:p w14:paraId="069FAAA7">
      <w:pPr>
        <w:spacing w:line="54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1.3如果密封包装未按要求密封和加写标记，采购人对误投或过早启封概不负责。对由此造成提前开封的响应文件，采购人将予以拒绝，作无效响应处理。</w:t>
      </w:r>
    </w:p>
    <w:p w14:paraId="7FA6D4B7">
      <w:pPr>
        <w:spacing w:line="540" w:lineRule="exact"/>
        <w:ind w:firstLine="480" w:firstLineChars="200"/>
        <w:jc w:val="left"/>
        <w:rPr>
          <w:rFonts w:hint="eastAsia" w:ascii="仿宋" w:hAnsi="仿宋" w:eastAsia="仿宋" w:cs="仿宋"/>
          <w:sz w:val="24"/>
          <w:szCs w:val="24"/>
        </w:rPr>
      </w:pPr>
      <w:bookmarkStart w:id="31" w:name="_Toc14577364"/>
      <w:bookmarkEnd w:id="31"/>
      <w:bookmarkStart w:id="32" w:name="_Toc61149564"/>
      <w:bookmarkEnd w:id="32"/>
      <w:bookmarkStart w:id="33" w:name="_Toc513029226"/>
      <w:r>
        <w:rPr>
          <w:rFonts w:hint="eastAsia" w:ascii="仿宋" w:hAnsi="仿宋" w:eastAsia="仿宋" w:cs="仿宋"/>
          <w:sz w:val="24"/>
          <w:szCs w:val="24"/>
        </w:rPr>
        <w:t>2</w:t>
      </w:r>
      <w:bookmarkEnd w:id="33"/>
      <w:r>
        <w:rPr>
          <w:rFonts w:hint="eastAsia" w:ascii="仿宋" w:hAnsi="仿宋" w:eastAsia="仿宋" w:cs="仿宋"/>
          <w:sz w:val="24"/>
          <w:szCs w:val="24"/>
        </w:rPr>
        <w:t>.响应文件开启时间</w:t>
      </w:r>
    </w:p>
    <w:p w14:paraId="00893C02">
      <w:pPr>
        <w:spacing w:line="54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2.1收到响应文件的时间不得迟于本比选文件规定的响应文件接收截止时间。</w:t>
      </w:r>
    </w:p>
    <w:p w14:paraId="5BBC4B2B">
      <w:pPr>
        <w:spacing w:line="54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2.2采购人有权通过修改比选文件推迟响应文件接收截止时间，在此情况下，比选供应商的所有权利和义务以及受制的响应文件接收截止时间均应以延长后新的响应文件接收截止时间为准。</w:t>
      </w:r>
    </w:p>
    <w:p w14:paraId="01DCC70E">
      <w:pPr>
        <w:spacing w:line="540" w:lineRule="exact"/>
        <w:ind w:firstLine="480" w:firstLineChars="200"/>
        <w:jc w:val="left"/>
        <w:rPr>
          <w:rFonts w:hint="eastAsia" w:ascii="仿宋" w:hAnsi="仿宋" w:eastAsia="仿宋" w:cs="仿宋"/>
          <w:sz w:val="24"/>
          <w:szCs w:val="24"/>
        </w:rPr>
      </w:pPr>
      <w:bookmarkStart w:id="34" w:name="_Toc14577365"/>
      <w:bookmarkEnd w:id="34"/>
      <w:bookmarkStart w:id="35" w:name="_Toc61149565"/>
      <w:bookmarkEnd w:id="35"/>
      <w:bookmarkStart w:id="36" w:name="_Toc513029227"/>
      <w:r>
        <w:rPr>
          <w:rFonts w:hint="eastAsia" w:ascii="仿宋" w:hAnsi="仿宋" w:eastAsia="仿宋" w:cs="仿宋"/>
          <w:sz w:val="24"/>
          <w:szCs w:val="24"/>
        </w:rPr>
        <w:t>3.迟交的响应文件</w:t>
      </w:r>
      <w:bookmarkEnd w:id="36"/>
    </w:p>
    <w:p w14:paraId="413CAED5">
      <w:pPr>
        <w:spacing w:line="54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采购人将拒绝在规定的响应文件接收截止时间后接收任何响应文件。</w:t>
      </w:r>
    </w:p>
    <w:p w14:paraId="673162D8">
      <w:pPr>
        <w:spacing w:line="540" w:lineRule="exact"/>
        <w:ind w:firstLine="480" w:firstLineChars="200"/>
        <w:jc w:val="left"/>
        <w:rPr>
          <w:rFonts w:hint="eastAsia" w:ascii="仿宋" w:hAnsi="仿宋" w:eastAsia="仿宋" w:cs="仿宋"/>
          <w:sz w:val="24"/>
          <w:szCs w:val="24"/>
        </w:rPr>
      </w:pPr>
      <w:bookmarkStart w:id="37" w:name="_Toc61149566"/>
      <w:bookmarkEnd w:id="37"/>
      <w:bookmarkStart w:id="38" w:name="_Toc14577366"/>
      <w:bookmarkEnd w:id="38"/>
      <w:bookmarkStart w:id="39" w:name="_Toc513029228"/>
      <w:r>
        <w:rPr>
          <w:rFonts w:hint="eastAsia" w:ascii="仿宋" w:hAnsi="仿宋" w:eastAsia="仿宋" w:cs="仿宋"/>
          <w:sz w:val="24"/>
          <w:szCs w:val="24"/>
        </w:rPr>
        <w:t>4.响应文件的修改和撤回</w:t>
      </w:r>
      <w:bookmarkEnd w:id="39"/>
    </w:p>
    <w:p w14:paraId="7054D575">
      <w:pPr>
        <w:spacing w:line="54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4.1比选供应商在递交响应文件后，可以修改或撤回其比选响应文件，但这种修改和撤回，必须在规定的响应文件接收截止时间前，以书面形式送达指定地点。</w:t>
      </w:r>
    </w:p>
    <w:p w14:paraId="3DA3850F">
      <w:pPr>
        <w:spacing w:line="54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4.2比选供应商的修改或撤回通知书，应按本文件规定进行编制、密封、标记和发送，并应在封套上加注“修改”和“撤回”字样。</w:t>
      </w:r>
    </w:p>
    <w:p w14:paraId="0F85B6B6">
      <w:pPr>
        <w:pStyle w:val="37"/>
        <w:spacing w:before="0" w:after="0" w:line="540" w:lineRule="exact"/>
        <w:ind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四、比选与评审</w:t>
      </w:r>
    </w:p>
    <w:p w14:paraId="4E7EAF18">
      <w:pPr>
        <w:spacing w:line="540" w:lineRule="exact"/>
        <w:ind w:firstLine="480" w:firstLineChars="200"/>
        <w:jc w:val="left"/>
        <w:rPr>
          <w:rFonts w:hint="eastAsia" w:ascii="仿宋" w:hAnsi="仿宋" w:eastAsia="仿宋" w:cs="仿宋"/>
          <w:sz w:val="24"/>
          <w:szCs w:val="24"/>
        </w:rPr>
      </w:pPr>
      <w:bookmarkStart w:id="40" w:name="_Toc20823302"/>
      <w:bookmarkEnd w:id="40"/>
      <w:bookmarkStart w:id="41" w:name="_Toc513029230"/>
      <w:bookmarkEnd w:id="41"/>
      <w:bookmarkStart w:id="42" w:name="_Toc16938546"/>
      <w:r>
        <w:rPr>
          <w:rFonts w:hint="eastAsia" w:ascii="仿宋" w:hAnsi="仿宋" w:eastAsia="仿宋" w:cs="仿宋"/>
          <w:sz w:val="24"/>
          <w:szCs w:val="24"/>
        </w:rPr>
        <w:t>1</w:t>
      </w:r>
      <w:bookmarkEnd w:id="42"/>
      <w:r>
        <w:rPr>
          <w:rFonts w:hint="eastAsia" w:ascii="仿宋" w:hAnsi="仿宋" w:eastAsia="仿宋" w:cs="仿宋"/>
          <w:sz w:val="24"/>
          <w:szCs w:val="24"/>
        </w:rPr>
        <w:t>.比选要求</w:t>
      </w:r>
    </w:p>
    <w:p w14:paraId="0AC905E2">
      <w:pPr>
        <w:spacing w:line="54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供应商应在规定的时间和地点，携带有效证件签到，准时参加比选。</w:t>
      </w:r>
    </w:p>
    <w:p w14:paraId="25CB7AA7">
      <w:pPr>
        <w:spacing w:line="540" w:lineRule="exact"/>
        <w:ind w:firstLine="480" w:firstLineChars="200"/>
        <w:jc w:val="left"/>
        <w:rPr>
          <w:rFonts w:hint="eastAsia" w:ascii="仿宋" w:hAnsi="仿宋" w:eastAsia="仿宋" w:cs="仿宋"/>
          <w:sz w:val="24"/>
          <w:szCs w:val="24"/>
        </w:rPr>
      </w:pPr>
      <w:bookmarkStart w:id="43" w:name="_Toc513029231"/>
      <w:bookmarkEnd w:id="43"/>
      <w:bookmarkStart w:id="44" w:name="_Toc16938547"/>
      <w:bookmarkEnd w:id="44"/>
      <w:bookmarkStart w:id="45" w:name="_Toc20823303"/>
      <w:r>
        <w:rPr>
          <w:rFonts w:hint="eastAsia" w:ascii="仿宋" w:hAnsi="仿宋" w:eastAsia="仿宋" w:cs="仿宋"/>
          <w:sz w:val="24"/>
          <w:szCs w:val="24"/>
        </w:rPr>
        <w:t>2.比选小组</w:t>
      </w:r>
      <w:bookmarkEnd w:id="45"/>
    </w:p>
    <w:p w14:paraId="6D7E4197">
      <w:pPr>
        <w:spacing w:line="54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比选小组由采购人代表组成，且人员构成符合采购有关规定。</w:t>
      </w:r>
    </w:p>
    <w:p w14:paraId="70F03A7C">
      <w:pPr>
        <w:spacing w:line="54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3.比选评审过程的保密与公正</w:t>
      </w:r>
    </w:p>
    <w:p w14:paraId="1494DEA8">
      <w:pPr>
        <w:spacing w:line="54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3.1采购人评审工作有关的人员，对评审情况以及在评审过程中获悉的国家秘密、商业秘密负有保密责任。</w:t>
      </w:r>
    </w:p>
    <w:p w14:paraId="4C29EACF">
      <w:pPr>
        <w:spacing w:line="54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3.2在比选评审过程中，比选供应商不得以任何行为影响比选评审过程，否则其响应文件将被作为无效响应文件。</w:t>
      </w:r>
    </w:p>
    <w:p w14:paraId="466B0F73">
      <w:pPr>
        <w:spacing w:line="54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3.3比选小组成员应当按照客观、公正、审慎的原则，根据比选文件规定的评审程序、评审方法和评审标准进行独立评审。未实质性响应比选文件的响应文件按无效响应处理，比选小组应当告知提交响应文件的供应商。</w:t>
      </w:r>
    </w:p>
    <w:p w14:paraId="29657BB1">
      <w:pPr>
        <w:spacing w:line="540" w:lineRule="exact"/>
        <w:ind w:firstLine="480" w:firstLineChars="200"/>
        <w:jc w:val="left"/>
        <w:rPr>
          <w:rFonts w:hint="eastAsia" w:ascii="仿宋" w:hAnsi="仿宋" w:eastAsia="仿宋" w:cs="仿宋"/>
          <w:sz w:val="24"/>
          <w:szCs w:val="24"/>
        </w:rPr>
      </w:pPr>
      <w:bookmarkStart w:id="46" w:name="_Toc16938548"/>
      <w:bookmarkEnd w:id="46"/>
      <w:bookmarkStart w:id="47" w:name="_Toc513029232"/>
      <w:bookmarkEnd w:id="47"/>
      <w:bookmarkStart w:id="48" w:name="_Toc20823304"/>
      <w:r>
        <w:rPr>
          <w:rFonts w:hint="eastAsia" w:ascii="仿宋" w:hAnsi="仿宋" w:eastAsia="仿宋" w:cs="仿宋"/>
          <w:sz w:val="24"/>
          <w:szCs w:val="24"/>
        </w:rPr>
        <w:t>4.评审过程的澄清</w:t>
      </w:r>
      <w:bookmarkEnd w:id="48"/>
      <w:r>
        <w:rPr>
          <w:rFonts w:hint="eastAsia" w:ascii="仿宋" w:hAnsi="仿宋" w:eastAsia="仿宋" w:cs="仿宋"/>
          <w:sz w:val="24"/>
          <w:szCs w:val="24"/>
        </w:rPr>
        <w:t>、说明和更正</w:t>
      </w:r>
    </w:p>
    <w:p w14:paraId="00C9D502">
      <w:pPr>
        <w:spacing w:line="54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4.1比选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5A7CC1F">
      <w:pPr>
        <w:spacing w:line="54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4.2接到比选小组要求的供应商应派人按比选小组通知的时间和地点做出书面澄清、说明或更正。供应商的澄清、说明或者更正应当由法定代表人或授权代表签字或者加盖公章。由授权代表签字的，应当附法人授权书。供应商为自然人的，应当由本人签字并附身份证明。</w:t>
      </w:r>
    </w:p>
    <w:p w14:paraId="06805EB4">
      <w:pPr>
        <w:spacing w:line="54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4.3 要求澄清的供应商如未按规定做出澄清，其风险由供应商自行承担。</w:t>
      </w:r>
    </w:p>
    <w:p w14:paraId="19F6FE1F">
      <w:pPr>
        <w:spacing w:line="540" w:lineRule="exact"/>
        <w:ind w:firstLine="480" w:firstLineChars="200"/>
        <w:jc w:val="left"/>
        <w:rPr>
          <w:rFonts w:hint="eastAsia" w:ascii="仿宋" w:hAnsi="仿宋" w:eastAsia="仿宋" w:cs="仿宋"/>
          <w:sz w:val="24"/>
          <w:szCs w:val="24"/>
        </w:rPr>
      </w:pPr>
      <w:bookmarkStart w:id="49" w:name="_Toc20823305"/>
      <w:bookmarkEnd w:id="49"/>
      <w:bookmarkStart w:id="50" w:name="_Toc513029233"/>
      <w:bookmarkEnd w:id="50"/>
      <w:bookmarkStart w:id="51" w:name="_Toc16938549"/>
      <w:r>
        <w:rPr>
          <w:rFonts w:hint="eastAsia" w:ascii="仿宋" w:hAnsi="仿宋" w:eastAsia="仿宋" w:cs="仿宋"/>
          <w:sz w:val="24"/>
          <w:szCs w:val="24"/>
        </w:rPr>
        <w:t>5.对响应文件的初审</w:t>
      </w:r>
      <w:bookmarkEnd w:id="51"/>
    </w:p>
    <w:p w14:paraId="119839EE">
      <w:pPr>
        <w:spacing w:line="54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5.1响应文件初审分为资格性检查和符合性检查。</w:t>
      </w:r>
    </w:p>
    <w:p w14:paraId="4FD4C164">
      <w:pPr>
        <w:spacing w:line="54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资格性检查：依据法律法规和比选文件的规定，对响应文件中的资格证明文件进行审查，以确定供应商是否具备参加比选的资格。</w:t>
      </w:r>
    </w:p>
    <w:p w14:paraId="46783085">
      <w:pPr>
        <w:spacing w:line="54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符合性检查：依据比选文件的规定，从响应文件的有效性、完整性和对比选文件的响应程度进行审查，以确定是否对比选文件的实质性要求作出响应。</w:t>
      </w:r>
    </w:p>
    <w:p w14:paraId="7F44278B">
      <w:pPr>
        <w:spacing w:line="54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5.2在正式比选之前，比选小组将首先审查每份响应文件是否实质性响应了比选文件的要求。实质性响应的响应文件应该是与比选文件要求的条款、条件和规格相符，没有重大偏离或保留。</w:t>
      </w:r>
    </w:p>
    <w:p w14:paraId="6466CC57">
      <w:pPr>
        <w:spacing w:line="54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5.3 被认定为未实质性响应比选文件的响应文件的情形</w:t>
      </w:r>
    </w:p>
    <w:p w14:paraId="6642D236">
      <w:pPr>
        <w:spacing w:line="54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（1）未按照比选文件规定要求密封、签署、盖章的；</w:t>
      </w:r>
    </w:p>
    <w:p w14:paraId="4337C8F8">
      <w:pPr>
        <w:spacing w:line="54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（2）供应商不具备比选文件规定的资格要求的；</w:t>
      </w:r>
    </w:p>
    <w:p w14:paraId="4D8D3DCD">
      <w:pPr>
        <w:spacing w:line="54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（3）报价超过比选文件中规定的预算金或最高限价的；</w:t>
      </w:r>
    </w:p>
    <w:p w14:paraId="6A7A8571">
      <w:pPr>
        <w:spacing w:line="54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（4）响应文件含有采购人不能接受的附加条件的；</w:t>
      </w:r>
    </w:p>
    <w:p w14:paraId="44EA2C7B">
      <w:pPr>
        <w:spacing w:line="54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（5）出现影响采购公正的违法违纪行为的；</w:t>
      </w:r>
    </w:p>
    <w:p w14:paraId="28BC0C4B">
      <w:pPr>
        <w:pStyle w:val="7"/>
        <w:spacing w:line="5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5.4响应供应商出现以下情形的，将被认定为投标人串通投标，其投标无效。</w:t>
      </w:r>
    </w:p>
    <w:p w14:paraId="77399032">
      <w:pPr>
        <w:widowControl/>
        <w:spacing w:line="540" w:lineRule="exact"/>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（1）不同投标人的投标文件由同一单位或者个人编制；</w:t>
      </w:r>
    </w:p>
    <w:p w14:paraId="12A467FE">
      <w:pPr>
        <w:widowControl/>
        <w:spacing w:line="54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　　（2）不同投标人委托同一单位或者个人办理投标事宜；</w:t>
      </w:r>
    </w:p>
    <w:p w14:paraId="29DBFC8D">
      <w:pPr>
        <w:widowControl/>
        <w:spacing w:line="54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　　（3）不同投标人的投标文件载明的项目管理成员或者联系人员为同一人；</w:t>
      </w:r>
    </w:p>
    <w:p w14:paraId="19398B2B">
      <w:pPr>
        <w:widowControl/>
        <w:spacing w:line="54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　　（4）不同投标人的投标文件异常一致或者投标报价呈规律性差异；</w:t>
      </w:r>
    </w:p>
    <w:p w14:paraId="7757EAF3">
      <w:pPr>
        <w:widowControl/>
        <w:spacing w:line="540" w:lineRule="exact"/>
        <w:jc w:val="left"/>
        <w:rPr>
          <w:rFonts w:hint="eastAsia" w:ascii="仿宋" w:hAnsi="仿宋" w:eastAsia="仿宋" w:cs="仿宋"/>
          <w:sz w:val="24"/>
          <w:szCs w:val="24"/>
        </w:rPr>
      </w:pPr>
      <w:r>
        <w:rPr>
          <w:rFonts w:hint="eastAsia" w:ascii="仿宋" w:hAnsi="仿宋" w:eastAsia="仿宋" w:cs="仿宋"/>
          <w:kern w:val="0"/>
          <w:sz w:val="24"/>
          <w:szCs w:val="24"/>
        </w:rPr>
        <w:t>　　（5）不同投标人的投标文件相互混装。</w:t>
      </w:r>
    </w:p>
    <w:p w14:paraId="50030454">
      <w:pPr>
        <w:spacing w:line="540" w:lineRule="exact"/>
        <w:ind w:firstLine="480" w:firstLineChars="200"/>
        <w:jc w:val="left"/>
        <w:rPr>
          <w:rFonts w:hint="eastAsia" w:ascii="仿宋" w:hAnsi="仿宋" w:eastAsia="仿宋" w:cs="仿宋"/>
          <w:sz w:val="24"/>
          <w:szCs w:val="24"/>
        </w:rPr>
      </w:pPr>
      <w:bookmarkStart w:id="52" w:name="_Toc513029234"/>
      <w:bookmarkEnd w:id="52"/>
      <w:bookmarkStart w:id="53" w:name="_Toc16938550"/>
      <w:bookmarkEnd w:id="53"/>
      <w:bookmarkStart w:id="54" w:name="_Toc20823306"/>
      <w:r>
        <w:rPr>
          <w:rFonts w:hint="eastAsia" w:ascii="仿宋" w:hAnsi="仿宋" w:eastAsia="仿宋" w:cs="仿宋"/>
          <w:sz w:val="24"/>
          <w:szCs w:val="24"/>
        </w:rPr>
        <w:t>6</w:t>
      </w:r>
      <w:bookmarkEnd w:id="54"/>
      <w:r>
        <w:rPr>
          <w:rFonts w:hint="eastAsia" w:ascii="仿宋" w:hAnsi="仿宋" w:eastAsia="仿宋" w:cs="仿宋"/>
          <w:sz w:val="24"/>
          <w:szCs w:val="24"/>
        </w:rPr>
        <w:t>.比选程序及评审方法和标准</w:t>
      </w:r>
    </w:p>
    <w:p w14:paraId="14E61421">
      <w:pPr>
        <w:spacing w:line="540" w:lineRule="exact"/>
        <w:ind w:firstLine="480" w:firstLineChars="200"/>
        <w:jc w:val="left"/>
        <w:rPr>
          <w:rFonts w:hint="eastAsia" w:ascii="仿宋" w:hAnsi="仿宋" w:eastAsia="仿宋" w:cs="仿宋"/>
          <w:sz w:val="24"/>
          <w:szCs w:val="24"/>
        </w:rPr>
      </w:pPr>
      <w:bookmarkStart w:id="55" w:name="_Toc16938551"/>
      <w:bookmarkEnd w:id="55"/>
      <w:bookmarkStart w:id="56" w:name="_Toc513029235"/>
      <w:bookmarkEnd w:id="56"/>
      <w:bookmarkStart w:id="57" w:name="_Toc20823307"/>
      <w:r>
        <w:rPr>
          <w:rFonts w:hint="eastAsia" w:ascii="仿宋" w:hAnsi="仿宋" w:eastAsia="仿宋" w:cs="仿宋"/>
          <w:sz w:val="24"/>
          <w:szCs w:val="24"/>
        </w:rPr>
        <w:t>6.1</w:t>
      </w:r>
      <w:bookmarkEnd w:id="57"/>
      <w:r>
        <w:rPr>
          <w:rFonts w:hint="eastAsia" w:ascii="仿宋" w:hAnsi="仿宋" w:eastAsia="仿宋" w:cs="仿宋"/>
          <w:sz w:val="24"/>
          <w:szCs w:val="24"/>
        </w:rPr>
        <w:t xml:space="preserve"> 评审方法</w:t>
      </w:r>
    </w:p>
    <w:p w14:paraId="40D88EAF">
      <w:pPr>
        <w:spacing w:line="540" w:lineRule="exact"/>
        <w:ind w:firstLine="480" w:firstLineChars="20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经资格审查后确定最终比选供应商，</w:t>
      </w:r>
      <w:r>
        <w:rPr>
          <w:rFonts w:hint="eastAsia" w:ascii="仿宋" w:hAnsi="仿宋" w:eastAsia="仿宋" w:cs="仿宋"/>
          <w:color w:val="000000" w:themeColor="text1"/>
          <w:sz w:val="24"/>
          <w:szCs w:val="24"/>
          <w:lang w:eastAsia="zh-CN"/>
          <w14:textFill>
            <w14:solidFill>
              <w14:schemeClr w14:val="tx1"/>
            </w14:solidFill>
          </w14:textFill>
        </w:rPr>
        <w:t>确定的供应商</w:t>
      </w:r>
      <w:r>
        <w:rPr>
          <w:rFonts w:hint="eastAsia" w:ascii="仿宋" w:hAnsi="仿宋" w:eastAsia="仿宋" w:cs="仿宋"/>
          <w:color w:val="000000" w:themeColor="text1"/>
          <w:sz w:val="24"/>
          <w:szCs w:val="24"/>
          <w14:textFill>
            <w14:solidFill>
              <w14:schemeClr w14:val="tx1"/>
            </w14:solidFill>
          </w14:textFill>
        </w:rPr>
        <w:t>报价为中标价。</w:t>
      </w:r>
    </w:p>
    <w:p w14:paraId="5F30EB8D">
      <w:pPr>
        <w:spacing w:line="54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6.2采购活动终止的情况</w:t>
      </w:r>
    </w:p>
    <w:p w14:paraId="55910411">
      <w:pPr>
        <w:spacing w:line="54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出现下列情形之一的，本次比选采购活动将被终止：</w:t>
      </w:r>
    </w:p>
    <w:p w14:paraId="5F52A56B">
      <w:pPr>
        <w:spacing w:line="54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（1）因情况变化，不再符合规定的比选采购方式适用情形的；</w:t>
      </w:r>
    </w:p>
    <w:p w14:paraId="225AC338">
      <w:pPr>
        <w:spacing w:line="54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（2）出现影响采购公正的违法、违规行为的。</w:t>
      </w:r>
    </w:p>
    <w:p w14:paraId="2FF7B937">
      <w:pPr>
        <w:pStyle w:val="37"/>
        <w:spacing w:before="0" w:after="0" w:line="540" w:lineRule="exact"/>
        <w:ind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五、成交</w:t>
      </w:r>
    </w:p>
    <w:p w14:paraId="1D349448">
      <w:pPr>
        <w:spacing w:line="540" w:lineRule="exact"/>
        <w:ind w:firstLine="480" w:firstLineChars="200"/>
        <w:jc w:val="left"/>
        <w:rPr>
          <w:rFonts w:hint="eastAsia" w:ascii="仿宋" w:hAnsi="仿宋" w:eastAsia="仿宋" w:cs="仿宋"/>
          <w:sz w:val="24"/>
          <w:szCs w:val="24"/>
        </w:rPr>
      </w:pPr>
      <w:bookmarkStart w:id="58" w:name="_Toc16938554"/>
      <w:bookmarkEnd w:id="58"/>
      <w:bookmarkStart w:id="59" w:name="_Toc513029238"/>
      <w:bookmarkEnd w:id="59"/>
      <w:bookmarkStart w:id="60" w:name="_Toc20823310"/>
      <w:r>
        <w:rPr>
          <w:rFonts w:hint="eastAsia" w:ascii="仿宋" w:hAnsi="仿宋" w:eastAsia="仿宋" w:cs="仿宋"/>
          <w:sz w:val="24"/>
          <w:szCs w:val="24"/>
        </w:rPr>
        <w:t>1</w:t>
      </w:r>
      <w:bookmarkEnd w:id="60"/>
      <w:r>
        <w:rPr>
          <w:rFonts w:hint="eastAsia" w:ascii="仿宋" w:hAnsi="仿宋" w:eastAsia="仿宋" w:cs="仿宋"/>
          <w:sz w:val="24"/>
          <w:szCs w:val="24"/>
        </w:rPr>
        <w:t>.确定成交单位</w:t>
      </w:r>
    </w:p>
    <w:p w14:paraId="25B2CACA">
      <w:pPr>
        <w:spacing w:line="54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1.1采购人根据比选小组推荐的成交候选人确定成交供应商。采购人确定成交供应商后，采购人将发布中标公告，公告期限为1个工作日。</w:t>
      </w:r>
    </w:p>
    <w:p w14:paraId="58ECB097">
      <w:pPr>
        <w:spacing w:line="54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1.2若有充分证据证明，供应商出现下列情况的，一经查实，将被取消成交资格：</w:t>
      </w:r>
    </w:p>
    <w:p w14:paraId="62F79592">
      <w:pPr>
        <w:spacing w:line="54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（1）提供虚假材料谋取成交的；</w:t>
      </w:r>
    </w:p>
    <w:p w14:paraId="33FA20FD">
      <w:pPr>
        <w:spacing w:line="54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（2）与评审专家、采购人、其他供应商工作人员恶意串通的；</w:t>
      </w:r>
    </w:p>
    <w:p w14:paraId="4628EB85">
      <w:pPr>
        <w:spacing w:line="54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（3）向评审专家、采购人工作人员行贿或者提供其他不正当利益的；</w:t>
      </w:r>
    </w:p>
    <w:p w14:paraId="43D19A8A">
      <w:pPr>
        <w:spacing w:line="54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（4）恶意竞争，最终报价明显低于其他投标人且又无法提供证明的；</w:t>
      </w:r>
    </w:p>
    <w:p w14:paraId="7FE1DABC">
      <w:pPr>
        <w:spacing w:line="54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（5）不满足本比选文件规定的实质性要求，但在评审过程中又未被比选小组发现的；</w:t>
      </w:r>
    </w:p>
    <w:p w14:paraId="6FA0E08B">
      <w:pPr>
        <w:spacing w:line="54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（6）成交后无正当理由拒不与采购人签订政府采购合同或者未按照比选文件确定的事项签订政府采购合同；</w:t>
      </w:r>
    </w:p>
    <w:p w14:paraId="4309AE41">
      <w:pPr>
        <w:spacing w:line="54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（7）将采购合同转包；</w:t>
      </w:r>
    </w:p>
    <w:p w14:paraId="7A9AB02B">
      <w:pPr>
        <w:spacing w:line="54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（8）法律、法规、规章规定的属于成交无效的其他情形。</w:t>
      </w:r>
    </w:p>
    <w:p w14:paraId="7ABDC10F">
      <w:pPr>
        <w:spacing w:line="54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2.质疑处理</w:t>
      </w:r>
    </w:p>
    <w:p w14:paraId="011953D9">
      <w:pPr>
        <w:spacing w:line="54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2.1比选供应商认为比选文件、采购过程和采购结果使自己的权益受到损害的，可以在知道或应知其权益受到损害之日起七个工作日内，以书面形式向采购人或采购人提出质疑。上述应知其权益受到损害之日，是指：</w:t>
      </w:r>
    </w:p>
    <w:p w14:paraId="62477CC1">
      <w:pPr>
        <w:spacing w:line="54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（1）对可以质疑的比选文件提出质疑的，为收到比选文件之日或者比选文件公告期限届满之日；</w:t>
      </w:r>
    </w:p>
    <w:p w14:paraId="04114E0B">
      <w:pPr>
        <w:spacing w:line="54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（2）对采购过程提出质疑的，为各采购程序环节结束之日；</w:t>
      </w:r>
    </w:p>
    <w:p w14:paraId="08A4CD72">
      <w:pPr>
        <w:spacing w:line="54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（3）对成交结果提出质疑的，为成交结果公告期限届满之日。</w:t>
      </w:r>
    </w:p>
    <w:p w14:paraId="71A90368">
      <w:pPr>
        <w:spacing w:line="54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2.2质疑必须由供应商法定代表人或授权代表（响应文件中所确定的）以原件送达的方式提交，未按上述要求提交的质疑函（含传真、电子邮件等）采购人有权不予受理。</w:t>
      </w:r>
    </w:p>
    <w:p w14:paraId="69522C97">
      <w:pPr>
        <w:spacing w:line="54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2.3未参加比选采购活动的供应商或在比选采购活动中自身权益未受到损害的供应商所提出的质疑不予受理。</w:t>
      </w:r>
    </w:p>
    <w:p w14:paraId="19A07662">
      <w:pPr>
        <w:spacing w:line="54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2.4质疑函应当包括下列内容：</w:t>
      </w:r>
    </w:p>
    <w:p w14:paraId="7B24DD1C">
      <w:pPr>
        <w:spacing w:line="54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（1）质疑供应商的名称、地址、邮编、联系人、联系电话；</w:t>
      </w:r>
    </w:p>
    <w:p w14:paraId="630F5F38">
      <w:pPr>
        <w:spacing w:line="54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（2）具体的质疑事项及明确的请求；</w:t>
      </w:r>
    </w:p>
    <w:p w14:paraId="3B48E070">
      <w:pPr>
        <w:spacing w:line="54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（3）认为自己合法权益受到损害或可能受到损害的相关证据材料；</w:t>
      </w:r>
    </w:p>
    <w:p w14:paraId="2474E68B">
      <w:pPr>
        <w:spacing w:line="54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（4）提起质疑的日期；</w:t>
      </w:r>
    </w:p>
    <w:p w14:paraId="44F9E9F2">
      <w:pPr>
        <w:spacing w:line="54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5）质疑函应当署名：质疑人为自然人的，应当由本人签字并附有效身份证明；质疑人为法人或其他组织的，应当由法定代表人签字并加盖单位公章。质疑人委托代理质疑的，应当向采购人提交授权委托书，并载明委托代理的具体权限和事项。</w:t>
      </w:r>
    </w:p>
    <w:p w14:paraId="09023C67">
      <w:pPr>
        <w:spacing w:line="54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2.5采购人收到质疑函后，将对质疑的形式和内容进行审查，如质疑函内容、格式不符合规定，采购人将告知质疑人进行补正。</w:t>
      </w:r>
    </w:p>
    <w:p w14:paraId="4E1C5963">
      <w:pPr>
        <w:spacing w:line="54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2.6质疑人应当在法定质疑期限内进行补正并重新提交质疑函，拒不补正或者在法定期限内未重新提交质疑函的，为无效质疑，采购人有权不予受理。</w:t>
      </w:r>
    </w:p>
    <w:p w14:paraId="0BDA9B1F">
      <w:pPr>
        <w:spacing w:line="54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2.7对于内容、格式符合规定的质疑函，采购人将在收到参加比选供应商的书面质疑后七个工作日内作出答复，并以书面形式通知质疑供应商和其他相关供应商，答复的内容不涉及商业秘密。</w:t>
      </w:r>
    </w:p>
    <w:p w14:paraId="26607475">
      <w:pPr>
        <w:spacing w:line="54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2.8供应商提出书面质疑必须有理、有据，不得恶意质疑或提交虚假质疑。否则，一经查实，采购人有权依据政府采购的有关规定，报请政府采购监管部门对该供应商进行相应的行政处罚。</w:t>
      </w:r>
    </w:p>
    <w:p w14:paraId="2A6EF91B">
      <w:pPr>
        <w:pStyle w:val="37"/>
        <w:spacing w:before="0" w:after="0" w:line="540" w:lineRule="exact"/>
        <w:ind w:firstLine="0" w:firstLineChars="0"/>
        <w:jc w:val="both"/>
        <w:rPr>
          <w:rFonts w:hint="eastAsia" w:ascii="仿宋" w:hAnsi="仿宋" w:eastAsia="仿宋" w:cs="仿宋"/>
          <w:color w:val="auto"/>
          <w:sz w:val="24"/>
          <w:szCs w:val="24"/>
        </w:rPr>
      </w:pPr>
      <w:bookmarkStart w:id="61" w:name="_Toc20823309"/>
      <w:bookmarkEnd w:id="61"/>
      <w:bookmarkStart w:id="62" w:name="_Toc16938553"/>
      <w:bookmarkEnd w:id="62"/>
      <w:bookmarkStart w:id="63" w:name="_Toc513029237"/>
      <w:r>
        <w:rPr>
          <w:rFonts w:hint="eastAsia" w:ascii="仿宋" w:hAnsi="仿宋" w:eastAsia="仿宋" w:cs="仿宋"/>
          <w:color w:val="auto"/>
          <w:sz w:val="24"/>
          <w:szCs w:val="24"/>
        </w:rPr>
        <w:t>六、合同签订相关事项</w:t>
      </w:r>
      <w:bookmarkEnd w:id="63"/>
    </w:p>
    <w:p w14:paraId="7216684F">
      <w:pPr>
        <w:spacing w:line="54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1.签订合同</w:t>
      </w:r>
    </w:p>
    <w:p w14:paraId="5FE2C073">
      <w:pPr>
        <w:spacing w:line="54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1.l成交供应商确定后，采购人将向成交供应商发出成交通知书。供应商按成交通知书规定的时间、地点,按照比选文件确定的事项与采购人签订采购合同，且不得迟于成交通知书发出之日起十五日内，由此给采购人造成损失的，成交供应商还应承担赔偿责任。</w:t>
      </w:r>
    </w:p>
    <w:p w14:paraId="75A2C2E1">
      <w:pPr>
        <w:spacing w:line="54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1.2 比选文件、成交供应商的响应文件及比选采购过程中有关澄清、承诺文件均应作为合同附件。</w:t>
      </w:r>
    </w:p>
    <w:p w14:paraId="7972A582">
      <w:pPr>
        <w:spacing w:line="54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1.3 签订合同后，成交供应商不得将成交服务进行转包。未经采购人同意，成交供应商也不得采用分包的形式履行合同，否则采购人有权终止合同。转包或分包造成采购人损失的，成交供应商应承担相应赔偿责任。</w:t>
      </w:r>
    </w:p>
    <w:p w14:paraId="7B85AD4F">
      <w:pPr>
        <w:spacing w:line="54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2.履约保证金（免收）。</w:t>
      </w:r>
    </w:p>
    <w:p w14:paraId="1A2898BD">
      <w:pPr>
        <w:spacing w:line="540" w:lineRule="exact"/>
        <w:ind w:firstLine="480"/>
        <w:rPr>
          <w:rFonts w:hint="eastAsia" w:ascii="仿宋" w:hAnsi="仿宋" w:eastAsia="仿宋" w:cs="仿宋"/>
          <w:sz w:val="24"/>
          <w:szCs w:val="24"/>
        </w:rPr>
      </w:pPr>
    </w:p>
    <w:p w14:paraId="453E9D82">
      <w:pPr>
        <w:widowControl/>
        <w:spacing w:line="520" w:lineRule="exact"/>
        <w:jc w:val="center"/>
        <w:rPr>
          <w:rFonts w:hint="eastAsia" w:ascii="仿宋" w:hAnsi="仿宋" w:eastAsia="仿宋" w:cs="仿宋"/>
          <w:sz w:val="24"/>
          <w:szCs w:val="24"/>
        </w:rPr>
      </w:pPr>
      <w:r>
        <w:rPr>
          <w:rFonts w:hint="eastAsia" w:ascii="仿宋" w:hAnsi="仿宋" w:eastAsia="仿宋" w:cs="仿宋"/>
          <w:sz w:val="24"/>
          <w:szCs w:val="24"/>
        </w:rPr>
        <w:br w:type="page"/>
      </w:r>
    </w:p>
    <w:p w14:paraId="631CC55F">
      <w:pPr>
        <w:widowControl/>
        <w:spacing w:line="520" w:lineRule="exact"/>
        <w:jc w:val="center"/>
        <w:rPr>
          <w:rFonts w:hint="eastAsia" w:ascii="仿宋" w:hAnsi="仿宋" w:eastAsia="仿宋" w:cs="仿宋"/>
          <w:sz w:val="24"/>
          <w:szCs w:val="24"/>
        </w:rPr>
      </w:pPr>
    </w:p>
    <w:p w14:paraId="1D6C78FF">
      <w:pPr>
        <w:widowControl/>
        <w:numPr>
          <w:ilvl w:val="0"/>
          <w:numId w:val="0"/>
        </w:numPr>
        <w:spacing w:line="520" w:lineRule="exact"/>
        <w:jc w:val="center"/>
        <w:rPr>
          <w:rFonts w:hint="eastAsia" w:ascii="仿宋" w:hAnsi="仿宋" w:eastAsia="仿宋" w:cs="仿宋"/>
          <w:b/>
          <w:bCs/>
          <w:sz w:val="32"/>
          <w:szCs w:val="32"/>
        </w:rPr>
      </w:pPr>
      <w:r>
        <w:rPr>
          <w:rFonts w:hint="eastAsia" w:ascii="仿宋" w:hAnsi="仿宋" w:eastAsia="仿宋" w:cs="仿宋"/>
          <w:b/>
          <w:bCs/>
          <w:kern w:val="2"/>
          <w:sz w:val="32"/>
          <w:szCs w:val="32"/>
          <w:lang w:val="en-US" w:eastAsia="zh-CN" w:bidi="ar-SA"/>
        </w:rPr>
        <w:t>第二章</w:t>
      </w:r>
      <w:r>
        <w:rPr>
          <w:rFonts w:hint="eastAsia" w:ascii="仿宋" w:hAnsi="仿宋" w:eastAsia="仿宋" w:cs="仿宋"/>
          <w:b/>
          <w:bCs/>
          <w:sz w:val="32"/>
          <w:szCs w:val="32"/>
        </w:rPr>
        <w:t xml:space="preserve"> 项目需求</w:t>
      </w:r>
    </w:p>
    <w:p w14:paraId="6A0510AC">
      <w:pPr>
        <w:widowControl/>
        <w:spacing w:line="520" w:lineRule="exact"/>
        <w:jc w:val="center"/>
        <w:rPr>
          <w:rFonts w:hint="eastAsia" w:ascii="仿宋" w:hAnsi="仿宋" w:eastAsia="仿宋" w:cs="仿宋"/>
          <w:b/>
          <w:bCs/>
          <w:sz w:val="32"/>
          <w:szCs w:val="32"/>
        </w:rPr>
      </w:pPr>
    </w:p>
    <w:bookmarkEnd w:id="0"/>
    <w:bookmarkEnd w:id="1"/>
    <w:bookmarkEnd w:id="2"/>
    <w:bookmarkEnd w:id="3"/>
    <w:bookmarkEnd w:id="4"/>
    <w:bookmarkEnd w:id="5"/>
    <w:p w14:paraId="1F8BAC4C">
      <w:pPr>
        <w:adjustRightInd w:val="0"/>
        <w:snapToGrid w:val="0"/>
        <w:spacing w:line="500" w:lineRule="exact"/>
        <w:ind w:firstLine="480" w:firstLineChars="200"/>
        <w:rPr>
          <w:rFonts w:hint="eastAsia" w:ascii="仿宋" w:hAnsi="仿宋" w:eastAsia="仿宋" w:cs="仿宋"/>
          <w:sz w:val="24"/>
          <w:szCs w:val="24"/>
        </w:rPr>
      </w:pPr>
      <w:bookmarkStart w:id="64" w:name="_Toc482279881"/>
      <w:r>
        <w:rPr>
          <w:rFonts w:hint="eastAsia" w:ascii="仿宋" w:hAnsi="仿宋" w:eastAsia="仿宋" w:cs="仿宋"/>
          <w:sz w:val="24"/>
          <w:szCs w:val="24"/>
        </w:rPr>
        <w:t>投标人在制作投标文件时仔细研究项目需求说明。项目需求包括资格、编制要求。</w:t>
      </w:r>
    </w:p>
    <w:p w14:paraId="07755A0E">
      <w:pPr>
        <w:widowControl/>
        <w:adjustRightInd w:val="0"/>
        <w:snapToGrid w:val="0"/>
        <w:spacing w:line="500" w:lineRule="exact"/>
        <w:jc w:val="left"/>
        <w:rPr>
          <w:rFonts w:hint="eastAsia" w:ascii="仿宋" w:hAnsi="仿宋" w:eastAsia="仿宋" w:cs="仿宋"/>
          <w:b/>
          <w:bCs/>
          <w:kern w:val="0"/>
          <w:sz w:val="24"/>
          <w:szCs w:val="24"/>
        </w:rPr>
      </w:pPr>
      <w:r>
        <w:rPr>
          <w:rFonts w:hint="eastAsia" w:ascii="仿宋" w:hAnsi="仿宋" w:eastAsia="仿宋" w:cs="仿宋"/>
          <w:b/>
          <w:bCs/>
          <w:kern w:val="0"/>
          <w:sz w:val="24"/>
          <w:szCs w:val="24"/>
        </w:rPr>
        <w:t>一、项目名称：</w:t>
      </w:r>
    </w:p>
    <w:p w14:paraId="5B635ADF">
      <w:pPr>
        <w:widowControl/>
        <w:adjustRightInd w:val="0"/>
        <w:snapToGrid w:val="0"/>
        <w:spacing w:line="500" w:lineRule="exact"/>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项目名称：南通市易家桥中学</w:t>
      </w:r>
      <w:r>
        <w:rPr>
          <w:rFonts w:hint="eastAsia" w:ascii="仿宋" w:hAnsi="仿宋" w:eastAsia="仿宋" w:cs="仿宋"/>
          <w:kern w:val="0"/>
          <w:sz w:val="24"/>
          <w:szCs w:val="24"/>
          <w:lang w:eastAsia="zh-CN"/>
        </w:rPr>
        <w:t>校本培训</w:t>
      </w:r>
      <w:r>
        <w:rPr>
          <w:rFonts w:hint="eastAsia" w:ascii="仿宋" w:hAnsi="仿宋" w:eastAsia="仿宋" w:cs="仿宋"/>
          <w:kern w:val="0"/>
          <w:sz w:val="24"/>
          <w:szCs w:val="24"/>
        </w:rPr>
        <w:t>项目</w:t>
      </w:r>
    </w:p>
    <w:p w14:paraId="08762F70">
      <w:pPr>
        <w:widowControl/>
        <w:numPr>
          <w:ilvl w:val="0"/>
          <w:numId w:val="1"/>
        </w:numPr>
        <w:adjustRightInd w:val="0"/>
        <w:snapToGrid w:val="0"/>
        <w:spacing w:line="500" w:lineRule="exact"/>
        <w:jc w:val="left"/>
        <w:rPr>
          <w:rFonts w:hint="eastAsia" w:ascii="仿宋" w:hAnsi="仿宋" w:eastAsia="仿宋" w:cs="仿宋"/>
          <w:b/>
          <w:bCs/>
          <w:kern w:val="0"/>
          <w:sz w:val="24"/>
          <w:szCs w:val="24"/>
        </w:rPr>
      </w:pPr>
      <w:r>
        <w:rPr>
          <w:rFonts w:hint="eastAsia" w:ascii="仿宋" w:hAnsi="仿宋" w:eastAsia="仿宋" w:cs="仿宋"/>
          <w:b/>
          <w:bCs/>
          <w:kern w:val="0"/>
          <w:sz w:val="24"/>
          <w:szCs w:val="24"/>
        </w:rPr>
        <w:t>项目</w:t>
      </w:r>
      <w:r>
        <w:rPr>
          <w:rFonts w:hint="eastAsia" w:ascii="仿宋" w:hAnsi="仿宋" w:eastAsia="仿宋" w:cs="仿宋"/>
          <w:b/>
          <w:bCs/>
          <w:kern w:val="0"/>
          <w:sz w:val="24"/>
          <w:szCs w:val="24"/>
          <w:lang w:val="en-US" w:eastAsia="zh-CN"/>
        </w:rPr>
        <w:t>基本情况</w:t>
      </w:r>
      <w:r>
        <w:rPr>
          <w:rFonts w:hint="eastAsia" w:ascii="仿宋" w:hAnsi="仿宋" w:eastAsia="仿宋" w:cs="仿宋"/>
          <w:b/>
          <w:bCs/>
          <w:kern w:val="0"/>
          <w:sz w:val="24"/>
          <w:szCs w:val="24"/>
        </w:rPr>
        <w:t>：</w:t>
      </w:r>
    </w:p>
    <w:p w14:paraId="166BB687">
      <w:pPr>
        <w:pStyle w:val="16"/>
        <w:keepNext w:val="0"/>
        <w:keepLines w:val="0"/>
        <w:widowControl/>
        <w:suppressLineNumbers w:val="0"/>
        <w:ind w:left="0" w:firstLine="0"/>
        <w:rPr>
          <w:rFonts w:hint="eastAsia" w:ascii="仿宋" w:hAnsi="仿宋" w:eastAsia="仿宋" w:cs="仿宋"/>
          <w:kern w:val="0"/>
          <w:sz w:val="24"/>
          <w:szCs w:val="24"/>
          <w:lang w:val="en-US" w:eastAsia="zh-CN" w:bidi="ar-SA"/>
        </w:rPr>
      </w:pPr>
      <w:r>
        <w:rPr>
          <w:rFonts w:hint="eastAsia" w:ascii="仿宋" w:hAnsi="仿宋" w:eastAsia="仿宋" w:cs="仿宋"/>
          <w:b/>
          <w:bCs/>
          <w:kern w:val="0"/>
          <w:sz w:val="24"/>
          <w:szCs w:val="24"/>
          <w:lang w:val="en-US" w:eastAsia="zh-CN"/>
        </w:rPr>
        <w:t xml:space="preserve">    </w:t>
      </w:r>
      <w:r>
        <w:rPr>
          <w:rFonts w:hint="eastAsia" w:ascii="仿宋" w:hAnsi="仿宋" w:eastAsia="仿宋" w:cs="仿宋"/>
          <w:b w:val="0"/>
          <w:bCs w:val="0"/>
          <w:kern w:val="0"/>
          <w:sz w:val="24"/>
          <w:szCs w:val="24"/>
          <w:lang w:val="en-US" w:eastAsia="zh-CN"/>
        </w:rPr>
        <w:t>1.</w:t>
      </w:r>
      <w:r>
        <w:rPr>
          <w:rFonts w:hint="eastAsia" w:ascii="仿宋" w:hAnsi="仿宋" w:eastAsia="仿宋" w:cs="仿宋"/>
          <w:kern w:val="0"/>
          <w:sz w:val="24"/>
          <w:szCs w:val="24"/>
          <w:lang w:val="en-US" w:eastAsia="zh-CN" w:bidi="ar-SA"/>
        </w:rPr>
        <w:t>预算金额：4.95万。</w:t>
      </w:r>
    </w:p>
    <w:p w14:paraId="4A366EB0">
      <w:pPr>
        <w:pStyle w:val="16"/>
        <w:keepNext w:val="0"/>
        <w:keepLines w:val="0"/>
        <w:widowControl/>
        <w:suppressLineNumbers w:val="0"/>
        <w:ind w:left="0" w:firstLine="480" w:firstLineChars="200"/>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2.项目时间：</w:t>
      </w:r>
      <w:r>
        <w:rPr>
          <w:rFonts w:hint="eastAsia" w:ascii="仿宋" w:hAnsi="仿宋" w:eastAsia="仿宋" w:cs="仿宋"/>
          <w:kern w:val="0"/>
          <w:sz w:val="24"/>
          <w:szCs w:val="24"/>
        </w:rPr>
        <w:t>202</w:t>
      </w:r>
      <w:r>
        <w:rPr>
          <w:rFonts w:hint="eastAsia" w:ascii="仿宋" w:hAnsi="仿宋" w:eastAsia="仿宋" w:cs="仿宋"/>
          <w:kern w:val="0"/>
          <w:sz w:val="24"/>
          <w:szCs w:val="24"/>
          <w:lang w:val="en-US" w:eastAsia="zh-CN"/>
        </w:rPr>
        <w:t>4</w:t>
      </w:r>
      <w:r>
        <w:rPr>
          <w:rFonts w:hint="eastAsia" w:ascii="仿宋" w:hAnsi="仿宋" w:eastAsia="仿宋" w:cs="仿宋"/>
          <w:kern w:val="0"/>
          <w:sz w:val="24"/>
          <w:szCs w:val="24"/>
        </w:rPr>
        <w:t>年</w:t>
      </w:r>
      <w:r>
        <w:rPr>
          <w:rFonts w:hint="eastAsia" w:ascii="仿宋" w:hAnsi="仿宋" w:eastAsia="仿宋" w:cs="仿宋"/>
          <w:kern w:val="0"/>
          <w:sz w:val="24"/>
          <w:szCs w:val="24"/>
          <w:lang w:val="en-US" w:eastAsia="zh-CN"/>
        </w:rPr>
        <w:t>12</w:t>
      </w:r>
      <w:r>
        <w:rPr>
          <w:rFonts w:hint="eastAsia" w:ascii="仿宋" w:hAnsi="仿宋" w:eastAsia="仿宋" w:cs="仿宋"/>
          <w:kern w:val="0"/>
          <w:sz w:val="24"/>
          <w:szCs w:val="24"/>
        </w:rPr>
        <w:t>月</w:t>
      </w:r>
      <w:r>
        <w:rPr>
          <w:rFonts w:hint="eastAsia" w:ascii="仿宋" w:hAnsi="仿宋" w:eastAsia="仿宋" w:cs="仿宋"/>
          <w:kern w:val="0"/>
          <w:sz w:val="24"/>
          <w:szCs w:val="24"/>
          <w:lang w:val="en-US" w:eastAsia="zh-CN"/>
        </w:rPr>
        <w:t>6日--8日</w:t>
      </w:r>
    </w:p>
    <w:p w14:paraId="42947924">
      <w:pPr>
        <w:pStyle w:val="16"/>
        <w:keepNext w:val="0"/>
        <w:keepLines w:val="0"/>
        <w:widowControl/>
        <w:suppressLineNumbers w:val="0"/>
        <w:ind w:left="0" w:firstLine="480" w:firstLineChars="200"/>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3.本项目最高限价：4.95万，投标报价超过最高限价的为无效报价，按照无效响应处理。</w:t>
      </w:r>
    </w:p>
    <w:p w14:paraId="3AED37EC">
      <w:pPr>
        <w:pStyle w:val="16"/>
        <w:keepNext w:val="0"/>
        <w:keepLines w:val="0"/>
        <w:widowControl/>
        <w:suppressLineNumbers w:val="0"/>
        <w:rPr>
          <w:rFonts w:hint="eastAsia" w:ascii="仿宋" w:hAnsi="仿宋" w:eastAsia="仿宋" w:cs="仿宋"/>
          <w:b/>
          <w:bCs/>
          <w:kern w:val="0"/>
          <w:sz w:val="24"/>
          <w:szCs w:val="24"/>
        </w:rPr>
      </w:pPr>
      <w:r>
        <w:rPr>
          <w:rFonts w:hint="eastAsia" w:ascii="仿宋" w:hAnsi="仿宋" w:eastAsia="仿宋" w:cs="仿宋"/>
          <w:b/>
          <w:bCs/>
          <w:kern w:val="0"/>
          <w:sz w:val="24"/>
          <w:szCs w:val="24"/>
        </w:rPr>
        <w:t>三、项目需求说明：</w:t>
      </w:r>
    </w:p>
    <w:p w14:paraId="6C6FCF5E">
      <w:pPr>
        <w:widowControl/>
        <w:adjustRightInd w:val="0"/>
        <w:snapToGrid w:val="0"/>
        <w:spacing w:line="500" w:lineRule="exact"/>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（一）培训目的</w:t>
      </w:r>
    </w:p>
    <w:p w14:paraId="591B4DC3">
      <w:pPr>
        <w:widowControl/>
        <w:adjustRightInd w:val="0"/>
        <w:snapToGrid w:val="0"/>
        <w:spacing w:line="500" w:lineRule="exact"/>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通过实地考察、经验交流、专题讲座及文化体验等多种方式，提升教师的教育教学水平，拓宽教育视野，增强团队协作能力，同时加深对地方历史文化及现代教育理念的理解，为今后的教学工作注入新的活力与灵感</w:t>
      </w:r>
      <w:r>
        <w:rPr>
          <w:rFonts w:hint="eastAsia" w:ascii="仿宋" w:hAnsi="仿宋" w:eastAsia="仿宋" w:cs="仿宋"/>
          <w:kern w:val="0"/>
          <w:sz w:val="24"/>
          <w:szCs w:val="24"/>
          <w:lang w:val="en-US" w:eastAsia="zh-CN"/>
        </w:rPr>
        <w:t>,</w:t>
      </w:r>
      <w:r>
        <w:rPr>
          <w:rFonts w:hint="eastAsia" w:ascii="仿宋" w:hAnsi="仿宋" w:eastAsia="仿宋" w:cs="仿宋"/>
          <w:kern w:val="0"/>
          <w:sz w:val="24"/>
          <w:szCs w:val="24"/>
        </w:rPr>
        <w:t>建设一支符合时代要求的高素质教师队伍。</w:t>
      </w:r>
    </w:p>
    <w:p w14:paraId="67F5F7B9">
      <w:pPr>
        <w:widowControl/>
        <w:adjustRightInd w:val="0"/>
        <w:snapToGrid w:val="0"/>
        <w:spacing w:line="500" w:lineRule="exact"/>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（二）培训目标</w:t>
      </w:r>
    </w:p>
    <w:p w14:paraId="3CABF6AD">
      <w:pPr>
        <w:widowControl/>
        <w:adjustRightInd w:val="0"/>
        <w:snapToGrid w:val="0"/>
        <w:spacing w:line="500" w:lineRule="exact"/>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学习交流</w:t>
      </w:r>
      <w:r>
        <w:rPr>
          <w:rFonts w:hint="default" w:ascii="仿宋" w:hAnsi="仿宋" w:eastAsia="仿宋" w:cs="仿宋"/>
          <w:kern w:val="0"/>
          <w:sz w:val="24"/>
          <w:szCs w:val="24"/>
        </w:rPr>
        <w:t>：通过参观</w:t>
      </w:r>
      <w:r>
        <w:rPr>
          <w:rFonts w:hint="eastAsia" w:ascii="仿宋" w:hAnsi="仿宋" w:eastAsia="仿宋" w:cs="仿宋"/>
          <w:kern w:val="0"/>
          <w:sz w:val="24"/>
          <w:szCs w:val="24"/>
          <w:lang w:val="en-US" w:eastAsia="zh-CN"/>
        </w:rPr>
        <w:t>名校</w:t>
      </w:r>
      <w:r>
        <w:rPr>
          <w:rFonts w:hint="default" w:ascii="仿宋" w:hAnsi="仿宋" w:eastAsia="仿宋" w:cs="仿宋"/>
          <w:kern w:val="0"/>
          <w:sz w:val="24"/>
          <w:szCs w:val="24"/>
        </w:rPr>
        <w:t>，与教师进行面对面交流，学习其先进的管理经验和教学方法，促进教育理念的更新。</w:t>
      </w:r>
    </w:p>
    <w:p w14:paraId="3756118E">
      <w:pPr>
        <w:widowControl/>
        <w:adjustRightInd w:val="0"/>
        <w:snapToGrid w:val="0"/>
        <w:spacing w:line="500" w:lineRule="exact"/>
        <w:ind w:firstLine="480" w:firstLineChars="200"/>
        <w:jc w:val="left"/>
        <w:rPr>
          <w:rFonts w:hint="default" w:ascii="仿宋" w:hAnsi="仿宋" w:eastAsia="仿宋" w:cs="仿宋"/>
          <w:kern w:val="0"/>
          <w:sz w:val="24"/>
          <w:szCs w:val="24"/>
        </w:rPr>
      </w:pPr>
      <w:r>
        <w:rPr>
          <w:rFonts w:hint="default" w:ascii="仿宋" w:hAnsi="仿宋" w:eastAsia="仿宋" w:cs="仿宋"/>
          <w:kern w:val="0"/>
          <w:sz w:val="24"/>
          <w:szCs w:val="24"/>
        </w:rPr>
        <w:t>专业成长：参加专题讲座，围绕教育教学中的热点问题进行深入探讨，提升教师的专业素养和教学技能。</w:t>
      </w:r>
    </w:p>
    <w:p w14:paraId="2CE19CF2">
      <w:pPr>
        <w:widowControl/>
        <w:adjustRightInd w:val="0"/>
        <w:snapToGrid w:val="0"/>
        <w:spacing w:line="500" w:lineRule="exact"/>
        <w:ind w:firstLine="480" w:firstLineChars="200"/>
        <w:jc w:val="left"/>
        <w:rPr>
          <w:rFonts w:hint="default" w:ascii="仿宋" w:hAnsi="仿宋" w:eastAsia="仿宋" w:cs="仿宋"/>
          <w:kern w:val="0"/>
          <w:sz w:val="24"/>
          <w:szCs w:val="24"/>
        </w:rPr>
      </w:pPr>
      <w:r>
        <w:rPr>
          <w:rFonts w:hint="default" w:ascii="仿宋" w:hAnsi="仿宋" w:eastAsia="仿宋" w:cs="仿宋"/>
          <w:kern w:val="0"/>
          <w:sz w:val="24"/>
          <w:szCs w:val="24"/>
        </w:rPr>
        <w:t>文化体验：通过参观</w:t>
      </w:r>
      <w:r>
        <w:rPr>
          <w:rFonts w:hint="eastAsia" w:ascii="仿宋" w:hAnsi="仿宋" w:eastAsia="仿宋" w:cs="仿宋"/>
          <w:kern w:val="0"/>
          <w:sz w:val="24"/>
          <w:szCs w:val="24"/>
          <w:lang w:val="en-US" w:eastAsia="zh-CN"/>
        </w:rPr>
        <w:t>地方名迹</w:t>
      </w:r>
      <w:r>
        <w:rPr>
          <w:rFonts w:hint="default" w:ascii="仿宋" w:hAnsi="仿宋" w:eastAsia="仿宋" w:cs="仿宋"/>
          <w:kern w:val="0"/>
          <w:sz w:val="24"/>
          <w:szCs w:val="24"/>
        </w:rPr>
        <w:t>，增强教师的文化素养，激发将地方文化融入教学的创新思路。</w:t>
      </w:r>
    </w:p>
    <w:p w14:paraId="5BC2512C">
      <w:pPr>
        <w:widowControl/>
        <w:adjustRightInd w:val="0"/>
        <w:snapToGrid w:val="0"/>
        <w:spacing w:line="500" w:lineRule="exact"/>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（三）培训主题</w:t>
      </w:r>
    </w:p>
    <w:p w14:paraId="5467FFED">
      <w:pPr>
        <w:widowControl/>
        <w:adjustRightInd w:val="0"/>
        <w:snapToGrid w:val="0"/>
        <w:spacing w:line="500" w:lineRule="exact"/>
        <w:ind w:firstLine="480" w:firstLineChars="200"/>
        <w:jc w:val="left"/>
        <w:rPr>
          <w:rFonts w:hint="default" w:ascii="仿宋" w:hAnsi="仿宋" w:eastAsia="仿宋" w:cs="仿宋"/>
          <w:kern w:val="0"/>
          <w:sz w:val="24"/>
          <w:szCs w:val="24"/>
        </w:rPr>
      </w:pPr>
      <w:r>
        <w:rPr>
          <w:rFonts w:hint="eastAsia" w:ascii="仿宋" w:hAnsi="仿宋" w:eastAsia="仿宋" w:cs="仿宋"/>
          <w:kern w:val="0"/>
          <w:sz w:val="24"/>
          <w:szCs w:val="24"/>
          <w:lang w:eastAsia="zh-CN"/>
        </w:rPr>
        <w:t>“名师赋能，共研成长”</w:t>
      </w:r>
      <w:r>
        <w:rPr>
          <w:rFonts w:hint="default" w:ascii="仿宋" w:hAnsi="仿宋" w:eastAsia="仿宋" w:cs="仿宋"/>
          <w:kern w:val="0"/>
          <w:sz w:val="24"/>
          <w:szCs w:val="24"/>
        </w:rPr>
        <w:t>——南通市易家桥中学</w:t>
      </w:r>
      <w:r>
        <w:rPr>
          <w:rFonts w:hint="eastAsia" w:ascii="仿宋" w:hAnsi="仿宋" w:eastAsia="仿宋" w:cs="仿宋"/>
          <w:kern w:val="0"/>
          <w:sz w:val="24"/>
          <w:szCs w:val="24"/>
          <w:lang w:eastAsia="zh-CN"/>
        </w:rPr>
        <w:t>班主任、行政干部及骨干教师</w:t>
      </w:r>
      <w:r>
        <w:rPr>
          <w:rFonts w:hint="default" w:ascii="仿宋" w:hAnsi="仿宋" w:eastAsia="仿宋" w:cs="仿宋"/>
          <w:kern w:val="0"/>
          <w:sz w:val="24"/>
          <w:szCs w:val="24"/>
        </w:rPr>
        <w:t>专业成长与文化探索之旅”</w:t>
      </w:r>
    </w:p>
    <w:p w14:paraId="2E8B3470">
      <w:pPr>
        <w:widowControl/>
        <w:adjustRightInd w:val="0"/>
        <w:snapToGrid w:val="0"/>
        <w:spacing w:line="500" w:lineRule="exact"/>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（四）培训时间段</w:t>
      </w:r>
    </w:p>
    <w:p w14:paraId="15304874">
      <w:pPr>
        <w:widowControl/>
        <w:adjustRightInd w:val="0"/>
        <w:snapToGrid w:val="0"/>
        <w:spacing w:line="500" w:lineRule="exact"/>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202</w:t>
      </w:r>
      <w:r>
        <w:rPr>
          <w:rFonts w:hint="eastAsia" w:ascii="仿宋" w:hAnsi="仿宋" w:eastAsia="仿宋" w:cs="仿宋"/>
          <w:kern w:val="0"/>
          <w:sz w:val="24"/>
          <w:szCs w:val="24"/>
          <w:lang w:val="en-US" w:eastAsia="zh-CN"/>
        </w:rPr>
        <w:t>4</w:t>
      </w:r>
      <w:r>
        <w:rPr>
          <w:rFonts w:hint="eastAsia" w:ascii="仿宋" w:hAnsi="仿宋" w:eastAsia="仿宋" w:cs="仿宋"/>
          <w:kern w:val="0"/>
          <w:sz w:val="24"/>
          <w:szCs w:val="24"/>
        </w:rPr>
        <w:t>年</w:t>
      </w:r>
      <w:r>
        <w:rPr>
          <w:rFonts w:hint="eastAsia" w:ascii="仿宋" w:hAnsi="仿宋" w:eastAsia="仿宋" w:cs="仿宋"/>
          <w:kern w:val="0"/>
          <w:sz w:val="24"/>
          <w:szCs w:val="24"/>
          <w:lang w:val="en-US" w:eastAsia="zh-CN"/>
        </w:rPr>
        <w:t>12</w:t>
      </w:r>
      <w:r>
        <w:rPr>
          <w:rFonts w:hint="eastAsia" w:ascii="仿宋" w:hAnsi="仿宋" w:eastAsia="仿宋" w:cs="仿宋"/>
          <w:kern w:val="0"/>
          <w:sz w:val="24"/>
          <w:szCs w:val="24"/>
        </w:rPr>
        <w:t>月</w:t>
      </w:r>
      <w:r>
        <w:rPr>
          <w:rFonts w:hint="eastAsia" w:ascii="仿宋" w:hAnsi="仿宋" w:eastAsia="仿宋" w:cs="仿宋"/>
          <w:kern w:val="0"/>
          <w:sz w:val="24"/>
          <w:szCs w:val="24"/>
          <w:lang w:val="en-US" w:eastAsia="zh-CN"/>
        </w:rPr>
        <w:t>6日--8日</w:t>
      </w:r>
      <w:r>
        <w:rPr>
          <w:rFonts w:hint="eastAsia" w:ascii="仿宋" w:hAnsi="仿宋" w:eastAsia="仿宋" w:cs="仿宋"/>
          <w:kern w:val="0"/>
          <w:sz w:val="24"/>
          <w:szCs w:val="24"/>
        </w:rPr>
        <w:t>。</w:t>
      </w:r>
    </w:p>
    <w:p w14:paraId="38937B6C">
      <w:pPr>
        <w:pStyle w:val="2"/>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 xml:space="preserve">    （五）培训地点</w:t>
      </w:r>
    </w:p>
    <w:p w14:paraId="1B7998CC">
      <w:pPr>
        <w:pStyle w:val="2"/>
        <w:rPr>
          <w:rFonts w:hint="default" w:ascii="仿宋" w:hAnsi="仿宋" w:eastAsia="仿宋" w:cs="仿宋"/>
          <w:kern w:val="0"/>
          <w:sz w:val="24"/>
          <w:szCs w:val="24"/>
          <w:lang w:val="en-US" w:eastAsia="zh-CN"/>
        </w:rPr>
      </w:pPr>
      <w:r>
        <w:rPr>
          <w:rFonts w:hint="eastAsia" w:ascii="仿宋" w:hAnsi="仿宋" w:eastAsia="仿宋" w:cs="仿宋"/>
          <w:kern w:val="0"/>
          <w:sz w:val="24"/>
          <w:szCs w:val="24"/>
          <w:lang w:eastAsia="zh-CN"/>
        </w:rPr>
        <w:t xml:space="preserve">    </w:t>
      </w:r>
      <w:r>
        <w:rPr>
          <w:rFonts w:hint="eastAsia" w:ascii="仿宋" w:hAnsi="仿宋" w:eastAsia="仿宋" w:cs="仿宋"/>
          <w:kern w:val="0"/>
          <w:sz w:val="24"/>
          <w:szCs w:val="24"/>
          <w:lang w:val="en-US" w:eastAsia="zh-CN"/>
        </w:rPr>
        <w:t>南京</w:t>
      </w:r>
    </w:p>
    <w:p w14:paraId="091317AD">
      <w:pPr>
        <w:widowControl/>
        <w:adjustRightInd w:val="0"/>
        <w:snapToGrid w:val="0"/>
        <w:spacing w:line="500" w:lineRule="exact"/>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w:t>
      </w:r>
      <w:r>
        <w:rPr>
          <w:rFonts w:hint="eastAsia" w:ascii="仿宋" w:hAnsi="仿宋" w:eastAsia="仿宋" w:cs="仿宋"/>
          <w:kern w:val="0"/>
          <w:sz w:val="24"/>
          <w:szCs w:val="24"/>
          <w:lang w:eastAsia="zh-CN"/>
        </w:rPr>
        <w:t>六</w:t>
      </w:r>
      <w:r>
        <w:rPr>
          <w:rFonts w:hint="eastAsia" w:ascii="仿宋" w:hAnsi="仿宋" w:eastAsia="仿宋" w:cs="仿宋"/>
          <w:kern w:val="0"/>
          <w:sz w:val="24"/>
          <w:szCs w:val="24"/>
        </w:rPr>
        <w:t>）培训形式</w:t>
      </w:r>
    </w:p>
    <w:p w14:paraId="4087981D">
      <w:pPr>
        <w:pStyle w:val="17"/>
        <w:pageBreakBefore w:val="0"/>
        <w:tabs>
          <w:tab w:val="left" w:pos="420"/>
        </w:tabs>
        <w:kinsoku/>
        <w:wordWrap/>
        <w:overflowPunct/>
        <w:topLinePunct w:val="0"/>
        <w:autoSpaceDE/>
        <w:autoSpaceDN/>
        <w:bidi w:val="0"/>
        <w:adjustRightInd/>
        <w:snapToGrid/>
        <w:spacing w:after="0" w:line="440" w:lineRule="exact"/>
        <w:ind w:firstLine="481" w:firstLineChars="0"/>
        <w:textAlignment w:val="auto"/>
        <w:rPr>
          <w:rFonts w:hint="eastAsia" w:ascii="仿宋" w:hAnsi="仿宋" w:eastAsia="仿宋" w:cs="宋体"/>
          <w:kern w:val="2"/>
          <w:sz w:val="24"/>
          <w:szCs w:val="24"/>
          <w:lang w:val="zh-CN" w:eastAsia="zh-CN" w:bidi="ar-SA"/>
        </w:rPr>
      </w:pPr>
      <w:r>
        <w:rPr>
          <w:rFonts w:hint="eastAsia" w:ascii="仿宋" w:hAnsi="仿宋" w:eastAsia="仿宋" w:cs="宋体"/>
          <w:kern w:val="2"/>
          <w:sz w:val="24"/>
          <w:szCs w:val="24"/>
          <w:lang w:val="zh-CN" w:eastAsia="zh-CN" w:bidi="ar-SA"/>
        </w:rPr>
        <w:t>1.到学习目标学校，充分利用外部优质资源，拓宽视野，激活思维，提升培训质量。</w:t>
      </w:r>
    </w:p>
    <w:p w14:paraId="2C3E5C39">
      <w:pPr>
        <w:pStyle w:val="17"/>
        <w:pageBreakBefore w:val="0"/>
        <w:tabs>
          <w:tab w:val="left" w:pos="420"/>
        </w:tabs>
        <w:kinsoku/>
        <w:wordWrap/>
        <w:overflowPunct/>
        <w:topLinePunct w:val="0"/>
        <w:autoSpaceDE/>
        <w:autoSpaceDN/>
        <w:bidi w:val="0"/>
        <w:adjustRightInd/>
        <w:snapToGrid/>
        <w:spacing w:after="0" w:line="440" w:lineRule="exact"/>
        <w:ind w:firstLine="481" w:firstLineChars="0"/>
        <w:textAlignment w:val="auto"/>
        <w:rPr>
          <w:rFonts w:hint="eastAsia" w:ascii="仿宋" w:hAnsi="仿宋" w:eastAsia="仿宋" w:cs="宋体"/>
          <w:kern w:val="2"/>
          <w:sz w:val="24"/>
          <w:szCs w:val="24"/>
          <w:lang w:val="zh-CN" w:eastAsia="zh-CN" w:bidi="ar-SA"/>
        </w:rPr>
      </w:pPr>
      <w:r>
        <w:rPr>
          <w:rFonts w:hint="eastAsia" w:ascii="仿宋" w:hAnsi="仿宋" w:eastAsia="仿宋" w:cs="宋体"/>
          <w:kern w:val="2"/>
          <w:sz w:val="24"/>
          <w:szCs w:val="24"/>
          <w:lang w:val="zh-CN" w:eastAsia="zh-CN" w:bidi="ar-SA"/>
        </w:rPr>
        <w:t>2.充分发挥骨</w:t>
      </w:r>
      <w:r>
        <w:rPr>
          <w:rFonts w:hint="eastAsia" w:ascii="仿宋" w:hAnsi="仿宋" w:eastAsia="仿宋" w:cs="宋体"/>
          <w:kern w:val="2"/>
          <w:sz w:val="24"/>
          <w:szCs w:val="24"/>
          <w:lang w:val="en-US" w:eastAsia="zh-CN" w:bidi="ar-SA"/>
        </w:rPr>
        <w:t>干</w:t>
      </w:r>
      <w:r>
        <w:rPr>
          <w:rFonts w:hint="eastAsia" w:ascii="仿宋" w:hAnsi="仿宋" w:eastAsia="仿宋" w:cs="宋体"/>
          <w:kern w:val="2"/>
          <w:sz w:val="24"/>
          <w:szCs w:val="24"/>
          <w:lang w:val="zh-CN" w:eastAsia="zh-CN" w:bidi="ar-SA"/>
        </w:rPr>
        <w:t>教师的带头辐射作用，组织好汇报课、讲座、经验介绍、谈心得体会等多种方式培训学习。</w:t>
      </w:r>
    </w:p>
    <w:p w14:paraId="2A768BFC">
      <w:pPr>
        <w:adjustRightInd w:val="0"/>
        <w:snapToGrid w:val="0"/>
        <w:spacing w:line="50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w:t>
      </w:r>
      <w:r>
        <w:rPr>
          <w:rFonts w:hint="eastAsia" w:ascii="仿宋" w:hAnsi="仿宋" w:eastAsia="仿宋" w:cs="仿宋"/>
          <w:kern w:val="0"/>
          <w:sz w:val="24"/>
          <w:szCs w:val="24"/>
          <w:lang w:eastAsia="zh-CN"/>
        </w:rPr>
        <w:t>七</w:t>
      </w:r>
      <w:r>
        <w:rPr>
          <w:rFonts w:hint="eastAsia" w:ascii="仿宋" w:hAnsi="仿宋" w:eastAsia="仿宋" w:cs="仿宋"/>
          <w:kern w:val="0"/>
          <w:sz w:val="24"/>
          <w:szCs w:val="24"/>
        </w:rPr>
        <w:t>）项目需求</w:t>
      </w:r>
    </w:p>
    <w:tbl>
      <w:tblPr>
        <w:tblStyle w:val="18"/>
        <w:tblpPr w:leftFromText="180" w:rightFromText="180" w:vertAnchor="text" w:horzAnchor="page" w:tblpX="1755" w:tblpY="382"/>
        <w:tblOverlap w:val="never"/>
        <w:tblW w:w="90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4"/>
        <w:gridCol w:w="2470"/>
        <w:gridCol w:w="4040"/>
        <w:gridCol w:w="1640"/>
      </w:tblGrid>
      <w:tr w14:paraId="1D690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exact"/>
        </w:trPr>
        <w:tc>
          <w:tcPr>
            <w:tcW w:w="944" w:type="dxa"/>
            <w:vAlign w:val="center"/>
          </w:tcPr>
          <w:p w14:paraId="50686664">
            <w:pPr>
              <w:spacing w:line="240" w:lineRule="auto"/>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序号</w:t>
            </w:r>
          </w:p>
        </w:tc>
        <w:tc>
          <w:tcPr>
            <w:tcW w:w="2470" w:type="dxa"/>
            <w:vAlign w:val="center"/>
          </w:tcPr>
          <w:p w14:paraId="392F4054">
            <w:pPr>
              <w:spacing w:line="240" w:lineRule="auto"/>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时段</w:t>
            </w:r>
          </w:p>
        </w:tc>
        <w:tc>
          <w:tcPr>
            <w:tcW w:w="4040" w:type="dxa"/>
            <w:shd w:val="clear" w:color="auto" w:fill="auto"/>
            <w:vAlign w:val="center"/>
          </w:tcPr>
          <w:p w14:paraId="12C9310A">
            <w:pPr>
              <w:spacing w:line="240" w:lineRule="auto"/>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项目需求</w:t>
            </w:r>
          </w:p>
        </w:tc>
        <w:tc>
          <w:tcPr>
            <w:tcW w:w="1640" w:type="dxa"/>
            <w:vAlign w:val="center"/>
          </w:tcPr>
          <w:p w14:paraId="3488BE5F">
            <w:pPr>
              <w:spacing w:line="240" w:lineRule="auto"/>
              <w:jc w:val="center"/>
              <w:rPr>
                <w:rFonts w:hint="default"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人员</w:t>
            </w:r>
          </w:p>
        </w:tc>
      </w:tr>
      <w:tr w14:paraId="049CF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exact"/>
        </w:trPr>
        <w:tc>
          <w:tcPr>
            <w:tcW w:w="944" w:type="dxa"/>
            <w:vAlign w:val="center"/>
          </w:tcPr>
          <w:p w14:paraId="755B87CA">
            <w:pPr>
              <w:spacing w:line="240" w:lineRule="auto"/>
              <w:jc w:val="center"/>
              <w:rPr>
                <w:rFonts w:hint="eastAsia" w:ascii="仿宋" w:hAnsi="仿宋" w:eastAsia="仿宋" w:cs="仿宋"/>
                <w:color w:val="000000" w:themeColor="text1"/>
                <w:sz w:val="24"/>
                <w:szCs w:val="24"/>
                <w:lang w:val="en-US" w:eastAsia="zh-CN"/>
                <w14:textFill>
                  <w14:solidFill>
                    <w14:schemeClr w14:val="tx1"/>
                  </w14:solidFill>
                </w14:textFill>
              </w:rPr>
            </w:pPr>
            <w:bookmarkStart w:id="68" w:name="_GoBack" w:colFirst="2" w:colLast="2"/>
            <w:r>
              <w:rPr>
                <w:rFonts w:hint="eastAsia" w:ascii="仿宋" w:hAnsi="仿宋" w:eastAsia="仿宋" w:cs="仿宋"/>
                <w:color w:val="000000" w:themeColor="text1"/>
                <w:sz w:val="24"/>
                <w:szCs w:val="24"/>
                <w:lang w:val="en-US" w:eastAsia="zh-CN"/>
                <w14:textFill>
                  <w14:solidFill>
                    <w14:schemeClr w14:val="tx1"/>
                  </w14:solidFill>
                </w14:textFill>
              </w:rPr>
              <w:t>1</w:t>
            </w:r>
          </w:p>
        </w:tc>
        <w:tc>
          <w:tcPr>
            <w:tcW w:w="2470" w:type="dxa"/>
            <w:vAlign w:val="center"/>
          </w:tcPr>
          <w:p w14:paraId="3A8630CB">
            <w:pPr>
              <w:spacing w:line="240" w:lineRule="auto"/>
              <w:jc w:val="center"/>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12.6上午</w:t>
            </w:r>
          </w:p>
        </w:tc>
        <w:tc>
          <w:tcPr>
            <w:tcW w:w="4040" w:type="dxa"/>
            <w:shd w:val="clear" w:color="auto" w:fill="auto"/>
            <w:vAlign w:val="center"/>
          </w:tcPr>
          <w:p w14:paraId="4E740BA9">
            <w:pPr>
              <w:spacing w:line="240" w:lineRule="auto"/>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南通市易家桥中学出发</w:t>
            </w:r>
          </w:p>
        </w:tc>
        <w:tc>
          <w:tcPr>
            <w:tcW w:w="1640" w:type="dxa"/>
            <w:vMerge w:val="restart"/>
            <w:vAlign w:val="center"/>
          </w:tcPr>
          <w:p w14:paraId="75B52D06">
            <w:pPr>
              <w:spacing w:line="240" w:lineRule="auto"/>
              <w:jc w:val="center"/>
              <w:rPr>
                <w:rFonts w:hint="default" w:ascii="仿宋" w:hAnsi="仿宋" w:eastAsia="仿宋" w:cs="仿宋"/>
                <w:color w:val="000000" w:themeColor="text1"/>
                <w:sz w:val="24"/>
                <w:szCs w:val="24"/>
                <w:lang w:val="en-US"/>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班主任、</w:t>
            </w:r>
            <w:r>
              <w:rPr>
                <w:rFonts w:hint="eastAsia" w:ascii="仿宋" w:hAnsi="仿宋" w:eastAsia="仿宋" w:cs="仿宋"/>
                <w:color w:val="000000" w:themeColor="text1"/>
                <w:sz w:val="24"/>
                <w:szCs w:val="24"/>
                <w:lang w:val="en-US" w:eastAsia="zh-CN"/>
                <w14:textFill>
                  <w14:solidFill>
                    <w14:schemeClr w14:val="tx1"/>
                  </w14:solidFill>
                </w14:textFill>
              </w:rPr>
              <w:t>全员育人导师们</w:t>
            </w:r>
          </w:p>
          <w:p w14:paraId="6A3890A5">
            <w:pPr>
              <w:spacing w:line="240" w:lineRule="auto"/>
              <w:jc w:val="center"/>
              <w:rPr>
                <w:rFonts w:hint="eastAsia" w:ascii="宋体" w:hAnsi="宋体" w:eastAsia="宋体" w:cs="Times New Roman"/>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（约</w:t>
            </w:r>
            <w:r>
              <w:rPr>
                <w:rFonts w:hint="eastAsia" w:ascii="仿宋" w:hAnsi="仿宋" w:eastAsia="仿宋" w:cs="仿宋"/>
                <w:color w:val="000000" w:themeColor="text1"/>
                <w:sz w:val="24"/>
                <w:szCs w:val="24"/>
                <w:lang w:val="en-US" w:eastAsia="zh-CN"/>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0人）</w:t>
            </w:r>
          </w:p>
        </w:tc>
      </w:tr>
      <w:tr w14:paraId="55E93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exact"/>
        </w:trPr>
        <w:tc>
          <w:tcPr>
            <w:tcW w:w="944" w:type="dxa"/>
            <w:vAlign w:val="center"/>
          </w:tcPr>
          <w:p w14:paraId="4174BE22">
            <w:pPr>
              <w:spacing w:line="240" w:lineRule="auto"/>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w:t>
            </w:r>
          </w:p>
        </w:tc>
        <w:tc>
          <w:tcPr>
            <w:tcW w:w="2470" w:type="dxa"/>
            <w:vAlign w:val="center"/>
          </w:tcPr>
          <w:p w14:paraId="0FB5F00D">
            <w:pPr>
              <w:spacing w:line="240" w:lineRule="auto"/>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12.6下午</w:t>
            </w:r>
          </w:p>
        </w:tc>
        <w:tc>
          <w:tcPr>
            <w:tcW w:w="4040" w:type="dxa"/>
            <w:shd w:val="clear" w:color="auto" w:fill="auto"/>
            <w:vAlign w:val="center"/>
          </w:tcPr>
          <w:p w14:paraId="14A9A2F7">
            <w:pPr>
              <w:spacing w:line="240" w:lineRule="auto"/>
              <w:jc w:val="center"/>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南京的初中交流研讨</w:t>
            </w:r>
          </w:p>
        </w:tc>
        <w:tc>
          <w:tcPr>
            <w:tcW w:w="1640" w:type="dxa"/>
            <w:vMerge w:val="continue"/>
            <w:vAlign w:val="center"/>
          </w:tcPr>
          <w:p w14:paraId="1579E29A">
            <w:pPr>
              <w:spacing w:line="240" w:lineRule="auto"/>
              <w:jc w:val="center"/>
              <w:rPr>
                <w:rFonts w:hint="eastAsia" w:ascii="宋体" w:hAnsi="宋体" w:eastAsia="宋体" w:cs="Times New Roman"/>
                <w:color w:val="FF0000"/>
                <w:kern w:val="2"/>
                <w:sz w:val="24"/>
                <w:szCs w:val="24"/>
                <w:lang w:val="en-US" w:eastAsia="zh-CN" w:bidi="ar-SA"/>
              </w:rPr>
            </w:pPr>
          </w:p>
        </w:tc>
      </w:tr>
      <w:tr w14:paraId="113CF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exact"/>
        </w:trPr>
        <w:tc>
          <w:tcPr>
            <w:tcW w:w="944" w:type="dxa"/>
            <w:shd w:val="clear" w:color="auto" w:fill="auto"/>
            <w:vAlign w:val="center"/>
          </w:tcPr>
          <w:p w14:paraId="72E518F6">
            <w:pPr>
              <w:spacing w:line="240" w:lineRule="auto"/>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w:t>
            </w:r>
          </w:p>
        </w:tc>
        <w:tc>
          <w:tcPr>
            <w:tcW w:w="2470" w:type="dxa"/>
            <w:vAlign w:val="center"/>
          </w:tcPr>
          <w:p w14:paraId="512C666D">
            <w:pPr>
              <w:spacing w:line="240" w:lineRule="auto"/>
              <w:jc w:val="center"/>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12.6晚上</w:t>
            </w:r>
          </w:p>
        </w:tc>
        <w:tc>
          <w:tcPr>
            <w:tcW w:w="4040" w:type="dxa"/>
            <w:shd w:val="clear" w:color="auto" w:fill="auto"/>
            <w:vAlign w:val="center"/>
          </w:tcPr>
          <w:p w14:paraId="06F1A4AC">
            <w:pPr>
              <w:spacing w:line="240" w:lineRule="auto"/>
              <w:jc w:val="center"/>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夫子庙或老门东</w:t>
            </w:r>
          </w:p>
        </w:tc>
        <w:tc>
          <w:tcPr>
            <w:tcW w:w="1640" w:type="dxa"/>
            <w:vMerge w:val="continue"/>
            <w:vAlign w:val="center"/>
          </w:tcPr>
          <w:p w14:paraId="36FAC996">
            <w:pPr>
              <w:spacing w:line="240" w:lineRule="auto"/>
              <w:jc w:val="center"/>
              <w:rPr>
                <w:rFonts w:hint="eastAsia" w:ascii="宋体" w:hAnsi="宋体" w:eastAsia="宋体" w:cs="Times New Roman"/>
                <w:color w:val="FF0000"/>
                <w:kern w:val="2"/>
                <w:sz w:val="24"/>
                <w:szCs w:val="24"/>
                <w:lang w:val="en-US" w:eastAsia="zh-CN" w:bidi="ar-SA"/>
              </w:rPr>
            </w:pPr>
          </w:p>
        </w:tc>
      </w:tr>
      <w:tr w14:paraId="5B2FE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exact"/>
        </w:trPr>
        <w:tc>
          <w:tcPr>
            <w:tcW w:w="944" w:type="dxa"/>
            <w:shd w:val="clear" w:color="auto" w:fill="auto"/>
            <w:vAlign w:val="center"/>
          </w:tcPr>
          <w:p w14:paraId="3F5F0995">
            <w:pPr>
              <w:spacing w:line="240" w:lineRule="auto"/>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4</w:t>
            </w:r>
          </w:p>
        </w:tc>
        <w:tc>
          <w:tcPr>
            <w:tcW w:w="2470" w:type="dxa"/>
            <w:vAlign w:val="center"/>
          </w:tcPr>
          <w:p w14:paraId="20608BC2">
            <w:pPr>
              <w:spacing w:line="240" w:lineRule="auto"/>
              <w:jc w:val="center"/>
              <w:rPr>
                <w:rFonts w:hint="default"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12.7上午</w:t>
            </w:r>
          </w:p>
        </w:tc>
        <w:tc>
          <w:tcPr>
            <w:tcW w:w="4040" w:type="dxa"/>
            <w:shd w:val="clear" w:color="auto" w:fill="auto"/>
            <w:vAlign w:val="center"/>
          </w:tcPr>
          <w:p w14:paraId="30DA7821">
            <w:pPr>
              <w:spacing w:line="240" w:lineRule="auto"/>
              <w:jc w:val="center"/>
              <w:rPr>
                <w:rFonts w:hint="default"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栖霞山</w:t>
            </w:r>
          </w:p>
        </w:tc>
        <w:tc>
          <w:tcPr>
            <w:tcW w:w="1640" w:type="dxa"/>
            <w:vMerge w:val="continue"/>
            <w:vAlign w:val="center"/>
          </w:tcPr>
          <w:p w14:paraId="3C92E5CB">
            <w:pPr>
              <w:spacing w:line="240" w:lineRule="auto"/>
              <w:jc w:val="center"/>
              <w:rPr>
                <w:rFonts w:hint="eastAsia" w:ascii="宋体" w:hAnsi="宋体" w:eastAsia="宋体" w:cs="Times New Roman"/>
                <w:color w:val="FF0000"/>
                <w:kern w:val="2"/>
                <w:sz w:val="24"/>
                <w:szCs w:val="24"/>
                <w:lang w:val="en-US" w:eastAsia="zh-CN" w:bidi="ar-SA"/>
              </w:rPr>
            </w:pPr>
          </w:p>
        </w:tc>
      </w:tr>
      <w:tr w14:paraId="70365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exact"/>
        </w:trPr>
        <w:tc>
          <w:tcPr>
            <w:tcW w:w="944" w:type="dxa"/>
            <w:shd w:val="clear" w:color="auto" w:fill="auto"/>
            <w:vAlign w:val="center"/>
          </w:tcPr>
          <w:p w14:paraId="38244840">
            <w:pPr>
              <w:spacing w:line="240" w:lineRule="auto"/>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5</w:t>
            </w:r>
          </w:p>
        </w:tc>
        <w:tc>
          <w:tcPr>
            <w:tcW w:w="2470" w:type="dxa"/>
            <w:vAlign w:val="center"/>
          </w:tcPr>
          <w:p w14:paraId="1BD7C6D6">
            <w:pPr>
              <w:spacing w:line="240" w:lineRule="auto"/>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12.7下午</w:t>
            </w:r>
          </w:p>
        </w:tc>
        <w:tc>
          <w:tcPr>
            <w:tcW w:w="4040" w:type="dxa"/>
            <w:shd w:val="clear" w:color="auto" w:fill="auto"/>
            <w:vAlign w:val="center"/>
          </w:tcPr>
          <w:p w14:paraId="5DC1D51A">
            <w:pPr>
              <w:spacing w:line="240" w:lineRule="auto"/>
              <w:jc w:val="center"/>
              <w:rPr>
                <w:rFonts w:hint="default"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侵华日军南京大屠杀遇难同胞纪念馆和明城墙</w:t>
            </w:r>
          </w:p>
        </w:tc>
        <w:tc>
          <w:tcPr>
            <w:tcW w:w="1640" w:type="dxa"/>
            <w:vMerge w:val="continue"/>
            <w:vAlign w:val="center"/>
          </w:tcPr>
          <w:p w14:paraId="7240511C">
            <w:pPr>
              <w:spacing w:line="240" w:lineRule="auto"/>
              <w:jc w:val="center"/>
              <w:rPr>
                <w:rFonts w:hint="eastAsia" w:ascii="宋体" w:hAnsi="宋体" w:eastAsia="宋体" w:cs="Times New Roman"/>
                <w:color w:val="FF0000"/>
                <w:kern w:val="2"/>
                <w:sz w:val="24"/>
                <w:szCs w:val="24"/>
                <w:lang w:val="en-US" w:eastAsia="zh-CN" w:bidi="ar-SA"/>
              </w:rPr>
            </w:pPr>
          </w:p>
        </w:tc>
      </w:tr>
      <w:tr w14:paraId="74CB8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exact"/>
        </w:trPr>
        <w:tc>
          <w:tcPr>
            <w:tcW w:w="944" w:type="dxa"/>
            <w:shd w:val="clear" w:color="auto" w:fill="auto"/>
            <w:vAlign w:val="center"/>
          </w:tcPr>
          <w:p w14:paraId="4A5060DE">
            <w:pPr>
              <w:spacing w:line="240" w:lineRule="auto"/>
              <w:jc w:val="center"/>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6</w:t>
            </w:r>
          </w:p>
        </w:tc>
        <w:tc>
          <w:tcPr>
            <w:tcW w:w="2470" w:type="dxa"/>
            <w:vAlign w:val="center"/>
          </w:tcPr>
          <w:p w14:paraId="33D72B19">
            <w:pPr>
              <w:spacing w:line="240" w:lineRule="auto"/>
              <w:jc w:val="center"/>
              <w:rPr>
                <w:rFonts w:hint="default"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12.7晚上</w:t>
            </w:r>
          </w:p>
        </w:tc>
        <w:tc>
          <w:tcPr>
            <w:tcW w:w="4040" w:type="dxa"/>
            <w:shd w:val="clear" w:color="auto" w:fill="auto"/>
            <w:vAlign w:val="center"/>
          </w:tcPr>
          <w:p w14:paraId="180BAD63">
            <w:pPr>
              <w:spacing w:line="240" w:lineRule="auto"/>
              <w:jc w:val="center"/>
              <w:rPr>
                <w:rFonts w:hint="default"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金陵小城</w:t>
            </w:r>
          </w:p>
        </w:tc>
        <w:tc>
          <w:tcPr>
            <w:tcW w:w="1640" w:type="dxa"/>
            <w:vMerge w:val="continue"/>
            <w:vAlign w:val="center"/>
          </w:tcPr>
          <w:p w14:paraId="23AD2512">
            <w:pPr>
              <w:spacing w:line="240" w:lineRule="auto"/>
              <w:jc w:val="center"/>
              <w:rPr>
                <w:rFonts w:hint="eastAsia" w:ascii="宋体" w:hAnsi="宋体" w:eastAsia="宋体" w:cs="Times New Roman"/>
                <w:color w:val="FF0000"/>
                <w:kern w:val="2"/>
                <w:sz w:val="24"/>
                <w:szCs w:val="24"/>
                <w:lang w:val="en-US" w:eastAsia="zh-CN" w:bidi="ar-SA"/>
              </w:rPr>
            </w:pPr>
          </w:p>
        </w:tc>
      </w:tr>
      <w:tr w14:paraId="44914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exact"/>
        </w:trPr>
        <w:tc>
          <w:tcPr>
            <w:tcW w:w="944" w:type="dxa"/>
            <w:shd w:val="clear" w:color="auto" w:fill="auto"/>
            <w:vAlign w:val="center"/>
          </w:tcPr>
          <w:p w14:paraId="3217D4BB">
            <w:pPr>
              <w:spacing w:line="240" w:lineRule="auto"/>
              <w:jc w:val="center"/>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7</w:t>
            </w:r>
          </w:p>
        </w:tc>
        <w:tc>
          <w:tcPr>
            <w:tcW w:w="2470" w:type="dxa"/>
            <w:vAlign w:val="center"/>
          </w:tcPr>
          <w:p w14:paraId="17625994">
            <w:pPr>
              <w:spacing w:line="240" w:lineRule="auto"/>
              <w:jc w:val="center"/>
              <w:rPr>
                <w:rFonts w:hint="default"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12.8上午</w:t>
            </w:r>
          </w:p>
        </w:tc>
        <w:tc>
          <w:tcPr>
            <w:tcW w:w="4040" w:type="dxa"/>
            <w:shd w:val="clear" w:color="auto" w:fill="auto"/>
            <w:vAlign w:val="center"/>
          </w:tcPr>
          <w:p w14:paraId="1E6439D7">
            <w:pPr>
              <w:spacing w:line="240" w:lineRule="auto"/>
              <w:jc w:val="center"/>
              <w:rPr>
                <w:rFonts w:hint="default"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钟山风景区</w:t>
            </w:r>
          </w:p>
        </w:tc>
        <w:tc>
          <w:tcPr>
            <w:tcW w:w="1640" w:type="dxa"/>
            <w:vMerge w:val="continue"/>
            <w:vAlign w:val="center"/>
          </w:tcPr>
          <w:p w14:paraId="5ACE8287">
            <w:pPr>
              <w:spacing w:line="240" w:lineRule="auto"/>
              <w:jc w:val="center"/>
              <w:rPr>
                <w:rFonts w:hint="eastAsia" w:ascii="宋体" w:hAnsi="宋体" w:eastAsia="宋体" w:cs="Times New Roman"/>
                <w:color w:val="FF0000"/>
                <w:kern w:val="2"/>
                <w:sz w:val="24"/>
                <w:szCs w:val="24"/>
                <w:lang w:val="en-US" w:eastAsia="zh-CN" w:bidi="ar-SA"/>
              </w:rPr>
            </w:pPr>
          </w:p>
        </w:tc>
      </w:tr>
      <w:tr w14:paraId="49449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exact"/>
        </w:trPr>
        <w:tc>
          <w:tcPr>
            <w:tcW w:w="944" w:type="dxa"/>
            <w:shd w:val="clear" w:color="auto" w:fill="auto"/>
            <w:vAlign w:val="center"/>
          </w:tcPr>
          <w:p w14:paraId="2A61698B">
            <w:pPr>
              <w:spacing w:line="240" w:lineRule="auto"/>
              <w:jc w:val="center"/>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8</w:t>
            </w:r>
          </w:p>
        </w:tc>
        <w:tc>
          <w:tcPr>
            <w:tcW w:w="2470" w:type="dxa"/>
            <w:vAlign w:val="center"/>
          </w:tcPr>
          <w:p w14:paraId="232DF70D">
            <w:pPr>
              <w:spacing w:line="240" w:lineRule="auto"/>
              <w:jc w:val="center"/>
              <w:rPr>
                <w:rFonts w:hint="default"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12.8下午</w:t>
            </w:r>
          </w:p>
        </w:tc>
        <w:tc>
          <w:tcPr>
            <w:tcW w:w="4040" w:type="dxa"/>
            <w:shd w:val="clear" w:color="auto" w:fill="auto"/>
            <w:vAlign w:val="center"/>
          </w:tcPr>
          <w:p w14:paraId="517A3EC6">
            <w:pPr>
              <w:spacing w:line="240" w:lineRule="auto"/>
              <w:jc w:val="center"/>
              <w:rPr>
                <w:rFonts w:hint="default"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返程</w:t>
            </w:r>
          </w:p>
        </w:tc>
        <w:tc>
          <w:tcPr>
            <w:tcW w:w="1640" w:type="dxa"/>
            <w:vMerge w:val="continue"/>
            <w:vAlign w:val="center"/>
          </w:tcPr>
          <w:p w14:paraId="2189298A">
            <w:pPr>
              <w:spacing w:line="240" w:lineRule="auto"/>
              <w:jc w:val="center"/>
              <w:rPr>
                <w:rFonts w:hint="eastAsia" w:ascii="宋体" w:hAnsi="宋体" w:eastAsia="宋体" w:cs="Times New Roman"/>
                <w:color w:val="FF0000"/>
                <w:kern w:val="2"/>
                <w:sz w:val="24"/>
                <w:szCs w:val="24"/>
                <w:lang w:val="en-US" w:eastAsia="zh-CN" w:bidi="ar-SA"/>
              </w:rPr>
            </w:pPr>
          </w:p>
        </w:tc>
      </w:tr>
      <w:bookmarkEnd w:id="68"/>
    </w:tbl>
    <w:p w14:paraId="210620D8">
      <w:pPr>
        <w:spacing w:line="50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w:t>
      </w:r>
      <w:r>
        <w:rPr>
          <w:rFonts w:hint="eastAsia" w:ascii="仿宋" w:hAnsi="仿宋" w:eastAsia="仿宋" w:cs="仿宋"/>
          <w:kern w:val="0"/>
          <w:sz w:val="24"/>
          <w:szCs w:val="24"/>
          <w:lang w:eastAsia="zh-CN"/>
        </w:rPr>
        <w:t>八</w:t>
      </w:r>
      <w:r>
        <w:rPr>
          <w:rFonts w:hint="eastAsia" w:ascii="仿宋" w:hAnsi="仿宋" w:eastAsia="仿宋" w:cs="仿宋"/>
          <w:kern w:val="0"/>
          <w:sz w:val="24"/>
          <w:szCs w:val="24"/>
        </w:rPr>
        <w:t>）供应方职责</w:t>
      </w:r>
    </w:p>
    <w:p w14:paraId="599CA84B">
      <w:pPr>
        <w:pStyle w:val="16"/>
        <w:keepNext w:val="0"/>
        <w:keepLines w:val="0"/>
        <w:widowControl/>
        <w:suppressLineNumbers w:val="0"/>
        <w:ind w:left="0" w:firstLine="480" w:firstLineChars="200"/>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1.按照培训要求设计培训方案，并按双方确认的培训方案组织实施；</w:t>
      </w:r>
    </w:p>
    <w:p w14:paraId="4C64A468">
      <w:pPr>
        <w:pStyle w:val="16"/>
        <w:keepNext w:val="0"/>
        <w:keepLines w:val="0"/>
        <w:widowControl/>
        <w:suppressLineNumbers w:val="0"/>
        <w:ind w:left="0" w:firstLine="480" w:firstLineChars="200"/>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2.保证授课教师按培训方案按时授课，如有调整，需提前与甲方协商更换合适人选；</w:t>
      </w:r>
    </w:p>
    <w:p w14:paraId="6C5996AA">
      <w:pPr>
        <w:pStyle w:val="16"/>
        <w:keepNext w:val="0"/>
        <w:keepLines w:val="0"/>
        <w:widowControl/>
        <w:suppressLineNumbers w:val="0"/>
        <w:ind w:left="0" w:firstLine="480" w:firstLineChars="200"/>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3.安排好培训所需的学习资料、场地、食宿等事宜。住宿标准每晚不低于200元/人，用餐每餐标准不低于50元/人。</w:t>
      </w:r>
    </w:p>
    <w:p w14:paraId="7841DC99">
      <w:pPr>
        <w:pStyle w:val="16"/>
        <w:keepNext w:val="0"/>
        <w:keepLines w:val="0"/>
        <w:widowControl/>
        <w:suppressLineNumbers w:val="0"/>
        <w:ind w:left="0" w:firstLine="480" w:firstLineChars="200"/>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4.配备项目负责人进行日常管理与服务。</w:t>
      </w:r>
    </w:p>
    <w:p w14:paraId="0B651A6E">
      <w:pPr>
        <w:pStyle w:val="16"/>
        <w:keepNext w:val="0"/>
        <w:keepLines w:val="0"/>
        <w:widowControl/>
        <w:suppressLineNumbers w:val="0"/>
        <w:ind w:left="0" w:firstLine="480" w:firstLineChars="200"/>
        <w:rPr>
          <w:rFonts w:hint="eastAsia" w:ascii="仿宋" w:hAnsi="仿宋" w:eastAsia="仿宋" w:cs="仿宋"/>
          <w:b/>
          <w:bCs/>
          <w:kern w:val="0"/>
          <w:sz w:val="24"/>
          <w:szCs w:val="24"/>
          <w:u w:val="single"/>
          <w:lang w:val="en-US" w:eastAsia="zh-CN" w:bidi="ar-SA"/>
        </w:rPr>
      </w:pPr>
      <w:r>
        <w:rPr>
          <w:rFonts w:hint="eastAsia" w:ascii="仿宋" w:hAnsi="仿宋" w:eastAsia="仿宋" w:cs="仿宋"/>
          <w:kern w:val="0"/>
          <w:sz w:val="24"/>
          <w:szCs w:val="24"/>
          <w:lang w:val="en-US" w:eastAsia="zh-CN" w:bidi="ar-SA"/>
        </w:rPr>
        <w:t>5.供应商所租用的车辆，在中标后待活动时间确定后，须到当地公安机关交通管理部门进行备案，审核登记车辆、驾驶人情况及相关资质，且必须经过公安部门安全审验和认可。座位数量根据班级人数情况确定，确保一人一座一带，原车来回。提供配备车辆及驾驶人员的资质证书</w:t>
      </w:r>
      <w:r>
        <w:rPr>
          <w:rFonts w:hint="eastAsia" w:ascii="仿宋" w:hAnsi="仿宋" w:eastAsia="仿宋" w:cs="仿宋"/>
          <w:b/>
          <w:bCs/>
          <w:kern w:val="0"/>
          <w:sz w:val="24"/>
          <w:szCs w:val="24"/>
          <w:u w:val="single"/>
          <w:lang w:val="en-US" w:eastAsia="zh-CN" w:bidi="ar-SA"/>
        </w:rPr>
        <w:t>（投标时提供由供应商出具加盖响应供应商公章的服务承诺响应函（格式自拟），同时提供配备车辆及驾驶人员有效的资质证书的原件扫描件），以上响应资料放置资格审查中，若未能响应以上要求的，经磋商小组核实后，资审不予通过；</w:t>
      </w:r>
    </w:p>
    <w:p w14:paraId="7219AD87">
      <w:pPr>
        <w:pStyle w:val="16"/>
        <w:keepNext w:val="0"/>
        <w:keepLines w:val="0"/>
        <w:widowControl/>
        <w:suppressLineNumbers w:val="0"/>
        <w:ind w:left="0" w:firstLine="480" w:firstLineChars="200"/>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6.本项目培训费是指各单位开展培训直接发生的各项费用支出，包括师资费、住宿费、伙食费、培训场地费、培训资料费、交通费以及其他费用。</w:t>
      </w:r>
    </w:p>
    <w:p w14:paraId="41589E93">
      <w:pPr>
        <w:pStyle w:val="16"/>
        <w:keepNext w:val="0"/>
        <w:keepLines w:val="0"/>
        <w:widowControl/>
        <w:suppressLineNumbers w:val="0"/>
        <w:ind w:left="0" w:firstLine="480" w:firstLineChars="200"/>
        <w:rPr>
          <w:rFonts w:hint="default"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7.本项目师资费：按照采购人及相关要求执行。</w:t>
      </w:r>
    </w:p>
    <w:p w14:paraId="587D80AD">
      <w:pPr>
        <w:pStyle w:val="16"/>
        <w:keepNext w:val="0"/>
        <w:keepLines w:val="0"/>
        <w:widowControl/>
        <w:suppressLineNumbers w:val="0"/>
        <w:ind w:left="0" w:firstLine="480" w:firstLineChars="200"/>
        <w:rPr>
          <w:rFonts w:hint="eastAsia" w:ascii="仿宋" w:hAnsi="仿宋" w:eastAsia="仿宋" w:cs="仿宋"/>
          <w:kern w:val="0"/>
          <w:sz w:val="24"/>
          <w:szCs w:val="24"/>
          <w:lang w:val="zh-TW"/>
        </w:rPr>
      </w:pPr>
      <w:r>
        <w:rPr>
          <w:rFonts w:hint="eastAsia" w:ascii="仿宋" w:hAnsi="仿宋" w:eastAsia="仿宋" w:cs="仿宋"/>
          <w:kern w:val="0"/>
          <w:sz w:val="24"/>
          <w:szCs w:val="24"/>
        </w:rPr>
        <w:t>（</w:t>
      </w:r>
      <w:r>
        <w:rPr>
          <w:rFonts w:hint="eastAsia" w:ascii="仿宋" w:hAnsi="仿宋" w:eastAsia="仿宋" w:cs="仿宋"/>
          <w:kern w:val="0"/>
          <w:sz w:val="24"/>
          <w:szCs w:val="24"/>
          <w:lang w:eastAsia="zh-CN"/>
        </w:rPr>
        <w:t>九</w:t>
      </w:r>
      <w:r>
        <w:rPr>
          <w:rFonts w:hint="eastAsia" w:ascii="仿宋" w:hAnsi="仿宋" w:eastAsia="仿宋" w:cs="仿宋"/>
          <w:kern w:val="0"/>
          <w:sz w:val="24"/>
          <w:szCs w:val="24"/>
        </w:rPr>
        <w:t>）支付方式：中标后，需方支付合同价30%作为预付款，</w:t>
      </w:r>
      <w:r>
        <w:rPr>
          <w:rFonts w:hint="eastAsia" w:ascii="仿宋" w:hAnsi="仿宋" w:eastAsia="仿宋" w:cs="仿宋"/>
          <w:kern w:val="0"/>
          <w:sz w:val="24"/>
          <w:szCs w:val="24"/>
          <w:lang w:val="zh-TW"/>
        </w:rPr>
        <w:t>项目验收合格后</w:t>
      </w:r>
      <w:r>
        <w:rPr>
          <w:rFonts w:hint="eastAsia" w:ascii="仿宋" w:hAnsi="仿宋" w:eastAsia="仿宋" w:cs="仿宋"/>
          <w:kern w:val="0"/>
          <w:sz w:val="24"/>
          <w:szCs w:val="24"/>
        </w:rPr>
        <w:t>，需</w:t>
      </w:r>
      <w:r>
        <w:rPr>
          <w:rFonts w:hint="eastAsia" w:ascii="仿宋" w:hAnsi="仿宋" w:eastAsia="仿宋" w:cs="仿宋"/>
          <w:kern w:val="0"/>
          <w:sz w:val="24"/>
          <w:szCs w:val="24"/>
          <w:lang w:val="zh-TW"/>
        </w:rPr>
        <w:t>方</w:t>
      </w:r>
      <w:r>
        <w:rPr>
          <w:rFonts w:hint="eastAsia" w:ascii="仿宋" w:hAnsi="仿宋" w:eastAsia="仿宋" w:cs="仿宋"/>
          <w:kern w:val="0"/>
          <w:sz w:val="24"/>
          <w:szCs w:val="24"/>
        </w:rPr>
        <w:t>在</w:t>
      </w:r>
      <w:r>
        <w:rPr>
          <w:rFonts w:hint="eastAsia" w:ascii="仿宋" w:hAnsi="仿宋" w:eastAsia="仿宋" w:cs="仿宋"/>
          <w:kern w:val="0"/>
          <w:sz w:val="24"/>
          <w:szCs w:val="24"/>
          <w:lang w:val="zh-TW"/>
        </w:rPr>
        <w:t xml:space="preserve"> 20 个工作日内</w:t>
      </w:r>
      <w:r>
        <w:rPr>
          <w:rFonts w:hint="eastAsia" w:ascii="仿宋" w:hAnsi="仿宋" w:eastAsia="仿宋" w:cs="仿宋"/>
          <w:kern w:val="0"/>
          <w:sz w:val="24"/>
          <w:szCs w:val="24"/>
        </w:rPr>
        <w:t>将剩余应付款</w:t>
      </w:r>
      <w:r>
        <w:rPr>
          <w:rFonts w:hint="eastAsia" w:ascii="仿宋" w:hAnsi="仿宋" w:eastAsia="仿宋" w:cs="仿宋"/>
          <w:kern w:val="0"/>
          <w:sz w:val="24"/>
          <w:szCs w:val="24"/>
          <w:lang w:val="zh-TW"/>
        </w:rPr>
        <w:t>一次性汇入乙方账户。</w:t>
      </w:r>
    </w:p>
    <w:p w14:paraId="60A3815E">
      <w:pPr>
        <w:spacing w:line="500" w:lineRule="exact"/>
        <w:ind w:firstLine="480" w:firstLineChars="200"/>
        <w:rPr>
          <w:rFonts w:hint="eastAsia" w:ascii="仿宋" w:hAnsi="仿宋" w:eastAsia="仿宋" w:cs="仿宋"/>
          <w:kern w:val="0"/>
          <w:sz w:val="24"/>
          <w:szCs w:val="24"/>
          <w:lang w:val="zh-TW"/>
        </w:rPr>
      </w:pPr>
    </w:p>
    <w:p w14:paraId="4C8A628A">
      <w:pPr>
        <w:pStyle w:val="2"/>
        <w:rPr>
          <w:rFonts w:hint="eastAsia" w:ascii="仿宋" w:hAnsi="仿宋" w:eastAsia="仿宋" w:cs="仿宋"/>
          <w:spacing w:val="-10"/>
          <w:kern w:val="0"/>
          <w:sz w:val="24"/>
          <w:szCs w:val="24"/>
          <w:lang w:val="zh-TW"/>
        </w:rPr>
      </w:pPr>
    </w:p>
    <w:p w14:paraId="22350C02">
      <w:pPr>
        <w:pStyle w:val="2"/>
        <w:rPr>
          <w:rFonts w:hint="eastAsia" w:ascii="仿宋" w:hAnsi="仿宋" w:eastAsia="仿宋" w:cs="仿宋"/>
          <w:spacing w:val="-10"/>
          <w:kern w:val="0"/>
          <w:sz w:val="24"/>
          <w:szCs w:val="24"/>
          <w:lang w:val="zh-TW"/>
        </w:rPr>
      </w:pPr>
    </w:p>
    <w:p w14:paraId="75943D9F">
      <w:pPr>
        <w:pStyle w:val="2"/>
        <w:rPr>
          <w:rFonts w:hint="eastAsia" w:ascii="仿宋" w:hAnsi="仿宋" w:eastAsia="仿宋" w:cs="仿宋"/>
          <w:spacing w:val="-10"/>
          <w:kern w:val="0"/>
          <w:sz w:val="24"/>
          <w:szCs w:val="24"/>
          <w:lang w:val="zh-TW"/>
        </w:rPr>
      </w:pPr>
    </w:p>
    <w:p w14:paraId="4D5EB9B7">
      <w:pPr>
        <w:pStyle w:val="7"/>
        <w:spacing w:line="520" w:lineRule="exact"/>
        <w:jc w:val="center"/>
        <w:rPr>
          <w:rFonts w:hint="eastAsia" w:ascii="仿宋" w:hAnsi="仿宋" w:eastAsia="仿宋" w:cs="仿宋"/>
          <w:b/>
          <w:bCs/>
          <w:kern w:val="2"/>
          <w:sz w:val="32"/>
          <w:szCs w:val="32"/>
        </w:rPr>
      </w:pPr>
      <w:r>
        <w:rPr>
          <w:rFonts w:hint="eastAsia" w:ascii="仿宋" w:hAnsi="仿宋" w:eastAsia="仿宋" w:cs="仿宋"/>
          <w:b/>
          <w:bCs/>
          <w:kern w:val="2"/>
          <w:sz w:val="32"/>
          <w:szCs w:val="32"/>
        </w:rPr>
        <w:t>第</w:t>
      </w:r>
      <w:r>
        <w:rPr>
          <w:rFonts w:hint="eastAsia" w:ascii="仿宋" w:hAnsi="仿宋" w:eastAsia="仿宋" w:cs="仿宋"/>
          <w:b/>
          <w:bCs/>
          <w:kern w:val="2"/>
          <w:sz w:val="32"/>
          <w:szCs w:val="32"/>
          <w:lang w:val="en-US" w:eastAsia="zh-CN"/>
        </w:rPr>
        <w:t>三</w:t>
      </w:r>
      <w:r>
        <w:rPr>
          <w:rFonts w:hint="eastAsia" w:ascii="仿宋" w:hAnsi="仿宋" w:eastAsia="仿宋" w:cs="仿宋"/>
          <w:b/>
          <w:bCs/>
          <w:kern w:val="2"/>
          <w:sz w:val="32"/>
          <w:szCs w:val="32"/>
        </w:rPr>
        <w:t>章 评审程序和内容</w:t>
      </w:r>
    </w:p>
    <w:p w14:paraId="4CA366A0"/>
    <w:p w14:paraId="353611FF">
      <w:pPr>
        <w:pStyle w:val="16"/>
        <w:keepNext w:val="0"/>
        <w:keepLines w:val="0"/>
        <w:widowControl/>
        <w:suppressLineNumbers w:val="0"/>
        <w:ind w:left="0" w:firstLine="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一、比选方式</w:t>
      </w:r>
    </w:p>
    <w:p w14:paraId="2AC146CE">
      <w:pPr>
        <w:pStyle w:val="16"/>
        <w:keepNext w:val="0"/>
        <w:keepLines w:val="0"/>
        <w:widowControl/>
        <w:suppressLineNumbers w:val="0"/>
        <w:ind w:left="0" w:firstLine="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见面比选模式：供应商在采购文件规定的时间和地点参加比选活动。</w:t>
      </w:r>
    </w:p>
    <w:p w14:paraId="4A0C312A">
      <w:pPr>
        <w:pStyle w:val="16"/>
        <w:keepNext w:val="0"/>
        <w:keepLines w:val="0"/>
        <w:widowControl/>
        <w:numPr>
          <w:ilvl w:val="0"/>
          <w:numId w:val="2"/>
        </w:numPr>
        <w:suppressLineNumbers w:val="0"/>
        <w:ind w:left="0" w:leftChars="0" w:firstLine="0" w:firstLineChars="0"/>
        <w:rPr>
          <w:rFonts w:hint="eastAsia" w:ascii="仿宋" w:hAnsi="仿宋" w:eastAsia="仿宋" w:cs="仿宋"/>
          <w:kern w:val="2"/>
          <w:sz w:val="24"/>
          <w:szCs w:val="24"/>
        </w:rPr>
      </w:pPr>
      <w:r>
        <w:rPr>
          <w:rFonts w:hint="eastAsia" w:ascii="仿宋" w:hAnsi="仿宋" w:eastAsia="仿宋" w:cs="仿宋"/>
          <w:kern w:val="2"/>
          <w:sz w:val="24"/>
          <w:szCs w:val="24"/>
        </w:rPr>
        <w:t>本校组织比选活动</w:t>
      </w:r>
    </w:p>
    <w:p w14:paraId="73975F3F">
      <w:pPr>
        <w:pStyle w:val="16"/>
        <w:keepNext w:val="0"/>
        <w:keepLines w:val="0"/>
        <w:widowControl/>
        <w:numPr>
          <w:ilvl w:val="0"/>
          <w:numId w:val="0"/>
        </w:numPr>
        <w:suppressLineNumbers w:val="0"/>
        <w:ind w:leftChars="200"/>
        <w:rPr>
          <w:rFonts w:hint="eastAsia" w:ascii="仿宋" w:hAnsi="仿宋" w:eastAsia="仿宋" w:cs="仿宋"/>
          <w:kern w:val="2"/>
          <w:sz w:val="24"/>
          <w:szCs w:val="24"/>
        </w:rPr>
      </w:pPr>
      <w:r>
        <w:rPr>
          <w:rFonts w:hint="eastAsia" w:ascii="仿宋" w:hAnsi="仿宋" w:eastAsia="仿宋" w:cs="仿宋"/>
          <w:kern w:val="2"/>
          <w:sz w:val="24"/>
          <w:szCs w:val="24"/>
          <w:lang w:val="en-US" w:eastAsia="zh-CN"/>
        </w:rPr>
        <w:t>1.</w:t>
      </w:r>
      <w:r>
        <w:rPr>
          <w:rFonts w:hint="eastAsia" w:ascii="仿宋" w:hAnsi="仿宋" w:eastAsia="仿宋" w:cs="仿宋"/>
          <w:kern w:val="2"/>
          <w:sz w:val="24"/>
          <w:szCs w:val="24"/>
        </w:rPr>
        <w:t>成立比选小组。比选小组由采购人代表3人组成。</w:t>
      </w:r>
    </w:p>
    <w:p w14:paraId="0DAD4A8F">
      <w:pPr>
        <w:pStyle w:val="16"/>
        <w:keepNext w:val="0"/>
        <w:keepLines w:val="0"/>
        <w:widowControl/>
        <w:numPr>
          <w:ilvl w:val="0"/>
          <w:numId w:val="0"/>
        </w:numPr>
        <w:suppressLineNumbers w:val="0"/>
        <w:ind w:leftChars="200"/>
        <w:rPr>
          <w:rFonts w:hint="eastAsia" w:ascii="仿宋" w:hAnsi="仿宋" w:eastAsia="仿宋" w:cs="仿宋"/>
          <w:kern w:val="2"/>
          <w:sz w:val="24"/>
          <w:szCs w:val="24"/>
        </w:rPr>
      </w:pPr>
      <w:r>
        <w:rPr>
          <w:rFonts w:hint="eastAsia" w:ascii="仿宋" w:hAnsi="仿宋" w:eastAsia="仿宋" w:cs="仿宋"/>
          <w:kern w:val="2"/>
          <w:sz w:val="24"/>
          <w:szCs w:val="24"/>
        </w:rPr>
        <w:t>2.比选小组的职责：</w:t>
      </w:r>
    </w:p>
    <w:p w14:paraId="28439673">
      <w:pPr>
        <w:pStyle w:val="7"/>
        <w:spacing w:line="460" w:lineRule="exact"/>
        <w:ind w:right="8" w:firstLine="480" w:firstLineChars="200"/>
        <w:rPr>
          <w:rFonts w:hint="eastAsia" w:ascii="仿宋" w:hAnsi="仿宋" w:eastAsia="仿宋" w:cs="仿宋"/>
          <w:kern w:val="2"/>
          <w:sz w:val="24"/>
          <w:szCs w:val="24"/>
        </w:rPr>
      </w:pPr>
      <w:r>
        <w:rPr>
          <w:rFonts w:hint="eastAsia" w:ascii="仿宋" w:hAnsi="仿宋" w:eastAsia="仿宋" w:cs="仿宋"/>
          <w:kern w:val="2"/>
          <w:sz w:val="24"/>
          <w:szCs w:val="24"/>
        </w:rPr>
        <w:t>评审专家应当遵守评审工作纪律，不得泄露评审情况和评审中获悉的商业秘密。比选小组在评审过程中发现供应商有行贿、提供虚假 材料或者串通等违法行为的，应当及时向财政部门报告。评审专家在评审过程中受到非法干涉的，应当及时向财政、监察等部门举报。</w:t>
      </w:r>
    </w:p>
    <w:p w14:paraId="17A4E117">
      <w:pPr>
        <w:pStyle w:val="7"/>
        <w:spacing w:line="460" w:lineRule="exact"/>
        <w:ind w:right="8" w:firstLine="480" w:firstLineChars="200"/>
        <w:rPr>
          <w:rFonts w:hint="eastAsia" w:ascii="仿宋" w:hAnsi="仿宋" w:eastAsia="仿宋" w:cs="仿宋"/>
          <w:kern w:val="2"/>
          <w:sz w:val="24"/>
          <w:szCs w:val="24"/>
        </w:rPr>
      </w:pPr>
      <w:r>
        <w:rPr>
          <w:rFonts w:hint="eastAsia" w:ascii="仿宋" w:hAnsi="仿宋" w:eastAsia="仿宋" w:cs="仿宋"/>
          <w:kern w:val="2"/>
          <w:sz w:val="24"/>
          <w:szCs w:val="24"/>
        </w:rPr>
        <w:t>比选小组成员应当按照客观、公正、审慎的原则，根据比选文件规定的评审程序、评审方法和评审标准进行独立评审。未实质性响应比选文件的响应文件按无效响应处理， 比选小组应当告知提交响应文件的供应商。</w:t>
      </w:r>
    </w:p>
    <w:p w14:paraId="0675F968">
      <w:pPr>
        <w:pStyle w:val="7"/>
        <w:spacing w:line="460" w:lineRule="exact"/>
        <w:ind w:right="7" w:firstLine="480" w:firstLineChars="200"/>
        <w:rPr>
          <w:rFonts w:hint="eastAsia" w:ascii="仿宋" w:hAnsi="仿宋" w:eastAsia="仿宋" w:cs="仿宋"/>
          <w:kern w:val="2"/>
          <w:sz w:val="24"/>
          <w:szCs w:val="24"/>
        </w:rPr>
      </w:pPr>
      <w:r>
        <w:rPr>
          <w:rFonts w:hint="eastAsia" w:ascii="仿宋" w:hAnsi="仿宋" w:eastAsia="仿宋" w:cs="仿宋"/>
          <w:kern w:val="2"/>
          <w:sz w:val="24"/>
          <w:szCs w:val="24"/>
        </w:rPr>
        <w:t>比选文件内容违反国家有关强制性规定的，比选小组应当停止评审并向采购人或者采购代理机构说明情况。</w:t>
      </w:r>
    </w:p>
    <w:p w14:paraId="26ED3BA2">
      <w:pPr>
        <w:pStyle w:val="7"/>
        <w:spacing w:line="460" w:lineRule="exact"/>
        <w:rPr>
          <w:rFonts w:hint="eastAsia" w:ascii="仿宋" w:hAnsi="仿宋" w:eastAsia="仿宋" w:cs="仿宋"/>
          <w:kern w:val="2"/>
          <w:sz w:val="24"/>
          <w:szCs w:val="24"/>
        </w:rPr>
      </w:pPr>
      <w:r>
        <w:rPr>
          <w:rFonts w:hint="eastAsia" w:ascii="仿宋" w:hAnsi="仿宋" w:eastAsia="仿宋" w:cs="仿宋"/>
          <w:kern w:val="2"/>
          <w:sz w:val="24"/>
          <w:szCs w:val="24"/>
          <w:lang w:val="en-US" w:eastAsia="zh-CN"/>
        </w:rPr>
        <w:t>三</w:t>
      </w:r>
      <w:r>
        <w:rPr>
          <w:rFonts w:hint="eastAsia" w:ascii="仿宋" w:hAnsi="仿宋" w:eastAsia="仿宋" w:cs="仿宋"/>
          <w:kern w:val="2"/>
          <w:sz w:val="24"/>
          <w:szCs w:val="24"/>
        </w:rPr>
        <w:t>、供应商的法人代表或授权人须持身份证准时参加比选。</w:t>
      </w:r>
    </w:p>
    <w:p w14:paraId="6A64DBC8">
      <w:pPr>
        <w:pStyle w:val="7"/>
        <w:spacing w:line="460" w:lineRule="exact"/>
        <w:rPr>
          <w:rFonts w:hint="eastAsia" w:ascii="仿宋" w:hAnsi="仿宋" w:eastAsia="仿宋" w:cs="仿宋"/>
          <w:kern w:val="2"/>
          <w:sz w:val="24"/>
          <w:szCs w:val="24"/>
        </w:rPr>
      </w:pPr>
      <w:r>
        <w:rPr>
          <w:rFonts w:hint="eastAsia" w:ascii="仿宋" w:hAnsi="仿宋" w:eastAsia="仿宋" w:cs="仿宋"/>
          <w:kern w:val="2"/>
          <w:sz w:val="24"/>
          <w:szCs w:val="24"/>
          <w:lang w:val="en-US" w:eastAsia="zh-CN"/>
        </w:rPr>
        <w:t>四</w:t>
      </w:r>
      <w:r>
        <w:rPr>
          <w:rFonts w:hint="eastAsia" w:ascii="仿宋" w:hAnsi="仿宋" w:eastAsia="仿宋" w:cs="仿宋"/>
          <w:kern w:val="2"/>
          <w:sz w:val="24"/>
          <w:szCs w:val="24"/>
        </w:rPr>
        <w:t>、评审程序、内容</w:t>
      </w:r>
    </w:p>
    <w:p w14:paraId="51FE8177">
      <w:pPr>
        <w:pStyle w:val="7"/>
        <w:spacing w:line="460" w:lineRule="exact"/>
        <w:ind w:right="6" w:firstLine="480" w:firstLineChars="200"/>
        <w:rPr>
          <w:rFonts w:hint="eastAsia" w:ascii="仿宋" w:hAnsi="仿宋" w:eastAsia="仿宋" w:cs="仿宋"/>
          <w:kern w:val="2"/>
          <w:sz w:val="24"/>
          <w:szCs w:val="24"/>
        </w:rPr>
      </w:pPr>
      <w:r>
        <w:rPr>
          <w:rFonts w:hint="eastAsia" w:ascii="仿宋" w:hAnsi="仿宋" w:eastAsia="仿宋" w:cs="仿宋"/>
          <w:kern w:val="2"/>
          <w:sz w:val="24"/>
          <w:szCs w:val="24"/>
        </w:rPr>
        <w:t>1.比选小组应当对资格文件进行评审，并根据比选文件需求，确定入围供应商进行比选。</w:t>
      </w:r>
    </w:p>
    <w:p w14:paraId="72A1A9DB">
      <w:pPr>
        <w:pStyle w:val="7"/>
        <w:spacing w:line="460" w:lineRule="exact"/>
        <w:ind w:right="9" w:firstLine="480" w:firstLineChars="200"/>
        <w:rPr>
          <w:rFonts w:hint="eastAsia" w:ascii="仿宋" w:hAnsi="仿宋" w:eastAsia="仿宋" w:cs="仿宋"/>
          <w:kern w:val="2"/>
          <w:sz w:val="24"/>
          <w:szCs w:val="24"/>
        </w:rPr>
      </w:pPr>
      <w:r>
        <w:rPr>
          <w:rFonts w:hint="eastAsia" w:ascii="仿宋" w:hAnsi="仿宋" w:eastAsia="仿宋" w:cs="仿宋"/>
          <w:kern w:val="2"/>
          <w:sz w:val="24"/>
          <w:szCs w:val="24"/>
        </w:rPr>
        <w:t>2.比选文件能够详细列明资格需求，资格入围的供应商在规定时间内提交报价，提交最后报价的供应商不得少于</w:t>
      </w:r>
      <w:r>
        <w:rPr>
          <w:rFonts w:hint="eastAsia" w:ascii="仿宋" w:hAnsi="仿宋" w:eastAsia="仿宋" w:cs="仿宋"/>
          <w:kern w:val="2"/>
          <w:sz w:val="24"/>
          <w:szCs w:val="24"/>
          <w:lang w:val="en-US" w:eastAsia="zh-CN"/>
        </w:rPr>
        <w:t>3</w:t>
      </w:r>
      <w:r>
        <w:rPr>
          <w:rFonts w:hint="eastAsia" w:ascii="仿宋" w:hAnsi="仿宋" w:eastAsia="仿宋" w:cs="仿宋"/>
          <w:kern w:val="2"/>
          <w:sz w:val="24"/>
          <w:szCs w:val="24"/>
        </w:rPr>
        <w:t>家。</w:t>
      </w:r>
    </w:p>
    <w:p w14:paraId="40F61A25">
      <w:pPr>
        <w:pStyle w:val="7"/>
        <w:spacing w:line="460" w:lineRule="exact"/>
        <w:ind w:firstLine="480" w:firstLineChars="200"/>
        <w:rPr>
          <w:rFonts w:hint="eastAsia" w:ascii="仿宋" w:hAnsi="仿宋" w:eastAsia="仿宋" w:cs="仿宋"/>
          <w:kern w:val="2"/>
          <w:sz w:val="24"/>
          <w:szCs w:val="24"/>
        </w:rPr>
      </w:pPr>
      <w:r>
        <w:rPr>
          <w:rFonts w:hint="eastAsia" w:ascii="仿宋" w:hAnsi="仿宋" w:eastAsia="仿宋" w:cs="仿宋"/>
          <w:kern w:val="2"/>
          <w:sz w:val="24"/>
          <w:szCs w:val="24"/>
          <w:lang w:val="en-US" w:eastAsia="zh-CN"/>
        </w:rPr>
        <w:t>3</w:t>
      </w:r>
      <w:r>
        <w:rPr>
          <w:rFonts w:hint="eastAsia" w:ascii="仿宋" w:hAnsi="仿宋" w:eastAsia="仿宋" w:cs="仿宋"/>
          <w:kern w:val="2"/>
          <w:sz w:val="24"/>
          <w:szCs w:val="24"/>
        </w:rPr>
        <w:t>.最后报价是供应商响应文件的有效组成部分。</w:t>
      </w:r>
    </w:p>
    <w:p w14:paraId="757EE6D0">
      <w:pPr>
        <w:pStyle w:val="7"/>
        <w:spacing w:line="460" w:lineRule="exact"/>
        <w:ind w:right="9" w:firstLine="480" w:firstLineChars="200"/>
        <w:rPr>
          <w:rFonts w:hint="eastAsia" w:ascii="仿宋" w:hAnsi="仿宋" w:eastAsia="仿宋" w:cs="仿宋"/>
          <w:kern w:val="2"/>
          <w:sz w:val="24"/>
          <w:szCs w:val="24"/>
        </w:rPr>
      </w:pPr>
      <w:r>
        <w:rPr>
          <w:rFonts w:hint="eastAsia" w:ascii="仿宋" w:hAnsi="仿宋" w:eastAsia="仿宋" w:cs="仿宋"/>
          <w:kern w:val="2"/>
          <w:sz w:val="24"/>
          <w:szCs w:val="24"/>
          <w:lang w:val="en-US" w:eastAsia="zh-CN"/>
        </w:rPr>
        <w:t>4</w:t>
      </w:r>
      <w:r>
        <w:rPr>
          <w:rFonts w:hint="eastAsia" w:ascii="仿宋" w:hAnsi="仿宋" w:eastAsia="仿宋" w:cs="仿宋"/>
          <w:kern w:val="2"/>
          <w:sz w:val="24"/>
          <w:szCs w:val="24"/>
        </w:rPr>
        <w:t>.已提交响应文件的供应商，在提交最后报价之前，可以根据比选情况退出比选。采购人、代理机构应当退还退出比选的供应商的保证金。</w:t>
      </w:r>
    </w:p>
    <w:p w14:paraId="681FE10A">
      <w:pPr>
        <w:pStyle w:val="7"/>
        <w:spacing w:line="460" w:lineRule="exact"/>
        <w:ind w:firstLine="480" w:firstLineChars="200"/>
        <w:rPr>
          <w:rFonts w:hint="eastAsia" w:ascii="仿宋" w:hAnsi="仿宋" w:eastAsia="仿宋" w:cs="仿宋"/>
          <w:kern w:val="2"/>
          <w:sz w:val="24"/>
          <w:szCs w:val="24"/>
        </w:rPr>
      </w:pPr>
      <w:r>
        <w:rPr>
          <w:rFonts w:hint="eastAsia" w:ascii="仿宋" w:hAnsi="仿宋" w:eastAsia="仿宋" w:cs="仿宋"/>
          <w:kern w:val="2"/>
          <w:sz w:val="24"/>
          <w:szCs w:val="24"/>
          <w:lang w:val="en-US" w:eastAsia="zh-CN"/>
        </w:rPr>
        <w:t>5</w:t>
      </w:r>
      <w:r>
        <w:rPr>
          <w:rFonts w:hint="eastAsia" w:ascii="仿宋" w:hAnsi="仿宋" w:eastAsia="仿宋" w:cs="仿宋"/>
          <w:kern w:val="2"/>
          <w:sz w:val="24"/>
          <w:szCs w:val="24"/>
        </w:rPr>
        <w:t>.比选时间由比选小组掌握。</w:t>
      </w:r>
    </w:p>
    <w:p w14:paraId="3CC3F34E">
      <w:pPr>
        <w:ind w:firstLine="480"/>
        <w:rPr>
          <w:rFonts w:hint="default" w:ascii="仿宋" w:hAnsi="仿宋" w:eastAsia="仿宋" w:cs="仿宋"/>
          <w:b/>
          <w:bCs/>
          <w:kern w:val="2"/>
          <w:sz w:val="24"/>
          <w:szCs w:val="24"/>
          <w:lang w:val="en-US" w:eastAsia="zh-CN"/>
        </w:rPr>
      </w:pPr>
      <w:r>
        <w:rPr>
          <w:rFonts w:hint="eastAsia" w:ascii="仿宋" w:hAnsi="仿宋" w:eastAsia="仿宋" w:cs="仿宋"/>
          <w:b/>
          <w:bCs/>
          <w:kern w:val="2"/>
          <w:sz w:val="24"/>
          <w:szCs w:val="24"/>
          <w:lang w:val="en-US" w:eastAsia="zh-CN"/>
        </w:rPr>
        <w:t>6.商务技术分 80分</w:t>
      </w:r>
    </w:p>
    <w:p w14:paraId="557705F6">
      <w:pPr>
        <w:pStyle w:val="2"/>
        <w:ind w:firstLine="480"/>
        <w:rPr>
          <w:rFonts w:hint="default"/>
          <w:b w:val="0"/>
          <w:bCs w:val="0"/>
          <w:lang w:val="en-US" w:eastAsia="zh-CN"/>
        </w:rPr>
      </w:pPr>
      <w:r>
        <w:rPr>
          <w:rFonts w:hint="eastAsia" w:ascii="仿宋" w:hAnsi="仿宋" w:eastAsia="仿宋" w:cs="仿宋"/>
          <w:kern w:val="2"/>
          <w:sz w:val="24"/>
          <w:szCs w:val="24"/>
          <w:lang w:val="en-US" w:eastAsia="zh-CN" w:bidi="ar-SA"/>
        </w:rPr>
        <w:t>各供应商得分为比选小组成员评分的算术平均分，分值保留小数点后两位。</w:t>
      </w:r>
    </w:p>
    <w:p w14:paraId="39E268D2">
      <w:pPr>
        <w:pStyle w:val="8"/>
        <w:rPr>
          <w:rFonts w:hint="eastAsia" w:ascii="仿宋" w:hAnsi="仿宋" w:eastAsia="仿宋" w:cs="仿宋"/>
          <w:kern w:val="2"/>
          <w:sz w:val="24"/>
          <w:szCs w:val="24"/>
          <w:lang w:eastAsia="zh-CN"/>
        </w:rPr>
      </w:pPr>
    </w:p>
    <w:p w14:paraId="41E42BD9">
      <w:pPr>
        <w:rPr>
          <w:rFonts w:hint="eastAsia" w:ascii="仿宋" w:hAnsi="仿宋" w:eastAsia="仿宋" w:cs="仿宋"/>
          <w:kern w:val="2"/>
          <w:sz w:val="24"/>
          <w:szCs w:val="24"/>
          <w:lang w:eastAsia="zh-CN"/>
        </w:rPr>
      </w:pPr>
    </w:p>
    <w:tbl>
      <w:tblPr>
        <w:tblStyle w:val="19"/>
        <w:tblpPr w:leftFromText="180" w:rightFromText="180" w:vertAnchor="text" w:tblpX="843" w:tblpY="6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3"/>
        <w:gridCol w:w="1617"/>
        <w:gridCol w:w="4698"/>
      </w:tblGrid>
      <w:tr w14:paraId="3E865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263" w:type="dxa"/>
            <w:vAlign w:val="top"/>
          </w:tcPr>
          <w:p w14:paraId="78E76CB3">
            <w:pPr>
              <w:pStyle w:val="2"/>
              <w:jc w:val="center"/>
              <w:rPr>
                <w:rFonts w:hint="eastAsia" w:ascii="仿宋" w:hAnsi="仿宋" w:eastAsia="仿宋" w:cs="仿宋"/>
                <w:kern w:val="2"/>
                <w:sz w:val="24"/>
                <w:szCs w:val="24"/>
                <w:vertAlign w:val="baseline"/>
                <w:lang w:eastAsia="zh-CN"/>
              </w:rPr>
            </w:pPr>
            <w:r>
              <w:rPr>
                <w:rFonts w:hint="eastAsia" w:ascii="仿宋" w:hAnsi="仿宋" w:eastAsia="仿宋" w:cs="仿宋"/>
                <w:kern w:val="2"/>
                <w:sz w:val="24"/>
                <w:szCs w:val="24"/>
                <w:vertAlign w:val="baseline"/>
                <w:lang w:val="en-US" w:eastAsia="zh-CN"/>
              </w:rPr>
              <w:t>序号</w:t>
            </w:r>
          </w:p>
        </w:tc>
        <w:tc>
          <w:tcPr>
            <w:tcW w:w="1617" w:type="dxa"/>
            <w:vAlign w:val="top"/>
          </w:tcPr>
          <w:p w14:paraId="61827EFB">
            <w:pPr>
              <w:pStyle w:val="2"/>
              <w:jc w:val="center"/>
              <w:rPr>
                <w:rFonts w:hint="default" w:ascii="仿宋" w:hAnsi="仿宋" w:eastAsia="仿宋" w:cs="仿宋"/>
                <w:kern w:val="2"/>
                <w:sz w:val="24"/>
                <w:szCs w:val="24"/>
                <w:vertAlign w:val="baseline"/>
                <w:lang w:val="en-US" w:eastAsia="zh-CN"/>
              </w:rPr>
            </w:pPr>
            <w:r>
              <w:rPr>
                <w:rFonts w:hint="eastAsia" w:ascii="仿宋" w:hAnsi="仿宋" w:eastAsia="仿宋" w:cs="仿宋"/>
                <w:kern w:val="2"/>
                <w:sz w:val="24"/>
                <w:szCs w:val="24"/>
                <w:vertAlign w:val="baseline"/>
                <w:lang w:val="en-US" w:eastAsia="zh-CN"/>
              </w:rPr>
              <w:t>评分因素</w:t>
            </w:r>
          </w:p>
        </w:tc>
        <w:tc>
          <w:tcPr>
            <w:tcW w:w="4698" w:type="dxa"/>
            <w:vAlign w:val="top"/>
          </w:tcPr>
          <w:p w14:paraId="2971C1E9">
            <w:pPr>
              <w:pStyle w:val="2"/>
              <w:jc w:val="center"/>
              <w:rPr>
                <w:rFonts w:hint="default" w:ascii="仿宋" w:hAnsi="仿宋" w:eastAsia="仿宋" w:cs="仿宋"/>
                <w:kern w:val="2"/>
                <w:sz w:val="24"/>
                <w:szCs w:val="24"/>
                <w:vertAlign w:val="baseline"/>
                <w:lang w:val="en-US" w:eastAsia="zh-CN"/>
              </w:rPr>
            </w:pPr>
            <w:r>
              <w:rPr>
                <w:rFonts w:hint="eastAsia" w:ascii="仿宋" w:hAnsi="仿宋" w:eastAsia="仿宋" w:cs="仿宋"/>
                <w:kern w:val="2"/>
                <w:sz w:val="24"/>
                <w:szCs w:val="24"/>
                <w:vertAlign w:val="baseline"/>
                <w:lang w:val="en-US" w:eastAsia="zh-CN"/>
              </w:rPr>
              <w:t>评分标准</w:t>
            </w:r>
          </w:p>
        </w:tc>
      </w:tr>
      <w:tr w14:paraId="21450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6" w:hRule="atLeast"/>
        </w:trPr>
        <w:tc>
          <w:tcPr>
            <w:tcW w:w="1263" w:type="dxa"/>
            <w:vMerge w:val="restart"/>
            <w:vAlign w:val="center"/>
          </w:tcPr>
          <w:p w14:paraId="2C2BA358">
            <w:pPr>
              <w:pStyle w:val="16"/>
              <w:keepNext w:val="0"/>
              <w:keepLines w:val="0"/>
              <w:widowControl/>
              <w:suppressLineNumbers w:val="0"/>
              <w:ind w:left="0" w:firstLine="0"/>
              <w:jc w:val="left"/>
              <w:rPr>
                <w:rFonts w:hint="eastAsia" w:ascii="仿宋" w:hAnsi="仿宋" w:eastAsia="仿宋" w:cs="仿宋"/>
                <w:b/>
                <w:bCs/>
                <w:i w:val="0"/>
                <w:iCs w:val="0"/>
                <w:caps w:val="0"/>
                <w:color w:val="000000"/>
                <w:spacing w:val="0"/>
                <w:sz w:val="24"/>
                <w:szCs w:val="24"/>
              </w:rPr>
            </w:pPr>
            <w:r>
              <w:rPr>
                <w:rFonts w:hint="eastAsia" w:ascii="仿宋" w:hAnsi="仿宋" w:eastAsia="仿宋" w:cs="仿宋"/>
                <w:b/>
                <w:bCs/>
                <w:i w:val="0"/>
                <w:iCs w:val="0"/>
                <w:caps w:val="0"/>
                <w:color w:val="000000"/>
                <w:spacing w:val="0"/>
                <w:sz w:val="24"/>
                <w:szCs w:val="24"/>
              </w:rPr>
              <w:t>商务商务</w:t>
            </w:r>
          </w:p>
          <w:p w14:paraId="6AE51374">
            <w:pPr>
              <w:pStyle w:val="16"/>
              <w:keepNext w:val="0"/>
              <w:keepLines w:val="0"/>
              <w:widowControl/>
              <w:suppressLineNumbers w:val="0"/>
              <w:ind w:left="0" w:firstLine="0"/>
              <w:jc w:val="left"/>
              <w:rPr>
                <w:rFonts w:hint="eastAsia" w:ascii="仿宋" w:hAnsi="仿宋" w:eastAsia="仿宋" w:cs="仿宋"/>
                <w:b/>
                <w:bCs/>
                <w:i w:val="0"/>
                <w:iCs w:val="0"/>
                <w:caps w:val="0"/>
                <w:color w:val="000000"/>
                <w:spacing w:val="0"/>
                <w:sz w:val="24"/>
                <w:szCs w:val="24"/>
              </w:rPr>
            </w:pPr>
            <w:r>
              <w:rPr>
                <w:rFonts w:hint="eastAsia" w:ascii="仿宋" w:hAnsi="仿宋" w:eastAsia="仿宋" w:cs="仿宋"/>
                <w:b/>
                <w:bCs/>
                <w:i w:val="0"/>
                <w:iCs w:val="0"/>
                <w:caps w:val="0"/>
                <w:color w:val="000000"/>
                <w:spacing w:val="0"/>
                <w:sz w:val="24"/>
                <w:szCs w:val="24"/>
              </w:rPr>
              <w:t>技术标</w:t>
            </w:r>
          </w:p>
          <w:p w14:paraId="69C10D8C">
            <w:pPr>
              <w:pStyle w:val="16"/>
              <w:keepNext w:val="0"/>
              <w:keepLines w:val="0"/>
              <w:widowControl/>
              <w:suppressLineNumbers w:val="0"/>
              <w:ind w:left="0" w:firstLine="0"/>
              <w:jc w:val="left"/>
              <w:rPr>
                <w:rFonts w:hint="eastAsia" w:ascii="仿宋" w:hAnsi="仿宋" w:eastAsia="仿宋" w:cs="仿宋"/>
                <w:b/>
                <w:bCs/>
                <w:i w:val="0"/>
                <w:iCs w:val="0"/>
                <w:caps w:val="0"/>
                <w:color w:val="000000"/>
                <w:spacing w:val="0"/>
                <w:sz w:val="24"/>
                <w:szCs w:val="24"/>
              </w:rPr>
            </w:pPr>
            <w:r>
              <w:rPr>
                <w:rFonts w:hint="eastAsia" w:ascii="仿宋" w:hAnsi="仿宋" w:eastAsia="仿宋" w:cs="仿宋"/>
                <w:b/>
                <w:bCs/>
                <w:i w:val="0"/>
                <w:iCs w:val="0"/>
                <w:caps w:val="0"/>
                <w:color w:val="000000"/>
                <w:spacing w:val="0"/>
                <w:sz w:val="24"/>
                <w:szCs w:val="24"/>
                <w:lang w:val="en-US" w:eastAsia="zh-CN"/>
              </w:rPr>
              <w:t>8</w:t>
            </w:r>
            <w:r>
              <w:rPr>
                <w:rFonts w:hint="eastAsia" w:ascii="仿宋" w:hAnsi="仿宋" w:eastAsia="仿宋" w:cs="仿宋"/>
                <w:b/>
                <w:bCs/>
                <w:i w:val="0"/>
                <w:iCs w:val="0"/>
                <w:caps w:val="0"/>
                <w:color w:val="000000"/>
                <w:spacing w:val="0"/>
                <w:sz w:val="24"/>
                <w:szCs w:val="24"/>
              </w:rPr>
              <w:t>0分</w:t>
            </w:r>
          </w:p>
          <w:p w14:paraId="30B345B1">
            <w:pPr>
              <w:pStyle w:val="2"/>
              <w:jc w:val="left"/>
              <w:rPr>
                <w:rFonts w:hint="eastAsia" w:ascii="仿宋" w:hAnsi="仿宋" w:eastAsia="仿宋" w:cs="仿宋"/>
                <w:b/>
                <w:bCs/>
                <w:kern w:val="2"/>
                <w:sz w:val="24"/>
                <w:szCs w:val="24"/>
                <w:vertAlign w:val="baseline"/>
                <w:lang w:eastAsia="zh-CN"/>
              </w:rPr>
            </w:pPr>
          </w:p>
        </w:tc>
        <w:tc>
          <w:tcPr>
            <w:tcW w:w="1617" w:type="dxa"/>
            <w:vAlign w:val="center"/>
          </w:tcPr>
          <w:p w14:paraId="4DB15E21">
            <w:pPr>
              <w:pStyle w:val="2"/>
              <w:jc w:val="left"/>
              <w:rPr>
                <w:rFonts w:hint="eastAsia" w:ascii="仿宋" w:hAnsi="仿宋" w:eastAsia="仿宋" w:cs="仿宋"/>
                <w:b/>
                <w:bCs/>
                <w:kern w:val="2"/>
                <w:sz w:val="24"/>
                <w:szCs w:val="24"/>
                <w:vertAlign w:val="baseline"/>
                <w:lang w:eastAsia="zh-CN"/>
              </w:rPr>
            </w:pPr>
            <w:r>
              <w:rPr>
                <w:rFonts w:hint="eastAsia" w:ascii="仿宋" w:hAnsi="仿宋" w:eastAsia="仿宋" w:cs="仿宋"/>
                <w:b/>
                <w:bCs/>
                <w:i w:val="0"/>
                <w:iCs w:val="0"/>
                <w:caps w:val="0"/>
                <w:color w:val="000000"/>
                <w:spacing w:val="0"/>
                <w:sz w:val="24"/>
                <w:szCs w:val="24"/>
              </w:rPr>
              <w:t xml:space="preserve">针对本项目的服务方案 </w:t>
            </w:r>
            <w:r>
              <w:rPr>
                <w:rFonts w:hint="eastAsia" w:ascii="仿宋" w:hAnsi="仿宋" w:eastAsia="仿宋" w:cs="仿宋"/>
                <w:b/>
                <w:bCs/>
                <w:i w:val="0"/>
                <w:iCs w:val="0"/>
                <w:caps w:val="0"/>
                <w:color w:val="000000"/>
                <w:spacing w:val="0"/>
                <w:sz w:val="24"/>
                <w:szCs w:val="24"/>
                <w:lang w:val="en-US" w:eastAsia="zh-CN"/>
              </w:rPr>
              <w:t>3</w:t>
            </w:r>
            <w:r>
              <w:rPr>
                <w:rFonts w:hint="eastAsia" w:ascii="仿宋" w:hAnsi="仿宋" w:eastAsia="仿宋" w:cs="仿宋"/>
                <w:b/>
                <w:bCs/>
                <w:i w:val="0"/>
                <w:iCs w:val="0"/>
                <w:caps w:val="0"/>
                <w:color w:val="000000"/>
                <w:spacing w:val="0"/>
                <w:sz w:val="24"/>
                <w:szCs w:val="24"/>
              </w:rPr>
              <w:t>0分</w:t>
            </w:r>
          </w:p>
        </w:tc>
        <w:tc>
          <w:tcPr>
            <w:tcW w:w="4698" w:type="dxa"/>
            <w:vAlign w:val="center"/>
          </w:tcPr>
          <w:p w14:paraId="4CD39D99">
            <w:pPr>
              <w:pStyle w:val="2"/>
              <w:jc w:val="left"/>
              <w:rPr>
                <w:rFonts w:hint="eastAsia" w:ascii="仿宋" w:hAnsi="仿宋" w:eastAsia="仿宋" w:cs="仿宋"/>
                <w:kern w:val="2"/>
                <w:sz w:val="24"/>
                <w:szCs w:val="24"/>
                <w:vertAlign w:val="baseline"/>
                <w:lang w:eastAsia="zh-CN"/>
              </w:rPr>
            </w:pPr>
            <w:r>
              <w:rPr>
                <w:rFonts w:hint="eastAsia" w:ascii="仿宋" w:hAnsi="仿宋" w:eastAsia="仿宋" w:cs="仿宋"/>
                <w:kern w:val="2"/>
                <w:sz w:val="24"/>
                <w:szCs w:val="24"/>
                <w:vertAlign w:val="baseline"/>
                <w:lang w:val="en-US" w:eastAsia="zh-CN"/>
              </w:rPr>
              <w:t>针对本项目制定具体培训实施方案；要求培训目标明确，重点突出，课程设置合理，授课特色鲜明。 优：内容完整，科学合理，可操作性强，符合项目实际情况；得20分。 良：内容较完整，较科学合理，可操作性较强，较符合项目实际情况；得15分。 一般：内容基本完整，基本科学合理，可操作性一般，基本符合项目实际情况；得10分。 差：内容不完整性，科学合理性较差，可操作性较差，内容与项目实际情况不符；得5分。 未提供的不予得分</w:t>
            </w:r>
          </w:p>
        </w:tc>
      </w:tr>
      <w:tr w14:paraId="7302F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0" w:hRule="atLeast"/>
        </w:trPr>
        <w:tc>
          <w:tcPr>
            <w:tcW w:w="1263" w:type="dxa"/>
            <w:vMerge w:val="continue"/>
            <w:vAlign w:val="center"/>
          </w:tcPr>
          <w:p w14:paraId="7B6064D1">
            <w:pPr>
              <w:pStyle w:val="2"/>
              <w:jc w:val="left"/>
              <w:rPr>
                <w:rFonts w:hint="eastAsia" w:ascii="仿宋" w:hAnsi="仿宋" w:eastAsia="仿宋" w:cs="仿宋"/>
                <w:b/>
                <w:bCs/>
                <w:kern w:val="2"/>
                <w:sz w:val="24"/>
                <w:szCs w:val="24"/>
                <w:vertAlign w:val="baseline"/>
                <w:lang w:eastAsia="zh-CN"/>
              </w:rPr>
            </w:pPr>
          </w:p>
        </w:tc>
        <w:tc>
          <w:tcPr>
            <w:tcW w:w="1617" w:type="dxa"/>
            <w:vAlign w:val="center"/>
          </w:tcPr>
          <w:p w14:paraId="00025207">
            <w:pPr>
              <w:pStyle w:val="2"/>
              <w:jc w:val="left"/>
              <w:rPr>
                <w:rFonts w:hint="eastAsia" w:ascii="仿宋" w:hAnsi="仿宋" w:eastAsia="仿宋" w:cs="仿宋"/>
                <w:b/>
                <w:bCs/>
                <w:kern w:val="2"/>
                <w:sz w:val="24"/>
                <w:szCs w:val="24"/>
                <w:vertAlign w:val="baseline"/>
                <w:lang w:eastAsia="zh-CN"/>
              </w:rPr>
            </w:pPr>
            <w:r>
              <w:rPr>
                <w:rFonts w:hint="eastAsia" w:ascii="仿宋" w:hAnsi="仿宋" w:eastAsia="仿宋" w:cs="仿宋"/>
                <w:b/>
                <w:bCs/>
                <w:i w:val="0"/>
                <w:iCs w:val="0"/>
                <w:caps w:val="0"/>
                <w:color w:val="000000"/>
                <w:spacing w:val="0"/>
                <w:sz w:val="24"/>
                <w:szCs w:val="24"/>
              </w:rPr>
              <w:t xml:space="preserve">师资力量 </w:t>
            </w:r>
            <w:r>
              <w:rPr>
                <w:rFonts w:hint="eastAsia" w:ascii="仿宋" w:hAnsi="仿宋" w:eastAsia="仿宋" w:cs="仿宋"/>
                <w:b/>
                <w:bCs/>
                <w:i w:val="0"/>
                <w:iCs w:val="0"/>
                <w:caps w:val="0"/>
                <w:color w:val="000000"/>
                <w:spacing w:val="0"/>
                <w:sz w:val="24"/>
                <w:szCs w:val="24"/>
                <w:lang w:val="en-US" w:eastAsia="zh-CN"/>
              </w:rPr>
              <w:t>3</w:t>
            </w:r>
            <w:r>
              <w:rPr>
                <w:rFonts w:hint="eastAsia" w:ascii="仿宋" w:hAnsi="仿宋" w:eastAsia="仿宋" w:cs="仿宋"/>
                <w:b/>
                <w:bCs/>
                <w:i w:val="0"/>
                <w:iCs w:val="0"/>
                <w:caps w:val="0"/>
                <w:color w:val="000000"/>
                <w:spacing w:val="0"/>
                <w:sz w:val="24"/>
                <w:szCs w:val="24"/>
              </w:rPr>
              <w:t>0分</w:t>
            </w:r>
          </w:p>
        </w:tc>
        <w:tc>
          <w:tcPr>
            <w:tcW w:w="4698" w:type="dxa"/>
            <w:vAlign w:val="center"/>
          </w:tcPr>
          <w:p w14:paraId="7FFE95CA">
            <w:pPr>
              <w:pStyle w:val="2"/>
              <w:jc w:val="left"/>
              <w:rPr>
                <w:rFonts w:hint="eastAsia" w:ascii="仿宋" w:hAnsi="仿宋" w:eastAsia="仿宋" w:cs="仿宋"/>
                <w:kern w:val="2"/>
                <w:sz w:val="24"/>
                <w:szCs w:val="24"/>
                <w:vertAlign w:val="baseline"/>
                <w:lang w:eastAsia="zh-CN"/>
              </w:rPr>
            </w:pPr>
            <w:r>
              <w:rPr>
                <w:rFonts w:hint="eastAsia" w:ascii="仿宋" w:hAnsi="仿宋" w:eastAsia="仿宋" w:cs="仿宋"/>
                <w:i w:val="0"/>
                <w:iCs w:val="0"/>
                <w:caps w:val="0"/>
                <w:color w:val="000000"/>
                <w:spacing w:val="0"/>
                <w:sz w:val="24"/>
                <w:szCs w:val="24"/>
              </w:rPr>
              <w:t xml:space="preserve">根据本项目的特征拟派培训目的城市及目的城市的师资资源，具有相对稳定、经验丰富、专兼结合、结构合理、熟悉中小学实际课程开发、教学和辅导教师团队： 授课培训团队中，有正高级职称证书或特级教师荣誉证书的有1人得2分；同一人不得累计得分。 </w:t>
            </w:r>
            <w:r>
              <w:rPr>
                <w:rFonts w:hint="eastAsia" w:ascii="仿宋" w:hAnsi="仿宋" w:eastAsia="仿宋" w:cs="仿宋"/>
                <w:b/>
                <w:bCs/>
                <w:i w:val="0"/>
                <w:iCs w:val="0"/>
                <w:caps w:val="0"/>
                <w:color w:val="000000"/>
                <w:spacing w:val="0"/>
                <w:sz w:val="24"/>
                <w:szCs w:val="24"/>
              </w:rPr>
              <w:t>响应文件须附以上相关人员证书复印件，须提供自行罗列的参与本项目的授课培训团队人员列表：表中须提供人员名字、职称、学历等；表后须附简介、相关证明材料，以上格式自拟；未按以上要求相关佐证材料及列表的或提供的资料不清晰的不予得分</w:t>
            </w:r>
          </w:p>
        </w:tc>
      </w:tr>
      <w:tr w14:paraId="760EA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0" w:hRule="atLeast"/>
        </w:trPr>
        <w:tc>
          <w:tcPr>
            <w:tcW w:w="1263" w:type="dxa"/>
            <w:vAlign w:val="center"/>
          </w:tcPr>
          <w:p w14:paraId="481D8696">
            <w:pPr>
              <w:pStyle w:val="2"/>
              <w:jc w:val="left"/>
              <w:rPr>
                <w:rFonts w:hint="eastAsia" w:ascii="仿宋" w:hAnsi="仿宋" w:eastAsia="仿宋" w:cs="仿宋"/>
                <w:b/>
                <w:bCs/>
                <w:kern w:val="2"/>
                <w:sz w:val="24"/>
                <w:szCs w:val="24"/>
                <w:vertAlign w:val="baseline"/>
                <w:lang w:eastAsia="zh-CN"/>
              </w:rPr>
            </w:pPr>
          </w:p>
        </w:tc>
        <w:tc>
          <w:tcPr>
            <w:tcW w:w="1617" w:type="dxa"/>
            <w:vAlign w:val="center"/>
          </w:tcPr>
          <w:p w14:paraId="6C6F2079">
            <w:pPr>
              <w:pStyle w:val="2"/>
              <w:jc w:val="left"/>
              <w:rPr>
                <w:rFonts w:hint="eastAsia" w:ascii="仿宋" w:hAnsi="仿宋" w:eastAsia="仿宋" w:cs="仿宋"/>
                <w:b/>
                <w:bCs/>
                <w:kern w:val="2"/>
                <w:sz w:val="24"/>
                <w:szCs w:val="24"/>
                <w:vertAlign w:val="baseline"/>
                <w:lang w:eastAsia="zh-CN"/>
              </w:rPr>
            </w:pPr>
            <w:r>
              <w:rPr>
                <w:rFonts w:hint="eastAsia" w:ascii="仿宋" w:hAnsi="仿宋" w:eastAsia="仿宋" w:cs="仿宋"/>
                <w:b/>
                <w:bCs/>
                <w:i w:val="0"/>
                <w:iCs w:val="0"/>
                <w:caps w:val="0"/>
                <w:color w:val="000000"/>
                <w:spacing w:val="0"/>
                <w:sz w:val="24"/>
                <w:szCs w:val="24"/>
              </w:rPr>
              <w:t>食宿、出行、安全管理的服务保障措施 20分</w:t>
            </w:r>
          </w:p>
        </w:tc>
        <w:tc>
          <w:tcPr>
            <w:tcW w:w="4698" w:type="dxa"/>
            <w:vAlign w:val="center"/>
          </w:tcPr>
          <w:p w14:paraId="6EB6738E">
            <w:pPr>
              <w:pStyle w:val="2"/>
              <w:jc w:val="left"/>
              <w:rPr>
                <w:rFonts w:hint="eastAsia" w:ascii="仿宋" w:hAnsi="仿宋" w:eastAsia="仿宋" w:cs="仿宋"/>
                <w:kern w:val="2"/>
                <w:sz w:val="24"/>
                <w:szCs w:val="24"/>
                <w:vertAlign w:val="baseline"/>
                <w:lang w:eastAsia="zh-CN"/>
              </w:rPr>
            </w:pPr>
            <w:r>
              <w:rPr>
                <w:rFonts w:hint="eastAsia" w:ascii="仿宋" w:hAnsi="仿宋" w:eastAsia="仿宋" w:cs="仿宋"/>
                <w:i w:val="0"/>
                <w:iCs w:val="0"/>
                <w:caps w:val="0"/>
                <w:color w:val="000000"/>
                <w:spacing w:val="0"/>
                <w:sz w:val="24"/>
                <w:szCs w:val="24"/>
              </w:rPr>
              <w:t>据投标人针对本项目提交的服务保障措施，包括但不限于培训期间的食宿、出行、安全管理等内容进行评审：保障措施完全满足项目需求，详细具体，科学合理，切实可行，综合评分好得20分； 保障措施基本符合项目需求，内容详细，措施比较可行，综合评分好得15分； 保障措施部分符合项目需求，内容较详细，措施部分可行，综合评分良好得10分； 质量保障措施针对性不强，不具体，可行一般，得5分； 未提供的不予得分。</w:t>
            </w:r>
          </w:p>
        </w:tc>
      </w:tr>
      <w:tr w14:paraId="3832F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trPr>
        <w:tc>
          <w:tcPr>
            <w:tcW w:w="7578" w:type="dxa"/>
            <w:gridSpan w:val="3"/>
          </w:tcPr>
          <w:p w14:paraId="24C8BD2C">
            <w:pPr>
              <w:pStyle w:val="16"/>
              <w:keepNext w:val="0"/>
              <w:keepLines w:val="0"/>
              <w:widowControl/>
              <w:suppressLineNumbers w:val="0"/>
              <w:ind w:left="0" w:firstLine="0"/>
              <w:rPr>
                <w:rFonts w:hint="eastAsia" w:ascii="仿宋" w:hAnsi="仿宋" w:eastAsia="仿宋" w:cs="仿宋"/>
                <w:kern w:val="2"/>
                <w:sz w:val="24"/>
                <w:szCs w:val="24"/>
                <w:vertAlign w:val="baseline"/>
                <w:lang w:eastAsia="zh-CN"/>
              </w:rPr>
            </w:pPr>
            <w:r>
              <w:rPr>
                <w:rFonts w:hint="eastAsia" w:ascii="仿宋" w:hAnsi="仿宋" w:eastAsia="仿宋" w:cs="仿宋"/>
                <w:b/>
                <w:bCs/>
                <w:i w:val="0"/>
                <w:iCs w:val="0"/>
                <w:caps w:val="0"/>
                <w:color w:val="000000"/>
                <w:spacing w:val="0"/>
                <w:sz w:val="24"/>
                <w:szCs w:val="24"/>
              </w:rPr>
              <w:t>注：响应供应商提供的技术商务标所有纸质佐证材料需提供原件复印件并加盖单位公章，提供的佐证资料不全、不符合以上每个单项内容要求的、不清晰或未提供不得分。</w:t>
            </w:r>
          </w:p>
        </w:tc>
      </w:tr>
    </w:tbl>
    <w:p w14:paraId="1833B2E2">
      <w:pPr>
        <w:pStyle w:val="2"/>
        <w:rPr>
          <w:rFonts w:hint="eastAsia" w:ascii="仿宋" w:hAnsi="仿宋" w:eastAsia="仿宋" w:cs="仿宋"/>
          <w:kern w:val="2"/>
          <w:sz w:val="24"/>
          <w:szCs w:val="24"/>
          <w:lang w:eastAsia="zh-CN"/>
        </w:rPr>
      </w:pPr>
    </w:p>
    <w:p w14:paraId="0F60DFCE">
      <w:pPr>
        <w:pStyle w:val="2"/>
        <w:rPr>
          <w:rFonts w:hint="eastAsia" w:ascii="仿宋" w:hAnsi="仿宋" w:eastAsia="仿宋" w:cs="仿宋"/>
          <w:kern w:val="2"/>
          <w:sz w:val="24"/>
          <w:szCs w:val="24"/>
          <w:lang w:eastAsia="zh-CN"/>
        </w:rPr>
      </w:pPr>
    </w:p>
    <w:p w14:paraId="20BF58F2">
      <w:pPr>
        <w:pStyle w:val="2"/>
        <w:rPr>
          <w:rFonts w:hint="eastAsia" w:ascii="仿宋" w:hAnsi="仿宋" w:eastAsia="仿宋" w:cs="仿宋"/>
          <w:kern w:val="2"/>
          <w:sz w:val="24"/>
          <w:szCs w:val="24"/>
          <w:lang w:eastAsia="zh-CN"/>
        </w:rPr>
      </w:pPr>
    </w:p>
    <w:p w14:paraId="08205400">
      <w:pPr>
        <w:rPr>
          <w:rFonts w:hint="eastAsia" w:ascii="仿宋" w:hAnsi="仿宋" w:eastAsia="仿宋" w:cs="仿宋"/>
          <w:sz w:val="24"/>
          <w:szCs w:val="24"/>
        </w:rPr>
      </w:pPr>
    </w:p>
    <w:p w14:paraId="59872B44">
      <w:pPr>
        <w:rPr>
          <w:rFonts w:hint="eastAsia" w:ascii="微软雅黑" w:hAnsi="微软雅黑" w:eastAsia="微软雅黑" w:cs="微软雅黑"/>
          <w:i w:val="0"/>
          <w:iCs w:val="0"/>
          <w:caps w:val="0"/>
          <w:color w:val="000000"/>
          <w:spacing w:val="0"/>
          <w:kern w:val="0"/>
          <w:sz w:val="27"/>
          <w:szCs w:val="27"/>
          <w:lang w:val="en-US" w:eastAsia="zh-CN" w:bidi="ar-SA"/>
        </w:rPr>
      </w:pPr>
    </w:p>
    <w:p w14:paraId="3271103F">
      <w:pPr>
        <w:rPr>
          <w:rFonts w:hint="eastAsia" w:ascii="仿宋" w:hAnsi="仿宋" w:eastAsia="仿宋" w:cs="仿宋"/>
          <w:sz w:val="24"/>
          <w:szCs w:val="24"/>
        </w:rPr>
      </w:pPr>
    </w:p>
    <w:p w14:paraId="57E34CE6">
      <w:pPr>
        <w:pStyle w:val="7"/>
        <w:numPr>
          <w:ilvl w:val="0"/>
          <w:numId w:val="0"/>
        </w:numPr>
        <w:spacing w:before="120" w:beforeLines="50" w:after="120" w:afterLines="50" w:line="520" w:lineRule="exact"/>
        <w:jc w:val="both"/>
        <w:rPr>
          <w:rFonts w:hint="eastAsia" w:ascii="仿宋" w:hAnsi="仿宋" w:eastAsia="仿宋" w:cs="仿宋"/>
          <w:b/>
          <w:bCs/>
          <w:kern w:val="2"/>
          <w:sz w:val="32"/>
          <w:szCs w:val="32"/>
          <w:lang w:val="en-US" w:eastAsia="zh-CN" w:bidi="ar-SA"/>
        </w:rPr>
      </w:pPr>
    </w:p>
    <w:p w14:paraId="56719296">
      <w:pPr>
        <w:pStyle w:val="7"/>
        <w:numPr>
          <w:ilvl w:val="0"/>
          <w:numId w:val="0"/>
        </w:numPr>
        <w:spacing w:before="120" w:beforeLines="50" w:after="120" w:afterLines="50" w:line="520" w:lineRule="exact"/>
        <w:jc w:val="center"/>
        <w:rPr>
          <w:rFonts w:hint="eastAsia" w:ascii="仿宋" w:hAnsi="仿宋" w:eastAsia="仿宋" w:cs="仿宋"/>
          <w:b/>
          <w:bCs/>
          <w:kern w:val="2"/>
          <w:sz w:val="32"/>
          <w:szCs w:val="32"/>
          <w:lang w:val="en-US" w:eastAsia="zh-CN" w:bidi="ar-SA"/>
        </w:rPr>
      </w:pPr>
    </w:p>
    <w:p w14:paraId="0D335C79">
      <w:pPr>
        <w:pStyle w:val="7"/>
        <w:numPr>
          <w:ilvl w:val="0"/>
          <w:numId w:val="0"/>
        </w:numPr>
        <w:spacing w:before="120" w:beforeLines="50" w:after="120" w:afterLines="50" w:line="520" w:lineRule="exact"/>
        <w:jc w:val="left"/>
        <w:rPr>
          <w:rFonts w:hint="eastAsia" w:ascii="仿宋" w:hAnsi="仿宋" w:eastAsia="仿宋" w:cs="仿宋"/>
          <w:b w:val="0"/>
          <w:bCs w:val="0"/>
          <w:kern w:val="2"/>
          <w:sz w:val="24"/>
          <w:szCs w:val="24"/>
          <w:lang w:val="en-US" w:eastAsia="zh-CN" w:bidi="ar-SA"/>
        </w:rPr>
      </w:pPr>
      <w:r>
        <w:rPr>
          <w:rFonts w:hint="eastAsia" w:ascii="仿宋" w:hAnsi="仿宋" w:eastAsia="仿宋" w:cs="仿宋"/>
          <w:i w:val="0"/>
          <w:iCs w:val="0"/>
          <w:caps w:val="0"/>
          <w:color w:val="000000"/>
          <w:spacing w:val="0"/>
          <w:sz w:val="24"/>
          <w:szCs w:val="24"/>
        </w:rPr>
        <w:t>备注：所有的内容都必须是针对本项目的；以上业绩合同、相关证书（文件）获得日期应在本项目公告之前，且在有效期范围内，否则不得分（所有原件现场备查）。采购结束后，采购人将对中标单位上述投标文件中所提供的相关材料进行核实，如发现虚假或与事实不符的，将取消其中标资格。</w:t>
      </w:r>
    </w:p>
    <w:p w14:paraId="4E44187D">
      <w:pPr>
        <w:pStyle w:val="16"/>
        <w:keepNext w:val="0"/>
        <w:keepLines w:val="0"/>
        <w:widowControl/>
        <w:suppressLineNumbers w:val="0"/>
        <w:ind w:left="0" w:firstLine="723" w:firstLineChars="300"/>
        <w:jc w:val="both"/>
        <w:rPr>
          <w:rFonts w:hint="eastAsia" w:ascii="仿宋" w:hAnsi="仿宋" w:eastAsia="仿宋" w:cs="仿宋"/>
          <w:b/>
          <w:bCs/>
          <w:i w:val="0"/>
          <w:iCs w:val="0"/>
          <w:caps w:val="0"/>
          <w:color w:val="000000"/>
          <w:spacing w:val="0"/>
          <w:sz w:val="24"/>
          <w:szCs w:val="24"/>
        </w:rPr>
      </w:pPr>
      <w:r>
        <w:rPr>
          <w:rFonts w:hint="eastAsia" w:ascii="仿宋" w:hAnsi="仿宋" w:eastAsia="仿宋" w:cs="仿宋"/>
          <w:b/>
          <w:bCs/>
          <w:i w:val="0"/>
          <w:iCs w:val="0"/>
          <w:caps w:val="0"/>
          <w:color w:val="000000"/>
          <w:spacing w:val="0"/>
          <w:sz w:val="24"/>
          <w:szCs w:val="24"/>
          <w:lang w:val="en-US" w:eastAsia="zh-CN"/>
        </w:rPr>
        <w:t>7.</w:t>
      </w:r>
      <w:r>
        <w:rPr>
          <w:rFonts w:hint="eastAsia" w:ascii="仿宋" w:hAnsi="仿宋" w:eastAsia="仿宋" w:cs="仿宋"/>
          <w:b/>
          <w:bCs/>
          <w:i w:val="0"/>
          <w:iCs w:val="0"/>
          <w:caps w:val="0"/>
          <w:color w:val="000000"/>
          <w:spacing w:val="0"/>
          <w:sz w:val="24"/>
          <w:szCs w:val="24"/>
        </w:rPr>
        <w:t>价格分：20分</w:t>
      </w:r>
    </w:p>
    <w:p w14:paraId="76DD98D8">
      <w:pPr>
        <w:pStyle w:val="16"/>
        <w:keepNext w:val="0"/>
        <w:keepLines w:val="0"/>
        <w:pageBreakBefore w:val="0"/>
        <w:widowControl/>
        <w:suppressLineNumbers w:val="0"/>
        <w:kinsoku/>
        <w:wordWrap/>
        <w:overflowPunct/>
        <w:topLinePunct w:val="0"/>
        <w:autoSpaceDE/>
        <w:autoSpaceDN/>
        <w:bidi w:val="0"/>
        <w:adjustRightInd/>
        <w:snapToGrid/>
        <w:ind w:left="0" w:firstLine="480" w:firstLineChars="200"/>
        <w:jc w:val="both"/>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rPr>
        <w:t>价格分统一采用低价优先法计算，即满足磋商文件要求且最后报价最低的供应商的价格为基准价，其价格分为满分。其他供应商的价格分统一按照下列公式计算：</w:t>
      </w:r>
    </w:p>
    <w:p w14:paraId="28196665">
      <w:pPr>
        <w:pStyle w:val="16"/>
        <w:keepNext w:val="0"/>
        <w:keepLines w:val="0"/>
        <w:pageBreakBefore w:val="0"/>
        <w:widowControl/>
        <w:suppressLineNumbers w:val="0"/>
        <w:kinsoku/>
        <w:wordWrap/>
        <w:overflowPunct/>
        <w:topLinePunct w:val="0"/>
        <w:autoSpaceDE/>
        <w:autoSpaceDN/>
        <w:bidi w:val="0"/>
        <w:adjustRightInd/>
        <w:snapToGrid/>
        <w:ind w:left="0" w:firstLine="482" w:firstLineChars="200"/>
        <w:jc w:val="both"/>
        <w:textAlignment w:val="auto"/>
        <w:rPr>
          <w:rFonts w:hint="eastAsia" w:ascii="仿宋" w:hAnsi="仿宋" w:eastAsia="仿宋" w:cs="仿宋"/>
          <w:b/>
          <w:bCs/>
          <w:kern w:val="2"/>
          <w:sz w:val="32"/>
          <w:szCs w:val="32"/>
          <w:lang w:val="en-US" w:eastAsia="zh-CN" w:bidi="ar-SA"/>
        </w:rPr>
      </w:pPr>
      <w:r>
        <w:rPr>
          <w:rFonts w:hint="eastAsia" w:ascii="仿宋" w:hAnsi="仿宋" w:eastAsia="仿宋" w:cs="仿宋"/>
          <w:b/>
          <w:bCs/>
          <w:i w:val="0"/>
          <w:iCs w:val="0"/>
          <w:caps w:val="0"/>
          <w:color w:val="000000"/>
          <w:spacing w:val="0"/>
          <w:sz w:val="24"/>
          <w:szCs w:val="24"/>
        </w:rPr>
        <w:t>报价得分=（基准价/最后磋商报价）×20</w:t>
      </w:r>
    </w:p>
    <w:p w14:paraId="1BDEB588">
      <w:pPr>
        <w:pStyle w:val="7"/>
        <w:numPr>
          <w:ilvl w:val="0"/>
          <w:numId w:val="0"/>
        </w:numPr>
        <w:spacing w:before="120" w:beforeLines="50" w:after="120" w:afterLines="50" w:line="520" w:lineRule="exact"/>
        <w:jc w:val="center"/>
        <w:rPr>
          <w:rFonts w:hint="eastAsia" w:ascii="仿宋" w:hAnsi="仿宋" w:eastAsia="仿宋" w:cs="仿宋"/>
          <w:b/>
          <w:bCs/>
          <w:kern w:val="2"/>
          <w:sz w:val="32"/>
          <w:szCs w:val="32"/>
          <w:lang w:val="en-US" w:eastAsia="zh-CN" w:bidi="ar-SA"/>
        </w:rPr>
      </w:pPr>
    </w:p>
    <w:p w14:paraId="40C9353D">
      <w:pPr>
        <w:pStyle w:val="7"/>
        <w:numPr>
          <w:ilvl w:val="0"/>
          <w:numId w:val="0"/>
        </w:numPr>
        <w:spacing w:before="120" w:beforeLines="50" w:after="120" w:afterLines="50" w:line="520" w:lineRule="exact"/>
        <w:jc w:val="center"/>
        <w:rPr>
          <w:rFonts w:hint="eastAsia" w:ascii="仿宋" w:hAnsi="仿宋" w:eastAsia="仿宋" w:cs="仿宋"/>
          <w:b/>
          <w:bCs/>
          <w:kern w:val="2"/>
          <w:sz w:val="32"/>
          <w:szCs w:val="32"/>
        </w:rPr>
      </w:pPr>
      <w:r>
        <w:rPr>
          <w:rFonts w:hint="eastAsia" w:ascii="仿宋" w:hAnsi="仿宋" w:eastAsia="仿宋" w:cs="仿宋"/>
          <w:b/>
          <w:bCs/>
          <w:kern w:val="2"/>
          <w:sz w:val="32"/>
          <w:szCs w:val="32"/>
          <w:lang w:val="en-US" w:eastAsia="zh-CN" w:bidi="ar-SA"/>
        </w:rPr>
        <w:t xml:space="preserve">第四章 </w:t>
      </w:r>
      <w:r>
        <w:rPr>
          <w:rFonts w:hint="eastAsia" w:ascii="仿宋" w:hAnsi="仿宋" w:eastAsia="仿宋" w:cs="仿宋"/>
          <w:b/>
          <w:bCs/>
          <w:kern w:val="2"/>
          <w:sz w:val="32"/>
          <w:szCs w:val="32"/>
        </w:rPr>
        <w:t>政府采购政策功能落实</w:t>
      </w:r>
    </w:p>
    <w:p w14:paraId="518C05B6">
      <w:pPr>
        <w:pStyle w:val="8"/>
      </w:pPr>
    </w:p>
    <w:p w14:paraId="7F7231A3">
      <w:pPr>
        <w:spacing w:line="5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1.小微型企业价格扣除</w:t>
      </w:r>
    </w:p>
    <w:p w14:paraId="1BF5ECEA">
      <w:pPr>
        <w:spacing w:line="5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eastAsia="zh-CN"/>
        </w:rPr>
        <w:t>1）</w:t>
      </w:r>
      <w:r>
        <w:rPr>
          <w:rFonts w:hint="eastAsia" w:ascii="仿宋" w:hAnsi="仿宋" w:eastAsia="仿宋" w:cs="仿宋"/>
          <w:sz w:val="24"/>
          <w:szCs w:val="24"/>
        </w:rPr>
        <w:t>供应商需按照采购文件的要求提供相应的《小型、微型企业声明函》。</w:t>
      </w:r>
    </w:p>
    <w:p w14:paraId="4D3C22A1">
      <w:pPr>
        <w:spacing w:line="5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eastAsia="zh-CN"/>
        </w:rPr>
        <w:t>2</w:t>
      </w:r>
      <w:r>
        <w:rPr>
          <w:rFonts w:hint="eastAsia" w:ascii="仿宋" w:hAnsi="仿宋" w:eastAsia="仿宋" w:cs="仿宋"/>
          <w:sz w:val="24"/>
          <w:szCs w:val="24"/>
        </w:rPr>
        <w:t>）企业标准请参照《关于印发中小企业划型标准规定的通知》（工信部联企业[2011]300 号）文件规定自行填写。</w:t>
      </w:r>
    </w:p>
    <w:p w14:paraId="0B347B94">
      <w:pPr>
        <w:spacing w:line="5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2.残疾人福利单位价格扣除</w:t>
      </w:r>
    </w:p>
    <w:p w14:paraId="693BD749">
      <w:pPr>
        <w:spacing w:line="5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eastAsia="zh-CN"/>
        </w:rPr>
        <w:t>1</w:t>
      </w:r>
      <w:r>
        <w:rPr>
          <w:rFonts w:hint="eastAsia" w:ascii="仿宋" w:hAnsi="仿宋" w:eastAsia="仿宋" w:cs="仿宋"/>
          <w:sz w:val="24"/>
          <w:szCs w:val="24"/>
        </w:rPr>
        <w:t>）残疾人福利单位需按照采购文件的要求提供《残疾人福利性单位声明函》。</w:t>
      </w:r>
    </w:p>
    <w:p w14:paraId="591AF9DB">
      <w:pPr>
        <w:spacing w:line="5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eastAsia="zh-CN"/>
        </w:rPr>
        <w:t>2</w:t>
      </w:r>
      <w:r>
        <w:rPr>
          <w:rFonts w:hint="eastAsia" w:ascii="仿宋" w:hAnsi="仿宋" w:eastAsia="仿宋" w:cs="仿宋"/>
          <w:sz w:val="24"/>
          <w:szCs w:val="24"/>
        </w:rPr>
        <w:t>）残疾人福利单位标准请参照《关于促进残疾人就业政府采购政策的通知》（财库〔2017〕141号） 。</w:t>
      </w:r>
    </w:p>
    <w:p w14:paraId="35EF921C">
      <w:pPr>
        <w:spacing w:line="5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3.监狱和戒毒企业价格扣除</w:t>
      </w:r>
    </w:p>
    <w:p w14:paraId="5CABDE8A">
      <w:pPr>
        <w:spacing w:line="5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eastAsia="zh-CN"/>
        </w:rPr>
        <w:t>1</w:t>
      </w:r>
      <w:r>
        <w:rPr>
          <w:rFonts w:hint="eastAsia" w:ascii="仿宋" w:hAnsi="仿宋" w:eastAsia="仿宋" w:cs="仿宋"/>
          <w:sz w:val="24"/>
          <w:szCs w:val="24"/>
        </w:rPr>
        <w:t>）监狱企业参加政府采购活动时，需提供由省级以上监狱管理局、戒毒管理局（含新疆生产建设兵团） 出具的属于监狱企业的证明文件。供应商如不提供上述证明文件，价格将不做相应扣除。</w:t>
      </w:r>
    </w:p>
    <w:p w14:paraId="6BFBC330">
      <w:pPr>
        <w:spacing w:line="5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eastAsia="zh-CN"/>
        </w:rPr>
        <w:t>2</w:t>
      </w:r>
      <w:r>
        <w:rPr>
          <w:rFonts w:hint="eastAsia" w:ascii="仿宋" w:hAnsi="仿宋" w:eastAsia="仿宋" w:cs="仿宋"/>
          <w:sz w:val="24"/>
          <w:szCs w:val="24"/>
        </w:rPr>
        <w:t>）监狱企业标准请参照《关于政府采购支持监狱企业发展有关问题的通知》（财库[2014]68 号）。</w:t>
      </w:r>
    </w:p>
    <w:p w14:paraId="619C33B7">
      <w:pPr>
        <w:spacing w:line="5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4.残疾人福利单位、监狱企业属于小型、微型企业的，不重复享受政策。</w:t>
      </w:r>
    </w:p>
    <w:p w14:paraId="2FB26CA9">
      <w:pPr>
        <w:spacing w:line="5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5.大中型企业和其他自然人、法人或者其他组织并与小型、微型企业（残疾人福利单位、监狱企业）组成联合体共同参加政府采购活动。联合协议中约定，小型、微型企业（残疾人福利单位、监狱企业） 的协议合同金额占到联合体协议合同总金额 30%以上的， 给予联合体2%的价格扣除，用扣除后的价格参与评审。</w:t>
      </w:r>
    </w:p>
    <w:p w14:paraId="70DB361C">
      <w:pPr>
        <w:spacing w:line="52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eastAsia="zh-CN"/>
        </w:rPr>
        <w:t>6.</w:t>
      </w:r>
      <w:r>
        <w:rPr>
          <w:rFonts w:hint="eastAsia" w:ascii="仿宋" w:hAnsi="仿宋" w:eastAsia="仿宋" w:cs="仿宋"/>
          <w:sz w:val="24"/>
          <w:szCs w:val="24"/>
        </w:rPr>
        <w:t>根据《江苏省政府采购信用管理暂行办法》的规定，对有失信行为的供应商将根据信用评价结果按规定予以扣分或价格加成。</w:t>
      </w:r>
    </w:p>
    <w:p w14:paraId="1F03D069">
      <w:pPr>
        <w:spacing w:line="52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eastAsia="zh-CN"/>
        </w:rPr>
        <w:t>7</w:t>
      </w:r>
      <w:r>
        <w:rPr>
          <w:rFonts w:hint="eastAsia" w:ascii="仿宋" w:hAnsi="仿宋" w:eastAsia="仿宋" w:cs="仿宋"/>
          <w:sz w:val="24"/>
          <w:szCs w:val="24"/>
        </w:rPr>
        <w:t>.变更为其他方式采购的情形</w:t>
      </w:r>
    </w:p>
    <w:p w14:paraId="22C581CC">
      <w:pPr>
        <w:spacing w:line="5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提交响应文件截止时间时参加比选的供应商不足 3 家的，及比选中出现符合专业条件的供应商或对比选文件作实质响应的供应商不足3家（规定可以2家的情形除外），除采购任务取消外， 采购人报告市财政部门或上级主管部门， 视情采取其他方式采购。比选文件中对供应商资质、技术等要求，将作为其他方式采购的基本要求和依据。原已经参加比选并符合要求的供应商，根据自愿原则，参加其他方式采购。</w:t>
      </w:r>
    </w:p>
    <w:p w14:paraId="644A4F70">
      <w:pPr>
        <w:spacing w:line="52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eastAsia="zh-CN"/>
        </w:rPr>
        <w:t>8</w:t>
      </w:r>
      <w:r>
        <w:rPr>
          <w:rFonts w:hint="eastAsia" w:ascii="仿宋" w:hAnsi="仿宋" w:eastAsia="仿宋" w:cs="仿宋"/>
          <w:sz w:val="24"/>
          <w:szCs w:val="24"/>
        </w:rPr>
        <w:t>.出现下列情形之一的，比选采购活动终止，发布项目终止公告并说明原因，重新开展采购活动：</w:t>
      </w:r>
    </w:p>
    <w:p w14:paraId="75772C60">
      <w:pPr>
        <w:spacing w:line="5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eastAsia="zh-CN"/>
        </w:rPr>
        <w:t>1</w:t>
      </w:r>
      <w:r>
        <w:rPr>
          <w:rFonts w:hint="eastAsia" w:ascii="仿宋" w:hAnsi="仿宋" w:eastAsia="仿宋" w:cs="仿宋"/>
          <w:sz w:val="24"/>
          <w:szCs w:val="24"/>
        </w:rPr>
        <w:t>）因情况变化，不再符合规定的比选采购方式适用情形的；</w:t>
      </w:r>
    </w:p>
    <w:p w14:paraId="1A5F5914">
      <w:pPr>
        <w:spacing w:line="5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eastAsia="zh-CN"/>
        </w:rPr>
        <w:t>2</w:t>
      </w:r>
      <w:r>
        <w:rPr>
          <w:rFonts w:hint="eastAsia" w:ascii="仿宋" w:hAnsi="仿宋" w:eastAsia="仿宋" w:cs="仿宋"/>
          <w:sz w:val="24"/>
          <w:szCs w:val="24"/>
        </w:rPr>
        <w:t>）出现影响采购公正的违法、违规行为的；</w:t>
      </w:r>
    </w:p>
    <w:p w14:paraId="16BDEB1E">
      <w:pPr>
        <w:spacing w:line="5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eastAsia="zh-CN"/>
        </w:rPr>
        <w:t>3</w:t>
      </w:r>
      <w:r>
        <w:rPr>
          <w:rFonts w:hint="eastAsia" w:ascii="仿宋" w:hAnsi="仿宋" w:eastAsia="仿宋" w:cs="仿宋"/>
          <w:sz w:val="24"/>
          <w:szCs w:val="24"/>
        </w:rPr>
        <w:t>）在采购过程中符合要求的供应商或者报价未超过采购预算的供应商不足 3 家的（市场竞争不充分的科研项目，以及需要扶持的科技成果转化项目除外）。</w:t>
      </w:r>
    </w:p>
    <w:p w14:paraId="70BE098E">
      <w:pPr>
        <w:spacing w:line="52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eastAsia="zh-CN"/>
        </w:rPr>
        <w:t>9.</w:t>
      </w:r>
      <w:r>
        <w:rPr>
          <w:rFonts w:hint="eastAsia" w:ascii="仿宋" w:hAnsi="仿宋" w:eastAsia="仿宋" w:cs="仿宋"/>
          <w:sz w:val="24"/>
          <w:szCs w:val="24"/>
        </w:rPr>
        <w:t>成交通知</w:t>
      </w:r>
    </w:p>
    <w:p w14:paraId="7C6C7752">
      <w:pPr>
        <w:spacing w:line="5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成交结果在南通市易家桥中学校园网公示，公示期限为 1 个工作日。《成交通知书》一经发出，采购人改变成交结果， 或者成交供应商放弃成交的，各自承担相应的法律责任。《成交通知书》是采购合同的组成部分。</w:t>
      </w:r>
    </w:p>
    <w:p w14:paraId="42102DE6">
      <w:pPr>
        <w:spacing w:line="520" w:lineRule="exact"/>
        <w:ind w:firstLine="480" w:firstLineChars="200"/>
        <w:rPr>
          <w:rFonts w:hint="eastAsia" w:ascii="仿宋" w:hAnsi="仿宋" w:eastAsia="仿宋" w:cs="仿宋"/>
          <w:sz w:val="24"/>
          <w:szCs w:val="24"/>
          <w:highlight w:val="green"/>
        </w:rPr>
        <w:sectPr>
          <w:footerReference r:id="rId4" w:type="default"/>
          <w:pgSz w:w="11909" w:h="16836"/>
          <w:pgMar w:top="1361" w:right="1361" w:bottom="1361" w:left="1361" w:header="0" w:footer="800" w:gutter="0"/>
          <w:pgNumType w:fmt="numberInDash" w:start="1"/>
          <w:cols w:space="0" w:num="1"/>
        </w:sectPr>
      </w:pPr>
    </w:p>
    <w:p w14:paraId="4BE634FA">
      <w:pPr>
        <w:pStyle w:val="7"/>
        <w:spacing w:before="120" w:beforeLines="50" w:after="120" w:afterLines="50" w:line="520" w:lineRule="exact"/>
        <w:jc w:val="center"/>
        <w:rPr>
          <w:rFonts w:hint="eastAsia" w:ascii="仿宋" w:hAnsi="仿宋" w:eastAsia="仿宋" w:cs="仿宋"/>
          <w:b/>
          <w:bCs/>
          <w:kern w:val="2"/>
          <w:sz w:val="32"/>
          <w:szCs w:val="32"/>
        </w:rPr>
      </w:pPr>
    </w:p>
    <w:p w14:paraId="31E6AEE3">
      <w:pPr>
        <w:pStyle w:val="7"/>
        <w:spacing w:before="120" w:beforeLines="50" w:after="120" w:afterLines="50" w:line="520" w:lineRule="exact"/>
        <w:jc w:val="center"/>
        <w:rPr>
          <w:rFonts w:hint="eastAsia" w:ascii="仿宋" w:hAnsi="仿宋" w:eastAsia="仿宋" w:cs="仿宋"/>
          <w:b/>
          <w:bCs/>
          <w:kern w:val="2"/>
          <w:sz w:val="32"/>
          <w:szCs w:val="32"/>
        </w:rPr>
      </w:pPr>
      <w:r>
        <w:rPr>
          <w:rFonts w:hint="eastAsia" w:ascii="仿宋" w:hAnsi="仿宋" w:eastAsia="仿宋" w:cs="仿宋"/>
          <w:b/>
          <w:bCs/>
          <w:kern w:val="2"/>
          <w:sz w:val="32"/>
          <w:szCs w:val="32"/>
        </w:rPr>
        <w:t>第</w:t>
      </w:r>
      <w:r>
        <w:rPr>
          <w:rFonts w:hint="eastAsia" w:ascii="仿宋" w:hAnsi="仿宋" w:eastAsia="仿宋" w:cs="仿宋"/>
          <w:b/>
          <w:bCs/>
          <w:kern w:val="2"/>
          <w:sz w:val="32"/>
          <w:szCs w:val="32"/>
          <w:lang w:val="en-US" w:eastAsia="zh-CN"/>
        </w:rPr>
        <w:t>五</w:t>
      </w:r>
      <w:r>
        <w:rPr>
          <w:rFonts w:hint="eastAsia" w:ascii="仿宋" w:hAnsi="仿宋" w:eastAsia="仿宋" w:cs="仿宋"/>
          <w:b/>
          <w:bCs/>
          <w:kern w:val="2"/>
          <w:sz w:val="32"/>
          <w:szCs w:val="32"/>
        </w:rPr>
        <w:t>章 合同签订与验收付款</w:t>
      </w:r>
    </w:p>
    <w:p w14:paraId="0ECF4615"/>
    <w:p w14:paraId="5C86D332">
      <w:pPr>
        <w:pStyle w:val="17"/>
        <w:ind w:firstLine="600"/>
      </w:pPr>
    </w:p>
    <w:p w14:paraId="469533C1">
      <w:pPr>
        <w:pStyle w:val="7"/>
        <w:spacing w:line="520" w:lineRule="exact"/>
        <w:ind w:left="69" w:right="8" w:firstLine="564"/>
        <w:rPr>
          <w:rFonts w:hint="eastAsia" w:ascii="仿宋" w:hAnsi="仿宋" w:eastAsia="仿宋" w:cs="仿宋"/>
          <w:sz w:val="24"/>
          <w:szCs w:val="24"/>
        </w:rPr>
      </w:pPr>
      <w:r>
        <w:rPr>
          <w:rFonts w:hint="eastAsia" w:ascii="仿宋" w:hAnsi="仿宋" w:eastAsia="仿宋" w:cs="仿宋"/>
          <w:spacing w:val="-4"/>
          <w:sz w:val="24"/>
          <w:szCs w:val="24"/>
        </w:rPr>
        <w:t>一、成交供应商和采购人在接到《成交通知书》后</w:t>
      </w:r>
      <w:r>
        <w:rPr>
          <w:rFonts w:hint="eastAsia" w:ascii="仿宋" w:hAnsi="仿宋" w:eastAsia="仿宋" w:cs="仿宋"/>
          <w:spacing w:val="-35"/>
          <w:sz w:val="24"/>
          <w:szCs w:val="24"/>
        </w:rPr>
        <w:t xml:space="preserve"> </w:t>
      </w:r>
      <w:r>
        <w:rPr>
          <w:rFonts w:hint="eastAsia" w:ascii="仿宋" w:hAnsi="仿宋" w:eastAsia="仿宋" w:cs="仿宋"/>
          <w:spacing w:val="-4"/>
          <w:sz w:val="24"/>
          <w:szCs w:val="24"/>
        </w:rPr>
        <w:t>30 日内按照采购文件确定的事项签订政府采购 合同。所签合同不得对采购文件作实质性修改。采购人不得向成交供应商提出不合理的要</w:t>
      </w:r>
      <w:r>
        <w:rPr>
          <w:rFonts w:hint="eastAsia" w:ascii="仿宋" w:hAnsi="仿宋" w:eastAsia="仿宋" w:cs="仿宋"/>
          <w:spacing w:val="-8"/>
          <w:sz w:val="24"/>
          <w:szCs w:val="24"/>
        </w:rPr>
        <w:t>求作为签订合同的条件，</w:t>
      </w:r>
      <w:r>
        <w:rPr>
          <w:rFonts w:hint="eastAsia" w:ascii="仿宋" w:hAnsi="仿宋" w:eastAsia="仿宋" w:cs="仿宋"/>
          <w:spacing w:val="-44"/>
          <w:sz w:val="24"/>
          <w:szCs w:val="24"/>
        </w:rPr>
        <w:t xml:space="preserve"> </w:t>
      </w:r>
      <w:r>
        <w:rPr>
          <w:rFonts w:hint="eastAsia" w:ascii="仿宋" w:hAnsi="仿宋" w:eastAsia="仿宋" w:cs="仿宋"/>
          <w:spacing w:val="-8"/>
          <w:sz w:val="24"/>
          <w:szCs w:val="24"/>
        </w:rPr>
        <w:t>不得与成交供应商私下</w:t>
      </w:r>
      <w:r>
        <w:rPr>
          <w:rFonts w:hint="eastAsia" w:ascii="仿宋" w:hAnsi="仿宋" w:eastAsia="仿宋" w:cs="仿宋"/>
          <w:spacing w:val="-3"/>
          <w:sz w:val="24"/>
          <w:szCs w:val="24"/>
        </w:rPr>
        <w:t>订立背离采购文件实质性内容的协议。</w:t>
      </w:r>
    </w:p>
    <w:p w14:paraId="7DE97DA6">
      <w:pPr>
        <w:pStyle w:val="7"/>
        <w:spacing w:line="520" w:lineRule="exact"/>
        <w:ind w:left="71" w:right="9" w:firstLine="562"/>
        <w:rPr>
          <w:rFonts w:hint="eastAsia" w:ascii="仿宋" w:hAnsi="仿宋" w:eastAsia="仿宋" w:cs="仿宋"/>
          <w:sz w:val="24"/>
          <w:szCs w:val="24"/>
        </w:rPr>
      </w:pPr>
      <w:r>
        <w:rPr>
          <w:rFonts w:hint="eastAsia" w:ascii="仿宋" w:hAnsi="仿宋" w:eastAsia="仿宋" w:cs="仿宋"/>
          <w:spacing w:val="-10"/>
          <w:sz w:val="24"/>
          <w:szCs w:val="24"/>
        </w:rPr>
        <w:t>二、采购人故意推迟项目验收时间的， 与成交供应商串通</w:t>
      </w:r>
      <w:r>
        <w:rPr>
          <w:rFonts w:hint="eastAsia" w:ascii="仿宋" w:hAnsi="仿宋" w:eastAsia="仿宋" w:cs="仿宋"/>
          <w:spacing w:val="-11"/>
          <w:sz w:val="24"/>
          <w:szCs w:val="24"/>
        </w:rPr>
        <w:t>或要求</w:t>
      </w:r>
      <w:r>
        <w:rPr>
          <w:rFonts w:hint="eastAsia" w:ascii="仿宋" w:hAnsi="仿宋" w:eastAsia="仿宋" w:cs="仿宋"/>
          <w:sz w:val="24"/>
          <w:szCs w:val="24"/>
        </w:rPr>
        <w:t xml:space="preserve"> </w:t>
      </w:r>
      <w:r>
        <w:rPr>
          <w:rFonts w:hint="eastAsia" w:ascii="仿宋" w:hAnsi="仿宋" w:eastAsia="仿宋" w:cs="仿宋"/>
          <w:spacing w:val="-8"/>
          <w:sz w:val="24"/>
          <w:szCs w:val="24"/>
        </w:rPr>
        <w:t>成交供应商通过减少货物数量或降低服务标准的，</w:t>
      </w:r>
      <w:r>
        <w:rPr>
          <w:rFonts w:hint="eastAsia" w:ascii="仿宋" w:hAnsi="仿宋" w:eastAsia="仿宋" w:cs="仿宋"/>
          <w:spacing w:val="-47"/>
          <w:sz w:val="24"/>
          <w:szCs w:val="24"/>
        </w:rPr>
        <w:t xml:space="preserve"> </w:t>
      </w:r>
      <w:r>
        <w:rPr>
          <w:rFonts w:hint="eastAsia" w:ascii="仿宋" w:hAnsi="仿宋" w:eastAsia="仿宋" w:cs="仿宋"/>
          <w:spacing w:val="-8"/>
          <w:sz w:val="24"/>
          <w:szCs w:val="24"/>
        </w:rPr>
        <w:t>在履行合同中采取</w:t>
      </w:r>
      <w:r>
        <w:rPr>
          <w:rFonts w:hint="eastAsia" w:ascii="仿宋" w:hAnsi="仿宋" w:eastAsia="仿宋" w:cs="仿宋"/>
          <w:sz w:val="24"/>
          <w:szCs w:val="24"/>
        </w:rPr>
        <w:t xml:space="preserve"> </w:t>
      </w:r>
      <w:r>
        <w:rPr>
          <w:rFonts w:hint="eastAsia" w:ascii="仿宋" w:hAnsi="仿宋" w:eastAsia="仿宋" w:cs="仿宋"/>
          <w:spacing w:val="-9"/>
          <w:sz w:val="24"/>
          <w:szCs w:val="24"/>
        </w:rPr>
        <w:t>更改配置、调换物品等手段的，要求成交供应商出</w:t>
      </w:r>
      <w:r>
        <w:rPr>
          <w:rFonts w:hint="eastAsia" w:ascii="仿宋" w:hAnsi="仿宋" w:eastAsia="仿宋" w:cs="仿宋"/>
          <w:spacing w:val="-10"/>
          <w:sz w:val="24"/>
          <w:szCs w:val="24"/>
        </w:rPr>
        <w:t>具虚假发票或任意</w:t>
      </w:r>
      <w:r>
        <w:rPr>
          <w:rFonts w:hint="eastAsia" w:ascii="仿宋" w:hAnsi="仿宋" w:eastAsia="仿宋" w:cs="仿宋"/>
          <w:spacing w:val="-2"/>
          <w:sz w:val="24"/>
          <w:szCs w:val="24"/>
        </w:rPr>
        <w:t>更改销售发票的，谋取不正当利益的，承担相应的法律责任。</w:t>
      </w:r>
    </w:p>
    <w:p w14:paraId="59DEBDFB">
      <w:pPr>
        <w:pStyle w:val="7"/>
        <w:spacing w:line="520" w:lineRule="exact"/>
        <w:ind w:left="68" w:right="7" w:firstLine="561"/>
        <w:rPr>
          <w:rFonts w:hint="eastAsia" w:ascii="仿宋" w:hAnsi="仿宋" w:eastAsia="仿宋" w:cs="仿宋"/>
          <w:sz w:val="24"/>
          <w:szCs w:val="24"/>
        </w:rPr>
      </w:pPr>
      <w:r>
        <w:rPr>
          <w:rFonts w:hint="eastAsia" w:ascii="仿宋" w:hAnsi="仿宋" w:eastAsia="仿宋" w:cs="仿宋"/>
          <w:spacing w:val="-16"/>
          <w:sz w:val="24"/>
          <w:szCs w:val="24"/>
        </w:rPr>
        <w:t>三、成交供应商出现违约情形，应当及时纠正或补偿；造成损失</w:t>
      </w:r>
      <w:r>
        <w:rPr>
          <w:rFonts w:hint="eastAsia" w:ascii="仿宋" w:hAnsi="仿宋" w:eastAsia="仿宋" w:cs="仿宋"/>
          <w:spacing w:val="-14"/>
          <w:sz w:val="24"/>
          <w:szCs w:val="24"/>
        </w:rPr>
        <w:t>的，</w:t>
      </w:r>
      <w:r>
        <w:rPr>
          <w:rFonts w:hint="eastAsia" w:ascii="仿宋" w:hAnsi="仿宋" w:eastAsia="仿宋" w:cs="仿宋"/>
          <w:spacing w:val="-59"/>
          <w:sz w:val="24"/>
          <w:szCs w:val="24"/>
        </w:rPr>
        <w:t xml:space="preserve"> </w:t>
      </w:r>
      <w:r>
        <w:rPr>
          <w:rFonts w:hint="eastAsia" w:ascii="仿宋" w:hAnsi="仿宋" w:eastAsia="仿宋" w:cs="仿宋"/>
          <w:spacing w:val="-14"/>
          <w:sz w:val="24"/>
          <w:szCs w:val="24"/>
        </w:rPr>
        <w:t>按合同约定追究违约责任；</w:t>
      </w:r>
      <w:r>
        <w:rPr>
          <w:rFonts w:hint="eastAsia" w:ascii="仿宋" w:hAnsi="仿宋" w:eastAsia="仿宋" w:cs="仿宋"/>
          <w:spacing w:val="56"/>
          <w:sz w:val="24"/>
          <w:szCs w:val="24"/>
        </w:rPr>
        <w:t xml:space="preserve"> </w:t>
      </w:r>
      <w:r>
        <w:rPr>
          <w:rFonts w:hint="eastAsia" w:ascii="仿宋" w:hAnsi="仿宋" w:eastAsia="仿宋" w:cs="仿宋"/>
          <w:spacing w:val="-14"/>
          <w:sz w:val="24"/>
          <w:szCs w:val="24"/>
        </w:rPr>
        <w:t>发现有假冒、伪劣、走私产品、商业</w:t>
      </w:r>
      <w:r>
        <w:rPr>
          <w:rFonts w:hint="eastAsia" w:ascii="仿宋" w:hAnsi="仿宋" w:eastAsia="仿宋" w:cs="仿宋"/>
          <w:spacing w:val="-9"/>
          <w:sz w:val="24"/>
          <w:szCs w:val="24"/>
        </w:rPr>
        <w:t>贿赂等违法情形的， 应由采购人移交市场监督、公</w:t>
      </w:r>
      <w:r>
        <w:rPr>
          <w:rFonts w:hint="eastAsia" w:ascii="仿宋" w:hAnsi="仿宋" w:eastAsia="仿宋" w:cs="仿宋"/>
          <w:spacing w:val="-10"/>
          <w:sz w:val="24"/>
          <w:szCs w:val="24"/>
        </w:rPr>
        <w:t>安等行政执法部门</w:t>
      </w:r>
      <w:r>
        <w:rPr>
          <w:rFonts w:hint="eastAsia" w:ascii="仿宋" w:hAnsi="仿宋" w:eastAsia="仿宋" w:cs="仿宋"/>
          <w:spacing w:val="-9"/>
          <w:sz w:val="24"/>
          <w:szCs w:val="24"/>
        </w:rPr>
        <w:t>依法查处。</w:t>
      </w:r>
    </w:p>
    <w:p w14:paraId="74337886">
      <w:pPr>
        <w:spacing w:line="520" w:lineRule="exact"/>
        <w:rPr>
          <w:rFonts w:hint="eastAsia" w:ascii="仿宋" w:hAnsi="仿宋" w:eastAsia="仿宋" w:cs="仿宋"/>
          <w:sz w:val="24"/>
          <w:szCs w:val="24"/>
        </w:rPr>
      </w:pPr>
    </w:p>
    <w:p w14:paraId="35385BAF">
      <w:pPr>
        <w:widowControl/>
        <w:jc w:val="left"/>
        <w:rPr>
          <w:rFonts w:hint="eastAsia" w:ascii="仿宋" w:hAnsi="仿宋" w:eastAsia="仿宋" w:cs="仿宋"/>
          <w:sz w:val="32"/>
          <w:szCs w:val="32"/>
        </w:rPr>
      </w:pPr>
      <w:r>
        <w:rPr>
          <w:rFonts w:ascii="仿宋" w:hAnsi="仿宋" w:eastAsia="仿宋" w:cs="仿宋"/>
          <w:sz w:val="32"/>
          <w:szCs w:val="32"/>
        </w:rPr>
        <w:br w:type="page"/>
      </w:r>
    </w:p>
    <w:p w14:paraId="36879B5A">
      <w:pPr>
        <w:jc w:val="center"/>
        <w:rPr>
          <w:rFonts w:hint="eastAsia" w:ascii="仿宋" w:hAnsi="仿宋" w:eastAsia="仿宋" w:cs="仿宋"/>
          <w:sz w:val="32"/>
          <w:szCs w:val="32"/>
        </w:rPr>
      </w:pPr>
    </w:p>
    <w:p w14:paraId="31200DDF">
      <w:pPr>
        <w:pStyle w:val="2"/>
        <w:rPr>
          <w:rFonts w:hint="eastAsia"/>
        </w:rPr>
      </w:pPr>
    </w:p>
    <w:p w14:paraId="1EB05232">
      <w:pPr>
        <w:jc w:val="center"/>
        <w:rPr>
          <w:rFonts w:hint="eastAsia" w:ascii="仿宋" w:hAnsi="仿宋" w:eastAsia="仿宋" w:cs="仿宋"/>
          <w:b/>
          <w:bCs/>
          <w:sz w:val="32"/>
          <w:szCs w:val="32"/>
        </w:rPr>
      </w:pPr>
      <w:r>
        <w:rPr>
          <w:rFonts w:hint="eastAsia" w:ascii="仿宋" w:hAnsi="仿宋" w:eastAsia="仿宋" w:cs="仿宋"/>
          <w:b/>
          <w:bCs/>
          <w:sz w:val="32"/>
          <w:szCs w:val="32"/>
        </w:rPr>
        <w:t>校本培训采购验收单</w:t>
      </w:r>
    </w:p>
    <w:p w14:paraId="049028AA">
      <w:pPr>
        <w:pStyle w:val="5"/>
      </w:pPr>
    </w:p>
    <w:p w14:paraId="0597B1E7">
      <w:pPr>
        <w:spacing w:line="480" w:lineRule="exact"/>
        <w:ind w:firstLine="2160" w:firstLineChars="900"/>
        <w:jc w:val="left"/>
        <w:rPr>
          <w:rFonts w:hint="eastAsia" w:ascii="宋体" w:hAnsi="宋体" w:eastAsia="宋体" w:cs="宋体"/>
          <w:sz w:val="24"/>
        </w:rPr>
      </w:pPr>
      <w:r>
        <w:rPr>
          <w:rFonts w:hint="eastAsia" w:ascii="宋体" w:hAnsi="宋体" w:eastAsia="宋体" w:cs="宋体"/>
          <w:sz w:val="24"/>
        </w:rPr>
        <w:t>学校：</w:t>
      </w:r>
    </w:p>
    <w:p w14:paraId="48B54C62">
      <w:pPr>
        <w:autoSpaceDE w:val="0"/>
        <w:autoSpaceDN w:val="0"/>
        <w:adjustRightInd w:val="0"/>
        <w:spacing w:line="480" w:lineRule="exact"/>
        <w:rPr>
          <w:rFonts w:hint="eastAsia" w:ascii="宋体" w:hAnsi="宋体" w:eastAsia="宋体" w:cs="宋体"/>
          <w:sz w:val="24"/>
        </w:rPr>
      </w:pPr>
      <w:r>
        <w:rPr>
          <w:rFonts w:hint="eastAsia" w:ascii="宋体" w:hAnsi="宋体" w:eastAsia="宋体" w:cs="宋体"/>
          <w:sz w:val="24"/>
        </w:rPr>
        <w:t xml:space="preserve">  贵单位2024年  月  日，                  比选性采购项目，确定我单位中标，我公司已全部完成所在项目需求，请予验收。</w:t>
      </w:r>
    </w:p>
    <w:p w14:paraId="32EC67E8">
      <w:pPr>
        <w:spacing w:line="480" w:lineRule="exact"/>
        <w:ind w:right="958" w:firstLine="646"/>
        <w:jc w:val="right"/>
        <w:rPr>
          <w:rFonts w:hint="eastAsia" w:ascii="宋体" w:hAnsi="宋体" w:eastAsia="宋体" w:cs="宋体"/>
          <w:sz w:val="24"/>
        </w:rPr>
      </w:pPr>
      <w:r>
        <w:rPr>
          <w:rFonts w:hint="eastAsia" w:ascii="宋体" w:hAnsi="宋体" w:eastAsia="宋体" w:cs="宋体"/>
          <w:sz w:val="24"/>
        </w:rPr>
        <w:t>申请供应商（公章）</w:t>
      </w:r>
    </w:p>
    <w:p w14:paraId="24B68C58">
      <w:pPr>
        <w:spacing w:after="240" w:afterLines="100" w:line="480" w:lineRule="exact"/>
        <w:ind w:right="1281" w:firstLine="5880" w:firstLineChars="2450"/>
        <w:rPr>
          <w:rFonts w:hint="eastAsia" w:ascii="宋体" w:hAnsi="宋体" w:eastAsia="宋体" w:cs="宋体"/>
          <w:sz w:val="24"/>
        </w:rPr>
      </w:pPr>
      <w:r>
        <w:rPr>
          <w:rFonts w:hint="eastAsia" w:ascii="宋体" w:hAnsi="宋体" w:eastAsia="宋体" w:cs="宋体"/>
          <w:sz w:val="24"/>
        </w:rPr>
        <w:t>20    年  月  日</w:t>
      </w:r>
    </w:p>
    <w:tbl>
      <w:tblPr>
        <w:tblStyle w:val="18"/>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2690"/>
        <w:gridCol w:w="1380"/>
        <w:gridCol w:w="1360"/>
        <w:gridCol w:w="1590"/>
        <w:gridCol w:w="1620"/>
      </w:tblGrid>
      <w:tr w14:paraId="792EF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3338" w:type="dxa"/>
            <w:gridSpan w:val="2"/>
            <w:vAlign w:val="center"/>
          </w:tcPr>
          <w:p w14:paraId="49B8FC36">
            <w:pPr>
              <w:spacing w:line="360" w:lineRule="auto"/>
              <w:jc w:val="center"/>
              <w:rPr>
                <w:rFonts w:ascii="宋体"/>
                <w:b/>
                <w:sz w:val="24"/>
              </w:rPr>
            </w:pPr>
            <w:r>
              <w:rPr>
                <w:rFonts w:hint="eastAsia" w:ascii="宋体" w:hAnsi="宋体"/>
                <w:b/>
                <w:sz w:val="24"/>
              </w:rPr>
              <w:t>采</w:t>
            </w:r>
            <w:r>
              <w:rPr>
                <w:rFonts w:ascii="宋体" w:hAnsi="宋体"/>
                <w:b/>
                <w:sz w:val="24"/>
              </w:rPr>
              <w:t xml:space="preserve">  </w:t>
            </w:r>
            <w:r>
              <w:rPr>
                <w:rFonts w:hint="eastAsia" w:ascii="宋体" w:hAnsi="宋体"/>
                <w:b/>
                <w:sz w:val="24"/>
              </w:rPr>
              <w:t>购</w:t>
            </w:r>
            <w:r>
              <w:rPr>
                <w:rFonts w:ascii="宋体" w:hAnsi="宋体"/>
                <w:b/>
                <w:sz w:val="24"/>
              </w:rPr>
              <w:t xml:space="preserve">  </w:t>
            </w:r>
            <w:r>
              <w:rPr>
                <w:rFonts w:hint="eastAsia" w:ascii="宋体" w:hAnsi="宋体"/>
                <w:b/>
                <w:sz w:val="24"/>
              </w:rPr>
              <w:t>项</w:t>
            </w:r>
            <w:r>
              <w:rPr>
                <w:rFonts w:ascii="宋体" w:hAnsi="宋体"/>
                <w:b/>
                <w:sz w:val="24"/>
              </w:rPr>
              <w:t xml:space="preserve">  </w:t>
            </w:r>
            <w:r>
              <w:rPr>
                <w:rFonts w:hint="eastAsia" w:ascii="宋体" w:hAnsi="宋体"/>
                <w:b/>
                <w:sz w:val="24"/>
              </w:rPr>
              <w:t>目</w:t>
            </w:r>
          </w:p>
        </w:tc>
        <w:tc>
          <w:tcPr>
            <w:tcW w:w="1380" w:type="dxa"/>
            <w:vAlign w:val="center"/>
          </w:tcPr>
          <w:p w14:paraId="5985017F">
            <w:pPr>
              <w:spacing w:line="360" w:lineRule="auto"/>
              <w:jc w:val="center"/>
              <w:rPr>
                <w:rFonts w:ascii="宋体"/>
                <w:b/>
                <w:sz w:val="24"/>
              </w:rPr>
            </w:pPr>
            <w:r>
              <w:rPr>
                <w:rFonts w:hint="eastAsia" w:ascii="宋体" w:hAnsi="宋体"/>
                <w:b/>
                <w:sz w:val="24"/>
              </w:rPr>
              <w:t>单位</w:t>
            </w:r>
          </w:p>
        </w:tc>
        <w:tc>
          <w:tcPr>
            <w:tcW w:w="1360" w:type="dxa"/>
            <w:vAlign w:val="center"/>
          </w:tcPr>
          <w:p w14:paraId="5E69D5BC">
            <w:pPr>
              <w:spacing w:line="360" w:lineRule="auto"/>
              <w:jc w:val="center"/>
              <w:rPr>
                <w:rFonts w:ascii="宋体"/>
                <w:b/>
                <w:sz w:val="24"/>
              </w:rPr>
            </w:pPr>
            <w:r>
              <w:rPr>
                <w:rFonts w:hint="eastAsia" w:ascii="宋体" w:hAnsi="宋体"/>
                <w:b/>
                <w:sz w:val="24"/>
              </w:rPr>
              <w:t>数量</w:t>
            </w:r>
          </w:p>
        </w:tc>
        <w:tc>
          <w:tcPr>
            <w:tcW w:w="1590" w:type="dxa"/>
            <w:vAlign w:val="center"/>
          </w:tcPr>
          <w:p w14:paraId="4DACABD5">
            <w:pPr>
              <w:spacing w:line="360" w:lineRule="auto"/>
              <w:jc w:val="center"/>
              <w:rPr>
                <w:rFonts w:ascii="宋体"/>
                <w:b/>
                <w:sz w:val="24"/>
              </w:rPr>
            </w:pPr>
            <w:r>
              <w:rPr>
                <w:rFonts w:hint="eastAsia" w:ascii="宋体" w:hAnsi="宋体"/>
                <w:b/>
                <w:sz w:val="24"/>
              </w:rPr>
              <w:t>单价</w:t>
            </w:r>
          </w:p>
        </w:tc>
        <w:tc>
          <w:tcPr>
            <w:tcW w:w="1620" w:type="dxa"/>
            <w:vAlign w:val="center"/>
          </w:tcPr>
          <w:p w14:paraId="568A5C9E">
            <w:pPr>
              <w:spacing w:line="360" w:lineRule="auto"/>
              <w:jc w:val="center"/>
              <w:rPr>
                <w:rFonts w:ascii="宋体"/>
                <w:b/>
                <w:sz w:val="24"/>
              </w:rPr>
            </w:pPr>
            <w:r>
              <w:rPr>
                <w:rFonts w:hint="eastAsia" w:ascii="宋体" w:hAnsi="宋体"/>
                <w:b/>
                <w:sz w:val="24"/>
              </w:rPr>
              <w:t>金额（元）</w:t>
            </w:r>
          </w:p>
        </w:tc>
      </w:tr>
      <w:tr w14:paraId="388B7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3338" w:type="dxa"/>
            <w:gridSpan w:val="2"/>
            <w:vAlign w:val="center"/>
          </w:tcPr>
          <w:p w14:paraId="25C6564C">
            <w:pPr>
              <w:spacing w:line="440" w:lineRule="exact"/>
              <w:rPr>
                <w:rFonts w:ascii="宋体"/>
                <w:sz w:val="24"/>
              </w:rPr>
            </w:pPr>
          </w:p>
        </w:tc>
        <w:tc>
          <w:tcPr>
            <w:tcW w:w="1380" w:type="dxa"/>
            <w:vAlign w:val="center"/>
          </w:tcPr>
          <w:p w14:paraId="2F23B472">
            <w:pPr>
              <w:spacing w:line="440" w:lineRule="exact"/>
              <w:jc w:val="center"/>
              <w:rPr>
                <w:rFonts w:ascii="宋体" w:eastAsia="宋体"/>
                <w:sz w:val="24"/>
              </w:rPr>
            </w:pPr>
          </w:p>
        </w:tc>
        <w:tc>
          <w:tcPr>
            <w:tcW w:w="1360" w:type="dxa"/>
            <w:vAlign w:val="center"/>
          </w:tcPr>
          <w:p w14:paraId="217ABC5A">
            <w:pPr>
              <w:spacing w:line="440" w:lineRule="exact"/>
              <w:jc w:val="center"/>
              <w:rPr>
                <w:rFonts w:ascii="宋体"/>
                <w:sz w:val="24"/>
              </w:rPr>
            </w:pPr>
          </w:p>
        </w:tc>
        <w:tc>
          <w:tcPr>
            <w:tcW w:w="1590" w:type="dxa"/>
            <w:vAlign w:val="center"/>
          </w:tcPr>
          <w:p w14:paraId="0058552B">
            <w:pPr>
              <w:spacing w:line="440" w:lineRule="exact"/>
              <w:jc w:val="center"/>
              <w:rPr>
                <w:rFonts w:ascii="宋体"/>
                <w:sz w:val="24"/>
              </w:rPr>
            </w:pPr>
          </w:p>
        </w:tc>
        <w:tc>
          <w:tcPr>
            <w:tcW w:w="1620" w:type="dxa"/>
            <w:vAlign w:val="center"/>
          </w:tcPr>
          <w:p w14:paraId="4E4FADD7">
            <w:pPr>
              <w:spacing w:line="440" w:lineRule="exact"/>
              <w:jc w:val="center"/>
              <w:rPr>
                <w:rFonts w:ascii="宋体"/>
                <w:sz w:val="24"/>
              </w:rPr>
            </w:pPr>
          </w:p>
        </w:tc>
      </w:tr>
      <w:tr w14:paraId="726C8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3338" w:type="dxa"/>
            <w:gridSpan w:val="2"/>
            <w:vAlign w:val="center"/>
          </w:tcPr>
          <w:p w14:paraId="1303B8EB">
            <w:pPr>
              <w:spacing w:line="360" w:lineRule="auto"/>
              <w:jc w:val="center"/>
              <w:rPr>
                <w:rFonts w:ascii="宋体"/>
                <w:b/>
                <w:sz w:val="24"/>
              </w:rPr>
            </w:pPr>
            <w:r>
              <w:rPr>
                <w:rFonts w:hint="eastAsia" w:ascii="宋体" w:hAnsi="宋体"/>
                <w:b/>
                <w:sz w:val="24"/>
              </w:rPr>
              <w:t>总金额</w:t>
            </w:r>
          </w:p>
        </w:tc>
        <w:tc>
          <w:tcPr>
            <w:tcW w:w="5950" w:type="dxa"/>
            <w:gridSpan w:val="4"/>
            <w:vAlign w:val="center"/>
          </w:tcPr>
          <w:p w14:paraId="43B08EC7">
            <w:pPr>
              <w:spacing w:line="360" w:lineRule="auto"/>
              <w:rPr>
                <w:rFonts w:ascii="宋体"/>
                <w:sz w:val="24"/>
              </w:rPr>
            </w:pPr>
          </w:p>
        </w:tc>
      </w:tr>
      <w:tr w14:paraId="3B566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6" w:hRule="atLeast"/>
        </w:trPr>
        <w:tc>
          <w:tcPr>
            <w:tcW w:w="648" w:type="dxa"/>
            <w:vAlign w:val="center"/>
          </w:tcPr>
          <w:p w14:paraId="0797E0DB">
            <w:pPr>
              <w:spacing w:line="360" w:lineRule="auto"/>
              <w:jc w:val="center"/>
              <w:rPr>
                <w:rFonts w:ascii="宋体"/>
                <w:sz w:val="24"/>
              </w:rPr>
            </w:pPr>
            <w:r>
              <w:rPr>
                <w:rFonts w:hint="eastAsia" w:ascii="宋体" w:hAnsi="宋体"/>
                <w:sz w:val="24"/>
              </w:rPr>
              <w:t>验</w:t>
            </w:r>
          </w:p>
          <w:p w14:paraId="47EE7AE9">
            <w:pPr>
              <w:spacing w:line="360" w:lineRule="auto"/>
              <w:jc w:val="center"/>
              <w:rPr>
                <w:rFonts w:ascii="宋体"/>
                <w:sz w:val="24"/>
              </w:rPr>
            </w:pPr>
            <w:r>
              <w:rPr>
                <w:rFonts w:hint="eastAsia" w:ascii="宋体" w:hAnsi="宋体"/>
                <w:sz w:val="24"/>
              </w:rPr>
              <w:t>收</w:t>
            </w:r>
          </w:p>
          <w:p w14:paraId="7E54CE54">
            <w:pPr>
              <w:spacing w:line="360" w:lineRule="auto"/>
              <w:jc w:val="center"/>
              <w:rPr>
                <w:rFonts w:ascii="宋体"/>
                <w:sz w:val="24"/>
              </w:rPr>
            </w:pPr>
            <w:r>
              <w:rPr>
                <w:rFonts w:hint="eastAsia" w:ascii="宋体" w:hAnsi="宋体"/>
                <w:sz w:val="24"/>
              </w:rPr>
              <w:t>情</w:t>
            </w:r>
          </w:p>
          <w:p w14:paraId="41FCA020">
            <w:pPr>
              <w:spacing w:line="360" w:lineRule="auto"/>
              <w:jc w:val="center"/>
              <w:rPr>
                <w:rFonts w:ascii="宋体"/>
                <w:sz w:val="24"/>
              </w:rPr>
            </w:pPr>
            <w:r>
              <w:rPr>
                <w:rFonts w:hint="eastAsia" w:ascii="宋体" w:hAnsi="宋体"/>
                <w:sz w:val="24"/>
              </w:rPr>
              <w:t>况</w:t>
            </w:r>
          </w:p>
        </w:tc>
        <w:tc>
          <w:tcPr>
            <w:tcW w:w="8640" w:type="dxa"/>
            <w:gridSpan w:val="5"/>
          </w:tcPr>
          <w:p w14:paraId="787E11D3">
            <w:pPr>
              <w:spacing w:line="480" w:lineRule="exact"/>
              <w:ind w:firstLine="480" w:firstLineChars="200"/>
              <w:rPr>
                <w:rFonts w:ascii="宋体" w:cs="宋体"/>
                <w:sz w:val="24"/>
              </w:rPr>
            </w:pPr>
            <w:r>
              <w:rPr>
                <w:rFonts w:ascii="宋体" w:hAnsi="宋体"/>
                <w:sz w:val="24"/>
              </w:rPr>
              <w:t>1</w:t>
            </w:r>
            <w:r>
              <w:rPr>
                <w:rFonts w:hint="eastAsia" w:ascii="宋体" w:hAnsi="宋体"/>
                <w:sz w:val="24"/>
              </w:rPr>
              <w:t>、有无更换项目需求？若更</w:t>
            </w:r>
            <w:r>
              <w:rPr>
                <w:rFonts w:hint="eastAsia" w:ascii="宋体" w:hAnsi="宋体" w:cs="宋体"/>
                <w:sz w:val="24"/>
              </w:rPr>
              <w:t>换</w:t>
            </w:r>
            <w:r>
              <w:rPr>
                <w:rFonts w:hint="eastAsia" w:ascii="宋体" w:hAnsi="宋体"/>
                <w:sz w:val="24"/>
              </w:rPr>
              <w:t>项目需求</w:t>
            </w:r>
            <w:r>
              <w:rPr>
                <w:rFonts w:hint="eastAsia" w:ascii="宋体" w:hAnsi="宋体" w:cs="宋体"/>
                <w:sz w:val="24"/>
              </w:rPr>
              <w:t>，更换何种</w:t>
            </w:r>
            <w:r>
              <w:rPr>
                <w:rFonts w:hint="eastAsia" w:ascii="宋体" w:hAnsi="宋体"/>
                <w:sz w:val="24"/>
              </w:rPr>
              <w:t>项目需求</w:t>
            </w:r>
            <w:r>
              <w:rPr>
                <w:rFonts w:hint="eastAsia" w:ascii="宋体" w:hAnsi="宋体" w:cs="宋体"/>
                <w:sz w:val="24"/>
              </w:rPr>
              <w:t>？是何原因？有无经过招投标管理中心和财政部门同意？</w:t>
            </w:r>
          </w:p>
          <w:p w14:paraId="31E1D532">
            <w:pPr>
              <w:spacing w:line="480" w:lineRule="exact"/>
              <w:ind w:firstLine="480" w:firstLineChars="200"/>
              <w:rPr>
                <w:rFonts w:hint="eastAsia" w:ascii="宋体" w:hAnsi="宋体" w:cs="宋体"/>
                <w:sz w:val="24"/>
              </w:rPr>
            </w:pPr>
          </w:p>
          <w:p w14:paraId="1B4E7E88">
            <w:pPr>
              <w:spacing w:line="480" w:lineRule="exact"/>
              <w:ind w:firstLine="480" w:firstLineChars="200"/>
              <w:rPr>
                <w:rFonts w:ascii="宋体" w:cs="宋体"/>
                <w:sz w:val="24"/>
              </w:rPr>
            </w:pPr>
            <w:r>
              <w:rPr>
                <w:rFonts w:ascii="宋体" w:hAnsi="宋体" w:cs="宋体"/>
                <w:sz w:val="24"/>
              </w:rPr>
              <w:t>2</w:t>
            </w:r>
            <w:r>
              <w:rPr>
                <w:rFonts w:hint="eastAsia" w:ascii="宋体" w:hAnsi="宋体" w:cs="宋体"/>
                <w:sz w:val="24"/>
              </w:rPr>
              <w:t>、校本培训是否及时？若不及时，是何原因？</w:t>
            </w:r>
          </w:p>
          <w:p w14:paraId="683A0E37">
            <w:pPr>
              <w:spacing w:line="480" w:lineRule="exact"/>
              <w:ind w:firstLine="480" w:firstLineChars="200"/>
              <w:rPr>
                <w:rFonts w:hint="eastAsia" w:ascii="宋体" w:hAnsi="宋体" w:cs="宋体"/>
                <w:sz w:val="24"/>
              </w:rPr>
            </w:pPr>
          </w:p>
          <w:p w14:paraId="09925381">
            <w:pPr>
              <w:spacing w:line="480" w:lineRule="exact"/>
              <w:ind w:firstLine="480" w:firstLineChars="200"/>
              <w:rPr>
                <w:rFonts w:ascii="宋体" w:cs="宋体"/>
                <w:sz w:val="24"/>
              </w:rPr>
            </w:pPr>
            <w:r>
              <w:rPr>
                <w:rFonts w:ascii="宋体" w:hAnsi="宋体" w:cs="宋体"/>
                <w:sz w:val="24"/>
              </w:rPr>
              <w:t>3</w:t>
            </w:r>
            <w:r>
              <w:rPr>
                <w:rFonts w:hint="eastAsia" w:ascii="宋体" w:hAnsi="宋体" w:cs="宋体"/>
                <w:sz w:val="24"/>
              </w:rPr>
              <w:t>、有无违反合同其它条款情况？若有，详细说明：</w:t>
            </w:r>
          </w:p>
          <w:p w14:paraId="4DA5CF34">
            <w:pPr>
              <w:pStyle w:val="4"/>
            </w:pPr>
          </w:p>
        </w:tc>
      </w:tr>
      <w:tr w14:paraId="7E644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9288" w:type="dxa"/>
            <w:gridSpan w:val="6"/>
            <w:vAlign w:val="center"/>
          </w:tcPr>
          <w:p w14:paraId="16B49E10">
            <w:pPr>
              <w:spacing w:line="360" w:lineRule="auto"/>
              <w:rPr>
                <w:rFonts w:ascii="宋体" w:eastAsia="宋体"/>
                <w:sz w:val="24"/>
              </w:rPr>
            </w:pPr>
            <w:r>
              <w:rPr>
                <w:rFonts w:hint="eastAsia" w:ascii="宋体" w:hAnsi="宋体"/>
                <w:sz w:val="24"/>
              </w:rPr>
              <w:t xml:space="preserve">综合评价：               </w:t>
            </w:r>
          </w:p>
        </w:tc>
      </w:tr>
      <w:tr w14:paraId="5218F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6" w:hRule="atLeast"/>
        </w:trPr>
        <w:tc>
          <w:tcPr>
            <w:tcW w:w="9288" w:type="dxa"/>
            <w:gridSpan w:val="6"/>
          </w:tcPr>
          <w:p w14:paraId="2CED1DE4">
            <w:pPr>
              <w:spacing w:line="360" w:lineRule="auto"/>
              <w:rPr>
                <w:rFonts w:hint="eastAsia" w:ascii="宋体" w:hAnsi="宋体"/>
                <w:sz w:val="24"/>
              </w:rPr>
            </w:pPr>
            <w:r>
              <w:rPr>
                <w:rFonts w:hint="eastAsia" w:ascii="宋体" w:hAnsi="宋体"/>
                <w:sz w:val="24"/>
              </w:rPr>
              <w:t>用户验收意见：</w:t>
            </w:r>
          </w:p>
          <w:p w14:paraId="27FAAEC0">
            <w:pPr>
              <w:pStyle w:val="4"/>
              <w:spacing w:before="20" w:after="20"/>
            </w:pPr>
          </w:p>
          <w:p w14:paraId="5774ADA6">
            <w:pPr>
              <w:spacing w:after="240" w:afterLines="100" w:line="360" w:lineRule="auto"/>
              <w:ind w:firstLine="2880" w:firstLineChars="1200"/>
              <w:rPr>
                <w:rFonts w:ascii="宋体"/>
                <w:sz w:val="24"/>
              </w:rPr>
            </w:pPr>
            <w:r>
              <w:rPr>
                <w:rFonts w:hint="eastAsia" w:ascii="宋体" w:hAnsi="宋体"/>
                <w:sz w:val="24"/>
              </w:rPr>
              <w:t>验收人（签字、盖章）：</w:t>
            </w:r>
          </w:p>
          <w:p w14:paraId="5DB921F1">
            <w:pPr>
              <w:spacing w:line="360" w:lineRule="auto"/>
              <w:ind w:firstLine="6840" w:firstLineChars="2850"/>
              <w:rPr>
                <w:rFonts w:ascii="宋体"/>
                <w:sz w:val="24"/>
              </w:rPr>
            </w:pPr>
            <w:r>
              <w:rPr>
                <w:rFonts w:hint="eastAsia" w:ascii="宋体" w:hAnsi="宋体"/>
                <w:sz w:val="24"/>
              </w:rPr>
              <w:t>20  年  月  日</w:t>
            </w:r>
          </w:p>
        </w:tc>
      </w:tr>
    </w:tbl>
    <w:p w14:paraId="30A0827A">
      <w:pPr>
        <w:pStyle w:val="4"/>
        <w:sectPr>
          <w:footerReference r:id="rId5" w:type="default"/>
          <w:pgSz w:w="11909" w:h="16836"/>
          <w:pgMar w:top="1361" w:right="1361" w:bottom="1361" w:left="1361" w:header="0" w:footer="800" w:gutter="0"/>
          <w:pgNumType w:fmt="numberInDash"/>
          <w:cols w:space="0" w:num="1"/>
        </w:sectPr>
      </w:pPr>
    </w:p>
    <w:p w14:paraId="20608E81">
      <w:pPr>
        <w:pStyle w:val="7"/>
        <w:spacing w:before="120" w:beforeLines="50" w:after="120" w:afterLines="50" w:line="520" w:lineRule="exact"/>
        <w:jc w:val="center"/>
        <w:rPr>
          <w:rFonts w:hint="eastAsia" w:ascii="仿宋" w:hAnsi="仿宋" w:eastAsia="仿宋" w:cs="仿宋"/>
          <w:b/>
          <w:bCs/>
          <w:kern w:val="2"/>
          <w:sz w:val="32"/>
          <w:szCs w:val="32"/>
        </w:rPr>
      </w:pPr>
      <w:r>
        <w:rPr>
          <w:rFonts w:hint="eastAsia" w:ascii="仿宋" w:hAnsi="仿宋" w:eastAsia="仿宋" w:cs="仿宋"/>
          <w:b/>
          <w:bCs/>
          <w:kern w:val="2"/>
          <w:sz w:val="32"/>
          <w:szCs w:val="32"/>
        </w:rPr>
        <w:t>第</w:t>
      </w:r>
      <w:r>
        <w:rPr>
          <w:rFonts w:hint="eastAsia" w:ascii="仿宋" w:hAnsi="仿宋" w:eastAsia="仿宋" w:cs="仿宋"/>
          <w:b/>
          <w:bCs/>
          <w:kern w:val="2"/>
          <w:sz w:val="32"/>
          <w:szCs w:val="32"/>
          <w:lang w:val="en-US" w:eastAsia="zh-CN"/>
        </w:rPr>
        <w:t>六</w:t>
      </w:r>
      <w:r>
        <w:rPr>
          <w:rFonts w:hint="eastAsia" w:ascii="仿宋" w:hAnsi="仿宋" w:eastAsia="仿宋" w:cs="仿宋"/>
          <w:b/>
          <w:bCs/>
          <w:kern w:val="2"/>
          <w:sz w:val="32"/>
          <w:szCs w:val="32"/>
        </w:rPr>
        <w:t>章 质疑提出和处理</w:t>
      </w:r>
    </w:p>
    <w:p w14:paraId="77C27E82">
      <w:pPr>
        <w:pStyle w:val="7"/>
        <w:spacing w:before="178" w:line="220" w:lineRule="auto"/>
        <w:ind w:left="634"/>
        <w:rPr>
          <w:rFonts w:hint="eastAsia" w:ascii="仿宋" w:hAnsi="仿宋" w:eastAsia="仿宋" w:cs="仿宋"/>
          <w:spacing w:val="-7"/>
        </w:rPr>
      </w:pPr>
    </w:p>
    <w:p w14:paraId="3EEA1C5B">
      <w:pPr>
        <w:pStyle w:val="7"/>
        <w:spacing w:line="520" w:lineRule="exact"/>
        <w:ind w:left="69" w:right="8" w:firstLine="564"/>
        <w:rPr>
          <w:rFonts w:hint="eastAsia" w:ascii="仿宋" w:hAnsi="仿宋" w:eastAsia="仿宋" w:cs="仿宋"/>
          <w:spacing w:val="-4"/>
          <w:sz w:val="24"/>
          <w:szCs w:val="24"/>
        </w:rPr>
      </w:pPr>
      <w:r>
        <w:rPr>
          <w:rFonts w:hint="eastAsia" w:ascii="仿宋" w:hAnsi="仿宋" w:eastAsia="仿宋" w:cs="仿宋"/>
          <w:spacing w:val="-4"/>
          <w:sz w:val="24"/>
          <w:szCs w:val="24"/>
        </w:rPr>
        <w:t>一、质疑的提出</w:t>
      </w:r>
    </w:p>
    <w:p w14:paraId="0A8EA58C">
      <w:pPr>
        <w:pStyle w:val="7"/>
        <w:spacing w:line="520" w:lineRule="exact"/>
        <w:ind w:left="69" w:right="8" w:firstLine="564"/>
        <w:rPr>
          <w:rFonts w:hint="eastAsia" w:ascii="仿宋" w:hAnsi="仿宋" w:eastAsia="仿宋" w:cs="仿宋"/>
          <w:spacing w:val="-4"/>
          <w:sz w:val="24"/>
          <w:szCs w:val="24"/>
        </w:rPr>
      </w:pPr>
      <w:r>
        <w:rPr>
          <w:rFonts w:hint="eastAsia" w:ascii="仿宋" w:hAnsi="仿宋" w:eastAsia="仿宋" w:cs="仿宋"/>
          <w:spacing w:val="-4"/>
          <w:sz w:val="24"/>
          <w:szCs w:val="24"/>
        </w:rPr>
        <w:t>1.质疑人必须是直接参加本次比选活动的当事人。</w:t>
      </w:r>
    </w:p>
    <w:p w14:paraId="5BCA7ABE">
      <w:pPr>
        <w:pStyle w:val="7"/>
        <w:spacing w:line="520" w:lineRule="exact"/>
        <w:ind w:left="69" w:right="8" w:firstLine="564"/>
        <w:rPr>
          <w:rFonts w:hint="eastAsia" w:ascii="仿宋" w:hAnsi="仿宋" w:eastAsia="仿宋" w:cs="仿宋"/>
          <w:spacing w:val="-4"/>
          <w:sz w:val="24"/>
          <w:szCs w:val="24"/>
        </w:rPr>
      </w:pPr>
      <w:r>
        <w:rPr>
          <w:rFonts w:hint="eastAsia" w:ascii="仿宋" w:hAnsi="仿宋" w:eastAsia="仿宋" w:cs="仿宋"/>
          <w:spacing w:val="-4"/>
          <w:sz w:val="24"/>
          <w:szCs w:val="24"/>
        </w:rPr>
        <w:t>2.领取比选文件的供应商应根据第二部分“比选须知”中第一点 第1项的约定提出疑问； 质疑提出的有效时限，见《中华人民共和国政府采购法实施条例》第五十三条。</w:t>
      </w:r>
    </w:p>
    <w:p w14:paraId="3D1B14EA">
      <w:pPr>
        <w:pStyle w:val="7"/>
        <w:spacing w:line="520" w:lineRule="exact"/>
        <w:ind w:left="69" w:right="8" w:firstLine="564"/>
        <w:rPr>
          <w:rFonts w:hint="eastAsia" w:ascii="仿宋" w:hAnsi="仿宋" w:eastAsia="仿宋" w:cs="仿宋"/>
          <w:spacing w:val="-4"/>
          <w:sz w:val="24"/>
          <w:szCs w:val="24"/>
        </w:rPr>
      </w:pPr>
      <w:r>
        <w:rPr>
          <w:rFonts w:hint="eastAsia" w:ascii="仿宋" w:hAnsi="仿宋" w:eastAsia="仿宋" w:cs="仿宋"/>
          <w:spacing w:val="-4"/>
          <w:sz w:val="24"/>
          <w:szCs w:val="24"/>
        </w:rPr>
        <w:t>在比选过程中， 凡主持人或比选小组明确提出须由供应商确认的事项，供应商当场无异议的，事后不得提出质疑。</w:t>
      </w:r>
    </w:p>
    <w:p w14:paraId="255336BC">
      <w:pPr>
        <w:pStyle w:val="7"/>
        <w:spacing w:line="520" w:lineRule="exact"/>
        <w:ind w:left="69" w:right="8" w:firstLine="564"/>
        <w:rPr>
          <w:rFonts w:hint="eastAsia" w:ascii="仿宋" w:hAnsi="仿宋" w:eastAsia="仿宋" w:cs="仿宋"/>
          <w:spacing w:val="-4"/>
          <w:sz w:val="24"/>
          <w:szCs w:val="24"/>
        </w:rPr>
      </w:pPr>
      <w:r>
        <w:rPr>
          <w:rFonts w:hint="eastAsia" w:ascii="仿宋" w:hAnsi="仿宋" w:eastAsia="仿宋" w:cs="仿宋"/>
          <w:spacing w:val="-4"/>
          <w:sz w:val="24"/>
          <w:szCs w:val="24"/>
        </w:rPr>
        <w:t>3.提出质疑时，必须坚持“谁主张，谁举证”、“实事求是”的原则，不能臆测。属于须由法定部门调查、侦查或先行作出相关认定的事项，质疑人应当依法申请具有法定职权的部门查清、认定，并将相关结果提供给采购人。采购人不具有法定调查、认定权限。</w:t>
      </w:r>
    </w:p>
    <w:p w14:paraId="1C299DBC">
      <w:pPr>
        <w:pStyle w:val="7"/>
        <w:spacing w:line="520" w:lineRule="exact"/>
        <w:ind w:left="69" w:right="8" w:firstLine="564"/>
        <w:rPr>
          <w:rFonts w:hint="eastAsia" w:ascii="仿宋" w:hAnsi="仿宋" w:eastAsia="仿宋" w:cs="仿宋"/>
          <w:spacing w:val="-4"/>
          <w:sz w:val="24"/>
          <w:szCs w:val="24"/>
        </w:rPr>
      </w:pPr>
      <w:r>
        <w:rPr>
          <w:rFonts w:hint="eastAsia" w:ascii="仿宋" w:hAnsi="仿宋" w:eastAsia="仿宋" w:cs="仿宋"/>
          <w:spacing w:val="-4"/>
          <w:sz w:val="24"/>
          <w:szCs w:val="24"/>
        </w:rPr>
        <w:t>4.对本次比选有质疑的，实行实名制，不得进行虚假、恶意质。质疑人应在质疑有效期内以书面形式提出《质疑函》，《质疑函》内容应包括质疑事项、主要内容、事实依据、适应法规条款、佐证材料等。同时，质疑人应保证其提出的质疑内容及相关佐证材料的真实性及来源的合法性，并承担相应的法律责任。对不能提供相关佐证材料的、涉及商业秘密的、非书面形式的、非送达的、匿名的《质疑函》将不予受理。相关佐证材料要具备客观性、关联性、合法性，无法查实的（如宣传册、媒体报道、猜测、推理等）不能作为佐证材料。采购人不负责搜集相关佐证材料等工作。</w:t>
      </w:r>
    </w:p>
    <w:p w14:paraId="1E1E47A9">
      <w:pPr>
        <w:pStyle w:val="7"/>
        <w:spacing w:line="520" w:lineRule="exact"/>
        <w:ind w:left="69" w:right="8" w:firstLine="564"/>
        <w:rPr>
          <w:rFonts w:hint="eastAsia" w:ascii="仿宋" w:hAnsi="仿宋" w:eastAsia="仿宋" w:cs="仿宋"/>
          <w:spacing w:val="-4"/>
          <w:sz w:val="24"/>
          <w:szCs w:val="24"/>
        </w:rPr>
      </w:pPr>
      <w:r>
        <w:rPr>
          <w:rFonts w:hint="eastAsia" w:ascii="仿宋" w:hAnsi="仿宋" w:eastAsia="仿宋" w:cs="仿宋"/>
          <w:spacing w:val="-4"/>
          <w:sz w:val="24"/>
          <w:szCs w:val="24"/>
        </w:rPr>
        <w:t>5.质疑人必须在法定质疑期内一次性提出针对本项目采购程序环节的质疑。采购人有权拒绝第二次及以上质疑。</w:t>
      </w:r>
    </w:p>
    <w:p w14:paraId="294FB799">
      <w:pPr>
        <w:pStyle w:val="7"/>
        <w:spacing w:line="520" w:lineRule="exact"/>
        <w:ind w:left="69" w:right="8" w:firstLine="564"/>
        <w:rPr>
          <w:rFonts w:hint="eastAsia" w:ascii="仿宋" w:hAnsi="仿宋" w:eastAsia="仿宋" w:cs="仿宋"/>
          <w:spacing w:val="-4"/>
          <w:sz w:val="24"/>
          <w:szCs w:val="24"/>
        </w:rPr>
      </w:pPr>
      <w:r>
        <w:rPr>
          <w:rFonts w:hint="eastAsia" w:ascii="仿宋" w:hAnsi="仿宋" w:eastAsia="仿宋" w:cs="仿宋"/>
          <w:spacing w:val="-4"/>
          <w:sz w:val="24"/>
          <w:szCs w:val="24"/>
        </w:rPr>
        <w:t>二、《质疑函》的受理和回复</w:t>
      </w:r>
    </w:p>
    <w:p w14:paraId="2CD92AF6">
      <w:pPr>
        <w:pStyle w:val="7"/>
        <w:spacing w:line="520" w:lineRule="exact"/>
        <w:ind w:left="69" w:right="8" w:firstLine="564"/>
        <w:rPr>
          <w:rFonts w:hint="eastAsia" w:ascii="仿宋" w:hAnsi="仿宋" w:eastAsia="仿宋" w:cs="仿宋"/>
          <w:spacing w:val="-4"/>
          <w:sz w:val="24"/>
          <w:szCs w:val="24"/>
        </w:rPr>
      </w:pPr>
      <w:r>
        <w:rPr>
          <w:rFonts w:hint="eastAsia" w:ascii="仿宋" w:hAnsi="仿宋" w:eastAsia="仿宋" w:cs="仿宋"/>
          <w:spacing w:val="-4"/>
          <w:sz w:val="24"/>
          <w:szCs w:val="24"/>
        </w:rPr>
        <w:t>1.《质疑函》须由质疑人的法人代表签字并加盖公章后，由法人代表或参加本次比选授权人送达采购人。</w:t>
      </w:r>
    </w:p>
    <w:p w14:paraId="15A921A8">
      <w:pPr>
        <w:pStyle w:val="7"/>
        <w:spacing w:line="520" w:lineRule="exact"/>
        <w:ind w:left="69" w:right="8" w:firstLine="564"/>
        <w:rPr>
          <w:rFonts w:hint="eastAsia" w:ascii="仿宋" w:hAnsi="仿宋" w:eastAsia="仿宋" w:cs="仿宋"/>
          <w:spacing w:val="-4"/>
          <w:sz w:val="24"/>
          <w:szCs w:val="24"/>
        </w:rPr>
      </w:pPr>
      <w:r>
        <w:rPr>
          <w:rFonts w:hint="eastAsia" w:ascii="仿宋" w:hAnsi="仿宋" w:eastAsia="仿宋" w:cs="仿宋"/>
          <w:spacing w:val="-4"/>
          <w:sz w:val="24"/>
          <w:szCs w:val="24"/>
        </w:rPr>
        <w:t>2.对符合提出质疑要求的，采购人签收并出具《质疑受理通知书》。在处理过程中，发现需要质疑人进一步补充相关佐证材料的，请质疑人在规定的时间内提供，质疑回复时间相应顺延。质疑人不能按时提供相关佐证材料的，视同放弃质疑。</w:t>
      </w:r>
    </w:p>
    <w:p w14:paraId="072962B2">
      <w:pPr>
        <w:pStyle w:val="7"/>
        <w:spacing w:line="520" w:lineRule="exact"/>
        <w:ind w:left="69" w:right="8" w:firstLine="564"/>
        <w:rPr>
          <w:rFonts w:hint="eastAsia" w:ascii="仿宋" w:hAnsi="仿宋" w:eastAsia="仿宋" w:cs="仿宋"/>
          <w:spacing w:val="-4"/>
          <w:sz w:val="24"/>
          <w:szCs w:val="24"/>
        </w:rPr>
      </w:pPr>
      <w:r>
        <w:rPr>
          <w:rFonts w:hint="eastAsia" w:ascii="仿宋" w:hAnsi="仿宋" w:eastAsia="仿宋" w:cs="仿宋"/>
          <w:spacing w:val="-4"/>
          <w:sz w:val="24"/>
          <w:szCs w:val="24"/>
        </w:rPr>
        <w:t>3.对不符合提出质疑要求的， 出具《质疑退回通知书》并提出相 关补充材料要求， 质疑人未在规定的时间内提供补充佐证材料的，视同放弃质疑。</w:t>
      </w:r>
    </w:p>
    <w:p w14:paraId="52083549">
      <w:pPr>
        <w:pStyle w:val="7"/>
        <w:spacing w:line="520" w:lineRule="exact"/>
        <w:ind w:left="69" w:right="8" w:firstLine="564"/>
        <w:rPr>
          <w:rFonts w:hint="eastAsia" w:ascii="仿宋" w:hAnsi="仿宋" w:eastAsia="仿宋" w:cs="仿宋"/>
          <w:spacing w:val="-4"/>
          <w:sz w:val="24"/>
          <w:szCs w:val="24"/>
        </w:rPr>
      </w:pPr>
      <w:r>
        <w:rPr>
          <w:rFonts w:hint="eastAsia" w:ascii="仿宋" w:hAnsi="仿宋" w:eastAsia="仿宋" w:cs="仿宋"/>
          <w:spacing w:val="-4"/>
          <w:sz w:val="24"/>
          <w:szCs w:val="24"/>
        </w:rPr>
        <w:t>4.采购人负责将质疑人提出的质疑相关材料提供给相关比选小组审核，并将审核意见回复质疑人。必要时，可向被质疑人转发《质疑函》及相关佐证材料。被质疑人应当在要求的时间日内，以书面形式作出说明，并提交相关证据。被质疑人在规定时间内，无正当理由未提交相关证据的，视同放弃说明权利，认可被质疑事项。</w:t>
      </w:r>
    </w:p>
    <w:p w14:paraId="7C1A2AAE">
      <w:pPr>
        <w:pStyle w:val="7"/>
        <w:spacing w:line="520" w:lineRule="exact"/>
        <w:ind w:left="69" w:right="8" w:firstLine="564"/>
        <w:rPr>
          <w:rFonts w:hint="eastAsia" w:ascii="仿宋" w:hAnsi="仿宋" w:eastAsia="仿宋" w:cs="仿宋"/>
          <w:spacing w:val="-4"/>
          <w:sz w:val="24"/>
          <w:szCs w:val="24"/>
        </w:rPr>
      </w:pPr>
      <w:r>
        <w:rPr>
          <w:rFonts w:hint="eastAsia" w:ascii="仿宋" w:hAnsi="仿宋" w:eastAsia="仿宋" w:cs="仿宋"/>
          <w:spacing w:val="-4"/>
          <w:sz w:val="24"/>
          <w:szCs w:val="24"/>
        </w:rPr>
        <w:t>5.因质疑情况复杂， 组织论证或审查时间较长的，采购人以书面形式通知质疑人，可适当延长质疑回复处理时间。</w:t>
      </w:r>
    </w:p>
    <w:p w14:paraId="293D50C5">
      <w:pPr>
        <w:pStyle w:val="7"/>
        <w:spacing w:line="520" w:lineRule="exact"/>
        <w:ind w:left="69" w:right="8" w:firstLine="564"/>
        <w:rPr>
          <w:rFonts w:hint="eastAsia" w:ascii="仿宋" w:hAnsi="仿宋" w:eastAsia="仿宋" w:cs="仿宋"/>
          <w:spacing w:val="-4"/>
          <w:sz w:val="24"/>
          <w:szCs w:val="24"/>
        </w:rPr>
      </w:pPr>
      <w:r>
        <w:rPr>
          <w:rFonts w:hint="eastAsia" w:ascii="仿宋" w:hAnsi="仿宋" w:eastAsia="仿宋" w:cs="仿宋"/>
          <w:spacing w:val="-4"/>
          <w:sz w:val="24"/>
          <w:szCs w:val="24"/>
        </w:rPr>
        <w:t>三、质疑处理</w:t>
      </w:r>
    </w:p>
    <w:p w14:paraId="639D2297">
      <w:pPr>
        <w:pStyle w:val="7"/>
        <w:spacing w:line="520" w:lineRule="exact"/>
        <w:ind w:left="69" w:right="8" w:firstLine="564"/>
        <w:rPr>
          <w:rFonts w:hint="eastAsia" w:ascii="仿宋" w:hAnsi="仿宋" w:eastAsia="仿宋" w:cs="仿宋"/>
          <w:spacing w:val="-4"/>
          <w:sz w:val="24"/>
          <w:szCs w:val="24"/>
        </w:rPr>
      </w:pPr>
      <w:r>
        <w:rPr>
          <w:rFonts w:hint="eastAsia" w:ascii="仿宋" w:hAnsi="仿宋" w:eastAsia="仿宋" w:cs="仿宋"/>
          <w:spacing w:val="-4"/>
          <w:sz w:val="24"/>
          <w:szCs w:val="24"/>
        </w:rPr>
        <w:t>1.质疑成立的处理。采购人终止采购，并建议有关部门给相关当事人予以处理。</w:t>
      </w:r>
    </w:p>
    <w:p w14:paraId="754C0821">
      <w:pPr>
        <w:pStyle w:val="7"/>
        <w:spacing w:line="520" w:lineRule="exact"/>
        <w:ind w:left="69" w:right="8" w:firstLine="564"/>
        <w:rPr>
          <w:rFonts w:hint="eastAsia" w:ascii="仿宋" w:hAnsi="仿宋" w:eastAsia="仿宋" w:cs="仿宋"/>
          <w:spacing w:val="-4"/>
          <w:sz w:val="24"/>
          <w:szCs w:val="24"/>
        </w:rPr>
      </w:pPr>
      <w:r>
        <w:rPr>
          <w:rFonts w:hint="eastAsia" w:ascii="仿宋" w:hAnsi="仿宋" w:eastAsia="仿宋" w:cs="仿宋"/>
          <w:spacing w:val="-4"/>
          <w:sz w:val="24"/>
          <w:szCs w:val="24"/>
        </w:rPr>
        <w:t>2.质疑不成立的处理。</w:t>
      </w:r>
    </w:p>
    <w:p w14:paraId="0C08E03C">
      <w:pPr>
        <w:pStyle w:val="7"/>
        <w:spacing w:line="520" w:lineRule="exact"/>
        <w:ind w:left="69" w:right="8" w:firstLine="564"/>
        <w:rPr>
          <w:rFonts w:hint="eastAsia" w:ascii="仿宋" w:hAnsi="仿宋" w:eastAsia="仿宋" w:cs="仿宋"/>
          <w:spacing w:val="-4"/>
          <w:sz w:val="24"/>
          <w:szCs w:val="24"/>
        </w:rPr>
      </w:pPr>
      <w:r>
        <w:rPr>
          <w:rFonts w:hint="eastAsia" w:ascii="仿宋" w:hAnsi="仿宋" w:eastAsia="仿宋" w:cs="仿宋"/>
          <w:spacing w:val="-4"/>
          <w:sz w:val="24"/>
          <w:szCs w:val="24"/>
        </w:rPr>
        <w:t>（1）质疑人书面《申请撤回质疑函》的，不作违约处理。</w:t>
      </w:r>
    </w:p>
    <w:p w14:paraId="38758F1B">
      <w:pPr>
        <w:pStyle w:val="7"/>
        <w:spacing w:line="520" w:lineRule="exact"/>
        <w:ind w:left="69" w:right="8" w:firstLine="564"/>
        <w:rPr>
          <w:rFonts w:hint="eastAsia" w:ascii="仿宋" w:hAnsi="仿宋" w:eastAsia="仿宋" w:cs="仿宋"/>
          <w:spacing w:val="-4"/>
          <w:sz w:val="24"/>
          <w:szCs w:val="24"/>
        </w:rPr>
      </w:pPr>
      <w:r>
        <w:rPr>
          <w:rFonts w:hint="eastAsia" w:ascii="仿宋" w:hAnsi="仿宋" w:eastAsia="仿宋" w:cs="仿宋"/>
          <w:spacing w:val="-4"/>
          <w:sz w:val="24"/>
          <w:szCs w:val="24"/>
        </w:rPr>
        <w:t>（2）质疑人在规定的时间内不配合进行质疑调查处理，按自动撤回《质疑函》处理。</w:t>
      </w:r>
    </w:p>
    <w:p w14:paraId="38F9C34B">
      <w:pPr>
        <w:pStyle w:val="7"/>
        <w:spacing w:line="520" w:lineRule="exact"/>
        <w:ind w:left="69" w:right="8" w:firstLine="564"/>
        <w:rPr>
          <w:rFonts w:hint="eastAsia" w:ascii="仿宋" w:hAnsi="仿宋" w:eastAsia="仿宋" w:cs="仿宋"/>
          <w:spacing w:val="-4"/>
          <w:sz w:val="24"/>
          <w:szCs w:val="24"/>
        </w:rPr>
      </w:pPr>
      <w:r>
        <w:rPr>
          <w:rFonts w:hint="eastAsia" w:ascii="仿宋" w:hAnsi="仿宋" w:eastAsia="仿宋" w:cs="仿宋"/>
          <w:spacing w:val="-4"/>
          <w:sz w:val="24"/>
          <w:szCs w:val="24"/>
        </w:rPr>
        <w:t>（3）质疑人不按《质疑函》格式就提出质疑的，作违约处理。代理机构有权建议政府采购主管部门取消会员供应商资格三个月的违约处理；同时，视情列入不良供应商名单。</w:t>
      </w:r>
    </w:p>
    <w:p w14:paraId="4A8EE0ED">
      <w:pPr>
        <w:pStyle w:val="7"/>
        <w:spacing w:line="520" w:lineRule="exact"/>
        <w:ind w:left="69" w:right="8" w:firstLine="564"/>
        <w:rPr>
          <w:rFonts w:hint="eastAsia" w:ascii="仿宋" w:hAnsi="仿宋" w:eastAsia="仿宋" w:cs="仿宋"/>
          <w:spacing w:val="-4"/>
          <w:sz w:val="24"/>
          <w:szCs w:val="24"/>
        </w:rPr>
      </w:pPr>
      <w:r>
        <w:rPr>
          <w:rFonts w:hint="eastAsia" w:ascii="仿宋" w:hAnsi="仿宋" w:eastAsia="仿宋" w:cs="仿宋"/>
          <w:spacing w:val="-4"/>
          <w:sz w:val="24"/>
          <w:szCs w:val="24"/>
        </w:rPr>
        <w:t>（4）质疑人虽提供了相关佐证材料，但不能证明其质疑成立的，采购人请质疑人补充相关佐证材料，仍不能证明其质疑成立的，作违约处理。采购人有权建议政府采购主管部门取消会员供应商资格六个月的违约处理；同时，列入不良供应商名单。</w:t>
      </w:r>
    </w:p>
    <w:p w14:paraId="2C8F61A0">
      <w:pPr>
        <w:pStyle w:val="7"/>
        <w:spacing w:line="520" w:lineRule="exact"/>
        <w:ind w:left="69" w:right="8" w:firstLine="564"/>
        <w:rPr>
          <w:rFonts w:hint="eastAsia" w:ascii="仿宋" w:hAnsi="仿宋" w:eastAsia="仿宋" w:cs="仿宋"/>
          <w:spacing w:val="-4"/>
          <w:sz w:val="24"/>
          <w:szCs w:val="24"/>
        </w:rPr>
      </w:pPr>
      <w:r>
        <w:rPr>
          <w:rFonts w:hint="eastAsia" w:ascii="仿宋" w:hAnsi="仿宋" w:eastAsia="仿宋" w:cs="仿宋"/>
          <w:spacing w:val="-4"/>
          <w:sz w:val="24"/>
          <w:szCs w:val="24"/>
        </w:rPr>
        <w:t>（5）质疑人不能提供相关佐证材料的，采购人已指出，质疑人仍然坚持提出质疑的， 作违约处理。采购人有权建议政府采购主管部门取消会员供应商资格一年的违约处理；同时，列入不良供应商名单。</w:t>
      </w:r>
    </w:p>
    <w:p w14:paraId="39808643">
      <w:pPr>
        <w:pStyle w:val="7"/>
        <w:spacing w:line="520" w:lineRule="exact"/>
        <w:ind w:left="69" w:right="8" w:firstLine="564"/>
        <w:rPr>
          <w:rFonts w:hint="eastAsia" w:ascii="仿宋" w:hAnsi="仿宋" w:eastAsia="仿宋" w:cs="仿宋"/>
          <w:spacing w:val="-4"/>
          <w:sz w:val="24"/>
          <w:szCs w:val="24"/>
        </w:rPr>
      </w:pPr>
      <w:r>
        <w:rPr>
          <w:rFonts w:hint="eastAsia" w:ascii="仿宋" w:hAnsi="仿宋" w:eastAsia="仿宋" w:cs="仿宋"/>
          <w:spacing w:val="-4"/>
          <w:sz w:val="24"/>
          <w:szCs w:val="24"/>
        </w:rPr>
        <w:t>（6）对明显有违事实的、经相关专家或比选小组认定无依据的、经其他供应商举证无依据的质疑，作违约处理，采购人有权建议政府采购主管部门取消会员供应商资格一年的违约处理，列入不良供应商名单；同时，对其中每一项不成立的质疑给予质疑人1年内禁入由采购人组织的政府采购活动的违约处理，依次类推。</w:t>
      </w:r>
    </w:p>
    <w:p w14:paraId="1DC16C8A">
      <w:pPr>
        <w:pStyle w:val="7"/>
        <w:spacing w:line="520" w:lineRule="exact"/>
        <w:ind w:left="69" w:right="8" w:firstLine="564"/>
        <w:rPr>
          <w:rFonts w:hint="eastAsia" w:ascii="仿宋" w:hAnsi="仿宋" w:eastAsia="仿宋" w:cs="仿宋"/>
          <w:spacing w:val="-4"/>
          <w:sz w:val="24"/>
          <w:szCs w:val="24"/>
        </w:rPr>
      </w:pPr>
      <w:r>
        <w:rPr>
          <w:rFonts w:hint="eastAsia" w:ascii="仿宋" w:hAnsi="仿宋" w:eastAsia="仿宋" w:cs="仿宋"/>
          <w:spacing w:val="-4"/>
          <w:sz w:val="24"/>
          <w:szCs w:val="24"/>
        </w:rPr>
        <w:t>（7）质疑人承担使用虚假材料或恶意方式质疑的法律责任。</w:t>
      </w:r>
    </w:p>
    <w:p w14:paraId="6801680F">
      <w:pPr>
        <w:pStyle w:val="7"/>
        <w:spacing w:line="520" w:lineRule="exact"/>
        <w:ind w:left="69" w:right="8" w:firstLine="564"/>
        <w:rPr>
          <w:rFonts w:hint="eastAsia" w:ascii="仿宋" w:hAnsi="仿宋" w:eastAsia="仿宋" w:cs="仿宋"/>
          <w:spacing w:val="-4"/>
          <w:sz w:val="24"/>
          <w:szCs w:val="24"/>
        </w:rPr>
      </w:pPr>
      <w:r>
        <w:rPr>
          <w:rFonts w:hint="eastAsia" w:ascii="仿宋" w:hAnsi="仿宋" w:eastAsia="仿宋" w:cs="仿宋"/>
          <w:spacing w:val="-4"/>
          <w:sz w:val="24"/>
          <w:szCs w:val="24"/>
        </w:rPr>
        <w:t>（8）采购人有权根据违约情节轻重，限制质疑人参加采购人组织的政府采购活动。情节严重的，代理机构将质疑人列入黑名单，有权给予质疑人 1 年内禁入由代理机构代理的政府采购活动的违约处理。</w:t>
      </w:r>
    </w:p>
    <w:p w14:paraId="10F77A10">
      <w:pPr>
        <w:pStyle w:val="7"/>
        <w:spacing w:line="520" w:lineRule="exact"/>
        <w:ind w:left="69" w:right="8" w:firstLine="564"/>
        <w:rPr>
          <w:rFonts w:hint="eastAsia" w:ascii="仿宋" w:hAnsi="仿宋" w:eastAsia="仿宋" w:cs="仿宋"/>
          <w:spacing w:val="-4"/>
          <w:sz w:val="24"/>
          <w:szCs w:val="24"/>
        </w:rPr>
      </w:pPr>
      <w:r>
        <w:rPr>
          <w:rFonts w:hint="eastAsia" w:ascii="仿宋" w:hAnsi="仿宋" w:eastAsia="仿宋" w:cs="仿宋"/>
          <w:spacing w:val="-4"/>
          <w:sz w:val="24"/>
          <w:szCs w:val="24"/>
        </w:rPr>
        <w:t>四、无佐证材料的举报作违约处理</w:t>
      </w:r>
    </w:p>
    <w:p w14:paraId="67F5B41B">
      <w:pPr>
        <w:pStyle w:val="7"/>
        <w:spacing w:line="520" w:lineRule="exact"/>
        <w:ind w:left="69" w:right="8" w:firstLine="564"/>
        <w:rPr>
          <w:rFonts w:hint="eastAsia" w:ascii="仿宋" w:hAnsi="仿宋" w:eastAsia="仿宋" w:cs="仿宋"/>
          <w:spacing w:val="-4"/>
          <w:sz w:val="24"/>
          <w:szCs w:val="24"/>
        </w:rPr>
      </w:pPr>
      <w:r>
        <w:rPr>
          <w:rFonts w:hint="eastAsia" w:ascii="仿宋" w:hAnsi="仿宋" w:eastAsia="仿宋" w:cs="仿宋"/>
          <w:spacing w:val="-4"/>
          <w:sz w:val="24"/>
          <w:szCs w:val="24"/>
        </w:rPr>
        <w:t>供应商不得进行不提供相关佐证材料（含无法查实的如宣传册、媒体报道、猜测、推理等）向有关部门的举报，否则作违约处理。采购人有权建议采购主管部门取消其相应的会员供应商资格， 同时对其在 1 至 3 年内禁入由采购人组织的采购活动的违约处理。</w:t>
      </w:r>
    </w:p>
    <w:p w14:paraId="0EC9CAC3">
      <w:pPr>
        <w:pStyle w:val="7"/>
        <w:spacing w:line="520" w:lineRule="exact"/>
        <w:ind w:left="69" w:right="8" w:firstLine="564"/>
        <w:rPr>
          <w:rFonts w:hint="eastAsia" w:ascii="仿宋" w:hAnsi="仿宋" w:eastAsia="仿宋" w:cs="仿宋"/>
          <w:spacing w:val="-4"/>
          <w:sz w:val="24"/>
          <w:szCs w:val="24"/>
        </w:rPr>
      </w:pPr>
      <w:r>
        <w:rPr>
          <w:rFonts w:hint="eastAsia" w:ascii="仿宋" w:hAnsi="仿宋" w:eastAsia="仿宋" w:cs="仿宋"/>
          <w:spacing w:val="-4"/>
          <w:sz w:val="24"/>
          <w:szCs w:val="24"/>
        </w:rPr>
        <w:t>五、投诉不成立的作违约处理</w:t>
      </w:r>
    </w:p>
    <w:p w14:paraId="1CC2245A">
      <w:pPr>
        <w:pStyle w:val="7"/>
        <w:spacing w:line="520" w:lineRule="exact"/>
        <w:ind w:left="69" w:right="8" w:firstLine="564"/>
        <w:rPr>
          <w:rFonts w:hint="eastAsia" w:ascii="仿宋" w:hAnsi="仿宋" w:eastAsia="仿宋" w:cs="仿宋"/>
          <w:spacing w:val="-4"/>
          <w:sz w:val="24"/>
          <w:szCs w:val="24"/>
        </w:rPr>
      </w:pPr>
      <w:r>
        <w:rPr>
          <w:rFonts w:hint="eastAsia" w:ascii="仿宋" w:hAnsi="仿宋" w:eastAsia="仿宋" w:cs="仿宋"/>
          <w:spacing w:val="-4"/>
          <w:sz w:val="24"/>
          <w:szCs w:val="24"/>
        </w:rPr>
        <w:t>供应商进行质疑后，采购人回复质疑不成立，供应商仍进行投诉的，并最终投诉不成立的，作违约处理。采购人有权建议采购主管部门取消其相应的会员供应商资格，同时对其在1至1年内禁入由采购人组织的政府采购活动的违约处理。</w:t>
      </w:r>
    </w:p>
    <w:p w14:paraId="4453A2EC">
      <w:pPr>
        <w:pStyle w:val="7"/>
        <w:spacing w:before="120" w:beforeLines="50" w:after="120" w:afterLines="50" w:line="520" w:lineRule="exact"/>
        <w:jc w:val="center"/>
        <w:rPr>
          <w:rFonts w:hint="eastAsia" w:ascii="仿宋" w:hAnsi="仿宋" w:eastAsia="仿宋" w:cs="仿宋"/>
          <w:b/>
          <w:bCs/>
          <w:kern w:val="2"/>
          <w:sz w:val="32"/>
          <w:szCs w:val="32"/>
        </w:rPr>
      </w:pPr>
    </w:p>
    <w:p w14:paraId="7BCF15B1">
      <w:pPr>
        <w:pStyle w:val="7"/>
        <w:spacing w:before="120" w:beforeLines="50" w:after="120" w:afterLines="50" w:line="520" w:lineRule="exact"/>
        <w:jc w:val="center"/>
        <w:rPr>
          <w:rFonts w:hint="eastAsia" w:ascii="仿宋" w:hAnsi="仿宋" w:eastAsia="仿宋" w:cs="仿宋"/>
          <w:b/>
          <w:bCs/>
          <w:kern w:val="2"/>
          <w:sz w:val="32"/>
          <w:szCs w:val="32"/>
        </w:rPr>
      </w:pPr>
    </w:p>
    <w:p w14:paraId="2BE54EBE">
      <w:pPr>
        <w:pStyle w:val="7"/>
        <w:spacing w:before="120" w:beforeLines="50" w:after="120" w:afterLines="50" w:line="520" w:lineRule="exact"/>
        <w:jc w:val="center"/>
        <w:rPr>
          <w:rFonts w:hint="eastAsia" w:ascii="仿宋" w:hAnsi="仿宋" w:eastAsia="仿宋" w:cs="仿宋"/>
          <w:b/>
          <w:bCs/>
          <w:kern w:val="2"/>
          <w:sz w:val="32"/>
          <w:szCs w:val="32"/>
        </w:rPr>
      </w:pPr>
    </w:p>
    <w:p w14:paraId="0B202CE3">
      <w:pPr>
        <w:pStyle w:val="7"/>
        <w:spacing w:before="120" w:beforeLines="50" w:after="120" w:afterLines="50" w:line="520" w:lineRule="exact"/>
        <w:jc w:val="center"/>
        <w:rPr>
          <w:rFonts w:hint="eastAsia" w:ascii="仿宋" w:hAnsi="仿宋" w:eastAsia="仿宋" w:cs="仿宋"/>
          <w:b/>
          <w:bCs/>
          <w:kern w:val="2"/>
          <w:sz w:val="32"/>
          <w:szCs w:val="32"/>
        </w:rPr>
      </w:pPr>
    </w:p>
    <w:p w14:paraId="29C8E2B8">
      <w:pPr>
        <w:pStyle w:val="7"/>
        <w:spacing w:before="120" w:beforeLines="50" w:after="120" w:afterLines="50" w:line="520" w:lineRule="exact"/>
        <w:jc w:val="center"/>
        <w:rPr>
          <w:rFonts w:hint="eastAsia" w:ascii="仿宋" w:hAnsi="仿宋" w:eastAsia="仿宋" w:cs="仿宋"/>
          <w:b/>
          <w:bCs/>
          <w:kern w:val="2"/>
          <w:sz w:val="32"/>
          <w:szCs w:val="32"/>
        </w:rPr>
      </w:pPr>
    </w:p>
    <w:p w14:paraId="0620D05B">
      <w:pPr>
        <w:pStyle w:val="7"/>
        <w:spacing w:before="120" w:beforeLines="50" w:after="120" w:afterLines="50" w:line="520" w:lineRule="exact"/>
        <w:jc w:val="center"/>
        <w:rPr>
          <w:rFonts w:hint="eastAsia" w:ascii="仿宋" w:hAnsi="仿宋" w:eastAsia="仿宋" w:cs="仿宋"/>
          <w:b/>
          <w:bCs/>
          <w:kern w:val="2"/>
          <w:sz w:val="32"/>
          <w:szCs w:val="32"/>
        </w:rPr>
      </w:pPr>
    </w:p>
    <w:p w14:paraId="44A8FB9D">
      <w:pPr>
        <w:pStyle w:val="7"/>
        <w:spacing w:before="120" w:beforeLines="50" w:after="120" w:afterLines="50" w:line="520" w:lineRule="exact"/>
        <w:jc w:val="center"/>
        <w:rPr>
          <w:rFonts w:hint="eastAsia" w:ascii="仿宋" w:hAnsi="仿宋" w:eastAsia="仿宋" w:cs="仿宋"/>
          <w:b/>
          <w:bCs/>
          <w:kern w:val="2"/>
          <w:sz w:val="32"/>
          <w:szCs w:val="32"/>
        </w:rPr>
      </w:pPr>
    </w:p>
    <w:p w14:paraId="1DC8B7F9">
      <w:pPr>
        <w:pStyle w:val="7"/>
        <w:spacing w:before="120" w:beforeLines="50" w:after="120" w:afterLines="50" w:line="520" w:lineRule="exact"/>
        <w:jc w:val="center"/>
        <w:rPr>
          <w:rFonts w:hint="eastAsia" w:ascii="仿宋" w:hAnsi="仿宋" w:eastAsia="仿宋" w:cs="仿宋"/>
          <w:b/>
          <w:bCs/>
          <w:kern w:val="2"/>
          <w:sz w:val="32"/>
          <w:szCs w:val="32"/>
        </w:rPr>
      </w:pPr>
    </w:p>
    <w:p w14:paraId="56C59516">
      <w:pPr>
        <w:pStyle w:val="7"/>
        <w:spacing w:before="120" w:beforeLines="50" w:after="120" w:afterLines="50" w:line="520" w:lineRule="exact"/>
        <w:jc w:val="center"/>
        <w:rPr>
          <w:rFonts w:hint="eastAsia" w:ascii="仿宋" w:hAnsi="仿宋" w:eastAsia="仿宋" w:cs="仿宋"/>
          <w:b/>
          <w:bCs/>
          <w:kern w:val="2"/>
          <w:sz w:val="32"/>
          <w:szCs w:val="32"/>
        </w:rPr>
      </w:pPr>
    </w:p>
    <w:p w14:paraId="42350563">
      <w:pPr>
        <w:pStyle w:val="7"/>
        <w:spacing w:before="120" w:beforeLines="50" w:after="120" w:afterLines="50" w:line="520" w:lineRule="exact"/>
        <w:jc w:val="center"/>
        <w:rPr>
          <w:rFonts w:hint="eastAsia" w:ascii="仿宋" w:hAnsi="仿宋" w:eastAsia="仿宋" w:cs="仿宋"/>
          <w:b/>
          <w:bCs/>
          <w:kern w:val="2"/>
          <w:sz w:val="32"/>
          <w:szCs w:val="32"/>
        </w:rPr>
      </w:pPr>
    </w:p>
    <w:p w14:paraId="1EEFBBCD">
      <w:pPr>
        <w:pStyle w:val="7"/>
        <w:spacing w:before="120" w:beforeLines="50" w:after="120" w:afterLines="50" w:line="520" w:lineRule="exact"/>
        <w:jc w:val="center"/>
        <w:rPr>
          <w:rFonts w:hint="eastAsia" w:ascii="仿宋" w:hAnsi="仿宋" w:eastAsia="仿宋" w:cs="仿宋"/>
          <w:b/>
          <w:bCs/>
          <w:kern w:val="2"/>
          <w:sz w:val="32"/>
          <w:szCs w:val="32"/>
        </w:rPr>
      </w:pPr>
    </w:p>
    <w:p w14:paraId="6D103AAD">
      <w:pPr>
        <w:pStyle w:val="7"/>
        <w:spacing w:before="120" w:beforeLines="50" w:after="120" w:afterLines="50" w:line="520" w:lineRule="exact"/>
        <w:jc w:val="center"/>
        <w:rPr>
          <w:rFonts w:hint="eastAsia" w:ascii="仿宋" w:hAnsi="仿宋" w:eastAsia="仿宋" w:cs="仿宋"/>
          <w:b/>
          <w:bCs/>
          <w:kern w:val="2"/>
          <w:sz w:val="32"/>
          <w:szCs w:val="32"/>
        </w:rPr>
      </w:pPr>
    </w:p>
    <w:p w14:paraId="49A519D1">
      <w:pPr>
        <w:pStyle w:val="7"/>
        <w:spacing w:before="120" w:beforeLines="50" w:after="120" w:afterLines="50" w:line="520" w:lineRule="exact"/>
        <w:jc w:val="center"/>
        <w:rPr>
          <w:rFonts w:hint="eastAsia" w:ascii="仿宋" w:hAnsi="仿宋" w:eastAsia="仿宋" w:cs="仿宋"/>
          <w:b/>
          <w:bCs/>
          <w:kern w:val="2"/>
          <w:sz w:val="32"/>
          <w:szCs w:val="32"/>
        </w:rPr>
      </w:pPr>
    </w:p>
    <w:p w14:paraId="15D4C7C1">
      <w:pPr>
        <w:pStyle w:val="7"/>
        <w:spacing w:before="120" w:beforeLines="50" w:after="120" w:afterLines="50" w:line="520" w:lineRule="exact"/>
        <w:rPr>
          <w:rFonts w:hint="eastAsia" w:ascii="仿宋" w:hAnsi="仿宋" w:eastAsia="仿宋" w:cs="仿宋"/>
          <w:b/>
          <w:bCs/>
          <w:kern w:val="2"/>
          <w:sz w:val="32"/>
          <w:szCs w:val="32"/>
        </w:rPr>
      </w:pPr>
    </w:p>
    <w:p w14:paraId="26ADD365">
      <w:pPr>
        <w:pStyle w:val="7"/>
        <w:spacing w:before="120" w:beforeLines="50" w:after="120" w:afterLines="50" w:line="520" w:lineRule="exact"/>
        <w:jc w:val="center"/>
        <w:rPr>
          <w:rFonts w:hint="eastAsia" w:ascii="仿宋" w:hAnsi="仿宋" w:eastAsia="仿宋" w:cs="仿宋"/>
          <w:b/>
          <w:bCs/>
          <w:kern w:val="2"/>
          <w:sz w:val="32"/>
          <w:szCs w:val="32"/>
        </w:rPr>
      </w:pPr>
    </w:p>
    <w:p w14:paraId="2944F1F4">
      <w:pPr>
        <w:pStyle w:val="7"/>
        <w:spacing w:before="120" w:beforeLines="50" w:after="120" w:afterLines="50" w:line="520" w:lineRule="exact"/>
        <w:jc w:val="center"/>
        <w:rPr>
          <w:rFonts w:hint="eastAsia" w:ascii="仿宋" w:hAnsi="仿宋" w:eastAsia="仿宋" w:cs="仿宋"/>
          <w:b/>
          <w:bCs/>
          <w:kern w:val="2"/>
          <w:sz w:val="32"/>
          <w:szCs w:val="32"/>
        </w:rPr>
      </w:pPr>
      <w:r>
        <w:rPr>
          <w:rFonts w:hint="eastAsia" w:ascii="仿宋" w:hAnsi="仿宋" w:eastAsia="仿宋" w:cs="仿宋"/>
          <w:b/>
          <w:bCs/>
          <w:kern w:val="2"/>
          <w:sz w:val="32"/>
          <w:szCs w:val="32"/>
        </w:rPr>
        <w:t>第</w:t>
      </w:r>
      <w:r>
        <w:rPr>
          <w:rFonts w:hint="eastAsia" w:ascii="仿宋" w:hAnsi="仿宋" w:eastAsia="仿宋" w:cs="仿宋"/>
          <w:b/>
          <w:bCs/>
          <w:kern w:val="2"/>
          <w:sz w:val="32"/>
          <w:szCs w:val="32"/>
          <w:lang w:val="en-US" w:eastAsia="zh-CN"/>
        </w:rPr>
        <w:t>七</w:t>
      </w:r>
      <w:r>
        <w:rPr>
          <w:rFonts w:hint="eastAsia" w:ascii="仿宋" w:hAnsi="仿宋" w:eastAsia="仿宋" w:cs="仿宋"/>
          <w:b/>
          <w:bCs/>
          <w:kern w:val="2"/>
          <w:sz w:val="32"/>
          <w:szCs w:val="32"/>
        </w:rPr>
        <w:t>章 响应文件组成</w:t>
      </w:r>
    </w:p>
    <w:p w14:paraId="490E571A">
      <w:pPr>
        <w:spacing w:line="277" w:lineRule="auto"/>
        <w:rPr>
          <w:rFonts w:hint="eastAsia" w:ascii="仿宋" w:hAnsi="仿宋" w:eastAsia="仿宋" w:cs="仿宋"/>
        </w:rPr>
      </w:pPr>
    </w:p>
    <w:p w14:paraId="054056DB">
      <w:pPr>
        <w:spacing w:line="277" w:lineRule="auto"/>
        <w:rPr>
          <w:rFonts w:hint="eastAsia" w:ascii="仿宋" w:hAnsi="仿宋" w:eastAsia="仿宋" w:cs="仿宋"/>
        </w:rPr>
      </w:pPr>
    </w:p>
    <w:p w14:paraId="35B22EF3">
      <w:pPr>
        <w:spacing w:line="277" w:lineRule="auto"/>
        <w:rPr>
          <w:rFonts w:hint="eastAsia" w:ascii="仿宋" w:hAnsi="仿宋" w:eastAsia="仿宋" w:cs="仿宋"/>
        </w:rPr>
      </w:pPr>
    </w:p>
    <w:p w14:paraId="6C425CA1">
      <w:pPr>
        <w:pStyle w:val="7"/>
        <w:spacing w:line="520" w:lineRule="exact"/>
        <w:ind w:left="69" w:right="8" w:firstLine="564"/>
        <w:rPr>
          <w:rFonts w:hint="eastAsia" w:ascii="仿宋" w:hAnsi="仿宋" w:eastAsia="仿宋" w:cs="仿宋"/>
          <w:b/>
          <w:bCs/>
          <w:spacing w:val="-4"/>
          <w:sz w:val="24"/>
          <w:szCs w:val="24"/>
        </w:rPr>
      </w:pPr>
      <w:r>
        <w:rPr>
          <w:rFonts w:hint="eastAsia" w:ascii="仿宋" w:hAnsi="仿宋" w:eastAsia="仿宋" w:cs="仿宋"/>
          <w:b/>
          <w:bCs/>
          <w:spacing w:val="-4"/>
          <w:sz w:val="24"/>
          <w:szCs w:val="24"/>
        </w:rPr>
        <w:t>响应文件由资格审查证明材料、商务技术响应文件、价格响应文件三部分组成。</w:t>
      </w:r>
    </w:p>
    <w:p w14:paraId="37874910">
      <w:pPr>
        <w:pStyle w:val="7"/>
        <w:spacing w:line="520" w:lineRule="exact"/>
        <w:ind w:right="8" w:firstLine="464" w:firstLineChars="200"/>
        <w:rPr>
          <w:rFonts w:hint="eastAsia" w:ascii="仿宋" w:hAnsi="仿宋" w:eastAsia="仿宋" w:cs="仿宋"/>
          <w:spacing w:val="-4"/>
          <w:sz w:val="24"/>
          <w:szCs w:val="24"/>
        </w:rPr>
      </w:pPr>
      <w:r>
        <w:rPr>
          <w:rFonts w:hint="eastAsia" w:ascii="仿宋" w:hAnsi="仿宋" w:eastAsia="仿宋" w:cs="仿宋"/>
          <w:spacing w:val="-4"/>
          <w:sz w:val="24"/>
          <w:szCs w:val="24"/>
        </w:rPr>
        <w:t>一、资格审查证明材料：</w:t>
      </w:r>
    </w:p>
    <w:p w14:paraId="20B13416">
      <w:pPr>
        <w:pStyle w:val="7"/>
        <w:spacing w:line="520" w:lineRule="exact"/>
        <w:ind w:right="8" w:firstLine="464" w:firstLineChars="200"/>
        <w:rPr>
          <w:rFonts w:hint="eastAsia" w:ascii="仿宋" w:hAnsi="仿宋" w:eastAsia="仿宋" w:cs="仿宋"/>
          <w:spacing w:val="-4"/>
          <w:sz w:val="24"/>
          <w:szCs w:val="24"/>
        </w:rPr>
      </w:pPr>
      <w:r>
        <w:rPr>
          <w:rFonts w:hint="eastAsia" w:ascii="仿宋" w:hAnsi="仿宋" w:eastAsia="仿宋" w:cs="仿宋"/>
          <w:spacing w:val="-4"/>
          <w:sz w:val="24"/>
          <w:szCs w:val="24"/>
        </w:rPr>
        <w:t>1. 投标人符合《政府采购法》第二十二条规定条件的声明函（附件 1）；</w:t>
      </w:r>
    </w:p>
    <w:p w14:paraId="230AED72">
      <w:pPr>
        <w:pStyle w:val="7"/>
        <w:spacing w:line="520" w:lineRule="exact"/>
        <w:ind w:right="8" w:firstLine="464" w:firstLineChars="200"/>
        <w:rPr>
          <w:rFonts w:hint="eastAsia" w:ascii="仿宋" w:hAnsi="仿宋" w:eastAsia="仿宋" w:cs="仿宋"/>
          <w:spacing w:val="-4"/>
          <w:sz w:val="24"/>
          <w:szCs w:val="24"/>
        </w:rPr>
      </w:pPr>
      <w:r>
        <w:rPr>
          <w:rFonts w:hint="eastAsia" w:ascii="仿宋" w:hAnsi="仿宋" w:eastAsia="仿宋" w:cs="仿宋"/>
          <w:spacing w:val="-4"/>
          <w:sz w:val="24"/>
          <w:szCs w:val="24"/>
        </w:rPr>
        <w:t>2.具有独立承担民事责任的能力；（提供执业许可证复印件并加盖公章）；</w:t>
      </w:r>
    </w:p>
    <w:p w14:paraId="58C51A0B">
      <w:pPr>
        <w:pStyle w:val="7"/>
        <w:spacing w:line="520" w:lineRule="exact"/>
        <w:ind w:right="8" w:firstLine="464" w:firstLineChars="200"/>
        <w:rPr>
          <w:rFonts w:hint="eastAsia" w:ascii="仿宋" w:hAnsi="仿宋" w:eastAsia="仿宋" w:cs="仿宋"/>
          <w:spacing w:val="-4"/>
          <w:sz w:val="24"/>
          <w:szCs w:val="24"/>
        </w:rPr>
      </w:pPr>
      <w:r>
        <w:rPr>
          <w:rFonts w:hint="eastAsia" w:ascii="仿宋" w:hAnsi="仿宋" w:eastAsia="仿宋" w:cs="仿宋"/>
          <w:spacing w:val="-4"/>
          <w:sz w:val="24"/>
          <w:szCs w:val="24"/>
        </w:rPr>
        <w:t>3.法人代表身份证明书（提供复印件并加盖公章）；（附件 2）</w:t>
      </w:r>
    </w:p>
    <w:p w14:paraId="59272D9D">
      <w:pPr>
        <w:pStyle w:val="7"/>
        <w:spacing w:line="520" w:lineRule="exact"/>
        <w:ind w:right="8" w:firstLine="464" w:firstLineChars="200"/>
        <w:rPr>
          <w:rFonts w:hint="eastAsia" w:ascii="仿宋" w:hAnsi="仿宋" w:eastAsia="仿宋" w:cs="仿宋"/>
          <w:spacing w:val="-4"/>
          <w:sz w:val="24"/>
          <w:szCs w:val="24"/>
        </w:rPr>
      </w:pPr>
      <w:r>
        <w:rPr>
          <w:rFonts w:hint="eastAsia" w:ascii="仿宋" w:hAnsi="仿宋" w:eastAsia="仿宋" w:cs="仿宋"/>
          <w:spacing w:val="-4"/>
          <w:sz w:val="24"/>
          <w:szCs w:val="24"/>
        </w:rPr>
        <w:t>4.法人代表授权委托书原件，比选代表本人身份证复印件；（附件3）</w:t>
      </w:r>
    </w:p>
    <w:p w14:paraId="0198ECE6">
      <w:pPr>
        <w:pStyle w:val="7"/>
        <w:spacing w:line="520" w:lineRule="exact"/>
        <w:ind w:right="8" w:firstLine="464" w:firstLineChars="200"/>
        <w:rPr>
          <w:rFonts w:hint="eastAsia" w:ascii="仿宋" w:hAnsi="仿宋" w:eastAsia="仿宋" w:cs="仿宋"/>
          <w:spacing w:val="-4"/>
          <w:sz w:val="24"/>
          <w:szCs w:val="24"/>
        </w:rPr>
      </w:pPr>
      <w:r>
        <w:rPr>
          <w:rFonts w:hint="eastAsia" w:ascii="仿宋" w:hAnsi="仿宋" w:eastAsia="仿宋" w:cs="仿宋"/>
          <w:spacing w:val="-4"/>
          <w:sz w:val="24"/>
          <w:szCs w:val="24"/>
        </w:rPr>
        <w:t>5.其它</w:t>
      </w:r>
      <w:r>
        <w:rPr>
          <w:rFonts w:hint="eastAsia" w:ascii="仿宋" w:hAnsi="仿宋" w:eastAsia="仿宋" w:cs="仿宋"/>
          <w:sz w:val="24"/>
          <w:szCs w:val="24"/>
        </w:rPr>
        <w:t>符合法律、法规规定的其他</w:t>
      </w:r>
      <w:r>
        <w:rPr>
          <w:rFonts w:hint="eastAsia" w:ascii="仿宋" w:hAnsi="仿宋" w:eastAsia="仿宋" w:cs="仿宋"/>
          <w:spacing w:val="-4"/>
          <w:sz w:val="24"/>
          <w:szCs w:val="24"/>
        </w:rPr>
        <w:t>资格审查证明材料。</w:t>
      </w:r>
    </w:p>
    <w:p w14:paraId="34CD0C8A">
      <w:pPr>
        <w:pStyle w:val="7"/>
        <w:spacing w:line="520" w:lineRule="exact"/>
        <w:ind w:right="8" w:firstLine="464" w:firstLineChars="200"/>
        <w:rPr>
          <w:rFonts w:hint="eastAsia" w:ascii="仿宋" w:hAnsi="仿宋" w:eastAsia="仿宋" w:cs="仿宋"/>
          <w:spacing w:val="-4"/>
          <w:sz w:val="24"/>
          <w:szCs w:val="24"/>
        </w:rPr>
      </w:pPr>
      <w:r>
        <w:rPr>
          <w:rFonts w:hint="eastAsia" w:ascii="仿宋" w:hAnsi="仿宋" w:eastAsia="仿宋" w:cs="仿宋"/>
          <w:spacing w:val="-4"/>
          <w:sz w:val="24"/>
          <w:szCs w:val="24"/>
        </w:rPr>
        <w:t>二、价格响应文件(不得出现在商务技术响应文件部分)：</w:t>
      </w:r>
    </w:p>
    <w:p w14:paraId="44EB544B">
      <w:pPr>
        <w:pStyle w:val="7"/>
        <w:spacing w:line="520" w:lineRule="exact"/>
        <w:ind w:right="8" w:firstLine="464" w:firstLineChars="200"/>
        <w:rPr>
          <w:rFonts w:hint="eastAsia" w:ascii="仿宋" w:hAnsi="仿宋" w:eastAsia="仿宋" w:cs="仿宋"/>
          <w:spacing w:val="-4"/>
          <w:sz w:val="24"/>
          <w:szCs w:val="24"/>
        </w:rPr>
      </w:pPr>
      <w:r>
        <w:rPr>
          <w:rFonts w:hint="eastAsia" w:ascii="仿宋" w:hAnsi="仿宋" w:eastAsia="仿宋" w:cs="仿宋"/>
          <w:spacing w:val="-4"/>
          <w:sz w:val="24"/>
          <w:szCs w:val="24"/>
        </w:rPr>
        <w:t>1.报价表；</w:t>
      </w:r>
    </w:p>
    <w:p w14:paraId="2474E6F9">
      <w:pPr>
        <w:adjustRightInd w:val="0"/>
        <w:snapToGrid w:val="0"/>
        <w:spacing w:line="460" w:lineRule="exact"/>
        <w:ind w:firstLine="464" w:firstLineChars="200"/>
        <w:rPr>
          <w:rFonts w:hint="eastAsia" w:ascii="仿宋" w:hAnsi="仿宋" w:eastAsia="仿宋" w:cs="仿宋"/>
          <w:spacing w:val="-4"/>
          <w:kern w:val="0"/>
          <w:sz w:val="24"/>
          <w:szCs w:val="24"/>
        </w:rPr>
      </w:pPr>
      <w:r>
        <w:rPr>
          <w:rFonts w:hint="eastAsia" w:ascii="仿宋" w:hAnsi="仿宋" w:eastAsia="仿宋" w:cs="仿宋"/>
          <w:spacing w:val="-4"/>
          <w:sz w:val="24"/>
          <w:szCs w:val="24"/>
        </w:rPr>
        <w:t>2.</w:t>
      </w:r>
      <w:r>
        <w:rPr>
          <w:rFonts w:hint="eastAsia" w:ascii="仿宋" w:hAnsi="仿宋" w:eastAsia="仿宋" w:cs="仿宋"/>
          <w:spacing w:val="-4"/>
          <w:kern w:val="0"/>
          <w:sz w:val="24"/>
          <w:szCs w:val="24"/>
        </w:rPr>
        <w:t>小微企业声明函（如有）；残疾人福利性单位声明函（如有）；监狱和戒毒企业证明材料（如有）</w:t>
      </w:r>
      <w:r>
        <w:rPr>
          <w:rFonts w:hint="eastAsia" w:ascii="仿宋" w:hAnsi="仿宋" w:eastAsia="仿宋" w:cs="仿宋"/>
          <w:spacing w:val="-4"/>
          <w:sz w:val="24"/>
          <w:szCs w:val="24"/>
        </w:rPr>
        <w:t>（附件</w:t>
      </w:r>
      <w:r>
        <w:rPr>
          <w:rFonts w:hint="eastAsia" w:ascii="仿宋" w:hAnsi="仿宋" w:eastAsia="仿宋" w:cs="仿宋"/>
          <w:spacing w:val="-4"/>
          <w:sz w:val="24"/>
          <w:szCs w:val="24"/>
          <w:lang w:val="en-US" w:eastAsia="zh-CN"/>
        </w:rPr>
        <w:t>4</w:t>
      </w:r>
      <w:r>
        <w:rPr>
          <w:rFonts w:hint="eastAsia" w:ascii="仿宋" w:hAnsi="仿宋" w:eastAsia="仿宋" w:cs="仿宋"/>
          <w:spacing w:val="-4"/>
          <w:sz w:val="24"/>
          <w:szCs w:val="24"/>
        </w:rPr>
        <w:t>）</w:t>
      </w:r>
      <w:r>
        <w:rPr>
          <w:rFonts w:hint="eastAsia" w:ascii="仿宋" w:hAnsi="仿宋" w:eastAsia="仿宋" w:cs="仿宋"/>
          <w:spacing w:val="-4"/>
          <w:kern w:val="0"/>
          <w:sz w:val="24"/>
          <w:szCs w:val="24"/>
        </w:rPr>
        <w:t>。</w:t>
      </w:r>
    </w:p>
    <w:p w14:paraId="36D69C13">
      <w:pPr>
        <w:pStyle w:val="7"/>
        <w:spacing w:line="520" w:lineRule="exact"/>
        <w:ind w:left="69" w:right="8" w:firstLine="564"/>
        <w:rPr>
          <w:rFonts w:hint="eastAsia" w:ascii="仿宋" w:hAnsi="仿宋" w:eastAsia="仿宋" w:cs="仿宋"/>
          <w:spacing w:val="-4"/>
          <w:sz w:val="24"/>
          <w:szCs w:val="24"/>
        </w:rPr>
        <w:sectPr>
          <w:footerReference r:id="rId6" w:type="default"/>
          <w:pgSz w:w="11909" w:h="16836"/>
          <w:pgMar w:top="1361" w:right="1361" w:bottom="1361" w:left="1361" w:header="0" w:footer="800" w:gutter="0"/>
          <w:pgNumType w:fmt="numberInDash"/>
          <w:cols w:space="0" w:num="1"/>
        </w:sectPr>
      </w:pPr>
    </w:p>
    <w:p w14:paraId="31C14A2F">
      <w:pPr>
        <w:jc w:val="left"/>
        <w:rPr>
          <w:rFonts w:hint="eastAsia" w:ascii="仿宋" w:hAnsi="仿宋" w:eastAsia="仿宋" w:cs="仿宋"/>
          <w:bCs/>
          <w:sz w:val="24"/>
          <w:szCs w:val="24"/>
        </w:rPr>
      </w:pPr>
      <w:r>
        <w:rPr>
          <w:rFonts w:hint="eastAsia" w:ascii="仿宋" w:hAnsi="仿宋" w:eastAsia="仿宋" w:cs="仿宋"/>
          <w:bCs/>
          <w:sz w:val="24"/>
          <w:szCs w:val="24"/>
        </w:rPr>
        <w:t>附件：1</w:t>
      </w:r>
    </w:p>
    <w:p w14:paraId="0AD3B5A1">
      <w:pPr>
        <w:jc w:val="center"/>
        <w:rPr>
          <w:rFonts w:hint="eastAsia" w:ascii="仿宋" w:hAnsi="仿宋" w:eastAsia="仿宋" w:cs="仿宋"/>
          <w:b/>
          <w:sz w:val="32"/>
          <w:szCs w:val="32"/>
        </w:rPr>
      </w:pPr>
    </w:p>
    <w:p w14:paraId="04750BF3">
      <w:pPr>
        <w:pStyle w:val="7"/>
        <w:tabs>
          <w:tab w:val="left" w:pos="1458"/>
        </w:tabs>
        <w:spacing w:before="91" w:line="369" w:lineRule="auto"/>
        <w:ind w:left="58" w:right="6" w:firstLine="573"/>
        <w:jc w:val="center"/>
        <w:rPr>
          <w:rFonts w:hint="eastAsia" w:ascii="仿宋" w:hAnsi="仿宋" w:eastAsia="仿宋" w:cs="仿宋"/>
          <w:b/>
          <w:kern w:val="2"/>
          <w:sz w:val="32"/>
          <w:szCs w:val="32"/>
        </w:rPr>
      </w:pPr>
      <w:r>
        <w:rPr>
          <w:rFonts w:hint="eastAsia" w:ascii="仿宋" w:hAnsi="仿宋" w:eastAsia="仿宋" w:cs="仿宋"/>
          <w:b/>
          <w:sz w:val="32"/>
          <w:szCs w:val="32"/>
        </w:rPr>
        <w:t>1.</w:t>
      </w:r>
      <w:r>
        <w:rPr>
          <w:rFonts w:hint="eastAsia" w:ascii="仿宋" w:hAnsi="仿宋" w:eastAsia="仿宋" w:cs="仿宋"/>
          <w:b/>
          <w:kern w:val="2"/>
          <w:sz w:val="32"/>
          <w:szCs w:val="32"/>
        </w:rPr>
        <w:t>投标人符合《政府采购法》第二十二条规定条件的</w:t>
      </w:r>
    </w:p>
    <w:p w14:paraId="0BBA4F15">
      <w:pPr>
        <w:pStyle w:val="7"/>
        <w:tabs>
          <w:tab w:val="left" w:pos="1458"/>
        </w:tabs>
        <w:spacing w:before="91" w:line="369" w:lineRule="auto"/>
        <w:ind w:left="58" w:right="6" w:firstLine="573"/>
        <w:jc w:val="center"/>
        <w:rPr>
          <w:rFonts w:hint="eastAsia" w:ascii="仿宋" w:hAnsi="仿宋" w:eastAsia="仿宋" w:cs="仿宋"/>
          <w:b/>
          <w:kern w:val="2"/>
          <w:sz w:val="32"/>
          <w:szCs w:val="32"/>
        </w:rPr>
      </w:pPr>
      <w:r>
        <w:rPr>
          <w:rFonts w:hint="eastAsia" w:ascii="仿宋" w:hAnsi="仿宋" w:eastAsia="仿宋" w:cs="仿宋"/>
          <w:b/>
          <w:kern w:val="2"/>
          <w:sz w:val="32"/>
          <w:szCs w:val="32"/>
        </w:rPr>
        <w:t>声明函</w:t>
      </w:r>
    </w:p>
    <w:p w14:paraId="64A1AF91">
      <w:pPr>
        <w:spacing w:line="341" w:lineRule="auto"/>
        <w:rPr>
          <w:rFonts w:ascii="Arial"/>
        </w:rPr>
      </w:pPr>
    </w:p>
    <w:p w14:paraId="00EB9704">
      <w:pPr>
        <w:pStyle w:val="7"/>
        <w:widowControl/>
        <w:tabs>
          <w:tab w:val="left" w:pos="1458"/>
        </w:tabs>
        <w:kinsoku w:val="0"/>
        <w:autoSpaceDE w:val="0"/>
        <w:autoSpaceDN w:val="0"/>
        <w:adjustRightInd w:val="0"/>
        <w:snapToGrid w:val="0"/>
        <w:spacing w:line="520" w:lineRule="exact"/>
        <w:ind w:left="58" w:right="6" w:firstLine="573"/>
        <w:textAlignment w:val="baseline"/>
        <w:rPr>
          <w:rFonts w:hint="eastAsia" w:ascii="仿宋" w:hAnsi="仿宋" w:eastAsia="仿宋" w:cs="仿宋"/>
          <w:sz w:val="24"/>
          <w:szCs w:val="24"/>
        </w:rPr>
      </w:pPr>
      <w:r>
        <w:rPr>
          <w:rFonts w:hint="eastAsia" w:ascii="仿宋" w:hAnsi="仿宋" w:eastAsia="仿宋" w:cs="仿宋"/>
          <w:bCs/>
          <w:kern w:val="2"/>
          <w:sz w:val="24"/>
          <w:szCs w:val="24"/>
        </w:rPr>
        <w:t>我单位参</w:t>
      </w:r>
      <w:r>
        <w:rPr>
          <w:rFonts w:hint="eastAsia" w:ascii="仿宋" w:hAnsi="仿宋" w:eastAsia="仿宋" w:cs="仿宋"/>
          <w:bCs/>
          <w:spacing w:val="20"/>
          <w:sz w:val="24"/>
          <w:szCs w:val="24"/>
        </w:rPr>
        <w:t>加</w:t>
      </w:r>
      <w:r>
        <w:rPr>
          <w:rFonts w:hint="eastAsia" w:ascii="仿宋" w:hAnsi="仿宋" w:eastAsia="仿宋" w:cs="仿宋"/>
          <w:bCs/>
          <w:spacing w:val="-79"/>
          <w:sz w:val="24"/>
          <w:szCs w:val="24"/>
        </w:rPr>
        <w:t xml:space="preserve"> </w:t>
      </w:r>
      <w:r>
        <w:rPr>
          <w:rFonts w:hint="eastAsia" w:ascii="仿宋" w:hAnsi="仿宋" w:eastAsia="仿宋" w:cs="仿宋"/>
          <w:sz w:val="24"/>
          <w:szCs w:val="24"/>
          <w:u w:val="single"/>
        </w:rPr>
        <w:t xml:space="preserve">                   </w:t>
      </w:r>
      <w:r>
        <w:rPr>
          <w:rFonts w:hint="eastAsia" w:ascii="仿宋" w:hAnsi="仿宋" w:eastAsia="仿宋" w:cs="仿宋"/>
          <w:spacing w:val="20"/>
          <w:sz w:val="24"/>
          <w:szCs w:val="24"/>
        </w:rPr>
        <w:t>（项目名称</w:t>
      </w:r>
      <w:r>
        <w:rPr>
          <w:rFonts w:hint="eastAsia" w:ascii="仿宋" w:hAnsi="仿宋" w:eastAsia="仿宋" w:cs="仿宋"/>
          <w:spacing w:val="3"/>
          <w:sz w:val="24"/>
          <w:szCs w:val="24"/>
        </w:rPr>
        <w:t>），</w:t>
      </w:r>
      <w:r>
        <w:rPr>
          <w:rFonts w:hint="eastAsia" w:ascii="仿宋" w:hAnsi="仿宋" w:eastAsia="仿宋" w:cs="仿宋"/>
          <w:spacing w:val="-52"/>
          <w:sz w:val="24"/>
          <w:szCs w:val="24"/>
        </w:rPr>
        <w:t xml:space="preserve"> </w:t>
      </w:r>
      <w:r>
        <w:rPr>
          <w:rFonts w:hint="eastAsia" w:ascii="仿宋" w:hAnsi="仿宋" w:eastAsia="仿宋" w:cs="仿宋"/>
          <w:spacing w:val="-12"/>
          <w:sz w:val="24"/>
          <w:szCs w:val="24"/>
        </w:rPr>
        <w:t>投标活动。针对《中华人民共和国政府采购</w:t>
      </w:r>
      <w:r>
        <w:rPr>
          <w:rFonts w:hint="eastAsia" w:ascii="仿宋" w:hAnsi="仿宋" w:eastAsia="仿宋" w:cs="仿宋"/>
          <w:spacing w:val="-5"/>
          <w:sz w:val="24"/>
          <w:szCs w:val="24"/>
        </w:rPr>
        <w:t>法》第二十二条规定做出如下声明：</w:t>
      </w:r>
    </w:p>
    <w:p w14:paraId="1FA71C36">
      <w:pPr>
        <w:pStyle w:val="7"/>
        <w:widowControl/>
        <w:kinsoku w:val="0"/>
        <w:autoSpaceDE w:val="0"/>
        <w:autoSpaceDN w:val="0"/>
        <w:adjustRightInd w:val="0"/>
        <w:snapToGrid w:val="0"/>
        <w:spacing w:line="520" w:lineRule="exact"/>
        <w:ind w:left="574"/>
        <w:textAlignment w:val="baseline"/>
        <w:rPr>
          <w:rFonts w:hint="eastAsia" w:ascii="仿宋" w:hAnsi="仿宋" w:eastAsia="仿宋" w:cs="仿宋"/>
          <w:sz w:val="24"/>
          <w:szCs w:val="24"/>
        </w:rPr>
      </w:pPr>
      <w:r>
        <w:rPr>
          <w:rFonts w:hint="eastAsia" w:ascii="仿宋" w:hAnsi="仿宋" w:eastAsia="仿宋" w:cs="仿宋"/>
          <w:spacing w:val="-5"/>
          <w:sz w:val="24"/>
          <w:szCs w:val="24"/>
        </w:rPr>
        <w:t>1.我单位具有独立承担民事责任的能力；</w:t>
      </w:r>
    </w:p>
    <w:p w14:paraId="656CB725">
      <w:pPr>
        <w:pStyle w:val="7"/>
        <w:widowControl/>
        <w:kinsoku w:val="0"/>
        <w:autoSpaceDE w:val="0"/>
        <w:autoSpaceDN w:val="0"/>
        <w:adjustRightInd w:val="0"/>
        <w:snapToGrid w:val="0"/>
        <w:spacing w:line="520" w:lineRule="exact"/>
        <w:ind w:left="556"/>
        <w:textAlignment w:val="baseline"/>
        <w:rPr>
          <w:rFonts w:hint="eastAsia" w:ascii="仿宋" w:hAnsi="仿宋" w:eastAsia="仿宋" w:cs="仿宋"/>
          <w:sz w:val="24"/>
          <w:szCs w:val="24"/>
        </w:rPr>
      </w:pPr>
      <w:r>
        <w:rPr>
          <w:rFonts w:hint="eastAsia" w:ascii="仿宋" w:hAnsi="仿宋" w:eastAsia="仿宋" w:cs="仿宋"/>
          <w:spacing w:val="-3"/>
          <w:sz w:val="24"/>
          <w:szCs w:val="24"/>
        </w:rPr>
        <w:t>2.我单位具有良好的商业信誉和健全的财务会计制</w:t>
      </w:r>
      <w:r>
        <w:rPr>
          <w:rFonts w:hint="eastAsia" w:ascii="仿宋" w:hAnsi="仿宋" w:eastAsia="仿宋" w:cs="仿宋"/>
          <w:spacing w:val="-4"/>
          <w:sz w:val="24"/>
          <w:szCs w:val="24"/>
        </w:rPr>
        <w:t>度；</w:t>
      </w:r>
    </w:p>
    <w:p w14:paraId="35D2825B">
      <w:pPr>
        <w:pStyle w:val="7"/>
        <w:widowControl/>
        <w:kinsoku w:val="0"/>
        <w:autoSpaceDE w:val="0"/>
        <w:autoSpaceDN w:val="0"/>
        <w:adjustRightInd w:val="0"/>
        <w:snapToGrid w:val="0"/>
        <w:spacing w:line="520" w:lineRule="exact"/>
        <w:ind w:left="558"/>
        <w:textAlignment w:val="baseline"/>
        <w:rPr>
          <w:rFonts w:hint="eastAsia" w:ascii="仿宋" w:hAnsi="仿宋" w:eastAsia="仿宋" w:cs="仿宋"/>
          <w:sz w:val="24"/>
          <w:szCs w:val="24"/>
        </w:rPr>
      </w:pPr>
      <w:r>
        <w:rPr>
          <w:rFonts w:hint="eastAsia" w:ascii="仿宋" w:hAnsi="仿宋" w:eastAsia="仿宋" w:cs="仿宋"/>
          <w:spacing w:val="-3"/>
          <w:sz w:val="24"/>
          <w:szCs w:val="24"/>
        </w:rPr>
        <w:t>3.我单位具有履行合同所必需的设备和专业技</w:t>
      </w:r>
      <w:r>
        <w:rPr>
          <w:rFonts w:hint="eastAsia" w:ascii="仿宋" w:hAnsi="仿宋" w:eastAsia="仿宋" w:cs="仿宋"/>
          <w:spacing w:val="-4"/>
          <w:sz w:val="24"/>
          <w:szCs w:val="24"/>
        </w:rPr>
        <w:t>术能力；</w:t>
      </w:r>
    </w:p>
    <w:p w14:paraId="61F4DC3A">
      <w:pPr>
        <w:pStyle w:val="7"/>
        <w:widowControl/>
        <w:kinsoku w:val="0"/>
        <w:autoSpaceDE w:val="0"/>
        <w:autoSpaceDN w:val="0"/>
        <w:adjustRightInd w:val="0"/>
        <w:snapToGrid w:val="0"/>
        <w:spacing w:line="520" w:lineRule="exact"/>
        <w:ind w:left="552"/>
        <w:textAlignment w:val="baseline"/>
        <w:rPr>
          <w:rFonts w:hint="eastAsia" w:ascii="仿宋" w:hAnsi="仿宋" w:eastAsia="仿宋" w:cs="仿宋"/>
          <w:sz w:val="24"/>
          <w:szCs w:val="24"/>
        </w:rPr>
      </w:pPr>
      <w:r>
        <w:rPr>
          <w:rFonts w:hint="eastAsia" w:ascii="仿宋" w:hAnsi="仿宋" w:eastAsia="仿宋" w:cs="仿宋"/>
          <w:spacing w:val="-3"/>
          <w:sz w:val="24"/>
          <w:szCs w:val="24"/>
        </w:rPr>
        <w:t>4.我单位有依法缴纳税收和社会保障资金的良好记录；</w:t>
      </w:r>
    </w:p>
    <w:p w14:paraId="70C10725">
      <w:pPr>
        <w:pStyle w:val="7"/>
        <w:widowControl/>
        <w:kinsoku w:val="0"/>
        <w:autoSpaceDE w:val="0"/>
        <w:autoSpaceDN w:val="0"/>
        <w:adjustRightInd w:val="0"/>
        <w:snapToGrid w:val="0"/>
        <w:spacing w:line="520" w:lineRule="exact"/>
        <w:ind w:left="68" w:right="6" w:firstLine="490"/>
        <w:textAlignment w:val="baseline"/>
        <w:rPr>
          <w:rFonts w:hint="eastAsia" w:ascii="仿宋" w:hAnsi="仿宋" w:eastAsia="仿宋" w:cs="仿宋"/>
          <w:sz w:val="24"/>
          <w:szCs w:val="24"/>
        </w:rPr>
      </w:pPr>
      <w:r>
        <w:rPr>
          <w:rFonts w:hint="eastAsia" w:ascii="仿宋" w:hAnsi="仿宋" w:eastAsia="仿宋" w:cs="仿宋"/>
          <w:spacing w:val="-7"/>
          <w:sz w:val="24"/>
          <w:szCs w:val="24"/>
        </w:rPr>
        <w:t>5.我单位参加政府采购活动前三年内，在经营活动中没</w:t>
      </w:r>
      <w:r>
        <w:rPr>
          <w:rFonts w:hint="eastAsia" w:ascii="仿宋" w:hAnsi="仿宋" w:eastAsia="仿宋" w:cs="仿宋"/>
          <w:spacing w:val="-8"/>
          <w:sz w:val="24"/>
          <w:szCs w:val="24"/>
        </w:rPr>
        <w:t>有重大违</w:t>
      </w:r>
      <w:r>
        <w:rPr>
          <w:rFonts w:hint="eastAsia" w:ascii="仿宋" w:hAnsi="仿宋" w:eastAsia="仿宋" w:cs="仿宋"/>
          <w:spacing w:val="-4"/>
          <w:sz w:val="24"/>
          <w:szCs w:val="24"/>
        </w:rPr>
        <w:t>法记录</w:t>
      </w:r>
      <w:r>
        <w:rPr>
          <w:rFonts w:hint="eastAsia" w:ascii="仿宋" w:hAnsi="仿宋" w:eastAsia="仿宋" w:cs="仿宋"/>
          <w:spacing w:val="-13"/>
          <w:sz w:val="24"/>
          <w:szCs w:val="24"/>
        </w:rPr>
        <w:t>；（①</w:t>
      </w:r>
      <w:r>
        <w:rPr>
          <w:rFonts w:hint="eastAsia" w:ascii="仿宋" w:hAnsi="仿宋" w:eastAsia="仿宋" w:cs="仿宋"/>
          <w:spacing w:val="-4"/>
          <w:sz w:val="24"/>
          <w:szCs w:val="24"/>
        </w:rPr>
        <w:t>供应商在参加政府采购活动前三年内因违法经营被禁止</w:t>
      </w:r>
      <w:r>
        <w:rPr>
          <w:rFonts w:hint="eastAsia" w:ascii="仿宋" w:hAnsi="仿宋" w:eastAsia="仿宋" w:cs="仿宋"/>
          <w:spacing w:val="-13"/>
          <w:sz w:val="24"/>
          <w:szCs w:val="24"/>
        </w:rPr>
        <w:t>在一定期限内参加政府采购活动，期限届满的， 可</w:t>
      </w:r>
      <w:r>
        <w:rPr>
          <w:rFonts w:hint="eastAsia" w:ascii="仿宋" w:hAnsi="仿宋" w:eastAsia="仿宋" w:cs="仿宋"/>
          <w:spacing w:val="-14"/>
          <w:sz w:val="24"/>
          <w:szCs w:val="24"/>
        </w:rPr>
        <w:t>以参加政府采购活</w:t>
      </w:r>
      <w:r>
        <w:rPr>
          <w:rFonts w:hint="eastAsia" w:ascii="仿宋" w:hAnsi="仿宋" w:eastAsia="仿宋" w:cs="仿宋"/>
          <w:sz w:val="24"/>
          <w:szCs w:val="24"/>
        </w:rPr>
        <w:t xml:space="preserve"> </w:t>
      </w:r>
      <w:r>
        <w:rPr>
          <w:rFonts w:hint="eastAsia" w:ascii="仿宋" w:hAnsi="仿宋" w:eastAsia="仿宋" w:cs="仿宋"/>
          <w:spacing w:val="-5"/>
          <w:sz w:val="24"/>
          <w:szCs w:val="24"/>
        </w:rPr>
        <w:t>动。②《中华人民共和国政府采购法实施条例》第十九条第一款规定</w:t>
      </w:r>
      <w:r>
        <w:rPr>
          <w:rFonts w:hint="eastAsia" w:ascii="仿宋" w:hAnsi="仿宋" w:eastAsia="仿宋" w:cs="仿宋"/>
          <w:spacing w:val="-12"/>
          <w:sz w:val="24"/>
          <w:szCs w:val="24"/>
        </w:rPr>
        <w:t>的“较大数额罚款”认定为</w:t>
      </w:r>
      <w:r>
        <w:rPr>
          <w:rFonts w:hint="eastAsia" w:ascii="仿宋" w:hAnsi="仿宋" w:eastAsia="仿宋" w:cs="仿宋"/>
          <w:spacing w:val="-40"/>
          <w:sz w:val="24"/>
          <w:szCs w:val="24"/>
        </w:rPr>
        <w:t xml:space="preserve"> </w:t>
      </w:r>
      <w:r>
        <w:rPr>
          <w:rFonts w:hint="eastAsia" w:ascii="仿宋" w:hAnsi="仿宋" w:eastAsia="仿宋" w:cs="仿宋"/>
          <w:spacing w:val="-12"/>
          <w:sz w:val="24"/>
          <w:szCs w:val="24"/>
        </w:rPr>
        <w:t>200</w:t>
      </w:r>
      <w:r>
        <w:rPr>
          <w:rFonts w:hint="eastAsia" w:ascii="仿宋" w:hAnsi="仿宋" w:eastAsia="仿宋" w:cs="仿宋"/>
          <w:spacing w:val="-54"/>
          <w:sz w:val="24"/>
          <w:szCs w:val="24"/>
        </w:rPr>
        <w:t xml:space="preserve"> </w:t>
      </w:r>
      <w:r>
        <w:rPr>
          <w:rFonts w:hint="eastAsia" w:ascii="仿宋" w:hAnsi="仿宋" w:eastAsia="仿宋" w:cs="仿宋"/>
          <w:spacing w:val="-12"/>
          <w:sz w:val="24"/>
          <w:szCs w:val="24"/>
        </w:rPr>
        <w:t>万元以上的罚款，法律、行政法规以</w:t>
      </w:r>
      <w:r>
        <w:rPr>
          <w:rFonts w:hint="eastAsia" w:ascii="仿宋" w:hAnsi="仿宋" w:eastAsia="仿宋" w:cs="仿宋"/>
          <w:spacing w:val="-3"/>
          <w:sz w:val="24"/>
          <w:szCs w:val="24"/>
        </w:rPr>
        <w:t>及国务院有关部门明确规定相关领域“较大数额罚款”标准高于</w:t>
      </w:r>
      <w:r>
        <w:rPr>
          <w:rFonts w:hint="eastAsia" w:ascii="仿宋" w:hAnsi="仿宋" w:eastAsia="仿宋" w:cs="仿宋"/>
          <w:spacing w:val="-48"/>
          <w:sz w:val="24"/>
          <w:szCs w:val="24"/>
        </w:rPr>
        <w:t xml:space="preserve"> </w:t>
      </w:r>
      <w:r>
        <w:rPr>
          <w:rFonts w:hint="eastAsia" w:ascii="仿宋" w:hAnsi="仿宋" w:eastAsia="仿宋" w:cs="仿宋"/>
          <w:spacing w:val="-3"/>
          <w:sz w:val="24"/>
          <w:szCs w:val="24"/>
        </w:rPr>
        <w:t>200</w:t>
      </w:r>
      <w:r>
        <w:rPr>
          <w:rFonts w:hint="eastAsia" w:ascii="仿宋" w:hAnsi="仿宋" w:eastAsia="仿宋" w:cs="仿宋"/>
          <w:spacing w:val="-4"/>
          <w:sz w:val="24"/>
          <w:szCs w:val="24"/>
        </w:rPr>
        <w:t>万元的，从其规定。）</w:t>
      </w:r>
    </w:p>
    <w:p w14:paraId="0C4822A5">
      <w:pPr>
        <w:pStyle w:val="7"/>
        <w:widowControl/>
        <w:kinsoku w:val="0"/>
        <w:autoSpaceDE w:val="0"/>
        <w:autoSpaceDN w:val="0"/>
        <w:adjustRightInd w:val="0"/>
        <w:snapToGrid w:val="0"/>
        <w:spacing w:line="520" w:lineRule="exact"/>
        <w:ind w:left="555"/>
        <w:textAlignment w:val="baseline"/>
        <w:rPr>
          <w:rFonts w:hint="eastAsia" w:ascii="仿宋" w:hAnsi="仿宋" w:eastAsia="仿宋" w:cs="仿宋"/>
          <w:sz w:val="24"/>
          <w:szCs w:val="24"/>
        </w:rPr>
      </w:pPr>
      <w:r>
        <w:rPr>
          <w:rFonts w:hint="eastAsia" w:ascii="仿宋" w:hAnsi="仿宋" w:eastAsia="仿宋" w:cs="仿宋"/>
          <w:spacing w:val="-3"/>
          <w:sz w:val="24"/>
          <w:szCs w:val="24"/>
        </w:rPr>
        <w:t>6.我单位满足法律、行政法规规定的其他条件。</w:t>
      </w:r>
    </w:p>
    <w:p w14:paraId="2106401B">
      <w:pPr>
        <w:widowControl/>
        <w:kinsoku w:val="0"/>
        <w:autoSpaceDE w:val="0"/>
        <w:autoSpaceDN w:val="0"/>
        <w:adjustRightInd w:val="0"/>
        <w:snapToGrid w:val="0"/>
        <w:spacing w:line="520" w:lineRule="exact"/>
        <w:textAlignment w:val="baseline"/>
        <w:rPr>
          <w:rFonts w:hint="eastAsia" w:ascii="仿宋" w:hAnsi="仿宋" w:eastAsia="仿宋" w:cs="仿宋"/>
          <w:sz w:val="24"/>
          <w:szCs w:val="24"/>
        </w:rPr>
      </w:pPr>
    </w:p>
    <w:p w14:paraId="4FEFCE02">
      <w:pPr>
        <w:widowControl/>
        <w:kinsoku w:val="0"/>
        <w:autoSpaceDE w:val="0"/>
        <w:autoSpaceDN w:val="0"/>
        <w:adjustRightInd w:val="0"/>
        <w:snapToGrid w:val="0"/>
        <w:spacing w:line="520" w:lineRule="exact"/>
        <w:textAlignment w:val="baseline"/>
        <w:rPr>
          <w:rFonts w:hint="eastAsia" w:ascii="仿宋" w:hAnsi="仿宋" w:eastAsia="仿宋" w:cs="仿宋"/>
          <w:sz w:val="24"/>
          <w:szCs w:val="24"/>
        </w:rPr>
      </w:pPr>
    </w:p>
    <w:p w14:paraId="1E96A2D6">
      <w:pPr>
        <w:widowControl/>
        <w:kinsoku w:val="0"/>
        <w:autoSpaceDE w:val="0"/>
        <w:autoSpaceDN w:val="0"/>
        <w:adjustRightInd w:val="0"/>
        <w:snapToGrid w:val="0"/>
        <w:spacing w:line="520" w:lineRule="exact"/>
        <w:textAlignment w:val="baseline"/>
        <w:rPr>
          <w:rFonts w:hint="eastAsia" w:ascii="仿宋" w:hAnsi="仿宋" w:eastAsia="仿宋" w:cs="仿宋"/>
          <w:sz w:val="24"/>
          <w:szCs w:val="24"/>
        </w:rPr>
      </w:pPr>
    </w:p>
    <w:p w14:paraId="5357796A">
      <w:pPr>
        <w:widowControl/>
        <w:kinsoku w:val="0"/>
        <w:autoSpaceDE w:val="0"/>
        <w:autoSpaceDN w:val="0"/>
        <w:adjustRightInd w:val="0"/>
        <w:snapToGrid w:val="0"/>
        <w:spacing w:line="520" w:lineRule="exact"/>
        <w:textAlignment w:val="baseline"/>
        <w:rPr>
          <w:rFonts w:hint="eastAsia" w:ascii="仿宋" w:hAnsi="仿宋" w:eastAsia="仿宋" w:cs="仿宋"/>
          <w:sz w:val="24"/>
          <w:szCs w:val="24"/>
        </w:rPr>
      </w:pPr>
    </w:p>
    <w:p w14:paraId="5F7F4B96">
      <w:pPr>
        <w:pStyle w:val="7"/>
        <w:widowControl/>
        <w:kinsoku w:val="0"/>
        <w:autoSpaceDE w:val="0"/>
        <w:autoSpaceDN w:val="0"/>
        <w:adjustRightInd w:val="0"/>
        <w:snapToGrid w:val="0"/>
        <w:spacing w:line="520" w:lineRule="exact"/>
        <w:ind w:left="5539"/>
        <w:textAlignment w:val="baseline"/>
        <w:rPr>
          <w:rFonts w:hint="eastAsia" w:ascii="仿宋" w:hAnsi="仿宋" w:eastAsia="仿宋" w:cs="仿宋"/>
          <w:sz w:val="24"/>
          <w:szCs w:val="24"/>
        </w:rPr>
      </w:pPr>
      <w:r>
        <w:rPr>
          <w:rFonts w:hint="eastAsia" w:ascii="仿宋" w:hAnsi="仿宋" w:eastAsia="仿宋" w:cs="仿宋"/>
          <w:spacing w:val="-8"/>
          <w:sz w:val="24"/>
          <w:szCs w:val="24"/>
        </w:rPr>
        <w:t>承诺人名称（公章</w:t>
      </w:r>
      <w:r>
        <w:rPr>
          <w:rFonts w:hint="eastAsia" w:ascii="仿宋" w:hAnsi="仿宋" w:eastAsia="仿宋" w:cs="仿宋"/>
          <w:spacing w:val="-3"/>
          <w:sz w:val="24"/>
          <w:szCs w:val="24"/>
        </w:rPr>
        <w:t>）：</w:t>
      </w:r>
    </w:p>
    <w:p w14:paraId="7AAF30AD">
      <w:pPr>
        <w:widowControl/>
        <w:kinsoku w:val="0"/>
        <w:autoSpaceDE w:val="0"/>
        <w:autoSpaceDN w:val="0"/>
        <w:adjustRightInd w:val="0"/>
        <w:snapToGrid w:val="0"/>
        <w:spacing w:line="520" w:lineRule="exact"/>
        <w:textAlignment w:val="baseline"/>
        <w:rPr>
          <w:rFonts w:hint="eastAsia" w:ascii="仿宋" w:hAnsi="仿宋" w:eastAsia="仿宋" w:cs="仿宋"/>
          <w:sz w:val="24"/>
          <w:szCs w:val="24"/>
        </w:rPr>
      </w:pPr>
    </w:p>
    <w:p w14:paraId="1B96FBB4">
      <w:pPr>
        <w:widowControl/>
        <w:kinsoku w:val="0"/>
        <w:autoSpaceDE w:val="0"/>
        <w:autoSpaceDN w:val="0"/>
        <w:adjustRightInd w:val="0"/>
        <w:snapToGrid w:val="0"/>
        <w:spacing w:line="520" w:lineRule="exact"/>
        <w:textAlignment w:val="baseline"/>
        <w:rPr>
          <w:rFonts w:hint="eastAsia" w:ascii="仿宋" w:hAnsi="仿宋" w:eastAsia="仿宋" w:cs="仿宋"/>
          <w:sz w:val="24"/>
          <w:szCs w:val="24"/>
        </w:rPr>
      </w:pPr>
    </w:p>
    <w:p w14:paraId="29C58632">
      <w:pPr>
        <w:pStyle w:val="7"/>
        <w:widowControl/>
        <w:kinsoku w:val="0"/>
        <w:autoSpaceDE w:val="0"/>
        <w:autoSpaceDN w:val="0"/>
        <w:adjustRightInd w:val="0"/>
        <w:snapToGrid w:val="0"/>
        <w:spacing w:line="520" w:lineRule="exact"/>
        <w:ind w:left="68" w:right="6" w:firstLine="490"/>
        <w:jc w:val="right"/>
        <w:textAlignment w:val="baseline"/>
        <w:rPr>
          <w:rFonts w:hint="eastAsia" w:ascii="仿宋" w:hAnsi="仿宋" w:eastAsia="仿宋" w:cs="仿宋"/>
          <w:spacing w:val="-3"/>
          <w:sz w:val="24"/>
          <w:szCs w:val="24"/>
        </w:rPr>
      </w:pPr>
      <w:r>
        <w:rPr>
          <w:rFonts w:hint="eastAsia" w:ascii="仿宋" w:hAnsi="仿宋" w:eastAsia="仿宋" w:cs="仿宋"/>
          <w:spacing w:val="-3"/>
          <w:sz w:val="24"/>
          <w:szCs w:val="24"/>
        </w:rPr>
        <w:t>日期：  年   月    日</w:t>
      </w:r>
    </w:p>
    <w:p w14:paraId="7A030B83">
      <w:pPr>
        <w:jc w:val="center"/>
        <w:rPr>
          <w:rFonts w:hint="eastAsia" w:ascii="仿宋" w:hAnsi="仿宋" w:eastAsia="仿宋" w:cs="仿宋"/>
          <w:b/>
          <w:sz w:val="32"/>
          <w:szCs w:val="32"/>
        </w:rPr>
      </w:pPr>
    </w:p>
    <w:p w14:paraId="3E6E6D4A">
      <w:pPr>
        <w:jc w:val="left"/>
        <w:rPr>
          <w:rFonts w:hint="eastAsia" w:ascii="仿宋" w:hAnsi="仿宋" w:eastAsia="仿宋" w:cs="仿宋"/>
          <w:bCs/>
          <w:sz w:val="24"/>
          <w:szCs w:val="24"/>
        </w:rPr>
      </w:pPr>
      <w:r>
        <w:rPr>
          <w:rFonts w:hint="eastAsia" w:ascii="仿宋" w:hAnsi="仿宋" w:eastAsia="仿宋" w:cs="仿宋"/>
          <w:bCs/>
          <w:sz w:val="24"/>
          <w:szCs w:val="24"/>
        </w:rPr>
        <w:t>附件：2</w:t>
      </w:r>
    </w:p>
    <w:p w14:paraId="198E3049">
      <w:pPr>
        <w:jc w:val="center"/>
        <w:rPr>
          <w:rFonts w:hint="eastAsia" w:ascii="仿宋" w:hAnsi="仿宋" w:eastAsia="仿宋" w:cs="仿宋"/>
          <w:b/>
          <w:sz w:val="32"/>
          <w:szCs w:val="32"/>
        </w:rPr>
      </w:pPr>
    </w:p>
    <w:p w14:paraId="2EC5C043">
      <w:pPr>
        <w:jc w:val="center"/>
        <w:rPr>
          <w:rFonts w:hint="eastAsia" w:ascii="仿宋" w:hAnsi="仿宋" w:eastAsia="仿宋" w:cs="仿宋"/>
          <w:b/>
          <w:sz w:val="32"/>
          <w:szCs w:val="32"/>
        </w:rPr>
      </w:pPr>
      <w:r>
        <w:rPr>
          <w:rFonts w:hint="eastAsia" w:ascii="仿宋" w:hAnsi="仿宋" w:eastAsia="仿宋" w:cs="仿宋"/>
          <w:b/>
          <w:sz w:val="32"/>
          <w:szCs w:val="32"/>
        </w:rPr>
        <w:t>2.法定代表人（负责人）身份证明</w:t>
      </w:r>
    </w:p>
    <w:p w14:paraId="3A8665F1">
      <w:pPr>
        <w:snapToGrid w:val="0"/>
        <w:spacing w:line="520" w:lineRule="exact"/>
        <w:jc w:val="center"/>
        <w:rPr>
          <w:rFonts w:hint="eastAsia" w:ascii="仿宋" w:hAnsi="仿宋" w:eastAsia="仿宋" w:cs="仿宋"/>
          <w:sz w:val="24"/>
          <w:szCs w:val="24"/>
        </w:rPr>
      </w:pPr>
    </w:p>
    <w:p w14:paraId="5B6B0595">
      <w:pPr>
        <w:snapToGrid w:val="0"/>
        <w:spacing w:line="520" w:lineRule="exact"/>
        <w:ind w:firstLine="1320" w:firstLineChars="550"/>
        <w:rPr>
          <w:rFonts w:hint="eastAsia" w:ascii="仿宋" w:hAnsi="仿宋" w:eastAsia="仿宋" w:cs="仿宋"/>
          <w:sz w:val="24"/>
          <w:szCs w:val="24"/>
        </w:rPr>
      </w:pPr>
      <w:r>
        <w:rPr>
          <w:rFonts w:hint="eastAsia" w:ascii="仿宋" w:hAnsi="仿宋" w:eastAsia="仿宋" w:cs="仿宋"/>
          <w:sz w:val="24"/>
          <w:szCs w:val="24"/>
        </w:rPr>
        <w:t>:</w:t>
      </w:r>
    </w:p>
    <w:p w14:paraId="58C0B7D3">
      <w:pPr>
        <w:snapToGrid w:val="0"/>
        <w:spacing w:line="5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我公司法定代表人（负责人）</w:t>
      </w:r>
      <w:r>
        <w:rPr>
          <w:rFonts w:hint="eastAsia" w:ascii="仿宋" w:hAnsi="仿宋" w:eastAsia="仿宋" w:cs="仿宋"/>
          <w:sz w:val="24"/>
          <w:szCs w:val="24"/>
          <w:u w:val="single"/>
        </w:rPr>
        <w:t xml:space="preserve">     　　　</w:t>
      </w:r>
      <w:r>
        <w:rPr>
          <w:rFonts w:hint="eastAsia" w:ascii="仿宋" w:hAnsi="仿宋" w:eastAsia="仿宋" w:cs="仿宋"/>
          <w:sz w:val="24"/>
          <w:szCs w:val="24"/>
        </w:rPr>
        <w:t>参加贵单位组织的（比选项目名称)项目比选活动，全权代表我公司处理该比选活动的有关事宜。</w:t>
      </w:r>
    </w:p>
    <w:p w14:paraId="54D2C97F">
      <w:pPr>
        <w:snapToGrid w:val="0"/>
        <w:spacing w:line="520" w:lineRule="exact"/>
        <w:rPr>
          <w:rFonts w:hint="eastAsia" w:ascii="仿宋" w:hAnsi="仿宋" w:eastAsia="仿宋" w:cs="仿宋"/>
          <w:sz w:val="24"/>
          <w:szCs w:val="24"/>
        </w:rPr>
      </w:pPr>
    </w:p>
    <w:p w14:paraId="2E15DF7C">
      <w:pPr>
        <w:snapToGrid w:val="0"/>
        <w:spacing w:line="520" w:lineRule="exact"/>
        <w:rPr>
          <w:rFonts w:hint="eastAsia" w:ascii="仿宋" w:hAnsi="仿宋" w:eastAsia="仿宋" w:cs="仿宋"/>
          <w:sz w:val="24"/>
          <w:szCs w:val="24"/>
        </w:rPr>
      </w:pPr>
      <w:r>
        <w:rPr>
          <w:rFonts w:hint="eastAsia" w:ascii="仿宋" w:hAnsi="仿宋" w:eastAsia="仿宋" w:cs="仿宋"/>
          <w:sz w:val="24"/>
          <w:szCs w:val="24"/>
        </w:rPr>
        <w:t>附:法定代表人（负责人）情况:</w:t>
      </w:r>
    </w:p>
    <w:p w14:paraId="75329921">
      <w:pPr>
        <w:snapToGrid w:val="0"/>
        <w:spacing w:line="520" w:lineRule="exact"/>
        <w:rPr>
          <w:rFonts w:hint="eastAsia" w:ascii="仿宋" w:hAnsi="仿宋" w:eastAsia="仿宋" w:cs="仿宋"/>
          <w:sz w:val="24"/>
          <w:szCs w:val="24"/>
        </w:rPr>
      </w:pPr>
      <w:r>
        <w:rPr>
          <w:rFonts w:hint="eastAsia" w:ascii="仿宋" w:hAnsi="仿宋" w:eastAsia="仿宋" w:cs="仿宋"/>
          <w:sz w:val="24"/>
          <w:szCs w:val="24"/>
        </w:rPr>
        <w:t>姓名:性别:年龄</w:t>
      </w:r>
      <w:bookmarkStart w:id="65" w:name="_Hlk524124903"/>
      <w:bookmarkEnd w:id="65"/>
      <w:r>
        <w:rPr>
          <w:rFonts w:hint="eastAsia" w:ascii="仿宋" w:hAnsi="仿宋" w:eastAsia="仿宋" w:cs="仿宋"/>
          <w:sz w:val="24"/>
          <w:szCs w:val="24"/>
        </w:rPr>
        <w:t>:职务:____________</w:t>
      </w:r>
    </w:p>
    <w:p w14:paraId="26175A41">
      <w:pPr>
        <w:snapToGrid w:val="0"/>
        <w:spacing w:line="520" w:lineRule="exact"/>
        <w:rPr>
          <w:rFonts w:hint="eastAsia" w:ascii="仿宋" w:hAnsi="仿宋" w:eastAsia="仿宋" w:cs="仿宋"/>
          <w:sz w:val="24"/>
          <w:szCs w:val="24"/>
        </w:rPr>
      </w:pPr>
      <w:r>
        <w:rPr>
          <w:rFonts w:hint="eastAsia" w:ascii="仿宋" w:hAnsi="仿宋" w:eastAsia="仿宋" w:cs="仿宋"/>
          <w:sz w:val="24"/>
          <w:szCs w:val="24"/>
        </w:rPr>
        <w:t>身份证号码:_________________________________</w:t>
      </w:r>
    </w:p>
    <w:p w14:paraId="23B61A20">
      <w:pPr>
        <w:snapToGrid w:val="0"/>
        <w:spacing w:line="520" w:lineRule="exact"/>
        <w:rPr>
          <w:rFonts w:hint="eastAsia" w:ascii="仿宋" w:hAnsi="仿宋" w:eastAsia="仿宋" w:cs="仿宋"/>
          <w:sz w:val="24"/>
          <w:szCs w:val="24"/>
        </w:rPr>
      </w:pPr>
      <w:r>
        <w:rPr>
          <w:rFonts w:hint="eastAsia" w:ascii="仿宋" w:hAnsi="仿宋" w:eastAsia="仿宋" w:cs="仿宋"/>
          <w:sz w:val="24"/>
          <w:szCs w:val="24"/>
        </w:rPr>
        <w:t>手机:传真:___________________</w:t>
      </w:r>
    </w:p>
    <w:p w14:paraId="2F3D7A48">
      <w:pPr>
        <w:snapToGrid w:val="0"/>
        <w:spacing w:line="520" w:lineRule="exact"/>
        <w:rPr>
          <w:rFonts w:hint="eastAsia" w:ascii="仿宋" w:hAnsi="仿宋" w:eastAsia="仿宋" w:cs="仿宋"/>
          <w:sz w:val="24"/>
          <w:szCs w:val="24"/>
        </w:rPr>
      </w:pPr>
      <w:r>
        <w:rPr>
          <w:rFonts w:hint="eastAsia" w:ascii="仿宋" w:hAnsi="仿宋" w:eastAsia="仿宋" w:cs="仿宋"/>
          <w:sz w:val="24"/>
          <w:szCs w:val="24"/>
        </w:rPr>
        <w:t> </w:t>
      </w:r>
    </w:p>
    <w:p w14:paraId="41851FB7">
      <w:pPr>
        <w:snapToGrid w:val="0"/>
        <w:spacing w:line="520" w:lineRule="exact"/>
        <w:rPr>
          <w:rFonts w:hint="eastAsia" w:ascii="仿宋" w:hAnsi="仿宋" w:eastAsia="仿宋" w:cs="仿宋"/>
          <w:sz w:val="24"/>
          <w:szCs w:val="24"/>
        </w:rPr>
      </w:pPr>
    </w:p>
    <w:p w14:paraId="7BF38629">
      <w:pPr>
        <w:snapToGrid w:val="0"/>
        <w:spacing w:line="520" w:lineRule="exact"/>
        <w:rPr>
          <w:rFonts w:hint="eastAsia" w:ascii="仿宋" w:hAnsi="仿宋" w:eastAsia="仿宋" w:cs="仿宋"/>
          <w:sz w:val="24"/>
          <w:szCs w:val="24"/>
        </w:rPr>
      </w:pPr>
      <w:r>
        <w:rPr>
          <w:rFonts w:hint="eastAsia" w:ascii="仿宋" w:hAnsi="仿宋" w:eastAsia="仿宋" w:cs="仿宋"/>
          <w:sz w:val="24"/>
          <w:szCs w:val="24"/>
        </w:rPr>
        <w:t>单位名称（公章）             法定代表人（负责人）（签字或盖章）</w:t>
      </w:r>
    </w:p>
    <w:p w14:paraId="50E0D78F">
      <w:pPr>
        <w:snapToGrid w:val="0"/>
        <w:spacing w:line="520" w:lineRule="exact"/>
        <w:ind w:firstLine="1200" w:firstLineChars="500"/>
        <w:rPr>
          <w:rFonts w:hint="eastAsia" w:ascii="仿宋" w:hAnsi="仿宋" w:eastAsia="仿宋" w:cs="仿宋"/>
          <w:sz w:val="24"/>
          <w:szCs w:val="24"/>
        </w:rPr>
      </w:pPr>
      <w:r>
        <w:rPr>
          <w:rFonts w:hint="eastAsia" w:ascii="仿宋" w:hAnsi="仿宋" w:eastAsia="仿宋" w:cs="仿宋"/>
          <w:sz w:val="24"/>
          <w:szCs w:val="24"/>
        </w:rPr>
        <w:t xml:space="preserve">年   月   日                 年   月    日  </w:t>
      </w:r>
    </w:p>
    <w:p w14:paraId="051CE628">
      <w:pPr>
        <w:snapToGrid w:val="0"/>
        <w:spacing w:line="520" w:lineRule="exact"/>
        <w:rPr>
          <w:rFonts w:hint="eastAsia" w:ascii="仿宋" w:hAnsi="仿宋" w:eastAsia="仿宋" w:cs="仿宋"/>
          <w:sz w:val="24"/>
          <w:szCs w:val="24"/>
        </w:rPr>
      </w:pPr>
    </w:p>
    <w:p w14:paraId="25FC8220">
      <w:pPr>
        <w:spacing w:after="120"/>
        <w:ind w:left="420" w:leftChars="200"/>
        <w:rPr>
          <w:rFonts w:hint="eastAsia" w:ascii="仿宋" w:hAnsi="仿宋" w:eastAsia="仿宋" w:cs="仿宋"/>
        </w:rPr>
      </w:pPr>
    </w:p>
    <w:p w14:paraId="6DB48E28">
      <w:pPr>
        <w:snapToGrid w:val="0"/>
        <w:spacing w:line="520" w:lineRule="exact"/>
        <w:rPr>
          <w:rFonts w:hint="eastAsia" w:ascii="仿宋" w:hAnsi="仿宋" w:eastAsia="仿宋" w:cs="仿宋"/>
          <w:sz w:val="24"/>
          <w:szCs w:val="24"/>
        </w:rPr>
      </w:pPr>
      <w:r>
        <w:rPr>
          <w:rFonts w:hint="eastAsia" w:ascii="仿宋" w:hAnsi="仿宋" w:eastAsia="仿宋" w:cs="仿宋"/>
          <w:sz w:val="24"/>
          <w:szCs w:val="24"/>
        </w:rPr>
        <w:t>法定代表人（负责人）身份证原件扫描上传</w:t>
      </w:r>
    </w:p>
    <w:p w14:paraId="42D0393B">
      <w:pPr>
        <w:snapToGrid w:val="0"/>
        <w:spacing w:line="520" w:lineRule="exact"/>
        <w:rPr>
          <w:rFonts w:hint="eastAsia" w:ascii="仿宋" w:hAnsi="仿宋" w:eastAsia="仿宋" w:cs="仿宋"/>
          <w:sz w:val="24"/>
          <w:szCs w:val="24"/>
        </w:rPr>
      </w:pPr>
    </w:p>
    <w:p w14:paraId="57B4DD33">
      <w:pPr>
        <w:spacing w:after="120"/>
        <w:ind w:left="420" w:leftChars="200"/>
        <w:rPr>
          <w:rFonts w:hint="eastAsia" w:ascii="仿宋" w:hAnsi="仿宋" w:eastAsia="仿宋" w:cs="仿宋"/>
        </w:rPr>
      </w:pPr>
    </w:p>
    <w:p w14:paraId="25DA2368">
      <w:pPr>
        <w:spacing w:after="120"/>
        <w:ind w:left="420" w:leftChars="200"/>
        <w:rPr>
          <w:rFonts w:hint="eastAsia" w:ascii="仿宋" w:hAnsi="仿宋" w:eastAsia="仿宋" w:cs="仿宋"/>
        </w:rPr>
      </w:pPr>
    </w:p>
    <w:p w14:paraId="0B568D08">
      <w:pPr>
        <w:widowControl/>
        <w:jc w:val="center"/>
        <w:rPr>
          <w:rFonts w:hint="eastAsia" w:ascii="仿宋" w:hAnsi="仿宋" w:eastAsia="仿宋" w:cs="仿宋"/>
          <w:b/>
          <w:bCs/>
          <w:sz w:val="32"/>
          <w:szCs w:val="32"/>
        </w:rPr>
      </w:pPr>
    </w:p>
    <w:p w14:paraId="503C0EF3">
      <w:pPr>
        <w:jc w:val="center"/>
        <w:rPr>
          <w:rFonts w:hint="eastAsia" w:ascii="仿宋" w:hAnsi="仿宋" w:eastAsia="仿宋" w:cs="仿宋"/>
          <w:b/>
          <w:bCs/>
          <w:sz w:val="24"/>
          <w:szCs w:val="24"/>
        </w:rPr>
      </w:pPr>
      <w:r>
        <w:rPr>
          <w:rFonts w:hint="eastAsia" w:ascii="仿宋" w:hAnsi="仿宋" w:eastAsia="仿宋" w:cs="仿宋"/>
          <w:b/>
          <w:bCs/>
          <w:sz w:val="24"/>
          <w:szCs w:val="24"/>
        </w:rPr>
        <w:br w:type="page"/>
      </w:r>
    </w:p>
    <w:p w14:paraId="6B578DE7">
      <w:pPr>
        <w:jc w:val="left"/>
        <w:rPr>
          <w:rFonts w:hint="eastAsia" w:ascii="仿宋" w:hAnsi="仿宋" w:eastAsia="仿宋" w:cs="仿宋"/>
          <w:bCs/>
          <w:sz w:val="24"/>
          <w:szCs w:val="24"/>
        </w:rPr>
      </w:pPr>
      <w:r>
        <w:rPr>
          <w:rFonts w:hint="eastAsia" w:ascii="仿宋" w:hAnsi="仿宋" w:eastAsia="仿宋" w:cs="仿宋"/>
          <w:bCs/>
          <w:sz w:val="24"/>
          <w:szCs w:val="24"/>
        </w:rPr>
        <w:t>附件：3</w:t>
      </w:r>
    </w:p>
    <w:p w14:paraId="757B5FC3">
      <w:pPr>
        <w:jc w:val="center"/>
        <w:rPr>
          <w:rFonts w:hint="eastAsia" w:ascii="仿宋" w:hAnsi="仿宋" w:eastAsia="仿宋" w:cs="仿宋"/>
          <w:b/>
          <w:bCs/>
          <w:sz w:val="24"/>
          <w:szCs w:val="24"/>
        </w:rPr>
      </w:pPr>
    </w:p>
    <w:p w14:paraId="3A55FD33">
      <w:pPr>
        <w:jc w:val="center"/>
        <w:rPr>
          <w:rFonts w:hint="eastAsia" w:ascii="仿宋" w:hAnsi="仿宋" w:eastAsia="仿宋" w:cs="仿宋"/>
          <w:b/>
          <w:bCs/>
          <w:sz w:val="24"/>
          <w:szCs w:val="24"/>
        </w:rPr>
      </w:pPr>
      <w:r>
        <w:rPr>
          <w:rFonts w:hint="eastAsia" w:ascii="仿宋" w:hAnsi="仿宋" w:eastAsia="仿宋" w:cs="仿宋"/>
          <w:b/>
          <w:sz w:val="32"/>
          <w:szCs w:val="32"/>
        </w:rPr>
        <w:t>3.授权委托书</w:t>
      </w:r>
    </w:p>
    <w:p w14:paraId="2EEA1582">
      <w:pPr>
        <w:spacing w:after="120"/>
        <w:ind w:left="420" w:leftChars="200"/>
        <w:rPr>
          <w:rFonts w:hint="eastAsia" w:ascii="仿宋" w:hAnsi="仿宋" w:eastAsia="仿宋" w:cs="仿宋"/>
        </w:rPr>
      </w:pPr>
    </w:p>
    <w:p w14:paraId="142C2370">
      <w:pPr>
        <w:snapToGrid w:val="0"/>
        <w:spacing w:line="520" w:lineRule="exact"/>
        <w:ind w:firstLine="1680" w:firstLineChars="700"/>
        <w:rPr>
          <w:rFonts w:hint="eastAsia" w:ascii="仿宋" w:hAnsi="仿宋" w:eastAsia="仿宋" w:cs="仿宋"/>
          <w:sz w:val="24"/>
          <w:szCs w:val="24"/>
        </w:rPr>
      </w:pPr>
      <w:r>
        <w:rPr>
          <w:rFonts w:hint="eastAsia" w:ascii="仿宋" w:hAnsi="仿宋" w:eastAsia="仿宋" w:cs="仿宋"/>
          <w:sz w:val="24"/>
          <w:szCs w:val="24"/>
        </w:rPr>
        <w:t>:</w:t>
      </w:r>
    </w:p>
    <w:p w14:paraId="6908B0C4">
      <w:pPr>
        <w:snapToGrid w:val="0"/>
        <w:spacing w:line="520" w:lineRule="exact"/>
        <w:ind w:left="1" w:firstLine="480" w:firstLineChars="200"/>
        <w:rPr>
          <w:rFonts w:hint="eastAsia" w:ascii="仿宋" w:hAnsi="仿宋" w:eastAsia="仿宋" w:cs="仿宋"/>
          <w:sz w:val="24"/>
          <w:szCs w:val="24"/>
        </w:rPr>
      </w:pPr>
      <w:r>
        <w:rPr>
          <w:rFonts w:hint="eastAsia" w:ascii="仿宋" w:hAnsi="仿宋" w:eastAsia="仿宋" w:cs="仿宋"/>
          <w:sz w:val="24"/>
          <w:szCs w:val="24"/>
        </w:rPr>
        <w:t>兹授权</w:t>
      </w:r>
      <w:r>
        <w:rPr>
          <w:rFonts w:hint="eastAsia" w:ascii="仿宋" w:hAnsi="仿宋" w:eastAsia="仿宋" w:cs="仿宋"/>
          <w:sz w:val="24"/>
          <w:szCs w:val="24"/>
          <w:u w:val="single"/>
        </w:rPr>
        <w:t xml:space="preserve">               （</w:t>
      </w:r>
      <w:r>
        <w:rPr>
          <w:rFonts w:hint="eastAsia" w:ascii="仿宋" w:hAnsi="仿宋" w:eastAsia="仿宋" w:cs="仿宋"/>
          <w:sz w:val="24"/>
          <w:szCs w:val="24"/>
        </w:rPr>
        <w:t>被授权人的姓名）代表我公司参加（比选项目名称)项目的比选活动，全权处理一切与该项目比选有关的事务。其在办理上述事宜过程中所签署的所有文件我公司均予以承认。</w:t>
      </w:r>
    </w:p>
    <w:p w14:paraId="17E97D97">
      <w:pPr>
        <w:snapToGrid w:val="0"/>
        <w:spacing w:line="520" w:lineRule="exact"/>
        <w:ind w:left="1" w:firstLine="480" w:firstLineChars="200"/>
        <w:rPr>
          <w:rFonts w:hint="eastAsia" w:ascii="仿宋" w:hAnsi="仿宋" w:eastAsia="仿宋" w:cs="仿宋"/>
          <w:sz w:val="24"/>
          <w:szCs w:val="24"/>
        </w:rPr>
      </w:pPr>
      <w:r>
        <w:rPr>
          <w:rFonts w:hint="eastAsia" w:ascii="仿宋" w:hAnsi="仿宋" w:eastAsia="仿宋" w:cs="仿宋"/>
          <w:sz w:val="24"/>
          <w:szCs w:val="24"/>
        </w:rPr>
        <w:t>被授权人无转委托权。特此委托。</w:t>
      </w:r>
    </w:p>
    <w:p w14:paraId="7DDEE2B0">
      <w:pPr>
        <w:snapToGrid w:val="0"/>
        <w:spacing w:line="520" w:lineRule="exact"/>
        <w:rPr>
          <w:rFonts w:hint="eastAsia" w:ascii="仿宋" w:hAnsi="仿宋" w:eastAsia="仿宋" w:cs="仿宋"/>
          <w:sz w:val="24"/>
          <w:szCs w:val="24"/>
        </w:rPr>
      </w:pPr>
      <w:r>
        <w:rPr>
          <w:rFonts w:hint="eastAsia" w:ascii="仿宋" w:hAnsi="仿宋" w:eastAsia="仿宋" w:cs="仿宋"/>
          <w:sz w:val="24"/>
          <w:szCs w:val="24"/>
        </w:rPr>
        <w:t>附:被授权人情况:</w:t>
      </w:r>
    </w:p>
    <w:p w14:paraId="08F63E54">
      <w:pPr>
        <w:snapToGrid w:val="0"/>
        <w:spacing w:line="520" w:lineRule="exact"/>
        <w:ind w:firstLine="480" w:firstLineChars="200"/>
        <w:rPr>
          <w:rFonts w:hint="eastAsia" w:ascii="仿宋" w:hAnsi="仿宋" w:eastAsia="仿宋" w:cs="仿宋"/>
          <w:sz w:val="24"/>
          <w:szCs w:val="24"/>
          <w:u w:val="single"/>
        </w:rPr>
      </w:pPr>
      <w:r>
        <w:rPr>
          <w:rFonts w:hint="eastAsia" w:ascii="仿宋" w:hAnsi="仿宋" w:eastAsia="仿宋" w:cs="仿宋"/>
          <w:sz w:val="24"/>
          <w:szCs w:val="24"/>
        </w:rPr>
        <w:t>姓名:   性别:   年龄:   职务:______________</w:t>
      </w:r>
    </w:p>
    <w:p w14:paraId="5B39DCF0">
      <w:pPr>
        <w:snapToGrid w:val="0"/>
        <w:spacing w:line="5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身份证号码:______________________________</w:t>
      </w:r>
    </w:p>
    <w:p w14:paraId="4BEC8048">
      <w:pPr>
        <w:snapToGrid w:val="0"/>
        <w:spacing w:line="5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手机:传真:____________________</w:t>
      </w:r>
    </w:p>
    <w:p w14:paraId="79A13059">
      <w:pPr>
        <w:snapToGrid w:val="0"/>
        <w:spacing w:line="520" w:lineRule="exact"/>
        <w:rPr>
          <w:rFonts w:hint="eastAsia" w:ascii="仿宋" w:hAnsi="仿宋" w:eastAsia="仿宋" w:cs="仿宋"/>
          <w:sz w:val="24"/>
          <w:szCs w:val="24"/>
        </w:rPr>
      </w:pPr>
      <w:r>
        <w:rPr>
          <w:rFonts w:hint="eastAsia" w:ascii="仿宋" w:hAnsi="仿宋" w:eastAsia="仿宋" w:cs="仿宋"/>
          <w:sz w:val="24"/>
          <w:szCs w:val="24"/>
        </w:rPr>
        <w:t> </w:t>
      </w:r>
    </w:p>
    <w:p w14:paraId="261431C3">
      <w:pPr>
        <w:snapToGrid w:val="0"/>
        <w:spacing w:line="520" w:lineRule="exact"/>
        <w:rPr>
          <w:rFonts w:hint="eastAsia" w:ascii="仿宋" w:hAnsi="仿宋" w:eastAsia="仿宋" w:cs="仿宋"/>
          <w:sz w:val="24"/>
          <w:szCs w:val="24"/>
        </w:rPr>
      </w:pPr>
      <w:r>
        <w:rPr>
          <w:rFonts w:hint="eastAsia" w:ascii="仿宋" w:hAnsi="仿宋" w:eastAsia="仿宋" w:cs="仿宋"/>
          <w:sz w:val="24"/>
          <w:szCs w:val="24"/>
        </w:rPr>
        <w:t>单位名称（公章）                 法定代表人（负责人）（签字或盖章）</w:t>
      </w:r>
    </w:p>
    <w:p w14:paraId="1E48930A">
      <w:pPr>
        <w:snapToGrid w:val="0"/>
        <w:spacing w:line="520" w:lineRule="exact"/>
        <w:ind w:firstLine="1200" w:firstLineChars="500"/>
        <w:rPr>
          <w:rFonts w:hint="eastAsia" w:ascii="仿宋" w:hAnsi="仿宋" w:eastAsia="仿宋" w:cs="仿宋"/>
          <w:sz w:val="24"/>
          <w:szCs w:val="24"/>
        </w:rPr>
      </w:pPr>
      <w:r>
        <w:rPr>
          <w:rFonts w:hint="eastAsia" w:ascii="仿宋" w:hAnsi="仿宋" w:eastAsia="仿宋" w:cs="仿宋"/>
          <w:sz w:val="24"/>
          <w:szCs w:val="24"/>
        </w:rPr>
        <w:t xml:space="preserve">年   月   日                   年   月    日  </w:t>
      </w:r>
    </w:p>
    <w:p w14:paraId="000378C0">
      <w:pPr>
        <w:spacing w:line="480" w:lineRule="exact"/>
        <w:rPr>
          <w:rFonts w:hint="eastAsia" w:ascii="仿宋" w:hAnsi="仿宋" w:eastAsia="仿宋" w:cs="仿宋"/>
          <w:sz w:val="28"/>
          <w:szCs w:val="28"/>
        </w:rPr>
      </w:pPr>
    </w:p>
    <w:p w14:paraId="1BC2EAD6">
      <w:pPr>
        <w:snapToGrid w:val="0"/>
        <w:spacing w:line="520" w:lineRule="exact"/>
        <w:rPr>
          <w:rFonts w:hint="eastAsia" w:ascii="仿宋" w:hAnsi="仿宋" w:eastAsia="仿宋" w:cs="仿宋"/>
          <w:sz w:val="24"/>
          <w:szCs w:val="24"/>
        </w:rPr>
      </w:pPr>
      <w:r>
        <w:rPr>
          <w:rFonts w:hint="eastAsia" w:ascii="仿宋" w:hAnsi="仿宋" w:eastAsia="仿宋" w:cs="仿宋"/>
          <w:sz w:val="24"/>
          <w:szCs w:val="24"/>
        </w:rPr>
        <w:t>被授权人身份证原件扫描上传</w:t>
      </w:r>
    </w:p>
    <w:p w14:paraId="356A3E53">
      <w:pPr>
        <w:snapToGrid w:val="0"/>
        <w:spacing w:line="520" w:lineRule="exact"/>
        <w:rPr>
          <w:rFonts w:hint="eastAsia" w:ascii="仿宋" w:hAnsi="仿宋" w:eastAsia="仿宋" w:cs="仿宋"/>
          <w:sz w:val="24"/>
          <w:szCs w:val="24"/>
        </w:rPr>
      </w:pPr>
    </w:p>
    <w:p w14:paraId="01A9F590">
      <w:pPr>
        <w:jc w:val="center"/>
        <w:rPr>
          <w:rFonts w:hint="eastAsia" w:ascii="仿宋" w:hAnsi="仿宋" w:eastAsia="仿宋" w:cs="仿宋"/>
        </w:rPr>
      </w:pPr>
    </w:p>
    <w:p w14:paraId="124FFBD6">
      <w:pPr>
        <w:rPr>
          <w:rFonts w:hint="eastAsia" w:ascii="仿宋" w:hAnsi="仿宋" w:eastAsia="仿宋" w:cs="仿宋"/>
        </w:rPr>
      </w:pPr>
    </w:p>
    <w:p w14:paraId="799F077A">
      <w:pPr>
        <w:rPr>
          <w:rFonts w:hint="eastAsia" w:ascii="仿宋" w:hAnsi="仿宋" w:eastAsia="仿宋" w:cs="仿宋"/>
          <w:sz w:val="28"/>
          <w:szCs w:val="20"/>
        </w:rPr>
      </w:pPr>
    </w:p>
    <w:p w14:paraId="05D8FA8E">
      <w:pPr>
        <w:rPr>
          <w:rFonts w:hint="eastAsia" w:ascii="仿宋" w:hAnsi="仿宋" w:eastAsia="仿宋" w:cs="仿宋"/>
          <w:sz w:val="28"/>
          <w:szCs w:val="20"/>
        </w:rPr>
      </w:pPr>
    </w:p>
    <w:p w14:paraId="58C67910">
      <w:pPr>
        <w:rPr>
          <w:rFonts w:hint="eastAsia" w:ascii="仿宋" w:hAnsi="仿宋" w:eastAsia="仿宋" w:cs="仿宋"/>
          <w:sz w:val="28"/>
          <w:szCs w:val="20"/>
        </w:rPr>
      </w:pPr>
    </w:p>
    <w:p w14:paraId="1C8AB75C">
      <w:pPr>
        <w:pStyle w:val="5"/>
        <w:rPr>
          <w:rFonts w:hint="eastAsia" w:ascii="仿宋" w:hAnsi="仿宋" w:eastAsia="仿宋" w:cs="仿宋"/>
          <w:sz w:val="28"/>
          <w:szCs w:val="20"/>
        </w:rPr>
      </w:pPr>
    </w:p>
    <w:p w14:paraId="5E69B113"/>
    <w:p w14:paraId="6820466C">
      <w:pPr>
        <w:rPr>
          <w:rFonts w:hint="eastAsia" w:ascii="仿宋" w:hAnsi="仿宋" w:eastAsia="仿宋" w:cs="仿宋"/>
          <w:sz w:val="28"/>
          <w:szCs w:val="20"/>
        </w:rPr>
      </w:pPr>
    </w:p>
    <w:p w14:paraId="576E00E6">
      <w:pPr>
        <w:pStyle w:val="9"/>
        <w:rPr>
          <w:rFonts w:hint="eastAsia" w:ascii="仿宋" w:hAnsi="仿宋" w:eastAsia="仿宋" w:cs="仿宋"/>
        </w:rPr>
      </w:pPr>
    </w:p>
    <w:p w14:paraId="7DFF4538">
      <w:pPr>
        <w:pStyle w:val="7"/>
        <w:spacing w:before="156" w:beforeLines="50" w:after="156" w:afterLines="50" w:line="520" w:lineRule="exact"/>
        <w:jc w:val="center"/>
        <w:rPr>
          <w:rFonts w:hint="eastAsia" w:ascii="仿宋" w:hAnsi="仿宋" w:eastAsia="仿宋" w:cs="仿宋"/>
          <w:b/>
          <w:bCs/>
          <w:kern w:val="2"/>
          <w:sz w:val="32"/>
          <w:szCs w:val="32"/>
        </w:rPr>
      </w:pPr>
    </w:p>
    <w:p w14:paraId="19223889">
      <w:pPr>
        <w:pStyle w:val="7"/>
        <w:spacing w:before="156" w:beforeLines="50" w:after="156" w:afterLines="50" w:line="520" w:lineRule="exact"/>
        <w:jc w:val="center"/>
        <w:rPr>
          <w:rFonts w:hint="eastAsia" w:ascii="仿宋" w:hAnsi="仿宋" w:eastAsia="仿宋" w:cs="仿宋"/>
          <w:b/>
          <w:sz w:val="32"/>
          <w:szCs w:val="32"/>
        </w:rPr>
      </w:pPr>
      <w:r>
        <w:rPr>
          <w:rFonts w:hint="eastAsia" w:ascii="仿宋" w:hAnsi="仿宋" w:eastAsia="仿宋" w:cs="仿宋"/>
          <w:b/>
          <w:bCs/>
          <w:kern w:val="2"/>
          <w:sz w:val="32"/>
          <w:szCs w:val="32"/>
        </w:rPr>
        <w:t>第</w:t>
      </w:r>
      <w:r>
        <w:rPr>
          <w:rFonts w:hint="eastAsia" w:ascii="仿宋" w:hAnsi="仿宋" w:eastAsia="仿宋" w:cs="仿宋"/>
          <w:b/>
          <w:bCs/>
          <w:kern w:val="2"/>
          <w:sz w:val="32"/>
          <w:szCs w:val="32"/>
          <w:lang w:val="en-US" w:eastAsia="zh-CN"/>
        </w:rPr>
        <w:t>八</w:t>
      </w:r>
      <w:r>
        <w:rPr>
          <w:rFonts w:hint="eastAsia" w:ascii="仿宋" w:hAnsi="仿宋" w:eastAsia="仿宋" w:cs="仿宋"/>
          <w:b/>
          <w:bCs/>
          <w:kern w:val="2"/>
          <w:sz w:val="32"/>
          <w:szCs w:val="32"/>
        </w:rPr>
        <w:t xml:space="preserve">章 </w:t>
      </w:r>
      <w:r>
        <w:rPr>
          <w:rFonts w:hint="eastAsia" w:ascii="仿宋" w:hAnsi="仿宋" w:eastAsia="仿宋" w:cs="仿宋"/>
          <w:b/>
          <w:sz w:val="32"/>
          <w:szCs w:val="32"/>
        </w:rPr>
        <w:t>商务报价文件</w:t>
      </w:r>
    </w:p>
    <w:p w14:paraId="12282AE2">
      <w:pPr>
        <w:jc w:val="center"/>
        <w:rPr>
          <w:rFonts w:hint="eastAsia" w:ascii="仿宋" w:hAnsi="仿宋" w:eastAsia="仿宋" w:cs="仿宋"/>
          <w:b/>
          <w:sz w:val="32"/>
          <w:szCs w:val="32"/>
        </w:rPr>
      </w:pPr>
    </w:p>
    <w:p w14:paraId="05188724">
      <w:pPr>
        <w:jc w:val="center"/>
        <w:rPr>
          <w:rFonts w:hint="eastAsia" w:ascii="仿宋" w:hAnsi="仿宋" w:eastAsia="仿宋" w:cs="仿宋"/>
          <w:b/>
          <w:sz w:val="32"/>
          <w:szCs w:val="32"/>
        </w:rPr>
      </w:pPr>
      <w:r>
        <w:rPr>
          <w:rFonts w:hint="eastAsia" w:ascii="仿宋" w:hAnsi="仿宋" w:eastAsia="仿宋" w:cs="仿宋"/>
          <w:b/>
          <w:sz w:val="32"/>
          <w:szCs w:val="32"/>
        </w:rPr>
        <w:t>开标一览表</w:t>
      </w:r>
    </w:p>
    <w:p w14:paraId="4C30128F">
      <w:pPr>
        <w:jc w:val="center"/>
        <w:rPr>
          <w:rFonts w:hint="eastAsia" w:ascii="仿宋" w:hAnsi="仿宋" w:eastAsia="仿宋" w:cs="仿宋"/>
          <w:b/>
          <w:sz w:val="32"/>
          <w:szCs w:val="32"/>
        </w:rPr>
      </w:pPr>
    </w:p>
    <w:p w14:paraId="32B71B75">
      <w:pPr>
        <w:rPr>
          <w:rFonts w:hint="eastAsia" w:ascii="仿宋" w:hAnsi="仿宋" w:eastAsia="仿宋" w:cs="仿宋"/>
          <w:sz w:val="28"/>
          <w:szCs w:val="28"/>
        </w:rPr>
      </w:pPr>
      <w:r>
        <w:rPr>
          <w:rFonts w:hint="eastAsia" w:ascii="仿宋" w:hAnsi="仿宋" w:eastAsia="仿宋" w:cs="仿宋"/>
          <w:sz w:val="28"/>
          <w:szCs w:val="28"/>
        </w:rPr>
        <w:t>投标人全称（加盖公章）:</w:t>
      </w:r>
    </w:p>
    <w:p w14:paraId="2A4D4095">
      <w:pPr>
        <w:spacing w:line="360" w:lineRule="auto"/>
        <w:jc w:val="left"/>
        <w:outlineLvl w:val="2"/>
        <w:rPr>
          <w:rFonts w:ascii="宋体" w:hAnsi="宋体" w:cs="宋体"/>
          <w:b/>
          <w:sz w:val="28"/>
          <w:szCs w:val="28"/>
        </w:rPr>
      </w:pPr>
      <w:r>
        <w:rPr>
          <w:rFonts w:hint="eastAsia" w:ascii="仿宋" w:hAnsi="仿宋" w:eastAsia="仿宋" w:cs="仿宋"/>
          <w:sz w:val="28"/>
          <w:szCs w:val="28"/>
        </w:rPr>
        <w:t xml:space="preserve">项目编号: </w:t>
      </w:r>
      <w:bookmarkEnd w:id="64"/>
      <w:bookmarkStart w:id="66" w:name="_Toc9094"/>
      <w:bookmarkStart w:id="67" w:name="_Toc15854"/>
    </w:p>
    <w:tbl>
      <w:tblPr>
        <w:tblStyle w:val="18"/>
        <w:tblpPr w:leftFromText="180" w:rightFromText="180" w:vertAnchor="text" w:horzAnchor="page" w:tblpX="1312" w:tblpY="414"/>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229"/>
        <w:gridCol w:w="2400"/>
        <w:gridCol w:w="1990"/>
        <w:gridCol w:w="1850"/>
      </w:tblGrid>
      <w:tr w14:paraId="40B942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3229" w:type="dxa"/>
            <w:tcBorders>
              <w:top w:val="single" w:color="auto" w:sz="4" w:space="0"/>
              <w:left w:val="single" w:color="auto" w:sz="4" w:space="0"/>
              <w:bottom w:val="single" w:color="auto" w:sz="4" w:space="0"/>
              <w:right w:val="single" w:color="auto" w:sz="4" w:space="0"/>
            </w:tcBorders>
            <w:vAlign w:val="center"/>
          </w:tcPr>
          <w:p w14:paraId="188245EA">
            <w:pPr>
              <w:kinsoku w:val="0"/>
              <w:topLinePunct/>
              <w:spacing w:line="440" w:lineRule="exact"/>
              <w:jc w:val="center"/>
              <w:rPr>
                <w:rFonts w:ascii="宋体" w:hAnsi="宋体" w:cs="宋体"/>
                <w:sz w:val="28"/>
                <w:szCs w:val="28"/>
              </w:rPr>
            </w:pPr>
            <w:r>
              <w:rPr>
                <w:rFonts w:hint="eastAsia" w:ascii="宋体" w:hAnsi="宋体" w:cs="宋体"/>
                <w:sz w:val="28"/>
                <w:szCs w:val="28"/>
              </w:rPr>
              <w:t>项目名称</w:t>
            </w:r>
          </w:p>
        </w:tc>
        <w:tc>
          <w:tcPr>
            <w:tcW w:w="2400" w:type="dxa"/>
            <w:tcBorders>
              <w:top w:val="single" w:color="auto" w:sz="4" w:space="0"/>
              <w:left w:val="single" w:color="auto" w:sz="4" w:space="0"/>
              <w:bottom w:val="single" w:color="auto" w:sz="4" w:space="0"/>
              <w:right w:val="single" w:color="auto" w:sz="4" w:space="0"/>
            </w:tcBorders>
            <w:vAlign w:val="center"/>
          </w:tcPr>
          <w:p w14:paraId="42EEF49D">
            <w:pPr>
              <w:kinsoku w:val="0"/>
              <w:topLinePunct/>
              <w:spacing w:line="440" w:lineRule="exact"/>
              <w:jc w:val="center"/>
              <w:rPr>
                <w:rFonts w:ascii="宋体" w:hAnsi="宋体" w:cs="宋体"/>
                <w:sz w:val="28"/>
                <w:szCs w:val="28"/>
              </w:rPr>
            </w:pPr>
            <w:r>
              <w:rPr>
                <w:rFonts w:hint="eastAsia" w:ascii="宋体" w:hAnsi="宋体" w:cs="宋体"/>
                <w:sz w:val="28"/>
                <w:szCs w:val="28"/>
              </w:rPr>
              <w:t>报价（元）</w:t>
            </w:r>
          </w:p>
        </w:tc>
        <w:tc>
          <w:tcPr>
            <w:tcW w:w="1990" w:type="dxa"/>
            <w:tcBorders>
              <w:top w:val="single" w:color="auto" w:sz="4" w:space="0"/>
              <w:left w:val="single" w:color="auto" w:sz="4" w:space="0"/>
              <w:bottom w:val="single" w:color="auto" w:sz="4" w:space="0"/>
              <w:right w:val="single" w:color="auto" w:sz="4" w:space="0"/>
            </w:tcBorders>
            <w:vAlign w:val="center"/>
          </w:tcPr>
          <w:p w14:paraId="5D2F414D">
            <w:pPr>
              <w:kinsoku w:val="0"/>
              <w:topLinePunct/>
              <w:spacing w:line="440" w:lineRule="exact"/>
              <w:jc w:val="center"/>
              <w:rPr>
                <w:rFonts w:ascii="宋体" w:hAnsi="宋体" w:cs="宋体"/>
                <w:sz w:val="28"/>
                <w:szCs w:val="28"/>
              </w:rPr>
            </w:pPr>
            <w:r>
              <w:rPr>
                <w:rFonts w:hint="eastAsia" w:ascii="宋体" w:hAnsi="宋体" w:cs="宋体"/>
                <w:sz w:val="28"/>
                <w:szCs w:val="28"/>
              </w:rPr>
              <w:t>项目完成时间</w:t>
            </w:r>
          </w:p>
        </w:tc>
        <w:tc>
          <w:tcPr>
            <w:tcW w:w="1850" w:type="dxa"/>
            <w:tcBorders>
              <w:top w:val="single" w:color="auto" w:sz="4" w:space="0"/>
              <w:left w:val="single" w:color="auto" w:sz="4" w:space="0"/>
              <w:bottom w:val="single" w:color="auto" w:sz="4" w:space="0"/>
              <w:right w:val="single" w:color="auto" w:sz="4" w:space="0"/>
            </w:tcBorders>
            <w:vAlign w:val="center"/>
          </w:tcPr>
          <w:p w14:paraId="2C1D3FD2">
            <w:pPr>
              <w:kinsoku w:val="0"/>
              <w:topLinePunct/>
              <w:spacing w:line="440" w:lineRule="exact"/>
              <w:jc w:val="center"/>
              <w:rPr>
                <w:rFonts w:ascii="宋体" w:hAnsi="宋体" w:cs="宋体"/>
                <w:sz w:val="28"/>
                <w:szCs w:val="28"/>
              </w:rPr>
            </w:pPr>
            <w:r>
              <w:rPr>
                <w:rFonts w:hint="eastAsia" w:ascii="宋体" w:hAnsi="宋体" w:cs="宋体"/>
                <w:sz w:val="28"/>
                <w:szCs w:val="28"/>
              </w:rPr>
              <w:t>付款方式</w:t>
            </w:r>
          </w:p>
        </w:tc>
      </w:tr>
      <w:tr w14:paraId="49C034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1" w:hRule="atLeast"/>
        </w:trPr>
        <w:tc>
          <w:tcPr>
            <w:tcW w:w="3229" w:type="dxa"/>
            <w:tcBorders>
              <w:top w:val="single" w:color="auto" w:sz="4" w:space="0"/>
              <w:left w:val="single" w:color="auto" w:sz="4" w:space="0"/>
              <w:bottom w:val="single" w:color="auto" w:sz="4" w:space="0"/>
              <w:right w:val="single" w:color="auto" w:sz="4" w:space="0"/>
            </w:tcBorders>
            <w:vAlign w:val="center"/>
          </w:tcPr>
          <w:p w14:paraId="580D6FEA">
            <w:pPr>
              <w:snapToGrid w:val="0"/>
              <w:spacing w:line="360" w:lineRule="auto"/>
              <w:rPr>
                <w:rFonts w:ascii="宋体" w:hAnsi="宋体" w:cs="宋体"/>
                <w:b/>
                <w:bCs/>
                <w:sz w:val="28"/>
                <w:szCs w:val="28"/>
              </w:rPr>
            </w:pPr>
          </w:p>
        </w:tc>
        <w:tc>
          <w:tcPr>
            <w:tcW w:w="2400" w:type="dxa"/>
            <w:tcBorders>
              <w:top w:val="single" w:color="auto" w:sz="4" w:space="0"/>
              <w:left w:val="single" w:color="auto" w:sz="4" w:space="0"/>
              <w:bottom w:val="single" w:color="auto" w:sz="4" w:space="0"/>
              <w:right w:val="single" w:color="auto" w:sz="4" w:space="0"/>
            </w:tcBorders>
            <w:vAlign w:val="center"/>
          </w:tcPr>
          <w:p w14:paraId="6C71868C">
            <w:pPr>
              <w:kinsoku w:val="0"/>
              <w:topLinePunct/>
              <w:spacing w:line="440" w:lineRule="exact"/>
              <w:rPr>
                <w:rFonts w:ascii="宋体" w:hAnsi="宋体" w:cs="宋体"/>
                <w:b/>
                <w:sz w:val="28"/>
                <w:szCs w:val="28"/>
                <w:u w:val="single"/>
              </w:rPr>
            </w:pPr>
            <w:r>
              <w:rPr>
                <w:rFonts w:hint="eastAsia" w:ascii="宋体" w:hAnsi="宋体" w:cs="宋体"/>
                <w:b/>
                <w:sz w:val="28"/>
                <w:szCs w:val="28"/>
              </w:rPr>
              <w:t>大写：</w:t>
            </w:r>
            <w:r>
              <w:rPr>
                <w:rFonts w:hint="eastAsia" w:ascii="宋体" w:hAnsi="宋体" w:cs="宋体"/>
                <w:b/>
                <w:sz w:val="28"/>
                <w:szCs w:val="28"/>
                <w:u w:val="single"/>
              </w:rPr>
              <w:t xml:space="preserve">      元</w:t>
            </w:r>
          </w:p>
          <w:p w14:paraId="23372466">
            <w:pPr>
              <w:kinsoku w:val="0"/>
              <w:topLinePunct/>
              <w:spacing w:line="440" w:lineRule="exact"/>
              <w:rPr>
                <w:rFonts w:ascii="宋体" w:hAnsi="宋体" w:cs="宋体"/>
                <w:sz w:val="28"/>
                <w:szCs w:val="28"/>
              </w:rPr>
            </w:pPr>
            <w:r>
              <w:rPr>
                <w:rFonts w:hint="eastAsia" w:ascii="宋体" w:hAnsi="宋体" w:cs="宋体"/>
                <w:b/>
                <w:sz w:val="28"/>
                <w:szCs w:val="28"/>
              </w:rPr>
              <w:t>小写：</w:t>
            </w:r>
            <w:r>
              <w:rPr>
                <w:rFonts w:hint="eastAsia" w:ascii="宋体" w:hAnsi="宋体" w:cs="宋体"/>
                <w:b/>
                <w:sz w:val="28"/>
                <w:szCs w:val="28"/>
                <w:u w:val="single"/>
              </w:rPr>
              <w:t xml:space="preserve">      元</w:t>
            </w:r>
          </w:p>
        </w:tc>
        <w:tc>
          <w:tcPr>
            <w:tcW w:w="1990" w:type="dxa"/>
            <w:tcBorders>
              <w:top w:val="single" w:color="auto" w:sz="4" w:space="0"/>
              <w:left w:val="single" w:color="auto" w:sz="4" w:space="0"/>
              <w:bottom w:val="single" w:color="auto" w:sz="4" w:space="0"/>
              <w:right w:val="single" w:color="auto" w:sz="4" w:space="0"/>
            </w:tcBorders>
            <w:vAlign w:val="center"/>
          </w:tcPr>
          <w:p w14:paraId="11F2F47E">
            <w:pPr>
              <w:kinsoku w:val="0"/>
              <w:topLinePunct/>
              <w:spacing w:line="440" w:lineRule="exact"/>
              <w:rPr>
                <w:rFonts w:ascii="宋体" w:hAnsi="宋体" w:cs="宋体"/>
                <w:sz w:val="28"/>
                <w:szCs w:val="28"/>
              </w:rPr>
            </w:pPr>
            <w:r>
              <w:rPr>
                <w:rFonts w:hint="eastAsia" w:ascii="宋体" w:hAnsi="宋体" w:cs="宋体"/>
                <w:sz w:val="28"/>
                <w:szCs w:val="28"/>
              </w:rPr>
              <w:t>完全响应比选文件要求</w:t>
            </w:r>
          </w:p>
        </w:tc>
        <w:tc>
          <w:tcPr>
            <w:tcW w:w="1850" w:type="dxa"/>
            <w:tcBorders>
              <w:top w:val="single" w:color="auto" w:sz="4" w:space="0"/>
              <w:left w:val="single" w:color="auto" w:sz="4" w:space="0"/>
              <w:bottom w:val="single" w:color="auto" w:sz="4" w:space="0"/>
              <w:right w:val="single" w:color="auto" w:sz="4" w:space="0"/>
            </w:tcBorders>
          </w:tcPr>
          <w:p w14:paraId="35ED324D">
            <w:pPr>
              <w:kinsoku w:val="0"/>
              <w:topLinePunct/>
              <w:spacing w:line="440" w:lineRule="exact"/>
              <w:rPr>
                <w:rFonts w:ascii="宋体" w:hAnsi="宋体" w:cs="宋体"/>
                <w:sz w:val="28"/>
                <w:szCs w:val="28"/>
              </w:rPr>
            </w:pPr>
            <w:r>
              <w:rPr>
                <w:rFonts w:hint="eastAsia" w:ascii="宋体" w:hAnsi="宋体" w:cs="宋体"/>
                <w:sz w:val="28"/>
                <w:szCs w:val="28"/>
              </w:rPr>
              <w:t>完全响应比选文件要求的付款方式</w:t>
            </w:r>
          </w:p>
        </w:tc>
      </w:tr>
    </w:tbl>
    <w:p w14:paraId="3AE14303">
      <w:pPr>
        <w:snapToGrid w:val="0"/>
        <w:spacing w:line="500" w:lineRule="exact"/>
        <w:rPr>
          <w:rFonts w:ascii="宋体" w:hAnsi="宋体" w:cs="宋体"/>
          <w:sz w:val="28"/>
          <w:szCs w:val="28"/>
        </w:rPr>
      </w:pPr>
      <w:r>
        <w:rPr>
          <w:rFonts w:hint="eastAsia" w:ascii="宋体" w:hAnsi="宋体" w:cs="宋体"/>
          <w:sz w:val="28"/>
          <w:szCs w:val="28"/>
        </w:rPr>
        <w:t xml:space="preserve">供应商名称：（盖章）             </w:t>
      </w:r>
    </w:p>
    <w:p w14:paraId="352E9A48">
      <w:pPr>
        <w:snapToGrid w:val="0"/>
        <w:spacing w:line="500" w:lineRule="exact"/>
        <w:ind w:left="1322" w:hanging="1321" w:hangingChars="472"/>
        <w:rPr>
          <w:rFonts w:ascii="宋体" w:hAnsi="宋体" w:cs="宋体"/>
          <w:sz w:val="28"/>
          <w:szCs w:val="28"/>
        </w:rPr>
      </w:pPr>
      <w:r>
        <w:rPr>
          <w:rFonts w:hint="eastAsia" w:ascii="宋体" w:hAnsi="宋体" w:cs="宋体"/>
          <w:sz w:val="28"/>
          <w:szCs w:val="28"/>
        </w:rPr>
        <w:t>法定代表人或受权委托人（签字）：</w:t>
      </w:r>
    </w:p>
    <w:p w14:paraId="590A51BD">
      <w:pPr>
        <w:snapToGrid w:val="0"/>
        <w:spacing w:line="500" w:lineRule="exact"/>
        <w:ind w:left="1322" w:hanging="1321" w:hangingChars="472"/>
        <w:rPr>
          <w:rFonts w:ascii="宋体" w:hAnsi="宋体" w:cs="宋体"/>
          <w:sz w:val="28"/>
          <w:szCs w:val="28"/>
        </w:rPr>
      </w:pPr>
      <w:r>
        <w:rPr>
          <w:rFonts w:hint="eastAsia" w:ascii="宋体" w:hAnsi="宋体" w:cs="宋体"/>
          <w:sz w:val="28"/>
          <w:szCs w:val="28"/>
        </w:rPr>
        <w:t>日期：</w:t>
      </w:r>
    </w:p>
    <w:p w14:paraId="1B4DF9B0">
      <w:pPr>
        <w:widowControl/>
        <w:spacing w:line="440" w:lineRule="exact"/>
        <w:ind w:firstLine="280" w:firstLineChars="100"/>
        <w:jc w:val="left"/>
        <w:rPr>
          <w:rFonts w:ascii="宋体" w:hAnsi="宋体" w:cs="宋体"/>
          <w:kern w:val="0"/>
          <w:sz w:val="28"/>
          <w:szCs w:val="28"/>
        </w:rPr>
      </w:pPr>
    </w:p>
    <w:p w14:paraId="11BEDFCE">
      <w:pPr>
        <w:widowControl/>
        <w:spacing w:line="440" w:lineRule="exact"/>
        <w:ind w:firstLine="280" w:firstLineChars="100"/>
        <w:jc w:val="left"/>
        <w:rPr>
          <w:rFonts w:ascii="宋体" w:hAnsi="宋体" w:cs="宋体"/>
          <w:kern w:val="0"/>
          <w:sz w:val="28"/>
          <w:szCs w:val="28"/>
        </w:rPr>
      </w:pPr>
    </w:p>
    <w:p w14:paraId="356FF49B">
      <w:pPr>
        <w:widowControl/>
        <w:spacing w:line="440" w:lineRule="exact"/>
        <w:ind w:firstLine="280" w:firstLineChars="100"/>
        <w:jc w:val="left"/>
        <w:rPr>
          <w:rFonts w:ascii="宋体" w:hAnsi="宋体" w:cs="宋体"/>
          <w:kern w:val="0"/>
          <w:sz w:val="28"/>
          <w:szCs w:val="28"/>
        </w:rPr>
      </w:pPr>
    </w:p>
    <w:p w14:paraId="4A6D2164">
      <w:pPr>
        <w:widowControl/>
        <w:spacing w:line="440" w:lineRule="exact"/>
        <w:ind w:firstLine="280" w:firstLineChars="100"/>
        <w:jc w:val="left"/>
        <w:rPr>
          <w:rFonts w:ascii="宋体" w:hAnsi="宋体" w:cs="宋体"/>
          <w:kern w:val="0"/>
          <w:sz w:val="28"/>
          <w:szCs w:val="28"/>
        </w:rPr>
      </w:pPr>
      <w:r>
        <w:rPr>
          <w:rFonts w:hint="eastAsia" w:ascii="宋体" w:hAnsi="宋体" w:cs="宋体"/>
          <w:kern w:val="0"/>
          <w:sz w:val="28"/>
          <w:szCs w:val="28"/>
        </w:rPr>
        <w:t>注：</w:t>
      </w:r>
    </w:p>
    <w:p w14:paraId="4EB8C5DC">
      <w:pPr>
        <w:widowControl/>
        <w:spacing w:line="440" w:lineRule="exact"/>
        <w:ind w:firstLine="280" w:firstLineChars="100"/>
        <w:jc w:val="left"/>
        <w:rPr>
          <w:rFonts w:ascii="宋体" w:hAnsi="宋体" w:cs="宋体"/>
          <w:kern w:val="0"/>
          <w:sz w:val="28"/>
          <w:szCs w:val="28"/>
        </w:rPr>
      </w:pPr>
      <w:r>
        <w:rPr>
          <w:rFonts w:hint="eastAsia" w:ascii="宋体" w:hAnsi="宋体" w:cs="宋体"/>
          <w:kern w:val="0"/>
          <w:sz w:val="28"/>
          <w:szCs w:val="28"/>
        </w:rPr>
        <w:t>（1）本表为格式表，不得自行改动，必须提供，否则视为未实质性响应比选采购文件。</w:t>
      </w:r>
    </w:p>
    <w:p w14:paraId="26E5464D">
      <w:pPr>
        <w:widowControl/>
        <w:spacing w:line="440" w:lineRule="exact"/>
        <w:ind w:firstLine="280" w:firstLineChars="100"/>
        <w:jc w:val="left"/>
        <w:rPr>
          <w:rFonts w:ascii="宋体" w:hAnsi="宋体" w:cs="宋体"/>
          <w:kern w:val="0"/>
          <w:sz w:val="28"/>
          <w:szCs w:val="28"/>
        </w:rPr>
      </w:pPr>
      <w:r>
        <w:rPr>
          <w:rFonts w:hint="eastAsia" w:ascii="宋体" w:hAnsi="宋体" w:cs="宋体"/>
          <w:kern w:val="0"/>
          <w:sz w:val="28"/>
          <w:szCs w:val="28"/>
        </w:rPr>
        <w:t>（2）</w:t>
      </w:r>
      <w:r>
        <w:rPr>
          <w:rFonts w:hint="eastAsia" w:ascii="宋体" w:hAnsi="宋体" w:cs="宋体"/>
          <w:kern w:val="0"/>
          <w:sz w:val="28"/>
          <w:szCs w:val="28"/>
          <w:highlight w:val="none"/>
        </w:rPr>
        <w:t>本次实施的培训项目采用总价报价的形式，人数暂定</w:t>
      </w:r>
      <w:r>
        <w:rPr>
          <w:rFonts w:hint="eastAsia" w:ascii="宋体" w:hAnsi="宋体" w:cs="宋体"/>
          <w:kern w:val="0"/>
          <w:sz w:val="28"/>
          <w:szCs w:val="28"/>
          <w:highlight w:val="none"/>
          <w:lang w:val="en-US" w:eastAsia="zh-CN"/>
        </w:rPr>
        <w:t>50</w:t>
      </w:r>
      <w:r>
        <w:rPr>
          <w:rFonts w:hint="eastAsia" w:ascii="宋体" w:hAnsi="宋体" w:cs="宋体"/>
          <w:kern w:val="0"/>
          <w:sz w:val="28"/>
          <w:szCs w:val="28"/>
          <w:highlight w:val="none"/>
        </w:rPr>
        <w:t>人，</w:t>
      </w:r>
      <w:r>
        <w:rPr>
          <w:rFonts w:hint="eastAsia" w:ascii="宋体" w:hAnsi="宋体" w:cs="宋体"/>
          <w:kern w:val="0"/>
          <w:sz w:val="28"/>
          <w:szCs w:val="28"/>
        </w:rPr>
        <w:t>具体人数以实际发生为准，人均服务指标根据实际人数同比例上下浮动。</w:t>
      </w:r>
    </w:p>
    <w:p w14:paraId="7F95B4F2">
      <w:pPr>
        <w:widowControl/>
        <w:spacing w:line="440" w:lineRule="exact"/>
        <w:ind w:firstLine="280" w:firstLineChars="100"/>
        <w:jc w:val="left"/>
        <w:rPr>
          <w:rFonts w:ascii="宋体" w:hAnsi="宋体" w:cs="宋体"/>
          <w:kern w:val="0"/>
          <w:sz w:val="28"/>
          <w:szCs w:val="28"/>
        </w:rPr>
      </w:pPr>
      <w:r>
        <w:rPr>
          <w:rFonts w:hint="eastAsia" w:ascii="宋体" w:hAnsi="宋体" w:cs="宋体"/>
          <w:kern w:val="0"/>
          <w:sz w:val="28"/>
          <w:szCs w:val="28"/>
        </w:rPr>
        <w:t>（3）投标报价包括但不限于承担本项目培训专家的费用、名校访学费用、现场教学费用、交通费、食宿费、场地租赁费用、培训资料费用、项目管理费用、税费等，即实施项目所需的全部费用。</w:t>
      </w:r>
    </w:p>
    <w:p w14:paraId="69CF7214">
      <w:pPr>
        <w:rPr>
          <w:rFonts w:hint="eastAsia" w:ascii="仿宋" w:hAnsi="仿宋" w:eastAsia="仿宋" w:cs="仿宋"/>
          <w:spacing w:val="-4"/>
          <w:kern w:val="0"/>
          <w:sz w:val="24"/>
          <w:szCs w:val="24"/>
        </w:rPr>
      </w:pPr>
    </w:p>
    <w:bookmarkEnd w:id="66"/>
    <w:bookmarkEnd w:id="67"/>
    <w:p w14:paraId="67D80247">
      <w:pPr>
        <w:pStyle w:val="28"/>
        <w:ind w:left="0" w:leftChars="0" w:firstLine="0" w:firstLineChars="0"/>
      </w:pPr>
    </w:p>
    <w:sectPr>
      <w:headerReference r:id="rId8" w:type="first"/>
      <w:footerReference r:id="rId10" w:type="first"/>
      <w:headerReference r:id="rId7" w:type="default"/>
      <w:footerReference r:id="rId9" w:type="default"/>
      <w:pgSz w:w="11906" w:h="16838"/>
      <w:pgMar w:top="1361" w:right="1361" w:bottom="1361" w:left="1361" w:header="851" w:footer="992" w:gutter="0"/>
      <w:pgNumType w:fmt="numberInDash"/>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Bold">
    <w:altName w:val="Arial"/>
    <w:panose1 w:val="00000000000000000000"/>
    <w:charset w:val="00"/>
    <w:family w:val="swiss"/>
    <w:pitch w:val="default"/>
    <w:sig w:usb0="00000000" w:usb1="00000000" w:usb2="00000000" w:usb3="00000000" w:csb0="00000001"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方正小标宋_GBK">
    <w:altName w:val="微软雅黑"/>
    <w:panose1 w:val="02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F7C213">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25F501">
    <w:pPr>
      <w:pStyle w:val="12"/>
      <w:tabs>
        <w:tab w:val="center" w:pos="4593"/>
        <w:tab w:val="clear" w:pos="4153"/>
      </w:tabs>
      <w:rPr>
        <w:rFonts w:hint="eastAsia" w:ascii="仿宋" w:hAnsi="仿宋" w:eastAsia="仿宋" w:cs="仿宋"/>
        <w:sz w:val="21"/>
        <w:szCs w:val="21"/>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290C01">
                          <w:pPr>
                            <w:pStyle w:val="12"/>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2TVY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7dk1WKwIAAFcEAAAOAAAAAAAAAAEAIAAAAB8BAABkcnMvZTJvRG9jLnhtbFBLBQYAAAAABgAG&#10;AFkBAAC8BQAAAAA=&#10;">
              <v:fill on="f" focussize="0,0"/>
              <v:stroke on="f" weight="0.5pt"/>
              <v:imagedata o:title=""/>
              <o:lock v:ext="edit" aspectratio="f"/>
              <v:textbox inset="0mm,0mm,0mm,0mm" style="mso-fit-shape-to-text:t;">
                <w:txbxContent>
                  <w:p w14:paraId="72290C01">
                    <w:pPr>
                      <w:pStyle w:val="12"/>
                    </w:pPr>
                    <w:r>
                      <w:fldChar w:fldCharType="begin"/>
                    </w:r>
                    <w:r>
                      <w:instrText xml:space="preserve"> PAGE  \* MERGEFORMAT </w:instrText>
                    </w:r>
                    <w:r>
                      <w:fldChar w:fldCharType="separate"/>
                    </w:r>
                    <w:r>
                      <w:t>- 1 -</w:t>
                    </w:r>
                    <w:r>
                      <w:fldChar w:fldCharType="end"/>
                    </w:r>
                  </w:p>
                </w:txbxContent>
              </v:textbox>
            </v:shape>
          </w:pict>
        </mc:Fallback>
      </mc:AlternateContent>
    </w: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D9BC73">
    <w:pPr>
      <w:pStyle w:val="1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4B8480">
                          <w:pPr>
                            <w:pStyle w:val="12"/>
                          </w:pPr>
                          <w:r>
                            <w:fldChar w:fldCharType="begin"/>
                          </w:r>
                          <w:r>
                            <w:instrText xml:space="preserve"> PAGE  \* MERGEFORMAT </w:instrText>
                          </w:r>
                          <w:r>
                            <w:fldChar w:fldCharType="separate"/>
                          </w:r>
                          <w:r>
                            <w:t>- 20 -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HhY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zseFiwCAABXBAAADgAAAAAAAAABACAAAAAfAQAAZHJzL2Uyb0RvYy54bWxQSwUGAAAAAAYA&#10;BgBZAQAAvQUAAAAA&#10;">
              <v:fill on="f" focussize="0,0"/>
              <v:stroke on="f" weight="0.5pt"/>
              <v:imagedata o:title=""/>
              <o:lock v:ext="edit" aspectratio="f"/>
              <v:textbox inset="0mm,0mm,0mm,0mm" style="mso-fit-shape-to-text:t;">
                <w:txbxContent>
                  <w:p w14:paraId="0A4B8480">
                    <w:pPr>
                      <w:pStyle w:val="12"/>
                    </w:pPr>
                    <w:r>
                      <w:fldChar w:fldCharType="begin"/>
                    </w:r>
                    <w:r>
                      <w:instrText xml:space="preserve"> PAGE  \* MERGEFORMAT </w:instrText>
                    </w:r>
                    <w:r>
                      <w:fldChar w:fldCharType="separate"/>
                    </w:r>
                    <w:r>
                      <w:t>- 20 -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1C184A">
    <w:pPr>
      <w:pStyle w:val="12"/>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437C8A">
                          <w:pPr>
                            <w:pStyle w:val="12"/>
                          </w:pPr>
                          <w:r>
                            <w:fldChar w:fldCharType="begin"/>
                          </w:r>
                          <w:r>
                            <w:instrText xml:space="preserve"> PAGE  \* MERGEFORMAT </w:instrText>
                          </w:r>
                          <w:r>
                            <w:fldChar w:fldCharType="separate"/>
                          </w:r>
                          <w:r>
                            <w:t>- 24 -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m63mM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Jut5jKwIAAFcEAAAOAAAAAAAAAAEAIAAAAB8BAABkcnMvZTJvRG9jLnhtbFBLBQYAAAAABgAG&#10;AFkBAAC8BQAAAAA=&#10;">
              <v:fill on="f" focussize="0,0"/>
              <v:stroke on="f" weight="0.5pt"/>
              <v:imagedata o:title=""/>
              <o:lock v:ext="edit" aspectratio="f"/>
              <v:textbox inset="0mm,0mm,0mm,0mm" style="mso-fit-shape-to-text:t;">
                <w:txbxContent>
                  <w:p w14:paraId="62437C8A">
                    <w:pPr>
                      <w:pStyle w:val="12"/>
                    </w:pPr>
                    <w:r>
                      <w:fldChar w:fldCharType="begin"/>
                    </w:r>
                    <w:r>
                      <w:instrText xml:space="preserve"> PAGE  \* MERGEFORMAT </w:instrText>
                    </w:r>
                    <w:r>
                      <w:fldChar w:fldCharType="separate"/>
                    </w:r>
                    <w:r>
                      <w:t>- 24 -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6768BF">
    <w:pPr>
      <w:pStyle w:val="12"/>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980863">
                          <w:pPr>
                            <w:pStyle w:val="12"/>
                          </w:pPr>
                          <w:r>
                            <w:fldChar w:fldCharType="begin"/>
                          </w:r>
                          <w:r>
                            <w:instrText xml:space="preserve"> PAGE  \* MERGEFORMAT </w:instrText>
                          </w:r>
                          <w:r>
                            <w:fldChar w:fldCharType="separate"/>
                          </w:r>
                          <w:r>
                            <w:t>- 29 -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H3jSMs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4feNIywCAABXBAAADgAAAAAAAAABACAAAAAfAQAAZHJzL2Uyb0RvYy54bWxQSwUGAAAAAAYA&#10;BgBZAQAAvQUAAAAA&#10;">
              <v:fill on="f" focussize="0,0"/>
              <v:stroke on="f" weight="0.5pt"/>
              <v:imagedata o:title=""/>
              <o:lock v:ext="edit" aspectratio="f"/>
              <v:textbox inset="0mm,0mm,0mm,0mm" style="mso-fit-shape-to-text:t;">
                <w:txbxContent>
                  <w:p w14:paraId="6E980863">
                    <w:pPr>
                      <w:pStyle w:val="12"/>
                    </w:pPr>
                    <w:r>
                      <w:fldChar w:fldCharType="begin"/>
                    </w:r>
                    <w:r>
                      <w:instrText xml:space="preserve"> PAGE  \* MERGEFORMAT </w:instrText>
                    </w:r>
                    <w:r>
                      <w:fldChar w:fldCharType="separate"/>
                    </w:r>
                    <w:r>
                      <w:t>- 29 -</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C3AC4C">
    <w:pPr>
      <w:pStyle w:val="12"/>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09C6E0">
                          <w:pPr>
                            <w:pStyle w:val="12"/>
                          </w:pPr>
                          <w:r>
                            <w:fldChar w:fldCharType="begin"/>
                          </w:r>
                          <w:r>
                            <w:instrText xml:space="preserve"> PAGE  \* MERGEFORMAT </w:instrText>
                          </w:r>
                          <w:r>
                            <w:fldChar w:fldCharType="separate"/>
                          </w:r>
                          <w:r>
                            <w:t>- 28 -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JScb8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yUnG/KwIAAFcEAAAOAAAAAAAAAAEAIAAAAB8BAABkcnMvZTJvRG9jLnhtbFBLBQYAAAAABgAG&#10;AFkBAAC8BQAAAAA=&#10;">
              <v:fill on="f" focussize="0,0"/>
              <v:stroke on="f" weight="0.5pt"/>
              <v:imagedata o:title=""/>
              <o:lock v:ext="edit" aspectratio="f"/>
              <v:textbox inset="0mm,0mm,0mm,0mm" style="mso-fit-shape-to-text:t;">
                <w:txbxContent>
                  <w:p w14:paraId="5109C6E0">
                    <w:pPr>
                      <w:pStyle w:val="12"/>
                    </w:pPr>
                    <w:r>
                      <w:fldChar w:fldCharType="begin"/>
                    </w:r>
                    <w:r>
                      <w:instrText xml:space="preserve"> PAGE  \* MERGEFORMAT </w:instrText>
                    </w:r>
                    <w:r>
                      <w:fldChar w:fldCharType="separate"/>
                    </w:r>
                    <w:r>
                      <w:t>- 28 -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77D9DD">
    <w:pPr>
      <w:pStyle w:val="13"/>
      <w:jc w:val="right"/>
    </w:pPr>
    <w:r>
      <w:rPr>
        <w:rFonts w:hint="eastAsia"/>
      </w:rPr>
      <w:t>南通市</w:t>
    </w:r>
    <w:r>
      <w:rPr>
        <w:rFonts w:hint="eastAsia"/>
        <w:lang w:eastAsia="zh-CN"/>
      </w:rPr>
      <w:t>易家桥中学</w:t>
    </w:r>
    <w:r>
      <w:rPr>
        <w:rFonts w:hint="eastAsia"/>
      </w:rPr>
      <w:t>2024年部分校本培训项目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A75CA1">
    <w:pPr>
      <w:pStyle w:val="13"/>
      <w:jc w:val="right"/>
    </w:pPr>
    <w:r>
      <w:rPr>
        <w:rFonts w:hint="eastAsia"/>
      </w:rPr>
      <w:t>南通市</w:t>
    </w:r>
    <w:r>
      <w:rPr>
        <w:rFonts w:hint="eastAsia"/>
        <w:lang w:eastAsia="zh-CN"/>
      </w:rPr>
      <w:t>易家桥中学</w:t>
    </w:r>
    <w:r>
      <w:rPr>
        <w:rFonts w:hint="eastAsia"/>
      </w:rPr>
      <w:t>教育集团2024年校本培训项目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8A827F"/>
    <w:multiLevelType w:val="singleLevel"/>
    <w:tmpl w:val="D08A827F"/>
    <w:lvl w:ilvl="0" w:tentative="0">
      <w:start w:val="2"/>
      <w:numFmt w:val="chineseCounting"/>
      <w:suff w:val="nothing"/>
      <w:lvlText w:val="%1、"/>
      <w:lvlJc w:val="left"/>
      <w:rPr>
        <w:rFonts w:hint="eastAsia"/>
      </w:rPr>
    </w:lvl>
  </w:abstractNum>
  <w:abstractNum w:abstractNumId="1">
    <w:nsid w:val="7423D750"/>
    <w:multiLevelType w:val="singleLevel"/>
    <w:tmpl w:val="7423D750"/>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1BB3B6E"/>
    <w:rsid w:val="181B2A36"/>
    <w:rsid w:val="248136A8"/>
    <w:rsid w:val="254409C9"/>
    <w:rsid w:val="518D3904"/>
    <w:rsid w:val="590F44CA"/>
    <w:rsid w:val="65B302C5"/>
    <w:rsid w:val="6D212EF7"/>
    <w:rsid w:val="725A2265"/>
    <w:rsid w:val="772955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Calibri" w:eastAsia="仿宋_GB2312" w:cs="Times New Roman"/>
      <w:kern w:val="2"/>
      <w:sz w:val="21"/>
      <w:szCs w:val="22"/>
      <w:lang w:val="en-US" w:eastAsia="zh-CN" w:bidi="ar-SA"/>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宋体"/>
      <w:sz w:val="28"/>
      <w:szCs w:val="20"/>
    </w:rPr>
  </w:style>
  <w:style w:type="paragraph" w:styleId="4">
    <w:name w:val="heading 3"/>
    <w:basedOn w:val="1"/>
    <w:next w:val="1"/>
    <w:qFormat/>
    <w:uiPriority w:val="0"/>
    <w:pPr>
      <w:keepNext/>
      <w:keepLines/>
      <w:spacing w:before="260" w:after="260" w:line="416" w:lineRule="auto"/>
      <w:outlineLvl w:val="2"/>
    </w:pPr>
    <w:rPr>
      <w:rFonts w:ascii="Times New Roman" w:hAnsi="Times New Roman"/>
      <w:b/>
      <w:bCs/>
      <w:kern w:val="0"/>
      <w:sz w:val="32"/>
      <w:szCs w:val="32"/>
    </w:rPr>
  </w:style>
  <w:style w:type="paragraph" w:styleId="5">
    <w:name w:val="heading 4"/>
    <w:basedOn w:val="1"/>
    <w:next w:val="1"/>
    <w:qFormat/>
    <w:uiPriority w:val="0"/>
    <w:pPr>
      <w:keepNext/>
      <w:jc w:val="center"/>
      <w:outlineLvl w:val="3"/>
    </w:pPr>
    <w:rPr>
      <w:rFonts w:eastAsia="新宋体"/>
      <w:kern w:val="0"/>
      <w:sz w:val="30"/>
      <w:szCs w:val="21"/>
    </w:rPr>
  </w:style>
  <w:style w:type="character" w:default="1" w:styleId="20">
    <w:name w:val="Default Paragraph Font"/>
    <w:unhideWhenUsed/>
    <w:qFormat/>
    <w:uiPriority w:val="1"/>
  </w:style>
  <w:style w:type="table" w:default="1" w:styleId="18">
    <w:name w:val="Normal Table"/>
    <w:unhideWhenUsed/>
    <w:qFormat/>
    <w:uiPriority w:val="99"/>
    <w:tblPr>
      <w:tblCellMar>
        <w:top w:w="0" w:type="dxa"/>
        <w:left w:w="108" w:type="dxa"/>
        <w:bottom w:w="0" w:type="dxa"/>
        <w:right w:w="108" w:type="dxa"/>
      </w:tblCellMar>
    </w:tblPr>
  </w:style>
  <w:style w:type="paragraph" w:styleId="2">
    <w:name w:val="Balloon Text"/>
    <w:basedOn w:val="1"/>
    <w:unhideWhenUsed/>
    <w:qFormat/>
    <w:uiPriority w:val="0"/>
    <w:rPr>
      <w:kern w:val="0"/>
      <w:sz w:val="18"/>
      <w:szCs w:val="18"/>
    </w:rPr>
  </w:style>
  <w:style w:type="paragraph" w:styleId="6">
    <w:name w:val="Normal Indent"/>
    <w:basedOn w:val="1"/>
    <w:unhideWhenUsed/>
    <w:qFormat/>
    <w:uiPriority w:val="99"/>
    <w:pPr>
      <w:ind w:firstLine="420" w:firstLineChars="200"/>
    </w:pPr>
  </w:style>
  <w:style w:type="paragraph" w:styleId="7">
    <w:name w:val="Body Text"/>
    <w:basedOn w:val="1"/>
    <w:next w:val="8"/>
    <w:link w:val="24"/>
    <w:qFormat/>
    <w:uiPriority w:val="0"/>
    <w:rPr>
      <w:rFonts w:ascii="楷体_GB2312" w:hAnsi="Arial" w:eastAsia="楷体_GB2312"/>
      <w:kern w:val="0"/>
      <w:sz w:val="28"/>
      <w:szCs w:val="20"/>
    </w:rPr>
  </w:style>
  <w:style w:type="paragraph" w:customStyle="1" w:styleId="8">
    <w:name w:val="Default"/>
    <w:next w:val="1"/>
    <w:qFormat/>
    <w:uiPriority w:val="0"/>
    <w:pPr>
      <w:autoSpaceDE w:val="0"/>
      <w:autoSpaceDN w:val="0"/>
    </w:pPr>
    <w:rPr>
      <w:rFonts w:ascii="Arial,Bold" w:hAnsi="Arial,Bold" w:eastAsia="PMingLiU" w:cs="Times New Roman"/>
      <w:lang w:val="en-US" w:eastAsia="en-US" w:bidi="ar-SA"/>
    </w:rPr>
  </w:style>
  <w:style w:type="paragraph" w:styleId="9">
    <w:name w:val="Body Text Indent"/>
    <w:basedOn w:val="1"/>
    <w:link w:val="23"/>
    <w:qFormat/>
    <w:uiPriority w:val="0"/>
    <w:pPr>
      <w:spacing w:after="120"/>
      <w:ind w:left="420" w:leftChars="200"/>
    </w:pPr>
  </w:style>
  <w:style w:type="paragraph" w:styleId="10">
    <w:name w:val="Plain Text"/>
    <w:basedOn w:val="1"/>
    <w:link w:val="33"/>
    <w:qFormat/>
    <w:uiPriority w:val="99"/>
    <w:rPr>
      <w:rFonts w:ascii="宋体" w:hAnsi="Courier New" w:eastAsia="宋体" w:cs="Courier New"/>
      <w:szCs w:val="21"/>
    </w:rPr>
  </w:style>
  <w:style w:type="paragraph" w:styleId="11">
    <w:name w:val="Date"/>
    <w:basedOn w:val="1"/>
    <w:next w:val="1"/>
    <w:link w:val="25"/>
    <w:unhideWhenUsed/>
    <w:qFormat/>
    <w:uiPriority w:val="0"/>
    <w:rPr>
      <w:rFonts w:ascii="Times New Roman" w:hAnsi="Times New Roman" w:eastAsia="宋体"/>
      <w:kern w:val="0"/>
      <w:sz w:val="24"/>
      <w:szCs w:val="20"/>
    </w:rPr>
  </w:style>
  <w:style w:type="paragraph" w:styleId="12">
    <w:name w:val="footer"/>
    <w:basedOn w:val="1"/>
    <w:link w:val="26"/>
    <w:unhideWhenUsed/>
    <w:qFormat/>
    <w:uiPriority w:val="0"/>
    <w:pPr>
      <w:tabs>
        <w:tab w:val="center" w:pos="4153"/>
        <w:tab w:val="right" w:pos="8306"/>
      </w:tabs>
      <w:snapToGrid w:val="0"/>
      <w:jc w:val="left"/>
    </w:pPr>
    <w:rPr>
      <w:kern w:val="0"/>
      <w:sz w:val="18"/>
      <w:szCs w:val="18"/>
    </w:rPr>
  </w:style>
  <w:style w:type="paragraph" w:styleId="13">
    <w:name w:val="header"/>
    <w:basedOn w:val="1"/>
    <w:link w:val="27"/>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14">
    <w:name w:val="toc 4"/>
    <w:basedOn w:val="1"/>
    <w:next w:val="1"/>
    <w:qFormat/>
    <w:uiPriority w:val="0"/>
    <w:pPr>
      <w:tabs>
        <w:tab w:val="left" w:pos="1080"/>
        <w:tab w:val="right" w:leader="dot" w:pos="9125"/>
      </w:tabs>
      <w:adjustRightInd w:val="0"/>
      <w:snapToGrid w:val="0"/>
      <w:spacing w:line="360" w:lineRule="auto"/>
      <w:jc w:val="left"/>
    </w:pPr>
    <w:rPr>
      <w:rFonts w:ascii="Times New Roman" w:hAnsi="Times New Roman" w:eastAsia="宋体"/>
      <w:sz w:val="18"/>
      <w:szCs w:val="18"/>
    </w:rPr>
  </w:style>
  <w:style w:type="paragraph" w:styleId="15">
    <w:name w:val="HTML Preformatted"/>
    <w:basedOn w:val="1"/>
    <w:qFormat/>
    <w:uiPriority w:val="99"/>
    <w:rPr>
      <w:rFonts w:ascii="Courier New" w:hAnsi="Courier New" w:eastAsia="PMingLiU"/>
      <w:sz w:val="20"/>
      <w:szCs w:val="20"/>
      <w:lang w:eastAsia="zh-TW"/>
    </w:rPr>
  </w:style>
  <w:style w:type="paragraph" w:styleId="16">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17">
    <w:name w:val="Body Text First Indent"/>
    <w:basedOn w:val="7"/>
    <w:qFormat/>
    <w:uiPriority w:val="99"/>
    <w:pPr>
      <w:spacing w:line="360" w:lineRule="auto"/>
      <w:ind w:firstLine="200" w:firstLineChars="200"/>
    </w:pPr>
    <w:rPr>
      <w:rFonts w:ascii="仿宋_GB2312" w:eastAsia="仿宋_GB2312"/>
      <w:sz w:val="30"/>
      <w:szCs w:val="30"/>
    </w:rPr>
  </w:style>
  <w:style w:type="table" w:styleId="19">
    <w:name w:val="Table Grid"/>
    <w:basedOn w:val="18"/>
    <w:qFormat/>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qFormat/>
    <w:uiPriority w:val="0"/>
    <w:rPr>
      <w:b/>
    </w:rPr>
  </w:style>
  <w:style w:type="character" w:styleId="22">
    <w:name w:val="Hyperlink"/>
    <w:unhideWhenUsed/>
    <w:qFormat/>
    <w:uiPriority w:val="99"/>
    <w:rPr>
      <w:color w:val="000000"/>
      <w:u w:val="none"/>
    </w:rPr>
  </w:style>
  <w:style w:type="character" w:customStyle="1" w:styleId="23">
    <w:name w:val="正文文本缩进 字符"/>
    <w:basedOn w:val="20"/>
    <w:link w:val="9"/>
    <w:qFormat/>
    <w:uiPriority w:val="0"/>
    <w:rPr>
      <w:rFonts w:ascii="仿宋_GB2312" w:hAnsi="Calibri" w:eastAsia="仿宋_GB2312" w:cs="Times New Roman"/>
    </w:rPr>
  </w:style>
  <w:style w:type="character" w:customStyle="1" w:styleId="24">
    <w:name w:val="正文文本 字符"/>
    <w:basedOn w:val="20"/>
    <w:link w:val="7"/>
    <w:qFormat/>
    <w:uiPriority w:val="0"/>
    <w:rPr>
      <w:rFonts w:ascii="楷体_GB2312" w:hAnsi="Arial" w:eastAsia="楷体_GB2312" w:cs="Times New Roman"/>
      <w:kern w:val="0"/>
      <w:sz w:val="28"/>
      <w:szCs w:val="20"/>
    </w:rPr>
  </w:style>
  <w:style w:type="character" w:customStyle="1" w:styleId="25">
    <w:name w:val="日期 字符"/>
    <w:basedOn w:val="20"/>
    <w:link w:val="11"/>
    <w:qFormat/>
    <w:uiPriority w:val="0"/>
    <w:rPr>
      <w:rFonts w:ascii="Times New Roman" w:hAnsi="Times New Roman" w:eastAsia="宋体" w:cs="Times New Roman"/>
      <w:kern w:val="0"/>
      <w:sz w:val="24"/>
      <w:szCs w:val="20"/>
    </w:rPr>
  </w:style>
  <w:style w:type="character" w:customStyle="1" w:styleId="26">
    <w:name w:val="页脚 字符"/>
    <w:basedOn w:val="20"/>
    <w:link w:val="12"/>
    <w:qFormat/>
    <w:uiPriority w:val="0"/>
    <w:rPr>
      <w:rFonts w:ascii="仿宋_GB2312" w:hAnsi="Calibri" w:eastAsia="仿宋_GB2312" w:cs="Times New Roman"/>
      <w:kern w:val="0"/>
      <w:sz w:val="18"/>
      <w:szCs w:val="18"/>
    </w:rPr>
  </w:style>
  <w:style w:type="character" w:customStyle="1" w:styleId="27">
    <w:name w:val="页眉 字符"/>
    <w:basedOn w:val="20"/>
    <w:link w:val="13"/>
    <w:qFormat/>
    <w:uiPriority w:val="0"/>
    <w:rPr>
      <w:rFonts w:ascii="仿宋_GB2312" w:hAnsi="Calibri" w:eastAsia="仿宋_GB2312" w:cs="Times New Roman"/>
      <w:kern w:val="0"/>
      <w:sz w:val="18"/>
      <w:szCs w:val="18"/>
    </w:rPr>
  </w:style>
  <w:style w:type="paragraph" w:customStyle="1" w:styleId="28">
    <w:name w:val="普通正文"/>
    <w:basedOn w:val="1"/>
    <w:qFormat/>
    <w:uiPriority w:val="0"/>
    <w:pPr>
      <w:adjustRightInd w:val="0"/>
      <w:spacing w:before="120" w:after="120" w:line="360" w:lineRule="auto"/>
      <w:ind w:firstLine="480"/>
      <w:jc w:val="left"/>
      <w:textAlignment w:val="baseline"/>
    </w:pPr>
    <w:rPr>
      <w:rFonts w:ascii="Arial" w:hAnsi="Arial" w:eastAsia="宋体"/>
      <w:kern w:val="0"/>
      <w:sz w:val="24"/>
      <w:szCs w:val="24"/>
    </w:rPr>
  </w:style>
  <w:style w:type="paragraph" w:customStyle="1" w:styleId="29">
    <w:name w:val="Char"/>
    <w:basedOn w:val="1"/>
    <w:qFormat/>
    <w:uiPriority w:val="99"/>
    <w:pPr>
      <w:tabs>
        <w:tab w:val="left" w:pos="360"/>
      </w:tabs>
    </w:pPr>
    <w:rPr>
      <w:sz w:val="24"/>
      <w:szCs w:val="24"/>
    </w:rPr>
  </w:style>
  <w:style w:type="paragraph" w:customStyle="1" w:styleId="30">
    <w:name w:val="!正文"/>
    <w:basedOn w:val="6"/>
    <w:qFormat/>
    <w:uiPriority w:val="0"/>
    <w:pPr>
      <w:spacing w:line="360" w:lineRule="auto"/>
      <w:ind w:firstLine="480"/>
    </w:pPr>
    <w:rPr>
      <w:rFonts w:ascii="Calibri"/>
      <w:b/>
      <w:sz w:val="24"/>
      <w:szCs w:val="24"/>
    </w:rPr>
  </w:style>
  <w:style w:type="paragraph" w:customStyle="1" w:styleId="31">
    <w:name w:val="p0"/>
    <w:basedOn w:val="1"/>
    <w:qFormat/>
    <w:uiPriority w:val="0"/>
    <w:pPr>
      <w:widowControl/>
    </w:pPr>
    <w:rPr>
      <w:rFonts w:ascii="Times New Roman" w:hAnsi="Times New Roman" w:eastAsia="宋体"/>
      <w:color w:val="000000"/>
      <w:kern w:val="0"/>
      <w:szCs w:val="21"/>
    </w:rPr>
  </w:style>
  <w:style w:type="paragraph" w:customStyle="1" w:styleId="32">
    <w:name w:val="msolistparagraph"/>
    <w:basedOn w:val="1"/>
    <w:qFormat/>
    <w:uiPriority w:val="0"/>
    <w:pPr>
      <w:ind w:firstLine="420" w:firstLineChars="200"/>
    </w:pPr>
    <w:rPr>
      <w:rFonts w:ascii="Calibri" w:eastAsia="宋体"/>
    </w:rPr>
  </w:style>
  <w:style w:type="character" w:customStyle="1" w:styleId="33">
    <w:name w:val="纯文本 字符"/>
    <w:basedOn w:val="20"/>
    <w:link w:val="10"/>
    <w:qFormat/>
    <w:uiPriority w:val="99"/>
    <w:rPr>
      <w:rFonts w:ascii="宋体" w:hAnsi="Courier New" w:eastAsia="宋体" w:cs="Courier New"/>
      <w:szCs w:val="21"/>
    </w:rPr>
  </w:style>
  <w:style w:type="paragraph" w:customStyle="1" w:styleId="34">
    <w:name w:val="标题1"/>
    <w:basedOn w:val="1"/>
    <w:next w:val="1"/>
    <w:qFormat/>
    <w:uiPriority w:val="99"/>
    <w:pPr>
      <w:tabs>
        <w:tab w:val="left" w:pos="9193"/>
        <w:tab w:val="left" w:pos="9827"/>
      </w:tabs>
      <w:spacing w:line="700" w:lineRule="atLeast"/>
      <w:jc w:val="center"/>
    </w:pPr>
    <w:rPr>
      <w:rFonts w:ascii="Times New Roman" w:hAnsi="Times New Roman" w:eastAsia="方正小标宋_GBK"/>
      <w:sz w:val="24"/>
      <w:szCs w:val="20"/>
    </w:rPr>
  </w:style>
  <w:style w:type="table" w:customStyle="1" w:styleId="35">
    <w:name w:val="Table Normal"/>
    <w:unhideWhenUsed/>
    <w:qFormat/>
    <w:uiPriority w:val="0"/>
    <w:tblPr>
      <w:tblCellMar>
        <w:top w:w="0" w:type="dxa"/>
        <w:left w:w="0" w:type="dxa"/>
        <w:bottom w:w="0" w:type="dxa"/>
        <w:right w:w="0" w:type="dxa"/>
      </w:tblCellMar>
    </w:tblPr>
  </w:style>
  <w:style w:type="paragraph" w:customStyle="1" w:styleId="36">
    <w:name w:val="Table Text"/>
    <w:basedOn w:val="1"/>
    <w:semiHidden/>
    <w:qFormat/>
    <w:uiPriority w:val="0"/>
    <w:rPr>
      <w:rFonts w:ascii="宋体" w:hAnsi="宋体" w:eastAsia="宋体" w:cs="宋体"/>
      <w:sz w:val="24"/>
      <w:szCs w:val="24"/>
      <w:lang w:eastAsia="en-US"/>
    </w:rPr>
  </w:style>
  <w:style w:type="paragraph" w:customStyle="1" w:styleId="37">
    <w:name w:val="样式 标题 2 + 黑色 行距: 1.5 倍行距"/>
    <w:basedOn w:val="3"/>
    <w:qFormat/>
    <w:uiPriority w:val="99"/>
    <w:pPr>
      <w:spacing w:line="360" w:lineRule="auto"/>
      <w:ind w:firstLine="2397" w:firstLineChars="746"/>
      <w:jc w:val="left"/>
    </w:pPr>
    <w:rPr>
      <w:rFonts w:ascii="宋体" w:hAnsi="宋体" w:cs="??_GB2312"/>
      <w:color w:val="000000"/>
    </w:rPr>
  </w:style>
  <w:style w:type="paragraph" w:customStyle="1" w:styleId="38">
    <w:name w:val="列出段落2"/>
    <w:basedOn w:val="1"/>
    <w:qFormat/>
    <w:uiPriority w:val="99"/>
    <w:pPr>
      <w:ind w:firstLine="420" w:firstLineChars="200"/>
    </w:pPr>
  </w:style>
  <w:style w:type="paragraph" w:customStyle="1" w:styleId="39">
    <w:name w:val="DAS正文"/>
    <w:basedOn w:val="1"/>
    <w:qFormat/>
    <w:uiPriority w:val="99"/>
    <w:pPr>
      <w:spacing w:line="360" w:lineRule="auto"/>
      <w:ind w:right="181" w:firstLine="480"/>
    </w:pPr>
    <w:rPr>
      <w:rFonts w:ascii="Verdana" w:hAnsi="Verdana"/>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11916</Words>
  <Characters>12295</Characters>
  <Lines>12</Lines>
  <Paragraphs>27</Paragraphs>
  <TotalTime>0</TotalTime>
  <ScaleCrop>false</ScaleCrop>
  <LinksUpToDate>false</LinksUpToDate>
  <CharactersWithSpaces>12660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2024-11-05T06:11:00Z</dcterms:created>
  <dc:creator>user</dc:creator>
  <cp:lastModifiedBy>dell</cp:lastModifiedBy>
  <cp:lastPrinted>2024-10-31T01:19:00Z</cp:lastPrinted>
  <dcterms:modified xsi:type="dcterms:W3CDTF">2024-12-02T07:07:28Z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2FE716B89740400C908621D60483C844_13</vt:lpwstr>
  </property>
</Properties>
</file>