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仿宋" w:hAnsi="仿宋" w:eastAsia="仿宋" w:cs="仿宋"/>
          <w:b/>
          <w:bCs/>
          <w:sz w:val="28"/>
          <w:szCs w:val="28"/>
          <w:highlight w:val="none"/>
          <w:lang w:val="en-US" w:eastAsia="zh-CN"/>
        </w:rPr>
      </w:pPr>
      <w:bookmarkStart w:id="52" w:name="_GoBack"/>
      <w:r>
        <w:rPr>
          <w:rFonts w:hint="eastAsia" w:ascii="仿宋" w:hAnsi="仿宋" w:eastAsia="仿宋" w:cs="仿宋"/>
          <w:b/>
          <w:bCs/>
          <w:sz w:val="44"/>
          <w:szCs w:val="44"/>
          <w:highlight w:val="none"/>
          <w:lang w:eastAsia="zh-CN"/>
        </w:rPr>
        <w:t>南通市第一初级中学（观新校区）</w:t>
      </w:r>
      <w:r>
        <w:rPr>
          <w:rFonts w:hint="eastAsia" w:ascii="仿宋" w:hAnsi="仿宋" w:eastAsia="仿宋" w:cs="仿宋"/>
          <w:b/>
          <w:bCs/>
          <w:sz w:val="44"/>
          <w:szCs w:val="44"/>
          <w:highlight w:val="none"/>
        </w:rPr>
        <w:t>录播教室设备采购</w:t>
      </w:r>
      <w:r>
        <w:rPr>
          <w:rFonts w:hint="eastAsia" w:ascii="仿宋" w:hAnsi="仿宋" w:eastAsia="仿宋" w:cs="仿宋"/>
          <w:b/>
          <w:bCs/>
          <w:sz w:val="44"/>
          <w:szCs w:val="44"/>
          <w:highlight w:val="none"/>
          <w:lang w:val="en-US" w:eastAsia="zh-CN"/>
        </w:rPr>
        <w:t>项目</w:t>
      </w:r>
    </w:p>
    <w:p>
      <w:pPr>
        <w:spacing w:line="520" w:lineRule="exact"/>
        <w:jc w:val="center"/>
        <w:rPr>
          <w:rFonts w:hint="eastAsia" w:ascii="仿宋" w:hAnsi="仿宋" w:eastAsia="仿宋" w:cs="仿宋"/>
          <w:b/>
          <w:bCs/>
          <w:sz w:val="44"/>
          <w:szCs w:val="44"/>
          <w:highlight w:val="none"/>
        </w:rPr>
      </w:pPr>
    </w:p>
    <w:p>
      <w:pPr>
        <w:spacing w:line="520" w:lineRule="exact"/>
        <w:jc w:val="center"/>
        <w:rPr>
          <w:rFonts w:hint="eastAsia" w:ascii="仿宋" w:hAnsi="仿宋" w:eastAsia="仿宋" w:cs="仿宋"/>
          <w:b/>
          <w:bCs/>
          <w:sz w:val="44"/>
          <w:szCs w:val="44"/>
          <w:highlight w:val="none"/>
        </w:rPr>
      </w:pPr>
      <w:r>
        <w:rPr>
          <w:rFonts w:hint="eastAsia" w:ascii="仿宋" w:hAnsi="仿宋" w:eastAsia="仿宋" w:cs="仿宋"/>
          <w:b/>
          <w:bCs/>
          <w:sz w:val="44"/>
          <w:szCs w:val="44"/>
          <w:highlight w:val="none"/>
        </w:rPr>
        <w:t>比价议价采购文件</w:t>
      </w:r>
    </w:p>
    <w:p>
      <w:pPr>
        <w:spacing w:line="520" w:lineRule="exact"/>
        <w:ind w:firstLine="2530" w:firstLineChars="700"/>
        <w:rPr>
          <w:rFonts w:ascii="仿宋" w:hAnsi="仿宋" w:eastAsia="仿宋" w:cs="仿宋"/>
          <w:b/>
          <w:bCs/>
          <w:sz w:val="36"/>
          <w:szCs w:val="36"/>
          <w:highlight w:val="none"/>
        </w:rPr>
      </w:pPr>
    </w:p>
    <w:p>
      <w:pPr>
        <w:spacing w:line="520" w:lineRule="exact"/>
        <w:ind w:firstLine="2530" w:firstLineChars="700"/>
        <w:rPr>
          <w:rFonts w:ascii="仿宋" w:hAnsi="仿宋" w:eastAsia="仿宋" w:cs="仿宋"/>
          <w:b/>
          <w:bCs/>
          <w:sz w:val="36"/>
          <w:szCs w:val="36"/>
          <w:highlight w:val="none"/>
        </w:rPr>
      </w:pPr>
    </w:p>
    <w:p>
      <w:pPr>
        <w:spacing w:line="52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rPr>
        <w:t>项目编号：</w:t>
      </w:r>
      <w:r>
        <w:rPr>
          <w:rFonts w:hint="eastAsia" w:ascii="仿宋" w:hAnsi="仿宋" w:eastAsia="仿宋" w:cs="仿宋"/>
          <w:b/>
          <w:bCs/>
          <w:color w:val="auto"/>
          <w:sz w:val="36"/>
          <w:szCs w:val="36"/>
          <w:highlight w:val="none"/>
          <w:lang w:eastAsia="zh-CN"/>
        </w:rPr>
        <w:t>ZRNT20230111</w:t>
      </w:r>
    </w:p>
    <w:p>
      <w:pPr>
        <w:pStyle w:val="15"/>
        <w:rPr>
          <w:rFonts w:ascii="仿宋" w:hAnsi="仿宋" w:eastAsia="仿宋" w:cs="仿宋"/>
          <w:sz w:val="36"/>
          <w:szCs w:val="36"/>
          <w:highlight w:val="none"/>
        </w:rPr>
      </w:pPr>
    </w:p>
    <w:p>
      <w:pPr>
        <w:pStyle w:val="15"/>
        <w:rPr>
          <w:rFonts w:ascii="仿宋" w:hAnsi="仿宋" w:eastAsia="仿宋" w:cs="仿宋"/>
          <w:sz w:val="36"/>
          <w:szCs w:val="36"/>
          <w:highlight w:val="none"/>
        </w:rPr>
      </w:pPr>
    </w:p>
    <w:p>
      <w:pPr>
        <w:pStyle w:val="15"/>
        <w:rPr>
          <w:rFonts w:ascii="仿宋" w:hAnsi="仿宋" w:eastAsia="仿宋" w:cs="仿宋"/>
          <w:sz w:val="36"/>
          <w:szCs w:val="36"/>
          <w:highlight w:val="none"/>
        </w:rPr>
      </w:pPr>
    </w:p>
    <w:p>
      <w:pPr>
        <w:pStyle w:val="15"/>
        <w:rPr>
          <w:rFonts w:ascii="仿宋" w:hAnsi="仿宋" w:eastAsia="仿宋" w:cs="仿宋"/>
          <w:sz w:val="36"/>
          <w:szCs w:val="36"/>
          <w:highlight w:val="none"/>
        </w:rPr>
      </w:pPr>
    </w:p>
    <w:p>
      <w:pPr>
        <w:pStyle w:val="15"/>
        <w:rPr>
          <w:rFonts w:ascii="仿宋" w:hAnsi="仿宋" w:eastAsia="仿宋" w:cs="仿宋"/>
          <w:sz w:val="36"/>
          <w:szCs w:val="36"/>
          <w:highlight w:val="none"/>
        </w:rPr>
      </w:pPr>
    </w:p>
    <w:p>
      <w:pPr>
        <w:pStyle w:val="15"/>
        <w:rPr>
          <w:rFonts w:ascii="仿宋" w:hAnsi="仿宋" w:eastAsia="仿宋" w:cs="仿宋"/>
          <w:sz w:val="36"/>
          <w:szCs w:val="36"/>
          <w:highlight w:val="none"/>
        </w:rPr>
      </w:pPr>
    </w:p>
    <w:p>
      <w:pPr>
        <w:pStyle w:val="15"/>
        <w:rPr>
          <w:rFonts w:ascii="仿宋" w:hAnsi="仿宋" w:eastAsia="仿宋" w:cs="仿宋"/>
          <w:sz w:val="36"/>
          <w:szCs w:val="36"/>
          <w:highlight w:val="none"/>
        </w:rPr>
      </w:pPr>
    </w:p>
    <w:p>
      <w:pPr>
        <w:pStyle w:val="15"/>
        <w:rPr>
          <w:rFonts w:ascii="仿宋" w:hAnsi="仿宋" w:eastAsia="仿宋" w:cs="仿宋"/>
          <w:sz w:val="36"/>
          <w:szCs w:val="36"/>
          <w:highlight w:val="none"/>
        </w:rPr>
      </w:pPr>
    </w:p>
    <w:p>
      <w:pPr>
        <w:pStyle w:val="15"/>
        <w:rPr>
          <w:rFonts w:ascii="仿宋" w:hAnsi="仿宋" w:eastAsia="仿宋" w:cs="仿宋"/>
          <w:sz w:val="36"/>
          <w:szCs w:val="36"/>
          <w:highlight w:val="none"/>
        </w:rPr>
      </w:pPr>
    </w:p>
    <w:p>
      <w:pPr>
        <w:pStyle w:val="15"/>
        <w:rPr>
          <w:rFonts w:ascii="仿宋" w:hAnsi="仿宋" w:eastAsia="仿宋" w:cs="仿宋"/>
          <w:sz w:val="36"/>
          <w:szCs w:val="36"/>
          <w:highlight w:val="none"/>
        </w:rPr>
      </w:pPr>
    </w:p>
    <w:p>
      <w:pPr>
        <w:pStyle w:val="15"/>
        <w:rPr>
          <w:rFonts w:ascii="仿宋" w:hAnsi="仿宋" w:eastAsia="仿宋" w:cs="仿宋"/>
          <w:sz w:val="36"/>
          <w:szCs w:val="36"/>
          <w:highlight w:val="none"/>
        </w:rPr>
      </w:pPr>
    </w:p>
    <w:p>
      <w:pPr>
        <w:pStyle w:val="15"/>
        <w:rPr>
          <w:rFonts w:ascii="仿宋" w:hAnsi="仿宋" w:eastAsia="仿宋" w:cs="仿宋"/>
          <w:sz w:val="36"/>
          <w:szCs w:val="36"/>
          <w:highlight w:val="none"/>
        </w:rPr>
      </w:pPr>
    </w:p>
    <w:p>
      <w:pPr>
        <w:pStyle w:val="15"/>
        <w:rPr>
          <w:rFonts w:ascii="仿宋" w:hAnsi="仿宋" w:eastAsia="仿宋" w:cs="仿宋"/>
          <w:sz w:val="36"/>
          <w:szCs w:val="36"/>
          <w:highlight w:val="none"/>
        </w:rPr>
      </w:pPr>
    </w:p>
    <w:p>
      <w:pPr>
        <w:pStyle w:val="15"/>
        <w:rPr>
          <w:rFonts w:ascii="仿宋" w:hAnsi="仿宋" w:eastAsia="仿宋" w:cs="仿宋"/>
          <w:sz w:val="36"/>
          <w:szCs w:val="36"/>
          <w:highlight w:val="none"/>
        </w:rPr>
      </w:pPr>
    </w:p>
    <w:p>
      <w:pPr>
        <w:pStyle w:val="15"/>
        <w:rPr>
          <w:rFonts w:ascii="仿宋" w:hAnsi="仿宋" w:eastAsia="仿宋" w:cs="仿宋"/>
          <w:sz w:val="36"/>
          <w:szCs w:val="36"/>
          <w:highlight w:val="none"/>
        </w:rPr>
      </w:pPr>
    </w:p>
    <w:p>
      <w:pPr>
        <w:pStyle w:val="37"/>
        <w:adjustRightInd w:val="0"/>
        <w:snapToGrid w:val="0"/>
        <w:spacing w:afterLines="150" w:line="520" w:lineRule="exact"/>
        <w:ind w:left="3640" w:hanging="4698" w:hangingChars="1300"/>
        <w:jc w:val="center"/>
        <w:rPr>
          <w:rFonts w:hint="eastAsia" w:ascii="仿宋" w:hAnsi="仿宋" w:eastAsia="仿宋" w:cs="仿宋"/>
          <w:b/>
          <w:bCs/>
          <w:sz w:val="36"/>
          <w:szCs w:val="36"/>
          <w:highlight w:val="none"/>
          <w:lang w:eastAsia="zh-CN"/>
        </w:rPr>
      </w:pPr>
      <w:r>
        <w:rPr>
          <w:rFonts w:hint="eastAsia" w:ascii="仿宋" w:hAnsi="仿宋" w:eastAsia="仿宋" w:cs="仿宋"/>
          <w:b/>
          <w:bCs/>
          <w:sz w:val="36"/>
          <w:szCs w:val="36"/>
          <w:highlight w:val="none"/>
        </w:rPr>
        <w:t>采购单位：</w:t>
      </w:r>
      <w:r>
        <w:rPr>
          <w:rFonts w:hint="eastAsia" w:ascii="仿宋" w:hAnsi="仿宋" w:eastAsia="仿宋" w:cs="仿宋"/>
          <w:b/>
          <w:bCs/>
          <w:sz w:val="36"/>
          <w:szCs w:val="36"/>
          <w:highlight w:val="none"/>
          <w:lang w:eastAsia="zh-CN"/>
        </w:rPr>
        <w:t>南通市第一初级中学（观新校区）</w:t>
      </w:r>
    </w:p>
    <w:p>
      <w:pPr>
        <w:pStyle w:val="37"/>
        <w:adjustRightInd w:val="0"/>
        <w:snapToGrid w:val="0"/>
        <w:spacing w:afterLines="150" w:line="520" w:lineRule="exact"/>
        <w:ind w:left="3640" w:hanging="4698" w:hangingChars="1300"/>
        <w:jc w:val="center"/>
        <w:rPr>
          <w:rFonts w:hint="eastAsia" w:ascii="仿宋" w:hAnsi="仿宋" w:eastAsia="仿宋" w:cs="仿宋"/>
          <w:b/>
          <w:bCs/>
          <w:sz w:val="36"/>
          <w:szCs w:val="36"/>
          <w:highlight w:val="none"/>
        </w:rPr>
      </w:pPr>
      <w:r>
        <w:rPr>
          <w:rFonts w:hint="eastAsia" w:ascii="仿宋" w:hAnsi="仿宋" w:eastAsia="仿宋" w:cs="仿宋"/>
          <w:b/>
          <w:bCs/>
          <w:sz w:val="36"/>
          <w:szCs w:val="36"/>
          <w:highlight w:val="none"/>
        </w:rPr>
        <w:t>代理机构：江苏中润工程建设咨询有限公司</w:t>
      </w:r>
    </w:p>
    <w:p>
      <w:pPr>
        <w:pStyle w:val="37"/>
        <w:adjustRightInd w:val="0"/>
        <w:snapToGrid w:val="0"/>
        <w:spacing w:afterLines="150" w:line="520" w:lineRule="exact"/>
        <w:ind w:left="3640" w:hanging="4698" w:hangingChars="1300"/>
        <w:jc w:val="center"/>
        <w:rPr>
          <w:rFonts w:ascii="仿宋" w:hAnsi="仿宋" w:eastAsia="仿宋" w:cs="仿宋"/>
          <w:szCs w:val="28"/>
          <w:highlight w:val="none"/>
        </w:rPr>
      </w:pPr>
      <w:r>
        <w:rPr>
          <w:rFonts w:hint="eastAsia" w:ascii="仿宋" w:hAnsi="仿宋" w:eastAsia="仿宋" w:cs="仿宋"/>
          <w:b/>
          <w:bCs/>
          <w:sz w:val="36"/>
          <w:szCs w:val="36"/>
          <w:highlight w:val="none"/>
        </w:rPr>
        <w:t>日期：2023年</w:t>
      </w:r>
      <w:r>
        <w:rPr>
          <w:rFonts w:hint="eastAsia" w:ascii="仿宋" w:hAnsi="仿宋" w:eastAsia="仿宋" w:cs="仿宋"/>
          <w:b/>
          <w:bCs/>
          <w:sz w:val="36"/>
          <w:szCs w:val="36"/>
          <w:highlight w:val="none"/>
          <w:lang w:val="en-US" w:eastAsia="zh-CN"/>
        </w:rPr>
        <w:t>03</w:t>
      </w:r>
      <w:r>
        <w:rPr>
          <w:rFonts w:hint="eastAsia" w:ascii="仿宋" w:hAnsi="仿宋" w:eastAsia="仿宋" w:cs="仿宋"/>
          <w:b/>
          <w:bCs/>
          <w:sz w:val="36"/>
          <w:szCs w:val="36"/>
          <w:highlight w:val="none"/>
        </w:rPr>
        <w:t>月</w:t>
      </w:r>
      <w:r>
        <w:rPr>
          <w:rFonts w:hint="eastAsia" w:ascii="仿宋" w:hAnsi="仿宋" w:eastAsia="仿宋" w:cs="仿宋"/>
          <w:b/>
          <w:bCs/>
          <w:sz w:val="36"/>
          <w:szCs w:val="36"/>
          <w:highlight w:val="none"/>
          <w:lang w:val="en-US" w:eastAsia="zh-CN"/>
        </w:rPr>
        <w:t>24</w:t>
      </w:r>
      <w:r>
        <w:rPr>
          <w:rFonts w:hint="eastAsia" w:ascii="仿宋" w:hAnsi="仿宋" w:eastAsia="仿宋" w:cs="仿宋"/>
          <w:b/>
          <w:bCs/>
          <w:sz w:val="36"/>
          <w:szCs w:val="36"/>
          <w:highlight w:val="none"/>
        </w:rPr>
        <w:t>日</w:t>
      </w:r>
    </w:p>
    <w:p>
      <w:pPr>
        <w:spacing w:line="52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目录</w:t>
      </w:r>
    </w:p>
    <w:p>
      <w:pPr>
        <w:pStyle w:val="40"/>
        <w:tabs>
          <w:tab w:val="right" w:leader="dot" w:pos="8312"/>
        </w:tabs>
        <w:spacing w:line="520" w:lineRule="exact"/>
        <w:rPr>
          <w:rFonts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TOC \o "1-1" \h \u </w:instrText>
      </w:r>
      <w:r>
        <w:rPr>
          <w:rFonts w:hint="eastAsia" w:ascii="仿宋" w:hAnsi="仿宋" w:eastAsia="仿宋" w:cs="仿宋"/>
          <w:sz w:val="28"/>
          <w:szCs w:val="28"/>
          <w:highlight w:val="none"/>
        </w:rPr>
        <w:fldChar w:fldCharType="separate"/>
      </w:r>
      <w:r>
        <w:rPr>
          <w:highlight w:val="none"/>
        </w:rPr>
        <w:fldChar w:fldCharType="begin"/>
      </w:r>
      <w:r>
        <w:rPr>
          <w:highlight w:val="none"/>
        </w:rPr>
        <w:instrText xml:space="preserve"> HYPERLINK \l "_Toc1938" </w:instrText>
      </w:r>
      <w:r>
        <w:rPr>
          <w:highlight w:val="none"/>
        </w:rPr>
        <w:fldChar w:fldCharType="separate"/>
      </w:r>
      <w:r>
        <w:rPr>
          <w:rFonts w:hint="eastAsia" w:ascii="仿宋" w:hAnsi="仿宋" w:eastAsia="仿宋" w:cs="仿宋"/>
          <w:sz w:val="28"/>
          <w:szCs w:val="28"/>
          <w:highlight w:val="none"/>
        </w:rPr>
        <w:t>第一章  比价议价邀请函</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_Toc1938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40"/>
        <w:tabs>
          <w:tab w:val="right" w:leader="dot" w:pos="8312"/>
        </w:tabs>
        <w:spacing w:line="520" w:lineRule="exact"/>
        <w:rPr>
          <w:rFonts w:ascii="仿宋" w:hAnsi="仿宋" w:eastAsia="仿宋" w:cs="仿宋"/>
          <w:sz w:val="28"/>
          <w:szCs w:val="28"/>
          <w:highlight w:val="none"/>
        </w:rPr>
      </w:pPr>
      <w:r>
        <w:rPr>
          <w:highlight w:val="none"/>
        </w:rPr>
        <w:fldChar w:fldCharType="begin"/>
      </w:r>
      <w:r>
        <w:rPr>
          <w:highlight w:val="none"/>
        </w:rPr>
        <w:instrText xml:space="preserve"> HYPERLINK \l "_Toc18907" </w:instrText>
      </w:r>
      <w:r>
        <w:rPr>
          <w:highlight w:val="none"/>
        </w:rPr>
        <w:fldChar w:fldCharType="separate"/>
      </w:r>
      <w:r>
        <w:rPr>
          <w:rFonts w:hint="eastAsia" w:ascii="仿宋" w:hAnsi="仿宋" w:eastAsia="仿宋" w:cs="仿宋"/>
          <w:sz w:val="28"/>
          <w:szCs w:val="28"/>
          <w:highlight w:val="none"/>
        </w:rPr>
        <w:t>第二章  比价议价须知</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_Toc18907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40"/>
        <w:tabs>
          <w:tab w:val="right" w:leader="dot" w:pos="8312"/>
        </w:tabs>
        <w:spacing w:line="520" w:lineRule="exact"/>
        <w:rPr>
          <w:rFonts w:ascii="仿宋" w:hAnsi="仿宋" w:eastAsia="仿宋" w:cs="仿宋"/>
          <w:sz w:val="28"/>
          <w:szCs w:val="28"/>
          <w:highlight w:val="none"/>
        </w:rPr>
      </w:pPr>
      <w:r>
        <w:rPr>
          <w:highlight w:val="none"/>
        </w:rPr>
        <w:fldChar w:fldCharType="begin"/>
      </w:r>
      <w:r>
        <w:rPr>
          <w:highlight w:val="none"/>
        </w:rPr>
        <w:instrText xml:space="preserve"> HYPERLINK \l "_Toc5043" </w:instrText>
      </w:r>
      <w:r>
        <w:rPr>
          <w:highlight w:val="none"/>
        </w:rPr>
        <w:fldChar w:fldCharType="separate"/>
      </w:r>
      <w:r>
        <w:rPr>
          <w:rFonts w:hint="eastAsia" w:ascii="仿宋" w:hAnsi="仿宋" w:eastAsia="仿宋" w:cs="仿宋"/>
          <w:sz w:val="28"/>
          <w:szCs w:val="28"/>
          <w:highlight w:val="none"/>
        </w:rPr>
        <w:t>第三章  项目需求</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_Toc5043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40"/>
        <w:tabs>
          <w:tab w:val="right" w:leader="dot" w:pos="8312"/>
        </w:tabs>
        <w:spacing w:line="520" w:lineRule="exact"/>
        <w:rPr>
          <w:rFonts w:ascii="仿宋" w:hAnsi="仿宋" w:eastAsia="仿宋" w:cs="仿宋"/>
          <w:sz w:val="28"/>
          <w:szCs w:val="28"/>
          <w:highlight w:val="none"/>
        </w:rPr>
      </w:pPr>
      <w:r>
        <w:rPr>
          <w:highlight w:val="none"/>
        </w:rPr>
        <w:fldChar w:fldCharType="begin"/>
      </w:r>
      <w:r>
        <w:rPr>
          <w:highlight w:val="none"/>
        </w:rPr>
        <w:instrText xml:space="preserve"> HYPERLINK \l "_Toc24193" </w:instrText>
      </w:r>
      <w:r>
        <w:rPr>
          <w:highlight w:val="none"/>
        </w:rPr>
        <w:fldChar w:fldCharType="separate"/>
      </w:r>
      <w:r>
        <w:rPr>
          <w:rFonts w:hint="eastAsia" w:ascii="仿宋" w:hAnsi="仿宋" w:eastAsia="仿宋" w:cs="仿宋"/>
          <w:sz w:val="28"/>
          <w:szCs w:val="28"/>
          <w:highlight w:val="none"/>
        </w:rPr>
        <w:t>第四章  开标和评标</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_Toc24193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12</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40"/>
        <w:tabs>
          <w:tab w:val="right" w:leader="dot" w:pos="8312"/>
        </w:tabs>
        <w:spacing w:line="520" w:lineRule="exact"/>
        <w:rPr>
          <w:rFonts w:ascii="仿宋" w:hAnsi="仿宋" w:eastAsia="仿宋" w:cs="仿宋"/>
          <w:sz w:val="28"/>
          <w:szCs w:val="28"/>
          <w:highlight w:val="none"/>
        </w:rPr>
      </w:pPr>
      <w:r>
        <w:rPr>
          <w:highlight w:val="none"/>
        </w:rPr>
        <w:fldChar w:fldCharType="begin"/>
      </w:r>
      <w:r>
        <w:rPr>
          <w:highlight w:val="none"/>
        </w:rPr>
        <w:instrText xml:space="preserve"> HYPERLINK \l "_Toc13768" </w:instrText>
      </w:r>
      <w:r>
        <w:rPr>
          <w:highlight w:val="none"/>
        </w:rPr>
        <w:fldChar w:fldCharType="separate"/>
      </w:r>
      <w:r>
        <w:rPr>
          <w:rFonts w:hint="eastAsia" w:ascii="仿宋" w:hAnsi="仿宋" w:eastAsia="仿宋" w:cs="仿宋"/>
          <w:sz w:val="28"/>
          <w:szCs w:val="28"/>
          <w:highlight w:val="none"/>
        </w:rPr>
        <w:t>第五章  合同签订与验收付款</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_Toc13768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14</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40"/>
        <w:tabs>
          <w:tab w:val="right" w:leader="dot" w:pos="8312"/>
        </w:tabs>
        <w:spacing w:line="520" w:lineRule="exact"/>
        <w:rPr>
          <w:rFonts w:ascii="仿宋" w:hAnsi="仿宋" w:eastAsia="仿宋" w:cs="仿宋"/>
          <w:sz w:val="28"/>
          <w:szCs w:val="28"/>
          <w:highlight w:val="none"/>
        </w:rPr>
      </w:pPr>
      <w:r>
        <w:rPr>
          <w:highlight w:val="none"/>
        </w:rPr>
        <w:fldChar w:fldCharType="begin"/>
      </w:r>
      <w:r>
        <w:rPr>
          <w:highlight w:val="none"/>
        </w:rPr>
        <w:instrText xml:space="preserve"> HYPERLINK \l "_Toc21870" </w:instrText>
      </w:r>
      <w:r>
        <w:rPr>
          <w:highlight w:val="none"/>
        </w:rPr>
        <w:fldChar w:fldCharType="separate"/>
      </w:r>
      <w:r>
        <w:rPr>
          <w:rFonts w:hint="eastAsia" w:ascii="仿宋" w:hAnsi="仿宋" w:eastAsia="仿宋" w:cs="仿宋"/>
          <w:sz w:val="28"/>
          <w:szCs w:val="28"/>
          <w:highlight w:val="none"/>
        </w:rPr>
        <w:t>第六章  比价议价响应文件组成</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_Toc21870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19</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5"/>
        <w:ind w:firstLine="517"/>
        <w:jc w:val="center"/>
        <w:rPr>
          <w:rFonts w:ascii="仿宋" w:hAnsi="仿宋" w:eastAsia="仿宋" w:cs="仿宋"/>
          <w:szCs w:val="28"/>
          <w:highlight w:val="none"/>
        </w:rPr>
      </w:pPr>
      <w:r>
        <w:rPr>
          <w:rFonts w:hint="eastAsia" w:ascii="仿宋" w:hAnsi="仿宋" w:eastAsia="仿宋" w:cs="仿宋"/>
          <w:szCs w:val="28"/>
          <w:highlight w:val="none"/>
        </w:rPr>
        <w:fldChar w:fldCharType="end"/>
      </w:r>
    </w:p>
    <w:p>
      <w:pPr>
        <w:pStyle w:val="15"/>
        <w:jc w:val="center"/>
        <w:rPr>
          <w:rFonts w:ascii="仿宋" w:hAnsi="仿宋" w:eastAsia="仿宋" w:cs="仿宋"/>
          <w:szCs w:val="28"/>
          <w:highlight w:val="none"/>
        </w:rPr>
      </w:pPr>
    </w:p>
    <w:p>
      <w:pPr>
        <w:pStyle w:val="15"/>
        <w:jc w:val="center"/>
        <w:rPr>
          <w:rFonts w:ascii="仿宋" w:hAnsi="仿宋" w:eastAsia="仿宋" w:cs="仿宋"/>
          <w:szCs w:val="28"/>
          <w:highlight w:val="none"/>
        </w:rPr>
      </w:pPr>
    </w:p>
    <w:p>
      <w:pPr>
        <w:pStyle w:val="15"/>
        <w:jc w:val="center"/>
        <w:rPr>
          <w:rFonts w:ascii="仿宋" w:hAnsi="仿宋" w:eastAsia="仿宋" w:cs="仿宋"/>
          <w:szCs w:val="28"/>
          <w:highlight w:val="none"/>
        </w:rPr>
      </w:pPr>
    </w:p>
    <w:p>
      <w:pPr>
        <w:pStyle w:val="15"/>
        <w:jc w:val="center"/>
        <w:rPr>
          <w:rFonts w:ascii="仿宋" w:hAnsi="仿宋" w:eastAsia="仿宋" w:cs="仿宋"/>
          <w:szCs w:val="28"/>
          <w:highlight w:val="none"/>
        </w:rPr>
      </w:pPr>
    </w:p>
    <w:p>
      <w:pPr>
        <w:pStyle w:val="15"/>
        <w:jc w:val="center"/>
        <w:rPr>
          <w:rFonts w:ascii="仿宋" w:hAnsi="仿宋" w:eastAsia="仿宋" w:cs="仿宋"/>
          <w:szCs w:val="28"/>
          <w:highlight w:val="none"/>
        </w:rPr>
      </w:pPr>
    </w:p>
    <w:p>
      <w:pPr>
        <w:pStyle w:val="15"/>
        <w:jc w:val="center"/>
        <w:rPr>
          <w:rFonts w:ascii="仿宋" w:hAnsi="仿宋" w:eastAsia="仿宋" w:cs="仿宋"/>
          <w:szCs w:val="28"/>
          <w:highlight w:val="none"/>
        </w:rPr>
      </w:pPr>
    </w:p>
    <w:p>
      <w:pPr>
        <w:pStyle w:val="15"/>
        <w:jc w:val="center"/>
        <w:rPr>
          <w:rFonts w:ascii="仿宋" w:hAnsi="仿宋" w:eastAsia="仿宋" w:cs="仿宋"/>
          <w:szCs w:val="28"/>
          <w:highlight w:val="none"/>
        </w:rPr>
      </w:pPr>
    </w:p>
    <w:p>
      <w:pPr>
        <w:pStyle w:val="15"/>
        <w:jc w:val="center"/>
        <w:rPr>
          <w:rFonts w:ascii="仿宋" w:hAnsi="仿宋" w:eastAsia="仿宋" w:cs="仿宋"/>
          <w:szCs w:val="28"/>
          <w:highlight w:val="none"/>
        </w:rPr>
      </w:pPr>
    </w:p>
    <w:p>
      <w:pPr>
        <w:pStyle w:val="15"/>
        <w:jc w:val="center"/>
        <w:rPr>
          <w:rFonts w:ascii="仿宋" w:hAnsi="仿宋" w:eastAsia="仿宋" w:cs="仿宋"/>
          <w:szCs w:val="28"/>
          <w:highlight w:val="none"/>
        </w:rPr>
      </w:pPr>
    </w:p>
    <w:p>
      <w:pPr>
        <w:pStyle w:val="15"/>
        <w:jc w:val="center"/>
        <w:rPr>
          <w:rFonts w:ascii="仿宋" w:hAnsi="仿宋" w:eastAsia="仿宋" w:cs="仿宋"/>
          <w:szCs w:val="28"/>
          <w:highlight w:val="none"/>
        </w:rPr>
      </w:pPr>
    </w:p>
    <w:p>
      <w:pPr>
        <w:pStyle w:val="15"/>
        <w:jc w:val="center"/>
        <w:rPr>
          <w:rFonts w:ascii="仿宋" w:hAnsi="仿宋" w:eastAsia="仿宋" w:cs="仿宋"/>
          <w:szCs w:val="28"/>
          <w:highlight w:val="none"/>
        </w:rPr>
      </w:pPr>
    </w:p>
    <w:p>
      <w:pPr>
        <w:pStyle w:val="15"/>
        <w:jc w:val="center"/>
        <w:rPr>
          <w:rFonts w:ascii="仿宋" w:hAnsi="仿宋" w:eastAsia="仿宋" w:cs="仿宋"/>
          <w:szCs w:val="28"/>
          <w:highlight w:val="none"/>
        </w:rPr>
      </w:pPr>
    </w:p>
    <w:p>
      <w:pPr>
        <w:pStyle w:val="15"/>
        <w:jc w:val="center"/>
        <w:rPr>
          <w:rFonts w:ascii="仿宋" w:hAnsi="仿宋" w:eastAsia="仿宋" w:cs="仿宋"/>
          <w:szCs w:val="28"/>
          <w:highlight w:val="none"/>
        </w:rPr>
      </w:pPr>
    </w:p>
    <w:p>
      <w:pPr>
        <w:pStyle w:val="15"/>
        <w:jc w:val="center"/>
        <w:rPr>
          <w:rFonts w:ascii="仿宋" w:hAnsi="仿宋" w:eastAsia="仿宋" w:cs="仿宋"/>
          <w:szCs w:val="28"/>
          <w:highlight w:val="none"/>
        </w:rPr>
      </w:pPr>
    </w:p>
    <w:p>
      <w:pPr>
        <w:rPr>
          <w:rFonts w:hint="eastAsia" w:ascii="仿宋" w:hAnsi="仿宋" w:eastAsia="仿宋" w:cs="仿宋"/>
          <w:szCs w:val="28"/>
          <w:highlight w:val="none"/>
        </w:rPr>
      </w:pPr>
      <w:bookmarkStart w:id="0" w:name="_Toc1938"/>
      <w:r>
        <w:rPr>
          <w:rFonts w:hint="eastAsia" w:ascii="仿宋" w:hAnsi="仿宋" w:eastAsia="仿宋" w:cs="仿宋"/>
          <w:szCs w:val="28"/>
          <w:highlight w:val="none"/>
        </w:rPr>
        <w:br w:type="page"/>
      </w:r>
    </w:p>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ascii="仿宋" w:hAnsi="仿宋" w:eastAsia="仿宋" w:cs="仿宋"/>
          <w:szCs w:val="28"/>
          <w:highlight w:val="none"/>
        </w:rPr>
      </w:pPr>
      <w:r>
        <w:rPr>
          <w:rFonts w:hint="eastAsia" w:ascii="仿宋" w:hAnsi="仿宋" w:eastAsia="仿宋" w:cs="仿宋"/>
          <w:szCs w:val="28"/>
          <w:highlight w:val="none"/>
        </w:rPr>
        <w:t>第一章 比价议价邀请函</w:t>
      </w:r>
      <w:bookmarkEnd w:id="0"/>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b/>
          <w:bCs/>
          <w:sz w:val="28"/>
          <w:szCs w:val="28"/>
          <w:highlight w:val="none"/>
        </w:rPr>
      </w:pP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南通市第一初级中学（观新校区）录播教室设备采购项目</w:t>
      </w:r>
      <w:r>
        <w:rPr>
          <w:rFonts w:hint="eastAsia" w:ascii="仿宋" w:hAnsi="仿宋" w:eastAsia="仿宋" w:cs="仿宋"/>
          <w:sz w:val="28"/>
          <w:szCs w:val="28"/>
          <w:highlight w:val="none"/>
        </w:rPr>
        <w:t>的潜在供应商应在</w:t>
      </w:r>
      <w:r>
        <w:rPr>
          <w:rFonts w:hint="eastAsia" w:ascii="仿宋" w:hAnsi="仿宋" w:eastAsia="仿宋" w:cs="仿宋"/>
          <w:sz w:val="28"/>
          <w:szCs w:val="28"/>
          <w:highlight w:val="none"/>
          <w:u w:val="single"/>
        </w:rPr>
        <w:t>南通市教育局官网</w:t>
      </w:r>
      <w:r>
        <w:rPr>
          <w:rFonts w:hint="eastAsia" w:ascii="仿宋" w:hAnsi="仿宋" w:eastAsia="仿宋" w:cs="仿宋"/>
          <w:sz w:val="28"/>
          <w:szCs w:val="28"/>
          <w:highlight w:val="none"/>
        </w:rPr>
        <w:t>获取采购文件，并于</w:t>
      </w:r>
      <w:r>
        <w:rPr>
          <w:rFonts w:hint="eastAsia" w:ascii="仿宋" w:hAnsi="仿宋" w:eastAsia="仿宋" w:cs="仿宋"/>
          <w:color w:val="auto"/>
          <w:sz w:val="28"/>
          <w:szCs w:val="28"/>
          <w:highlight w:val="none"/>
          <w:u w:val="single"/>
        </w:rPr>
        <w:t>2023</w:t>
      </w:r>
      <w:r>
        <w:rPr>
          <w:rFonts w:hint="eastAsia" w:ascii="仿宋" w:hAnsi="仿宋" w:eastAsia="仿宋" w:cs="仿宋"/>
          <w:bCs/>
          <w:color w:val="auto"/>
          <w:sz w:val="28"/>
          <w:szCs w:val="28"/>
          <w:highlight w:val="none"/>
          <w:u w:val="single"/>
        </w:rPr>
        <w:t>年</w:t>
      </w:r>
      <w:r>
        <w:rPr>
          <w:rFonts w:hint="eastAsia" w:ascii="仿宋" w:hAnsi="仿宋" w:eastAsia="仿宋" w:cs="仿宋"/>
          <w:bCs/>
          <w:color w:val="auto"/>
          <w:sz w:val="28"/>
          <w:szCs w:val="28"/>
          <w:highlight w:val="none"/>
          <w:u w:val="single"/>
          <w:lang w:val="en-US" w:eastAsia="zh-CN"/>
        </w:rPr>
        <w:t>03</w:t>
      </w:r>
      <w:r>
        <w:rPr>
          <w:rFonts w:hint="eastAsia" w:ascii="仿宋" w:hAnsi="仿宋" w:eastAsia="仿宋" w:cs="仿宋"/>
          <w:bCs/>
          <w:color w:val="auto"/>
          <w:sz w:val="28"/>
          <w:szCs w:val="28"/>
          <w:highlight w:val="none"/>
          <w:u w:val="single"/>
        </w:rPr>
        <w:t>月</w:t>
      </w:r>
      <w:r>
        <w:rPr>
          <w:rFonts w:hint="eastAsia" w:ascii="仿宋" w:hAnsi="仿宋" w:eastAsia="仿宋" w:cs="仿宋"/>
          <w:bCs/>
          <w:color w:val="auto"/>
          <w:sz w:val="28"/>
          <w:szCs w:val="28"/>
          <w:highlight w:val="none"/>
          <w:u w:val="single"/>
          <w:lang w:val="en-US" w:eastAsia="zh-CN"/>
        </w:rPr>
        <w:t>30</w:t>
      </w:r>
      <w:r>
        <w:rPr>
          <w:rFonts w:hint="eastAsia" w:ascii="仿宋" w:hAnsi="仿宋" w:eastAsia="仿宋" w:cs="仿宋"/>
          <w:bCs/>
          <w:color w:val="auto"/>
          <w:sz w:val="28"/>
          <w:szCs w:val="28"/>
          <w:highlight w:val="none"/>
          <w:u w:val="single"/>
        </w:rPr>
        <w:t>日14点00分</w:t>
      </w:r>
      <w:r>
        <w:rPr>
          <w:rFonts w:hint="eastAsia" w:ascii="仿宋" w:hAnsi="仿宋" w:eastAsia="仿宋" w:cs="仿宋"/>
          <w:bCs/>
          <w:sz w:val="28"/>
          <w:szCs w:val="28"/>
          <w:highlight w:val="none"/>
        </w:rPr>
        <w:t>（北京时间）前提交响应文件</w:t>
      </w:r>
      <w:bookmarkStart w:id="1" w:name="_Toc35393629"/>
      <w:bookmarkStart w:id="2" w:name="_Toc35393798"/>
      <w:bookmarkStart w:id="3" w:name="_Toc28359089"/>
      <w:bookmarkStart w:id="4" w:name="_Toc28359012"/>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一、</w:t>
      </w:r>
      <w:bookmarkEnd w:id="1"/>
      <w:bookmarkEnd w:id="2"/>
      <w:bookmarkEnd w:id="3"/>
      <w:bookmarkEnd w:id="4"/>
      <w:r>
        <w:rPr>
          <w:rFonts w:hint="eastAsia" w:ascii="仿宋" w:hAnsi="仿宋" w:eastAsia="仿宋" w:cs="仿宋"/>
          <w:b/>
          <w:bCs/>
          <w:sz w:val="28"/>
          <w:szCs w:val="28"/>
          <w:highlight w:val="none"/>
        </w:rPr>
        <w:t>项目基本信息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项目编号：</w:t>
      </w:r>
      <w:r>
        <w:rPr>
          <w:rFonts w:hint="eastAsia" w:ascii="仿宋" w:hAnsi="仿宋" w:eastAsia="仿宋" w:cs="仿宋"/>
          <w:color w:val="auto"/>
          <w:sz w:val="28"/>
          <w:szCs w:val="28"/>
          <w:highlight w:val="none"/>
          <w:lang w:eastAsia="zh-CN"/>
        </w:rPr>
        <w:t>ZRNT20230111</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项目名称：</w:t>
      </w:r>
      <w:r>
        <w:rPr>
          <w:rFonts w:hint="eastAsia" w:ascii="仿宋" w:hAnsi="仿宋" w:eastAsia="仿宋" w:cs="仿宋"/>
          <w:sz w:val="28"/>
          <w:szCs w:val="28"/>
          <w:highlight w:val="none"/>
          <w:lang w:eastAsia="zh-CN"/>
        </w:rPr>
        <w:t>南通市第一初级中学（观新校区）录播教室设备采购项目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color w:val="auto"/>
          <w:sz w:val="28"/>
          <w:szCs w:val="28"/>
          <w:highlight w:val="none"/>
        </w:rPr>
        <w:t>预算金额：</w:t>
      </w:r>
      <w:r>
        <w:rPr>
          <w:rFonts w:hint="eastAsia" w:ascii="仿宋" w:hAnsi="仿宋" w:eastAsia="仿宋" w:cs="仿宋"/>
          <w:color w:val="auto"/>
          <w:sz w:val="28"/>
          <w:szCs w:val="28"/>
          <w:highlight w:val="none"/>
          <w:lang w:eastAsia="zh-CN"/>
        </w:rPr>
        <w:t>20.4万</w:t>
      </w:r>
      <w:r>
        <w:rPr>
          <w:rFonts w:hint="eastAsia" w:ascii="仿宋" w:hAnsi="仿宋" w:eastAsia="仿宋" w:cs="仿宋"/>
          <w:color w:val="auto"/>
          <w:sz w:val="28"/>
          <w:szCs w:val="28"/>
          <w:highlight w:val="none"/>
        </w:rPr>
        <w:t>元，</w:t>
      </w:r>
      <w:r>
        <w:rPr>
          <w:rFonts w:hint="eastAsia" w:ascii="仿宋" w:hAnsi="仿宋" w:eastAsia="仿宋" w:cs="仿宋"/>
          <w:sz w:val="28"/>
          <w:szCs w:val="28"/>
          <w:highlight w:val="none"/>
        </w:rPr>
        <w:t>投标报价超过本项目预算金额按无效投标处理。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u w:val="single"/>
        </w:rPr>
      </w:pPr>
      <w:r>
        <w:rPr>
          <w:rFonts w:hint="eastAsia" w:ascii="仿宋" w:hAnsi="仿宋" w:eastAsia="仿宋" w:cs="仿宋"/>
          <w:sz w:val="28"/>
          <w:szCs w:val="28"/>
          <w:highlight w:val="none"/>
        </w:rPr>
        <w:t>采购需求：详见第三章项目需求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u w:val="single"/>
        </w:rPr>
      </w:pPr>
      <w:r>
        <w:rPr>
          <w:rFonts w:hint="eastAsia" w:ascii="仿宋" w:hAnsi="仿宋" w:eastAsia="仿宋" w:cs="仿宋"/>
          <w:sz w:val="28"/>
          <w:szCs w:val="28"/>
          <w:highlight w:val="none"/>
        </w:rPr>
        <w:t>合同履行期限：自合同签定之日起30天内，完成所有设施设备的免费安装调试验收工作。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仿宋"/>
          <w:b/>
          <w:bCs/>
          <w:sz w:val="28"/>
          <w:szCs w:val="28"/>
          <w:highlight w:val="none"/>
        </w:rPr>
      </w:pPr>
      <w:bookmarkStart w:id="5" w:name="_Toc28359090"/>
      <w:bookmarkStart w:id="6" w:name="_Toc35393630"/>
      <w:bookmarkStart w:id="7" w:name="_Toc28359013"/>
      <w:bookmarkStart w:id="8" w:name="_Toc35393799"/>
      <w:r>
        <w:rPr>
          <w:rFonts w:hint="eastAsia" w:ascii="仿宋" w:hAnsi="仿宋" w:eastAsia="仿宋" w:cs="仿宋"/>
          <w:b/>
          <w:bCs/>
          <w:sz w:val="28"/>
          <w:szCs w:val="28"/>
          <w:highlight w:val="none"/>
        </w:rPr>
        <w:t>二、比价议价文件内容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详见比价议价文件，请仔细研究</w:t>
      </w:r>
    </w:p>
    <w:bookmarkEnd w:id="5"/>
    <w:bookmarkEnd w:id="6"/>
    <w:bookmarkEnd w:id="7"/>
    <w:bookmarkEnd w:id="8"/>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三、供应商资格要求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lang w:val="zh-CN"/>
        </w:rPr>
      </w:pPr>
      <w:bookmarkStart w:id="9" w:name="_Toc35393800"/>
      <w:bookmarkStart w:id="10" w:name="_Toc35393631"/>
      <w:bookmarkStart w:id="11" w:name="_Toc28359091"/>
      <w:bookmarkStart w:id="12" w:name="_Toc28359014"/>
      <w:r>
        <w:rPr>
          <w:rFonts w:hint="eastAsia" w:ascii="仿宋" w:hAnsi="仿宋" w:eastAsia="仿宋" w:cs="仿宋"/>
          <w:sz w:val="28"/>
          <w:szCs w:val="28"/>
          <w:highlight w:val="none"/>
          <w:lang w:val="zh-CN"/>
        </w:rPr>
        <w:t>2</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zh-CN"/>
        </w:rPr>
        <w:t>采购人其它要求：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lang w:val="zh-CN"/>
        </w:rPr>
      </w:pPr>
      <w:r>
        <w:rPr>
          <w:rFonts w:hint="eastAsia" w:ascii="仿宋" w:hAnsi="仿宋" w:eastAsia="仿宋" w:cs="仿宋"/>
          <w:sz w:val="28"/>
          <w:szCs w:val="28"/>
          <w:highlight w:val="none"/>
          <w:lang w:val="zh-CN"/>
        </w:rPr>
        <w:t>（1）具有独立承担民事责任的能力（</w:t>
      </w:r>
      <w:r>
        <w:rPr>
          <w:rFonts w:hint="eastAsia" w:ascii="仿宋" w:hAnsi="仿宋" w:eastAsia="仿宋" w:cs="仿宋"/>
          <w:sz w:val="28"/>
          <w:szCs w:val="28"/>
          <w:highlight w:val="none"/>
        </w:rPr>
        <w:t>提供有效的营业执照副本</w:t>
      </w:r>
      <w:r>
        <w:rPr>
          <w:rFonts w:hint="eastAsia" w:ascii="仿宋" w:hAnsi="仿宋" w:eastAsia="仿宋" w:cs="仿宋"/>
          <w:sz w:val="28"/>
          <w:szCs w:val="28"/>
          <w:highlight w:val="none"/>
          <w:lang w:val="zh-CN"/>
        </w:rPr>
        <w:t>复印件</w:t>
      </w:r>
      <w:r>
        <w:rPr>
          <w:rFonts w:hint="eastAsia" w:ascii="仿宋" w:hAnsi="仿宋" w:eastAsia="仿宋" w:cs="仿宋"/>
          <w:sz w:val="28"/>
          <w:szCs w:val="28"/>
          <w:highlight w:val="none"/>
          <w:lang w:eastAsia="zh-CN"/>
        </w:rPr>
        <w:t>加盖投标人公章</w:t>
      </w:r>
      <w:r>
        <w:rPr>
          <w:rFonts w:hint="eastAsia" w:ascii="仿宋" w:hAnsi="仿宋" w:eastAsia="仿宋" w:cs="仿宋"/>
          <w:sz w:val="28"/>
          <w:szCs w:val="28"/>
          <w:highlight w:val="none"/>
          <w:lang w:val="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（2）提供</w:t>
      </w:r>
      <w:r>
        <w:rPr>
          <w:rFonts w:hint="eastAsia" w:ascii="仿宋" w:hAnsi="仿宋" w:eastAsia="仿宋" w:cs="仿宋"/>
          <w:sz w:val="28"/>
          <w:szCs w:val="28"/>
          <w:highlight w:val="none"/>
          <w:lang w:val="zh-CN"/>
        </w:rPr>
        <w:t>无重大违法记录声明（</w:t>
      </w:r>
      <w:r>
        <w:rPr>
          <w:rFonts w:hint="eastAsia" w:ascii="仿宋" w:hAnsi="仿宋" w:eastAsia="仿宋" w:cs="仿宋"/>
          <w:sz w:val="28"/>
          <w:szCs w:val="28"/>
          <w:highlight w:val="none"/>
        </w:rPr>
        <w:t>格式详见</w:t>
      </w:r>
      <w:r>
        <w:rPr>
          <w:rFonts w:hint="eastAsia" w:ascii="仿宋" w:hAnsi="仿宋" w:eastAsia="仿宋" w:cs="仿宋"/>
          <w:sz w:val="28"/>
          <w:szCs w:val="28"/>
          <w:highlight w:val="none"/>
          <w:lang w:val="en-US" w:eastAsia="zh-CN"/>
        </w:rPr>
        <w:t>附件</w:t>
      </w:r>
      <w:r>
        <w:rPr>
          <w:rFonts w:hint="eastAsia" w:ascii="仿宋" w:hAnsi="仿宋" w:eastAsia="仿宋" w:cs="仿宋"/>
          <w:sz w:val="28"/>
          <w:szCs w:val="28"/>
          <w:highlight w:val="none"/>
          <w:lang w:val="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lang w:val="zh-CN"/>
        </w:rPr>
      </w:pPr>
      <w:r>
        <w:rPr>
          <w:rFonts w:hint="eastAsia" w:ascii="仿宋" w:hAnsi="仿宋" w:eastAsia="仿宋" w:cs="仿宋"/>
          <w:sz w:val="28"/>
          <w:szCs w:val="28"/>
          <w:highlight w:val="none"/>
          <w:lang w:val="zh-CN"/>
        </w:rPr>
        <w:t>（</w:t>
      </w:r>
      <w:r>
        <w:rPr>
          <w:rFonts w:hint="eastAsia" w:ascii="仿宋" w:hAnsi="仿宋" w:eastAsia="仿宋" w:cs="仿宋"/>
          <w:sz w:val="28"/>
          <w:szCs w:val="28"/>
          <w:highlight w:val="none"/>
        </w:rPr>
        <w:t>3</w:t>
      </w:r>
      <w:r>
        <w:rPr>
          <w:rFonts w:hint="eastAsia" w:ascii="仿宋" w:hAnsi="仿宋" w:eastAsia="仿宋" w:cs="仿宋"/>
          <w:sz w:val="28"/>
          <w:szCs w:val="28"/>
          <w:highlight w:val="none"/>
          <w:lang w:val="zh-CN"/>
        </w:rPr>
        <w:t>）法定代表人为同一个人的两个及两个以上法人，母公司、全资子公司及其控股公司，都不得在同一采购项目相同标段中同时投标，一经发现，将视同围标处理。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lang w:val="zh-CN"/>
        </w:rPr>
      </w:pPr>
      <w:r>
        <w:rPr>
          <w:rFonts w:hint="eastAsia" w:ascii="仿宋" w:hAnsi="仿宋" w:eastAsia="仿宋" w:cs="仿宋"/>
          <w:sz w:val="28"/>
          <w:szCs w:val="28"/>
          <w:highlight w:val="none"/>
          <w:lang w:val="zh-CN"/>
        </w:rPr>
        <w:t>（</w:t>
      </w:r>
      <w:r>
        <w:rPr>
          <w:rFonts w:hint="eastAsia" w:ascii="仿宋" w:hAnsi="仿宋" w:eastAsia="仿宋" w:cs="仿宋"/>
          <w:sz w:val="28"/>
          <w:szCs w:val="28"/>
          <w:highlight w:val="none"/>
        </w:rPr>
        <w:t>4</w:t>
      </w:r>
      <w:r>
        <w:rPr>
          <w:rFonts w:hint="eastAsia" w:ascii="仿宋" w:hAnsi="仿宋" w:eastAsia="仿宋" w:cs="仿宋"/>
          <w:sz w:val="28"/>
          <w:szCs w:val="28"/>
          <w:highlight w:val="none"/>
          <w:lang w:val="zh-CN"/>
        </w:rPr>
        <w:t>）未被“信用中国”网站列入失信被执行人、重大税收违法案件当事人名单、采购严重失信行为记录名单。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lang w:val="zh-CN"/>
        </w:rPr>
      </w:pPr>
      <w:r>
        <w:rPr>
          <w:rFonts w:hint="eastAsia" w:ascii="仿宋" w:hAnsi="仿宋" w:eastAsia="仿宋" w:cs="仿宋"/>
          <w:sz w:val="28"/>
          <w:szCs w:val="28"/>
          <w:highlight w:val="none"/>
          <w:lang w:val="zh-CN"/>
        </w:rPr>
        <w:t>（</w:t>
      </w:r>
      <w:r>
        <w:rPr>
          <w:rFonts w:hint="eastAsia" w:ascii="仿宋" w:hAnsi="仿宋" w:eastAsia="仿宋" w:cs="仿宋"/>
          <w:sz w:val="28"/>
          <w:szCs w:val="28"/>
          <w:highlight w:val="none"/>
        </w:rPr>
        <w:t>5</w:t>
      </w:r>
      <w:r>
        <w:rPr>
          <w:rFonts w:hint="eastAsia" w:ascii="仿宋" w:hAnsi="仿宋" w:eastAsia="仿宋" w:cs="仿宋"/>
          <w:sz w:val="28"/>
          <w:szCs w:val="28"/>
          <w:highlight w:val="none"/>
          <w:lang w:val="zh-CN"/>
        </w:rPr>
        <w:t>）本项目不接受联合体投标。</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四、获取</w:t>
      </w:r>
      <w:bookmarkEnd w:id="9"/>
      <w:bookmarkEnd w:id="10"/>
      <w:bookmarkEnd w:id="11"/>
      <w:bookmarkEnd w:id="12"/>
      <w:r>
        <w:rPr>
          <w:rFonts w:hint="eastAsia" w:ascii="仿宋" w:hAnsi="仿宋" w:eastAsia="仿宋" w:cs="仿宋"/>
          <w:b/>
          <w:bCs/>
          <w:sz w:val="28"/>
          <w:szCs w:val="28"/>
          <w:highlight w:val="none"/>
        </w:rPr>
        <w:t>比价议价文件</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仿宋" w:hAnsi="仿宋" w:eastAsia="仿宋" w:cs="仿宋"/>
          <w:color w:val="auto"/>
          <w:sz w:val="28"/>
          <w:szCs w:val="28"/>
          <w:highlight w:val="none"/>
        </w:rPr>
      </w:pPr>
      <w:r>
        <w:rPr>
          <w:rFonts w:hint="eastAsia" w:ascii="仿宋" w:hAnsi="仿宋" w:eastAsia="仿宋" w:cs="仿宋"/>
          <w:sz w:val="28"/>
          <w:szCs w:val="28"/>
          <w:highlight w:val="none"/>
        </w:rPr>
        <w:t>时间</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2023年</w:t>
      </w:r>
      <w:r>
        <w:rPr>
          <w:rFonts w:hint="eastAsia" w:ascii="仿宋" w:hAnsi="仿宋" w:eastAsia="仿宋" w:cs="仿宋"/>
          <w:color w:val="auto"/>
          <w:sz w:val="28"/>
          <w:szCs w:val="28"/>
          <w:highlight w:val="none"/>
          <w:u w:val="single"/>
          <w:lang w:val="en-US" w:eastAsia="zh-CN"/>
        </w:rPr>
        <w:t>03</w:t>
      </w:r>
      <w:r>
        <w:rPr>
          <w:rFonts w:hint="eastAsia" w:ascii="仿宋" w:hAnsi="仿宋" w:eastAsia="仿宋" w:cs="仿宋"/>
          <w:color w:val="auto"/>
          <w:sz w:val="28"/>
          <w:szCs w:val="28"/>
          <w:highlight w:val="none"/>
          <w:u w:val="single"/>
        </w:rPr>
        <w:t>月</w:t>
      </w:r>
      <w:r>
        <w:rPr>
          <w:rFonts w:hint="eastAsia" w:ascii="仿宋" w:hAnsi="仿宋" w:eastAsia="仿宋" w:cs="仿宋"/>
          <w:color w:val="auto"/>
          <w:sz w:val="28"/>
          <w:szCs w:val="28"/>
          <w:highlight w:val="none"/>
          <w:u w:val="single"/>
          <w:lang w:val="en-US" w:eastAsia="zh-CN"/>
        </w:rPr>
        <w:t>24</w:t>
      </w:r>
      <w:r>
        <w:rPr>
          <w:rFonts w:hint="eastAsia" w:ascii="仿宋" w:hAnsi="仿宋" w:eastAsia="仿宋" w:cs="仿宋"/>
          <w:color w:val="auto"/>
          <w:sz w:val="28"/>
          <w:szCs w:val="28"/>
          <w:highlight w:val="none"/>
          <w:u w:val="single"/>
        </w:rPr>
        <w:t>日</w:t>
      </w:r>
      <w:r>
        <w:rPr>
          <w:rFonts w:hint="eastAsia" w:ascii="仿宋" w:hAnsi="仿宋" w:eastAsia="仿宋" w:cs="仿宋"/>
          <w:color w:val="auto"/>
          <w:sz w:val="28"/>
          <w:szCs w:val="28"/>
          <w:highlight w:val="none"/>
        </w:rPr>
        <w:t>至</w:t>
      </w:r>
      <w:r>
        <w:rPr>
          <w:rFonts w:hint="eastAsia" w:ascii="仿宋" w:hAnsi="仿宋" w:eastAsia="仿宋" w:cs="仿宋"/>
          <w:color w:val="auto"/>
          <w:sz w:val="28"/>
          <w:szCs w:val="28"/>
          <w:highlight w:val="none"/>
          <w:u w:val="single"/>
        </w:rPr>
        <w:t>2023年</w:t>
      </w:r>
      <w:r>
        <w:rPr>
          <w:rFonts w:hint="eastAsia" w:ascii="仿宋" w:hAnsi="仿宋" w:eastAsia="仿宋" w:cs="仿宋"/>
          <w:color w:val="auto"/>
          <w:sz w:val="28"/>
          <w:szCs w:val="28"/>
          <w:highlight w:val="none"/>
          <w:u w:val="single"/>
          <w:lang w:val="en-US" w:eastAsia="zh-CN"/>
        </w:rPr>
        <w:t>03</w:t>
      </w:r>
      <w:r>
        <w:rPr>
          <w:rFonts w:hint="eastAsia" w:ascii="仿宋" w:hAnsi="仿宋" w:eastAsia="仿宋" w:cs="仿宋"/>
          <w:color w:val="auto"/>
          <w:sz w:val="28"/>
          <w:szCs w:val="28"/>
          <w:highlight w:val="none"/>
          <w:u w:val="single"/>
        </w:rPr>
        <w:t>月</w:t>
      </w:r>
      <w:r>
        <w:rPr>
          <w:rFonts w:hint="eastAsia" w:ascii="仿宋" w:hAnsi="仿宋" w:eastAsia="仿宋" w:cs="仿宋"/>
          <w:color w:val="auto"/>
          <w:sz w:val="28"/>
          <w:szCs w:val="28"/>
          <w:highlight w:val="none"/>
          <w:u w:val="single"/>
          <w:lang w:val="en-US" w:eastAsia="zh-CN"/>
        </w:rPr>
        <w:t>30</w:t>
      </w:r>
      <w:r>
        <w:rPr>
          <w:rFonts w:hint="eastAsia" w:ascii="仿宋" w:hAnsi="仿宋" w:eastAsia="仿宋" w:cs="仿宋"/>
          <w:color w:val="auto"/>
          <w:sz w:val="28"/>
          <w:szCs w:val="28"/>
          <w:highlight w:val="none"/>
          <w:u w:val="single"/>
        </w:rPr>
        <w:t xml:space="preserve"> 日</w:t>
      </w:r>
      <w:r>
        <w:rPr>
          <w:rFonts w:hint="eastAsia" w:ascii="仿宋" w:hAnsi="仿宋" w:eastAsia="仿宋" w:cs="仿宋"/>
          <w:color w:val="auto"/>
          <w:sz w:val="28"/>
          <w:szCs w:val="28"/>
          <w:highlight w:val="none"/>
        </w:rPr>
        <w:t>北京时间，法定节假日除外。</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地点：南通市教育局官网</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方式：无需报</w:t>
      </w:r>
      <w:bookmarkStart w:id="13" w:name="_Toc28359092"/>
      <w:bookmarkStart w:id="14" w:name="_Toc35393632"/>
      <w:bookmarkStart w:id="15" w:name="_Toc28359015"/>
      <w:bookmarkStart w:id="16" w:name="_Toc35393801"/>
      <w:r>
        <w:rPr>
          <w:rFonts w:hint="eastAsia" w:ascii="仿宋" w:hAnsi="仿宋" w:eastAsia="仿宋" w:cs="仿宋"/>
          <w:color w:val="auto"/>
          <w:sz w:val="28"/>
          <w:szCs w:val="28"/>
          <w:highlight w:val="none"/>
        </w:rPr>
        <w:t>名，自行下载。</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五、比价议价响应文件提交</w:t>
      </w:r>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bCs/>
          <w:color w:val="auto"/>
          <w:sz w:val="28"/>
          <w:szCs w:val="28"/>
          <w:highlight w:val="none"/>
          <w:u w:val="single"/>
        </w:rPr>
      </w:pPr>
      <w:r>
        <w:rPr>
          <w:rFonts w:hint="eastAsia" w:ascii="仿宋" w:hAnsi="仿宋" w:eastAsia="仿宋" w:cs="仿宋"/>
          <w:color w:val="auto"/>
          <w:sz w:val="28"/>
          <w:szCs w:val="28"/>
          <w:highlight w:val="none"/>
        </w:rPr>
        <w:t>截止时间：</w:t>
      </w:r>
      <w:r>
        <w:rPr>
          <w:rFonts w:hint="eastAsia" w:ascii="仿宋" w:hAnsi="仿宋" w:eastAsia="仿宋" w:cs="仿宋"/>
          <w:color w:val="auto"/>
          <w:sz w:val="28"/>
          <w:szCs w:val="28"/>
          <w:highlight w:val="none"/>
          <w:u w:val="single"/>
        </w:rPr>
        <w:t>2023年</w:t>
      </w:r>
      <w:r>
        <w:rPr>
          <w:rFonts w:hint="eastAsia" w:ascii="仿宋" w:hAnsi="仿宋" w:eastAsia="仿宋" w:cs="仿宋"/>
          <w:color w:val="auto"/>
          <w:sz w:val="28"/>
          <w:szCs w:val="28"/>
          <w:highlight w:val="none"/>
          <w:u w:val="single"/>
          <w:lang w:val="en-US" w:eastAsia="zh-CN"/>
        </w:rPr>
        <w:t>03</w:t>
      </w:r>
      <w:r>
        <w:rPr>
          <w:rFonts w:hint="eastAsia" w:ascii="仿宋" w:hAnsi="仿宋" w:eastAsia="仿宋" w:cs="仿宋"/>
          <w:color w:val="auto"/>
          <w:sz w:val="28"/>
          <w:szCs w:val="28"/>
          <w:highlight w:val="none"/>
          <w:u w:val="single"/>
        </w:rPr>
        <w:t>月</w:t>
      </w:r>
      <w:r>
        <w:rPr>
          <w:rFonts w:hint="eastAsia" w:ascii="仿宋" w:hAnsi="仿宋" w:eastAsia="仿宋" w:cs="仿宋"/>
          <w:color w:val="auto"/>
          <w:sz w:val="28"/>
          <w:szCs w:val="28"/>
          <w:highlight w:val="none"/>
          <w:u w:val="single"/>
          <w:lang w:val="en-US" w:eastAsia="zh-CN"/>
        </w:rPr>
        <w:t>30</w:t>
      </w:r>
      <w:r>
        <w:rPr>
          <w:rFonts w:hint="eastAsia" w:ascii="仿宋" w:hAnsi="仿宋" w:eastAsia="仿宋" w:cs="仿宋"/>
          <w:color w:val="auto"/>
          <w:sz w:val="28"/>
          <w:szCs w:val="28"/>
          <w:highlight w:val="none"/>
          <w:u w:val="single"/>
        </w:rPr>
        <w:t>日</w:t>
      </w:r>
      <w:r>
        <w:rPr>
          <w:rFonts w:hint="eastAsia" w:ascii="仿宋" w:hAnsi="仿宋" w:eastAsia="仿宋" w:cs="仿宋"/>
          <w:bCs/>
          <w:color w:val="auto"/>
          <w:sz w:val="28"/>
          <w:szCs w:val="28"/>
          <w:highlight w:val="none"/>
          <w:u w:val="single"/>
        </w:rPr>
        <w:t>14点00分</w:t>
      </w:r>
      <w:r>
        <w:rPr>
          <w:rFonts w:hint="eastAsia" w:ascii="仿宋" w:hAnsi="仿宋" w:eastAsia="仿宋" w:cs="仿宋"/>
          <w:bCs/>
          <w:color w:val="auto"/>
          <w:sz w:val="28"/>
          <w:szCs w:val="28"/>
          <w:highlight w:val="none"/>
        </w:rPr>
        <w:t>（北京时间）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地点：</w:t>
      </w:r>
      <w:r>
        <w:rPr>
          <w:rFonts w:hint="eastAsia" w:ascii="仿宋" w:hAnsi="仿宋" w:eastAsia="仿宋" w:cs="仿宋"/>
          <w:b/>
          <w:bCs/>
          <w:color w:val="auto"/>
          <w:sz w:val="28"/>
          <w:szCs w:val="28"/>
          <w:highlight w:val="none"/>
          <w:u w:val="single"/>
        </w:rPr>
        <w:t>崇川区崇川路58号，南通产业技术研究院有限公司九号楼十楼1003，</w:t>
      </w:r>
      <w:r>
        <w:rPr>
          <w:rFonts w:hint="eastAsia" w:ascii="仿宋" w:hAnsi="仿宋" w:eastAsia="仿宋" w:cs="仿宋"/>
          <w:color w:val="auto"/>
          <w:sz w:val="28"/>
          <w:szCs w:val="28"/>
          <w:highlight w:val="none"/>
        </w:rPr>
        <w:t>如有变动另行通知。</w:t>
      </w:r>
      <w:bookmarkStart w:id="17" w:name="_Toc35393802"/>
      <w:bookmarkStart w:id="18" w:name="_Toc28359016"/>
      <w:bookmarkStart w:id="19" w:name="_Toc35393633"/>
      <w:bookmarkStart w:id="20" w:name="_Toc28359093"/>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六、</w:t>
      </w:r>
      <w:bookmarkEnd w:id="17"/>
      <w:bookmarkEnd w:id="18"/>
      <w:bookmarkEnd w:id="19"/>
      <w:bookmarkEnd w:id="20"/>
      <w:r>
        <w:rPr>
          <w:rFonts w:hint="eastAsia" w:ascii="仿宋" w:hAnsi="仿宋" w:eastAsia="仿宋" w:cs="仿宋"/>
          <w:b/>
          <w:bCs/>
          <w:color w:val="auto"/>
          <w:sz w:val="28"/>
          <w:szCs w:val="28"/>
          <w:highlight w:val="none"/>
        </w:rPr>
        <w:t>比价议价响应文件开启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bCs/>
          <w:sz w:val="28"/>
          <w:szCs w:val="28"/>
          <w:highlight w:val="none"/>
          <w:u w:val="single"/>
        </w:rPr>
      </w:pPr>
      <w:r>
        <w:rPr>
          <w:rFonts w:hint="eastAsia" w:ascii="仿宋" w:hAnsi="仿宋" w:eastAsia="仿宋" w:cs="仿宋"/>
          <w:color w:val="auto"/>
          <w:sz w:val="28"/>
          <w:szCs w:val="28"/>
          <w:highlight w:val="none"/>
        </w:rPr>
        <w:t>时间：</w:t>
      </w:r>
      <w:r>
        <w:rPr>
          <w:rFonts w:hint="eastAsia" w:ascii="仿宋" w:hAnsi="仿宋" w:eastAsia="仿宋" w:cs="仿宋"/>
          <w:color w:val="auto"/>
          <w:sz w:val="28"/>
          <w:szCs w:val="28"/>
          <w:highlight w:val="none"/>
          <w:u w:val="single"/>
        </w:rPr>
        <w:t>2023年</w:t>
      </w:r>
      <w:r>
        <w:rPr>
          <w:rFonts w:hint="eastAsia" w:ascii="仿宋" w:hAnsi="仿宋" w:eastAsia="仿宋" w:cs="仿宋"/>
          <w:color w:val="auto"/>
          <w:sz w:val="28"/>
          <w:szCs w:val="28"/>
          <w:highlight w:val="none"/>
          <w:u w:val="single"/>
          <w:lang w:val="en-US" w:eastAsia="zh-CN"/>
        </w:rPr>
        <w:t>03</w:t>
      </w:r>
      <w:r>
        <w:rPr>
          <w:rFonts w:hint="eastAsia" w:ascii="仿宋" w:hAnsi="仿宋" w:eastAsia="仿宋" w:cs="仿宋"/>
          <w:color w:val="auto"/>
          <w:sz w:val="28"/>
          <w:szCs w:val="28"/>
          <w:highlight w:val="none"/>
          <w:u w:val="single"/>
        </w:rPr>
        <w:t>月</w:t>
      </w:r>
      <w:r>
        <w:rPr>
          <w:rFonts w:hint="eastAsia" w:ascii="仿宋" w:hAnsi="仿宋" w:eastAsia="仿宋" w:cs="仿宋"/>
          <w:color w:val="auto"/>
          <w:sz w:val="28"/>
          <w:szCs w:val="28"/>
          <w:highlight w:val="none"/>
          <w:u w:val="single"/>
          <w:lang w:val="en-US" w:eastAsia="zh-CN"/>
        </w:rPr>
        <w:t>30</w:t>
      </w:r>
      <w:r>
        <w:rPr>
          <w:rFonts w:hint="eastAsia" w:ascii="仿宋" w:hAnsi="仿宋" w:eastAsia="仿宋" w:cs="仿宋"/>
          <w:color w:val="auto"/>
          <w:sz w:val="28"/>
          <w:szCs w:val="28"/>
          <w:highlight w:val="none"/>
          <w:u w:val="single"/>
        </w:rPr>
        <w:t>日</w:t>
      </w:r>
      <w:r>
        <w:rPr>
          <w:rFonts w:hint="eastAsia" w:ascii="仿宋" w:hAnsi="仿宋" w:eastAsia="仿宋" w:cs="仿宋"/>
          <w:bCs/>
          <w:color w:val="auto"/>
          <w:sz w:val="28"/>
          <w:szCs w:val="28"/>
          <w:highlight w:val="none"/>
          <w:u w:val="single"/>
        </w:rPr>
        <w:t>1</w:t>
      </w:r>
      <w:r>
        <w:rPr>
          <w:rFonts w:hint="eastAsia" w:ascii="仿宋" w:hAnsi="仿宋" w:eastAsia="仿宋" w:cs="仿宋"/>
          <w:bCs/>
          <w:sz w:val="28"/>
          <w:szCs w:val="28"/>
          <w:highlight w:val="none"/>
          <w:u w:val="single"/>
        </w:rPr>
        <w:t>4点00分</w:t>
      </w:r>
      <w:r>
        <w:rPr>
          <w:rFonts w:hint="eastAsia" w:ascii="仿宋" w:hAnsi="仿宋" w:eastAsia="仿宋" w:cs="仿宋"/>
          <w:bCs/>
          <w:sz w:val="28"/>
          <w:szCs w:val="28"/>
          <w:highlight w:val="none"/>
        </w:rPr>
        <w:t>（北京时间）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地点：</w:t>
      </w:r>
      <w:r>
        <w:rPr>
          <w:rFonts w:hint="eastAsia" w:ascii="仿宋" w:hAnsi="仿宋" w:eastAsia="仿宋" w:cs="仿宋"/>
          <w:b/>
          <w:bCs/>
          <w:sz w:val="28"/>
          <w:szCs w:val="28"/>
          <w:highlight w:val="none"/>
          <w:u w:val="single"/>
        </w:rPr>
        <w:t>崇川区崇川路58号，南通产业技术研究院有限公司九号楼十楼1003，</w:t>
      </w:r>
      <w:r>
        <w:rPr>
          <w:rFonts w:hint="eastAsia" w:ascii="仿宋" w:hAnsi="仿宋" w:eastAsia="仿宋" w:cs="仿宋"/>
          <w:sz w:val="28"/>
          <w:szCs w:val="28"/>
          <w:highlight w:val="none"/>
        </w:rPr>
        <w:t>如有变动另行通知。</w:t>
      </w:r>
      <w:bookmarkStart w:id="21" w:name="_Toc35393803"/>
      <w:bookmarkStart w:id="22" w:name="_Toc35393634"/>
      <w:bookmarkStart w:id="23" w:name="_Toc28359094"/>
      <w:bookmarkStart w:id="24" w:name="_Toc28359017"/>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七、比价公告期限</w:t>
      </w:r>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bookmarkStart w:id="25" w:name="_Toc35393635"/>
      <w:bookmarkStart w:id="26" w:name="_Toc35393804"/>
      <w:r>
        <w:rPr>
          <w:rFonts w:hint="eastAsia" w:ascii="仿宋" w:hAnsi="仿宋" w:eastAsia="仿宋" w:cs="仿宋"/>
          <w:sz w:val="28"/>
          <w:szCs w:val="28"/>
          <w:highlight w:val="none"/>
        </w:rPr>
        <w:t>自比价公告在南通市教育局官网发布之日起1个工作日。</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sz w:val="28"/>
          <w:szCs w:val="28"/>
          <w:highlight w:val="none"/>
        </w:rPr>
      </w:pPr>
      <w:r>
        <w:rPr>
          <w:rFonts w:hint="eastAsia" w:ascii="仿宋" w:hAnsi="仿宋" w:eastAsia="仿宋" w:cs="仿宋"/>
          <w:b/>
          <w:bCs/>
          <w:sz w:val="28"/>
          <w:szCs w:val="28"/>
          <w:highlight w:val="none"/>
        </w:rPr>
        <w:t>八、其他补充事宜</w:t>
      </w:r>
      <w:bookmarkEnd w:id="25"/>
      <w:bookmarkEnd w:id="26"/>
      <w:bookmarkStart w:id="27" w:name="_Toc35393636"/>
      <w:bookmarkStart w:id="28" w:name="_Toc28359095"/>
      <w:bookmarkStart w:id="29" w:name="_Toc28359018"/>
      <w:bookmarkStart w:id="30" w:name="_Toc35393805"/>
      <w:r>
        <w:rPr>
          <w:rFonts w:hint="eastAsia" w:ascii="仿宋" w:hAnsi="仿宋" w:eastAsia="仿宋" w:cs="仿宋"/>
          <w:b/>
          <w:bCs/>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九、凡对本次采购提出询问，请按以下方式联系。</w:t>
      </w:r>
      <w:bookmarkEnd w:id="27"/>
      <w:bookmarkEnd w:id="28"/>
      <w:bookmarkEnd w:id="29"/>
      <w:bookmarkEnd w:id="3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bookmarkStart w:id="31" w:name="_Toc28359096"/>
      <w:bookmarkStart w:id="32" w:name="_Toc35393637"/>
      <w:bookmarkStart w:id="33" w:name="_Toc28359019"/>
      <w:bookmarkStart w:id="34" w:name="_Toc35393806"/>
      <w:r>
        <w:rPr>
          <w:rFonts w:hint="eastAsia" w:ascii="仿宋" w:hAnsi="仿宋" w:eastAsia="仿宋" w:cs="仿宋"/>
          <w:sz w:val="28"/>
          <w:szCs w:val="28"/>
          <w:highlight w:val="none"/>
        </w:rPr>
        <w:t>1.采购人信息</w:t>
      </w:r>
      <w:bookmarkEnd w:id="31"/>
      <w:bookmarkEnd w:id="32"/>
      <w:bookmarkEnd w:id="33"/>
      <w:bookmarkEnd w:id="34"/>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名    称：</w:t>
      </w:r>
      <w:r>
        <w:rPr>
          <w:rFonts w:hint="eastAsia" w:ascii="仿宋" w:hAnsi="仿宋" w:eastAsia="仿宋" w:cs="仿宋"/>
          <w:sz w:val="28"/>
          <w:szCs w:val="28"/>
          <w:highlight w:val="none"/>
          <w:u w:val="none"/>
          <w:lang w:eastAsia="zh-CN"/>
        </w:rPr>
        <w:t>南通市第一初级中学（观新校区）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联系方式：严老师 0513-69969129</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bookmarkStart w:id="35" w:name="_Toc28359020"/>
      <w:bookmarkStart w:id="36" w:name="_Toc28359097"/>
      <w:bookmarkStart w:id="37" w:name="_Toc35393638"/>
      <w:bookmarkStart w:id="38" w:name="_Toc35393807"/>
      <w:r>
        <w:rPr>
          <w:rFonts w:hint="eastAsia" w:ascii="仿宋" w:hAnsi="仿宋" w:eastAsia="仿宋" w:cs="仿宋"/>
          <w:sz w:val="28"/>
          <w:szCs w:val="28"/>
          <w:highlight w:val="none"/>
        </w:rPr>
        <w:t>2.采购代理机构信息</w:t>
      </w:r>
      <w:bookmarkEnd w:id="35"/>
      <w:bookmarkEnd w:id="36"/>
      <w:bookmarkEnd w:id="37"/>
      <w:bookmarkEnd w:id="3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名    称：江苏中润工程建设咨询有限公司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地    址：南通市崇川区崇川路58号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联系方式：王工0513-55887688</w:t>
      </w:r>
    </w:p>
    <w:p>
      <w:pPr>
        <w:keepNext w:val="0"/>
        <w:keepLines w:val="0"/>
        <w:pageBreakBefore w:val="0"/>
        <w:widowControl w:val="0"/>
        <w:kinsoku/>
        <w:wordWrap/>
        <w:overflowPunct/>
        <w:topLinePunct w:val="0"/>
        <w:bidi w:val="0"/>
        <w:snapToGrid w:val="0"/>
        <w:spacing w:line="500" w:lineRule="exact"/>
        <w:jc w:val="center"/>
        <w:textAlignment w:val="auto"/>
        <w:outlineLvl w:val="0"/>
        <w:rPr>
          <w:rFonts w:ascii="仿宋" w:hAnsi="仿宋" w:eastAsia="仿宋" w:cs="仿宋"/>
          <w:b/>
          <w:sz w:val="28"/>
          <w:szCs w:val="28"/>
          <w:highlight w:val="none"/>
        </w:rPr>
      </w:pPr>
      <w:bookmarkStart w:id="39" w:name="_Toc18907"/>
      <w:r>
        <w:rPr>
          <w:rFonts w:hint="eastAsia" w:ascii="仿宋" w:hAnsi="仿宋" w:eastAsia="仿宋" w:cs="仿宋"/>
          <w:b/>
          <w:sz w:val="28"/>
          <w:szCs w:val="28"/>
          <w:highlight w:val="none"/>
        </w:rPr>
        <w:br w:type="page"/>
      </w:r>
      <w:r>
        <w:rPr>
          <w:rFonts w:hint="eastAsia" w:ascii="仿宋" w:hAnsi="仿宋" w:eastAsia="仿宋" w:cs="仿宋"/>
          <w:b/>
          <w:sz w:val="28"/>
          <w:szCs w:val="28"/>
          <w:highlight w:val="none"/>
        </w:rPr>
        <w:t>第二章 比价议价须知</w:t>
      </w:r>
      <w:bookmarkEnd w:id="39"/>
    </w:p>
    <w:p>
      <w:pPr>
        <w:keepNext w:val="0"/>
        <w:keepLines w:val="0"/>
        <w:pageBreakBefore w:val="0"/>
        <w:widowControl w:val="0"/>
        <w:kinsoku/>
        <w:wordWrap/>
        <w:overflowPunct/>
        <w:topLinePunct w:val="0"/>
        <w:bidi w:val="0"/>
        <w:snapToGrid w:val="0"/>
        <w:spacing w:line="500" w:lineRule="exact"/>
        <w:ind w:firstLine="562" w:firstLineChars="200"/>
        <w:textAlignment w:val="auto"/>
        <w:outlineLvl w:val="1"/>
        <w:rPr>
          <w:rFonts w:ascii="仿宋" w:hAnsi="仿宋" w:eastAsia="仿宋" w:cs="仿宋"/>
          <w:sz w:val="28"/>
          <w:szCs w:val="28"/>
          <w:highlight w:val="none"/>
        </w:rPr>
      </w:pPr>
      <w:r>
        <w:rPr>
          <w:rFonts w:hint="eastAsia" w:ascii="仿宋" w:hAnsi="仿宋" w:eastAsia="仿宋" w:cs="仿宋"/>
          <w:b/>
          <w:sz w:val="28"/>
          <w:szCs w:val="28"/>
          <w:highlight w:val="none"/>
        </w:rPr>
        <w:t>一、采购文件由采购人解释</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供应商下载采购文件后，应仔细检查采购文件的所有内容，如对采购项目活动事项有疑问的，应在下载采购文件开始之日起3日内以书面形式提出询问或疑问，未在规定的3日内提出询问或疑问的，视同供应商理解并接受本采购文件所有内容，并由此引起的比价损失自负。</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议价人应认真审阅采购文件中所有的事项、格式、条款和规范要求等，如果议价人没有按照采购文件要求提交比价议价响应文件，或者比价议价响应文件没有对采购文件做出实质性响应，其比价将被拒绝，议价人自行承担责任。</w:t>
      </w:r>
    </w:p>
    <w:p>
      <w:pPr>
        <w:keepNext w:val="0"/>
        <w:keepLines w:val="0"/>
        <w:pageBreakBefore w:val="0"/>
        <w:widowControl w:val="0"/>
        <w:kinsoku/>
        <w:wordWrap/>
        <w:overflowPunct/>
        <w:topLinePunct w:val="0"/>
        <w:bidi w:val="0"/>
        <w:snapToGrid w:val="0"/>
        <w:spacing w:line="500" w:lineRule="exact"/>
        <w:ind w:firstLine="562" w:firstLineChars="200"/>
        <w:textAlignment w:val="auto"/>
        <w:outlineLvl w:val="1"/>
        <w:rPr>
          <w:rFonts w:ascii="仿宋" w:hAnsi="仿宋" w:eastAsia="仿宋" w:cs="仿宋"/>
          <w:b/>
          <w:sz w:val="28"/>
          <w:szCs w:val="28"/>
          <w:highlight w:val="none"/>
        </w:rPr>
      </w:pPr>
      <w:r>
        <w:rPr>
          <w:rFonts w:hint="eastAsia" w:ascii="仿宋" w:hAnsi="仿宋" w:eastAsia="仿宋" w:cs="仿宋"/>
          <w:b/>
          <w:sz w:val="28"/>
          <w:szCs w:val="28"/>
          <w:highlight w:val="none"/>
        </w:rPr>
        <w:t>二、采购文件的澄清、修改、答疑</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1.采购人有权对发出的采购文件进行必要的澄清或修改。</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2.采购人可视情取消、延长相关时间。</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3.采购人对采购文件的澄清、修改将构成采购文件的一部分，对议价人具有约束力。</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4.议价人由于对采购文件的任何推论和误解以及采购人对有关问题的口头解释所造成的后果，均由议价人自负。</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5.采购人视情组织答疑会。</w:t>
      </w:r>
    </w:p>
    <w:p>
      <w:pPr>
        <w:keepNext w:val="0"/>
        <w:keepLines w:val="0"/>
        <w:pageBreakBefore w:val="0"/>
        <w:widowControl w:val="0"/>
        <w:kinsoku/>
        <w:wordWrap/>
        <w:overflowPunct/>
        <w:topLinePunct w:val="0"/>
        <w:bidi w:val="0"/>
        <w:snapToGrid w:val="0"/>
        <w:spacing w:line="500" w:lineRule="exact"/>
        <w:ind w:firstLine="562" w:firstLineChars="200"/>
        <w:textAlignment w:val="auto"/>
        <w:outlineLvl w:val="1"/>
        <w:rPr>
          <w:rFonts w:ascii="仿宋" w:hAnsi="仿宋" w:eastAsia="仿宋" w:cs="仿宋"/>
          <w:b/>
          <w:sz w:val="28"/>
          <w:szCs w:val="28"/>
          <w:highlight w:val="none"/>
        </w:rPr>
      </w:pPr>
      <w:r>
        <w:rPr>
          <w:rFonts w:hint="eastAsia" w:ascii="仿宋" w:hAnsi="仿宋" w:eastAsia="仿宋" w:cs="仿宋"/>
          <w:b/>
          <w:sz w:val="28"/>
          <w:szCs w:val="28"/>
          <w:highlight w:val="none"/>
        </w:rPr>
        <w:t>三、比价报价</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一个标的只允许一个报价，不接受任何有选择性的报价。</w:t>
      </w:r>
    </w:p>
    <w:p>
      <w:pPr>
        <w:keepNext w:val="0"/>
        <w:keepLines w:val="0"/>
        <w:pageBreakBefore w:val="0"/>
        <w:widowControl w:val="0"/>
        <w:kinsoku/>
        <w:wordWrap/>
        <w:overflowPunct/>
        <w:topLinePunct w:val="0"/>
        <w:bidi w:val="0"/>
        <w:snapToGrid w:val="0"/>
        <w:spacing w:line="500" w:lineRule="exact"/>
        <w:ind w:firstLine="562" w:firstLineChars="200"/>
        <w:textAlignment w:val="auto"/>
        <w:outlineLvl w:val="1"/>
        <w:rPr>
          <w:rFonts w:ascii="仿宋" w:hAnsi="仿宋" w:eastAsia="仿宋" w:cs="仿宋"/>
          <w:b/>
          <w:sz w:val="28"/>
          <w:szCs w:val="28"/>
          <w:highlight w:val="none"/>
        </w:rPr>
      </w:pPr>
      <w:r>
        <w:rPr>
          <w:rFonts w:hint="eastAsia" w:ascii="仿宋" w:hAnsi="仿宋" w:eastAsia="仿宋" w:cs="仿宋"/>
          <w:b/>
          <w:sz w:val="28"/>
          <w:szCs w:val="28"/>
          <w:highlight w:val="none"/>
        </w:rPr>
        <w:t>四、比价议价响应响应文件的编写、份数和签署</w:t>
      </w:r>
    </w:p>
    <w:p>
      <w:pPr>
        <w:keepNext w:val="0"/>
        <w:keepLines w:val="0"/>
        <w:pageBreakBefore w:val="0"/>
        <w:widowControl w:val="0"/>
        <w:kinsoku/>
        <w:wordWrap/>
        <w:overflowPunct/>
        <w:topLinePunct w:val="0"/>
        <w:bidi w:val="0"/>
        <w:snapToGrid w:val="0"/>
        <w:spacing w:line="500" w:lineRule="exact"/>
        <w:ind w:firstLine="560" w:firstLineChars="200"/>
        <w:contextualSpacing/>
        <w:textAlignment w:val="auto"/>
        <w:rPr>
          <w:rFonts w:ascii="仿宋" w:hAnsi="仿宋" w:eastAsia="仿宋" w:cs="仿宋"/>
          <w:sz w:val="28"/>
          <w:szCs w:val="28"/>
          <w:highlight w:val="none"/>
        </w:rPr>
      </w:pPr>
      <w:r>
        <w:rPr>
          <w:rFonts w:hint="eastAsia" w:ascii="仿宋" w:hAnsi="仿宋" w:eastAsia="仿宋" w:cs="仿宋"/>
          <w:sz w:val="28"/>
          <w:szCs w:val="28"/>
          <w:highlight w:val="none"/>
        </w:rPr>
        <w:t>1.议价人按第六部分“比价议价响应文件组成”编写比价议价响应文件。</w:t>
      </w:r>
      <w:r>
        <w:rPr>
          <w:rFonts w:hint="eastAsia" w:ascii="仿宋" w:hAnsi="仿宋" w:eastAsia="仿宋" w:cs="仿宋"/>
          <w:kern w:val="0"/>
          <w:sz w:val="28"/>
          <w:szCs w:val="28"/>
          <w:highlight w:val="none"/>
          <w:lang w:val="zh-CN"/>
        </w:rPr>
        <w:t>比价议价响应文件规格幅面</w:t>
      </w:r>
      <w:r>
        <w:rPr>
          <w:rFonts w:hint="eastAsia" w:ascii="仿宋" w:hAnsi="仿宋" w:eastAsia="仿宋" w:cs="仿宋"/>
          <w:sz w:val="28"/>
          <w:szCs w:val="28"/>
          <w:highlight w:val="none"/>
        </w:rPr>
        <w:t>A4纸（图纸等除外）；</w:t>
      </w:r>
      <w:r>
        <w:rPr>
          <w:rFonts w:hint="eastAsia" w:ascii="仿宋" w:hAnsi="仿宋" w:eastAsia="仿宋" w:cs="仿宋"/>
          <w:kern w:val="0"/>
          <w:sz w:val="28"/>
          <w:szCs w:val="28"/>
          <w:highlight w:val="none"/>
          <w:lang w:val="zh-CN"/>
        </w:rPr>
        <w:t>正文使用仿宋体四号字；按照采购文件所规定的内容顺序，统一编制目录，逐页编码，由于编排混乱导致比价议价响应文件被误读或查找不到，其责任应当由议价人承担；</w:t>
      </w:r>
      <w:r>
        <w:rPr>
          <w:rFonts w:hint="eastAsia" w:ascii="仿宋" w:hAnsi="仿宋" w:eastAsia="仿宋" w:cs="仿宋"/>
          <w:sz w:val="28"/>
          <w:szCs w:val="28"/>
          <w:highlight w:val="none"/>
        </w:rPr>
        <w:t>牢固装订成册，不允许使用活页夹、拉杆夹、文件夹、塑料方便式书脊（插入式或穿孔式）装订；比价议价响应文件不得行间插字、涂改、增删，如修补错漏处，须经比价议价响应文件签署人签字并</w:t>
      </w:r>
      <w:r>
        <w:rPr>
          <w:rFonts w:hint="eastAsia" w:ascii="仿宋" w:hAnsi="仿宋" w:eastAsia="仿宋" w:cs="仿宋"/>
          <w:sz w:val="28"/>
          <w:szCs w:val="28"/>
          <w:highlight w:val="none"/>
          <w:lang w:eastAsia="zh-CN"/>
        </w:rPr>
        <w:t>加盖投标人公章</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bidi w:val="0"/>
        <w:snapToGrid w:val="0"/>
        <w:spacing w:line="500" w:lineRule="exact"/>
        <w:ind w:firstLine="560" w:firstLineChars="200"/>
        <w:contextualSpacing/>
        <w:textAlignment w:val="auto"/>
        <w:rPr>
          <w:rFonts w:ascii="仿宋" w:hAnsi="仿宋" w:eastAsia="仿宋" w:cs="仿宋"/>
          <w:b/>
          <w:sz w:val="28"/>
          <w:szCs w:val="28"/>
          <w:highlight w:val="none"/>
        </w:rPr>
      </w:pPr>
      <w:r>
        <w:rPr>
          <w:rFonts w:hint="eastAsia" w:ascii="仿宋" w:hAnsi="仿宋" w:eastAsia="仿宋" w:cs="仿宋"/>
          <w:sz w:val="28"/>
          <w:szCs w:val="28"/>
          <w:highlight w:val="none"/>
        </w:rPr>
        <w:t>2.比价议价响应文件（资格审查文件、价格标），明确标注议价人全称、“正本”、“副本”字样。</w:t>
      </w:r>
      <w:r>
        <w:rPr>
          <w:rFonts w:hint="eastAsia" w:ascii="仿宋" w:hAnsi="仿宋" w:eastAsia="仿宋" w:cs="仿宋"/>
          <w:b/>
          <w:sz w:val="28"/>
          <w:szCs w:val="28"/>
          <w:highlight w:val="none"/>
        </w:rPr>
        <w:t>正本份数：1份，副本份数：2份。</w:t>
      </w:r>
    </w:p>
    <w:p>
      <w:pPr>
        <w:keepNext w:val="0"/>
        <w:keepLines w:val="0"/>
        <w:pageBreakBefore w:val="0"/>
        <w:widowControl w:val="0"/>
        <w:kinsoku/>
        <w:wordWrap/>
        <w:overflowPunct/>
        <w:topLinePunct w:val="0"/>
        <w:bidi w:val="0"/>
        <w:snapToGrid w:val="0"/>
        <w:spacing w:line="500" w:lineRule="exact"/>
        <w:ind w:firstLine="560" w:firstLineChars="200"/>
        <w:contextualSpacing/>
        <w:textAlignment w:val="auto"/>
        <w:rPr>
          <w:rFonts w:ascii="仿宋" w:hAnsi="仿宋" w:eastAsia="仿宋" w:cs="仿宋"/>
          <w:sz w:val="28"/>
          <w:szCs w:val="28"/>
          <w:highlight w:val="none"/>
        </w:rPr>
      </w:pPr>
      <w:r>
        <w:rPr>
          <w:rFonts w:hint="eastAsia" w:ascii="仿宋" w:hAnsi="仿宋" w:eastAsia="仿宋" w:cs="仿宋"/>
          <w:sz w:val="28"/>
          <w:szCs w:val="28"/>
          <w:highlight w:val="none"/>
        </w:rPr>
        <w:t>3.比价议价响应文件正本须打印并由议价人法定代表人或授权人签字并加盖单位印章。副本可复印，但须加盖单位印章。</w:t>
      </w:r>
    </w:p>
    <w:p>
      <w:pPr>
        <w:keepNext w:val="0"/>
        <w:keepLines w:val="0"/>
        <w:pageBreakBefore w:val="0"/>
        <w:widowControl w:val="0"/>
        <w:kinsoku/>
        <w:wordWrap/>
        <w:overflowPunct/>
        <w:topLinePunct w:val="0"/>
        <w:bidi w:val="0"/>
        <w:snapToGrid w:val="0"/>
        <w:spacing w:line="500" w:lineRule="exact"/>
        <w:ind w:firstLine="562" w:firstLineChars="200"/>
        <w:textAlignment w:val="auto"/>
        <w:outlineLvl w:val="1"/>
        <w:rPr>
          <w:rFonts w:ascii="仿宋" w:hAnsi="仿宋" w:eastAsia="仿宋" w:cs="仿宋"/>
          <w:b/>
          <w:sz w:val="28"/>
          <w:szCs w:val="28"/>
          <w:highlight w:val="none"/>
        </w:rPr>
      </w:pPr>
      <w:r>
        <w:rPr>
          <w:rFonts w:hint="eastAsia" w:ascii="仿宋" w:hAnsi="仿宋" w:eastAsia="仿宋" w:cs="仿宋"/>
          <w:b/>
          <w:sz w:val="28"/>
          <w:szCs w:val="28"/>
          <w:highlight w:val="none"/>
        </w:rPr>
        <w:t>五、比价议价响应文件的密封及标记</w:t>
      </w:r>
    </w:p>
    <w:p>
      <w:pPr>
        <w:keepNext w:val="0"/>
        <w:keepLines w:val="0"/>
        <w:pageBreakBefore w:val="0"/>
        <w:widowControl w:val="0"/>
        <w:kinsoku/>
        <w:wordWrap/>
        <w:overflowPunct/>
        <w:topLinePunct w:val="0"/>
        <w:bidi w:val="0"/>
        <w:snapToGrid w:val="0"/>
        <w:spacing w:line="500" w:lineRule="exact"/>
        <w:ind w:firstLine="560" w:firstLineChars="200"/>
        <w:contextualSpacing/>
        <w:textAlignment w:val="auto"/>
        <w:rPr>
          <w:rFonts w:ascii="仿宋" w:hAnsi="仿宋" w:eastAsia="仿宋" w:cs="仿宋"/>
          <w:sz w:val="28"/>
          <w:szCs w:val="28"/>
          <w:highlight w:val="none"/>
        </w:rPr>
      </w:pPr>
      <w:r>
        <w:rPr>
          <w:rFonts w:hint="eastAsia" w:ascii="仿宋" w:hAnsi="仿宋" w:eastAsia="仿宋" w:cs="仿宋"/>
          <w:sz w:val="28"/>
          <w:szCs w:val="28"/>
          <w:highlight w:val="none"/>
        </w:rPr>
        <w:t>1.议价人将资格审查证明材料正本、副本合并密封，统一装在一个密封袋内。</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2.价格标须单独密封，不得出现于比价议价响应文件其他部分中。</w:t>
      </w:r>
    </w:p>
    <w:p>
      <w:pPr>
        <w:keepNext w:val="0"/>
        <w:keepLines w:val="0"/>
        <w:pageBreakBefore w:val="0"/>
        <w:widowControl w:val="0"/>
        <w:kinsoku/>
        <w:wordWrap/>
        <w:overflowPunct/>
        <w:topLinePunct w:val="0"/>
        <w:bidi w:val="0"/>
        <w:snapToGrid w:val="0"/>
        <w:spacing w:line="500" w:lineRule="exact"/>
        <w:ind w:firstLine="560" w:firstLineChars="200"/>
        <w:contextualSpacing/>
        <w:textAlignment w:val="auto"/>
        <w:rPr>
          <w:rFonts w:ascii="仿宋" w:hAnsi="仿宋" w:eastAsia="仿宋" w:cs="仿宋"/>
          <w:sz w:val="28"/>
          <w:szCs w:val="28"/>
          <w:highlight w:val="none"/>
        </w:rPr>
      </w:pPr>
      <w:r>
        <w:rPr>
          <w:rFonts w:hint="eastAsia" w:ascii="仿宋" w:hAnsi="仿宋" w:eastAsia="仿宋" w:cs="仿宋"/>
          <w:sz w:val="28"/>
          <w:szCs w:val="28"/>
          <w:highlight w:val="none"/>
        </w:rPr>
        <w:t>3.密封后比价议价响应文件（资格审查文件、价格标）封面分别标明采购文件项目名称、项目编号、边缝处加盖单位骑缝章或骑缝签字，并注明于开标前不得启封。</w:t>
      </w:r>
    </w:p>
    <w:p>
      <w:pPr>
        <w:keepNext w:val="0"/>
        <w:keepLines w:val="0"/>
        <w:pageBreakBefore w:val="0"/>
        <w:widowControl w:val="0"/>
        <w:kinsoku/>
        <w:wordWrap/>
        <w:overflowPunct/>
        <w:topLinePunct w:val="0"/>
        <w:bidi w:val="0"/>
        <w:snapToGrid w:val="0"/>
        <w:spacing w:line="500" w:lineRule="exact"/>
        <w:ind w:firstLine="560" w:firstLineChars="200"/>
        <w:contextualSpacing/>
        <w:textAlignment w:val="auto"/>
        <w:rPr>
          <w:rFonts w:ascii="仿宋" w:hAnsi="仿宋" w:eastAsia="仿宋" w:cs="仿宋"/>
          <w:sz w:val="28"/>
          <w:szCs w:val="28"/>
          <w:highlight w:val="none"/>
        </w:rPr>
      </w:pPr>
      <w:r>
        <w:rPr>
          <w:rFonts w:hint="eastAsia" w:ascii="仿宋" w:hAnsi="仿宋" w:eastAsia="仿宋" w:cs="仿宋"/>
          <w:sz w:val="28"/>
          <w:szCs w:val="28"/>
          <w:highlight w:val="none"/>
        </w:rPr>
        <w:t>4.采购人将拒绝接收未按照采购文件要求密封的比价议价响应文件。</w:t>
      </w:r>
    </w:p>
    <w:p>
      <w:pPr>
        <w:keepNext w:val="0"/>
        <w:keepLines w:val="0"/>
        <w:pageBreakBefore w:val="0"/>
        <w:widowControl w:val="0"/>
        <w:kinsoku/>
        <w:wordWrap/>
        <w:overflowPunct/>
        <w:topLinePunct w:val="0"/>
        <w:bidi w:val="0"/>
        <w:snapToGrid w:val="0"/>
        <w:spacing w:line="500" w:lineRule="exact"/>
        <w:ind w:firstLine="562" w:firstLineChars="200"/>
        <w:textAlignment w:val="auto"/>
        <w:outlineLvl w:val="1"/>
        <w:rPr>
          <w:rFonts w:ascii="仿宋" w:hAnsi="仿宋" w:eastAsia="仿宋" w:cs="仿宋"/>
          <w:b/>
          <w:sz w:val="28"/>
          <w:szCs w:val="28"/>
          <w:highlight w:val="none"/>
        </w:rPr>
      </w:pPr>
      <w:r>
        <w:rPr>
          <w:rFonts w:hint="eastAsia" w:ascii="仿宋" w:hAnsi="仿宋" w:eastAsia="仿宋" w:cs="仿宋"/>
          <w:b/>
          <w:sz w:val="28"/>
          <w:szCs w:val="28"/>
          <w:highlight w:val="none"/>
        </w:rPr>
        <w:t>六、比价议价响应文件的递交时间</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比价议价响应文件必须在规定的接收截止时间前送达采购人。采购人将拒绝接收在比价截止时间后递交的比价议价响应文件。</w:t>
      </w:r>
    </w:p>
    <w:p>
      <w:pPr>
        <w:keepNext w:val="0"/>
        <w:keepLines w:val="0"/>
        <w:pageBreakBefore w:val="0"/>
        <w:widowControl w:val="0"/>
        <w:kinsoku/>
        <w:wordWrap/>
        <w:overflowPunct/>
        <w:topLinePunct w:val="0"/>
        <w:bidi w:val="0"/>
        <w:snapToGrid w:val="0"/>
        <w:spacing w:line="500" w:lineRule="exact"/>
        <w:ind w:firstLine="562" w:firstLineChars="200"/>
        <w:textAlignment w:val="auto"/>
        <w:outlineLvl w:val="1"/>
        <w:rPr>
          <w:rFonts w:ascii="仿宋" w:hAnsi="仿宋" w:eastAsia="仿宋" w:cs="仿宋"/>
          <w:b/>
          <w:sz w:val="28"/>
          <w:szCs w:val="28"/>
          <w:highlight w:val="none"/>
        </w:rPr>
      </w:pPr>
      <w:r>
        <w:rPr>
          <w:rFonts w:hint="eastAsia" w:ascii="仿宋" w:hAnsi="仿宋" w:eastAsia="仿宋" w:cs="仿宋"/>
          <w:b/>
          <w:sz w:val="28"/>
          <w:szCs w:val="28"/>
          <w:highlight w:val="none"/>
        </w:rPr>
        <w:t>七、相关费用</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ascii="仿宋" w:hAnsi="仿宋" w:eastAsia="仿宋" w:cs="仿宋"/>
          <w:kern w:val="0"/>
          <w:sz w:val="28"/>
          <w:szCs w:val="28"/>
          <w:highlight w:val="none"/>
          <w:lang w:val="zh-CN"/>
        </w:rPr>
      </w:pPr>
      <w:r>
        <w:rPr>
          <w:rFonts w:hint="eastAsia" w:ascii="仿宋" w:hAnsi="仿宋" w:eastAsia="仿宋" w:cs="仿宋"/>
          <w:kern w:val="0"/>
          <w:sz w:val="28"/>
          <w:szCs w:val="28"/>
          <w:highlight w:val="none"/>
        </w:rPr>
        <w:t>1.</w:t>
      </w:r>
      <w:r>
        <w:rPr>
          <w:rFonts w:hint="eastAsia" w:ascii="仿宋" w:hAnsi="仿宋" w:eastAsia="仿宋" w:cs="仿宋"/>
          <w:kern w:val="0"/>
          <w:sz w:val="28"/>
          <w:szCs w:val="28"/>
          <w:highlight w:val="none"/>
          <w:lang w:val="zh-CN"/>
        </w:rPr>
        <w:t>无论</w:t>
      </w:r>
      <w:r>
        <w:rPr>
          <w:rFonts w:hint="eastAsia" w:ascii="仿宋" w:hAnsi="仿宋" w:eastAsia="仿宋" w:cs="仿宋"/>
          <w:kern w:val="0"/>
          <w:sz w:val="28"/>
          <w:szCs w:val="28"/>
          <w:highlight w:val="none"/>
        </w:rPr>
        <w:t>比价</w:t>
      </w:r>
      <w:r>
        <w:rPr>
          <w:rFonts w:hint="eastAsia" w:ascii="仿宋" w:hAnsi="仿宋" w:eastAsia="仿宋" w:cs="仿宋"/>
          <w:kern w:val="0"/>
          <w:sz w:val="28"/>
          <w:szCs w:val="28"/>
          <w:highlight w:val="none"/>
          <w:lang w:val="zh-CN"/>
        </w:rPr>
        <w:t>过程和结果如何，参加</w:t>
      </w:r>
      <w:r>
        <w:rPr>
          <w:rFonts w:hint="eastAsia" w:ascii="仿宋" w:hAnsi="仿宋" w:eastAsia="仿宋" w:cs="仿宋"/>
          <w:kern w:val="0"/>
          <w:sz w:val="28"/>
          <w:szCs w:val="28"/>
          <w:highlight w:val="none"/>
        </w:rPr>
        <w:t>议价</w:t>
      </w:r>
      <w:r>
        <w:rPr>
          <w:rFonts w:hint="eastAsia" w:ascii="仿宋" w:hAnsi="仿宋" w:eastAsia="仿宋" w:cs="仿宋"/>
          <w:kern w:val="0"/>
          <w:sz w:val="28"/>
          <w:szCs w:val="28"/>
          <w:highlight w:val="none"/>
          <w:lang w:val="zh-CN"/>
        </w:rPr>
        <w:t>的响应人自行承担与本次项目有关的全部费用。</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ascii="仿宋" w:hAnsi="仿宋" w:eastAsia="仿宋" w:cs="仿宋"/>
          <w:kern w:val="0"/>
          <w:sz w:val="28"/>
          <w:szCs w:val="28"/>
          <w:highlight w:val="none"/>
          <w:lang w:val="zh-CN"/>
        </w:rPr>
      </w:pPr>
      <w:r>
        <w:rPr>
          <w:rFonts w:hint="eastAsia" w:ascii="仿宋" w:hAnsi="仿宋" w:eastAsia="仿宋" w:cs="仿宋"/>
          <w:kern w:val="0"/>
          <w:sz w:val="28"/>
          <w:szCs w:val="28"/>
          <w:highlight w:val="none"/>
        </w:rPr>
        <w:t>2.</w:t>
      </w:r>
      <w:r>
        <w:rPr>
          <w:rFonts w:hint="eastAsia" w:ascii="仿宋" w:hAnsi="仿宋" w:eastAsia="仿宋" w:cs="仿宋"/>
          <w:kern w:val="0"/>
          <w:sz w:val="28"/>
          <w:szCs w:val="28"/>
          <w:highlight w:val="none"/>
          <w:lang w:val="zh-CN"/>
        </w:rPr>
        <w:t>本项目文件费</w:t>
      </w:r>
      <w:r>
        <w:rPr>
          <w:rFonts w:hint="eastAsia" w:ascii="仿宋" w:hAnsi="仿宋" w:eastAsia="仿宋" w:cs="仿宋"/>
          <w:kern w:val="0"/>
          <w:sz w:val="28"/>
          <w:szCs w:val="28"/>
          <w:highlight w:val="none"/>
        </w:rPr>
        <w:t>300</w:t>
      </w:r>
      <w:r>
        <w:rPr>
          <w:rFonts w:hint="eastAsia" w:ascii="仿宋" w:hAnsi="仿宋" w:eastAsia="仿宋" w:cs="仿宋"/>
          <w:kern w:val="0"/>
          <w:sz w:val="28"/>
          <w:szCs w:val="28"/>
          <w:highlight w:val="none"/>
          <w:lang w:val="zh-CN"/>
        </w:rPr>
        <w:t>元</w:t>
      </w:r>
      <w:r>
        <w:rPr>
          <w:rFonts w:hint="eastAsia" w:ascii="仿宋" w:hAnsi="仿宋" w:eastAsia="仿宋" w:cs="仿宋"/>
          <w:kern w:val="0"/>
          <w:sz w:val="28"/>
          <w:szCs w:val="28"/>
          <w:highlight w:val="none"/>
        </w:rPr>
        <w:t>/份</w:t>
      </w:r>
      <w:r>
        <w:rPr>
          <w:rFonts w:hint="eastAsia" w:ascii="仿宋" w:hAnsi="仿宋" w:eastAsia="仿宋" w:cs="仿宋"/>
          <w:kern w:val="0"/>
          <w:sz w:val="28"/>
          <w:szCs w:val="28"/>
          <w:highlight w:val="none"/>
          <w:lang w:val="zh-CN"/>
        </w:rPr>
        <w:t>，</w:t>
      </w:r>
      <w:r>
        <w:rPr>
          <w:rFonts w:hint="eastAsia" w:ascii="仿宋" w:hAnsi="仿宋" w:eastAsia="仿宋" w:cs="仿宋"/>
          <w:kern w:val="0"/>
          <w:sz w:val="28"/>
          <w:szCs w:val="28"/>
          <w:highlight w:val="none"/>
        </w:rPr>
        <w:t>以</w:t>
      </w:r>
      <w:r>
        <w:rPr>
          <w:rFonts w:hint="eastAsia" w:ascii="仿宋" w:hAnsi="仿宋" w:eastAsia="仿宋" w:cs="仿宋"/>
          <w:kern w:val="0"/>
          <w:sz w:val="28"/>
          <w:szCs w:val="28"/>
          <w:highlight w:val="none"/>
          <w:lang w:val="zh-CN"/>
        </w:rPr>
        <w:t>在开标</w:t>
      </w:r>
      <w:r>
        <w:rPr>
          <w:rFonts w:hint="eastAsia" w:ascii="仿宋" w:hAnsi="仿宋" w:eastAsia="仿宋" w:cs="仿宋"/>
          <w:kern w:val="0"/>
          <w:sz w:val="28"/>
          <w:szCs w:val="28"/>
          <w:highlight w:val="none"/>
        </w:rPr>
        <w:t>时</w:t>
      </w:r>
      <w:r>
        <w:rPr>
          <w:rFonts w:hint="eastAsia" w:ascii="仿宋" w:hAnsi="仿宋" w:eastAsia="仿宋" w:cs="仿宋"/>
          <w:kern w:val="0"/>
          <w:sz w:val="28"/>
          <w:szCs w:val="28"/>
          <w:highlight w:val="none"/>
          <w:lang w:val="zh-CN"/>
        </w:rPr>
        <w:t>支付给代理机构，无论成交与</w:t>
      </w:r>
      <w:r>
        <w:rPr>
          <w:rFonts w:hint="eastAsia" w:ascii="仿宋" w:hAnsi="仿宋" w:eastAsia="仿宋" w:cs="仿宋"/>
          <w:kern w:val="0"/>
          <w:sz w:val="28"/>
          <w:szCs w:val="28"/>
          <w:highlight w:val="none"/>
          <w:lang w:val="zh-CN"/>
        </w:rPr>
        <w:t>否不予退还。</w:t>
      </w:r>
    </w:p>
    <w:p>
      <w:pPr>
        <w:keepNext w:val="0"/>
        <w:keepLines w:val="0"/>
        <w:pageBreakBefore w:val="0"/>
        <w:widowControl w:val="0"/>
        <w:kinsoku/>
        <w:wordWrap/>
        <w:overflowPunct/>
        <w:topLinePunct w:val="0"/>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kern w:val="0"/>
          <w:sz w:val="28"/>
          <w:szCs w:val="28"/>
          <w:highlight w:val="none"/>
        </w:rPr>
        <w:t>3.本项目标按国家发改委发改价格（2011）534号文件收费标准的60%向中标人收取招标代理费</w:t>
      </w:r>
      <w:r>
        <w:rPr>
          <w:rFonts w:hint="eastAsia" w:ascii="仿宋" w:hAnsi="仿宋" w:eastAsia="仿宋" w:cs="仿宋"/>
          <w:kern w:val="0"/>
          <w:sz w:val="28"/>
          <w:szCs w:val="28"/>
          <w:highlight w:val="none"/>
          <w:lang w:eastAsia="zh-CN"/>
        </w:rPr>
        <w:t>（不足</w:t>
      </w:r>
      <w:r>
        <w:rPr>
          <w:rFonts w:hint="eastAsia" w:ascii="仿宋" w:hAnsi="仿宋" w:eastAsia="仿宋" w:cs="仿宋"/>
          <w:kern w:val="0"/>
          <w:sz w:val="28"/>
          <w:szCs w:val="28"/>
          <w:highlight w:val="none"/>
          <w:lang w:val="en-US" w:eastAsia="zh-CN"/>
        </w:rPr>
        <w:t>1500元按1500收取</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，专家评审费按实收取，报价时应综合考虑（不单列）。</w:t>
      </w:r>
      <w:r>
        <w:rPr>
          <w:rFonts w:hint="eastAsia" w:ascii="仿宋" w:hAnsi="仿宋" w:eastAsia="仿宋" w:cs="仿宋"/>
          <w:sz w:val="28"/>
          <w:szCs w:val="28"/>
          <w:highlight w:val="none"/>
        </w:rPr>
        <w:t>代理费、评委费在定标后由中标候选人支付给代理机构。</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eastAsia="zh-CN"/>
        </w:rPr>
        <w:t>如因成交供应商原因导致项目流标、重新招标或其被取消中标资格的，代理费不予退还。</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ascii="仿宋" w:hAnsi="仿宋" w:eastAsia="仿宋" w:cs="仿宋"/>
          <w:sz w:val="28"/>
          <w:szCs w:val="28"/>
          <w:highlight w:val="none"/>
        </w:rPr>
      </w:pPr>
      <w:r>
        <w:rPr>
          <w:rFonts w:hint="eastAsia" w:ascii="仿宋" w:hAnsi="仿宋" w:eastAsia="仿宋" w:cs="仿宋"/>
          <w:kern w:val="0"/>
          <w:sz w:val="28"/>
          <w:szCs w:val="28"/>
          <w:highlight w:val="none"/>
        </w:rPr>
        <w:t>4.比价议价</w:t>
      </w:r>
      <w:r>
        <w:rPr>
          <w:rFonts w:hint="eastAsia" w:ascii="仿宋" w:hAnsi="仿宋" w:eastAsia="仿宋" w:cs="仿宋"/>
          <w:kern w:val="0"/>
          <w:sz w:val="28"/>
          <w:szCs w:val="28"/>
          <w:highlight w:val="none"/>
          <w:lang w:val="zh-CN"/>
        </w:rPr>
        <w:t>文件未列明，而投标供应商认为必需的费用也需列入报价。</w:t>
      </w:r>
    </w:p>
    <w:p>
      <w:pPr>
        <w:keepNext w:val="0"/>
        <w:keepLines w:val="0"/>
        <w:pageBreakBefore w:val="0"/>
        <w:widowControl w:val="0"/>
        <w:kinsoku/>
        <w:wordWrap/>
        <w:overflowPunct/>
        <w:topLinePunct w:val="0"/>
        <w:bidi w:val="0"/>
        <w:snapToGrid w:val="0"/>
        <w:spacing w:line="500" w:lineRule="exact"/>
        <w:ind w:firstLine="562" w:firstLineChars="200"/>
        <w:textAlignment w:val="auto"/>
        <w:outlineLvl w:val="1"/>
        <w:rPr>
          <w:rFonts w:ascii="仿宋" w:hAnsi="仿宋" w:eastAsia="仿宋" w:cs="仿宋"/>
          <w:b/>
          <w:sz w:val="28"/>
          <w:szCs w:val="28"/>
          <w:highlight w:val="none"/>
        </w:rPr>
      </w:pPr>
      <w:r>
        <w:rPr>
          <w:rFonts w:hint="eastAsia" w:ascii="仿宋" w:hAnsi="仿宋" w:eastAsia="仿宋" w:cs="仿宋"/>
          <w:b/>
          <w:sz w:val="28"/>
          <w:szCs w:val="28"/>
          <w:highlight w:val="none"/>
        </w:rPr>
        <w:t>八、付款方式</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ascii="仿宋" w:hAnsi="仿宋" w:eastAsia="仿宋" w:cs="仿宋"/>
          <w:kern w:val="0"/>
          <w:sz w:val="28"/>
          <w:szCs w:val="28"/>
          <w:highlight w:val="none"/>
          <w:lang w:val="zh-CN"/>
        </w:rPr>
      </w:pPr>
      <w:r>
        <w:rPr>
          <w:rFonts w:hint="eastAsia" w:ascii="仿宋" w:hAnsi="仿宋" w:eastAsia="仿宋" w:cs="仿宋"/>
          <w:kern w:val="0"/>
          <w:sz w:val="28"/>
          <w:szCs w:val="28"/>
          <w:highlight w:val="none"/>
          <w:lang w:val="zh-CN"/>
        </w:rPr>
        <w:t>1、供应商根据需求中列出的货物清单开具增值税专用发票；</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ascii="仿宋" w:hAnsi="仿宋" w:eastAsia="仿宋" w:cs="仿宋"/>
          <w:kern w:val="0"/>
          <w:sz w:val="28"/>
          <w:szCs w:val="28"/>
          <w:highlight w:val="none"/>
        </w:rPr>
      </w:pPr>
      <w:r>
        <w:rPr>
          <w:rFonts w:hint="eastAsia" w:ascii="仿宋" w:hAnsi="仿宋" w:eastAsia="仿宋" w:cs="仿宋"/>
          <w:kern w:val="0"/>
          <w:sz w:val="28"/>
          <w:szCs w:val="28"/>
          <w:highlight w:val="none"/>
          <w:lang w:val="zh-CN"/>
        </w:rPr>
        <w:t>2、项目验收合格，学校付清全部货款。</w:t>
      </w:r>
    </w:p>
    <w:p>
      <w:pPr>
        <w:pStyle w:val="15"/>
        <w:keepNext w:val="0"/>
        <w:keepLines w:val="0"/>
        <w:pageBreakBefore w:val="0"/>
        <w:widowControl w:val="0"/>
        <w:kinsoku/>
        <w:wordWrap/>
        <w:overflowPunct/>
        <w:topLinePunct w:val="0"/>
        <w:bidi w:val="0"/>
        <w:spacing w:line="500" w:lineRule="exact"/>
        <w:jc w:val="center"/>
        <w:textAlignment w:val="auto"/>
        <w:rPr>
          <w:rFonts w:ascii="仿宋" w:hAnsi="仿宋" w:eastAsia="仿宋" w:cs="仿宋"/>
          <w:szCs w:val="28"/>
          <w:highlight w:val="none"/>
        </w:rPr>
      </w:pPr>
    </w:p>
    <w:p>
      <w:pPr>
        <w:pStyle w:val="15"/>
        <w:keepNext w:val="0"/>
        <w:keepLines w:val="0"/>
        <w:pageBreakBefore w:val="0"/>
        <w:widowControl w:val="0"/>
        <w:kinsoku/>
        <w:wordWrap/>
        <w:overflowPunct/>
        <w:topLinePunct w:val="0"/>
        <w:bidi w:val="0"/>
        <w:spacing w:line="500" w:lineRule="exact"/>
        <w:jc w:val="center"/>
        <w:textAlignment w:val="auto"/>
        <w:rPr>
          <w:rFonts w:ascii="仿宋" w:hAnsi="仿宋" w:eastAsia="仿宋" w:cs="仿宋"/>
          <w:szCs w:val="28"/>
          <w:highlight w:val="none"/>
        </w:rPr>
      </w:pPr>
    </w:p>
    <w:p>
      <w:pPr>
        <w:pStyle w:val="15"/>
        <w:keepNext w:val="0"/>
        <w:keepLines w:val="0"/>
        <w:pageBreakBefore w:val="0"/>
        <w:widowControl w:val="0"/>
        <w:kinsoku/>
        <w:wordWrap/>
        <w:overflowPunct/>
        <w:topLinePunct w:val="0"/>
        <w:bidi w:val="0"/>
        <w:spacing w:line="500" w:lineRule="exact"/>
        <w:jc w:val="center"/>
        <w:textAlignment w:val="auto"/>
        <w:rPr>
          <w:rFonts w:ascii="仿宋" w:hAnsi="仿宋" w:eastAsia="仿宋" w:cs="仿宋"/>
          <w:szCs w:val="28"/>
          <w:highlight w:val="none"/>
        </w:rPr>
      </w:pPr>
    </w:p>
    <w:p>
      <w:pPr>
        <w:pStyle w:val="15"/>
        <w:keepNext w:val="0"/>
        <w:keepLines w:val="0"/>
        <w:pageBreakBefore w:val="0"/>
        <w:widowControl w:val="0"/>
        <w:kinsoku/>
        <w:wordWrap/>
        <w:overflowPunct/>
        <w:topLinePunct w:val="0"/>
        <w:bidi w:val="0"/>
        <w:spacing w:line="500" w:lineRule="exact"/>
        <w:jc w:val="center"/>
        <w:textAlignment w:val="auto"/>
        <w:rPr>
          <w:rFonts w:ascii="仿宋" w:hAnsi="仿宋" w:eastAsia="仿宋" w:cs="仿宋"/>
          <w:szCs w:val="28"/>
          <w:highlight w:val="none"/>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highlight w:val="none"/>
        </w:rPr>
      </w:pPr>
      <w:bookmarkStart w:id="40" w:name="_Toc5043"/>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highlight w:val="none"/>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highlight w:val="none"/>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highlight w:val="none"/>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highlight w:val="none"/>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highlight w:val="none"/>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highlight w:val="none"/>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highlight w:val="none"/>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highlight w:val="none"/>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highlight w:val="none"/>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highlight w:val="none"/>
        </w:rPr>
      </w:pPr>
    </w:p>
    <w:p>
      <w:pPr>
        <w:pStyle w:val="15"/>
        <w:keepNext w:val="0"/>
        <w:keepLines w:val="0"/>
        <w:pageBreakBefore w:val="0"/>
        <w:widowControl w:val="0"/>
        <w:kinsoku/>
        <w:wordWrap/>
        <w:overflowPunct/>
        <w:topLinePunct w:val="0"/>
        <w:bidi w:val="0"/>
        <w:spacing w:line="500" w:lineRule="exact"/>
        <w:ind w:firstLine="0" w:firstLineChars="0"/>
        <w:textAlignment w:val="auto"/>
        <w:outlineLvl w:val="0"/>
        <w:rPr>
          <w:rFonts w:ascii="仿宋" w:hAnsi="仿宋" w:eastAsia="仿宋" w:cs="仿宋"/>
          <w:szCs w:val="28"/>
          <w:highlight w:val="none"/>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highlight w:val="none"/>
        </w:rPr>
      </w:pPr>
      <w:r>
        <w:rPr>
          <w:rFonts w:hint="eastAsia" w:ascii="仿宋" w:hAnsi="仿宋" w:eastAsia="仿宋" w:cs="仿宋"/>
          <w:szCs w:val="28"/>
          <w:highlight w:val="none"/>
        </w:rPr>
        <w:br w:type="page"/>
      </w:r>
      <w:r>
        <w:rPr>
          <w:rFonts w:hint="eastAsia" w:ascii="仿宋" w:hAnsi="仿宋" w:eastAsia="仿宋" w:cs="仿宋"/>
          <w:sz w:val="36"/>
          <w:szCs w:val="36"/>
          <w:highlight w:val="none"/>
        </w:rPr>
        <w:t>第三章  项目需求</w:t>
      </w:r>
      <w:bookmarkEnd w:id="40"/>
    </w:p>
    <w:p>
      <w:pPr>
        <w:pStyle w:val="38"/>
        <w:keepNext w:val="0"/>
        <w:keepLines w:val="0"/>
        <w:pageBreakBefore w:val="0"/>
        <w:kinsoku/>
        <w:wordWrap/>
        <w:overflowPunct/>
        <w:topLinePunct w:val="0"/>
        <w:autoSpaceDE/>
        <w:autoSpaceDN/>
        <w:bidi w:val="0"/>
        <w:snapToGrid w:val="0"/>
        <w:spacing w:before="240" w:beforeLines="100" w:line="460" w:lineRule="exact"/>
        <w:ind w:firstLine="562"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b/>
          <w:color w:val="auto"/>
          <w:sz w:val="28"/>
          <w:szCs w:val="28"/>
          <w:highlight w:val="none"/>
          <w:lang w:val="zh-CN"/>
        </w:rPr>
        <w:t>请</w:t>
      </w:r>
      <w:r>
        <w:rPr>
          <w:rFonts w:hint="eastAsia" w:ascii="仿宋" w:hAnsi="仿宋" w:eastAsia="仿宋" w:cs="仿宋"/>
          <w:b/>
          <w:color w:val="auto"/>
          <w:sz w:val="28"/>
          <w:szCs w:val="28"/>
          <w:highlight w:val="none"/>
          <w:lang w:val="en-US" w:eastAsia="zh-CN"/>
        </w:rPr>
        <w:t>投标供应商</w:t>
      </w:r>
      <w:r>
        <w:rPr>
          <w:rFonts w:hint="eastAsia" w:ascii="仿宋" w:hAnsi="仿宋" w:eastAsia="仿宋" w:cs="仿宋"/>
          <w:b/>
          <w:color w:val="auto"/>
          <w:sz w:val="28"/>
          <w:szCs w:val="28"/>
          <w:highlight w:val="none"/>
          <w:lang w:val="zh-CN"/>
        </w:rPr>
        <w:t>在制作</w:t>
      </w:r>
      <w:r>
        <w:rPr>
          <w:rFonts w:hint="eastAsia" w:ascii="仿宋" w:hAnsi="仿宋" w:eastAsia="仿宋" w:cs="仿宋"/>
          <w:b/>
          <w:color w:val="auto"/>
          <w:sz w:val="28"/>
          <w:szCs w:val="28"/>
          <w:highlight w:val="none"/>
          <w:lang w:val="en-US" w:eastAsia="zh-CN"/>
        </w:rPr>
        <w:t>投标响应</w:t>
      </w:r>
      <w:r>
        <w:rPr>
          <w:rFonts w:hint="eastAsia" w:ascii="仿宋" w:hAnsi="仿宋" w:eastAsia="仿宋" w:cs="仿宋"/>
          <w:b/>
          <w:color w:val="auto"/>
          <w:sz w:val="28"/>
          <w:szCs w:val="28"/>
          <w:highlight w:val="none"/>
          <w:lang w:val="zh-CN"/>
        </w:rPr>
        <w:t>文件时仔细研究项目需求说明。</w:t>
      </w:r>
      <w:r>
        <w:rPr>
          <w:rFonts w:hint="eastAsia" w:ascii="仿宋" w:hAnsi="仿宋" w:eastAsia="仿宋" w:cs="仿宋"/>
          <w:color w:val="auto"/>
          <w:sz w:val="28"/>
          <w:szCs w:val="28"/>
          <w:highlight w:val="none"/>
          <w:lang w:val="en-US" w:eastAsia="zh-CN"/>
        </w:rPr>
        <w:t>供应商</w:t>
      </w:r>
      <w:r>
        <w:rPr>
          <w:rFonts w:hint="eastAsia" w:ascii="仿宋" w:hAnsi="仿宋" w:eastAsia="仿宋" w:cs="仿宋"/>
          <w:color w:val="auto"/>
          <w:sz w:val="28"/>
          <w:szCs w:val="28"/>
          <w:highlight w:val="none"/>
          <w:lang w:val="zh-CN"/>
        </w:rPr>
        <w:t>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p>
    <w:p>
      <w:pPr>
        <w:pStyle w:val="38"/>
        <w:keepNext w:val="0"/>
        <w:keepLines w:val="0"/>
        <w:pageBreakBefore w:val="0"/>
        <w:kinsoku/>
        <w:wordWrap/>
        <w:overflowPunct/>
        <w:topLinePunct w:val="0"/>
        <w:autoSpaceDE/>
        <w:autoSpaceDN/>
        <w:bidi w:val="0"/>
        <w:snapToGrid w:val="0"/>
        <w:spacing w:before="240" w:beforeLines="100" w:line="460" w:lineRule="exact"/>
        <w:ind w:firstLine="562" w:firstLineChars="200"/>
        <w:contextualSpacing/>
        <w:textAlignment w:val="auto"/>
        <w:rPr>
          <w:rFonts w:hint="eastAsia" w:ascii="仿宋" w:hAnsi="仿宋" w:eastAsia="仿宋" w:cs="仿宋"/>
          <w:b/>
          <w:bCs/>
          <w:color w:val="auto"/>
          <w:sz w:val="28"/>
          <w:szCs w:val="32"/>
          <w:highlight w:val="none"/>
          <w:lang w:val="zh-CN"/>
        </w:rPr>
      </w:pPr>
      <w:r>
        <w:rPr>
          <w:rFonts w:hint="eastAsia" w:ascii="仿宋" w:hAnsi="仿宋" w:eastAsia="仿宋" w:cs="仿宋"/>
          <w:b/>
          <w:bCs/>
          <w:color w:val="auto"/>
          <w:sz w:val="28"/>
          <w:szCs w:val="32"/>
          <w:highlight w:val="none"/>
          <w:lang w:val="zh-CN"/>
        </w:rPr>
        <w:t>一、项目基本概况</w:t>
      </w:r>
    </w:p>
    <w:p>
      <w:pPr>
        <w:pStyle w:val="38"/>
        <w:keepNext w:val="0"/>
        <w:keepLines w:val="0"/>
        <w:pageBreakBefore w:val="0"/>
        <w:kinsoku/>
        <w:wordWrap/>
        <w:overflowPunct/>
        <w:topLinePunct w:val="0"/>
        <w:autoSpaceDE/>
        <w:autoSpaceDN/>
        <w:bidi w:val="0"/>
        <w:snapToGrid w:val="0"/>
        <w:spacing w:line="500" w:lineRule="exact"/>
        <w:ind w:firstLine="560" w:firstLineChars="200"/>
        <w:contextualSpacing/>
        <w:textAlignment w:val="auto"/>
        <w:rPr>
          <w:rFonts w:hint="eastAsia" w:ascii="仿宋" w:hAnsi="仿宋" w:eastAsia="仿宋" w:cs="仿宋"/>
          <w:color w:val="auto"/>
          <w:sz w:val="28"/>
          <w:szCs w:val="32"/>
          <w:highlight w:val="none"/>
          <w:lang w:val="zh-CN"/>
        </w:rPr>
      </w:pPr>
      <w:r>
        <w:rPr>
          <w:rFonts w:hint="eastAsia" w:ascii="仿宋" w:hAnsi="仿宋" w:eastAsia="仿宋" w:cs="仿宋"/>
          <w:color w:val="auto"/>
          <w:sz w:val="28"/>
          <w:szCs w:val="32"/>
          <w:highlight w:val="none"/>
          <w:lang w:val="zh-CN"/>
        </w:rPr>
        <w:t>1</w:t>
      </w:r>
      <w:r>
        <w:rPr>
          <w:rFonts w:hint="eastAsia" w:ascii="仿宋" w:hAnsi="仿宋" w:eastAsia="仿宋" w:cs="仿宋"/>
          <w:color w:val="auto"/>
          <w:sz w:val="28"/>
          <w:szCs w:val="32"/>
          <w:highlight w:val="none"/>
          <w:lang w:val="en-US" w:eastAsia="zh-CN"/>
        </w:rPr>
        <w:t>.</w:t>
      </w:r>
      <w:r>
        <w:rPr>
          <w:rFonts w:hint="eastAsia" w:ascii="仿宋" w:hAnsi="仿宋" w:eastAsia="仿宋" w:cs="仿宋"/>
          <w:color w:val="auto"/>
          <w:sz w:val="28"/>
          <w:szCs w:val="32"/>
          <w:highlight w:val="none"/>
          <w:lang w:val="zh-CN"/>
        </w:rPr>
        <w:t>地点：</w:t>
      </w:r>
      <w:r>
        <w:rPr>
          <w:rFonts w:hint="eastAsia" w:ascii="仿宋" w:hAnsi="仿宋" w:eastAsia="仿宋" w:cs="仿宋"/>
          <w:color w:val="auto"/>
          <w:sz w:val="28"/>
          <w:szCs w:val="32"/>
          <w:highlight w:val="none"/>
          <w:lang w:val="en-US" w:eastAsia="zh-CN"/>
        </w:rPr>
        <w:t>南通市第一初级中学（观新校区）</w:t>
      </w:r>
      <w:r>
        <w:rPr>
          <w:rFonts w:hint="default" w:ascii="仿宋" w:hAnsi="仿宋" w:eastAsia="仿宋" w:cs="仿宋"/>
          <w:color w:val="auto"/>
          <w:sz w:val="28"/>
          <w:szCs w:val="32"/>
          <w:highlight w:val="none"/>
          <w:lang w:val="zh-CN" w:eastAsia="zh-Hans"/>
        </w:rPr>
        <w:t>（</w:t>
      </w:r>
      <w:r>
        <w:rPr>
          <w:rFonts w:hint="eastAsia" w:ascii="仿宋" w:hAnsi="仿宋" w:eastAsia="仿宋" w:cs="仿宋"/>
          <w:color w:val="auto"/>
          <w:sz w:val="28"/>
          <w:szCs w:val="32"/>
          <w:highlight w:val="none"/>
          <w:lang w:val="en-US" w:eastAsia="zh-Hans"/>
        </w:rPr>
        <w:t>崇川区观新路</w:t>
      </w:r>
      <w:r>
        <w:rPr>
          <w:rFonts w:hint="default" w:ascii="仿宋" w:hAnsi="仿宋" w:eastAsia="仿宋" w:cs="仿宋"/>
          <w:color w:val="auto"/>
          <w:sz w:val="28"/>
          <w:szCs w:val="32"/>
          <w:highlight w:val="none"/>
          <w:lang w:val="zh-CN" w:eastAsia="zh-Hans"/>
        </w:rPr>
        <w:t>99</w:t>
      </w:r>
      <w:r>
        <w:rPr>
          <w:rFonts w:hint="eastAsia" w:ascii="仿宋" w:hAnsi="仿宋" w:eastAsia="仿宋" w:cs="仿宋"/>
          <w:color w:val="auto"/>
          <w:sz w:val="28"/>
          <w:szCs w:val="32"/>
          <w:highlight w:val="none"/>
          <w:lang w:val="en-US" w:eastAsia="zh-Hans"/>
        </w:rPr>
        <w:t>号</w:t>
      </w:r>
      <w:r>
        <w:rPr>
          <w:rFonts w:hint="default" w:ascii="仿宋" w:hAnsi="仿宋" w:eastAsia="仿宋" w:cs="仿宋"/>
          <w:color w:val="auto"/>
          <w:sz w:val="28"/>
          <w:szCs w:val="32"/>
          <w:highlight w:val="none"/>
          <w:lang w:val="zh-CN" w:eastAsia="zh-Hans"/>
        </w:rPr>
        <w:t>）</w:t>
      </w:r>
      <w:r>
        <w:rPr>
          <w:rFonts w:hint="eastAsia" w:ascii="仿宋" w:hAnsi="仿宋" w:eastAsia="仿宋" w:cs="仿宋"/>
          <w:color w:val="auto"/>
          <w:sz w:val="28"/>
          <w:szCs w:val="32"/>
          <w:highlight w:val="none"/>
          <w:lang w:val="zh-CN"/>
        </w:rPr>
        <w:t>。</w:t>
      </w:r>
    </w:p>
    <w:p>
      <w:pPr>
        <w:pStyle w:val="38"/>
        <w:keepNext w:val="0"/>
        <w:keepLines w:val="0"/>
        <w:pageBreakBefore w:val="0"/>
        <w:kinsoku/>
        <w:wordWrap/>
        <w:overflowPunct/>
        <w:topLinePunct w:val="0"/>
        <w:autoSpaceDE/>
        <w:autoSpaceDN/>
        <w:bidi w:val="0"/>
        <w:snapToGrid w:val="0"/>
        <w:spacing w:line="500" w:lineRule="exact"/>
        <w:ind w:firstLine="560" w:firstLineChars="200"/>
        <w:contextualSpacing/>
        <w:textAlignment w:val="auto"/>
        <w:rPr>
          <w:rFonts w:hint="eastAsia" w:ascii="仿宋" w:hAnsi="仿宋" w:eastAsia="仿宋" w:cs="仿宋"/>
          <w:b/>
          <w:bCs/>
          <w:sz w:val="28"/>
          <w:szCs w:val="28"/>
          <w:highlight w:val="none"/>
          <w:lang w:val="en-US" w:eastAsia="zh-CN"/>
        </w:rPr>
      </w:pPr>
      <w:r>
        <w:rPr>
          <w:rFonts w:hint="eastAsia" w:ascii="仿宋" w:hAnsi="仿宋" w:eastAsia="仿宋" w:cs="仿宋"/>
          <w:color w:val="auto"/>
          <w:sz w:val="28"/>
          <w:szCs w:val="32"/>
          <w:highlight w:val="none"/>
          <w:lang w:val="zh-CN"/>
        </w:rPr>
        <w:t>2</w:t>
      </w:r>
      <w:r>
        <w:rPr>
          <w:rFonts w:hint="eastAsia" w:ascii="仿宋" w:hAnsi="仿宋" w:eastAsia="仿宋" w:cs="仿宋"/>
          <w:color w:val="auto"/>
          <w:sz w:val="28"/>
          <w:szCs w:val="32"/>
          <w:highlight w:val="none"/>
          <w:lang w:val="en-US" w:eastAsia="zh-CN"/>
        </w:rPr>
        <w:t>.</w:t>
      </w:r>
      <w:r>
        <w:rPr>
          <w:rFonts w:hint="eastAsia" w:ascii="仿宋" w:hAnsi="仿宋" w:eastAsia="仿宋" w:cs="仿宋"/>
          <w:color w:val="auto"/>
          <w:sz w:val="28"/>
          <w:szCs w:val="32"/>
          <w:highlight w:val="none"/>
          <w:lang w:val="zh-CN"/>
        </w:rPr>
        <w:t>完成时间：</w:t>
      </w:r>
      <w:r>
        <w:rPr>
          <w:rFonts w:hint="eastAsia" w:ascii="仿宋" w:hAnsi="仿宋" w:eastAsia="仿宋" w:cs="仿宋"/>
          <w:sz w:val="28"/>
          <w:szCs w:val="28"/>
          <w:highlight w:val="none"/>
        </w:rPr>
        <w:t>自合同签定之日起30天内，完成所有设施设备的免费安装调试验收工作</w:t>
      </w:r>
      <w:r>
        <w:rPr>
          <w:rFonts w:hint="eastAsia" w:ascii="仿宋" w:hAnsi="仿宋" w:eastAsia="仿宋" w:cs="仿宋"/>
          <w:sz w:val="28"/>
          <w:szCs w:val="28"/>
          <w:highlight w:val="none"/>
          <w:lang w:eastAsia="zh-CN"/>
        </w:rPr>
        <w:t>。</w:t>
      </w:r>
    </w:p>
    <w:p>
      <w:pPr>
        <w:spacing w:line="520" w:lineRule="exact"/>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二</w:t>
      </w:r>
      <w:r>
        <w:rPr>
          <w:rFonts w:hint="eastAsia" w:ascii="仿宋" w:hAnsi="仿宋" w:eastAsia="仿宋" w:cs="仿宋"/>
          <w:b/>
          <w:bCs/>
          <w:sz w:val="28"/>
          <w:szCs w:val="28"/>
          <w:highlight w:val="none"/>
        </w:rPr>
        <w:t>、采购清单</w:t>
      </w:r>
    </w:p>
    <w:tbl>
      <w:tblPr>
        <w:tblStyle w:val="20"/>
        <w:tblW w:w="5000" w:type="pct"/>
        <w:tblInd w:w="0" w:type="dxa"/>
        <w:tblLayout w:type="fixed"/>
        <w:tblCellMar>
          <w:top w:w="0" w:type="dxa"/>
          <w:left w:w="108" w:type="dxa"/>
          <w:bottom w:w="0" w:type="dxa"/>
          <w:right w:w="108" w:type="dxa"/>
        </w:tblCellMar>
      </w:tblPr>
      <w:tblGrid>
        <w:gridCol w:w="508"/>
        <w:gridCol w:w="1566"/>
        <w:gridCol w:w="3615"/>
        <w:gridCol w:w="495"/>
        <w:gridCol w:w="630"/>
        <w:gridCol w:w="1713"/>
      </w:tblGrid>
      <w:tr>
        <w:tblPrEx>
          <w:tblCellMar>
            <w:top w:w="0" w:type="dxa"/>
            <w:left w:w="108" w:type="dxa"/>
            <w:bottom w:w="0" w:type="dxa"/>
            <w:right w:w="108" w:type="dxa"/>
          </w:tblCellMar>
        </w:tblPrEx>
        <w:trPr>
          <w:trHeight w:val="480" w:hRule="atLeast"/>
        </w:trPr>
        <w:tc>
          <w:tcPr>
            <w:tcW w:w="297" w:type="pct"/>
            <w:tcBorders>
              <w:top w:val="single" w:color="auto"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highlight w:val="none"/>
              </w:rPr>
            </w:pPr>
            <w:r>
              <w:rPr>
                <w:rFonts w:hint="eastAsia" w:ascii="仿宋" w:hAnsi="仿宋" w:eastAsia="仿宋" w:cs="仿宋"/>
                <w:b/>
                <w:bCs/>
                <w:color w:val="000000"/>
                <w:kern w:val="0"/>
                <w:sz w:val="24"/>
                <w:szCs w:val="24"/>
                <w:highlight w:val="none"/>
                <w:lang w:bidi="ar"/>
              </w:rPr>
              <w:t>序号</w:t>
            </w:r>
          </w:p>
        </w:tc>
        <w:tc>
          <w:tcPr>
            <w:tcW w:w="918"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highlight w:val="none"/>
              </w:rPr>
            </w:pPr>
            <w:r>
              <w:rPr>
                <w:rFonts w:hint="eastAsia" w:ascii="仿宋" w:hAnsi="仿宋" w:eastAsia="仿宋" w:cs="仿宋"/>
                <w:b/>
                <w:bCs/>
                <w:color w:val="000000"/>
                <w:kern w:val="0"/>
                <w:sz w:val="24"/>
                <w:szCs w:val="24"/>
                <w:highlight w:val="none"/>
                <w:lang w:bidi="ar"/>
              </w:rPr>
              <w:t>产品</w:t>
            </w:r>
          </w:p>
        </w:tc>
        <w:tc>
          <w:tcPr>
            <w:tcW w:w="2119"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highlight w:val="none"/>
              </w:rPr>
            </w:pPr>
            <w:r>
              <w:rPr>
                <w:rFonts w:hint="eastAsia" w:ascii="仿宋" w:hAnsi="仿宋" w:eastAsia="仿宋" w:cs="仿宋"/>
                <w:b/>
                <w:bCs/>
                <w:color w:val="000000"/>
                <w:kern w:val="0"/>
                <w:sz w:val="24"/>
                <w:szCs w:val="24"/>
                <w:highlight w:val="none"/>
                <w:lang w:bidi="ar"/>
              </w:rPr>
              <w:t>产品功能</w:t>
            </w:r>
          </w:p>
        </w:tc>
        <w:tc>
          <w:tcPr>
            <w:tcW w:w="290"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highlight w:val="none"/>
              </w:rPr>
            </w:pPr>
            <w:r>
              <w:rPr>
                <w:rFonts w:hint="eastAsia" w:ascii="仿宋" w:hAnsi="仿宋" w:eastAsia="仿宋" w:cs="仿宋"/>
                <w:b/>
                <w:bCs/>
                <w:color w:val="000000"/>
                <w:kern w:val="0"/>
                <w:sz w:val="24"/>
                <w:szCs w:val="24"/>
                <w:highlight w:val="none"/>
                <w:lang w:bidi="ar"/>
              </w:rPr>
              <w:t>数量</w:t>
            </w:r>
          </w:p>
        </w:tc>
        <w:tc>
          <w:tcPr>
            <w:tcW w:w="369"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highlight w:val="none"/>
              </w:rPr>
            </w:pPr>
            <w:r>
              <w:rPr>
                <w:rFonts w:hint="eastAsia" w:ascii="仿宋" w:hAnsi="仿宋" w:eastAsia="仿宋" w:cs="仿宋"/>
                <w:b/>
                <w:bCs/>
                <w:color w:val="000000"/>
                <w:kern w:val="0"/>
                <w:sz w:val="24"/>
                <w:szCs w:val="24"/>
                <w:highlight w:val="none"/>
                <w:lang w:bidi="ar"/>
              </w:rPr>
              <w:t>单位</w:t>
            </w:r>
          </w:p>
        </w:tc>
        <w:tc>
          <w:tcPr>
            <w:tcW w:w="1004"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kern w:val="0"/>
                <w:sz w:val="24"/>
                <w:szCs w:val="24"/>
                <w:highlight w:val="none"/>
                <w:lang w:val="en-US" w:eastAsia="zh-CN" w:bidi="ar"/>
              </w:rPr>
            </w:pPr>
            <w:r>
              <w:rPr>
                <w:rFonts w:hint="eastAsia" w:ascii="仿宋" w:hAnsi="仿宋" w:eastAsia="仿宋" w:cs="仿宋"/>
                <w:b/>
                <w:bCs/>
                <w:color w:val="000000"/>
                <w:kern w:val="0"/>
                <w:sz w:val="24"/>
                <w:szCs w:val="24"/>
                <w:highlight w:val="none"/>
                <w:lang w:val="en-US" w:eastAsia="zh-CN" w:bidi="ar"/>
              </w:rPr>
              <w:t>建议品牌</w:t>
            </w:r>
          </w:p>
        </w:tc>
      </w:tr>
      <w:tr>
        <w:tblPrEx>
          <w:tblCellMar>
            <w:top w:w="0" w:type="dxa"/>
            <w:left w:w="108" w:type="dxa"/>
            <w:bottom w:w="0" w:type="dxa"/>
            <w:right w:w="108" w:type="dxa"/>
          </w:tblCellMar>
        </w:tblPrEx>
        <w:trPr>
          <w:trHeight w:val="1245"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1</w:t>
            </w:r>
          </w:p>
        </w:tc>
        <w:tc>
          <w:tcPr>
            <w:tcW w:w="9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录播主机</w:t>
            </w:r>
          </w:p>
        </w:tc>
        <w:tc>
          <w:tcPr>
            <w:tcW w:w="21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为了系统的安全稳定， 要求录播主机必须采用嵌入式硬件设计，内置Linux操作系统，支持7*24小时工作；不接受PC架构以及服务器设计方式；</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2</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系统集成录播系统、音频处理、编解码技术为一体，更符合信息化行业有关产品发展微小型化、低功耗、智能化和高可靠性政策；</w:t>
            </w:r>
            <w:r>
              <w:rPr>
                <w:rFonts w:hint="eastAsia" w:ascii="仿宋" w:hAnsi="仿宋" w:eastAsia="仿宋" w:cs="仿宋"/>
                <w:color w:val="000000"/>
                <w:kern w:val="0"/>
                <w:sz w:val="24"/>
                <w:szCs w:val="24"/>
                <w:highlight w:val="none"/>
              </w:rPr>
              <w:br w:type="textWrapping"/>
            </w:r>
            <w:r>
              <w:rPr>
                <w:rFonts w:hint="eastAsia" w:ascii="仿宋" w:hAnsi="仿宋" w:eastAsia="仿宋" w:cs="仿宋"/>
                <w:kern w:val="0"/>
                <w:sz w:val="24"/>
                <w:szCs w:val="24"/>
                <w:highlight w:val="none"/>
              </w:rPr>
              <w:t>★</w:t>
            </w:r>
            <w:r>
              <w:rPr>
                <w:rFonts w:hint="eastAsia" w:ascii="仿宋" w:hAnsi="仿宋" w:eastAsia="仿宋" w:cs="仿宋"/>
                <w:color w:val="000000"/>
                <w:kern w:val="0"/>
                <w:sz w:val="24"/>
                <w:szCs w:val="24"/>
                <w:highlight w:val="none"/>
              </w:rPr>
              <w:t>3</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支持不小于8路高清3G-SDI、支持不小于1路HDMI输入接口；支持不小于1路VGA输入接口，不</w:t>
            </w:r>
            <w:r>
              <w:rPr>
                <w:rFonts w:hint="eastAsia" w:ascii="仿宋" w:hAnsi="仿宋" w:eastAsia="仿宋" w:cs="仿宋"/>
                <w:color w:val="000000"/>
                <w:kern w:val="0"/>
                <w:sz w:val="24"/>
                <w:szCs w:val="24"/>
                <w:highlight w:val="none"/>
              </w:rPr>
              <w:t>小于2路HDMI接口视频输出；</w:t>
            </w:r>
            <w:r>
              <w:rPr>
                <w:rFonts w:hint="eastAsia" w:ascii="仿宋" w:hAnsi="仿宋" w:eastAsia="仿宋" w:cs="仿宋"/>
                <w:b/>
                <w:bCs/>
                <w:kern w:val="0"/>
                <w:sz w:val="24"/>
                <w:szCs w:val="24"/>
                <w:highlight w:val="none"/>
                <w:lang w:eastAsia="zh-CN"/>
              </w:rPr>
              <w:t>投标时</w:t>
            </w:r>
            <w:r>
              <w:rPr>
                <w:rFonts w:hint="eastAsia" w:ascii="仿宋" w:hAnsi="仿宋" w:eastAsia="仿宋" w:cs="仿宋"/>
                <w:b/>
                <w:bCs/>
                <w:kern w:val="0"/>
                <w:sz w:val="24"/>
                <w:szCs w:val="24"/>
                <w:highlight w:val="none"/>
              </w:rPr>
              <w:t>提供具有</w:t>
            </w:r>
            <w:r>
              <w:rPr>
                <w:rFonts w:hint="eastAsia" w:ascii="仿宋" w:hAnsi="仿宋" w:eastAsia="仿宋" w:cs="仿宋"/>
                <w:b/>
                <w:bCs/>
                <w:sz w:val="24"/>
                <w:szCs w:val="24"/>
                <w:highlight w:val="none"/>
                <w:lang w:val="zh-CN"/>
              </w:rPr>
              <w:t>CMA或CNAS标识的</w:t>
            </w:r>
            <w:r>
              <w:rPr>
                <w:rFonts w:hint="eastAsia" w:ascii="仿宋" w:hAnsi="仿宋" w:eastAsia="仿宋" w:cs="仿宋"/>
                <w:b/>
                <w:bCs/>
                <w:kern w:val="0"/>
                <w:sz w:val="24"/>
                <w:szCs w:val="24"/>
                <w:highlight w:val="none"/>
              </w:rPr>
              <w:t>检测报告复印件</w:t>
            </w:r>
            <w:r>
              <w:rPr>
                <w:rFonts w:hint="eastAsia" w:ascii="仿宋" w:hAnsi="仿宋" w:eastAsia="仿宋" w:cs="仿宋"/>
                <w:b/>
                <w:bCs/>
                <w:kern w:val="0"/>
                <w:sz w:val="24"/>
                <w:szCs w:val="24"/>
                <w:highlight w:val="none"/>
                <w:lang w:eastAsia="zh-CN"/>
              </w:rPr>
              <w:t>，</w:t>
            </w:r>
            <w:r>
              <w:rPr>
                <w:rFonts w:hint="eastAsia" w:ascii="仿宋" w:hAnsi="仿宋" w:eastAsia="仿宋" w:cs="仿宋"/>
                <w:b/>
                <w:bCs/>
                <w:kern w:val="0"/>
                <w:sz w:val="24"/>
                <w:szCs w:val="24"/>
                <w:highlight w:val="none"/>
                <w:lang w:val="en-US" w:eastAsia="zh-CN"/>
              </w:rPr>
              <w:t>并加盖投标人公章；</w:t>
            </w:r>
            <w:r>
              <w:rPr>
                <w:rFonts w:hint="eastAsia" w:ascii="仿宋" w:hAnsi="仿宋" w:eastAsia="仿宋" w:cs="仿宋"/>
                <w:b/>
                <w:bCs/>
                <w:kern w:val="0"/>
                <w:sz w:val="24"/>
                <w:szCs w:val="24"/>
                <w:highlight w:val="none"/>
              </w:rPr>
              <w:br w:type="textWrapping"/>
            </w:r>
            <w:r>
              <w:rPr>
                <w:rFonts w:hint="eastAsia" w:ascii="仿宋" w:hAnsi="仿宋" w:eastAsia="仿宋" w:cs="仿宋"/>
                <w:color w:val="000000"/>
                <w:kern w:val="0"/>
                <w:sz w:val="24"/>
                <w:szCs w:val="24"/>
                <w:highlight w:val="none"/>
              </w:rPr>
              <w:t>4</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录播主机支持本地导播功能，接上鼠标、标准键盘与显示器就可实现无延时本地导播，可以扩展硬件导播台；</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★5</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为了便于录播主机连接鼠、标准键盘、导播控制键盘、双</w:t>
            </w:r>
            <w:r>
              <w:rPr>
                <w:rFonts w:hint="eastAsia" w:ascii="仿宋" w:hAnsi="仿宋" w:eastAsia="仿宋" w:cs="仿宋"/>
                <w:color w:val="000000"/>
                <w:kern w:val="0"/>
                <w:sz w:val="24"/>
                <w:szCs w:val="24"/>
                <w:highlight w:val="none"/>
              </w:rPr>
              <w:t>USB移动存储设备，要求录播主机支持不小于5路USB接口 ；</w:t>
            </w:r>
            <w:r>
              <w:rPr>
                <w:rFonts w:hint="eastAsia" w:ascii="仿宋" w:hAnsi="仿宋" w:eastAsia="仿宋" w:cs="仿宋"/>
                <w:b/>
                <w:bCs/>
                <w:kern w:val="0"/>
                <w:sz w:val="24"/>
                <w:szCs w:val="24"/>
                <w:highlight w:val="none"/>
                <w:lang w:eastAsia="zh-CN"/>
              </w:rPr>
              <w:t>投标时</w:t>
            </w:r>
            <w:r>
              <w:rPr>
                <w:rFonts w:hint="eastAsia" w:ascii="仿宋" w:hAnsi="仿宋" w:eastAsia="仿宋" w:cs="仿宋"/>
                <w:b/>
                <w:bCs/>
                <w:kern w:val="0"/>
                <w:sz w:val="24"/>
                <w:szCs w:val="24"/>
                <w:highlight w:val="none"/>
              </w:rPr>
              <w:t>提供具有</w:t>
            </w:r>
            <w:r>
              <w:rPr>
                <w:rFonts w:hint="eastAsia" w:ascii="仿宋" w:hAnsi="仿宋" w:eastAsia="仿宋" w:cs="仿宋"/>
                <w:b/>
                <w:bCs/>
                <w:sz w:val="24"/>
                <w:szCs w:val="24"/>
                <w:highlight w:val="none"/>
                <w:lang w:val="zh-CN"/>
              </w:rPr>
              <w:t>CMA或CNAS标识的</w:t>
            </w:r>
            <w:r>
              <w:rPr>
                <w:rFonts w:hint="eastAsia" w:ascii="仿宋" w:hAnsi="仿宋" w:eastAsia="仿宋" w:cs="仿宋"/>
                <w:b/>
                <w:bCs/>
                <w:kern w:val="0"/>
                <w:sz w:val="24"/>
                <w:szCs w:val="24"/>
                <w:highlight w:val="none"/>
              </w:rPr>
              <w:t>检测报告复印件</w:t>
            </w:r>
            <w:r>
              <w:rPr>
                <w:rFonts w:hint="eastAsia" w:ascii="仿宋" w:hAnsi="仿宋" w:eastAsia="仿宋" w:cs="仿宋"/>
                <w:b/>
                <w:bCs/>
                <w:kern w:val="0"/>
                <w:sz w:val="24"/>
                <w:szCs w:val="24"/>
                <w:highlight w:val="none"/>
                <w:lang w:eastAsia="zh-CN"/>
              </w:rPr>
              <w:t>，</w:t>
            </w:r>
            <w:r>
              <w:rPr>
                <w:rFonts w:hint="eastAsia" w:ascii="仿宋" w:hAnsi="仿宋" w:eastAsia="仿宋" w:cs="仿宋"/>
                <w:b/>
                <w:bCs/>
                <w:kern w:val="0"/>
                <w:sz w:val="24"/>
                <w:szCs w:val="24"/>
                <w:highlight w:val="none"/>
                <w:lang w:val="en-US" w:eastAsia="zh-CN"/>
              </w:rPr>
              <w:t>并加盖投标人公章。</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6</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录播主机支持不小于2路千兆RJ45网络接口；</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7</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 xml:space="preserve">主机包含Reset按键，可以实现出厂设置恢复，能够实时初始化系统状态； </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★8</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主机自带音频处理系统，不少于8路mic与2路线性音频输入；不小于4路线性音频输出，支持反馈消除、回声消除、噪声消除和对麦克风幻象供电等功能；</w:t>
            </w:r>
            <w:r>
              <w:rPr>
                <w:rFonts w:hint="eastAsia" w:ascii="仿宋" w:hAnsi="仿宋" w:eastAsia="仿宋" w:cs="仿宋"/>
                <w:b/>
                <w:bCs/>
                <w:kern w:val="0"/>
                <w:sz w:val="24"/>
                <w:szCs w:val="24"/>
                <w:highlight w:val="none"/>
                <w:lang w:eastAsia="zh-CN"/>
              </w:rPr>
              <w:t>投标时</w:t>
            </w:r>
            <w:r>
              <w:rPr>
                <w:rFonts w:hint="eastAsia" w:ascii="仿宋" w:hAnsi="仿宋" w:eastAsia="仿宋" w:cs="仿宋"/>
                <w:b/>
                <w:bCs/>
                <w:kern w:val="0"/>
                <w:sz w:val="24"/>
                <w:szCs w:val="24"/>
                <w:highlight w:val="none"/>
              </w:rPr>
              <w:t>提供具有</w:t>
            </w:r>
            <w:r>
              <w:rPr>
                <w:rFonts w:hint="eastAsia" w:ascii="仿宋" w:hAnsi="仿宋" w:eastAsia="仿宋" w:cs="仿宋"/>
                <w:b/>
                <w:bCs/>
                <w:sz w:val="24"/>
                <w:szCs w:val="24"/>
                <w:highlight w:val="none"/>
                <w:lang w:val="zh-CN"/>
              </w:rPr>
              <w:t>CMA或CNAS标识的</w:t>
            </w:r>
            <w:r>
              <w:rPr>
                <w:rFonts w:hint="eastAsia" w:ascii="仿宋" w:hAnsi="仿宋" w:eastAsia="仿宋" w:cs="仿宋"/>
                <w:b/>
                <w:bCs/>
                <w:kern w:val="0"/>
                <w:sz w:val="24"/>
                <w:szCs w:val="24"/>
                <w:highlight w:val="none"/>
              </w:rPr>
              <w:t>检测报告复印件</w:t>
            </w:r>
            <w:r>
              <w:rPr>
                <w:rFonts w:hint="eastAsia" w:ascii="仿宋" w:hAnsi="仿宋" w:eastAsia="仿宋" w:cs="仿宋"/>
                <w:b/>
                <w:bCs/>
                <w:kern w:val="0"/>
                <w:sz w:val="24"/>
                <w:szCs w:val="24"/>
                <w:highlight w:val="none"/>
                <w:lang w:eastAsia="zh-CN"/>
              </w:rPr>
              <w:t>，</w:t>
            </w:r>
            <w:r>
              <w:rPr>
                <w:rFonts w:hint="eastAsia" w:ascii="仿宋" w:hAnsi="仿宋" w:eastAsia="仿宋" w:cs="仿宋"/>
                <w:b/>
                <w:bCs/>
                <w:kern w:val="0"/>
                <w:sz w:val="24"/>
                <w:szCs w:val="24"/>
                <w:highlight w:val="none"/>
                <w:lang w:val="en-US" w:eastAsia="zh-CN"/>
              </w:rPr>
              <w:t>并加盖投标人公章。</w:t>
            </w:r>
          </w:p>
          <w:p>
            <w:pPr>
              <w:widowControl/>
              <w:jc w:val="left"/>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9</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主机前面板配置液晶屏，支持显示主机版本、IP地址等信息，实时清晰管理设备操控，为确保清晰显示，液晶屏尺寸不小于2寸；</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★10</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控制接口不小于8路，可用于控制摄像机云台与控制面板等设备；</w:t>
            </w:r>
            <w:r>
              <w:rPr>
                <w:rFonts w:hint="eastAsia" w:ascii="仿宋" w:hAnsi="仿宋" w:eastAsia="仿宋" w:cs="仿宋"/>
                <w:b/>
                <w:bCs/>
                <w:kern w:val="0"/>
                <w:sz w:val="24"/>
                <w:szCs w:val="24"/>
                <w:highlight w:val="none"/>
                <w:lang w:eastAsia="zh-CN"/>
              </w:rPr>
              <w:t>投标时</w:t>
            </w:r>
            <w:r>
              <w:rPr>
                <w:rFonts w:hint="eastAsia" w:ascii="仿宋" w:hAnsi="仿宋" w:eastAsia="仿宋" w:cs="仿宋"/>
                <w:b/>
                <w:bCs/>
                <w:kern w:val="0"/>
                <w:sz w:val="24"/>
                <w:szCs w:val="24"/>
                <w:highlight w:val="none"/>
              </w:rPr>
              <w:t>提供具有</w:t>
            </w:r>
            <w:r>
              <w:rPr>
                <w:rFonts w:hint="eastAsia" w:ascii="仿宋" w:hAnsi="仿宋" w:eastAsia="仿宋" w:cs="仿宋"/>
                <w:b/>
                <w:bCs/>
                <w:sz w:val="24"/>
                <w:szCs w:val="24"/>
                <w:highlight w:val="none"/>
                <w:lang w:val="zh-CN"/>
              </w:rPr>
              <w:t>CMA或CNAS标识的</w:t>
            </w:r>
            <w:r>
              <w:rPr>
                <w:rFonts w:hint="eastAsia" w:ascii="仿宋" w:hAnsi="仿宋" w:eastAsia="仿宋" w:cs="仿宋"/>
                <w:b/>
                <w:bCs/>
                <w:kern w:val="0"/>
                <w:sz w:val="24"/>
                <w:szCs w:val="24"/>
                <w:highlight w:val="none"/>
              </w:rPr>
              <w:t>检测报告复印件</w:t>
            </w:r>
            <w:r>
              <w:rPr>
                <w:rFonts w:hint="eastAsia" w:ascii="仿宋" w:hAnsi="仿宋" w:eastAsia="仿宋" w:cs="仿宋"/>
                <w:b/>
                <w:bCs/>
                <w:kern w:val="0"/>
                <w:sz w:val="24"/>
                <w:szCs w:val="24"/>
                <w:highlight w:val="none"/>
                <w:lang w:eastAsia="zh-CN"/>
              </w:rPr>
              <w:t>，</w:t>
            </w:r>
            <w:r>
              <w:rPr>
                <w:rFonts w:hint="eastAsia" w:ascii="仿宋" w:hAnsi="仿宋" w:eastAsia="仿宋" w:cs="仿宋"/>
                <w:b/>
                <w:bCs/>
                <w:kern w:val="0"/>
                <w:sz w:val="24"/>
                <w:szCs w:val="24"/>
                <w:highlight w:val="none"/>
                <w:lang w:val="en-US" w:eastAsia="zh-CN"/>
              </w:rPr>
              <w:t>并加盖投标人公章。</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11</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系统内置跟踪功能，无需额外配置跟踪主机即可实现智能图像识别跟踪分析与处理功能，跟踪对象不需要佩戴任何辅助装置，便可对老师和学生的动作、移动进行准确定位、跟踪，清楚的记录整个教学活动；</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12</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系统内置不小于2T存储空间，支持双硬盘接入，最大支持不少于16T硬盘存储空间，录制文件既可存储在本地硬盘，可以上传到云资源管理平台或第三方FTP服务器；</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13</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根据教学场景和教学需要可扩展6机位、7机位灵活配置，满足智慧教学的每一种应用；</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14</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支持接入第三方视频会议终端，实现互动场景录制；</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15</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 xml:space="preserve">主机可扩展2D微课制作与虚拟抠像，配合定制的各种虚拟特效场景模版，满足微课制作及现场播报等场景应用； </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16</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支持微信直播功能，支持利用windows平台B/S架构和移动客户端Android平</w:t>
            </w:r>
            <w:r>
              <w:rPr>
                <w:rFonts w:hint="eastAsia" w:ascii="仿宋" w:hAnsi="仿宋" w:eastAsia="仿宋" w:cs="仿宋"/>
                <w:color w:val="000000"/>
                <w:kern w:val="0"/>
                <w:sz w:val="24"/>
                <w:szCs w:val="24"/>
                <w:highlight w:val="none"/>
                <w:lang w:val="en-US" w:eastAsia="zh-CN"/>
              </w:rPr>
              <w:t>台</w:t>
            </w:r>
            <w:r>
              <w:rPr>
                <w:rFonts w:hint="eastAsia" w:ascii="仿宋" w:hAnsi="仿宋" w:eastAsia="仿宋" w:cs="仿宋"/>
                <w:color w:val="000000"/>
                <w:kern w:val="0"/>
                <w:sz w:val="24"/>
                <w:szCs w:val="24"/>
                <w:highlight w:val="none"/>
              </w:rPr>
              <w:t>APP、IOS平台APP微信端现场直播功能；</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17</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考虑到设备的易用性以及安全性，要求设备高度不高于1U，要求采用12V直流供电；</w:t>
            </w:r>
            <w:r>
              <w:rPr>
                <w:rFonts w:hint="eastAsia" w:ascii="仿宋" w:hAnsi="仿宋" w:eastAsia="仿宋" w:cs="仿宋"/>
                <w:color w:val="000000"/>
                <w:kern w:val="0"/>
                <w:sz w:val="24"/>
                <w:szCs w:val="24"/>
                <w:highlight w:val="none"/>
              </w:rPr>
              <w:br w:type="textWrapping"/>
            </w:r>
            <w:r>
              <w:rPr>
                <w:rFonts w:hint="eastAsia" w:ascii="仿宋" w:hAnsi="仿宋" w:eastAsia="仿宋" w:cs="仿宋"/>
                <w:b/>
                <w:bCs/>
                <w:color w:val="000000"/>
                <w:kern w:val="0"/>
                <w:sz w:val="24"/>
                <w:szCs w:val="24"/>
                <w:highlight w:val="none"/>
              </w:rPr>
              <w:t>★18</w:t>
            </w:r>
            <w:r>
              <w:rPr>
                <w:rFonts w:hint="eastAsia" w:ascii="仿宋" w:hAnsi="仿宋" w:eastAsia="仿宋" w:cs="仿宋"/>
                <w:b/>
                <w:bCs/>
                <w:color w:val="000000"/>
                <w:kern w:val="0"/>
                <w:sz w:val="24"/>
                <w:szCs w:val="24"/>
                <w:highlight w:val="none"/>
                <w:lang w:val="en-US" w:eastAsia="zh-CN"/>
              </w:rPr>
              <w:t>.</w:t>
            </w:r>
            <w:r>
              <w:rPr>
                <w:rFonts w:hint="eastAsia" w:ascii="仿宋" w:hAnsi="仿宋" w:eastAsia="仿宋" w:cs="仿宋"/>
                <w:b/>
                <w:bCs/>
                <w:kern w:val="0"/>
                <w:sz w:val="24"/>
                <w:szCs w:val="24"/>
                <w:highlight w:val="none"/>
                <w:lang w:eastAsia="zh-CN"/>
              </w:rPr>
              <w:t>投标时</w:t>
            </w:r>
            <w:r>
              <w:rPr>
                <w:rFonts w:hint="eastAsia" w:ascii="仿宋" w:hAnsi="仿宋" w:eastAsia="仿宋" w:cs="仿宋"/>
                <w:b/>
                <w:bCs/>
                <w:color w:val="000000"/>
                <w:kern w:val="0"/>
                <w:sz w:val="24"/>
                <w:szCs w:val="24"/>
                <w:highlight w:val="none"/>
              </w:rPr>
              <w:t>提供国家强制节能认证证书复印件，加盖</w:t>
            </w:r>
            <w:r>
              <w:rPr>
                <w:rFonts w:hint="eastAsia" w:ascii="仿宋" w:hAnsi="仿宋" w:eastAsia="仿宋" w:cs="仿宋"/>
                <w:b/>
                <w:bCs/>
                <w:kern w:val="0"/>
                <w:sz w:val="24"/>
                <w:szCs w:val="24"/>
                <w:highlight w:val="none"/>
              </w:rPr>
              <w:t>厂家公章；</w:t>
            </w:r>
            <w:r>
              <w:rPr>
                <w:rFonts w:hint="eastAsia" w:ascii="仿宋" w:hAnsi="仿宋" w:eastAsia="仿宋" w:cs="仿宋"/>
                <w:kern w:val="0"/>
                <w:sz w:val="24"/>
                <w:szCs w:val="24"/>
                <w:highlight w:val="none"/>
              </w:rPr>
              <w:br w:type="textWrapping"/>
            </w:r>
            <w:r>
              <w:rPr>
                <w:rFonts w:hint="eastAsia" w:ascii="仿宋" w:hAnsi="仿宋" w:eastAsia="仿宋" w:cs="仿宋"/>
                <w:b/>
                <w:bCs/>
                <w:sz w:val="24"/>
                <w:szCs w:val="24"/>
                <w:highlight w:val="none"/>
              </w:rPr>
              <w:t>★19</w:t>
            </w:r>
            <w:r>
              <w:rPr>
                <w:rFonts w:hint="eastAsia" w:ascii="仿宋" w:hAnsi="仿宋" w:eastAsia="仿宋" w:cs="仿宋"/>
                <w:b/>
                <w:bCs/>
                <w:sz w:val="24"/>
                <w:szCs w:val="24"/>
                <w:highlight w:val="none"/>
                <w:lang w:val="en-US" w:eastAsia="zh-CN"/>
              </w:rPr>
              <w:t>.</w:t>
            </w:r>
            <w:r>
              <w:rPr>
                <w:rFonts w:hint="eastAsia" w:ascii="仿宋" w:hAnsi="仿宋" w:eastAsia="仿宋" w:cs="仿宋"/>
                <w:b/>
                <w:bCs/>
                <w:sz w:val="24"/>
                <w:szCs w:val="24"/>
                <w:highlight w:val="none"/>
              </w:rPr>
              <w:t>为保证设备稳定运行，要求</w:t>
            </w:r>
            <w:r>
              <w:rPr>
                <w:rFonts w:hint="eastAsia" w:ascii="仿宋" w:hAnsi="仿宋" w:eastAsia="仿宋" w:cs="仿宋"/>
                <w:b/>
                <w:bCs/>
                <w:kern w:val="0"/>
                <w:sz w:val="24"/>
                <w:szCs w:val="24"/>
                <w:highlight w:val="none"/>
                <w:lang w:eastAsia="zh-CN"/>
              </w:rPr>
              <w:t>投标时</w:t>
            </w:r>
            <w:r>
              <w:rPr>
                <w:rFonts w:hint="eastAsia" w:ascii="仿宋" w:hAnsi="仿宋" w:eastAsia="仿宋" w:cs="仿宋"/>
                <w:b/>
                <w:bCs/>
                <w:sz w:val="24"/>
                <w:szCs w:val="24"/>
                <w:highlight w:val="none"/>
              </w:rPr>
              <w:t>提供设备运行无故障运行MTBF不小于25万小时检测报告(</w:t>
            </w:r>
            <w:r>
              <w:rPr>
                <w:rFonts w:hint="eastAsia" w:ascii="仿宋" w:hAnsi="仿宋" w:eastAsia="仿宋" w:cs="仿宋"/>
                <w:b/>
                <w:bCs/>
                <w:color w:val="000000"/>
                <w:kern w:val="0"/>
                <w:sz w:val="24"/>
                <w:szCs w:val="24"/>
                <w:highlight w:val="none"/>
              </w:rPr>
              <w:t>具有</w:t>
            </w:r>
            <w:r>
              <w:rPr>
                <w:rFonts w:hint="eastAsia" w:ascii="仿宋" w:hAnsi="仿宋" w:eastAsia="仿宋" w:cs="仿宋"/>
                <w:b/>
                <w:bCs/>
                <w:color w:val="000000"/>
                <w:sz w:val="24"/>
                <w:szCs w:val="24"/>
                <w:highlight w:val="none"/>
                <w:lang w:val="zh-CN"/>
              </w:rPr>
              <w:t>CMA或CNAS标识)</w:t>
            </w:r>
            <w:r>
              <w:rPr>
                <w:rFonts w:hint="eastAsia" w:ascii="仿宋" w:hAnsi="仿宋" w:eastAsia="仿宋" w:cs="仿宋"/>
                <w:b/>
                <w:bCs/>
                <w:sz w:val="24"/>
                <w:szCs w:val="24"/>
                <w:highlight w:val="none"/>
              </w:rPr>
              <w:t>复印件</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并加盖投标人公章</w:t>
            </w:r>
            <w:r>
              <w:rPr>
                <w:rFonts w:hint="eastAsia" w:ascii="仿宋" w:hAnsi="仿宋" w:eastAsia="仿宋" w:cs="仿宋"/>
                <w:b/>
                <w:bCs/>
                <w:sz w:val="24"/>
                <w:szCs w:val="24"/>
                <w:highlight w:val="none"/>
              </w:rPr>
              <w:t>；</w:t>
            </w:r>
          </w:p>
        </w:tc>
        <w:tc>
          <w:tcPr>
            <w:tcW w:w="2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 xml:space="preserve">1 </w:t>
            </w:r>
          </w:p>
        </w:tc>
        <w:tc>
          <w:tcPr>
            <w:tcW w:w="3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台</w:t>
            </w:r>
          </w:p>
        </w:tc>
        <w:tc>
          <w:tcPr>
            <w:tcW w:w="10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sz w:val="24"/>
                <w:szCs w:val="24"/>
                <w:highlight w:val="none"/>
              </w:rPr>
              <w:t>锐取，中企信恒，金运智能</w:t>
            </w:r>
          </w:p>
        </w:tc>
      </w:tr>
      <w:tr>
        <w:tblPrEx>
          <w:tblCellMar>
            <w:top w:w="0" w:type="dxa"/>
            <w:left w:w="108" w:type="dxa"/>
            <w:bottom w:w="0" w:type="dxa"/>
            <w:right w:w="108" w:type="dxa"/>
          </w:tblCellMar>
        </w:tblPrEx>
        <w:trPr>
          <w:trHeight w:val="981"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2</w:t>
            </w:r>
          </w:p>
        </w:tc>
        <w:tc>
          <w:tcPr>
            <w:tcW w:w="9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跟踪录播主机管理系统软件</w:t>
            </w:r>
          </w:p>
        </w:tc>
        <w:tc>
          <w:tcPr>
            <w:tcW w:w="21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嵌入式录播管理软件须出厂即安装于录播主机内，要求支持网络导播与本地导播两种导播方式；</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2</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为了更清楚了解系统状态，系统应支持版本信息、序列号、设备型号、硬盘空间、剩余硬盘空间、跟踪机位信息、网络连接、平台接入信息等显示；</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3</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支持远程登录管理系统，可设置用户密码、视频输入、视频输出、互动、推流方式及模式、VGA图像微调等功能；</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4</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系统支持视频文件上传、下载、异常修复、本地点播、删除等基本功能，支持通过状态标记自动检测课件上传是否成功，对于状态标记上传失败的课件资源支持人工手动续传；</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5</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系统支持插入外接移动存储设备一键拷贝下载功能，并可选择多路外接移动设备；</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6</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系统支持异常课件修复功能，在录制过程中或其他不可抗拒因素导致设备突然断电使录制的课件异常时，可通过录播主机管理页面一键修复功能，修复异常课件为正常课件资源；</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7</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系统采用主</w:t>
            </w:r>
            <w:r>
              <w:rPr>
                <w:rFonts w:hint="eastAsia" w:ascii="仿宋" w:hAnsi="仿宋" w:eastAsia="仿宋" w:cs="仿宋"/>
                <w:color w:val="000000"/>
                <w:kern w:val="0"/>
                <w:sz w:val="24"/>
                <w:szCs w:val="24"/>
                <w:highlight w:val="none"/>
                <w:lang w:val="en-US" w:eastAsia="zh-CN"/>
              </w:rPr>
              <w:t>流</w:t>
            </w:r>
            <w:r>
              <w:rPr>
                <w:rFonts w:hint="eastAsia" w:ascii="仿宋" w:hAnsi="仿宋" w:eastAsia="仿宋" w:cs="仿宋"/>
                <w:color w:val="000000"/>
                <w:kern w:val="0"/>
                <w:sz w:val="24"/>
                <w:szCs w:val="24"/>
                <w:highlight w:val="none"/>
              </w:rPr>
              <w:t>RTMP/RTSP/HTTP流媒体直播推送技术，支持基于Flash技术和HTML5技术的直播和点播方式，能够让用户免安装插件即可接收和观看直播和点播，无论在移动端还是电脑端都享受一流视频观看体验；</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8</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要求系统支持高低码流直播，并可以单独控制每一路直播的启用与停止；</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9</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系统支持音频管理，可以进行回声消除、噪声消除、延时器、音量等设置；</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10</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系统支持输入接口管理，显示当前接口信息与连接状态；</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11</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系统支持与资源平台无缝对接，实现视频自动上传功能，可以兼容多种资源管理平台与第三方FTP服务器；</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12</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系统可以设置多种教室类型，支持常规教室、互动录播教室与第三方互动录播教室三种模式；</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13</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录播系统内置互动功能，支持标准H.323和SIP协议，支持与标准视频会议系统对接实现互动教学；</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14</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录播系统互动功能，要求支持录播主机与录播主机之间互动，录播主机与视频会议终端之间互动、录播主机与MCU之间互动等3种互动场景；</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15</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录播系统互动功能要求同时支持公网与内网同时互动；</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16</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录播系统支持双流、单流模式互动：单流互动时要求听讲教室一个屏幕即可显示主讲教室的人物视频主流画面与PPT或板书的辅流画面；双流互动时，听讲教室使用两台显示器，分别显示主流老师画面与辅流电脑PPT或板书画面；</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17</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 xml:space="preserve">主讲教室可根据需要切换互动模式，如自由讨论、课间休息、对讲模式等，各互动教室录播设备跟随互动模式变化，切换为对应的画面输出效果； </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18</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系统支持一键式连接远程录播教室进行互动教学，支持互动教室数据的批量导入和导出功能；</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lang w:val="en-US" w:eastAsia="zh-CN"/>
              </w:rPr>
              <w:t>19.</w:t>
            </w:r>
            <w:r>
              <w:rPr>
                <w:rFonts w:hint="eastAsia" w:ascii="仿宋" w:hAnsi="仿宋" w:eastAsia="仿宋" w:cs="仿宋"/>
                <w:color w:val="000000"/>
                <w:kern w:val="0"/>
                <w:sz w:val="24"/>
                <w:szCs w:val="24"/>
                <w:highlight w:val="none"/>
              </w:rPr>
              <w:t>设备管理页面支持在无互联网连接情况下提供导播软件、调试软件等下载；</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lang w:val="en-US" w:eastAsia="zh-CN"/>
              </w:rPr>
              <w:t>20.</w:t>
            </w:r>
            <w:r>
              <w:rPr>
                <w:rFonts w:hint="eastAsia" w:ascii="仿宋" w:hAnsi="仿宋" w:eastAsia="仿宋" w:cs="仿宋"/>
                <w:color w:val="000000"/>
                <w:kern w:val="0"/>
                <w:sz w:val="24"/>
                <w:szCs w:val="24"/>
                <w:highlight w:val="none"/>
              </w:rPr>
              <w:t>支持网络控制、串口控制、第三方中控3种模式的控制切换；</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2</w:t>
            </w:r>
            <w:r>
              <w:rPr>
                <w:rFonts w:hint="eastAsia" w:ascii="仿宋" w:hAnsi="仿宋" w:eastAsia="仿宋" w:cs="仿宋"/>
                <w:color w:val="000000"/>
                <w:kern w:val="0"/>
                <w:sz w:val="24"/>
                <w:szCs w:val="24"/>
                <w:highlight w:val="none"/>
                <w:lang w:val="en-US" w:eastAsia="zh-CN"/>
              </w:rPr>
              <w:t>1.</w:t>
            </w:r>
            <w:r>
              <w:rPr>
                <w:rFonts w:hint="eastAsia" w:ascii="仿宋" w:hAnsi="仿宋" w:eastAsia="仿宋" w:cs="仿宋"/>
                <w:color w:val="000000"/>
                <w:kern w:val="0"/>
                <w:sz w:val="24"/>
                <w:szCs w:val="24"/>
                <w:highlight w:val="none"/>
              </w:rPr>
              <w:t>提供网络监测功能，可以监测与互动教室的带宽、延时、丢包率等。</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2</w:t>
            </w:r>
            <w:r>
              <w:rPr>
                <w:rFonts w:hint="eastAsia" w:ascii="仿宋" w:hAnsi="仿宋" w:eastAsia="仿宋" w:cs="仿宋"/>
                <w:color w:val="000000"/>
                <w:kern w:val="0"/>
                <w:sz w:val="24"/>
                <w:szCs w:val="24"/>
                <w:highlight w:val="none"/>
                <w:lang w:val="en-US" w:eastAsia="zh-CN"/>
              </w:rPr>
              <w:t>2.</w:t>
            </w:r>
            <w:r>
              <w:rPr>
                <w:rFonts w:hint="eastAsia" w:ascii="仿宋" w:hAnsi="仿宋" w:eastAsia="仿宋" w:cs="仿宋"/>
                <w:color w:val="000000"/>
                <w:kern w:val="0"/>
                <w:sz w:val="24"/>
                <w:szCs w:val="24"/>
                <w:highlight w:val="none"/>
              </w:rPr>
              <w:t>要求系统支持英文、简体、繁体三语版本切换，满足不同用户的应用需求；</w:t>
            </w:r>
            <w:r>
              <w:rPr>
                <w:rFonts w:hint="eastAsia" w:ascii="仿宋" w:hAnsi="仿宋" w:eastAsia="仿宋" w:cs="仿宋"/>
                <w:color w:val="000000"/>
                <w:kern w:val="0"/>
                <w:sz w:val="24"/>
                <w:szCs w:val="24"/>
                <w:highlight w:val="none"/>
              </w:rPr>
              <w:br w:type="textWrapping"/>
            </w:r>
            <w:r>
              <w:rPr>
                <w:rFonts w:hint="eastAsia" w:ascii="仿宋" w:hAnsi="仿宋" w:eastAsia="仿宋" w:cs="仿宋"/>
                <w:b/>
                <w:bCs/>
                <w:color w:val="000000"/>
                <w:kern w:val="0"/>
                <w:sz w:val="24"/>
                <w:szCs w:val="24"/>
                <w:highlight w:val="none"/>
              </w:rPr>
              <w:t>★2</w:t>
            </w:r>
            <w:r>
              <w:rPr>
                <w:rFonts w:hint="eastAsia" w:ascii="仿宋" w:hAnsi="仿宋" w:eastAsia="仿宋" w:cs="仿宋"/>
                <w:b/>
                <w:bCs/>
                <w:color w:val="000000"/>
                <w:kern w:val="0"/>
                <w:sz w:val="24"/>
                <w:szCs w:val="24"/>
                <w:highlight w:val="none"/>
                <w:lang w:val="en-US" w:eastAsia="zh-CN"/>
              </w:rPr>
              <w:t>3.</w:t>
            </w:r>
            <w:r>
              <w:rPr>
                <w:rFonts w:hint="eastAsia" w:ascii="仿宋" w:hAnsi="仿宋" w:eastAsia="仿宋" w:cs="仿宋"/>
                <w:b/>
                <w:bCs/>
                <w:color w:val="000000"/>
                <w:kern w:val="0"/>
                <w:sz w:val="24"/>
                <w:szCs w:val="24"/>
                <w:highlight w:val="none"/>
                <w:lang w:eastAsia="zh-CN"/>
              </w:rPr>
              <w:t>投标时</w:t>
            </w:r>
            <w:r>
              <w:rPr>
                <w:rFonts w:hint="eastAsia" w:ascii="仿宋" w:hAnsi="仿宋" w:eastAsia="仿宋" w:cs="仿宋"/>
                <w:b/>
                <w:bCs/>
                <w:color w:val="000000"/>
                <w:kern w:val="0"/>
                <w:sz w:val="24"/>
                <w:szCs w:val="24"/>
                <w:highlight w:val="none"/>
              </w:rPr>
              <w:t>提供智慧教育录播主机系统软件著作权证书；</w:t>
            </w:r>
          </w:p>
        </w:tc>
        <w:tc>
          <w:tcPr>
            <w:tcW w:w="2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 xml:space="preserve">1 </w:t>
            </w:r>
          </w:p>
        </w:tc>
        <w:tc>
          <w:tcPr>
            <w:tcW w:w="3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套</w:t>
            </w:r>
          </w:p>
        </w:tc>
        <w:tc>
          <w:tcPr>
            <w:tcW w:w="10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sz w:val="24"/>
                <w:szCs w:val="24"/>
                <w:highlight w:val="none"/>
              </w:rPr>
              <w:t>锐取，中企信恒，金运智能</w:t>
            </w:r>
          </w:p>
        </w:tc>
      </w:tr>
      <w:tr>
        <w:tblPrEx>
          <w:tblCellMar>
            <w:top w:w="0" w:type="dxa"/>
            <w:left w:w="108" w:type="dxa"/>
            <w:bottom w:w="0" w:type="dxa"/>
            <w:right w:w="108" w:type="dxa"/>
          </w:tblCellMar>
        </w:tblPrEx>
        <w:trPr>
          <w:trHeight w:val="990"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3</w:t>
            </w:r>
          </w:p>
        </w:tc>
        <w:tc>
          <w:tcPr>
            <w:tcW w:w="9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导播控制平台软件</w:t>
            </w:r>
          </w:p>
        </w:tc>
        <w:tc>
          <w:tcPr>
            <w:tcW w:w="21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支持手动导播、自动导播、半自动导播三种导播切换方式；可通过设置电脑快捷键纯手动导播控制，可根据教学场景对老师、学生、VGA画面进行自动导播，并且配合自动跟踪系统实现教师、学生跟踪过程中的人工切换实现半自动导播；</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2</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 xml:space="preserve">实现所有录制画面的预监，声音监听，导播控制延时小于1S； </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3</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支持摄像机预置位设置与云台控制，方便在手动录制过程中快速调用；</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4</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支持教师特写、讲台全景、学生特写、学生全景、板书特写、VGA画面和第三方互动画面多路可视化信号的导播控制切换功能，切换输出的画面支持实时预监，支持高清标清的混合录制；</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5</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在常规录播教室模式下进行授课过程录制时，支持2画面、3画面、4画面合成，并且支持不少于两种6画面自定义合成模式</w:t>
            </w:r>
            <w:r>
              <w:rPr>
                <w:rFonts w:hint="eastAsia" w:ascii="仿宋" w:hAnsi="仿宋" w:eastAsia="仿宋" w:cs="仿宋"/>
                <w:color w:val="000000"/>
                <w:kern w:val="0"/>
                <w:sz w:val="24"/>
                <w:szCs w:val="24"/>
                <w:highlight w:val="none"/>
                <w:lang w:eastAsia="zh-CN"/>
              </w:rPr>
              <w:t>；</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6</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 xml:space="preserve">支持不少于14种画面切换特效，包含擦除、覆盖、推进、扩展等主流切换特效； </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★7</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支持语言切换，支持不少于中文简体，繁体，以及英文的切换，本地导播系统界面支持虚拟软键盘，无需外接键盘即可进行文字输入；</w:t>
            </w:r>
            <w:r>
              <w:rPr>
                <w:rFonts w:hint="eastAsia" w:ascii="仿宋" w:hAnsi="仿宋" w:eastAsia="仿宋" w:cs="仿宋"/>
                <w:b/>
                <w:bCs/>
                <w:color w:val="000000"/>
                <w:kern w:val="0"/>
                <w:sz w:val="24"/>
                <w:szCs w:val="24"/>
                <w:highlight w:val="none"/>
                <w:lang w:eastAsia="zh-CN"/>
              </w:rPr>
              <w:t>投标时</w:t>
            </w:r>
            <w:r>
              <w:rPr>
                <w:rFonts w:hint="eastAsia" w:ascii="仿宋" w:hAnsi="仿宋" w:eastAsia="仿宋" w:cs="仿宋"/>
                <w:b/>
                <w:bCs/>
                <w:color w:val="000000"/>
                <w:kern w:val="0"/>
                <w:sz w:val="24"/>
                <w:szCs w:val="24"/>
                <w:highlight w:val="none"/>
              </w:rPr>
              <w:t>提供具有</w:t>
            </w:r>
            <w:r>
              <w:rPr>
                <w:rFonts w:hint="eastAsia" w:ascii="仿宋" w:hAnsi="仿宋" w:eastAsia="仿宋" w:cs="仿宋"/>
                <w:b/>
                <w:bCs/>
                <w:color w:val="000000"/>
                <w:sz w:val="24"/>
                <w:szCs w:val="24"/>
                <w:highlight w:val="none"/>
                <w:lang w:val="zh-CN"/>
              </w:rPr>
              <w:t>CMA或CNAS标识的</w:t>
            </w:r>
            <w:r>
              <w:rPr>
                <w:rFonts w:hint="eastAsia" w:ascii="仿宋" w:hAnsi="仿宋" w:eastAsia="仿宋" w:cs="仿宋"/>
                <w:b/>
                <w:bCs/>
                <w:color w:val="000000"/>
                <w:kern w:val="0"/>
                <w:sz w:val="24"/>
                <w:szCs w:val="24"/>
                <w:highlight w:val="none"/>
              </w:rPr>
              <w:t>检测报告复印件证明或软件截图</w:t>
            </w:r>
            <w:r>
              <w:rPr>
                <w:rFonts w:hint="eastAsia" w:ascii="仿宋" w:hAnsi="仿宋" w:eastAsia="仿宋" w:cs="仿宋"/>
                <w:b/>
                <w:bCs/>
                <w:color w:val="000000"/>
                <w:kern w:val="0"/>
                <w:sz w:val="24"/>
                <w:szCs w:val="24"/>
                <w:highlight w:val="none"/>
                <w:lang w:eastAsia="zh-CN"/>
              </w:rPr>
              <w:t>，</w:t>
            </w:r>
            <w:r>
              <w:rPr>
                <w:rFonts w:hint="eastAsia" w:ascii="仿宋" w:hAnsi="仿宋" w:eastAsia="仿宋" w:cs="仿宋"/>
                <w:b/>
                <w:bCs/>
                <w:color w:val="000000"/>
                <w:kern w:val="0"/>
                <w:sz w:val="24"/>
                <w:szCs w:val="24"/>
                <w:highlight w:val="none"/>
                <w:lang w:val="en-US" w:eastAsia="zh-CN"/>
              </w:rPr>
              <w:t>并加盖投标人公章；</w:t>
            </w:r>
            <w:r>
              <w:rPr>
                <w:rFonts w:hint="eastAsia" w:ascii="仿宋" w:hAnsi="仿宋" w:eastAsia="仿宋" w:cs="仿宋"/>
                <w:b/>
                <w:bCs/>
                <w:color w:val="000000"/>
                <w:kern w:val="0"/>
                <w:sz w:val="24"/>
                <w:szCs w:val="24"/>
                <w:highlight w:val="none"/>
              </w:rPr>
              <w:br w:type="textWrapping"/>
            </w:r>
            <w:r>
              <w:rPr>
                <w:rFonts w:hint="eastAsia" w:ascii="仿宋" w:hAnsi="仿宋" w:eastAsia="仿宋" w:cs="仿宋"/>
                <w:color w:val="000000"/>
                <w:kern w:val="0"/>
                <w:sz w:val="24"/>
                <w:szCs w:val="24"/>
                <w:highlight w:val="none"/>
              </w:rPr>
              <w:t>8</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支持PVM和PGM窗口，录制时可以再PVM通道完成对视频的编辑，支持添加字幕、台标、设置画中画、片头片尾等，设置完成后可在PVM通道预览效果，然后知己推送到PGM通道进行录制和直播；</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9</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系统支持操作员手动跟踪切换过程中，为满足快速调用，支持不少于10个预置设置，通过预设置可直接调取主讲人相关场景；</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10</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本地导播界面下可以直接通过鼠标拖动通道画面即可实现多分屏布局设置；</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★11</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b/>
                <w:bCs/>
                <w:color w:val="000000"/>
                <w:kern w:val="0"/>
                <w:sz w:val="24"/>
                <w:szCs w:val="24"/>
                <w:highlight w:val="none"/>
                <w:lang w:eastAsia="zh-CN"/>
              </w:rPr>
              <w:t>投标时</w:t>
            </w:r>
            <w:r>
              <w:rPr>
                <w:rFonts w:hint="eastAsia" w:ascii="仿宋" w:hAnsi="仿宋" w:eastAsia="仿宋" w:cs="仿宋"/>
                <w:b/>
                <w:bCs/>
                <w:color w:val="000000"/>
                <w:kern w:val="0"/>
                <w:sz w:val="24"/>
                <w:szCs w:val="24"/>
                <w:highlight w:val="none"/>
              </w:rPr>
              <w:t>提供多媒体导播控制平台软件著作权证书；</w:t>
            </w:r>
          </w:p>
        </w:tc>
        <w:tc>
          <w:tcPr>
            <w:tcW w:w="2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 xml:space="preserve">1 </w:t>
            </w:r>
          </w:p>
        </w:tc>
        <w:tc>
          <w:tcPr>
            <w:tcW w:w="3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套</w:t>
            </w:r>
          </w:p>
        </w:tc>
        <w:tc>
          <w:tcPr>
            <w:tcW w:w="10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sz w:val="24"/>
                <w:szCs w:val="24"/>
                <w:highlight w:val="none"/>
              </w:rPr>
              <w:t>锐取，中企信恒，金运智能</w:t>
            </w:r>
          </w:p>
        </w:tc>
      </w:tr>
      <w:tr>
        <w:tblPrEx>
          <w:tblCellMar>
            <w:top w:w="0" w:type="dxa"/>
            <w:left w:w="108" w:type="dxa"/>
            <w:bottom w:w="0" w:type="dxa"/>
            <w:right w:w="108" w:type="dxa"/>
          </w:tblCellMar>
        </w:tblPrEx>
        <w:trPr>
          <w:trHeight w:val="695"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4</w:t>
            </w:r>
          </w:p>
        </w:tc>
        <w:tc>
          <w:tcPr>
            <w:tcW w:w="9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自动跟踪系统软件</w:t>
            </w:r>
          </w:p>
        </w:tc>
        <w:tc>
          <w:tcPr>
            <w:tcW w:w="21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支持教室讲台、学生区域侦测区绘制，实现录播主机全自动跟踪切换；</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2</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系统支持对云台摄像机镜头和焦距进行控制，实现对教学活动中老师、学生、板书的自动跟踪拍摄和切换；</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3</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 xml:space="preserve">支持单边液晶触摸一体机，单边推拉黑板的教学场景，可设置老师特写、讲台全景、学生特写、学生全景、板书特写、课件电脑等信号源的接入； </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4</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可扩展支持中间液晶触摸一体机，左右双黑板的教学场景，可设置老师特写、讲台全景、学生特写、学生全景、左板书特写、右板书特写、课件电脑等信号源的接入；</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5</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系统支持多个屏蔽区设置，可屏蔽观摩室和教室之间的玻璃墙，避免因玻璃墙反射而造成学生特写画面捕捉不到的问题，同时支持屏蔽教室后方因听课教师（或家长）意外站立或走动而导致的错误特写画面</w:t>
            </w:r>
            <w:r>
              <w:rPr>
                <w:rFonts w:hint="eastAsia" w:ascii="仿宋" w:hAnsi="仿宋" w:eastAsia="仿宋" w:cs="仿宋"/>
                <w:color w:val="000000"/>
                <w:sz w:val="24"/>
                <w:szCs w:val="24"/>
                <w:highlight w:val="none"/>
              </w:rPr>
              <w:t xml:space="preserve">； </w:t>
            </w:r>
          </w:p>
        </w:tc>
        <w:tc>
          <w:tcPr>
            <w:tcW w:w="2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 xml:space="preserve">1 </w:t>
            </w:r>
          </w:p>
        </w:tc>
        <w:tc>
          <w:tcPr>
            <w:tcW w:w="3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套</w:t>
            </w:r>
          </w:p>
        </w:tc>
        <w:tc>
          <w:tcPr>
            <w:tcW w:w="10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sz w:val="24"/>
                <w:szCs w:val="24"/>
                <w:highlight w:val="none"/>
              </w:rPr>
              <w:t>锐取，中企信恒，金运智能</w:t>
            </w:r>
          </w:p>
        </w:tc>
      </w:tr>
      <w:tr>
        <w:tblPrEx>
          <w:tblCellMar>
            <w:top w:w="0" w:type="dxa"/>
            <w:left w:w="108" w:type="dxa"/>
            <w:bottom w:w="0" w:type="dxa"/>
            <w:right w:w="108" w:type="dxa"/>
          </w:tblCellMar>
        </w:tblPrEx>
        <w:trPr>
          <w:trHeight w:val="990"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5</w:t>
            </w:r>
          </w:p>
        </w:tc>
        <w:tc>
          <w:tcPr>
            <w:tcW w:w="9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音频处理软件</w:t>
            </w:r>
          </w:p>
        </w:tc>
        <w:tc>
          <w:tcPr>
            <w:tcW w:w="21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软件支持中文简体、繁体、英文等多语言，图形化软件控制界面，操作直观，使用方便；</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w:t>
            </w: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支持对每个处理器的参数进行详细设置，具有音频数据流程图，为使用者提供操作指引；</w:t>
            </w:r>
            <w:r>
              <w:rPr>
                <w:rFonts w:hint="eastAsia" w:ascii="仿宋" w:hAnsi="仿宋" w:eastAsia="仿宋" w:cs="仿宋"/>
                <w:b/>
                <w:bCs/>
                <w:color w:val="000000"/>
                <w:kern w:val="0"/>
                <w:sz w:val="24"/>
                <w:szCs w:val="24"/>
                <w:highlight w:val="none"/>
                <w:lang w:eastAsia="zh-CN"/>
              </w:rPr>
              <w:t>投标时</w:t>
            </w:r>
            <w:r>
              <w:rPr>
                <w:rFonts w:hint="eastAsia" w:ascii="仿宋" w:hAnsi="仿宋" w:eastAsia="仿宋" w:cs="仿宋"/>
                <w:b/>
                <w:bCs/>
                <w:color w:val="000000"/>
                <w:kern w:val="0"/>
                <w:sz w:val="24"/>
                <w:szCs w:val="24"/>
                <w:highlight w:val="none"/>
              </w:rPr>
              <w:t>提供具有</w:t>
            </w:r>
            <w:r>
              <w:rPr>
                <w:rFonts w:hint="eastAsia" w:ascii="仿宋" w:hAnsi="仿宋" w:eastAsia="仿宋" w:cs="仿宋"/>
                <w:b/>
                <w:bCs/>
                <w:color w:val="000000"/>
                <w:sz w:val="24"/>
                <w:szCs w:val="24"/>
                <w:highlight w:val="none"/>
                <w:lang w:val="zh-CN"/>
              </w:rPr>
              <w:t>CMA或CNAS标识的</w:t>
            </w:r>
            <w:r>
              <w:rPr>
                <w:rFonts w:hint="eastAsia" w:ascii="仿宋" w:hAnsi="仿宋" w:eastAsia="仿宋" w:cs="仿宋"/>
                <w:b/>
                <w:bCs/>
                <w:color w:val="000000"/>
                <w:kern w:val="0"/>
                <w:sz w:val="24"/>
                <w:szCs w:val="24"/>
                <w:highlight w:val="none"/>
              </w:rPr>
              <w:t>检测报告复印件</w:t>
            </w:r>
            <w:r>
              <w:rPr>
                <w:rFonts w:hint="eastAsia" w:ascii="仿宋" w:hAnsi="仿宋" w:eastAsia="仿宋" w:cs="仿宋"/>
                <w:b/>
                <w:bCs/>
                <w:color w:val="000000"/>
                <w:kern w:val="0"/>
                <w:sz w:val="24"/>
                <w:szCs w:val="24"/>
                <w:highlight w:val="none"/>
                <w:lang w:eastAsia="zh-CN"/>
              </w:rPr>
              <w:t>，</w:t>
            </w:r>
            <w:r>
              <w:rPr>
                <w:rFonts w:hint="eastAsia" w:ascii="仿宋" w:hAnsi="仿宋" w:eastAsia="仿宋" w:cs="仿宋"/>
                <w:b/>
                <w:bCs/>
                <w:color w:val="000000"/>
                <w:kern w:val="0"/>
                <w:sz w:val="24"/>
                <w:szCs w:val="24"/>
                <w:highlight w:val="none"/>
                <w:lang w:val="en-US" w:eastAsia="zh-CN"/>
              </w:rPr>
              <w:t>并加盖投标人公章；</w:t>
            </w:r>
            <w:r>
              <w:rPr>
                <w:rFonts w:hint="eastAsia" w:ascii="仿宋" w:hAnsi="仿宋" w:eastAsia="仿宋" w:cs="仿宋"/>
                <w:b/>
                <w:bCs/>
                <w:color w:val="000000"/>
                <w:kern w:val="0"/>
                <w:sz w:val="24"/>
                <w:szCs w:val="24"/>
                <w:highlight w:val="none"/>
              </w:rPr>
              <w:br w:type="textWrapping"/>
            </w:r>
            <w:r>
              <w:rPr>
                <w:rFonts w:hint="eastAsia" w:ascii="仿宋" w:hAnsi="仿宋" w:eastAsia="仿宋" w:cs="仿宋"/>
                <w:color w:val="000000"/>
                <w:kern w:val="0"/>
                <w:sz w:val="24"/>
                <w:szCs w:val="24"/>
                <w:highlight w:val="none"/>
              </w:rPr>
              <w:t>3</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软件支持扩展器、均衡器、压缩器、延时器、限幅器多种特色功能；</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4</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支持反馈消除、回声消除、噪声消除、自动混音等高级功能 ；</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5</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详细参数设置采用模块结构，可以在流程图中双击该模块打开和关闭对应的详细参数；</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6</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系统支持不少于8种场景的自定义，让用户体验效果更佳；</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★7</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b/>
                <w:bCs/>
                <w:color w:val="000000"/>
                <w:kern w:val="0"/>
                <w:sz w:val="24"/>
                <w:szCs w:val="24"/>
                <w:highlight w:val="none"/>
                <w:lang w:eastAsia="zh-CN"/>
              </w:rPr>
              <w:t>投标时</w:t>
            </w:r>
            <w:r>
              <w:rPr>
                <w:rFonts w:hint="eastAsia" w:ascii="仿宋" w:hAnsi="仿宋" w:eastAsia="仿宋" w:cs="仿宋"/>
                <w:b/>
                <w:bCs/>
                <w:color w:val="000000"/>
                <w:kern w:val="0"/>
                <w:sz w:val="24"/>
                <w:szCs w:val="24"/>
                <w:highlight w:val="none"/>
              </w:rPr>
              <w:t>提供音频处理软件著作权证书</w:t>
            </w:r>
            <w:r>
              <w:rPr>
                <w:rFonts w:hint="eastAsia" w:ascii="仿宋" w:hAnsi="仿宋" w:eastAsia="仿宋" w:cs="仿宋"/>
                <w:b/>
                <w:bCs/>
                <w:color w:val="000000"/>
                <w:kern w:val="0"/>
                <w:sz w:val="24"/>
                <w:szCs w:val="24"/>
                <w:highlight w:val="none"/>
                <w:lang w:eastAsia="zh-CN"/>
              </w:rPr>
              <w:t>。</w:t>
            </w:r>
          </w:p>
        </w:tc>
        <w:tc>
          <w:tcPr>
            <w:tcW w:w="2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 xml:space="preserve">1 </w:t>
            </w:r>
          </w:p>
        </w:tc>
        <w:tc>
          <w:tcPr>
            <w:tcW w:w="3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套</w:t>
            </w:r>
          </w:p>
        </w:tc>
        <w:tc>
          <w:tcPr>
            <w:tcW w:w="10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sz w:val="24"/>
                <w:szCs w:val="24"/>
                <w:highlight w:val="none"/>
              </w:rPr>
              <w:t>锐取，中企信恒，金运智能</w:t>
            </w:r>
          </w:p>
        </w:tc>
      </w:tr>
      <w:tr>
        <w:tblPrEx>
          <w:tblCellMar>
            <w:top w:w="0" w:type="dxa"/>
            <w:left w:w="108" w:type="dxa"/>
            <w:bottom w:w="0" w:type="dxa"/>
            <w:right w:w="108" w:type="dxa"/>
          </w:tblCellMar>
        </w:tblPrEx>
        <w:trPr>
          <w:trHeight w:val="979"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6</w:t>
            </w:r>
          </w:p>
        </w:tc>
        <w:tc>
          <w:tcPr>
            <w:tcW w:w="9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指向性话筒</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highlight w:val="none"/>
                <w:lang w:eastAsia="zh-CN"/>
              </w:rPr>
            </w:pPr>
            <w:r>
              <w:rPr>
                <w:rStyle w:val="46"/>
                <w:rFonts w:hint="eastAsia" w:ascii="仿宋" w:hAnsi="仿宋" w:eastAsia="仿宋" w:cs="仿宋"/>
                <w:sz w:val="24"/>
                <w:szCs w:val="24"/>
                <w:highlight w:val="none"/>
                <w:lang w:bidi="ar"/>
              </w:rPr>
              <w:t>1</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频率响应 100Hz～18KHz</w:t>
            </w:r>
            <w:r>
              <w:rPr>
                <w:rStyle w:val="46"/>
                <w:rFonts w:hint="eastAsia" w:ascii="仿宋" w:hAnsi="仿宋" w:eastAsia="仿宋" w:cs="仿宋"/>
                <w:sz w:val="24"/>
                <w:szCs w:val="24"/>
                <w:highlight w:val="none"/>
                <w:lang w:eastAsia="zh-CN" w:bidi="ar"/>
              </w:rPr>
              <w:t>；</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2</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灵敏度 -40dB±3 dB（re0dB=1V/Pa@1kHz）</w:t>
            </w:r>
            <w:r>
              <w:rPr>
                <w:rStyle w:val="46"/>
                <w:rFonts w:hint="eastAsia" w:ascii="仿宋" w:hAnsi="仿宋" w:eastAsia="仿宋" w:cs="仿宋"/>
                <w:sz w:val="24"/>
                <w:szCs w:val="24"/>
                <w:highlight w:val="none"/>
                <w:lang w:eastAsia="zh-CN" w:bidi="ar"/>
              </w:rPr>
              <w:t>；</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3</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指向特性 超心型 ≤135°</w:t>
            </w:r>
            <w:r>
              <w:rPr>
                <w:rStyle w:val="46"/>
                <w:rFonts w:hint="eastAsia" w:ascii="仿宋" w:hAnsi="仿宋" w:eastAsia="仿宋" w:cs="仿宋"/>
                <w:sz w:val="24"/>
                <w:szCs w:val="24"/>
                <w:highlight w:val="none"/>
                <w:lang w:eastAsia="zh-CN" w:bidi="ar"/>
              </w:rPr>
              <w:t>；</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4</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输出阻抗 200</w:t>
            </w:r>
            <w:r>
              <w:rPr>
                <w:rStyle w:val="47"/>
                <w:rFonts w:hint="eastAsia" w:ascii="仿宋" w:hAnsi="仿宋" w:eastAsia="仿宋" w:cs="仿宋"/>
                <w:sz w:val="24"/>
                <w:szCs w:val="24"/>
                <w:highlight w:val="none"/>
                <w:lang w:bidi="ar"/>
              </w:rPr>
              <w:t>Ω</w:t>
            </w:r>
            <w:r>
              <w:rPr>
                <w:rStyle w:val="46"/>
                <w:rFonts w:hint="eastAsia" w:ascii="仿宋" w:hAnsi="仿宋" w:eastAsia="仿宋" w:cs="仿宋"/>
                <w:sz w:val="24"/>
                <w:szCs w:val="24"/>
                <w:highlight w:val="none"/>
                <w:lang w:bidi="ar"/>
              </w:rPr>
              <w:t>±30%</w:t>
            </w:r>
            <w:r>
              <w:rPr>
                <w:rStyle w:val="46"/>
                <w:rFonts w:hint="eastAsia" w:ascii="仿宋" w:hAnsi="仿宋" w:eastAsia="仿宋" w:cs="仿宋"/>
                <w:sz w:val="24"/>
                <w:szCs w:val="24"/>
                <w:highlight w:val="none"/>
                <w:lang w:eastAsia="zh-CN" w:bidi="ar"/>
              </w:rPr>
              <w:t>；</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5</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输出幅度 Max 300mV</w:t>
            </w:r>
            <w:r>
              <w:rPr>
                <w:rStyle w:val="46"/>
                <w:rFonts w:hint="eastAsia" w:ascii="仿宋" w:hAnsi="仿宋" w:eastAsia="仿宋" w:cs="仿宋"/>
                <w:sz w:val="24"/>
                <w:szCs w:val="24"/>
                <w:highlight w:val="none"/>
                <w:lang w:eastAsia="zh-CN" w:bidi="ar"/>
              </w:rPr>
              <w:t>；</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6</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最大承受声压 110dB SPL（A计权@1KHz，THD≤1%）</w:t>
            </w:r>
            <w:r>
              <w:rPr>
                <w:rStyle w:val="46"/>
                <w:rFonts w:hint="eastAsia" w:ascii="仿宋" w:hAnsi="仿宋" w:eastAsia="仿宋" w:cs="仿宋"/>
                <w:sz w:val="24"/>
                <w:szCs w:val="24"/>
                <w:highlight w:val="none"/>
                <w:lang w:eastAsia="zh-CN" w:bidi="ar"/>
              </w:rPr>
              <w:t>；</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7</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动态范围 76dB（A）</w:t>
            </w:r>
            <w:r>
              <w:rPr>
                <w:rStyle w:val="46"/>
                <w:rFonts w:hint="eastAsia" w:ascii="仿宋" w:hAnsi="仿宋" w:eastAsia="仿宋" w:cs="仿宋"/>
                <w:sz w:val="24"/>
                <w:szCs w:val="24"/>
                <w:highlight w:val="none"/>
                <w:lang w:eastAsia="zh-CN" w:bidi="ar"/>
              </w:rPr>
              <w:t>；</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8</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信噪比 60dB（A)（re94dBSPL=1Pa@1KHz)</w:t>
            </w:r>
            <w:r>
              <w:rPr>
                <w:rStyle w:val="46"/>
                <w:rFonts w:hint="eastAsia" w:ascii="仿宋" w:hAnsi="仿宋" w:eastAsia="仿宋" w:cs="仿宋"/>
                <w:sz w:val="24"/>
                <w:szCs w:val="24"/>
                <w:highlight w:val="none"/>
                <w:lang w:eastAsia="zh-CN" w:bidi="ar"/>
              </w:rPr>
              <w:t>；</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9</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幻象供电 直流48V</w:t>
            </w:r>
            <w:r>
              <w:rPr>
                <w:rStyle w:val="46"/>
                <w:rFonts w:hint="eastAsia" w:ascii="仿宋" w:hAnsi="仿宋" w:eastAsia="仿宋" w:cs="仿宋"/>
                <w:sz w:val="24"/>
                <w:szCs w:val="24"/>
                <w:highlight w:val="none"/>
                <w:lang w:eastAsia="zh-CN" w:bidi="ar"/>
              </w:rPr>
              <w:t>；</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10</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输出连接器 外置式3针卡侬公</w:t>
            </w:r>
            <w:r>
              <w:rPr>
                <w:rStyle w:val="46"/>
                <w:rFonts w:hint="eastAsia" w:ascii="仿宋" w:hAnsi="仿宋" w:eastAsia="仿宋" w:cs="仿宋"/>
                <w:sz w:val="24"/>
                <w:szCs w:val="24"/>
                <w:highlight w:val="none"/>
                <w:lang w:val="en-US" w:eastAsia="zh-CN" w:bidi="ar"/>
              </w:rPr>
              <w:t>头</w:t>
            </w:r>
            <w:r>
              <w:rPr>
                <w:rStyle w:val="46"/>
                <w:rFonts w:hint="eastAsia" w:ascii="仿宋" w:hAnsi="仿宋" w:eastAsia="仿宋" w:cs="仿宋"/>
                <w:sz w:val="24"/>
                <w:szCs w:val="24"/>
                <w:highlight w:val="none"/>
                <w:lang w:bidi="ar"/>
              </w:rPr>
              <w:t>XLR-3-12C</w:t>
            </w:r>
            <w:r>
              <w:rPr>
                <w:rStyle w:val="46"/>
                <w:rFonts w:hint="eastAsia" w:ascii="仿宋" w:hAnsi="仿宋" w:eastAsia="仿宋" w:cs="仿宋"/>
                <w:sz w:val="24"/>
                <w:szCs w:val="24"/>
                <w:highlight w:val="none"/>
                <w:lang w:eastAsia="zh-CN" w:bidi="ar"/>
              </w:rPr>
              <w:t>；</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11</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附属品防风海绵罩</w:t>
            </w:r>
            <w:r>
              <w:rPr>
                <w:rStyle w:val="46"/>
                <w:rFonts w:hint="eastAsia" w:ascii="仿宋" w:hAnsi="仿宋" w:eastAsia="仿宋" w:cs="仿宋"/>
                <w:sz w:val="24"/>
                <w:szCs w:val="24"/>
                <w:highlight w:val="none"/>
                <w:lang w:eastAsia="zh-CN" w:bidi="ar"/>
              </w:rPr>
              <w:t>。</w:t>
            </w:r>
          </w:p>
        </w:tc>
        <w:tc>
          <w:tcPr>
            <w:tcW w:w="2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val="en-US" w:eastAsia="zh-CN" w:bidi="ar"/>
              </w:rPr>
              <w:t>8</w:t>
            </w:r>
            <w:r>
              <w:rPr>
                <w:rFonts w:hint="eastAsia" w:ascii="仿宋" w:hAnsi="仿宋" w:eastAsia="仿宋" w:cs="仿宋"/>
                <w:color w:val="000000"/>
                <w:kern w:val="0"/>
                <w:sz w:val="24"/>
                <w:szCs w:val="24"/>
                <w:highlight w:val="none"/>
                <w:lang w:bidi="ar"/>
              </w:rPr>
              <w:t xml:space="preserve"> </w:t>
            </w:r>
          </w:p>
        </w:tc>
        <w:tc>
          <w:tcPr>
            <w:tcW w:w="3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套</w:t>
            </w:r>
          </w:p>
        </w:tc>
        <w:tc>
          <w:tcPr>
            <w:tcW w:w="10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sz w:val="24"/>
                <w:szCs w:val="24"/>
                <w:highlight w:val="none"/>
              </w:rPr>
              <w:t>锐取，中企信恒，金运智能</w:t>
            </w:r>
          </w:p>
        </w:tc>
      </w:tr>
      <w:tr>
        <w:tblPrEx>
          <w:tblCellMar>
            <w:top w:w="0" w:type="dxa"/>
            <w:left w:w="108" w:type="dxa"/>
            <w:bottom w:w="0" w:type="dxa"/>
            <w:right w:w="108" w:type="dxa"/>
          </w:tblCellMar>
        </w:tblPrEx>
        <w:trPr>
          <w:trHeight w:val="990"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7</w:t>
            </w:r>
          </w:p>
        </w:tc>
        <w:tc>
          <w:tcPr>
            <w:tcW w:w="9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定位分析仪</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采用不低于1/3 英寸  CMOS 传感器, 总像素不小于400万</w:t>
            </w:r>
            <w:r>
              <w:rPr>
                <w:rFonts w:hint="eastAsia" w:ascii="仿宋" w:hAnsi="仿宋" w:eastAsia="仿宋" w:cs="仿宋"/>
                <w:color w:val="000000"/>
                <w:kern w:val="0"/>
                <w:sz w:val="24"/>
                <w:szCs w:val="24"/>
                <w:highlight w:val="none"/>
                <w:lang w:eastAsia="zh-CN"/>
              </w:rPr>
              <w:t>；</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2</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最低照度不低于：彩色0.6Lux@F1.2；黑白0.08Lux@F1.2</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3</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 xml:space="preserve">信噪比 不小于50dB(AGC OFF) </w:t>
            </w:r>
            <w:r>
              <w:rPr>
                <w:rFonts w:hint="eastAsia" w:ascii="仿宋" w:hAnsi="仿宋" w:eastAsia="仿宋" w:cs="仿宋"/>
                <w:color w:val="000000"/>
                <w:kern w:val="0"/>
                <w:sz w:val="24"/>
                <w:szCs w:val="24"/>
                <w:highlight w:val="none"/>
                <w:lang w:eastAsia="zh-CN"/>
              </w:rPr>
              <w:t>；</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4</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编码格式支持：H.264</w:t>
            </w:r>
            <w:r>
              <w:rPr>
                <w:rFonts w:hint="eastAsia" w:ascii="仿宋" w:hAnsi="仿宋" w:eastAsia="仿宋" w:cs="仿宋"/>
                <w:color w:val="000000"/>
                <w:kern w:val="0"/>
                <w:sz w:val="24"/>
                <w:szCs w:val="24"/>
                <w:highlight w:val="none"/>
                <w:lang w:eastAsia="zh-CN"/>
              </w:rPr>
              <w:t>；</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5</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供电：DC12V</w:t>
            </w:r>
            <w:r>
              <w:rPr>
                <w:rFonts w:hint="eastAsia" w:ascii="仿宋" w:hAnsi="仿宋" w:eastAsia="仿宋" w:cs="仿宋"/>
                <w:color w:val="000000"/>
                <w:kern w:val="0"/>
                <w:sz w:val="24"/>
                <w:szCs w:val="24"/>
                <w:highlight w:val="none"/>
                <w:lang w:eastAsia="zh-CN"/>
              </w:rPr>
              <w:t>；</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6</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设备功率不大于3W</w:t>
            </w:r>
            <w:r>
              <w:rPr>
                <w:rFonts w:hint="eastAsia" w:ascii="仿宋" w:hAnsi="仿宋" w:eastAsia="仿宋" w:cs="仿宋"/>
                <w:color w:val="000000"/>
                <w:kern w:val="0"/>
                <w:sz w:val="24"/>
                <w:szCs w:val="24"/>
                <w:highlight w:val="none"/>
                <w:lang w:eastAsia="zh-CN"/>
              </w:rPr>
              <w:t>；</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★7</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b/>
                <w:bCs/>
                <w:color w:val="000000"/>
                <w:kern w:val="0"/>
                <w:sz w:val="24"/>
                <w:szCs w:val="24"/>
                <w:highlight w:val="none"/>
              </w:rPr>
              <w:t>为保证设备稳定运行，要求提供设备运行无故障运行MTBF不小于12万小时证书复印件，加盖厂家公章；</w:t>
            </w:r>
          </w:p>
        </w:tc>
        <w:tc>
          <w:tcPr>
            <w:tcW w:w="2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 xml:space="preserve">4 </w:t>
            </w:r>
          </w:p>
        </w:tc>
        <w:tc>
          <w:tcPr>
            <w:tcW w:w="3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台</w:t>
            </w:r>
          </w:p>
        </w:tc>
        <w:tc>
          <w:tcPr>
            <w:tcW w:w="10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sz w:val="24"/>
                <w:szCs w:val="24"/>
                <w:highlight w:val="none"/>
              </w:rPr>
              <w:t>锐取，中企信恒，金运智能</w:t>
            </w:r>
          </w:p>
        </w:tc>
      </w:tr>
      <w:tr>
        <w:tblPrEx>
          <w:tblCellMar>
            <w:top w:w="0" w:type="dxa"/>
            <w:left w:w="108" w:type="dxa"/>
            <w:bottom w:w="0" w:type="dxa"/>
            <w:right w:w="108" w:type="dxa"/>
          </w:tblCellMar>
        </w:tblPrEx>
        <w:trPr>
          <w:trHeight w:val="90"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8</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全景摄像机</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1</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采用不低于1/2.8 英寸CMOS, 有效像素≥207 万；</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2</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支持 1080p/60, 1080p/50, 1080i/60,1080i/50, 1080p/30, 1080p/25, 720p/60,720p/50, 720p/30, 720p/25</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SD: 480i, 576i多种信号制式；</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3</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镜头焦距≥20X光学变焦, f4.42mm ~ 88.5mm, F1.8 ~ F2.8；数字变焦≥16X；</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4</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最低照度0.5 Lux @ (F1.8, AGC ON)；</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5</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快门速度1/30s ~ 1/10000s；</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6</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支持白平衡自动，室内，室外，一键，手动，指定色温；</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7</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支持背光补偿，支持2D&amp;3D 数字降噪；</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8</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信噪比≥ 55dB；</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9</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水平视场角60.7° ~ 3.36°、垂直视场角34.1° ~ 1.89°；</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10</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支持扩展预置位数量≥255；</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11</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输出接口支持≥1 路 HDMI，≥1 路, 3G-SDI；≥1 路, CVBS；</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12</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网络接口≥1 路, RJ45: 10M / 100M 自适应以太网口；</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13</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音频接口≥ 1 路, Line In, 3.5mm 音频接口；</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14</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USB 接口≥1 路, USB 2.0；</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15</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工作输入电压DC 12V；</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16</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工作温度 -10 ~ 40° C；</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17</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 xml:space="preserve">功耗≤12W； </w:t>
            </w:r>
          </w:p>
          <w:p>
            <w:pPr>
              <w:widowControl/>
              <w:jc w:val="left"/>
              <w:textAlignment w:val="center"/>
              <w:rPr>
                <w:rFonts w:hint="eastAsia" w:ascii="仿宋" w:hAnsi="仿宋" w:eastAsia="仿宋" w:cs="仿宋"/>
                <w:color w:val="000000"/>
                <w:sz w:val="24"/>
                <w:szCs w:val="24"/>
                <w:highlight w:val="none"/>
              </w:rPr>
            </w:pPr>
            <w:r>
              <w:rPr>
                <w:rFonts w:hint="eastAsia" w:ascii="仿宋" w:hAnsi="仿宋" w:eastAsia="仿宋" w:cs="仿宋"/>
                <w:b/>
                <w:bCs/>
                <w:color w:val="000000"/>
                <w:kern w:val="0"/>
                <w:sz w:val="24"/>
                <w:szCs w:val="24"/>
                <w:highlight w:val="none"/>
              </w:rPr>
              <w:t>★</w:t>
            </w:r>
            <w:r>
              <w:rPr>
                <w:rFonts w:hint="eastAsia" w:ascii="仿宋" w:hAnsi="仿宋" w:eastAsia="仿宋" w:cs="仿宋"/>
                <w:b/>
                <w:bCs/>
                <w:color w:val="000000"/>
                <w:kern w:val="0"/>
                <w:sz w:val="24"/>
                <w:szCs w:val="24"/>
                <w:highlight w:val="none"/>
                <w:lang w:bidi="ar"/>
              </w:rPr>
              <w:t>18</w:t>
            </w:r>
            <w:r>
              <w:rPr>
                <w:rFonts w:hint="eastAsia" w:ascii="仿宋" w:hAnsi="仿宋" w:eastAsia="仿宋" w:cs="仿宋"/>
                <w:b/>
                <w:bCs/>
                <w:color w:val="000000"/>
                <w:kern w:val="0"/>
                <w:sz w:val="24"/>
                <w:szCs w:val="24"/>
                <w:highlight w:val="none"/>
                <w:lang w:val="en-US" w:eastAsia="zh-CN" w:bidi="ar"/>
              </w:rPr>
              <w:t>.</w:t>
            </w:r>
            <w:r>
              <w:rPr>
                <w:rFonts w:hint="eastAsia" w:ascii="仿宋" w:hAnsi="仿宋" w:eastAsia="仿宋" w:cs="仿宋"/>
                <w:b/>
                <w:bCs/>
                <w:color w:val="000000"/>
                <w:kern w:val="0"/>
                <w:sz w:val="24"/>
                <w:szCs w:val="24"/>
                <w:highlight w:val="none"/>
                <w:lang w:bidi="ar"/>
              </w:rPr>
              <w:t>为保证设备稳定运行，</w:t>
            </w:r>
            <w:r>
              <w:rPr>
                <w:rFonts w:hint="eastAsia" w:ascii="仿宋" w:hAnsi="仿宋" w:eastAsia="仿宋" w:cs="仿宋"/>
                <w:b/>
                <w:bCs/>
                <w:color w:val="000000"/>
                <w:kern w:val="0"/>
                <w:sz w:val="24"/>
                <w:szCs w:val="24"/>
                <w:highlight w:val="none"/>
                <w:lang w:eastAsia="zh-CN" w:bidi="ar"/>
              </w:rPr>
              <w:t>投标时</w:t>
            </w:r>
            <w:r>
              <w:rPr>
                <w:rFonts w:hint="eastAsia" w:ascii="仿宋" w:hAnsi="仿宋" w:eastAsia="仿宋" w:cs="仿宋"/>
                <w:b/>
                <w:bCs/>
                <w:color w:val="000000"/>
                <w:kern w:val="0"/>
                <w:sz w:val="24"/>
                <w:szCs w:val="24"/>
                <w:highlight w:val="none"/>
                <w:lang w:bidi="ar"/>
              </w:rPr>
              <w:t>需提供有CMA和CNAS认证第三方MTBF≥250000h功能检测报告复印件</w:t>
            </w:r>
            <w:r>
              <w:rPr>
                <w:rFonts w:hint="eastAsia" w:ascii="仿宋" w:hAnsi="仿宋" w:eastAsia="仿宋" w:cs="仿宋"/>
                <w:b/>
                <w:bCs/>
                <w:color w:val="000000"/>
                <w:kern w:val="0"/>
                <w:sz w:val="24"/>
                <w:szCs w:val="24"/>
                <w:highlight w:val="none"/>
                <w:lang w:eastAsia="zh-CN" w:bidi="ar"/>
              </w:rPr>
              <w:t>，</w:t>
            </w:r>
            <w:r>
              <w:rPr>
                <w:rFonts w:hint="eastAsia" w:ascii="仿宋" w:hAnsi="仿宋" w:eastAsia="仿宋" w:cs="仿宋"/>
                <w:b/>
                <w:bCs/>
                <w:color w:val="000000"/>
                <w:kern w:val="0"/>
                <w:sz w:val="24"/>
                <w:szCs w:val="24"/>
                <w:highlight w:val="none"/>
                <w:lang w:val="en-US" w:eastAsia="zh-CN" w:bidi="ar"/>
              </w:rPr>
              <w:t>并加盖投标人公章</w:t>
            </w:r>
            <w:r>
              <w:rPr>
                <w:rFonts w:hint="eastAsia" w:ascii="仿宋" w:hAnsi="仿宋" w:eastAsia="仿宋" w:cs="仿宋"/>
                <w:b/>
                <w:bCs/>
                <w:color w:val="000000"/>
                <w:kern w:val="0"/>
                <w:sz w:val="24"/>
                <w:szCs w:val="24"/>
                <w:highlight w:val="none"/>
                <w:lang w:bidi="ar"/>
              </w:rPr>
              <w:t>；</w:t>
            </w:r>
            <w:r>
              <w:rPr>
                <w:rFonts w:hint="eastAsia" w:ascii="仿宋" w:hAnsi="仿宋" w:eastAsia="仿宋" w:cs="仿宋"/>
                <w:color w:val="000000"/>
                <w:kern w:val="0"/>
                <w:sz w:val="24"/>
                <w:szCs w:val="24"/>
                <w:highlight w:val="none"/>
                <w:lang w:bidi="ar"/>
              </w:rPr>
              <w:t xml:space="preserve">                      </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 xml:space="preserve">2 </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台</w:t>
            </w:r>
          </w:p>
        </w:tc>
        <w:tc>
          <w:tcPr>
            <w:tcW w:w="10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sz w:val="24"/>
                <w:szCs w:val="24"/>
                <w:highlight w:val="none"/>
              </w:rPr>
              <w:t>锐取，中企信恒，金运智能</w:t>
            </w:r>
          </w:p>
        </w:tc>
      </w:tr>
      <w:tr>
        <w:tblPrEx>
          <w:tblCellMar>
            <w:top w:w="0" w:type="dxa"/>
            <w:left w:w="108" w:type="dxa"/>
            <w:bottom w:w="0" w:type="dxa"/>
            <w:right w:w="108" w:type="dxa"/>
          </w:tblCellMar>
        </w:tblPrEx>
        <w:trPr>
          <w:trHeight w:val="551"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9</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特写摄像机</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1</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采用不低于1/2.8 英寸CMOS, 有效像素≥207万；</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2</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支持 1080p/60, 1080p/50, 1080i/60,1080i/50, 1080p/30, 1080p/25, 720p/60,720p/50, 720p/30, 720p/25</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SD: 480i, 576i多种信号制式；</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3</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镜头焦距≥20X光学变焦, f4.42mm ~ 88.5mm, F1.8 ~ F2.8；数字变焦≥16X；</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4</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最低照度0.5 Lux @ (F1.8, AGC ON)；</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5</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快门速度1/30s ~ 1/10000s；</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6</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支持白平衡自动，室内，室外，一键，手动，指定色温；</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7</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支持背光补偿，支持2D&amp;3D 数字降噪；</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8</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信噪比≥ 55dB；</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9</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水平视场角60.7°</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3.36°、垂直视场角34.1°</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1.89°；</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10</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支持扩展预置位数量≥255；</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11</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输出接口支持≥1 路 HDMI，≥1 路, 3G-SDI；≥1 路, CVBS；</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12</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网络接口≥1 路, RJ45: 10M / 100M 自适应以太网口；</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13</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音频接口≥ 1 路, Line In, 3.5mm 音频接口；</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14</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USB 接口≥1 路, USB 2.0；</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15</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工作输入电压DC 12V；</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16</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工作温度 -10 ~ 40° C；</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17</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功耗≤12W；</w:t>
            </w:r>
          </w:p>
          <w:p>
            <w:pPr>
              <w:widowControl/>
              <w:jc w:val="left"/>
              <w:textAlignment w:val="center"/>
              <w:rPr>
                <w:rFonts w:hint="eastAsia" w:ascii="仿宋" w:hAnsi="仿宋" w:eastAsia="仿宋" w:cs="仿宋"/>
                <w:color w:val="000000"/>
                <w:sz w:val="24"/>
                <w:szCs w:val="24"/>
                <w:highlight w:val="none"/>
              </w:rPr>
            </w:pPr>
            <w:r>
              <w:rPr>
                <w:rFonts w:hint="eastAsia" w:ascii="仿宋" w:hAnsi="仿宋" w:eastAsia="仿宋" w:cs="仿宋"/>
                <w:b/>
                <w:bCs/>
                <w:color w:val="000000"/>
                <w:kern w:val="0"/>
                <w:sz w:val="24"/>
                <w:szCs w:val="24"/>
                <w:highlight w:val="none"/>
              </w:rPr>
              <w:t>★</w:t>
            </w:r>
            <w:r>
              <w:rPr>
                <w:rFonts w:hint="eastAsia" w:ascii="仿宋" w:hAnsi="仿宋" w:eastAsia="仿宋" w:cs="仿宋"/>
                <w:b/>
                <w:bCs/>
                <w:color w:val="000000"/>
                <w:kern w:val="0"/>
                <w:sz w:val="24"/>
                <w:szCs w:val="24"/>
                <w:highlight w:val="none"/>
                <w:lang w:bidi="ar"/>
              </w:rPr>
              <w:t>18</w:t>
            </w:r>
            <w:r>
              <w:rPr>
                <w:rFonts w:hint="eastAsia" w:ascii="仿宋" w:hAnsi="仿宋" w:eastAsia="仿宋" w:cs="仿宋"/>
                <w:b/>
                <w:bCs/>
                <w:color w:val="000000"/>
                <w:kern w:val="0"/>
                <w:sz w:val="24"/>
                <w:szCs w:val="24"/>
                <w:highlight w:val="none"/>
                <w:lang w:val="en-US" w:eastAsia="zh-CN" w:bidi="ar"/>
              </w:rPr>
              <w:t>.</w:t>
            </w:r>
            <w:r>
              <w:rPr>
                <w:rFonts w:hint="eastAsia" w:ascii="仿宋" w:hAnsi="仿宋" w:eastAsia="仿宋" w:cs="仿宋"/>
                <w:b/>
                <w:bCs/>
                <w:color w:val="000000"/>
                <w:kern w:val="0"/>
                <w:sz w:val="24"/>
                <w:szCs w:val="24"/>
                <w:highlight w:val="none"/>
                <w:lang w:bidi="ar"/>
              </w:rPr>
              <w:t>为保证设备稳定运行，</w:t>
            </w:r>
            <w:r>
              <w:rPr>
                <w:rFonts w:hint="eastAsia" w:ascii="仿宋" w:hAnsi="仿宋" w:eastAsia="仿宋" w:cs="仿宋"/>
                <w:b/>
                <w:bCs/>
                <w:color w:val="000000"/>
                <w:kern w:val="0"/>
                <w:sz w:val="24"/>
                <w:szCs w:val="24"/>
                <w:highlight w:val="none"/>
                <w:lang w:eastAsia="zh-CN" w:bidi="ar"/>
              </w:rPr>
              <w:t>投标时</w:t>
            </w:r>
            <w:r>
              <w:rPr>
                <w:rFonts w:hint="eastAsia" w:ascii="仿宋" w:hAnsi="仿宋" w:eastAsia="仿宋" w:cs="仿宋"/>
                <w:b/>
                <w:bCs/>
                <w:color w:val="000000"/>
                <w:kern w:val="0"/>
                <w:sz w:val="24"/>
                <w:szCs w:val="24"/>
                <w:highlight w:val="none"/>
                <w:lang w:bidi="ar"/>
              </w:rPr>
              <w:t>需提供有CMA和CNAS认证第三方MTBF≥250000h功能检测报告复印件</w:t>
            </w:r>
            <w:r>
              <w:rPr>
                <w:rFonts w:hint="eastAsia" w:ascii="仿宋" w:hAnsi="仿宋" w:eastAsia="仿宋" w:cs="仿宋"/>
                <w:b/>
                <w:bCs/>
                <w:color w:val="000000"/>
                <w:kern w:val="0"/>
                <w:sz w:val="24"/>
                <w:szCs w:val="24"/>
                <w:highlight w:val="none"/>
                <w:lang w:eastAsia="zh-CN" w:bidi="ar"/>
              </w:rPr>
              <w:t>，</w:t>
            </w:r>
            <w:r>
              <w:rPr>
                <w:rFonts w:hint="eastAsia" w:ascii="仿宋" w:hAnsi="仿宋" w:eastAsia="仿宋" w:cs="仿宋"/>
                <w:b/>
                <w:bCs/>
                <w:color w:val="000000"/>
                <w:kern w:val="0"/>
                <w:sz w:val="24"/>
                <w:szCs w:val="24"/>
                <w:highlight w:val="none"/>
                <w:lang w:val="en-US" w:eastAsia="zh-CN" w:bidi="ar"/>
              </w:rPr>
              <w:t>并加盖投标人公章</w:t>
            </w:r>
            <w:r>
              <w:rPr>
                <w:rFonts w:hint="eastAsia" w:ascii="仿宋" w:hAnsi="仿宋" w:eastAsia="仿宋" w:cs="仿宋"/>
                <w:b/>
                <w:bCs/>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t xml:space="preserve">                   </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 xml:space="preserve">4 </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台</w:t>
            </w:r>
          </w:p>
        </w:tc>
        <w:tc>
          <w:tcPr>
            <w:tcW w:w="10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sz w:val="24"/>
                <w:szCs w:val="24"/>
                <w:highlight w:val="none"/>
              </w:rPr>
              <w:t>锐取，中企信恒，金运智能</w:t>
            </w:r>
          </w:p>
        </w:tc>
      </w:tr>
      <w:tr>
        <w:tblPrEx>
          <w:tblCellMar>
            <w:top w:w="0" w:type="dxa"/>
            <w:left w:w="108" w:type="dxa"/>
            <w:bottom w:w="0" w:type="dxa"/>
            <w:right w:w="108" w:type="dxa"/>
          </w:tblCellMar>
        </w:tblPrEx>
        <w:trPr>
          <w:trHeight w:val="733"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10</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高清摄像机系统软件</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1</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要求支持在Windows 2000/2003/XP/vista/7/8/10等环境正常运行；</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2</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要求支持通过网线直连或交换机、路由器等方式进行连接配置；</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3</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支持HTTP、RTSP、PTZ等端口配置；</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4</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支持预置位设置，可设置预置位0-254；</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5</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要求支持50Hz（PAL）、60Hz（NTSC）和拨码优先三种制式；</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6</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为满足不同场景拍摄效果，支持亮度、饱和度、对比度、锐度、色度等图像效果调节功能；</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b/>
                <w:bCs/>
                <w:color w:val="000000"/>
                <w:kern w:val="0"/>
                <w:sz w:val="24"/>
                <w:szCs w:val="24"/>
                <w:highlight w:val="none"/>
              </w:rPr>
              <w:t>★</w:t>
            </w:r>
            <w:r>
              <w:rPr>
                <w:rFonts w:hint="eastAsia" w:ascii="仿宋" w:hAnsi="仿宋" w:eastAsia="仿宋" w:cs="仿宋"/>
                <w:b/>
                <w:bCs/>
                <w:color w:val="000000"/>
                <w:kern w:val="0"/>
                <w:sz w:val="24"/>
                <w:szCs w:val="24"/>
                <w:highlight w:val="none"/>
                <w:lang w:bidi="ar"/>
              </w:rPr>
              <w:t>7</w:t>
            </w:r>
            <w:r>
              <w:rPr>
                <w:rFonts w:hint="eastAsia" w:ascii="仿宋" w:hAnsi="仿宋" w:eastAsia="仿宋" w:cs="仿宋"/>
                <w:b/>
                <w:bCs/>
                <w:color w:val="000000"/>
                <w:kern w:val="0"/>
                <w:sz w:val="24"/>
                <w:szCs w:val="24"/>
                <w:highlight w:val="none"/>
                <w:lang w:val="en-US" w:eastAsia="zh-CN" w:bidi="ar"/>
              </w:rPr>
              <w:t>.</w:t>
            </w:r>
            <w:r>
              <w:rPr>
                <w:rFonts w:hint="eastAsia" w:ascii="仿宋" w:hAnsi="仿宋" w:eastAsia="仿宋" w:cs="仿宋"/>
                <w:b/>
                <w:bCs/>
                <w:color w:val="000000"/>
                <w:kern w:val="0"/>
                <w:sz w:val="24"/>
                <w:szCs w:val="24"/>
                <w:highlight w:val="none"/>
                <w:lang w:eastAsia="zh-CN" w:bidi="ar"/>
              </w:rPr>
              <w:t>投标时</w:t>
            </w:r>
            <w:r>
              <w:rPr>
                <w:rFonts w:hint="eastAsia" w:ascii="仿宋" w:hAnsi="仿宋" w:eastAsia="仿宋" w:cs="仿宋"/>
                <w:b/>
                <w:bCs/>
                <w:color w:val="000000"/>
                <w:kern w:val="0"/>
                <w:sz w:val="24"/>
                <w:szCs w:val="24"/>
                <w:highlight w:val="none"/>
                <w:lang w:bidi="ar"/>
              </w:rPr>
              <w:t>提供摄像机系统软件著作权证书。</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 xml:space="preserve">6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套</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sz w:val="24"/>
                <w:szCs w:val="24"/>
                <w:highlight w:val="none"/>
              </w:rPr>
              <w:t>锐取，中企信恒，金运智能</w:t>
            </w:r>
          </w:p>
        </w:tc>
      </w:tr>
      <w:tr>
        <w:tblPrEx>
          <w:tblCellMar>
            <w:top w:w="0" w:type="dxa"/>
            <w:left w:w="108" w:type="dxa"/>
            <w:bottom w:w="0" w:type="dxa"/>
            <w:right w:w="108" w:type="dxa"/>
          </w:tblCellMar>
        </w:tblPrEx>
        <w:trPr>
          <w:trHeight w:val="990"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11</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录播控制面板</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硬件描述：</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液晶面板尺寸≥7寸，支持TF存储卡接入，支持不少于4路USB接口；</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2</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支持不少于1路HDMI高清信号接口和1路3.5音频输出接口</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3</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系统要求支持安卓7.0以上操作系统。</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 xml:space="preserve">1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台</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sz w:val="24"/>
                <w:szCs w:val="24"/>
                <w:highlight w:val="none"/>
              </w:rPr>
              <w:t>锐取，中企信恒，金运智能</w:t>
            </w:r>
          </w:p>
        </w:tc>
      </w:tr>
      <w:tr>
        <w:tblPrEx>
          <w:tblCellMar>
            <w:top w:w="0" w:type="dxa"/>
            <w:left w:w="108" w:type="dxa"/>
            <w:bottom w:w="0" w:type="dxa"/>
            <w:right w:w="108" w:type="dxa"/>
          </w:tblCellMar>
        </w:tblPrEx>
        <w:trPr>
          <w:trHeight w:val="770"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12</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互动控制软件</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highlight w:val="none"/>
              </w:rPr>
            </w:pPr>
            <w:r>
              <w:rPr>
                <w:rStyle w:val="46"/>
                <w:rFonts w:hint="eastAsia" w:ascii="仿宋" w:hAnsi="仿宋" w:eastAsia="仿宋" w:cs="仿宋"/>
                <w:sz w:val="24"/>
                <w:szCs w:val="24"/>
                <w:highlight w:val="none"/>
                <w:lang w:val="en-US" w:eastAsia="zh-CN" w:bidi="ar"/>
              </w:rPr>
              <w:t>一</w:t>
            </w:r>
            <w:r>
              <w:rPr>
                <w:rStyle w:val="46"/>
                <w:rFonts w:hint="eastAsia" w:ascii="仿宋" w:hAnsi="仿宋" w:eastAsia="仿宋" w:cs="仿宋"/>
                <w:sz w:val="24"/>
                <w:szCs w:val="24"/>
                <w:highlight w:val="none"/>
                <w:lang w:bidi="ar"/>
              </w:rPr>
              <w:t>、系统配置</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1.系统配置，支持输入录播用户名，密码，IP进行录播设备绑定。</w:t>
            </w:r>
            <w:r>
              <w:rPr>
                <w:rStyle w:val="46"/>
                <w:rFonts w:hint="eastAsia" w:ascii="仿宋" w:hAnsi="仿宋" w:eastAsia="仿宋" w:cs="仿宋"/>
                <w:sz w:val="24"/>
                <w:szCs w:val="24"/>
                <w:highlight w:val="none"/>
                <w:lang w:bidi="ar"/>
              </w:rPr>
              <w:br w:type="textWrapping"/>
            </w:r>
            <w:r>
              <w:rPr>
                <w:rFonts w:hint="eastAsia" w:ascii="仿宋" w:hAnsi="仿宋" w:eastAsia="仿宋" w:cs="仿宋"/>
                <w:color w:val="000000"/>
                <w:kern w:val="0"/>
                <w:sz w:val="24"/>
                <w:szCs w:val="24"/>
                <w:highlight w:val="none"/>
              </w:rPr>
              <w:t>★</w:t>
            </w:r>
            <w:r>
              <w:rPr>
                <w:rStyle w:val="46"/>
                <w:rFonts w:hint="eastAsia" w:ascii="仿宋" w:hAnsi="仿宋" w:eastAsia="仿宋" w:cs="仿宋"/>
                <w:sz w:val="24"/>
                <w:szCs w:val="24"/>
                <w:highlight w:val="none"/>
                <w:lang w:bidi="ar"/>
              </w:rPr>
              <w:t>2.支持设定锁屏密码，防止随意操作。</w:t>
            </w:r>
            <w:r>
              <w:rPr>
                <w:rFonts w:hint="eastAsia" w:ascii="仿宋" w:hAnsi="仿宋" w:eastAsia="仿宋" w:cs="仿宋"/>
                <w:b/>
                <w:bCs/>
                <w:color w:val="000000"/>
                <w:kern w:val="0"/>
                <w:sz w:val="24"/>
                <w:szCs w:val="24"/>
                <w:highlight w:val="none"/>
                <w:lang w:eastAsia="zh-CN" w:bidi="ar"/>
              </w:rPr>
              <w:t>投标时</w:t>
            </w:r>
            <w:r>
              <w:rPr>
                <w:rStyle w:val="46"/>
                <w:rFonts w:hint="eastAsia" w:ascii="仿宋" w:hAnsi="仿宋" w:eastAsia="仿宋" w:cs="仿宋"/>
                <w:b/>
                <w:bCs/>
                <w:sz w:val="24"/>
                <w:szCs w:val="24"/>
                <w:highlight w:val="none"/>
                <w:lang w:bidi="ar"/>
              </w:rPr>
              <w:t xml:space="preserve">提供有CMA和CNAS认证第三方检测报告复印件 </w:t>
            </w:r>
            <w:r>
              <w:rPr>
                <w:rStyle w:val="46"/>
                <w:rFonts w:hint="eastAsia" w:ascii="仿宋" w:hAnsi="仿宋" w:eastAsia="仿宋" w:cs="仿宋"/>
                <w:b/>
                <w:bCs/>
                <w:sz w:val="24"/>
                <w:szCs w:val="24"/>
                <w:highlight w:val="none"/>
                <w:lang w:eastAsia="zh-CN" w:bidi="ar"/>
              </w:rPr>
              <w:t>，</w:t>
            </w:r>
            <w:r>
              <w:rPr>
                <w:rStyle w:val="46"/>
                <w:rFonts w:hint="eastAsia" w:ascii="仿宋" w:hAnsi="仿宋" w:eastAsia="仿宋" w:cs="仿宋"/>
                <w:b/>
                <w:bCs/>
                <w:sz w:val="24"/>
                <w:szCs w:val="24"/>
                <w:highlight w:val="none"/>
                <w:lang w:val="en-US" w:eastAsia="zh-CN" w:bidi="ar"/>
              </w:rPr>
              <w:t>并加盖投标人公章；</w:t>
            </w:r>
            <w:r>
              <w:rPr>
                <w:rStyle w:val="46"/>
                <w:rFonts w:hint="eastAsia" w:ascii="仿宋" w:hAnsi="仿宋" w:eastAsia="仿宋" w:cs="仿宋"/>
                <w:sz w:val="24"/>
                <w:szCs w:val="24"/>
                <w:highlight w:val="none"/>
                <w:lang w:bidi="ar"/>
              </w:rPr>
              <w:t xml:space="preserve">   </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3.支持录播设备配置的资源平台以及互动平台地址的同步显示。</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4.支持当前教室计划课程列表显示。</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二、常规模式</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1.支持常规录播控制，如录制、暂停、停止。</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2.支持导播模式选择，如自动导播，自动导播（屏蔽学生），以及手动导播（老师全景、特写，学生全景、特写，PPT）等，</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3.支持对录播进行远程关机。</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4.预留与第三方中控、物联等对接接口，可实现如声音控制、信号切换等功能。</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5.支持录制课程中导播画面的预览。</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三、互动模式控制</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1.支持使用邀请码加入到已经创建的互动课程中，能够根据邀请码识别教室角色</w:t>
            </w:r>
            <w:r>
              <w:rPr>
                <w:rStyle w:val="46"/>
                <w:rFonts w:hint="eastAsia" w:ascii="仿宋" w:hAnsi="仿宋" w:eastAsia="仿宋" w:cs="仿宋"/>
                <w:sz w:val="24"/>
                <w:szCs w:val="24"/>
                <w:highlight w:val="none"/>
                <w:lang w:eastAsia="zh-CN" w:bidi="ar"/>
              </w:rPr>
              <w:t>；</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2.支持临时创建互动课程，设定课程属性，如课程名称，老师名称，控会密码，是否开启录制和直播，双流或者单流选择等</w:t>
            </w:r>
            <w:r>
              <w:rPr>
                <w:rStyle w:val="46"/>
                <w:rFonts w:hint="eastAsia" w:ascii="仿宋" w:hAnsi="仿宋" w:eastAsia="仿宋" w:cs="仿宋"/>
                <w:sz w:val="24"/>
                <w:szCs w:val="24"/>
                <w:highlight w:val="none"/>
                <w:lang w:eastAsia="zh-CN" w:bidi="ar"/>
              </w:rPr>
              <w:t>；</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3、主讲教室可设定互动课堂模式为课间休息状态，此时主讲仍可观看听讲教室的动态画面，其他教室录播设备主流输出的画面静止，并且全体静音</w:t>
            </w:r>
            <w:r>
              <w:rPr>
                <w:rStyle w:val="46"/>
                <w:rFonts w:hint="eastAsia" w:ascii="仿宋" w:hAnsi="仿宋" w:eastAsia="仿宋" w:cs="仿宋"/>
                <w:sz w:val="24"/>
                <w:szCs w:val="24"/>
                <w:highlight w:val="none"/>
                <w:lang w:eastAsia="zh-CN" w:bidi="ar"/>
              </w:rPr>
              <w:t>；</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4、互动课堂支持自由讨论模式，各参与方显示主讲和听讲的4等分屏画面，各听讲教室麦克风全部开启，可自由互动交流；</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5、当主讲选定某间教室发言时，主讲教室可以观看发言教室全屏画面，非发言教室教室可以观看主讲+发言教室的两分屏画面</w:t>
            </w:r>
            <w:r>
              <w:rPr>
                <w:rStyle w:val="46"/>
                <w:rFonts w:hint="eastAsia" w:ascii="仿宋" w:hAnsi="仿宋" w:eastAsia="仿宋" w:cs="仿宋"/>
                <w:sz w:val="24"/>
                <w:szCs w:val="24"/>
                <w:highlight w:val="none"/>
                <w:lang w:eastAsia="zh-CN" w:bidi="ar"/>
              </w:rPr>
              <w:t>；</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6.听讲和旁听支持当前课程信息显示，如课程名称、主讲老师、当前教室的类型，以及课程模式等；可一键加入、退出课堂，发言申请等</w:t>
            </w:r>
            <w:r>
              <w:rPr>
                <w:rStyle w:val="46"/>
                <w:rFonts w:hint="eastAsia" w:ascii="仿宋" w:hAnsi="仿宋" w:eastAsia="仿宋" w:cs="仿宋"/>
                <w:sz w:val="24"/>
                <w:szCs w:val="24"/>
                <w:highlight w:val="none"/>
                <w:lang w:eastAsia="zh-CN" w:bidi="ar"/>
              </w:rPr>
              <w:t>；</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7.支持标准H.323或SIP，以及对接第三方互动终端模式切换。</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 xml:space="preserve">1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套</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sz w:val="24"/>
                <w:szCs w:val="24"/>
                <w:highlight w:val="none"/>
              </w:rPr>
              <w:t>锐取，中企信恒，金运智能</w:t>
            </w:r>
          </w:p>
        </w:tc>
      </w:tr>
      <w:tr>
        <w:tblPrEx>
          <w:tblCellMar>
            <w:top w:w="0" w:type="dxa"/>
            <w:left w:w="108" w:type="dxa"/>
            <w:bottom w:w="0" w:type="dxa"/>
            <w:right w:w="108" w:type="dxa"/>
          </w:tblCellMar>
        </w:tblPrEx>
        <w:trPr>
          <w:trHeight w:val="388"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3</w:t>
            </w:r>
          </w:p>
        </w:tc>
        <w:tc>
          <w:tcPr>
            <w:tcW w:w="9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rPr>
              <w:t>导播键盘</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46"/>
                <w:rFonts w:hint="eastAsia" w:ascii="仿宋" w:hAnsi="仿宋" w:eastAsia="仿宋" w:cs="仿宋"/>
                <w:sz w:val="24"/>
                <w:szCs w:val="24"/>
                <w:highlight w:val="none"/>
                <w:lang w:eastAsia="zh-CN" w:bidi="ar"/>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采用基于USB线缆传输的硬件导播控制键盘，本地导播可直连录播主机，远端导播直连导播电脑即可，即插即用，不需要安装驱动以及任何插件</w:t>
            </w:r>
            <w:r>
              <w:rPr>
                <w:rFonts w:hint="eastAsia" w:ascii="仿宋" w:hAnsi="仿宋" w:eastAsia="仿宋" w:cs="仿宋"/>
                <w:color w:val="000000"/>
                <w:kern w:val="0"/>
                <w:sz w:val="24"/>
                <w:szCs w:val="24"/>
                <w:highlight w:val="none"/>
                <w:lang w:eastAsia="zh-CN"/>
              </w:rPr>
              <w:t>；</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2</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导播控制键盘支持课件录制的开始、暂停、停止，可针对导播进行手动、自动、半自动的模式切换</w:t>
            </w:r>
            <w:r>
              <w:rPr>
                <w:rFonts w:hint="eastAsia" w:ascii="仿宋" w:hAnsi="仿宋" w:eastAsia="仿宋" w:cs="仿宋"/>
                <w:color w:val="000000"/>
                <w:kern w:val="0"/>
                <w:sz w:val="24"/>
                <w:szCs w:val="24"/>
                <w:highlight w:val="none"/>
                <w:lang w:eastAsia="zh-CN"/>
              </w:rPr>
              <w:t>；</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3</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导播控制键盘支持9种画面布局的按键切换，支持5种特效的按键切换，并可设置特效切换的开启与关闭</w:t>
            </w:r>
            <w:r>
              <w:rPr>
                <w:rFonts w:hint="eastAsia" w:ascii="仿宋" w:hAnsi="仿宋" w:eastAsia="仿宋" w:cs="仿宋"/>
                <w:color w:val="000000"/>
                <w:kern w:val="0"/>
                <w:sz w:val="24"/>
                <w:szCs w:val="24"/>
                <w:highlight w:val="none"/>
                <w:lang w:eastAsia="zh-CN"/>
              </w:rPr>
              <w:t>；</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4</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导播控制键盘支持特效切换手柄，通过此手柄控制切换特效，可直观的在导播平台看到切换过渡效果</w:t>
            </w:r>
            <w:r>
              <w:rPr>
                <w:rFonts w:hint="eastAsia" w:ascii="仿宋" w:hAnsi="仿宋" w:eastAsia="仿宋" w:cs="仿宋"/>
                <w:color w:val="000000"/>
                <w:kern w:val="0"/>
                <w:sz w:val="24"/>
                <w:szCs w:val="24"/>
                <w:highlight w:val="none"/>
                <w:lang w:eastAsia="zh-CN"/>
              </w:rPr>
              <w:t>；</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5</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导播控制键盘支持导播画面的主流输出与预监输出的切换</w:t>
            </w:r>
            <w:r>
              <w:rPr>
                <w:rFonts w:hint="eastAsia" w:ascii="仿宋" w:hAnsi="仿宋" w:eastAsia="仿宋" w:cs="仿宋"/>
                <w:color w:val="000000"/>
                <w:kern w:val="0"/>
                <w:sz w:val="24"/>
                <w:szCs w:val="24"/>
                <w:highlight w:val="none"/>
                <w:lang w:eastAsia="zh-CN"/>
              </w:rPr>
              <w:t>；</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6</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导播控制键盘支持滑动按钮调整输出音量大小</w:t>
            </w:r>
            <w:r>
              <w:rPr>
                <w:rFonts w:hint="eastAsia" w:ascii="仿宋" w:hAnsi="仿宋" w:eastAsia="仿宋" w:cs="仿宋"/>
                <w:color w:val="000000"/>
                <w:kern w:val="0"/>
                <w:sz w:val="24"/>
                <w:szCs w:val="24"/>
                <w:highlight w:val="none"/>
                <w:lang w:eastAsia="zh-CN"/>
              </w:rPr>
              <w:t>；</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7</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导播控制键盘支持六轴操纵杆，手柄上有云台控制、镜头变焦、导播切换功能 ，控制按键采用橡胶+微动方式，使用寿命可达100万次</w:t>
            </w:r>
            <w:r>
              <w:rPr>
                <w:rFonts w:hint="eastAsia" w:ascii="仿宋" w:hAnsi="仿宋" w:eastAsia="仿宋" w:cs="仿宋"/>
                <w:color w:val="000000"/>
                <w:kern w:val="0"/>
                <w:sz w:val="24"/>
                <w:szCs w:val="24"/>
                <w:highlight w:val="none"/>
                <w:lang w:eastAsia="zh-CN"/>
              </w:rPr>
              <w:t>；</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8</w:t>
            </w:r>
            <w:r>
              <w:rPr>
                <w:rFonts w:hint="eastAsia" w:ascii="仿宋" w:hAnsi="仿宋" w:eastAsia="仿宋" w:cs="仿宋"/>
                <w:color w:val="000000"/>
                <w:kern w:val="0"/>
                <w:sz w:val="24"/>
                <w:szCs w:val="24"/>
                <w:highlight w:val="none"/>
                <w:lang w:val="en-US" w:eastAsia="zh-CN"/>
              </w:rPr>
              <w:t>.</w:t>
            </w:r>
            <w:r>
              <w:rPr>
                <w:rFonts w:hint="eastAsia" w:ascii="仿宋" w:hAnsi="仿宋" w:eastAsia="仿宋" w:cs="仿宋"/>
                <w:color w:val="000000"/>
                <w:kern w:val="0"/>
                <w:sz w:val="24"/>
                <w:szCs w:val="24"/>
                <w:highlight w:val="none"/>
              </w:rPr>
              <w:t>导播控制键盘含LED背光，当按下功能键，相对应背光会亮起</w:t>
            </w:r>
            <w:r>
              <w:rPr>
                <w:rFonts w:hint="eastAsia" w:ascii="仿宋" w:hAnsi="仿宋" w:eastAsia="仿宋" w:cs="仿宋"/>
                <w:color w:val="000000"/>
                <w:kern w:val="0"/>
                <w:sz w:val="24"/>
                <w:szCs w:val="24"/>
                <w:highlight w:val="none"/>
                <w:lang w:eastAsia="zh-CN"/>
              </w:rPr>
              <w:t>；</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rPr>
              <w:t xml:space="preserve">1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rPr>
              <w:t>台</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sz w:val="24"/>
                <w:szCs w:val="24"/>
                <w:highlight w:val="none"/>
              </w:rPr>
              <w:t>锐取，中企信恒，金运智能</w:t>
            </w:r>
          </w:p>
        </w:tc>
      </w:tr>
      <w:tr>
        <w:tblPrEx>
          <w:tblCellMar>
            <w:top w:w="0" w:type="dxa"/>
            <w:left w:w="108" w:type="dxa"/>
            <w:bottom w:w="0" w:type="dxa"/>
            <w:right w:w="108" w:type="dxa"/>
          </w:tblCellMar>
        </w:tblPrEx>
        <w:trPr>
          <w:trHeight w:val="680"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bidi="ar"/>
              </w:rPr>
              <w:t>1</w:t>
            </w:r>
            <w:r>
              <w:rPr>
                <w:rFonts w:hint="eastAsia" w:ascii="仿宋" w:hAnsi="仿宋" w:eastAsia="仿宋" w:cs="仿宋"/>
                <w:color w:val="000000"/>
                <w:kern w:val="0"/>
                <w:sz w:val="24"/>
                <w:szCs w:val="24"/>
                <w:highlight w:val="none"/>
                <w:lang w:val="en-US" w:eastAsia="zh-CN" w:bidi="ar"/>
              </w:rPr>
              <w:t>4</w:t>
            </w:r>
          </w:p>
        </w:tc>
        <w:tc>
          <w:tcPr>
            <w:tcW w:w="9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无线话筒</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highlight w:val="none"/>
                <w:lang w:eastAsia="zh-CN"/>
              </w:rPr>
            </w:pPr>
            <w:r>
              <w:rPr>
                <w:rStyle w:val="46"/>
                <w:rFonts w:hint="eastAsia" w:ascii="仿宋" w:hAnsi="仿宋" w:eastAsia="仿宋" w:cs="仿宋"/>
                <w:sz w:val="24"/>
                <w:szCs w:val="24"/>
                <w:highlight w:val="none"/>
                <w:lang w:bidi="ar"/>
              </w:rPr>
              <w:t>1</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接收机：调制方式：FM；</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2</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频道组数：双通道；</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val="en-US" w:eastAsia="zh-CN" w:bidi="ar"/>
              </w:rPr>
              <w:t>3.</w:t>
            </w:r>
            <w:r>
              <w:rPr>
                <w:rStyle w:val="46"/>
                <w:rFonts w:hint="eastAsia" w:ascii="仿宋" w:hAnsi="仿宋" w:eastAsia="仿宋" w:cs="仿宋"/>
                <w:sz w:val="24"/>
                <w:szCs w:val="24"/>
                <w:highlight w:val="none"/>
                <w:lang w:bidi="ar"/>
              </w:rPr>
              <w:t>载波频段：UHF 640～690MHz；</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val="en-US" w:eastAsia="zh-CN" w:bidi="ar"/>
              </w:rPr>
              <w:t>4.</w:t>
            </w:r>
            <w:r>
              <w:rPr>
                <w:rStyle w:val="46"/>
                <w:rFonts w:hint="eastAsia" w:ascii="仿宋" w:hAnsi="仿宋" w:eastAsia="仿宋" w:cs="仿宋"/>
                <w:sz w:val="24"/>
                <w:szCs w:val="24"/>
                <w:highlight w:val="none"/>
                <w:lang w:bidi="ar"/>
              </w:rPr>
              <w:t>频率响应(hZ)30-18,000 Hz；</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val="en-US" w:eastAsia="zh-CN" w:bidi="ar"/>
              </w:rPr>
              <w:t>5.</w:t>
            </w:r>
            <w:r>
              <w:rPr>
                <w:rStyle w:val="46"/>
                <w:rFonts w:hint="eastAsia" w:ascii="仿宋" w:hAnsi="仿宋" w:eastAsia="仿宋" w:cs="仿宋"/>
                <w:sz w:val="24"/>
                <w:szCs w:val="24"/>
                <w:highlight w:val="none"/>
                <w:lang w:bidi="ar"/>
              </w:rPr>
              <w:t>输出阻抗≤600</w:t>
            </w:r>
            <w:r>
              <w:rPr>
                <w:rStyle w:val="48"/>
                <w:rFonts w:hint="eastAsia" w:ascii="仿宋" w:hAnsi="仿宋" w:eastAsia="仿宋" w:cs="仿宋"/>
                <w:sz w:val="24"/>
                <w:szCs w:val="24"/>
                <w:highlight w:val="none"/>
                <w:lang w:bidi="ar"/>
              </w:rPr>
              <w:t>Ω</w:t>
            </w:r>
            <w:r>
              <w:rPr>
                <w:rStyle w:val="46"/>
                <w:rFonts w:hint="eastAsia" w:ascii="仿宋" w:hAnsi="仿宋" w:eastAsia="仿宋" w:cs="仿宋"/>
                <w:sz w:val="24"/>
                <w:szCs w:val="24"/>
                <w:highlight w:val="none"/>
                <w:lang w:bidi="ar"/>
              </w:rPr>
              <w:t xml:space="preserve">； </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val="en-US" w:eastAsia="zh-CN" w:bidi="ar"/>
              </w:rPr>
              <w:t>6.</w:t>
            </w:r>
            <w:r>
              <w:rPr>
                <w:rStyle w:val="46"/>
                <w:rFonts w:hint="eastAsia" w:ascii="仿宋" w:hAnsi="仿宋" w:eastAsia="仿宋" w:cs="仿宋"/>
                <w:sz w:val="24"/>
                <w:szCs w:val="24"/>
                <w:highlight w:val="none"/>
                <w:lang w:bidi="ar"/>
              </w:rPr>
              <w:t>拾音器灵敏度(dB-38dB±2dB(0dB=1V/PalKHz))；</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val="en-US" w:eastAsia="zh-CN" w:bidi="ar"/>
              </w:rPr>
              <w:t>7.</w:t>
            </w:r>
            <w:r>
              <w:rPr>
                <w:rStyle w:val="46"/>
                <w:rFonts w:hint="eastAsia" w:ascii="仿宋" w:hAnsi="仿宋" w:eastAsia="仿宋" w:cs="仿宋"/>
                <w:sz w:val="24"/>
                <w:szCs w:val="24"/>
                <w:highlight w:val="none"/>
                <w:lang w:bidi="ar"/>
              </w:rPr>
              <w:t>话筒电源：1.5v×2电池；</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val="en-US" w:eastAsia="zh-CN" w:bidi="ar"/>
              </w:rPr>
              <w:t>8.</w:t>
            </w:r>
            <w:r>
              <w:rPr>
                <w:rStyle w:val="46"/>
                <w:rFonts w:hint="eastAsia" w:ascii="仿宋" w:hAnsi="仿宋" w:eastAsia="仿宋" w:cs="仿宋"/>
                <w:sz w:val="24"/>
                <w:szCs w:val="24"/>
                <w:highlight w:val="none"/>
                <w:lang w:bidi="ar"/>
              </w:rPr>
              <w:t>无线话筒套装要求标配：无线手持麦克风*</w:t>
            </w:r>
            <w:r>
              <w:rPr>
                <w:rStyle w:val="46"/>
                <w:rFonts w:hint="eastAsia" w:ascii="仿宋" w:hAnsi="仿宋" w:eastAsia="仿宋" w:cs="仿宋"/>
                <w:sz w:val="24"/>
                <w:szCs w:val="24"/>
                <w:highlight w:val="none"/>
                <w:lang w:val="en-US" w:eastAsia="zh-CN" w:bidi="ar"/>
              </w:rPr>
              <w:t>2</w:t>
            </w:r>
            <w:r>
              <w:rPr>
                <w:rStyle w:val="46"/>
                <w:rFonts w:hint="eastAsia" w:ascii="仿宋" w:hAnsi="仿宋" w:eastAsia="仿宋" w:cs="仿宋"/>
                <w:sz w:val="24"/>
                <w:szCs w:val="24"/>
                <w:highlight w:val="none"/>
                <w:lang w:bidi="ar"/>
              </w:rPr>
              <w:t>、</w:t>
            </w:r>
            <w:r>
              <w:rPr>
                <w:rStyle w:val="46"/>
                <w:rFonts w:hint="eastAsia" w:ascii="仿宋" w:hAnsi="仿宋" w:eastAsia="仿宋" w:cs="仿宋"/>
                <w:sz w:val="24"/>
                <w:szCs w:val="24"/>
                <w:highlight w:val="none"/>
                <w:lang w:val="en-US" w:eastAsia="zh-CN" w:bidi="ar"/>
              </w:rPr>
              <w:t>领夹式</w:t>
            </w:r>
            <w:r>
              <w:rPr>
                <w:rStyle w:val="46"/>
                <w:rFonts w:hint="eastAsia" w:ascii="仿宋" w:hAnsi="仿宋" w:eastAsia="仿宋" w:cs="仿宋"/>
                <w:sz w:val="24"/>
                <w:szCs w:val="24"/>
                <w:highlight w:val="none"/>
                <w:lang w:bidi="ar"/>
              </w:rPr>
              <w:t>麦</w:t>
            </w:r>
            <w:r>
              <w:rPr>
                <w:rStyle w:val="46"/>
                <w:rFonts w:hint="eastAsia" w:ascii="仿宋" w:hAnsi="仿宋" w:eastAsia="仿宋" w:cs="仿宋"/>
                <w:sz w:val="24"/>
                <w:szCs w:val="24"/>
                <w:highlight w:val="none"/>
                <w:lang w:val="en-US" w:eastAsia="zh-CN" w:bidi="ar"/>
              </w:rPr>
              <w:t>克风</w:t>
            </w:r>
            <w:r>
              <w:rPr>
                <w:rStyle w:val="46"/>
                <w:rFonts w:hint="eastAsia" w:ascii="仿宋" w:hAnsi="仿宋" w:eastAsia="仿宋" w:cs="仿宋"/>
                <w:sz w:val="24"/>
                <w:szCs w:val="24"/>
                <w:highlight w:val="none"/>
                <w:lang w:bidi="ar"/>
              </w:rPr>
              <w:t>*</w:t>
            </w:r>
            <w:r>
              <w:rPr>
                <w:rStyle w:val="46"/>
                <w:rFonts w:hint="eastAsia" w:ascii="仿宋" w:hAnsi="仿宋" w:eastAsia="仿宋" w:cs="仿宋"/>
                <w:sz w:val="24"/>
                <w:szCs w:val="24"/>
                <w:highlight w:val="none"/>
                <w:lang w:val="en-US" w:eastAsia="zh-CN" w:bidi="ar"/>
              </w:rPr>
              <w:t>2</w:t>
            </w:r>
            <w:r>
              <w:rPr>
                <w:rStyle w:val="46"/>
                <w:rFonts w:hint="eastAsia" w:ascii="仿宋" w:hAnsi="仿宋" w:eastAsia="仿宋" w:cs="仿宋"/>
                <w:sz w:val="24"/>
                <w:szCs w:val="24"/>
                <w:highlight w:val="none"/>
                <w:lang w:bidi="ar"/>
              </w:rPr>
              <w:t>，无线接收器*</w:t>
            </w:r>
            <w:r>
              <w:rPr>
                <w:rStyle w:val="46"/>
                <w:rFonts w:hint="eastAsia" w:ascii="仿宋" w:hAnsi="仿宋" w:eastAsia="仿宋" w:cs="仿宋"/>
                <w:sz w:val="24"/>
                <w:szCs w:val="24"/>
                <w:highlight w:val="none"/>
                <w:lang w:val="en-US" w:eastAsia="zh-CN" w:bidi="ar"/>
              </w:rPr>
              <w:t>2</w:t>
            </w:r>
            <w:r>
              <w:rPr>
                <w:rStyle w:val="46"/>
                <w:rFonts w:hint="eastAsia" w:ascii="仿宋" w:hAnsi="仿宋" w:eastAsia="仿宋" w:cs="仿宋"/>
                <w:sz w:val="24"/>
                <w:szCs w:val="24"/>
                <w:highlight w:val="none"/>
                <w:lang w:eastAsia="zh-CN" w:bidi="ar"/>
              </w:rPr>
              <w:t>。</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 xml:space="preserve">1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套</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JUSBE，ITC，DSPPA</w:t>
            </w:r>
          </w:p>
        </w:tc>
      </w:tr>
      <w:tr>
        <w:tblPrEx>
          <w:tblCellMar>
            <w:top w:w="0" w:type="dxa"/>
            <w:left w:w="108" w:type="dxa"/>
            <w:bottom w:w="0" w:type="dxa"/>
            <w:right w:w="108" w:type="dxa"/>
          </w:tblCellMar>
        </w:tblPrEx>
        <w:trPr>
          <w:trHeight w:val="90"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bidi="ar"/>
              </w:rPr>
              <w:t>1</w:t>
            </w:r>
            <w:r>
              <w:rPr>
                <w:rFonts w:hint="eastAsia" w:ascii="仿宋" w:hAnsi="仿宋" w:eastAsia="仿宋" w:cs="仿宋"/>
                <w:color w:val="000000"/>
                <w:kern w:val="0"/>
                <w:sz w:val="24"/>
                <w:szCs w:val="24"/>
                <w:highlight w:val="none"/>
                <w:lang w:val="en-US" w:eastAsia="zh-CN" w:bidi="ar"/>
              </w:rPr>
              <w:t>5</w:t>
            </w:r>
          </w:p>
        </w:tc>
        <w:tc>
          <w:tcPr>
            <w:tcW w:w="9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功放</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highlight w:val="none"/>
              </w:rPr>
            </w:pPr>
            <w:r>
              <w:rPr>
                <w:rStyle w:val="46"/>
                <w:rFonts w:hint="eastAsia" w:ascii="仿宋" w:hAnsi="仿宋" w:eastAsia="仿宋" w:cs="仿宋"/>
                <w:sz w:val="24"/>
                <w:szCs w:val="24"/>
                <w:highlight w:val="none"/>
                <w:lang w:bidi="ar"/>
              </w:rPr>
              <w:t>1</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额定功率：2×65W /8</w:t>
            </w:r>
            <w:r>
              <w:rPr>
                <w:rStyle w:val="48"/>
                <w:rFonts w:hint="eastAsia" w:ascii="仿宋" w:hAnsi="仿宋" w:eastAsia="仿宋" w:cs="仿宋"/>
                <w:sz w:val="24"/>
                <w:szCs w:val="24"/>
                <w:highlight w:val="none"/>
                <w:lang w:bidi="ar"/>
              </w:rPr>
              <w:t>Ω</w:t>
            </w:r>
            <w:r>
              <w:rPr>
                <w:rStyle w:val="46"/>
                <w:rFonts w:hint="eastAsia" w:ascii="仿宋" w:hAnsi="仿宋" w:eastAsia="仿宋" w:cs="仿宋"/>
                <w:sz w:val="24"/>
                <w:szCs w:val="24"/>
                <w:highlight w:val="none"/>
                <w:lang w:bidi="ar"/>
              </w:rPr>
              <w:t>；</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2</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最大功率：2×130W/8</w:t>
            </w:r>
            <w:r>
              <w:rPr>
                <w:rStyle w:val="48"/>
                <w:rFonts w:hint="eastAsia" w:ascii="仿宋" w:hAnsi="仿宋" w:eastAsia="仿宋" w:cs="仿宋"/>
                <w:sz w:val="24"/>
                <w:szCs w:val="24"/>
                <w:highlight w:val="none"/>
                <w:lang w:bidi="ar"/>
              </w:rPr>
              <w:t>Ω</w:t>
            </w:r>
            <w:r>
              <w:rPr>
                <w:rStyle w:val="46"/>
                <w:rFonts w:hint="eastAsia" w:ascii="仿宋" w:hAnsi="仿宋" w:eastAsia="仿宋" w:cs="仿宋"/>
                <w:sz w:val="24"/>
                <w:szCs w:val="24"/>
                <w:highlight w:val="none"/>
                <w:lang w:eastAsia="zh-CN" w:bidi="ar"/>
              </w:rPr>
              <w:t>；</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3</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频率响应：线路输入 20Hz-20KHz、话筒</w:t>
            </w:r>
            <w:r>
              <w:rPr>
                <w:rStyle w:val="46"/>
                <w:rFonts w:hint="eastAsia" w:ascii="仿宋" w:hAnsi="仿宋" w:eastAsia="仿宋" w:cs="仿宋"/>
                <w:sz w:val="24"/>
                <w:szCs w:val="24"/>
                <w:highlight w:val="none"/>
                <w:lang w:eastAsia="zh-CN" w:bidi="ar"/>
              </w:rPr>
              <w:t>：</w:t>
            </w:r>
            <w:r>
              <w:rPr>
                <w:rStyle w:val="46"/>
                <w:rFonts w:hint="eastAsia" w:ascii="仿宋" w:hAnsi="仿宋" w:eastAsia="仿宋" w:cs="仿宋"/>
                <w:sz w:val="24"/>
                <w:szCs w:val="24"/>
                <w:highlight w:val="none"/>
                <w:lang w:bidi="ar"/>
              </w:rPr>
              <w:t>60Hz-14KHz；</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4</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线路音调控制：高音  10KHz±12dB、低音：100Hz±12dB；</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5</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话筒音调控制：高音10KHz±12dB ；低音 100Hz±12dB；</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6</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额定输入电平：话筒 15mV（非平衡）、线路 200mV；</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7</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额定输出电平：线</w:t>
            </w:r>
            <w:r>
              <w:rPr>
                <w:rStyle w:val="46"/>
                <w:rFonts w:hint="eastAsia" w:ascii="仿宋" w:hAnsi="仿宋" w:eastAsia="仿宋" w:cs="仿宋"/>
                <w:sz w:val="24"/>
                <w:szCs w:val="24"/>
                <w:highlight w:val="none"/>
                <w:lang w:val="en-US" w:eastAsia="zh-CN" w:bidi="ar"/>
              </w:rPr>
              <w:t>路</w:t>
            </w:r>
            <w:r>
              <w:rPr>
                <w:rStyle w:val="46"/>
                <w:rFonts w:hint="eastAsia" w:ascii="仿宋" w:hAnsi="仿宋" w:eastAsia="仿宋" w:cs="仿宋"/>
                <w:sz w:val="24"/>
                <w:szCs w:val="24"/>
                <w:highlight w:val="none"/>
                <w:lang w:bidi="ar"/>
              </w:rPr>
              <w:t>0.775V；</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8</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失真度：≤0.5%；</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9</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信噪比：≥80dB(A计权)；</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10</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主保险丝≥1A</w:t>
            </w:r>
            <w:r>
              <w:rPr>
                <w:rStyle w:val="46"/>
                <w:rFonts w:hint="eastAsia" w:ascii="仿宋" w:hAnsi="仿宋" w:eastAsia="仿宋" w:cs="仿宋"/>
                <w:sz w:val="24"/>
                <w:szCs w:val="24"/>
                <w:highlight w:val="none"/>
                <w:lang w:eastAsia="zh-CN" w:bidi="ar"/>
              </w:rPr>
              <w:t>。</w:t>
            </w:r>
            <w:r>
              <w:rPr>
                <w:rStyle w:val="46"/>
                <w:rFonts w:hint="eastAsia" w:ascii="仿宋" w:hAnsi="仿宋" w:eastAsia="仿宋" w:cs="仿宋"/>
                <w:sz w:val="24"/>
                <w:szCs w:val="24"/>
                <w:highlight w:val="none"/>
                <w:lang w:bidi="ar"/>
              </w:rPr>
              <w:t xml:space="preserve">            </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 xml:space="preserve">1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台</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val="en-US" w:eastAsia="zh-CN" w:bidi="ar"/>
              </w:rPr>
              <w:t>JUSBE，ITC，DSPPA</w:t>
            </w:r>
          </w:p>
        </w:tc>
      </w:tr>
      <w:tr>
        <w:tblPrEx>
          <w:tblCellMar>
            <w:top w:w="0" w:type="dxa"/>
            <w:left w:w="108" w:type="dxa"/>
            <w:bottom w:w="0" w:type="dxa"/>
            <w:right w:w="108" w:type="dxa"/>
          </w:tblCellMar>
        </w:tblPrEx>
        <w:trPr>
          <w:trHeight w:val="990"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bidi="ar"/>
              </w:rPr>
              <w:t>1</w:t>
            </w:r>
            <w:r>
              <w:rPr>
                <w:rFonts w:hint="eastAsia" w:ascii="仿宋" w:hAnsi="仿宋" w:eastAsia="仿宋" w:cs="仿宋"/>
                <w:color w:val="000000"/>
                <w:kern w:val="0"/>
                <w:sz w:val="24"/>
                <w:szCs w:val="24"/>
                <w:highlight w:val="none"/>
                <w:lang w:val="en-US" w:eastAsia="zh-CN" w:bidi="ar"/>
              </w:rPr>
              <w:t>6</w:t>
            </w:r>
          </w:p>
        </w:tc>
        <w:tc>
          <w:tcPr>
            <w:tcW w:w="9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音箱</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highlight w:val="none"/>
              </w:rPr>
            </w:pPr>
            <w:r>
              <w:rPr>
                <w:rStyle w:val="46"/>
                <w:rFonts w:hint="eastAsia" w:ascii="仿宋" w:hAnsi="仿宋" w:eastAsia="仿宋" w:cs="仿宋"/>
                <w:sz w:val="24"/>
                <w:szCs w:val="24"/>
                <w:highlight w:val="none"/>
                <w:lang w:bidi="ar"/>
              </w:rPr>
              <w:t>1</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额定功率：65W；</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2</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最大功率：200W；</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3</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额定阻抗：4</w:t>
            </w:r>
            <w:r>
              <w:rPr>
                <w:rStyle w:val="48"/>
                <w:rFonts w:hint="eastAsia" w:ascii="仿宋" w:hAnsi="仿宋" w:eastAsia="仿宋" w:cs="仿宋"/>
                <w:sz w:val="24"/>
                <w:szCs w:val="24"/>
                <w:highlight w:val="none"/>
                <w:lang w:bidi="ar"/>
              </w:rPr>
              <w:t>Ω</w:t>
            </w:r>
            <w:r>
              <w:rPr>
                <w:rStyle w:val="46"/>
                <w:rFonts w:hint="eastAsia" w:ascii="仿宋" w:hAnsi="仿宋" w:eastAsia="仿宋" w:cs="仿宋"/>
                <w:sz w:val="24"/>
                <w:szCs w:val="24"/>
                <w:highlight w:val="none"/>
                <w:lang w:bidi="ar"/>
              </w:rPr>
              <w:t>；</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4</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频率响应范75Hz-20kHz；</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5</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灵敏度不低89dB/1W/1M；</w:t>
            </w:r>
            <w:r>
              <w:rPr>
                <w:rStyle w:val="46"/>
                <w:rFonts w:hint="eastAsia" w:ascii="仿宋" w:hAnsi="仿宋" w:eastAsia="仿宋" w:cs="仿宋"/>
                <w:sz w:val="24"/>
                <w:szCs w:val="24"/>
                <w:highlight w:val="none"/>
                <w:lang w:bidi="ar"/>
              </w:rPr>
              <w:br w:type="textWrapping"/>
            </w:r>
            <w:r>
              <w:rPr>
                <w:rStyle w:val="46"/>
                <w:rFonts w:hint="eastAsia" w:ascii="仿宋" w:hAnsi="仿宋" w:eastAsia="仿宋" w:cs="仿宋"/>
                <w:sz w:val="24"/>
                <w:szCs w:val="24"/>
                <w:highlight w:val="none"/>
                <w:lang w:bidi="ar"/>
              </w:rPr>
              <w:t>6</w:t>
            </w:r>
            <w:r>
              <w:rPr>
                <w:rStyle w:val="46"/>
                <w:rFonts w:hint="eastAsia" w:ascii="仿宋" w:hAnsi="仿宋" w:eastAsia="仿宋" w:cs="仿宋"/>
                <w:sz w:val="24"/>
                <w:szCs w:val="24"/>
                <w:highlight w:val="none"/>
                <w:lang w:val="en-US" w:eastAsia="zh-CN" w:bidi="ar"/>
              </w:rPr>
              <w:t>.</w:t>
            </w:r>
            <w:r>
              <w:rPr>
                <w:rStyle w:val="46"/>
                <w:rFonts w:hint="eastAsia" w:ascii="仿宋" w:hAnsi="仿宋" w:eastAsia="仿宋" w:cs="仿宋"/>
                <w:sz w:val="24"/>
                <w:szCs w:val="24"/>
                <w:highlight w:val="none"/>
                <w:lang w:bidi="ar"/>
              </w:rPr>
              <w:t>最大声压级不低于112dB</w:t>
            </w:r>
            <w:r>
              <w:rPr>
                <w:rStyle w:val="46"/>
                <w:rFonts w:hint="eastAsia" w:ascii="仿宋" w:hAnsi="仿宋" w:eastAsia="仿宋" w:cs="仿宋"/>
                <w:sz w:val="24"/>
                <w:szCs w:val="24"/>
                <w:highlight w:val="none"/>
                <w:lang w:eastAsia="zh-CN" w:bidi="ar"/>
              </w:rPr>
              <w:t>。</w:t>
            </w:r>
            <w:r>
              <w:rPr>
                <w:rStyle w:val="46"/>
                <w:rFonts w:hint="eastAsia" w:ascii="仿宋" w:hAnsi="仿宋" w:eastAsia="仿宋" w:cs="仿宋"/>
                <w:sz w:val="24"/>
                <w:szCs w:val="24"/>
                <w:highlight w:val="none"/>
                <w:lang w:bidi="ar"/>
              </w:rPr>
              <w:t xml:space="preserve">                         </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 xml:space="preserve">1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对</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val="en-US" w:eastAsia="zh-CN" w:bidi="ar"/>
              </w:rPr>
              <w:t>JUSBE，ITC，DSPPA</w:t>
            </w:r>
          </w:p>
        </w:tc>
      </w:tr>
      <w:tr>
        <w:tblPrEx>
          <w:tblCellMar>
            <w:top w:w="0" w:type="dxa"/>
            <w:left w:w="108" w:type="dxa"/>
            <w:bottom w:w="0" w:type="dxa"/>
            <w:right w:w="108" w:type="dxa"/>
          </w:tblCellMar>
        </w:tblPrEx>
        <w:trPr>
          <w:trHeight w:val="400"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bidi="ar"/>
              </w:rPr>
              <w:t>1</w:t>
            </w:r>
            <w:r>
              <w:rPr>
                <w:rFonts w:hint="eastAsia" w:ascii="仿宋" w:hAnsi="仿宋" w:eastAsia="仿宋" w:cs="仿宋"/>
                <w:color w:val="000000"/>
                <w:kern w:val="0"/>
                <w:sz w:val="24"/>
                <w:szCs w:val="24"/>
                <w:highlight w:val="none"/>
                <w:lang w:val="en-US" w:eastAsia="zh-CN" w:bidi="ar"/>
              </w:rPr>
              <w:t>7</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讲台</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1</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规格：L*W*H（mm）闭合尺寸：≦1100*770*970;</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2</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材料：桌面板采用木黄色高密度纤维板，桌面板边缘采用单面封边工艺封边，桌面板表面采用冷压工艺三聚氰胺贴面，防划、防泼水；主体采用1.0-1.5mm冷轧钢板，钣金全部通过酸洗磷化喷涂后再进行高温烘烤，防锈；</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3</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上层正面和底座为ABS 工程塑料，防潮防锈防静电，双U型塑钢桌脸整体弧形设计，提升学校LOGO立体感；塑料前壳和钣金主体通过卡扣配合并通过螺丝固定，结合处整齐美观，保护师生安全；扶手采用ABS 工程塑料分层设计，色彩与桌面一致，安全、防尘、防水</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4</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功能：上层预留翻转显示器安装位，可安装23.8寸显示器，翻转到最大尺寸，和挡边平齐无凸出，不影响视线而且美观。显示器翻转板采用不锈钢可调阻尼转轴，翻转板可以在0-130°中任意停留，不会出现反扣</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5</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上层采用等长双抽屉设计，上方抽屉预留键盘，鼠标放置位，键盘抽屉下方为储物抽屉，可放置中控面板；键盘抽屉和储物抽屉采用联动设计方案，任意顺序关闭抽屉；抽屉右侧立面预留ID卡读卡器安装位，方便读卡器的安装和固定；</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6</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上层右侧预留储物抽屉安装位置，可根据需求选配，用于放置展台，键盘抽屉和储物抽屉采用三节加厚钢珠静音导轨安装，导轨材料厚度为1.2mm，滑轨的检测结果符合QB/T 2454-2013中的条款5.5.4的耐久性检测要求，</w:t>
            </w:r>
            <w:r>
              <w:rPr>
                <w:rFonts w:hint="eastAsia" w:ascii="仿宋" w:hAnsi="仿宋" w:eastAsia="仿宋" w:cs="仿宋"/>
                <w:b/>
                <w:bCs/>
                <w:color w:val="000000"/>
                <w:kern w:val="0"/>
                <w:sz w:val="24"/>
                <w:szCs w:val="24"/>
                <w:highlight w:val="none"/>
                <w:lang w:eastAsia="zh-CN" w:bidi="ar"/>
              </w:rPr>
              <w:t>投标时</w:t>
            </w:r>
            <w:r>
              <w:rPr>
                <w:rFonts w:hint="eastAsia" w:ascii="仿宋" w:hAnsi="仿宋" w:eastAsia="仿宋" w:cs="仿宋"/>
                <w:b/>
                <w:bCs/>
                <w:color w:val="000000"/>
                <w:kern w:val="0"/>
                <w:sz w:val="24"/>
                <w:szCs w:val="24"/>
                <w:highlight w:val="none"/>
                <w:lang w:bidi="ar"/>
              </w:rPr>
              <w:t>提</w:t>
            </w:r>
            <w:r>
              <w:rPr>
                <w:rFonts w:hint="eastAsia" w:ascii="仿宋" w:hAnsi="仿宋" w:eastAsia="仿宋" w:cs="仿宋"/>
                <w:b/>
                <w:bCs/>
                <w:color w:val="000000"/>
                <w:kern w:val="0"/>
                <w:sz w:val="24"/>
                <w:szCs w:val="24"/>
                <w:highlight w:val="none"/>
                <w:lang w:bidi="ar"/>
              </w:rPr>
              <w:t>供SGS机构</w:t>
            </w:r>
            <w:r>
              <w:rPr>
                <w:rFonts w:hint="eastAsia" w:ascii="仿宋" w:hAnsi="仿宋" w:eastAsia="仿宋" w:cs="仿宋"/>
                <w:b/>
                <w:bCs/>
                <w:color w:val="000000"/>
                <w:kern w:val="0"/>
                <w:sz w:val="24"/>
                <w:szCs w:val="24"/>
                <w:highlight w:val="none"/>
                <w:lang w:bidi="ar"/>
              </w:rPr>
              <w:t>出具的检测报告</w:t>
            </w:r>
            <w:r>
              <w:rPr>
                <w:rFonts w:hint="eastAsia" w:ascii="仿宋" w:hAnsi="仿宋" w:eastAsia="仿宋" w:cs="仿宋"/>
                <w:b/>
                <w:bCs/>
                <w:color w:val="000000"/>
                <w:kern w:val="0"/>
                <w:sz w:val="24"/>
                <w:szCs w:val="24"/>
                <w:highlight w:val="none"/>
                <w:lang w:val="en-US" w:eastAsia="zh-CN" w:bidi="ar"/>
              </w:rPr>
              <w:t>复印件</w:t>
            </w:r>
            <w:r>
              <w:rPr>
                <w:rFonts w:hint="eastAsia" w:ascii="仿宋" w:hAnsi="仿宋" w:eastAsia="仿宋" w:cs="仿宋"/>
                <w:b/>
                <w:bCs/>
                <w:color w:val="000000"/>
                <w:kern w:val="0"/>
                <w:sz w:val="24"/>
                <w:szCs w:val="24"/>
                <w:highlight w:val="none"/>
                <w:lang w:eastAsia="zh-CN" w:bidi="ar"/>
              </w:rPr>
              <w:t>，</w:t>
            </w:r>
            <w:r>
              <w:rPr>
                <w:rFonts w:hint="eastAsia" w:ascii="仿宋" w:hAnsi="仿宋" w:eastAsia="仿宋" w:cs="仿宋"/>
                <w:b/>
                <w:bCs/>
                <w:color w:val="000000"/>
                <w:kern w:val="0"/>
                <w:sz w:val="24"/>
                <w:szCs w:val="24"/>
                <w:highlight w:val="none"/>
                <w:lang w:val="en-US" w:eastAsia="zh-CN" w:bidi="ar"/>
              </w:rPr>
              <w:t>并加盖投标人公章</w:t>
            </w:r>
            <w:r>
              <w:rPr>
                <w:rFonts w:hint="eastAsia" w:ascii="仿宋" w:hAnsi="仿宋" w:eastAsia="仿宋" w:cs="仿宋"/>
                <w:b/>
                <w:bCs/>
                <w:color w:val="000000"/>
                <w:kern w:val="0"/>
                <w:sz w:val="24"/>
                <w:szCs w:val="24"/>
                <w:highlight w:val="none"/>
                <w:lang w:bidi="ar"/>
              </w:rPr>
              <w:t>。</w:t>
            </w:r>
            <w:r>
              <w:rPr>
                <w:rFonts w:hint="eastAsia" w:ascii="仿宋" w:hAnsi="仿宋" w:eastAsia="仿宋" w:cs="仿宋"/>
                <w:color w:val="000000"/>
                <w:kern w:val="0"/>
                <w:sz w:val="24"/>
                <w:szCs w:val="24"/>
                <w:highlight w:val="none"/>
                <w:lang w:bidi="ar"/>
              </w:rPr>
              <w:t>上层使用一把锁控制所有门，预留电子锁和弹跳锁锁具安装位，方便扩充使用。使用和维护钥匙分开，方便管理；</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7</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下层前门，单门设计，左侧光驱门封闭，后门采用内置塑料卡扣，外部无法打开，预留设备放置位，标配19寸国标机架，用于放置中控主机，功放等多媒体设备，设备总空间≤12U。预留光驱门用合页固定，不打开柜门即可开关电脑和使用光驱，预留主机限位孔及限位卡槽；后门不开散热孔，左右两侧采用竖排国标散热孔。讲台下层拼装只需12颗螺丝固定，安装完毕没有螺丝外漏，科学便捷；</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8</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拆装设计，下层卡扣式拼装方式，安装简单，底板预留防鼠网设计进线孔，底座四周预留过线孔，底面离地高度100mm，防锈。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 xml:space="preserve">1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张</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sz w:val="24"/>
                <w:szCs w:val="24"/>
                <w:highlight w:val="none"/>
              </w:rPr>
              <w:t>富可士、蓝汇星、贝蒙特</w:t>
            </w:r>
          </w:p>
        </w:tc>
      </w:tr>
      <w:tr>
        <w:tblPrEx>
          <w:tblCellMar>
            <w:top w:w="0" w:type="dxa"/>
            <w:left w:w="108" w:type="dxa"/>
            <w:bottom w:w="0" w:type="dxa"/>
            <w:right w:w="108" w:type="dxa"/>
          </w:tblCellMar>
        </w:tblPrEx>
        <w:trPr>
          <w:trHeight w:val="990"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bidi="ar"/>
              </w:rPr>
              <w:t>1</w:t>
            </w:r>
            <w:r>
              <w:rPr>
                <w:rFonts w:hint="eastAsia" w:ascii="仿宋" w:hAnsi="仿宋" w:eastAsia="仿宋" w:cs="仿宋"/>
                <w:color w:val="000000"/>
                <w:kern w:val="0"/>
                <w:sz w:val="24"/>
                <w:szCs w:val="24"/>
                <w:highlight w:val="none"/>
                <w:lang w:val="en-US" w:eastAsia="zh-CN" w:bidi="ar"/>
              </w:rPr>
              <w:t>8</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学生课桌椅</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bidi="ar"/>
              </w:rPr>
              <w:t>课桌</w:t>
            </w:r>
            <w:r>
              <w:rPr>
                <w:rFonts w:hint="eastAsia" w:ascii="仿宋" w:hAnsi="仿宋" w:eastAsia="仿宋" w:cs="仿宋"/>
                <w:color w:val="000000"/>
                <w:kern w:val="0"/>
                <w:sz w:val="24"/>
                <w:szCs w:val="24"/>
                <w:highlight w:val="none"/>
                <w:lang w:eastAsia="zh-CN" w:bidi="ar"/>
              </w:rPr>
              <w:t>：</w:t>
            </w:r>
          </w:p>
          <w:p>
            <w:pPr>
              <w:widowControl/>
              <w:jc w:val="left"/>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val="en-US" w:eastAsia="zh-CN" w:bidi="ar"/>
              </w:rPr>
              <w:t>1.</w:t>
            </w:r>
            <w:r>
              <w:rPr>
                <w:rFonts w:hint="eastAsia" w:ascii="仿宋" w:hAnsi="仿宋" w:eastAsia="仿宋" w:cs="仿宋"/>
                <w:color w:val="000000"/>
                <w:kern w:val="0"/>
                <w:sz w:val="24"/>
                <w:szCs w:val="24"/>
                <w:highlight w:val="none"/>
                <w:lang w:bidi="ar"/>
              </w:rPr>
              <w:t>桌面：采用为二代抗贝特一体成型防水板，耐高温、防水性价佳。尺寸：下底890mm±10mm,上底500mm±10mm,深度500mm±10mm,厚12mm</w:t>
            </w:r>
            <w:r>
              <w:rPr>
                <w:rFonts w:hint="eastAsia" w:ascii="仿宋" w:hAnsi="仿宋" w:eastAsia="仿宋" w:cs="仿宋"/>
                <w:color w:val="000000"/>
                <w:kern w:val="0"/>
                <w:sz w:val="24"/>
                <w:szCs w:val="24"/>
                <w:highlight w:val="none"/>
                <w:lang w:eastAsia="zh-CN" w:bidi="ar"/>
              </w:rPr>
              <w:t>；</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val="en-US" w:eastAsia="zh-CN" w:bidi="ar"/>
              </w:rPr>
              <w:t>2.</w:t>
            </w:r>
            <w:r>
              <w:rPr>
                <w:rFonts w:hint="eastAsia" w:ascii="仿宋" w:hAnsi="仿宋" w:eastAsia="仿宋" w:cs="仿宋"/>
                <w:color w:val="000000"/>
                <w:kern w:val="0"/>
                <w:sz w:val="24"/>
                <w:szCs w:val="24"/>
                <w:highlight w:val="none"/>
                <w:lang w:bidi="ar"/>
              </w:rPr>
              <w:t>书箱：采用一级全新PP塑料，一体注塑成型，抗压、耐磨、耐冲击。尺寸：净空宽度445mm*深度345mm*高度145mm（±5mm），外宽510mm*深350mm*高155mm（±5mm），书箱底部设11条加强筋。功能：书箱底部有80条透水槽缝设计，每条槽缝长27mm*宽5mm，有效防止书籍受潮。挂钩：宽58mm*高67mm*47mm。</w:t>
            </w:r>
          </w:p>
          <w:p>
            <w:pPr>
              <w:widowControl/>
              <w:jc w:val="left"/>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val="en-US" w:eastAsia="zh-CN" w:bidi="ar"/>
              </w:rPr>
              <w:t>3.</w:t>
            </w:r>
            <w:r>
              <w:rPr>
                <w:rFonts w:hint="eastAsia" w:ascii="仿宋" w:hAnsi="仿宋" w:eastAsia="仿宋" w:cs="仿宋"/>
                <w:color w:val="000000"/>
                <w:kern w:val="0"/>
                <w:sz w:val="24"/>
                <w:szCs w:val="24"/>
                <w:highlight w:val="none"/>
                <w:lang w:bidi="ar"/>
              </w:rPr>
              <w:t>桌钢架：矩形钢管。焊接全为满焊。外管35*60*1.2方管冷轧钢管，内管25*50*1.2方管冷轧钢管，桌底脚采用35*60*1.4方管冷轧钢管，书包斗托管采用20*40*1.2扁圆冷轧钢管</w:t>
            </w:r>
            <w:r>
              <w:rPr>
                <w:rFonts w:hint="eastAsia" w:ascii="仿宋" w:hAnsi="仿宋" w:eastAsia="仿宋" w:cs="仿宋"/>
                <w:color w:val="000000"/>
                <w:kern w:val="0"/>
                <w:sz w:val="24"/>
                <w:szCs w:val="24"/>
                <w:highlight w:val="none"/>
                <w:lang w:eastAsia="zh-CN" w:bidi="ar"/>
              </w:rPr>
              <w:t>；</w:t>
            </w:r>
          </w:p>
          <w:p>
            <w:pPr>
              <w:widowControl/>
              <w:jc w:val="left"/>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val="en-US" w:eastAsia="zh-CN" w:bidi="ar"/>
              </w:rPr>
              <w:t>4.</w:t>
            </w:r>
            <w:r>
              <w:rPr>
                <w:rFonts w:hint="eastAsia" w:ascii="仿宋" w:hAnsi="仿宋" w:eastAsia="仿宋" w:cs="仿宋"/>
                <w:color w:val="000000"/>
                <w:kern w:val="0"/>
                <w:sz w:val="24"/>
                <w:szCs w:val="24"/>
                <w:highlight w:val="none"/>
                <w:lang w:bidi="ar"/>
              </w:rPr>
              <w:t>调节器：直径35mm长75mm，可调节5种不同高度，每档为20mm。封盖为PP塑料注塑成型。功能：抽缩式自销装置。调节高度无需任何工具，可在几秒钟内轻松完成调节</w:t>
            </w:r>
            <w:r>
              <w:rPr>
                <w:rFonts w:hint="eastAsia" w:ascii="仿宋" w:hAnsi="仿宋" w:eastAsia="仿宋" w:cs="仿宋"/>
                <w:color w:val="000000"/>
                <w:kern w:val="0"/>
                <w:sz w:val="24"/>
                <w:szCs w:val="24"/>
                <w:highlight w:val="none"/>
                <w:lang w:eastAsia="zh-CN" w:bidi="ar"/>
              </w:rPr>
              <w:t>；</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val="en-US" w:eastAsia="zh-CN" w:bidi="ar"/>
              </w:rPr>
              <w:t>5.</w:t>
            </w:r>
            <w:r>
              <w:rPr>
                <w:rFonts w:hint="eastAsia" w:ascii="仿宋" w:hAnsi="仿宋" w:eastAsia="仿宋" w:cs="仿宋"/>
                <w:color w:val="000000"/>
                <w:kern w:val="0"/>
                <w:sz w:val="24"/>
                <w:szCs w:val="24"/>
                <w:highlight w:val="none"/>
                <w:lang w:bidi="ar"/>
              </w:rPr>
              <w:t>脚垫：采用pp塑料一体注塑而成，安装采用倒扣自锁式结构，超级耐磨。</w:t>
            </w:r>
          </w:p>
          <w:p>
            <w:pPr>
              <w:widowControl/>
              <w:jc w:val="left"/>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bidi="ar"/>
              </w:rPr>
              <w:t>课椅</w:t>
            </w:r>
            <w:r>
              <w:rPr>
                <w:rFonts w:hint="eastAsia" w:ascii="仿宋" w:hAnsi="仿宋" w:eastAsia="仿宋" w:cs="仿宋"/>
                <w:color w:val="000000"/>
                <w:kern w:val="0"/>
                <w:sz w:val="24"/>
                <w:szCs w:val="24"/>
                <w:highlight w:val="none"/>
                <w:lang w:eastAsia="zh-CN" w:bidi="ar"/>
              </w:rPr>
              <w:t>：</w:t>
            </w:r>
          </w:p>
          <w:p>
            <w:pPr>
              <w:widowControl/>
              <w:jc w:val="left"/>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val="en-US" w:eastAsia="zh-CN" w:bidi="ar"/>
              </w:rPr>
              <w:t>1.</w:t>
            </w:r>
            <w:r>
              <w:rPr>
                <w:rFonts w:hint="eastAsia" w:ascii="仿宋" w:hAnsi="仿宋" w:eastAsia="仿宋" w:cs="仿宋"/>
                <w:color w:val="000000"/>
                <w:kern w:val="0"/>
                <w:sz w:val="24"/>
                <w:szCs w:val="24"/>
                <w:highlight w:val="none"/>
                <w:lang w:bidi="ar"/>
              </w:rPr>
              <w:t>靠背：采用pp耐冲击塑料新料一体射出成型。不可采用回收料。尺寸：405mm*350mm±10mm。净重≧0.6kg</w:t>
            </w:r>
            <w:r>
              <w:rPr>
                <w:rFonts w:hint="eastAsia" w:ascii="仿宋" w:hAnsi="仿宋" w:eastAsia="仿宋" w:cs="仿宋"/>
                <w:color w:val="000000"/>
                <w:kern w:val="0"/>
                <w:sz w:val="24"/>
                <w:szCs w:val="24"/>
                <w:highlight w:val="none"/>
                <w:lang w:eastAsia="zh-CN" w:bidi="ar"/>
              </w:rPr>
              <w:t>；</w:t>
            </w:r>
          </w:p>
          <w:p>
            <w:pPr>
              <w:widowControl/>
              <w:jc w:val="left"/>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val="en-US" w:eastAsia="zh-CN" w:bidi="ar"/>
              </w:rPr>
              <w:t>2.</w:t>
            </w:r>
            <w:r>
              <w:rPr>
                <w:rFonts w:hint="eastAsia" w:ascii="仿宋" w:hAnsi="仿宋" w:eastAsia="仿宋" w:cs="仿宋"/>
                <w:color w:val="000000"/>
                <w:kern w:val="0"/>
                <w:sz w:val="24"/>
                <w:szCs w:val="24"/>
                <w:highlight w:val="none"/>
                <w:lang w:bidi="ar"/>
              </w:rPr>
              <w:t>坐垫：采用全新pp耐冲击塑料新料一体射出成型。尺寸：395mm×370mm±10mm。净重≧0.85kg</w:t>
            </w:r>
            <w:r>
              <w:rPr>
                <w:rFonts w:hint="eastAsia" w:ascii="仿宋" w:hAnsi="仿宋" w:eastAsia="仿宋" w:cs="仿宋"/>
                <w:color w:val="000000"/>
                <w:kern w:val="0"/>
                <w:sz w:val="24"/>
                <w:szCs w:val="24"/>
                <w:highlight w:val="none"/>
                <w:lang w:eastAsia="zh-CN" w:bidi="ar"/>
              </w:rPr>
              <w:t>；</w:t>
            </w:r>
          </w:p>
          <w:p>
            <w:pPr>
              <w:widowControl/>
              <w:jc w:val="left"/>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val="en-US" w:eastAsia="zh-CN" w:bidi="ar"/>
              </w:rPr>
              <w:t>3.</w:t>
            </w:r>
            <w:r>
              <w:rPr>
                <w:rFonts w:hint="eastAsia" w:ascii="仿宋" w:hAnsi="仿宋" w:eastAsia="仿宋" w:cs="仿宋"/>
                <w:color w:val="000000"/>
                <w:kern w:val="0"/>
                <w:sz w:val="24"/>
                <w:szCs w:val="24"/>
                <w:highlight w:val="none"/>
                <w:lang w:bidi="ar"/>
              </w:rPr>
              <w:t>椅钢架：矩形钢管。焊接全为满焊。外管35*60*1.2方管冷轧钢管，内管25*50*1.2方管冷轧钢管，桌底脚采用35*60*1.4方管冷轧钢管，书包斗托管采用20*40*1.2扁圆冷轧钢管</w:t>
            </w:r>
            <w:r>
              <w:rPr>
                <w:rFonts w:hint="eastAsia" w:ascii="仿宋" w:hAnsi="仿宋" w:eastAsia="仿宋" w:cs="仿宋"/>
                <w:color w:val="000000"/>
                <w:kern w:val="0"/>
                <w:sz w:val="24"/>
                <w:szCs w:val="24"/>
                <w:highlight w:val="none"/>
                <w:lang w:eastAsia="zh-CN" w:bidi="ar"/>
              </w:rPr>
              <w:t>；</w:t>
            </w:r>
          </w:p>
          <w:p>
            <w:pPr>
              <w:widowControl/>
              <w:jc w:val="left"/>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val="en-US" w:eastAsia="zh-CN" w:bidi="ar"/>
              </w:rPr>
              <w:t>4.</w:t>
            </w:r>
            <w:r>
              <w:rPr>
                <w:rFonts w:hint="eastAsia" w:ascii="仿宋" w:hAnsi="仿宋" w:eastAsia="仿宋" w:cs="仿宋"/>
                <w:color w:val="000000"/>
                <w:kern w:val="0"/>
                <w:sz w:val="24"/>
                <w:szCs w:val="24"/>
                <w:highlight w:val="none"/>
                <w:lang w:bidi="ar"/>
              </w:rPr>
              <w:t>调节器：直径35mm长75mm，可调节5种不同高度，每档为20mm。封盖为PP塑料注塑成型。功能：抽缩式自销装置。调节高度无需任何工具，可在几秒钟内轻松完成调节</w:t>
            </w:r>
            <w:r>
              <w:rPr>
                <w:rFonts w:hint="eastAsia" w:ascii="仿宋" w:hAnsi="仿宋" w:eastAsia="仿宋" w:cs="仿宋"/>
                <w:color w:val="000000"/>
                <w:kern w:val="0"/>
                <w:sz w:val="24"/>
                <w:szCs w:val="24"/>
                <w:highlight w:val="none"/>
                <w:lang w:eastAsia="zh-CN" w:bidi="ar"/>
              </w:rPr>
              <w:t>；</w:t>
            </w:r>
          </w:p>
          <w:p>
            <w:pPr>
              <w:widowControl/>
              <w:jc w:val="left"/>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val="en-US" w:eastAsia="zh-CN" w:bidi="ar"/>
              </w:rPr>
              <w:t>5.</w:t>
            </w:r>
            <w:r>
              <w:rPr>
                <w:rFonts w:hint="eastAsia" w:ascii="仿宋" w:hAnsi="仿宋" w:eastAsia="仿宋" w:cs="仿宋"/>
                <w:color w:val="000000"/>
                <w:kern w:val="0"/>
                <w:sz w:val="24"/>
                <w:szCs w:val="24"/>
                <w:highlight w:val="none"/>
                <w:lang w:bidi="ar"/>
              </w:rPr>
              <w:t>脚垫：采用pp塑料一体注塑而成，安装采用倒扣自锁式结构，超级耐磨。</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 xml:space="preserve">56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套</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定制</w:t>
            </w:r>
          </w:p>
        </w:tc>
      </w:tr>
      <w:tr>
        <w:tblPrEx>
          <w:tblCellMar>
            <w:top w:w="0" w:type="dxa"/>
            <w:left w:w="108" w:type="dxa"/>
            <w:bottom w:w="0" w:type="dxa"/>
            <w:right w:w="108" w:type="dxa"/>
          </w:tblCellMar>
        </w:tblPrEx>
        <w:trPr>
          <w:trHeight w:val="90"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bidi="ar"/>
              </w:rPr>
              <w:t>1</w:t>
            </w:r>
            <w:r>
              <w:rPr>
                <w:rFonts w:hint="eastAsia" w:ascii="仿宋" w:hAnsi="仿宋" w:eastAsia="仿宋" w:cs="仿宋"/>
                <w:color w:val="000000"/>
                <w:kern w:val="0"/>
                <w:sz w:val="24"/>
                <w:szCs w:val="24"/>
                <w:highlight w:val="none"/>
                <w:lang w:val="en-US" w:eastAsia="zh-CN" w:bidi="ar"/>
              </w:rPr>
              <w:t>9</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机柜</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600*600*1200mm</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 xml:space="preserve">1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台</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sz w:val="24"/>
                <w:szCs w:val="24"/>
                <w:highlight w:val="none"/>
              </w:rPr>
              <w:t>图腾，达尔文，彼得士</w:t>
            </w:r>
          </w:p>
        </w:tc>
      </w:tr>
      <w:tr>
        <w:tblPrEx>
          <w:tblCellMar>
            <w:top w:w="0" w:type="dxa"/>
            <w:left w:w="108" w:type="dxa"/>
            <w:bottom w:w="0" w:type="dxa"/>
            <w:right w:w="108" w:type="dxa"/>
          </w:tblCellMar>
        </w:tblPrEx>
        <w:trPr>
          <w:trHeight w:val="385"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20</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交换机</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kern w:val="0"/>
                <w:sz w:val="24"/>
                <w:szCs w:val="24"/>
                <w:highlight w:val="none"/>
                <w:lang w:bidi="ar"/>
              </w:rPr>
              <w:t>端口数量：16口</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网管类型：非网管</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上行端口速率：千兆</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下行端口速率：千兆</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下行接口类型：以太网交换机</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端口供电功能：非POE供电</w:t>
            </w:r>
            <w:r>
              <w:rPr>
                <w:rFonts w:hint="eastAsia" w:ascii="仿宋" w:hAnsi="仿宋" w:eastAsia="仿宋" w:cs="仿宋"/>
                <w:color w:val="000000"/>
                <w:kern w:val="0"/>
                <w:sz w:val="24"/>
                <w:szCs w:val="24"/>
                <w:highlight w:val="none"/>
                <w:lang w:eastAsia="zh-CN" w:bidi="ar"/>
              </w:rPr>
              <w:t>。</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 xml:space="preserve">1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台</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sz w:val="24"/>
                <w:szCs w:val="24"/>
                <w:highlight w:val="none"/>
              </w:rPr>
              <w:t>华三，华为，锐捷</w:t>
            </w:r>
          </w:p>
        </w:tc>
      </w:tr>
      <w:tr>
        <w:tblPrEx>
          <w:tblCellMar>
            <w:top w:w="0" w:type="dxa"/>
            <w:left w:w="108" w:type="dxa"/>
            <w:bottom w:w="0" w:type="dxa"/>
            <w:right w:w="108" w:type="dxa"/>
          </w:tblCellMar>
        </w:tblPrEx>
        <w:trPr>
          <w:trHeight w:val="981"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bidi="ar"/>
              </w:rPr>
              <w:t>2</w:t>
            </w:r>
            <w:r>
              <w:rPr>
                <w:rFonts w:hint="eastAsia" w:ascii="仿宋" w:hAnsi="仿宋" w:eastAsia="仿宋" w:cs="仿宋"/>
                <w:color w:val="000000"/>
                <w:kern w:val="0"/>
                <w:sz w:val="24"/>
                <w:szCs w:val="24"/>
                <w:highlight w:val="none"/>
                <w:lang w:val="en-US" w:eastAsia="zh-CN" w:bidi="ar"/>
              </w:rPr>
              <w:t>1</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时许电源控制器</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主要功能特点：</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1.一款具有实用功能的8路电源时序器，实时监控电源电压的LED显示窗口；</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2.可选的旁路单通道，并带有USB灯光接口；</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3.内含微控制器，从1路到8路顺序开机和从8路到1路逆序关机，外加1路交流直通输出；</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4.8路自锁开关；</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5.单路最大输出电流13A；</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6.R232开放控制协议，可满足中央控制器与PC机控制要求；</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7.可实现远程集中控制。</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主要技术参数：</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1.通道数量：8路；</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2.单路最大输出电流：13A；</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3.额定总输出电流：40A至46A；</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4.工作电压：180V-240V；</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5.输出插座标准；万用电源座；</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6.开关间隔时间：1秒；</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7.产品尺寸：（L×W×H）300*530*95mm；</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8.包装尺寸：485*210*55mm；</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9.净重：4.0kg；</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10.毛重：4.5Kg；</w:t>
            </w:r>
          </w:p>
          <w:p>
            <w:pPr>
              <w:widowControl/>
              <w:jc w:val="left"/>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11.功耗：25W。</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1</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台</w:t>
            </w:r>
          </w:p>
        </w:tc>
        <w:tc>
          <w:tcPr>
            <w:tcW w:w="10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val="en-US" w:eastAsia="zh-CN" w:bidi="ar"/>
              </w:rPr>
              <w:t>JUSBE，ITC，DSPPA</w:t>
            </w:r>
          </w:p>
        </w:tc>
      </w:tr>
      <w:tr>
        <w:tblPrEx>
          <w:tblCellMar>
            <w:top w:w="0" w:type="dxa"/>
            <w:left w:w="108" w:type="dxa"/>
            <w:bottom w:w="0" w:type="dxa"/>
            <w:right w:w="108" w:type="dxa"/>
          </w:tblCellMar>
        </w:tblPrEx>
        <w:trPr>
          <w:trHeight w:val="751"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bidi="ar"/>
              </w:rPr>
              <w:t>2</w:t>
            </w:r>
            <w:r>
              <w:rPr>
                <w:rFonts w:hint="eastAsia" w:ascii="仿宋" w:hAnsi="仿宋" w:eastAsia="仿宋" w:cs="仿宋"/>
                <w:color w:val="000000"/>
                <w:kern w:val="0"/>
                <w:sz w:val="24"/>
                <w:szCs w:val="24"/>
                <w:highlight w:val="none"/>
                <w:lang w:val="en-US" w:eastAsia="zh-CN" w:bidi="ar"/>
              </w:rPr>
              <w:t>2</w:t>
            </w:r>
          </w:p>
        </w:tc>
        <w:tc>
          <w:tcPr>
            <w:tcW w:w="9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控制台</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双联控制台，冷轧钢制台面，可放置导播显示器</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1</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张</w:t>
            </w:r>
          </w:p>
        </w:tc>
        <w:tc>
          <w:tcPr>
            <w:tcW w:w="10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定制</w:t>
            </w:r>
          </w:p>
        </w:tc>
      </w:tr>
      <w:tr>
        <w:tblPrEx>
          <w:tblCellMar>
            <w:top w:w="0" w:type="dxa"/>
            <w:left w:w="108" w:type="dxa"/>
            <w:bottom w:w="0" w:type="dxa"/>
            <w:right w:w="108" w:type="dxa"/>
          </w:tblCellMar>
        </w:tblPrEx>
        <w:trPr>
          <w:trHeight w:val="4096"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bidi="ar"/>
              </w:rPr>
              <w:t>2</w:t>
            </w:r>
            <w:r>
              <w:rPr>
                <w:rFonts w:hint="eastAsia" w:ascii="仿宋" w:hAnsi="仿宋" w:eastAsia="仿宋" w:cs="仿宋"/>
                <w:color w:val="000000"/>
                <w:kern w:val="0"/>
                <w:sz w:val="24"/>
                <w:szCs w:val="24"/>
                <w:highlight w:val="none"/>
                <w:lang w:val="en-US" w:eastAsia="zh-CN" w:bidi="ar"/>
              </w:rPr>
              <w:t>3</w:t>
            </w:r>
          </w:p>
        </w:tc>
        <w:tc>
          <w:tcPr>
            <w:tcW w:w="9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观摩椅子</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bidi="ar"/>
              </w:rPr>
              <w:t>1.面料，采用优质华宇网布面料，防磨防污性好；颜色可选，背架全新进口PA+30%玻纤</w:t>
            </w:r>
            <w:r>
              <w:rPr>
                <w:rFonts w:hint="eastAsia" w:ascii="仿宋" w:hAnsi="仿宋" w:eastAsia="仿宋" w:cs="仿宋"/>
                <w:color w:val="000000"/>
                <w:kern w:val="0"/>
                <w:sz w:val="24"/>
                <w:szCs w:val="24"/>
                <w:highlight w:val="none"/>
                <w:lang w:eastAsia="zh-CN" w:bidi="ar"/>
              </w:rPr>
              <w:t>；</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2.辅料：采用优于或等于45#高密度、高弹力定型海绵，可防氧化、防碎，软硬适中，回弹性良好，不易变形；</w:t>
            </w:r>
          </w:p>
          <w:p>
            <w:pPr>
              <w:widowControl/>
              <w:jc w:val="left"/>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bidi="ar"/>
              </w:rPr>
              <w:t>3.扶手：PA+30%玻纤扶手、耐磨</w:t>
            </w:r>
            <w:r>
              <w:rPr>
                <w:rFonts w:hint="eastAsia" w:ascii="仿宋" w:hAnsi="仿宋" w:eastAsia="仿宋" w:cs="仿宋"/>
                <w:color w:val="000000"/>
                <w:kern w:val="0"/>
                <w:sz w:val="24"/>
                <w:szCs w:val="24"/>
                <w:highlight w:val="none"/>
                <w:lang w:eastAsia="zh-CN" w:bidi="ar"/>
              </w:rPr>
              <w:t>；</w:t>
            </w:r>
          </w:p>
          <w:p>
            <w:pPr>
              <w:widowControl/>
              <w:jc w:val="left"/>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bidi="ar"/>
              </w:rPr>
              <w:t>4.架子：32.5*20.5*T1.5mm厚，Q235碳素钢</w:t>
            </w:r>
            <w:r>
              <w:rPr>
                <w:rFonts w:hint="eastAsia" w:ascii="仿宋" w:hAnsi="仿宋" w:eastAsia="仿宋" w:cs="仿宋"/>
                <w:color w:val="000000"/>
                <w:kern w:val="0"/>
                <w:sz w:val="24"/>
                <w:szCs w:val="24"/>
                <w:highlight w:val="none"/>
                <w:lang w:eastAsia="zh-CN" w:bidi="ar"/>
              </w:rPr>
              <w:t>；</w:t>
            </w:r>
          </w:p>
          <w:p>
            <w:pPr>
              <w:widowControl/>
              <w:jc w:val="left"/>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bidi="ar"/>
              </w:rPr>
              <w:t>5.功能：座板可翻起、可全折叠，可选配书写板</w:t>
            </w:r>
            <w:r>
              <w:rPr>
                <w:rFonts w:hint="eastAsia" w:ascii="仿宋" w:hAnsi="仿宋" w:eastAsia="仿宋" w:cs="仿宋"/>
                <w:color w:val="000000"/>
                <w:kern w:val="0"/>
                <w:sz w:val="24"/>
                <w:szCs w:val="24"/>
                <w:highlight w:val="none"/>
                <w:lang w:eastAsia="zh-CN" w:bidi="ar"/>
              </w:rPr>
              <w:t>；</w:t>
            </w:r>
          </w:p>
          <w:p>
            <w:pPr>
              <w:widowControl/>
              <w:jc w:val="left"/>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6.产品尺寸：L610*W555*H835</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t xml:space="preserve"> </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20</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张</w:t>
            </w:r>
          </w:p>
        </w:tc>
        <w:tc>
          <w:tcPr>
            <w:tcW w:w="10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定制</w:t>
            </w:r>
          </w:p>
        </w:tc>
      </w:tr>
      <w:tr>
        <w:tblPrEx>
          <w:tblCellMar>
            <w:top w:w="0" w:type="dxa"/>
            <w:left w:w="108" w:type="dxa"/>
            <w:bottom w:w="0" w:type="dxa"/>
            <w:right w:w="108" w:type="dxa"/>
          </w:tblCellMar>
        </w:tblPrEx>
        <w:trPr>
          <w:trHeight w:val="981"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kern w:val="0"/>
                <w:sz w:val="24"/>
                <w:szCs w:val="24"/>
                <w:highlight w:val="none"/>
                <w:lang w:bidi="ar"/>
              </w:rPr>
              <w:t>2</w:t>
            </w:r>
            <w:r>
              <w:rPr>
                <w:rFonts w:hint="eastAsia" w:ascii="仿宋" w:hAnsi="仿宋" w:eastAsia="仿宋" w:cs="仿宋"/>
                <w:color w:val="000000"/>
                <w:kern w:val="0"/>
                <w:sz w:val="24"/>
                <w:szCs w:val="24"/>
                <w:highlight w:val="none"/>
                <w:lang w:eastAsia="zh-CN" w:bidi="ar"/>
              </w:rPr>
              <w:t>4</w:t>
            </w:r>
          </w:p>
        </w:tc>
        <w:tc>
          <w:tcPr>
            <w:tcW w:w="9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观摩电视</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kern w:val="0"/>
                <w:sz w:val="24"/>
                <w:szCs w:val="24"/>
                <w:highlight w:val="none"/>
                <w:lang w:bidi="ar"/>
              </w:rPr>
              <w:t>55寸4K超清，广色域，杜比音效，宽音域，双线WIFI，9mm纤薄机身</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2</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台</w:t>
            </w:r>
          </w:p>
        </w:tc>
        <w:tc>
          <w:tcPr>
            <w:tcW w:w="10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sz w:val="24"/>
                <w:szCs w:val="24"/>
                <w:highlight w:val="none"/>
              </w:rPr>
              <w:t>小米，夏普，海信</w:t>
            </w:r>
          </w:p>
        </w:tc>
      </w:tr>
      <w:tr>
        <w:tblPrEx>
          <w:tblCellMar>
            <w:top w:w="0" w:type="dxa"/>
            <w:left w:w="108" w:type="dxa"/>
            <w:bottom w:w="0" w:type="dxa"/>
            <w:right w:w="108" w:type="dxa"/>
          </w:tblCellMar>
        </w:tblPrEx>
        <w:trPr>
          <w:trHeight w:val="7555"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bidi="ar"/>
              </w:rPr>
              <w:t>2</w:t>
            </w:r>
            <w:r>
              <w:rPr>
                <w:rFonts w:hint="eastAsia" w:ascii="仿宋" w:hAnsi="仿宋" w:eastAsia="仿宋" w:cs="仿宋"/>
                <w:color w:val="000000"/>
                <w:kern w:val="0"/>
                <w:sz w:val="24"/>
                <w:szCs w:val="24"/>
                <w:highlight w:val="none"/>
                <w:lang w:val="en-US" w:eastAsia="zh-CN" w:bidi="ar"/>
              </w:rPr>
              <w:t>5</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资源管理平台服务器（含平台软件）</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一、硬件配置：</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标准机架式服务器，不低于6核3.0GHz处理器，不少于16G内存；</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2</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配置2T企业级硬盘，支持多盘位存储扩展。</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二、软件系统要求</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要求资源平台与学校配套智慧录播主机为同一品牌，能够实现设备主机与系统的无缝对接；</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2</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为了保障资源安全，减少病毒与黑客破坏的风险，要求高清资源平台采用linux开源操作系统；</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3</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支持组织架构自定义设置，满足学校组织架构配置需求，支持用户批量导入功能，支持自定义角色权限管理，支持小组用户管理，能够满足分组授权的灵活需求；包括学生管理、班级管理等应用；</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4</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录播教室所录制的视频课件能够全自动上传到高清资源平台进行分类管理；</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5</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资源平台可查看注册到系统的录播设备开关机状态，可以远程开启与关闭录播教室的录制与直播；</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6</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支持互动课直播，默认状态下直播观看主讲视频画面和主讲教室的PPT或板书的两画面，任一画面可在直播页面随意放大观看；当互动对讲时，直播观看主讲端视频、对讲端视频、主讲端PPT或板书的三画面，任一画面可在直播页面随意放大观看</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7</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校级资源平台支持无缝对接至区域资源平台，满足直播、点播资源上传至上级系统综合管理需求；</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8</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系统首页支持通过后台配置，实现直播显示、课程显示、视频专辑、教育动态、视频和直播数据统计等模块开启或关闭，并支持对应模块名称自定义修改；</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9</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 xml:space="preserve">系统平台采用模块化设计，支持导航菜单功能自定义配置，用户可以自行新增功能菜单，并对菜单中功能进行自行配置，支持菜单排序、外链接跳转、名称修改等应用； </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10</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支持PC端门户LOGO，后台LOGO，PC端Banner图，等自定义设置，PC端Banner图支持以链接形式进行配置，同时支持移动端LOGO、界面顶部Banner图自定义设置；</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11</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系统支持界面一键置灰功能，满足特殊纪念日界面显示要求；</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12</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 xml:space="preserve">支持视频窗口保持功能，当系统界面拖动时，能够将视频播放窗口缩小并保持在界面右下方持续播放，保证视频观看连续性； </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三、软件系统功能</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教育动态：系统首页面支持教育动态、视频直播、精品视频、视频专辑、优课评比、微课展示、名师讲堂、资源中心、排行榜等基本信息的展示，方便用户直接点击进入了解最新资讯和重要视频资源；支持列表显示教育新闻资讯信息，要求展现的教育资讯信息包含主题标题、发布者信息、关键词、发布具体时间以及当前被浏览次数；支持教育动态类目管理，支持不少于两级动态分类，满足学校不同教育资讯分类发布需求；支持用户对教育动态资讯进行在线评论，支持管理员评论审核后显示及在线回复；</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2</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课程管理：系统需要具备精品课程列表展示功能，支持按学科、学段、年级、班级、时间段等方式进行视频资源分类和检索；支持支持Word、Excel、PPT等课件上传，满足学生观看课程视频时同步对课程文档进行下载学习；支持视频的收藏，收藏视频可在用户个人空间内进行查看及播放；支持用户对视频进行评论功能，支持管理员对用户评论的审核或不审核设置，当关闭审核功能，则评论可直接显示，当开启审核设置，所有评论需经管理员审核方可演示，实现不良评论屏蔽操作；</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3</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 xml:space="preserve">专辑管理：平台具备视频专辑管理功能，用户可以将多个视频文件建立视频专辑进行统一管理，支持公开发布、登录观看、暂不公开等观看权限设置，支持按照学科、学段、年级、班级等不同方式进行分类；视频专辑支持自定义专辑名称，支持专辑包含视频数量和浏览人数统计功能；支持一键播放专辑全部视频功能，并支持不少于3种播放布局，同时专辑内的视频支持按照最新发布、最多播放进行自动排名； </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4</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优课评比：平台支持发起优课评比活动，系统管理员可以指定优课评比参赛老师及评审专家，参赛老师可以自己选择参赛视频，评审专家可以在评审阶段进行在线评审，支持对评分项项目，权重等进行自定义设置；</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5</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微课展示：要求平台具备在线微课制作功能，支持对已上传文件进行在线剪辑生成微课资源，支持片头、片尾图片上传及显示时间设定，支持按时间进行知识点编辑，在微课中设置多个知识点；支持按学科，学段，教材版本等进行知识点编辑，上传微课时可根据设定的知识点进行分类上传，并可同时上传微课对应的学习文档资料，支持doc</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t>docx</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t>xls</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t>xlsx</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t>ppt</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t>pptx</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t>pdf</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t>txt等格式</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6</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名师讲堂：平台具备名师讲堂功能，支持列表显示名师资源，可根据名师列表查看名师及视频展示；进入名师课堂主页，支持显示名师基本简介信息、视频数量、专辑数量介绍，支持视频点播的次数显示，支持最新发布、最多播放排行；</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7</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排行榜：平台具备视频排行榜功能，排行榜中的资源支持显示精品课程、优课展示、微课展示、名师排行等分类并支持视频资源的自动排名；</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8</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个人应用：支持个人中心应用，可以在个人中心上传自己的视频资源，并进行分类、专辑设置，支持在线对上传的视频进行编辑，如片头片尾、剪辑、知识点等编辑，并可查看个人上传视频的互动信息，如问答、评论信息；支持对视频上传文档如doc</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t>docx</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t xml:space="preserve"> xls</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t xml:space="preserve">xlsx </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t>ppt</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t>pptx</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t>pdf</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t>txt</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t>rar、zip</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t>jpg</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t>png等格式文件进行匹配，方便观看人员查看相关的教学资料。支持查看个人收藏的视频，支持教室预约；支持查看自己参加的优课评比活动，并进行相应的操作如基本信息，课程等内容</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9</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提供与厂家自有品牌的安卓端发起直播应用APP，支持与平台对接实现移动端直播，支持调用手机摄像头及桌面开展直播活动</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10</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提供厂家自有品牌的安卓端直播点播观看APP、可安装于安卓手机，平板、电视等设备，支持在线直播、点播及新闻动态的观看。</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四、软件后台管理要求</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1</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 xml:space="preserve"> 用户管理：平台提供用户自主注册、后台批量导入，注册用户后由管理人员对申请人进行信息核对并开放对应权限，后台可通过数据模版初始化导入用户数据，每个用户可自行管理个人账户信息；管理员具备用户信息编辑、用户锁定、用户解锁、删除、密码修改功能； 支持按组织架构进行用户管理，支持用户分组管理</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2</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 xml:space="preserve">录播管理：支持根据不同教室功能设置教室分类管理，支持教室分类多层级创建；支持绑定录播设备，实现录播设备远程管理，包括录播、直播状态监测显示、远程开关机、设备重启等操作；支持远程连接录播教室，支持对录播画面进行在线直播预览，支持电影模式、资源模式预览设置；支持课表联动录播设备实现自动开启录制功能，支持按照教室、预约周期、预约时间、有效日期、课时、主讲人、课件所属人、年级、学段、学科、班级、是否直播等维度批量导入学校课程安排，实现完全自动化录播启动和资源上传； </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3</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 xml:space="preserve">直播管理：直播管理支持自定义创建直播频道，支持高清、标清模式自定义，支持直播流路数、节点模式、频道类型等选择；直播活动创建支持预约开始、立即开始、暂停、结束等多种直播状态可选，支持公开观看、登录观看、密码观看、分组观看等多种直播访问权限设置，支持评论开启、关闭，支持直播在线人数显示与隐藏设置； </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4</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视频管理：支持视频分类、支持视频编目自定义设置，支持视频编目项字典自定义编辑，可以根据不同年级、学科、学段、班级自行编辑内容项；支持视频列表形式展示所有平台视频，支持对任意视频设置推荐置顶；支持视频审核，能够在视频审核界面对待审核视频进行播放观看，支持删除视频和审核通过两种操作，支持多个视频选中进行批量审核；支持视频评论、问答管理界面，能够统一管理视频评论内容，支持设置自动答复功能；</w:t>
            </w:r>
            <w:r>
              <w:rPr>
                <w:rFonts w:hint="eastAsia" w:ascii="仿宋" w:hAnsi="仿宋" w:eastAsia="仿宋" w:cs="仿宋"/>
                <w:color w:val="000000"/>
                <w:kern w:val="0"/>
                <w:sz w:val="24"/>
                <w:szCs w:val="24"/>
                <w:highlight w:val="none"/>
                <w:lang w:bidi="ar"/>
              </w:rPr>
              <w:br w:type="textWrapping"/>
            </w:r>
            <w:r>
              <w:rPr>
                <w:rFonts w:hint="eastAsia" w:ascii="仿宋" w:hAnsi="仿宋" w:eastAsia="仿宋" w:cs="仿宋"/>
                <w:color w:val="000000"/>
                <w:kern w:val="0"/>
                <w:sz w:val="24"/>
                <w:szCs w:val="24"/>
                <w:highlight w:val="none"/>
                <w:lang w:bidi="ar"/>
              </w:rPr>
              <w:t>5</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报表统计要求：支持直播峰值图表，所有直播活动能够自动生成直播统计报表，支持以柱状图形式显示在不同时间段同时在线观看人数统计结果；支持直播观看信息查看，支持获取直播观看用户IP地址、登入、登出时间、在线时长、设备类型等统一展示；支持直播用户分布图，能够以中国地图形式呈现全国各地观看观众数，并根据不同用户数量能够以不同颜色进行标记显示；支持视频峰值、视频播放量、视频播放时长、视频播放量排行、视频观看用户、日志管理等统计分析模块，帮助学校老师充分了解各视频查看统计结果；</w:t>
            </w:r>
          </w:p>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b/>
                <w:bCs/>
                <w:color w:val="000000"/>
                <w:sz w:val="24"/>
                <w:szCs w:val="24"/>
                <w:highlight w:val="none"/>
                <w:lang w:val="zh-CN"/>
              </w:rPr>
              <w:t>★投标时</w:t>
            </w:r>
            <w:r>
              <w:rPr>
                <w:rFonts w:hint="eastAsia" w:ascii="仿宋" w:hAnsi="仿宋" w:eastAsia="仿宋" w:cs="仿宋"/>
                <w:b/>
                <w:bCs/>
                <w:color w:val="000000"/>
                <w:kern w:val="0"/>
                <w:sz w:val="24"/>
                <w:szCs w:val="24"/>
                <w:highlight w:val="none"/>
                <w:lang w:bidi="ar"/>
              </w:rPr>
              <w:t>提供具备CNAS（中国合格评定国家认可证书标识）标识的权威机构出具的软件测试报告复印件</w:t>
            </w:r>
            <w:r>
              <w:rPr>
                <w:rFonts w:hint="eastAsia" w:ascii="仿宋" w:hAnsi="仿宋" w:eastAsia="仿宋" w:cs="仿宋"/>
                <w:b/>
                <w:bCs/>
                <w:color w:val="000000"/>
                <w:kern w:val="0"/>
                <w:sz w:val="24"/>
                <w:szCs w:val="24"/>
                <w:highlight w:val="none"/>
                <w:lang w:eastAsia="zh-CN" w:bidi="ar"/>
              </w:rPr>
              <w:t>，</w:t>
            </w:r>
            <w:r>
              <w:rPr>
                <w:rFonts w:hint="eastAsia" w:ascii="仿宋" w:hAnsi="仿宋" w:eastAsia="仿宋" w:cs="仿宋"/>
                <w:b/>
                <w:bCs/>
                <w:color w:val="000000"/>
                <w:kern w:val="0"/>
                <w:sz w:val="24"/>
                <w:szCs w:val="24"/>
                <w:highlight w:val="none"/>
                <w:lang w:val="en-US" w:eastAsia="zh-CN" w:bidi="ar"/>
              </w:rPr>
              <w:t>并加盖投标人公章</w:t>
            </w:r>
            <w:r>
              <w:rPr>
                <w:rFonts w:hint="eastAsia" w:ascii="仿宋" w:hAnsi="仿宋" w:eastAsia="仿宋" w:cs="仿宋"/>
                <w:b/>
                <w:bCs/>
                <w:color w:val="000000"/>
                <w:kern w:val="0"/>
                <w:sz w:val="24"/>
                <w:szCs w:val="24"/>
                <w:highlight w:val="none"/>
                <w:lang w:bidi="ar"/>
              </w:rPr>
              <w:t>；</w:t>
            </w:r>
          </w:p>
        </w:tc>
        <w:tc>
          <w:tcPr>
            <w:tcW w:w="2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 xml:space="preserve">1 </w:t>
            </w:r>
          </w:p>
        </w:tc>
        <w:tc>
          <w:tcPr>
            <w:tcW w:w="3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套</w:t>
            </w:r>
          </w:p>
        </w:tc>
        <w:tc>
          <w:tcPr>
            <w:tcW w:w="10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sz w:val="24"/>
                <w:szCs w:val="24"/>
                <w:highlight w:val="none"/>
              </w:rPr>
              <w:t>锐取，中企信恒，金运智能</w:t>
            </w:r>
          </w:p>
        </w:tc>
      </w:tr>
      <w:tr>
        <w:tblPrEx>
          <w:tblCellMar>
            <w:top w:w="0" w:type="dxa"/>
            <w:left w:w="108" w:type="dxa"/>
            <w:bottom w:w="0" w:type="dxa"/>
            <w:right w:w="108" w:type="dxa"/>
          </w:tblCellMar>
        </w:tblPrEx>
        <w:trPr>
          <w:trHeight w:val="770"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bidi="ar"/>
              </w:rPr>
              <w:t>2</w:t>
            </w:r>
            <w:r>
              <w:rPr>
                <w:rFonts w:hint="eastAsia" w:ascii="仿宋" w:hAnsi="仿宋" w:eastAsia="仿宋" w:cs="仿宋"/>
                <w:color w:val="000000"/>
                <w:kern w:val="0"/>
                <w:sz w:val="24"/>
                <w:szCs w:val="24"/>
                <w:highlight w:val="none"/>
                <w:lang w:val="en-US" w:eastAsia="zh-CN" w:bidi="ar"/>
              </w:rPr>
              <w:t>6</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窗帘</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bidi="ar"/>
              </w:rPr>
              <w:t>采用</w:t>
            </w:r>
            <w:r>
              <w:rPr>
                <w:rFonts w:hint="eastAsia" w:ascii="仿宋" w:hAnsi="仿宋" w:eastAsia="仿宋" w:cs="仿宋"/>
                <w:color w:val="000000"/>
                <w:kern w:val="0"/>
                <w:sz w:val="24"/>
                <w:szCs w:val="24"/>
                <w:highlight w:val="none"/>
                <w:lang w:val="en-US" w:eastAsia="zh-CN" w:bidi="ar"/>
              </w:rPr>
              <w:t>遮光、</w:t>
            </w:r>
            <w:r>
              <w:rPr>
                <w:rFonts w:hint="eastAsia" w:ascii="仿宋" w:hAnsi="仿宋" w:eastAsia="仿宋" w:cs="仿宋"/>
                <w:color w:val="000000"/>
                <w:kern w:val="0"/>
                <w:sz w:val="24"/>
                <w:szCs w:val="24"/>
                <w:highlight w:val="none"/>
                <w:lang w:bidi="ar"/>
              </w:rPr>
              <w:t>吸音窗帘</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val="en-US" w:eastAsia="zh-CN" w:bidi="ar"/>
              </w:rPr>
              <w:t>遮光率</w:t>
            </w:r>
            <w:r>
              <w:rPr>
                <w:rFonts w:hint="eastAsia" w:ascii="仿宋" w:hAnsi="仿宋" w:eastAsia="仿宋" w:cs="仿宋"/>
                <w:color w:val="000000"/>
                <w:kern w:val="0"/>
                <w:sz w:val="24"/>
                <w:szCs w:val="24"/>
                <w:highlight w:val="none"/>
                <w:lang w:eastAsia="zh-CN" w:bidi="ar"/>
              </w:rPr>
              <w:t>90</w:t>
            </w:r>
            <w:r>
              <w:rPr>
                <w:rFonts w:hint="eastAsia" w:ascii="仿宋" w:hAnsi="仿宋" w:eastAsia="仿宋" w:cs="仿宋"/>
                <w:color w:val="000000"/>
                <w:kern w:val="0"/>
                <w:sz w:val="24"/>
                <w:szCs w:val="24"/>
                <w:highlight w:val="none"/>
                <w:lang w:val="en-US" w:eastAsia="zh-CN" w:bidi="ar"/>
              </w:rPr>
              <w:t>%以上，褶皱比不低于</w:t>
            </w:r>
            <w:r>
              <w:rPr>
                <w:rFonts w:hint="eastAsia" w:ascii="仿宋" w:hAnsi="仿宋" w:eastAsia="仿宋" w:cs="仿宋"/>
                <w:color w:val="000000"/>
                <w:kern w:val="0"/>
                <w:sz w:val="24"/>
                <w:szCs w:val="24"/>
                <w:highlight w:val="none"/>
                <w:lang w:eastAsia="zh-CN" w:bidi="ar"/>
              </w:rPr>
              <w:t>2</w:t>
            </w:r>
            <w:r>
              <w:rPr>
                <w:rFonts w:hint="eastAsia" w:ascii="仿宋" w:hAnsi="仿宋" w:eastAsia="仿宋" w:cs="仿宋"/>
                <w:color w:val="000000"/>
                <w:kern w:val="0"/>
                <w:sz w:val="24"/>
                <w:szCs w:val="24"/>
                <w:highlight w:val="none"/>
                <w:lang w:val="en-US" w:eastAsia="zh-Hans" w:bidi="ar"/>
              </w:rPr>
              <w:t>倍</w:t>
            </w:r>
            <w:r>
              <w:rPr>
                <w:rFonts w:hint="eastAsia" w:ascii="仿宋" w:hAnsi="仿宋" w:eastAsia="仿宋" w:cs="仿宋"/>
                <w:color w:val="000000"/>
                <w:kern w:val="0"/>
                <w:sz w:val="24"/>
                <w:szCs w:val="24"/>
                <w:highlight w:val="none"/>
                <w:lang w:val="en-US" w:eastAsia="zh-CN" w:bidi="ar"/>
              </w:rPr>
              <w:t>；</w:t>
            </w:r>
          </w:p>
        </w:tc>
        <w:tc>
          <w:tcPr>
            <w:tcW w:w="2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 xml:space="preserve">1 </w:t>
            </w:r>
          </w:p>
        </w:tc>
        <w:tc>
          <w:tcPr>
            <w:tcW w:w="3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批</w:t>
            </w:r>
          </w:p>
        </w:tc>
        <w:tc>
          <w:tcPr>
            <w:tcW w:w="10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定制</w:t>
            </w:r>
          </w:p>
        </w:tc>
      </w:tr>
      <w:tr>
        <w:tblPrEx>
          <w:tblCellMar>
            <w:top w:w="0" w:type="dxa"/>
            <w:left w:w="108" w:type="dxa"/>
            <w:bottom w:w="0" w:type="dxa"/>
            <w:right w:w="108" w:type="dxa"/>
          </w:tblCellMar>
        </w:tblPrEx>
        <w:trPr>
          <w:trHeight w:val="1000"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bidi="ar"/>
              </w:rPr>
              <w:t>2</w:t>
            </w:r>
            <w:r>
              <w:rPr>
                <w:rFonts w:hint="eastAsia" w:ascii="仿宋" w:hAnsi="仿宋" w:eastAsia="仿宋" w:cs="仿宋"/>
                <w:color w:val="000000"/>
                <w:kern w:val="0"/>
                <w:sz w:val="24"/>
                <w:szCs w:val="24"/>
                <w:highlight w:val="none"/>
                <w:lang w:val="en-US" w:eastAsia="zh-CN" w:bidi="ar"/>
              </w:rPr>
              <w:t>7</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灯光改造</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LED一体式单色灯管，功率16W，白光6500K，软膜25米</w:t>
            </w:r>
          </w:p>
        </w:tc>
        <w:tc>
          <w:tcPr>
            <w:tcW w:w="2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25</w:t>
            </w:r>
          </w:p>
        </w:tc>
        <w:tc>
          <w:tcPr>
            <w:tcW w:w="3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支</w:t>
            </w:r>
          </w:p>
        </w:tc>
        <w:tc>
          <w:tcPr>
            <w:tcW w:w="10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雷士，飞利浦，欧普</w:t>
            </w:r>
          </w:p>
        </w:tc>
      </w:tr>
      <w:tr>
        <w:tblPrEx>
          <w:tblCellMar>
            <w:top w:w="0" w:type="dxa"/>
            <w:left w:w="108" w:type="dxa"/>
            <w:bottom w:w="0" w:type="dxa"/>
            <w:right w:w="108" w:type="dxa"/>
          </w:tblCellMar>
        </w:tblPrEx>
        <w:trPr>
          <w:trHeight w:val="727" w:hRule="atLeast"/>
        </w:trPr>
        <w:tc>
          <w:tcPr>
            <w:tcW w:w="29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bidi="ar"/>
              </w:rPr>
              <w:t>2</w:t>
            </w:r>
            <w:r>
              <w:rPr>
                <w:rFonts w:hint="eastAsia" w:ascii="仿宋" w:hAnsi="仿宋" w:eastAsia="仿宋" w:cs="仿宋"/>
                <w:color w:val="000000"/>
                <w:kern w:val="0"/>
                <w:sz w:val="24"/>
                <w:szCs w:val="24"/>
                <w:highlight w:val="none"/>
                <w:lang w:val="en-US" w:eastAsia="zh-CN" w:bidi="ar"/>
              </w:rPr>
              <w:t>8</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安装调试、线材及辅材</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HDMI线、SDI线，音频线，两芯电源线，网线等</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 xml:space="preserve">1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批</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定制</w:t>
            </w:r>
          </w:p>
        </w:tc>
      </w:tr>
    </w:tbl>
    <w:p>
      <w:pPr>
        <w:keepNext w:val="0"/>
        <w:keepLines w:val="0"/>
        <w:pageBreakBefore w:val="0"/>
        <w:kinsoku/>
        <w:wordWrap/>
        <w:overflowPunct/>
        <w:topLinePunct w:val="0"/>
        <w:bidi w:val="0"/>
        <w:spacing w:line="500" w:lineRule="exact"/>
        <w:ind w:firstLine="562" w:firstLineChars="200"/>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 xml:space="preserve">重要说明： </w:t>
      </w:r>
    </w:p>
    <w:p>
      <w:pPr>
        <w:keepNext w:val="0"/>
        <w:keepLines w:val="0"/>
        <w:pageBreakBefore w:val="0"/>
        <w:kinsoku/>
        <w:wordWrap/>
        <w:overflowPunct/>
        <w:topLinePunct w:val="0"/>
        <w:bidi w:val="0"/>
        <w:spacing w:line="500" w:lineRule="exact"/>
        <w:ind w:firstLine="560" w:firstLineChars="200"/>
        <w:textAlignment w:val="auto"/>
        <w:rPr>
          <w:rFonts w:hint="eastAsia" w:ascii="仿宋" w:hAnsi="仿宋" w:eastAsia="仿宋" w:cs="仿宋"/>
          <w:kern w:val="0"/>
          <w:sz w:val="28"/>
          <w:szCs w:val="28"/>
          <w:highlight w:val="none"/>
          <w:lang w:val="ru-RU" w:eastAsia="zh-CN"/>
        </w:rPr>
      </w:pPr>
      <w:r>
        <w:rPr>
          <w:rFonts w:hint="eastAsia" w:ascii="仿宋" w:hAnsi="仿宋" w:eastAsia="仿宋" w:cs="仿宋"/>
          <w:kern w:val="0"/>
          <w:sz w:val="28"/>
          <w:szCs w:val="28"/>
          <w:highlight w:val="none"/>
          <w:lang w:val="ru-RU"/>
        </w:rPr>
        <w:t>1.本项目所有技术参数不接受负偏离。</w:t>
      </w:r>
      <w:r>
        <w:rPr>
          <w:rFonts w:hint="eastAsia" w:ascii="仿宋" w:hAnsi="仿宋" w:eastAsia="仿宋" w:cs="仿宋"/>
          <w:b/>
          <w:bCs/>
          <w:kern w:val="0"/>
          <w:sz w:val="28"/>
          <w:szCs w:val="28"/>
          <w:highlight w:val="none"/>
          <w:lang w:val="ru-RU"/>
        </w:rPr>
        <w:t>打★项为重要技术参数指标，投标人须提供相应证书、功能截图、检测报告（复印件加盖生产厂家公章）</w:t>
      </w:r>
      <w:r>
        <w:rPr>
          <w:rFonts w:hint="eastAsia" w:ascii="仿宋" w:hAnsi="仿宋" w:eastAsia="仿宋" w:cs="仿宋"/>
          <w:kern w:val="0"/>
          <w:sz w:val="28"/>
          <w:szCs w:val="28"/>
          <w:highlight w:val="none"/>
          <w:lang w:val="ru-RU"/>
        </w:rPr>
        <w:t>，未按要求提供、提供不齐全或检测报告无效的则投标文件无效。</w:t>
      </w:r>
      <w:r>
        <w:rPr>
          <w:rFonts w:hint="eastAsia" w:ascii="仿宋" w:hAnsi="仿宋" w:eastAsia="仿宋" w:cs="仿宋"/>
          <w:b/>
          <w:bCs/>
          <w:kern w:val="0"/>
          <w:sz w:val="28"/>
          <w:szCs w:val="28"/>
          <w:highlight w:val="none"/>
          <w:lang w:val="ru-RU"/>
        </w:rPr>
        <w:t>项目需求中打★项要求提供的所有证明文件，在中标后签订合同前，必须由原厂商和成交供应商一起盖鲜章后提交招标人确认。</w:t>
      </w:r>
      <w:r>
        <w:rPr>
          <w:rFonts w:hint="eastAsia" w:ascii="仿宋" w:hAnsi="仿宋" w:eastAsia="仿宋" w:cs="仿宋"/>
          <w:kern w:val="0"/>
          <w:sz w:val="28"/>
          <w:szCs w:val="28"/>
          <w:highlight w:val="none"/>
          <w:lang w:val="ru-RU"/>
        </w:rPr>
        <w:t>如不能提供、提供不全或故意拖延，采购人有权拒签合同，由此产生的后果中标人自负</w:t>
      </w:r>
      <w:r>
        <w:rPr>
          <w:rFonts w:hint="eastAsia" w:ascii="仿宋" w:hAnsi="仿宋" w:eastAsia="仿宋" w:cs="仿宋"/>
          <w:kern w:val="0"/>
          <w:sz w:val="28"/>
          <w:szCs w:val="28"/>
          <w:highlight w:val="none"/>
          <w:lang w:val="ru-RU" w:eastAsia="zh-CN"/>
        </w:rPr>
        <w:t>。</w:t>
      </w:r>
    </w:p>
    <w:p>
      <w:pPr>
        <w:keepNext w:val="0"/>
        <w:keepLines w:val="0"/>
        <w:pageBreakBefore w:val="0"/>
        <w:kinsoku/>
        <w:wordWrap/>
        <w:overflowPunct/>
        <w:topLinePunct w:val="0"/>
        <w:bidi w:val="0"/>
        <w:spacing w:line="500" w:lineRule="exact"/>
        <w:ind w:firstLine="560" w:firstLineChars="200"/>
        <w:textAlignment w:val="auto"/>
        <w:rPr>
          <w:rFonts w:hint="eastAsia" w:ascii="仿宋" w:hAnsi="仿宋" w:eastAsia="仿宋" w:cs="仿宋"/>
          <w:b/>
          <w:bCs/>
          <w:kern w:val="0"/>
          <w:sz w:val="28"/>
          <w:szCs w:val="28"/>
          <w:highlight w:val="none"/>
          <w:lang w:val="ru-RU"/>
        </w:rPr>
      </w:pPr>
      <w:r>
        <w:rPr>
          <w:rFonts w:hint="eastAsia" w:ascii="仿宋" w:hAnsi="仿宋" w:eastAsia="仿宋" w:cs="仿宋"/>
          <w:kern w:val="0"/>
          <w:sz w:val="28"/>
          <w:szCs w:val="28"/>
          <w:highlight w:val="none"/>
          <w:lang w:val="ru-RU"/>
        </w:rPr>
        <w:t>2.本项目中的“建议品牌”仅是为保证本建设项目质量而建议所采购产品（设备）的档次和功能，投标供应商可以提供“建议品牌”也可以提供“非建议品牌”的产品，提供“非建议品牌”产品的，其产品档次、技术参数均需等于或高于建议品牌。</w:t>
      </w:r>
      <w:r>
        <w:rPr>
          <w:rFonts w:hint="eastAsia" w:ascii="仿宋" w:hAnsi="仿宋" w:eastAsia="仿宋" w:cs="仿宋"/>
          <w:b/>
          <w:bCs/>
          <w:kern w:val="0"/>
          <w:sz w:val="28"/>
          <w:szCs w:val="28"/>
          <w:highlight w:val="none"/>
          <w:lang w:val="ru-RU"/>
        </w:rPr>
        <w:t>同时投标供应商应当提供以下资料（缺一不可）：①针对本次招标采购而出具的符合本项目招标要求投标产品（打★项）的相应证书、功能截图、检测报告（须含CMA或CNAS等标识）；②技术白皮书；③生产许可证；且①②③项的复印件必须加盖制造商红章。</w:t>
      </w:r>
    </w:p>
    <w:p>
      <w:pPr>
        <w:keepNext w:val="0"/>
        <w:keepLines w:val="0"/>
        <w:pageBreakBefore w:val="0"/>
        <w:kinsoku/>
        <w:wordWrap/>
        <w:overflowPunct/>
        <w:topLinePunct w:val="0"/>
        <w:bidi w:val="0"/>
        <w:spacing w:line="50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三</w:t>
      </w:r>
      <w:r>
        <w:rPr>
          <w:rFonts w:hint="eastAsia" w:ascii="仿宋" w:hAnsi="仿宋" w:eastAsia="仿宋" w:cs="仿宋"/>
          <w:b/>
          <w:bCs/>
          <w:sz w:val="28"/>
          <w:szCs w:val="28"/>
          <w:highlight w:val="none"/>
        </w:rPr>
        <w:t>、</w:t>
      </w:r>
      <w:r>
        <w:rPr>
          <w:rFonts w:hint="eastAsia" w:ascii="仿宋" w:hAnsi="仿宋" w:eastAsia="仿宋" w:cs="仿宋"/>
          <w:b/>
          <w:bCs/>
          <w:sz w:val="28"/>
          <w:szCs w:val="28"/>
          <w:highlight w:val="none"/>
          <w:lang w:val="en-US" w:eastAsia="zh-CN"/>
        </w:rPr>
        <w:t>产品要求</w:t>
      </w:r>
    </w:p>
    <w:p>
      <w:pPr>
        <w:keepNext w:val="0"/>
        <w:keepLines w:val="0"/>
        <w:pageBreakBefore w:val="0"/>
        <w:kinsoku/>
        <w:wordWrap/>
        <w:overflowPunct/>
        <w:topLinePunct w:val="0"/>
        <w:bidi w:val="0"/>
        <w:spacing w:line="500" w:lineRule="exact"/>
        <w:ind w:firstLine="560" w:firstLineChars="200"/>
        <w:textAlignment w:val="auto"/>
        <w:rPr>
          <w:rFonts w:hint="eastAsia" w:ascii="仿宋" w:hAnsi="仿宋" w:eastAsia="仿宋" w:cs="仿宋"/>
          <w:kern w:val="0"/>
          <w:sz w:val="28"/>
          <w:szCs w:val="28"/>
          <w:highlight w:val="none"/>
          <w:lang w:val="ru-RU" w:eastAsia="zh-CN"/>
        </w:rPr>
      </w:pPr>
      <w:r>
        <w:rPr>
          <w:rFonts w:hint="eastAsia" w:ascii="仿宋" w:hAnsi="仿宋" w:eastAsia="仿宋" w:cs="仿宋"/>
          <w:kern w:val="0"/>
          <w:sz w:val="28"/>
          <w:szCs w:val="28"/>
          <w:highlight w:val="none"/>
          <w:lang w:val="ru-RU" w:eastAsia="zh-CN"/>
        </w:rPr>
        <w:t>1.投标供应商应保证货物是全新、未使用过的原厂合格产品，并完全符合投标文件的质量、规格和参数的要求。</w:t>
      </w:r>
    </w:p>
    <w:p>
      <w:pPr>
        <w:keepNext w:val="0"/>
        <w:keepLines w:val="0"/>
        <w:pageBreakBefore w:val="0"/>
        <w:kinsoku/>
        <w:wordWrap/>
        <w:overflowPunct/>
        <w:topLinePunct w:val="0"/>
        <w:bidi w:val="0"/>
        <w:spacing w:line="500" w:lineRule="exact"/>
        <w:ind w:firstLine="560" w:firstLineChars="200"/>
        <w:textAlignment w:val="auto"/>
        <w:rPr>
          <w:rFonts w:hint="eastAsia" w:ascii="仿宋" w:hAnsi="仿宋" w:eastAsia="仿宋" w:cs="仿宋"/>
          <w:kern w:val="0"/>
          <w:sz w:val="28"/>
          <w:szCs w:val="28"/>
          <w:highlight w:val="none"/>
          <w:lang w:val="ru-RU" w:eastAsia="zh-CN"/>
        </w:rPr>
      </w:pPr>
      <w:r>
        <w:rPr>
          <w:rFonts w:hint="eastAsia" w:ascii="仿宋" w:hAnsi="仿宋" w:eastAsia="仿宋" w:cs="仿宋"/>
          <w:kern w:val="0"/>
          <w:sz w:val="28"/>
          <w:szCs w:val="28"/>
          <w:highlight w:val="none"/>
          <w:lang w:val="ru-RU" w:eastAsia="zh-CN"/>
        </w:rPr>
        <w:t>2.投标供应商应保证提供的产品不得侵犯第三方专利权、商标权和设计权、版权等。否则，投标供应商应负全部责任，并承担由此引起的一切后果。</w:t>
      </w:r>
    </w:p>
    <w:p>
      <w:pPr>
        <w:keepNext w:val="0"/>
        <w:keepLines w:val="0"/>
        <w:pageBreakBefore w:val="0"/>
        <w:kinsoku/>
        <w:wordWrap/>
        <w:overflowPunct/>
        <w:topLinePunct w:val="0"/>
        <w:bidi w:val="0"/>
        <w:spacing w:line="500" w:lineRule="exact"/>
        <w:ind w:firstLine="560" w:firstLineChars="200"/>
        <w:textAlignment w:val="auto"/>
        <w:rPr>
          <w:rFonts w:hint="eastAsia" w:ascii="仿宋" w:hAnsi="仿宋" w:eastAsia="仿宋" w:cs="仿宋"/>
          <w:kern w:val="0"/>
          <w:sz w:val="28"/>
          <w:szCs w:val="28"/>
          <w:highlight w:val="none"/>
          <w:lang w:val="ru-RU" w:eastAsia="zh-CN"/>
        </w:rPr>
      </w:pPr>
      <w:r>
        <w:rPr>
          <w:rFonts w:hint="eastAsia" w:ascii="仿宋" w:hAnsi="仿宋" w:eastAsia="仿宋" w:cs="仿宋"/>
          <w:kern w:val="0"/>
          <w:sz w:val="28"/>
          <w:szCs w:val="28"/>
          <w:highlight w:val="none"/>
          <w:lang w:val="ru-RU" w:eastAsia="zh-CN"/>
        </w:rPr>
        <w:t>3.为切实保证项目建成后能实现预定的应用功能，保证高清录播建设项目达到预定目标，</w:t>
      </w:r>
      <w:r>
        <w:rPr>
          <w:rFonts w:hint="eastAsia" w:ascii="仿宋" w:hAnsi="仿宋" w:eastAsia="仿宋" w:cs="仿宋"/>
          <w:b w:val="0"/>
          <w:bCs w:val="0"/>
          <w:kern w:val="0"/>
          <w:sz w:val="28"/>
          <w:szCs w:val="28"/>
          <w:highlight w:val="none"/>
          <w:lang w:val="ru-RU" w:eastAsia="zh-CN"/>
        </w:rPr>
        <w:t>中标人须在签订合同前提供全新未拆封的，按投标文件所投品牌型号的跟踪录播主机管理系统、导播控制平台系统、自动跟踪系统、资源管理平台系统现场测试或演示，</w:t>
      </w:r>
      <w:r>
        <w:rPr>
          <w:rFonts w:hint="eastAsia" w:ascii="仿宋" w:hAnsi="仿宋" w:eastAsia="仿宋" w:cs="仿宋"/>
          <w:kern w:val="0"/>
          <w:sz w:val="28"/>
          <w:szCs w:val="28"/>
          <w:highlight w:val="none"/>
          <w:lang w:val="ru-RU" w:eastAsia="zh-CN"/>
        </w:rPr>
        <w:t>如发现与招标文件要求不一致或投标人有意拖延提供的，则视为欺诈行为，招标人将不授予合同，投标人将承担一切后果与责任。</w:t>
      </w:r>
    </w:p>
    <w:p>
      <w:pPr>
        <w:keepNext w:val="0"/>
        <w:keepLines w:val="0"/>
        <w:pageBreakBefore w:val="0"/>
        <w:kinsoku/>
        <w:wordWrap/>
        <w:overflowPunct/>
        <w:topLinePunct w:val="0"/>
        <w:bidi w:val="0"/>
        <w:spacing w:line="500" w:lineRule="exact"/>
        <w:ind w:firstLine="560" w:firstLineChars="200"/>
        <w:textAlignment w:val="auto"/>
        <w:rPr>
          <w:rFonts w:hint="eastAsia" w:ascii="仿宋" w:hAnsi="仿宋" w:eastAsia="仿宋" w:cs="仿宋"/>
          <w:kern w:val="0"/>
          <w:sz w:val="28"/>
          <w:szCs w:val="28"/>
          <w:highlight w:val="none"/>
          <w:lang w:val="ru-RU" w:eastAsia="zh-CN"/>
        </w:rPr>
      </w:pPr>
      <w:r>
        <w:rPr>
          <w:rFonts w:hint="eastAsia" w:ascii="仿宋" w:hAnsi="仿宋" w:eastAsia="仿宋" w:cs="仿宋"/>
          <w:kern w:val="0"/>
          <w:sz w:val="28"/>
          <w:szCs w:val="28"/>
          <w:highlight w:val="none"/>
          <w:lang w:val="ru-RU" w:eastAsia="zh-CN"/>
        </w:rPr>
        <w:t>4.为确保采购项目得到质量和正常使用保障，要求中标人签订合同前提供所投品牌录播系统的生产厂家出具的针对本项目3年原厂质保承诺函原件，投标人不能提供或故意拖延的，采购人有权拒签合同。</w:t>
      </w:r>
    </w:p>
    <w:p>
      <w:pPr>
        <w:keepNext w:val="0"/>
        <w:keepLines w:val="0"/>
        <w:pageBreakBefore w:val="0"/>
        <w:kinsoku/>
        <w:wordWrap/>
        <w:overflowPunct/>
        <w:topLinePunct w:val="0"/>
        <w:bidi w:val="0"/>
        <w:spacing w:line="500" w:lineRule="exact"/>
        <w:ind w:firstLine="562" w:firstLineChars="200"/>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四</w:t>
      </w:r>
      <w:r>
        <w:rPr>
          <w:rFonts w:hint="eastAsia" w:ascii="仿宋" w:hAnsi="仿宋" w:eastAsia="仿宋" w:cs="仿宋"/>
          <w:b/>
          <w:bCs/>
          <w:sz w:val="28"/>
          <w:szCs w:val="28"/>
          <w:highlight w:val="none"/>
        </w:rPr>
        <w:t>、其他</w:t>
      </w:r>
    </w:p>
    <w:p>
      <w:pPr>
        <w:keepNext w:val="0"/>
        <w:keepLines w:val="0"/>
        <w:pageBreakBefore w:val="0"/>
        <w:widowControl/>
        <w:shd w:val="clear" w:color="auto" w:fill="FFFFFF"/>
        <w:kinsoku/>
        <w:wordWrap/>
        <w:overflowPunct/>
        <w:topLinePunct w:val="0"/>
        <w:bidi w:val="0"/>
        <w:snapToGrid w:val="0"/>
        <w:spacing w:line="500" w:lineRule="exact"/>
        <w:ind w:firstLine="562" w:firstLineChars="200"/>
        <w:contextualSpacing/>
        <w:textAlignment w:val="auto"/>
        <w:rPr>
          <w:rFonts w:ascii="仿宋" w:hAnsi="仿宋" w:eastAsia="仿宋" w:cs="仿宋"/>
          <w:sz w:val="28"/>
          <w:szCs w:val="28"/>
          <w:highlight w:val="none"/>
        </w:rPr>
      </w:pPr>
      <w:r>
        <w:rPr>
          <w:rFonts w:hint="eastAsia" w:ascii="仿宋" w:hAnsi="仿宋" w:eastAsia="仿宋" w:cs="仿宋"/>
          <w:b/>
          <w:sz w:val="28"/>
          <w:szCs w:val="28"/>
          <w:highlight w:val="none"/>
        </w:rPr>
        <w:t>1、签定合同日期：</w:t>
      </w:r>
      <w:r>
        <w:rPr>
          <w:rFonts w:hint="eastAsia" w:ascii="仿宋" w:hAnsi="仿宋" w:eastAsia="仿宋" w:cs="仿宋"/>
          <w:sz w:val="28"/>
          <w:szCs w:val="28"/>
          <w:highlight w:val="none"/>
        </w:rPr>
        <w:t>与供应商（成交）通知书发出之日起15个工作日内按时签约。</w:t>
      </w:r>
    </w:p>
    <w:p>
      <w:pPr>
        <w:keepNext w:val="0"/>
        <w:keepLines w:val="0"/>
        <w:pageBreakBefore w:val="0"/>
        <w:widowControl/>
        <w:shd w:val="clear" w:color="auto" w:fill="FFFFFF"/>
        <w:kinsoku/>
        <w:wordWrap/>
        <w:overflowPunct/>
        <w:topLinePunct w:val="0"/>
        <w:bidi w:val="0"/>
        <w:snapToGrid w:val="0"/>
        <w:spacing w:line="500" w:lineRule="exact"/>
        <w:ind w:firstLine="562" w:firstLineChars="200"/>
        <w:contextualSpacing/>
        <w:textAlignment w:val="auto"/>
        <w:rPr>
          <w:rFonts w:ascii="仿宋" w:hAnsi="仿宋" w:eastAsia="仿宋" w:cs="仿宋"/>
          <w:sz w:val="28"/>
          <w:szCs w:val="28"/>
          <w:highlight w:val="none"/>
        </w:rPr>
      </w:pPr>
      <w:r>
        <w:rPr>
          <w:rFonts w:hint="eastAsia" w:ascii="仿宋" w:hAnsi="仿宋" w:eastAsia="仿宋" w:cs="仿宋"/>
          <w:b/>
          <w:sz w:val="28"/>
          <w:szCs w:val="28"/>
          <w:highlight w:val="none"/>
        </w:rPr>
        <w:t>2、交货期（服务时间）：</w:t>
      </w:r>
      <w:r>
        <w:rPr>
          <w:rFonts w:hint="eastAsia" w:ascii="仿宋" w:hAnsi="仿宋" w:eastAsia="仿宋" w:cs="仿宋"/>
          <w:sz w:val="28"/>
          <w:szCs w:val="28"/>
          <w:highlight w:val="none"/>
        </w:rPr>
        <w:t xml:space="preserve"> 自合同签定之日起30天内，完成所有设施设备的免费安装调试验收工作。</w:t>
      </w:r>
    </w:p>
    <w:p>
      <w:pPr>
        <w:keepNext w:val="0"/>
        <w:keepLines w:val="0"/>
        <w:pageBreakBefore w:val="0"/>
        <w:widowControl/>
        <w:shd w:val="clear" w:color="auto" w:fill="FFFFFF"/>
        <w:kinsoku/>
        <w:wordWrap/>
        <w:overflowPunct/>
        <w:topLinePunct w:val="0"/>
        <w:bidi w:val="0"/>
        <w:snapToGrid w:val="0"/>
        <w:spacing w:line="500" w:lineRule="exact"/>
        <w:ind w:firstLine="562" w:firstLineChars="200"/>
        <w:contextualSpacing/>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3、交货（服务）地点：采购人指定地点</w:t>
      </w:r>
    </w:p>
    <w:p>
      <w:pPr>
        <w:keepNext w:val="0"/>
        <w:keepLines w:val="0"/>
        <w:pageBreakBefore w:val="0"/>
        <w:widowControl/>
        <w:shd w:val="clear" w:color="auto" w:fill="FFFFFF"/>
        <w:kinsoku/>
        <w:wordWrap/>
        <w:overflowPunct/>
        <w:topLinePunct w:val="0"/>
        <w:bidi w:val="0"/>
        <w:snapToGrid w:val="0"/>
        <w:spacing w:line="500" w:lineRule="exact"/>
        <w:ind w:firstLine="562" w:firstLineChars="200"/>
        <w:contextualSpacing/>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4、验收的具体方案：</w:t>
      </w:r>
    </w:p>
    <w:p>
      <w:pPr>
        <w:keepNext w:val="0"/>
        <w:keepLines w:val="0"/>
        <w:pageBreakBefore w:val="0"/>
        <w:tabs>
          <w:tab w:val="left" w:pos="5325"/>
        </w:tabs>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在接到供应商以书面形式提出验收申请后，在5个工作日内及时组织相关专业技术人员，必要时邀请资产管理、纪检等部门共同参与验收，并出具验收报告，作为支付货款的依据。</w:t>
      </w:r>
    </w:p>
    <w:p>
      <w:pPr>
        <w:keepNext w:val="0"/>
        <w:keepLines w:val="0"/>
        <w:pageBreakBefore w:val="0"/>
        <w:tabs>
          <w:tab w:val="left" w:pos="5325"/>
        </w:tabs>
        <w:kinsoku/>
        <w:wordWrap/>
        <w:overflowPunct/>
        <w:topLinePunct w:val="0"/>
        <w:autoSpaceDE w:val="0"/>
        <w:autoSpaceDN w:val="0"/>
        <w:bidi w:val="0"/>
        <w:spacing w:line="500" w:lineRule="exact"/>
        <w:ind w:firstLine="562" w:firstLineChars="200"/>
        <w:textAlignment w:val="auto"/>
        <w:rPr>
          <w:rFonts w:ascii="仿宋" w:hAnsi="仿宋" w:eastAsia="仿宋" w:cs="仿宋"/>
          <w:sz w:val="28"/>
          <w:szCs w:val="28"/>
          <w:highlight w:val="none"/>
          <w:lang w:val="zh-CN"/>
        </w:rPr>
      </w:pPr>
      <w:r>
        <w:rPr>
          <w:rFonts w:hint="eastAsia" w:ascii="仿宋" w:hAnsi="仿宋" w:eastAsia="仿宋" w:cs="仿宋"/>
          <w:b/>
          <w:bCs/>
          <w:sz w:val="28"/>
          <w:szCs w:val="28"/>
          <w:highlight w:val="none"/>
          <w:lang w:val="en-US" w:eastAsia="zh-CN"/>
        </w:rPr>
        <w:t>五</w:t>
      </w:r>
      <w:r>
        <w:rPr>
          <w:rFonts w:hint="eastAsia" w:ascii="仿宋" w:hAnsi="仿宋" w:eastAsia="仿宋" w:cs="仿宋"/>
          <w:b/>
          <w:bCs/>
          <w:sz w:val="28"/>
          <w:szCs w:val="28"/>
          <w:highlight w:val="none"/>
          <w:lang w:val="zh-CN"/>
        </w:rPr>
        <w:t>、投标保证金：</w:t>
      </w:r>
      <w:r>
        <w:rPr>
          <w:rFonts w:hint="eastAsia" w:ascii="仿宋" w:hAnsi="仿宋" w:eastAsia="仿宋" w:cs="仿宋"/>
          <w:sz w:val="28"/>
          <w:szCs w:val="28"/>
          <w:highlight w:val="none"/>
          <w:lang w:val="zh-CN"/>
        </w:rPr>
        <w:t>本次项目不收取投标保证金。</w:t>
      </w:r>
    </w:p>
    <w:p>
      <w:pPr>
        <w:keepNext w:val="0"/>
        <w:keepLines w:val="0"/>
        <w:pageBreakBefore w:val="0"/>
        <w:tabs>
          <w:tab w:val="left" w:pos="5325"/>
        </w:tabs>
        <w:kinsoku/>
        <w:wordWrap/>
        <w:overflowPunct/>
        <w:topLinePunct w:val="0"/>
        <w:autoSpaceDE w:val="0"/>
        <w:autoSpaceDN w:val="0"/>
        <w:bidi w:val="0"/>
        <w:spacing w:line="500" w:lineRule="exact"/>
        <w:ind w:firstLine="562" w:firstLineChars="200"/>
        <w:textAlignment w:val="auto"/>
        <w:rPr>
          <w:rFonts w:ascii="仿宋" w:hAnsi="仿宋" w:eastAsia="仿宋" w:cs="仿宋"/>
          <w:sz w:val="28"/>
          <w:szCs w:val="28"/>
          <w:highlight w:val="none"/>
          <w:lang w:val="zh-CN"/>
        </w:rPr>
      </w:pPr>
      <w:r>
        <w:rPr>
          <w:rFonts w:hint="eastAsia" w:ascii="仿宋" w:hAnsi="仿宋" w:eastAsia="仿宋" w:cs="仿宋"/>
          <w:b/>
          <w:bCs/>
          <w:sz w:val="28"/>
          <w:szCs w:val="28"/>
          <w:highlight w:val="none"/>
          <w:lang w:val="en-US" w:eastAsia="zh-CN"/>
        </w:rPr>
        <w:t>六</w:t>
      </w:r>
      <w:r>
        <w:rPr>
          <w:rFonts w:hint="eastAsia" w:ascii="仿宋" w:hAnsi="仿宋" w:eastAsia="仿宋" w:cs="仿宋"/>
          <w:b/>
          <w:bCs/>
          <w:sz w:val="28"/>
          <w:szCs w:val="28"/>
          <w:highlight w:val="none"/>
          <w:lang w:val="zh-CN"/>
        </w:rPr>
        <w:t>、履约保证金：</w:t>
      </w:r>
      <w:r>
        <w:rPr>
          <w:rFonts w:hint="eastAsia" w:ascii="仿宋" w:hAnsi="仿宋" w:eastAsia="仿宋" w:cs="仿宋"/>
          <w:sz w:val="28"/>
          <w:szCs w:val="28"/>
          <w:highlight w:val="none"/>
          <w:lang w:val="zh-CN"/>
        </w:rPr>
        <w:t>本次项目不收取履约保证金。</w:t>
      </w:r>
    </w:p>
    <w:p>
      <w:pPr>
        <w:keepNext w:val="0"/>
        <w:keepLines w:val="0"/>
        <w:pageBreakBefore w:val="0"/>
        <w:kinsoku/>
        <w:wordWrap/>
        <w:overflowPunct/>
        <w:topLinePunct w:val="0"/>
        <w:bidi w:val="0"/>
        <w:spacing w:line="500" w:lineRule="exact"/>
        <w:ind w:firstLine="562" w:firstLineChars="200"/>
        <w:textAlignment w:val="auto"/>
        <w:rPr>
          <w:rFonts w:ascii="仿宋" w:hAnsi="仿宋" w:eastAsia="仿宋" w:cs="仿宋"/>
          <w:b/>
          <w:bCs/>
          <w:sz w:val="28"/>
          <w:szCs w:val="28"/>
          <w:highlight w:val="none"/>
          <w:lang w:val="zh-CN"/>
        </w:rPr>
      </w:pPr>
      <w:r>
        <w:rPr>
          <w:rFonts w:hint="eastAsia" w:ascii="仿宋" w:hAnsi="仿宋" w:eastAsia="仿宋" w:cs="仿宋"/>
          <w:b/>
          <w:bCs/>
          <w:sz w:val="28"/>
          <w:szCs w:val="28"/>
          <w:highlight w:val="none"/>
          <w:lang w:val="en-US" w:eastAsia="zh-CN"/>
        </w:rPr>
        <w:t>七</w:t>
      </w:r>
      <w:r>
        <w:rPr>
          <w:rFonts w:hint="eastAsia" w:ascii="仿宋" w:hAnsi="仿宋" w:eastAsia="仿宋" w:cs="仿宋"/>
          <w:b/>
          <w:bCs/>
          <w:sz w:val="28"/>
          <w:szCs w:val="28"/>
          <w:highlight w:val="none"/>
        </w:rPr>
        <w:t>、</w:t>
      </w:r>
      <w:r>
        <w:rPr>
          <w:rFonts w:hint="eastAsia" w:ascii="仿宋" w:hAnsi="仿宋" w:eastAsia="仿宋" w:cs="仿宋"/>
          <w:b/>
          <w:bCs/>
          <w:sz w:val="28"/>
          <w:szCs w:val="28"/>
          <w:highlight w:val="none"/>
          <w:lang w:val="zh-CN"/>
        </w:rPr>
        <w:t>开标、评标</w:t>
      </w:r>
    </w:p>
    <w:p>
      <w:pPr>
        <w:keepNext w:val="0"/>
        <w:keepLines w:val="0"/>
        <w:pageBreakBefore w:val="0"/>
        <w:kinsoku/>
        <w:wordWrap/>
        <w:overflowPunct/>
        <w:topLinePunct w:val="0"/>
        <w:bidi w:val="0"/>
        <w:spacing w:line="500" w:lineRule="exact"/>
        <w:ind w:firstLine="560" w:firstLineChars="200"/>
        <w:textAlignment w:val="auto"/>
        <w:rPr>
          <w:rFonts w:ascii="仿宋" w:hAnsi="仿宋" w:eastAsia="仿宋" w:cs="仿宋"/>
          <w:sz w:val="28"/>
          <w:szCs w:val="28"/>
          <w:highlight w:val="none"/>
          <w:lang w:val="zh-CN"/>
        </w:rPr>
      </w:pPr>
      <w:r>
        <w:rPr>
          <w:rFonts w:hint="eastAsia" w:ascii="仿宋" w:hAnsi="仿宋" w:eastAsia="仿宋" w:cs="仿宋"/>
          <w:sz w:val="28"/>
          <w:szCs w:val="28"/>
          <w:highlight w:val="none"/>
          <w:lang w:val="zh-CN"/>
        </w:rPr>
        <w:t>1</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zh-CN"/>
        </w:rPr>
        <w:t>时间</w:t>
      </w:r>
      <w:r>
        <w:rPr>
          <w:rFonts w:hint="eastAsia" w:ascii="仿宋" w:hAnsi="仿宋" w:eastAsia="仿宋" w:cs="仿宋"/>
          <w:color w:val="auto"/>
          <w:sz w:val="28"/>
          <w:szCs w:val="28"/>
          <w:highlight w:val="none"/>
          <w:lang w:val="zh-CN"/>
        </w:rPr>
        <w:t>：</w:t>
      </w:r>
      <w:r>
        <w:rPr>
          <w:rFonts w:hint="eastAsia" w:ascii="仿宋" w:hAnsi="仿宋" w:eastAsia="仿宋" w:cs="仿宋"/>
          <w:b/>
          <w:bCs/>
          <w:color w:val="auto"/>
          <w:sz w:val="28"/>
          <w:szCs w:val="28"/>
          <w:highlight w:val="none"/>
          <w:u w:val="single"/>
          <w:lang w:val="zh-CN"/>
        </w:rPr>
        <w:t>202</w:t>
      </w:r>
      <w:r>
        <w:rPr>
          <w:rFonts w:hint="eastAsia" w:ascii="仿宋" w:hAnsi="仿宋" w:eastAsia="仿宋" w:cs="仿宋"/>
          <w:b/>
          <w:bCs/>
          <w:color w:val="auto"/>
          <w:sz w:val="28"/>
          <w:szCs w:val="28"/>
          <w:highlight w:val="none"/>
          <w:u w:val="single"/>
        </w:rPr>
        <w:t>3</w:t>
      </w:r>
      <w:r>
        <w:rPr>
          <w:rFonts w:hint="eastAsia" w:ascii="仿宋" w:hAnsi="仿宋" w:eastAsia="仿宋" w:cs="仿宋"/>
          <w:b/>
          <w:bCs/>
          <w:color w:val="auto"/>
          <w:sz w:val="28"/>
          <w:szCs w:val="28"/>
          <w:highlight w:val="none"/>
          <w:u w:val="single"/>
          <w:lang w:val="zh-CN"/>
        </w:rPr>
        <w:t>年</w:t>
      </w:r>
      <w:r>
        <w:rPr>
          <w:rFonts w:hint="eastAsia" w:ascii="仿宋" w:hAnsi="仿宋" w:eastAsia="仿宋" w:cs="仿宋"/>
          <w:b/>
          <w:bCs/>
          <w:color w:val="auto"/>
          <w:sz w:val="28"/>
          <w:szCs w:val="28"/>
          <w:highlight w:val="none"/>
          <w:u w:val="single"/>
          <w:lang w:val="en-US" w:eastAsia="zh-CN"/>
        </w:rPr>
        <w:t>03</w:t>
      </w:r>
      <w:r>
        <w:rPr>
          <w:rFonts w:hint="eastAsia" w:ascii="仿宋" w:hAnsi="仿宋" w:eastAsia="仿宋" w:cs="仿宋"/>
          <w:b/>
          <w:bCs/>
          <w:color w:val="auto"/>
          <w:sz w:val="28"/>
          <w:szCs w:val="28"/>
          <w:highlight w:val="none"/>
          <w:u w:val="single"/>
          <w:lang w:val="zh-CN"/>
        </w:rPr>
        <w:t>月</w:t>
      </w:r>
      <w:r>
        <w:rPr>
          <w:rFonts w:hint="eastAsia" w:ascii="仿宋" w:hAnsi="仿宋" w:eastAsia="仿宋" w:cs="仿宋"/>
          <w:b/>
          <w:bCs/>
          <w:color w:val="auto"/>
          <w:sz w:val="28"/>
          <w:szCs w:val="28"/>
          <w:highlight w:val="none"/>
          <w:u w:val="single"/>
          <w:lang w:val="en-US" w:eastAsia="zh-CN"/>
        </w:rPr>
        <w:t>30</w:t>
      </w:r>
      <w:r>
        <w:rPr>
          <w:rFonts w:hint="eastAsia" w:ascii="仿宋" w:hAnsi="仿宋" w:eastAsia="仿宋" w:cs="仿宋"/>
          <w:b/>
          <w:bCs/>
          <w:color w:val="auto"/>
          <w:sz w:val="28"/>
          <w:szCs w:val="28"/>
          <w:highlight w:val="none"/>
          <w:u w:val="single"/>
          <w:lang w:val="zh-CN"/>
        </w:rPr>
        <w:t>日</w:t>
      </w:r>
      <w:r>
        <w:rPr>
          <w:rFonts w:hint="eastAsia" w:ascii="仿宋" w:hAnsi="仿宋" w:eastAsia="仿宋" w:cs="仿宋"/>
          <w:b/>
          <w:bCs/>
          <w:color w:val="auto"/>
          <w:sz w:val="28"/>
          <w:szCs w:val="28"/>
          <w:highlight w:val="none"/>
          <w:u w:val="single"/>
        </w:rPr>
        <w:t>14</w:t>
      </w:r>
      <w:r>
        <w:rPr>
          <w:rFonts w:hint="eastAsia" w:ascii="仿宋" w:hAnsi="仿宋" w:eastAsia="仿宋" w:cs="仿宋"/>
          <w:b/>
          <w:bCs/>
          <w:color w:val="auto"/>
          <w:sz w:val="28"/>
          <w:szCs w:val="28"/>
          <w:highlight w:val="none"/>
          <w:u w:val="single"/>
          <w:lang w:val="zh-CN"/>
        </w:rPr>
        <w:t>时</w:t>
      </w:r>
      <w:r>
        <w:rPr>
          <w:rFonts w:hint="eastAsia" w:ascii="仿宋" w:hAnsi="仿宋" w:eastAsia="仿宋" w:cs="仿宋"/>
          <w:b/>
          <w:bCs/>
          <w:color w:val="auto"/>
          <w:sz w:val="28"/>
          <w:szCs w:val="28"/>
          <w:highlight w:val="none"/>
          <w:u w:val="single"/>
        </w:rPr>
        <w:t>00</w:t>
      </w:r>
      <w:r>
        <w:rPr>
          <w:rFonts w:hint="eastAsia" w:ascii="仿宋" w:hAnsi="仿宋" w:eastAsia="仿宋" w:cs="仿宋"/>
          <w:b/>
          <w:bCs/>
          <w:color w:val="auto"/>
          <w:sz w:val="28"/>
          <w:szCs w:val="28"/>
          <w:highlight w:val="none"/>
          <w:u w:val="single"/>
          <w:lang w:val="zh-CN"/>
        </w:rPr>
        <w:t>分</w:t>
      </w:r>
      <w:r>
        <w:rPr>
          <w:rFonts w:hint="eastAsia" w:ascii="仿宋" w:hAnsi="仿宋" w:eastAsia="仿宋" w:cs="仿宋"/>
          <w:color w:val="auto"/>
          <w:sz w:val="28"/>
          <w:szCs w:val="28"/>
          <w:highlight w:val="none"/>
          <w:u w:val="single"/>
          <w:lang w:val="zh-CN"/>
        </w:rPr>
        <w:t>；</w:t>
      </w:r>
    </w:p>
    <w:p>
      <w:pPr>
        <w:keepNext w:val="0"/>
        <w:keepLines w:val="0"/>
        <w:pageBreakBefore w:val="0"/>
        <w:kinsoku/>
        <w:wordWrap/>
        <w:overflowPunct/>
        <w:topLinePunct w:val="0"/>
        <w:bidi w:val="0"/>
        <w:spacing w:line="500" w:lineRule="exact"/>
        <w:ind w:firstLine="560" w:firstLineChars="200"/>
        <w:textAlignment w:val="auto"/>
        <w:rPr>
          <w:rFonts w:ascii="仿宋" w:hAnsi="仿宋" w:eastAsia="仿宋" w:cs="仿宋"/>
          <w:sz w:val="28"/>
          <w:szCs w:val="28"/>
          <w:highlight w:val="none"/>
          <w:lang w:val="zh-CN"/>
        </w:rPr>
      </w:pPr>
      <w:r>
        <w:rPr>
          <w:rFonts w:hint="eastAsia" w:ascii="仿宋" w:hAnsi="仿宋" w:eastAsia="仿宋" w:cs="仿宋"/>
          <w:sz w:val="28"/>
          <w:szCs w:val="28"/>
          <w:highlight w:val="none"/>
          <w:lang w:val="zh-CN"/>
        </w:rPr>
        <w:t>2</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zh-CN"/>
        </w:rPr>
        <w:t>地点：</w:t>
      </w:r>
      <w:r>
        <w:rPr>
          <w:rFonts w:hint="eastAsia" w:ascii="仿宋" w:hAnsi="仿宋" w:eastAsia="仿宋" w:cs="仿宋"/>
          <w:b/>
          <w:bCs/>
          <w:sz w:val="28"/>
          <w:szCs w:val="28"/>
          <w:highlight w:val="none"/>
          <w:u w:val="single"/>
          <w:lang w:val="zh-CN"/>
        </w:rPr>
        <w:t>崇川区崇川路58号，南通产业技术研究院有限公司九号楼十楼A1003，江苏中润工程建设咨询有限公司开标室，如有变动另行通知。</w:t>
      </w:r>
    </w:p>
    <w:p>
      <w:pPr>
        <w:keepNext w:val="0"/>
        <w:keepLines w:val="0"/>
        <w:pageBreakBefore w:val="0"/>
        <w:kinsoku/>
        <w:wordWrap/>
        <w:overflowPunct/>
        <w:topLinePunct w:val="0"/>
        <w:bidi w:val="0"/>
        <w:spacing w:line="500" w:lineRule="exact"/>
        <w:ind w:firstLine="560" w:firstLineChars="200"/>
        <w:textAlignment w:val="auto"/>
        <w:rPr>
          <w:rFonts w:ascii="仿宋" w:hAnsi="仿宋" w:eastAsia="仿宋" w:cs="仿宋"/>
          <w:sz w:val="28"/>
          <w:szCs w:val="28"/>
          <w:highlight w:val="none"/>
          <w:lang w:val="zh-CN"/>
        </w:rPr>
      </w:pPr>
      <w:r>
        <w:rPr>
          <w:rFonts w:hint="eastAsia" w:ascii="仿宋" w:hAnsi="仿宋" w:eastAsia="仿宋" w:cs="仿宋"/>
          <w:sz w:val="28"/>
          <w:szCs w:val="28"/>
          <w:highlight w:val="none"/>
          <w:lang w:val="zh-CN"/>
        </w:rPr>
        <w:t>3</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zh-CN"/>
        </w:rPr>
        <w:t>评标流程:评标委员会将根据</w:t>
      </w:r>
      <w:r>
        <w:rPr>
          <w:rFonts w:hint="eastAsia" w:ascii="仿宋" w:hAnsi="仿宋" w:eastAsia="仿宋" w:cs="仿宋"/>
          <w:sz w:val="28"/>
          <w:szCs w:val="28"/>
          <w:highlight w:val="none"/>
        </w:rPr>
        <w:t>比价</w:t>
      </w:r>
      <w:r>
        <w:rPr>
          <w:rFonts w:hint="eastAsia" w:ascii="仿宋" w:hAnsi="仿宋" w:eastAsia="仿宋" w:cs="仿宋"/>
          <w:sz w:val="28"/>
          <w:szCs w:val="28"/>
          <w:highlight w:val="none"/>
          <w:lang w:val="zh-CN"/>
        </w:rPr>
        <w:t>文件相关标准对供应商的资格进行审查，审查通过方可参与项目的价格评标。符合要求的前提下，报价最低者成交,报价如有相同者，抽签确定成交供应商。</w:t>
      </w:r>
    </w:p>
    <w:p>
      <w:pPr>
        <w:keepNext w:val="0"/>
        <w:keepLines w:val="0"/>
        <w:pageBreakBefore w:val="0"/>
        <w:kinsoku/>
        <w:wordWrap/>
        <w:overflowPunct/>
        <w:topLinePunct w:val="0"/>
        <w:autoSpaceDE w:val="0"/>
        <w:autoSpaceDN w:val="0"/>
        <w:bidi w:val="0"/>
        <w:adjustRightInd w:val="0"/>
        <w:spacing w:line="500" w:lineRule="exact"/>
        <w:jc w:val="center"/>
        <w:textAlignment w:val="auto"/>
        <w:rPr>
          <w:rFonts w:ascii="仿宋" w:hAnsi="仿宋" w:eastAsia="仿宋" w:cs="仿宋"/>
          <w:b/>
          <w:kern w:val="0"/>
          <w:sz w:val="28"/>
          <w:szCs w:val="28"/>
          <w:highlight w:val="none"/>
        </w:rPr>
      </w:pPr>
    </w:p>
    <w:p>
      <w:pPr>
        <w:keepNext w:val="0"/>
        <w:keepLines w:val="0"/>
        <w:pageBreakBefore w:val="0"/>
        <w:kinsoku/>
        <w:wordWrap/>
        <w:overflowPunct/>
        <w:topLinePunct w:val="0"/>
        <w:autoSpaceDE w:val="0"/>
        <w:autoSpaceDN w:val="0"/>
        <w:bidi w:val="0"/>
        <w:adjustRightInd w:val="0"/>
        <w:spacing w:line="500" w:lineRule="exact"/>
        <w:jc w:val="center"/>
        <w:textAlignment w:val="auto"/>
        <w:rPr>
          <w:rFonts w:ascii="仿宋" w:hAnsi="仿宋" w:eastAsia="仿宋" w:cs="仿宋"/>
          <w:b/>
          <w:kern w:val="0"/>
          <w:sz w:val="28"/>
          <w:szCs w:val="28"/>
          <w:highlight w:val="none"/>
        </w:rPr>
        <w:sectPr>
          <w:headerReference r:id="rId3" w:type="first"/>
          <w:footerReference r:id="rId5" w:type="first"/>
          <w:footerReference r:id="rId4" w:type="default"/>
          <w:pgSz w:w="11905" w:h="16838"/>
          <w:pgMar w:top="1440" w:right="1797" w:bottom="1440" w:left="1797" w:header="850" w:footer="992" w:gutter="0"/>
          <w:pgNumType w:start="1"/>
          <w:cols w:space="720" w:num="1"/>
          <w:titlePg/>
          <w:docGrid w:linePitch="312" w:charSpace="0"/>
        </w:sectPr>
      </w:pPr>
    </w:p>
    <w:p>
      <w:pPr>
        <w:keepNext w:val="0"/>
        <w:keepLines w:val="0"/>
        <w:pageBreakBefore w:val="0"/>
        <w:kinsoku/>
        <w:wordWrap/>
        <w:overflowPunct/>
        <w:topLinePunct w:val="0"/>
        <w:bidi w:val="0"/>
        <w:snapToGrid w:val="0"/>
        <w:spacing w:line="500" w:lineRule="exact"/>
        <w:jc w:val="center"/>
        <w:textAlignment w:val="auto"/>
        <w:outlineLvl w:val="0"/>
        <w:rPr>
          <w:rFonts w:ascii="仿宋" w:hAnsi="仿宋" w:eastAsia="仿宋" w:cs="仿宋"/>
          <w:b/>
          <w:sz w:val="28"/>
          <w:szCs w:val="28"/>
          <w:highlight w:val="none"/>
        </w:rPr>
      </w:pPr>
      <w:bookmarkStart w:id="41" w:name="_Toc24193"/>
      <w:r>
        <w:rPr>
          <w:rFonts w:hint="eastAsia" w:ascii="仿宋" w:hAnsi="仿宋" w:eastAsia="仿宋" w:cs="仿宋"/>
          <w:b/>
          <w:sz w:val="28"/>
          <w:szCs w:val="28"/>
          <w:highlight w:val="none"/>
        </w:rPr>
        <w:t>第四章  开标和评标</w:t>
      </w:r>
      <w:bookmarkEnd w:id="41"/>
    </w:p>
    <w:p>
      <w:pPr>
        <w:keepNext w:val="0"/>
        <w:keepLines w:val="0"/>
        <w:pageBreakBefore w:val="0"/>
        <w:tabs>
          <w:tab w:val="left" w:pos="3585"/>
        </w:tabs>
        <w:kinsoku/>
        <w:wordWrap/>
        <w:overflowPunct/>
        <w:topLinePunct w:val="0"/>
        <w:bidi w:val="0"/>
        <w:snapToGrid w:val="0"/>
        <w:spacing w:line="500" w:lineRule="exact"/>
        <w:ind w:firstLine="540" w:firstLineChars="192"/>
        <w:textAlignment w:val="auto"/>
        <w:rPr>
          <w:rFonts w:ascii="仿宋" w:hAnsi="仿宋" w:eastAsia="仿宋" w:cs="仿宋"/>
          <w:b/>
          <w:sz w:val="28"/>
          <w:szCs w:val="28"/>
          <w:highlight w:val="none"/>
        </w:rPr>
      </w:pPr>
      <w:r>
        <w:rPr>
          <w:rFonts w:hint="eastAsia" w:ascii="仿宋" w:hAnsi="仿宋" w:eastAsia="仿宋" w:cs="仿宋"/>
          <w:b/>
          <w:bCs/>
          <w:sz w:val="28"/>
          <w:szCs w:val="28"/>
          <w:highlight w:val="none"/>
        </w:rPr>
        <w:t>一、</w:t>
      </w:r>
      <w:r>
        <w:rPr>
          <w:rFonts w:hint="eastAsia" w:ascii="仿宋" w:hAnsi="仿宋" w:eastAsia="仿宋" w:cs="仿宋"/>
          <w:b/>
          <w:sz w:val="28"/>
          <w:szCs w:val="28"/>
          <w:highlight w:val="none"/>
        </w:rPr>
        <w:t>采购人组织开标。</w:t>
      </w:r>
    </w:p>
    <w:p>
      <w:pPr>
        <w:keepNext w:val="0"/>
        <w:keepLines w:val="0"/>
        <w:pageBreakBefore w:val="0"/>
        <w:tabs>
          <w:tab w:val="left" w:pos="3585"/>
        </w:tabs>
        <w:kinsoku/>
        <w:wordWrap/>
        <w:overflowPunct/>
        <w:topLinePunct w:val="0"/>
        <w:bidi w:val="0"/>
        <w:snapToGrid w:val="0"/>
        <w:spacing w:line="500" w:lineRule="exact"/>
        <w:ind w:firstLine="537" w:firstLineChars="192"/>
        <w:textAlignment w:val="auto"/>
        <w:rPr>
          <w:rFonts w:ascii="仿宋" w:hAnsi="仿宋" w:eastAsia="仿宋" w:cs="仿宋"/>
          <w:sz w:val="28"/>
          <w:szCs w:val="28"/>
          <w:highlight w:val="none"/>
        </w:rPr>
      </w:pPr>
      <w:r>
        <w:rPr>
          <w:rFonts w:hint="eastAsia" w:ascii="仿宋" w:hAnsi="仿宋" w:eastAsia="仿宋" w:cs="仿宋"/>
          <w:sz w:val="28"/>
          <w:szCs w:val="28"/>
          <w:highlight w:val="none"/>
        </w:rPr>
        <w:t>议价人的法定代表人或授权委托人须持有效身份证参加开标会。</w:t>
      </w:r>
    </w:p>
    <w:p>
      <w:pPr>
        <w:keepNext w:val="0"/>
        <w:keepLines w:val="0"/>
        <w:pageBreakBefore w:val="0"/>
        <w:kinsoku/>
        <w:wordWrap/>
        <w:overflowPunct/>
        <w:topLinePunct w:val="0"/>
        <w:bidi w:val="0"/>
        <w:snapToGrid w:val="0"/>
        <w:spacing w:line="500" w:lineRule="exact"/>
        <w:ind w:firstLine="570"/>
        <w:textAlignment w:val="auto"/>
        <w:rPr>
          <w:rFonts w:ascii="仿宋" w:hAnsi="仿宋" w:eastAsia="仿宋" w:cs="仿宋"/>
          <w:bCs/>
          <w:sz w:val="28"/>
          <w:szCs w:val="28"/>
          <w:highlight w:val="none"/>
        </w:rPr>
      </w:pPr>
      <w:r>
        <w:rPr>
          <w:rFonts w:hint="eastAsia" w:ascii="仿宋" w:hAnsi="仿宋" w:eastAsia="仿宋" w:cs="仿宋"/>
          <w:b/>
          <w:bCs/>
          <w:sz w:val="28"/>
          <w:szCs w:val="28"/>
          <w:highlight w:val="none"/>
        </w:rPr>
        <w:t>二、</w:t>
      </w:r>
      <w:r>
        <w:rPr>
          <w:rFonts w:hint="eastAsia" w:ascii="仿宋" w:hAnsi="仿宋" w:eastAsia="仿宋" w:cs="仿宋"/>
          <w:b/>
          <w:sz w:val="28"/>
          <w:szCs w:val="28"/>
          <w:highlight w:val="none"/>
        </w:rPr>
        <w:t>评委会由</w:t>
      </w:r>
      <w:r>
        <w:rPr>
          <w:rFonts w:hint="eastAsia" w:ascii="仿宋" w:hAnsi="仿宋" w:eastAsia="仿宋" w:cs="仿宋"/>
          <w:b/>
          <w:bCs/>
          <w:sz w:val="28"/>
          <w:szCs w:val="28"/>
          <w:highlight w:val="none"/>
        </w:rPr>
        <w:t>有关专家和</w:t>
      </w:r>
      <w:r>
        <w:rPr>
          <w:rFonts w:hint="eastAsia" w:ascii="仿宋" w:hAnsi="仿宋" w:eastAsia="仿宋" w:cs="仿宋"/>
          <w:b/>
          <w:sz w:val="28"/>
          <w:szCs w:val="28"/>
          <w:highlight w:val="none"/>
        </w:rPr>
        <w:t>采购人代表</w:t>
      </w:r>
      <w:r>
        <w:rPr>
          <w:rFonts w:hint="eastAsia" w:ascii="仿宋" w:hAnsi="仿宋" w:eastAsia="仿宋" w:cs="仿宋"/>
          <w:b/>
          <w:bCs/>
          <w:sz w:val="28"/>
          <w:szCs w:val="28"/>
          <w:highlight w:val="none"/>
        </w:rPr>
        <w:t>组成</w:t>
      </w:r>
      <w:r>
        <w:rPr>
          <w:rFonts w:hint="eastAsia" w:ascii="仿宋" w:hAnsi="仿宋" w:eastAsia="仿宋" w:cs="仿宋"/>
          <w:sz w:val="28"/>
          <w:szCs w:val="28"/>
          <w:highlight w:val="none"/>
        </w:rPr>
        <w:t>，按照</w:t>
      </w:r>
      <w:r>
        <w:rPr>
          <w:rFonts w:hint="eastAsia" w:ascii="仿宋" w:hAnsi="仿宋" w:eastAsia="仿宋" w:cs="仿宋"/>
          <w:bCs/>
          <w:sz w:val="28"/>
          <w:szCs w:val="28"/>
          <w:highlight w:val="none"/>
        </w:rPr>
        <w:t>公平、公正、择优的原则进行</w:t>
      </w:r>
      <w:r>
        <w:rPr>
          <w:rFonts w:hint="eastAsia" w:ascii="仿宋" w:hAnsi="仿宋" w:eastAsia="仿宋" w:cs="仿宋"/>
          <w:sz w:val="28"/>
          <w:szCs w:val="28"/>
          <w:highlight w:val="none"/>
        </w:rPr>
        <w:t>独立</w:t>
      </w:r>
      <w:r>
        <w:rPr>
          <w:rFonts w:hint="eastAsia" w:ascii="仿宋" w:hAnsi="仿宋" w:eastAsia="仿宋" w:cs="仿宋"/>
          <w:bCs/>
          <w:sz w:val="28"/>
          <w:szCs w:val="28"/>
          <w:highlight w:val="none"/>
        </w:rPr>
        <w:t>评标。</w:t>
      </w:r>
    </w:p>
    <w:p>
      <w:pPr>
        <w:keepNext w:val="0"/>
        <w:keepLines w:val="0"/>
        <w:pageBreakBefore w:val="0"/>
        <w:tabs>
          <w:tab w:val="left" w:pos="3585"/>
        </w:tabs>
        <w:kinsoku/>
        <w:wordWrap/>
        <w:overflowPunct/>
        <w:topLinePunct w:val="0"/>
        <w:bidi w:val="0"/>
        <w:snapToGrid w:val="0"/>
        <w:spacing w:line="500" w:lineRule="exact"/>
        <w:ind w:firstLine="537" w:firstLineChars="192"/>
        <w:textAlignment w:val="auto"/>
        <w:rPr>
          <w:rFonts w:ascii="仿宋" w:hAnsi="仿宋" w:eastAsia="仿宋" w:cs="仿宋"/>
          <w:sz w:val="28"/>
          <w:szCs w:val="28"/>
          <w:highlight w:val="none"/>
        </w:rPr>
      </w:pPr>
      <w:r>
        <w:rPr>
          <w:rFonts w:hint="eastAsia" w:ascii="仿宋" w:hAnsi="仿宋" w:eastAsia="仿宋" w:cs="仿宋"/>
          <w:sz w:val="28"/>
          <w:szCs w:val="28"/>
          <w:highlight w:val="none"/>
        </w:rPr>
        <w:t>由采购人代表对议价人资格性、符合性审查，对未通过审查的供应商，应现场告知原因。评委会对合格供应商的比价议价响应文件进行评审。</w:t>
      </w:r>
    </w:p>
    <w:p>
      <w:pPr>
        <w:keepNext w:val="0"/>
        <w:keepLines w:val="0"/>
        <w:pageBreakBefore w:val="0"/>
        <w:kinsoku/>
        <w:wordWrap/>
        <w:overflowPunct/>
        <w:topLinePunct w:val="0"/>
        <w:bidi w:val="0"/>
        <w:snapToGrid w:val="0"/>
        <w:spacing w:line="500" w:lineRule="exact"/>
        <w:ind w:firstLine="562" w:firstLineChars="200"/>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（一）评审内容</w:t>
      </w:r>
    </w:p>
    <w:p>
      <w:pPr>
        <w:keepNext w:val="0"/>
        <w:keepLines w:val="0"/>
        <w:pageBreakBefore w:val="0"/>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1.比选资格是否符合</w:t>
      </w:r>
    </w:p>
    <w:p>
      <w:pPr>
        <w:keepNext w:val="0"/>
        <w:keepLines w:val="0"/>
        <w:pageBreakBefore w:val="0"/>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2.比价议价响应文件是否完整；</w:t>
      </w:r>
    </w:p>
    <w:p>
      <w:pPr>
        <w:keepNext w:val="0"/>
        <w:keepLines w:val="0"/>
        <w:pageBreakBefore w:val="0"/>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3.比价议价响应文件是否恰当地签署；</w:t>
      </w:r>
    </w:p>
    <w:p>
      <w:pPr>
        <w:keepNext w:val="0"/>
        <w:keepLines w:val="0"/>
        <w:pageBreakBefore w:val="0"/>
        <w:kinsoku/>
        <w:wordWrap/>
        <w:overflowPunct/>
        <w:topLinePunct w:val="0"/>
        <w:bidi w:val="0"/>
        <w:snapToGrid w:val="0"/>
        <w:spacing w:line="500" w:lineRule="exact"/>
        <w:ind w:firstLine="540"/>
        <w:textAlignment w:val="auto"/>
        <w:rPr>
          <w:rFonts w:ascii="仿宋" w:hAnsi="仿宋" w:eastAsia="仿宋" w:cs="仿宋"/>
          <w:b/>
          <w:sz w:val="28"/>
          <w:szCs w:val="28"/>
          <w:highlight w:val="none"/>
        </w:rPr>
      </w:pPr>
      <w:r>
        <w:rPr>
          <w:rFonts w:hint="eastAsia" w:ascii="仿宋" w:hAnsi="仿宋" w:eastAsia="仿宋" w:cs="仿宋"/>
          <w:sz w:val="28"/>
          <w:szCs w:val="28"/>
          <w:highlight w:val="none"/>
        </w:rPr>
        <w:t>4.是否作出实质性响应（</w:t>
      </w:r>
      <w:r>
        <w:rPr>
          <w:rFonts w:hint="eastAsia" w:ascii="仿宋" w:hAnsi="仿宋" w:eastAsia="仿宋" w:cs="仿宋"/>
          <w:b/>
          <w:sz w:val="28"/>
          <w:szCs w:val="28"/>
          <w:highlight w:val="none"/>
        </w:rPr>
        <w:t>是否有实质性响应，只根据比价议价响应文件本身，而不寻求外部证据）；</w:t>
      </w:r>
    </w:p>
    <w:p>
      <w:pPr>
        <w:keepNext w:val="0"/>
        <w:keepLines w:val="0"/>
        <w:pageBreakBefore w:val="0"/>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5.是否有计算错误。</w:t>
      </w:r>
    </w:p>
    <w:p>
      <w:pPr>
        <w:keepNext w:val="0"/>
        <w:keepLines w:val="0"/>
        <w:pageBreakBefore w:val="0"/>
        <w:kinsoku/>
        <w:wordWrap/>
        <w:overflowPunct/>
        <w:topLinePunct w:val="0"/>
        <w:bidi w:val="0"/>
        <w:snapToGrid w:val="0"/>
        <w:spacing w:line="500" w:lineRule="exact"/>
        <w:ind w:firstLine="562" w:firstLineChars="200"/>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（二）相应的规定</w:t>
      </w:r>
    </w:p>
    <w:p>
      <w:pPr>
        <w:keepNext w:val="0"/>
        <w:keepLines w:val="0"/>
        <w:pageBreakBefore w:val="0"/>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bCs/>
          <w:sz w:val="28"/>
          <w:szCs w:val="28"/>
          <w:highlight w:val="none"/>
        </w:rPr>
        <w:t>1.</w:t>
      </w:r>
      <w:r>
        <w:rPr>
          <w:rFonts w:hint="eastAsia" w:ascii="仿宋" w:hAnsi="仿宋" w:eastAsia="仿宋" w:cs="仿宋"/>
          <w:sz w:val="28"/>
          <w:szCs w:val="28"/>
          <w:highlight w:val="none"/>
        </w:rPr>
        <w:t>如果单价汇总金额与总价金额有出入，以单价金额计算结果为准；</w:t>
      </w:r>
    </w:p>
    <w:p>
      <w:pPr>
        <w:keepNext w:val="0"/>
        <w:keepLines w:val="0"/>
        <w:pageBreakBefore w:val="0"/>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2.单价金额小数点有明显错位的，应以总价为准；</w:t>
      </w:r>
    </w:p>
    <w:p>
      <w:pPr>
        <w:keepNext w:val="0"/>
        <w:keepLines w:val="0"/>
        <w:pageBreakBefore w:val="0"/>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3.正本与副本有矛盾的，以正本为准；</w:t>
      </w:r>
    </w:p>
    <w:p>
      <w:pPr>
        <w:keepNext w:val="0"/>
        <w:keepLines w:val="0"/>
        <w:pageBreakBefore w:val="0"/>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4.若文件大写表示的数据与数字表示的有差别，以大写表示的数据为准。</w:t>
      </w:r>
    </w:p>
    <w:p>
      <w:pPr>
        <w:keepNext w:val="0"/>
        <w:keepLines w:val="0"/>
        <w:pageBreakBefore w:val="0"/>
        <w:tabs>
          <w:tab w:val="left" w:pos="3585"/>
        </w:tabs>
        <w:kinsoku/>
        <w:wordWrap/>
        <w:overflowPunct/>
        <w:topLinePunct w:val="0"/>
        <w:bidi w:val="0"/>
        <w:snapToGrid w:val="0"/>
        <w:spacing w:line="500" w:lineRule="exact"/>
        <w:ind w:firstLine="562" w:firstLineChars="200"/>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三、</w:t>
      </w:r>
      <w:r>
        <w:rPr>
          <w:rFonts w:hint="eastAsia" w:ascii="仿宋" w:hAnsi="仿宋" w:eastAsia="仿宋" w:cs="仿宋"/>
          <w:b/>
          <w:sz w:val="28"/>
          <w:szCs w:val="28"/>
          <w:highlight w:val="none"/>
        </w:rPr>
        <w:t>陈述、演示、</w:t>
      </w:r>
      <w:r>
        <w:rPr>
          <w:rFonts w:hint="eastAsia" w:ascii="仿宋" w:hAnsi="仿宋" w:eastAsia="仿宋" w:cs="仿宋"/>
          <w:b/>
          <w:bCs/>
          <w:sz w:val="28"/>
          <w:szCs w:val="28"/>
          <w:highlight w:val="none"/>
        </w:rPr>
        <w:t>答疑、澄清</w:t>
      </w:r>
    </w:p>
    <w:p>
      <w:pPr>
        <w:keepNext w:val="0"/>
        <w:keepLines w:val="0"/>
        <w:pageBreakBefore w:val="0"/>
        <w:kinsoku/>
        <w:wordWrap/>
        <w:overflowPunct/>
        <w:topLinePunct w:val="0"/>
        <w:bidi w:val="0"/>
        <w:snapToGrid w:val="0"/>
        <w:spacing w:line="500" w:lineRule="exact"/>
        <w:ind w:firstLine="570"/>
        <w:textAlignment w:val="auto"/>
        <w:rPr>
          <w:rFonts w:ascii="仿宋" w:hAnsi="仿宋" w:eastAsia="仿宋" w:cs="仿宋"/>
          <w:b/>
          <w:sz w:val="28"/>
          <w:szCs w:val="28"/>
          <w:highlight w:val="none"/>
        </w:rPr>
      </w:pPr>
      <w:r>
        <w:rPr>
          <w:rFonts w:hint="eastAsia" w:ascii="仿宋" w:hAnsi="仿宋" w:eastAsia="仿宋" w:cs="仿宋"/>
          <w:sz w:val="28"/>
          <w:szCs w:val="28"/>
          <w:highlight w:val="none"/>
          <w:shd w:val="clear" w:color="auto" w:fill="FFFFFF"/>
        </w:rPr>
        <w:t>如评委会认为有必要，议价人按评委会的要求作陈述、演示、</w:t>
      </w:r>
      <w:r>
        <w:rPr>
          <w:rFonts w:hint="eastAsia" w:ascii="仿宋" w:hAnsi="仿宋" w:eastAsia="仿宋" w:cs="仿宋"/>
          <w:sz w:val="28"/>
          <w:szCs w:val="28"/>
          <w:highlight w:val="none"/>
        </w:rPr>
        <w:t>答疑及澄清其比选内容。时间由评委会掌握。</w:t>
      </w:r>
    </w:p>
    <w:p>
      <w:pPr>
        <w:keepNext w:val="0"/>
        <w:keepLines w:val="0"/>
        <w:pageBreakBefore w:val="0"/>
        <w:kinsoku/>
        <w:wordWrap/>
        <w:overflowPunct/>
        <w:topLinePunct w:val="0"/>
        <w:bidi w:val="0"/>
        <w:snapToGrid w:val="0"/>
        <w:spacing w:line="500" w:lineRule="exact"/>
        <w:ind w:firstLine="570"/>
        <w:textAlignment w:val="auto"/>
        <w:rPr>
          <w:rFonts w:ascii="仿宋" w:hAnsi="仿宋" w:eastAsia="仿宋" w:cs="仿宋"/>
          <w:sz w:val="28"/>
          <w:szCs w:val="28"/>
          <w:highlight w:val="none"/>
        </w:rPr>
      </w:pPr>
      <w:r>
        <w:rPr>
          <w:rFonts w:hint="eastAsia" w:ascii="仿宋" w:hAnsi="仿宋" w:eastAsia="仿宋" w:cs="仿宋"/>
          <w:sz w:val="28"/>
          <w:szCs w:val="28"/>
          <w:highlight w:val="none"/>
        </w:rPr>
        <w:t>重要澄清答复应是书面的，但不得对比选内容进行实质性修改。</w:t>
      </w:r>
    </w:p>
    <w:p>
      <w:pPr>
        <w:keepNext w:val="0"/>
        <w:keepLines w:val="0"/>
        <w:pageBreakBefore w:val="0"/>
        <w:tabs>
          <w:tab w:val="left" w:pos="6555"/>
          <w:tab w:val="right" w:pos="8306"/>
        </w:tabs>
        <w:kinsoku/>
        <w:wordWrap/>
        <w:overflowPunct/>
        <w:topLinePunct w:val="0"/>
        <w:bidi w:val="0"/>
        <w:snapToGrid w:val="0"/>
        <w:spacing w:line="500" w:lineRule="exact"/>
        <w:ind w:firstLine="562" w:firstLineChars="200"/>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四、出现下列情形之一的，作无效比价处理;</w:t>
      </w:r>
    </w:p>
    <w:p>
      <w:pPr>
        <w:keepNext w:val="0"/>
        <w:keepLines w:val="0"/>
        <w:pageBreakBefore w:val="0"/>
        <w:tabs>
          <w:tab w:val="left" w:pos="6555"/>
        </w:tabs>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1.未按照采购文件规定要求签署、盖章的；</w:t>
      </w:r>
    </w:p>
    <w:p>
      <w:pPr>
        <w:keepNext w:val="0"/>
        <w:keepLines w:val="0"/>
        <w:pageBreakBefore w:val="0"/>
        <w:tabs>
          <w:tab w:val="left" w:pos="6555"/>
        </w:tabs>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2.不具备采购文件中规定的资格要求的；</w:t>
      </w:r>
    </w:p>
    <w:p>
      <w:pPr>
        <w:keepNext w:val="0"/>
        <w:keepLines w:val="0"/>
        <w:pageBreakBefore w:val="0"/>
        <w:tabs>
          <w:tab w:val="left" w:pos="6555"/>
        </w:tabs>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3.报价超过采购文件中规定的预算金额或者最高限价的；</w:t>
      </w:r>
    </w:p>
    <w:p>
      <w:pPr>
        <w:keepNext w:val="0"/>
        <w:keepLines w:val="0"/>
        <w:pageBreakBefore w:val="0"/>
        <w:tabs>
          <w:tab w:val="left" w:pos="6555"/>
        </w:tabs>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4.比价议价响应文件含有采购人不能接受的附加条件的；</w:t>
      </w:r>
    </w:p>
    <w:p>
      <w:pPr>
        <w:keepNext w:val="0"/>
        <w:keepLines w:val="0"/>
        <w:pageBreakBefore w:val="0"/>
        <w:kinsoku/>
        <w:wordWrap/>
        <w:overflowPunct/>
        <w:topLinePunct w:val="0"/>
        <w:bidi w:val="0"/>
        <w:snapToGrid w:val="0"/>
        <w:spacing w:line="500" w:lineRule="exact"/>
        <w:ind w:firstLine="570"/>
        <w:textAlignment w:val="auto"/>
        <w:rPr>
          <w:rFonts w:ascii="仿宋" w:hAnsi="仿宋" w:eastAsia="仿宋" w:cs="仿宋"/>
          <w:sz w:val="28"/>
          <w:szCs w:val="28"/>
          <w:highlight w:val="none"/>
        </w:rPr>
      </w:pPr>
      <w:r>
        <w:rPr>
          <w:rFonts w:hint="eastAsia" w:ascii="仿宋" w:hAnsi="仿宋" w:eastAsia="仿宋" w:cs="仿宋"/>
          <w:sz w:val="28"/>
          <w:szCs w:val="28"/>
          <w:highlight w:val="none"/>
        </w:rPr>
        <w:t>5.不符合采购文件中规定的其他实质性要求的。</w:t>
      </w:r>
    </w:p>
    <w:p>
      <w:pPr>
        <w:keepNext w:val="0"/>
        <w:keepLines w:val="0"/>
        <w:pageBreakBefore w:val="0"/>
        <w:kinsoku/>
        <w:wordWrap/>
        <w:overflowPunct/>
        <w:topLinePunct w:val="0"/>
        <w:bidi w:val="0"/>
        <w:snapToGrid w:val="0"/>
        <w:spacing w:line="500" w:lineRule="exact"/>
        <w:ind w:firstLine="570"/>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五、出现下列情形之一的，作废标处理</w:t>
      </w:r>
    </w:p>
    <w:p>
      <w:pPr>
        <w:keepNext w:val="0"/>
        <w:keepLines w:val="0"/>
        <w:pageBreakBefore w:val="0"/>
        <w:kinsoku/>
        <w:wordWrap/>
        <w:overflowPunct/>
        <w:topLinePunct w:val="0"/>
        <w:bidi w:val="0"/>
        <w:snapToGrid w:val="0"/>
        <w:spacing w:line="500" w:lineRule="exact"/>
        <w:ind w:firstLine="560" w:firstLineChars="200"/>
        <w:textAlignment w:val="auto"/>
        <w:rPr>
          <w:rFonts w:ascii="仿宋" w:hAnsi="仿宋" w:eastAsia="仿宋" w:cs="仿宋"/>
          <w:b/>
          <w:sz w:val="28"/>
          <w:szCs w:val="28"/>
          <w:highlight w:val="none"/>
        </w:rPr>
      </w:pPr>
      <w:r>
        <w:rPr>
          <w:rFonts w:hint="eastAsia" w:ascii="仿宋" w:hAnsi="仿宋" w:eastAsia="仿宋" w:cs="仿宋"/>
          <w:sz w:val="28"/>
          <w:szCs w:val="28"/>
          <w:highlight w:val="none"/>
        </w:rPr>
        <w:t>1.符合条件的供应商或者对比价议价文件作实质响应的供应商不足2家的；</w:t>
      </w:r>
    </w:p>
    <w:p>
      <w:pPr>
        <w:keepNext w:val="0"/>
        <w:keepLines w:val="0"/>
        <w:pageBreakBefore w:val="0"/>
        <w:kinsoku/>
        <w:wordWrap/>
        <w:overflowPunct/>
        <w:topLinePunct w:val="0"/>
        <w:bidi w:val="0"/>
        <w:snapToGrid w:val="0"/>
        <w:spacing w:line="500" w:lineRule="exact"/>
        <w:ind w:firstLine="570"/>
        <w:textAlignment w:val="auto"/>
        <w:rPr>
          <w:rFonts w:ascii="仿宋" w:hAnsi="仿宋" w:eastAsia="仿宋" w:cs="仿宋"/>
          <w:b/>
          <w:sz w:val="28"/>
          <w:szCs w:val="28"/>
          <w:highlight w:val="none"/>
        </w:rPr>
      </w:pPr>
      <w:r>
        <w:rPr>
          <w:rFonts w:hint="eastAsia" w:ascii="仿宋" w:hAnsi="仿宋" w:eastAsia="仿宋" w:cs="仿宋"/>
          <w:bCs/>
          <w:sz w:val="28"/>
          <w:szCs w:val="28"/>
          <w:highlight w:val="none"/>
        </w:rPr>
        <w:t>2</w:t>
      </w:r>
      <w:r>
        <w:rPr>
          <w:rFonts w:hint="eastAsia" w:ascii="仿宋" w:hAnsi="仿宋" w:eastAsia="仿宋" w:cs="仿宋"/>
          <w:b/>
          <w:sz w:val="28"/>
          <w:szCs w:val="28"/>
          <w:highlight w:val="none"/>
        </w:rPr>
        <w:t>.</w:t>
      </w:r>
      <w:r>
        <w:rPr>
          <w:rFonts w:hint="eastAsia" w:ascii="仿宋" w:hAnsi="仿宋" w:eastAsia="仿宋" w:cs="仿宋"/>
          <w:sz w:val="28"/>
          <w:szCs w:val="28"/>
          <w:highlight w:val="none"/>
        </w:rPr>
        <w:t>出现影响采购公正的违法违规行为的；</w:t>
      </w:r>
    </w:p>
    <w:p>
      <w:pPr>
        <w:keepNext w:val="0"/>
        <w:keepLines w:val="0"/>
        <w:pageBreakBefore w:val="0"/>
        <w:kinsoku/>
        <w:wordWrap/>
        <w:overflowPunct/>
        <w:topLinePunct w:val="0"/>
        <w:bidi w:val="0"/>
        <w:snapToGrid w:val="0"/>
        <w:spacing w:line="500" w:lineRule="exact"/>
        <w:ind w:firstLine="555"/>
        <w:textAlignment w:val="auto"/>
        <w:rPr>
          <w:rFonts w:ascii="仿宋" w:hAnsi="仿宋" w:eastAsia="仿宋" w:cs="仿宋"/>
          <w:sz w:val="28"/>
          <w:szCs w:val="28"/>
          <w:highlight w:val="none"/>
        </w:rPr>
      </w:pPr>
      <w:r>
        <w:rPr>
          <w:rFonts w:hint="eastAsia" w:ascii="仿宋" w:hAnsi="仿宋" w:eastAsia="仿宋" w:cs="仿宋"/>
          <w:sz w:val="28"/>
          <w:szCs w:val="28"/>
          <w:highlight w:val="none"/>
        </w:rPr>
        <w:t>3.议价人的报价均超过了采购预算，采购人不能支付的；</w:t>
      </w:r>
    </w:p>
    <w:p>
      <w:pPr>
        <w:keepNext w:val="0"/>
        <w:keepLines w:val="0"/>
        <w:pageBreakBefore w:val="0"/>
        <w:kinsoku/>
        <w:wordWrap/>
        <w:overflowPunct/>
        <w:topLinePunct w:val="0"/>
        <w:bidi w:val="0"/>
        <w:snapToGrid w:val="0"/>
        <w:spacing w:line="500" w:lineRule="exact"/>
        <w:ind w:firstLine="555"/>
        <w:textAlignment w:val="auto"/>
        <w:rPr>
          <w:rFonts w:ascii="仿宋" w:hAnsi="仿宋" w:eastAsia="仿宋" w:cs="仿宋"/>
          <w:sz w:val="28"/>
          <w:szCs w:val="28"/>
          <w:highlight w:val="none"/>
        </w:rPr>
      </w:pPr>
      <w:r>
        <w:rPr>
          <w:rFonts w:hint="eastAsia" w:ascii="仿宋" w:hAnsi="仿宋" w:eastAsia="仿宋" w:cs="仿宋"/>
          <w:sz w:val="28"/>
          <w:szCs w:val="28"/>
          <w:highlight w:val="none"/>
        </w:rPr>
        <w:t>4.因重大变故，采购任务取消的。</w:t>
      </w:r>
    </w:p>
    <w:p>
      <w:pPr>
        <w:keepNext w:val="0"/>
        <w:keepLines w:val="0"/>
        <w:pageBreakBefore w:val="0"/>
        <w:kinsoku/>
        <w:wordWrap/>
        <w:overflowPunct/>
        <w:topLinePunct w:val="0"/>
        <w:bidi w:val="0"/>
        <w:snapToGrid w:val="0"/>
        <w:spacing w:line="500" w:lineRule="exact"/>
        <w:ind w:firstLine="555"/>
        <w:textAlignment w:val="auto"/>
        <w:rPr>
          <w:rFonts w:ascii="仿宋" w:hAnsi="仿宋" w:eastAsia="仿宋" w:cs="仿宋"/>
          <w:sz w:val="28"/>
          <w:szCs w:val="28"/>
          <w:highlight w:val="none"/>
        </w:rPr>
      </w:pPr>
      <w:r>
        <w:rPr>
          <w:rFonts w:hint="eastAsia" w:ascii="仿宋" w:hAnsi="仿宋" w:eastAsia="仿宋" w:cs="仿宋"/>
          <w:sz w:val="28"/>
          <w:szCs w:val="28"/>
          <w:highlight w:val="none"/>
        </w:rPr>
        <w:t>上述均保留评委会认定可以确定为无效比选或废标的其他情况。</w:t>
      </w:r>
    </w:p>
    <w:p>
      <w:pPr>
        <w:keepNext w:val="0"/>
        <w:keepLines w:val="0"/>
        <w:pageBreakBefore w:val="0"/>
        <w:kinsoku/>
        <w:wordWrap/>
        <w:overflowPunct/>
        <w:topLinePunct w:val="0"/>
        <w:bidi w:val="0"/>
        <w:snapToGrid w:val="0"/>
        <w:spacing w:line="500" w:lineRule="exact"/>
        <w:ind w:firstLine="570"/>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六、评标流程：采用最低评标价法。</w:t>
      </w:r>
      <w:r>
        <w:rPr>
          <w:rFonts w:hint="eastAsia" w:ascii="仿宋" w:hAnsi="仿宋" w:eastAsia="仿宋" w:cs="仿宋"/>
          <w:b/>
          <w:sz w:val="28"/>
          <w:szCs w:val="28"/>
          <w:highlight w:val="none"/>
          <w:lang w:val="zh-CN"/>
        </w:rPr>
        <w:t>评标委员会将根据</w:t>
      </w:r>
      <w:r>
        <w:rPr>
          <w:rFonts w:hint="eastAsia" w:ascii="仿宋" w:hAnsi="仿宋" w:eastAsia="仿宋" w:cs="仿宋"/>
          <w:b/>
          <w:sz w:val="28"/>
          <w:szCs w:val="28"/>
          <w:highlight w:val="none"/>
        </w:rPr>
        <w:t>比价议价</w:t>
      </w:r>
      <w:r>
        <w:rPr>
          <w:rFonts w:hint="eastAsia" w:ascii="仿宋" w:hAnsi="仿宋" w:eastAsia="仿宋" w:cs="仿宋"/>
          <w:b/>
          <w:sz w:val="28"/>
          <w:szCs w:val="28"/>
          <w:highlight w:val="none"/>
          <w:lang w:val="zh-CN"/>
        </w:rPr>
        <w:t>文件相关标准对供应商的资格进行审查，审查通过方可参与项目的价格评标。</w:t>
      </w:r>
      <w:r>
        <w:rPr>
          <w:rFonts w:hint="eastAsia" w:ascii="仿宋" w:hAnsi="仿宋" w:eastAsia="仿宋" w:cs="仿宋"/>
          <w:b/>
          <w:sz w:val="28"/>
          <w:szCs w:val="28"/>
          <w:highlight w:val="none"/>
        </w:rPr>
        <w:t>符合要求的前提下，报价最低者成交,报价如有相同者，抽签确定成交供应商。</w:t>
      </w:r>
    </w:p>
    <w:p>
      <w:pPr>
        <w:keepNext w:val="0"/>
        <w:keepLines w:val="0"/>
        <w:pageBreakBefore w:val="0"/>
        <w:kinsoku/>
        <w:wordWrap/>
        <w:overflowPunct/>
        <w:topLinePunct w:val="0"/>
        <w:bidi w:val="0"/>
        <w:snapToGrid w:val="0"/>
        <w:spacing w:line="500" w:lineRule="exact"/>
        <w:ind w:firstLine="557" w:firstLineChars="198"/>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七、推荐中选服务单位</w:t>
      </w:r>
    </w:p>
    <w:p>
      <w:pPr>
        <w:keepNext w:val="0"/>
        <w:keepLines w:val="0"/>
        <w:pageBreakBefore w:val="0"/>
        <w:kinsoku/>
        <w:wordWrap/>
        <w:overflowPunct/>
        <w:topLinePunct w:val="0"/>
        <w:bidi w:val="0"/>
        <w:spacing w:line="500" w:lineRule="exact"/>
        <w:ind w:firstLine="560" w:firstLineChars="200"/>
        <w:textAlignment w:val="auto"/>
        <w:rPr>
          <w:rFonts w:ascii="仿宋" w:hAnsi="仿宋" w:eastAsia="仿宋" w:cs="仿宋"/>
          <w:b/>
          <w:bCs/>
          <w:sz w:val="28"/>
          <w:szCs w:val="28"/>
          <w:highlight w:val="none"/>
          <w:lang w:val="zh-CN"/>
        </w:rPr>
      </w:pPr>
      <w:r>
        <w:rPr>
          <w:rFonts w:hint="eastAsia" w:ascii="仿宋" w:hAnsi="仿宋" w:eastAsia="仿宋" w:cs="仿宋"/>
          <w:sz w:val="28"/>
          <w:szCs w:val="28"/>
          <w:highlight w:val="none"/>
        </w:rPr>
        <w:t>采用最低评标价法的，评标结果按评审后报价由低到高顺序排列。符合要求的前提下，</w:t>
      </w:r>
      <w:r>
        <w:rPr>
          <w:rFonts w:hint="eastAsia" w:ascii="仿宋" w:hAnsi="仿宋" w:eastAsia="仿宋" w:cs="仿宋"/>
          <w:sz w:val="28"/>
          <w:szCs w:val="28"/>
          <w:highlight w:val="none"/>
          <w:lang w:val="zh-CN"/>
        </w:rPr>
        <w:t>报价最低者成交,报价如有相同者，抽签确定成交供应商。</w:t>
      </w:r>
    </w:p>
    <w:p>
      <w:pPr>
        <w:keepNext w:val="0"/>
        <w:keepLines w:val="0"/>
        <w:pageBreakBefore w:val="0"/>
        <w:kinsoku/>
        <w:wordWrap/>
        <w:overflowPunct/>
        <w:topLinePunct w:val="0"/>
        <w:bidi w:val="0"/>
        <w:snapToGrid w:val="0"/>
        <w:spacing w:line="500" w:lineRule="exact"/>
        <w:ind w:firstLine="562" w:firstLineChars="200"/>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八、中标通知</w:t>
      </w:r>
    </w:p>
    <w:p>
      <w:pPr>
        <w:keepNext w:val="0"/>
        <w:keepLines w:val="0"/>
        <w:pageBreakBefore w:val="0"/>
        <w:kinsoku/>
        <w:wordWrap/>
        <w:overflowPunct/>
        <w:topLinePunct w:val="0"/>
        <w:bidi w:val="0"/>
        <w:snapToGrid w:val="0"/>
        <w:spacing w:line="500" w:lineRule="exact"/>
        <w:ind w:firstLine="570"/>
        <w:textAlignment w:val="auto"/>
        <w:rPr>
          <w:rFonts w:ascii="仿宋" w:hAnsi="仿宋" w:eastAsia="仿宋" w:cs="仿宋"/>
          <w:sz w:val="28"/>
          <w:szCs w:val="28"/>
          <w:highlight w:val="none"/>
        </w:rPr>
      </w:pPr>
      <w:r>
        <w:rPr>
          <w:rFonts w:hint="eastAsia" w:ascii="仿宋" w:hAnsi="仿宋" w:eastAsia="仿宋" w:cs="仿宋"/>
          <w:sz w:val="28"/>
          <w:szCs w:val="28"/>
          <w:highlight w:val="none"/>
        </w:rPr>
        <w:t>中标结果在南通市教育局官网公示，公告期限为1个工作日。《中标通知书》一经发出，如采购单位改变中标结果，或者中标供应商放弃中标的，各自承担相应的法律责任。《中标通知书》是采购合同的组成部分。</w:t>
      </w:r>
    </w:p>
    <w:p>
      <w:pPr>
        <w:rPr>
          <w:rFonts w:hint="eastAsia" w:ascii="仿宋" w:hAnsi="仿宋" w:eastAsia="仿宋" w:cs="仿宋"/>
          <w:b/>
          <w:sz w:val="28"/>
          <w:szCs w:val="28"/>
          <w:highlight w:val="none"/>
        </w:rPr>
      </w:pPr>
      <w:bookmarkStart w:id="42" w:name="_Toc13768"/>
      <w:r>
        <w:rPr>
          <w:rFonts w:hint="eastAsia" w:ascii="仿宋" w:hAnsi="仿宋" w:eastAsia="仿宋" w:cs="仿宋"/>
          <w:b/>
          <w:sz w:val="28"/>
          <w:szCs w:val="28"/>
          <w:highlight w:val="none"/>
        </w:rPr>
        <w:br w:type="page"/>
      </w:r>
    </w:p>
    <w:p>
      <w:pPr>
        <w:keepNext w:val="0"/>
        <w:keepLines w:val="0"/>
        <w:pageBreakBefore w:val="0"/>
        <w:kinsoku/>
        <w:wordWrap/>
        <w:overflowPunct/>
        <w:topLinePunct w:val="0"/>
        <w:bidi w:val="0"/>
        <w:snapToGrid w:val="0"/>
        <w:spacing w:line="500" w:lineRule="exact"/>
        <w:jc w:val="center"/>
        <w:textAlignment w:val="auto"/>
        <w:outlineLvl w:val="0"/>
        <w:rPr>
          <w:rFonts w:ascii="仿宋" w:hAnsi="仿宋" w:eastAsia="仿宋" w:cs="仿宋"/>
          <w:sz w:val="28"/>
          <w:szCs w:val="28"/>
          <w:highlight w:val="none"/>
        </w:rPr>
      </w:pPr>
      <w:r>
        <w:rPr>
          <w:rFonts w:hint="eastAsia" w:ascii="仿宋" w:hAnsi="仿宋" w:eastAsia="仿宋" w:cs="仿宋"/>
          <w:b/>
          <w:sz w:val="28"/>
          <w:szCs w:val="28"/>
          <w:highlight w:val="none"/>
        </w:rPr>
        <w:t>第五章  合同签订与验收付款</w:t>
      </w:r>
      <w:bookmarkEnd w:id="42"/>
    </w:p>
    <w:p>
      <w:pPr>
        <w:pStyle w:val="38"/>
        <w:keepNext w:val="0"/>
        <w:keepLines w:val="0"/>
        <w:pageBreakBefore w:val="0"/>
        <w:tabs>
          <w:tab w:val="right" w:leader="dot" w:pos="9214"/>
        </w:tabs>
        <w:kinsoku/>
        <w:wordWrap/>
        <w:overflowPunct/>
        <w:topLinePunct w:val="0"/>
        <w:bidi w:val="0"/>
        <w:snapToGrid w:val="0"/>
        <w:spacing w:line="500" w:lineRule="exact"/>
        <w:ind w:right="443" w:rightChars="211" w:firstLine="560" w:firstLineChars="200"/>
        <w:contextualSpacing/>
        <w:textAlignment w:val="auto"/>
        <w:rPr>
          <w:rFonts w:ascii="仿宋" w:hAnsi="仿宋" w:eastAsia="仿宋" w:cs="仿宋"/>
          <w:sz w:val="28"/>
          <w:highlight w:val="none"/>
        </w:rPr>
      </w:pPr>
      <w:r>
        <w:rPr>
          <w:rFonts w:hint="eastAsia" w:ascii="仿宋" w:hAnsi="仿宋" w:eastAsia="仿宋" w:cs="仿宋"/>
          <w:sz w:val="28"/>
          <w:highlight w:val="none"/>
        </w:rPr>
        <w:t>一、成交供应商和采购人在接到《成交通知书》后15日内按照采购文件确定的事项签订采购合同。</w:t>
      </w:r>
      <w:r>
        <w:rPr>
          <w:rFonts w:hint="eastAsia" w:ascii="仿宋" w:hAnsi="仿宋" w:eastAsia="仿宋" w:cs="仿宋"/>
          <w:sz w:val="28"/>
          <w:highlight w:val="none"/>
          <w:lang w:val="zh-CN"/>
        </w:rPr>
        <w:t>所签合同不得对采购文件作实质性修改</w:t>
      </w:r>
      <w:r>
        <w:rPr>
          <w:rFonts w:hint="eastAsia" w:ascii="仿宋" w:hAnsi="仿宋" w:eastAsia="仿宋" w:cs="仿宋"/>
          <w:sz w:val="28"/>
          <w:highlight w:val="none"/>
        </w:rPr>
        <w:t>。采购人不得向成交供应商提出不合理的要求作为签订合同的条件，不得与成交供应商私下订立背离采购文件实质性内容的协议。</w:t>
      </w:r>
      <w:bookmarkStart w:id="43" w:name="_Toc94585343"/>
      <w:bookmarkStart w:id="44" w:name="_Toc363573858"/>
    </w:p>
    <w:p>
      <w:pPr>
        <w:keepNext w:val="0"/>
        <w:keepLines w:val="0"/>
        <w:pageBreakBefore w:val="0"/>
        <w:tabs>
          <w:tab w:val="right" w:leader="dot" w:pos="9214"/>
        </w:tabs>
        <w:kinsoku/>
        <w:wordWrap/>
        <w:overflowPunct/>
        <w:topLinePunct w:val="0"/>
        <w:bidi w:val="0"/>
        <w:spacing w:line="500" w:lineRule="exact"/>
        <w:ind w:right="443" w:rightChars="211"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二、采购文件、成交人的响应文件及评审过程中有关书面澄清、承诺等均应作为合同附件，具有同等的法律效力。</w:t>
      </w:r>
    </w:p>
    <w:p>
      <w:pPr>
        <w:keepNext w:val="0"/>
        <w:keepLines w:val="0"/>
        <w:pageBreakBefore w:val="0"/>
        <w:tabs>
          <w:tab w:val="right" w:leader="dot" w:pos="9214"/>
        </w:tabs>
        <w:kinsoku/>
        <w:wordWrap/>
        <w:overflowPunct/>
        <w:topLinePunct w:val="0"/>
        <w:bidi w:val="0"/>
        <w:spacing w:line="500" w:lineRule="exact"/>
        <w:ind w:right="443" w:rightChars="211"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三、成交人不得采用转包、分包的形式履行合同，否则，采购人有权终止合同，造成采购人损失的，成交人应承担相应赔偿责任。</w:t>
      </w:r>
    </w:p>
    <w:bookmarkEnd w:id="43"/>
    <w:bookmarkEnd w:id="44"/>
    <w:p>
      <w:pPr>
        <w:keepNext w:val="0"/>
        <w:keepLines w:val="0"/>
        <w:pageBreakBefore w:val="0"/>
        <w:tabs>
          <w:tab w:val="right" w:leader="dot" w:pos="9214"/>
        </w:tabs>
        <w:kinsoku/>
        <w:wordWrap/>
        <w:overflowPunct/>
        <w:topLinePunct w:val="0"/>
        <w:bidi w:val="0"/>
        <w:spacing w:line="500" w:lineRule="exact"/>
        <w:ind w:right="443" w:rightChars="211"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四、采购人和成交人应相互配合，按采购合同约定积极组织本项目的实施，确保项目按时完成。</w:t>
      </w:r>
    </w:p>
    <w:p>
      <w:pPr>
        <w:keepNext w:val="0"/>
        <w:keepLines w:val="0"/>
        <w:pageBreakBefore w:val="0"/>
        <w:tabs>
          <w:tab w:val="right" w:leader="dot" w:pos="9214"/>
        </w:tabs>
        <w:kinsoku/>
        <w:wordWrap/>
        <w:overflowPunct/>
        <w:topLinePunct w:val="0"/>
        <w:bidi w:val="0"/>
        <w:spacing w:line="500" w:lineRule="exact"/>
        <w:ind w:right="443" w:rightChars="211"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五、成交人履约到位后，应以书面形式向采购人提出验收申请。采购人接到申请后应及时组织验收。</w:t>
      </w:r>
    </w:p>
    <w:p>
      <w:pPr>
        <w:keepNext w:val="0"/>
        <w:keepLines w:val="0"/>
        <w:pageBreakBefore w:val="0"/>
        <w:tabs>
          <w:tab w:val="right" w:leader="dot" w:pos="9214"/>
        </w:tabs>
        <w:kinsoku/>
        <w:wordWrap/>
        <w:overflowPunct/>
        <w:topLinePunct w:val="0"/>
        <w:bidi w:val="0"/>
        <w:spacing w:line="500" w:lineRule="exact"/>
        <w:ind w:right="443" w:rightChars="211"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六、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pPr>
        <w:pStyle w:val="7"/>
        <w:keepNext w:val="0"/>
        <w:keepLines w:val="0"/>
        <w:pageBreakBefore w:val="0"/>
        <w:tabs>
          <w:tab w:val="right" w:leader="dot" w:pos="9214"/>
        </w:tabs>
        <w:kinsoku/>
        <w:wordWrap/>
        <w:overflowPunct/>
        <w:topLinePunct w:val="0"/>
        <w:bidi w:val="0"/>
        <w:spacing w:line="500" w:lineRule="exact"/>
        <w:ind w:right="443" w:rightChars="211" w:firstLine="560" w:firstLineChars="200"/>
        <w:textAlignment w:val="auto"/>
        <w:rPr>
          <w:rFonts w:ascii="仿宋" w:hAnsi="仿宋" w:eastAsia="仿宋" w:cs="仿宋"/>
          <w:kern w:val="2"/>
          <w:sz w:val="28"/>
          <w:szCs w:val="28"/>
          <w:highlight w:val="none"/>
        </w:rPr>
      </w:pPr>
      <w:r>
        <w:rPr>
          <w:rFonts w:hint="eastAsia" w:ascii="仿宋" w:hAnsi="仿宋" w:eastAsia="仿宋" w:cs="仿宋"/>
          <w:kern w:val="2"/>
          <w:sz w:val="28"/>
          <w:szCs w:val="28"/>
          <w:highlight w:val="none"/>
        </w:rPr>
        <w:t>七、按采购合同约定支付的项目合同价款。</w:t>
      </w:r>
    </w:p>
    <w:p>
      <w:pPr>
        <w:keepNext w:val="0"/>
        <w:keepLines w:val="0"/>
        <w:pageBreakBefore w:val="0"/>
        <w:kinsoku/>
        <w:wordWrap/>
        <w:overflowPunct/>
        <w:topLinePunct w:val="0"/>
        <w:autoSpaceDE w:val="0"/>
        <w:autoSpaceDN w:val="0"/>
        <w:bidi w:val="0"/>
        <w:adjustRightInd w:val="0"/>
        <w:spacing w:line="500" w:lineRule="exact"/>
        <w:textAlignment w:val="auto"/>
        <w:rPr>
          <w:rFonts w:ascii="仿宋" w:hAnsi="仿宋" w:eastAsia="仿宋" w:cs="仿宋"/>
          <w:kern w:val="0"/>
          <w:sz w:val="28"/>
          <w:szCs w:val="28"/>
          <w:highlight w:val="none"/>
        </w:rPr>
      </w:pPr>
    </w:p>
    <w:p>
      <w:pPr>
        <w:keepNext w:val="0"/>
        <w:keepLines w:val="0"/>
        <w:pageBreakBefore w:val="0"/>
        <w:kinsoku/>
        <w:wordWrap/>
        <w:overflowPunct/>
        <w:topLinePunct w:val="0"/>
        <w:autoSpaceDE w:val="0"/>
        <w:autoSpaceDN w:val="0"/>
        <w:bidi w:val="0"/>
        <w:adjustRightInd w:val="0"/>
        <w:spacing w:line="500" w:lineRule="exact"/>
        <w:textAlignment w:val="auto"/>
        <w:rPr>
          <w:rFonts w:ascii="仿宋" w:hAnsi="仿宋" w:eastAsia="仿宋" w:cs="仿宋"/>
          <w:kern w:val="0"/>
          <w:sz w:val="28"/>
          <w:szCs w:val="28"/>
          <w:highlight w:val="none"/>
        </w:rPr>
      </w:pPr>
    </w:p>
    <w:p>
      <w:pPr>
        <w:keepNext w:val="0"/>
        <w:keepLines w:val="0"/>
        <w:pageBreakBefore w:val="0"/>
        <w:kinsoku/>
        <w:wordWrap/>
        <w:overflowPunct/>
        <w:topLinePunct w:val="0"/>
        <w:autoSpaceDE w:val="0"/>
        <w:autoSpaceDN w:val="0"/>
        <w:bidi w:val="0"/>
        <w:adjustRightInd w:val="0"/>
        <w:spacing w:line="500" w:lineRule="exact"/>
        <w:textAlignment w:val="auto"/>
        <w:rPr>
          <w:rFonts w:ascii="仿宋" w:hAnsi="仿宋" w:eastAsia="仿宋" w:cs="仿宋"/>
          <w:kern w:val="0"/>
          <w:sz w:val="28"/>
          <w:szCs w:val="28"/>
          <w:highlight w:val="none"/>
        </w:rPr>
      </w:pPr>
    </w:p>
    <w:p>
      <w:pPr>
        <w:keepNext w:val="0"/>
        <w:keepLines w:val="0"/>
        <w:pageBreakBefore w:val="0"/>
        <w:kinsoku/>
        <w:wordWrap/>
        <w:overflowPunct/>
        <w:topLinePunct w:val="0"/>
        <w:autoSpaceDE w:val="0"/>
        <w:autoSpaceDN w:val="0"/>
        <w:bidi w:val="0"/>
        <w:adjustRightInd w:val="0"/>
        <w:spacing w:line="500" w:lineRule="exact"/>
        <w:textAlignment w:val="auto"/>
        <w:rPr>
          <w:rFonts w:ascii="仿宋" w:hAnsi="仿宋" w:eastAsia="仿宋" w:cs="仿宋"/>
          <w:kern w:val="0"/>
          <w:sz w:val="28"/>
          <w:szCs w:val="28"/>
          <w:highlight w:val="none"/>
        </w:rPr>
      </w:pPr>
    </w:p>
    <w:p>
      <w:pPr>
        <w:keepNext w:val="0"/>
        <w:keepLines w:val="0"/>
        <w:pageBreakBefore w:val="0"/>
        <w:kinsoku/>
        <w:wordWrap/>
        <w:overflowPunct/>
        <w:topLinePunct w:val="0"/>
        <w:autoSpaceDE w:val="0"/>
        <w:autoSpaceDN w:val="0"/>
        <w:bidi w:val="0"/>
        <w:adjustRightInd w:val="0"/>
        <w:spacing w:line="500" w:lineRule="exact"/>
        <w:textAlignment w:val="auto"/>
        <w:rPr>
          <w:rFonts w:ascii="仿宋" w:hAnsi="仿宋" w:eastAsia="仿宋" w:cs="仿宋"/>
          <w:kern w:val="0"/>
          <w:sz w:val="28"/>
          <w:szCs w:val="28"/>
          <w:highlight w:val="none"/>
        </w:rPr>
      </w:pPr>
    </w:p>
    <w:p>
      <w:pPr>
        <w:keepNext w:val="0"/>
        <w:keepLines w:val="0"/>
        <w:pageBreakBefore w:val="0"/>
        <w:kinsoku/>
        <w:wordWrap/>
        <w:overflowPunct/>
        <w:topLinePunct w:val="0"/>
        <w:autoSpaceDE w:val="0"/>
        <w:autoSpaceDN w:val="0"/>
        <w:bidi w:val="0"/>
        <w:adjustRightInd w:val="0"/>
        <w:spacing w:line="500" w:lineRule="exact"/>
        <w:textAlignment w:val="auto"/>
        <w:rPr>
          <w:rFonts w:ascii="仿宋" w:hAnsi="仿宋" w:eastAsia="仿宋" w:cs="仿宋"/>
          <w:kern w:val="0"/>
          <w:sz w:val="28"/>
          <w:szCs w:val="28"/>
          <w:highlight w:val="none"/>
        </w:rPr>
      </w:pPr>
    </w:p>
    <w:p>
      <w:pPr>
        <w:rPr>
          <w:rFonts w:hint="eastAsia" w:ascii="仿宋" w:hAnsi="仿宋" w:eastAsia="仿宋" w:cs="仿宋"/>
          <w:b/>
          <w:sz w:val="28"/>
          <w:szCs w:val="28"/>
          <w:highlight w:val="none"/>
        </w:rPr>
      </w:pPr>
      <w:bookmarkStart w:id="45" w:name="_Toc14026"/>
      <w:r>
        <w:rPr>
          <w:rFonts w:hint="eastAsia" w:ascii="仿宋" w:hAnsi="仿宋" w:eastAsia="仿宋" w:cs="仿宋"/>
          <w:b/>
          <w:sz w:val="28"/>
          <w:szCs w:val="28"/>
          <w:highlight w:val="none"/>
        </w:rPr>
        <w:br w:type="page"/>
      </w:r>
    </w:p>
    <w:p>
      <w:pPr>
        <w:keepNext w:val="0"/>
        <w:keepLines w:val="0"/>
        <w:pageBreakBefore w:val="0"/>
        <w:kinsoku/>
        <w:wordWrap/>
        <w:overflowPunct/>
        <w:topLinePunct w:val="0"/>
        <w:bidi w:val="0"/>
        <w:snapToGrid w:val="0"/>
        <w:spacing w:line="500" w:lineRule="exact"/>
        <w:jc w:val="center"/>
        <w:textAlignment w:val="auto"/>
        <w:outlineLvl w:val="0"/>
        <w:rPr>
          <w:rFonts w:ascii="仿宋" w:hAnsi="仿宋" w:eastAsia="仿宋" w:cs="仿宋"/>
          <w:b/>
          <w:sz w:val="28"/>
          <w:szCs w:val="28"/>
          <w:highlight w:val="none"/>
        </w:rPr>
      </w:pPr>
      <w:r>
        <w:rPr>
          <w:rFonts w:hint="eastAsia" w:ascii="仿宋" w:hAnsi="仿宋" w:eastAsia="仿宋" w:cs="仿宋"/>
          <w:b/>
          <w:sz w:val="28"/>
          <w:szCs w:val="28"/>
          <w:highlight w:val="none"/>
        </w:rPr>
        <w:t>第六章</w:t>
      </w:r>
      <w:bookmarkEnd w:id="45"/>
      <w:bookmarkStart w:id="46" w:name="_Toc21870"/>
      <w:r>
        <w:rPr>
          <w:rFonts w:hint="eastAsia" w:ascii="仿宋" w:hAnsi="仿宋" w:eastAsia="仿宋" w:cs="仿宋"/>
          <w:b/>
          <w:sz w:val="28"/>
          <w:szCs w:val="28"/>
          <w:highlight w:val="none"/>
        </w:rPr>
        <w:t xml:space="preserve">   比价议价响应文件组成</w:t>
      </w:r>
      <w:bookmarkEnd w:id="46"/>
    </w:p>
    <w:p>
      <w:pPr>
        <w:keepNext w:val="0"/>
        <w:keepLines w:val="0"/>
        <w:pageBreakBefore w:val="0"/>
        <w:kinsoku/>
        <w:wordWrap/>
        <w:overflowPunct/>
        <w:topLinePunct w:val="0"/>
        <w:bidi w:val="0"/>
        <w:snapToGrid w:val="0"/>
        <w:spacing w:beforeLines="50" w:line="500" w:lineRule="exact"/>
        <w:ind w:firstLine="556"/>
        <w:jc w:val="left"/>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比价议价响应文件由资格审查证明材料、价格标两部分组成。</w:t>
      </w:r>
    </w:p>
    <w:p>
      <w:pPr>
        <w:pStyle w:val="39"/>
        <w:keepNext w:val="0"/>
        <w:keepLines w:val="0"/>
        <w:pageBreakBefore w:val="0"/>
        <w:kinsoku/>
        <w:wordWrap/>
        <w:overflowPunct/>
        <w:topLinePunct w:val="0"/>
        <w:bidi w:val="0"/>
        <w:snapToGrid w:val="0"/>
        <w:spacing w:before="0" w:beforeAutospacing="0" w:after="0" w:afterAutospacing="0" w:line="500" w:lineRule="exact"/>
        <w:ind w:firstLine="562" w:firstLineChars="200"/>
        <w:contextualSpacing/>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一、资格审查证明材料（不能出现报价，一正两副，单独密封并牢固装订）：</w:t>
      </w:r>
    </w:p>
    <w:p>
      <w:pPr>
        <w:keepNext w:val="0"/>
        <w:keepLines w:val="0"/>
        <w:pageBreakBefore w:val="0"/>
        <w:widowControl/>
        <w:kinsoku/>
        <w:wordWrap/>
        <w:overflowPunct/>
        <w:topLinePunct w:val="0"/>
        <w:bidi w:val="0"/>
        <w:snapToGrid w:val="0"/>
        <w:spacing w:line="500" w:lineRule="exac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1.关于资格的响应函；</w:t>
      </w:r>
    </w:p>
    <w:p>
      <w:pPr>
        <w:keepNext w:val="0"/>
        <w:keepLines w:val="0"/>
        <w:pageBreakBefore w:val="0"/>
        <w:widowControl/>
        <w:kinsoku/>
        <w:wordWrap/>
        <w:overflowPunct/>
        <w:topLinePunct w:val="0"/>
        <w:bidi w:val="0"/>
        <w:snapToGrid w:val="0"/>
        <w:spacing w:line="500" w:lineRule="exac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2.法定代表人参加投标的，必须提供法定代表人身份证明及法定代表人本人身份证复印件；非法定代表人参加投标的，必须提供法定代表人签名或盖章的授权委托书及被授权人的身份证复印件（格式参见附件）；</w:t>
      </w:r>
    </w:p>
    <w:p>
      <w:pPr>
        <w:keepNext w:val="0"/>
        <w:keepLines w:val="0"/>
        <w:pageBreakBefore w:val="0"/>
        <w:kinsoku/>
        <w:wordWrap/>
        <w:overflowPunct/>
        <w:topLinePunct w:val="0"/>
        <w:bidi w:val="0"/>
        <w:spacing w:line="500" w:lineRule="exact"/>
        <w:ind w:firstLine="560" w:firstLineChars="200"/>
        <w:textAlignment w:val="auto"/>
        <w:rPr>
          <w:rFonts w:ascii="仿宋" w:hAnsi="仿宋" w:eastAsia="仿宋" w:cs="仿宋"/>
          <w:sz w:val="28"/>
          <w:szCs w:val="28"/>
          <w:highlight w:val="none"/>
          <w:lang w:val="zh-CN"/>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zh-CN"/>
        </w:rPr>
        <w:t>具有独立承担民事责任的能力（</w:t>
      </w:r>
      <w:r>
        <w:rPr>
          <w:rFonts w:hint="eastAsia" w:ascii="仿宋" w:hAnsi="仿宋" w:eastAsia="仿宋" w:cs="仿宋"/>
          <w:sz w:val="28"/>
          <w:szCs w:val="28"/>
          <w:highlight w:val="none"/>
        </w:rPr>
        <w:t>提供有效的营业执照副本</w:t>
      </w:r>
      <w:r>
        <w:rPr>
          <w:rFonts w:hint="eastAsia" w:ascii="仿宋" w:hAnsi="仿宋" w:eastAsia="仿宋" w:cs="仿宋"/>
          <w:sz w:val="28"/>
          <w:szCs w:val="28"/>
          <w:highlight w:val="none"/>
          <w:lang w:val="zh-CN"/>
        </w:rPr>
        <w:t>复印件）；</w:t>
      </w:r>
    </w:p>
    <w:p>
      <w:pPr>
        <w:keepNext w:val="0"/>
        <w:keepLines w:val="0"/>
        <w:pageBreakBefore w:val="0"/>
        <w:kinsoku/>
        <w:wordWrap/>
        <w:overflowPunct/>
        <w:topLinePunct w:val="0"/>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4.提供</w:t>
      </w:r>
      <w:r>
        <w:rPr>
          <w:rFonts w:hint="eastAsia" w:ascii="仿宋" w:hAnsi="仿宋" w:eastAsia="仿宋" w:cs="仿宋"/>
          <w:sz w:val="28"/>
          <w:szCs w:val="28"/>
          <w:highlight w:val="none"/>
          <w:lang w:val="zh-CN"/>
        </w:rPr>
        <w:t>无重大违法记录声明（</w:t>
      </w:r>
      <w:r>
        <w:rPr>
          <w:rFonts w:hint="eastAsia" w:ascii="仿宋" w:hAnsi="仿宋" w:eastAsia="仿宋" w:cs="仿宋"/>
          <w:sz w:val="28"/>
          <w:szCs w:val="28"/>
          <w:highlight w:val="none"/>
        </w:rPr>
        <w:t>格式详见</w:t>
      </w:r>
      <w:r>
        <w:rPr>
          <w:rFonts w:hint="eastAsia" w:ascii="仿宋" w:hAnsi="仿宋" w:eastAsia="仿宋" w:cs="仿宋"/>
          <w:sz w:val="28"/>
          <w:szCs w:val="28"/>
          <w:highlight w:val="none"/>
          <w:lang w:val="en-US" w:eastAsia="zh-CN"/>
        </w:rPr>
        <w:t>附件</w:t>
      </w:r>
      <w:r>
        <w:rPr>
          <w:rFonts w:hint="eastAsia" w:ascii="仿宋" w:hAnsi="仿宋" w:eastAsia="仿宋" w:cs="仿宋"/>
          <w:sz w:val="28"/>
          <w:szCs w:val="28"/>
          <w:highlight w:val="none"/>
          <w:lang w:val="zh-CN"/>
        </w:rPr>
        <w:t>）；</w:t>
      </w:r>
    </w:p>
    <w:p>
      <w:pPr>
        <w:keepNext w:val="0"/>
        <w:keepLines w:val="0"/>
        <w:pageBreakBefore w:val="0"/>
        <w:kinsoku/>
        <w:wordWrap/>
        <w:overflowPunct/>
        <w:topLinePunct w:val="0"/>
        <w:bidi w:val="0"/>
        <w:spacing w:line="500" w:lineRule="exact"/>
        <w:ind w:firstLine="560" w:firstLineChars="200"/>
        <w:textAlignment w:val="auto"/>
        <w:rPr>
          <w:rFonts w:ascii="仿宋" w:hAnsi="仿宋" w:eastAsia="仿宋" w:cs="仿宋"/>
          <w:sz w:val="28"/>
          <w:szCs w:val="28"/>
          <w:highlight w:val="none"/>
          <w:lang w:val="zh-CN"/>
        </w:rPr>
      </w:pPr>
      <w:r>
        <w:rPr>
          <w:rFonts w:hint="eastAsia" w:ascii="仿宋" w:hAnsi="仿宋" w:eastAsia="仿宋" w:cs="仿宋"/>
          <w:sz w:val="28"/>
          <w:szCs w:val="28"/>
          <w:highlight w:val="none"/>
        </w:rPr>
        <w:t>5.</w:t>
      </w:r>
      <w:r>
        <w:rPr>
          <w:rFonts w:hint="eastAsia" w:ascii="仿宋" w:hAnsi="仿宋" w:eastAsia="仿宋" w:cs="仿宋"/>
          <w:sz w:val="28"/>
          <w:szCs w:val="28"/>
          <w:highlight w:val="none"/>
          <w:lang w:val="zh-CN"/>
        </w:rPr>
        <w:t>未被“信用中国”网站列入失信被执行人、重大税收违法案件当事人名单、采购严重失信行为记录名单，</w:t>
      </w:r>
      <w:r>
        <w:rPr>
          <w:rFonts w:hint="eastAsia" w:ascii="仿宋" w:hAnsi="仿宋" w:eastAsia="仿宋" w:cs="仿宋"/>
          <w:sz w:val="28"/>
          <w:szCs w:val="28"/>
          <w:highlight w:val="none"/>
        </w:rPr>
        <w:t>并提供网站截图</w:t>
      </w:r>
      <w:r>
        <w:rPr>
          <w:rFonts w:hint="eastAsia" w:ascii="仿宋" w:hAnsi="仿宋" w:eastAsia="仿宋" w:cs="仿宋"/>
          <w:sz w:val="28"/>
          <w:szCs w:val="28"/>
          <w:highlight w:val="none"/>
          <w:lang w:val="zh-CN"/>
        </w:rPr>
        <w:t>。</w:t>
      </w:r>
    </w:p>
    <w:p>
      <w:pPr>
        <w:pStyle w:val="39"/>
        <w:keepNext w:val="0"/>
        <w:keepLines w:val="0"/>
        <w:pageBreakBefore w:val="0"/>
        <w:kinsoku/>
        <w:wordWrap/>
        <w:overflowPunct/>
        <w:topLinePunct w:val="0"/>
        <w:bidi w:val="0"/>
        <w:snapToGrid w:val="0"/>
        <w:spacing w:before="0" w:beforeAutospacing="0" w:after="0" w:afterAutospacing="0" w:line="500" w:lineRule="exact"/>
        <w:ind w:firstLine="560" w:firstLineChars="200"/>
        <w:contextualSpacing/>
        <w:textAlignment w:val="auto"/>
        <w:rPr>
          <w:rFonts w:ascii="仿宋" w:hAnsi="仿宋" w:eastAsia="仿宋" w:cs="仿宋"/>
          <w:b/>
          <w:sz w:val="28"/>
          <w:szCs w:val="28"/>
          <w:highlight w:val="none"/>
        </w:rPr>
      </w:pPr>
      <w:r>
        <w:rPr>
          <w:rFonts w:hint="eastAsia" w:ascii="仿宋" w:hAnsi="仿宋" w:eastAsia="仿宋" w:cs="仿宋"/>
          <w:b w:val="0"/>
          <w:bCs/>
          <w:sz w:val="28"/>
          <w:szCs w:val="28"/>
          <w:highlight w:val="none"/>
        </w:rPr>
        <w:t>6.</w:t>
      </w:r>
      <w:r>
        <w:rPr>
          <w:rFonts w:hint="eastAsia" w:ascii="仿宋" w:hAnsi="仿宋" w:eastAsia="仿宋" w:cs="仿宋"/>
          <w:b w:val="0"/>
          <w:bCs/>
          <w:sz w:val="28"/>
          <w:szCs w:val="28"/>
          <w:highlight w:val="none"/>
          <w:lang w:eastAsia="zh-CN"/>
        </w:rPr>
        <w:t>《</w:t>
      </w:r>
      <w:r>
        <w:rPr>
          <w:rFonts w:hint="eastAsia" w:ascii="仿宋" w:hAnsi="仿宋" w:eastAsia="仿宋" w:cs="仿宋"/>
          <w:b w:val="0"/>
          <w:bCs/>
          <w:sz w:val="28"/>
          <w:szCs w:val="28"/>
          <w:highlight w:val="none"/>
          <w:lang w:val="zh-CN"/>
        </w:rPr>
        <w:t>技术部分正负偏离表</w:t>
      </w:r>
      <w:r>
        <w:rPr>
          <w:rFonts w:hint="eastAsia" w:ascii="仿宋" w:hAnsi="仿宋" w:eastAsia="仿宋" w:cs="仿宋"/>
          <w:b w:val="0"/>
          <w:bCs/>
          <w:sz w:val="28"/>
          <w:szCs w:val="28"/>
          <w:highlight w:val="none"/>
          <w:lang w:eastAsia="zh-CN"/>
        </w:rPr>
        <w:t>》</w:t>
      </w:r>
      <w:r>
        <w:rPr>
          <w:rFonts w:hint="eastAsia" w:ascii="仿宋" w:hAnsi="仿宋" w:eastAsia="仿宋" w:cs="仿宋"/>
          <w:sz w:val="28"/>
          <w:szCs w:val="28"/>
          <w:highlight w:val="none"/>
          <w:lang w:val="zh-CN"/>
        </w:rPr>
        <w:t>及采购清单中要求提供的相关证明材料。</w:t>
      </w:r>
    </w:p>
    <w:p>
      <w:pPr>
        <w:pStyle w:val="39"/>
        <w:keepNext w:val="0"/>
        <w:keepLines w:val="0"/>
        <w:pageBreakBefore w:val="0"/>
        <w:kinsoku/>
        <w:wordWrap/>
        <w:overflowPunct/>
        <w:topLinePunct w:val="0"/>
        <w:bidi w:val="0"/>
        <w:snapToGrid w:val="0"/>
        <w:spacing w:before="0" w:beforeAutospacing="0" w:after="0" w:afterAutospacing="0" w:line="500" w:lineRule="exact"/>
        <w:ind w:firstLine="562" w:firstLineChars="200"/>
        <w:contextualSpacing/>
        <w:textAlignment w:val="auto"/>
        <w:rPr>
          <w:rFonts w:ascii="仿宋" w:hAnsi="仿宋" w:eastAsia="仿宋" w:cs="仿宋"/>
          <w:sz w:val="28"/>
          <w:szCs w:val="28"/>
          <w:highlight w:val="none"/>
        </w:rPr>
      </w:pPr>
      <w:r>
        <w:rPr>
          <w:rFonts w:hint="eastAsia" w:ascii="仿宋" w:hAnsi="仿宋" w:eastAsia="仿宋" w:cs="仿宋"/>
          <w:b/>
          <w:sz w:val="28"/>
          <w:szCs w:val="28"/>
          <w:highlight w:val="none"/>
        </w:rPr>
        <w:t>二、价格响应文件，一正两副（单独密封并牢固装订），不得出现在资格审查部分：</w:t>
      </w:r>
    </w:p>
    <w:p>
      <w:pPr>
        <w:keepNext w:val="0"/>
        <w:keepLines w:val="0"/>
        <w:pageBreakBefore w:val="0"/>
        <w:tabs>
          <w:tab w:val="left" w:pos="1260"/>
        </w:tabs>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1.报价总表；</w:t>
      </w:r>
    </w:p>
    <w:p>
      <w:pPr>
        <w:keepNext w:val="0"/>
        <w:keepLines w:val="0"/>
        <w:pageBreakBefore w:val="0"/>
        <w:tabs>
          <w:tab w:val="left" w:pos="1260"/>
        </w:tabs>
        <w:kinsoku/>
        <w:wordWrap/>
        <w:overflowPunct/>
        <w:topLinePunct w:val="0"/>
        <w:bidi w:val="0"/>
        <w:snapToGrid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2.报价明细表。</w:t>
      </w:r>
    </w:p>
    <w:p>
      <w:pPr>
        <w:keepNext w:val="0"/>
        <w:keepLines w:val="0"/>
        <w:pageBreakBefore w:val="0"/>
        <w:tabs>
          <w:tab w:val="left" w:pos="1260"/>
        </w:tabs>
        <w:kinsoku/>
        <w:wordWrap/>
        <w:overflowPunct/>
        <w:topLinePunct w:val="0"/>
        <w:bidi w:val="0"/>
        <w:snapToGrid w:val="0"/>
        <w:spacing w:line="500" w:lineRule="exact"/>
        <w:ind w:firstLine="562" w:firstLineChars="200"/>
        <w:textAlignment w:val="auto"/>
        <w:rPr>
          <w:rFonts w:ascii="仿宋" w:hAnsi="仿宋" w:eastAsia="仿宋" w:cs="仿宋"/>
          <w:b/>
          <w:sz w:val="28"/>
          <w:szCs w:val="28"/>
          <w:highlight w:val="none"/>
        </w:rPr>
      </w:pPr>
    </w:p>
    <w:p>
      <w:pPr>
        <w:tabs>
          <w:tab w:val="left" w:pos="1260"/>
        </w:tabs>
        <w:snapToGrid w:val="0"/>
        <w:spacing w:line="520" w:lineRule="exact"/>
        <w:ind w:firstLine="562" w:firstLineChars="200"/>
        <w:rPr>
          <w:rFonts w:ascii="仿宋" w:hAnsi="仿宋" w:eastAsia="仿宋" w:cs="仿宋"/>
          <w:b/>
          <w:sz w:val="28"/>
          <w:szCs w:val="28"/>
          <w:highlight w:val="none"/>
        </w:rPr>
      </w:pPr>
    </w:p>
    <w:p>
      <w:pPr>
        <w:tabs>
          <w:tab w:val="left" w:pos="1260"/>
        </w:tabs>
        <w:snapToGrid w:val="0"/>
        <w:spacing w:line="520" w:lineRule="exact"/>
        <w:ind w:firstLine="562" w:firstLineChars="200"/>
        <w:rPr>
          <w:rFonts w:ascii="仿宋" w:hAnsi="仿宋" w:eastAsia="仿宋" w:cs="仿宋"/>
          <w:b/>
          <w:sz w:val="28"/>
          <w:szCs w:val="28"/>
          <w:highlight w:val="none"/>
        </w:rPr>
      </w:pPr>
    </w:p>
    <w:p>
      <w:pPr>
        <w:tabs>
          <w:tab w:val="left" w:pos="1260"/>
        </w:tabs>
        <w:snapToGrid w:val="0"/>
        <w:spacing w:line="520" w:lineRule="exact"/>
        <w:ind w:firstLine="562" w:firstLineChars="200"/>
        <w:rPr>
          <w:rFonts w:ascii="仿宋" w:hAnsi="仿宋" w:eastAsia="仿宋" w:cs="仿宋"/>
          <w:b/>
          <w:sz w:val="28"/>
          <w:szCs w:val="28"/>
          <w:highlight w:val="none"/>
        </w:rPr>
      </w:pPr>
    </w:p>
    <w:p>
      <w:pPr>
        <w:tabs>
          <w:tab w:val="left" w:pos="1260"/>
        </w:tabs>
        <w:snapToGrid w:val="0"/>
        <w:spacing w:line="520" w:lineRule="exact"/>
        <w:ind w:firstLine="562" w:firstLineChars="200"/>
        <w:rPr>
          <w:rFonts w:ascii="仿宋" w:hAnsi="仿宋" w:eastAsia="仿宋" w:cs="仿宋"/>
          <w:b/>
          <w:sz w:val="28"/>
          <w:szCs w:val="28"/>
          <w:highlight w:val="none"/>
        </w:rPr>
      </w:pPr>
    </w:p>
    <w:p>
      <w:pPr>
        <w:tabs>
          <w:tab w:val="left" w:pos="1260"/>
        </w:tabs>
        <w:snapToGrid w:val="0"/>
        <w:spacing w:line="520" w:lineRule="exact"/>
        <w:ind w:firstLine="562" w:firstLineChars="200"/>
        <w:rPr>
          <w:rFonts w:ascii="仿宋" w:hAnsi="仿宋" w:eastAsia="仿宋" w:cs="仿宋"/>
          <w:b/>
          <w:sz w:val="28"/>
          <w:szCs w:val="28"/>
          <w:highlight w:val="none"/>
        </w:rPr>
      </w:pPr>
    </w:p>
    <w:p>
      <w:pPr>
        <w:tabs>
          <w:tab w:val="left" w:pos="1260"/>
        </w:tabs>
        <w:snapToGrid w:val="0"/>
        <w:spacing w:line="520" w:lineRule="exact"/>
        <w:ind w:firstLine="562" w:firstLineChars="200"/>
        <w:rPr>
          <w:rFonts w:ascii="仿宋" w:hAnsi="仿宋" w:eastAsia="仿宋" w:cs="仿宋"/>
          <w:b/>
          <w:sz w:val="28"/>
          <w:szCs w:val="28"/>
          <w:highlight w:val="none"/>
        </w:rPr>
      </w:pPr>
    </w:p>
    <w:p>
      <w:pPr>
        <w:rPr>
          <w:rFonts w:hint="eastAsia" w:ascii="仿宋" w:hAnsi="仿宋" w:eastAsia="仿宋" w:cs="仿宋"/>
          <w:b/>
          <w:sz w:val="28"/>
          <w:szCs w:val="28"/>
          <w:highlight w:val="none"/>
        </w:rPr>
      </w:pPr>
      <w:r>
        <w:rPr>
          <w:rFonts w:hint="eastAsia" w:ascii="仿宋" w:hAnsi="仿宋" w:eastAsia="仿宋" w:cs="仿宋"/>
          <w:b/>
          <w:sz w:val="28"/>
          <w:szCs w:val="28"/>
          <w:highlight w:val="none"/>
        </w:rPr>
        <w:br w:type="page"/>
      </w:r>
    </w:p>
    <w:p>
      <w:pPr>
        <w:tabs>
          <w:tab w:val="left" w:pos="1260"/>
        </w:tabs>
        <w:snapToGrid w:val="0"/>
        <w:spacing w:line="520" w:lineRule="exact"/>
        <w:rPr>
          <w:rFonts w:ascii="仿宋" w:hAnsi="仿宋" w:eastAsia="仿宋" w:cs="仿宋"/>
          <w:b/>
          <w:sz w:val="28"/>
          <w:szCs w:val="28"/>
          <w:highlight w:val="none"/>
        </w:rPr>
      </w:pPr>
      <w:r>
        <w:rPr>
          <w:rFonts w:hint="eastAsia" w:ascii="仿宋" w:hAnsi="仿宋" w:eastAsia="仿宋" w:cs="仿宋"/>
          <w:b/>
          <w:sz w:val="28"/>
          <w:szCs w:val="28"/>
          <w:highlight w:val="none"/>
        </w:rPr>
        <w:t>资格审查证明材料相关格式</w:t>
      </w:r>
    </w:p>
    <w:p>
      <w:pPr>
        <w:spacing w:line="52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1.关于资格的响应函</w:t>
      </w:r>
    </w:p>
    <w:p>
      <w:pPr>
        <w:spacing w:line="520" w:lineRule="exact"/>
        <w:rPr>
          <w:rFonts w:ascii="仿宋" w:hAnsi="仿宋" w:eastAsia="仿宋" w:cs="仿宋"/>
          <w:sz w:val="28"/>
          <w:szCs w:val="28"/>
          <w:highlight w:val="none"/>
        </w:rPr>
      </w:pPr>
      <w:r>
        <w:rPr>
          <w:rFonts w:hint="eastAsia" w:ascii="仿宋" w:hAnsi="仿宋" w:eastAsia="仿宋" w:cs="仿宋"/>
          <w:sz w:val="28"/>
          <w:szCs w:val="28"/>
          <w:highlight w:val="none"/>
        </w:rPr>
        <w:t>致：南通市第一初级中学（观新校区）：</w:t>
      </w:r>
    </w:p>
    <w:p>
      <w:pPr>
        <w:spacing w:line="520" w:lineRule="exact"/>
        <w:ind w:firstLine="560" w:firstLineChars="200"/>
        <w:rPr>
          <w:rFonts w:ascii="仿宋" w:hAnsi="仿宋" w:eastAsia="仿宋" w:cs="仿宋"/>
          <w:bCs/>
          <w:sz w:val="28"/>
          <w:szCs w:val="28"/>
          <w:highlight w:val="none"/>
        </w:rPr>
      </w:pPr>
    </w:p>
    <w:p>
      <w:pPr>
        <w:spacing w:line="520" w:lineRule="exact"/>
        <w:ind w:firstLine="560" w:firstLineChars="200"/>
        <w:rPr>
          <w:rFonts w:ascii="仿宋" w:hAnsi="仿宋" w:eastAsia="仿宋" w:cs="仿宋"/>
          <w:b/>
          <w:bCs/>
          <w:sz w:val="28"/>
          <w:szCs w:val="28"/>
          <w:highlight w:val="none"/>
        </w:rPr>
      </w:pPr>
      <w:r>
        <w:rPr>
          <w:rFonts w:hint="eastAsia" w:ascii="仿宋" w:hAnsi="仿宋" w:eastAsia="仿宋" w:cs="仿宋"/>
          <w:bCs/>
          <w:sz w:val="28"/>
          <w:szCs w:val="28"/>
          <w:highlight w:val="none"/>
        </w:rPr>
        <w:t>我单位参加</w:t>
      </w:r>
      <w:r>
        <w:rPr>
          <w:rFonts w:hint="eastAsia" w:ascii="仿宋" w:hAnsi="仿宋" w:eastAsia="仿宋" w:cs="仿宋"/>
          <w:bCs/>
          <w:sz w:val="28"/>
          <w:szCs w:val="28"/>
          <w:highlight w:val="none"/>
          <w:u w:val="single"/>
        </w:rPr>
        <w:t>________________ _</w:t>
      </w:r>
      <w:r>
        <w:rPr>
          <w:rFonts w:hint="eastAsia" w:ascii="仿宋" w:hAnsi="仿宋" w:eastAsia="仿宋" w:cs="仿宋"/>
          <w:bCs/>
          <w:sz w:val="28"/>
          <w:szCs w:val="28"/>
          <w:highlight w:val="none"/>
        </w:rPr>
        <w:t>（项目名称），</w:t>
      </w:r>
      <w:r>
        <w:rPr>
          <w:rFonts w:hint="eastAsia" w:ascii="仿宋" w:hAnsi="仿宋" w:eastAsia="仿宋" w:cs="仿宋"/>
          <w:bCs/>
          <w:sz w:val="28"/>
          <w:szCs w:val="28"/>
          <w:highlight w:val="none"/>
          <w:u w:val="single"/>
        </w:rPr>
        <w:t>_______ __________</w:t>
      </w:r>
      <w:r>
        <w:rPr>
          <w:rFonts w:hint="eastAsia" w:ascii="仿宋" w:hAnsi="仿宋" w:eastAsia="仿宋" w:cs="仿宋"/>
          <w:bCs/>
          <w:sz w:val="28"/>
          <w:szCs w:val="28"/>
          <w:highlight w:val="none"/>
        </w:rPr>
        <w:t>（项目编号）投标活动。针对以下规定做出如下声明：</w:t>
      </w:r>
    </w:p>
    <w:p>
      <w:pPr>
        <w:spacing w:line="520" w:lineRule="exact"/>
        <w:ind w:firstLine="482"/>
        <w:rPr>
          <w:rFonts w:ascii="仿宋" w:hAnsi="仿宋" w:eastAsia="仿宋" w:cs="仿宋"/>
          <w:sz w:val="28"/>
          <w:szCs w:val="28"/>
          <w:highlight w:val="none"/>
        </w:rPr>
      </w:pPr>
      <w:r>
        <w:rPr>
          <w:rFonts w:hint="eastAsia" w:ascii="仿宋" w:hAnsi="仿宋" w:eastAsia="仿宋" w:cs="仿宋"/>
          <w:bCs/>
          <w:sz w:val="28"/>
          <w:szCs w:val="28"/>
          <w:highlight w:val="none"/>
        </w:rPr>
        <w:t>1.我单位具有独立承担民事责任的能力；</w:t>
      </w:r>
    </w:p>
    <w:p>
      <w:pPr>
        <w:spacing w:line="520" w:lineRule="exact"/>
        <w:ind w:firstLine="482"/>
        <w:rPr>
          <w:rFonts w:ascii="仿宋" w:hAnsi="仿宋" w:eastAsia="仿宋" w:cs="仿宋"/>
          <w:sz w:val="28"/>
          <w:szCs w:val="28"/>
          <w:highlight w:val="none"/>
        </w:rPr>
      </w:pPr>
      <w:r>
        <w:rPr>
          <w:rFonts w:hint="eastAsia" w:ascii="仿宋" w:hAnsi="仿宋" w:eastAsia="仿宋" w:cs="仿宋"/>
          <w:sz w:val="28"/>
          <w:szCs w:val="28"/>
          <w:highlight w:val="none"/>
        </w:rPr>
        <w:t>2.我单位具有良好的商业信誉和健全的财务会计制度；</w:t>
      </w:r>
    </w:p>
    <w:p>
      <w:pPr>
        <w:spacing w:line="520" w:lineRule="exact"/>
        <w:ind w:firstLine="482"/>
        <w:rPr>
          <w:rFonts w:ascii="仿宋" w:hAnsi="仿宋" w:eastAsia="仿宋" w:cs="仿宋"/>
          <w:sz w:val="28"/>
          <w:szCs w:val="28"/>
          <w:highlight w:val="none"/>
        </w:rPr>
      </w:pPr>
      <w:r>
        <w:rPr>
          <w:rFonts w:hint="eastAsia" w:ascii="仿宋" w:hAnsi="仿宋" w:eastAsia="仿宋" w:cs="仿宋"/>
          <w:sz w:val="28"/>
          <w:szCs w:val="28"/>
          <w:highlight w:val="none"/>
        </w:rPr>
        <w:t>3.我单位具有履行合同所必需的设备和专业技术能力；</w:t>
      </w:r>
    </w:p>
    <w:p>
      <w:pPr>
        <w:spacing w:line="520" w:lineRule="exact"/>
        <w:ind w:firstLine="482"/>
        <w:rPr>
          <w:rFonts w:ascii="仿宋" w:hAnsi="仿宋" w:eastAsia="仿宋" w:cs="仿宋"/>
          <w:sz w:val="28"/>
          <w:szCs w:val="28"/>
          <w:highlight w:val="none"/>
        </w:rPr>
      </w:pPr>
      <w:r>
        <w:rPr>
          <w:rFonts w:hint="eastAsia" w:ascii="仿宋" w:hAnsi="仿宋" w:eastAsia="仿宋" w:cs="仿宋"/>
          <w:sz w:val="28"/>
          <w:szCs w:val="28"/>
          <w:highlight w:val="none"/>
        </w:rPr>
        <w:t>4.我单位有依法缴纳税收和社会保障资金的良好记录。</w:t>
      </w:r>
    </w:p>
    <w:p>
      <w:pPr>
        <w:spacing w:line="520" w:lineRule="exact"/>
        <w:rPr>
          <w:rFonts w:ascii="仿宋" w:hAnsi="仿宋" w:eastAsia="仿宋" w:cs="仿宋"/>
          <w:sz w:val="28"/>
          <w:szCs w:val="28"/>
          <w:highlight w:val="none"/>
        </w:rPr>
      </w:pPr>
    </w:p>
    <w:p>
      <w:pPr>
        <w:spacing w:line="520" w:lineRule="exact"/>
        <w:ind w:firstLine="435"/>
        <w:rPr>
          <w:rFonts w:ascii="仿宋" w:hAnsi="仿宋" w:eastAsia="仿宋" w:cs="仿宋"/>
          <w:sz w:val="28"/>
          <w:szCs w:val="28"/>
          <w:highlight w:val="none"/>
        </w:rPr>
      </w:pPr>
    </w:p>
    <w:p>
      <w:pPr>
        <w:pStyle w:val="5"/>
        <w:rPr>
          <w:highlight w:val="none"/>
        </w:rPr>
      </w:pPr>
    </w:p>
    <w:p>
      <w:pPr>
        <w:spacing w:line="520" w:lineRule="exact"/>
        <w:ind w:firstLine="435"/>
        <w:rPr>
          <w:rFonts w:ascii="仿宋" w:hAnsi="仿宋" w:eastAsia="仿宋" w:cs="仿宋"/>
          <w:sz w:val="28"/>
          <w:szCs w:val="28"/>
          <w:highlight w:val="none"/>
        </w:rPr>
      </w:pPr>
    </w:p>
    <w:p>
      <w:pPr>
        <w:spacing w:line="520" w:lineRule="exact"/>
        <w:ind w:firstLine="435"/>
        <w:rPr>
          <w:rFonts w:ascii="仿宋" w:hAnsi="仿宋" w:eastAsia="仿宋" w:cs="仿宋"/>
          <w:sz w:val="28"/>
          <w:szCs w:val="28"/>
          <w:highlight w:val="none"/>
        </w:rPr>
      </w:pPr>
    </w:p>
    <w:p>
      <w:pPr>
        <w:spacing w:line="520" w:lineRule="exact"/>
        <w:ind w:firstLine="435"/>
        <w:rPr>
          <w:rFonts w:ascii="仿宋" w:hAnsi="仿宋" w:eastAsia="仿宋" w:cs="仿宋"/>
          <w:sz w:val="28"/>
          <w:szCs w:val="28"/>
          <w:highlight w:val="none"/>
        </w:rPr>
      </w:pPr>
    </w:p>
    <w:p>
      <w:pPr>
        <w:spacing w:line="520" w:lineRule="exact"/>
        <w:ind w:firstLine="435"/>
        <w:jc w:val="center"/>
        <w:rPr>
          <w:rFonts w:ascii="仿宋" w:hAnsi="仿宋" w:eastAsia="仿宋" w:cs="仿宋"/>
          <w:sz w:val="28"/>
          <w:szCs w:val="28"/>
          <w:highlight w:val="none"/>
        </w:rPr>
      </w:pPr>
      <w:r>
        <w:rPr>
          <w:rFonts w:hint="eastAsia" w:ascii="仿宋" w:hAnsi="仿宋" w:eastAsia="仿宋" w:cs="仿宋"/>
          <w:sz w:val="28"/>
          <w:szCs w:val="28"/>
          <w:highlight w:val="none"/>
        </w:rPr>
        <w:t>议价人全称：</w:t>
      </w:r>
    </w:p>
    <w:p>
      <w:pPr>
        <w:spacing w:line="520" w:lineRule="exact"/>
        <w:ind w:firstLine="435"/>
        <w:jc w:val="center"/>
        <w:rPr>
          <w:rFonts w:ascii="仿宋" w:hAnsi="仿宋" w:eastAsia="仿宋" w:cs="仿宋"/>
          <w:sz w:val="28"/>
          <w:szCs w:val="28"/>
          <w:highlight w:val="none"/>
        </w:rPr>
      </w:pPr>
      <w:r>
        <w:rPr>
          <w:rFonts w:hint="eastAsia" w:ascii="仿宋" w:hAnsi="仿宋" w:eastAsia="仿宋" w:cs="仿宋"/>
          <w:sz w:val="28"/>
          <w:szCs w:val="28"/>
          <w:highlight w:val="none"/>
        </w:rPr>
        <w:t>公      章：</w:t>
      </w:r>
    </w:p>
    <w:p>
      <w:pPr>
        <w:spacing w:line="520" w:lineRule="exact"/>
        <w:ind w:firstLine="435"/>
        <w:jc w:val="center"/>
        <w:rPr>
          <w:rFonts w:ascii="仿宋" w:hAnsi="仿宋" w:eastAsia="仿宋" w:cs="仿宋"/>
          <w:sz w:val="28"/>
          <w:szCs w:val="28"/>
          <w:highlight w:val="none"/>
        </w:rPr>
      </w:pPr>
      <w:r>
        <w:rPr>
          <w:rFonts w:hint="eastAsia" w:ascii="仿宋" w:hAnsi="仿宋" w:eastAsia="仿宋" w:cs="仿宋"/>
          <w:sz w:val="28"/>
          <w:szCs w:val="28"/>
          <w:highlight w:val="none"/>
        </w:rPr>
        <w:t>授 权 代表：</w:t>
      </w:r>
    </w:p>
    <w:p>
      <w:pPr>
        <w:spacing w:line="520" w:lineRule="exact"/>
        <w:ind w:firstLine="435"/>
        <w:jc w:val="center"/>
        <w:rPr>
          <w:rFonts w:ascii="仿宋" w:hAnsi="仿宋" w:eastAsia="仿宋" w:cs="仿宋"/>
          <w:sz w:val="28"/>
          <w:szCs w:val="28"/>
          <w:highlight w:val="none"/>
        </w:rPr>
      </w:pPr>
      <w:r>
        <w:rPr>
          <w:rFonts w:hint="eastAsia" w:ascii="仿宋" w:hAnsi="仿宋" w:eastAsia="仿宋" w:cs="仿宋"/>
          <w:sz w:val="28"/>
          <w:szCs w:val="28"/>
          <w:highlight w:val="none"/>
        </w:rPr>
        <w:t>日      期：</w:t>
      </w:r>
    </w:p>
    <w:p>
      <w:pPr>
        <w:spacing w:line="520" w:lineRule="exact"/>
        <w:ind w:firstLine="435"/>
        <w:jc w:val="center"/>
        <w:rPr>
          <w:rFonts w:ascii="仿宋" w:hAnsi="仿宋" w:eastAsia="仿宋" w:cs="仿宋"/>
          <w:b/>
          <w:sz w:val="28"/>
          <w:szCs w:val="28"/>
          <w:highlight w:val="none"/>
        </w:rPr>
      </w:pPr>
    </w:p>
    <w:p>
      <w:pPr>
        <w:spacing w:line="520" w:lineRule="exact"/>
        <w:jc w:val="center"/>
        <w:rPr>
          <w:rFonts w:ascii="仿宋" w:hAnsi="仿宋" w:eastAsia="仿宋" w:cs="仿宋"/>
          <w:b/>
          <w:sz w:val="28"/>
          <w:szCs w:val="28"/>
          <w:highlight w:val="none"/>
        </w:rPr>
      </w:pPr>
    </w:p>
    <w:p>
      <w:pPr>
        <w:rPr>
          <w:rFonts w:hint="eastAsia" w:ascii="仿宋" w:hAnsi="仿宋" w:eastAsia="仿宋" w:cs="仿宋"/>
          <w:b/>
          <w:sz w:val="28"/>
          <w:szCs w:val="28"/>
          <w:highlight w:val="none"/>
        </w:rPr>
      </w:pPr>
      <w:r>
        <w:rPr>
          <w:rFonts w:hint="eastAsia" w:ascii="仿宋" w:hAnsi="仿宋" w:eastAsia="仿宋" w:cs="仿宋"/>
          <w:b/>
          <w:sz w:val="28"/>
          <w:szCs w:val="28"/>
          <w:highlight w:val="none"/>
        </w:rPr>
        <w:br w:type="page"/>
      </w:r>
    </w:p>
    <w:p>
      <w:pPr>
        <w:spacing w:line="520" w:lineRule="exact"/>
        <w:jc w:val="center"/>
        <w:outlineLvl w:val="2"/>
        <w:rPr>
          <w:rFonts w:ascii="仿宋" w:hAnsi="仿宋" w:eastAsia="仿宋" w:cs="仿宋"/>
          <w:sz w:val="28"/>
          <w:szCs w:val="28"/>
          <w:highlight w:val="none"/>
        </w:rPr>
      </w:pPr>
      <w:r>
        <w:rPr>
          <w:rFonts w:hint="eastAsia" w:ascii="仿宋" w:hAnsi="仿宋" w:eastAsia="仿宋" w:cs="仿宋"/>
          <w:b/>
          <w:sz w:val="28"/>
          <w:szCs w:val="28"/>
          <w:highlight w:val="none"/>
        </w:rPr>
        <w:t>2.法定代表人身份证明</w:t>
      </w:r>
    </w:p>
    <w:p>
      <w:pPr>
        <w:spacing w:line="520" w:lineRule="exact"/>
        <w:ind w:firstLine="560" w:firstLineChars="200"/>
        <w:rPr>
          <w:rFonts w:ascii="仿宋" w:hAnsi="仿宋" w:eastAsia="仿宋" w:cs="仿宋"/>
          <w:sz w:val="28"/>
          <w:szCs w:val="28"/>
          <w:highlight w:val="none"/>
        </w:rPr>
      </w:pPr>
    </w:p>
    <w:p>
      <w:pPr>
        <w:pStyle w:val="10"/>
        <w:spacing w:line="520" w:lineRule="exact"/>
        <w:rPr>
          <w:rFonts w:ascii="仿宋" w:hAnsi="仿宋" w:eastAsia="仿宋" w:cs="仿宋"/>
          <w:sz w:val="28"/>
          <w:szCs w:val="28"/>
          <w:highlight w:val="none"/>
        </w:rPr>
      </w:pPr>
    </w:p>
    <w:p>
      <w:pPr>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单位名称：</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p>
    <w:p>
      <w:pPr>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地    址：</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 xml:space="preserve">   </w:t>
      </w:r>
    </w:p>
    <w:p>
      <w:pPr>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姓    名：</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rPr>
        <w:t>性   别：</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  龄：</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职  务：</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联系方式：</w:t>
      </w:r>
      <w:r>
        <w:rPr>
          <w:rFonts w:hint="eastAsia" w:ascii="仿宋" w:hAnsi="仿宋" w:eastAsia="仿宋" w:cs="仿宋"/>
          <w:sz w:val="28"/>
          <w:szCs w:val="28"/>
          <w:highlight w:val="none"/>
          <w:u w:val="single"/>
        </w:rPr>
        <w:t xml:space="preserve">         </w:t>
      </w:r>
    </w:p>
    <w:p>
      <w:pPr>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系</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的法定代表人。为</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项目，签署上述招标申请文件、进行合同谈判、签署合同和处理与之有关的一切事务。</w:t>
      </w:r>
    </w:p>
    <w:p>
      <w:pPr>
        <w:spacing w:line="520" w:lineRule="exact"/>
        <w:ind w:firstLine="560" w:firstLineChars="200"/>
        <w:rPr>
          <w:rFonts w:ascii="仿宋" w:hAnsi="仿宋" w:eastAsia="仿宋" w:cs="仿宋"/>
          <w:sz w:val="28"/>
          <w:szCs w:val="28"/>
          <w:highlight w:val="none"/>
        </w:rPr>
      </w:pPr>
    </w:p>
    <w:p>
      <w:pPr>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特此证明</w:t>
      </w:r>
    </w:p>
    <w:p>
      <w:pPr>
        <w:spacing w:line="520" w:lineRule="exact"/>
        <w:ind w:firstLine="560" w:firstLineChars="200"/>
        <w:rPr>
          <w:rFonts w:ascii="仿宋" w:hAnsi="仿宋" w:eastAsia="仿宋" w:cs="仿宋"/>
          <w:sz w:val="28"/>
          <w:szCs w:val="28"/>
          <w:highlight w:val="none"/>
        </w:rPr>
      </w:pPr>
    </w:p>
    <w:p>
      <w:pPr>
        <w:spacing w:line="520" w:lineRule="exact"/>
        <w:ind w:firstLine="560" w:firstLineChars="200"/>
        <w:rPr>
          <w:rFonts w:ascii="仿宋" w:hAnsi="仿宋" w:eastAsia="仿宋" w:cs="仿宋"/>
          <w:sz w:val="28"/>
          <w:szCs w:val="28"/>
          <w:highlight w:val="none"/>
        </w:rPr>
      </w:pPr>
    </w:p>
    <w:p>
      <w:pPr>
        <w:spacing w:line="520" w:lineRule="exact"/>
        <w:ind w:firstLine="560" w:firstLineChars="200"/>
        <w:rPr>
          <w:rFonts w:ascii="仿宋" w:hAnsi="仿宋" w:eastAsia="仿宋" w:cs="仿宋"/>
          <w:sz w:val="28"/>
          <w:szCs w:val="28"/>
          <w:highlight w:val="none"/>
        </w:rPr>
      </w:pPr>
    </w:p>
    <w:p>
      <w:pPr>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申请人：</w:t>
      </w:r>
      <w:r>
        <w:rPr>
          <w:rFonts w:hint="eastAsia" w:ascii="仿宋" w:hAnsi="仿宋" w:eastAsia="仿宋" w:cs="仿宋"/>
          <w:sz w:val="28"/>
          <w:szCs w:val="28"/>
          <w:highlight w:val="none"/>
          <w:u w:val="single"/>
        </w:rPr>
        <w:t>（盖章）</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p>
    <w:p>
      <w:pPr>
        <w:spacing w:line="520" w:lineRule="exact"/>
        <w:ind w:firstLine="560" w:firstLineChars="200"/>
        <w:rPr>
          <w:rFonts w:ascii="仿宋" w:hAnsi="仿宋" w:eastAsia="仿宋" w:cs="仿宋"/>
          <w:sz w:val="28"/>
          <w:szCs w:val="28"/>
          <w:highlight w:val="none"/>
        </w:rPr>
      </w:pPr>
    </w:p>
    <w:p>
      <w:pPr>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日    期：</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w:t>
      </w:r>
    </w:p>
    <w:tbl>
      <w:tblPr>
        <w:tblStyle w:val="20"/>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tcPr>
          <w:p>
            <w:pPr>
              <w:snapToGrid w:val="0"/>
              <w:spacing w:line="520" w:lineRule="exact"/>
              <w:ind w:left="193" w:firstLine="565" w:firstLineChars="202"/>
              <w:jc w:val="left"/>
              <w:rPr>
                <w:rFonts w:ascii="仿宋" w:hAnsi="仿宋" w:eastAsia="仿宋" w:cs="仿宋"/>
                <w:sz w:val="28"/>
                <w:szCs w:val="28"/>
                <w:highlight w:val="none"/>
              </w:rPr>
            </w:pPr>
          </w:p>
          <w:p>
            <w:pPr>
              <w:snapToGrid w:val="0"/>
              <w:spacing w:line="52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法定代表人身份证（正、反面）复印件并</w:t>
            </w:r>
            <w:r>
              <w:rPr>
                <w:rFonts w:hint="eastAsia" w:ascii="仿宋" w:hAnsi="仿宋" w:eastAsia="仿宋" w:cs="仿宋"/>
                <w:b/>
                <w:bCs/>
                <w:sz w:val="28"/>
                <w:szCs w:val="28"/>
                <w:highlight w:val="none"/>
                <w:lang w:eastAsia="zh-CN"/>
              </w:rPr>
              <w:t>加盖投标人公章</w:t>
            </w:r>
            <w:r>
              <w:rPr>
                <w:rFonts w:hint="eastAsia" w:ascii="仿宋" w:hAnsi="仿宋" w:eastAsia="仿宋" w:cs="仿宋"/>
                <w:b/>
                <w:bCs/>
                <w:sz w:val="28"/>
                <w:szCs w:val="28"/>
                <w:highlight w:val="none"/>
                <w:u w:val="single"/>
              </w:rPr>
              <w:t>（黏贴此处）</w:t>
            </w:r>
          </w:p>
          <w:p>
            <w:pPr>
              <w:snapToGrid w:val="0"/>
              <w:spacing w:line="520" w:lineRule="exact"/>
              <w:ind w:left="193"/>
              <w:jc w:val="left"/>
              <w:rPr>
                <w:rFonts w:ascii="仿宋" w:hAnsi="仿宋" w:eastAsia="仿宋" w:cs="仿宋"/>
                <w:b/>
                <w:bCs/>
                <w:sz w:val="28"/>
                <w:szCs w:val="28"/>
                <w:highlight w:val="none"/>
              </w:rPr>
            </w:pPr>
          </w:p>
          <w:p>
            <w:pPr>
              <w:snapToGrid w:val="0"/>
              <w:spacing w:line="520" w:lineRule="exact"/>
              <w:ind w:left="193"/>
              <w:jc w:val="left"/>
              <w:rPr>
                <w:rFonts w:ascii="仿宋" w:hAnsi="仿宋" w:eastAsia="仿宋" w:cs="仿宋"/>
                <w:b/>
                <w:bCs/>
                <w:sz w:val="28"/>
                <w:szCs w:val="28"/>
                <w:highlight w:val="none"/>
              </w:rPr>
            </w:pPr>
          </w:p>
          <w:p>
            <w:pPr>
              <w:snapToGrid w:val="0"/>
              <w:spacing w:line="520" w:lineRule="exact"/>
              <w:ind w:left="193"/>
              <w:jc w:val="left"/>
              <w:rPr>
                <w:rFonts w:ascii="仿宋" w:hAnsi="仿宋" w:eastAsia="仿宋" w:cs="仿宋"/>
                <w:b/>
                <w:bCs/>
                <w:sz w:val="28"/>
                <w:szCs w:val="28"/>
                <w:highlight w:val="none"/>
              </w:rPr>
            </w:pPr>
          </w:p>
          <w:p>
            <w:pPr>
              <w:snapToGrid w:val="0"/>
              <w:spacing w:line="520" w:lineRule="exact"/>
              <w:ind w:left="193" w:firstLine="565" w:firstLineChars="202"/>
              <w:jc w:val="left"/>
              <w:rPr>
                <w:rFonts w:ascii="仿宋" w:hAnsi="仿宋" w:eastAsia="仿宋" w:cs="仿宋"/>
                <w:sz w:val="28"/>
                <w:szCs w:val="28"/>
                <w:highlight w:val="none"/>
              </w:rPr>
            </w:pPr>
          </w:p>
        </w:tc>
      </w:tr>
    </w:tbl>
    <w:p>
      <w:pPr>
        <w:pStyle w:val="5"/>
        <w:ind w:left="0" w:leftChars="0" w:firstLine="0" w:firstLineChars="0"/>
        <w:rPr>
          <w:highlight w:val="none"/>
        </w:rPr>
      </w:pPr>
    </w:p>
    <w:p>
      <w:pP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br w:type="page"/>
      </w:r>
    </w:p>
    <w:p>
      <w:pPr>
        <w:snapToGrid w:val="0"/>
        <w:spacing w:line="520" w:lineRule="exact"/>
        <w:jc w:val="center"/>
        <w:rPr>
          <w:rFonts w:ascii="仿宋" w:hAnsi="仿宋" w:eastAsia="仿宋" w:cs="仿宋"/>
          <w:b/>
          <w:sz w:val="28"/>
          <w:szCs w:val="28"/>
          <w:highlight w:val="none"/>
        </w:rPr>
      </w:pPr>
      <w:r>
        <w:rPr>
          <w:rFonts w:hint="eastAsia" w:ascii="仿宋" w:hAnsi="仿宋" w:eastAsia="仿宋" w:cs="仿宋"/>
          <w:b/>
          <w:bCs/>
          <w:sz w:val="28"/>
          <w:szCs w:val="28"/>
          <w:highlight w:val="none"/>
        </w:rPr>
        <w:t>3.授权委托书（如需）</w:t>
      </w:r>
    </w:p>
    <w:p>
      <w:pPr>
        <w:snapToGrid w:val="0"/>
        <w:spacing w:line="520" w:lineRule="exact"/>
        <w:rPr>
          <w:rFonts w:ascii="仿宋" w:hAnsi="仿宋" w:eastAsia="仿宋" w:cs="仿宋"/>
          <w:bCs/>
          <w:sz w:val="28"/>
          <w:szCs w:val="28"/>
          <w:highlight w:val="none"/>
        </w:rPr>
      </w:pPr>
    </w:p>
    <w:p>
      <w:pPr>
        <w:snapToGrid w:val="0"/>
        <w:spacing w:line="520" w:lineRule="exact"/>
        <w:rPr>
          <w:rFonts w:ascii="仿宋" w:hAnsi="仿宋" w:eastAsia="仿宋" w:cs="仿宋"/>
          <w:bCs/>
          <w:sz w:val="28"/>
          <w:szCs w:val="28"/>
          <w:highlight w:val="none"/>
        </w:rPr>
      </w:pPr>
      <w:r>
        <w:rPr>
          <w:rFonts w:hint="eastAsia" w:ascii="仿宋" w:hAnsi="仿宋" w:eastAsia="仿宋" w:cs="仿宋"/>
          <w:bCs/>
          <w:sz w:val="28"/>
          <w:szCs w:val="28"/>
          <w:highlight w:val="none"/>
        </w:rPr>
        <w:t>南通市第一初级中学（观新校区）：</w:t>
      </w:r>
    </w:p>
    <w:p>
      <w:pPr>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本授权书宣告，在下面签字的</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rPr>
        <w:t>以法定代表人身份代表本单位授权：</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rPr>
        <w:t xml:space="preserve">为本单位的合法授权代表，授权其在 </w:t>
      </w:r>
      <w:r>
        <w:rPr>
          <w:rFonts w:hint="eastAsia" w:ascii="仿宋" w:hAnsi="仿宋" w:eastAsia="仿宋" w:cs="仿宋"/>
          <w:sz w:val="28"/>
          <w:szCs w:val="28"/>
          <w:highlight w:val="none"/>
          <w:u w:val="single"/>
        </w:rPr>
        <w:t xml:space="preserve">    项目</w:t>
      </w:r>
      <w:r>
        <w:rPr>
          <w:rFonts w:hint="eastAsia" w:ascii="仿宋" w:hAnsi="仿宋" w:eastAsia="仿宋" w:cs="仿宋"/>
          <w:sz w:val="28"/>
          <w:szCs w:val="28"/>
          <w:highlight w:val="none"/>
        </w:rPr>
        <w:t>招标活动中，以本单位的名义，并代表本人与你们进行比价、签署文件和处理一切与此事有关的事务。授权代表的一切行为均代表本单位，与本人的行为具有同等法律效力。本单位将承担授权代表行为的全部法律责任和后果。</w:t>
      </w:r>
    </w:p>
    <w:p>
      <w:pPr>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本委托书限期自</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日起至</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日止。</w:t>
      </w:r>
    </w:p>
    <w:p>
      <w:pPr>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授权代表无权转让委托权，特此委托。</w:t>
      </w:r>
    </w:p>
    <w:p>
      <w:pPr>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投标人：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(全称、盖章)</w:t>
      </w:r>
    </w:p>
    <w:p>
      <w:pPr>
        <w:spacing w:line="520" w:lineRule="exact"/>
        <w:ind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法定代表人姓名：</w:t>
      </w:r>
      <w:r>
        <w:rPr>
          <w:rFonts w:hint="eastAsia" w:ascii="仿宋" w:hAnsi="仿宋" w:eastAsia="仿宋" w:cs="仿宋"/>
          <w:sz w:val="28"/>
          <w:szCs w:val="28"/>
          <w:highlight w:val="none"/>
          <w:u w:val="single"/>
        </w:rPr>
        <w:t xml:space="preserve">               </w:t>
      </w:r>
    </w:p>
    <w:p>
      <w:pPr>
        <w:spacing w:line="520" w:lineRule="exact"/>
        <w:ind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授权委托人：</w:t>
      </w:r>
      <w:r>
        <w:rPr>
          <w:rFonts w:hint="eastAsia" w:ascii="仿宋" w:hAnsi="仿宋" w:eastAsia="仿宋" w:cs="仿宋"/>
          <w:sz w:val="28"/>
          <w:szCs w:val="28"/>
          <w:highlight w:val="none"/>
          <w:u w:val="single"/>
        </w:rPr>
        <w:t xml:space="preserve">                   </w:t>
      </w:r>
    </w:p>
    <w:p>
      <w:pPr>
        <w:spacing w:line="520" w:lineRule="exact"/>
        <w:ind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联系方式：</w:t>
      </w:r>
      <w:r>
        <w:rPr>
          <w:rFonts w:hint="eastAsia" w:ascii="仿宋" w:hAnsi="仿宋" w:eastAsia="仿宋" w:cs="仿宋"/>
          <w:sz w:val="28"/>
          <w:szCs w:val="28"/>
          <w:highlight w:val="none"/>
          <w:u w:val="single"/>
        </w:rPr>
        <w:t xml:space="preserve">                     </w:t>
      </w:r>
    </w:p>
    <w:p>
      <w:pPr>
        <w:spacing w:line="520" w:lineRule="exact"/>
        <w:ind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日    期：</w:t>
      </w:r>
      <w:r>
        <w:rPr>
          <w:rFonts w:hint="eastAsia" w:ascii="仿宋" w:hAnsi="仿宋" w:eastAsia="仿宋" w:cs="仿宋"/>
          <w:sz w:val="28"/>
          <w:szCs w:val="28"/>
          <w:highlight w:val="none"/>
          <w:u w:val="single"/>
        </w:rPr>
        <w:t xml:space="preserve">                      </w:t>
      </w:r>
    </w:p>
    <w:tbl>
      <w:tblPr>
        <w:tblStyle w:val="20"/>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tcPr>
          <w:p>
            <w:pPr>
              <w:snapToGrid w:val="0"/>
              <w:spacing w:line="520" w:lineRule="exact"/>
              <w:ind w:firstLine="565" w:firstLineChars="202"/>
              <w:jc w:val="left"/>
              <w:rPr>
                <w:rFonts w:ascii="仿宋" w:hAnsi="仿宋" w:eastAsia="仿宋" w:cs="仿宋"/>
                <w:sz w:val="28"/>
                <w:szCs w:val="28"/>
                <w:highlight w:val="none"/>
              </w:rPr>
            </w:pPr>
          </w:p>
          <w:p>
            <w:pPr>
              <w:snapToGrid w:val="0"/>
              <w:spacing w:line="52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授权委托人身份证（正、反面）复印件并</w:t>
            </w:r>
            <w:r>
              <w:rPr>
                <w:rFonts w:hint="eastAsia" w:ascii="仿宋" w:hAnsi="仿宋" w:eastAsia="仿宋" w:cs="仿宋"/>
                <w:b/>
                <w:bCs/>
                <w:sz w:val="28"/>
                <w:szCs w:val="28"/>
                <w:highlight w:val="none"/>
                <w:lang w:eastAsia="zh-CN"/>
              </w:rPr>
              <w:t>加盖投标人公章</w:t>
            </w:r>
            <w:r>
              <w:rPr>
                <w:rFonts w:hint="eastAsia" w:ascii="仿宋" w:hAnsi="仿宋" w:eastAsia="仿宋" w:cs="仿宋"/>
                <w:b/>
                <w:bCs/>
                <w:sz w:val="28"/>
                <w:szCs w:val="28"/>
                <w:highlight w:val="none"/>
                <w:u w:val="single"/>
              </w:rPr>
              <w:t>（黏贴此处，原件备查）</w:t>
            </w:r>
          </w:p>
          <w:p>
            <w:pPr>
              <w:snapToGrid w:val="0"/>
              <w:spacing w:line="520" w:lineRule="exact"/>
              <w:jc w:val="center"/>
              <w:rPr>
                <w:rFonts w:ascii="仿宋" w:hAnsi="仿宋" w:eastAsia="仿宋" w:cs="仿宋"/>
                <w:b/>
                <w:bCs/>
                <w:sz w:val="28"/>
                <w:szCs w:val="28"/>
                <w:highlight w:val="none"/>
              </w:rPr>
            </w:pPr>
          </w:p>
          <w:p>
            <w:pPr>
              <w:snapToGrid w:val="0"/>
              <w:spacing w:line="520" w:lineRule="exact"/>
              <w:jc w:val="center"/>
              <w:rPr>
                <w:rFonts w:ascii="仿宋" w:hAnsi="仿宋" w:eastAsia="仿宋" w:cs="仿宋"/>
                <w:b/>
                <w:bCs/>
                <w:sz w:val="28"/>
                <w:szCs w:val="28"/>
                <w:highlight w:val="none"/>
              </w:rPr>
            </w:pPr>
          </w:p>
          <w:p>
            <w:pPr>
              <w:snapToGrid w:val="0"/>
              <w:spacing w:line="520" w:lineRule="exact"/>
              <w:jc w:val="center"/>
              <w:rPr>
                <w:rFonts w:ascii="仿宋" w:hAnsi="仿宋" w:eastAsia="仿宋" w:cs="仿宋"/>
                <w:sz w:val="28"/>
                <w:szCs w:val="28"/>
                <w:highlight w:val="none"/>
              </w:rPr>
            </w:pPr>
          </w:p>
          <w:p>
            <w:pPr>
              <w:snapToGrid w:val="0"/>
              <w:spacing w:line="520" w:lineRule="exact"/>
              <w:jc w:val="center"/>
              <w:rPr>
                <w:rFonts w:ascii="仿宋" w:hAnsi="仿宋" w:eastAsia="仿宋" w:cs="仿宋"/>
                <w:sz w:val="28"/>
                <w:szCs w:val="28"/>
                <w:highlight w:val="none"/>
              </w:rPr>
            </w:pPr>
          </w:p>
        </w:tc>
      </w:tr>
    </w:tbl>
    <w:p>
      <w:pPr>
        <w:kinsoku w:val="0"/>
        <w:topLinePunct/>
        <w:autoSpaceDE w:val="0"/>
        <w:autoSpaceDN w:val="0"/>
        <w:spacing w:line="520" w:lineRule="exact"/>
        <w:ind w:right="210"/>
        <w:jc w:val="both"/>
        <w:textAlignment w:val="baseline"/>
        <w:rPr>
          <w:rFonts w:ascii="仿宋" w:hAnsi="仿宋" w:eastAsia="仿宋" w:cs="仿宋"/>
          <w:b/>
          <w:bCs/>
          <w:sz w:val="28"/>
          <w:szCs w:val="28"/>
          <w:highlight w:val="none"/>
        </w:rPr>
      </w:pPr>
    </w:p>
    <w:p>
      <w:pPr>
        <w:kinsoku w:val="0"/>
        <w:topLinePunct/>
        <w:autoSpaceDE w:val="0"/>
        <w:autoSpaceDN w:val="0"/>
        <w:spacing w:line="520" w:lineRule="exact"/>
        <w:ind w:right="210" w:firstLine="526" w:firstLineChars="187"/>
        <w:jc w:val="center"/>
        <w:textAlignment w:val="baseline"/>
        <w:rPr>
          <w:rFonts w:ascii="仿宋" w:hAnsi="仿宋" w:eastAsia="仿宋" w:cs="仿宋"/>
          <w:b/>
          <w:sz w:val="28"/>
          <w:szCs w:val="28"/>
          <w:highlight w:val="none"/>
        </w:rPr>
      </w:pPr>
      <w:r>
        <w:rPr>
          <w:rFonts w:hint="eastAsia" w:ascii="仿宋" w:hAnsi="仿宋" w:eastAsia="仿宋" w:cs="仿宋"/>
          <w:b/>
          <w:bCs/>
          <w:sz w:val="28"/>
          <w:szCs w:val="28"/>
          <w:highlight w:val="none"/>
        </w:rPr>
        <w:t>4.</w:t>
      </w:r>
      <w:r>
        <w:rPr>
          <w:rFonts w:hint="eastAsia" w:ascii="仿宋" w:hAnsi="仿宋" w:eastAsia="仿宋" w:cs="仿宋"/>
          <w:b/>
          <w:sz w:val="28"/>
          <w:szCs w:val="28"/>
          <w:highlight w:val="none"/>
        </w:rPr>
        <w:t>无重大违法记录声明</w:t>
      </w:r>
    </w:p>
    <w:p>
      <w:pPr>
        <w:snapToGrid w:val="0"/>
        <w:spacing w:line="520" w:lineRule="exact"/>
        <w:rPr>
          <w:rFonts w:ascii="仿宋" w:hAnsi="仿宋" w:eastAsia="仿宋" w:cs="仿宋"/>
          <w:bCs/>
          <w:sz w:val="28"/>
          <w:szCs w:val="28"/>
          <w:highlight w:val="none"/>
        </w:rPr>
      </w:pPr>
      <w:r>
        <w:rPr>
          <w:rFonts w:hint="eastAsia" w:ascii="仿宋" w:hAnsi="仿宋" w:eastAsia="仿宋" w:cs="仿宋"/>
          <w:bCs/>
          <w:sz w:val="28"/>
          <w:szCs w:val="28"/>
          <w:highlight w:val="none"/>
        </w:rPr>
        <w:t>南通市第一初级中学（观新校区）：</w:t>
      </w:r>
    </w:p>
    <w:p>
      <w:pPr>
        <w:snapToGrid w:val="0"/>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我公司郑重声明：参加本次采购活动前 3 年内，我公司在经营活动中</w:t>
      </w:r>
      <w:r>
        <w:rPr>
          <w:rFonts w:hint="eastAsia" w:ascii="仿宋" w:hAnsi="仿宋" w:eastAsia="仿宋" w:cs="仿宋"/>
          <w:b/>
          <w:bCs/>
          <w:sz w:val="28"/>
          <w:szCs w:val="28"/>
          <w:highlight w:val="none"/>
          <w:u w:val="single"/>
        </w:rPr>
        <w:t>（有/没有）</w:t>
      </w:r>
      <w:r>
        <w:rPr>
          <w:rFonts w:hint="eastAsia" w:ascii="仿宋" w:hAnsi="仿宋" w:eastAsia="仿宋" w:cs="仿宋"/>
          <w:sz w:val="28"/>
          <w:szCs w:val="28"/>
          <w:highlight w:val="none"/>
        </w:rPr>
        <w:t>因违法经营受到刑事处罚或者责令停产停业、吊销许可证或者执照、较大数额罚款等行政处罚。</w:t>
      </w:r>
    </w:p>
    <w:p>
      <w:pPr>
        <w:snapToGrid w:val="0"/>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在投标截止时间节点，没有被“信用中国”网站列入失信被执行人、重大税收违法案件当事人名单、采购严重违法失信行为记录名单。</w:t>
      </w:r>
    </w:p>
    <w:p>
      <w:pPr>
        <w:snapToGrid w:val="0"/>
        <w:spacing w:line="520" w:lineRule="exact"/>
        <w:ind w:firstLine="200"/>
        <w:rPr>
          <w:rFonts w:ascii="仿宋" w:hAnsi="仿宋" w:eastAsia="仿宋" w:cs="仿宋"/>
          <w:sz w:val="28"/>
          <w:szCs w:val="28"/>
          <w:highlight w:val="none"/>
        </w:rPr>
      </w:pPr>
    </w:p>
    <w:p>
      <w:pPr>
        <w:pStyle w:val="7"/>
        <w:rPr>
          <w:rFonts w:ascii="仿宋" w:hAnsi="仿宋" w:eastAsia="仿宋" w:cs="仿宋"/>
          <w:sz w:val="28"/>
          <w:szCs w:val="28"/>
          <w:highlight w:val="none"/>
        </w:rPr>
      </w:pPr>
    </w:p>
    <w:p>
      <w:pPr>
        <w:pStyle w:val="8"/>
        <w:rPr>
          <w:rFonts w:ascii="仿宋" w:hAnsi="仿宋" w:eastAsia="仿宋" w:cs="仿宋"/>
          <w:sz w:val="28"/>
          <w:szCs w:val="28"/>
          <w:highlight w:val="none"/>
        </w:rPr>
      </w:pPr>
    </w:p>
    <w:p>
      <w:pPr>
        <w:pStyle w:val="9"/>
        <w:rPr>
          <w:rFonts w:ascii="仿宋" w:hAnsi="仿宋" w:eastAsia="仿宋" w:cs="仿宋"/>
          <w:sz w:val="28"/>
          <w:szCs w:val="28"/>
          <w:highlight w:val="none"/>
        </w:rPr>
      </w:pPr>
    </w:p>
    <w:p>
      <w:pPr>
        <w:rPr>
          <w:rFonts w:ascii="仿宋" w:hAnsi="仿宋" w:eastAsia="仿宋" w:cs="仿宋"/>
          <w:sz w:val="28"/>
          <w:szCs w:val="28"/>
          <w:highlight w:val="none"/>
        </w:rPr>
      </w:pPr>
    </w:p>
    <w:p>
      <w:pPr>
        <w:pStyle w:val="7"/>
        <w:rPr>
          <w:highlight w:val="none"/>
        </w:rPr>
      </w:pPr>
    </w:p>
    <w:p>
      <w:pPr>
        <w:snapToGrid w:val="0"/>
        <w:spacing w:line="520" w:lineRule="exact"/>
        <w:ind w:right="720" w:firstLine="560" w:firstLineChars="200"/>
        <w:contextualSpacing/>
        <w:jc w:val="right"/>
        <w:rPr>
          <w:rFonts w:ascii="仿宋" w:hAnsi="仿宋" w:eastAsia="仿宋" w:cs="仿宋"/>
          <w:sz w:val="28"/>
          <w:szCs w:val="28"/>
          <w:highlight w:val="none"/>
        </w:rPr>
      </w:pPr>
      <w:r>
        <w:rPr>
          <w:rFonts w:hint="eastAsia" w:ascii="仿宋" w:hAnsi="仿宋" w:eastAsia="仿宋" w:cs="仿宋"/>
          <w:sz w:val="28"/>
          <w:szCs w:val="28"/>
          <w:highlight w:val="none"/>
        </w:rPr>
        <w:t>法定代表人或授权委托人签字：</w:t>
      </w:r>
    </w:p>
    <w:p>
      <w:pPr>
        <w:snapToGrid w:val="0"/>
        <w:spacing w:line="520" w:lineRule="exact"/>
        <w:ind w:right="720" w:firstLine="560" w:firstLineChars="200"/>
        <w:contextualSpacing/>
        <w:jc w:val="center"/>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供应商名称（盖章）：</w:t>
      </w:r>
    </w:p>
    <w:p>
      <w:pPr>
        <w:snapToGrid w:val="0"/>
        <w:spacing w:line="520" w:lineRule="exact"/>
        <w:ind w:firstLine="3640" w:firstLineChars="1300"/>
        <w:jc w:val="both"/>
        <w:outlineLvl w:val="0"/>
        <w:rPr>
          <w:rFonts w:ascii="仿宋" w:hAnsi="仿宋" w:eastAsia="仿宋" w:cs="仿宋"/>
          <w:sz w:val="28"/>
          <w:szCs w:val="28"/>
          <w:highlight w:val="none"/>
        </w:rPr>
      </w:pPr>
      <w:bookmarkStart w:id="47" w:name="_Toc12794"/>
      <w:r>
        <w:rPr>
          <w:rFonts w:hint="eastAsia" w:ascii="仿宋" w:hAnsi="仿宋" w:eastAsia="仿宋" w:cs="仿宋"/>
          <w:sz w:val="28"/>
          <w:szCs w:val="28"/>
          <w:highlight w:val="none"/>
        </w:rPr>
        <w:t>日期：</w:t>
      </w:r>
      <w:bookmarkEnd w:id="47"/>
    </w:p>
    <w:p>
      <w:pPr>
        <w:snapToGrid w:val="0"/>
        <w:spacing w:line="520" w:lineRule="exact"/>
        <w:ind w:firstLine="560" w:firstLineChars="200"/>
        <w:rPr>
          <w:rFonts w:ascii="仿宋" w:hAnsi="仿宋" w:eastAsia="仿宋" w:cs="仿宋"/>
          <w:sz w:val="28"/>
          <w:szCs w:val="28"/>
          <w:highlight w:val="none"/>
        </w:rPr>
      </w:pPr>
    </w:p>
    <w:p>
      <w:pPr>
        <w:spacing w:line="520" w:lineRule="exact"/>
        <w:rPr>
          <w:rFonts w:ascii="仿宋" w:hAnsi="仿宋" w:eastAsia="仿宋" w:cs="仿宋"/>
          <w:b/>
          <w:sz w:val="28"/>
          <w:szCs w:val="28"/>
          <w:highlight w:val="none"/>
        </w:rPr>
      </w:pPr>
    </w:p>
    <w:p>
      <w:pPr>
        <w:spacing w:line="520" w:lineRule="exact"/>
        <w:rPr>
          <w:rFonts w:ascii="仿宋" w:hAnsi="仿宋" w:eastAsia="仿宋" w:cs="仿宋"/>
          <w:b/>
          <w:sz w:val="28"/>
          <w:szCs w:val="28"/>
          <w:highlight w:val="none"/>
        </w:rPr>
      </w:pPr>
    </w:p>
    <w:p>
      <w:pPr>
        <w:spacing w:line="520" w:lineRule="exact"/>
        <w:rPr>
          <w:rFonts w:ascii="仿宋" w:hAnsi="仿宋" w:eastAsia="仿宋" w:cs="仿宋"/>
          <w:b/>
          <w:sz w:val="28"/>
          <w:szCs w:val="28"/>
          <w:highlight w:val="none"/>
        </w:rPr>
      </w:pPr>
    </w:p>
    <w:p>
      <w:pPr>
        <w:pStyle w:val="23"/>
        <w:jc w:val="center"/>
        <w:rPr>
          <w:highlight w:val="none"/>
        </w:rPr>
      </w:pPr>
    </w:p>
    <w:p>
      <w:pPr>
        <w:spacing w:line="520" w:lineRule="exact"/>
        <w:rPr>
          <w:rFonts w:ascii="仿宋" w:hAnsi="仿宋" w:eastAsia="仿宋" w:cs="仿宋"/>
          <w:b/>
          <w:sz w:val="28"/>
          <w:szCs w:val="28"/>
          <w:highlight w:val="none"/>
        </w:rPr>
      </w:pPr>
    </w:p>
    <w:p>
      <w:pPr>
        <w:spacing w:line="520" w:lineRule="exact"/>
        <w:rPr>
          <w:rFonts w:ascii="仿宋" w:hAnsi="仿宋" w:eastAsia="仿宋" w:cs="仿宋"/>
          <w:b/>
          <w:sz w:val="28"/>
          <w:szCs w:val="28"/>
          <w:highlight w:val="none"/>
        </w:rPr>
      </w:pPr>
    </w:p>
    <w:p>
      <w:pPr>
        <w:spacing w:line="520" w:lineRule="exact"/>
        <w:rPr>
          <w:rFonts w:ascii="仿宋" w:hAnsi="仿宋" w:eastAsia="仿宋" w:cs="仿宋"/>
          <w:b/>
          <w:sz w:val="28"/>
          <w:szCs w:val="28"/>
          <w:highlight w:val="none"/>
        </w:rPr>
      </w:pPr>
    </w:p>
    <w:p>
      <w:pPr>
        <w:spacing w:line="520" w:lineRule="exact"/>
        <w:rPr>
          <w:rFonts w:ascii="仿宋" w:hAnsi="仿宋" w:eastAsia="仿宋" w:cs="仿宋"/>
          <w:b/>
          <w:sz w:val="28"/>
          <w:szCs w:val="28"/>
          <w:highlight w:val="none"/>
        </w:rPr>
      </w:pPr>
    </w:p>
    <w:p>
      <w:pPr>
        <w:spacing w:line="520" w:lineRule="exact"/>
        <w:rPr>
          <w:rFonts w:ascii="仿宋" w:hAnsi="仿宋" w:eastAsia="仿宋" w:cs="仿宋"/>
          <w:b/>
          <w:sz w:val="28"/>
          <w:szCs w:val="28"/>
          <w:highlight w:val="none"/>
        </w:rPr>
      </w:pPr>
    </w:p>
    <w:p>
      <w:pPr>
        <w:spacing w:line="520" w:lineRule="exact"/>
        <w:rPr>
          <w:rFonts w:ascii="仿宋" w:hAnsi="仿宋" w:eastAsia="仿宋" w:cs="仿宋"/>
          <w:b/>
          <w:sz w:val="28"/>
          <w:szCs w:val="28"/>
          <w:highlight w:val="none"/>
        </w:rPr>
      </w:pPr>
    </w:p>
    <w:p>
      <w:pP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br w:type="page"/>
      </w:r>
    </w:p>
    <w:p>
      <w:pPr>
        <w:kinsoku w:val="0"/>
        <w:topLinePunct/>
        <w:autoSpaceDE w:val="0"/>
        <w:autoSpaceDN w:val="0"/>
        <w:spacing w:line="520" w:lineRule="exact"/>
        <w:ind w:right="210" w:firstLine="526" w:firstLineChars="187"/>
        <w:jc w:val="center"/>
        <w:textAlignment w:val="baseline"/>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5.</w:t>
      </w:r>
      <w:r>
        <w:rPr>
          <w:rFonts w:hint="eastAsia" w:ascii="仿宋" w:hAnsi="仿宋" w:eastAsia="仿宋" w:cs="仿宋"/>
          <w:b/>
          <w:bCs/>
          <w:sz w:val="28"/>
          <w:szCs w:val="28"/>
          <w:highlight w:val="none"/>
        </w:rPr>
        <w:t>技术部分正负偏离表</w:t>
      </w:r>
    </w:p>
    <w:p>
      <w:pPr>
        <w:snapToGrid w:val="0"/>
        <w:spacing w:line="52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（由供应商据实填写，表格不够自行添加）</w:t>
      </w:r>
    </w:p>
    <w:tbl>
      <w:tblPr>
        <w:tblStyle w:val="20"/>
        <w:tblW w:w="5184"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93"/>
        <w:gridCol w:w="2206"/>
        <w:gridCol w:w="2010"/>
        <w:gridCol w:w="2475"/>
        <w:gridCol w:w="13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448" w:type="pct"/>
            <w:tcBorders>
              <w:top w:val="single" w:color="auto" w:sz="12" w:space="0"/>
              <w:left w:val="single" w:color="auto" w:sz="12" w:space="0"/>
              <w:bottom w:val="single" w:color="auto" w:sz="6" w:space="0"/>
              <w:right w:val="single" w:color="auto" w:sz="6" w:space="0"/>
            </w:tcBorders>
            <w:noWrap w:val="0"/>
            <w:vAlign w:val="center"/>
          </w:tcPr>
          <w:p>
            <w:pPr>
              <w:snapToGrid w:val="0"/>
              <w:spacing w:line="52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序号</w:t>
            </w:r>
          </w:p>
        </w:tc>
        <w:tc>
          <w:tcPr>
            <w:tcW w:w="1247" w:type="pct"/>
            <w:tcBorders>
              <w:top w:val="single" w:color="auto" w:sz="12"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highlight w:val="none"/>
              </w:rPr>
            </w:pPr>
            <w:r>
              <w:rPr>
                <w:rFonts w:hint="eastAsia" w:ascii="仿宋" w:hAnsi="仿宋" w:eastAsia="仿宋" w:cs="仿宋"/>
                <w:bCs/>
                <w:sz w:val="28"/>
                <w:szCs w:val="28"/>
                <w:highlight w:val="none"/>
              </w:rPr>
              <w:t>货物或服务名称</w:t>
            </w:r>
          </w:p>
        </w:tc>
        <w:tc>
          <w:tcPr>
            <w:tcW w:w="1136" w:type="pct"/>
            <w:tcBorders>
              <w:top w:val="single" w:color="auto" w:sz="12"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highlight w:val="none"/>
              </w:rPr>
            </w:pPr>
            <w:r>
              <w:rPr>
                <w:rFonts w:hint="eastAsia" w:ascii="仿宋" w:hAnsi="仿宋" w:eastAsia="仿宋" w:cs="仿宋"/>
                <w:bCs/>
                <w:sz w:val="28"/>
                <w:szCs w:val="28"/>
                <w:highlight w:val="none"/>
                <w:lang w:val="en-US" w:eastAsia="zh-CN"/>
              </w:rPr>
              <w:t>采购</w:t>
            </w:r>
            <w:r>
              <w:rPr>
                <w:rFonts w:hint="eastAsia" w:ascii="仿宋" w:hAnsi="仿宋" w:eastAsia="仿宋" w:cs="仿宋"/>
                <w:bCs/>
                <w:sz w:val="28"/>
                <w:szCs w:val="28"/>
                <w:highlight w:val="none"/>
              </w:rPr>
              <w:t>文件要求的技术要求</w:t>
            </w:r>
          </w:p>
        </w:tc>
        <w:tc>
          <w:tcPr>
            <w:tcW w:w="1399" w:type="pct"/>
            <w:tcBorders>
              <w:top w:val="single" w:color="auto" w:sz="12"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highlight w:val="none"/>
              </w:rPr>
            </w:pPr>
            <w:r>
              <w:rPr>
                <w:rFonts w:hint="eastAsia" w:ascii="仿宋" w:hAnsi="仿宋" w:eastAsia="仿宋" w:cs="仿宋"/>
                <w:bCs/>
                <w:sz w:val="28"/>
                <w:szCs w:val="28"/>
                <w:highlight w:val="none"/>
              </w:rPr>
              <w:t>响应文件响应情况</w:t>
            </w:r>
          </w:p>
        </w:tc>
        <w:tc>
          <w:tcPr>
            <w:tcW w:w="767" w:type="pct"/>
            <w:tcBorders>
              <w:top w:val="single" w:color="auto" w:sz="12" w:space="0"/>
              <w:left w:val="single" w:color="auto" w:sz="6" w:space="0"/>
              <w:bottom w:val="single" w:color="auto" w:sz="6" w:space="0"/>
              <w:right w:val="single" w:color="auto" w:sz="12" w:space="0"/>
            </w:tcBorders>
            <w:noWrap w:val="0"/>
            <w:vAlign w:val="center"/>
          </w:tcPr>
          <w:p>
            <w:pPr>
              <w:snapToGrid w:val="0"/>
              <w:spacing w:line="520" w:lineRule="exact"/>
              <w:rPr>
                <w:rFonts w:hint="eastAsia" w:ascii="仿宋" w:hAnsi="仿宋" w:eastAsia="仿宋" w:cs="仿宋"/>
                <w:bCs/>
                <w:sz w:val="28"/>
                <w:szCs w:val="28"/>
                <w:highlight w:val="none"/>
              </w:rPr>
            </w:pPr>
            <w:r>
              <w:rPr>
                <w:rFonts w:hint="eastAsia" w:ascii="仿宋" w:hAnsi="仿宋" w:eastAsia="仿宋" w:cs="仿宋"/>
                <w:bCs/>
                <w:sz w:val="28"/>
                <w:szCs w:val="28"/>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448" w:type="pct"/>
            <w:tcBorders>
              <w:top w:val="single" w:color="auto" w:sz="6" w:space="0"/>
              <w:left w:val="single" w:color="auto" w:sz="12" w:space="0"/>
              <w:bottom w:val="single" w:color="auto" w:sz="6" w:space="0"/>
              <w:right w:val="single" w:color="auto" w:sz="6" w:space="0"/>
            </w:tcBorders>
            <w:noWrap w:val="0"/>
            <w:vAlign w:val="top"/>
          </w:tcPr>
          <w:p>
            <w:pPr>
              <w:snapToGrid w:val="0"/>
              <w:spacing w:line="52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1</w:t>
            </w:r>
          </w:p>
        </w:tc>
        <w:tc>
          <w:tcPr>
            <w:tcW w:w="1247"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highlight w:val="none"/>
              </w:rPr>
            </w:pPr>
          </w:p>
        </w:tc>
        <w:tc>
          <w:tcPr>
            <w:tcW w:w="1136"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highlight w:val="none"/>
              </w:rPr>
            </w:pPr>
          </w:p>
        </w:tc>
        <w:tc>
          <w:tcPr>
            <w:tcW w:w="1399"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highlight w:val="none"/>
              </w:rPr>
            </w:pPr>
          </w:p>
        </w:tc>
        <w:tc>
          <w:tcPr>
            <w:tcW w:w="767" w:type="pct"/>
            <w:tcBorders>
              <w:top w:val="single" w:color="auto" w:sz="6" w:space="0"/>
              <w:left w:val="single" w:color="auto" w:sz="6" w:space="0"/>
              <w:bottom w:val="single" w:color="auto" w:sz="6" w:space="0"/>
              <w:right w:val="single" w:color="auto" w:sz="12" w:space="0"/>
            </w:tcBorders>
            <w:noWrap w:val="0"/>
            <w:vAlign w:val="top"/>
          </w:tcPr>
          <w:p>
            <w:pPr>
              <w:snapToGrid w:val="0"/>
              <w:spacing w:line="520" w:lineRule="exact"/>
              <w:rPr>
                <w:rFonts w:hint="eastAsia" w:ascii="仿宋" w:hAnsi="仿宋" w:eastAsia="仿宋" w:cs="仿宋"/>
                <w:bCs/>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48" w:type="pct"/>
            <w:tcBorders>
              <w:top w:val="single" w:color="auto" w:sz="6" w:space="0"/>
              <w:left w:val="single" w:color="auto" w:sz="12" w:space="0"/>
              <w:bottom w:val="single" w:color="auto" w:sz="6" w:space="0"/>
              <w:right w:val="single" w:color="auto" w:sz="6" w:space="0"/>
            </w:tcBorders>
            <w:noWrap w:val="0"/>
            <w:vAlign w:val="top"/>
          </w:tcPr>
          <w:p>
            <w:pPr>
              <w:snapToGrid w:val="0"/>
              <w:spacing w:line="52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2</w:t>
            </w:r>
          </w:p>
        </w:tc>
        <w:tc>
          <w:tcPr>
            <w:tcW w:w="1247"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highlight w:val="none"/>
              </w:rPr>
            </w:pPr>
          </w:p>
        </w:tc>
        <w:tc>
          <w:tcPr>
            <w:tcW w:w="1136"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highlight w:val="none"/>
              </w:rPr>
            </w:pPr>
          </w:p>
        </w:tc>
        <w:tc>
          <w:tcPr>
            <w:tcW w:w="1399"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highlight w:val="none"/>
              </w:rPr>
            </w:pPr>
          </w:p>
        </w:tc>
        <w:tc>
          <w:tcPr>
            <w:tcW w:w="767" w:type="pct"/>
            <w:tcBorders>
              <w:top w:val="single" w:color="auto" w:sz="6" w:space="0"/>
              <w:left w:val="single" w:color="auto" w:sz="6" w:space="0"/>
              <w:bottom w:val="single" w:color="auto" w:sz="6" w:space="0"/>
              <w:right w:val="single" w:color="auto" w:sz="12" w:space="0"/>
            </w:tcBorders>
            <w:noWrap w:val="0"/>
            <w:vAlign w:val="top"/>
          </w:tcPr>
          <w:p>
            <w:pPr>
              <w:snapToGrid w:val="0"/>
              <w:spacing w:line="520" w:lineRule="exact"/>
              <w:rPr>
                <w:rFonts w:hint="eastAsia" w:ascii="仿宋" w:hAnsi="仿宋" w:eastAsia="仿宋" w:cs="仿宋"/>
                <w:bCs/>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48" w:type="pct"/>
            <w:tcBorders>
              <w:top w:val="single" w:color="auto" w:sz="6" w:space="0"/>
              <w:left w:val="single" w:color="auto" w:sz="12" w:space="0"/>
              <w:bottom w:val="single" w:color="auto" w:sz="6" w:space="0"/>
              <w:right w:val="single" w:color="auto" w:sz="6" w:space="0"/>
            </w:tcBorders>
            <w:noWrap w:val="0"/>
            <w:vAlign w:val="top"/>
          </w:tcPr>
          <w:p>
            <w:pPr>
              <w:snapToGrid w:val="0"/>
              <w:spacing w:line="52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3</w:t>
            </w:r>
          </w:p>
        </w:tc>
        <w:tc>
          <w:tcPr>
            <w:tcW w:w="1247"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highlight w:val="none"/>
              </w:rPr>
            </w:pPr>
          </w:p>
        </w:tc>
        <w:tc>
          <w:tcPr>
            <w:tcW w:w="1136"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highlight w:val="none"/>
              </w:rPr>
            </w:pPr>
          </w:p>
        </w:tc>
        <w:tc>
          <w:tcPr>
            <w:tcW w:w="1399"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highlight w:val="none"/>
              </w:rPr>
            </w:pPr>
          </w:p>
        </w:tc>
        <w:tc>
          <w:tcPr>
            <w:tcW w:w="767" w:type="pct"/>
            <w:tcBorders>
              <w:top w:val="single" w:color="auto" w:sz="6" w:space="0"/>
              <w:left w:val="single" w:color="auto" w:sz="6" w:space="0"/>
              <w:bottom w:val="single" w:color="auto" w:sz="6" w:space="0"/>
              <w:right w:val="single" w:color="auto" w:sz="12" w:space="0"/>
            </w:tcBorders>
            <w:noWrap w:val="0"/>
            <w:vAlign w:val="top"/>
          </w:tcPr>
          <w:p>
            <w:pPr>
              <w:snapToGrid w:val="0"/>
              <w:spacing w:line="520" w:lineRule="exact"/>
              <w:rPr>
                <w:rFonts w:hint="eastAsia" w:ascii="仿宋" w:hAnsi="仿宋" w:eastAsia="仿宋" w:cs="仿宋"/>
                <w:bCs/>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448" w:type="pct"/>
            <w:tcBorders>
              <w:top w:val="single" w:color="auto" w:sz="6" w:space="0"/>
              <w:left w:val="single" w:color="auto" w:sz="12" w:space="0"/>
              <w:bottom w:val="single" w:color="auto" w:sz="6" w:space="0"/>
              <w:right w:val="single" w:color="auto" w:sz="6" w:space="0"/>
            </w:tcBorders>
            <w:noWrap w:val="0"/>
            <w:vAlign w:val="top"/>
          </w:tcPr>
          <w:p>
            <w:pPr>
              <w:snapToGrid w:val="0"/>
              <w:spacing w:line="52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4</w:t>
            </w:r>
          </w:p>
        </w:tc>
        <w:tc>
          <w:tcPr>
            <w:tcW w:w="1247"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highlight w:val="none"/>
              </w:rPr>
            </w:pPr>
          </w:p>
        </w:tc>
        <w:tc>
          <w:tcPr>
            <w:tcW w:w="1136"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highlight w:val="none"/>
              </w:rPr>
            </w:pPr>
          </w:p>
        </w:tc>
        <w:tc>
          <w:tcPr>
            <w:tcW w:w="1399"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highlight w:val="none"/>
              </w:rPr>
            </w:pPr>
          </w:p>
        </w:tc>
        <w:tc>
          <w:tcPr>
            <w:tcW w:w="767" w:type="pct"/>
            <w:tcBorders>
              <w:top w:val="single" w:color="auto" w:sz="6" w:space="0"/>
              <w:left w:val="single" w:color="auto" w:sz="6" w:space="0"/>
              <w:bottom w:val="single" w:color="auto" w:sz="6" w:space="0"/>
              <w:right w:val="single" w:color="auto" w:sz="12" w:space="0"/>
            </w:tcBorders>
            <w:noWrap w:val="0"/>
            <w:vAlign w:val="top"/>
          </w:tcPr>
          <w:p>
            <w:pPr>
              <w:snapToGrid w:val="0"/>
              <w:spacing w:line="520" w:lineRule="exact"/>
              <w:rPr>
                <w:rFonts w:hint="eastAsia" w:ascii="仿宋" w:hAnsi="仿宋" w:eastAsia="仿宋" w:cs="仿宋"/>
                <w:bCs/>
                <w:sz w:val="28"/>
                <w:szCs w:val="28"/>
                <w:highlight w:val="none"/>
              </w:rPr>
            </w:pPr>
          </w:p>
        </w:tc>
      </w:tr>
    </w:tbl>
    <w:p>
      <w:pPr>
        <w:snapToGrid w:val="0"/>
        <w:spacing w:line="520" w:lineRule="exact"/>
        <w:rPr>
          <w:rFonts w:hint="eastAsia" w:ascii="仿宋" w:hAnsi="仿宋" w:eastAsia="仿宋" w:cs="仿宋"/>
          <w:bCs/>
          <w:sz w:val="28"/>
          <w:szCs w:val="28"/>
          <w:highlight w:val="none"/>
        </w:rPr>
      </w:pPr>
      <w:r>
        <w:rPr>
          <w:rFonts w:hint="eastAsia" w:ascii="仿宋" w:hAnsi="仿宋" w:eastAsia="仿宋" w:cs="仿宋"/>
          <w:bCs/>
          <w:sz w:val="28"/>
          <w:szCs w:val="28"/>
          <w:highlight w:val="none"/>
        </w:rPr>
        <w:t>注：</w:t>
      </w:r>
    </w:p>
    <w:p>
      <w:pPr>
        <w:snapToGrid w:val="0"/>
        <w:spacing w:line="520" w:lineRule="exact"/>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1.供应商提交的响应文件中与</w:t>
      </w:r>
      <w:r>
        <w:rPr>
          <w:rFonts w:hint="eastAsia" w:ascii="仿宋" w:hAnsi="仿宋" w:eastAsia="仿宋" w:cs="仿宋"/>
          <w:bCs/>
          <w:sz w:val="28"/>
          <w:szCs w:val="28"/>
          <w:highlight w:val="none"/>
          <w:lang w:val="en-US" w:eastAsia="zh-CN"/>
        </w:rPr>
        <w:t>采购</w:t>
      </w:r>
      <w:r>
        <w:rPr>
          <w:rFonts w:hint="eastAsia" w:ascii="仿宋" w:hAnsi="仿宋" w:eastAsia="仿宋" w:cs="仿宋"/>
          <w:bCs/>
          <w:sz w:val="28"/>
          <w:szCs w:val="28"/>
          <w:highlight w:val="none"/>
        </w:rPr>
        <w:t>文件第三</w:t>
      </w:r>
      <w:r>
        <w:rPr>
          <w:rFonts w:hint="eastAsia" w:ascii="仿宋" w:hAnsi="仿宋" w:eastAsia="仿宋" w:cs="仿宋"/>
          <w:bCs/>
          <w:sz w:val="28"/>
          <w:szCs w:val="28"/>
          <w:highlight w:val="none"/>
          <w:lang w:val="en-US" w:eastAsia="zh-CN"/>
        </w:rPr>
        <w:t>章</w:t>
      </w:r>
      <w:r>
        <w:rPr>
          <w:rFonts w:hint="eastAsia" w:ascii="仿宋" w:hAnsi="仿宋" w:eastAsia="仿宋" w:cs="仿宋"/>
          <w:bCs/>
          <w:sz w:val="28"/>
          <w:szCs w:val="28"/>
          <w:highlight w:val="none"/>
        </w:rPr>
        <w:t>“项目需求”中的技术部分的要求，应逐条填列在偏离表中。</w:t>
      </w:r>
    </w:p>
    <w:p>
      <w:pPr>
        <w:snapToGrid w:val="0"/>
        <w:spacing w:line="520" w:lineRule="exact"/>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2.“偏离说明”一栏选择“正偏离”、</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无偏离</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rPr>
        <w:t>“负偏离”进行填写。正偏离</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rPr>
        <w:t>负偏离</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无偏离</w:t>
      </w:r>
      <w:r>
        <w:rPr>
          <w:rFonts w:hint="eastAsia" w:ascii="仿宋" w:hAnsi="仿宋" w:eastAsia="仿宋" w:cs="仿宋"/>
          <w:bCs/>
          <w:sz w:val="28"/>
          <w:szCs w:val="28"/>
          <w:highlight w:val="none"/>
        </w:rPr>
        <w:t>由</w:t>
      </w:r>
      <w:r>
        <w:rPr>
          <w:rFonts w:hint="eastAsia" w:ascii="仿宋" w:hAnsi="仿宋" w:eastAsia="仿宋" w:cs="仿宋"/>
          <w:bCs/>
          <w:sz w:val="28"/>
          <w:szCs w:val="28"/>
          <w:highlight w:val="none"/>
          <w:lang w:val="en-US" w:eastAsia="zh-CN"/>
        </w:rPr>
        <w:t>评标</w:t>
      </w:r>
      <w:r>
        <w:rPr>
          <w:rFonts w:hint="eastAsia" w:ascii="仿宋" w:hAnsi="仿宋" w:eastAsia="仿宋" w:cs="仿宋"/>
          <w:bCs/>
          <w:sz w:val="28"/>
          <w:szCs w:val="28"/>
          <w:highlight w:val="none"/>
        </w:rPr>
        <w:t>小组认定。</w:t>
      </w:r>
    </w:p>
    <w:p>
      <w:pPr>
        <w:snapToGrid w:val="0"/>
        <w:spacing w:line="520" w:lineRule="exact"/>
        <w:ind w:firstLine="560" w:firstLineChars="200"/>
        <w:rPr>
          <w:rFonts w:hint="default" w:ascii="仿宋" w:hAnsi="仿宋" w:eastAsia="仿宋" w:cs="仿宋"/>
          <w:bCs/>
          <w:sz w:val="28"/>
          <w:szCs w:val="28"/>
          <w:highlight w:val="none"/>
          <w:lang w:val="en-US" w:eastAsia="zh-CN"/>
        </w:rPr>
      </w:pPr>
      <w:r>
        <w:rPr>
          <w:rFonts w:hint="eastAsia" w:ascii="仿宋" w:hAnsi="仿宋" w:eastAsia="仿宋" w:cs="仿宋"/>
          <w:bCs/>
          <w:sz w:val="28"/>
          <w:szCs w:val="28"/>
          <w:highlight w:val="none"/>
        </w:rPr>
        <w:t>3.</w:t>
      </w:r>
      <w:r>
        <w:rPr>
          <w:rFonts w:hint="eastAsia" w:ascii="仿宋" w:hAnsi="仿宋" w:eastAsia="仿宋" w:cs="仿宋"/>
          <w:bCs/>
          <w:sz w:val="28"/>
          <w:szCs w:val="28"/>
          <w:highlight w:val="none"/>
          <w:lang w:val="en-US" w:eastAsia="zh-CN"/>
        </w:rPr>
        <w:t>本项目不接受负偏离，若有负偏离视为无效响应文件。</w:t>
      </w:r>
    </w:p>
    <w:p>
      <w:pPr>
        <w:snapToGrid w:val="0"/>
        <w:spacing w:line="520" w:lineRule="exact"/>
        <w:ind w:firstLine="560" w:firstLineChars="200"/>
        <w:rPr>
          <w:rFonts w:hint="eastAsia" w:ascii="宋体" w:hAnsi="宋体"/>
          <w:bCs/>
          <w:sz w:val="24"/>
          <w:highlight w:val="none"/>
        </w:rPr>
      </w:pPr>
      <w:r>
        <w:rPr>
          <w:rFonts w:hint="eastAsia" w:ascii="仿宋" w:hAnsi="仿宋" w:eastAsia="仿宋" w:cs="仿宋"/>
          <w:bCs/>
          <w:sz w:val="28"/>
          <w:szCs w:val="28"/>
          <w:highlight w:val="none"/>
        </w:rPr>
        <w:t>4.供应商若提供其他增值服务，可以在表中自行据实填写。</w:t>
      </w:r>
    </w:p>
    <w:p>
      <w:pPr>
        <w:spacing w:line="300" w:lineRule="auto"/>
        <w:ind w:firstLine="484" w:firstLineChars="202"/>
        <w:rPr>
          <w:rFonts w:eastAsia="仿宋"/>
          <w:sz w:val="24"/>
          <w:highlight w:val="none"/>
        </w:rPr>
      </w:pPr>
    </w:p>
    <w:p>
      <w:pPr>
        <w:pStyle w:val="18"/>
        <w:spacing w:line="520" w:lineRule="exact"/>
        <w:ind w:firstLine="281"/>
        <w:rPr>
          <w:rFonts w:ascii="仿宋" w:hAnsi="仿宋" w:eastAsia="仿宋" w:cs="仿宋"/>
          <w:b/>
          <w:sz w:val="28"/>
          <w:szCs w:val="28"/>
          <w:highlight w:val="none"/>
        </w:rPr>
      </w:pPr>
    </w:p>
    <w:p>
      <w:pPr>
        <w:pStyle w:val="18"/>
        <w:spacing w:line="520" w:lineRule="exact"/>
        <w:ind w:firstLine="281"/>
        <w:rPr>
          <w:rFonts w:ascii="仿宋" w:hAnsi="仿宋" w:eastAsia="仿宋" w:cs="仿宋"/>
          <w:b/>
          <w:sz w:val="28"/>
          <w:szCs w:val="28"/>
          <w:highlight w:val="none"/>
        </w:rPr>
      </w:pPr>
    </w:p>
    <w:p>
      <w:pPr>
        <w:pStyle w:val="18"/>
        <w:spacing w:line="520" w:lineRule="exact"/>
        <w:ind w:firstLine="0" w:firstLineChars="0"/>
        <w:rPr>
          <w:rFonts w:ascii="仿宋" w:hAnsi="仿宋" w:eastAsia="仿宋" w:cs="仿宋"/>
          <w:b/>
          <w:sz w:val="28"/>
          <w:szCs w:val="28"/>
          <w:highlight w:val="none"/>
        </w:rPr>
      </w:pPr>
      <w:r>
        <w:rPr>
          <w:rFonts w:hint="eastAsia" w:ascii="仿宋" w:hAnsi="仿宋" w:eastAsia="仿宋" w:cs="仿宋"/>
          <w:b/>
          <w:sz w:val="28"/>
          <w:szCs w:val="28"/>
          <w:highlight w:val="none"/>
        </w:rPr>
        <w:br w:type="page"/>
      </w:r>
    </w:p>
    <w:p>
      <w:pPr>
        <w:spacing w:line="520" w:lineRule="exact"/>
        <w:jc w:val="left"/>
        <w:outlineLvl w:val="2"/>
        <w:rPr>
          <w:rFonts w:ascii="仿宋" w:hAnsi="仿宋" w:eastAsia="仿宋" w:cs="仿宋"/>
          <w:b/>
          <w:sz w:val="28"/>
          <w:szCs w:val="28"/>
          <w:highlight w:val="none"/>
        </w:rPr>
      </w:pPr>
      <w:bookmarkStart w:id="48" w:name="_Hlk89675716"/>
      <w:r>
        <w:rPr>
          <w:rFonts w:hint="eastAsia" w:ascii="仿宋" w:hAnsi="仿宋" w:eastAsia="仿宋" w:cs="仿宋"/>
          <w:b/>
          <w:sz w:val="28"/>
          <w:szCs w:val="28"/>
          <w:highlight w:val="none"/>
        </w:rPr>
        <w:t>价格标响应文件相关格式</w:t>
      </w:r>
    </w:p>
    <w:p>
      <w:pPr>
        <w:pStyle w:val="38"/>
        <w:snapToGrid w:val="0"/>
        <w:spacing w:line="520" w:lineRule="exact"/>
        <w:ind w:firstLine="562" w:firstLineChars="200"/>
        <w:jc w:val="center"/>
        <w:outlineLvl w:val="0"/>
        <w:rPr>
          <w:rFonts w:ascii="仿宋" w:hAnsi="仿宋" w:eastAsia="仿宋" w:cs="仿宋"/>
          <w:b/>
          <w:sz w:val="28"/>
          <w:highlight w:val="none"/>
        </w:rPr>
      </w:pPr>
      <w:bookmarkStart w:id="49" w:name="_Toc23203"/>
      <w:r>
        <w:rPr>
          <w:rFonts w:hint="eastAsia" w:ascii="仿宋" w:hAnsi="仿宋" w:eastAsia="仿宋" w:cs="仿宋"/>
          <w:b/>
          <w:sz w:val="28"/>
          <w:highlight w:val="none"/>
        </w:rPr>
        <w:t>1.价格标响应文件</w:t>
      </w:r>
      <w:bookmarkEnd w:id="49"/>
    </w:p>
    <w:p>
      <w:pPr>
        <w:snapToGrid w:val="0"/>
        <w:spacing w:line="520" w:lineRule="exact"/>
        <w:jc w:val="center"/>
        <w:rPr>
          <w:rFonts w:ascii="仿宋" w:hAnsi="仿宋" w:eastAsia="仿宋" w:cs="仿宋"/>
          <w:b/>
          <w:sz w:val="28"/>
          <w:szCs w:val="28"/>
          <w:highlight w:val="none"/>
        </w:rPr>
      </w:pPr>
    </w:p>
    <w:p>
      <w:pPr>
        <w:snapToGrid w:val="0"/>
        <w:spacing w:line="520" w:lineRule="exact"/>
        <w:jc w:val="center"/>
        <w:rPr>
          <w:rFonts w:ascii="仿宋" w:hAnsi="仿宋" w:eastAsia="仿宋" w:cs="仿宋"/>
          <w:b/>
          <w:sz w:val="28"/>
          <w:szCs w:val="28"/>
          <w:highlight w:val="none"/>
        </w:rPr>
      </w:pPr>
    </w:p>
    <w:tbl>
      <w:tblPr>
        <w:tblStyle w:val="20"/>
        <w:tblpPr w:leftFromText="180" w:rightFromText="180" w:vertAnchor="text" w:horzAnchor="page" w:tblpX="1174" w:tblpY="414"/>
        <w:tblOverlap w:val="never"/>
        <w:tblW w:w="532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925"/>
        <w:gridCol w:w="2278"/>
        <w:gridCol w:w="1966"/>
        <w:gridCol w:w="19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611" w:type="pct"/>
            <w:tcBorders>
              <w:top w:val="single" w:color="auto" w:sz="4" w:space="0"/>
              <w:left w:val="single" w:color="auto" w:sz="4" w:space="0"/>
              <w:bottom w:val="single" w:color="auto" w:sz="4" w:space="0"/>
              <w:right w:val="single" w:color="auto" w:sz="4" w:space="0"/>
            </w:tcBorders>
            <w:vAlign w:val="center"/>
          </w:tcPr>
          <w:p>
            <w:pPr>
              <w:kinsoku w:val="0"/>
              <w:topLinePunct/>
              <w:spacing w:line="52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项目名称</w:t>
            </w:r>
          </w:p>
        </w:tc>
        <w:tc>
          <w:tcPr>
            <w:tcW w:w="1255" w:type="pct"/>
            <w:tcBorders>
              <w:top w:val="single" w:color="auto" w:sz="4" w:space="0"/>
              <w:left w:val="single" w:color="auto" w:sz="4" w:space="0"/>
              <w:bottom w:val="single" w:color="auto" w:sz="4" w:space="0"/>
              <w:right w:val="single" w:color="auto" w:sz="4" w:space="0"/>
            </w:tcBorders>
            <w:vAlign w:val="center"/>
          </w:tcPr>
          <w:p>
            <w:pPr>
              <w:kinsoku w:val="0"/>
              <w:topLinePunct/>
              <w:spacing w:line="52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总报价（元）</w:t>
            </w:r>
          </w:p>
        </w:tc>
        <w:tc>
          <w:tcPr>
            <w:tcW w:w="1083" w:type="pct"/>
            <w:tcBorders>
              <w:top w:val="single" w:color="auto" w:sz="4" w:space="0"/>
              <w:left w:val="single" w:color="auto" w:sz="4" w:space="0"/>
              <w:bottom w:val="single" w:color="auto" w:sz="4" w:space="0"/>
              <w:right w:val="single" w:color="auto" w:sz="4" w:space="0"/>
            </w:tcBorders>
            <w:vAlign w:val="center"/>
          </w:tcPr>
          <w:p>
            <w:pPr>
              <w:kinsoku w:val="0"/>
              <w:topLinePunct/>
              <w:spacing w:line="52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项目完成时间</w:t>
            </w:r>
          </w:p>
        </w:tc>
        <w:tc>
          <w:tcPr>
            <w:tcW w:w="1049" w:type="pct"/>
            <w:tcBorders>
              <w:top w:val="single" w:color="auto" w:sz="4" w:space="0"/>
              <w:left w:val="single" w:color="auto" w:sz="4" w:space="0"/>
              <w:bottom w:val="single" w:color="auto" w:sz="4" w:space="0"/>
              <w:right w:val="single" w:color="auto" w:sz="4" w:space="0"/>
            </w:tcBorders>
            <w:vAlign w:val="center"/>
          </w:tcPr>
          <w:p>
            <w:pPr>
              <w:kinsoku w:val="0"/>
              <w:topLinePunct/>
              <w:spacing w:line="52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1611" w:type="pct"/>
            <w:tcBorders>
              <w:top w:val="single" w:color="auto" w:sz="4" w:space="0"/>
              <w:left w:val="single" w:color="auto" w:sz="4" w:space="0"/>
              <w:bottom w:val="single" w:color="auto" w:sz="4" w:space="0"/>
              <w:right w:val="single" w:color="auto" w:sz="4" w:space="0"/>
            </w:tcBorders>
            <w:vAlign w:val="center"/>
          </w:tcPr>
          <w:p>
            <w:pPr>
              <w:kinsoku w:val="0"/>
              <w:topLinePunct/>
              <w:spacing w:line="520" w:lineRule="exact"/>
              <w:rPr>
                <w:rFonts w:hint="eastAsia" w:ascii="仿宋" w:hAnsi="仿宋" w:eastAsia="仿宋" w:cs="仿宋"/>
                <w:b/>
                <w:bCs/>
                <w:sz w:val="28"/>
                <w:szCs w:val="28"/>
                <w:highlight w:val="none"/>
                <w:lang w:eastAsia="zh-CN"/>
              </w:rPr>
            </w:pPr>
            <w:r>
              <w:rPr>
                <w:rFonts w:hint="eastAsia" w:ascii="仿宋" w:hAnsi="仿宋" w:eastAsia="仿宋" w:cs="仿宋"/>
                <w:sz w:val="28"/>
                <w:szCs w:val="28"/>
                <w:highlight w:val="none"/>
                <w:lang w:eastAsia="zh-CN"/>
              </w:rPr>
              <w:t>南通市第一初级中学（观新校区）录播教室设备采购项目</w:t>
            </w:r>
          </w:p>
        </w:tc>
        <w:tc>
          <w:tcPr>
            <w:tcW w:w="1255" w:type="pct"/>
            <w:tcBorders>
              <w:top w:val="single" w:color="auto" w:sz="4" w:space="0"/>
              <w:left w:val="single" w:color="auto" w:sz="4" w:space="0"/>
              <w:bottom w:val="single" w:color="auto" w:sz="4" w:space="0"/>
              <w:right w:val="single" w:color="auto" w:sz="4" w:space="0"/>
            </w:tcBorders>
            <w:vAlign w:val="center"/>
          </w:tcPr>
          <w:p>
            <w:pPr>
              <w:kinsoku w:val="0"/>
              <w:topLinePunct/>
              <w:spacing w:line="520" w:lineRule="exact"/>
              <w:rPr>
                <w:rFonts w:hint="default" w:ascii="仿宋" w:hAnsi="仿宋" w:eastAsia="仿宋" w:cs="仿宋"/>
                <w:b/>
                <w:sz w:val="28"/>
                <w:szCs w:val="28"/>
                <w:highlight w:val="none"/>
                <w:u w:val="single"/>
                <w:lang w:val="en-US" w:eastAsia="zh-CN"/>
              </w:rPr>
            </w:pPr>
            <w:r>
              <w:rPr>
                <w:rFonts w:hint="eastAsia" w:ascii="仿宋" w:hAnsi="仿宋" w:eastAsia="仿宋" w:cs="仿宋"/>
                <w:b/>
                <w:sz w:val="28"/>
                <w:szCs w:val="28"/>
                <w:highlight w:val="none"/>
              </w:rPr>
              <w:t>大写：</w:t>
            </w:r>
            <w:r>
              <w:rPr>
                <w:rFonts w:hint="eastAsia" w:ascii="仿宋" w:hAnsi="仿宋" w:eastAsia="仿宋" w:cs="仿宋"/>
                <w:b/>
                <w:sz w:val="28"/>
                <w:szCs w:val="28"/>
                <w:highlight w:val="none"/>
                <w:u w:val="single"/>
                <w:lang w:val="en-US" w:eastAsia="zh-CN"/>
              </w:rPr>
              <w:t xml:space="preserve">       元</w:t>
            </w:r>
          </w:p>
          <w:p>
            <w:pPr>
              <w:kinsoku w:val="0"/>
              <w:topLinePunct/>
              <w:spacing w:line="520" w:lineRule="exact"/>
              <w:rPr>
                <w:rFonts w:ascii="仿宋" w:hAnsi="仿宋" w:eastAsia="仿宋" w:cs="仿宋"/>
                <w:sz w:val="28"/>
                <w:szCs w:val="28"/>
                <w:highlight w:val="none"/>
              </w:rPr>
            </w:pPr>
            <w:r>
              <w:rPr>
                <w:rFonts w:hint="eastAsia" w:ascii="仿宋" w:hAnsi="仿宋" w:eastAsia="仿宋" w:cs="仿宋"/>
                <w:b/>
                <w:sz w:val="28"/>
                <w:szCs w:val="28"/>
                <w:highlight w:val="none"/>
              </w:rPr>
              <w:t>小写：</w:t>
            </w:r>
            <w:r>
              <w:rPr>
                <w:rFonts w:hint="eastAsia" w:ascii="仿宋" w:hAnsi="仿宋" w:eastAsia="仿宋" w:cs="仿宋"/>
                <w:b/>
                <w:sz w:val="28"/>
                <w:szCs w:val="28"/>
                <w:highlight w:val="none"/>
                <w:u w:val="single"/>
                <w:lang w:val="en-US" w:eastAsia="zh-CN"/>
              </w:rPr>
              <w:t xml:space="preserve">       元</w:t>
            </w:r>
          </w:p>
        </w:tc>
        <w:tc>
          <w:tcPr>
            <w:tcW w:w="1083" w:type="pct"/>
            <w:tcBorders>
              <w:top w:val="single" w:color="auto" w:sz="4" w:space="0"/>
              <w:left w:val="single" w:color="auto" w:sz="4" w:space="0"/>
              <w:bottom w:val="single" w:color="auto" w:sz="4" w:space="0"/>
              <w:right w:val="single" w:color="auto" w:sz="4" w:space="0"/>
            </w:tcBorders>
            <w:vAlign w:val="center"/>
          </w:tcPr>
          <w:p>
            <w:pPr>
              <w:kinsoku w:val="0"/>
              <w:topLinePunct/>
              <w:spacing w:line="520" w:lineRule="exact"/>
              <w:rPr>
                <w:rFonts w:ascii="仿宋" w:hAnsi="仿宋" w:eastAsia="仿宋" w:cs="仿宋"/>
                <w:sz w:val="28"/>
                <w:szCs w:val="28"/>
                <w:highlight w:val="none"/>
              </w:rPr>
            </w:pPr>
            <w:r>
              <w:rPr>
                <w:rFonts w:hint="eastAsia" w:ascii="仿宋" w:hAnsi="仿宋" w:eastAsia="仿宋" w:cs="仿宋"/>
                <w:sz w:val="28"/>
                <w:szCs w:val="28"/>
                <w:highlight w:val="none"/>
              </w:rPr>
              <w:t>完全响应比价议价文件要求</w:t>
            </w:r>
          </w:p>
        </w:tc>
        <w:tc>
          <w:tcPr>
            <w:tcW w:w="1049" w:type="pct"/>
            <w:tcBorders>
              <w:top w:val="single" w:color="auto" w:sz="4" w:space="0"/>
              <w:left w:val="single" w:color="auto" w:sz="4" w:space="0"/>
              <w:bottom w:val="single" w:color="auto" w:sz="4" w:space="0"/>
              <w:right w:val="single" w:color="auto" w:sz="4" w:space="0"/>
            </w:tcBorders>
          </w:tcPr>
          <w:p>
            <w:pPr>
              <w:kinsoku w:val="0"/>
              <w:topLinePunct/>
              <w:spacing w:line="520" w:lineRule="exact"/>
              <w:rPr>
                <w:rFonts w:ascii="仿宋" w:hAnsi="仿宋" w:eastAsia="仿宋" w:cs="仿宋"/>
                <w:sz w:val="28"/>
                <w:szCs w:val="28"/>
                <w:highlight w:val="none"/>
              </w:rPr>
            </w:pPr>
            <w:r>
              <w:rPr>
                <w:rFonts w:hint="eastAsia" w:ascii="仿宋" w:hAnsi="仿宋" w:eastAsia="仿宋" w:cs="仿宋"/>
                <w:sz w:val="28"/>
                <w:szCs w:val="28"/>
                <w:highlight w:val="none"/>
              </w:rPr>
              <w:t>完全响应比价议价文件要求的付款方式</w:t>
            </w:r>
          </w:p>
        </w:tc>
      </w:tr>
    </w:tbl>
    <w:p>
      <w:pPr>
        <w:widowControl/>
        <w:spacing w:line="520" w:lineRule="exact"/>
        <w:ind w:firstLine="280" w:firstLineChars="100"/>
        <w:jc w:val="left"/>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rPr>
        <w:t>注</w:t>
      </w:r>
      <w:r>
        <w:rPr>
          <w:rFonts w:hint="eastAsia" w:ascii="仿宋" w:hAnsi="仿宋" w:eastAsia="仿宋" w:cs="仿宋"/>
          <w:kern w:val="0"/>
          <w:sz w:val="28"/>
          <w:szCs w:val="28"/>
          <w:highlight w:val="none"/>
          <w:lang w:eastAsia="zh-CN"/>
        </w:rPr>
        <w:t>：</w:t>
      </w:r>
    </w:p>
    <w:p>
      <w:pPr>
        <w:widowControl/>
        <w:spacing w:line="520" w:lineRule="exact"/>
        <w:ind w:firstLine="280" w:firstLineChars="1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（1）本表为格式表，不得自行改动，必须提供，否则视为未实质性响应比选采购文件。</w:t>
      </w:r>
    </w:p>
    <w:p>
      <w:pPr>
        <w:snapToGrid w:val="0"/>
        <w:spacing w:line="520" w:lineRule="exact"/>
        <w:ind w:left="1322" w:hanging="1321" w:hangingChars="472"/>
        <w:rPr>
          <w:rFonts w:ascii="仿宋" w:hAnsi="仿宋" w:eastAsia="仿宋" w:cs="仿宋"/>
          <w:sz w:val="28"/>
          <w:szCs w:val="28"/>
          <w:highlight w:val="none"/>
        </w:rPr>
      </w:pPr>
    </w:p>
    <w:p>
      <w:pPr>
        <w:snapToGrid w:val="0"/>
        <w:spacing w:line="520" w:lineRule="exact"/>
        <w:ind w:left="1322" w:hanging="1321" w:hangingChars="472"/>
        <w:rPr>
          <w:rFonts w:ascii="仿宋" w:hAnsi="仿宋" w:eastAsia="仿宋" w:cs="仿宋"/>
          <w:sz w:val="28"/>
          <w:szCs w:val="28"/>
          <w:highlight w:val="none"/>
        </w:rPr>
      </w:pPr>
    </w:p>
    <w:p>
      <w:pPr>
        <w:snapToGrid w:val="0"/>
        <w:spacing w:line="520" w:lineRule="exact"/>
        <w:ind w:left="1322" w:hanging="1321" w:hangingChars="472"/>
        <w:rPr>
          <w:rFonts w:ascii="仿宋" w:hAnsi="仿宋" w:eastAsia="仿宋" w:cs="仿宋"/>
          <w:sz w:val="28"/>
          <w:szCs w:val="28"/>
          <w:highlight w:val="none"/>
        </w:rPr>
      </w:pPr>
    </w:p>
    <w:p>
      <w:pPr>
        <w:snapToGrid w:val="0"/>
        <w:spacing w:line="520" w:lineRule="exact"/>
        <w:ind w:left="1322" w:hanging="1321" w:hangingChars="472"/>
        <w:rPr>
          <w:rFonts w:ascii="仿宋" w:hAnsi="仿宋" w:eastAsia="仿宋" w:cs="仿宋"/>
          <w:sz w:val="28"/>
          <w:szCs w:val="28"/>
          <w:highlight w:val="none"/>
        </w:rPr>
      </w:pPr>
    </w:p>
    <w:p>
      <w:pPr>
        <w:snapToGrid w:val="0"/>
        <w:spacing w:line="520" w:lineRule="exact"/>
        <w:ind w:left="1322" w:hanging="1321" w:hangingChars="472"/>
        <w:rPr>
          <w:rFonts w:ascii="仿宋" w:hAnsi="仿宋" w:eastAsia="仿宋" w:cs="仿宋"/>
          <w:sz w:val="28"/>
          <w:szCs w:val="28"/>
          <w:highlight w:val="none"/>
        </w:rPr>
      </w:pPr>
    </w:p>
    <w:p>
      <w:pPr>
        <w:snapToGrid w:val="0"/>
        <w:spacing w:line="520" w:lineRule="exact"/>
        <w:rPr>
          <w:rFonts w:ascii="仿宋" w:hAnsi="仿宋" w:eastAsia="仿宋" w:cs="仿宋"/>
          <w:sz w:val="28"/>
          <w:szCs w:val="28"/>
          <w:highlight w:val="none"/>
        </w:rPr>
      </w:pPr>
    </w:p>
    <w:p>
      <w:pPr>
        <w:snapToGrid w:val="0"/>
        <w:spacing w:line="520" w:lineRule="exact"/>
        <w:ind w:left="1322" w:hanging="1321" w:hangingChars="472"/>
        <w:jc w:val="center"/>
        <w:rPr>
          <w:rFonts w:ascii="仿宋" w:hAnsi="仿宋" w:eastAsia="仿宋" w:cs="仿宋"/>
          <w:sz w:val="28"/>
          <w:szCs w:val="28"/>
          <w:highlight w:val="none"/>
        </w:rPr>
      </w:pPr>
      <w:r>
        <w:rPr>
          <w:rFonts w:hint="eastAsia" w:ascii="仿宋" w:hAnsi="仿宋" w:eastAsia="仿宋" w:cs="仿宋"/>
          <w:sz w:val="28"/>
          <w:szCs w:val="28"/>
          <w:highlight w:val="none"/>
        </w:rPr>
        <w:t>供应商名称：（盖章）</w:t>
      </w:r>
    </w:p>
    <w:p>
      <w:pPr>
        <w:snapToGrid w:val="0"/>
        <w:spacing w:line="520" w:lineRule="exact"/>
        <w:ind w:left="1322" w:hanging="1321" w:hangingChars="472"/>
        <w:jc w:val="center"/>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法定代表人或授权委托人（签字）：</w:t>
      </w:r>
    </w:p>
    <w:p>
      <w:pPr>
        <w:snapToGrid w:val="0"/>
        <w:spacing w:line="520" w:lineRule="exact"/>
        <w:ind w:firstLine="2800" w:firstLineChars="1000"/>
        <w:jc w:val="both"/>
        <w:rPr>
          <w:rFonts w:ascii="仿宋" w:hAnsi="仿宋" w:eastAsia="仿宋" w:cs="仿宋"/>
          <w:sz w:val="28"/>
          <w:szCs w:val="28"/>
          <w:highlight w:val="none"/>
        </w:rPr>
      </w:pPr>
      <w:r>
        <w:rPr>
          <w:rFonts w:hint="eastAsia" w:ascii="仿宋" w:hAnsi="仿宋" w:eastAsia="仿宋" w:cs="仿宋"/>
          <w:sz w:val="28"/>
          <w:szCs w:val="28"/>
          <w:highlight w:val="none"/>
        </w:rPr>
        <w:t>日期：</w:t>
      </w:r>
    </w:p>
    <w:p>
      <w:pPr>
        <w:pStyle w:val="18"/>
        <w:spacing w:line="520" w:lineRule="exact"/>
        <w:ind w:firstLine="0" w:firstLineChars="0"/>
        <w:rPr>
          <w:rFonts w:ascii="仿宋" w:hAnsi="仿宋" w:eastAsia="仿宋" w:cs="仿宋"/>
          <w:b/>
          <w:sz w:val="28"/>
          <w:szCs w:val="28"/>
          <w:highlight w:val="none"/>
        </w:rPr>
      </w:pPr>
    </w:p>
    <w:p>
      <w:pPr>
        <w:tabs>
          <w:tab w:val="left" w:pos="5227"/>
        </w:tabs>
        <w:spacing w:line="520" w:lineRule="exact"/>
        <w:jc w:val="left"/>
        <w:outlineLvl w:val="0"/>
        <w:rPr>
          <w:rFonts w:ascii="仿宋" w:hAnsi="仿宋" w:eastAsia="仿宋" w:cs="仿宋"/>
          <w:b/>
          <w:bCs/>
          <w:sz w:val="28"/>
          <w:szCs w:val="28"/>
          <w:highlight w:val="none"/>
        </w:rPr>
      </w:pPr>
      <w:bookmarkStart w:id="50" w:name="_Toc11949"/>
    </w:p>
    <w:p>
      <w:pPr>
        <w:pStyle w:val="23"/>
        <w:spacing w:line="520" w:lineRule="exact"/>
        <w:rPr>
          <w:rFonts w:ascii="仿宋" w:hAnsi="仿宋" w:eastAsia="仿宋" w:cs="仿宋"/>
          <w:sz w:val="28"/>
          <w:szCs w:val="28"/>
          <w:highlight w:val="none"/>
        </w:rPr>
      </w:pPr>
    </w:p>
    <w:p>
      <w:pPr>
        <w:pStyle w:val="24"/>
        <w:rPr>
          <w:rFonts w:ascii="仿宋" w:hAnsi="仿宋" w:eastAsia="仿宋" w:cs="仿宋"/>
          <w:sz w:val="28"/>
          <w:szCs w:val="28"/>
          <w:highlight w:val="none"/>
        </w:rPr>
      </w:pPr>
    </w:p>
    <w:p>
      <w:pPr>
        <w:pStyle w:val="25"/>
        <w:rPr>
          <w:highlight w:val="none"/>
          <w:lang w:eastAsia="zh-CN"/>
        </w:rPr>
      </w:pPr>
    </w:p>
    <w:p>
      <w:pP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br w:type="page"/>
      </w:r>
    </w:p>
    <w:p>
      <w:pPr>
        <w:spacing w:line="520" w:lineRule="exact"/>
        <w:ind w:firstLine="3092" w:firstLineChars="1100"/>
        <w:outlineLvl w:val="0"/>
        <w:rPr>
          <w:rFonts w:ascii="仿宋" w:hAnsi="仿宋" w:eastAsia="仿宋" w:cs="仿宋"/>
          <w:b/>
          <w:bCs/>
          <w:sz w:val="28"/>
          <w:szCs w:val="28"/>
          <w:highlight w:val="none"/>
        </w:rPr>
      </w:pPr>
      <w:r>
        <w:rPr>
          <w:rFonts w:hint="eastAsia" w:ascii="仿宋" w:hAnsi="仿宋" w:eastAsia="仿宋" w:cs="仿宋"/>
          <w:b/>
          <w:bCs/>
          <w:sz w:val="28"/>
          <w:szCs w:val="28"/>
          <w:highlight w:val="none"/>
        </w:rPr>
        <w:t>2.报价明细</w:t>
      </w:r>
      <w:bookmarkEnd w:id="50"/>
      <w:r>
        <w:rPr>
          <w:rFonts w:hint="eastAsia" w:ascii="仿宋" w:hAnsi="仿宋" w:eastAsia="仿宋" w:cs="仿宋"/>
          <w:b/>
          <w:bCs/>
          <w:sz w:val="28"/>
          <w:szCs w:val="28"/>
          <w:highlight w:val="none"/>
        </w:rPr>
        <w:t>表</w:t>
      </w:r>
    </w:p>
    <w:p>
      <w:pPr>
        <w:kinsoku w:val="0"/>
        <w:topLinePunct/>
        <w:autoSpaceDE w:val="0"/>
        <w:autoSpaceDN w:val="0"/>
        <w:spacing w:line="520" w:lineRule="exact"/>
        <w:ind w:right="210"/>
        <w:jc w:val="center"/>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（格式自拟）</w:t>
      </w:r>
    </w:p>
    <w:p>
      <w:pPr>
        <w:pStyle w:val="23"/>
        <w:rPr>
          <w:rFonts w:ascii="仿宋" w:hAnsi="仿宋" w:eastAsia="仿宋" w:cs="仿宋"/>
          <w:sz w:val="28"/>
          <w:szCs w:val="28"/>
          <w:highlight w:val="none"/>
        </w:rPr>
      </w:pPr>
    </w:p>
    <w:p>
      <w:pPr>
        <w:pStyle w:val="24"/>
        <w:rPr>
          <w:rFonts w:ascii="仿宋" w:hAnsi="仿宋" w:eastAsia="仿宋" w:cs="仿宋"/>
          <w:sz w:val="28"/>
          <w:szCs w:val="28"/>
          <w:highlight w:val="none"/>
        </w:rPr>
      </w:pPr>
    </w:p>
    <w:p>
      <w:pPr>
        <w:pStyle w:val="25"/>
        <w:rPr>
          <w:rFonts w:ascii="仿宋" w:hAnsi="仿宋" w:eastAsia="仿宋" w:cs="仿宋"/>
          <w:highlight w:val="none"/>
          <w:lang w:eastAsia="zh-CN"/>
        </w:rPr>
      </w:pPr>
    </w:p>
    <w:p>
      <w:pPr>
        <w:pStyle w:val="25"/>
        <w:rPr>
          <w:rFonts w:ascii="仿宋" w:hAnsi="仿宋" w:eastAsia="仿宋" w:cs="仿宋"/>
          <w:highlight w:val="none"/>
          <w:lang w:eastAsia="zh-CN"/>
        </w:rPr>
      </w:pPr>
    </w:p>
    <w:p>
      <w:pPr>
        <w:pStyle w:val="25"/>
        <w:rPr>
          <w:rFonts w:ascii="仿宋" w:hAnsi="仿宋" w:eastAsia="仿宋" w:cs="仿宋"/>
          <w:highlight w:val="none"/>
          <w:lang w:eastAsia="zh-CN"/>
        </w:rPr>
      </w:pPr>
    </w:p>
    <w:p>
      <w:pPr>
        <w:pStyle w:val="25"/>
        <w:rPr>
          <w:rFonts w:ascii="仿宋" w:hAnsi="仿宋" w:eastAsia="仿宋" w:cs="仿宋"/>
          <w:highlight w:val="none"/>
          <w:lang w:eastAsia="zh-CN"/>
        </w:rPr>
      </w:pPr>
    </w:p>
    <w:p>
      <w:pPr>
        <w:pStyle w:val="25"/>
        <w:rPr>
          <w:rFonts w:ascii="仿宋" w:hAnsi="仿宋" w:eastAsia="仿宋" w:cs="仿宋"/>
          <w:highlight w:val="none"/>
          <w:lang w:eastAsia="zh-CN"/>
        </w:rPr>
      </w:pPr>
    </w:p>
    <w:p>
      <w:pPr>
        <w:pStyle w:val="25"/>
        <w:rPr>
          <w:rFonts w:ascii="仿宋" w:hAnsi="仿宋" w:eastAsia="仿宋" w:cs="仿宋"/>
          <w:highlight w:val="none"/>
          <w:lang w:eastAsia="zh-CN"/>
        </w:rPr>
      </w:pPr>
    </w:p>
    <w:p>
      <w:pPr>
        <w:pStyle w:val="25"/>
        <w:rPr>
          <w:rFonts w:ascii="仿宋" w:hAnsi="仿宋" w:eastAsia="仿宋" w:cs="仿宋"/>
          <w:highlight w:val="none"/>
          <w:lang w:eastAsia="zh-CN"/>
        </w:rPr>
      </w:pPr>
    </w:p>
    <w:p>
      <w:pPr>
        <w:pStyle w:val="25"/>
        <w:rPr>
          <w:rFonts w:ascii="仿宋" w:hAnsi="仿宋" w:eastAsia="仿宋" w:cs="仿宋"/>
          <w:highlight w:val="none"/>
          <w:lang w:eastAsia="zh-CN"/>
        </w:rPr>
      </w:pPr>
    </w:p>
    <w:p>
      <w:pPr>
        <w:pStyle w:val="25"/>
        <w:rPr>
          <w:rFonts w:ascii="仿宋" w:hAnsi="仿宋" w:eastAsia="仿宋" w:cs="仿宋"/>
          <w:highlight w:val="none"/>
          <w:lang w:eastAsia="zh-CN"/>
        </w:rPr>
      </w:pPr>
    </w:p>
    <w:p>
      <w:pPr>
        <w:kinsoku w:val="0"/>
        <w:topLinePunct/>
        <w:autoSpaceDE w:val="0"/>
        <w:autoSpaceDN w:val="0"/>
        <w:spacing w:line="520" w:lineRule="exact"/>
        <w:ind w:right="210"/>
        <w:jc w:val="right"/>
        <w:textAlignment w:val="baseline"/>
        <w:rPr>
          <w:rFonts w:ascii="仿宋" w:hAnsi="仿宋" w:eastAsia="仿宋" w:cs="仿宋"/>
          <w:sz w:val="28"/>
          <w:szCs w:val="28"/>
          <w:highlight w:val="none"/>
        </w:rPr>
      </w:pPr>
    </w:p>
    <w:p>
      <w:pPr>
        <w:kinsoku w:val="0"/>
        <w:topLinePunct/>
        <w:autoSpaceDE w:val="0"/>
        <w:autoSpaceDN w:val="0"/>
        <w:spacing w:line="520" w:lineRule="exact"/>
        <w:ind w:right="210"/>
        <w:jc w:val="center"/>
        <w:textAlignment w:val="baseline"/>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 xml:space="preserve">供应商（盖章）：（单位全称） </w:t>
      </w:r>
    </w:p>
    <w:p>
      <w:pPr>
        <w:kinsoku w:val="0"/>
        <w:topLinePunct/>
        <w:autoSpaceDE w:val="0"/>
        <w:autoSpaceDN w:val="0"/>
        <w:spacing w:line="520" w:lineRule="exact"/>
        <w:ind w:right="210" w:firstLine="523" w:firstLineChars="187"/>
        <w:jc w:val="right"/>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法定代表人或授权委托人：（签字或盖章）</w:t>
      </w:r>
    </w:p>
    <w:p>
      <w:pPr>
        <w:spacing w:line="520" w:lineRule="exact"/>
        <w:ind w:firstLine="2520" w:firstLineChars="900"/>
        <w:jc w:val="both"/>
        <w:outlineLvl w:val="0"/>
        <w:rPr>
          <w:rFonts w:ascii="仿宋" w:hAnsi="仿宋" w:eastAsia="仿宋" w:cs="仿宋"/>
          <w:sz w:val="28"/>
          <w:szCs w:val="28"/>
          <w:highlight w:val="none"/>
        </w:rPr>
      </w:pPr>
      <w:r>
        <w:rPr>
          <w:rFonts w:hint="eastAsia" w:ascii="仿宋" w:hAnsi="仿宋" w:eastAsia="仿宋" w:cs="仿宋"/>
          <w:sz w:val="28"/>
          <w:szCs w:val="28"/>
          <w:highlight w:val="none"/>
        </w:rPr>
        <w:t xml:space="preserve">  </w:t>
      </w:r>
      <w:bookmarkStart w:id="51" w:name="_Toc28073"/>
      <w:r>
        <w:rPr>
          <w:rFonts w:hint="eastAsia" w:ascii="仿宋" w:hAnsi="仿宋" w:eastAsia="仿宋" w:cs="仿宋"/>
          <w:sz w:val="28"/>
          <w:szCs w:val="28"/>
          <w:highlight w:val="none"/>
        </w:rPr>
        <w:t>日期：  年  月  日</w:t>
      </w:r>
      <w:bookmarkEnd w:id="48"/>
      <w:bookmarkEnd w:id="51"/>
    </w:p>
    <w:bookmarkEnd w:id="52"/>
    <w:sectPr>
      <w:pgSz w:w="11905" w:h="16838"/>
      <w:pgMar w:top="1440" w:right="1797" w:bottom="1440" w:left="1797" w:header="850"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t xml:space="preserve">第 </w:t>
                          </w:r>
                          <w:r>
                            <w:fldChar w:fldCharType="begin"/>
                          </w:r>
                          <w:r>
                            <w:instrText xml:space="preserve"> PAGE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400685" cy="147955"/>
                      </a:xfrm>
                      <a:prstGeom prst="rect">
                        <a:avLst/>
                      </a:prstGeom>
                      <a:noFill/>
                      <a:ln w="6350">
                        <a:noFill/>
                      </a:ln>
                      <a:effectLst/>
                    </wps:spPr>
                    <wps:txbx>
                      <w:txbxContent>
                        <w:p>
                          <w:pPr>
                            <w:pStyle w:val="13"/>
                          </w:pPr>
                          <w:r>
                            <w:t xml:space="preserve">第 </w:t>
                          </w:r>
                          <w:r>
                            <w:fldChar w:fldCharType="begin"/>
                          </w:r>
                          <w:r>
                            <w:instrText xml:space="preserve"> PAGE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59264;mso-width-relative:page;mso-height-relative:page;" filled="f" stroked="f" coordsize="21600,21600" o:gfxdata="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3q3ztIAAAADAQAADwAAAAAAAAABACAAAAAiAAAAZHJzL2Rvd25yZXYueG1s&#10;UEsBAhQAFAAAAAgAh07iQFSzqL43AgAAYQQAAA4AAAAAAAAAAQAgAAAAIQEAAGRycy9lMm9Eb2Mu&#10;eG1sUEsFBgAAAAAGAAYAWQEAAMo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b/>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210"/>
  <w:drawingGridVerticalSpacing w:val="-794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lZTQ3M2MyOTlmMGVhNjhkZmE5ZWE1NGZmOTI0MDMifQ=="/>
    <w:docVar w:name="KSO_WPS_MARK_KEY" w:val="3bb8b0f1-afa3-4370-a22f-20b6934150a7"/>
  </w:docVars>
  <w:rsids>
    <w:rsidRoot w:val="00F83427"/>
    <w:rsid w:val="000C1C1F"/>
    <w:rsid w:val="001620EE"/>
    <w:rsid w:val="002010BB"/>
    <w:rsid w:val="003D2E6C"/>
    <w:rsid w:val="00401B9E"/>
    <w:rsid w:val="00421AF6"/>
    <w:rsid w:val="00666FB2"/>
    <w:rsid w:val="006E0E64"/>
    <w:rsid w:val="00924058"/>
    <w:rsid w:val="00975A7B"/>
    <w:rsid w:val="00A5146E"/>
    <w:rsid w:val="00B90091"/>
    <w:rsid w:val="00B95BD9"/>
    <w:rsid w:val="00D97C57"/>
    <w:rsid w:val="00DF0DB3"/>
    <w:rsid w:val="00F24682"/>
    <w:rsid w:val="00F47E3C"/>
    <w:rsid w:val="00F83427"/>
    <w:rsid w:val="04670567"/>
    <w:rsid w:val="05702C45"/>
    <w:rsid w:val="05BD7BE6"/>
    <w:rsid w:val="07424CDA"/>
    <w:rsid w:val="08836BD0"/>
    <w:rsid w:val="094826B0"/>
    <w:rsid w:val="0A2D19CC"/>
    <w:rsid w:val="0A3C1915"/>
    <w:rsid w:val="0AA862BE"/>
    <w:rsid w:val="0AB310F7"/>
    <w:rsid w:val="0B8F3C49"/>
    <w:rsid w:val="0C9D53BB"/>
    <w:rsid w:val="0D16716C"/>
    <w:rsid w:val="0FEF37B9"/>
    <w:rsid w:val="103B394D"/>
    <w:rsid w:val="10D9242F"/>
    <w:rsid w:val="157D0929"/>
    <w:rsid w:val="16885CB3"/>
    <w:rsid w:val="16907088"/>
    <w:rsid w:val="178C0861"/>
    <w:rsid w:val="18390DCB"/>
    <w:rsid w:val="1A8D0141"/>
    <w:rsid w:val="1AAB25D5"/>
    <w:rsid w:val="1BC51582"/>
    <w:rsid w:val="1D0E51AB"/>
    <w:rsid w:val="1DE4451C"/>
    <w:rsid w:val="1E4A4F2B"/>
    <w:rsid w:val="1F0B7BF4"/>
    <w:rsid w:val="1F752885"/>
    <w:rsid w:val="21AE3327"/>
    <w:rsid w:val="243D1432"/>
    <w:rsid w:val="26161362"/>
    <w:rsid w:val="26395046"/>
    <w:rsid w:val="2A2829E0"/>
    <w:rsid w:val="2A4E7E11"/>
    <w:rsid w:val="2B3B70CC"/>
    <w:rsid w:val="2D4B6C2E"/>
    <w:rsid w:val="2FA74EF7"/>
    <w:rsid w:val="2FD47BE9"/>
    <w:rsid w:val="30447100"/>
    <w:rsid w:val="31E10D30"/>
    <w:rsid w:val="31F17939"/>
    <w:rsid w:val="326E7B3E"/>
    <w:rsid w:val="34553451"/>
    <w:rsid w:val="352A6529"/>
    <w:rsid w:val="361B0A05"/>
    <w:rsid w:val="36FB1DD0"/>
    <w:rsid w:val="37DC1CD5"/>
    <w:rsid w:val="38880803"/>
    <w:rsid w:val="38D126F4"/>
    <w:rsid w:val="39C90941"/>
    <w:rsid w:val="3BF6110C"/>
    <w:rsid w:val="3C884277"/>
    <w:rsid w:val="3CFE03BB"/>
    <w:rsid w:val="3F3E7073"/>
    <w:rsid w:val="3F77596E"/>
    <w:rsid w:val="3F8D3286"/>
    <w:rsid w:val="403A1635"/>
    <w:rsid w:val="404628A0"/>
    <w:rsid w:val="42E32AB3"/>
    <w:rsid w:val="475140C4"/>
    <w:rsid w:val="481C1899"/>
    <w:rsid w:val="4984201C"/>
    <w:rsid w:val="49B56CF7"/>
    <w:rsid w:val="49D37330"/>
    <w:rsid w:val="4C4E2EF4"/>
    <w:rsid w:val="4CF75A9D"/>
    <w:rsid w:val="4D774564"/>
    <w:rsid w:val="4E1F06C6"/>
    <w:rsid w:val="4E6C1AA7"/>
    <w:rsid w:val="4F3E79C5"/>
    <w:rsid w:val="500470DE"/>
    <w:rsid w:val="51461238"/>
    <w:rsid w:val="54425839"/>
    <w:rsid w:val="54560510"/>
    <w:rsid w:val="563220FD"/>
    <w:rsid w:val="56DA00BA"/>
    <w:rsid w:val="57CB424F"/>
    <w:rsid w:val="5A0031AA"/>
    <w:rsid w:val="5A7642C1"/>
    <w:rsid w:val="5A8E5814"/>
    <w:rsid w:val="5D487342"/>
    <w:rsid w:val="62891C65"/>
    <w:rsid w:val="62AC668A"/>
    <w:rsid w:val="63253C81"/>
    <w:rsid w:val="63553B18"/>
    <w:rsid w:val="63C65CD0"/>
    <w:rsid w:val="64CB6754"/>
    <w:rsid w:val="65310420"/>
    <w:rsid w:val="65653D3C"/>
    <w:rsid w:val="65BC3544"/>
    <w:rsid w:val="65FB6B83"/>
    <w:rsid w:val="670B0952"/>
    <w:rsid w:val="69266C34"/>
    <w:rsid w:val="698A2A90"/>
    <w:rsid w:val="6A1606C8"/>
    <w:rsid w:val="6C4A7FED"/>
    <w:rsid w:val="6D0B438C"/>
    <w:rsid w:val="6D6C6555"/>
    <w:rsid w:val="7028518A"/>
    <w:rsid w:val="702A0B29"/>
    <w:rsid w:val="70400E09"/>
    <w:rsid w:val="70EC5684"/>
    <w:rsid w:val="725D08B4"/>
    <w:rsid w:val="725F796E"/>
    <w:rsid w:val="73027B3B"/>
    <w:rsid w:val="74920388"/>
    <w:rsid w:val="74942EF3"/>
    <w:rsid w:val="773C0441"/>
    <w:rsid w:val="777663F1"/>
    <w:rsid w:val="77FB0392"/>
    <w:rsid w:val="782E7A6D"/>
    <w:rsid w:val="790E4617"/>
    <w:rsid w:val="79AF71D4"/>
    <w:rsid w:val="7A760A08"/>
    <w:rsid w:val="7A9F41FA"/>
    <w:rsid w:val="7CEC7C3C"/>
    <w:rsid w:val="7D454D0B"/>
    <w:rsid w:val="7D632AC9"/>
    <w:rsid w:val="7D6E3691"/>
    <w:rsid w:val="7DFE97E9"/>
    <w:rsid w:val="7E422D60"/>
    <w:rsid w:val="7EAF6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21">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普通正文"/>
    <w:basedOn w:val="1"/>
    <w:qFormat/>
    <w:uiPriority w:val="0"/>
    <w:pPr>
      <w:adjustRightInd w:val="0"/>
      <w:spacing w:before="120" w:after="120" w:line="360" w:lineRule="auto"/>
      <w:ind w:left="-2" w:right="120" w:firstLine="480"/>
      <w:jc w:val="center"/>
      <w:textAlignment w:val="baseline"/>
    </w:pPr>
    <w:rPr>
      <w:rFonts w:ascii="Arial" w:hAnsi="Arial"/>
      <w:kern w:val="0"/>
      <w:sz w:val="24"/>
    </w:rPr>
  </w:style>
  <w:style w:type="paragraph" w:styleId="5">
    <w:name w:val="Normal Indent"/>
    <w:basedOn w:val="1"/>
    <w:qFormat/>
    <w:uiPriority w:val="0"/>
    <w:pPr>
      <w:ind w:firstLine="420"/>
    </w:pPr>
    <w:rPr>
      <w:kern w:val="0"/>
      <w:sz w:val="20"/>
      <w:szCs w:val="20"/>
    </w:rPr>
  </w:style>
  <w:style w:type="paragraph" w:styleId="6">
    <w:name w:val="annotation text"/>
    <w:basedOn w:val="1"/>
    <w:qFormat/>
    <w:uiPriority w:val="0"/>
    <w:pPr>
      <w:jc w:val="left"/>
    </w:pPr>
  </w:style>
  <w:style w:type="paragraph" w:styleId="7">
    <w:name w:val="Body Text"/>
    <w:basedOn w:val="1"/>
    <w:next w:val="8"/>
    <w:qFormat/>
    <w:uiPriority w:val="0"/>
    <w:rPr>
      <w:rFonts w:ascii="仿宋_GB2312" w:eastAsia="仿宋_GB2312"/>
      <w:kern w:val="0"/>
      <w:sz w:val="24"/>
      <w:szCs w:val="20"/>
    </w:rPr>
  </w:style>
  <w:style w:type="paragraph" w:customStyle="1" w:styleId="8">
    <w:name w:val="style4"/>
    <w:basedOn w:val="1"/>
    <w:next w:val="9"/>
    <w:qFormat/>
    <w:uiPriority w:val="0"/>
    <w:pPr>
      <w:widowControl/>
      <w:spacing w:before="280" w:after="280"/>
    </w:pPr>
    <w:rPr>
      <w:rFonts w:ascii="宋体"/>
      <w:sz w:val="18"/>
    </w:rPr>
  </w:style>
  <w:style w:type="paragraph" w:customStyle="1" w:styleId="9">
    <w:name w:val="2"/>
    <w:next w:val="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10">
    <w:name w:val="Body Text Indent"/>
    <w:basedOn w:val="1"/>
    <w:next w:val="11"/>
    <w:unhideWhenUsed/>
    <w:qFormat/>
    <w:uiPriority w:val="99"/>
    <w:pPr>
      <w:spacing w:after="120"/>
      <w:ind w:left="420" w:leftChars="200"/>
    </w:pPr>
  </w:style>
  <w:style w:type="paragraph" w:styleId="11">
    <w:name w:val="envelope return"/>
    <w:basedOn w:val="1"/>
    <w:unhideWhenUsed/>
    <w:qFormat/>
    <w:uiPriority w:val="99"/>
    <w:pPr>
      <w:snapToGrid w:val="0"/>
    </w:pPr>
    <w:rPr>
      <w:rFonts w:ascii="Arial" w:hAnsi="Arial"/>
    </w:rPr>
  </w:style>
  <w:style w:type="paragraph" w:styleId="12">
    <w:name w:val="Plain Text"/>
    <w:basedOn w:val="1"/>
    <w:qFormat/>
    <w:uiPriority w:val="0"/>
    <w:rPr>
      <w:rFonts w:ascii="宋体" w:hAnsi="Courier New"/>
      <w:szCs w:val="22"/>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spacing w:line="520" w:lineRule="exact"/>
      <w:ind w:firstLine="539" w:firstLineChars="184"/>
    </w:pPr>
    <w:rPr>
      <w:rFonts w:ascii="宋体"/>
      <w:b/>
      <w:spacing w:val="6"/>
      <w:sz w:val="28"/>
    </w:rPr>
  </w:style>
  <w:style w:type="paragraph" w:styleId="1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rPr>
  </w:style>
  <w:style w:type="paragraph" w:styleId="17">
    <w:name w:val="Normal (Web)"/>
    <w:basedOn w:val="1"/>
    <w:qFormat/>
    <w:uiPriority w:val="0"/>
    <w:pPr>
      <w:spacing w:beforeAutospacing="1" w:afterAutospacing="1"/>
      <w:jc w:val="left"/>
    </w:pPr>
    <w:rPr>
      <w:kern w:val="0"/>
      <w:sz w:val="24"/>
    </w:rPr>
  </w:style>
  <w:style w:type="paragraph" w:styleId="18">
    <w:name w:val="Body Text First Indent"/>
    <w:basedOn w:val="7"/>
    <w:qFormat/>
    <w:uiPriority w:val="0"/>
    <w:pPr>
      <w:spacing w:after="120"/>
      <w:ind w:firstLine="420" w:firstLineChars="100"/>
    </w:pPr>
    <w:rPr>
      <w:rFonts w:ascii="Times New Roman" w:eastAsia="宋体"/>
      <w:szCs w:val="24"/>
    </w:rPr>
  </w:style>
  <w:style w:type="paragraph" w:styleId="19">
    <w:name w:val="Body Text First Indent 2"/>
    <w:basedOn w:val="10"/>
    <w:next w:val="15"/>
    <w:qFormat/>
    <w:uiPriority w:val="0"/>
    <w:pPr>
      <w:ind w:firstLine="420" w:firstLineChars="200"/>
    </w:pPr>
    <w:rPr>
      <w:szCs w:val="24"/>
    </w:rPr>
  </w:style>
  <w:style w:type="character" w:styleId="22">
    <w:name w:val="page number"/>
    <w:qFormat/>
    <w:uiPriority w:val="0"/>
  </w:style>
  <w:style w:type="paragraph" w:customStyle="1" w:styleId="23">
    <w:name w:val="正文缩进1"/>
    <w:basedOn w:val="1"/>
    <w:next w:val="24"/>
    <w:qFormat/>
    <w:uiPriority w:val="0"/>
    <w:pPr>
      <w:widowControl/>
      <w:ind w:firstLine="420"/>
      <w:jc w:val="left"/>
    </w:pPr>
    <w:rPr>
      <w:kern w:val="0"/>
    </w:rPr>
  </w:style>
  <w:style w:type="paragraph" w:customStyle="1" w:styleId="24">
    <w:name w:val="List Paragraph1"/>
    <w:basedOn w:val="1"/>
    <w:next w:val="25"/>
    <w:qFormat/>
    <w:uiPriority w:val="0"/>
    <w:pPr>
      <w:ind w:firstLine="420"/>
    </w:pPr>
    <w:rPr>
      <w:rFonts w:hAnsi="宋体" w:cs="宋体"/>
      <w:kern w:val="0"/>
      <w:szCs w:val="20"/>
    </w:rPr>
  </w:style>
  <w:style w:type="paragraph" w:customStyle="1" w:styleId="25">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26">
    <w:name w:val="样式1"/>
    <w:basedOn w:val="3"/>
    <w:next w:val="1"/>
    <w:qFormat/>
    <w:uiPriority w:val="0"/>
    <w:rPr>
      <w:rFonts w:ascii="宋体" w:hAnsi="宋体" w:eastAsia="仿宋"/>
      <w:bCs/>
      <w:sz w:val="28"/>
      <w:szCs w:val="44"/>
    </w:rPr>
  </w:style>
  <w:style w:type="paragraph" w:customStyle="1" w:styleId="27">
    <w:name w:val="样式2"/>
    <w:basedOn w:val="1"/>
    <w:qFormat/>
    <w:uiPriority w:val="0"/>
    <w:rPr>
      <w:rFonts w:ascii="宋体" w:hAnsi="宋体"/>
      <w:sz w:val="24"/>
    </w:rPr>
  </w:style>
  <w:style w:type="paragraph" w:customStyle="1" w:styleId="28">
    <w:name w:val="1"/>
    <w:basedOn w:val="1"/>
    <w:qFormat/>
    <w:uiPriority w:val="0"/>
    <w:rPr>
      <w:rFonts w:ascii="宋体" w:hAnsi="宋体"/>
      <w:sz w:val="24"/>
    </w:rPr>
  </w:style>
  <w:style w:type="paragraph" w:customStyle="1" w:styleId="29">
    <w:name w:val="111"/>
    <w:basedOn w:val="1"/>
    <w:qFormat/>
    <w:uiPriority w:val="0"/>
    <w:rPr>
      <w:rFonts w:ascii="宋体" w:hAnsi="宋体" w:eastAsia="华文宋体"/>
      <w:sz w:val="24"/>
    </w:rPr>
  </w:style>
  <w:style w:type="paragraph" w:customStyle="1" w:styleId="30">
    <w:name w:val="一级标题"/>
    <w:basedOn w:val="1"/>
    <w:qFormat/>
    <w:uiPriority w:val="0"/>
    <w:pPr>
      <w:spacing w:line="360" w:lineRule="auto"/>
      <w:jc w:val="center"/>
    </w:pPr>
    <w:rPr>
      <w:rFonts w:ascii="宋体" w:hAnsi="宋体" w:eastAsia="仿宋"/>
      <w:sz w:val="32"/>
    </w:rPr>
  </w:style>
  <w:style w:type="paragraph" w:customStyle="1" w:styleId="31">
    <w:name w:val="2级标题"/>
    <w:basedOn w:val="1"/>
    <w:qFormat/>
    <w:uiPriority w:val="0"/>
    <w:pPr>
      <w:spacing w:line="360" w:lineRule="auto"/>
      <w:jc w:val="left"/>
    </w:pPr>
    <w:rPr>
      <w:rFonts w:ascii="宋体" w:hAnsi="宋体" w:eastAsia="仿宋"/>
      <w:sz w:val="28"/>
    </w:rPr>
  </w:style>
  <w:style w:type="paragraph" w:customStyle="1" w:styleId="32">
    <w:name w:val="3级标题"/>
    <w:basedOn w:val="1"/>
    <w:qFormat/>
    <w:uiPriority w:val="0"/>
    <w:rPr>
      <w:rFonts w:ascii="宋体" w:hAnsi="宋体" w:eastAsia="仿宋"/>
      <w:sz w:val="24"/>
    </w:rPr>
  </w:style>
  <w:style w:type="paragraph" w:customStyle="1" w:styleId="33">
    <w:name w:val="123"/>
    <w:basedOn w:val="1"/>
    <w:qFormat/>
    <w:uiPriority w:val="0"/>
    <w:pPr>
      <w:jc w:val="center"/>
    </w:pPr>
    <w:rPr>
      <w:rFonts w:eastAsia="华文宋体"/>
      <w:sz w:val="28"/>
    </w:rPr>
  </w:style>
  <w:style w:type="paragraph" w:customStyle="1" w:styleId="34">
    <w:name w:val="234"/>
    <w:basedOn w:val="1"/>
    <w:qFormat/>
    <w:uiPriority w:val="0"/>
    <w:rPr>
      <w:sz w:val="24"/>
    </w:rPr>
  </w:style>
  <w:style w:type="paragraph" w:customStyle="1" w:styleId="35">
    <w:name w:val="1111"/>
    <w:basedOn w:val="1"/>
    <w:qFormat/>
    <w:uiPriority w:val="0"/>
    <w:rPr>
      <w:rFonts w:ascii="Calibri" w:hAnsi="Calibri" w:eastAsia="华文仿宋"/>
      <w:sz w:val="30"/>
      <w:szCs w:val="22"/>
    </w:rPr>
  </w:style>
  <w:style w:type="paragraph" w:customStyle="1" w:styleId="36">
    <w:name w:val="22222"/>
    <w:basedOn w:val="1"/>
    <w:qFormat/>
    <w:uiPriority w:val="0"/>
    <w:rPr>
      <w:rFonts w:ascii="Calibri" w:hAnsi="Calibri" w:eastAsia="华文中宋"/>
      <w:sz w:val="24"/>
      <w:szCs w:val="22"/>
    </w:rPr>
  </w:style>
  <w:style w:type="paragraph" w:styleId="37">
    <w:name w:val="List Paragraph"/>
    <w:basedOn w:val="1"/>
    <w:qFormat/>
    <w:uiPriority w:val="34"/>
    <w:pPr>
      <w:ind w:firstLine="420" w:firstLineChars="200"/>
    </w:pPr>
    <w:rPr>
      <w:rFonts w:ascii="Calibri" w:hAnsi="Calibri"/>
      <w:szCs w:val="20"/>
    </w:rPr>
  </w:style>
  <w:style w:type="paragraph" w:customStyle="1" w:styleId="38">
    <w:name w:val="正文缩进2格"/>
    <w:basedOn w:val="1"/>
    <w:qFormat/>
    <w:uiPriority w:val="0"/>
    <w:pPr>
      <w:spacing w:line="600" w:lineRule="exact"/>
      <w:ind w:firstLine="639" w:firstLineChars="206"/>
    </w:pPr>
    <w:rPr>
      <w:rFonts w:ascii="仿宋_GB2312" w:hAnsi="宋体" w:eastAsia="仿宋_GB2312"/>
      <w:kern w:val="0"/>
      <w:sz w:val="31"/>
      <w:szCs w:val="28"/>
    </w:rPr>
  </w:style>
  <w:style w:type="paragraph" w:customStyle="1" w:styleId="39">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0">
    <w:name w:val="WPSOffice手动目录 1"/>
    <w:qFormat/>
    <w:uiPriority w:val="0"/>
    <w:rPr>
      <w:rFonts w:ascii="Times New Roman" w:hAnsi="Times New Roman" w:eastAsia="宋体" w:cs="Times New Roman"/>
      <w:lang w:val="en-US" w:eastAsia="zh-CN" w:bidi="ar-SA"/>
    </w:rPr>
  </w:style>
  <w:style w:type="paragraph" w:customStyle="1" w:styleId="41">
    <w:name w:val="正文1"/>
    <w:qFormat/>
    <w:uiPriority w:val="0"/>
    <w:pPr>
      <w:widowControl w:val="0"/>
      <w:adjustRightInd w:val="0"/>
      <w:spacing w:line="315" w:lineRule="atLeast"/>
      <w:jc w:val="both"/>
      <w:textAlignment w:val="baseline"/>
    </w:pPr>
    <w:rPr>
      <w:rFonts w:ascii="宋体" w:hAnsi="Calibri" w:eastAsia="宋体" w:cs="Times New Roman"/>
      <w:sz w:val="24"/>
      <w:lang w:val="en-US" w:eastAsia="zh-CN" w:bidi="ar-SA"/>
    </w:rPr>
  </w:style>
  <w:style w:type="character" w:customStyle="1" w:styleId="42">
    <w:name w:val="font01"/>
    <w:qFormat/>
    <w:uiPriority w:val="0"/>
    <w:rPr>
      <w:rFonts w:hint="default" w:ascii="Calibri" w:hAnsi="Calibri" w:cs="Calibri"/>
      <w:color w:val="000000"/>
      <w:sz w:val="21"/>
      <w:szCs w:val="21"/>
      <w:u w:val="none"/>
    </w:rPr>
  </w:style>
  <w:style w:type="character" w:customStyle="1" w:styleId="43">
    <w:name w:val="font81"/>
    <w:qFormat/>
    <w:uiPriority w:val="0"/>
    <w:rPr>
      <w:rFonts w:ascii="微软雅黑" w:hAnsi="微软雅黑" w:eastAsia="微软雅黑" w:cs="微软雅黑"/>
      <w:color w:val="000000"/>
      <w:sz w:val="22"/>
      <w:szCs w:val="22"/>
      <w:u w:val="none"/>
    </w:rPr>
  </w:style>
  <w:style w:type="paragraph" w:customStyle="1" w:styleId="44">
    <w:name w:val="标题3"/>
    <w:basedOn w:val="1"/>
    <w:qFormat/>
    <w:uiPriority w:val="0"/>
    <w:rPr>
      <w:rFonts w:ascii="宋体" w:hAnsi="宋体" w:cs="宋体"/>
      <w:b/>
      <w:bCs/>
    </w:rPr>
  </w:style>
  <w:style w:type="character" w:customStyle="1" w:styleId="45">
    <w:name w:val="NormalCharacter"/>
    <w:qFormat/>
    <w:uiPriority w:val="0"/>
  </w:style>
  <w:style w:type="character" w:customStyle="1" w:styleId="46">
    <w:name w:val="font41"/>
    <w:basedOn w:val="21"/>
    <w:qFormat/>
    <w:uiPriority w:val="0"/>
    <w:rPr>
      <w:rFonts w:hint="eastAsia" w:ascii="宋体" w:hAnsi="宋体" w:eastAsia="宋体" w:cs="宋体"/>
      <w:color w:val="000000"/>
      <w:sz w:val="20"/>
      <w:szCs w:val="20"/>
      <w:u w:val="none"/>
    </w:rPr>
  </w:style>
  <w:style w:type="character" w:customStyle="1" w:styleId="47">
    <w:name w:val="font101"/>
    <w:basedOn w:val="21"/>
    <w:qFormat/>
    <w:uiPriority w:val="0"/>
    <w:rPr>
      <w:rFonts w:ascii="Calibri" w:hAnsi="Calibri" w:cs="Calibri"/>
      <w:color w:val="000000"/>
      <w:sz w:val="20"/>
      <w:szCs w:val="20"/>
      <w:u w:val="none"/>
    </w:rPr>
  </w:style>
  <w:style w:type="character" w:customStyle="1" w:styleId="48">
    <w:name w:val="font112"/>
    <w:basedOn w:val="21"/>
    <w:qFormat/>
    <w:uiPriority w:val="0"/>
    <w:rPr>
      <w:rFonts w:hint="default" w:ascii="Calibri" w:hAnsi="Calibri" w:cs="Calibri"/>
      <w:color w:val="000000"/>
      <w:sz w:val="20"/>
      <w:szCs w:val="20"/>
      <w:u w:val="none"/>
    </w:rPr>
  </w:style>
  <w:style w:type="paragraph" w:customStyle="1" w:styleId="49">
    <w:name w:val="普通(网站) Char"/>
    <w:basedOn w:val="1"/>
    <w:qFormat/>
    <w:uiPriority w:val="99"/>
    <w:pPr>
      <w:widowControl/>
      <w:spacing w:before="100" w:beforeAutospacing="1" w:after="100" w:afterAutospacing="1"/>
      <w:jc w:val="left"/>
    </w:pPr>
    <w:rPr>
      <w:rFonts w:hint="eastAsia" w:ascii="宋体" w:hAnsi="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42</Pages>
  <Words>18237</Words>
  <Characters>20339</Characters>
  <Lines>88</Lines>
  <Paragraphs>24</Paragraphs>
  <TotalTime>1</TotalTime>
  <ScaleCrop>false</ScaleCrop>
  <LinksUpToDate>false</LinksUpToDate>
  <CharactersWithSpaces>20974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2022-07-25T17:43:00Z</dcterms:created>
  <dc:creator>Administrator</dc:creator>
  <cp:lastModifiedBy>Administrator</cp:lastModifiedBy>
  <dcterms:modified xsi:type="dcterms:W3CDTF">2023-03-24T01:37:19Z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5A68756E0785EACBE95B1C64891504A2</vt:lpwstr>
  </property>
</Properties>
</file>