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宋体" w:hAnsi="宋体"/>
          <w:b/>
          <w:bCs/>
          <w:color w:val="auto"/>
          <w:sz w:val="44"/>
          <w:szCs w:val="44"/>
        </w:rPr>
      </w:pPr>
    </w:p>
    <w:p>
      <w:pPr>
        <w:spacing w:line="360" w:lineRule="auto"/>
        <w:jc w:val="center"/>
        <w:rPr>
          <w:rFonts w:ascii="宋体" w:hAnsi="宋体"/>
          <w:b/>
          <w:bCs/>
          <w:color w:val="auto"/>
          <w:sz w:val="52"/>
          <w:szCs w:val="52"/>
        </w:rPr>
      </w:pPr>
      <w:r>
        <w:rPr>
          <w:rFonts w:hint="eastAsia" w:ascii="宋体" w:hAnsi="宋体"/>
          <w:b/>
          <w:bCs/>
          <w:color w:val="auto"/>
          <w:sz w:val="52"/>
          <w:szCs w:val="52"/>
          <w:lang w:val="en-US" w:eastAsia="zh-CN"/>
        </w:rPr>
        <w:t>江苏省南通中等专业学校汽修与服装实训楼室外供水管道改造工程</w:t>
      </w:r>
    </w:p>
    <w:p>
      <w:pPr>
        <w:spacing w:line="360" w:lineRule="auto"/>
        <w:jc w:val="center"/>
        <w:rPr>
          <w:rFonts w:ascii="宋体" w:hAnsi="宋体"/>
          <w:b/>
          <w:bCs/>
          <w:color w:val="auto"/>
          <w:sz w:val="52"/>
          <w:szCs w:val="52"/>
        </w:rPr>
      </w:pPr>
    </w:p>
    <w:p>
      <w:pPr>
        <w:spacing w:line="360" w:lineRule="auto"/>
        <w:jc w:val="center"/>
        <w:rPr>
          <w:rFonts w:ascii="宋体" w:hAnsi="宋体"/>
          <w:b/>
          <w:bCs/>
          <w:color w:val="auto"/>
          <w:sz w:val="52"/>
          <w:szCs w:val="52"/>
        </w:rPr>
      </w:pPr>
      <w:r>
        <w:rPr>
          <w:rFonts w:ascii="宋体" w:hAnsi="宋体"/>
          <w:b/>
          <w:bCs/>
          <w:color w:val="auto"/>
          <w:sz w:val="52"/>
          <w:szCs w:val="52"/>
        </w:rPr>
        <w:t>招标文件</w:t>
      </w:r>
    </w:p>
    <w:p>
      <w:pPr>
        <w:spacing w:line="360" w:lineRule="auto"/>
        <w:jc w:val="center"/>
        <w:rPr>
          <w:rFonts w:ascii="宋体" w:hAnsi="宋体"/>
          <w:color w:val="auto"/>
          <w:sz w:val="36"/>
          <w:szCs w:val="36"/>
        </w:rPr>
      </w:pPr>
      <w:r>
        <w:rPr>
          <w:rFonts w:ascii="宋体" w:hAnsi="宋体"/>
          <w:color w:val="auto"/>
          <w:sz w:val="36"/>
          <w:szCs w:val="36"/>
        </w:rPr>
        <w:t>（工程量清单计价）</w:t>
      </w:r>
    </w:p>
    <w:p>
      <w:pPr>
        <w:pStyle w:val="46"/>
        <w:jc w:val="center"/>
        <w:rPr>
          <w:rFonts w:hint="default" w:eastAsia="仿宋_GB2312"/>
          <w:b/>
          <w:bCs/>
          <w:color w:val="auto"/>
          <w:sz w:val="30"/>
          <w:szCs w:val="30"/>
          <w:lang w:val="en-US" w:eastAsia="zh-CN"/>
        </w:rPr>
      </w:pPr>
      <w:r>
        <w:rPr>
          <w:rFonts w:hint="eastAsia" w:ascii="宋体" w:hAnsi="宋体"/>
          <w:b/>
          <w:bCs/>
          <w:color w:val="auto"/>
          <w:sz w:val="30"/>
          <w:szCs w:val="30"/>
          <w:lang w:val="en-US" w:eastAsia="zh-CN"/>
        </w:rPr>
        <w:t>项目编号：NTZZZB2025061901</w:t>
      </w:r>
    </w:p>
    <w:p>
      <w:pPr>
        <w:spacing w:line="360" w:lineRule="auto"/>
        <w:rPr>
          <w:rFonts w:ascii="宋体" w:hAnsi="宋体"/>
          <w:color w:val="auto"/>
          <w:sz w:val="25"/>
        </w:rPr>
      </w:pPr>
    </w:p>
    <w:p>
      <w:pPr>
        <w:spacing w:line="360" w:lineRule="auto"/>
        <w:rPr>
          <w:rFonts w:ascii="宋体" w:hAnsi="宋体"/>
          <w:color w:val="auto"/>
          <w:sz w:val="25"/>
        </w:rPr>
      </w:pPr>
    </w:p>
    <w:p>
      <w:pPr>
        <w:spacing w:line="360" w:lineRule="auto"/>
        <w:rPr>
          <w:rFonts w:ascii="宋体" w:hAnsi="宋体"/>
          <w:color w:val="auto"/>
          <w:sz w:val="25"/>
        </w:rPr>
      </w:pPr>
    </w:p>
    <w:p>
      <w:pPr>
        <w:spacing w:line="360" w:lineRule="auto"/>
        <w:rPr>
          <w:rFonts w:ascii="宋体" w:hAnsi="宋体"/>
          <w:color w:val="auto"/>
          <w:sz w:val="25"/>
        </w:rPr>
      </w:pPr>
    </w:p>
    <w:p>
      <w:pPr>
        <w:spacing w:line="360" w:lineRule="auto"/>
        <w:rPr>
          <w:rFonts w:ascii="宋体" w:hAnsi="宋体"/>
          <w:color w:val="auto"/>
          <w:sz w:val="25"/>
        </w:rPr>
      </w:pPr>
    </w:p>
    <w:p>
      <w:pPr>
        <w:spacing w:line="360" w:lineRule="auto"/>
        <w:jc w:val="center"/>
        <w:rPr>
          <w:rFonts w:ascii="宋体" w:hAnsi="宋体"/>
          <w:color w:val="auto"/>
          <w:sz w:val="25"/>
        </w:rPr>
      </w:pPr>
    </w:p>
    <w:p>
      <w:pPr>
        <w:spacing w:line="360" w:lineRule="auto"/>
        <w:jc w:val="center"/>
        <w:rPr>
          <w:rFonts w:ascii="宋体" w:hAnsi="宋体"/>
          <w:color w:val="auto"/>
          <w:sz w:val="25"/>
        </w:rPr>
      </w:pPr>
    </w:p>
    <w:p>
      <w:pPr>
        <w:spacing w:line="360" w:lineRule="auto"/>
        <w:jc w:val="center"/>
        <w:rPr>
          <w:rFonts w:ascii="宋体" w:hAnsi="宋体"/>
          <w:color w:val="auto"/>
          <w:sz w:val="25"/>
        </w:rPr>
      </w:pPr>
    </w:p>
    <w:p>
      <w:pPr>
        <w:spacing w:line="360" w:lineRule="auto"/>
        <w:ind w:firstLine="1429" w:firstLineChars="446"/>
        <w:rPr>
          <w:rFonts w:hint="eastAsia" w:ascii="宋体" w:hAnsi="宋体" w:eastAsia="宋体"/>
          <w:b/>
          <w:bCs/>
          <w:color w:val="auto"/>
          <w:sz w:val="32"/>
          <w:szCs w:val="32"/>
          <w:lang w:eastAsia="zh-CN"/>
        </w:rPr>
      </w:pPr>
      <w:r>
        <w:rPr>
          <w:rFonts w:ascii="宋体" w:hAnsi="宋体"/>
          <w:b/>
          <w:bCs/>
          <w:color w:val="auto"/>
          <w:sz w:val="32"/>
          <w:szCs w:val="32"/>
        </w:rPr>
        <w:t>招</w:t>
      </w:r>
      <w:r>
        <w:rPr>
          <w:rFonts w:hint="eastAsia" w:ascii="宋体" w:hAnsi="宋体"/>
          <w:b/>
          <w:bCs/>
          <w:color w:val="auto"/>
          <w:sz w:val="32"/>
          <w:szCs w:val="32"/>
        </w:rPr>
        <w:t xml:space="preserve">  </w:t>
      </w:r>
      <w:r>
        <w:rPr>
          <w:rFonts w:ascii="宋体" w:hAnsi="宋体"/>
          <w:b/>
          <w:bCs/>
          <w:color w:val="auto"/>
          <w:sz w:val="32"/>
          <w:szCs w:val="32"/>
        </w:rPr>
        <w:t>标</w:t>
      </w:r>
      <w:r>
        <w:rPr>
          <w:rFonts w:hint="eastAsia" w:ascii="宋体" w:hAnsi="宋体"/>
          <w:b/>
          <w:bCs/>
          <w:color w:val="auto"/>
          <w:sz w:val="32"/>
          <w:szCs w:val="32"/>
        </w:rPr>
        <w:t xml:space="preserve">  </w:t>
      </w:r>
      <w:r>
        <w:rPr>
          <w:rFonts w:ascii="宋体" w:hAnsi="宋体"/>
          <w:b/>
          <w:bCs/>
          <w:color w:val="auto"/>
          <w:sz w:val="32"/>
          <w:szCs w:val="32"/>
        </w:rPr>
        <w:t>人：</w:t>
      </w:r>
      <w:r>
        <w:rPr>
          <w:rFonts w:hint="eastAsia" w:ascii="宋体" w:hAnsi="宋体"/>
          <w:b/>
          <w:bCs/>
          <w:color w:val="auto"/>
          <w:sz w:val="32"/>
          <w:szCs w:val="32"/>
          <w:lang w:eastAsia="zh-CN"/>
        </w:rPr>
        <w:t>江苏省南通中等专业学校</w:t>
      </w:r>
    </w:p>
    <w:p>
      <w:pPr>
        <w:spacing w:line="360" w:lineRule="auto"/>
        <w:ind w:firstLine="1429" w:firstLineChars="446"/>
        <w:rPr>
          <w:rFonts w:hint="eastAsia" w:ascii="宋体" w:hAnsi="宋体"/>
          <w:b/>
          <w:bCs/>
          <w:color w:val="auto"/>
          <w:sz w:val="32"/>
          <w:szCs w:val="32"/>
          <w:lang w:eastAsia="zh-CN"/>
        </w:rPr>
      </w:pPr>
      <w:r>
        <w:rPr>
          <w:rFonts w:ascii="宋体" w:hAnsi="宋体"/>
          <w:b/>
          <w:bCs/>
          <w:color w:val="auto"/>
          <w:sz w:val="32"/>
          <w:szCs w:val="32"/>
        </w:rPr>
        <w:t>招标代理人：</w:t>
      </w:r>
      <w:r>
        <w:rPr>
          <w:rFonts w:hint="eastAsia" w:ascii="宋体" w:hAnsi="宋体"/>
          <w:b/>
          <w:bCs/>
          <w:color w:val="auto"/>
          <w:sz w:val="32"/>
          <w:szCs w:val="32"/>
          <w:lang w:eastAsia="zh-CN"/>
        </w:rPr>
        <w:t>东方华星建设管理（江苏）有限公司</w:t>
      </w:r>
    </w:p>
    <w:p>
      <w:pPr>
        <w:spacing w:line="360" w:lineRule="auto"/>
        <w:ind w:firstLine="1429" w:firstLineChars="446"/>
        <w:rPr>
          <w:rFonts w:hint="eastAsia" w:ascii="宋体" w:hAnsi="宋体"/>
          <w:b/>
          <w:bCs/>
          <w:color w:val="auto"/>
          <w:sz w:val="32"/>
          <w:szCs w:val="32"/>
          <w:lang w:eastAsia="zh-CN"/>
        </w:rPr>
      </w:pPr>
      <w:r>
        <w:rPr>
          <w:rFonts w:hint="eastAsia" w:ascii="宋体" w:hAnsi="宋体"/>
          <w:b/>
          <w:bCs/>
          <w:color w:val="auto"/>
          <w:sz w:val="32"/>
          <w:szCs w:val="32"/>
          <w:lang w:val="en-US" w:eastAsia="zh-CN"/>
        </w:rPr>
        <w:t>时      间：</w:t>
      </w:r>
      <w:r>
        <w:rPr>
          <w:rFonts w:hint="eastAsia" w:ascii="宋体" w:hAnsi="宋体"/>
          <w:b/>
          <w:bCs/>
          <w:color w:val="auto"/>
          <w:sz w:val="32"/>
          <w:szCs w:val="32"/>
          <w:lang w:eastAsia="zh-CN"/>
        </w:rPr>
        <w:t>二〇二</w:t>
      </w:r>
      <w:r>
        <w:rPr>
          <w:rFonts w:hint="eastAsia" w:ascii="宋体" w:hAnsi="宋体"/>
          <w:b/>
          <w:bCs/>
          <w:color w:val="auto"/>
          <w:sz w:val="32"/>
          <w:szCs w:val="32"/>
          <w:lang w:val="en-US" w:eastAsia="zh-CN"/>
        </w:rPr>
        <w:t>五</w:t>
      </w:r>
      <w:r>
        <w:rPr>
          <w:rFonts w:hint="eastAsia" w:ascii="宋体" w:hAnsi="宋体"/>
          <w:b/>
          <w:bCs/>
          <w:color w:val="auto"/>
          <w:sz w:val="32"/>
          <w:szCs w:val="32"/>
          <w:lang w:eastAsia="zh-CN"/>
        </w:rPr>
        <w:t>年</w:t>
      </w:r>
      <w:r>
        <w:rPr>
          <w:rFonts w:hint="eastAsia" w:ascii="宋体" w:hAnsi="宋体"/>
          <w:b/>
          <w:bCs/>
          <w:color w:val="auto"/>
          <w:sz w:val="32"/>
          <w:szCs w:val="32"/>
          <w:lang w:val="en-US" w:eastAsia="zh-CN"/>
        </w:rPr>
        <w:t>六月</w:t>
      </w:r>
    </w:p>
    <w:p>
      <w:pPr>
        <w:pStyle w:val="2"/>
        <w:spacing w:line="360" w:lineRule="auto"/>
        <w:jc w:val="center"/>
        <w:rPr>
          <w:rFonts w:ascii="宋体" w:hAnsi="宋体"/>
          <w:b w:val="0"/>
          <w:color w:val="auto"/>
          <w:sz w:val="36"/>
        </w:rPr>
        <w:sectPr>
          <w:footerReference r:id="rId3" w:type="even"/>
          <w:pgSz w:w="11907" w:h="16840"/>
          <w:pgMar w:top="1418" w:right="1361" w:bottom="1304" w:left="1361" w:header="0" w:footer="975" w:gutter="0"/>
          <w:cols w:space="720" w:num="1"/>
        </w:sectPr>
      </w:pPr>
      <w:bookmarkStart w:id="0" w:name="_Toc380680817"/>
      <w:bookmarkStart w:id="1" w:name="_Toc380681010"/>
      <w:bookmarkStart w:id="2" w:name="_Toc380680177"/>
      <w:bookmarkStart w:id="3" w:name="_Toc465181333"/>
      <w:bookmarkStart w:id="4" w:name="_Toc380681229"/>
    </w:p>
    <w:bookmarkEnd w:id="0"/>
    <w:bookmarkEnd w:id="1"/>
    <w:bookmarkEnd w:id="2"/>
    <w:bookmarkEnd w:id="3"/>
    <w:bookmarkEnd w:id="4"/>
    <w:p>
      <w:pPr>
        <w:pStyle w:val="4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803"/>
        <w:jc w:val="center"/>
        <w:rPr>
          <w:rStyle w:val="50"/>
          <w:rFonts w:hint="eastAsia" w:ascii="宋体" w:hAnsi="宋体" w:eastAsia="宋体" w:cs="宋体"/>
          <w:i w:val="0"/>
          <w:iCs w:val="0"/>
          <w:caps w:val="0"/>
          <w:color w:val="auto"/>
          <w:spacing w:val="0"/>
          <w:kern w:val="0"/>
          <w:sz w:val="24"/>
          <w:szCs w:val="24"/>
          <w:shd w:val="clear" w:fill="FFFFFF"/>
          <w:lang w:val="en-US" w:eastAsia="zh-CN" w:bidi="ar"/>
        </w:rPr>
      </w:pPr>
      <w:bookmarkStart w:id="5" w:name="_Toc380680178"/>
      <w:bookmarkStart w:id="6" w:name="_Toc465181334"/>
      <w:bookmarkStart w:id="7" w:name="_Toc380681011"/>
      <w:bookmarkStart w:id="8" w:name="_Toc380680818"/>
      <w:bookmarkStart w:id="9" w:name="_Toc380681230"/>
      <w:r>
        <w:rPr>
          <w:rStyle w:val="50"/>
          <w:rFonts w:hint="eastAsia" w:cs="宋体"/>
          <w:i w:val="0"/>
          <w:iCs w:val="0"/>
          <w:caps w:val="0"/>
          <w:color w:val="auto"/>
          <w:spacing w:val="0"/>
          <w:kern w:val="0"/>
          <w:sz w:val="24"/>
          <w:szCs w:val="24"/>
          <w:shd w:val="clear" w:fill="FFFFFF"/>
          <w:lang w:val="en-US" w:eastAsia="zh-CN" w:bidi="ar"/>
        </w:rPr>
        <w:t>江苏省南通中等专业学校汽修与服装实训楼室外供水管道改造工程</w:t>
      </w:r>
    </w:p>
    <w:p>
      <w:pPr>
        <w:pStyle w:val="4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803"/>
        <w:jc w:val="center"/>
        <w:rPr>
          <w:rFonts w:hint="eastAsia" w:ascii="宋体" w:hAnsi="宋体" w:eastAsia="宋体" w:cs="宋体"/>
          <w:i w:val="0"/>
          <w:iCs w:val="0"/>
          <w:caps w:val="0"/>
          <w:color w:val="auto"/>
          <w:spacing w:val="0"/>
          <w:sz w:val="24"/>
          <w:szCs w:val="24"/>
        </w:rPr>
      </w:pPr>
      <w:r>
        <w:rPr>
          <w:rStyle w:val="50"/>
          <w:rFonts w:hint="eastAsia" w:ascii="宋体" w:hAnsi="宋体" w:eastAsia="宋体" w:cs="宋体"/>
          <w:i w:val="0"/>
          <w:iCs w:val="0"/>
          <w:caps w:val="0"/>
          <w:color w:val="auto"/>
          <w:spacing w:val="0"/>
          <w:kern w:val="0"/>
          <w:sz w:val="24"/>
          <w:szCs w:val="24"/>
          <w:shd w:val="clear" w:fill="FFFFFF"/>
          <w:lang w:val="en-US" w:eastAsia="zh-CN" w:bidi="ar"/>
        </w:rPr>
        <w:t>招标公告（资格后审）</w:t>
      </w:r>
    </w:p>
    <w:p>
      <w:pPr>
        <w:pStyle w:val="4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kern w:val="0"/>
          <w:sz w:val="24"/>
          <w:szCs w:val="24"/>
          <w:shd w:val="clear" w:fill="FFFFFF"/>
          <w:lang w:val="en-US" w:eastAsia="zh-CN" w:bidi="ar"/>
        </w:rPr>
        <w:t>1.</w:t>
      </w:r>
      <w:r>
        <w:rPr>
          <w:rStyle w:val="50"/>
          <w:rFonts w:hint="eastAsia" w:cs="宋体"/>
          <w:b/>
          <w:bCs/>
          <w:i w:val="0"/>
          <w:iCs w:val="0"/>
          <w:caps w:val="0"/>
          <w:color w:val="auto"/>
          <w:spacing w:val="0"/>
          <w:kern w:val="0"/>
          <w:sz w:val="24"/>
          <w:szCs w:val="24"/>
          <w:u w:val="single"/>
          <w:shd w:val="clear" w:fill="FFFFFF"/>
          <w:lang w:val="en-US" w:eastAsia="zh-CN" w:bidi="ar"/>
        </w:rPr>
        <w:t>江苏省南通中等专业学校汽修与服装实训楼室外供水管道改造工程</w:t>
      </w:r>
      <w:r>
        <w:rPr>
          <w:rFonts w:hint="eastAsia" w:ascii="宋体" w:hAnsi="宋体" w:eastAsia="宋体" w:cs="宋体"/>
          <w:i w:val="0"/>
          <w:iCs w:val="0"/>
          <w:caps w:val="0"/>
          <w:color w:val="auto"/>
          <w:spacing w:val="0"/>
          <w:kern w:val="0"/>
          <w:sz w:val="24"/>
          <w:szCs w:val="24"/>
          <w:shd w:val="clear" w:fill="FFFFFF"/>
          <w:lang w:val="en-US" w:eastAsia="zh-CN" w:bidi="ar"/>
        </w:rPr>
        <w:t>已经由相关部门批准建设，工程所需资金来源为</w:t>
      </w:r>
      <w:r>
        <w:rPr>
          <w:rFonts w:hint="eastAsia" w:cs="宋体"/>
          <w:b/>
          <w:bCs/>
          <w:i w:val="0"/>
          <w:iCs w:val="0"/>
          <w:caps w:val="0"/>
          <w:color w:val="auto"/>
          <w:spacing w:val="0"/>
          <w:kern w:val="0"/>
          <w:sz w:val="24"/>
          <w:szCs w:val="24"/>
          <w:u w:val="single"/>
          <w:shd w:val="clear" w:fill="FFFFFF"/>
          <w:lang w:val="en-US" w:eastAsia="zh-CN" w:bidi="ar"/>
        </w:rPr>
        <w:t>自筹</w:t>
      </w:r>
      <w:r>
        <w:rPr>
          <w:rFonts w:hint="eastAsia" w:ascii="宋体" w:hAnsi="宋体" w:eastAsia="宋体" w:cs="宋体"/>
          <w:i w:val="0"/>
          <w:iCs w:val="0"/>
          <w:caps w:val="0"/>
          <w:color w:val="auto"/>
          <w:spacing w:val="0"/>
          <w:kern w:val="0"/>
          <w:sz w:val="24"/>
          <w:szCs w:val="24"/>
          <w:shd w:val="clear" w:fill="FFFFFF"/>
          <w:lang w:val="en-US" w:eastAsia="zh-CN" w:bidi="ar"/>
        </w:rPr>
        <w:t>。现对</w:t>
      </w:r>
      <w:r>
        <w:rPr>
          <w:rStyle w:val="50"/>
          <w:rFonts w:hint="eastAsia" w:cs="宋体"/>
          <w:b/>
          <w:bCs/>
          <w:i w:val="0"/>
          <w:iCs w:val="0"/>
          <w:caps w:val="0"/>
          <w:color w:val="auto"/>
          <w:spacing w:val="0"/>
          <w:kern w:val="0"/>
          <w:sz w:val="24"/>
          <w:szCs w:val="24"/>
          <w:u w:val="single"/>
          <w:shd w:val="clear" w:fill="FFFFFF"/>
          <w:lang w:val="en-US" w:eastAsia="zh-CN" w:bidi="ar"/>
        </w:rPr>
        <w:t>江苏省南通中等专业学校汽修与服装实训楼室外供水管道改造工程</w:t>
      </w:r>
      <w:r>
        <w:rPr>
          <w:rFonts w:hint="eastAsia" w:ascii="宋体" w:hAnsi="宋体" w:eastAsia="宋体" w:cs="宋体"/>
          <w:i w:val="0"/>
          <w:iCs w:val="0"/>
          <w:caps w:val="0"/>
          <w:color w:val="auto"/>
          <w:spacing w:val="0"/>
          <w:kern w:val="0"/>
          <w:sz w:val="24"/>
          <w:szCs w:val="24"/>
          <w:shd w:val="clear" w:fill="FFFFFF"/>
          <w:lang w:val="en-US" w:eastAsia="zh-CN" w:bidi="ar"/>
        </w:rPr>
        <w:t>进行公开招标，邀请合格的潜在投标人参加本工程的资格后审。</w:t>
      </w:r>
    </w:p>
    <w:p>
      <w:pPr>
        <w:pStyle w:val="4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kern w:val="0"/>
          <w:sz w:val="24"/>
          <w:szCs w:val="24"/>
          <w:shd w:val="clear" w:fill="FFFFFF"/>
          <w:lang w:val="en-US" w:eastAsia="zh-CN" w:bidi="ar"/>
        </w:rPr>
        <w:t>2.</w:t>
      </w:r>
      <w:r>
        <w:rPr>
          <w:rFonts w:hint="eastAsia" w:ascii="宋体" w:hAnsi="宋体" w:eastAsia="宋体" w:cs="宋体"/>
          <w:b/>
          <w:bCs/>
          <w:i w:val="0"/>
          <w:iCs w:val="0"/>
          <w:caps w:val="0"/>
          <w:color w:val="auto"/>
          <w:spacing w:val="0"/>
          <w:kern w:val="0"/>
          <w:sz w:val="24"/>
          <w:szCs w:val="24"/>
          <w:u w:val="single"/>
          <w:shd w:val="clear" w:fill="FFFFFF"/>
          <w:lang w:val="en-US" w:eastAsia="zh-CN" w:bidi="ar"/>
        </w:rPr>
        <w:t>东方华星建设管理（江苏）有限公司</w:t>
      </w:r>
      <w:r>
        <w:rPr>
          <w:rFonts w:hint="eastAsia" w:ascii="宋体" w:hAnsi="宋体" w:eastAsia="宋体" w:cs="宋体"/>
          <w:i w:val="0"/>
          <w:iCs w:val="0"/>
          <w:caps w:val="0"/>
          <w:color w:val="auto"/>
          <w:spacing w:val="0"/>
          <w:kern w:val="0"/>
          <w:sz w:val="24"/>
          <w:szCs w:val="24"/>
          <w:shd w:val="clear" w:fill="FFFFFF"/>
          <w:lang w:val="en-US" w:eastAsia="zh-CN" w:bidi="ar"/>
        </w:rPr>
        <w:t>受招标人委托具体负责本工程的招标事宜。 </w:t>
      </w:r>
    </w:p>
    <w:p>
      <w:pPr>
        <w:pStyle w:val="4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kern w:val="0"/>
          <w:sz w:val="24"/>
          <w:szCs w:val="24"/>
          <w:shd w:val="clear" w:fill="FFFFFF"/>
          <w:lang w:val="en-US" w:eastAsia="zh-CN" w:bidi="ar"/>
        </w:rPr>
        <w:t>3.工程概况： </w:t>
      </w:r>
    </w:p>
    <w:p>
      <w:pPr>
        <w:pStyle w:val="4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kern w:val="0"/>
          <w:sz w:val="24"/>
          <w:szCs w:val="24"/>
          <w:shd w:val="clear" w:fill="FFFFFF"/>
          <w:lang w:val="en-US" w:eastAsia="zh-CN" w:bidi="ar"/>
        </w:rPr>
        <w:t>（1）工程地点</w:t>
      </w:r>
      <w:r>
        <w:rPr>
          <w:rStyle w:val="50"/>
          <w:rFonts w:hint="eastAsia" w:ascii="宋体" w:hAnsi="宋体" w:eastAsia="宋体" w:cs="宋体"/>
          <w:i w:val="0"/>
          <w:iCs w:val="0"/>
          <w:caps w:val="0"/>
          <w:color w:val="auto"/>
          <w:spacing w:val="0"/>
          <w:kern w:val="0"/>
          <w:sz w:val="24"/>
          <w:szCs w:val="24"/>
          <w:shd w:val="clear" w:fill="FFFFFF"/>
          <w:lang w:val="en-US" w:eastAsia="zh-CN" w:bidi="ar"/>
        </w:rPr>
        <w:t>：</w:t>
      </w:r>
      <w:r>
        <w:rPr>
          <w:rStyle w:val="50"/>
          <w:rFonts w:hint="eastAsia" w:ascii="宋体" w:hAnsi="宋体" w:eastAsia="宋体" w:cs="宋体"/>
          <w:b/>
          <w:bCs/>
          <w:i w:val="0"/>
          <w:iCs w:val="0"/>
          <w:caps w:val="0"/>
          <w:color w:val="auto"/>
          <w:spacing w:val="0"/>
          <w:kern w:val="0"/>
          <w:sz w:val="24"/>
          <w:szCs w:val="24"/>
          <w:u w:val="single"/>
          <w:shd w:val="clear" w:fill="FFFFFF"/>
          <w:lang w:val="en-US" w:eastAsia="zh-CN" w:bidi="ar"/>
        </w:rPr>
        <w:t>江苏省南通中等专业学校</w:t>
      </w:r>
      <w:r>
        <w:rPr>
          <w:rStyle w:val="50"/>
          <w:rFonts w:hint="eastAsia" w:ascii="宋体" w:hAnsi="宋体" w:eastAsia="宋体" w:cs="宋体"/>
          <w:i w:val="0"/>
          <w:iCs w:val="0"/>
          <w:caps w:val="0"/>
          <w:color w:val="auto"/>
          <w:spacing w:val="0"/>
          <w:kern w:val="0"/>
          <w:sz w:val="24"/>
          <w:szCs w:val="24"/>
          <w:u w:val="single"/>
          <w:shd w:val="clear" w:fill="FFFFFF"/>
          <w:lang w:val="en-US" w:eastAsia="zh-CN" w:bidi="ar"/>
        </w:rPr>
        <w:t>内</w:t>
      </w:r>
    </w:p>
    <w:p>
      <w:pPr>
        <w:pStyle w:val="4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shd w:val="clear" w:fill="FFFFFF"/>
          <w:lang w:val="en-US" w:eastAsia="zh-CN" w:bidi="ar"/>
        </w:rPr>
        <w:t>（2）</w:t>
      </w:r>
      <w:r>
        <w:rPr>
          <w:rFonts w:hint="eastAsia" w:ascii="宋体" w:hAnsi="宋体" w:eastAsia="宋体" w:cs="宋体"/>
          <w:i w:val="0"/>
          <w:iCs w:val="0"/>
          <w:caps w:val="0"/>
          <w:color w:val="auto"/>
          <w:spacing w:val="0"/>
          <w:kern w:val="0"/>
          <w:sz w:val="24"/>
          <w:szCs w:val="24"/>
          <w:highlight w:val="none"/>
          <w:shd w:val="clear" w:fill="FFFFFF"/>
          <w:lang w:val="en-US" w:eastAsia="zh-CN" w:bidi="ar"/>
        </w:rPr>
        <w:t>计划工期</w:t>
      </w:r>
      <w:r>
        <w:rPr>
          <w:rFonts w:hint="eastAsia" w:cs="宋体"/>
          <w:i w:val="0"/>
          <w:iCs w:val="0"/>
          <w:caps w:val="0"/>
          <w:color w:val="auto"/>
          <w:spacing w:val="0"/>
          <w:kern w:val="0"/>
          <w:sz w:val="24"/>
          <w:szCs w:val="24"/>
          <w:highlight w:val="none"/>
          <w:shd w:val="clear" w:fill="FFFFFF"/>
          <w:lang w:val="en-US" w:eastAsia="zh-CN" w:bidi="ar"/>
        </w:rPr>
        <w:t>：</w:t>
      </w:r>
      <w:r>
        <w:rPr>
          <w:rFonts w:hint="eastAsia" w:cs="宋体"/>
          <w:b/>
          <w:bCs/>
          <w:i w:val="0"/>
          <w:iCs w:val="0"/>
          <w:caps w:val="0"/>
          <w:color w:val="auto"/>
          <w:spacing w:val="0"/>
          <w:kern w:val="0"/>
          <w:sz w:val="24"/>
          <w:szCs w:val="24"/>
          <w:highlight w:val="none"/>
          <w:u w:val="single"/>
          <w:shd w:val="clear" w:fill="FFFFFF"/>
          <w:lang w:val="en-US" w:eastAsia="zh-CN" w:bidi="ar"/>
        </w:rPr>
        <w:t>40日历天</w:t>
      </w:r>
    </w:p>
    <w:p>
      <w:pPr>
        <w:pStyle w:val="4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kern w:val="0"/>
          <w:sz w:val="24"/>
          <w:szCs w:val="24"/>
          <w:shd w:val="clear" w:fill="FFFFFF"/>
          <w:lang w:val="en-US" w:eastAsia="zh-CN" w:bidi="ar"/>
        </w:rPr>
        <w:t>4.本次招标工程共分</w:t>
      </w:r>
      <w:r>
        <w:rPr>
          <w:rFonts w:hint="eastAsia" w:ascii="宋体" w:hAnsi="宋体" w:eastAsia="宋体" w:cs="宋体"/>
          <w:b/>
          <w:bCs/>
          <w:i w:val="0"/>
          <w:iCs w:val="0"/>
          <w:caps w:val="0"/>
          <w:color w:val="auto"/>
          <w:spacing w:val="0"/>
          <w:kern w:val="0"/>
          <w:sz w:val="24"/>
          <w:szCs w:val="24"/>
          <w:u w:val="single"/>
          <w:shd w:val="clear" w:fill="FFFFFF"/>
          <w:lang w:val="en-US" w:eastAsia="zh-CN" w:bidi="ar"/>
        </w:rPr>
        <w:t> 壹 </w:t>
      </w:r>
      <w:r>
        <w:rPr>
          <w:rFonts w:hint="eastAsia" w:ascii="宋体" w:hAnsi="宋体" w:eastAsia="宋体" w:cs="宋体"/>
          <w:i w:val="0"/>
          <w:iCs w:val="0"/>
          <w:caps w:val="0"/>
          <w:color w:val="auto"/>
          <w:spacing w:val="0"/>
          <w:kern w:val="0"/>
          <w:sz w:val="24"/>
          <w:szCs w:val="24"/>
          <w:shd w:val="clear" w:fill="FFFFFF"/>
          <w:lang w:val="en-US" w:eastAsia="zh-CN" w:bidi="ar"/>
        </w:rPr>
        <w:t>个标段，相应招标内容如下：</w:t>
      </w:r>
      <w:r>
        <w:rPr>
          <w:rStyle w:val="50"/>
          <w:rFonts w:hint="eastAsia" w:cs="宋体"/>
          <w:b/>
          <w:bCs/>
          <w:i w:val="0"/>
          <w:iCs w:val="0"/>
          <w:caps w:val="0"/>
          <w:color w:val="auto"/>
          <w:spacing w:val="0"/>
          <w:kern w:val="0"/>
          <w:sz w:val="24"/>
          <w:szCs w:val="24"/>
          <w:u w:val="single"/>
          <w:shd w:val="clear" w:fill="FFFFFF"/>
          <w:lang w:val="en-US" w:eastAsia="zh-CN" w:bidi="ar"/>
        </w:rPr>
        <w:t>江苏省南通中等专业学校汽修与服装实训楼室外供水管道改造工程图纸、</w:t>
      </w:r>
      <w:r>
        <w:rPr>
          <w:rStyle w:val="50"/>
          <w:rFonts w:hint="eastAsia" w:ascii="宋体" w:hAnsi="宋体" w:eastAsia="宋体" w:cs="宋体"/>
          <w:b/>
          <w:bCs/>
          <w:i w:val="0"/>
          <w:iCs w:val="0"/>
          <w:caps w:val="0"/>
          <w:color w:val="auto"/>
          <w:spacing w:val="0"/>
          <w:kern w:val="0"/>
          <w:sz w:val="24"/>
          <w:szCs w:val="24"/>
          <w:u w:val="single"/>
          <w:shd w:val="clear" w:fill="FFFFFF"/>
          <w:lang w:val="en-US" w:eastAsia="zh-CN" w:bidi="ar"/>
        </w:rPr>
        <w:t>工程量清单中所示的内容</w:t>
      </w:r>
      <w:r>
        <w:rPr>
          <w:rFonts w:hint="eastAsia" w:ascii="宋体" w:hAnsi="宋体" w:eastAsia="宋体" w:cs="宋体"/>
          <w:i w:val="0"/>
          <w:iCs w:val="0"/>
          <w:caps w:val="0"/>
          <w:color w:val="auto"/>
          <w:spacing w:val="0"/>
          <w:kern w:val="0"/>
          <w:sz w:val="24"/>
          <w:szCs w:val="24"/>
          <w:shd w:val="clear" w:fill="FFFFFF"/>
          <w:lang w:val="en-US" w:eastAsia="zh-CN" w:bidi="ar"/>
        </w:rPr>
        <w:t>。</w:t>
      </w:r>
    </w:p>
    <w:p>
      <w:pPr>
        <w:pStyle w:val="4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kern w:val="0"/>
          <w:sz w:val="24"/>
          <w:szCs w:val="24"/>
          <w:shd w:val="clear" w:fill="FFFFFF"/>
          <w:lang w:val="en-US" w:eastAsia="zh-CN" w:bidi="ar"/>
        </w:rPr>
        <w:t>5.申请人应当具备的主要资格条件：</w:t>
      </w:r>
    </w:p>
    <w:p>
      <w:pPr>
        <w:pStyle w:val="4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Style w:val="50"/>
          <w:rFonts w:hint="eastAsia" w:ascii="宋体" w:hAnsi="宋体" w:eastAsia="宋体" w:cs="宋体"/>
          <w:b/>
          <w:bCs/>
          <w:i w:val="0"/>
          <w:iCs w:val="0"/>
          <w:caps w:val="0"/>
          <w:color w:val="auto"/>
          <w:spacing w:val="0"/>
          <w:kern w:val="0"/>
          <w:sz w:val="24"/>
          <w:szCs w:val="24"/>
          <w:highlight w:val="none"/>
          <w:u w:val="single"/>
          <w:shd w:val="clear" w:fill="FFFFFF"/>
          <w:lang w:val="en-US" w:eastAsia="zh-CN" w:bidi="ar"/>
        </w:rPr>
      </w:pPr>
      <w:r>
        <w:rPr>
          <w:rFonts w:hint="eastAsia" w:ascii="宋体" w:hAnsi="宋体" w:eastAsia="宋体" w:cs="宋体"/>
          <w:b w:val="0"/>
          <w:bCs w:val="0"/>
          <w:i w:val="0"/>
          <w:iCs w:val="0"/>
          <w:caps w:val="0"/>
          <w:color w:val="auto"/>
          <w:spacing w:val="0"/>
          <w:kern w:val="0"/>
          <w:sz w:val="24"/>
          <w:szCs w:val="24"/>
          <w:shd w:val="clear" w:fill="FFFFFF"/>
          <w:lang w:val="en-US" w:eastAsia="zh-CN" w:bidi="ar"/>
        </w:rPr>
        <w:t>（1）企业资质条件：</w:t>
      </w:r>
      <w:r>
        <w:rPr>
          <w:rStyle w:val="50"/>
          <w:rFonts w:hint="eastAsia" w:ascii="宋体" w:hAnsi="宋体" w:eastAsia="宋体" w:cs="宋体"/>
          <w:b/>
          <w:bCs/>
          <w:i w:val="0"/>
          <w:iCs w:val="0"/>
          <w:caps w:val="0"/>
          <w:color w:val="auto"/>
          <w:spacing w:val="0"/>
          <w:kern w:val="0"/>
          <w:sz w:val="24"/>
          <w:szCs w:val="24"/>
          <w:highlight w:val="none"/>
          <w:u w:val="single"/>
          <w:shd w:val="clear" w:fill="FFFFFF"/>
          <w:lang w:val="en-US" w:eastAsia="zh-CN" w:bidi="ar"/>
        </w:rPr>
        <w:t>具有</w:t>
      </w:r>
      <w:r>
        <w:rPr>
          <w:rStyle w:val="50"/>
          <w:rFonts w:hint="eastAsia" w:cs="宋体"/>
          <w:b/>
          <w:bCs/>
          <w:i w:val="0"/>
          <w:iCs w:val="0"/>
          <w:caps w:val="0"/>
          <w:color w:val="auto"/>
          <w:spacing w:val="0"/>
          <w:kern w:val="0"/>
          <w:sz w:val="24"/>
          <w:szCs w:val="24"/>
          <w:highlight w:val="none"/>
          <w:u w:val="single"/>
          <w:shd w:val="clear" w:fill="FFFFFF"/>
          <w:lang w:val="en-US" w:eastAsia="zh-CN" w:bidi="ar"/>
        </w:rPr>
        <w:t>建筑工程施工总承包三级及以上资质或市政公用工程施工总承包三级及以上资质(须在有效期内)</w:t>
      </w:r>
      <w:r>
        <w:rPr>
          <w:rStyle w:val="50"/>
          <w:rFonts w:hint="eastAsia" w:ascii="宋体" w:hAnsi="宋体" w:eastAsia="宋体" w:cs="宋体"/>
          <w:b/>
          <w:bCs/>
          <w:i w:val="0"/>
          <w:iCs w:val="0"/>
          <w:caps w:val="0"/>
          <w:color w:val="auto"/>
          <w:spacing w:val="0"/>
          <w:kern w:val="0"/>
          <w:sz w:val="24"/>
          <w:szCs w:val="24"/>
          <w:highlight w:val="none"/>
          <w:u w:val="single"/>
          <w:shd w:val="clear" w:fill="FFFFFF"/>
          <w:lang w:val="en-US" w:eastAsia="zh-CN" w:bidi="ar"/>
        </w:rPr>
        <w:t>且具有</w:t>
      </w:r>
      <w:r>
        <w:rPr>
          <w:rStyle w:val="50"/>
          <w:rFonts w:hint="eastAsia" w:cs="宋体"/>
          <w:b/>
          <w:bCs/>
          <w:i w:val="0"/>
          <w:iCs w:val="0"/>
          <w:caps w:val="0"/>
          <w:color w:val="auto"/>
          <w:spacing w:val="0"/>
          <w:kern w:val="0"/>
          <w:sz w:val="24"/>
          <w:szCs w:val="24"/>
          <w:highlight w:val="none"/>
          <w:u w:val="single"/>
          <w:shd w:val="clear" w:fill="FFFFFF"/>
          <w:lang w:val="en-US" w:eastAsia="zh-CN" w:bidi="ar"/>
        </w:rPr>
        <w:t>有效的</w:t>
      </w:r>
      <w:r>
        <w:rPr>
          <w:rStyle w:val="50"/>
          <w:rFonts w:hint="eastAsia" w:ascii="宋体" w:hAnsi="宋体" w:eastAsia="宋体" w:cs="宋体"/>
          <w:b/>
          <w:bCs/>
          <w:i w:val="0"/>
          <w:iCs w:val="0"/>
          <w:caps w:val="0"/>
          <w:color w:val="auto"/>
          <w:spacing w:val="0"/>
          <w:kern w:val="0"/>
          <w:sz w:val="24"/>
          <w:szCs w:val="24"/>
          <w:highlight w:val="none"/>
          <w:u w:val="single"/>
          <w:shd w:val="clear" w:fill="FFFFFF"/>
          <w:lang w:val="en-US" w:eastAsia="zh-CN" w:bidi="ar"/>
        </w:rPr>
        <w:t>安全生产许可证</w:t>
      </w:r>
      <w:r>
        <w:rPr>
          <w:rStyle w:val="50"/>
          <w:rFonts w:hint="eastAsia" w:ascii="宋体" w:hAnsi="宋体" w:eastAsia="宋体" w:cs="宋体"/>
          <w:b w:val="0"/>
          <w:bCs w:val="0"/>
          <w:i w:val="0"/>
          <w:iCs w:val="0"/>
          <w:caps w:val="0"/>
          <w:color w:val="auto"/>
          <w:spacing w:val="0"/>
          <w:kern w:val="0"/>
          <w:sz w:val="24"/>
          <w:szCs w:val="24"/>
          <w:highlight w:val="none"/>
          <w:u w:val="single"/>
          <w:shd w:val="clear" w:fill="FFFFFF"/>
          <w:lang w:val="en-US" w:eastAsia="zh-CN" w:bidi="ar"/>
        </w:rPr>
        <w:t>。</w:t>
      </w:r>
    </w:p>
    <w:p>
      <w:pPr>
        <w:pStyle w:val="4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Style w:val="50"/>
          <w:rFonts w:hint="eastAsia" w:cs="宋体"/>
          <w:b w:val="0"/>
          <w:bCs w:val="0"/>
          <w:i w:val="0"/>
          <w:iCs w:val="0"/>
          <w:caps w:val="0"/>
          <w:color w:val="auto"/>
          <w:spacing w:val="0"/>
          <w:kern w:val="0"/>
          <w:sz w:val="24"/>
          <w:szCs w:val="24"/>
          <w:highlight w:val="none"/>
          <w:u w:val="single"/>
          <w:shd w:val="clear" w:fill="FFFFFF"/>
          <w:lang w:val="en-US" w:eastAsia="zh-CN" w:bidi="ar"/>
        </w:rPr>
      </w:pPr>
      <w:r>
        <w:rPr>
          <w:rStyle w:val="50"/>
          <w:rFonts w:hint="eastAsia" w:ascii="宋体" w:hAnsi="宋体" w:eastAsia="宋体" w:cs="宋体"/>
          <w:b w:val="0"/>
          <w:bCs w:val="0"/>
          <w:i w:val="0"/>
          <w:iCs w:val="0"/>
          <w:caps w:val="0"/>
          <w:color w:val="auto"/>
          <w:spacing w:val="0"/>
          <w:kern w:val="0"/>
          <w:sz w:val="24"/>
          <w:szCs w:val="24"/>
          <w:highlight w:val="none"/>
          <w:u w:val="single"/>
          <w:shd w:val="clear" w:fill="FFFFFF"/>
          <w:lang w:val="en-US" w:eastAsia="zh-CN" w:bidi="ar"/>
        </w:rPr>
        <w:t>（2）拟派项目负责人资格：</w:t>
      </w:r>
      <w:r>
        <w:rPr>
          <w:rStyle w:val="50"/>
          <w:rFonts w:hint="eastAsia" w:cs="宋体"/>
          <w:b/>
          <w:bCs/>
          <w:i w:val="0"/>
          <w:iCs w:val="0"/>
          <w:caps w:val="0"/>
          <w:color w:val="auto"/>
          <w:spacing w:val="0"/>
          <w:kern w:val="0"/>
          <w:sz w:val="24"/>
          <w:szCs w:val="24"/>
          <w:highlight w:val="none"/>
          <w:u w:val="single"/>
          <w:shd w:val="clear" w:fill="FFFFFF"/>
          <w:lang w:val="en-US" w:eastAsia="zh-CN" w:bidi="ar"/>
        </w:rPr>
        <w:t>建筑工程专业贰级（含）以上或市政公用工程专业贰级（含）以上</w:t>
      </w:r>
      <w:r>
        <w:rPr>
          <w:rStyle w:val="50"/>
          <w:rFonts w:hint="eastAsia" w:ascii="宋体" w:hAnsi="宋体" w:eastAsia="宋体" w:cs="宋体"/>
          <w:b/>
          <w:bCs/>
          <w:i w:val="0"/>
          <w:iCs w:val="0"/>
          <w:caps w:val="0"/>
          <w:color w:val="auto"/>
          <w:spacing w:val="0"/>
          <w:kern w:val="0"/>
          <w:sz w:val="24"/>
          <w:szCs w:val="24"/>
          <w:highlight w:val="none"/>
          <w:u w:val="single"/>
          <w:shd w:val="clear" w:fill="FFFFFF"/>
          <w:lang w:val="en-US" w:eastAsia="zh-CN" w:bidi="ar"/>
        </w:rPr>
        <w:t>注册建造师资格，同时具有安全生产考核合格证（B证）</w:t>
      </w:r>
      <w:r>
        <w:rPr>
          <w:rStyle w:val="50"/>
          <w:rFonts w:hint="eastAsia" w:cs="宋体"/>
          <w:b w:val="0"/>
          <w:bCs w:val="0"/>
          <w:i w:val="0"/>
          <w:iCs w:val="0"/>
          <w:caps w:val="0"/>
          <w:color w:val="auto"/>
          <w:spacing w:val="0"/>
          <w:kern w:val="0"/>
          <w:sz w:val="24"/>
          <w:szCs w:val="24"/>
          <w:highlight w:val="none"/>
          <w:u w:val="single"/>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63" w:right="63" w:firstLine="472"/>
        <w:jc w:val="left"/>
        <w:textAlignment w:val="baseline"/>
        <w:rPr>
          <w:rFonts w:ascii="SourceHanSansCN-Regular" w:hAnsi="SourceHanSansCN-Regular" w:eastAsia="SourceHanSansCN-Regular" w:cs="SourceHanSansCN-Regular"/>
          <w:i w:val="0"/>
          <w:iCs w:val="0"/>
          <w:caps w:val="0"/>
          <w:color w:val="auto"/>
          <w:spacing w:val="0"/>
          <w:sz w:val="21"/>
          <w:szCs w:val="21"/>
        </w:rPr>
      </w:pPr>
      <w:r>
        <w:rPr>
          <w:rFonts w:hint="eastAsia" w:ascii="宋体" w:hAnsi="宋体" w:eastAsia="宋体" w:cs="宋体"/>
          <w:b/>
          <w:bCs/>
          <w:i w:val="0"/>
          <w:iCs w:val="0"/>
          <w:caps w:val="0"/>
          <w:color w:val="auto"/>
          <w:spacing w:val="0"/>
          <w:kern w:val="0"/>
          <w:sz w:val="24"/>
          <w:szCs w:val="24"/>
          <w:shd w:val="clear" w:fill="FFFFFF"/>
          <w:vertAlign w:val="baseline"/>
          <w:lang w:val="en-US" w:eastAsia="zh-CN" w:bidi="ar"/>
        </w:rPr>
        <w:t>注：如本项目投标人拟派的项目负责人为一级注册建造师的，必须根据《办公厅关于全面实行一级建造师电子注册证书的通知》（建办市〔2021〕040号）文件要求执行 。</w:t>
      </w:r>
    </w:p>
    <w:p>
      <w:pPr>
        <w:pStyle w:val="4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63" w:right="63" w:firstLine="482"/>
        <w:jc w:val="both"/>
        <w:rPr>
          <w:rFonts w:hint="default" w:ascii="SourceHanSansCN-Regular" w:hAnsi="SourceHanSansCN-Regular" w:eastAsia="SourceHanSansCN-Regular" w:cs="SourceHanSansCN-Regular"/>
          <w:i w:val="0"/>
          <w:iCs w:val="0"/>
          <w:caps w:val="0"/>
          <w:color w:val="auto"/>
          <w:spacing w:val="0"/>
          <w:sz w:val="21"/>
          <w:szCs w:val="21"/>
        </w:rPr>
      </w:pPr>
      <w:r>
        <w:rPr>
          <w:rFonts w:hint="eastAsia" w:ascii="宋体" w:hAnsi="宋体" w:eastAsia="宋体" w:cs="宋体"/>
          <w:b/>
          <w:bCs/>
          <w:i w:val="0"/>
          <w:iCs w:val="0"/>
          <w:caps w:val="0"/>
          <w:color w:val="auto"/>
          <w:spacing w:val="0"/>
          <w:sz w:val="24"/>
          <w:szCs w:val="24"/>
          <w:shd w:val="clear" w:fill="FFFFFF"/>
        </w:rPr>
        <w:t>拟派项目负责人为江苏省二级建造师的，必须按照《省住房和城乡建设厅关于我省二级建造师、二级造价工程师、二级注册建筑师、二级注册结构工程师注册证书电子证照换发的公告》(〔2023〕第26号)文件要求换发新的注册证书电子证照，否则不予认可。</w:t>
      </w:r>
    </w:p>
    <w:p>
      <w:pPr>
        <w:pStyle w:val="4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Style w:val="50"/>
          <w:rFonts w:hint="eastAsia" w:ascii="宋体" w:hAnsi="宋体" w:eastAsia="宋体" w:cs="宋体"/>
          <w:b w:val="0"/>
          <w:bCs w:val="0"/>
          <w:i w:val="0"/>
          <w:iCs w:val="0"/>
          <w:caps w:val="0"/>
          <w:color w:val="auto"/>
          <w:spacing w:val="0"/>
          <w:kern w:val="0"/>
          <w:sz w:val="24"/>
          <w:szCs w:val="24"/>
          <w:u w:val="single"/>
          <w:shd w:val="clear" w:fill="FFFFFF"/>
          <w:lang w:val="en-US" w:eastAsia="zh-CN" w:bidi="ar"/>
        </w:rPr>
      </w:pPr>
      <w:r>
        <w:rPr>
          <w:rStyle w:val="50"/>
          <w:rFonts w:hint="eastAsia" w:ascii="宋体" w:hAnsi="宋体" w:eastAsia="宋体" w:cs="宋体"/>
          <w:b w:val="0"/>
          <w:bCs w:val="0"/>
          <w:i w:val="0"/>
          <w:iCs w:val="0"/>
          <w:caps w:val="0"/>
          <w:color w:val="auto"/>
          <w:spacing w:val="0"/>
          <w:kern w:val="0"/>
          <w:sz w:val="24"/>
          <w:szCs w:val="24"/>
          <w:u w:val="single"/>
          <w:shd w:val="clear" w:fill="FFFFFF"/>
          <w:lang w:val="en-US" w:eastAsia="zh-CN" w:bidi="ar"/>
        </w:rPr>
        <w:t>且必须满足下列条件：</w:t>
      </w:r>
    </w:p>
    <w:p>
      <w:pPr>
        <w:pStyle w:val="4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Style w:val="50"/>
          <w:rFonts w:hint="default" w:ascii="宋体" w:hAnsi="宋体" w:eastAsia="宋体" w:cs="宋体"/>
          <w:b w:val="0"/>
          <w:bCs w:val="0"/>
          <w:i w:val="0"/>
          <w:iCs w:val="0"/>
          <w:caps w:val="0"/>
          <w:color w:val="auto"/>
          <w:spacing w:val="0"/>
          <w:kern w:val="0"/>
          <w:sz w:val="24"/>
          <w:szCs w:val="24"/>
          <w:u w:val="single"/>
          <w:shd w:val="clear" w:fill="FFFFFF"/>
          <w:lang w:val="en-US" w:eastAsia="zh-CN" w:bidi="ar"/>
        </w:rPr>
      </w:pPr>
      <w:r>
        <w:rPr>
          <w:rStyle w:val="50"/>
          <w:rFonts w:hint="default" w:ascii="宋体" w:hAnsi="宋体" w:eastAsia="宋体" w:cs="宋体"/>
          <w:b w:val="0"/>
          <w:bCs w:val="0"/>
          <w:i w:val="0"/>
          <w:iCs w:val="0"/>
          <w:caps w:val="0"/>
          <w:color w:val="auto"/>
          <w:spacing w:val="0"/>
          <w:kern w:val="0"/>
          <w:sz w:val="24"/>
          <w:szCs w:val="24"/>
          <w:u w:val="single"/>
          <w:shd w:val="clear" w:fill="FFFFFF"/>
          <w:lang w:val="en-US" w:eastAsia="zh-CN" w:bidi="ar"/>
        </w:rPr>
        <w:t>2.1</w:t>
      </w:r>
      <w:r>
        <w:rPr>
          <w:rStyle w:val="50"/>
          <w:rFonts w:hint="eastAsia" w:ascii="宋体" w:hAnsi="宋体" w:eastAsia="宋体" w:cs="宋体"/>
          <w:b w:val="0"/>
          <w:bCs w:val="0"/>
          <w:i w:val="0"/>
          <w:iCs w:val="0"/>
          <w:caps w:val="0"/>
          <w:color w:val="auto"/>
          <w:spacing w:val="0"/>
          <w:kern w:val="0"/>
          <w:sz w:val="24"/>
          <w:szCs w:val="24"/>
          <w:u w:val="single"/>
          <w:shd w:val="clear" w:fill="FFFFFF"/>
          <w:lang w:val="en-US" w:eastAsia="zh-CN" w:bidi="ar"/>
        </w:rPr>
        <w:t>项目负责人不得同时在两个或者两个以上单位受聘或者执业。</w:t>
      </w:r>
    </w:p>
    <w:p>
      <w:pPr>
        <w:pStyle w:val="4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Style w:val="50"/>
          <w:rFonts w:hint="default" w:ascii="宋体" w:hAnsi="宋体" w:eastAsia="宋体" w:cs="宋体"/>
          <w:b w:val="0"/>
          <w:bCs w:val="0"/>
          <w:i w:val="0"/>
          <w:iCs w:val="0"/>
          <w:caps w:val="0"/>
          <w:color w:val="auto"/>
          <w:spacing w:val="0"/>
          <w:kern w:val="0"/>
          <w:sz w:val="24"/>
          <w:szCs w:val="24"/>
          <w:u w:val="single"/>
          <w:shd w:val="clear" w:fill="FFFFFF"/>
          <w:lang w:val="en-US" w:eastAsia="zh-CN" w:bidi="ar"/>
        </w:rPr>
      </w:pPr>
      <w:r>
        <w:rPr>
          <w:rStyle w:val="50"/>
          <w:rFonts w:hint="default" w:ascii="宋体" w:hAnsi="宋体" w:eastAsia="宋体" w:cs="宋体"/>
          <w:b w:val="0"/>
          <w:bCs w:val="0"/>
          <w:i w:val="0"/>
          <w:iCs w:val="0"/>
          <w:caps w:val="0"/>
          <w:color w:val="auto"/>
          <w:spacing w:val="0"/>
          <w:kern w:val="0"/>
          <w:sz w:val="24"/>
          <w:szCs w:val="24"/>
          <w:u w:val="single"/>
          <w:shd w:val="clear" w:fill="FFFFFF"/>
          <w:lang w:val="en-US" w:eastAsia="zh-CN" w:bidi="ar"/>
        </w:rPr>
        <w:t>2.</w:t>
      </w:r>
      <w:r>
        <w:rPr>
          <w:rStyle w:val="50"/>
          <w:rFonts w:hint="eastAsia" w:cs="宋体"/>
          <w:b w:val="0"/>
          <w:bCs w:val="0"/>
          <w:i w:val="0"/>
          <w:iCs w:val="0"/>
          <w:caps w:val="0"/>
          <w:color w:val="auto"/>
          <w:spacing w:val="0"/>
          <w:kern w:val="0"/>
          <w:sz w:val="24"/>
          <w:szCs w:val="24"/>
          <w:u w:val="single"/>
          <w:shd w:val="clear" w:fill="FFFFFF"/>
          <w:lang w:val="en-US" w:eastAsia="zh-CN" w:bidi="ar"/>
        </w:rPr>
        <w:t>2</w:t>
      </w:r>
      <w:r>
        <w:rPr>
          <w:rStyle w:val="50"/>
          <w:rFonts w:hint="eastAsia" w:ascii="宋体" w:hAnsi="宋体" w:eastAsia="宋体" w:cs="宋体"/>
          <w:b w:val="0"/>
          <w:bCs w:val="0"/>
          <w:i w:val="0"/>
          <w:iCs w:val="0"/>
          <w:caps w:val="0"/>
          <w:color w:val="auto"/>
          <w:spacing w:val="0"/>
          <w:kern w:val="0"/>
          <w:sz w:val="24"/>
          <w:szCs w:val="24"/>
          <w:u w:val="single"/>
          <w:shd w:val="clear" w:fill="FFFFFF"/>
          <w:lang w:val="en-US" w:eastAsia="zh-CN" w:bidi="ar"/>
        </w:rPr>
        <w:t>拟派项目负责人须为投标企业正式人员（须提供拟派项目负责人与投标企业双方签订的有效劳动合同书</w:t>
      </w:r>
      <w:r>
        <w:rPr>
          <w:rStyle w:val="50"/>
          <w:rFonts w:hint="eastAsia" w:cs="宋体"/>
          <w:b w:val="0"/>
          <w:bCs w:val="0"/>
          <w:i w:val="0"/>
          <w:iCs w:val="0"/>
          <w:caps w:val="0"/>
          <w:color w:val="auto"/>
          <w:spacing w:val="0"/>
          <w:kern w:val="0"/>
          <w:sz w:val="24"/>
          <w:szCs w:val="24"/>
          <w:u w:val="single"/>
          <w:shd w:val="clear" w:fill="FFFFFF"/>
          <w:lang w:val="en-US" w:eastAsia="zh-CN" w:bidi="ar"/>
        </w:rPr>
        <w:t>及社保</w:t>
      </w:r>
      <w:r>
        <w:rPr>
          <w:rStyle w:val="50"/>
          <w:rFonts w:hint="eastAsia" w:ascii="宋体" w:hAnsi="宋体" w:eastAsia="宋体" w:cs="宋体"/>
          <w:b w:val="0"/>
          <w:bCs w:val="0"/>
          <w:i w:val="0"/>
          <w:iCs w:val="0"/>
          <w:caps w:val="0"/>
          <w:color w:val="auto"/>
          <w:spacing w:val="0"/>
          <w:kern w:val="0"/>
          <w:sz w:val="24"/>
          <w:szCs w:val="24"/>
          <w:u w:val="single"/>
          <w:shd w:val="clear" w:fill="FFFFFF"/>
          <w:lang w:val="en-US" w:eastAsia="zh-CN" w:bidi="ar"/>
        </w:rPr>
        <w:t>）。</w:t>
      </w:r>
    </w:p>
    <w:p>
      <w:pPr>
        <w:pStyle w:val="4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Style w:val="50"/>
          <w:rFonts w:hint="default" w:ascii="宋体" w:hAnsi="宋体" w:eastAsia="宋体" w:cs="宋体"/>
          <w:b w:val="0"/>
          <w:bCs w:val="0"/>
          <w:i w:val="0"/>
          <w:iCs w:val="0"/>
          <w:caps w:val="0"/>
          <w:color w:val="auto"/>
          <w:spacing w:val="0"/>
          <w:kern w:val="0"/>
          <w:sz w:val="24"/>
          <w:szCs w:val="24"/>
          <w:u w:val="none"/>
          <w:shd w:val="clear" w:fill="FFFFFF"/>
          <w:lang w:val="en-US" w:eastAsia="zh-CN" w:bidi="ar"/>
        </w:rPr>
      </w:pPr>
      <w:r>
        <w:rPr>
          <w:rStyle w:val="50"/>
          <w:rFonts w:hint="eastAsia" w:ascii="宋体" w:hAnsi="宋体" w:eastAsia="宋体" w:cs="宋体"/>
          <w:b w:val="0"/>
          <w:bCs w:val="0"/>
          <w:i w:val="0"/>
          <w:iCs w:val="0"/>
          <w:caps w:val="0"/>
          <w:color w:val="auto"/>
          <w:spacing w:val="0"/>
          <w:kern w:val="0"/>
          <w:sz w:val="24"/>
          <w:szCs w:val="24"/>
          <w:u w:val="none"/>
          <w:shd w:val="clear" w:fill="FFFFFF"/>
          <w:lang w:val="en-US" w:eastAsia="zh-CN" w:bidi="ar"/>
        </w:rPr>
        <w:t>2</w:t>
      </w:r>
      <w:r>
        <w:rPr>
          <w:rStyle w:val="50"/>
          <w:rFonts w:hint="default" w:ascii="宋体" w:hAnsi="宋体" w:eastAsia="宋体" w:cs="宋体"/>
          <w:b w:val="0"/>
          <w:bCs w:val="0"/>
          <w:i w:val="0"/>
          <w:iCs w:val="0"/>
          <w:caps w:val="0"/>
          <w:color w:val="auto"/>
          <w:spacing w:val="0"/>
          <w:kern w:val="0"/>
          <w:sz w:val="24"/>
          <w:szCs w:val="24"/>
          <w:u w:val="none"/>
          <w:shd w:val="clear" w:fill="FFFFFF"/>
          <w:lang w:val="en-US" w:eastAsia="zh-CN" w:bidi="ar"/>
        </w:rPr>
        <w:t>.</w:t>
      </w:r>
      <w:r>
        <w:rPr>
          <w:rStyle w:val="50"/>
          <w:rFonts w:hint="eastAsia" w:cs="宋体"/>
          <w:b w:val="0"/>
          <w:bCs w:val="0"/>
          <w:i w:val="0"/>
          <w:iCs w:val="0"/>
          <w:caps w:val="0"/>
          <w:color w:val="auto"/>
          <w:spacing w:val="0"/>
          <w:kern w:val="0"/>
          <w:sz w:val="24"/>
          <w:szCs w:val="24"/>
          <w:u w:val="none"/>
          <w:shd w:val="clear" w:fill="FFFFFF"/>
          <w:lang w:val="en-US" w:eastAsia="zh-CN" w:bidi="ar"/>
        </w:rPr>
        <w:t>3</w:t>
      </w:r>
      <w:r>
        <w:rPr>
          <w:rStyle w:val="50"/>
          <w:rFonts w:hint="eastAsia" w:ascii="宋体" w:hAnsi="宋体" w:eastAsia="宋体" w:cs="宋体"/>
          <w:b w:val="0"/>
          <w:bCs w:val="0"/>
          <w:i w:val="0"/>
          <w:iCs w:val="0"/>
          <w:caps w:val="0"/>
          <w:color w:val="auto"/>
          <w:spacing w:val="0"/>
          <w:kern w:val="0"/>
          <w:sz w:val="24"/>
          <w:szCs w:val="24"/>
          <w:u w:val="none"/>
          <w:shd w:val="clear" w:fill="FFFFFF"/>
          <w:lang w:val="en-US" w:eastAsia="zh-CN" w:bidi="ar"/>
        </w:rPr>
        <w:t>投标人及拟派项目负责人应具备其他要求：</w:t>
      </w:r>
    </w:p>
    <w:p>
      <w:pPr>
        <w:pStyle w:val="4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Style w:val="50"/>
          <w:rFonts w:hint="default" w:ascii="宋体" w:hAnsi="宋体" w:eastAsia="宋体" w:cs="宋体"/>
          <w:b w:val="0"/>
          <w:bCs w:val="0"/>
          <w:i w:val="0"/>
          <w:iCs w:val="0"/>
          <w:caps w:val="0"/>
          <w:color w:val="auto"/>
          <w:spacing w:val="0"/>
          <w:kern w:val="0"/>
          <w:sz w:val="24"/>
          <w:szCs w:val="24"/>
          <w:u w:val="none"/>
          <w:shd w:val="clear" w:fill="FFFFFF"/>
          <w:lang w:val="en-US" w:eastAsia="zh-CN" w:bidi="ar"/>
        </w:rPr>
      </w:pPr>
      <w:r>
        <w:rPr>
          <w:rStyle w:val="50"/>
          <w:rFonts w:hint="eastAsia" w:ascii="宋体" w:hAnsi="宋体" w:eastAsia="宋体" w:cs="宋体"/>
          <w:b w:val="0"/>
          <w:bCs w:val="0"/>
          <w:i w:val="0"/>
          <w:iCs w:val="0"/>
          <w:caps w:val="0"/>
          <w:color w:val="auto"/>
          <w:spacing w:val="0"/>
          <w:kern w:val="0"/>
          <w:sz w:val="24"/>
          <w:szCs w:val="24"/>
          <w:u w:val="none"/>
          <w:shd w:val="clear" w:fill="FFFFFF"/>
          <w:lang w:val="en-US" w:eastAsia="zh-CN" w:bidi="ar"/>
        </w:rPr>
        <w:t>2.</w:t>
      </w:r>
      <w:r>
        <w:rPr>
          <w:rStyle w:val="50"/>
          <w:rFonts w:hint="eastAsia" w:cs="宋体"/>
          <w:b w:val="0"/>
          <w:bCs w:val="0"/>
          <w:i w:val="0"/>
          <w:iCs w:val="0"/>
          <w:caps w:val="0"/>
          <w:color w:val="auto"/>
          <w:spacing w:val="0"/>
          <w:kern w:val="0"/>
          <w:sz w:val="24"/>
          <w:szCs w:val="24"/>
          <w:u w:val="none"/>
          <w:shd w:val="clear" w:fill="FFFFFF"/>
          <w:lang w:val="en-US" w:eastAsia="zh-CN" w:bidi="ar"/>
        </w:rPr>
        <w:t>3</w:t>
      </w:r>
      <w:r>
        <w:rPr>
          <w:rStyle w:val="50"/>
          <w:rFonts w:hint="default" w:ascii="宋体" w:hAnsi="宋体" w:eastAsia="宋体" w:cs="宋体"/>
          <w:b w:val="0"/>
          <w:bCs w:val="0"/>
          <w:i w:val="0"/>
          <w:iCs w:val="0"/>
          <w:caps w:val="0"/>
          <w:color w:val="auto"/>
          <w:spacing w:val="0"/>
          <w:kern w:val="0"/>
          <w:sz w:val="24"/>
          <w:szCs w:val="24"/>
          <w:u w:val="none"/>
          <w:shd w:val="clear" w:fill="FFFFFF"/>
          <w:lang w:val="en-US" w:eastAsia="zh-CN" w:bidi="ar"/>
        </w:rPr>
        <w:t>.1</w:t>
      </w:r>
      <w:r>
        <w:rPr>
          <w:rStyle w:val="50"/>
          <w:rFonts w:hint="eastAsia" w:ascii="宋体" w:hAnsi="宋体" w:eastAsia="宋体" w:cs="宋体"/>
          <w:b w:val="0"/>
          <w:bCs w:val="0"/>
          <w:i w:val="0"/>
          <w:iCs w:val="0"/>
          <w:caps w:val="0"/>
          <w:color w:val="auto"/>
          <w:spacing w:val="0"/>
          <w:kern w:val="0"/>
          <w:sz w:val="24"/>
          <w:szCs w:val="24"/>
          <w:u w:val="none"/>
          <w:shd w:val="clear" w:fill="FFFFFF"/>
          <w:lang w:val="en-US" w:eastAsia="zh-CN" w:bidi="ar"/>
        </w:rPr>
        <w:t>有独立订立合同的能力；</w:t>
      </w:r>
    </w:p>
    <w:p>
      <w:pPr>
        <w:pStyle w:val="4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Style w:val="50"/>
          <w:rFonts w:hint="default" w:ascii="宋体" w:hAnsi="宋体" w:eastAsia="宋体" w:cs="宋体"/>
          <w:b w:val="0"/>
          <w:bCs w:val="0"/>
          <w:i w:val="0"/>
          <w:iCs w:val="0"/>
          <w:caps w:val="0"/>
          <w:color w:val="auto"/>
          <w:spacing w:val="0"/>
          <w:kern w:val="0"/>
          <w:sz w:val="24"/>
          <w:szCs w:val="24"/>
          <w:u w:val="none"/>
          <w:shd w:val="clear" w:fill="FFFFFF"/>
          <w:lang w:val="en-US" w:eastAsia="zh-CN" w:bidi="ar"/>
        </w:rPr>
      </w:pPr>
      <w:r>
        <w:rPr>
          <w:rStyle w:val="50"/>
          <w:rFonts w:hint="eastAsia" w:ascii="宋体" w:hAnsi="宋体" w:eastAsia="宋体" w:cs="宋体"/>
          <w:b w:val="0"/>
          <w:bCs w:val="0"/>
          <w:i w:val="0"/>
          <w:iCs w:val="0"/>
          <w:caps w:val="0"/>
          <w:color w:val="auto"/>
          <w:spacing w:val="0"/>
          <w:kern w:val="0"/>
          <w:sz w:val="24"/>
          <w:szCs w:val="24"/>
          <w:u w:val="none"/>
          <w:shd w:val="clear" w:fill="FFFFFF"/>
          <w:lang w:val="en-US" w:eastAsia="zh-CN" w:bidi="ar"/>
        </w:rPr>
        <w:t>2.</w:t>
      </w:r>
      <w:r>
        <w:rPr>
          <w:rStyle w:val="50"/>
          <w:rFonts w:hint="eastAsia" w:cs="宋体"/>
          <w:b w:val="0"/>
          <w:bCs w:val="0"/>
          <w:i w:val="0"/>
          <w:iCs w:val="0"/>
          <w:caps w:val="0"/>
          <w:color w:val="auto"/>
          <w:spacing w:val="0"/>
          <w:kern w:val="0"/>
          <w:sz w:val="24"/>
          <w:szCs w:val="24"/>
          <w:u w:val="none"/>
          <w:shd w:val="clear" w:fill="FFFFFF"/>
          <w:lang w:val="en-US" w:eastAsia="zh-CN" w:bidi="ar"/>
        </w:rPr>
        <w:t>3</w:t>
      </w:r>
      <w:r>
        <w:rPr>
          <w:rStyle w:val="50"/>
          <w:rFonts w:hint="default" w:ascii="宋体" w:hAnsi="宋体" w:eastAsia="宋体" w:cs="宋体"/>
          <w:b w:val="0"/>
          <w:bCs w:val="0"/>
          <w:i w:val="0"/>
          <w:iCs w:val="0"/>
          <w:caps w:val="0"/>
          <w:color w:val="auto"/>
          <w:spacing w:val="0"/>
          <w:kern w:val="0"/>
          <w:sz w:val="24"/>
          <w:szCs w:val="24"/>
          <w:u w:val="none"/>
          <w:shd w:val="clear" w:fill="FFFFFF"/>
          <w:lang w:val="en-US" w:eastAsia="zh-CN" w:bidi="ar"/>
        </w:rPr>
        <w:t>.2</w:t>
      </w:r>
      <w:r>
        <w:rPr>
          <w:rStyle w:val="50"/>
          <w:rFonts w:hint="eastAsia" w:ascii="宋体" w:hAnsi="宋体" w:eastAsia="宋体" w:cs="宋体"/>
          <w:b w:val="0"/>
          <w:bCs w:val="0"/>
          <w:i w:val="0"/>
          <w:iCs w:val="0"/>
          <w:caps w:val="0"/>
          <w:color w:val="auto"/>
          <w:spacing w:val="0"/>
          <w:kern w:val="0"/>
          <w:sz w:val="24"/>
          <w:szCs w:val="24"/>
          <w:u w:val="none"/>
          <w:shd w:val="clear" w:fill="FFFFFF"/>
          <w:lang w:val="en-US" w:eastAsia="zh-CN" w:bidi="ar"/>
        </w:rPr>
        <w:t>企业的资质类别、等级和项目负责人资格等级符合国家有关规定；</w:t>
      </w:r>
    </w:p>
    <w:p>
      <w:pPr>
        <w:pStyle w:val="4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Style w:val="50"/>
          <w:rFonts w:hint="eastAsia" w:ascii="宋体" w:hAnsi="宋体" w:eastAsia="宋体" w:cs="宋体"/>
          <w:b w:val="0"/>
          <w:bCs w:val="0"/>
          <w:i w:val="0"/>
          <w:iCs w:val="0"/>
          <w:caps w:val="0"/>
          <w:color w:val="auto"/>
          <w:spacing w:val="0"/>
          <w:kern w:val="0"/>
          <w:sz w:val="24"/>
          <w:szCs w:val="24"/>
          <w:u w:val="none"/>
          <w:shd w:val="clear" w:fill="FFFFFF"/>
          <w:lang w:val="en-US" w:eastAsia="zh-CN" w:bidi="ar"/>
        </w:rPr>
      </w:pPr>
      <w:r>
        <w:rPr>
          <w:rStyle w:val="50"/>
          <w:rFonts w:hint="eastAsia" w:ascii="宋体" w:hAnsi="宋体" w:eastAsia="宋体" w:cs="宋体"/>
          <w:b w:val="0"/>
          <w:bCs w:val="0"/>
          <w:i w:val="0"/>
          <w:iCs w:val="0"/>
          <w:caps w:val="0"/>
          <w:color w:val="auto"/>
          <w:spacing w:val="0"/>
          <w:kern w:val="0"/>
          <w:sz w:val="24"/>
          <w:szCs w:val="24"/>
          <w:u w:val="none"/>
          <w:shd w:val="clear" w:fill="FFFFFF"/>
          <w:lang w:val="en-US" w:eastAsia="zh-CN" w:bidi="ar"/>
        </w:rPr>
        <w:t>2.</w:t>
      </w:r>
      <w:r>
        <w:rPr>
          <w:rStyle w:val="50"/>
          <w:rFonts w:hint="eastAsia" w:cs="宋体"/>
          <w:b w:val="0"/>
          <w:bCs w:val="0"/>
          <w:i w:val="0"/>
          <w:iCs w:val="0"/>
          <w:caps w:val="0"/>
          <w:color w:val="auto"/>
          <w:spacing w:val="0"/>
          <w:kern w:val="0"/>
          <w:sz w:val="24"/>
          <w:szCs w:val="24"/>
          <w:u w:val="none"/>
          <w:shd w:val="clear" w:fill="FFFFFF"/>
          <w:lang w:val="en-US" w:eastAsia="zh-CN" w:bidi="ar"/>
        </w:rPr>
        <w:t>3</w:t>
      </w:r>
      <w:r>
        <w:rPr>
          <w:rStyle w:val="50"/>
          <w:rFonts w:hint="default" w:ascii="宋体" w:hAnsi="宋体" w:eastAsia="宋体" w:cs="宋体"/>
          <w:b w:val="0"/>
          <w:bCs w:val="0"/>
          <w:i w:val="0"/>
          <w:iCs w:val="0"/>
          <w:caps w:val="0"/>
          <w:color w:val="auto"/>
          <w:spacing w:val="0"/>
          <w:kern w:val="0"/>
          <w:sz w:val="24"/>
          <w:szCs w:val="24"/>
          <w:u w:val="none"/>
          <w:shd w:val="clear" w:fill="FFFFFF"/>
          <w:lang w:val="en-US" w:eastAsia="zh-CN" w:bidi="ar"/>
        </w:rPr>
        <w:t>.3</w:t>
      </w:r>
      <w:r>
        <w:rPr>
          <w:rStyle w:val="50"/>
          <w:rFonts w:hint="eastAsia" w:ascii="宋体" w:hAnsi="宋体" w:eastAsia="宋体" w:cs="宋体"/>
          <w:b w:val="0"/>
          <w:bCs w:val="0"/>
          <w:i w:val="0"/>
          <w:iCs w:val="0"/>
          <w:caps w:val="0"/>
          <w:color w:val="auto"/>
          <w:spacing w:val="0"/>
          <w:kern w:val="0"/>
          <w:sz w:val="24"/>
          <w:szCs w:val="24"/>
          <w:u w:val="none"/>
          <w:shd w:val="clear" w:fill="FFFFFF"/>
          <w:lang w:val="en-US" w:eastAsia="zh-CN" w:bidi="ar"/>
        </w:rPr>
        <w:t>企业具备安全生产条件；</w:t>
      </w:r>
    </w:p>
    <w:p>
      <w:pPr>
        <w:pStyle w:val="4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Style w:val="50"/>
          <w:rFonts w:hint="eastAsia" w:ascii="宋体" w:hAnsi="宋体" w:eastAsia="宋体" w:cs="宋体"/>
          <w:b w:val="0"/>
          <w:bCs w:val="0"/>
          <w:i w:val="0"/>
          <w:iCs w:val="0"/>
          <w:caps w:val="0"/>
          <w:color w:val="auto"/>
          <w:spacing w:val="0"/>
          <w:kern w:val="0"/>
          <w:sz w:val="24"/>
          <w:szCs w:val="24"/>
          <w:u w:val="none"/>
          <w:shd w:val="clear" w:fill="FFFFFF"/>
          <w:lang w:val="en-US" w:eastAsia="zh-CN" w:bidi="ar"/>
        </w:rPr>
      </w:pPr>
      <w:r>
        <w:rPr>
          <w:rStyle w:val="50"/>
          <w:rFonts w:hint="eastAsia" w:ascii="宋体" w:hAnsi="宋体" w:eastAsia="宋体" w:cs="宋体"/>
          <w:b w:val="0"/>
          <w:bCs w:val="0"/>
          <w:i w:val="0"/>
          <w:iCs w:val="0"/>
          <w:caps w:val="0"/>
          <w:color w:val="auto"/>
          <w:spacing w:val="0"/>
          <w:kern w:val="0"/>
          <w:sz w:val="24"/>
          <w:szCs w:val="24"/>
          <w:u w:val="none"/>
          <w:shd w:val="clear" w:fill="FFFFFF"/>
          <w:lang w:val="en-US" w:eastAsia="zh-CN" w:bidi="ar"/>
        </w:rPr>
        <w:t>2.</w:t>
      </w:r>
      <w:r>
        <w:rPr>
          <w:rStyle w:val="50"/>
          <w:rFonts w:hint="eastAsia" w:cs="宋体"/>
          <w:b w:val="0"/>
          <w:bCs w:val="0"/>
          <w:i w:val="0"/>
          <w:iCs w:val="0"/>
          <w:caps w:val="0"/>
          <w:color w:val="auto"/>
          <w:spacing w:val="0"/>
          <w:kern w:val="0"/>
          <w:sz w:val="24"/>
          <w:szCs w:val="24"/>
          <w:u w:val="none"/>
          <w:shd w:val="clear" w:fill="FFFFFF"/>
          <w:lang w:val="en-US" w:eastAsia="zh-CN" w:bidi="ar"/>
        </w:rPr>
        <w:t>4</w:t>
      </w:r>
      <w:r>
        <w:rPr>
          <w:rStyle w:val="50"/>
          <w:rFonts w:hint="eastAsia" w:ascii="宋体" w:hAnsi="宋体" w:eastAsia="宋体" w:cs="宋体"/>
          <w:b w:val="0"/>
          <w:bCs w:val="0"/>
          <w:i w:val="0"/>
          <w:iCs w:val="0"/>
          <w:caps w:val="0"/>
          <w:color w:val="auto"/>
          <w:spacing w:val="0"/>
          <w:kern w:val="0"/>
          <w:sz w:val="24"/>
          <w:szCs w:val="24"/>
          <w:u w:val="none"/>
          <w:shd w:val="clear" w:fill="FFFFFF"/>
          <w:lang w:val="en-US" w:eastAsia="zh-CN" w:bidi="ar"/>
        </w:rPr>
        <w:t>其他：</w:t>
      </w:r>
    </w:p>
    <w:p>
      <w:pPr>
        <w:pStyle w:val="4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Style w:val="50"/>
          <w:rFonts w:hint="eastAsia" w:ascii="宋体" w:hAnsi="宋体" w:eastAsia="宋体" w:cs="宋体"/>
          <w:b w:val="0"/>
          <w:bCs w:val="0"/>
          <w:i w:val="0"/>
          <w:iCs w:val="0"/>
          <w:caps w:val="0"/>
          <w:color w:val="auto"/>
          <w:spacing w:val="0"/>
          <w:kern w:val="0"/>
          <w:sz w:val="24"/>
          <w:szCs w:val="24"/>
          <w:u w:val="none"/>
          <w:shd w:val="clear" w:fill="FFFFFF"/>
          <w:lang w:val="en-US" w:eastAsia="zh-CN" w:bidi="ar"/>
        </w:rPr>
      </w:pPr>
      <w:r>
        <w:rPr>
          <w:rStyle w:val="50"/>
          <w:rFonts w:hint="eastAsia" w:ascii="宋体" w:hAnsi="宋体" w:eastAsia="宋体" w:cs="宋体"/>
          <w:b w:val="0"/>
          <w:bCs w:val="0"/>
          <w:i w:val="0"/>
          <w:iCs w:val="0"/>
          <w:caps w:val="0"/>
          <w:color w:val="auto"/>
          <w:spacing w:val="0"/>
          <w:kern w:val="0"/>
          <w:sz w:val="24"/>
          <w:szCs w:val="24"/>
          <w:u w:val="none"/>
          <w:shd w:val="clear" w:fill="FFFFFF"/>
          <w:lang w:val="en-US" w:eastAsia="zh-CN" w:bidi="ar"/>
        </w:rPr>
        <w:t>2.</w:t>
      </w:r>
      <w:r>
        <w:rPr>
          <w:rStyle w:val="50"/>
          <w:rFonts w:hint="eastAsia" w:cs="宋体"/>
          <w:b w:val="0"/>
          <w:bCs w:val="0"/>
          <w:i w:val="0"/>
          <w:iCs w:val="0"/>
          <w:caps w:val="0"/>
          <w:color w:val="auto"/>
          <w:spacing w:val="0"/>
          <w:kern w:val="0"/>
          <w:sz w:val="24"/>
          <w:szCs w:val="24"/>
          <w:u w:val="none"/>
          <w:shd w:val="clear" w:fill="FFFFFF"/>
          <w:lang w:val="en-US" w:eastAsia="zh-CN" w:bidi="ar"/>
        </w:rPr>
        <w:t>4</w:t>
      </w:r>
      <w:r>
        <w:rPr>
          <w:rStyle w:val="50"/>
          <w:rFonts w:hint="eastAsia" w:ascii="宋体" w:hAnsi="宋体" w:eastAsia="宋体" w:cs="宋体"/>
          <w:b w:val="0"/>
          <w:bCs w:val="0"/>
          <w:i w:val="0"/>
          <w:iCs w:val="0"/>
          <w:caps w:val="0"/>
          <w:color w:val="auto"/>
          <w:spacing w:val="0"/>
          <w:kern w:val="0"/>
          <w:sz w:val="24"/>
          <w:szCs w:val="24"/>
          <w:u w:val="none"/>
          <w:shd w:val="clear" w:fill="FFFFFF"/>
          <w:lang w:val="en-US" w:eastAsia="zh-CN" w:bidi="ar"/>
        </w:rPr>
        <w:t>.1企业和拟派项目负责人近2年内（自投标截止之日起往前推算）没有因串通投标、弄虚作 假、以他人名义投标、骗取中标、转包、违法分包等违法行为受到司法、行政、监察等有关处罚或认定的；</w:t>
      </w:r>
    </w:p>
    <w:p>
      <w:pPr>
        <w:pStyle w:val="4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Style w:val="50"/>
          <w:rFonts w:hint="default" w:ascii="宋体" w:hAnsi="宋体" w:eastAsia="宋体" w:cs="宋体"/>
          <w:b w:val="0"/>
          <w:bCs w:val="0"/>
          <w:i w:val="0"/>
          <w:iCs w:val="0"/>
          <w:caps w:val="0"/>
          <w:color w:val="auto"/>
          <w:spacing w:val="0"/>
          <w:kern w:val="0"/>
          <w:sz w:val="24"/>
          <w:szCs w:val="24"/>
          <w:u w:val="none"/>
          <w:shd w:val="clear" w:fill="FFFFFF"/>
          <w:lang w:val="en-US" w:eastAsia="zh-CN" w:bidi="ar"/>
        </w:rPr>
      </w:pPr>
      <w:r>
        <w:rPr>
          <w:rStyle w:val="50"/>
          <w:rFonts w:hint="eastAsia" w:ascii="宋体" w:hAnsi="宋体" w:eastAsia="宋体" w:cs="宋体"/>
          <w:b w:val="0"/>
          <w:bCs w:val="0"/>
          <w:i w:val="0"/>
          <w:iCs w:val="0"/>
          <w:caps w:val="0"/>
          <w:color w:val="auto"/>
          <w:spacing w:val="0"/>
          <w:kern w:val="0"/>
          <w:sz w:val="24"/>
          <w:szCs w:val="24"/>
          <w:u w:val="none"/>
          <w:shd w:val="clear" w:fill="FFFFFF"/>
          <w:lang w:val="en-US" w:eastAsia="zh-CN" w:bidi="ar"/>
        </w:rPr>
        <w:t>2.</w:t>
      </w:r>
      <w:r>
        <w:rPr>
          <w:rStyle w:val="50"/>
          <w:rFonts w:hint="eastAsia" w:cs="宋体"/>
          <w:b w:val="0"/>
          <w:bCs w:val="0"/>
          <w:i w:val="0"/>
          <w:iCs w:val="0"/>
          <w:caps w:val="0"/>
          <w:color w:val="auto"/>
          <w:spacing w:val="0"/>
          <w:kern w:val="0"/>
          <w:sz w:val="24"/>
          <w:szCs w:val="24"/>
          <w:u w:val="none"/>
          <w:shd w:val="clear" w:fill="FFFFFF"/>
          <w:lang w:val="en-US" w:eastAsia="zh-CN" w:bidi="ar"/>
        </w:rPr>
        <w:t>4</w:t>
      </w:r>
      <w:r>
        <w:rPr>
          <w:rStyle w:val="50"/>
          <w:rFonts w:hint="eastAsia" w:ascii="宋体" w:hAnsi="宋体" w:eastAsia="宋体" w:cs="宋体"/>
          <w:b w:val="0"/>
          <w:bCs w:val="0"/>
          <w:i w:val="0"/>
          <w:iCs w:val="0"/>
          <w:caps w:val="0"/>
          <w:color w:val="auto"/>
          <w:spacing w:val="0"/>
          <w:kern w:val="0"/>
          <w:sz w:val="24"/>
          <w:szCs w:val="24"/>
          <w:u w:val="none"/>
          <w:shd w:val="clear" w:fill="FFFFFF"/>
          <w:lang w:val="en-US" w:eastAsia="zh-CN" w:bidi="ar"/>
        </w:rPr>
        <w:t>.2企业近1年内（自投标截止之日起往前推算）没有无正当理由放弃中标资格（不含项目负责人多投多中后放弃）、不与招标人订立合同、拒不提供履约担保情形的；</w:t>
      </w:r>
    </w:p>
    <w:p>
      <w:pPr>
        <w:pStyle w:val="4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Style w:val="50"/>
          <w:rFonts w:hint="default" w:ascii="宋体" w:hAnsi="宋体" w:eastAsia="宋体" w:cs="宋体"/>
          <w:b w:val="0"/>
          <w:bCs w:val="0"/>
          <w:i w:val="0"/>
          <w:iCs w:val="0"/>
          <w:caps w:val="0"/>
          <w:color w:val="auto"/>
          <w:spacing w:val="0"/>
          <w:kern w:val="0"/>
          <w:sz w:val="24"/>
          <w:szCs w:val="24"/>
          <w:u w:val="none"/>
          <w:shd w:val="clear" w:fill="FFFFFF"/>
          <w:lang w:val="en-US" w:eastAsia="zh-CN" w:bidi="ar"/>
        </w:rPr>
      </w:pPr>
      <w:r>
        <w:rPr>
          <w:rStyle w:val="50"/>
          <w:rFonts w:hint="eastAsia" w:ascii="宋体" w:hAnsi="宋体" w:eastAsia="宋体" w:cs="宋体"/>
          <w:b w:val="0"/>
          <w:bCs w:val="0"/>
          <w:i w:val="0"/>
          <w:iCs w:val="0"/>
          <w:caps w:val="0"/>
          <w:color w:val="auto"/>
          <w:spacing w:val="0"/>
          <w:kern w:val="0"/>
          <w:sz w:val="24"/>
          <w:szCs w:val="24"/>
          <w:u w:val="none"/>
          <w:shd w:val="clear" w:fill="FFFFFF"/>
          <w:lang w:val="en-US" w:eastAsia="zh-CN" w:bidi="ar"/>
        </w:rPr>
        <w:t>2.</w:t>
      </w:r>
      <w:r>
        <w:rPr>
          <w:rStyle w:val="50"/>
          <w:rFonts w:hint="eastAsia" w:cs="宋体"/>
          <w:b w:val="0"/>
          <w:bCs w:val="0"/>
          <w:i w:val="0"/>
          <w:iCs w:val="0"/>
          <w:caps w:val="0"/>
          <w:color w:val="auto"/>
          <w:spacing w:val="0"/>
          <w:kern w:val="0"/>
          <w:sz w:val="24"/>
          <w:szCs w:val="24"/>
          <w:u w:val="none"/>
          <w:shd w:val="clear" w:fill="FFFFFF"/>
          <w:lang w:val="en-US" w:eastAsia="zh-CN" w:bidi="ar"/>
        </w:rPr>
        <w:t>4</w:t>
      </w:r>
      <w:r>
        <w:rPr>
          <w:rStyle w:val="50"/>
          <w:rFonts w:hint="eastAsia" w:ascii="宋体" w:hAnsi="宋体" w:eastAsia="宋体" w:cs="宋体"/>
          <w:b w:val="0"/>
          <w:bCs w:val="0"/>
          <w:i w:val="0"/>
          <w:iCs w:val="0"/>
          <w:caps w:val="0"/>
          <w:color w:val="auto"/>
          <w:spacing w:val="0"/>
          <w:kern w:val="0"/>
          <w:sz w:val="24"/>
          <w:szCs w:val="24"/>
          <w:u w:val="none"/>
          <w:shd w:val="clear" w:fill="FFFFFF"/>
          <w:lang w:val="en-US" w:eastAsia="zh-CN" w:bidi="ar"/>
        </w:rPr>
        <w:t>.3企业近三个月内（自投标截止之日起往前推算）没有因拖欠工人工资被招标项目所在地省、市、县（市、区）建设行政主管部门通报批评的；</w:t>
      </w:r>
    </w:p>
    <w:p>
      <w:pPr>
        <w:pStyle w:val="4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Style w:val="50"/>
          <w:rFonts w:hint="default" w:ascii="宋体" w:hAnsi="宋体" w:eastAsia="宋体" w:cs="宋体"/>
          <w:b w:val="0"/>
          <w:bCs w:val="0"/>
          <w:i w:val="0"/>
          <w:iCs w:val="0"/>
          <w:caps w:val="0"/>
          <w:color w:val="auto"/>
          <w:spacing w:val="0"/>
          <w:kern w:val="0"/>
          <w:sz w:val="24"/>
          <w:szCs w:val="24"/>
          <w:u w:val="none"/>
          <w:shd w:val="clear" w:fill="FFFFFF"/>
          <w:lang w:val="en-US" w:eastAsia="zh-CN" w:bidi="ar"/>
        </w:rPr>
      </w:pPr>
      <w:r>
        <w:rPr>
          <w:rStyle w:val="50"/>
          <w:rFonts w:hint="eastAsia" w:ascii="宋体" w:hAnsi="宋体" w:eastAsia="宋体" w:cs="宋体"/>
          <w:b w:val="0"/>
          <w:bCs w:val="0"/>
          <w:i w:val="0"/>
          <w:iCs w:val="0"/>
          <w:caps w:val="0"/>
          <w:color w:val="auto"/>
          <w:spacing w:val="0"/>
          <w:kern w:val="0"/>
          <w:sz w:val="24"/>
          <w:szCs w:val="24"/>
          <w:u w:val="none"/>
          <w:shd w:val="clear" w:fill="FFFFFF"/>
          <w:lang w:val="en-US" w:eastAsia="zh-CN" w:bidi="ar"/>
        </w:rPr>
        <w:t>2.</w:t>
      </w:r>
      <w:r>
        <w:rPr>
          <w:rStyle w:val="50"/>
          <w:rFonts w:hint="eastAsia" w:cs="宋体"/>
          <w:b w:val="0"/>
          <w:bCs w:val="0"/>
          <w:i w:val="0"/>
          <w:iCs w:val="0"/>
          <w:caps w:val="0"/>
          <w:color w:val="auto"/>
          <w:spacing w:val="0"/>
          <w:kern w:val="0"/>
          <w:sz w:val="24"/>
          <w:szCs w:val="24"/>
          <w:u w:val="none"/>
          <w:shd w:val="clear" w:fill="FFFFFF"/>
          <w:lang w:val="en-US" w:eastAsia="zh-CN" w:bidi="ar"/>
        </w:rPr>
        <w:t>4</w:t>
      </w:r>
      <w:r>
        <w:rPr>
          <w:rStyle w:val="50"/>
          <w:rFonts w:hint="eastAsia" w:ascii="宋体" w:hAnsi="宋体" w:eastAsia="宋体" w:cs="宋体"/>
          <w:b w:val="0"/>
          <w:bCs w:val="0"/>
          <w:i w:val="0"/>
          <w:iCs w:val="0"/>
          <w:caps w:val="0"/>
          <w:color w:val="auto"/>
          <w:spacing w:val="0"/>
          <w:kern w:val="0"/>
          <w:sz w:val="24"/>
          <w:szCs w:val="24"/>
          <w:u w:val="none"/>
          <w:shd w:val="clear" w:fill="FFFFFF"/>
          <w:lang w:val="en-US" w:eastAsia="zh-CN" w:bidi="ar"/>
        </w:rPr>
        <w:t>.4投标人或者拟派施工项目负责人近五年内（自投标截止之日起往前推算）在招标人之前的工程中没有履约评价不合格的。</w:t>
      </w:r>
    </w:p>
    <w:p>
      <w:pPr>
        <w:pStyle w:val="4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Style w:val="50"/>
          <w:rFonts w:hint="default" w:ascii="宋体" w:hAnsi="宋体" w:eastAsia="宋体" w:cs="宋体"/>
          <w:b w:val="0"/>
          <w:bCs w:val="0"/>
          <w:i w:val="0"/>
          <w:iCs w:val="0"/>
          <w:caps w:val="0"/>
          <w:color w:val="auto"/>
          <w:spacing w:val="0"/>
          <w:kern w:val="0"/>
          <w:sz w:val="24"/>
          <w:szCs w:val="24"/>
          <w:u w:val="none"/>
          <w:shd w:val="clear" w:fill="FFFFFF"/>
          <w:lang w:val="en-US" w:eastAsia="zh-CN" w:bidi="ar"/>
        </w:rPr>
      </w:pPr>
      <w:r>
        <w:rPr>
          <w:rStyle w:val="50"/>
          <w:rFonts w:hint="eastAsia" w:ascii="宋体" w:hAnsi="宋体" w:eastAsia="宋体" w:cs="宋体"/>
          <w:b w:val="0"/>
          <w:bCs w:val="0"/>
          <w:i w:val="0"/>
          <w:iCs w:val="0"/>
          <w:caps w:val="0"/>
          <w:color w:val="auto"/>
          <w:spacing w:val="0"/>
          <w:kern w:val="0"/>
          <w:sz w:val="24"/>
          <w:szCs w:val="24"/>
          <w:u w:val="none"/>
          <w:shd w:val="clear" w:fill="FFFFFF"/>
          <w:lang w:val="en-US" w:eastAsia="zh-CN" w:bidi="ar"/>
        </w:rPr>
        <w:t>2.4.5投标人不得存在下列情形之一：</w:t>
      </w:r>
    </w:p>
    <w:p>
      <w:pPr>
        <w:pStyle w:val="4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shd w:val="clear" w:fill="FFFFFF"/>
          <w:lang w:val="en-US" w:eastAsia="zh-CN" w:bidi="ar"/>
        </w:rPr>
        <w:t>①为本招标项目的监理人、代建人、项目管理人，以及为本招标项目提供招标代理、设计服务的；</w:t>
      </w:r>
    </w:p>
    <w:p>
      <w:pPr>
        <w:pStyle w:val="4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shd w:val="clear" w:fill="FFFFFF"/>
          <w:lang w:val="en-US" w:eastAsia="zh-CN" w:bidi="ar"/>
        </w:rPr>
        <w:t>②与本招标项目的监理人、</w:t>
      </w:r>
      <w:r>
        <w:rPr>
          <w:rFonts w:hint="eastAsia" w:ascii="宋体" w:hAnsi="宋体" w:eastAsia="宋体" w:cs="宋体"/>
          <w:i w:val="0"/>
          <w:iCs w:val="0"/>
          <w:caps w:val="0"/>
          <w:color w:val="auto"/>
          <w:spacing w:val="0"/>
          <w:kern w:val="0"/>
          <w:sz w:val="24"/>
          <w:szCs w:val="24"/>
          <w:shd w:val="clear" w:fill="FFFFFF"/>
          <w:lang w:val="en-US" w:eastAsia="zh-CN" w:bidi="ar"/>
        </w:rPr>
        <w:t>代建人、招标代理机构同为一个法定代表人的，或者相互控股、参股的；</w:t>
      </w:r>
    </w:p>
    <w:p>
      <w:pPr>
        <w:pStyle w:val="4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shd w:val="clear" w:fill="FFFFFF"/>
          <w:lang w:val="en-US" w:eastAsia="zh-CN" w:bidi="ar"/>
        </w:rPr>
        <w:t>③</w:t>
      </w:r>
      <w:r>
        <w:rPr>
          <w:rFonts w:hint="eastAsia" w:ascii="宋体" w:hAnsi="宋体" w:eastAsia="宋体" w:cs="宋体"/>
          <w:i w:val="0"/>
          <w:iCs w:val="0"/>
          <w:caps w:val="0"/>
          <w:color w:val="auto"/>
          <w:spacing w:val="0"/>
          <w:kern w:val="0"/>
          <w:sz w:val="24"/>
          <w:szCs w:val="24"/>
          <w:shd w:val="clear" w:fill="FFFFFF"/>
          <w:lang w:val="en-US" w:eastAsia="zh-CN" w:bidi="ar"/>
        </w:rPr>
        <w:t>与招标人存在厉害关系可能影响招标公正性的；</w:t>
      </w:r>
    </w:p>
    <w:p>
      <w:pPr>
        <w:pStyle w:val="4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④单位负责人为同一人或者存在控股、管理关系的不同单位；</w:t>
      </w:r>
    </w:p>
    <w:p>
      <w:pPr>
        <w:pStyle w:val="4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kern w:val="0"/>
          <w:sz w:val="24"/>
          <w:szCs w:val="24"/>
          <w:shd w:val="clear" w:fill="FFFFFF"/>
          <w:lang w:val="en-US" w:eastAsia="zh-CN" w:bidi="ar"/>
        </w:rPr>
        <w:t>⑤处于被责令停业、财产被接管、冻结和破产状态，以及投标资格被取消或者被暂停且在暂停期内的；</w:t>
      </w:r>
    </w:p>
    <w:p>
      <w:pPr>
        <w:pStyle w:val="4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⑥因拖欠工人工资或者因发生质量安全事故被有关部门限制在招标项目所在地承接工程的。</w:t>
      </w:r>
    </w:p>
    <w:p>
      <w:pPr>
        <w:pStyle w:val="4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480" w:leftChars="0" w:right="0" w:rightChars="0"/>
        <w:jc w:val="left"/>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cs="宋体"/>
          <w:i w:val="0"/>
          <w:iCs w:val="0"/>
          <w:caps w:val="0"/>
          <w:color w:val="auto"/>
          <w:spacing w:val="0"/>
          <w:kern w:val="0"/>
          <w:sz w:val="24"/>
          <w:szCs w:val="24"/>
          <w:shd w:val="clear" w:fill="FFFFFF"/>
          <w:lang w:val="en-US" w:eastAsia="zh-CN" w:bidi="ar"/>
        </w:rPr>
        <w:t>（3）</w:t>
      </w:r>
      <w:r>
        <w:rPr>
          <w:rFonts w:hint="eastAsia" w:ascii="宋体" w:hAnsi="宋体" w:eastAsia="宋体" w:cs="宋体"/>
          <w:i w:val="0"/>
          <w:iCs w:val="0"/>
          <w:caps w:val="0"/>
          <w:color w:val="auto"/>
          <w:spacing w:val="0"/>
          <w:kern w:val="0"/>
          <w:sz w:val="24"/>
          <w:szCs w:val="24"/>
          <w:shd w:val="clear" w:fill="FFFFFF"/>
          <w:lang w:val="en-US" w:eastAsia="zh-CN" w:bidi="ar"/>
        </w:rPr>
        <w:t>本工程不接受联合体投标。</w:t>
      </w:r>
    </w:p>
    <w:p>
      <w:pPr>
        <w:pStyle w:val="4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Style w:val="50"/>
          <w:rFonts w:hint="eastAsia" w:ascii="宋体" w:hAnsi="宋体" w:eastAsia="宋体" w:cs="宋体"/>
          <w:b/>
          <w:bCs/>
          <w:i w:val="0"/>
          <w:iCs w:val="0"/>
          <w:caps w:val="0"/>
          <w:color w:val="auto"/>
          <w:spacing w:val="0"/>
          <w:kern w:val="0"/>
          <w:sz w:val="24"/>
          <w:szCs w:val="24"/>
          <w:shd w:val="clear" w:fill="FFFFFF"/>
          <w:lang w:val="en-US" w:eastAsia="zh-CN" w:bidi="ar"/>
        </w:rPr>
        <w:t>注：根据《省住房城乡建设厅关于建筑企业资质动态监管不合格企业参加招投标相关事宜的复函》（苏建函建管〔2019〕233 号）文件要求，投标人某项被核查为不达标的资质，不得参加该资质的招投标、合同备案等经营活动。</w:t>
      </w:r>
    </w:p>
    <w:p>
      <w:pPr>
        <w:pStyle w:val="4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Fonts w:hint="eastAsia" w:ascii="宋体" w:hAnsi="宋体" w:eastAsia="宋体" w:cs="宋体"/>
          <w:i w:val="0"/>
          <w:iCs w:val="0"/>
          <w:caps w:val="0"/>
          <w:color w:val="auto"/>
          <w:spacing w:val="0"/>
          <w:sz w:val="24"/>
          <w:szCs w:val="24"/>
        </w:rPr>
      </w:pPr>
      <w:r>
        <w:rPr>
          <w:rStyle w:val="50"/>
          <w:rFonts w:hint="eastAsia" w:ascii="宋体" w:hAnsi="宋体" w:eastAsia="宋体" w:cs="宋体"/>
          <w:b/>
          <w:bCs/>
          <w:i w:val="0"/>
          <w:iCs w:val="0"/>
          <w:caps w:val="0"/>
          <w:color w:val="auto"/>
          <w:spacing w:val="0"/>
          <w:kern w:val="0"/>
          <w:sz w:val="24"/>
          <w:szCs w:val="24"/>
          <w:u w:val="single"/>
          <w:shd w:val="clear" w:fill="FFFFFF"/>
          <w:lang w:val="en-US" w:eastAsia="zh-CN" w:bidi="ar"/>
        </w:rPr>
        <w:t>未尽之处具体详见招标文件“评标办法”中的“资格审查标准汇总表”。提供的资格审查材料及审查标准，前后矛盾的以“评标办法”中的《资格审查标准汇总表》为准。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00" w:afterAutospacing="0" w:line="400" w:lineRule="exact"/>
        <w:ind w:left="0" w:right="0" w:firstLine="480" w:firstLineChars="200"/>
        <w:jc w:val="left"/>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kern w:val="0"/>
          <w:sz w:val="24"/>
          <w:szCs w:val="24"/>
          <w:shd w:val="clear" w:fill="FFFFFF"/>
          <w:lang w:val="en-US" w:eastAsia="zh-CN" w:bidi="ar"/>
        </w:rPr>
        <w:t>6.如发现投标人递交的资格后审材料有弄虚作假行为，该投标人将记入不良记录，并上报有关部门。如已中标，招标人有权取消其中标资格，并由该投标人承担一切责任和损失。</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00" w:afterAutospacing="0" w:line="400" w:lineRule="exact"/>
        <w:ind w:left="0" w:right="0" w:firstLine="480" w:firstLineChars="200"/>
        <w:jc w:val="left"/>
        <w:textAlignment w:val="auto"/>
        <w:rPr>
          <w:rFonts w:hint="eastAsia" w:ascii="宋体" w:hAnsi="宋体" w:eastAsia="宋体" w:cs="宋体"/>
          <w:i w:val="0"/>
          <w:iCs w:val="0"/>
          <w:caps w:val="0"/>
          <w:color w:val="auto"/>
          <w:spacing w:val="0"/>
          <w:sz w:val="24"/>
          <w:szCs w:val="24"/>
        </w:rPr>
      </w:pPr>
      <w:r>
        <w:rPr>
          <w:rStyle w:val="50"/>
          <w:rFonts w:hint="eastAsia" w:ascii="宋体" w:hAnsi="宋体" w:eastAsia="宋体" w:cs="宋体"/>
          <w:b/>
          <w:bCs/>
          <w:i w:val="0"/>
          <w:iCs w:val="0"/>
          <w:caps w:val="0"/>
          <w:color w:val="auto"/>
          <w:spacing w:val="0"/>
          <w:kern w:val="0"/>
          <w:sz w:val="24"/>
          <w:szCs w:val="24"/>
          <w:shd w:val="clear" w:fill="FFFFFF"/>
          <w:lang w:val="en-US" w:eastAsia="zh-CN" w:bidi="ar"/>
        </w:rPr>
        <w:t>7.招标文件的获取</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00" w:afterAutospacing="0" w:line="400" w:lineRule="exact"/>
        <w:ind w:left="0" w:right="0" w:firstLine="480" w:firstLineChars="200"/>
        <w:jc w:val="left"/>
        <w:textAlignment w:val="auto"/>
        <w:rPr>
          <w:rStyle w:val="50"/>
          <w:rFonts w:hint="eastAsia" w:ascii="宋体" w:hAnsi="宋体" w:eastAsia="宋体" w:cs="宋体"/>
          <w:b/>
          <w:bCs/>
          <w:i w:val="0"/>
          <w:iCs w:val="0"/>
          <w:caps w:val="0"/>
          <w:color w:val="auto"/>
          <w:spacing w:val="0"/>
          <w:kern w:val="0"/>
          <w:sz w:val="24"/>
          <w:szCs w:val="24"/>
          <w:u w:val="single"/>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（1）获取时间：</w:t>
      </w:r>
      <w:r>
        <w:rPr>
          <w:rStyle w:val="50"/>
          <w:rFonts w:hint="eastAsia" w:ascii="宋体" w:hAnsi="宋体" w:eastAsia="宋体" w:cs="宋体"/>
          <w:b/>
          <w:bCs/>
          <w:i w:val="0"/>
          <w:iCs w:val="0"/>
          <w:caps w:val="0"/>
          <w:color w:val="auto"/>
          <w:spacing w:val="0"/>
          <w:kern w:val="0"/>
          <w:sz w:val="24"/>
          <w:szCs w:val="24"/>
          <w:u w:val="single"/>
          <w:shd w:val="clear" w:fill="FFFFFF"/>
          <w:lang w:val="en-US" w:eastAsia="zh-CN" w:bidi="ar"/>
        </w:rPr>
        <w:t>自公告发布之日起至</w:t>
      </w:r>
      <w:r>
        <w:rPr>
          <w:rStyle w:val="50"/>
          <w:rFonts w:hint="eastAsia" w:ascii="宋体" w:hAnsi="宋体" w:cs="宋体"/>
          <w:b/>
          <w:bCs/>
          <w:i w:val="0"/>
          <w:iCs w:val="0"/>
          <w:caps w:val="0"/>
          <w:color w:val="auto"/>
          <w:spacing w:val="0"/>
          <w:kern w:val="0"/>
          <w:sz w:val="24"/>
          <w:szCs w:val="24"/>
          <w:u w:val="single"/>
          <w:shd w:val="clear" w:fill="FFFFFF"/>
          <w:lang w:val="en-US" w:eastAsia="zh-CN" w:bidi="ar"/>
        </w:rPr>
        <w:t>2025年6月30日13时30分</w:t>
      </w:r>
      <w:r>
        <w:rPr>
          <w:rStyle w:val="50"/>
          <w:rFonts w:hint="eastAsia" w:ascii="宋体" w:hAnsi="宋体" w:eastAsia="宋体" w:cs="宋体"/>
          <w:b/>
          <w:bCs/>
          <w:i w:val="0"/>
          <w:iCs w:val="0"/>
          <w:caps w:val="0"/>
          <w:color w:val="auto"/>
          <w:spacing w:val="0"/>
          <w:kern w:val="0"/>
          <w:sz w:val="24"/>
          <w:szCs w:val="24"/>
          <w:u w:val="single"/>
          <w:shd w:val="clear" w:fill="FFFFFF"/>
          <w:lang w:val="en-US" w:eastAsia="zh-CN" w:bidi="ar"/>
        </w:rPr>
        <w:t>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00" w:afterAutospacing="0" w:line="400" w:lineRule="exact"/>
        <w:ind w:left="0" w:right="0" w:firstLine="480" w:firstLineChars="200"/>
        <w:jc w:val="left"/>
        <w:textAlignment w:val="auto"/>
        <w:rPr>
          <w:rFonts w:hint="default" w:ascii="宋体" w:hAnsi="宋体" w:cs="宋体"/>
          <w:b/>
          <w:bCs/>
          <w:i w:val="0"/>
          <w:iCs w:val="0"/>
          <w:caps w:val="0"/>
          <w:color w:val="auto"/>
          <w:spacing w:val="0"/>
          <w:kern w:val="0"/>
          <w:sz w:val="24"/>
          <w:szCs w:val="24"/>
          <w:u w:val="single"/>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（2）获取方式：</w:t>
      </w:r>
      <w:r>
        <w:rPr>
          <w:rFonts w:hint="eastAsia" w:ascii="宋体" w:hAnsi="宋体" w:cs="宋体"/>
          <w:b/>
          <w:bCs/>
          <w:i w:val="0"/>
          <w:iCs w:val="0"/>
          <w:caps w:val="0"/>
          <w:color w:val="auto"/>
          <w:spacing w:val="0"/>
          <w:kern w:val="0"/>
          <w:sz w:val="24"/>
          <w:szCs w:val="24"/>
          <w:u w:val="single"/>
          <w:shd w:val="clear" w:fill="FFFFFF"/>
          <w:lang w:val="en-US" w:eastAsia="zh-CN" w:bidi="ar"/>
        </w:rPr>
        <w:t>自行在“</w:t>
      </w:r>
      <w:r>
        <w:rPr>
          <w:rStyle w:val="50"/>
          <w:rFonts w:hint="eastAsia" w:cs="宋体"/>
          <w:b/>
          <w:bCs/>
          <w:i w:val="0"/>
          <w:iCs w:val="0"/>
          <w:caps w:val="0"/>
          <w:color w:val="auto"/>
          <w:spacing w:val="0"/>
          <w:kern w:val="0"/>
          <w:sz w:val="24"/>
          <w:szCs w:val="24"/>
          <w:u w:val="single"/>
          <w:shd w:val="clear" w:fill="FFFFFF"/>
          <w:lang w:val="en-US" w:eastAsia="zh-CN" w:bidi="ar"/>
        </w:rPr>
        <w:t>江苏省南通中等专业学校官网</w:t>
      </w:r>
      <w:r>
        <w:rPr>
          <w:rFonts w:hint="eastAsia" w:ascii="宋体" w:hAnsi="宋体" w:cs="宋体"/>
          <w:b/>
          <w:bCs/>
          <w:i w:val="0"/>
          <w:iCs w:val="0"/>
          <w:caps w:val="0"/>
          <w:color w:val="auto"/>
          <w:spacing w:val="0"/>
          <w:kern w:val="0"/>
          <w:sz w:val="24"/>
          <w:szCs w:val="24"/>
          <w:u w:val="single"/>
          <w:shd w:val="clear" w:fill="FFFFFF"/>
          <w:lang w:val="en-US" w:eastAsia="zh-CN" w:bidi="ar"/>
        </w:rPr>
        <w:t>”及“南通市教育局官网”下载获取。</w:t>
      </w:r>
      <w:bookmarkStart w:id="52" w:name="_GoBack"/>
      <w:bookmarkEnd w:id="52"/>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00" w:afterAutospacing="0" w:line="400" w:lineRule="exact"/>
        <w:ind w:left="0" w:right="0" w:firstLine="480" w:firstLineChars="200"/>
        <w:jc w:val="left"/>
        <w:textAlignment w:val="auto"/>
        <w:rPr>
          <w:rFonts w:hint="eastAsia" w:ascii="宋体" w:hAnsi="宋体" w:eastAsia="宋体" w:cs="宋体"/>
          <w:i w:val="0"/>
          <w:iCs w:val="0"/>
          <w:caps w:val="0"/>
          <w:color w:val="auto"/>
          <w:spacing w:val="0"/>
          <w:sz w:val="24"/>
          <w:szCs w:val="24"/>
        </w:rPr>
      </w:pPr>
      <w:r>
        <w:rPr>
          <w:rStyle w:val="50"/>
          <w:rFonts w:hint="eastAsia" w:ascii="宋体" w:hAnsi="宋体" w:cs="宋体"/>
          <w:b/>
          <w:bCs/>
          <w:i w:val="0"/>
          <w:iCs w:val="0"/>
          <w:caps w:val="0"/>
          <w:color w:val="auto"/>
          <w:spacing w:val="0"/>
          <w:kern w:val="0"/>
          <w:sz w:val="24"/>
          <w:szCs w:val="24"/>
          <w:shd w:val="clear" w:fill="FFFFFF"/>
          <w:lang w:val="en-US" w:eastAsia="zh-CN" w:bidi="ar"/>
        </w:rPr>
        <w:t>8</w:t>
      </w:r>
      <w:r>
        <w:rPr>
          <w:rStyle w:val="50"/>
          <w:rFonts w:hint="eastAsia" w:ascii="宋体" w:hAnsi="宋体" w:eastAsia="宋体" w:cs="宋体"/>
          <w:b/>
          <w:bCs/>
          <w:i w:val="0"/>
          <w:iCs w:val="0"/>
          <w:caps w:val="0"/>
          <w:color w:val="auto"/>
          <w:spacing w:val="0"/>
          <w:kern w:val="0"/>
          <w:sz w:val="24"/>
          <w:szCs w:val="24"/>
          <w:shd w:val="clear" w:fill="FFFFFF"/>
          <w:lang w:val="en-US" w:eastAsia="zh-CN" w:bidi="ar"/>
        </w:rPr>
        <w:t>.</w:t>
      </w:r>
      <w:r>
        <w:rPr>
          <w:rStyle w:val="50"/>
          <w:rFonts w:hint="eastAsia" w:ascii="宋体" w:hAnsi="宋体" w:cs="宋体"/>
          <w:b/>
          <w:bCs/>
          <w:i w:val="0"/>
          <w:iCs w:val="0"/>
          <w:caps w:val="0"/>
          <w:color w:val="auto"/>
          <w:spacing w:val="0"/>
          <w:kern w:val="0"/>
          <w:sz w:val="24"/>
          <w:szCs w:val="24"/>
          <w:shd w:val="clear" w:fill="FFFFFF"/>
          <w:lang w:val="en-US" w:eastAsia="zh-CN" w:bidi="ar"/>
        </w:rPr>
        <w:t>投标</w:t>
      </w:r>
      <w:r>
        <w:rPr>
          <w:rStyle w:val="50"/>
          <w:rFonts w:hint="eastAsia" w:ascii="宋体" w:hAnsi="宋体" w:eastAsia="宋体" w:cs="宋体"/>
          <w:b/>
          <w:bCs/>
          <w:i w:val="0"/>
          <w:iCs w:val="0"/>
          <w:caps w:val="0"/>
          <w:color w:val="auto"/>
          <w:spacing w:val="0"/>
          <w:kern w:val="0"/>
          <w:sz w:val="24"/>
          <w:szCs w:val="24"/>
          <w:shd w:val="clear" w:fill="FFFFFF"/>
          <w:lang w:val="en-US" w:eastAsia="zh-CN" w:bidi="ar"/>
        </w:rPr>
        <w:t>文件的递交截止时间、地点</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00" w:afterAutospacing="0" w:line="400" w:lineRule="exact"/>
        <w:ind w:left="0" w:right="0" w:firstLine="480" w:firstLineChars="200"/>
        <w:jc w:val="left"/>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（1）递交截止时间为 ：</w:t>
      </w:r>
      <w:r>
        <w:rPr>
          <w:rFonts w:hint="eastAsia" w:ascii="宋体" w:hAnsi="宋体" w:cs="宋体"/>
          <w:i w:val="0"/>
          <w:iCs w:val="0"/>
          <w:caps w:val="0"/>
          <w:color w:val="auto"/>
          <w:spacing w:val="0"/>
          <w:kern w:val="0"/>
          <w:sz w:val="24"/>
          <w:szCs w:val="24"/>
          <w:shd w:val="clear" w:fill="FFFFFF"/>
          <w:lang w:val="en-US" w:eastAsia="zh-CN" w:bidi="ar"/>
        </w:rPr>
        <w:t>2025年6月30日13时30分</w:t>
      </w:r>
      <w:r>
        <w:rPr>
          <w:rFonts w:hint="eastAsia" w:ascii="宋体" w:hAnsi="宋体" w:eastAsia="宋体" w:cs="宋体"/>
          <w:i w:val="0"/>
          <w:iCs w:val="0"/>
          <w:caps w:val="0"/>
          <w:color w:val="auto"/>
          <w:spacing w:val="0"/>
          <w:kern w:val="0"/>
          <w:sz w:val="24"/>
          <w:szCs w:val="24"/>
          <w:shd w:val="clear" w:fill="FFFFFF"/>
          <w:lang w:val="en-US" w:eastAsia="zh-CN" w:bidi="ar"/>
        </w:rPr>
        <w:t>（北京时间）</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00" w:afterAutospacing="0" w:line="400" w:lineRule="exact"/>
        <w:ind w:left="0" w:right="0" w:firstLine="480" w:firstLineChars="200"/>
        <w:jc w:val="left"/>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（2）递交方式：送达或邮寄。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00" w:afterAutospacing="0" w:line="400" w:lineRule="exact"/>
        <w:ind w:left="0" w:right="0" w:firstLine="480" w:firstLineChars="200"/>
        <w:jc w:val="left"/>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（3）地点：南通市</w:t>
      </w:r>
      <w:r>
        <w:rPr>
          <w:rFonts w:hint="eastAsia" w:ascii="宋体" w:hAnsi="宋体" w:cs="宋体"/>
          <w:i w:val="0"/>
          <w:iCs w:val="0"/>
          <w:caps w:val="0"/>
          <w:color w:val="auto"/>
          <w:spacing w:val="0"/>
          <w:kern w:val="0"/>
          <w:sz w:val="24"/>
          <w:szCs w:val="24"/>
          <w:shd w:val="clear" w:fill="FFFFFF"/>
          <w:lang w:val="en-US" w:eastAsia="zh-CN" w:bidi="ar"/>
        </w:rPr>
        <w:t>北大街</w:t>
      </w:r>
      <w:r>
        <w:rPr>
          <w:rFonts w:hint="eastAsia" w:ascii="宋体" w:hAnsi="宋体" w:eastAsia="宋体" w:cs="宋体"/>
          <w:i w:val="0"/>
          <w:iCs w:val="0"/>
          <w:caps w:val="0"/>
          <w:color w:val="auto"/>
          <w:spacing w:val="0"/>
          <w:kern w:val="0"/>
          <w:sz w:val="24"/>
          <w:szCs w:val="24"/>
          <w:shd w:val="clear" w:fill="FFFFFF"/>
          <w:lang w:val="en-US" w:eastAsia="zh-CN" w:bidi="ar"/>
        </w:rPr>
        <w:t>万科壹中心240</w:t>
      </w:r>
      <w:r>
        <w:rPr>
          <w:rFonts w:hint="eastAsia" w:ascii="宋体" w:hAnsi="宋体" w:cs="宋体"/>
          <w:i w:val="0"/>
          <w:iCs w:val="0"/>
          <w:caps w:val="0"/>
          <w:color w:val="auto"/>
          <w:spacing w:val="0"/>
          <w:kern w:val="0"/>
          <w:sz w:val="24"/>
          <w:szCs w:val="24"/>
          <w:shd w:val="clear" w:fill="FFFFFF"/>
          <w:lang w:val="en-US" w:eastAsia="zh-CN" w:bidi="ar"/>
        </w:rPr>
        <w:t>2</w:t>
      </w:r>
      <w:r>
        <w:rPr>
          <w:rFonts w:hint="eastAsia" w:ascii="宋体" w:hAnsi="宋体" w:eastAsia="宋体" w:cs="宋体"/>
          <w:i w:val="0"/>
          <w:iCs w:val="0"/>
          <w:caps w:val="0"/>
          <w:color w:val="auto"/>
          <w:spacing w:val="0"/>
          <w:kern w:val="0"/>
          <w:sz w:val="24"/>
          <w:szCs w:val="24"/>
          <w:shd w:val="clear" w:fill="FFFFFF"/>
          <w:lang w:val="en-US" w:eastAsia="zh-CN" w:bidi="ar"/>
        </w:rPr>
        <w:t>室，如有变动另行通知。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00" w:afterAutospacing="0" w:line="400" w:lineRule="exact"/>
        <w:ind w:left="0" w:right="0" w:firstLine="480" w:firstLineChars="200"/>
        <w:jc w:val="left"/>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（4）逾期送达的投标文件，招标人不予受理。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00" w:afterAutospacing="0" w:line="400" w:lineRule="exact"/>
        <w:ind w:right="0" w:firstLine="480" w:firstLineChars="200"/>
        <w:jc w:val="left"/>
        <w:textAlignment w:val="auto"/>
        <w:rPr>
          <w:rFonts w:hint="eastAsia" w:ascii="宋体" w:hAnsi="宋体" w:eastAsia="宋体" w:cs="宋体"/>
          <w:b/>
          <w:bCs/>
          <w:i w:val="0"/>
          <w:iCs w:val="0"/>
          <w:caps w:val="0"/>
          <w:color w:val="auto"/>
          <w:spacing w:val="0"/>
          <w:sz w:val="24"/>
          <w:szCs w:val="24"/>
        </w:rPr>
      </w:pPr>
      <w:r>
        <w:rPr>
          <w:rFonts w:hint="eastAsia" w:ascii="宋体" w:hAnsi="宋体" w:cs="宋体"/>
          <w:b/>
          <w:bCs/>
          <w:i w:val="0"/>
          <w:iCs w:val="0"/>
          <w:caps w:val="0"/>
          <w:color w:val="auto"/>
          <w:spacing w:val="0"/>
          <w:kern w:val="0"/>
          <w:sz w:val="24"/>
          <w:szCs w:val="24"/>
          <w:shd w:val="clear" w:fill="FFFFFF"/>
          <w:lang w:val="en-US" w:eastAsia="zh-CN" w:bidi="ar"/>
        </w:rPr>
        <w:t>9</w:t>
      </w:r>
      <w:r>
        <w:rPr>
          <w:rFonts w:hint="eastAsia" w:ascii="宋体" w:hAnsi="宋体" w:eastAsia="宋体" w:cs="宋体"/>
          <w:b/>
          <w:bCs/>
          <w:i w:val="0"/>
          <w:iCs w:val="0"/>
          <w:caps w:val="0"/>
          <w:color w:val="auto"/>
          <w:spacing w:val="0"/>
          <w:kern w:val="0"/>
          <w:sz w:val="24"/>
          <w:szCs w:val="24"/>
          <w:shd w:val="clear" w:fill="FFFFFF"/>
          <w:lang w:val="en-US" w:eastAsia="zh-CN" w:bidi="ar"/>
        </w:rPr>
        <w:t>.开标</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00" w:afterAutospacing="0" w:line="400" w:lineRule="exact"/>
        <w:ind w:left="0" w:right="0" w:firstLine="480" w:firstLineChars="200"/>
        <w:jc w:val="left"/>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kern w:val="0"/>
          <w:sz w:val="24"/>
          <w:szCs w:val="24"/>
          <w:shd w:val="clear" w:fill="FFFFFF"/>
          <w:lang w:val="en-US" w:eastAsia="zh-CN" w:bidi="ar"/>
        </w:rPr>
        <w:t>（1）截止时间：</w:t>
      </w:r>
      <w:r>
        <w:rPr>
          <w:rStyle w:val="50"/>
          <w:rFonts w:hint="eastAsia" w:ascii="宋体" w:hAnsi="宋体" w:cs="宋体"/>
          <w:b/>
          <w:bCs/>
          <w:i w:val="0"/>
          <w:iCs w:val="0"/>
          <w:caps w:val="0"/>
          <w:color w:val="auto"/>
          <w:spacing w:val="0"/>
          <w:kern w:val="0"/>
          <w:sz w:val="24"/>
          <w:szCs w:val="24"/>
          <w:u w:val="single"/>
          <w:shd w:val="clear" w:fill="FFFFFF"/>
          <w:lang w:val="en-US" w:eastAsia="zh-CN" w:bidi="ar"/>
        </w:rPr>
        <w:t>2025年6月30日13时30分</w:t>
      </w:r>
      <w:r>
        <w:rPr>
          <w:rStyle w:val="50"/>
          <w:rFonts w:hint="eastAsia" w:ascii="宋体" w:hAnsi="宋体" w:eastAsia="宋体" w:cs="宋体"/>
          <w:b/>
          <w:bCs/>
          <w:i w:val="0"/>
          <w:iCs w:val="0"/>
          <w:caps w:val="0"/>
          <w:color w:val="auto"/>
          <w:spacing w:val="0"/>
          <w:kern w:val="0"/>
          <w:sz w:val="24"/>
          <w:szCs w:val="24"/>
          <w:u w:val="single"/>
          <w:shd w:val="clear" w:fill="FFFFFF"/>
          <w:lang w:val="en-US" w:eastAsia="zh-CN" w:bidi="ar"/>
        </w:rPr>
        <w:t>（北京时间）</w:t>
      </w:r>
    </w:p>
    <w:p>
      <w:pPr>
        <w:keepNext w:val="0"/>
        <w:keepLines w:val="0"/>
        <w:pageBreakBefore w:val="0"/>
        <w:widowControl/>
        <w:kinsoku/>
        <w:wordWrap/>
        <w:overflowPunct/>
        <w:topLinePunct w:val="0"/>
        <w:autoSpaceDE/>
        <w:autoSpaceDN/>
        <w:bidi w:val="0"/>
        <w:adjustRightInd/>
        <w:snapToGrid/>
        <w:spacing w:before="150" w:line="480" w:lineRule="exact"/>
        <w:ind w:firstLine="480" w:firstLineChars="200"/>
        <w:jc w:val="left"/>
        <w:textAlignment w:val="auto"/>
        <w:rPr>
          <w:color w:val="auto"/>
          <w:sz w:val="24"/>
        </w:rPr>
      </w:pPr>
      <w:r>
        <w:rPr>
          <w:rFonts w:hint="eastAsia" w:ascii="宋体" w:hAnsi="宋体" w:eastAsia="宋体" w:cs="宋体"/>
          <w:i w:val="0"/>
          <w:iCs w:val="0"/>
          <w:caps w:val="0"/>
          <w:color w:val="auto"/>
          <w:spacing w:val="0"/>
          <w:kern w:val="0"/>
          <w:sz w:val="24"/>
          <w:szCs w:val="24"/>
          <w:shd w:val="clear" w:fill="FFFFFF"/>
          <w:lang w:val="en-US" w:eastAsia="zh-CN" w:bidi="ar"/>
        </w:rPr>
        <w:t>（</w:t>
      </w:r>
      <w:r>
        <w:rPr>
          <w:rFonts w:hint="eastAsia" w:ascii="宋体" w:hAnsi="宋体" w:cs="宋体"/>
          <w:color w:val="auto"/>
          <w:kern w:val="0"/>
          <w:sz w:val="24"/>
          <w:lang w:bidi="ar"/>
        </w:rPr>
        <w:t>2）地点：</w:t>
      </w:r>
      <w:r>
        <w:rPr>
          <w:rFonts w:hint="eastAsia" w:ascii="宋体" w:hAnsi="宋体" w:cs="宋体"/>
          <w:b/>
          <w:bCs/>
          <w:color w:val="auto"/>
          <w:kern w:val="0"/>
          <w:sz w:val="24"/>
          <w:u w:val="single"/>
          <w:lang w:bidi="ar"/>
        </w:rPr>
        <w:t>投标人自行选择任意地点参加远程开标会，无需亲临开标现场 。</w:t>
      </w:r>
    </w:p>
    <w:p>
      <w:pPr>
        <w:keepNext w:val="0"/>
        <w:keepLines w:val="0"/>
        <w:pageBreakBefore w:val="0"/>
        <w:widowControl/>
        <w:kinsoku/>
        <w:wordWrap/>
        <w:overflowPunct/>
        <w:topLinePunct w:val="0"/>
        <w:autoSpaceDE/>
        <w:autoSpaceDN/>
        <w:bidi w:val="0"/>
        <w:adjustRightInd/>
        <w:snapToGrid/>
        <w:spacing w:before="150" w:line="480" w:lineRule="exact"/>
        <w:ind w:firstLine="480" w:firstLineChars="200"/>
        <w:jc w:val="left"/>
        <w:textAlignment w:val="auto"/>
        <w:rPr>
          <w:rFonts w:hint="eastAsia" w:ascii="宋体" w:hAnsi="宋体" w:cs="宋体"/>
          <w:b/>
          <w:bCs/>
          <w:color w:val="auto"/>
          <w:kern w:val="0"/>
          <w:sz w:val="24"/>
          <w:u w:val="single"/>
          <w:lang w:bidi="ar"/>
        </w:rPr>
      </w:pPr>
      <w:r>
        <w:rPr>
          <w:rFonts w:hint="eastAsia" w:ascii="宋体" w:hAnsi="宋体" w:cs="宋体"/>
          <w:color w:val="auto"/>
          <w:kern w:val="0"/>
          <w:sz w:val="24"/>
          <w:lang w:bidi="ar"/>
        </w:rPr>
        <w:t>（3）方式：</w:t>
      </w:r>
      <w:r>
        <w:rPr>
          <w:rFonts w:hint="eastAsia" w:ascii="宋体" w:hAnsi="宋体" w:cs="宋体"/>
          <w:b/>
          <w:bCs/>
          <w:color w:val="auto"/>
          <w:kern w:val="0"/>
          <w:sz w:val="24"/>
          <w:u w:val="single"/>
          <w:lang w:bidi="ar"/>
        </w:rPr>
        <w:t>远程不见面，如有变动另行通知。</w:t>
      </w:r>
    </w:p>
    <w:p>
      <w:pPr>
        <w:keepNext w:val="0"/>
        <w:keepLines w:val="0"/>
        <w:pageBreakBefore w:val="0"/>
        <w:widowControl/>
        <w:kinsoku/>
        <w:wordWrap/>
        <w:overflowPunct/>
        <w:topLinePunct w:val="0"/>
        <w:autoSpaceDE/>
        <w:autoSpaceDN/>
        <w:bidi w:val="0"/>
        <w:adjustRightInd/>
        <w:snapToGrid/>
        <w:spacing w:before="150" w:line="480" w:lineRule="exact"/>
        <w:ind w:firstLine="480" w:firstLineChars="200"/>
        <w:jc w:val="left"/>
        <w:textAlignment w:val="auto"/>
        <w:rPr>
          <w:color w:val="auto"/>
          <w:sz w:val="24"/>
        </w:rPr>
      </w:pPr>
      <w:r>
        <w:rPr>
          <w:rFonts w:hint="eastAsia" w:ascii="宋体" w:hAnsi="宋体" w:cs="宋体"/>
          <w:b/>
          <w:color w:val="auto"/>
          <w:kern w:val="0"/>
          <w:sz w:val="24"/>
          <w:lang w:bidi="ar"/>
        </w:rPr>
        <w:t>注：远程不见面开标特别说明</w:t>
      </w:r>
    </w:p>
    <w:p>
      <w:pPr>
        <w:keepNext w:val="0"/>
        <w:keepLines w:val="0"/>
        <w:pageBreakBefore w:val="0"/>
        <w:widowControl/>
        <w:tabs>
          <w:tab w:val="left" w:pos="5250"/>
        </w:tabs>
        <w:kinsoku/>
        <w:wordWrap/>
        <w:overflowPunct/>
        <w:topLinePunct w:val="0"/>
        <w:autoSpaceDE/>
        <w:autoSpaceDN/>
        <w:bidi w:val="0"/>
        <w:adjustRightInd/>
        <w:snapToGrid/>
        <w:spacing w:before="150" w:line="480" w:lineRule="exact"/>
        <w:ind w:firstLine="480" w:firstLineChars="200"/>
        <w:jc w:val="left"/>
        <w:textAlignment w:val="auto"/>
        <w:rPr>
          <w:color w:val="auto"/>
          <w:sz w:val="24"/>
        </w:rPr>
      </w:pPr>
      <w:r>
        <w:rPr>
          <w:rFonts w:hint="eastAsia" w:ascii="宋体" w:hAnsi="宋体" w:cs="宋体"/>
          <w:color w:val="auto"/>
          <w:kern w:val="0"/>
          <w:sz w:val="24"/>
          <w:lang w:bidi="ar"/>
        </w:rPr>
        <w:t>本项目为不见面开标，投标人代表无需到达开标现场，但应确保投标文件在开标截止时间前送达或邮寄到达采购代理机构（可以由本项目代理机构联系人签收，邮寄地址：南通市崇川区北大街万科壹中心</w:t>
      </w:r>
      <w:r>
        <w:rPr>
          <w:rFonts w:hint="eastAsia" w:ascii="宋体" w:hAnsi="宋体" w:cs="宋体"/>
          <w:color w:val="auto"/>
          <w:kern w:val="0"/>
          <w:sz w:val="24"/>
          <w:lang w:eastAsia="zh-CN" w:bidi="ar"/>
        </w:rPr>
        <w:t>240</w:t>
      </w:r>
      <w:r>
        <w:rPr>
          <w:rFonts w:hint="eastAsia" w:ascii="宋体" w:hAnsi="宋体" w:cs="宋体"/>
          <w:color w:val="auto"/>
          <w:kern w:val="0"/>
          <w:sz w:val="24"/>
          <w:lang w:val="en-US" w:eastAsia="zh-CN" w:bidi="ar"/>
        </w:rPr>
        <w:t>2</w:t>
      </w:r>
      <w:r>
        <w:rPr>
          <w:rFonts w:hint="eastAsia" w:ascii="宋体" w:hAnsi="宋体" w:cs="宋体"/>
          <w:color w:val="auto"/>
          <w:kern w:val="0"/>
          <w:sz w:val="24"/>
          <w:lang w:bidi="ar"/>
        </w:rPr>
        <w:t>室，东方华星建设管理（江苏）有限公司，联系人：卫工18106295192）。开标现场由代理机构主持，招标人组织的评标委员会负责投标文件的评审。为确保本项目开标能够顺利进行，各投标人的授权委托人在开标前以</w:t>
      </w:r>
      <w:r>
        <w:rPr>
          <w:rFonts w:hint="eastAsia" w:ascii="宋体" w:hAnsi="宋体" w:cs="宋体"/>
          <w:b/>
          <w:bCs/>
          <w:color w:val="auto"/>
          <w:kern w:val="0"/>
          <w:sz w:val="24"/>
          <w:u w:val="single"/>
          <w:lang w:bidi="ar"/>
        </w:rPr>
        <w:t>“项目名称（简写）+单位名称（简写）+授权委托人姓名（实名）”</w:t>
      </w:r>
      <w:r>
        <w:rPr>
          <w:rFonts w:hint="eastAsia" w:ascii="宋体" w:hAnsi="宋体" w:cs="宋体"/>
          <w:color w:val="auto"/>
          <w:kern w:val="0"/>
          <w:sz w:val="24"/>
          <w:lang w:bidi="ar"/>
        </w:rPr>
        <w:t>的格式申请加入QQ群“开标不见面交流群，</w:t>
      </w:r>
      <w:r>
        <w:rPr>
          <w:rFonts w:hint="eastAsia" w:ascii="宋体" w:hAnsi="宋体" w:cs="宋体"/>
          <w:color w:val="auto"/>
          <w:kern w:val="0"/>
          <w:sz w:val="24"/>
          <w:highlight w:val="none"/>
          <w:lang w:bidi="ar"/>
        </w:rPr>
        <w:t>群号</w:t>
      </w:r>
      <w:r>
        <w:rPr>
          <w:rFonts w:hint="eastAsia" w:ascii="宋体" w:hAnsi="宋体" w:cs="宋体"/>
          <w:b/>
          <w:bCs/>
          <w:color w:val="auto"/>
          <w:kern w:val="0"/>
          <w:sz w:val="24"/>
          <w:highlight w:val="none"/>
          <w:lang w:bidi="ar"/>
        </w:rPr>
        <w:t>：879618424</w:t>
      </w:r>
      <w:r>
        <w:rPr>
          <w:rFonts w:hint="eastAsia" w:ascii="宋体" w:hAnsi="宋体" w:cs="宋体"/>
          <w:color w:val="auto"/>
          <w:kern w:val="0"/>
          <w:sz w:val="24"/>
          <w:highlight w:val="none"/>
          <w:lang w:bidi="ar"/>
        </w:rPr>
        <w:t>”。</w:t>
      </w:r>
      <w:r>
        <w:rPr>
          <w:rFonts w:hint="eastAsia" w:ascii="宋体" w:hAnsi="宋体" w:cs="宋体"/>
          <w:b/>
          <w:bCs/>
          <w:color w:val="auto"/>
          <w:kern w:val="0"/>
          <w:sz w:val="24"/>
          <w:lang w:bidi="ar"/>
        </w:rPr>
        <w:t>本项目开标过程交互采用“QQ远程会议”，投标人需自行下载安装“腾讯QQ”软件，并学习操作。在开评标全过程中，此腾讯QQ群作为交互工具进行实时交互。开评标全过程中，各参选单位参与远程交互的授权委托人或法定代表人应始终为同一个人</w:t>
      </w:r>
      <w:r>
        <w:rPr>
          <w:rFonts w:hint="eastAsia" w:ascii="宋体" w:hAnsi="宋体" w:cs="宋体"/>
          <w:b/>
          <w:bCs/>
          <w:color w:val="auto"/>
          <w:kern w:val="0"/>
          <w:sz w:val="24"/>
          <w:u w:val="single"/>
          <w:lang w:bidi="ar"/>
        </w:rPr>
        <w:t>（打开摄像头、语音）</w:t>
      </w:r>
      <w:r>
        <w:rPr>
          <w:rFonts w:hint="eastAsia" w:ascii="宋体" w:hAnsi="宋体" w:cs="宋体"/>
          <w:b/>
          <w:bCs/>
          <w:color w:val="auto"/>
          <w:kern w:val="0"/>
          <w:sz w:val="24"/>
          <w:lang w:bidi="ar"/>
        </w:rPr>
        <w:t>，中途不得更换，在废标、澄清、提疑、传送文件等特殊情况下需要交互时，投标人一端参与交互的人员将均被视为是投标人的授权委托人或法定代表人，投标人不得以不承认交互人员的资格或身份等为借口抵赖推脱，投标人自行承担随意更换人员所导致的一切后果。若投标投标人未按要求加入QQ群，则视为放弃交互和放弃对开评标全过程提问的权利，并承担由此导致的一切后果。为顺利实现本项目开评标的远程交互，建议投标人配置的硬件设施有：电脑或手机、高速稳定的网络、电源（不间断）、音视频设备（话筒、耳麦、高清摄像头、音响）等。为保证交互效果，建议投标人选择封闭安静的地点参与远程交互。因投标人自身软硬件问题而导致在交互过程中出现不稳定或中断等情况的，由投标人自身承担一切后果。</w:t>
      </w:r>
    </w:p>
    <w:p>
      <w:pPr>
        <w:pStyle w:val="4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right="0" w:firstLine="480" w:firstLineChars="200"/>
        <w:jc w:val="left"/>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kern w:val="0"/>
          <w:sz w:val="24"/>
          <w:szCs w:val="24"/>
          <w:shd w:val="clear" w:fill="FFFFFF"/>
          <w:lang w:val="en-US" w:eastAsia="zh-CN" w:bidi="ar"/>
        </w:rPr>
        <w:t>10.招标文件的修改、补充公布的网址：“南通市教育局官网”“江苏省南通中等专业学校官网”。请各投标人自行关注，否则，引起的所有损失由投标人自行承担。</w:t>
      </w:r>
    </w:p>
    <w:p>
      <w:pPr>
        <w:pStyle w:val="4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kern w:val="0"/>
          <w:sz w:val="24"/>
          <w:szCs w:val="24"/>
          <w:shd w:val="clear" w:fill="FFFFFF"/>
          <w:lang w:val="en-US" w:eastAsia="zh-CN" w:bidi="ar"/>
        </w:rPr>
        <w:t>11.主要资格审查标准和内容详见招标文件。</w:t>
      </w:r>
    </w:p>
    <w:p>
      <w:pPr>
        <w:pStyle w:val="4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kern w:val="0"/>
          <w:sz w:val="24"/>
          <w:szCs w:val="24"/>
          <w:shd w:val="clear" w:fill="FFFFFF"/>
          <w:lang w:val="en-US" w:eastAsia="zh-CN" w:bidi="ar"/>
        </w:rPr>
        <w:t>12.本工程采用</w:t>
      </w:r>
      <w:r>
        <w:rPr>
          <w:rFonts w:hint="eastAsia" w:cs="宋体"/>
          <w:i w:val="0"/>
          <w:iCs w:val="0"/>
          <w:caps w:val="0"/>
          <w:color w:val="auto"/>
          <w:spacing w:val="0"/>
          <w:kern w:val="0"/>
          <w:sz w:val="24"/>
          <w:szCs w:val="24"/>
          <w:shd w:val="clear" w:fill="FFFFFF"/>
          <w:lang w:val="en-US" w:eastAsia="zh-CN" w:bidi="ar"/>
        </w:rPr>
        <w:t>合理低价法</w:t>
      </w:r>
      <w:r>
        <w:rPr>
          <w:rFonts w:hint="eastAsia" w:ascii="宋体" w:hAnsi="宋体" w:eastAsia="宋体" w:cs="宋体"/>
          <w:i w:val="0"/>
          <w:iCs w:val="0"/>
          <w:caps w:val="0"/>
          <w:color w:val="auto"/>
          <w:spacing w:val="0"/>
          <w:kern w:val="0"/>
          <w:sz w:val="24"/>
          <w:szCs w:val="24"/>
          <w:shd w:val="clear" w:fill="FFFFFF"/>
          <w:lang w:val="en-US" w:eastAsia="zh-CN" w:bidi="ar"/>
        </w:rPr>
        <w:t>评标办法，且采用资格后审，具体评标办法详见招标文件第二章。</w:t>
      </w:r>
    </w:p>
    <w:p>
      <w:pPr>
        <w:pStyle w:val="4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kern w:val="0"/>
          <w:sz w:val="24"/>
          <w:szCs w:val="24"/>
          <w:shd w:val="clear" w:fill="FFFFFF"/>
          <w:lang w:val="en-US" w:eastAsia="zh-CN" w:bidi="ar"/>
        </w:rPr>
        <w:t>13.联系方式：</w:t>
      </w:r>
    </w:p>
    <w:p>
      <w:pPr>
        <w:pStyle w:val="4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kern w:val="0"/>
          <w:sz w:val="24"/>
          <w:szCs w:val="24"/>
          <w:shd w:val="clear" w:fill="FFFFFF"/>
          <w:lang w:val="en-US" w:eastAsia="zh-CN" w:bidi="ar"/>
        </w:rPr>
        <w:t>招标单位名称：江苏省南通中等专业学校</w:t>
      </w:r>
    </w:p>
    <w:p>
      <w:pPr>
        <w:pStyle w:val="4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kern w:val="0"/>
          <w:sz w:val="24"/>
          <w:szCs w:val="24"/>
          <w:shd w:val="clear" w:fill="FFFFFF"/>
          <w:lang w:val="en-US" w:eastAsia="zh-CN" w:bidi="ar"/>
        </w:rPr>
        <w:t>联 系 人：王老师  </w:t>
      </w:r>
    </w:p>
    <w:p>
      <w:pPr>
        <w:pStyle w:val="4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kern w:val="0"/>
          <w:sz w:val="24"/>
          <w:szCs w:val="24"/>
          <w:shd w:val="clear" w:fill="FFFFFF"/>
          <w:lang w:val="en-US" w:eastAsia="zh-CN" w:bidi="ar"/>
        </w:rPr>
        <w:t>联系电话：0513-85559516</w:t>
      </w:r>
    </w:p>
    <w:p>
      <w:pPr>
        <w:pStyle w:val="4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Fonts w:hint="eastAsia" w:ascii="宋体" w:hAnsi="宋体" w:eastAsia="宋体" w:cs="宋体"/>
          <w:i w:val="0"/>
          <w:iCs w:val="0"/>
          <w:caps w:val="0"/>
          <w:color w:val="auto"/>
          <w:spacing w:val="0"/>
          <w:sz w:val="24"/>
          <w:szCs w:val="24"/>
          <w:lang w:val="en-US"/>
        </w:rPr>
      </w:pPr>
      <w:r>
        <w:rPr>
          <w:rFonts w:hint="eastAsia" w:ascii="宋体" w:hAnsi="宋体" w:eastAsia="宋体" w:cs="宋体"/>
          <w:i w:val="0"/>
          <w:iCs w:val="0"/>
          <w:caps w:val="0"/>
          <w:color w:val="auto"/>
          <w:spacing w:val="0"/>
          <w:kern w:val="0"/>
          <w:sz w:val="24"/>
          <w:szCs w:val="24"/>
          <w:shd w:val="clear" w:fill="FFFFFF"/>
          <w:lang w:val="en-US" w:eastAsia="zh-CN" w:bidi="ar"/>
        </w:rPr>
        <w:t>招标代理机构：东方华星建设管理（江苏）有限公司</w:t>
      </w:r>
    </w:p>
    <w:p>
      <w:pPr>
        <w:pStyle w:val="4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Fonts w:hint="eastAsia" w:ascii="宋体" w:hAnsi="宋体" w:eastAsia="宋体" w:cs="宋体"/>
          <w:i w:val="0"/>
          <w:iCs w:val="0"/>
          <w:caps w:val="0"/>
          <w:color w:val="auto"/>
          <w:spacing w:val="0"/>
          <w:sz w:val="24"/>
          <w:szCs w:val="24"/>
          <w:lang w:val="en-US"/>
        </w:rPr>
      </w:pPr>
      <w:r>
        <w:rPr>
          <w:rFonts w:hint="eastAsia" w:ascii="宋体" w:hAnsi="宋体" w:eastAsia="宋体" w:cs="宋体"/>
          <w:i w:val="0"/>
          <w:iCs w:val="0"/>
          <w:caps w:val="0"/>
          <w:color w:val="auto"/>
          <w:spacing w:val="0"/>
          <w:kern w:val="0"/>
          <w:sz w:val="24"/>
          <w:szCs w:val="24"/>
          <w:shd w:val="clear" w:fill="FFFFFF"/>
          <w:lang w:val="en-US" w:eastAsia="zh-CN" w:bidi="ar"/>
        </w:rPr>
        <w:t>地址：南通市万科壹中心2402室</w:t>
      </w:r>
    </w:p>
    <w:p>
      <w:pPr>
        <w:pStyle w:val="4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联系人：卫工   </w:t>
      </w:r>
    </w:p>
    <w:p>
      <w:pPr>
        <w:pStyle w:val="4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 xml:space="preserve">电话：18106295192  </w:t>
      </w:r>
    </w:p>
    <w:p>
      <w:pPr>
        <w:pStyle w:val="4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Fonts w:hint="eastAsia" w:ascii="宋体" w:hAnsi="宋体" w:eastAsia="宋体" w:cs="宋体"/>
          <w:i w:val="0"/>
          <w:iCs w:val="0"/>
          <w:caps w:val="0"/>
          <w:color w:val="auto"/>
          <w:spacing w:val="0"/>
          <w:sz w:val="24"/>
          <w:szCs w:val="24"/>
          <w:lang w:val="en-US"/>
        </w:rPr>
      </w:pPr>
      <w:r>
        <w:rPr>
          <w:rFonts w:hint="eastAsia" w:ascii="宋体" w:hAnsi="宋体" w:eastAsia="宋体" w:cs="宋体"/>
          <w:i w:val="0"/>
          <w:iCs w:val="0"/>
          <w:caps w:val="0"/>
          <w:color w:val="auto"/>
          <w:spacing w:val="0"/>
          <w:kern w:val="0"/>
          <w:sz w:val="24"/>
          <w:szCs w:val="24"/>
          <w:shd w:val="clear" w:fill="FFFFFF"/>
          <w:lang w:val="en-US" w:eastAsia="zh-CN" w:bidi="ar"/>
        </w:rPr>
        <w:t>邮箱：dfhxnt@126.com</w:t>
      </w:r>
    </w:p>
    <w:p>
      <w:pPr>
        <w:pStyle w:val="4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5400"/>
        <w:jc w:val="left"/>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kern w:val="0"/>
          <w:sz w:val="24"/>
          <w:szCs w:val="24"/>
          <w:shd w:val="clear" w:fill="FFFFFF"/>
          <w:lang w:val="en-US" w:eastAsia="zh-CN" w:bidi="ar"/>
        </w:rPr>
        <w:t> </w:t>
      </w:r>
    </w:p>
    <w:p>
      <w:pPr>
        <w:pStyle w:val="4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right"/>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日期：202</w:t>
      </w:r>
      <w:r>
        <w:rPr>
          <w:rFonts w:hint="eastAsia" w:cs="宋体"/>
          <w:i w:val="0"/>
          <w:iCs w:val="0"/>
          <w:caps w:val="0"/>
          <w:color w:val="auto"/>
          <w:spacing w:val="0"/>
          <w:kern w:val="0"/>
          <w:sz w:val="24"/>
          <w:szCs w:val="24"/>
          <w:shd w:val="clear" w:fill="FFFFFF"/>
          <w:lang w:val="en-US" w:eastAsia="zh-CN" w:bidi="ar"/>
        </w:rPr>
        <w:t>5</w:t>
      </w:r>
      <w:r>
        <w:rPr>
          <w:rFonts w:hint="eastAsia" w:ascii="宋体" w:hAnsi="宋体" w:eastAsia="宋体" w:cs="宋体"/>
          <w:i w:val="0"/>
          <w:iCs w:val="0"/>
          <w:caps w:val="0"/>
          <w:color w:val="auto"/>
          <w:spacing w:val="0"/>
          <w:kern w:val="0"/>
          <w:sz w:val="24"/>
          <w:szCs w:val="24"/>
          <w:shd w:val="clear" w:fill="FFFFFF"/>
          <w:lang w:val="en-US" w:eastAsia="zh-CN" w:bidi="ar"/>
        </w:rPr>
        <w:t>年</w:t>
      </w:r>
      <w:r>
        <w:rPr>
          <w:rFonts w:hint="eastAsia" w:cs="宋体"/>
          <w:i w:val="0"/>
          <w:iCs w:val="0"/>
          <w:caps w:val="0"/>
          <w:color w:val="auto"/>
          <w:spacing w:val="0"/>
          <w:kern w:val="0"/>
          <w:sz w:val="24"/>
          <w:szCs w:val="24"/>
          <w:shd w:val="clear" w:fill="FFFFFF"/>
          <w:lang w:val="en-US" w:eastAsia="zh-CN" w:bidi="ar"/>
        </w:rPr>
        <w:t>6</w:t>
      </w:r>
      <w:r>
        <w:rPr>
          <w:rFonts w:hint="eastAsia" w:ascii="宋体" w:hAnsi="宋体" w:eastAsia="宋体" w:cs="宋体"/>
          <w:i w:val="0"/>
          <w:iCs w:val="0"/>
          <w:caps w:val="0"/>
          <w:color w:val="auto"/>
          <w:spacing w:val="0"/>
          <w:kern w:val="0"/>
          <w:sz w:val="24"/>
          <w:szCs w:val="24"/>
          <w:shd w:val="clear" w:fill="FFFFFF"/>
          <w:lang w:val="en-US" w:eastAsia="zh-CN" w:bidi="ar"/>
        </w:rPr>
        <w:t>月</w:t>
      </w:r>
      <w:r>
        <w:rPr>
          <w:rFonts w:hint="eastAsia" w:cs="宋体"/>
          <w:i w:val="0"/>
          <w:iCs w:val="0"/>
          <w:caps w:val="0"/>
          <w:color w:val="auto"/>
          <w:spacing w:val="0"/>
          <w:kern w:val="0"/>
          <w:sz w:val="24"/>
          <w:szCs w:val="24"/>
          <w:shd w:val="clear" w:fill="FFFFFF"/>
          <w:lang w:val="en-US" w:eastAsia="zh-CN" w:bidi="ar"/>
        </w:rPr>
        <w:t>19</w:t>
      </w:r>
      <w:r>
        <w:rPr>
          <w:rFonts w:hint="eastAsia" w:ascii="宋体" w:hAnsi="宋体" w:eastAsia="宋体" w:cs="宋体"/>
          <w:i w:val="0"/>
          <w:iCs w:val="0"/>
          <w:caps w:val="0"/>
          <w:color w:val="auto"/>
          <w:spacing w:val="0"/>
          <w:kern w:val="0"/>
          <w:sz w:val="24"/>
          <w:szCs w:val="24"/>
          <w:shd w:val="clear" w:fill="FFFFFF"/>
          <w:lang w:val="en-US" w:eastAsia="zh-CN" w:bidi="ar"/>
        </w:rPr>
        <w:t>日</w:t>
      </w:r>
    </w:p>
    <w:p>
      <w:pPr>
        <w:pStyle w:val="2"/>
        <w:spacing w:before="0" w:after="0" w:line="360" w:lineRule="auto"/>
        <w:ind w:firstLine="1423" w:firstLineChars="395"/>
        <w:rPr>
          <w:rFonts w:hint="eastAsia" w:ascii="宋体" w:hAnsi="宋体" w:eastAsia="宋体" w:cs="宋体"/>
          <w:color w:val="auto"/>
          <w:sz w:val="36"/>
        </w:rPr>
        <w:sectPr>
          <w:footerReference r:id="rId4" w:type="default"/>
          <w:pgSz w:w="11907" w:h="16840"/>
          <w:pgMar w:top="1418" w:right="1361" w:bottom="1304" w:left="1361" w:header="0" w:footer="975" w:gutter="0"/>
          <w:pgNumType w:fmt="decimal" w:start="1"/>
          <w:cols w:space="720" w:num="1"/>
        </w:sectPr>
      </w:pPr>
    </w:p>
    <w:p>
      <w:pPr>
        <w:pStyle w:val="2"/>
        <w:spacing w:before="0" w:after="0" w:line="360" w:lineRule="auto"/>
        <w:ind w:firstLine="1423" w:firstLineChars="395"/>
        <w:rPr>
          <w:rFonts w:ascii="宋体" w:hAnsi="宋体"/>
          <w:color w:val="auto"/>
          <w:sz w:val="36"/>
        </w:rPr>
      </w:pPr>
      <w:r>
        <w:rPr>
          <w:rFonts w:ascii="宋体" w:hAnsi="宋体"/>
          <w:color w:val="auto"/>
          <w:sz w:val="36"/>
        </w:rPr>
        <w:t>第一章</w:t>
      </w:r>
      <w:r>
        <w:rPr>
          <w:rFonts w:hint="eastAsia" w:ascii="宋体" w:hAnsi="宋体"/>
          <w:color w:val="auto"/>
          <w:sz w:val="36"/>
        </w:rPr>
        <w:t xml:space="preserve"> </w:t>
      </w:r>
      <w:r>
        <w:rPr>
          <w:rFonts w:ascii="宋体" w:hAnsi="宋体"/>
          <w:color w:val="auto"/>
          <w:sz w:val="36"/>
        </w:rPr>
        <w:t>投标人须知及投标人须知前附表</w:t>
      </w:r>
      <w:bookmarkEnd w:id="5"/>
      <w:bookmarkEnd w:id="6"/>
      <w:bookmarkEnd w:id="7"/>
      <w:bookmarkEnd w:id="8"/>
      <w:bookmarkEnd w:id="9"/>
    </w:p>
    <w:p>
      <w:pPr>
        <w:pStyle w:val="3"/>
        <w:spacing w:line="360" w:lineRule="auto"/>
        <w:jc w:val="center"/>
        <w:rPr>
          <w:rFonts w:ascii="宋体" w:hAnsi="宋体" w:eastAsia="宋体"/>
          <w:color w:val="auto"/>
          <w:sz w:val="25"/>
        </w:rPr>
      </w:pPr>
      <w:bookmarkStart w:id="10" w:name="_Toc380681231"/>
      <w:bookmarkStart w:id="11" w:name="_Toc380680819"/>
      <w:bookmarkStart w:id="12" w:name="_Toc380681012"/>
      <w:bookmarkStart w:id="13" w:name="_Toc380680179"/>
      <w:r>
        <w:rPr>
          <w:rFonts w:ascii="宋体" w:hAnsi="宋体" w:eastAsia="宋体"/>
          <w:color w:val="auto"/>
          <w:sz w:val="30"/>
        </w:rPr>
        <w:t>一、投标人须知前附表</w:t>
      </w:r>
      <w:bookmarkEnd w:id="10"/>
      <w:bookmarkEnd w:id="11"/>
      <w:bookmarkEnd w:id="12"/>
      <w:bookmarkEnd w:id="13"/>
    </w:p>
    <w:tbl>
      <w:tblPr>
        <w:tblStyle w:val="47"/>
        <w:tblW w:w="93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791"/>
        <w:gridCol w:w="2318"/>
        <w:gridCol w:w="55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tblHeader/>
          <w:jc w:val="center"/>
        </w:trPr>
        <w:tc>
          <w:tcPr>
            <w:tcW w:w="697" w:type="dxa"/>
            <w:vAlign w:val="center"/>
          </w:tcPr>
          <w:p>
            <w:pPr>
              <w:spacing w:line="360" w:lineRule="auto"/>
              <w:ind w:left="26" w:hanging="26" w:hangingChars="11"/>
              <w:jc w:val="center"/>
              <w:rPr>
                <w:rFonts w:ascii="宋体" w:hAnsi="宋体" w:cs="宋体"/>
                <w:b/>
                <w:color w:val="auto"/>
                <w:sz w:val="24"/>
              </w:rPr>
            </w:pPr>
            <w:r>
              <w:rPr>
                <w:rFonts w:hint="eastAsia" w:ascii="宋体" w:hAnsi="宋体" w:cs="宋体"/>
                <w:b/>
                <w:color w:val="auto"/>
                <w:sz w:val="24"/>
              </w:rPr>
              <w:t>项号</w:t>
            </w:r>
          </w:p>
        </w:tc>
        <w:tc>
          <w:tcPr>
            <w:tcW w:w="791" w:type="dxa"/>
            <w:vAlign w:val="center"/>
          </w:tcPr>
          <w:p>
            <w:pPr>
              <w:spacing w:line="360" w:lineRule="auto"/>
              <w:jc w:val="center"/>
              <w:rPr>
                <w:rFonts w:ascii="宋体" w:hAnsi="宋体" w:cs="宋体"/>
                <w:b/>
                <w:color w:val="auto"/>
                <w:sz w:val="24"/>
              </w:rPr>
            </w:pPr>
            <w:r>
              <w:rPr>
                <w:rFonts w:hint="eastAsia" w:ascii="宋体" w:hAnsi="宋体" w:cs="宋体"/>
                <w:b/>
                <w:color w:val="auto"/>
                <w:sz w:val="24"/>
              </w:rPr>
              <w:t>条款号</w:t>
            </w:r>
          </w:p>
        </w:tc>
        <w:tc>
          <w:tcPr>
            <w:tcW w:w="2318" w:type="dxa"/>
            <w:vAlign w:val="center"/>
          </w:tcPr>
          <w:p>
            <w:pPr>
              <w:spacing w:line="360" w:lineRule="auto"/>
              <w:jc w:val="center"/>
              <w:rPr>
                <w:rFonts w:ascii="宋体" w:hAnsi="宋体" w:cs="宋体"/>
                <w:b/>
                <w:color w:val="auto"/>
                <w:sz w:val="24"/>
              </w:rPr>
            </w:pPr>
            <w:r>
              <w:rPr>
                <w:rFonts w:hint="eastAsia" w:ascii="宋体" w:hAnsi="宋体" w:cs="宋体"/>
                <w:b/>
                <w:color w:val="auto"/>
                <w:sz w:val="24"/>
              </w:rPr>
              <w:t>内容</w:t>
            </w:r>
          </w:p>
        </w:tc>
        <w:tc>
          <w:tcPr>
            <w:tcW w:w="5588" w:type="dxa"/>
            <w:vAlign w:val="center"/>
          </w:tcPr>
          <w:p>
            <w:pPr>
              <w:spacing w:line="360" w:lineRule="auto"/>
              <w:jc w:val="center"/>
              <w:rPr>
                <w:rFonts w:ascii="宋体" w:hAnsi="宋体" w:cs="宋体"/>
                <w:b/>
                <w:color w:val="auto"/>
                <w:sz w:val="24"/>
              </w:rPr>
            </w:pPr>
            <w:r>
              <w:rPr>
                <w:rFonts w:hint="eastAsia" w:ascii="宋体" w:hAnsi="宋体" w:cs="宋体"/>
                <w:b/>
                <w:color w:val="auto"/>
                <w:sz w:val="24"/>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5" w:hRule="atLeast"/>
          <w:jc w:val="center"/>
        </w:trPr>
        <w:tc>
          <w:tcPr>
            <w:tcW w:w="697" w:type="dxa"/>
            <w:vAlign w:val="center"/>
          </w:tcPr>
          <w:p>
            <w:pPr>
              <w:spacing w:line="360" w:lineRule="auto"/>
              <w:jc w:val="center"/>
              <w:rPr>
                <w:rFonts w:ascii="宋体" w:hAnsi="宋体" w:cs="宋体"/>
                <w:color w:val="auto"/>
                <w:sz w:val="24"/>
              </w:rPr>
            </w:pPr>
            <w:r>
              <w:rPr>
                <w:rFonts w:hint="eastAsia" w:ascii="宋体" w:hAnsi="宋体" w:cs="宋体"/>
                <w:color w:val="auto"/>
                <w:sz w:val="24"/>
              </w:rPr>
              <w:t>1</w:t>
            </w:r>
          </w:p>
        </w:tc>
        <w:tc>
          <w:tcPr>
            <w:tcW w:w="791" w:type="dxa"/>
            <w:vAlign w:val="center"/>
          </w:tcPr>
          <w:p>
            <w:pPr>
              <w:spacing w:line="360" w:lineRule="auto"/>
              <w:jc w:val="center"/>
              <w:rPr>
                <w:rFonts w:ascii="宋体" w:hAnsi="宋体" w:cs="宋体"/>
                <w:color w:val="auto"/>
                <w:sz w:val="24"/>
              </w:rPr>
            </w:pPr>
            <w:r>
              <w:rPr>
                <w:rFonts w:hint="eastAsia" w:ascii="宋体" w:hAnsi="宋体" w:cs="宋体"/>
                <w:color w:val="auto"/>
                <w:sz w:val="24"/>
              </w:rPr>
              <w:t>1.1</w:t>
            </w:r>
          </w:p>
        </w:tc>
        <w:tc>
          <w:tcPr>
            <w:tcW w:w="2318" w:type="dxa"/>
            <w:vAlign w:val="center"/>
          </w:tcPr>
          <w:p>
            <w:pPr>
              <w:spacing w:line="360" w:lineRule="auto"/>
              <w:jc w:val="center"/>
              <w:rPr>
                <w:rFonts w:ascii="宋体" w:hAnsi="宋体" w:cs="宋体"/>
                <w:color w:val="auto"/>
                <w:sz w:val="24"/>
              </w:rPr>
            </w:pPr>
            <w:r>
              <w:rPr>
                <w:rFonts w:hint="eastAsia" w:ascii="宋体" w:hAnsi="宋体" w:cs="宋体"/>
                <w:color w:val="auto"/>
                <w:sz w:val="24"/>
              </w:rPr>
              <w:t>工程名称</w:t>
            </w:r>
          </w:p>
        </w:tc>
        <w:tc>
          <w:tcPr>
            <w:tcW w:w="5588" w:type="dxa"/>
            <w:vAlign w:val="center"/>
          </w:tcPr>
          <w:p>
            <w:pPr>
              <w:spacing w:line="360" w:lineRule="auto"/>
              <w:rPr>
                <w:rFonts w:hint="default" w:ascii="宋体" w:hAnsi="宋体" w:eastAsia="宋体" w:cs="宋体"/>
                <w:color w:val="auto"/>
                <w:sz w:val="24"/>
                <w:lang w:val="en-US" w:eastAsia="zh-CN"/>
              </w:rPr>
            </w:pPr>
            <w:r>
              <w:rPr>
                <w:rFonts w:hint="eastAsia" w:ascii="宋体" w:hAnsi="宋体"/>
                <w:b w:val="0"/>
                <w:bCs w:val="0"/>
                <w:color w:val="auto"/>
                <w:sz w:val="24"/>
                <w:szCs w:val="24"/>
                <w:highlight w:val="none"/>
                <w:lang w:eastAsia="zh-CN"/>
              </w:rPr>
              <w:t>江苏省南通中等专业学校汽修与服装实训楼室外供水管道改造工程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697" w:type="dxa"/>
            <w:vAlign w:val="center"/>
          </w:tcPr>
          <w:p>
            <w:pPr>
              <w:spacing w:line="360" w:lineRule="auto"/>
              <w:jc w:val="center"/>
              <w:rPr>
                <w:rFonts w:ascii="宋体" w:hAnsi="宋体" w:cs="宋体"/>
                <w:color w:val="auto"/>
                <w:sz w:val="24"/>
              </w:rPr>
            </w:pPr>
            <w:r>
              <w:rPr>
                <w:rFonts w:hint="eastAsia" w:ascii="宋体" w:hAnsi="宋体" w:cs="宋体"/>
                <w:color w:val="auto"/>
                <w:sz w:val="24"/>
              </w:rPr>
              <w:t>2</w:t>
            </w:r>
          </w:p>
        </w:tc>
        <w:tc>
          <w:tcPr>
            <w:tcW w:w="791" w:type="dxa"/>
            <w:vAlign w:val="center"/>
          </w:tcPr>
          <w:p>
            <w:pPr>
              <w:spacing w:line="360" w:lineRule="auto"/>
              <w:jc w:val="center"/>
              <w:rPr>
                <w:rFonts w:ascii="宋体" w:hAnsi="宋体" w:cs="宋体"/>
                <w:color w:val="auto"/>
                <w:sz w:val="24"/>
              </w:rPr>
            </w:pPr>
            <w:r>
              <w:rPr>
                <w:rFonts w:hint="eastAsia" w:ascii="宋体" w:hAnsi="宋体" w:cs="宋体"/>
                <w:color w:val="auto"/>
                <w:sz w:val="24"/>
              </w:rPr>
              <w:t>1.1</w:t>
            </w:r>
          </w:p>
        </w:tc>
        <w:tc>
          <w:tcPr>
            <w:tcW w:w="2318" w:type="dxa"/>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建设地点</w:t>
            </w:r>
          </w:p>
        </w:tc>
        <w:tc>
          <w:tcPr>
            <w:tcW w:w="5588" w:type="dxa"/>
            <w:vAlign w:val="center"/>
          </w:tcPr>
          <w:p>
            <w:pPr>
              <w:spacing w:line="360" w:lineRule="auto"/>
              <w:rPr>
                <w:rFonts w:hint="eastAsia" w:ascii="宋体" w:hAnsi="宋体" w:eastAsia="宋体" w:cs="宋体"/>
                <w:color w:val="auto"/>
                <w:sz w:val="24"/>
                <w:highlight w:val="none"/>
                <w:lang w:eastAsia="zh-CN"/>
              </w:rPr>
            </w:pPr>
            <w:r>
              <w:rPr>
                <w:rFonts w:hint="eastAsia"/>
                <w:snapToGrid w:val="0"/>
                <w:color w:val="auto"/>
                <w:sz w:val="24"/>
                <w:szCs w:val="28"/>
                <w:highlight w:val="none"/>
              </w:rPr>
              <w:t>通宁大道8号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697" w:type="dxa"/>
            <w:vAlign w:val="center"/>
          </w:tcPr>
          <w:p>
            <w:pPr>
              <w:spacing w:line="360" w:lineRule="auto"/>
              <w:jc w:val="center"/>
              <w:rPr>
                <w:rFonts w:ascii="宋体" w:hAnsi="宋体" w:cs="宋体"/>
                <w:color w:val="auto"/>
                <w:sz w:val="24"/>
              </w:rPr>
            </w:pPr>
            <w:r>
              <w:rPr>
                <w:rFonts w:hint="eastAsia" w:ascii="宋体" w:hAnsi="宋体" w:cs="宋体"/>
                <w:color w:val="auto"/>
                <w:sz w:val="24"/>
              </w:rPr>
              <w:t>3</w:t>
            </w:r>
          </w:p>
        </w:tc>
        <w:tc>
          <w:tcPr>
            <w:tcW w:w="791" w:type="dxa"/>
            <w:vAlign w:val="center"/>
          </w:tcPr>
          <w:p>
            <w:pPr>
              <w:spacing w:line="360" w:lineRule="auto"/>
              <w:jc w:val="center"/>
              <w:rPr>
                <w:rFonts w:ascii="宋体" w:hAnsi="宋体" w:cs="宋体"/>
                <w:color w:val="auto"/>
                <w:sz w:val="24"/>
              </w:rPr>
            </w:pPr>
            <w:r>
              <w:rPr>
                <w:rFonts w:hint="eastAsia" w:ascii="宋体" w:hAnsi="宋体" w:cs="宋体"/>
                <w:color w:val="auto"/>
                <w:sz w:val="24"/>
              </w:rPr>
              <w:t>1.1</w:t>
            </w:r>
          </w:p>
        </w:tc>
        <w:tc>
          <w:tcPr>
            <w:tcW w:w="2318" w:type="dxa"/>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建设规模</w:t>
            </w:r>
          </w:p>
        </w:tc>
        <w:tc>
          <w:tcPr>
            <w:tcW w:w="5588" w:type="dxa"/>
            <w:vAlign w:val="center"/>
          </w:tcPr>
          <w:p>
            <w:pPr>
              <w:spacing w:line="360" w:lineRule="auto"/>
              <w:rPr>
                <w:rFonts w:hint="default" w:ascii="宋体" w:hAnsi="宋体" w:eastAsia="宋体" w:cs="宋体"/>
                <w:color w:val="auto"/>
                <w:sz w:val="24"/>
                <w:highlight w:val="none"/>
                <w:lang w:val="en-US" w:eastAsia="zh-CN"/>
              </w:rPr>
            </w:pPr>
            <w:r>
              <w:rPr>
                <w:rFonts w:hint="eastAsia" w:ascii="宋体" w:hAnsi="宋体"/>
                <w:color w:val="auto"/>
                <w:sz w:val="24"/>
                <w:highlight w:val="none"/>
                <w:lang w:val="en-US" w:eastAsia="zh-CN"/>
              </w:rPr>
              <w:t>/</w:t>
            </w:r>
            <w:r>
              <w:rPr>
                <w:rFonts w:hint="eastAsia" w:ascii="宋体" w:hAnsi="宋体" w:cs="宋体"/>
                <w:color w:val="auto"/>
                <w:sz w:val="24"/>
                <w:highlight w:val="no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697" w:type="dxa"/>
            <w:vAlign w:val="center"/>
          </w:tcPr>
          <w:p>
            <w:pPr>
              <w:spacing w:line="360" w:lineRule="auto"/>
              <w:jc w:val="center"/>
              <w:rPr>
                <w:rFonts w:ascii="宋体" w:hAnsi="宋体" w:cs="宋体"/>
                <w:color w:val="auto"/>
                <w:sz w:val="24"/>
              </w:rPr>
            </w:pPr>
            <w:r>
              <w:rPr>
                <w:rFonts w:hint="eastAsia" w:ascii="宋体" w:hAnsi="宋体" w:cs="宋体"/>
                <w:color w:val="auto"/>
                <w:sz w:val="24"/>
              </w:rPr>
              <w:t>4</w:t>
            </w:r>
          </w:p>
        </w:tc>
        <w:tc>
          <w:tcPr>
            <w:tcW w:w="791" w:type="dxa"/>
            <w:vAlign w:val="center"/>
          </w:tcPr>
          <w:p>
            <w:pPr>
              <w:spacing w:line="360" w:lineRule="auto"/>
              <w:jc w:val="center"/>
              <w:rPr>
                <w:rFonts w:ascii="宋体" w:hAnsi="宋体" w:cs="宋体"/>
                <w:color w:val="auto"/>
                <w:sz w:val="24"/>
              </w:rPr>
            </w:pPr>
            <w:r>
              <w:rPr>
                <w:rFonts w:hint="eastAsia" w:ascii="宋体" w:hAnsi="宋体" w:cs="宋体"/>
                <w:color w:val="auto"/>
                <w:sz w:val="24"/>
              </w:rPr>
              <w:t>1.1</w:t>
            </w:r>
          </w:p>
        </w:tc>
        <w:tc>
          <w:tcPr>
            <w:tcW w:w="2318" w:type="dxa"/>
            <w:vAlign w:val="center"/>
          </w:tcPr>
          <w:p>
            <w:pPr>
              <w:spacing w:line="360" w:lineRule="auto"/>
              <w:jc w:val="center"/>
              <w:rPr>
                <w:rFonts w:ascii="宋体" w:hAnsi="宋体" w:cs="宋体"/>
                <w:color w:val="auto"/>
                <w:sz w:val="24"/>
              </w:rPr>
            </w:pPr>
            <w:r>
              <w:rPr>
                <w:rFonts w:hint="eastAsia" w:ascii="宋体" w:hAnsi="宋体" w:cs="宋体"/>
                <w:color w:val="auto"/>
                <w:sz w:val="24"/>
              </w:rPr>
              <w:t>承包方式</w:t>
            </w:r>
          </w:p>
        </w:tc>
        <w:tc>
          <w:tcPr>
            <w:tcW w:w="5588" w:type="dxa"/>
            <w:vAlign w:val="center"/>
          </w:tcPr>
          <w:p>
            <w:pPr>
              <w:spacing w:line="360" w:lineRule="auto"/>
              <w:rPr>
                <w:rFonts w:ascii="宋体" w:hAnsi="宋体" w:cs="宋体"/>
                <w:color w:val="auto"/>
                <w:sz w:val="24"/>
                <w:highlight w:val="none"/>
              </w:rPr>
            </w:pPr>
            <w:r>
              <w:rPr>
                <w:rFonts w:hint="eastAsia" w:ascii="宋体" w:hAnsi="宋体" w:cs="宋体"/>
                <w:color w:val="auto"/>
                <w:sz w:val="24"/>
                <w:highlight w:val="none"/>
              </w:rPr>
              <w:t>包工包料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697" w:type="dxa"/>
            <w:vAlign w:val="center"/>
          </w:tcPr>
          <w:p>
            <w:pPr>
              <w:spacing w:line="360" w:lineRule="auto"/>
              <w:jc w:val="center"/>
              <w:rPr>
                <w:rFonts w:ascii="宋体" w:hAnsi="宋体" w:cs="宋体"/>
                <w:color w:val="auto"/>
                <w:sz w:val="24"/>
              </w:rPr>
            </w:pPr>
            <w:r>
              <w:rPr>
                <w:rFonts w:hint="eastAsia" w:ascii="宋体" w:hAnsi="宋体" w:cs="宋体"/>
                <w:color w:val="auto"/>
                <w:sz w:val="24"/>
              </w:rPr>
              <w:t>5</w:t>
            </w:r>
          </w:p>
        </w:tc>
        <w:tc>
          <w:tcPr>
            <w:tcW w:w="791" w:type="dxa"/>
            <w:vAlign w:val="center"/>
          </w:tcPr>
          <w:p>
            <w:pPr>
              <w:spacing w:line="360" w:lineRule="auto"/>
              <w:jc w:val="center"/>
              <w:rPr>
                <w:rFonts w:ascii="宋体" w:hAnsi="宋体" w:cs="宋体"/>
                <w:color w:val="auto"/>
                <w:sz w:val="24"/>
              </w:rPr>
            </w:pPr>
            <w:r>
              <w:rPr>
                <w:rFonts w:hint="eastAsia" w:ascii="宋体" w:hAnsi="宋体" w:cs="宋体"/>
                <w:color w:val="auto"/>
                <w:sz w:val="24"/>
              </w:rPr>
              <w:t>1.1</w:t>
            </w:r>
          </w:p>
        </w:tc>
        <w:tc>
          <w:tcPr>
            <w:tcW w:w="2318" w:type="dxa"/>
            <w:vAlign w:val="center"/>
          </w:tcPr>
          <w:p>
            <w:pPr>
              <w:spacing w:line="360" w:lineRule="auto"/>
              <w:jc w:val="center"/>
              <w:rPr>
                <w:rFonts w:ascii="宋体" w:hAnsi="宋体" w:cs="宋体"/>
                <w:color w:val="auto"/>
                <w:sz w:val="24"/>
              </w:rPr>
            </w:pPr>
            <w:r>
              <w:rPr>
                <w:rFonts w:hint="eastAsia" w:ascii="宋体" w:hAnsi="宋体" w:cs="宋体"/>
                <w:color w:val="auto"/>
                <w:sz w:val="24"/>
              </w:rPr>
              <w:t>质量标准</w:t>
            </w:r>
          </w:p>
        </w:tc>
        <w:tc>
          <w:tcPr>
            <w:tcW w:w="5588" w:type="dxa"/>
            <w:vAlign w:val="center"/>
          </w:tcPr>
          <w:p>
            <w:pPr>
              <w:spacing w:line="360" w:lineRule="auto"/>
              <w:jc w:val="left"/>
              <w:rPr>
                <w:rFonts w:ascii="宋体" w:hAnsi="宋体" w:cs="宋体"/>
                <w:color w:val="auto"/>
                <w:sz w:val="24"/>
                <w:highlight w:val="none"/>
              </w:rPr>
            </w:pPr>
            <w:r>
              <w:rPr>
                <w:rFonts w:ascii="宋体" w:hAnsi="宋体" w:cs="宋体"/>
                <w:color w:val="auto"/>
                <w:sz w:val="24"/>
                <w:highlight w:val="none"/>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50" w:hRule="atLeast"/>
          <w:jc w:val="center"/>
        </w:trPr>
        <w:tc>
          <w:tcPr>
            <w:tcW w:w="697" w:type="dxa"/>
            <w:vAlign w:val="center"/>
          </w:tcPr>
          <w:p>
            <w:pPr>
              <w:spacing w:line="360" w:lineRule="auto"/>
              <w:jc w:val="center"/>
              <w:rPr>
                <w:rFonts w:ascii="宋体" w:hAnsi="宋体" w:cs="宋体"/>
                <w:color w:val="auto"/>
                <w:sz w:val="24"/>
              </w:rPr>
            </w:pPr>
            <w:r>
              <w:rPr>
                <w:rFonts w:hint="eastAsia" w:ascii="宋体" w:hAnsi="宋体" w:cs="宋体"/>
                <w:color w:val="auto"/>
                <w:sz w:val="24"/>
              </w:rPr>
              <w:t>6</w:t>
            </w:r>
          </w:p>
        </w:tc>
        <w:tc>
          <w:tcPr>
            <w:tcW w:w="791" w:type="dxa"/>
            <w:vAlign w:val="center"/>
          </w:tcPr>
          <w:p>
            <w:pPr>
              <w:spacing w:line="360" w:lineRule="auto"/>
              <w:jc w:val="center"/>
              <w:rPr>
                <w:rFonts w:ascii="宋体" w:hAnsi="宋体" w:cs="宋体"/>
                <w:color w:val="auto"/>
                <w:sz w:val="24"/>
              </w:rPr>
            </w:pPr>
            <w:r>
              <w:rPr>
                <w:rFonts w:hint="eastAsia" w:ascii="宋体" w:hAnsi="宋体" w:cs="宋体"/>
                <w:color w:val="auto"/>
                <w:sz w:val="24"/>
              </w:rPr>
              <w:t>1.1</w:t>
            </w:r>
          </w:p>
        </w:tc>
        <w:tc>
          <w:tcPr>
            <w:tcW w:w="2318" w:type="dxa"/>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工期要求</w:t>
            </w:r>
          </w:p>
        </w:tc>
        <w:tc>
          <w:tcPr>
            <w:tcW w:w="5588" w:type="dxa"/>
            <w:vAlign w:val="center"/>
          </w:tcPr>
          <w:p>
            <w:pPr>
              <w:spacing w:line="360" w:lineRule="auto"/>
              <w:rPr>
                <w:rFonts w:ascii="宋体" w:hAnsi="宋体" w:cs="宋体"/>
                <w:color w:val="auto"/>
                <w:sz w:val="24"/>
                <w:highlight w:val="none"/>
              </w:rPr>
            </w:pPr>
            <w:r>
              <w:rPr>
                <w:rFonts w:hint="eastAsia" w:ascii="宋体" w:hAnsi="宋体" w:cs="宋体"/>
                <w:color w:val="auto"/>
                <w:sz w:val="24"/>
                <w:highlight w:val="none"/>
              </w:rPr>
              <w:t>施工总工期</w:t>
            </w:r>
            <w:r>
              <w:rPr>
                <w:rFonts w:hint="eastAsia" w:ascii="宋体" w:hAnsi="宋体" w:cs="宋体"/>
                <w:color w:val="auto"/>
                <w:sz w:val="24"/>
                <w:highlight w:val="none"/>
                <w:lang w:val="en-US" w:eastAsia="zh-CN"/>
              </w:rPr>
              <w:t>40</w:t>
            </w:r>
            <w:r>
              <w:rPr>
                <w:rFonts w:hint="eastAsia" w:ascii="宋体" w:hAnsi="宋体" w:cs="宋体"/>
                <w:color w:val="auto"/>
                <w:sz w:val="24"/>
                <w:highlight w:val="none"/>
              </w:rPr>
              <w:t>日历天（</w:t>
            </w:r>
            <w:r>
              <w:rPr>
                <w:rFonts w:hint="eastAsia" w:ascii="宋体" w:hAnsi="宋体" w:cs="宋体"/>
                <w:color w:val="auto"/>
                <w:sz w:val="24"/>
                <w:highlight w:val="none"/>
                <w:lang w:val="en-US" w:eastAsia="zh-CN"/>
              </w:rPr>
              <w:t>具体</w:t>
            </w:r>
            <w:r>
              <w:rPr>
                <w:rFonts w:hint="eastAsia" w:ascii="宋体" w:hAnsi="宋体" w:cs="宋体"/>
                <w:color w:val="auto"/>
                <w:sz w:val="24"/>
                <w:highlight w:val="none"/>
              </w:rPr>
              <w:t>时间以建设单位发出的开工令为准）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697" w:type="dxa"/>
            <w:vAlign w:val="center"/>
          </w:tcPr>
          <w:p>
            <w:pPr>
              <w:spacing w:line="360" w:lineRule="auto"/>
              <w:jc w:val="center"/>
              <w:rPr>
                <w:rFonts w:ascii="宋体" w:hAnsi="宋体" w:cs="宋体"/>
                <w:color w:val="auto"/>
                <w:sz w:val="24"/>
              </w:rPr>
            </w:pPr>
            <w:r>
              <w:rPr>
                <w:rFonts w:hint="eastAsia" w:ascii="宋体" w:hAnsi="宋体" w:cs="宋体"/>
                <w:color w:val="auto"/>
                <w:sz w:val="24"/>
              </w:rPr>
              <w:t>7</w:t>
            </w:r>
          </w:p>
        </w:tc>
        <w:tc>
          <w:tcPr>
            <w:tcW w:w="791" w:type="dxa"/>
            <w:vAlign w:val="center"/>
          </w:tcPr>
          <w:p>
            <w:pPr>
              <w:spacing w:line="360" w:lineRule="auto"/>
              <w:jc w:val="center"/>
              <w:rPr>
                <w:rFonts w:ascii="宋体" w:hAnsi="宋体" w:cs="宋体"/>
                <w:color w:val="auto"/>
                <w:sz w:val="24"/>
              </w:rPr>
            </w:pPr>
            <w:r>
              <w:rPr>
                <w:rFonts w:hint="eastAsia" w:ascii="宋体" w:hAnsi="宋体" w:cs="宋体"/>
                <w:color w:val="auto"/>
                <w:sz w:val="24"/>
              </w:rPr>
              <w:t>1.1</w:t>
            </w:r>
          </w:p>
        </w:tc>
        <w:tc>
          <w:tcPr>
            <w:tcW w:w="2318" w:type="dxa"/>
            <w:vAlign w:val="center"/>
          </w:tcPr>
          <w:p>
            <w:pPr>
              <w:spacing w:line="360" w:lineRule="auto"/>
              <w:jc w:val="center"/>
              <w:rPr>
                <w:rFonts w:ascii="宋体" w:hAnsi="宋体" w:cs="宋体"/>
                <w:color w:val="auto"/>
                <w:kern w:val="0"/>
                <w:sz w:val="24"/>
                <w:highlight w:val="none"/>
              </w:rPr>
            </w:pPr>
            <w:r>
              <w:rPr>
                <w:rFonts w:hint="eastAsia" w:ascii="宋体" w:hAnsi="宋体" w:cs="宋体"/>
                <w:color w:val="auto"/>
                <w:kern w:val="0"/>
                <w:sz w:val="24"/>
                <w:highlight w:val="none"/>
              </w:rPr>
              <w:t>资金来源</w:t>
            </w:r>
          </w:p>
        </w:tc>
        <w:tc>
          <w:tcPr>
            <w:tcW w:w="5588" w:type="dxa"/>
            <w:vAlign w:val="center"/>
          </w:tcPr>
          <w:p>
            <w:pPr>
              <w:spacing w:line="360" w:lineRule="auto"/>
              <w:rPr>
                <w:rFonts w:hint="default" w:ascii="宋体" w:hAnsi="宋体" w:eastAsia="宋体" w:cs="宋体"/>
                <w:color w:val="auto"/>
                <w:kern w:val="0"/>
                <w:sz w:val="24"/>
                <w:highlight w:val="none"/>
                <w:lang w:val="en-US" w:eastAsia="zh-CN"/>
              </w:rPr>
            </w:pPr>
            <w:r>
              <w:rPr>
                <w:rFonts w:hint="eastAsia" w:ascii="宋体" w:hAnsi="宋体" w:cs="宋体"/>
                <w:color w:val="auto"/>
                <w:kern w:val="0"/>
                <w:sz w:val="24"/>
                <w:highlight w:val="none"/>
                <w:lang w:val="en-US" w:eastAsia="zh-CN"/>
              </w:rPr>
              <w:t>自筹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jc w:val="center"/>
        </w:trPr>
        <w:tc>
          <w:tcPr>
            <w:tcW w:w="697" w:type="dxa"/>
            <w:vAlign w:val="center"/>
          </w:tcPr>
          <w:p>
            <w:pPr>
              <w:spacing w:line="360" w:lineRule="auto"/>
              <w:jc w:val="center"/>
              <w:rPr>
                <w:rFonts w:ascii="宋体" w:hAnsi="宋体" w:cs="宋体"/>
                <w:color w:val="auto"/>
                <w:kern w:val="0"/>
                <w:sz w:val="24"/>
              </w:rPr>
            </w:pPr>
            <w:r>
              <w:rPr>
                <w:rFonts w:hint="eastAsia" w:ascii="宋体" w:hAnsi="宋体" w:cs="宋体"/>
                <w:color w:val="auto"/>
                <w:kern w:val="0"/>
                <w:sz w:val="24"/>
              </w:rPr>
              <w:t>8</w:t>
            </w:r>
          </w:p>
        </w:tc>
        <w:tc>
          <w:tcPr>
            <w:tcW w:w="791" w:type="dxa"/>
            <w:vAlign w:val="center"/>
          </w:tcPr>
          <w:p>
            <w:pPr>
              <w:spacing w:line="360" w:lineRule="auto"/>
              <w:jc w:val="center"/>
              <w:rPr>
                <w:rFonts w:ascii="宋体" w:hAnsi="宋体" w:cs="宋体"/>
                <w:color w:val="auto"/>
                <w:kern w:val="0"/>
                <w:sz w:val="24"/>
              </w:rPr>
            </w:pPr>
            <w:r>
              <w:rPr>
                <w:rFonts w:hint="eastAsia" w:ascii="宋体" w:hAnsi="宋体" w:cs="宋体"/>
                <w:color w:val="auto"/>
                <w:kern w:val="0"/>
                <w:sz w:val="24"/>
              </w:rPr>
              <w:t>2.1</w:t>
            </w:r>
          </w:p>
        </w:tc>
        <w:tc>
          <w:tcPr>
            <w:tcW w:w="2318" w:type="dxa"/>
            <w:vAlign w:val="center"/>
          </w:tcPr>
          <w:p>
            <w:pPr>
              <w:spacing w:line="360" w:lineRule="auto"/>
              <w:jc w:val="center"/>
              <w:rPr>
                <w:rFonts w:ascii="宋体" w:hAnsi="宋体" w:cs="宋体"/>
                <w:color w:val="auto"/>
                <w:kern w:val="0"/>
                <w:sz w:val="24"/>
              </w:rPr>
            </w:pPr>
            <w:r>
              <w:rPr>
                <w:rFonts w:hint="eastAsia" w:ascii="宋体" w:hAnsi="宋体" w:cs="宋体"/>
                <w:color w:val="auto"/>
                <w:kern w:val="0"/>
                <w:sz w:val="24"/>
              </w:rPr>
              <w:t>招标范围</w:t>
            </w:r>
          </w:p>
        </w:tc>
        <w:tc>
          <w:tcPr>
            <w:tcW w:w="5588" w:type="dxa"/>
            <w:vAlign w:val="center"/>
          </w:tcPr>
          <w:p>
            <w:pPr>
              <w:adjustRightInd w:val="0"/>
              <w:snapToGrid w:val="0"/>
              <w:spacing w:line="360" w:lineRule="auto"/>
              <w:rPr>
                <w:rFonts w:ascii="宋体" w:hAnsi="宋体" w:cs="宋体"/>
                <w:color w:val="auto"/>
                <w:kern w:val="0"/>
                <w:sz w:val="24"/>
              </w:rPr>
            </w:pPr>
            <w:r>
              <w:rPr>
                <w:rFonts w:hint="eastAsia" w:ascii="宋体" w:hAnsi="宋体" w:cs="宋体"/>
                <w:color w:val="auto"/>
                <w:kern w:val="0"/>
                <w:sz w:val="24"/>
                <w:lang w:val="en-US" w:eastAsia="zh-CN"/>
              </w:rPr>
              <w:t>图纸及</w:t>
            </w:r>
            <w:r>
              <w:rPr>
                <w:rFonts w:hint="eastAsia" w:ascii="宋体" w:hAnsi="宋体" w:cs="宋体"/>
                <w:color w:val="auto"/>
                <w:kern w:val="0"/>
                <w:sz w:val="24"/>
              </w:rPr>
              <w:t>工程量清单中所示的内容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75" w:hRule="atLeast"/>
          <w:jc w:val="center"/>
        </w:trPr>
        <w:tc>
          <w:tcPr>
            <w:tcW w:w="697" w:type="dxa"/>
            <w:vAlign w:val="center"/>
          </w:tcPr>
          <w:p>
            <w:pPr>
              <w:spacing w:line="360" w:lineRule="auto"/>
              <w:jc w:val="center"/>
              <w:rPr>
                <w:rFonts w:ascii="宋体" w:hAnsi="宋体" w:cs="宋体"/>
                <w:color w:val="auto"/>
                <w:sz w:val="24"/>
              </w:rPr>
            </w:pPr>
            <w:r>
              <w:rPr>
                <w:rFonts w:hint="eastAsia" w:ascii="宋体" w:hAnsi="宋体" w:cs="宋体"/>
                <w:color w:val="auto"/>
                <w:sz w:val="24"/>
              </w:rPr>
              <w:t>9</w:t>
            </w:r>
          </w:p>
        </w:tc>
        <w:tc>
          <w:tcPr>
            <w:tcW w:w="791" w:type="dxa"/>
            <w:vAlign w:val="center"/>
          </w:tcPr>
          <w:p>
            <w:pPr>
              <w:spacing w:line="360" w:lineRule="auto"/>
              <w:jc w:val="center"/>
              <w:rPr>
                <w:rFonts w:ascii="宋体" w:hAnsi="宋体" w:cs="宋体"/>
                <w:color w:val="auto"/>
                <w:sz w:val="24"/>
              </w:rPr>
            </w:pPr>
            <w:r>
              <w:rPr>
                <w:rFonts w:hint="eastAsia" w:ascii="宋体" w:hAnsi="宋体" w:cs="宋体"/>
                <w:color w:val="auto"/>
                <w:sz w:val="24"/>
              </w:rPr>
              <w:t>16</w:t>
            </w:r>
          </w:p>
        </w:tc>
        <w:tc>
          <w:tcPr>
            <w:tcW w:w="2318" w:type="dxa"/>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工程报价方式</w:t>
            </w:r>
          </w:p>
        </w:tc>
        <w:tc>
          <w:tcPr>
            <w:tcW w:w="5588" w:type="dxa"/>
            <w:vAlign w:val="center"/>
          </w:tcPr>
          <w:p>
            <w:pPr>
              <w:spacing w:line="360" w:lineRule="auto"/>
              <w:jc w:val="left"/>
              <w:rPr>
                <w:rFonts w:ascii="宋体" w:hAnsi="宋体" w:cs="宋体"/>
                <w:color w:val="auto"/>
                <w:sz w:val="24"/>
                <w:highlight w:val="none"/>
              </w:rPr>
            </w:pPr>
            <w:r>
              <w:rPr>
                <w:rFonts w:hint="eastAsia" w:ascii="宋体" w:hAnsi="宋体" w:cs="宋体"/>
                <w:color w:val="auto"/>
                <w:sz w:val="24"/>
                <w:highlight w:val="none"/>
              </w:rPr>
              <w:t>固定单价报价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5" w:hRule="atLeast"/>
          <w:jc w:val="center"/>
        </w:trPr>
        <w:tc>
          <w:tcPr>
            <w:tcW w:w="697" w:type="dxa"/>
            <w:vAlign w:val="center"/>
          </w:tcPr>
          <w:p>
            <w:pPr>
              <w:spacing w:line="360" w:lineRule="auto"/>
              <w:jc w:val="center"/>
              <w:rPr>
                <w:rFonts w:ascii="宋体" w:hAnsi="宋体" w:cs="宋体"/>
                <w:color w:val="auto"/>
                <w:sz w:val="24"/>
              </w:rPr>
            </w:pPr>
            <w:r>
              <w:rPr>
                <w:rFonts w:hint="eastAsia" w:ascii="宋体" w:hAnsi="宋体" w:cs="宋体"/>
                <w:color w:val="auto"/>
                <w:sz w:val="24"/>
              </w:rPr>
              <w:t>10</w:t>
            </w:r>
          </w:p>
        </w:tc>
        <w:tc>
          <w:tcPr>
            <w:tcW w:w="791" w:type="dxa"/>
            <w:vAlign w:val="center"/>
          </w:tcPr>
          <w:p>
            <w:pPr>
              <w:spacing w:line="360" w:lineRule="auto"/>
              <w:jc w:val="center"/>
              <w:rPr>
                <w:rFonts w:ascii="宋体" w:hAnsi="宋体" w:cs="宋体"/>
                <w:color w:val="auto"/>
                <w:sz w:val="24"/>
              </w:rPr>
            </w:pPr>
            <w:r>
              <w:rPr>
                <w:rFonts w:hint="eastAsia" w:ascii="宋体" w:hAnsi="宋体" w:cs="宋体"/>
                <w:color w:val="auto"/>
                <w:sz w:val="24"/>
              </w:rPr>
              <w:t>12</w:t>
            </w:r>
          </w:p>
        </w:tc>
        <w:tc>
          <w:tcPr>
            <w:tcW w:w="2318" w:type="dxa"/>
            <w:vAlign w:val="center"/>
          </w:tcPr>
          <w:p>
            <w:pPr>
              <w:spacing w:line="360" w:lineRule="auto"/>
              <w:jc w:val="center"/>
              <w:rPr>
                <w:rFonts w:ascii="宋体" w:hAnsi="宋体" w:cs="宋体"/>
                <w:color w:val="auto"/>
                <w:sz w:val="24"/>
              </w:rPr>
            </w:pPr>
            <w:r>
              <w:rPr>
                <w:rFonts w:hint="eastAsia" w:ascii="宋体" w:hAnsi="宋体" w:cs="宋体"/>
                <w:color w:val="auto"/>
                <w:sz w:val="24"/>
              </w:rPr>
              <w:t>投标有效期</w:t>
            </w:r>
          </w:p>
        </w:tc>
        <w:tc>
          <w:tcPr>
            <w:tcW w:w="5588" w:type="dxa"/>
            <w:vAlign w:val="center"/>
          </w:tcPr>
          <w:p>
            <w:pPr>
              <w:spacing w:line="360" w:lineRule="auto"/>
              <w:jc w:val="left"/>
              <w:rPr>
                <w:rFonts w:ascii="宋体" w:hAnsi="宋体" w:cs="宋体"/>
                <w:color w:val="auto"/>
                <w:sz w:val="24"/>
              </w:rPr>
            </w:pPr>
            <w:r>
              <w:rPr>
                <w:rFonts w:hint="eastAsia" w:ascii="宋体" w:hAnsi="宋体" w:cs="宋体"/>
                <w:color w:val="auto"/>
                <w:sz w:val="24"/>
                <w:u w:val="single"/>
              </w:rPr>
              <w:t xml:space="preserve">  45  </w:t>
            </w:r>
            <w:r>
              <w:rPr>
                <w:rFonts w:hint="eastAsia" w:ascii="宋体" w:hAnsi="宋体" w:cs="宋体"/>
                <w:color w:val="auto"/>
                <w:sz w:val="24"/>
              </w:rPr>
              <w:t>日历天(从投标截止之日算起)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jc w:val="center"/>
        </w:trPr>
        <w:tc>
          <w:tcPr>
            <w:tcW w:w="697" w:type="dxa"/>
            <w:vAlign w:val="center"/>
          </w:tcPr>
          <w:p>
            <w:pPr>
              <w:spacing w:line="360" w:lineRule="auto"/>
              <w:jc w:val="center"/>
              <w:rPr>
                <w:rFonts w:ascii="宋体" w:hAnsi="宋体" w:cs="宋体"/>
                <w:color w:val="auto"/>
                <w:sz w:val="24"/>
              </w:rPr>
            </w:pPr>
            <w:r>
              <w:rPr>
                <w:rFonts w:hint="eastAsia" w:ascii="宋体" w:hAnsi="宋体" w:cs="宋体"/>
                <w:color w:val="auto"/>
                <w:sz w:val="24"/>
              </w:rPr>
              <w:t>11</w:t>
            </w:r>
          </w:p>
        </w:tc>
        <w:tc>
          <w:tcPr>
            <w:tcW w:w="791" w:type="dxa"/>
            <w:vAlign w:val="center"/>
          </w:tcPr>
          <w:p>
            <w:pPr>
              <w:spacing w:line="360" w:lineRule="auto"/>
              <w:jc w:val="center"/>
              <w:rPr>
                <w:rFonts w:ascii="宋体" w:hAnsi="宋体" w:cs="宋体"/>
                <w:color w:val="auto"/>
                <w:sz w:val="24"/>
              </w:rPr>
            </w:pPr>
            <w:r>
              <w:rPr>
                <w:rFonts w:hint="eastAsia" w:ascii="宋体" w:hAnsi="宋体" w:cs="宋体"/>
                <w:color w:val="auto"/>
                <w:sz w:val="24"/>
              </w:rPr>
              <w:t>14</w:t>
            </w:r>
          </w:p>
        </w:tc>
        <w:tc>
          <w:tcPr>
            <w:tcW w:w="2318" w:type="dxa"/>
            <w:vAlign w:val="center"/>
          </w:tcPr>
          <w:p>
            <w:pPr>
              <w:spacing w:line="360" w:lineRule="auto"/>
              <w:jc w:val="center"/>
              <w:rPr>
                <w:rFonts w:ascii="宋体" w:hAnsi="宋体" w:cs="宋体"/>
                <w:color w:val="auto"/>
                <w:sz w:val="24"/>
              </w:rPr>
            </w:pPr>
            <w:r>
              <w:rPr>
                <w:rFonts w:hint="eastAsia" w:ascii="宋体" w:hAnsi="宋体" w:cs="宋体"/>
                <w:color w:val="auto"/>
                <w:sz w:val="24"/>
              </w:rPr>
              <w:t>投标保证金额</w:t>
            </w:r>
          </w:p>
        </w:tc>
        <w:tc>
          <w:tcPr>
            <w:tcW w:w="5588" w:type="dxa"/>
            <w:vAlign w:val="center"/>
          </w:tcPr>
          <w:p>
            <w:pPr>
              <w:adjustRightInd w:val="0"/>
              <w:snapToGrid w:val="0"/>
              <w:spacing w:line="360" w:lineRule="auto"/>
              <w:jc w:val="left"/>
              <w:rPr>
                <w:rFonts w:hint="default" w:ascii="宋体" w:hAnsi="宋体" w:eastAsia="宋体" w:cs="宋体"/>
                <w:color w:val="auto"/>
                <w:sz w:val="24"/>
                <w:lang w:val="en-US" w:eastAsia="zh-CN"/>
              </w:rPr>
            </w:pPr>
            <w:r>
              <w:rPr>
                <w:rFonts w:hint="eastAsia" w:ascii="宋体" w:hAnsi="宋体" w:cs="宋体"/>
                <w:color w:val="auto"/>
                <w:sz w:val="24"/>
                <w:lang w:val="en-US" w:eastAsia="zh-CN"/>
              </w:rPr>
              <w:t>本项目不涉及。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37" w:hRule="atLeast"/>
          <w:jc w:val="center"/>
        </w:trPr>
        <w:tc>
          <w:tcPr>
            <w:tcW w:w="697" w:type="dxa"/>
            <w:vAlign w:val="center"/>
          </w:tcPr>
          <w:p>
            <w:pPr>
              <w:spacing w:line="360" w:lineRule="auto"/>
              <w:jc w:val="center"/>
              <w:rPr>
                <w:rFonts w:ascii="宋体" w:hAnsi="宋体" w:cs="宋体"/>
                <w:color w:val="auto"/>
                <w:sz w:val="24"/>
              </w:rPr>
            </w:pPr>
            <w:r>
              <w:rPr>
                <w:rFonts w:hint="eastAsia" w:ascii="宋体" w:hAnsi="宋体" w:cs="宋体"/>
                <w:color w:val="auto"/>
                <w:sz w:val="24"/>
              </w:rPr>
              <w:t>12</w:t>
            </w:r>
          </w:p>
        </w:tc>
        <w:tc>
          <w:tcPr>
            <w:tcW w:w="791" w:type="dxa"/>
            <w:vAlign w:val="center"/>
          </w:tcPr>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6.2</w:t>
            </w:r>
          </w:p>
        </w:tc>
        <w:tc>
          <w:tcPr>
            <w:tcW w:w="2318" w:type="dxa"/>
            <w:vAlign w:val="center"/>
          </w:tcPr>
          <w:p>
            <w:pPr>
              <w:spacing w:line="360" w:lineRule="auto"/>
              <w:jc w:val="center"/>
              <w:rPr>
                <w:rFonts w:ascii="宋体" w:hAnsi="宋体" w:cs="宋体"/>
                <w:color w:val="auto"/>
                <w:kern w:val="0"/>
                <w:sz w:val="24"/>
                <w:highlight w:val="none"/>
              </w:rPr>
            </w:pPr>
            <w:r>
              <w:rPr>
                <w:rFonts w:hint="eastAsia" w:ascii="宋体" w:hAnsi="宋体" w:cs="宋体"/>
                <w:color w:val="auto"/>
                <w:sz w:val="24"/>
              </w:rPr>
              <w:t>投标人要求澄清招标文件截</w:t>
            </w:r>
            <w:r>
              <w:rPr>
                <w:rFonts w:hint="eastAsia" w:ascii="宋体" w:hAnsi="宋体" w:cs="宋体"/>
                <w:color w:val="auto"/>
                <w:sz w:val="24"/>
                <w:lang w:val="en-US" w:eastAsia="zh-CN"/>
              </w:rPr>
              <w:t>止</w:t>
            </w:r>
            <w:r>
              <w:rPr>
                <w:rFonts w:hint="eastAsia" w:ascii="宋体" w:hAnsi="宋体" w:cs="宋体"/>
                <w:color w:val="auto"/>
                <w:sz w:val="24"/>
              </w:rPr>
              <w:t>时间</w:t>
            </w:r>
          </w:p>
        </w:tc>
        <w:tc>
          <w:tcPr>
            <w:tcW w:w="5588" w:type="dxa"/>
            <w:vAlign w:val="center"/>
          </w:tcPr>
          <w:p>
            <w:pPr>
              <w:adjustRightInd w:val="0"/>
              <w:snapToGrid w:val="0"/>
              <w:spacing w:line="360" w:lineRule="auto"/>
              <w:rPr>
                <w:rFonts w:ascii="宋体" w:hAnsi="宋体" w:cs="宋体"/>
                <w:color w:val="auto"/>
                <w:sz w:val="24"/>
              </w:rPr>
            </w:pPr>
            <w:r>
              <w:rPr>
                <w:rFonts w:hint="eastAsia" w:ascii="宋体" w:hAnsi="宋体" w:cs="宋体"/>
                <w:color w:val="auto"/>
                <w:sz w:val="24"/>
              </w:rPr>
              <w:t>如有疑问需要招标人澄清应在</w:t>
            </w:r>
            <w:r>
              <w:rPr>
                <w:rFonts w:hint="eastAsia" w:ascii="宋体" w:hAnsi="宋体" w:cs="宋体"/>
                <w:color w:val="auto"/>
                <w:sz w:val="24"/>
                <w:u w:val="single"/>
              </w:rPr>
              <w:t>202</w:t>
            </w:r>
            <w:r>
              <w:rPr>
                <w:rFonts w:hint="eastAsia" w:ascii="宋体" w:hAnsi="宋体" w:cs="宋体"/>
                <w:color w:val="auto"/>
                <w:sz w:val="24"/>
                <w:u w:val="single"/>
                <w:lang w:val="en-US" w:eastAsia="zh-CN"/>
              </w:rPr>
              <w:t>5</w:t>
            </w:r>
            <w:r>
              <w:rPr>
                <w:rFonts w:hint="eastAsia" w:ascii="宋体" w:hAnsi="宋体" w:cs="宋体"/>
                <w:color w:val="auto"/>
                <w:sz w:val="24"/>
                <w:u w:val="single"/>
              </w:rPr>
              <w:t>年</w:t>
            </w:r>
            <w:r>
              <w:rPr>
                <w:rFonts w:hint="eastAsia" w:ascii="宋体" w:hAnsi="宋体" w:cs="宋体"/>
                <w:color w:val="auto"/>
                <w:sz w:val="24"/>
                <w:u w:val="single"/>
                <w:lang w:val="en-US" w:eastAsia="zh-CN"/>
              </w:rPr>
              <w:t>6月23</w:t>
            </w:r>
            <w:r>
              <w:rPr>
                <w:color w:val="auto"/>
              </w:rPr>
              <w:fldChar w:fldCharType="begin"/>
            </w:r>
            <w:r>
              <w:rPr>
                <w:color w:val="auto"/>
              </w:rPr>
              <w:instrText xml:space="preserve"> HYPERLINK "mailto:日17时前以电子文件形式（不具单位名称、不加盖单位公章）发送至指定邮箱（jszrntzb@163.com）向招标人提出，招标人予以解答，解答的内容南通市公共资源交易网发布" </w:instrText>
            </w:r>
            <w:r>
              <w:rPr>
                <w:color w:val="auto"/>
              </w:rPr>
              <w:fldChar w:fldCharType="separate"/>
            </w:r>
            <w:r>
              <w:rPr>
                <w:rFonts w:hint="eastAsia" w:ascii="宋体" w:hAnsi="宋体" w:cs="宋体"/>
                <w:color w:val="auto"/>
                <w:sz w:val="24"/>
                <w:u w:val="single"/>
              </w:rPr>
              <w:t>日17时前以电子文件形式（不具单位名称、不加盖单位公章）发送至指定邮箱（dfhxnt@126.com）向招标人提出，招标人予以解答</w:t>
            </w:r>
            <w:r>
              <w:rPr>
                <w:rFonts w:hint="eastAsia" w:ascii="宋体" w:hAnsi="宋体" w:cs="宋体"/>
                <w:color w:val="auto"/>
                <w:sz w:val="24"/>
                <w:u w:val="single"/>
                <w:lang w:eastAsia="zh-CN"/>
              </w:rPr>
              <w:t>。</w:t>
            </w:r>
            <w:r>
              <w:rPr>
                <w:rFonts w:hint="eastAsia" w:ascii="宋体" w:hAnsi="宋体" w:cs="宋体"/>
                <w:color w:val="auto"/>
                <w:sz w:val="24"/>
                <w:u w:val="singl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1" w:hRule="atLeast"/>
          <w:jc w:val="center"/>
        </w:trPr>
        <w:tc>
          <w:tcPr>
            <w:tcW w:w="697" w:type="dxa"/>
            <w:vAlign w:val="center"/>
          </w:tcPr>
          <w:p>
            <w:pPr>
              <w:spacing w:line="360" w:lineRule="auto"/>
              <w:jc w:val="center"/>
              <w:rPr>
                <w:rFonts w:ascii="宋体" w:hAnsi="宋体" w:cs="宋体"/>
                <w:color w:val="auto"/>
                <w:sz w:val="24"/>
              </w:rPr>
            </w:pPr>
            <w:r>
              <w:rPr>
                <w:rFonts w:hint="eastAsia" w:ascii="宋体" w:hAnsi="宋体" w:cs="宋体"/>
                <w:color w:val="auto"/>
                <w:sz w:val="24"/>
              </w:rPr>
              <w:t>13</w:t>
            </w:r>
          </w:p>
        </w:tc>
        <w:tc>
          <w:tcPr>
            <w:tcW w:w="791" w:type="dxa"/>
            <w:vAlign w:val="center"/>
          </w:tcPr>
          <w:p>
            <w:pPr>
              <w:spacing w:line="360" w:lineRule="auto"/>
              <w:jc w:val="center"/>
              <w:rPr>
                <w:rFonts w:ascii="宋体" w:hAnsi="宋体" w:cs="宋体"/>
                <w:color w:val="auto"/>
                <w:sz w:val="24"/>
              </w:rPr>
            </w:pPr>
            <w:r>
              <w:rPr>
                <w:rFonts w:hint="eastAsia" w:ascii="宋体" w:hAnsi="宋体" w:cs="宋体"/>
                <w:color w:val="auto"/>
                <w:sz w:val="24"/>
              </w:rPr>
              <w:t>4</w:t>
            </w:r>
          </w:p>
        </w:tc>
        <w:tc>
          <w:tcPr>
            <w:tcW w:w="2318" w:type="dxa"/>
            <w:vAlign w:val="center"/>
          </w:tcPr>
          <w:p>
            <w:pPr>
              <w:spacing w:line="360" w:lineRule="auto"/>
              <w:jc w:val="center"/>
              <w:rPr>
                <w:rFonts w:ascii="宋体" w:hAnsi="宋体" w:cs="宋体"/>
                <w:color w:val="auto"/>
                <w:sz w:val="24"/>
              </w:rPr>
            </w:pPr>
            <w:r>
              <w:rPr>
                <w:rFonts w:hint="eastAsia" w:ascii="宋体" w:hAnsi="宋体" w:cs="宋体"/>
                <w:color w:val="auto"/>
                <w:sz w:val="24"/>
                <w:highlight w:val="none"/>
              </w:rPr>
              <w:t>踏勘现场</w:t>
            </w:r>
          </w:p>
        </w:tc>
        <w:tc>
          <w:tcPr>
            <w:tcW w:w="5588" w:type="dxa"/>
            <w:vAlign w:val="center"/>
          </w:tcPr>
          <w:p>
            <w:pPr>
              <w:spacing w:line="360" w:lineRule="auto"/>
              <w:jc w:val="left"/>
              <w:rPr>
                <w:rFonts w:hint="default" w:ascii="宋体" w:hAnsi="宋体" w:eastAsia="宋体" w:cs="宋体"/>
                <w:color w:val="auto"/>
                <w:sz w:val="24"/>
                <w:lang w:val="en-US" w:eastAsia="zh-CN"/>
              </w:rPr>
            </w:pPr>
            <w:r>
              <w:rPr>
                <w:rFonts w:hint="eastAsia" w:ascii="宋体" w:hAnsi="宋体" w:cs="宋体"/>
                <w:color w:val="auto"/>
                <w:sz w:val="24"/>
                <w:lang w:val="en-US" w:eastAsia="zh-CN"/>
              </w:rPr>
              <w:t>请各</w:t>
            </w:r>
            <w:r>
              <w:rPr>
                <w:rFonts w:hint="eastAsia" w:ascii="宋体" w:hAnsi="宋体" w:cs="宋体"/>
                <w:color w:val="auto"/>
                <w:sz w:val="24"/>
              </w:rPr>
              <w:t>投标人自行踏勘现场</w:t>
            </w:r>
            <w:r>
              <w:rPr>
                <w:rFonts w:hint="eastAsia" w:ascii="宋体" w:hAnsi="宋体" w:cs="宋体"/>
                <w:color w:val="auto"/>
                <w:sz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jc w:val="center"/>
        </w:trPr>
        <w:tc>
          <w:tcPr>
            <w:tcW w:w="697" w:type="dxa"/>
            <w:vAlign w:val="center"/>
          </w:tcPr>
          <w:p>
            <w:pPr>
              <w:spacing w:line="360" w:lineRule="auto"/>
              <w:jc w:val="center"/>
              <w:rPr>
                <w:rFonts w:ascii="宋体" w:hAnsi="宋体" w:cs="宋体"/>
                <w:color w:val="auto"/>
                <w:sz w:val="24"/>
              </w:rPr>
            </w:pPr>
            <w:r>
              <w:rPr>
                <w:rFonts w:hint="eastAsia" w:ascii="宋体" w:hAnsi="宋体" w:cs="宋体"/>
                <w:color w:val="auto"/>
                <w:sz w:val="24"/>
              </w:rPr>
              <w:t>14</w:t>
            </w:r>
          </w:p>
        </w:tc>
        <w:tc>
          <w:tcPr>
            <w:tcW w:w="791" w:type="dxa"/>
            <w:vAlign w:val="center"/>
          </w:tcPr>
          <w:p>
            <w:pPr>
              <w:spacing w:line="360" w:lineRule="auto"/>
              <w:jc w:val="center"/>
              <w:rPr>
                <w:rFonts w:ascii="宋体" w:hAnsi="宋体" w:eastAsia="宋体" w:cs="宋体"/>
                <w:color w:val="auto"/>
                <w:kern w:val="2"/>
                <w:sz w:val="24"/>
                <w:szCs w:val="24"/>
                <w:lang w:val="en-US" w:eastAsia="zh-CN" w:bidi="ar-SA"/>
              </w:rPr>
            </w:pPr>
            <w:r>
              <w:rPr>
                <w:rFonts w:hint="eastAsia" w:ascii="宋体" w:hAnsi="宋体" w:cs="宋体"/>
                <w:color w:val="auto"/>
                <w:sz w:val="24"/>
              </w:rPr>
              <w:t>18.4</w:t>
            </w:r>
          </w:p>
        </w:tc>
        <w:tc>
          <w:tcPr>
            <w:tcW w:w="2318" w:type="dxa"/>
            <w:vAlign w:val="center"/>
          </w:tcPr>
          <w:p>
            <w:pPr>
              <w:spacing w:line="360" w:lineRule="auto"/>
              <w:jc w:val="center"/>
              <w:rPr>
                <w:rFonts w:ascii="宋体" w:hAnsi="宋体" w:eastAsia="宋体" w:cs="宋体"/>
                <w:color w:val="auto"/>
                <w:kern w:val="2"/>
                <w:sz w:val="24"/>
                <w:szCs w:val="24"/>
                <w:highlight w:val="none"/>
                <w:lang w:val="en-US" w:eastAsia="zh-CN" w:bidi="ar-SA"/>
              </w:rPr>
            </w:pPr>
            <w:r>
              <w:rPr>
                <w:rFonts w:hint="eastAsia" w:ascii="宋体" w:hAnsi="宋体" w:cs="宋体"/>
                <w:color w:val="auto"/>
                <w:sz w:val="24"/>
                <w:highlight w:val="none"/>
              </w:rPr>
              <w:t>招标控制价</w:t>
            </w:r>
          </w:p>
        </w:tc>
        <w:tc>
          <w:tcPr>
            <w:tcW w:w="5588" w:type="dxa"/>
            <w:vAlign w:val="center"/>
          </w:tcPr>
          <w:p>
            <w:pPr>
              <w:spacing w:line="360" w:lineRule="auto"/>
              <w:jc w:val="left"/>
              <w:rPr>
                <w:rFonts w:hint="eastAsia" w:ascii="宋体" w:hAnsi="宋体" w:cs="宋体"/>
                <w:b w:val="0"/>
                <w:bCs w:val="0"/>
                <w:color w:val="auto"/>
                <w:sz w:val="24"/>
                <w:highlight w:val="none"/>
                <w:lang w:val="en-US" w:eastAsia="zh-CN"/>
              </w:rPr>
            </w:pPr>
            <w:r>
              <w:rPr>
                <w:rFonts w:hint="eastAsia" w:ascii="宋体" w:hAnsi="宋体" w:cs="宋体"/>
                <w:b w:val="0"/>
                <w:bCs w:val="0"/>
                <w:color w:val="auto"/>
                <w:sz w:val="24"/>
                <w:highlight w:val="none"/>
              </w:rPr>
              <w:t>招标控制价：¥</w:t>
            </w:r>
            <w:r>
              <w:rPr>
                <w:rFonts w:hint="eastAsia" w:ascii="宋体" w:hAnsi="宋体" w:cs="宋体"/>
                <w:b w:val="0"/>
                <w:bCs w:val="0"/>
                <w:color w:val="auto"/>
                <w:sz w:val="24"/>
                <w:highlight w:val="none"/>
                <w:u w:val="single"/>
                <w:lang w:val="en-US" w:eastAsia="zh-CN"/>
              </w:rPr>
              <w:t>199710.46</w:t>
            </w:r>
            <w:r>
              <w:rPr>
                <w:rFonts w:hint="eastAsia" w:ascii="宋体" w:hAnsi="宋体" w:cs="宋体"/>
                <w:b w:val="0"/>
                <w:bCs w:val="0"/>
                <w:color w:val="auto"/>
                <w:sz w:val="24"/>
                <w:highlight w:val="none"/>
              </w:rPr>
              <w:t>元</w:t>
            </w:r>
            <w:r>
              <w:rPr>
                <w:rFonts w:hint="eastAsia" w:ascii="宋体" w:hAnsi="宋体" w:cs="宋体"/>
                <w:b w:val="0"/>
                <w:bCs w:val="0"/>
                <w:color w:val="auto"/>
                <w:sz w:val="24"/>
                <w:highlight w:val="none"/>
                <w:lang w:eastAsia="zh-CN"/>
              </w:rPr>
              <w:t>（</w:t>
            </w:r>
            <w:r>
              <w:rPr>
                <w:rFonts w:hint="eastAsia" w:ascii="宋体" w:hAnsi="宋体" w:cs="宋体"/>
                <w:b w:val="0"/>
                <w:bCs w:val="0"/>
                <w:color w:val="auto"/>
                <w:sz w:val="24"/>
                <w:highlight w:val="none"/>
                <w:lang w:val="en-US" w:eastAsia="zh-CN"/>
              </w:rPr>
              <w:t>含暂列金额20000元</w:t>
            </w:r>
            <w:r>
              <w:rPr>
                <w:rFonts w:hint="eastAsia" w:ascii="宋体" w:hAnsi="宋体" w:cs="宋体"/>
                <w:b w:val="0"/>
                <w:bCs w:val="0"/>
                <w:color w:val="auto"/>
                <w:sz w:val="24"/>
                <w:highlight w:val="none"/>
                <w:lang w:eastAsia="zh-CN"/>
              </w:rPr>
              <w:t>）</w:t>
            </w:r>
            <w:r>
              <w:rPr>
                <w:rFonts w:hint="eastAsia" w:ascii="宋体" w:hAnsi="宋体" w:cs="宋体"/>
                <w:b w:val="0"/>
                <w:bCs w:val="0"/>
                <w:color w:val="auto"/>
                <w:sz w:val="24"/>
                <w:highlight w:val="none"/>
              </w:rPr>
              <w:t>。</w:t>
            </w:r>
            <w:r>
              <w:rPr>
                <w:rFonts w:hint="eastAsia" w:ascii="宋体" w:hAnsi="宋体" w:cs="宋体"/>
                <w:b w:val="0"/>
                <w:bCs w:val="0"/>
                <w:color w:val="auto"/>
                <w:sz w:val="24"/>
                <w:highlight w:val="none"/>
                <w:lang w:val="en-US" w:eastAsia="zh-CN"/>
              </w:rPr>
              <w:t>投标报价不得超过招标控制价金额。</w:t>
            </w:r>
          </w:p>
          <w:p>
            <w:pPr>
              <w:spacing w:line="360" w:lineRule="auto"/>
              <w:jc w:val="left"/>
              <w:rPr>
                <w:rFonts w:hint="default" w:ascii="宋体" w:hAnsi="宋体" w:cs="宋体"/>
                <w:color w:val="auto"/>
                <w:sz w:val="24"/>
                <w:highlight w:val="yellow"/>
                <w:lang w:val="en-US" w:eastAsia="zh-CN"/>
              </w:rPr>
            </w:pPr>
            <w:r>
              <w:rPr>
                <w:rFonts w:hint="eastAsia" w:ascii="宋体" w:hAnsi="宋体" w:cs="宋体"/>
                <w:b/>
                <w:bCs/>
                <w:color w:val="auto"/>
                <w:sz w:val="24"/>
                <w:highlight w:val="none"/>
                <w:lang w:val="en-US" w:eastAsia="zh-CN"/>
              </w:rPr>
              <w:t>注：</w:t>
            </w:r>
            <w:r>
              <w:rPr>
                <w:rFonts w:hint="default" w:ascii="宋体" w:hAnsi="宋体" w:cs="宋体"/>
                <w:b/>
                <w:bCs/>
                <w:color w:val="auto"/>
                <w:sz w:val="24"/>
                <w:highlight w:val="none"/>
                <w:lang w:val="en-US" w:eastAsia="zh-CN"/>
              </w:rPr>
              <w:t>本控制价</w:t>
            </w:r>
            <w:r>
              <w:rPr>
                <w:rFonts w:hint="eastAsia" w:ascii="宋体" w:hAnsi="宋体" w:cs="宋体"/>
                <w:b/>
                <w:bCs/>
                <w:color w:val="auto"/>
                <w:sz w:val="24"/>
                <w:highlight w:val="none"/>
                <w:lang w:val="en-US" w:eastAsia="zh-CN"/>
              </w:rPr>
              <w:t>已在标底价基础上进行</w:t>
            </w:r>
            <w:r>
              <w:rPr>
                <w:rFonts w:hint="default" w:ascii="宋体" w:hAnsi="宋体" w:cs="宋体"/>
                <w:b/>
                <w:bCs/>
                <w:color w:val="auto"/>
                <w:sz w:val="24"/>
                <w:highlight w:val="none"/>
                <w:lang w:val="en-US" w:eastAsia="zh-CN"/>
              </w:rPr>
              <w:t>下浮。</w:t>
            </w:r>
            <w:r>
              <w:rPr>
                <w:rFonts w:hint="eastAsia" w:ascii="宋体" w:hAnsi="宋体" w:cs="宋体"/>
                <w:b/>
                <w:bCs/>
                <w:color w:val="auto"/>
                <w:sz w:val="24"/>
                <w:highlight w:val="none"/>
                <w:lang w:val="en-US" w:eastAsia="zh-CN"/>
              </w:rPr>
              <w:t>请各</w:t>
            </w:r>
            <w:r>
              <w:rPr>
                <w:rFonts w:hint="eastAsia" w:ascii="宋体" w:hAnsi="宋体"/>
                <w:b/>
                <w:bCs/>
                <w:color w:val="auto"/>
                <w:sz w:val="24"/>
                <w:highlight w:val="none"/>
              </w:rPr>
              <w:t>投标人报价时充分考虑施工期间各类建材的市场风险。</w:t>
            </w:r>
            <w:r>
              <w:rPr>
                <w:rFonts w:hint="eastAsia" w:ascii="宋体" w:hAnsi="宋体"/>
                <w:b/>
                <w:bCs/>
                <w:color w:val="auto"/>
                <w:sz w:val="24"/>
                <w:highlight w:val="none"/>
                <w:lang w:val="en-US" w:eastAsia="zh-CN"/>
              </w:rPr>
              <w:t>综合</w:t>
            </w:r>
            <w:r>
              <w:rPr>
                <w:rFonts w:hint="eastAsia" w:ascii="宋体" w:hAnsi="宋体" w:cs="宋体"/>
                <w:b/>
                <w:bCs/>
                <w:color w:val="auto"/>
                <w:sz w:val="24"/>
                <w:highlight w:val="none"/>
                <w:lang w:val="en-US" w:eastAsia="zh-CN"/>
              </w:rPr>
              <w:t>考虑后</w:t>
            </w:r>
            <w:r>
              <w:rPr>
                <w:rFonts w:hint="default" w:ascii="宋体" w:hAnsi="宋体" w:cs="宋体"/>
                <w:b/>
                <w:bCs/>
                <w:color w:val="auto"/>
                <w:sz w:val="24"/>
                <w:highlight w:val="none"/>
                <w:lang w:val="en-US" w:eastAsia="zh-CN"/>
              </w:rPr>
              <w:t>认真核定自己的投标报价，不可以凭经验随意下浮，否则</w:t>
            </w:r>
            <w:r>
              <w:rPr>
                <w:rFonts w:hint="eastAsia" w:ascii="宋体" w:hAnsi="宋体" w:cs="宋体"/>
                <w:b/>
                <w:bCs/>
                <w:color w:val="auto"/>
                <w:sz w:val="24"/>
                <w:highlight w:val="none"/>
                <w:lang w:val="en-US" w:eastAsia="zh-CN"/>
              </w:rPr>
              <w:t>自行</w:t>
            </w:r>
            <w:r>
              <w:rPr>
                <w:rFonts w:hint="default" w:ascii="宋体" w:hAnsi="宋体" w:cs="宋体"/>
                <w:b/>
                <w:bCs/>
                <w:color w:val="auto"/>
                <w:sz w:val="24"/>
                <w:highlight w:val="none"/>
                <w:lang w:val="en-US" w:eastAsia="zh-CN"/>
              </w:rPr>
              <w:t>承担责任</w:t>
            </w:r>
            <w:r>
              <w:rPr>
                <w:rFonts w:hint="eastAsia" w:ascii="宋体" w:hAnsi="宋体" w:cs="宋体"/>
                <w:b/>
                <w:bCs/>
                <w:color w:val="auto"/>
                <w:sz w:val="24"/>
                <w:highlight w:val="none"/>
                <w:lang w:val="en-US" w:eastAsia="zh-CN"/>
              </w:rPr>
              <w:t>及后果</w:t>
            </w:r>
            <w:r>
              <w:rPr>
                <w:rFonts w:hint="default" w:ascii="宋体" w:hAnsi="宋体" w:cs="宋体"/>
                <w:b/>
                <w:bCs/>
                <w:color w:val="auto"/>
                <w:sz w:val="24"/>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6" w:hRule="atLeast"/>
          <w:jc w:val="center"/>
        </w:trPr>
        <w:tc>
          <w:tcPr>
            <w:tcW w:w="697" w:type="dxa"/>
            <w:vAlign w:val="center"/>
          </w:tcPr>
          <w:p>
            <w:pPr>
              <w:spacing w:line="360" w:lineRule="auto"/>
              <w:jc w:val="center"/>
              <w:rPr>
                <w:rFonts w:ascii="宋体" w:hAnsi="宋体" w:cs="宋体"/>
                <w:color w:val="auto"/>
                <w:sz w:val="24"/>
              </w:rPr>
            </w:pPr>
            <w:r>
              <w:rPr>
                <w:rFonts w:hint="eastAsia" w:ascii="宋体" w:hAnsi="宋体" w:cs="宋体"/>
                <w:color w:val="auto"/>
                <w:sz w:val="24"/>
              </w:rPr>
              <w:t>15</w:t>
            </w:r>
          </w:p>
        </w:tc>
        <w:tc>
          <w:tcPr>
            <w:tcW w:w="791" w:type="dxa"/>
            <w:vAlign w:val="center"/>
          </w:tcPr>
          <w:p>
            <w:pPr>
              <w:spacing w:line="360" w:lineRule="auto"/>
              <w:jc w:val="center"/>
              <w:rPr>
                <w:rFonts w:ascii="宋体" w:hAnsi="宋体" w:eastAsia="宋体" w:cs="宋体"/>
                <w:color w:val="auto"/>
                <w:kern w:val="2"/>
                <w:sz w:val="24"/>
                <w:szCs w:val="24"/>
                <w:lang w:val="en-US" w:eastAsia="zh-CN" w:bidi="ar-SA"/>
              </w:rPr>
            </w:pPr>
            <w:r>
              <w:rPr>
                <w:rFonts w:hint="eastAsia" w:ascii="宋体" w:hAnsi="宋体" w:cs="宋体"/>
                <w:color w:val="auto"/>
                <w:sz w:val="24"/>
              </w:rPr>
              <w:t>20.1</w:t>
            </w:r>
          </w:p>
        </w:tc>
        <w:tc>
          <w:tcPr>
            <w:tcW w:w="2318" w:type="dxa"/>
            <w:vAlign w:val="center"/>
          </w:tcPr>
          <w:p>
            <w:pPr>
              <w:spacing w:line="360" w:lineRule="auto"/>
              <w:jc w:val="center"/>
              <w:rPr>
                <w:rFonts w:ascii="宋体" w:hAnsi="宋体" w:eastAsia="宋体" w:cs="宋体"/>
                <w:color w:val="auto"/>
                <w:kern w:val="2"/>
                <w:sz w:val="24"/>
                <w:szCs w:val="24"/>
                <w:lang w:val="en-US" w:eastAsia="zh-CN" w:bidi="ar-SA"/>
              </w:rPr>
            </w:pPr>
            <w:r>
              <w:rPr>
                <w:rFonts w:hint="eastAsia" w:ascii="宋体" w:hAnsi="宋体" w:cs="宋体"/>
                <w:color w:val="auto"/>
                <w:sz w:val="24"/>
                <w:szCs w:val="24"/>
              </w:rPr>
              <w:t>投标文件的组成</w:t>
            </w:r>
          </w:p>
        </w:tc>
        <w:tc>
          <w:tcPr>
            <w:tcW w:w="5588" w:type="dxa"/>
            <w:vAlign w:val="center"/>
          </w:tcPr>
          <w:p>
            <w:pPr>
              <w:spacing w:line="360" w:lineRule="auto"/>
              <w:jc w:val="left"/>
              <w:rPr>
                <w:rFonts w:hint="eastAsia" w:ascii="宋体" w:hAnsi="宋体" w:eastAsia="宋体" w:cs="宋体"/>
                <w:b/>
                <w:snapToGrid w:val="0"/>
                <w:color w:val="auto"/>
                <w:kern w:val="0"/>
                <w:sz w:val="24"/>
                <w:szCs w:val="24"/>
                <w:lang w:val="en-US" w:eastAsia="zh-CN" w:bidi="ar-SA"/>
              </w:rPr>
            </w:pPr>
            <w:r>
              <w:rPr>
                <w:rFonts w:hint="eastAsia" w:ascii="宋体" w:hAnsi="宋体" w:cs="宋体"/>
                <w:snapToGrid w:val="0"/>
                <w:color w:val="auto"/>
                <w:kern w:val="0"/>
                <w:sz w:val="24"/>
                <w:lang w:val="en-US" w:eastAsia="zh-CN"/>
              </w:rPr>
              <w:t xml:space="preserve"> </w:t>
            </w:r>
            <w:r>
              <w:rPr>
                <w:rFonts w:hint="eastAsia" w:ascii="宋体" w:hAnsi="宋体" w:cs="宋体"/>
                <w:color w:val="auto"/>
                <w:sz w:val="24"/>
                <w:szCs w:val="24"/>
              </w:rPr>
              <w:t>投标文件由资格审查文件、商务标</w:t>
            </w:r>
            <w:r>
              <w:rPr>
                <w:rFonts w:hint="eastAsia" w:ascii="宋体" w:hAnsi="宋体" w:cs="宋体"/>
                <w:color w:val="auto"/>
                <w:sz w:val="24"/>
                <w:szCs w:val="24"/>
                <w:lang w:val="en-US" w:eastAsia="zh-CN"/>
              </w:rPr>
              <w:t>两</w:t>
            </w:r>
            <w:r>
              <w:rPr>
                <w:rFonts w:hint="eastAsia" w:ascii="宋体" w:hAnsi="宋体" w:cs="宋体"/>
                <w:color w:val="auto"/>
                <w:sz w:val="24"/>
                <w:szCs w:val="24"/>
              </w:rPr>
              <w:t>部分组成。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9" w:hRule="atLeast"/>
          <w:jc w:val="center"/>
        </w:trPr>
        <w:tc>
          <w:tcPr>
            <w:tcW w:w="697" w:type="dxa"/>
            <w:vAlign w:val="center"/>
          </w:tcPr>
          <w:p>
            <w:pPr>
              <w:spacing w:line="360" w:lineRule="auto"/>
              <w:jc w:val="center"/>
              <w:rPr>
                <w:rFonts w:ascii="宋体" w:hAnsi="宋体" w:cs="宋体"/>
                <w:color w:val="auto"/>
                <w:sz w:val="24"/>
              </w:rPr>
            </w:pPr>
            <w:r>
              <w:rPr>
                <w:rFonts w:hint="eastAsia" w:ascii="宋体" w:hAnsi="宋体" w:cs="宋体"/>
                <w:color w:val="auto"/>
                <w:sz w:val="24"/>
              </w:rPr>
              <w:t>16</w:t>
            </w:r>
          </w:p>
        </w:tc>
        <w:tc>
          <w:tcPr>
            <w:tcW w:w="791" w:type="dxa"/>
            <w:vAlign w:val="center"/>
          </w:tcPr>
          <w:p>
            <w:pPr>
              <w:spacing w:line="360" w:lineRule="auto"/>
              <w:jc w:val="center"/>
              <w:rPr>
                <w:rFonts w:ascii="宋体" w:hAnsi="宋体" w:eastAsia="宋体" w:cs="宋体"/>
                <w:color w:val="auto"/>
                <w:kern w:val="2"/>
                <w:sz w:val="24"/>
                <w:szCs w:val="24"/>
                <w:highlight w:val="none"/>
                <w:lang w:val="en-US" w:eastAsia="zh-CN" w:bidi="ar-SA"/>
              </w:rPr>
            </w:pPr>
            <w:r>
              <w:rPr>
                <w:rFonts w:hint="eastAsia" w:ascii="宋体" w:hAnsi="宋体" w:cs="宋体"/>
                <w:color w:val="auto"/>
                <w:sz w:val="24"/>
                <w:highlight w:val="none"/>
              </w:rPr>
              <w:t>21</w:t>
            </w:r>
          </w:p>
        </w:tc>
        <w:tc>
          <w:tcPr>
            <w:tcW w:w="2318" w:type="dxa"/>
            <w:vAlign w:val="center"/>
          </w:tcPr>
          <w:p>
            <w:pPr>
              <w:spacing w:line="360" w:lineRule="auto"/>
              <w:jc w:val="center"/>
              <w:rPr>
                <w:rFonts w:ascii="宋体" w:hAnsi="宋体" w:eastAsia="宋体" w:cs="宋体"/>
                <w:color w:val="auto"/>
                <w:kern w:val="2"/>
                <w:sz w:val="24"/>
                <w:szCs w:val="24"/>
                <w:highlight w:val="none"/>
                <w:lang w:val="en-US" w:eastAsia="zh-CN" w:bidi="ar-SA"/>
              </w:rPr>
            </w:pPr>
            <w:r>
              <w:rPr>
                <w:rFonts w:hint="eastAsia" w:ascii="宋体" w:hAnsi="宋体" w:cs="宋体"/>
                <w:color w:val="auto"/>
                <w:sz w:val="24"/>
                <w:highlight w:val="none"/>
              </w:rPr>
              <w:t>投标文件提交地点及截止时间</w:t>
            </w:r>
          </w:p>
        </w:tc>
        <w:tc>
          <w:tcPr>
            <w:tcW w:w="5588" w:type="dxa"/>
            <w:vAlign w:val="center"/>
          </w:tcPr>
          <w:p>
            <w:pPr>
              <w:spacing w:line="360" w:lineRule="auto"/>
              <w:jc w:val="left"/>
              <w:rPr>
                <w:rFonts w:hint="default" w:ascii="宋体" w:hAnsi="宋体" w:eastAsia="宋体" w:cs="宋体"/>
                <w:color w:val="auto"/>
                <w:kern w:val="2"/>
                <w:sz w:val="24"/>
                <w:szCs w:val="24"/>
                <w:highlight w:val="none"/>
                <w:u w:val="single"/>
                <w:lang w:val="en-US" w:eastAsia="zh-CN" w:bidi="ar-SA"/>
              </w:rPr>
            </w:pPr>
            <w:r>
              <w:rPr>
                <w:rFonts w:hint="eastAsia" w:ascii="宋体" w:hAnsi="宋体" w:cs="宋体"/>
                <w:b w:val="0"/>
                <w:bCs/>
                <w:color w:val="auto"/>
                <w:sz w:val="24"/>
                <w:highlight w:val="none"/>
                <w:lang w:val="en-US" w:eastAsia="zh-CN"/>
              </w:rPr>
              <w:t>详见招标公告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4" w:hRule="atLeast"/>
          <w:jc w:val="center"/>
        </w:trPr>
        <w:tc>
          <w:tcPr>
            <w:tcW w:w="697" w:type="dxa"/>
            <w:vAlign w:val="center"/>
          </w:tcPr>
          <w:p>
            <w:pPr>
              <w:spacing w:line="360" w:lineRule="auto"/>
              <w:jc w:val="center"/>
              <w:rPr>
                <w:rFonts w:ascii="宋体" w:hAnsi="宋体" w:cs="宋体"/>
                <w:color w:val="auto"/>
                <w:sz w:val="24"/>
              </w:rPr>
            </w:pPr>
            <w:r>
              <w:rPr>
                <w:rFonts w:hint="eastAsia" w:ascii="宋体" w:hAnsi="宋体" w:cs="宋体"/>
                <w:color w:val="auto"/>
                <w:sz w:val="24"/>
              </w:rPr>
              <w:t>17</w:t>
            </w:r>
          </w:p>
        </w:tc>
        <w:tc>
          <w:tcPr>
            <w:tcW w:w="791" w:type="dxa"/>
            <w:vAlign w:val="center"/>
          </w:tcPr>
          <w:p>
            <w:pPr>
              <w:spacing w:line="360" w:lineRule="auto"/>
              <w:jc w:val="center"/>
              <w:rPr>
                <w:rFonts w:ascii="宋体" w:hAnsi="宋体" w:eastAsia="宋体" w:cs="宋体"/>
                <w:color w:val="auto"/>
                <w:kern w:val="2"/>
                <w:sz w:val="24"/>
                <w:szCs w:val="24"/>
                <w:highlight w:val="none"/>
                <w:lang w:val="en-US" w:eastAsia="zh-CN" w:bidi="ar-SA"/>
              </w:rPr>
            </w:pPr>
            <w:r>
              <w:rPr>
                <w:rFonts w:hint="eastAsia" w:ascii="宋体" w:hAnsi="宋体" w:cs="宋体"/>
                <w:color w:val="auto"/>
                <w:sz w:val="24"/>
                <w:highlight w:val="none"/>
              </w:rPr>
              <w:t>24</w:t>
            </w:r>
          </w:p>
        </w:tc>
        <w:tc>
          <w:tcPr>
            <w:tcW w:w="2318" w:type="dxa"/>
            <w:vAlign w:val="center"/>
          </w:tcPr>
          <w:p>
            <w:pPr>
              <w:spacing w:line="360" w:lineRule="auto"/>
              <w:jc w:val="center"/>
              <w:rPr>
                <w:rFonts w:ascii="宋体" w:hAnsi="宋体" w:eastAsia="宋体" w:cs="宋体"/>
                <w:color w:val="auto"/>
                <w:kern w:val="2"/>
                <w:sz w:val="24"/>
                <w:szCs w:val="24"/>
                <w:highlight w:val="none"/>
                <w:lang w:val="en-US" w:eastAsia="zh-CN" w:bidi="ar-SA"/>
              </w:rPr>
            </w:pPr>
            <w:r>
              <w:rPr>
                <w:rFonts w:hint="eastAsia" w:ascii="宋体" w:hAnsi="宋体" w:cs="宋体"/>
                <w:color w:val="auto"/>
                <w:sz w:val="24"/>
                <w:highlight w:val="none"/>
              </w:rPr>
              <w:t>开标</w:t>
            </w:r>
          </w:p>
        </w:tc>
        <w:tc>
          <w:tcPr>
            <w:tcW w:w="5588" w:type="dxa"/>
            <w:vAlign w:val="center"/>
          </w:tcPr>
          <w:p>
            <w:pPr>
              <w:spacing w:line="360" w:lineRule="auto"/>
              <w:jc w:val="left"/>
              <w:rPr>
                <w:rFonts w:hint="eastAsia" w:ascii="宋体" w:hAnsi="宋体" w:eastAsia="宋体" w:cs="宋体"/>
                <w:b/>
                <w:snapToGrid w:val="0"/>
                <w:color w:val="auto"/>
                <w:kern w:val="0"/>
                <w:sz w:val="24"/>
                <w:szCs w:val="24"/>
                <w:highlight w:val="none"/>
                <w:lang w:val="en-US" w:eastAsia="zh-CN" w:bidi="ar-SA"/>
              </w:rPr>
            </w:pPr>
            <w:r>
              <w:rPr>
                <w:rFonts w:hint="eastAsia" w:ascii="宋体" w:hAnsi="宋体" w:cs="宋体"/>
                <w:b w:val="0"/>
                <w:bCs/>
                <w:color w:val="auto"/>
                <w:sz w:val="24"/>
                <w:highlight w:val="none"/>
                <w:lang w:val="en-US" w:eastAsia="zh-CN"/>
              </w:rPr>
              <w:t>详见招标公告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8" w:hRule="atLeast"/>
          <w:jc w:val="center"/>
        </w:trPr>
        <w:tc>
          <w:tcPr>
            <w:tcW w:w="697" w:type="dxa"/>
            <w:vAlign w:val="center"/>
          </w:tcPr>
          <w:p>
            <w:pPr>
              <w:spacing w:line="360" w:lineRule="auto"/>
              <w:jc w:val="center"/>
              <w:rPr>
                <w:rFonts w:ascii="宋体" w:hAnsi="宋体" w:cs="宋体"/>
                <w:color w:val="auto"/>
                <w:sz w:val="24"/>
              </w:rPr>
            </w:pPr>
            <w:r>
              <w:rPr>
                <w:rFonts w:hint="eastAsia" w:ascii="宋体" w:hAnsi="宋体" w:cs="宋体"/>
                <w:color w:val="auto"/>
                <w:sz w:val="24"/>
              </w:rPr>
              <w:t>18</w:t>
            </w:r>
          </w:p>
        </w:tc>
        <w:tc>
          <w:tcPr>
            <w:tcW w:w="791" w:type="dxa"/>
            <w:vAlign w:val="center"/>
          </w:tcPr>
          <w:p>
            <w:pPr>
              <w:spacing w:line="360" w:lineRule="auto"/>
              <w:jc w:val="center"/>
              <w:rPr>
                <w:rFonts w:ascii="宋体" w:hAnsi="宋体" w:eastAsia="宋体" w:cs="宋体"/>
                <w:color w:val="auto"/>
                <w:kern w:val="2"/>
                <w:sz w:val="24"/>
                <w:szCs w:val="24"/>
                <w:lang w:val="en-US" w:eastAsia="zh-CN" w:bidi="ar-SA"/>
              </w:rPr>
            </w:pPr>
            <w:r>
              <w:rPr>
                <w:rFonts w:hint="eastAsia" w:ascii="宋体" w:hAnsi="宋体" w:cs="宋体"/>
                <w:color w:val="auto"/>
                <w:sz w:val="24"/>
              </w:rPr>
              <w:t>25</w:t>
            </w:r>
          </w:p>
        </w:tc>
        <w:tc>
          <w:tcPr>
            <w:tcW w:w="2318" w:type="dxa"/>
            <w:vAlign w:val="center"/>
          </w:tcPr>
          <w:p>
            <w:pPr>
              <w:spacing w:line="360" w:lineRule="auto"/>
              <w:jc w:val="center"/>
              <w:rPr>
                <w:rFonts w:ascii="宋体" w:hAnsi="宋体" w:eastAsia="宋体" w:cs="宋体"/>
                <w:color w:val="auto"/>
                <w:kern w:val="2"/>
                <w:sz w:val="24"/>
                <w:szCs w:val="24"/>
                <w:lang w:val="en-US" w:eastAsia="zh-CN" w:bidi="ar-SA"/>
              </w:rPr>
            </w:pPr>
            <w:r>
              <w:rPr>
                <w:rFonts w:hint="eastAsia" w:ascii="宋体" w:hAnsi="宋体" w:cs="宋体"/>
                <w:color w:val="auto"/>
                <w:sz w:val="24"/>
              </w:rPr>
              <w:t>评标委员会</w:t>
            </w:r>
          </w:p>
        </w:tc>
        <w:tc>
          <w:tcPr>
            <w:tcW w:w="5588" w:type="dxa"/>
            <w:vAlign w:val="center"/>
          </w:tcPr>
          <w:p>
            <w:pPr>
              <w:spacing w:line="360" w:lineRule="auto"/>
              <w:jc w:val="left"/>
              <w:rPr>
                <w:rFonts w:ascii="宋体" w:hAnsi="宋体" w:eastAsia="宋体" w:cs="宋体"/>
                <w:color w:val="auto"/>
                <w:kern w:val="2"/>
                <w:sz w:val="24"/>
                <w:szCs w:val="24"/>
                <w:lang w:val="en-US" w:eastAsia="zh-CN" w:bidi="ar-SA"/>
              </w:rPr>
            </w:pPr>
            <w:r>
              <w:rPr>
                <w:rFonts w:hint="eastAsia" w:ascii="宋体" w:hAnsi="宋体"/>
                <w:color w:val="auto"/>
                <w:sz w:val="24"/>
                <w:lang w:val="en-US" w:eastAsia="zh-CN"/>
              </w:rPr>
              <w:t>依法组建</w:t>
            </w:r>
            <w:r>
              <w:rPr>
                <w:rFonts w:ascii="宋体" w:hAnsi="宋体"/>
                <w:color w:val="auto"/>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5" w:hRule="atLeast"/>
          <w:jc w:val="center"/>
        </w:trPr>
        <w:tc>
          <w:tcPr>
            <w:tcW w:w="697" w:type="dxa"/>
            <w:vAlign w:val="center"/>
          </w:tcPr>
          <w:p>
            <w:pPr>
              <w:spacing w:line="360" w:lineRule="auto"/>
              <w:jc w:val="center"/>
              <w:rPr>
                <w:rFonts w:ascii="宋体" w:hAnsi="宋体" w:cs="宋体"/>
                <w:color w:val="auto"/>
                <w:sz w:val="24"/>
              </w:rPr>
            </w:pPr>
            <w:r>
              <w:rPr>
                <w:rFonts w:hint="eastAsia" w:ascii="宋体" w:hAnsi="宋体" w:cs="宋体"/>
                <w:color w:val="auto"/>
                <w:sz w:val="24"/>
              </w:rPr>
              <w:t>19</w:t>
            </w:r>
          </w:p>
        </w:tc>
        <w:tc>
          <w:tcPr>
            <w:tcW w:w="791" w:type="dxa"/>
            <w:vAlign w:val="center"/>
          </w:tcPr>
          <w:p>
            <w:pPr>
              <w:spacing w:line="360" w:lineRule="auto"/>
              <w:jc w:val="center"/>
              <w:rPr>
                <w:rFonts w:ascii="宋体" w:hAnsi="宋体" w:eastAsia="宋体" w:cs="宋体"/>
                <w:color w:val="auto"/>
                <w:kern w:val="2"/>
                <w:sz w:val="24"/>
                <w:szCs w:val="24"/>
                <w:lang w:val="en-US" w:eastAsia="zh-CN" w:bidi="ar-SA"/>
              </w:rPr>
            </w:pPr>
            <w:r>
              <w:rPr>
                <w:rFonts w:hint="eastAsia" w:ascii="宋体" w:hAnsi="宋体" w:cs="宋体"/>
                <w:color w:val="auto"/>
                <w:sz w:val="24"/>
              </w:rPr>
              <w:t>35</w:t>
            </w:r>
          </w:p>
        </w:tc>
        <w:tc>
          <w:tcPr>
            <w:tcW w:w="2318" w:type="dxa"/>
            <w:vAlign w:val="center"/>
          </w:tcPr>
          <w:p>
            <w:pPr>
              <w:spacing w:line="360" w:lineRule="auto"/>
              <w:jc w:val="center"/>
              <w:rPr>
                <w:rFonts w:ascii="宋体" w:hAnsi="宋体" w:eastAsia="宋体" w:cs="宋体"/>
                <w:color w:val="auto"/>
                <w:kern w:val="2"/>
                <w:sz w:val="24"/>
                <w:szCs w:val="24"/>
                <w:lang w:val="en-US" w:eastAsia="zh-CN" w:bidi="ar-SA"/>
              </w:rPr>
            </w:pPr>
            <w:r>
              <w:rPr>
                <w:rFonts w:hint="eastAsia" w:ascii="宋体" w:hAnsi="宋体" w:cs="宋体"/>
                <w:color w:val="auto"/>
                <w:sz w:val="24"/>
              </w:rPr>
              <w:t>履约担保金额</w:t>
            </w:r>
          </w:p>
        </w:tc>
        <w:tc>
          <w:tcPr>
            <w:tcW w:w="5588" w:type="dxa"/>
            <w:vAlign w:val="center"/>
          </w:tcPr>
          <w:p>
            <w:pPr>
              <w:spacing w:line="360" w:lineRule="auto"/>
              <w:jc w:val="left"/>
              <w:rPr>
                <w:rFonts w:ascii="宋体" w:hAnsi="宋体" w:eastAsia="宋体" w:cs="宋体"/>
                <w:color w:val="auto"/>
                <w:kern w:val="2"/>
                <w:sz w:val="24"/>
                <w:szCs w:val="24"/>
                <w:lang w:val="en-US" w:eastAsia="zh-CN" w:bidi="ar-SA"/>
              </w:rPr>
            </w:pPr>
            <w:r>
              <w:rPr>
                <w:rFonts w:hint="eastAsia" w:ascii="宋体" w:hAnsi="宋体" w:cs="宋体"/>
                <w:color w:val="auto"/>
                <w:sz w:val="24"/>
              </w:rPr>
              <w:t>履约保证金的金额：</w:t>
            </w:r>
            <w:r>
              <w:rPr>
                <w:rFonts w:hint="eastAsia" w:ascii="宋体" w:hAnsi="宋体"/>
                <w:color w:val="auto"/>
                <w:sz w:val="24"/>
              </w:rPr>
              <w:t>合同价的10%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5" w:hRule="atLeast"/>
          <w:jc w:val="center"/>
        </w:trPr>
        <w:tc>
          <w:tcPr>
            <w:tcW w:w="697" w:type="dxa"/>
            <w:vAlign w:val="center"/>
          </w:tcPr>
          <w:p>
            <w:pPr>
              <w:spacing w:line="360" w:lineRule="auto"/>
              <w:jc w:val="center"/>
              <w:rPr>
                <w:rFonts w:hint="eastAsia" w:ascii="宋体" w:hAnsi="宋体" w:eastAsia="宋体" w:cs="宋体"/>
                <w:color w:val="auto"/>
                <w:kern w:val="2"/>
                <w:sz w:val="24"/>
                <w:szCs w:val="24"/>
                <w:lang w:val="en-US" w:eastAsia="zh-CN" w:bidi="ar-SA"/>
              </w:rPr>
            </w:pPr>
            <w:r>
              <w:rPr>
                <w:rFonts w:hint="eastAsia" w:ascii="宋体" w:hAnsi="宋体" w:cs="宋体"/>
                <w:color w:val="auto"/>
                <w:sz w:val="24"/>
              </w:rPr>
              <w:t>20</w:t>
            </w:r>
          </w:p>
        </w:tc>
        <w:tc>
          <w:tcPr>
            <w:tcW w:w="791" w:type="dxa"/>
            <w:vAlign w:val="center"/>
          </w:tcPr>
          <w:p>
            <w:pPr>
              <w:spacing w:line="360" w:lineRule="auto"/>
              <w:jc w:val="center"/>
              <w:rPr>
                <w:rFonts w:hint="eastAsia" w:ascii="宋体" w:hAnsi="宋体" w:cs="宋体"/>
                <w:color w:val="auto"/>
                <w:sz w:val="24"/>
              </w:rPr>
            </w:pPr>
          </w:p>
        </w:tc>
        <w:tc>
          <w:tcPr>
            <w:tcW w:w="2318" w:type="dxa"/>
            <w:vAlign w:val="center"/>
          </w:tcPr>
          <w:p>
            <w:pPr>
              <w:spacing w:line="360" w:lineRule="auto"/>
              <w:jc w:val="center"/>
              <w:rPr>
                <w:rFonts w:hint="default" w:ascii="宋体" w:hAnsi="宋体" w:eastAsia="宋体" w:cs="宋体"/>
                <w:color w:val="auto"/>
                <w:sz w:val="24"/>
                <w:lang w:val="en-US" w:eastAsia="zh-CN"/>
              </w:rPr>
            </w:pPr>
            <w:r>
              <w:rPr>
                <w:rFonts w:hint="eastAsia" w:ascii="宋体" w:hAnsi="宋体" w:cs="宋体"/>
                <w:color w:val="auto"/>
                <w:sz w:val="24"/>
                <w:lang w:val="en-US" w:eastAsia="zh-CN"/>
              </w:rPr>
              <w:t>质保期</w:t>
            </w:r>
          </w:p>
        </w:tc>
        <w:tc>
          <w:tcPr>
            <w:tcW w:w="5588" w:type="dxa"/>
            <w:vAlign w:val="center"/>
          </w:tcPr>
          <w:p>
            <w:pPr>
              <w:spacing w:line="360" w:lineRule="auto"/>
              <w:jc w:val="left"/>
              <w:rPr>
                <w:rFonts w:hint="eastAsia" w:ascii="宋体" w:hAnsi="宋体" w:cs="宋体"/>
                <w:color w:val="auto"/>
                <w:sz w:val="24"/>
              </w:rPr>
            </w:pPr>
            <w:r>
              <w:rPr>
                <w:rFonts w:hint="eastAsia" w:ascii="宋体" w:hAnsi="宋体" w:cs="宋体"/>
                <w:color w:val="auto"/>
                <w:sz w:val="24"/>
                <w:szCs w:val="24"/>
                <w:highlight w:val="none"/>
                <w:lang w:val="en-US" w:eastAsia="zh-CN"/>
              </w:rPr>
              <w:t>2</w:t>
            </w:r>
            <w:r>
              <w:rPr>
                <w:rFonts w:ascii="宋体" w:hAnsi="宋体" w:eastAsia="宋体" w:cs="宋体"/>
                <w:color w:val="auto"/>
                <w:sz w:val="24"/>
                <w:szCs w:val="24"/>
                <w:highlight w:val="none"/>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96" w:hRule="atLeast"/>
          <w:jc w:val="center"/>
        </w:trPr>
        <w:tc>
          <w:tcPr>
            <w:tcW w:w="697" w:type="dxa"/>
            <w:vAlign w:val="center"/>
          </w:tcPr>
          <w:p>
            <w:pPr>
              <w:spacing w:line="360" w:lineRule="auto"/>
              <w:jc w:val="center"/>
              <w:rPr>
                <w:rFonts w:hint="eastAsia" w:ascii="宋体" w:hAnsi="宋体" w:eastAsia="宋体" w:cs="宋体"/>
                <w:color w:val="auto"/>
                <w:kern w:val="2"/>
                <w:sz w:val="24"/>
                <w:szCs w:val="24"/>
                <w:lang w:val="en-US" w:eastAsia="zh-CN" w:bidi="ar-SA"/>
              </w:rPr>
            </w:pPr>
            <w:r>
              <w:rPr>
                <w:rFonts w:hint="eastAsia" w:ascii="宋体" w:hAnsi="宋体" w:cs="宋体"/>
                <w:color w:val="auto"/>
                <w:sz w:val="24"/>
              </w:rPr>
              <w:t>2</w:t>
            </w:r>
            <w:r>
              <w:rPr>
                <w:rFonts w:hint="eastAsia" w:ascii="宋体" w:hAnsi="宋体" w:cs="宋体"/>
                <w:color w:val="auto"/>
                <w:sz w:val="24"/>
                <w:lang w:val="en-US" w:eastAsia="zh-CN"/>
              </w:rPr>
              <w:t>1</w:t>
            </w:r>
          </w:p>
        </w:tc>
        <w:tc>
          <w:tcPr>
            <w:tcW w:w="3109" w:type="dxa"/>
            <w:gridSpan w:val="2"/>
            <w:vAlign w:val="center"/>
          </w:tcPr>
          <w:p>
            <w:pPr>
              <w:adjustRightInd w:val="0"/>
              <w:snapToGrid w:val="0"/>
              <w:spacing w:line="360" w:lineRule="auto"/>
              <w:jc w:val="center"/>
              <w:rPr>
                <w:rFonts w:hint="default" w:ascii="宋体" w:hAnsi="宋体" w:eastAsia="宋体" w:cs="宋体"/>
                <w:color w:val="auto"/>
                <w:kern w:val="2"/>
                <w:sz w:val="24"/>
                <w:szCs w:val="24"/>
                <w:lang w:val="en-US" w:eastAsia="zh-CN" w:bidi="ar-SA"/>
              </w:rPr>
            </w:pPr>
            <w:r>
              <w:rPr>
                <w:rFonts w:hint="eastAsia" w:ascii="宋体" w:hAnsi="宋体" w:cs="宋体"/>
                <w:color w:val="auto"/>
                <w:sz w:val="24"/>
                <w:highlight w:val="none"/>
              </w:rPr>
              <w:t>招标单位</w:t>
            </w:r>
          </w:p>
        </w:tc>
        <w:tc>
          <w:tcPr>
            <w:tcW w:w="5588" w:type="dxa"/>
            <w:vAlign w:val="center"/>
          </w:tcPr>
          <w:p>
            <w:pPr>
              <w:adjustRightInd w:val="0"/>
              <w:snapToGrid w:val="0"/>
              <w:spacing w:line="360" w:lineRule="auto"/>
              <w:jc w:val="left"/>
              <w:rPr>
                <w:rFonts w:hint="eastAsia" w:ascii="宋体" w:hAnsi="宋体" w:eastAsia="宋体" w:cs="宋体"/>
                <w:color w:val="auto"/>
                <w:sz w:val="24"/>
                <w:lang w:eastAsia="zh-CN"/>
              </w:rPr>
            </w:pPr>
            <w:r>
              <w:rPr>
                <w:rFonts w:hint="eastAsia" w:ascii="宋体" w:hAnsi="宋体" w:cs="宋体"/>
                <w:color w:val="auto"/>
                <w:sz w:val="24"/>
              </w:rPr>
              <w:t>单位名称：</w:t>
            </w:r>
            <w:r>
              <w:rPr>
                <w:rFonts w:hint="eastAsia" w:ascii="宋体" w:hAnsi="宋体"/>
                <w:color w:val="auto"/>
                <w:sz w:val="24"/>
                <w:lang w:eastAsia="zh-CN"/>
              </w:rPr>
              <w:t>江苏省南通中等专业学校</w:t>
            </w:r>
          </w:p>
          <w:p>
            <w:pPr>
              <w:adjustRightInd w:val="0"/>
              <w:snapToGrid w:val="0"/>
              <w:spacing w:line="360" w:lineRule="auto"/>
              <w:jc w:val="left"/>
              <w:rPr>
                <w:rFonts w:ascii="宋体" w:hAnsi="宋体" w:cs="宋体"/>
                <w:color w:val="auto"/>
                <w:sz w:val="24"/>
              </w:rPr>
            </w:pPr>
            <w:r>
              <w:rPr>
                <w:rFonts w:hint="eastAsia" w:ascii="宋体" w:hAnsi="宋体" w:cs="宋体"/>
                <w:color w:val="auto"/>
                <w:sz w:val="24"/>
              </w:rPr>
              <w:t>联 系 人：</w:t>
            </w:r>
            <w:r>
              <w:rPr>
                <w:rFonts w:hint="eastAsia" w:ascii="宋体" w:hAnsi="宋体" w:cs="宋体"/>
                <w:color w:val="auto"/>
                <w:sz w:val="24"/>
                <w:lang w:val="en-US" w:eastAsia="zh-CN"/>
              </w:rPr>
              <w:t>王</w:t>
            </w:r>
            <w:r>
              <w:rPr>
                <w:rFonts w:hint="eastAsia" w:ascii="宋体" w:hAnsi="宋体" w:cs="宋体"/>
                <w:color w:val="auto"/>
                <w:sz w:val="24"/>
              </w:rPr>
              <w:t xml:space="preserve">先生 </w:t>
            </w:r>
          </w:p>
          <w:p>
            <w:pPr>
              <w:spacing w:line="360" w:lineRule="auto"/>
              <w:jc w:val="left"/>
              <w:rPr>
                <w:rFonts w:ascii="宋体" w:hAnsi="宋体" w:cs="宋体"/>
                <w:color w:val="auto"/>
                <w:sz w:val="24"/>
              </w:rPr>
            </w:pPr>
            <w:r>
              <w:rPr>
                <w:rFonts w:hint="eastAsia" w:ascii="宋体" w:hAnsi="宋体" w:cs="宋体"/>
                <w:color w:val="auto"/>
                <w:sz w:val="24"/>
              </w:rPr>
              <w:t>联系电话：</w:t>
            </w:r>
            <w:r>
              <w:rPr>
                <w:rFonts w:hint="eastAsia" w:ascii="宋体" w:hAnsi="宋体" w:cs="宋体"/>
                <w:color w:val="auto"/>
                <w:sz w:val="24"/>
                <w:lang w:val="en-US" w:eastAsia="zh-CN"/>
              </w:rPr>
              <w:t xml:space="preserve"> 0513-85559516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697" w:type="dxa"/>
            <w:vAlign w:val="center"/>
          </w:tcPr>
          <w:p>
            <w:pPr>
              <w:spacing w:line="360" w:lineRule="auto"/>
              <w:jc w:val="center"/>
              <w:rPr>
                <w:rFonts w:hint="default" w:ascii="宋体" w:hAnsi="宋体" w:eastAsia="宋体" w:cs="宋体"/>
                <w:color w:val="auto"/>
                <w:kern w:val="2"/>
                <w:sz w:val="24"/>
                <w:szCs w:val="24"/>
                <w:lang w:val="en-US" w:eastAsia="zh-CN" w:bidi="ar-SA"/>
              </w:rPr>
            </w:pPr>
            <w:r>
              <w:rPr>
                <w:rFonts w:hint="eastAsia" w:ascii="宋体" w:hAnsi="宋体" w:cs="宋体"/>
                <w:color w:val="auto"/>
                <w:sz w:val="24"/>
                <w:lang w:val="en-US" w:eastAsia="zh-CN"/>
              </w:rPr>
              <w:t>22</w:t>
            </w:r>
          </w:p>
        </w:tc>
        <w:tc>
          <w:tcPr>
            <w:tcW w:w="3109" w:type="dxa"/>
            <w:gridSpan w:val="2"/>
            <w:vAlign w:val="center"/>
          </w:tcPr>
          <w:p>
            <w:pPr>
              <w:spacing w:line="360" w:lineRule="auto"/>
              <w:jc w:val="center"/>
              <w:rPr>
                <w:rFonts w:ascii="宋体" w:hAnsi="宋体" w:eastAsia="宋体" w:cs="宋体"/>
                <w:color w:val="auto"/>
                <w:kern w:val="2"/>
                <w:sz w:val="24"/>
                <w:szCs w:val="24"/>
                <w:lang w:val="en-US" w:eastAsia="zh-CN" w:bidi="ar-SA"/>
              </w:rPr>
            </w:pPr>
            <w:r>
              <w:rPr>
                <w:rFonts w:hint="eastAsia" w:ascii="宋体" w:hAnsi="宋体" w:cs="宋体"/>
                <w:color w:val="auto"/>
                <w:sz w:val="24"/>
              </w:rPr>
              <w:t>招标代理单位</w:t>
            </w:r>
          </w:p>
        </w:tc>
        <w:tc>
          <w:tcPr>
            <w:tcW w:w="5588" w:type="dxa"/>
            <w:vAlign w:val="center"/>
          </w:tcPr>
          <w:p>
            <w:pPr>
              <w:adjustRightInd w:val="0"/>
              <w:snapToGrid w:val="0"/>
              <w:spacing w:line="360" w:lineRule="auto"/>
              <w:jc w:val="left"/>
              <w:rPr>
                <w:rFonts w:hint="eastAsia" w:ascii="宋体" w:hAnsi="宋体" w:eastAsia="宋体" w:cs="宋体"/>
                <w:color w:val="auto"/>
                <w:sz w:val="24"/>
                <w:lang w:eastAsia="zh-CN"/>
              </w:rPr>
            </w:pPr>
            <w:r>
              <w:rPr>
                <w:rFonts w:hint="eastAsia" w:ascii="宋体" w:hAnsi="宋体" w:cs="宋体"/>
                <w:color w:val="auto"/>
                <w:sz w:val="24"/>
              </w:rPr>
              <w:t>单位名称：</w:t>
            </w:r>
            <w:r>
              <w:rPr>
                <w:rFonts w:hint="eastAsia" w:ascii="宋体" w:hAnsi="宋体" w:cs="宋体"/>
                <w:color w:val="auto"/>
                <w:sz w:val="24"/>
                <w:lang w:eastAsia="zh-CN"/>
              </w:rPr>
              <w:t>东方华星建设管理（江苏）有限公司</w:t>
            </w:r>
          </w:p>
          <w:p>
            <w:pPr>
              <w:adjustRightInd w:val="0"/>
              <w:snapToGrid w:val="0"/>
              <w:spacing w:line="360" w:lineRule="auto"/>
              <w:jc w:val="left"/>
              <w:rPr>
                <w:rFonts w:hint="default" w:ascii="宋体" w:hAnsi="宋体" w:cs="宋体"/>
                <w:color w:val="auto"/>
                <w:sz w:val="24"/>
                <w:lang w:val="en-US" w:eastAsia="zh-CN"/>
              </w:rPr>
            </w:pPr>
            <w:r>
              <w:rPr>
                <w:rFonts w:hint="eastAsia" w:ascii="宋体" w:hAnsi="宋体" w:cs="宋体"/>
                <w:color w:val="auto"/>
                <w:sz w:val="24"/>
              </w:rPr>
              <w:t>地址：</w:t>
            </w:r>
            <w:r>
              <w:rPr>
                <w:rFonts w:hint="eastAsia" w:ascii="宋体" w:hAnsi="宋体" w:cs="宋体"/>
                <w:color w:val="auto"/>
                <w:sz w:val="24"/>
                <w:lang w:val="en-US" w:eastAsia="zh-CN"/>
              </w:rPr>
              <w:t>南通市万科壹中心2402室</w:t>
            </w:r>
          </w:p>
          <w:p>
            <w:pPr>
              <w:adjustRightInd w:val="0"/>
              <w:snapToGrid w:val="0"/>
              <w:spacing w:line="360" w:lineRule="auto"/>
              <w:jc w:val="left"/>
              <w:rPr>
                <w:rFonts w:ascii="宋体" w:hAnsi="宋体" w:cs="宋体"/>
                <w:color w:val="auto"/>
                <w:sz w:val="24"/>
              </w:rPr>
            </w:pPr>
            <w:r>
              <w:rPr>
                <w:rFonts w:hint="eastAsia" w:ascii="宋体" w:hAnsi="宋体" w:cs="宋体"/>
                <w:color w:val="auto"/>
                <w:sz w:val="24"/>
              </w:rPr>
              <w:t>联 系 人：</w:t>
            </w:r>
            <w:r>
              <w:rPr>
                <w:rFonts w:hint="eastAsia" w:ascii="宋体" w:hAnsi="宋体" w:cs="宋体"/>
                <w:color w:val="auto"/>
                <w:sz w:val="24"/>
                <w:lang w:val="en-US" w:eastAsia="zh-CN"/>
              </w:rPr>
              <w:t>卫工</w:t>
            </w:r>
            <w:r>
              <w:rPr>
                <w:rFonts w:hint="eastAsia" w:ascii="宋体" w:hAnsi="宋体" w:cs="宋体"/>
                <w:color w:val="auto"/>
                <w:sz w:val="24"/>
              </w:rPr>
              <w:t xml:space="preserve">   </w:t>
            </w:r>
          </w:p>
          <w:p>
            <w:pPr>
              <w:adjustRightInd w:val="0"/>
              <w:snapToGrid w:val="0"/>
              <w:spacing w:line="360" w:lineRule="auto"/>
              <w:jc w:val="left"/>
              <w:rPr>
                <w:rFonts w:hint="eastAsia" w:ascii="宋体" w:hAnsi="宋体" w:cs="宋体"/>
                <w:color w:val="auto"/>
                <w:sz w:val="24"/>
                <w:highlight w:val="none"/>
                <w:lang w:val="en-US" w:eastAsia="zh-CN"/>
              </w:rPr>
            </w:pPr>
            <w:r>
              <w:rPr>
                <w:rFonts w:hint="eastAsia" w:ascii="宋体" w:hAnsi="宋体" w:cs="宋体"/>
                <w:color w:val="auto"/>
                <w:sz w:val="24"/>
              </w:rPr>
              <w:t>联系电</w:t>
            </w:r>
            <w:r>
              <w:rPr>
                <w:rFonts w:hint="eastAsia" w:ascii="宋体" w:hAnsi="宋体" w:cs="宋体"/>
                <w:color w:val="auto"/>
                <w:sz w:val="24"/>
                <w:highlight w:val="none"/>
              </w:rPr>
              <w:t>话：</w:t>
            </w:r>
            <w:r>
              <w:rPr>
                <w:rFonts w:hint="eastAsia" w:ascii="宋体" w:hAnsi="宋体" w:cs="宋体"/>
                <w:color w:val="auto"/>
                <w:sz w:val="24"/>
                <w:highlight w:val="none"/>
                <w:lang w:val="en-US" w:eastAsia="zh-CN"/>
              </w:rPr>
              <w:t>18106295192</w:t>
            </w:r>
          </w:p>
          <w:p>
            <w:pPr>
              <w:adjustRightInd w:val="0"/>
              <w:snapToGrid w:val="0"/>
              <w:spacing w:line="360" w:lineRule="auto"/>
              <w:jc w:val="left"/>
              <w:rPr>
                <w:rFonts w:hint="default" w:ascii="宋体" w:hAnsi="宋体" w:cs="宋体"/>
                <w:color w:val="auto"/>
                <w:sz w:val="24"/>
                <w:highlight w:val="none"/>
                <w:lang w:val="en-US" w:eastAsia="zh-CN"/>
              </w:rPr>
            </w:pPr>
            <w:r>
              <w:rPr>
                <w:rFonts w:hint="eastAsia" w:ascii="宋体" w:hAnsi="宋体" w:cs="宋体"/>
                <w:color w:val="auto"/>
                <w:sz w:val="24"/>
                <w:highlight w:val="none"/>
                <w:lang w:val="en-US" w:eastAsia="zh-CN"/>
              </w:rPr>
              <w:t>邮箱：dfhxnt@126.com</w:t>
            </w:r>
          </w:p>
        </w:tc>
      </w:tr>
    </w:tbl>
    <w:p>
      <w:pPr>
        <w:widowControl/>
        <w:spacing w:line="360" w:lineRule="auto"/>
        <w:jc w:val="center"/>
        <w:rPr>
          <w:rFonts w:ascii="宋体" w:hAnsi="宋体"/>
          <w:color w:val="auto"/>
          <w:sz w:val="30"/>
        </w:rPr>
      </w:pPr>
      <w:bookmarkStart w:id="14" w:name="_Toc380681232"/>
      <w:bookmarkStart w:id="15" w:name="_Toc380680820"/>
      <w:bookmarkStart w:id="16" w:name="_Toc380680180"/>
      <w:bookmarkStart w:id="17" w:name="_Toc380681013"/>
      <w:r>
        <w:rPr>
          <w:rFonts w:ascii="宋体" w:hAnsi="宋体"/>
          <w:color w:val="auto"/>
          <w:sz w:val="30"/>
        </w:rPr>
        <w:br w:type="page"/>
      </w:r>
      <w:r>
        <w:rPr>
          <w:rFonts w:ascii="宋体" w:hAnsi="宋体"/>
          <w:color w:val="auto"/>
          <w:sz w:val="30"/>
        </w:rPr>
        <w:t>二、投标须知</w:t>
      </w:r>
      <w:bookmarkEnd w:id="14"/>
      <w:bookmarkEnd w:id="15"/>
      <w:bookmarkEnd w:id="16"/>
      <w:bookmarkEnd w:id="17"/>
    </w:p>
    <w:p>
      <w:pPr>
        <w:pStyle w:val="3"/>
        <w:spacing w:before="0" w:after="0" w:line="360" w:lineRule="auto"/>
        <w:jc w:val="center"/>
        <w:rPr>
          <w:rFonts w:ascii="宋体" w:hAnsi="宋体" w:eastAsia="宋体"/>
          <w:color w:val="auto"/>
          <w:sz w:val="24"/>
          <w:szCs w:val="24"/>
        </w:rPr>
      </w:pPr>
      <w:bookmarkStart w:id="18" w:name="_Toc380681014"/>
      <w:bookmarkStart w:id="19" w:name="_Toc380680181"/>
      <w:bookmarkStart w:id="20" w:name="_Toc380680821"/>
      <w:bookmarkStart w:id="21" w:name="_Toc286661158"/>
      <w:bookmarkStart w:id="22" w:name="_Toc380681233"/>
      <w:r>
        <w:rPr>
          <w:rFonts w:ascii="宋体" w:hAnsi="宋体" w:eastAsia="宋体"/>
          <w:color w:val="auto"/>
          <w:sz w:val="24"/>
          <w:szCs w:val="24"/>
        </w:rPr>
        <w:t>（一）总则</w:t>
      </w:r>
      <w:bookmarkEnd w:id="18"/>
      <w:bookmarkEnd w:id="19"/>
      <w:bookmarkEnd w:id="20"/>
      <w:bookmarkEnd w:id="21"/>
      <w:bookmarkEnd w:id="22"/>
    </w:p>
    <w:p>
      <w:pPr>
        <w:autoSpaceDE w:val="0"/>
        <w:autoSpaceDN w:val="0"/>
        <w:adjustRightInd w:val="0"/>
        <w:spacing w:line="360" w:lineRule="auto"/>
        <w:ind w:left="500"/>
        <w:jc w:val="left"/>
        <w:rPr>
          <w:rFonts w:ascii="宋体" w:hAnsi="宋体"/>
          <w:b/>
          <w:color w:val="auto"/>
          <w:kern w:val="0"/>
          <w:sz w:val="24"/>
        </w:rPr>
      </w:pPr>
      <w:r>
        <w:rPr>
          <w:rFonts w:ascii="宋体" w:hAnsi="宋体"/>
          <w:b/>
          <w:color w:val="auto"/>
          <w:kern w:val="0"/>
          <w:sz w:val="24"/>
        </w:rPr>
        <w:t>1</w:t>
      </w:r>
      <w:r>
        <w:rPr>
          <w:rFonts w:hint="eastAsia" w:ascii="宋体" w:hAnsi="宋体"/>
          <w:b/>
          <w:color w:val="auto"/>
          <w:kern w:val="0"/>
          <w:sz w:val="24"/>
        </w:rPr>
        <w:t>、</w:t>
      </w:r>
      <w:r>
        <w:rPr>
          <w:rFonts w:ascii="宋体" w:hAnsi="宋体"/>
          <w:b/>
          <w:color w:val="auto"/>
          <w:kern w:val="0"/>
          <w:sz w:val="24"/>
        </w:rPr>
        <w:t>工程概况</w:t>
      </w:r>
    </w:p>
    <w:p>
      <w:pPr>
        <w:spacing w:line="360" w:lineRule="auto"/>
        <w:ind w:firstLine="480" w:firstLineChars="200"/>
        <w:rPr>
          <w:rFonts w:ascii="宋体" w:hAnsi="宋体"/>
          <w:color w:val="auto"/>
          <w:sz w:val="24"/>
        </w:rPr>
      </w:pPr>
      <w:r>
        <w:rPr>
          <w:rFonts w:ascii="宋体" w:hAnsi="宋体"/>
          <w:color w:val="auto"/>
          <w:sz w:val="24"/>
        </w:rPr>
        <w:t>1.1本招标工程项目说明详见本须知前附表第1项～第7项。</w:t>
      </w:r>
    </w:p>
    <w:p>
      <w:pPr>
        <w:spacing w:line="360" w:lineRule="auto"/>
        <w:ind w:firstLine="480" w:firstLineChars="200"/>
        <w:rPr>
          <w:rFonts w:ascii="宋体" w:hAnsi="宋体"/>
          <w:color w:val="auto"/>
          <w:sz w:val="24"/>
        </w:rPr>
      </w:pPr>
      <w:r>
        <w:rPr>
          <w:rFonts w:ascii="宋体" w:hAnsi="宋体"/>
          <w:color w:val="auto"/>
          <w:sz w:val="24"/>
        </w:rPr>
        <w:t>1.2招标范围：见本须知前附表第8项。</w:t>
      </w:r>
    </w:p>
    <w:p>
      <w:pPr>
        <w:spacing w:line="360" w:lineRule="auto"/>
        <w:ind w:firstLine="480" w:firstLineChars="200"/>
        <w:rPr>
          <w:rFonts w:ascii="宋体" w:hAnsi="宋体"/>
          <w:color w:val="auto"/>
          <w:sz w:val="24"/>
        </w:rPr>
      </w:pPr>
      <w:r>
        <w:rPr>
          <w:rFonts w:ascii="宋体" w:hAnsi="宋体"/>
          <w:color w:val="auto"/>
          <w:sz w:val="24"/>
        </w:rPr>
        <w:t>1.3现场条件：</w:t>
      </w:r>
    </w:p>
    <w:p>
      <w:pPr>
        <w:spacing w:line="360" w:lineRule="auto"/>
        <w:ind w:firstLine="480" w:firstLineChars="200"/>
        <w:rPr>
          <w:rFonts w:ascii="宋体" w:hAnsi="宋体"/>
          <w:color w:val="auto"/>
          <w:sz w:val="24"/>
        </w:rPr>
      </w:pPr>
      <w:r>
        <w:rPr>
          <w:rFonts w:ascii="宋体" w:hAnsi="宋体"/>
          <w:color w:val="auto"/>
          <w:sz w:val="24"/>
        </w:rPr>
        <w:t>(1)施工现场拆迁及平整情况：</w:t>
      </w:r>
      <w:r>
        <w:rPr>
          <w:rFonts w:ascii="宋体" w:hAnsi="宋体"/>
          <w:bCs/>
          <w:color w:val="auto"/>
          <w:sz w:val="24"/>
          <w:u w:val="single"/>
        </w:rPr>
        <w:t>具备施工条件。</w:t>
      </w:r>
    </w:p>
    <w:p>
      <w:pPr>
        <w:spacing w:line="360" w:lineRule="auto"/>
        <w:ind w:firstLine="480" w:firstLineChars="200"/>
        <w:rPr>
          <w:rFonts w:ascii="宋体" w:hAnsi="宋体"/>
          <w:color w:val="auto"/>
          <w:sz w:val="24"/>
          <w:u w:val="single"/>
        </w:rPr>
      </w:pPr>
      <w:r>
        <w:rPr>
          <w:rFonts w:ascii="宋体" w:hAnsi="宋体"/>
          <w:color w:val="auto"/>
          <w:sz w:val="24"/>
        </w:rPr>
        <w:t>(2)施工用水、电：</w:t>
      </w:r>
      <w:r>
        <w:rPr>
          <w:rFonts w:ascii="宋体" w:hAnsi="宋体"/>
          <w:bCs/>
          <w:color w:val="auto"/>
          <w:sz w:val="24"/>
          <w:highlight w:val="none"/>
          <w:u w:val="single"/>
        </w:rPr>
        <w:t>场内临时供水供电及施工中所用的水、电费用由承包人自行承担</w:t>
      </w:r>
      <w:r>
        <w:rPr>
          <w:rFonts w:ascii="宋体" w:hAnsi="宋体"/>
          <w:color w:val="auto"/>
          <w:sz w:val="24"/>
          <w:highlight w:val="none"/>
          <w:u w:val="single"/>
        </w:rPr>
        <w:t>，并列入投标报价，工程结算时不作调整。</w:t>
      </w:r>
    </w:p>
    <w:p>
      <w:pPr>
        <w:spacing w:line="360" w:lineRule="auto"/>
        <w:ind w:firstLine="480" w:firstLineChars="200"/>
        <w:rPr>
          <w:rFonts w:ascii="宋体" w:hAnsi="宋体"/>
          <w:color w:val="auto"/>
          <w:sz w:val="24"/>
          <w:u w:val="single"/>
        </w:rPr>
      </w:pPr>
      <w:r>
        <w:rPr>
          <w:rFonts w:ascii="宋体" w:hAnsi="宋体"/>
          <w:color w:val="auto"/>
          <w:sz w:val="24"/>
        </w:rPr>
        <w:t>(3)场内外道</w:t>
      </w:r>
      <w:r>
        <w:rPr>
          <w:rFonts w:ascii="宋体" w:hAnsi="宋体"/>
          <w:color w:val="auto"/>
          <w:sz w:val="24"/>
          <w:highlight w:val="none"/>
        </w:rPr>
        <w:t>路：</w:t>
      </w:r>
      <w:r>
        <w:rPr>
          <w:rFonts w:ascii="宋体" w:hAnsi="宋体"/>
          <w:color w:val="auto"/>
          <w:sz w:val="24"/>
          <w:highlight w:val="none"/>
          <w:u w:val="single"/>
        </w:rPr>
        <w:t>场内、外道路已通。施工便道由投标人自行考虑，并列入投标报价，工程结算时不作调整。</w:t>
      </w:r>
    </w:p>
    <w:p>
      <w:pPr>
        <w:spacing w:line="360" w:lineRule="auto"/>
        <w:ind w:firstLine="480" w:firstLineChars="200"/>
        <w:rPr>
          <w:rFonts w:ascii="宋体" w:hAnsi="宋体"/>
          <w:bCs/>
          <w:color w:val="auto"/>
          <w:sz w:val="24"/>
          <w:u w:val="single"/>
        </w:rPr>
      </w:pPr>
      <w:r>
        <w:rPr>
          <w:rFonts w:ascii="宋体" w:hAnsi="宋体"/>
          <w:color w:val="auto"/>
          <w:sz w:val="24"/>
        </w:rPr>
        <w:t>(4)其他：</w:t>
      </w:r>
      <w:r>
        <w:rPr>
          <w:rFonts w:ascii="宋体" w:hAnsi="宋体"/>
          <w:bCs/>
          <w:color w:val="auto"/>
          <w:sz w:val="24"/>
          <w:u w:val="single"/>
        </w:rPr>
        <w:t>投标人应认真对现场环境进行踏勘，对施工现场情况和影响施工的因素以及困难条件进行周密的勘察和研究，作出自己的判断结论和估价。中标后和签订合同时及施工过程中，投标人均不得以不了解现场情况为由，提出任何形式增加工程造价的要求，施工时因场地问题引起的成本费用</w:t>
      </w:r>
      <w:r>
        <w:rPr>
          <w:rFonts w:hint="eastAsia" w:ascii="宋体" w:hAnsi="宋体"/>
          <w:bCs/>
          <w:color w:val="auto"/>
          <w:sz w:val="24"/>
          <w:u w:val="single"/>
        </w:rPr>
        <w:t>（含垃圾清运等）</w:t>
      </w:r>
      <w:r>
        <w:rPr>
          <w:rFonts w:ascii="宋体" w:hAnsi="宋体"/>
          <w:bCs/>
          <w:color w:val="auto"/>
          <w:sz w:val="24"/>
          <w:u w:val="single"/>
        </w:rPr>
        <w:t>增加，均由投标人自行承担，结算时不予调整。</w:t>
      </w:r>
    </w:p>
    <w:p>
      <w:pPr>
        <w:spacing w:line="360" w:lineRule="auto"/>
        <w:ind w:firstLine="480" w:firstLineChars="200"/>
        <w:rPr>
          <w:rFonts w:ascii="宋体" w:hAnsi="宋体"/>
          <w:color w:val="auto"/>
          <w:sz w:val="24"/>
          <w:highlight w:val="none"/>
          <w:u w:val="none"/>
        </w:rPr>
      </w:pPr>
      <w:r>
        <w:rPr>
          <w:rFonts w:ascii="宋体" w:hAnsi="宋体"/>
          <w:color w:val="auto"/>
          <w:sz w:val="24"/>
          <w:u w:val="none"/>
        </w:rPr>
        <w:t>中标人应独立、有效地做好该工程周边的有关群众工作，并充分考虑工程实施范围内外的单位、个人和其他可能出现阻挠施工的情况，若发生的机械台班停置费、二次机械进退场费、人员窝工、处理周边群众纠纷等费用和损失，由投标人自行考虑，并列入投标报价，工程结算时不作调整，并无条件接受发包单位、监理单位的协调、管理。投标人务必自行认真踏勘现场条件，如若对现场施工条件有疑问，请在提交疑问截止时间之</w:t>
      </w:r>
      <w:r>
        <w:rPr>
          <w:rFonts w:ascii="宋体" w:hAnsi="宋体"/>
          <w:bCs/>
          <w:color w:val="auto"/>
          <w:sz w:val="24"/>
          <w:u w:val="none"/>
        </w:rPr>
        <w:t>前</w:t>
      </w:r>
      <w:r>
        <w:rPr>
          <w:rFonts w:ascii="宋体" w:hAnsi="宋体"/>
          <w:color w:val="auto"/>
          <w:sz w:val="24"/>
          <w:u w:val="none"/>
        </w:rPr>
        <w:t>提出，否则视同认可。一旦中标不得对现场条件提出额外要求，且不得要求增加费用。</w:t>
      </w:r>
      <w:r>
        <w:rPr>
          <w:rFonts w:hint="eastAsia" w:ascii="宋体" w:hAnsi="宋体"/>
          <w:bCs/>
          <w:snapToGrid w:val="0"/>
          <w:color w:val="auto"/>
          <w:kern w:val="0"/>
          <w:sz w:val="24"/>
          <w:highlight w:val="none"/>
          <w:u w:val="none"/>
        </w:rPr>
        <w:t>本工程因工程紧迫性请施工单位充分考虑工期并满足考核要求，因赶工产生措施费包含在造价中，结算时不做调整。</w:t>
      </w:r>
    </w:p>
    <w:p>
      <w:pPr>
        <w:spacing w:line="360" w:lineRule="auto"/>
        <w:ind w:firstLine="480" w:firstLineChars="200"/>
        <w:rPr>
          <w:rFonts w:ascii="宋体" w:hAnsi="宋体"/>
          <w:color w:val="auto"/>
          <w:sz w:val="24"/>
        </w:rPr>
      </w:pPr>
      <w:r>
        <w:rPr>
          <w:rFonts w:ascii="宋体" w:hAnsi="宋体"/>
          <w:color w:val="auto"/>
          <w:sz w:val="24"/>
        </w:rPr>
        <w:t>1.4承包方式说明：</w:t>
      </w:r>
    </w:p>
    <w:p>
      <w:pPr>
        <w:spacing w:line="360" w:lineRule="auto"/>
        <w:ind w:firstLine="480" w:firstLineChars="200"/>
        <w:rPr>
          <w:rFonts w:ascii="宋体" w:hAnsi="宋体"/>
          <w:color w:val="auto"/>
          <w:sz w:val="24"/>
        </w:rPr>
      </w:pPr>
      <w:r>
        <w:rPr>
          <w:rFonts w:ascii="宋体" w:hAnsi="宋体"/>
          <w:color w:val="auto"/>
          <w:sz w:val="24"/>
        </w:rPr>
        <w:t>工程发包范围内的包工、包料（发包人供应或发包人另行发包的除外）、包质量、包工期、包安全、包文明、包成品养护、包风险等。</w:t>
      </w:r>
    </w:p>
    <w:p>
      <w:pPr>
        <w:spacing w:line="360" w:lineRule="auto"/>
        <w:ind w:firstLine="480" w:firstLineChars="200"/>
        <w:rPr>
          <w:rFonts w:ascii="宋体" w:hAnsi="宋体"/>
          <w:color w:val="auto"/>
          <w:sz w:val="24"/>
        </w:rPr>
      </w:pPr>
      <w:r>
        <w:rPr>
          <w:rFonts w:ascii="宋体" w:hAnsi="宋体"/>
          <w:color w:val="auto"/>
          <w:sz w:val="24"/>
        </w:rPr>
        <w:t>1.5按照《中华人民共和国招标投标法》、《工程建设项目施工招标投标办法》及相关规定，上述工程已符合招标条件，现采用招标方式，择优选定施工单位。</w:t>
      </w:r>
    </w:p>
    <w:p>
      <w:pPr>
        <w:autoSpaceDE w:val="0"/>
        <w:autoSpaceDN w:val="0"/>
        <w:adjustRightInd w:val="0"/>
        <w:spacing w:line="360" w:lineRule="auto"/>
        <w:ind w:left="500"/>
        <w:jc w:val="left"/>
        <w:rPr>
          <w:rFonts w:ascii="宋体" w:hAnsi="宋体"/>
          <w:b/>
          <w:color w:val="auto"/>
          <w:kern w:val="0"/>
          <w:sz w:val="24"/>
        </w:rPr>
      </w:pPr>
      <w:bookmarkStart w:id="23" w:name="_Toc286661161"/>
      <w:r>
        <w:rPr>
          <w:rFonts w:ascii="宋体" w:hAnsi="宋体"/>
          <w:b/>
          <w:color w:val="auto"/>
          <w:kern w:val="0"/>
          <w:sz w:val="24"/>
        </w:rPr>
        <w:t>2</w:t>
      </w:r>
      <w:r>
        <w:rPr>
          <w:rFonts w:hint="eastAsia" w:ascii="宋体" w:hAnsi="宋体"/>
          <w:b/>
          <w:color w:val="auto"/>
          <w:kern w:val="0"/>
          <w:sz w:val="24"/>
        </w:rPr>
        <w:t>、</w:t>
      </w:r>
      <w:r>
        <w:rPr>
          <w:rFonts w:ascii="宋体" w:hAnsi="宋体"/>
          <w:b/>
          <w:color w:val="auto"/>
          <w:kern w:val="0"/>
          <w:sz w:val="24"/>
        </w:rPr>
        <w:t>投标人资格要求</w:t>
      </w:r>
    </w:p>
    <w:p>
      <w:pPr>
        <w:pStyle w:val="4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00" w:lineRule="exact"/>
        <w:ind w:left="0" w:right="0" w:firstLine="480"/>
        <w:jc w:val="left"/>
        <w:textAlignment w:val="auto"/>
        <w:rPr>
          <w:rFonts w:hint="eastAsia" w:ascii="宋体" w:hAnsi="宋体" w:eastAsia="宋体" w:cs="宋体"/>
          <w:b/>
          <w:bCs/>
          <w:i w:val="0"/>
          <w:iCs w:val="0"/>
          <w:caps w:val="0"/>
          <w:color w:val="auto"/>
          <w:spacing w:val="0"/>
          <w:sz w:val="24"/>
          <w:szCs w:val="24"/>
        </w:rPr>
      </w:pPr>
      <w:r>
        <w:rPr>
          <w:rFonts w:hint="eastAsia" w:cs="宋体"/>
          <w:b/>
          <w:bCs/>
          <w:i w:val="0"/>
          <w:iCs w:val="0"/>
          <w:caps w:val="0"/>
          <w:color w:val="auto"/>
          <w:spacing w:val="0"/>
          <w:kern w:val="0"/>
          <w:sz w:val="24"/>
          <w:szCs w:val="24"/>
          <w:shd w:val="clear" w:fill="FFFFFF"/>
          <w:lang w:val="en-US" w:eastAsia="zh-CN" w:bidi="ar"/>
        </w:rPr>
        <w:t>具体详见招标公告内容，</w:t>
      </w:r>
      <w:r>
        <w:rPr>
          <w:rStyle w:val="50"/>
          <w:rFonts w:hint="eastAsia" w:ascii="宋体" w:hAnsi="宋体" w:eastAsia="宋体" w:cs="宋体"/>
          <w:b/>
          <w:bCs/>
          <w:i w:val="0"/>
          <w:iCs w:val="0"/>
          <w:caps w:val="0"/>
          <w:color w:val="auto"/>
          <w:spacing w:val="0"/>
          <w:kern w:val="0"/>
          <w:sz w:val="24"/>
          <w:szCs w:val="24"/>
          <w:u w:val="single"/>
          <w:shd w:val="clear" w:fill="FFFFFF"/>
          <w:lang w:val="en-US" w:eastAsia="zh-CN" w:bidi="ar"/>
        </w:rPr>
        <w:t>未尽之处具体详见招标文件“评标办法”中的“资格审查标准汇总表”。提供的资格审查材料及审查标准，前后矛盾的以“评标办法”中的《资格审查标准汇总表》为准。</w:t>
      </w:r>
    </w:p>
    <w:p>
      <w:pPr>
        <w:autoSpaceDE w:val="0"/>
        <w:autoSpaceDN w:val="0"/>
        <w:adjustRightInd w:val="0"/>
        <w:spacing w:line="360" w:lineRule="auto"/>
        <w:ind w:left="500"/>
        <w:jc w:val="left"/>
        <w:rPr>
          <w:rFonts w:ascii="宋体" w:hAnsi="宋体"/>
          <w:b w:val="0"/>
          <w:bCs/>
          <w:color w:val="auto"/>
          <w:kern w:val="0"/>
          <w:sz w:val="24"/>
        </w:rPr>
      </w:pPr>
      <w:r>
        <w:rPr>
          <w:rFonts w:ascii="宋体" w:hAnsi="宋体"/>
          <w:b w:val="0"/>
          <w:bCs/>
          <w:color w:val="auto"/>
          <w:kern w:val="0"/>
          <w:sz w:val="24"/>
        </w:rPr>
        <w:t>3</w:t>
      </w:r>
      <w:r>
        <w:rPr>
          <w:rFonts w:hint="eastAsia" w:ascii="宋体" w:hAnsi="宋体"/>
          <w:b w:val="0"/>
          <w:bCs/>
          <w:color w:val="auto"/>
          <w:kern w:val="0"/>
          <w:sz w:val="24"/>
        </w:rPr>
        <w:t>、</w:t>
      </w:r>
      <w:r>
        <w:rPr>
          <w:rFonts w:ascii="宋体" w:hAnsi="宋体"/>
          <w:b w:val="0"/>
          <w:bCs/>
          <w:color w:val="auto"/>
          <w:kern w:val="0"/>
          <w:sz w:val="24"/>
        </w:rPr>
        <w:t>投标费用</w:t>
      </w:r>
    </w:p>
    <w:p>
      <w:pPr>
        <w:spacing w:line="360" w:lineRule="auto"/>
        <w:ind w:firstLine="480"/>
        <w:rPr>
          <w:rFonts w:hint="default" w:ascii="宋体" w:hAnsi="宋体" w:eastAsia="宋体"/>
          <w:b w:val="0"/>
          <w:bCs/>
          <w:color w:val="auto"/>
          <w:sz w:val="24"/>
          <w:lang w:val="en-US" w:eastAsia="zh-CN"/>
        </w:rPr>
      </w:pPr>
      <w:r>
        <w:rPr>
          <w:rFonts w:ascii="宋体" w:hAnsi="宋体"/>
          <w:b w:val="0"/>
          <w:bCs/>
          <w:color w:val="auto"/>
          <w:sz w:val="24"/>
        </w:rPr>
        <w:t>3.</w:t>
      </w:r>
      <w:r>
        <w:rPr>
          <w:rFonts w:hint="eastAsia" w:ascii="宋体" w:hAnsi="宋体"/>
          <w:b w:val="0"/>
          <w:bCs/>
          <w:color w:val="auto"/>
          <w:sz w:val="24"/>
          <w:lang w:val="en-US" w:eastAsia="zh-CN"/>
        </w:rPr>
        <w:t>1项目招标代理费1400</w:t>
      </w:r>
      <w:r>
        <w:rPr>
          <w:rFonts w:hint="eastAsia" w:ascii="宋体" w:hAnsi="宋体"/>
          <w:b w:val="0"/>
          <w:bCs/>
          <w:color w:val="auto"/>
          <w:sz w:val="24"/>
          <w:highlight w:val="none"/>
          <w:lang w:val="en-US" w:eastAsia="zh-CN"/>
        </w:rPr>
        <w:t>元，</w:t>
      </w:r>
      <w:r>
        <w:rPr>
          <w:rFonts w:hint="eastAsia" w:ascii="宋体" w:hAnsi="宋体"/>
          <w:b w:val="0"/>
          <w:bCs/>
          <w:color w:val="auto"/>
          <w:sz w:val="24"/>
          <w:lang w:val="en-US" w:eastAsia="zh-CN"/>
        </w:rPr>
        <w:t>以上费用均由中标单位承担，请各投标人自行考虑到报价中，不单列。</w:t>
      </w:r>
    </w:p>
    <w:p>
      <w:pPr>
        <w:spacing w:line="360" w:lineRule="auto"/>
        <w:ind w:firstLine="480"/>
        <w:rPr>
          <w:rFonts w:ascii="宋体" w:hAnsi="宋体"/>
          <w:color w:val="auto"/>
          <w:sz w:val="24"/>
        </w:rPr>
      </w:pPr>
      <w:r>
        <w:rPr>
          <w:rFonts w:hint="eastAsia" w:ascii="宋体" w:hAnsi="宋体"/>
          <w:color w:val="auto"/>
          <w:sz w:val="24"/>
          <w:u w:val="none"/>
          <w:lang w:val="en-US" w:eastAsia="zh-CN"/>
        </w:rPr>
        <w:t>3.2</w:t>
      </w:r>
      <w:r>
        <w:rPr>
          <w:rFonts w:ascii="宋体" w:hAnsi="宋体"/>
          <w:color w:val="auto"/>
          <w:sz w:val="24"/>
        </w:rPr>
        <w:t>投标人应承担其编制投标文件以及递交投标文件所涉及的一切费用。无论投标结果如何，招标人对上述费用不负任何责任。</w:t>
      </w:r>
    </w:p>
    <w:p>
      <w:pPr>
        <w:autoSpaceDE w:val="0"/>
        <w:autoSpaceDN w:val="0"/>
        <w:adjustRightInd w:val="0"/>
        <w:spacing w:line="360" w:lineRule="auto"/>
        <w:ind w:left="500"/>
        <w:jc w:val="left"/>
        <w:rPr>
          <w:rFonts w:ascii="宋体" w:hAnsi="宋体"/>
          <w:b/>
          <w:color w:val="auto"/>
          <w:kern w:val="0"/>
          <w:sz w:val="24"/>
        </w:rPr>
      </w:pPr>
      <w:r>
        <w:rPr>
          <w:rFonts w:ascii="宋体" w:hAnsi="宋体"/>
          <w:b/>
          <w:color w:val="auto"/>
          <w:kern w:val="0"/>
          <w:sz w:val="24"/>
        </w:rPr>
        <w:t>4、踏勘现场</w:t>
      </w:r>
      <w:bookmarkStart w:id="24" w:name="_Toc380680822"/>
      <w:bookmarkStart w:id="25" w:name="_Toc380681234"/>
      <w:bookmarkStart w:id="26" w:name="_Toc380681015"/>
    </w:p>
    <w:p>
      <w:pPr>
        <w:autoSpaceDE w:val="0"/>
        <w:autoSpaceDN w:val="0"/>
        <w:adjustRightInd w:val="0"/>
        <w:spacing w:line="360" w:lineRule="auto"/>
        <w:ind w:firstLine="470" w:firstLineChars="196"/>
        <w:jc w:val="left"/>
        <w:rPr>
          <w:rFonts w:ascii="宋体" w:hAnsi="宋体"/>
          <w:color w:val="auto"/>
          <w:kern w:val="0"/>
          <w:sz w:val="24"/>
        </w:rPr>
      </w:pPr>
      <w:r>
        <w:rPr>
          <w:rFonts w:hint="eastAsia" w:ascii="宋体" w:hAnsi="宋体"/>
          <w:color w:val="auto"/>
          <w:kern w:val="0"/>
          <w:sz w:val="24"/>
        </w:rPr>
        <w:t>4.1</w:t>
      </w:r>
      <w:r>
        <w:rPr>
          <w:rFonts w:ascii="宋体" w:hAnsi="宋体"/>
          <w:color w:val="auto"/>
          <w:kern w:val="0"/>
          <w:sz w:val="24"/>
        </w:rPr>
        <w:t>经招标人允许，投标人可为踏勘目的进入招标人的项目现场，但投标人不得因此使招标人承担有关的责任和蒙受损失，投标人应承担踏勘现场的责任和风险。</w:t>
      </w:r>
    </w:p>
    <w:p>
      <w:pPr>
        <w:autoSpaceDE w:val="0"/>
        <w:autoSpaceDN w:val="0"/>
        <w:adjustRightInd w:val="0"/>
        <w:spacing w:line="360" w:lineRule="auto"/>
        <w:ind w:firstLine="470" w:firstLineChars="196"/>
        <w:jc w:val="left"/>
        <w:rPr>
          <w:rFonts w:ascii="宋体" w:hAnsi="宋体"/>
          <w:color w:val="auto"/>
          <w:kern w:val="0"/>
          <w:sz w:val="24"/>
        </w:rPr>
      </w:pPr>
      <w:r>
        <w:rPr>
          <w:rFonts w:hint="eastAsia" w:ascii="宋体" w:hAnsi="宋体"/>
          <w:color w:val="auto"/>
          <w:kern w:val="0"/>
          <w:sz w:val="24"/>
        </w:rPr>
        <w:t>4.2</w:t>
      </w:r>
      <w:r>
        <w:rPr>
          <w:rFonts w:ascii="宋体" w:hAnsi="宋体"/>
          <w:color w:val="auto"/>
          <w:kern w:val="0"/>
          <w:sz w:val="24"/>
        </w:rPr>
        <w:t>投标人自行对工程现场及周围环境进行踏勘，以便投标人获取有关编制投标文件和签署合同所涉及的现场资料。投标人承担踏勘现场发生的一切费用。</w:t>
      </w:r>
    </w:p>
    <w:p>
      <w:pPr>
        <w:autoSpaceDE w:val="0"/>
        <w:autoSpaceDN w:val="0"/>
        <w:adjustRightInd w:val="0"/>
        <w:spacing w:line="360" w:lineRule="auto"/>
        <w:ind w:firstLine="470" w:firstLineChars="196"/>
        <w:jc w:val="left"/>
        <w:rPr>
          <w:rFonts w:ascii="宋体" w:hAnsi="宋体"/>
          <w:color w:val="auto"/>
          <w:kern w:val="0"/>
          <w:sz w:val="24"/>
        </w:rPr>
      </w:pPr>
      <w:r>
        <w:rPr>
          <w:rFonts w:hint="eastAsia" w:ascii="宋体" w:hAnsi="宋体"/>
          <w:color w:val="auto"/>
          <w:kern w:val="0"/>
          <w:sz w:val="24"/>
        </w:rPr>
        <w:t>4.3</w:t>
      </w:r>
      <w:r>
        <w:rPr>
          <w:rFonts w:ascii="宋体" w:hAnsi="宋体"/>
          <w:color w:val="auto"/>
          <w:kern w:val="0"/>
          <w:sz w:val="24"/>
        </w:rPr>
        <w:t>招标人向投标人提供的有关现场的数据和资料，是招标人现有的能被投标人利用的资料，招标人对投标人作出的任何推论、理解和结论均不负责任。</w:t>
      </w:r>
    </w:p>
    <w:p>
      <w:pPr>
        <w:autoSpaceDE w:val="0"/>
        <w:autoSpaceDN w:val="0"/>
        <w:adjustRightInd w:val="0"/>
        <w:spacing w:line="360" w:lineRule="auto"/>
        <w:ind w:firstLine="470" w:firstLineChars="196"/>
        <w:jc w:val="left"/>
        <w:rPr>
          <w:rFonts w:ascii="宋体" w:hAnsi="宋体"/>
          <w:color w:val="auto"/>
          <w:kern w:val="0"/>
          <w:sz w:val="24"/>
        </w:rPr>
      </w:pPr>
      <w:r>
        <w:rPr>
          <w:rFonts w:hint="eastAsia" w:ascii="宋体" w:hAnsi="宋体"/>
          <w:color w:val="auto"/>
          <w:kern w:val="0"/>
          <w:sz w:val="24"/>
        </w:rPr>
        <w:t>4.4</w:t>
      </w:r>
      <w:r>
        <w:rPr>
          <w:rFonts w:ascii="宋体" w:hAnsi="宋体"/>
          <w:color w:val="auto"/>
          <w:kern w:val="0"/>
          <w:sz w:val="24"/>
        </w:rPr>
        <w:t>投标人应充分考虑标书制作过程中的数据变化因素，检查确认标书内容的正确完整和对招标文件的响应程度。</w:t>
      </w:r>
    </w:p>
    <w:p>
      <w:pPr>
        <w:autoSpaceDE w:val="0"/>
        <w:autoSpaceDN w:val="0"/>
        <w:adjustRightInd w:val="0"/>
        <w:spacing w:line="360" w:lineRule="auto"/>
        <w:ind w:firstLine="470" w:firstLineChars="196"/>
        <w:jc w:val="left"/>
        <w:rPr>
          <w:rFonts w:ascii="宋体" w:hAnsi="宋体" w:eastAsia="宋体"/>
          <w:color w:val="auto"/>
          <w:sz w:val="24"/>
          <w:szCs w:val="24"/>
        </w:rPr>
      </w:pPr>
      <w:r>
        <w:rPr>
          <w:rFonts w:ascii="宋体" w:hAnsi="宋体" w:eastAsia="宋体"/>
          <w:color w:val="auto"/>
          <w:sz w:val="24"/>
          <w:szCs w:val="24"/>
        </w:rPr>
        <w:t>（二）招标文件</w:t>
      </w:r>
      <w:bookmarkEnd w:id="24"/>
      <w:bookmarkEnd w:id="25"/>
      <w:bookmarkEnd w:id="26"/>
    </w:p>
    <w:p>
      <w:pPr>
        <w:autoSpaceDE w:val="0"/>
        <w:autoSpaceDN w:val="0"/>
        <w:adjustRightInd w:val="0"/>
        <w:spacing w:line="360" w:lineRule="auto"/>
        <w:ind w:left="500"/>
        <w:jc w:val="left"/>
        <w:rPr>
          <w:rFonts w:ascii="宋体" w:hAnsi="宋体"/>
          <w:b/>
          <w:color w:val="auto"/>
          <w:kern w:val="0"/>
          <w:sz w:val="24"/>
        </w:rPr>
      </w:pPr>
      <w:r>
        <w:rPr>
          <w:rFonts w:ascii="宋体" w:hAnsi="宋体"/>
          <w:b/>
          <w:color w:val="auto"/>
          <w:kern w:val="0"/>
          <w:sz w:val="24"/>
        </w:rPr>
        <w:t>5</w:t>
      </w:r>
      <w:r>
        <w:rPr>
          <w:rFonts w:hint="eastAsia" w:ascii="宋体" w:hAnsi="宋体"/>
          <w:b/>
          <w:color w:val="auto"/>
          <w:kern w:val="0"/>
          <w:sz w:val="24"/>
        </w:rPr>
        <w:t>、</w:t>
      </w:r>
      <w:r>
        <w:rPr>
          <w:rFonts w:ascii="宋体" w:hAnsi="宋体"/>
          <w:b/>
          <w:color w:val="auto"/>
          <w:kern w:val="0"/>
          <w:sz w:val="24"/>
        </w:rPr>
        <w:t>招标文件的组成</w:t>
      </w:r>
    </w:p>
    <w:p>
      <w:pPr>
        <w:spacing w:line="360" w:lineRule="auto"/>
        <w:ind w:firstLine="480" w:firstLineChars="200"/>
        <w:rPr>
          <w:rFonts w:ascii="宋体" w:hAnsi="宋体"/>
          <w:color w:val="auto"/>
          <w:sz w:val="24"/>
        </w:rPr>
      </w:pPr>
      <w:r>
        <w:rPr>
          <w:rFonts w:ascii="宋体" w:hAnsi="宋体"/>
          <w:color w:val="auto"/>
          <w:sz w:val="24"/>
        </w:rPr>
        <w:t>5.1招标文件包括下列内容：</w:t>
      </w:r>
    </w:p>
    <w:p>
      <w:pPr>
        <w:spacing w:line="360" w:lineRule="auto"/>
        <w:ind w:firstLine="480" w:firstLineChars="200"/>
        <w:rPr>
          <w:rFonts w:ascii="宋体" w:hAnsi="宋体"/>
          <w:color w:val="auto"/>
          <w:sz w:val="24"/>
        </w:rPr>
      </w:pPr>
      <w:r>
        <w:rPr>
          <w:rFonts w:ascii="宋体" w:hAnsi="宋体"/>
          <w:color w:val="auto"/>
          <w:sz w:val="24"/>
        </w:rPr>
        <w:t>第一章：投标须知</w:t>
      </w:r>
    </w:p>
    <w:p>
      <w:pPr>
        <w:spacing w:line="360" w:lineRule="auto"/>
        <w:ind w:firstLine="480"/>
        <w:rPr>
          <w:rFonts w:ascii="宋体" w:hAnsi="宋体"/>
          <w:color w:val="auto"/>
          <w:sz w:val="24"/>
        </w:rPr>
      </w:pPr>
      <w:r>
        <w:rPr>
          <w:rFonts w:ascii="宋体" w:hAnsi="宋体"/>
          <w:color w:val="auto"/>
          <w:sz w:val="24"/>
        </w:rPr>
        <w:t>第二章：评标办法</w:t>
      </w:r>
    </w:p>
    <w:p>
      <w:pPr>
        <w:spacing w:line="360" w:lineRule="auto"/>
        <w:ind w:firstLine="480"/>
        <w:rPr>
          <w:rFonts w:ascii="宋体" w:hAnsi="宋体"/>
          <w:color w:val="auto"/>
          <w:sz w:val="24"/>
        </w:rPr>
      </w:pPr>
      <w:r>
        <w:rPr>
          <w:rFonts w:ascii="宋体" w:hAnsi="宋体"/>
          <w:color w:val="auto"/>
          <w:sz w:val="24"/>
        </w:rPr>
        <w:t>第三章：合同条款</w:t>
      </w:r>
    </w:p>
    <w:p>
      <w:pPr>
        <w:spacing w:line="360" w:lineRule="auto"/>
        <w:ind w:firstLine="480"/>
        <w:rPr>
          <w:rFonts w:ascii="宋体" w:hAnsi="宋体"/>
          <w:color w:val="auto"/>
          <w:sz w:val="24"/>
        </w:rPr>
      </w:pPr>
      <w:r>
        <w:rPr>
          <w:rFonts w:ascii="宋体" w:hAnsi="宋体"/>
          <w:color w:val="auto"/>
          <w:sz w:val="24"/>
        </w:rPr>
        <w:t>第四章：工程建设标准</w:t>
      </w:r>
    </w:p>
    <w:p>
      <w:pPr>
        <w:spacing w:line="360" w:lineRule="auto"/>
        <w:ind w:firstLine="480"/>
        <w:rPr>
          <w:rFonts w:ascii="宋体" w:hAnsi="宋体"/>
          <w:color w:val="auto"/>
          <w:sz w:val="24"/>
        </w:rPr>
      </w:pPr>
      <w:r>
        <w:rPr>
          <w:rFonts w:ascii="宋体" w:hAnsi="宋体"/>
          <w:color w:val="auto"/>
          <w:sz w:val="24"/>
        </w:rPr>
        <w:t>第五章：图纸、技术资料及附件</w:t>
      </w:r>
    </w:p>
    <w:p>
      <w:pPr>
        <w:spacing w:line="360" w:lineRule="auto"/>
        <w:ind w:firstLine="480"/>
        <w:rPr>
          <w:rFonts w:ascii="宋体" w:hAnsi="宋体"/>
          <w:color w:val="auto"/>
          <w:sz w:val="24"/>
        </w:rPr>
      </w:pPr>
      <w:r>
        <w:rPr>
          <w:rFonts w:ascii="宋体" w:hAnsi="宋体"/>
          <w:color w:val="auto"/>
          <w:sz w:val="24"/>
        </w:rPr>
        <w:t>第六章：投标文件格式</w:t>
      </w:r>
    </w:p>
    <w:p>
      <w:pPr>
        <w:spacing w:line="360" w:lineRule="auto"/>
        <w:ind w:firstLine="480"/>
        <w:rPr>
          <w:rFonts w:ascii="宋体" w:hAnsi="宋体"/>
          <w:color w:val="auto"/>
          <w:sz w:val="24"/>
        </w:rPr>
      </w:pPr>
      <w:r>
        <w:rPr>
          <w:rFonts w:ascii="宋体" w:hAnsi="宋体"/>
          <w:color w:val="auto"/>
          <w:sz w:val="24"/>
        </w:rPr>
        <w:t>第七章：资格审查证明材料</w:t>
      </w:r>
    </w:p>
    <w:p>
      <w:pPr>
        <w:spacing w:line="360" w:lineRule="auto"/>
        <w:ind w:firstLine="480"/>
        <w:rPr>
          <w:rFonts w:ascii="宋体" w:hAnsi="宋体"/>
          <w:color w:val="auto"/>
          <w:sz w:val="24"/>
        </w:rPr>
      </w:pPr>
      <w:r>
        <w:rPr>
          <w:rFonts w:ascii="宋体" w:hAnsi="宋体"/>
          <w:color w:val="auto"/>
          <w:sz w:val="24"/>
        </w:rPr>
        <w:t>第八章：工程量清单</w:t>
      </w:r>
    </w:p>
    <w:p>
      <w:pPr>
        <w:spacing w:line="360" w:lineRule="auto"/>
        <w:ind w:firstLine="480"/>
        <w:rPr>
          <w:rFonts w:ascii="宋体" w:hAnsi="宋体"/>
          <w:color w:val="auto"/>
          <w:sz w:val="24"/>
        </w:rPr>
      </w:pPr>
      <w:r>
        <w:rPr>
          <w:rFonts w:ascii="宋体" w:hAnsi="宋体"/>
          <w:color w:val="auto"/>
          <w:sz w:val="24"/>
        </w:rPr>
        <w:t>5.2根据本章第6、7款对招标文件所作的澄清、修改，构成招标文件的组成部分。投标人在投标截止时间前，</w:t>
      </w:r>
      <w:r>
        <w:rPr>
          <w:rFonts w:hint="eastAsia" w:ascii="宋体" w:hAnsi="宋体"/>
          <w:color w:val="auto"/>
          <w:sz w:val="24"/>
          <w:lang w:val="en-US" w:eastAsia="zh-CN"/>
        </w:rPr>
        <w:t>应通过</w:t>
      </w:r>
      <w:r>
        <w:rPr>
          <w:rFonts w:hint="eastAsia" w:ascii="宋体" w:hAnsi="宋体"/>
          <w:color w:val="auto"/>
          <w:sz w:val="24"/>
        </w:rPr>
        <w:t>“</w:t>
      </w:r>
      <w:r>
        <w:rPr>
          <w:rFonts w:hint="eastAsia" w:ascii="宋体" w:hAnsi="宋体"/>
          <w:color w:val="auto"/>
          <w:sz w:val="24"/>
          <w:lang w:val="en-US" w:eastAsia="zh-CN"/>
        </w:rPr>
        <w:t>南通教育局网</w:t>
      </w:r>
      <w:r>
        <w:rPr>
          <w:rFonts w:hint="eastAsia" w:ascii="宋体" w:hAnsi="宋体"/>
          <w:color w:val="auto"/>
          <w:sz w:val="24"/>
        </w:rPr>
        <w:t>”</w:t>
      </w:r>
      <w:r>
        <w:rPr>
          <w:rFonts w:hint="eastAsia" w:ascii="宋体" w:hAnsi="宋体"/>
          <w:color w:val="auto"/>
          <w:sz w:val="24"/>
          <w:lang w:eastAsia="zh-CN"/>
        </w:rPr>
        <w:t>“</w:t>
      </w:r>
      <w:r>
        <w:rPr>
          <w:rFonts w:hint="eastAsia" w:ascii="宋体" w:hAnsi="宋体"/>
          <w:color w:val="auto"/>
          <w:sz w:val="24"/>
          <w:lang w:val="en-US" w:eastAsia="zh-CN"/>
        </w:rPr>
        <w:t>江苏省南通中等专业学校”网</w:t>
      </w:r>
      <w:r>
        <w:rPr>
          <w:rFonts w:ascii="宋体" w:hAnsi="宋体"/>
          <w:color w:val="auto"/>
          <w:sz w:val="24"/>
        </w:rPr>
        <w:t>随时查阅有关该工程招标文件的澄清、招标文件的修改(招标答疑、补遗文件)、招标控制价公示等内容。</w:t>
      </w:r>
      <w:r>
        <w:rPr>
          <w:rFonts w:ascii="宋体" w:hAnsi="宋体"/>
          <w:b/>
          <w:color w:val="auto"/>
          <w:sz w:val="24"/>
        </w:rPr>
        <w:t>投标人查阅如有遗漏，其风险应由投标人自行承担。</w:t>
      </w:r>
    </w:p>
    <w:p>
      <w:pPr>
        <w:autoSpaceDE w:val="0"/>
        <w:autoSpaceDN w:val="0"/>
        <w:adjustRightInd w:val="0"/>
        <w:spacing w:line="360" w:lineRule="auto"/>
        <w:ind w:left="500"/>
        <w:jc w:val="left"/>
        <w:rPr>
          <w:rFonts w:ascii="宋体" w:hAnsi="宋体"/>
          <w:b/>
          <w:color w:val="auto"/>
          <w:kern w:val="0"/>
          <w:sz w:val="24"/>
        </w:rPr>
      </w:pPr>
      <w:r>
        <w:rPr>
          <w:rFonts w:ascii="宋体" w:hAnsi="宋体"/>
          <w:b/>
          <w:color w:val="auto"/>
          <w:kern w:val="0"/>
          <w:sz w:val="24"/>
        </w:rPr>
        <w:t>6、招标文件的澄清</w:t>
      </w:r>
    </w:p>
    <w:p>
      <w:pPr>
        <w:spacing w:line="360" w:lineRule="auto"/>
        <w:ind w:firstLine="480"/>
        <w:rPr>
          <w:rFonts w:ascii="宋体" w:hAnsi="宋体"/>
          <w:color w:val="auto"/>
          <w:sz w:val="24"/>
          <w:highlight w:val="none"/>
        </w:rPr>
      </w:pPr>
      <w:r>
        <w:rPr>
          <w:rFonts w:ascii="宋体" w:hAnsi="宋体"/>
          <w:color w:val="auto"/>
          <w:sz w:val="24"/>
          <w:highlight w:val="none"/>
        </w:rPr>
        <w:t>6.1招标人不组织集中答疑，投标人如对招标公告、招标文件、工程量清单、图纸、标底、招标控制价等文件存在前后矛盾，部分条款说明不清、存在歧义、违反相关法律法规，存在限制性条款等有疑问的应在</w:t>
      </w:r>
      <w:r>
        <w:rPr>
          <w:rFonts w:hint="eastAsia" w:ascii="宋体" w:hAnsi="宋体"/>
          <w:b/>
          <w:color w:val="auto"/>
          <w:sz w:val="24"/>
          <w:highlight w:val="none"/>
          <w:u w:val="single"/>
        </w:rPr>
        <w:t>202</w:t>
      </w:r>
      <w:r>
        <w:rPr>
          <w:rFonts w:hint="eastAsia" w:ascii="宋体" w:hAnsi="宋体"/>
          <w:b/>
          <w:color w:val="auto"/>
          <w:sz w:val="24"/>
          <w:highlight w:val="none"/>
          <w:u w:val="single"/>
          <w:lang w:val="en-US" w:eastAsia="zh-CN"/>
        </w:rPr>
        <w:t>5</w:t>
      </w:r>
      <w:r>
        <w:rPr>
          <w:rFonts w:ascii="宋体" w:hAnsi="宋体"/>
          <w:b/>
          <w:color w:val="auto"/>
          <w:sz w:val="24"/>
          <w:highlight w:val="none"/>
          <w:u w:val="single"/>
        </w:rPr>
        <w:t>年</w:t>
      </w:r>
      <w:r>
        <w:rPr>
          <w:rFonts w:hint="eastAsia" w:ascii="宋体" w:hAnsi="宋体"/>
          <w:b/>
          <w:color w:val="auto"/>
          <w:sz w:val="24"/>
          <w:highlight w:val="none"/>
          <w:u w:val="single"/>
          <w:lang w:val="en-US" w:eastAsia="zh-CN"/>
        </w:rPr>
        <w:t>6月23</w:t>
      </w:r>
      <w:r>
        <w:rPr>
          <w:rFonts w:ascii="宋体" w:hAnsi="宋体"/>
          <w:b/>
          <w:color w:val="auto"/>
          <w:sz w:val="24"/>
          <w:highlight w:val="none"/>
          <w:u w:val="single"/>
        </w:rPr>
        <w:t>日17时前</w:t>
      </w:r>
      <w:r>
        <w:rPr>
          <w:rFonts w:ascii="宋体" w:hAnsi="宋体"/>
          <w:color w:val="auto"/>
          <w:sz w:val="24"/>
          <w:highlight w:val="none"/>
        </w:rPr>
        <w:t>向招标人提出澄清要求，</w:t>
      </w:r>
      <w:r>
        <w:rPr>
          <w:rFonts w:ascii="宋体" w:hAnsi="宋体"/>
          <w:color w:val="auto"/>
          <w:sz w:val="24"/>
          <w:highlight w:val="none"/>
        </w:rPr>
        <w:fldChar w:fldCharType="begin"/>
      </w:r>
      <w:r>
        <w:rPr>
          <w:rFonts w:ascii="宋体" w:hAnsi="宋体"/>
          <w:color w:val="auto"/>
          <w:sz w:val="24"/>
          <w:highlight w:val="none"/>
        </w:rPr>
        <w:instrText xml:space="preserve"> HYPERLINK "mailto:以电子文件形式发送至550362779@qq.com" </w:instrText>
      </w:r>
      <w:r>
        <w:rPr>
          <w:rFonts w:ascii="宋体" w:hAnsi="宋体"/>
          <w:color w:val="auto"/>
          <w:sz w:val="24"/>
          <w:highlight w:val="none"/>
        </w:rPr>
        <w:fldChar w:fldCharType="separate"/>
      </w:r>
      <w:r>
        <w:rPr>
          <w:rFonts w:ascii="宋体" w:hAnsi="宋体"/>
          <w:color w:val="auto"/>
          <w:sz w:val="24"/>
          <w:highlight w:val="none"/>
        </w:rPr>
        <w:t>以电子文件形式发送至</w:t>
      </w:r>
      <w:r>
        <w:rPr>
          <w:rFonts w:ascii="宋体" w:hAnsi="宋体"/>
          <w:color w:val="auto"/>
          <w:sz w:val="24"/>
          <w:highlight w:val="none"/>
        </w:rPr>
        <w:fldChar w:fldCharType="end"/>
      </w:r>
      <w:r>
        <w:rPr>
          <w:rFonts w:ascii="宋体" w:hAnsi="宋体"/>
          <w:color w:val="auto"/>
          <w:sz w:val="24"/>
          <w:highlight w:val="none"/>
        </w:rPr>
        <w:t>指定邮箱：</w:t>
      </w:r>
      <w:r>
        <w:rPr>
          <w:rFonts w:hint="eastAsia" w:ascii="宋体" w:hAnsi="宋体"/>
          <w:color w:val="auto"/>
          <w:sz w:val="24"/>
          <w:highlight w:val="none"/>
          <w:lang w:val="en-US" w:eastAsia="zh-CN"/>
        </w:rPr>
        <w:t>dfhxnt@126.com</w:t>
      </w:r>
      <w:r>
        <w:rPr>
          <w:rFonts w:ascii="宋体" w:hAnsi="宋体"/>
          <w:color w:val="auto"/>
          <w:sz w:val="24"/>
          <w:highlight w:val="none"/>
        </w:rPr>
        <w:t>。</w:t>
      </w:r>
      <w:r>
        <w:rPr>
          <w:rFonts w:hint="eastAsia" w:ascii="宋体" w:hAnsi="宋体"/>
          <w:color w:val="auto"/>
          <w:sz w:val="24"/>
          <w:highlight w:val="none"/>
          <w:lang w:val="en-US" w:eastAsia="zh-CN"/>
        </w:rPr>
        <w:t xml:space="preserve"> </w:t>
      </w:r>
      <w:r>
        <w:rPr>
          <w:rFonts w:ascii="宋体" w:hAnsi="宋体"/>
          <w:color w:val="auto"/>
          <w:sz w:val="24"/>
          <w:highlight w:val="none"/>
        </w:rPr>
        <w:t>招标人在收到疑问材料后予以解答，并于</w:t>
      </w:r>
      <w:r>
        <w:rPr>
          <w:rFonts w:hint="eastAsia" w:ascii="宋体" w:hAnsi="宋体"/>
          <w:b/>
          <w:color w:val="auto"/>
          <w:sz w:val="24"/>
          <w:highlight w:val="none"/>
          <w:u w:val="single"/>
        </w:rPr>
        <w:t>202</w:t>
      </w:r>
      <w:r>
        <w:rPr>
          <w:rFonts w:hint="eastAsia" w:ascii="宋体" w:hAnsi="宋体"/>
          <w:b/>
          <w:color w:val="auto"/>
          <w:sz w:val="24"/>
          <w:highlight w:val="none"/>
          <w:u w:val="single"/>
          <w:lang w:val="en-US" w:eastAsia="zh-CN"/>
        </w:rPr>
        <w:t>5</w:t>
      </w:r>
      <w:r>
        <w:rPr>
          <w:rFonts w:ascii="宋体" w:hAnsi="宋体"/>
          <w:b/>
          <w:color w:val="auto"/>
          <w:sz w:val="24"/>
          <w:highlight w:val="none"/>
          <w:u w:val="single"/>
        </w:rPr>
        <w:t>年</w:t>
      </w:r>
      <w:r>
        <w:rPr>
          <w:rFonts w:hint="eastAsia" w:ascii="宋体" w:hAnsi="宋体"/>
          <w:b/>
          <w:color w:val="auto"/>
          <w:sz w:val="24"/>
          <w:highlight w:val="none"/>
          <w:u w:val="single"/>
          <w:lang w:val="en-US" w:eastAsia="zh-CN"/>
        </w:rPr>
        <w:t>6月23</w:t>
      </w:r>
      <w:r>
        <w:rPr>
          <w:rFonts w:ascii="宋体" w:hAnsi="宋体"/>
          <w:b/>
          <w:color w:val="auto"/>
          <w:sz w:val="24"/>
          <w:highlight w:val="none"/>
          <w:u w:val="single"/>
        </w:rPr>
        <w:t>日17时</w:t>
      </w:r>
      <w:r>
        <w:rPr>
          <w:rFonts w:hint="eastAsia" w:ascii="宋体" w:hAnsi="宋体"/>
          <w:b/>
          <w:color w:val="auto"/>
          <w:sz w:val="24"/>
          <w:highlight w:val="none"/>
          <w:u w:val="single"/>
          <w:lang w:val="en-US" w:eastAsia="zh-CN"/>
        </w:rPr>
        <w:t>后</w:t>
      </w:r>
      <w:r>
        <w:rPr>
          <w:rFonts w:ascii="宋体" w:hAnsi="宋体"/>
          <w:color w:val="auto"/>
          <w:sz w:val="24"/>
          <w:highlight w:val="none"/>
        </w:rPr>
        <w:t>将解答内容</w:t>
      </w:r>
      <w:r>
        <w:rPr>
          <w:rFonts w:hint="eastAsia" w:ascii="宋体" w:hAnsi="宋体"/>
          <w:color w:val="auto"/>
          <w:sz w:val="24"/>
          <w:highlight w:val="none"/>
          <w:lang w:val="en-US" w:eastAsia="zh-CN"/>
        </w:rPr>
        <w:t>在</w:t>
      </w:r>
      <w:r>
        <w:rPr>
          <w:rFonts w:hint="eastAsia" w:ascii="宋体" w:hAnsi="宋体"/>
          <w:color w:val="auto"/>
          <w:sz w:val="24"/>
          <w:highlight w:val="none"/>
        </w:rPr>
        <w:t>“</w:t>
      </w:r>
      <w:r>
        <w:rPr>
          <w:rFonts w:hint="eastAsia" w:ascii="宋体" w:hAnsi="宋体"/>
          <w:color w:val="auto"/>
          <w:sz w:val="24"/>
          <w:highlight w:val="none"/>
          <w:lang w:val="en-US" w:eastAsia="zh-CN"/>
        </w:rPr>
        <w:t>南通教育局网</w:t>
      </w:r>
      <w:r>
        <w:rPr>
          <w:rFonts w:hint="eastAsia" w:ascii="宋体" w:hAnsi="宋体"/>
          <w:color w:val="auto"/>
          <w:sz w:val="24"/>
          <w:highlight w:val="none"/>
        </w:rPr>
        <w:t>”</w:t>
      </w:r>
      <w:r>
        <w:rPr>
          <w:rFonts w:hint="eastAsia" w:ascii="宋体" w:hAnsi="宋体"/>
          <w:color w:val="auto"/>
          <w:sz w:val="24"/>
          <w:highlight w:val="none"/>
          <w:lang w:eastAsia="zh-CN"/>
        </w:rPr>
        <w:t>“</w:t>
      </w:r>
      <w:r>
        <w:rPr>
          <w:rFonts w:hint="eastAsia" w:ascii="宋体" w:hAnsi="宋体"/>
          <w:color w:val="auto"/>
          <w:sz w:val="24"/>
          <w:highlight w:val="none"/>
          <w:lang w:val="en-US" w:eastAsia="zh-CN"/>
        </w:rPr>
        <w:t>江苏省南通中等专业学校”网</w:t>
      </w:r>
      <w:r>
        <w:rPr>
          <w:rFonts w:hint="eastAsia" w:ascii="宋体" w:hAnsi="宋体"/>
          <w:color w:val="auto"/>
          <w:sz w:val="24"/>
          <w:highlight w:val="none"/>
        </w:rPr>
        <w:t>发布</w:t>
      </w:r>
      <w:r>
        <w:rPr>
          <w:rFonts w:ascii="宋体" w:hAnsi="宋体"/>
          <w:color w:val="auto"/>
          <w:sz w:val="24"/>
          <w:highlight w:val="none"/>
        </w:rPr>
        <w:t>，请各潜在投标人自行下载。</w:t>
      </w:r>
    </w:p>
    <w:p>
      <w:pPr>
        <w:spacing w:line="360" w:lineRule="auto"/>
        <w:ind w:firstLine="480"/>
        <w:rPr>
          <w:rFonts w:ascii="宋体" w:hAnsi="宋体"/>
          <w:color w:val="auto"/>
          <w:sz w:val="24"/>
          <w:highlight w:val="none"/>
        </w:rPr>
      </w:pPr>
      <w:r>
        <w:rPr>
          <w:rFonts w:hint="eastAsia" w:ascii="宋体" w:hAnsi="宋体"/>
          <w:color w:val="auto"/>
          <w:sz w:val="24"/>
          <w:highlight w:val="none"/>
          <w:lang w:val="en-US" w:eastAsia="zh-CN"/>
        </w:rPr>
        <w:t>6.2</w:t>
      </w:r>
      <w:r>
        <w:rPr>
          <w:rFonts w:ascii="宋体" w:hAnsi="宋体"/>
          <w:color w:val="auto"/>
          <w:sz w:val="24"/>
          <w:highlight w:val="none"/>
        </w:rPr>
        <w:t>投标人对招标人提供的招标文件所做出的推论、解释和结论，招标人概不负责。投标人由于对招标文件的任何推论和误解均由投标人自负。</w:t>
      </w:r>
    </w:p>
    <w:p>
      <w:pPr>
        <w:spacing w:line="360" w:lineRule="auto"/>
        <w:ind w:firstLine="480" w:firstLineChars="200"/>
        <w:rPr>
          <w:rFonts w:hint="eastAsia" w:ascii="宋体" w:hAnsi="宋体"/>
          <w:color w:val="auto"/>
          <w:sz w:val="24"/>
          <w:highlight w:val="none"/>
          <w:lang w:val="en-US" w:eastAsia="zh-CN"/>
        </w:rPr>
      </w:pPr>
      <w:r>
        <w:rPr>
          <w:rFonts w:hint="eastAsia" w:ascii="宋体" w:hAnsi="宋体"/>
          <w:color w:val="auto"/>
          <w:sz w:val="24"/>
          <w:highlight w:val="none"/>
          <w:lang w:val="en-US" w:eastAsia="zh-CN"/>
        </w:rPr>
        <w:t>6.2</w:t>
      </w:r>
      <w:r>
        <w:rPr>
          <w:rFonts w:hint="eastAsia" w:ascii="宋体" w:hAnsi="宋体"/>
          <w:color w:val="auto"/>
          <w:sz w:val="24"/>
          <w:highlight w:val="none"/>
        </w:rPr>
        <w:t>在开标截止时间前，投标人未以书面、电子文件形式提出疑问（质疑）的，视为投标人接受招标文件所注全部条款。开标后投标人再对招标文件等提出质疑或投诉的，招标人有理由不予受理，由此引起的损失由投标人自行承担。</w:t>
      </w:r>
    </w:p>
    <w:p>
      <w:pPr>
        <w:spacing w:line="360" w:lineRule="auto"/>
        <w:ind w:firstLine="480"/>
        <w:rPr>
          <w:rFonts w:ascii="宋体" w:hAnsi="宋体"/>
          <w:b/>
          <w:color w:val="auto"/>
          <w:sz w:val="24"/>
          <w:highlight w:val="none"/>
        </w:rPr>
      </w:pPr>
      <w:r>
        <w:rPr>
          <w:rFonts w:hint="eastAsia" w:ascii="宋体" w:hAnsi="宋体"/>
          <w:color w:val="auto"/>
          <w:sz w:val="24"/>
          <w:highlight w:val="none"/>
          <w:lang w:val="en-US" w:eastAsia="zh-CN"/>
        </w:rPr>
        <w:t>6.4</w:t>
      </w:r>
      <w:r>
        <w:rPr>
          <w:rFonts w:hint="eastAsia" w:ascii="宋体" w:hAnsi="宋体"/>
          <w:color w:val="auto"/>
          <w:sz w:val="24"/>
          <w:highlight w:val="none"/>
        </w:rPr>
        <w:t>如果澄清发出的时间距投标截止时间不足</w:t>
      </w:r>
      <w:r>
        <w:rPr>
          <w:rFonts w:hint="eastAsia" w:ascii="宋体" w:hAnsi="宋体"/>
          <w:color w:val="auto"/>
          <w:sz w:val="24"/>
          <w:highlight w:val="none"/>
          <w:lang w:val="en-US" w:eastAsia="zh-CN"/>
        </w:rPr>
        <w:t>3</w:t>
      </w:r>
      <w:r>
        <w:rPr>
          <w:rFonts w:hint="eastAsia" w:ascii="宋体" w:hAnsi="宋体"/>
          <w:color w:val="auto"/>
          <w:sz w:val="24"/>
          <w:highlight w:val="none"/>
        </w:rPr>
        <w:t>天，且澄清内容影响投标文件编制的，相应延长投标截止时间。</w:t>
      </w:r>
    </w:p>
    <w:p>
      <w:pPr>
        <w:autoSpaceDE w:val="0"/>
        <w:autoSpaceDN w:val="0"/>
        <w:adjustRightInd w:val="0"/>
        <w:spacing w:line="360" w:lineRule="auto"/>
        <w:ind w:left="500"/>
        <w:jc w:val="left"/>
        <w:rPr>
          <w:rFonts w:ascii="宋体" w:hAnsi="宋体"/>
          <w:b/>
          <w:color w:val="auto"/>
          <w:kern w:val="0"/>
          <w:sz w:val="24"/>
        </w:rPr>
      </w:pPr>
      <w:r>
        <w:rPr>
          <w:rFonts w:ascii="宋体" w:hAnsi="宋体"/>
          <w:b/>
          <w:color w:val="auto"/>
          <w:kern w:val="0"/>
          <w:sz w:val="24"/>
        </w:rPr>
        <w:t>7、招标文件的修改</w:t>
      </w:r>
    </w:p>
    <w:p>
      <w:pPr>
        <w:spacing w:line="360" w:lineRule="auto"/>
        <w:ind w:firstLine="480"/>
        <w:rPr>
          <w:rFonts w:ascii="宋体" w:hAnsi="宋体"/>
          <w:color w:val="auto"/>
          <w:sz w:val="24"/>
          <w:highlight w:val="none"/>
        </w:rPr>
      </w:pPr>
      <w:r>
        <w:rPr>
          <w:rFonts w:ascii="宋体" w:hAnsi="宋体"/>
          <w:color w:val="auto"/>
          <w:sz w:val="24"/>
          <w:highlight w:val="none"/>
        </w:rPr>
        <w:t>7.1招标文件发布后，在投标截止期前，确需对招标文件进行修改的，招标人以招标文件澄清、答疑方式，向所有投标人公示</w:t>
      </w:r>
      <w:r>
        <w:rPr>
          <w:rFonts w:hint="eastAsia" w:ascii="宋体" w:hAnsi="宋体"/>
          <w:color w:val="auto"/>
          <w:sz w:val="24"/>
          <w:highlight w:val="none"/>
          <w:lang w:val="en-US" w:eastAsia="zh-CN"/>
        </w:rPr>
        <w:t xml:space="preserve"> </w:t>
      </w:r>
      <w:r>
        <w:rPr>
          <w:rFonts w:ascii="宋体" w:hAnsi="宋体"/>
          <w:color w:val="auto"/>
          <w:sz w:val="24"/>
          <w:highlight w:val="none"/>
        </w:rPr>
        <w:t>。</w:t>
      </w:r>
    </w:p>
    <w:p>
      <w:pPr>
        <w:spacing w:line="360" w:lineRule="auto"/>
        <w:ind w:firstLine="480"/>
        <w:rPr>
          <w:rFonts w:ascii="宋体" w:hAnsi="宋体"/>
          <w:color w:val="auto"/>
          <w:sz w:val="24"/>
          <w:highlight w:val="none"/>
        </w:rPr>
      </w:pPr>
      <w:r>
        <w:rPr>
          <w:rFonts w:ascii="宋体" w:hAnsi="宋体"/>
          <w:color w:val="auto"/>
          <w:sz w:val="24"/>
          <w:highlight w:val="none"/>
        </w:rPr>
        <w:t>7.2招标人在投标截止期前对招标文件的所作澄清、答疑、修改作为招标文件的组成部分，对招标人、投标人均具有约束力。如果修改招标文件时间距投标截止时间不足</w:t>
      </w:r>
      <w:r>
        <w:rPr>
          <w:rFonts w:hint="eastAsia" w:ascii="宋体" w:hAnsi="宋体"/>
          <w:color w:val="auto"/>
          <w:sz w:val="24"/>
          <w:highlight w:val="none"/>
        </w:rPr>
        <w:t>3</w:t>
      </w:r>
      <w:r>
        <w:rPr>
          <w:rFonts w:ascii="宋体" w:hAnsi="宋体"/>
          <w:color w:val="auto"/>
          <w:sz w:val="24"/>
          <w:highlight w:val="none"/>
        </w:rPr>
        <w:t>天，为保证投标人合理时间编制投标文件，招标人应合理延长递交投标文件的截止日期。</w:t>
      </w:r>
    </w:p>
    <w:p>
      <w:pPr>
        <w:spacing w:line="360" w:lineRule="auto"/>
        <w:ind w:firstLine="480"/>
        <w:rPr>
          <w:rFonts w:ascii="宋体" w:hAnsi="宋体"/>
          <w:color w:val="auto"/>
          <w:sz w:val="24"/>
          <w:highlight w:val="none"/>
        </w:rPr>
      </w:pPr>
      <w:r>
        <w:rPr>
          <w:rFonts w:ascii="宋体" w:hAnsi="宋体"/>
          <w:color w:val="auto"/>
          <w:sz w:val="24"/>
          <w:highlight w:val="none"/>
        </w:rPr>
        <w:t>7.3投标人应在投标截止时间前随时查看</w:t>
      </w:r>
      <w:r>
        <w:rPr>
          <w:rFonts w:hint="eastAsia" w:ascii="宋体" w:hAnsi="宋体"/>
          <w:color w:val="auto"/>
          <w:sz w:val="24"/>
          <w:highlight w:val="none"/>
        </w:rPr>
        <w:t>“</w:t>
      </w:r>
      <w:r>
        <w:rPr>
          <w:rFonts w:hint="eastAsia" w:ascii="宋体" w:hAnsi="宋体"/>
          <w:color w:val="auto"/>
          <w:sz w:val="24"/>
          <w:highlight w:val="none"/>
          <w:lang w:val="en-US" w:eastAsia="zh-CN"/>
        </w:rPr>
        <w:t>南通教育局网</w:t>
      </w:r>
      <w:r>
        <w:rPr>
          <w:rFonts w:hint="eastAsia" w:ascii="宋体" w:hAnsi="宋体"/>
          <w:color w:val="auto"/>
          <w:sz w:val="24"/>
          <w:highlight w:val="none"/>
        </w:rPr>
        <w:t>”</w:t>
      </w:r>
      <w:r>
        <w:rPr>
          <w:rFonts w:hint="eastAsia" w:ascii="宋体" w:hAnsi="宋体"/>
          <w:color w:val="auto"/>
          <w:sz w:val="24"/>
          <w:highlight w:val="none"/>
          <w:lang w:eastAsia="zh-CN"/>
        </w:rPr>
        <w:t>、“</w:t>
      </w:r>
      <w:r>
        <w:rPr>
          <w:rFonts w:hint="eastAsia" w:ascii="宋体" w:hAnsi="宋体"/>
          <w:color w:val="auto"/>
          <w:sz w:val="24"/>
          <w:highlight w:val="none"/>
          <w:lang w:val="en-US" w:eastAsia="zh-CN"/>
        </w:rPr>
        <w:t>江苏省南通中等专业学校”网</w:t>
      </w:r>
      <w:r>
        <w:rPr>
          <w:rFonts w:ascii="宋体" w:hAnsi="宋体"/>
          <w:color w:val="auto"/>
          <w:sz w:val="24"/>
          <w:highlight w:val="none"/>
        </w:rPr>
        <w:t>关</w:t>
      </w:r>
      <w:r>
        <w:rPr>
          <w:rFonts w:hint="eastAsia" w:ascii="宋体" w:hAnsi="宋体"/>
          <w:color w:val="auto"/>
          <w:sz w:val="24"/>
          <w:highlight w:val="none"/>
          <w:lang w:val="en-US" w:eastAsia="zh-CN"/>
        </w:rPr>
        <w:t>于</w:t>
      </w:r>
      <w:r>
        <w:rPr>
          <w:rFonts w:ascii="宋体" w:hAnsi="宋体"/>
          <w:color w:val="auto"/>
          <w:sz w:val="24"/>
          <w:highlight w:val="none"/>
        </w:rPr>
        <w:t>该工程招标文件的答疑内容。投标人因自身原因未能及时掌握上述网上公示信息，由此造成投标损失自负。</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lang w:val="en-US" w:eastAsia="zh-CN"/>
        </w:rPr>
        <w:t>7.4</w:t>
      </w:r>
      <w:r>
        <w:rPr>
          <w:rFonts w:hint="eastAsia" w:ascii="宋体" w:hAnsi="宋体"/>
          <w:color w:val="auto"/>
          <w:sz w:val="24"/>
          <w:highlight w:val="none"/>
        </w:rPr>
        <w:t>异议人对涉及开标事项提出异议的，应当在开标现场以书面形式提出，招标人应当当场作出答复，并制作记录。开标结束后投标人不得对开标事项再提出异议。</w:t>
      </w:r>
    </w:p>
    <w:p>
      <w:pPr>
        <w:pStyle w:val="3"/>
        <w:spacing w:line="360" w:lineRule="auto"/>
        <w:jc w:val="center"/>
        <w:rPr>
          <w:rFonts w:ascii="宋体" w:hAnsi="宋体" w:eastAsia="宋体"/>
          <w:color w:val="auto"/>
          <w:sz w:val="24"/>
          <w:szCs w:val="24"/>
        </w:rPr>
      </w:pPr>
      <w:r>
        <w:rPr>
          <w:rFonts w:ascii="宋体" w:hAnsi="宋体" w:eastAsia="宋体"/>
          <w:color w:val="auto"/>
          <w:sz w:val="24"/>
          <w:szCs w:val="24"/>
        </w:rPr>
        <w:t>（三）投标文件</w:t>
      </w:r>
    </w:p>
    <w:p>
      <w:pPr>
        <w:spacing w:line="360" w:lineRule="auto"/>
        <w:ind w:firstLine="480" w:firstLineChars="200"/>
        <w:rPr>
          <w:rFonts w:ascii="宋体" w:hAnsi="宋体"/>
          <w:color w:val="auto"/>
          <w:sz w:val="24"/>
        </w:rPr>
      </w:pPr>
      <w:r>
        <w:rPr>
          <w:rFonts w:ascii="宋体" w:hAnsi="宋体"/>
          <w:b/>
          <w:color w:val="auto"/>
          <w:kern w:val="0"/>
          <w:sz w:val="24"/>
        </w:rPr>
        <w:t>8</w:t>
      </w:r>
      <w:r>
        <w:rPr>
          <w:rFonts w:hint="eastAsia" w:ascii="宋体" w:hAnsi="宋体"/>
          <w:b/>
          <w:color w:val="auto"/>
          <w:kern w:val="0"/>
          <w:sz w:val="24"/>
        </w:rPr>
        <w:t>、</w:t>
      </w:r>
      <w:r>
        <w:rPr>
          <w:rFonts w:ascii="宋体" w:hAnsi="宋体"/>
          <w:color w:val="auto"/>
          <w:sz w:val="24"/>
        </w:rPr>
        <w:t>投标人应认真阅读招标文件所有内容，未按招标文件要求编制的投标文件将被拒绝或者作为废标处理。</w:t>
      </w:r>
    </w:p>
    <w:p>
      <w:pPr>
        <w:spacing w:line="360" w:lineRule="auto"/>
        <w:ind w:firstLine="480" w:firstLineChars="200"/>
        <w:rPr>
          <w:rFonts w:ascii="宋体" w:hAnsi="宋体"/>
          <w:color w:val="auto"/>
          <w:sz w:val="24"/>
        </w:rPr>
      </w:pPr>
      <w:r>
        <w:rPr>
          <w:rFonts w:ascii="宋体" w:hAnsi="宋体"/>
          <w:b/>
          <w:color w:val="auto"/>
          <w:kern w:val="0"/>
          <w:sz w:val="24"/>
        </w:rPr>
        <w:t>9</w:t>
      </w:r>
      <w:r>
        <w:rPr>
          <w:rFonts w:hint="eastAsia" w:ascii="宋体" w:hAnsi="宋体"/>
          <w:b/>
          <w:color w:val="auto"/>
          <w:kern w:val="0"/>
          <w:sz w:val="24"/>
        </w:rPr>
        <w:t>、</w:t>
      </w:r>
      <w:r>
        <w:rPr>
          <w:rFonts w:ascii="宋体" w:hAnsi="宋体"/>
          <w:color w:val="auto"/>
          <w:sz w:val="24"/>
        </w:rPr>
        <w:t>本工程投标文件由</w:t>
      </w:r>
      <w:r>
        <w:rPr>
          <w:rFonts w:hint="eastAsia" w:ascii="宋体" w:hAnsi="宋体"/>
          <w:b/>
          <w:color w:val="auto"/>
          <w:sz w:val="24"/>
          <w:u w:val="single"/>
          <w:lang w:val="en-US" w:eastAsia="zh-CN"/>
        </w:rPr>
        <w:t xml:space="preserve"> </w:t>
      </w:r>
      <w:r>
        <w:rPr>
          <w:rFonts w:ascii="宋体" w:hAnsi="宋体"/>
          <w:b/>
          <w:color w:val="auto"/>
          <w:sz w:val="24"/>
          <w:u w:val="single"/>
        </w:rPr>
        <w:t>资格审查</w:t>
      </w:r>
      <w:r>
        <w:rPr>
          <w:rFonts w:hint="eastAsia" w:ascii="宋体" w:hAnsi="宋体"/>
          <w:b/>
          <w:color w:val="auto"/>
          <w:sz w:val="24"/>
          <w:u w:val="single"/>
          <w:lang w:val="en-US" w:eastAsia="zh-CN"/>
        </w:rPr>
        <w:t>文件</w:t>
      </w:r>
      <w:r>
        <w:rPr>
          <w:rFonts w:ascii="宋体" w:hAnsi="宋体"/>
          <w:b/>
          <w:color w:val="auto"/>
          <w:sz w:val="24"/>
          <w:u w:val="single"/>
        </w:rPr>
        <w:t>、商务标</w:t>
      </w:r>
      <w:r>
        <w:rPr>
          <w:rFonts w:hint="eastAsia" w:ascii="宋体" w:hAnsi="宋体"/>
          <w:b w:val="0"/>
          <w:bCs/>
          <w:color w:val="auto"/>
          <w:sz w:val="24"/>
          <w:u w:val="none"/>
          <w:lang w:val="en-US" w:eastAsia="zh-CN"/>
        </w:rPr>
        <w:t>两</w:t>
      </w:r>
      <w:r>
        <w:rPr>
          <w:rFonts w:ascii="宋体" w:hAnsi="宋体"/>
          <w:color w:val="auto"/>
          <w:sz w:val="24"/>
        </w:rPr>
        <w:t>部分组成，具体应包括以下内容：</w:t>
      </w:r>
    </w:p>
    <w:p>
      <w:pPr>
        <w:spacing w:line="360" w:lineRule="auto"/>
        <w:ind w:firstLine="480" w:firstLineChars="200"/>
        <w:rPr>
          <w:rFonts w:ascii="宋体" w:hAnsi="宋体"/>
          <w:b/>
          <w:color w:val="auto"/>
          <w:sz w:val="24"/>
        </w:rPr>
      </w:pPr>
      <w:r>
        <w:rPr>
          <w:rFonts w:ascii="宋体" w:hAnsi="宋体"/>
          <w:b/>
          <w:color w:val="auto"/>
          <w:sz w:val="24"/>
        </w:rPr>
        <w:t>9.1 资格审查</w:t>
      </w:r>
      <w:r>
        <w:rPr>
          <w:rFonts w:hint="eastAsia" w:ascii="宋体" w:hAnsi="宋体"/>
          <w:b/>
          <w:color w:val="auto"/>
          <w:sz w:val="24"/>
          <w:lang w:val="en-US" w:eastAsia="zh-CN"/>
        </w:rPr>
        <w:t>文件</w:t>
      </w:r>
      <w:r>
        <w:rPr>
          <w:rFonts w:ascii="宋体" w:hAnsi="宋体"/>
          <w:b/>
          <w:color w:val="auto"/>
          <w:sz w:val="24"/>
        </w:rPr>
        <w:t>包括内容：</w:t>
      </w:r>
    </w:p>
    <w:p>
      <w:pPr>
        <w:spacing w:line="360" w:lineRule="auto"/>
        <w:ind w:firstLine="480" w:firstLineChars="200"/>
        <w:rPr>
          <w:rFonts w:ascii="宋体" w:hAnsi="宋体"/>
          <w:color w:val="auto"/>
          <w:sz w:val="24"/>
        </w:rPr>
      </w:pPr>
      <w:r>
        <w:rPr>
          <w:rFonts w:ascii="宋体" w:hAnsi="宋体"/>
          <w:b/>
          <w:color w:val="auto"/>
          <w:sz w:val="24"/>
          <w:u w:val="single"/>
        </w:rPr>
        <w:t>具体要求详见本招标文件第二章中附件《资格审查标准汇总表》。提供的资格审查材料及审查标准，前后矛盾的以《资格审查标准汇总表》为准。</w:t>
      </w:r>
    </w:p>
    <w:p>
      <w:pPr>
        <w:spacing w:line="360" w:lineRule="auto"/>
        <w:ind w:firstLine="480" w:firstLineChars="200"/>
        <w:rPr>
          <w:rFonts w:ascii="宋体" w:hAnsi="宋体"/>
          <w:b/>
          <w:color w:val="auto"/>
          <w:sz w:val="24"/>
        </w:rPr>
      </w:pPr>
      <w:r>
        <w:rPr>
          <w:rFonts w:ascii="宋体" w:hAnsi="宋体"/>
          <w:b/>
          <w:color w:val="auto"/>
          <w:sz w:val="24"/>
        </w:rPr>
        <w:t>9.2.商务标</w:t>
      </w:r>
    </w:p>
    <w:p>
      <w:pPr>
        <w:spacing w:line="360" w:lineRule="auto"/>
        <w:ind w:firstLine="480" w:firstLineChars="200"/>
        <w:rPr>
          <w:rFonts w:ascii="宋体" w:hAnsi="宋体"/>
          <w:color w:val="auto"/>
          <w:sz w:val="24"/>
        </w:rPr>
      </w:pPr>
      <w:r>
        <w:rPr>
          <w:rFonts w:ascii="宋体" w:hAnsi="宋体"/>
          <w:color w:val="auto"/>
          <w:sz w:val="24"/>
        </w:rPr>
        <w:t>（1）投标函；</w:t>
      </w:r>
    </w:p>
    <w:p>
      <w:pPr>
        <w:spacing w:line="360" w:lineRule="auto"/>
        <w:ind w:firstLine="480" w:firstLineChars="200"/>
        <w:rPr>
          <w:rFonts w:ascii="宋体" w:hAnsi="宋体"/>
          <w:color w:val="auto"/>
          <w:sz w:val="24"/>
        </w:rPr>
      </w:pPr>
      <w:r>
        <w:rPr>
          <w:rFonts w:ascii="宋体" w:hAnsi="宋体"/>
          <w:color w:val="auto"/>
          <w:sz w:val="24"/>
        </w:rPr>
        <w:t>（</w:t>
      </w:r>
      <w:r>
        <w:rPr>
          <w:rFonts w:hint="eastAsia" w:ascii="宋体" w:hAnsi="宋体"/>
          <w:color w:val="auto"/>
          <w:sz w:val="24"/>
          <w:lang w:val="en-US" w:eastAsia="zh-CN"/>
        </w:rPr>
        <w:t>2</w:t>
      </w:r>
      <w:r>
        <w:rPr>
          <w:rFonts w:ascii="宋体" w:hAnsi="宋体"/>
          <w:color w:val="auto"/>
          <w:sz w:val="24"/>
        </w:rPr>
        <w:t>）已标价的工程量清单：投标总价、总说明、建设项目投标报价汇总表、单项工程投标报价汇总表、单位工程投标报价汇总表、分部分项工程和单价措施项目清单与计价表、综合单价分析表、总价措施项目清单与计价表、其他项目清单与计价汇总表、暂列金额明细表、材料(工程设备)暂估单价及调整表、专业工程暂估价及结算价表、计日工表、总承包服务费计价表、规费、税金项目清单与计价表等；主材、特材和其他需发包人供应的材料用量；发包人供应材料一览表、承包人供应主要材料一览表；</w:t>
      </w:r>
    </w:p>
    <w:p>
      <w:pPr>
        <w:spacing w:line="360" w:lineRule="auto"/>
        <w:ind w:left="-315" w:leftChars="-150" w:firstLine="792" w:firstLineChars="330"/>
        <w:rPr>
          <w:rFonts w:ascii="宋体" w:hAnsi="宋体"/>
          <w:color w:val="auto"/>
          <w:sz w:val="24"/>
        </w:rPr>
      </w:pPr>
      <w:r>
        <w:rPr>
          <w:rFonts w:ascii="宋体" w:hAnsi="宋体"/>
          <w:color w:val="auto"/>
          <w:sz w:val="24"/>
        </w:rPr>
        <w:t>（</w:t>
      </w:r>
      <w:r>
        <w:rPr>
          <w:rFonts w:hint="eastAsia" w:ascii="宋体" w:hAnsi="宋体"/>
          <w:color w:val="auto"/>
          <w:sz w:val="24"/>
          <w:lang w:val="en-US" w:eastAsia="zh-CN"/>
        </w:rPr>
        <w:t>3</w:t>
      </w:r>
      <w:r>
        <w:rPr>
          <w:rFonts w:ascii="宋体" w:hAnsi="宋体"/>
          <w:color w:val="auto"/>
          <w:sz w:val="24"/>
        </w:rPr>
        <w:t>）计划投入的主要施工机械设备表；</w:t>
      </w:r>
    </w:p>
    <w:p>
      <w:pPr>
        <w:spacing w:line="360" w:lineRule="auto"/>
        <w:ind w:left="-315" w:leftChars="-150" w:firstLine="792" w:firstLineChars="330"/>
        <w:rPr>
          <w:rFonts w:ascii="宋体" w:hAnsi="宋体"/>
          <w:color w:val="auto"/>
          <w:sz w:val="24"/>
        </w:rPr>
      </w:pPr>
      <w:r>
        <w:rPr>
          <w:rFonts w:hint="eastAsia" w:ascii="宋体" w:hAnsi="宋体"/>
          <w:color w:val="auto"/>
          <w:sz w:val="24"/>
        </w:rPr>
        <w:t>（</w:t>
      </w:r>
      <w:r>
        <w:rPr>
          <w:rFonts w:hint="eastAsia" w:ascii="宋体" w:hAnsi="宋体"/>
          <w:color w:val="auto"/>
          <w:sz w:val="24"/>
          <w:lang w:val="en-US" w:eastAsia="zh-CN"/>
        </w:rPr>
        <w:t>4</w:t>
      </w:r>
      <w:r>
        <w:rPr>
          <w:rFonts w:hint="eastAsia" w:ascii="宋体" w:hAnsi="宋体"/>
          <w:color w:val="auto"/>
          <w:sz w:val="24"/>
        </w:rPr>
        <w:t>）</w:t>
      </w:r>
      <w:r>
        <w:rPr>
          <w:rFonts w:ascii="宋体" w:hAnsi="宋体"/>
          <w:color w:val="auto"/>
          <w:sz w:val="24"/>
        </w:rPr>
        <w:t>主要施工管理人员表。</w:t>
      </w:r>
    </w:p>
    <w:p>
      <w:pPr>
        <w:spacing w:line="360" w:lineRule="auto"/>
        <w:ind w:firstLine="480"/>
        <w:rPr>
          <w:rFonts w:ascii="宋体" w:hAnsi="宋体"/>
          <w:color w:val="auto"/>
          <w:sz w:val="24"/>
        </w:rPr>
      </w:pPr>
      <w:r>
        <w:rPr>
          <w:rFonts w:ascii="宋体" w:hAnsi="宋体"/>
          <w:b/>
          <w:color w:val="auto"/>
          <w:kern w:val="0"/>
          <w:sz w:val="24"/>
        </w:rPr>
        <w:t>10</w:t>
      </w:r>
      <w:r>
        <w:rPr>
          <w:rFonts w:hint="eastAsia" w:ascii="宋体" w:hAnsi="宋体"/>
          <w:b/>
          <w:color w:val="auto"/>
          <w:kern w:val="0"/>
          <w:sz w:val="24"/>
        </w:rPr>
        <w:t>、</w:t>
      </w:r>
      <w:r>
        <w:rPr>
          <w:rFonts w:ascii="宋体" w:hAnsi="宋体"/>
          <w:color w:val="auto"/>
          <w:sz w:val="24"/>
        </w:rPr>
        <w:t>招标文件提供的文件格式(第六章</w:t>
      </w:r>
      <w:r>
        <w:rPr>
          <w:rFonts w:hint="eastAsia" w:ascii="宋体" w:hAnsi="宋体"/>
          <w:color w:val="auto"/>
          <w:sz w:val="24"/>
        </w:rPr>
        <w:t>、</w:t>
      </w:r>
      <w:r>
        <w:rPr>
          <w:rFonts w:ascii="宋体" w:hAnsi="宋体"/>
          <w:color w:val="auto"/>
          <w:sz w:val="24"/>
        </w:rPr>
        <w:t>第七章)投标人必须使用。但表式可以按同样格式进行扩展。</w:t>
      </w:r>
    </w:p>
    <w:p>
      <w:pPr>
        <w:spacing w:line="360" w:lineRule="auto"/>
        <w:ind w:firstLine="480" w:firstLineChars="200"/>
        <w:outlineLvl w:val="3"/>
        <w:rPr>
          <w:rFonts w:ascii="宋体" w:hAnsi="宋体"/>
          <w:color w:val="auto"/>
          <w:sz w:val="24"/>
        </w:rPr>
      </w:pPr>
      <w:r>
        <w:rPr>
          <w:rFonts w:ascii="宋体" w:hAnsi="宋体"/>
          <w:b/>
          <w:color w:val="auto"/>
          <w:kern w:val="0"/>
          <w:sz w:val="24"/>
        </w:rPr>
        <w:t>11</w:t>
      </w:r>
      <w:r>
        <w:rPr>
          <w:rFonts w:hint="eastAsia" w:ascii="宋体" w:hAnsi="宋体"/>
          <w:b/>
          <w:color w:val="auto"/>
          <w:kern w:val="0"/>
          <w:sz w:val="24"/>
        </w:rPr>
        <w:t>、</w:t>
      </w:r>
      <w:r>
        <w:rPr>
          <w:rFonts w:ascii="宋体" w:hAnsi="宋体"/>
          <w:color w:val="auto"/>
          <w:sz w:val="24"/>
        </w:rPr>
        <w:t>投标文件正本须用不能擦去的墨水书写或打印，投标文件副本可以复印，其正、副本都应装订成册，并在封面上正确标明“正本”、“副本”字样。资格审查</w:t>
      </w:r>
      <w:r>
        <w:rPr>
          <w:rFonts w:hint="eastAsia" w:ascii="宋体" w:hAnsi="宋体"/>
          <w:color w:val="auto"/>
          <w:sz w:val="24"/>
          <w:lang w:val="en-US" w:eastAsia="zh-CN"/>
        </w:rPr>
        <w:t>文件</w:t>
      </w:r>
      <w:r>
        <w:rPr>
          <w:rFonts w:ascii="宋体" w:hAnsi="宋体"/>
          <w:color w:val="auto"/>
          <w:sz w:val="24"/>
        </w:rPr>
        <w:t>、商务标</w:t>
      </w:r>
      <w:r>
        <w:rPr>
          <w:rFonts w:hint="eastAsia" w:ascii="宋体" w:hAnsi="宋体"/>
          <w:color w:val="auto"/>
          <w:sz w:val="24"/>
          <w:lang w:val="en-US" w:eastAsia="zh-CN"/>
        </w:rPr>
        <w:t>应</w:t>
      </w:r>
      <w:r>
        <w:rPr>
          <w:rFonts w:ascii="宋体" w:hAnsi="宋体"/>
          <w:color w:val="auto"/>
          <w:sz w:val="24"/>
        </w:rPr>
        <w:t>分开装袋密封。</w:t>
      </w:r>
    </w:p>
    <w:p>
      <w:pPr>
        <w:spacing w:line="360" w:lineRule="auto"/>
        <w:ind w:firstLine="480" w:firstLineChars="200"/>
        <w:outlineLvl w:val="3"/>
        <w:rPr>
          <w:rFonts w:ascii="宋体" w:hAnsi="宋体"/>
          <w:color w:val="auto"/>
          <w:sz w:val="24"/>
        </w:rPr>
      </w:pPr>
      <w:r>
        <w:rPr>
          <w:rFonts w:ascii="宋体" w:hAnsi="宋体"/>
          <w:color w:val="auto"/>
          <w:sz w:val="24"/>
        </w:rPr>
        <w:t>全套投标文件应无修改和行间插字。如有修改，须在修改处加盖投标人法定代表人或其代理人的印鉴。</w:t>
      </w:r>
    </w:p>
    <w:p>
      <w:pPr>
        <w:autoSpaceDE w:val="0"/>
        <w:autoSpaceDN w:val="0"/>
        <w:adjustRightInd w:val="0"/>
        <w:spacing w:line="360" w:lineRule="auto"/>
        <w:ind w:left="500"/>
        <w:jc w:val="left"/>
        <w:rPr>
          <w:rFonts w:ascii="宋体" w:hAnsi="宋体"/>
          <w:b/>
          <w:color w:val="auto"/>
          <w:kern w:val="0"/>
          <w:sz w:val="24"/>
        </w:rPr>
      </w:pPr>
      <w:r>
        <w:rPr>
          <w:rFonts w:ascii="宋体" w:hAnsi="宋体"/>
          <w:b/>
          <w:color w:val="auto"/>
          <w:kern w:val="0"/>
          <w:sz w:val="24"/>
        </w:rPr>
        <w:t>12</w:t>
      </w:r>
      <w:r>
        <w:rPr>
          <w:rFonts w:hint="eastAsia" w:ascii="宋体" w:hAnsi="宋体"/>
          <w:b/>
          <w:color w:val="auto"/>
          <w:kern w:val="0"/>
          <w:sz w:val="24"/>
        </w:rPr>
        <w:t>、</w:t>
      </w:r>
      <w:r>
        <w:rPr>
          <w:rFonts w:ascii="宋体" w:hAnsi="宋体"/>
          <w:b/>
          <w:color w:val="auto"/>
          <w:kern w:val="0"/>
          <w:sz w:val="24"/>
        </w:rPr>
        <w:t>投标有效期</w:t>
      </w:r>
    </w:p>
    <w:p>
      <w:pPr>
        <w:autoSpaceDE w:val="0"/>
        <w:autoSpaceDN w:val="0"/>
        <w:adjustRightInd w:val="0"/>
        <w:spacing w:line="360" w:lineRule="auto"/>
        <w:ind w:left="500"/>
        <w:jc w:val="left"/>
        <w:rPr>
          <w:rFonts w:ascii="宋体" w:hAnsi="宋体"/>
          <w:b/>
          <w:color w:val="auto"/>
          <w:kern w:val="0"/>
          <w:sz w:val="24"/>
        </w:rPr>
      </w:pPr>
      <w:r>
        <w:rPr>
          <w:rFonts w:ascii="宋体" w:hAnsi="宋体"/>
          <w:color w:val="auto"/>
          <w:sz w:val="24"/>
        </w:rPr>
        <w:t>投标文件自投标截止时间起至投标须知前附表规定的时间内有效。</w:t>
      </w:r>
    </w:p>
    <w:p>
      <w:pPr>
        <w:spacing w:line="360" w:lineRule="auto"/>
        <w:ind w:firstLine="480" w:firstLineChars="200"/>
        <w:jc w:val="center"/>
        <w:rPr>
          <w:rFonts w:ascii="宋体" w:hAnsi="宋体"/>
          <w:b/>
          <w:color w:val="auto"/>
          <w:sz w:val="24"/>
        </w:rPr>
      </w:pPr>
      <w:r>
        <w:rPr>
          <w:rFonts w:ascii="宋体" w:hAnsi="宋体"/>
          <w:b/>
          <w:color w:val="auto"/>
          <w:sz w:val="24"/>
        </w:rPr>
        <w:t>（四）投标报价</w:t>
      </w:r>
      <w:bookmarkEnd w:id="23"/>
    </w:p>
    <w:p>
      <w:pPr>
        <w:spacing w:line="360" w:lineRule="auto"/>
        <w:ind w:firstLine="480"/>
        <w:rPr>
          <w:rFonts w:hint="eastAsia" w:ascii="宋体" w:hAnsi="宋体"/>
          <w:color w:val="auto"/>
          <w:spacing w:val="-4"/>
          <w:sz w:val="24"/>
        </w:rPr>
      </w:pPr>
      <w:r>
        <w:rPr>
          <w:rFonts w:ascii="宋体" w:hAnsi="宋体"/>
          <w:b/>
          <w:color w:val="auto"/>
          <w:kern w:val="0"/>
          <w:sz w:val="24"/>
        </w:rPr>
        <w:t>15、</w:t>
      </w:r>
      <w:r>
        <w:rPr>
          <w:rFonts w:hint="eastAsia" w:ascii="宋体" w:hAnsi="宋体"/>
          <w:color w:val="auto"/>
          <w:spacing w:val="-4"/>
          <w:sz w:val="24"/>
        </w:rPr>
        <w:t>投标报价应包括招标文件所确定的招标范围内相应工程量清单及相关资料的全部内容，以及为完成上述内容所必须的附属工程、临时工程、材料、劳务及所需的全部费用。</w:t>
      </w:r>
    </w:p>
    <w:p>
      <w:pPr>
        <w:spacing w:line="360" w:lineRule="auto"/>
        <w:ind w:firstLine="480" w:firstLineChars="200"/>
        <w:rPr>
          <w:rFonts w:ascii="宋体" w:hAnsi="宋体"/>
          <w:color w:val="auto"/>
          <w:sz w:val="24"/>
        </w:rPr>
      </w:pPr>
      <w:r>
        <w:rPr>
          <w:rFonts w:hint="eastAsia" w:ascii="宋体" w:hAnsi="宋体"/>
          <w:color w:val="auto"/>
          <w:sz w:val="24"/>
        </w:rPr>
        <w:t>招标文件后附的工程量清单标明的工程量清单表是投标人投标报价的共同基础。招标人提供的工程量清单，投标人应结合投标须知、投标须知前附表、合同条款、技术标准和要求与图纸一起阅读理解，除设计变更外，招标人在工程量清单中未列明或项目特征描述不全，但投标人为满足招标人和设计图纸的要求而必须完成的工作，投标人应计入工程量清单相应子目中，工程结算时招标人不为此类项目另外支付。</w:t>
      </w:r>
    </w:p>
    <w:p>
      <w:pPr>
        <w:spacing w:line="360" w:lineRule="auto"/>
        <w:ind w:firstLine="480" w:firstLineChars="200"/>
        <w:rPr>
          <w:rFonts w:ascii="宋体" w:hAnsi="宋体"/>
          <w:b/>
          <w:color w:val="auto"/>
          <w:kern w:val="0"/>
          <w:sz w:val="24"/>
        </w:rPr>
      </w:pPr>
      <w:r>
        <w:rPr>
          <w:rFonts w:ascii="宋体" w:hAnsi="宋体"/>
          <w:b/>
          <w:color w:val="auto"/>
          <w:kern w:val="0"/>
          <w:sz w:val="24"/>
        </w:rPr>
        <w:t>16、投标报价方式：</w:t>
      </w:r>
    </w:p>
    <w:p>
      <w:pPr>
        <w:spacing w:line="360" w:lineRule="auto"/>
        <w:ind w:firstLine="480" w:firstLineChars="200"/>
        <w:rPr>
          <w:rFonts w:ascii="宋体" w:hAnsi="宋体"/>
          <w:color w:val="auto"/>
          <w:sz w:val="24"/>
        </w:rPr>
      </w:pPr>
      <w:r>
        <w:rPr>
          <w:rFonts w:hint="eastAsia" w:ascii="宋体" w:hAnsi="宋体"/>
          <w:color w:val="auto"/>
          <w:sz w:val="24"/>
        </w:rPr>
        <w:t>16.1本工程项目采用</w:t>
      </w:r>
      <w:r>
        <w:rPr>
          <w:rFonts w:hint="eastAsia" w:ascii="宋体" w:hAnsi="宋体"/>
          <w:b/>
          <w:bCs/>
          <w:color w:val="auto"/>
          <w:sz w:val="24"/>
          <w:u w:val="single"/>
          <w:lang w:val="en-US" w:eastAsia="zh-CN"/>
        </w:rPr>
        <w:t>固定</w:t>
      </w:r>
      <w:r>
        <w:rPr>
          <w:rFonts w:hint="eastAsia" w:ascii="宋体" w:hAnsi="宋体"/>
          <w:b/>
          <w:bCs/>
          <w:color w:val="auto"/>
          <w:sz w:val="24"/>
          <w:u w:val="single"/>
        </w:rPr>
        <w:t>单</w:t>
      </w:r>
      <w:r>
        <w:rPr>
          <w:rFonts w:hint="eastAsia" w:ascii="宋体" w:hAnsi="宋体"/>
          <w:b/>
          <w:color w:val="auto"/>
          <w:sz w:val="24"/>
          <w:u w:val="single"/>
        </w:rPr>
        <w:t>价报价</w:t>
      </w:r>
      <w:r>
        <w:rPr>
          <w:rFonts w:hint="eastAsia" w:ascii="宋体" w:hAnsi="宋体"/>
          <w:color w:val="auto"/>
          <w:sz w:val="24"/>
        </w:rPr>
        <w:t>方式。投标人报价时应充分考虑施工期间各类建材的市场风险。工程量的风险由发包人承担，价格风险在约定风险范围内的，由承包人承担，风险范围以外的按合同约定承担。竣工结算的工程量按发承包双方在合同中约定应予计量且实际完成的工程量确定，完成发包人要求的合同以外的零星工作或发生非承包人责任事件的工程量按现场签证确定。</w:t>
      </w:r>
    </w:p>
    <w:p>
      <w:pPr>
        <w:spacing w:line="360" w:lineRule="auto"/>
        <w:ind w:firstLine="480" w:firstLineChars="200"/>
        <w:rPr>
          <w:rFonts w:ascii="宋体" w:hAnsi="宋体"/>
          <w:color w:val="auto"/>
          <w:sz w:val="24"/>
        </w:rPr>
      </w:pPr>
      <w:r>
        <w:rPr>
          <w:rFonts w:ascii="宋体" w:hAnsi="宋体"/>
          <w:b/>
          <w:color w:val="auto"/>
          <w:kern w:val="0"/>
          <w:sz w:val="24"/>
        </w:rPr>
        <w:t>17、投标报价的计价方法</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按照国家统一的工程量清单计价规范，配套使用</w:t>
      </w:r>
      <w:r>
        <w:rPr>
          <w:rFonts w:hint="eastAsia" w:ascii="宋体" w:hAnsi="宋体"/>
          <w:color w:val="auto"/>
          <w:sz w:val="24"/>
          <w:highlight w:val="none"/>
          <w:lang w:val="en-US" w:eastAsia="zh-CN"/>
        </w:rPr>
        <w:t>江苏省建筑与装饰、安装、市政工程计价表，费</w:t>
      </w:r>
      <w:r>
        <w:rPr>
          <w:rFonts w:hint="eastAsia" w:ascii="宋体" w:hAnsi="宋体"/>
          <w:color w:val="auto"/>
          <w:sz w:val="24"/>
          <w:highlight w:val="none"/>
        </w:rPr>
        <w:t>用计算规则和项目指引</w:t>
      </w:r>
      <w:r>
        <w:rPr>
          <w:rFonts w:ascii="宋体" w:hAnsi="宋体"/>
          <w:color w:val="auto"/>
          <w:sz w:val="24"/>
          <w:highlight w:val="none"/>
        </w:rPr>
        <w:t>以及相应补充规定和现行省、市有关规定。由招标人(发包人)提供工程量数量，投标人(承包人)自主报价确定工程造价的计价方式。</w:t>
      </w:r>
    </w:p>
    <w:p>
      <w:pPr>
        <w:spacing w:line="360" w:lineRule="auto"/>
        <w:ind w:firstLine="480" w:firstLineChars="200"/>
        <w:rPr>
          <w:rFonts w:ascii="宋体" w:hAnsi="宋体"/>
          <w:b/>
          <w:color w:val="auto"/>
          <w:kern w:val="0"/>
          <w:sz w:val="24"/>
        </w:rPr>
      </w:pPr>
      <w:r>
        <w:rPr>
          <w:rFonts w:ascii="宋体" w:hAnsi="宋体"/>
          <w:b/>
          <w:color w:val="auto"/>
          <w:kern w:val="0"/>
          <w:sz w:val="24"/>
        </w:rPr>
        <w:t>18</w:t>
      </w:r>
      <w:r>
        <w:rPr>
          <w:rFonts w:hint="eastAsia" w:ascii="宋体" w:hAnsi="宋体"/>
          <w:b/>
          <w:color w:val="auto"/>
          <w:kern w:val="0"/>
          <w:sz w:val="24"/>
        </w:rPr>
        <w:t>、</w:t>
      </w:r>
      <w:r>
        <w:rPr>
          <w:rFonts w:ascii="宋体" w:hAnsi="宋体"/>
          <w:b/>
          <w:color w:val="auto"/>
          <w:kern w:val="0"/>
          <w:sz w:val="24"/>
        </w:rPr>
        <w:t>招标控制价</w:t>
      </w:r>
    </w:p>
    <w:p>
      <w:pPr>
        <w:spacing w:line="360" w:lineRule="auto"/>
        <w:ind w:firstLine="480" w:firstLineChars="200"/>
        <w:rPr>
          <w:rFonts w:ascii="宋体" w:hAnsi="宋体"/>
          <w:color w:val="auto"/>
          <w:sz w:val="24"/>
        </w:rPr>
      </w:pPr>
      <w:r>
        <w:rPr>
          <w:rFonts w:ascii="宋体" w:hAnsi="宋体"/>
          <w:color w:val="auto"/>
          <w:sz w:val="24"/>
        </w:rPr>
        <w:t>18.1</w:t>
      </w:r>
      <w:r>
        <w:rPr>
          <w:rFonts w:hint="eastAsia" w:ascii="宋体" w:hAnsi="宋体"/>
          <w:color w:val="auto"/>
          <w:sz w:val="24"/>
        </w:rPr>
        <w:t>招标控制价，是招标人根据国家或省级、行业建设主管部门颁发的有关计价依据和办法，以及本招标文件和招标工程量清单，结合工程具体情况编制的本次招标工程的最高投标限价。本工程招标控制价金额见“投标人须知前附表”。招标人确需对已发布的招标控制价进行修改的，将通过</w:t>
      </w:r>
      <w:r>
        <w:rPr>
          <w:rFonts w:hint="eastAsia" w:ascii="宋体" w:hAnsi="宋体"/>
          <w:color w:val="auto"/>
          <w:sz w:val="24"/>
          <w:lang w:eastAsia="zh-CN"/>
        </w:rPr>
        <w:t>“</w:t>
      </w:r>
      <w:r>
        <w:rPr>
          <w:rFonts w:hint="eastAsia" w:ascii="宋体" w:hAnsi="宋体"/>
          <w:color w:val="auto"/>
          <w:sz w:val="24"/>
          <w:lang w:val="en-US" w:eastAsia="zh-CN"/>
        </w:rPr>
        <w:t>南通市教育网站”、“江苏省南通中等专业学校”</w:t>
      </w:r>
      <w:r>
        <w:rPr>
          <w:rFonts w:hint="eastAsia" w:ascii="宋体" w:hAnsi="宋体"/>
          <w:color w:val="auto"/>
          <w:sz w:val="24"/>
        </w:rPr>
        <w:t>网发给所有投标人。</w:t>
      </w:r>
      <w:r>
        <w:rPr>
          <w:rFonts w:hint="eastAsia" w:ascii="宋体" w:hAnsi="宋体"/>
          <w:color w:val="auto"/>
          <w:sz w:val="24"/>
          <w:lang w:val="en-US" w:eastAsia="zh-CN"/>
        </w:rPr>
        <w:t>本工程实行工程量清单招标，</w:t>
      </w:r>
      <w:r>
        <w:rPr>
          <w:rFonts w:ascii="宋体" w:hAnsi="宋体"/>
          <w:color w:val="auto"/>
          <w:sz w:val="24"/>
        </w:rPr>
        <w:t>招标人委托编制招标控制价。投标人的投标报价高于招标控制价的，招标人将作废标处理。</w:t>
      </w:r>
    </w:p>
    <w:p>
      <w:pPr>
        <w:spacing w:line="360" w:lineRule="auto"/>
        <w:ind w:firstLine="480" w:firstLineChars="200"/>
        <w:rPr>
          <w:rFonts w:ascii="宋体" w:hAnsi="宋体"/>
          <w:color w:val="auto"/>
          <w:sz w:val="24"/>
          <w:highlight w:val="none"/>
        </w:rPr>
      </w:pPr>
      <w:r>
        <w:rPr>
          <w:rFonts w:ascii="宋体" w:hAnsi="宋体"/>
          <w:color w:val="auto"/>
          <w:sz w:val="24"/>
          <w:highlight w:val="none"/>
        </w:rPr>
        <w:t>18.2招标控制价编制依据</w:t>
      </w:r>
      <w:r>
        <w:rPr>
          <w:rFonts w:hint="eastAsia" w:ascii="宋体" w:hAnsi="宋体"/>
          <w:color w:val="auto"/>
          <w:sz w:val="24"/>
          <w:highlight w:val="none"/>
        </w:rPr>
        <w:t>：</w:t>
      </w:r>
    </w:p>
    <w:p>
      <w:pPr>
        <w:spacing w:line="360" w:lineRule="auto"/>
        <w:ind w:firstLine="480" w:firstLineChars="200"/>
        <w:rPr>
          <w:rFonts w:hint="eastAsia" w:ascii="宋体" w:hAnsi="宋体"/>
          <w:color w:val="auto"/>
          <w:sz w:val="24"/>
          <w:lang w:val="en-US" w:eastAsia="zh-CN"/>
        </w:rPr>
      </w:pPr>
      <w:r>
        <w:rPr>
          <w:rFonts w:hint="eastAsia" w:ascii="宋体" w:hAnsi="宋体"/>
          <w:color w:val="auto"/>
          <w:sz w:val="24"/>
          <w:lang w:val="en-US" w:eastAsia="zh-CN"/>
        </w:rPr>
        <w:t>（一）委托单位提供的</w:t>
      </w:r>
    </w:p>
    <w:p>
      <w:pPr>
        <w:spacing w:line="360" w:lineRule="auto"/>
        <w:ind w:firstLine="480" w:firstLineChars="200"/>
        <w:rPr>
          <w:rFonts w:hint="eastAsia" w:ascii="宋体" w:hAnsi="宋体"/>
          <w:color w:val="auto"/>
          <w:sz w:val="24"/>
          <w:lang w:val="en-US" w:eastAsia="zh-CN"/>
        </w:rPr>
      </w:pPr>
      <w:r>
        <w:rPr>
          <w:rFonts w:hint="eastAsia" w:ascii="宋体" w:hAnsi="宋体"/>
          <w:color w:val="auto"/>
          <w:sz w:val="24"/>
          <w:lang w:val="en-US" w:eastAsia="zh-CN"/>
        </w:rPr>
        <w:t>1、由建设单位提供的施工图纸及答疑等其他相关资料；</w:t>
      </w:r>
    </w:p>
    <w:p>
      <w:pPr>
        <w:spacing w:line="360" w:lineRule="auto"/>
        <w:ind w:firstLine="480" w:firstLineChars="200"/>
        <w:rPr>
          <w:rFonts w:hint="eastAsia" w:ascii="宋体" w:hAnsi="宋体"/>
          <w:color w:val="auto"/>
          <w:sz w:val="24"/>
          <w:lang w:val="en-US" w:eastAsia="zh-CN"/>
        </w:rPr>
      </w:pPr>
      <w:r>
        <w:rPr>
          <w:rFonts w:hint="eastAsia" w:ascii="宋体" w:hAnsi="宋体"/>
          <w:color w:val="auto"/>
          <w:sz w:val="24"/>
          <w:lang w:val="en-US" w:eastAsia="zh-CN"/>
        </w:rPr>
        <w:t>2、设计为远传水表、单体均设置水表单独计量，按建设单位要求改为普通水表、单体消防进水管不计安装水表；管道敷设均要破原砼路面，厚度20cm；恢复采用C30，厚度20cm。</w:t>
      </w:r>
    </w:p>
    <w:p>
      <w:pPr>
        <w:spacing w:line="360" w:lineRule="auto"/>
        <w:ind w:firstLine="480" w:firstLineChars="200"/>
        <w:rPr>
          <w:rFonts w:hint="eastAsia" w:ascii="宋体" w:hAnsi="宋体"/>
          <w:color w:val="auto"/>
          <w:sz w:val="24"/>
          <w:lang w:val="en-US" w:eastAsia="zh-CN"/>
        </w:rPr>
      </w:pPr>
      <w:r>
        <w:rPr>
          <w:rFonts w:hint="eastAsia" w:ascii="宋体" w:hAnsi="宋体"/>
          <w:color w:val="auto"/>
          <w:sz w:val="24"/>
          <w:lang w:val="en-US" w:eastAsia="zh-CN"/>
        </w:rPr>
        <w:t>（二）国家、省、市有关文件规定</w:t>
      </w:r>
    </w:p>
    <w:p>
      <w:pPr>
        <w:spacing w:line="360" w:lineRule="auto"/>
        <w:ind w:firstLine="480" w:firstLineChars="200"/>
        <w:rPr>
          <w:rFonts w:hint="eastAsia" w:ascii="宋体" w:hAnsi="宋体"/>
          <w:color w:val="auto"/>
          <w:sz w:val="24"/>
          <w:lang w:val="en-US" w:eastAsia="zh-CN"/>
        </w:rPr>
      </w:pPr>
      <w:r>
        <w:rPr>
          <w:rFonts w:hint="eastAsia" w:ascii="宋体" w:hAnsi="宋体"/>
          <w:color w:val="auto"/>
          <w:sz w:val="24"/>
          <w:lang w:val="en-US" w:eastAsia="zh-CN"/>
        </w:rPr>
        <w:t>1、《建设工程工程量清单计价规范》2013版、《市政工程工程量计算规范》（GB50857-2013）、《通用安装工程工程量计算规范》（GB50856-2013）；</w:t>
      </w:r>
    </w:p>
    <w:p>
      <w:pPr>
        <w:spacing w:line="360" w:lineRule="auto"/>
        <w:ind w:firstLine="480" w:firstLineChars="200"/>
        <w:rPr>
          <w:rFonts w:hint="eastAsia" w:ascii="宋体" w:hAnsi="宋体"/>
          <w:color w:val="auto"/>
          <w:sz w:val="24"/>
          <w:lang w:val="en-US" w:eastAsia="zh-CN"/>
        </w:rPr>
      </w:pPr>
      <w:r>
        <w:rPr>
          <w:rFonts w:hint="eastAsia" w:ascii="宋体" w:hAnsi="宋体"/>
          <w:color w:val="auto"/>
          <w:sz w:val="24"/>
          <w:lang w:val="en-US" w:eastAsia="zh-CN"/>
        </w:rPr>
        <w:t>2、《江苏省市政工程计价定额》2014年版、《江苏省安装工程计价定额》2014年版；</w:t>
      </w:r>
    </w:p>
    <w:p>
      <w:pPr>
        <w:spacing w:line="360" w:lineRule="auto"/>
        <w:ind w:firstLine="480" w:firstLineChars="200"/>
        <w:rPr>
          <w:rFonts w:hint="eastAsia" w:ascii="宋体" w:hAnsi="宋体"/>
          <w:color w:val="auto"/>
          <w:sz w:val="24"/>
          <w:lang w:val="en-US" w:eastAsia="zh-CN"/>
        </w:rPr>
      </w:pPr>
      <w:r>
        <w:rPr>
          <w:rFonts w:hint="eastAsia" w:ascii="宋体" w:hAnsi="宋体"/>
          <w:color w:val="auto"/>
          <w:sz w:val="24"/>
          <w:lang w:val="en-US" w:eastAsia="zh-CN"/>
        </w:rPr>
        <w:t>3、江苏省建设工程费用定额(2014)；</w:t>
      </w:r>
    </w:p>
    <w:p>
      <w:pPr>
        <w:spacing w:line="360" w:lineRule="auto"/>
        <w:ind w:firstLine="480" w:firstLineChars="200"/>
        <w:rPr>
          <w:rFonts w:hint="eastAsia" w:ascii="宋体" w:hAnsi="宋体"/>
          <w:color w:val="auto"/>
          <w:sz w:val="24"/>
          <w:lang w:val="en-US" w:eastAsia="zh-CN"/>
        </w:rPr>
      </w:pPr>
      <w:r>
        <w:rPr>
          <w:rFonts w:hint="eastAsia" w:ascii="宋体" w:hAnsi="宋体"/>
          <w:color w:val="auto"/>
          <w:sz w:val="24"/>
          <w:lang w:val="en-US" w:eastAsia="zh-CN"/>
        </w:rPr>
        <w:t>4、营改增后调整内容及省住房城乡建设厅关于建筑业实施营改增后江苏省建设工程计价依据调整的通知（苏建价【2016】154号文）、《省住房建设厅关于调整建筑工程计价增值税税率的通知》（苏建函价〔2019〕178号）；</w:t>
      </w:r>
    </w:p>
    <w:p>
      <w:pPr>
        <w:spacing w:line="360" w:lineRule="auto"/>
        <w:ind w:firstLine="480" w:firstLineChars="200"/>
        <w:rPr>
          <w:rFonts w:hint="eastAsia" w:ascii="宋体" w:hAnsi="宋体"/>
          <w:color w:val="auto"/>
          <w:sz w:val="24"/>
          <w:lang w:val="en-US" w:eastAsia="zh-CN"/>
        </w:rPr>
      </w:pPr>
      <w:r>
        <w:rPr>
          <w:rFonts w:hint="eastAsia" w:ascii="宋体" w:hAnsi="宋体"/>
          <w:color w:val="auto"/>
          <w:sz w:val="24"/>
          <w:lang w:val="en-US" w:eastAsia="zh-CN"/>
        </w:rPr>
        <w:t>5、江苏省、南通市建设行政主管部门颁发的有关文件及通知等。</w:t>
      </w:r>
    </w:p>
    <w:p>
      <w:pPr>
        <w:spacing w:line="360" w:lineRule="auto"/>
        <w:ind w:firstLine="480" w:firstLineChars="200"/>
        <w:rPr>
          <w:rFonts w:hint="eastAsia" w:ascii="宋体" w:hAnsi="宋体"/>
          <w:color w:val="auto"/>
          <w:sz w:val="24"/>
          <w:lang w:val="en-US" w:eastAsia="zh-CN"/>
        </w:rPr>
      </w:pPr>
      <w:r>
        <w:rPr>
          <w:rFonts w:hint="eastAsia" w:ascii="宋体" w:hAnsi="宋体"/>
          <w:color w:val="auto"/>
          <w:sz w:val="24"/>
          <w:lang w:val="en-US" w:eastAsia="zh-CN"/>
        </w:rPr>
        <w:t>（三）材料价格按《南通建设工程造价信息》2025年第4期或按市场询价；</w:t>
      </w:r>
    </w:p>
    <w:p>
      <w:pPr>
        <w:spacing w:line="360" w:lineRule="auto"/>
        <w:ind w:firstLine="480" w:firstLineChars="200"/>
        <w:rPr>
          <w:rFonts w:hint="eastAsia" w:ascii="宋体" w:hAnsi="宋体"/>
          <w:color w:val="auto"/>
          <w:sz w:val="24"/>
          <w:lang w:val="en-US" w:eastAsia="zh-CN"/>
        </w:rPr>
      </w:pPr>
      <w:r>
        <w:rPr>
          <w:rFonts w:hint="eastAsia" w:ascii="宋体" w:hAnsi="宋体"/>
          <w:color w:val="auto"/>
          <w:sz w:val="24"/>
          <w:lang w:val="en-US" w:eastAsia="zh-CN"/>
        </w:rPr>
        <w:t>（四）预算工资单价标准按江苏省住房和城乡建设厅文件苏建函价〔2025〕66号文件规定；</w:t>
      </w:r>
    </w:p>
    <w:p>
      <w:pPr>
        <w:spacing w:line="360" w:lineRule="auto"/>
        <w:ind w:firstLine="480" w:firstLineChars="200"/>
        <w:rPr>
          <w:rFonts w:hint="eastAsia" w:ascii="宋体" w:hAnsi="宋体"/>
          <w:color w:val="auto"/>
          <w:sz w:val="24"/>
          <w:lang w:val="en-US" w:eastAsia="zh-CN"/>
        </w:rPr>
      </w:pPr>
      <w:r>
        <w:rPr>
          <w:rFonts w:hint="eastAsia" w:ascii="宋体" w:hAnsi="宋体"/>
          <w:color w:val="auto"/>
          <w:sz w:val="24"/>
          <w:lang w:val="en-US" w:eastAsia="zh-CN"/>
        </w:rPr>
        <w:t>（五）本工程计税方式为一般计税法，税金按 9%。</w:t>
      </w:r>
    </w:p>
    <w:p>
      <w:pPr>
        <w:spacing w:line="360" w:lineRule="auto"/>
        <w:ind w:firstLine="480" w:firstLineChars="200"/>
        <w:rPr>
          <w:rFonts w:hint="eastAsia" w:ascii="宋体" w:hAnsi="宋体"/>
          <w:color w:val="auto"/>
          <w:sz w:val="24"/>
          <w:lang w:val="en-US" w:eastAsia="zh-CN"/>
        </w:rPr>
      </w:pPr>
      <w:r>
        <w:rPr>
          <w:rFonts w:hint="eastAsia" w:ascii="宋体" w:hAnsi="宋体"/>
          <w:color w:val="auto"/>
          <w:sz w:val="24"/>
          <w:lang w:val="en-US" w:eastAsia="zh-CN"/>
        </w:rPr>
        <w:t>（六）本项目暂列金额：20000元。</w:t>
      </w:r>
    </w:p>
    <w:p>
      <w:pPr>
        <w:spacing w:line="360" w:lineRule="auto"/>
        <w:ind w:firstLine="480" w:firstLineChars="200"/>
        <w:rPr>
          <w:rFonts w:hint="eastAsia" w:ascii="宋体" w:hAnsi="宋体" w:cs="宋体"/>
          <w:b/>
          <w:color w:val="auto"/>
          <w:sz w:val="24"/>
          <w:highlight w:val="none"/>
        </w:rPr>
      </w:pPr>
      <w:r>
        <w:rPr>
          <w:rFonts w:hint="eastAsia" w:ascii="宋体" w:hAnsi="宋体" w:eastAsia="宋体" w:cs="宋体"/>
          <w:color w:val="auto"/>
          <w:sz w:val="24"/>
          <w:lang w:val="en-US" w:eastAsia="zh-CN"/>
        </w:rPr>
        <w:t>19</w:t>
      </w:r>
      <w:r>
        <w:rPr>
          <w:rFonts w:hint="eastAsia" w:ascii="宋体" w:hAnsi="宋体" w:eastAsia="宋体" w:cs="宋体"/>
          <w:color w:val="auto"/>
          <w:sz w:val="24"/>
        </w:rPr>
        <w:t>投标报价编制要求</w:t>
      </w:r>
    </w:p>
    <w:p>
      <w:pPr>
        <w:spacing w:line="360" w:lineRule="auto"/>
        <w:ind w:firstLine="480" w:firstLineChars="200"/>
        <w:rPr>
          <w:rFonts w:ascii="宋体" w:hAnsi="宋体" w:cs="宋体"/>
          <w:color w:val="auto"/>
          <w:sz w:val="24"/>
        </w:rPr>
      </w:pPr>
      <w:r>
        <w:rPr>
          <w:rFonts w:hint="eastAsia" w:ascii="宋体" w:hAnsi="宋体" w:cs="宋体"/>
          <w:color w:val="auto"/>
          <w:sz w:val="24"/>
          <w:highlight w:val="none"/>
        </w:rPr>
        <w:t>19.1采用工程量清单计价方式，投</w:t>
      </w:r>
      <w:r>
        <w:rPr>
          <w:rFonts w:hint="eastAsia" w:ascii="宋体" w:hAnsi="宋体" w:cs="宋体"/>
          <w:color w:val="auto"/>
          <w:sz w:val="24"/>
        </w:rPr>
        <w:t>标人不得采用总价让利或以总价百分比让利等办法进行投标报价。工程量清单中投标人没有填入单价或价格的子目，其费用视为已分摊在工程量清单中其他子目的单价或价格之中。</w:t>
      </w:r>
    </w:p>
    <w:p>
      <w:pPr>
        <w:spacing w:line="360" w:lineRule="auto"/>
        <w:ind w:firstLine="480" w:firstLineChars="200"/>
        <w:rPr>
          <w:rFonts w:ascii="宋体" w:hAnsi="宋体" w:cs="宋体"/>
          <w:color w:val="auto"/>
          <w:sz w:val="24"/>
        </w:rPr>
      </w:pPr>
      <w:r>
        <w:rPr>
          <w:rFonts w:hint="eastAsia" w:ascii="宋体" w:hAnsi="宋体" w:cs="宋体"/>
          <w:color w:val="auto"/>
          <w:sz w:val="24"/>
        </w:rPr>
        <w:t>19.2除投标人自行补充的措施项目外，投标报价的项目编码、项目名称、项目特征、计量单位、工程量必须与招标人提供的一致。</w:t>
      </w:r>
    </w:p>
    <w:p>
      <w:pPr>
        <w:spacing w:line="360" w:lineRule="auto"/>
        <w:ind w:firstLine="480" w:firstLineChars="200"/>
        <w:rPr>
          <w:rFonts w:hint="eastAsia" w:ascii="宋体" w:hAnsi="宋体" w:cs="宋体"/>
          <w:color w:val="auto"/>
          <w:sz w:val="24"/>
        </w:rPr>
      </w:pPr>
      <w:r>
        <w:rPr>
          <w:rFonts w:hint="eastAsia" w:ascii="宋体" w:hAnsi="宋体" w:cs="宋体"/>
          <w:color w:val="auto"/>
          <w:sz w:val="24"/>
        </w:rPr>
        <w:t>19.3报价书中的工程数量乘以综合单价必须等于合价。如有误差，在结算时以综合单价金额小的或有利于招标人的为计算依据。</w:t>
      </w:r>
    </w:p>
    <w:p>
      <w:pPr>
        <w:pStyle w:val="302"/>
        <w:keepNext w:val="0"/>
        <w:keepLines w:val="0"/>
        <w:pageBreakBefore w:val="0"/>
        <w:widowControl/>
        <w:kinsoku/>
        <w:wordWrap/>
        <w:overflowPunct/>
        <w:topLinePunct w:val="0"/>
        <w:autoSpaceDE/>
        <w:autoSpaceDN/>
        <w:bidi w:val="0"/>
        <w:adjustRightInd/>
        <w:snapToGrid/>
        <w:spacing w:line="360" w:lineRule="auto"/>
        <w:textAlignment w:val="auto"/>
        <w:rPr>
          <w:rFonts w:hint="default" w:eastAsia="宋体"/>
          <w:color w:val="auto"/>
          <w:lang w:val="en-US" w:eastAsia="zh-CN"/>
        </w:rPr>
      </w:pPr>
      <w:r>
        <w:rPr>
          <w:rFonts w:hint="eastAsia" w:hAnsi="宋体" w:eastAsia="宋体" w:cs="宋体"/>
          <w:color w:val="auto"/>
          <w:sz w:val="24"/>
          <w:lang w:val="en-US" w:eastAsia="zh-CN"/>
        </w:rPr>
        <w:t>19.4如场内土石方需外运处置，相应弃置费用及手续办理由各投标人自行考虑并计入投标报价中。</w:t>
      </w:r>
    </w:p>
    <w:p>
      <w:pPr>
        <w:spacing w:line="360" w:lineRule="auto"/>
        <w:ind w:firstLine="480" w:firstLineChars="200"/>
        <w:rPr>
          <w:rFonts w:ascii="宋体" w:hAnsi="宋体"/>
          <w:color w:val="auto"/>
          <w:sz w:val="24"/>
          <w:highlight w:val="yellow"/>
        </w:rPr>
      </w:pPr>
      <w:r>
        <w:rPr>
          <w:rFonts w:hint="eastAsia" w:ascii="宋体" w:hAnsi="宋体" w:cs="宋体"/>
          <w:color w:val="auto"/>
          <w:sz w:val="24"/>
        </w:rPr>
        <w:t>1</w:t>
      </w:r>
      <w:r>
        <w:rPr>
          <w:rFonts w:hint="eastAsia" w:ascii="宋体" w:hAnsi="宋体" w:cs="宋体"/>
          <w:color w:val="auto"/>
          <w:sz w:val="24"/>
          <w:highlight w:val="none"/>
        </w:rPr>
        <w:t>9.5投标报价应包括</w:t>
      </w:r>
      <w:r>
        <w:rPr>
          <w:rFonts w:hint="eastAsia" w:ascii="宋体" w:hAnsi="宋体" w:cs="宋体"/>
          <w:color w:val="auto"/>
          <w:sz w:val="24"/>
          <w:highlight w:val="none"/>
          <w:lang w:eastAsia="zh-CN"/>
        </w:rPr>
        <w:t>：</w:t>
      </w:r>
      <w:r>
        <w:rPr>
          <w:rFonts w:hint="eastAsia" w:ascii="宋体" w:hAnsi="宋体" w:cs="宋体"/>
          <w:color w:val="auto"/>
          <w:sz w:val="24"/>
          <w:highlight w:val="none"/>
        </w:rPr>
        <w:t>招标文件所确定的招标范围内相应设计图纸及相关资料的全部内容，以及为完成上述内容所必须的附属工程、临时工程、材料、劳务及所需的全部费用。其中应包括材料、设备、存贮、运输、劳务、安装、调试、测试、成品保护、缺陷修补、维护、培训、售后服务、管理、利润、规费、措施费、税金、技术措施、施工方法、甲供材料的下车力资、设备档案、工程档案、合同履行过程中可能发生的风险及所需的全部费用。一旦中标，除本招标文件约定的材料价格调整及可调整事项外，双方均不调整。</w:t>
      </w:r>
      <w:r>
        <w:rPr>
          <w:rFonts w:ascii="宋体" w:hAnsi="宋体"/>
          <w:color w:val="auto"/>
          <w:spacing w:val="-2"/>
          <w:sz w:val="24"/>
          <w:highlight w:val="none"/>
        </w:rPr>
        <w:t>作为一名有经验的投标人所应考虑到的各种因素、风险及所需的全部费用</w:t>
      </w:r>
      <w:r>
        <w:rPr>
          <w:rFonts w:ascii="宋体" w:hAnsi="宋体"/>
          <w:color w:val="auto"/>
          <w:sz w:val="24"/>
          <w:highlight w:val="none"/>
        </w:rPr>
        <w:t>。</w:t>
      </w:r>
    </w:p>
    <w:p>
      <w:pPr>
        <w:spacing w:line="360" w:lineRule="auto"/>
        <w:ind w:firstLine="480" w:firstLineChars="200"/>
        <w:rPr>
          <w:rFonts w:ascii="宋体" w:hAnsi="宋体" w:cs="宋体"/>
          <w:color w:val="auto"/>
          <w:sz w:val="24"/>
        </w:rPr>
      </w:pPr>
      <w:r>
        <w:rPr>
          <w:rFonts w:hint="eastAsia" w:ascii="宋体" w:hAnsi="宋体" w:cs="宋体"/>
          <w:color w:val="auto"/>
          <w:sz w:val="24"/>
        </w:rPr>
        <w:t>19.6本工程施工期间涉及环保、消防、城市卫生、市政、居委会、派出所等相关部门收取的费用，以及夜间文明施工、保护周边地下管线和架空线</w:t>
      </w:r>
      <w:r>
        <w:rPr>
          <w:rFonts w:hint="eastAsia" w:ascii="宋体" w:hAnsi="宋体" w:cs="宋体"/>
          <w:color w:val="auto"/>
          <w:sz w:val="24"/>
          <w:lang w:eastAsia="zh-CN"/>
        </w:rPr>
        <w:t>、</w:t>
      </w:r>
      <w:r>
        <w:rPr>
          <w:rFonts w:hint="eastAsia" w:ascii="宋体" w:hAnsi="宋体" w:cs="宋体"/>
          <w:color w:val="auto"/>
          <w:sz w:val="24"/>
        </w:rPr>
        <w:t>若发生的机械台班停置费、二次机械进退场费、人员窝工、处理周边群众纠纷等费用和损失，由投标人自行考虑，并列入投标报价，工程竣工结算时不作调整。</w:t>
      </w:r>
    </w:p>
    <w:p>
      <w:pPr>
        <w:spacing w:line="360" w:lineRule="auto"/>
        <w:ind w:firstLine="480" w:firstLineChars="200"/>
        <w:rPr>
          <w:rFonts w:ascii="宋体" w:hAnsi="宋体" w:cs="宋体"/>
          <w:bCs/>
          <w:color w:val="auto"/>
          <w:sz w:val="24"/>
        </w:rPr>
      </w:pPr>
      <w:r>
        <w:rPr>
          <w:rFonts w:hint="eastAsia" w:ascii="宋体" w:hAnsi="宋体" w:cs="宋体"/>
          <w:bCs/>
          <w:color w:val="auto"/>
          <w:sz w:val="24"/>
        </w:rPr>
        <w:t>19.</w:t>
      </w:r>
      <w:r>
        <w:rPr>
          <w:rFonts w:hint="eastAsia" w:ascii="宋体" w:hAnsi="宋体" w:cs="宋体"/>
          <w:bCs/>
          <w:color w:val="auto"/>
          <w:sz w:val="24"/>
          <w:lang w:val="en-US" w:eastAsia="zh-CN"/>
        </w:rPr>
        <w:t>7</w:t>
      </w:r>
      <w:r>
        <w:rPr>
          <w:rFonts w:hint="eastAsia" w:ascii="宋体" w:hAnsi="宋体" w:cs="宋体"/>
          <w:bCs/>
          <w:color w:val="auto"/>
          <w:sz w:val="24"/>
        </w:rPr>
        <w:t>本工程不可竞争费用项</w:t>
      </w:r>
      <w:r>
        <w:rPr>
          <w:rFonts w:hint="eastAsia" w:ascii="宋体" w:hAnsi="宋体" w:eastAsia="宋体" w:cs="宋体"/>
          <w:color w:val="auto"/>
          <w:sz w:val="24"/>
        </w:rPr>
        <w:t>目及其费率以发布的JZ文件中的费率为准。</w:t>
      </w:r>
    </w:p>
    <w:p>
      <w:pPr>
        <w:spacing w:line="360" w:lineRule="auto"/>
        <w:ind w:firstLine="480" w:firstLineChars="200"/>
        <w:rPr>
          <w:rFonts w:hint="eastAsia" w:ascii="宋体" w:hAnsi="宋体" w:cs="宋体"/>
          <w:color w:val="auto"/>
          <w:sz w:val="24"/>
        </w:rPr>
      </w:pPr>
      <w:r>
        <w:rPr>
          <w:rFonts w:hint="eastAsia" w:ascii="宋体" w:hAnsi="宋体" w:cs="宋体"/>
          <w:color w:val="auto"/>
          <w:sz w:val="24"/>
        </w:rPr>
        <w:t>19.</w:t>
      </w:r>
      <w:r>
        <w:rPr>
          <w:rFonts w:hint="eastAsia" w:ascii="宋体" w:hAnsi="宋体" w:cs="宋体"/>
          <w:color w:val="auto"/>
          <w:sz w:val="24"/>
          <w:lang w:val="en-US" w:eastAsia="zh-CN"/>
        </w:rPr>
        <w:t>8</w:t>
      </w:r>
      <w:r>
        <w:rPr>
          <w:rFonts w:hint="eastAsia" w:ascii="宋体" w:hAnsi="宋体" w:cs="宋体"/>
          <w:color w:val="auto"/>
          <w:sz w:val="24"/>
        </w:rPr>
        <w:t>投标人需仔细踏勘现场，充分测算各项措施费用，包括旧场地、旧建筑、旧装饰面及构件的拆除修补恢复、构件预埋处理、隐蔽部分处理、设备的预埋、老旧建筑及设备的衔接等所有内容。中标后，承包人均不得以不了解现场情况为由，提出任何形式增加工程造价的要求，施工时因场地问题引起的成本费用增加，均由承包人自行承担，结算时不予调整。在施工过程中的开槽，埋管，堵补，开洞费用，吊顶、隔墙的侧板封堵以及因完成招标内容所必须采用的各项措施由承包人自行承担，该费用包含在总价中，工程结算时不作调整。承包人现场勘查，拆除费、垃圾清运外运费用一次包定包含在投标总价中不再调整。工程结束所有垃圾必须清运出校，该项费用应包含在投标总价中，结算不再调整。投标时应考虑该改造项目与原有配电、网络系统的连接与改造，对改造范围内水电、门窗进行检测整修保证其使用功能，该项费用包含在投标总价中，结算不再调整。</w:t>
      </w:r>
    </w:p>
    <w:p>
      <w:pPr>
        <w:spacing w:line="360" w:lineRule="auto"/>
        <w:ind w:firstLine="480" w:firstLineChars="200"/>
        <w:rPr>
          <w:rFonts w:ascii="宋体" w:hAnsi="宋体" w:cs="宋体"/>
          <w:color w:val="auto"/>
          <w:sz w:val="24"/>
          <w:highlight w:val="none"/>
          <w:u w:val="single"/>
        </w:rPr>
      </w:pPr>
      <w:r>
        <w:rPr>
          <w:rFonts w:hint="eastAsia" w:ascii="宋体" w:hAnsi="宋体" w:cs="宋体"/>
          <w:color w:val="auto"/>
          <w:sz w:val="24"/>
        </w:rPr>
        <w:t>19.</w:t>
      </w:r>
      <w:r>
        <w:rPr>
          <w:rFonts w:hint="eastAsia" w:ascii="宋体" w:hAnsi="宋体" w:cs="宋体"/>
          <w:color w:val="auto"/>
          <w:sz w:val="24"/>
          <w:lang w:val="en-US" w:eastAsia="zh-CN"/>
        </w:rPr>
        <w:t>9</w:t>
      </w:r>
      <w:r>
        <w:rPr>
          <w:rFonts w:hint="eastAsia" w:ascii="宋体" w:hAnsi="宋体" w:cs="宋体"/>
          <w:color w:val="auto"/>
          <w:sz w:val="24"/>
          <w:highlight w:val="none"/>
          <w:u w:val="single"/>
        </w:rPr>
        <w:t>为了不影响学校师生的正常教学、生活所采取的各项防护围挡等措施项目费由各投标单位结合实际情况自行考虑，并列入投标总价，该费用一次性包死，结算时一律不作调整。因施工场地狭小而发生的一切费用由各投标人自行考虑，所有费用包含在投标报价中，竣工结算时一律不作调整。各投标人应认真踏勘施工现场，并在报价中充分考虑施工现场情况、施工期的各种风险及施工期间或以后有可能发生的费用，并计入工程报价，一旦中标，不得提出额外增加费用要求。</w:t>
      </w:r>
    </w:p>
    <w:p>
      <w:pPr>
        <w:spacing w:line="360" w:lineRule="auto"/>
        <w:ind w:firstLine="480" w:firstLineChars="200"/>
        <w:rPr>
          <w:rFonts w:ascii="宋体" w:hAnsi="宋体" w:cs="宋体"/>
          <w:color w:val="auto"/>
          <w:sz w:val="24"/>
        </w:rPr>
      </w:pPr>
      <w:r>
        <w:rPr>
          <w:rFonts w:hint="eastAsia" w:ascii="宋体" w:hAnsi="宋体" w:cs="宋体"/>
          <w:color w:val="auto"/>
          <w:sz w:val="24"/>
        </w:rPr>
        <w:t>19.1</w:t>
      </w:r>
      <w:r>
        <w:rPr>
          <w:rFonts w:hint="eastAsia" w:ascii="宋体" w:hAnsi="宋体" w:cs="宋体"/>
          <w:color w:val="auto"/>
          <w:sz w:val="24"/>
          <w:lang w:val="en-US" w:eastAsia="zh-CN"/>
        </w:rPr>
        <w:t>0</w:t>
      </w:r>
      <w:r>
        <w:rPr>
          <w:rFonts w:hint="eastAsia" w:ascii="宋体" w:hAnsi="宋体" w:cs="宋体"/>
          <w:color w:val="auto"/>
          <w:sz w:val="24"/>
        </w:rPr>
        <w:t>本工程清单应与施工图、招标文件、技术要求、技术规范等文件结合起来阅读，除设计变更外，招标人在工程量清单项目特征中未列明或项目特征描述不全，但投标人为满足招标人和设计图纸的要求而必须完成的工作，投标人应计入工程量清单相应子目中，工程结算时招标人不为此类项目另外支付费用。</w:t>
      </w:r>
    </w:p>
    <w:p>
      <w:pPr>
        <w:spacing w:line="360" w:lineRule="auto"/>
        <w:ind w:firstLine="480" w:firstLineChars="200"/>
        <w:rPr>
          <w:rFonts w:ascii="宋体" w:hAnsi="宋体" w:cs="宋体"/>
          <w:color w:val="auto"/>
          <w:sz w:val="24"/>
        </w:rPr>
      </w:pPr>
      <w:r>
        <w:rPr>
          <w:rFonts w:hint="eastAsia" w:ascii="宋体" w:hAnsi="宋体" w:cs="宋体"/>
          <w:color w:val="auto"/>
          <w:sz w:val="24"/>
        </w:rPr>
        <w:t>19.1</w:t>
      </w:r>
      <w:r>
        <w:rPr>
          <w:rFonts w:hint="eastAsia" w:ascii="宋体" w:hAnsi="宋体" w:cs="宋体"/>
          <w:color w:val="auto"/>
          <w:sz w:val="24"/>
          <w:lang w:val="en-US" w:eastAsia="zh-CN"/>
        </w:rPr>
        <w:t>1</w:t>
      </w:r>
      <w:r>
        <w:rPr>
          <w:rFonts w:hint="eastAsia" w:ascii="宋体" w:hAnsi="宋体" w:cs="宋体"/>
          <w:color w:val="auto"/>
          <w:sz w:val="24"/>
        </w:rPr>
        <w:t>本工程所有乙供材料均由承包人在确保质量的前提下自行采购，材料价格按照中档的质量自行市场询价进入报价。发包人对材料的质量有认定权（如发包人对承包人采购的材料认定为不合格的，承包人必须重新采购，直至合格为止），施工时承包人需提供样品供建设单位选择，涉及到的价格不再调整。</w:t>
      </w:r>
    </w:p>
    <w:p>
      <w:pPr>
        <w:spacing w:line="360" w:lineRule="auto"/>
        <w:ind w:firstLine="480" w:firstLineChars="200"/>
        <w:rPr>
          <w:rFonts w:ascii="宋体" w:hAnsi="宋体" w:cs="宋体"/>
          <w:color w:val="auto"/>
          <w:sz w:val="24"/>
        </w:rPr>
      </w:pPr>
      <w:r>
        <w:rPr>
          <w:rFonts w:hint="eastAsia" w:ascii="宋体" w:hAnsi="宋体" w:cs="宋体"/>
          <w:color w:val="auto"/>
          <w:sz w:val="24"/>
        </w:rPr>
        <w:t>19.1</w:t>
      </w:r>
      <w:r>
        <w:rPr>
          <w:rFonts w:hint="eastAsia" w:ascii="宋体" w:hAnsi="宋体" w:cs="宋体"/>
          <w:color w:val="auto"/>
          <w:sz w:val="24"/>
          <w:lang w:val="en-US" w:eastAsia="zh-CN"/>
        </w:rPr>
        <w:t>2</w:t>
      </w:r>
      <w:r>
        <w:rPr>
          <w:rFonts w:hint="eastAsia" w:ascii="宋体" w:hAnsi="宋体" w:cs="宋体"/>
          <w:color w:val="auto"/>
          <w:sz w:val="24"/>
        </w:rPr>
        <w:t>现场安全文明施工措施费、规费项目费、税金项目费、暂列金额（使用权归业主方）、暂估价（如有，不允许调整，暂估材料料最终价格由招标人通过合适的方法确定）不得调整外，投标单位可根据自己的施工方案及企业自身情况不低于成本报价。</w:t>
      </w:r>
    </w:p>
    <w:p>
      <w:pPr>
        <w:spacing w:line="360" w:lineRule="auto"/>
        <w:ind w:firstLine="480" w:firstLineChars="200"/>
        <w:rPr>
          <w:rFonts w:ascii="宋体" w:hAnsi="宋体" w:cs="宋体"/>
          <w:color w:val="auto"/>
          <w:sz w:val="24"/>
        </w:rPr>
      </w:pPr>
      <w:r>
        <w:rPr>
          <w:rFonts w:hint="eastAsia" w:ascii="宋体" w:hAnsi="宋体" w:cs="宋体"/>
          <w:color w:val="auto"/>
          <w:sz w:val="24"/>
        </w:rPr>
        <w:t>19.1</w:t>
      </w:r>
      <w:r>
        <w:rPr>
          <w:rFonts w:hint="eastAsia" w:ascii="宋体" w:hAnsi="宋体" w:cs="宋体"/>
          <w:color w:val="auto"/>
          <w:sz w:val="24"/>
          <w:lang w:val="en-US" w:eastAsia="zh-CN"/>
        </w:rPr>
        <w:t>3</w:t>
      </w:r>
      <w:r>
        <w:rPr>
          <w:rFonts w:hint="eastAsia" w:ascii="宋体" w:hAnsi="宋体" w:cs="宋体"/>
          <w:color w:val="auto"/>
          <w:sz w:val="24"/>
        </w:rPr>
        <w:t>作为一个有经验的承包商，投标报价时应考虑施工过程中可能发生的各种风险因素，在整个工程施工过程中，若发生对周边相关构筑物、设施损坏的，承包人必须负责更换或修复，直至得到发包人的认可，期间涉及的所有费用由投标人承担，招标人不再另行支付该项费用，结算时一律不作调整。</w:t>
      </w:r>
    </w:p>
    <w:p>
      <w:pPr>
        <w:spacing w:line="360" w:lineRule="auto"/>
        <w:ind w:firstLine="480" w:firstLineChars="200"/>
        <w:rPr>
          <w:rFonts w:ascii="宋体" w:hAnsi="宋体" w:cs="宋体"/>
          <w:color w:val="auto"/>
          <w:sz w:val="24"/>
        </w:rPr>
      </w:pPr>
      <w:r>
        <w:rPr>
          <w:rFonts w:hint="eastAsia" w:ascii="宋体" w:hAnsi="宋体" w:cs="宋体"/>
          <w:color w:val="auto"/>
          <w:sz w:val="24"/>
        </w:rPr>
        <w:t>19.1</w:t>
      </w:r>
      <w:r>
        <w:rPr>
          <w:rFonts w:hint="eastAsia" w:ascii="宋体" w:hAnsi="宋体" w:cs="宋体"/>
          <w:color w:val="auto"/>
          <w:sz w:val="24"/>
          <w:lang w:val="en-US" w:eastAsia="zh-CN"/>
        </w:rPr>
        <w:t>4</w:t>
      </w:r>
      <w:r>
        <w:rPr>
          <w:rFonts w:hint="eastAsia" w:ascii="宋体" w:hAnsi="宋体" w:cs="宋体"/>
          <w:color w:val="auto"/>
          <w:sz w:val="24"/>
        </w:rPr>
        <w:t>若投标单位在投标报价时擅自改变暂估价或暂列金额且评审时未被发现，报价低于暂估价或暂列金额结算时统一先按招标文件明确暂估价或暂列金额扣除，报价高于暂估价或暂列金额时统一先按报价扣除；若擅自改变招标文件及清单内容，且评标时未被发现的，实际施工时一律以招标文件及清单内容执行，结算价格不予调整。</w:t>
      </w:r>
    </w:p>
    <w:p>
      <w:pPr>
        <w:spacing w:line="360" w:lineRule="auto"/>
        <w:ind w:firstLine="480" w:firstLineChars="200"/>
        <w:rPr>
          <w:rFonts w:ascii="宋体" w:hAnsi="宋体" w:cs="宋体"/>
          <w:color w:val="auto"/>
          <w:sz w:val="24"/>
        </w:rPr>
      </w:pPr>
      <w:r>
        <w:rPr>
          <w:rFonts w:hint="eastAsia" w:ascii="宋体" w:hAnsi="宋体" w:cs="宋体"/>
          <w:color w:val="auto"/>
          <w:sz w:val="24"/>
        </w:rPr>
        <w:t>19.</w:t>
      </w:r>
      <w:r>
        <w:rPr>
          <w:rFonts w:hint="eastAsia" w:ascii="宋体" w:hAnsi="宋体" w:cs="宋体"/>
          <w:color w:val="auto"/>
          <w:sz w:val="24"/>
          <w:lang w:val="en-US" w:eastAsia="zh-CN"/>
        </w:rPr>
        <w:t>15</w:t>
      </w:r>
      <w:r>
        <w:rPr>
          <w:rFonts w:hint="eastAsia" w:ascii="宋体" w:hAnsi="宋体" w:cs="宋体"/>
          <w:color w:val="auto"/>
          <w:sz w:val="24"/>
        </w:rPr>
        <w:t>投标人现场踏勘应充分了解工地位置情况，道路、储存空间、装卸限制及任何其它足以影响报价的情况，任何忽视或误解工地情况而导致的索赔及工期延长申请将不被批准。</w:t>
      </w:r>
    </w:p>
    <w:p>
      <w:pPr>
        <w:spacing w:line="360" w:lineRule="auto"/>
        <w:ind w:firstLine="480" w:firstLineChars="200"/>
        <w:rPr>
          <w:rFonts w:hint="eastAsia" w:ascii="宋体" w:hAnsi="宋体" w:cs="宋体"/>
          <w:color w:val="auto"/>
          <w:sz w:val="24"/>
        </w:rPr>
      </w:pPr>
      <w:r>
        <w:rPr>
          <w:rFonts w:hint="eastAsia" w:ascii="宋体" w:hAnsi="宋体" w:cs="宋体"/>
          <w:color w:val="auto"/>
          <w:sz w:val="24"/>
        </w:rPr>
        <w:t>19.</w:t>
      </w:r>
      <w:r>
        <w:rPr>
          <w:rFonts w:hint="eastAsia" w:ascii="宋体" w:hAnsi="宋体" w:cs="宋体"/>
          <w:color w:val="auto"/>
          <w:sz w:val="24"/>
          <w:lang w:val="en-US" w:eastAsia="zh-CN"/>
        </w:rPr>
        <w:t>16</w:t>
      </w:r>
      <w:r>
        <w:rPr>
          <w:rFonts w:hint="eastAsia" w:ascii="宋体" w:hAnsi="宋体" w:cs="宋体"/>
          <w:color w:val="auto"/>
          <w:sz w:val="24"/>
        </w:rPr>
        <w:t>中标单位必须保护现有道路、结构物等成品，如有损坏，应按照不低于原设计标准恢复，费用列入报价，结算时不予调整。</w:t>
      </w:r>
    </w:p>
    <w:p>
      <w:pPr>
        <w:spacing w:line="360" w:lineRule="auto"/>
        <w:ind w:firstLine="480" w:firstLineChars="200"/>
        <w:rPr>
          <w:rFonts w:ascii="宋体" w:hAnsi="宋体" w:cs="宋体"/>
          <w:color w:val="auto"/>
          <w:sz w:val="24"/>
        </w:rPr>
      </w:pPr>
      <w:r>
        <w:rPr>
          <w:rFonts w:hint="eastAsia" w:ascii="宋体" w:hAnsi="宋体" w:cs="宋体"/>
          <w:color w:val="auto"/>
          <w:sz w:val="24"/>
        </w:rPr>
        <w:t>19.</w:t>
      </w:r>
      <w:r>
        <w:rPr>
          <w:rFonts w:hint="eastAsia" w:ascii="宋体" w:hAnsi="宋体" w:cs="宋体"/>
          <w:color w:val="auto"/>
          <w:sz w:val="24"/>
          <w:lang w:val="en-US" w:eastAsia="zh-CN"/>
        </w:rPr>
        <w:t>17</w:t>
      </w:r>
      <w:r>
        <w:rPr>
          <w:rFonts w:hint="eastAsia" w:ascii="宋体" w:hAnsi="宋体" w:cs="宋体"/>
          <w:color w:val="auto"/>
          <w:sz w:val="24"/>
        </w:rPr>
        <w:t>在实际施工中，发包人可以无条件要求施工单位更换不符合要求的产品，购进的材料设备与提供的样品不一致时，由承包人无条件退货，如因使用不符合国家标准及各项指标的材料，由此引起的相关费用由承包人承担，结算时一律不作调整。</w:t>
      </w:r>
    </w:p>
    <w:p>
      <w:pPr>
        <w:spacing w:line="360" w:lineRule="auto"/>
        <w:ind w:firstLine="480" w:firstLineChars="200"/>
        <w:rPr>
          <w:rFonts w:ascii="宋体" w:hAnsi="宋体" w:cs="宋体"/>
          <w:color w:val="auto"/>
          <w:sz w:val="24"/>
        </w:rPr>
      </w:pPr>
      <w:r>
        <w:rPr>
          <w:rFonts w:hint="eastAsia" w:ascii="宋体" w:hAnsi="宋体" w:cs="宋体"/>
          <w:color w:val="auto"/>
          <w:sz w:val="24"/>
        </w:rPr>
        <w:t>19.</w:t>
      </w:r>
      <w:r>
        <w:rPr>
          <w:rFonts w:hint="eastAsia" w:ascii="宋体" w:hAnsi="宋体" w:cs="宋体"/>
          <w:color w:val="auto"/>
          <w:sz w:val="24"/>
          <w:lang w:val="en-US" w:eastAsia="zh-CN"/>
        </w:rPr>
        <w:t>18</w:t>
      </w:r>
      <w:r>
        <w:rPr>
          <w:rFonts w:hint="eastAsia" w:ascii="宋体" w:hAnsi="宋体" w:cs="宋体"/>
          <w:color w:val="auto"/>
          <w:sz w:val="24"/>
        </w:rPr>
        <w:t>中标单位不得拒绝完成建设单位在施工地点范围内变更或要求增加和减少的工程内容。</w:t>
      </w:r>
    </w:p>
    <w:p>
      <w:pPr>
        <w:spacing w:line="360" w:lineRule="auto"/>
        <w:ind w:firstLine="480" w:firstLineChars="200"/>
        <w:rPr>
          <w:rFonts w:ascii="宋体" w:hAnsi="宋体" w:cs="宋体"/>
          <w:color w:val="auto"/>
          <w:sz w:val="24"/>
        </w:rPr>
      </w:pPr>
      <w:r>
        <w:rPr>
          <w:rFonts w:hint="eastAsia" w:ascii="宋体" w:hAnsi="宋体" w:cs="宋体"/>
          <w:color w:val="auto"/>
          <w:sz w:val="24"/>
        </w:rPr>
        <w:t>19.</w:t>
      </w:r>
      <w:r>
        <w:rPr>
          <w:rFonts w:hint="eastAsia" w:ascii="宋体" w:hAnsi="宋体" w:cs="宋体"/>
          <w:color w:val="auto"/>
          <w:sz w:val="24"/>
          <w:lang w:val="en-US" w:eastAsia="zh-CN"/>
        </w:rPr>
        <w:t>19</w:t>
      </w:r>
      <w:r>
        <w:rPr>
          <w:rFonts w:hint="eastAsia" w:ascii="宋体" w:hAnsi="宋体" w:cs="宋体"/>
          <w:color w:val="auto"/>
          <w:sz w:val="24"/>
        </w:rPr>
        <w:t>投标报价时应考虑施工过程中运出的建筑垃圾等必须运出施工现场范围以外，否则，除须接受相关部门的处罚外，发现一次发包人将视情节严重向承包人收取的履约保证金的10-20%，并有权要求其重新清运出。清运前承包人必须向发包人指明堆放地点(该地点必须符合建筑垃圾(渣土)管理中心要求)，建筑垃圾(渣土)管理中心收取的建筑垃圾处置费由投标人考虑在报价中。</w:t>
      </w:r>
    </w:p>
    <w:p>
      <w:pPr>
        <w:spacing w:line="360" w:lineRule="auto"/>
        <w:ind w:firstLine="480" w:firstLineChars="200"/>
        <w:rPr>
          <w:rFonts w:ascii="宋体" w:hAnsi="宋体" w:cs="宋体"/>
          <w:color w:val="auto"/>
          <w:sz w:val="24"/>
        </w:rPr>
      </w:pPr>
      <w:r>
        <w:rPr>
          <w:rFonts w:hint="eastAsia" w:ascii="宋体" w:hAnsi="宋体" w:cs="宋体"/>
          <w:color w:val="auto"/>
          <w:sz w:val="24"/>
        </w:rPr>
        <w:t>19.2</w:t>
      </w:r>
      <w:r>
        <w:rPr>
          <w:rFonts w:hint="eastAsia" w:ascii="宋体" w:hAnsi="宋体" w:cs="宋体"/>
          <w:color w:val="auto"/>
          <w:sz w:val="24"/>
          <w:lang w:val="en-US" w:eastAsia="zh-CN"/>
        </w:rPr>
        <w:t>0</w:t>
      </w:r>
      <w:r>
        <w:rPr>
          <w:rFonts w:hint="eastAsia" w:ascii="宋体" w:hAnsi="宋体" w:cs="宋体"/>
          <w:color w:val="auto"/>
          <w:sz w:val="24"/>
        </w:rPr>
        <w:t>临时设施费、赶工措施费、夜间施工费、冬雨季施工费、已完工程及设备保护费由各投标人自行报价，该类措施项目费一次性包定，结算时一律不作调整。</w:t>
      </w:r>
    </w:p>
    <w:p>
      <w:pPr>
        <w:spacing w:line="360" w:lineRule="auto"/>
        <w:ind w:firstLine="480" w:firstLineChars="200"/>
        <w:rPr>
          <w:rFonts w:ascii="宋体" w:hAnsi="宋体" w:cs="宋体"/>
          <w:color w:val="auto"/>
          <w:sz w:val="24"/>
        </w:rPr>
      </w:pPr>
      <w:r>
        <w:rPr>
          <w:rFonts w:hint="eastAsia" w:ascii="宋体" w:hAnsi="宋体" w:cs="宋体"/>
          <w:color w:val="auto"/>
          <w:sz w:val="24"/>
        </w:rPr>
        <w:t>19.2</w:t>
      </w:r>
      <w:r>
        <w:rPr>
          <w:rFonts w:hint="eastAsia" w:ascii="宋体" w:hAnsi="宋体" w:cs="宋体"/>
          <w:color w:val="auto"/>
          <w:sz w:val="24"/>
          <w:highlight w:val="none"/>
          <w:lang w:val="en-US" w:eastAsia="zh-CN"/>
        </w:rPr>
        <w:t>1</w:t>
      </w:r>
      <w:r>
        <w:rPr>
          <w:rFonts w:hint="eastAsia" w:ascii="宋体" w:hAnsi="宋体" w:cs="宋体"/>
          <w:color w:val="auto"/>
          <w:sz w:val="24"/>
          <w:highlight w:val="none"/>
        </w:rPr>
        <w:t>与其他承包商间的协调、配合、通信关系，由中标人自行解决，确保各分项工程满足设计图纸、验收规范等要求，发生的费用由中标人自行承担，并相互做好成品保护工作，并无条件接受招标人的管理，中标人应确保各分项工程满足设计图纸、验收规范等要求，减少工序交叉施工的影响，并做好成品保护工作，招标人不再另行支付任何涉及工序交叉影响的费用。</w:t>
      </w:r>
    </w:p>
    <w:p>
      <w:pPr>
        <w:spacing w:line="360" w:lineRule="auto"/>
        <w:ind w:firstLine="480" w:firstLineChars="200"/>
        <w:rPr>
          <w:rFonts w:ascii="宋体" w:hAnsi="宋体" w:cs="宋体"/>
          <w:color w:val="auto"/>
          <w:sz w:val="24"/>
        </w:rPr>
      </w:pPr>
      <w:r>
        <w:rPr>
          <w:rFonts w:hint="eastAsia" w:ascii="宋体" w:hAnsi="宋体" w:cs="宋体"/>
          <w:color w:val="auto"/>
          <w:sz w:val="24"/>
        </w:rPr>
        <w:t>19.2</w:t>
      </w:r>
      <w:r>
        <w:rPr>
          <w:rFonts w:hint="eastAsia" w:ascii="宋体" w:hAnsi="宋体" w:cs="宋体"/>
          <w:color w:val="auto"/>
          <w:sz w:val="24"/>
          <w:lang w:val="en-US" w:eastAsia="zh-CN"/>
        </w:rPr>
        <w:t>2</w:t>
      </w:r>
      <w:r>
        <w:rPr>
          <w:rFonts w:hint="eastAsia" w:ascii="宋体" w:hAnsi="宋体" w:cs="宋体"/>
          <w:color w:val="auto"/>
          <w:sz w:val="24"/>
        </w:rPr>
        <w:t>承包人在施工期间应根据南通市人民政府办公室文件通政办法［2019］58号文《关于开展南通市区施工扬尘专治整理的实施意见》中的相关要求，强化施工扬尘治理责任，严格根据工地扬尘防治标准执行，费用在投标报价时综合考虑。</w:t>
      </w:r>
    </w:p>
    <w:p>
      <w:pPr>
        <w:spacing w:line="360" w:lineRule="auto"/>
        <w:ind w:firstLine="480" w:firstLineChars="200"/>
        <w:rPr>
          <w:rFonts w:ascii="宋体" w:hAnsi="宋体" w:cs="宋体"/>
          <w:color w:val="auto"/>
          <w:sz w:val="24"/>
        </w:rPr>
      </w:pPr>
      <w:r>
        <w:rPr>
          <w:rFonts w:hint="eastAsia" w:ascii="宋体" w:hAnsi="宋体" w:cs="宋体"/>
          <w:color w:val="auto"/>
          <w:sz w:val="24"/>
        </w:rPr>
        <w:t>19.2</w:t>
      </w:r>
      <w:r>
        <w:rPr>
          <w:rFonts w:hint="eastAsia" w:ascii="宋体" w:hAnsi="宋体" w:cs="宋体"/>
          <w:color w:val="auto"/>
          <w:sz w:val="24"/>
          <w:lang w:val="en-US" w:eastAsia="zh-CN"/>
        </w:rPr>
        <w:t>3</w:t>
      </w:r>
      <w:r>
        <w:rPr>
          <w:rFonts w:hint="eastAsia" w:ascii="宋体" w:hAnsi="宋体" w:cs="宋体"/>
          <w:color w:val="auto"/>
          <w:sz w:val="24"/>
        </w:rPr>
        <w:t>保修期限：工程保修期为2年，保修期自验收合格之日起计算。</w:t>
      </w:r>
    </w:p>
    <w:p>
      <w:pPr>
        <w:spacing w:line="360" w:lineRule="auto"/>
        <w:ind w:firstLine="480" w:firstLineChars="200"/>
        <w:jc w:val="center"/>
        <w:rPr>
          <w:rFonts w:ascii="宋体" w:hAnsi="宋体"/>
          <w:b/>
          <w:color w:val="auto"/>
          <w:sz w:val="24"/>
        </w:rPr>
      </w:pPr>
      <w:r>
        <w:rPr>
          <w:rFonts w:ascii="宋体" w:hAnsi="宋体"/>
          <w:b/>
          <w:color w:val="auto"/>
          <w:sz w:val="24"/>
        </w:rPr>
        <w:t>(五) 投标文件的密封和递交</w:t>
      </w:r>
    </w:p>
    <w:p>
      <w:pPr>
        <w:spacing w:line="360" w:lineRule="auto"/>
        <w:ind w:firstLine="480" w:firstLineChars="200"/>
        <w:rPr>
          <w:rFonts w:ascii="宋体" w:hAnsi="宋体"/>
          <w:b/>
          <w:color w:val="auto"/>
          <w:sz w:val="24"/>
          <w:highlight w:val="none"/>
        </w:rPr>
      </w:pPr>
      <w:r>
        <w:rPr>
          <w:rFonts w:ascii="宋体" w:hAnsi="宋体"/>
          <w:b/>
          <w:color w:val="auto"/>
          <w:sz w:val="24"/>
          <w:highlight w:val="none"/>
        </w:rPr>
        <w:t>20</w:t>
      </w:r>
      <w:r>
        <w:rPr>
          <w:rFonts w:hint="eastAsia" w:ascii="宋体" w:hAnsi="宋体"/>
          <w:b/>
          <w:color w:val="auto"/>
          <w:sz w:val="24"/>
          <w:highlight w:val="none"/>
        </w:rPr>
        <w:t>、</w:t>
      </w:r>
      <w:r>
        <w:rPr>
          <w:rFonts w:ascii="宋体" w:hAnsi="宋体"/>
          <w:b/>
          <w:color w:val="auto"/>
          <w:sz w:val="24"/>
          <w:highlight w:val="none"/>
        </w:rPr>
        <w:t>投标文件的密封与标志</w:t>
      </w:r>
    </w:p>
    <w:p>
      <w:pPr>
        <w:spacing w:line="360" w:lineRule="auto"/>
        <w:ind w:firstLine="480"/>
        <w:rPr>
          <w:rFonts w:ascii="宋体" w:hAnsi="宋体"/>
          <w:color w:val="auto"/>
          <w:sz w:val="24"/>
          <w:highlight w:val="none"/>
        </w:rPr>
      </w:pPr>
      <w:r>
        <w:rPr>
          <w:rFonts w:ascii="宋体" w:hAnsi="宋体"/>
          <w:color w:val="auto"/>
          <w:sz w:val="24"/>
          <w:highlight w:val="none"/>
        </w:rPr>
        <w:t>20.1</w:t>
      </w:r>
      <w:r>
        <w:rPr>
          <w:rFonts w:hint="eastAsia" w:ascii="宋体" w:hAnsi="宋体"/>
          <w:color w:val="auto"/>
          <w:sz w:val="24"/>
          <w:highlight w:val="none"/>
          <w:lang w:val="en-US" w:eastAsia="zh-CN"/>
        </w:rPr>
        <w:t xml:space="preserve"> </w:t>
      </w:r>
      <w:r>
        <w:rPr>
          <w:rFonts w:hint="eastAsia" w:ascii="宋体" w:hAnsi="宋体"/>
          <w:color w:val="auto"/>
          <w:sz w:val="24"/>
          <w:highlight w:val="none"/>
        </w:rPr>
        <w:t>资格审查文件，壹式</w:t>
      </w:r>
      <w:r>
        <w:rPr>
          <w:rFonts w:ascii="宋体" w:hAnsi="宋体"/>
          <w:color w:val="auto"/>
          <w:sz w:val="24"/>
          <w:highlight w:val="none"/>
          <w:u w:val="single"/>
        </w:rPr>
        <w:t xml:space="preserve"> </w:t>
      </w:r>
      <w:r>
        <w:rPr>
          <w:rFonts w:hint="eastAsia" w:ascii="宋体" w:hAnsi="宋体"/>
          <w:color w:val="auto"/>
          <w:sz w:val="24"/>
          <w:highlight w:val="none"/>
          <w:u w:val="single"/>
        </w:rPr>
        <w:t>叁</w:t>
      </w:r>
      <w:r>
        <w:rPr>
          <w:rFonts w:ascii="宋体" w:hAnsi="宋体"/>
          <w:color w:val="auto"/>
          <w:sz w:val="24"/>
          <w:highlight w:val="none"/>
          <w:u w:val="single"/>
        </w:rPr>
        <w:t xml:space="preserve"> </w:t>
      </w:r>
      <w:r>
        <w:rPr>
          <w:rFonts w:hint="eastAsia" w:ascii="宋体" w:hAnsi="宋体"/>
          <w:color w:val="auto"/>
          <w:sz w:val="24"/>
          <w:highlight w:val="none"/>
        </w:rPr>
        <w:t>份(其中正本</w:t>
      </w:r>
      <w:r>
        <w:rPr>
          <w:rFonts w:ascii="宋体" w:hAnsi="宋体"/>
          <w:color w:val="auto"/>
          <w:sz w:val="24"/>
          <w:highlight w:val="none"/>
          <w:u w:val="single"/>
        </w:rPr>
        <w:t xml:space="preserve"> </w:t>
      </w:r>
      <w:r>
        <w:rPr>
          <w:rFonts w:hint="eastAsia" w:ascii="宋体" w:hAnsi="宋体"/>
          <w:color w:val="auto"/>
          <w:sz w:val="24"/>
          <w:highlight w:val="none"/>
          <w:u w:val="single"/>
        </w:rPr>
        <w:t>壹</w:t>
      </w:r>
      <w:r>
        <w:rPr>
          <w:rFonts w:ascii="宋体" w:hAnsi="宋体"/>
          <w:color w:val="auto"/>
          <w:sz w:val="24"/>
          <w:highlight w:val="none"/>
          <w:u w:val="single"/>
        </w:rPr>
        <w:t xml:space="preserve"> </w:t>
      </w:r>
      <w:r>
        <w:rPr>
          <w:rFonts w:hint="eastAsia" w:ascii="宋体" w:hAnsi="宋体"/>
          <w:color w:val="auto"/>
          <w:sz w:val="24"/>
          <w:highlight w:val="none"/>
        </w:rPr>
        <w:t>份，副本</w:t>
      </w:r>
      <w:r>
        <w:rPr>
          <w:rFonts w:ascii="宋体" w:hAnsi="宋体"/>
          <w:color w:val="auto"/>
          <w:sz w:val="24"/>
          <w:highlight w:val="none"/>
          <w:u w:val="single"/>
        </w:rPr>
        <w:t xml:space="preserve"> </w:t>
      </w:r>
      <w:r>
        <w:rPr>
          <w:rFonts w:hint="eastAsia" w:ascii="宋体" w:hAnsi="宋体"/>
          <w:color w:val="auto"/>
          <w:sz w:val="24"/>
          <w:highlight w:val="none"/>
          <w:u w:val="single"/>
        </w:rPr>
        <w:t>贰</w:t>
      </w:r>
      <w:r>
        <w:rPr>
          <w:rFonts w:hint="eastAsia" w:ascii="宋体" w:hAnsi="宋体"/>
          <w:color w:val="auto"/>
          <w:sz w:val="24"/>
          <w:highlight w:val="none"/>
        </w:rPr>
        <w:t>份，并分别标注“正本”或“副本”字样）；商务标，壹式</w:t>
      </w:r>
      <w:r>
        <w:rPr>
          <w:rFonts w:ascii="宋体" w:hAnsi="宋体"/>
          <w:color w:val="auto"/>
          <w:sz w:val="24"/>
          <w:highlight w:val="none"/>
          <w:u w:val="single"/>
        </w:rPr>
        <w:t xml:space="preserve"> </w:t>
      </w:r>
      <w:r>
        <w:rPr>
          <w:rFonts w:hint="eastAsia" w:ascii="宋体" w:hAnsi="宋体"/>
          <w:color w:val="auto"/>
          <w:sz w:val="24"/>
          <w:highlight w:val="none"/>
          <w:u w:val="single"/>
        </w:rPr>
        <w:t>叁</w:t>
      </w:r>
      <w:r>
        <w:rPr>
          <w:rFonts w:ascii="宋体" w:hAnsi="宋体"/>
          <w:color w:val="auto"/>
          <w:sz w:val="24"/>
          <w:highlight w:val="none"/>
          <w:u w:val="single"/>
        </w:rPr>
        <w:t xml:space="preserve"> </w:t>
      </w:r>
      <w:r>
        <w:rPr>
          <w:rFonts w:hint="eastAsia" w:ascii="宋体" w:hAnsi="宋体"/>
          <w:color w:val="auto"/>
          <w:sz w:val="24"/>
          <w:highlight w:val="none"/>
        </w:rPr>
        <w:t>份(其中正本</w:t>
      </w:r>
      <w:r>
        <w:rPr>
          <w:rFonts w:ascii="宋体" w:hAnsi="宋体"/>
          <w:color w:val="auto"/>
          <w:sz w:val="24"/>
          <w:highlight w:val="none"/>
        </w:rPr>
        <w:t xml:space="preserve"> </w:t>
      </w:r>
      <w:r>
        <w:rPr>
          <w:rFonts w:hint="eastAsia" w:ascii="宋体" w:hAnsi="宋体"/>
          <w:color w:val="auto"/>
          <w:sz w:val="24"/>
          <w:highlight w:val="none"/>
          <w:u w:val="single"/>
        </w:rPr>
        <w:t>壹</w:t>
      </w:r>
      <w:r>
        <w:rPr>
          <w:rFonts w:ascii="宋体" w:hAnsi="宋体"/>
          <w:color w:val="auto"/>
          <w:sz w:val="24"/>
          <w:highlight w:val="none"/>
          <w:u w:val="single"/>
        </w:rPr>
        <w:t xml:space="preserve"> </w:t>
      </w:r>
      <w:r>
        <w:rPr>
          <w:rFonts w:hint="eastAsia" w:ascii="宋体" w:hAnsi="宋体"/>
          <w:color w:val="auto"/>
          <w:sz w:val="24"/>
          <w:highlight w:val="none"/>
        </w:rPr>
        <w:t>份，副本</w:t>
      </w:r>
      <w:r>
        <w:rPr>
          <w:rFonts w:ascii="宋体" w:hAnsi="宋体"/>
          <w:color w:val="auto"/>
          <w:sz w:val="24"/>
          <w:highlight w:val="none"/>
          <w:u w:val="single"/>
        </w:rPr>
        <w:t xml:space="preserve"> </w:t>
      </w:r>
      <w:r>
        <w:rPr>
          <w:rFonts w:hint="eastAsia" w:ascii="宋体" w:hAnsi="宋体"/>
          <w:color w:val="auto"/>
          <w:sz w:val="24"/>
          <w:highlight w:val="none"/>
          <w:u w:val="single"/>
        </w:rPr>
        <w:t>贰</w:t>
      </w:r>
      <w:r>
        <w:rPr>
          <w:rFonts w:hint="eastAsia" w:ascii="宋体" w:hAnsi="宋体"/>
          <w:color w:val="auto"/>
          <w:sz w:val="24"/>
          <w:highlight w:val="none"/>
        </w:rPr>
        <w:t>份，并分别标注“正本”或“副本”字样）</w:t>
      </w:r>
    </w:p>
    <w:p>
      <w:pPr>
        <w:spacing w:line="360" w:lineRule="auto"/>
        <w:ind w:firstLine="480"/>
        <w:rPr>
          <w:rFonts w:hint="eastAsia" w:ascii="宋体" w:hAnsi="宋体" w:cs="宋体"/>
          <w:b/>
          <w:color w:val="auto"/>
          <w:sz w:val="24"/>
          <w:highlight w:val="none"/>
        </w:rPr>
      </w:pPr>
      <w:r>
        <w:rPr>
          <w:rFonts w:hint="eastAsia" w:ascii="宋体" w:hAnsi="宋体" w:cs="宋体"/>
          <w:b/>
          <w:color w:val="auto"/>
          <w:sz w:val="24"/>
          <w:highlight w:val="none"/>
        </w:rPr>
        <w:t>投标人</w:t>
      </w:r>
      <w:r>
        <w:rPr>
          <w:rFonts w:hint="eastAsia" w:ascii="宋体" w:hAnsi="宋体" w:cs="宋体"/>
          <w:b/>
          <w:color w:val="auto"/>
          <w:sz w:val="24"/>
          <w:highlight w:val="none"/>
          <w:lang w:val="en-US" w:eastAsia="zh-CN"/>
        </w:rPr>
        <w:t>可</w:t>
      </w:r>
      <w:r>
        <w:rPr>
          <w:rFonts w:hint="eastAsia" w:ascii="宋体" w:hAnsi="宋体" w:cs="宋体"/>
          <w:b/>
          <w:color w:val="auto"/>
          <w:sz w:val="24"/>
          <w:highlight w:val="none"/>
        </w:rPr>
        <w:t>将资格审查文件（正、副本）密封在一个密封袋内，并在密封袋上标明：项目名称、投标人名称、资格审查文件字样；将商务标（正、副本）密封在一个密封袋内，并在密封袋上标明：项目名称、投标人名称、商务标字样。</w:t>
      </w:r>
    </w:p>
    <w:p>
      <w:pPr>
        <w:spacing w:line="360" w:lineRule="auto"/>
        <w:ind w:firstLine="480" w:firstLineChars="200"/>
        <w:rPr>
          <w:rFonts w:ascii="宋体" w:hAnsi="宋体"/>
          <w:snapToGrid w:val="0"/>
          <w:color w:val="auto"/>
          <w:kern w:val="0"/>
          <w:sz w:val="24"/>
          <w:highlight w:val="none"/>
        </w:rPr>
      </w:pPr>
      <w:r>
        <w:rPr>
          <w:rFonts w:ascii="宋体" w:hAnsi="宋体"/>
          <w:snapToGrid w:val="0"/>
          <w:color w:val="auto"/>
          <w:kern w:val="0"/>
          <w:sz w:val="24"/>
          <w:highlight w:val="none"/>
        </w:rPr>
        <w:t>20.</w:t>
      </w:r>
      <w:r>
        <w:rPr>
          <w:rFonts w:hint="eastAsia" w:ascii="宋体" w:hAnsi="宋体"/>
          <w:snapToGrid w:val="0"/>
          <w:color w:val="auto"/>
          <w:kern w:val="0"/>
          <w:sz w:val="24"/>
          <w:highlight w:val="none"/>
          <w:lang w:val="en-US" w:eastAsia="zh-CN"/>
        </w:rPr>
        <w:t>2</w:t>
      </w:r>
      <w:r>
        <w:rPr>
          <w:rFonts w:hint="eastAsia" w:ascii="宋体" w:hAnsi="宋体"/>
          <w:snapToGrid w:val="0"/>
          <w:color w:val="auto"/>
          <w:kern w:val="0"/>
          <w:sz w:val="24"/>
          <w:highlight w:val="none"/>
        </w:rPr>
        <w:t xml:space="preserve"> </w:t>
      </w:r>
      <w:r>
        <w:rPr>
          <w:rFonts w:ascii="宋体" w:hAnsi="宋体"/>
          <w:snapToGrid w:val="0"/>
          <w:color w:val="auto"/>
          <w:kern w:val="0"/>
          <w:sz w:val="24"/>
          <w:highlight w:val="none"/>
        </w:rPr>
        <w:t>投标文件正、副本不一致时，以正本为准。</w:t>
      </w:r>
    </w:p>
    <w:p>
      <w:pPr>
        <w:spacing w:line="360" w:lineRule="auto"/>
        <w:ind w:firstLine="480" w:firstLineChars="200"/>
        <w:rPr>
          <w:rFonts w:ascii="宋体" w:hAnsi="宋体"/>
          <w:snapToGrid w:val="0"/>
          <w:color w:val="auto"/>
          <w:kern w:val="0"/>
          <w:sz w:val="24"/>
          <w:highlight w:val="none"/>
        </w:rPr>
      </w:pPr>
      <w:r>
        <w:rPr>
          <w:rFonts w:ascii="宋体" w:hAnsi="宋体"/>
          <w:snapToGrid w:val="0"/>
          <w:color w:val="auto"/>
          <w:kern w:val="0"/>
          <w:sz w:val="24"/>
          <w:highlight w:val="none"/>
        </w:rPr>
        <w:t>20.</w:t>
      </w:r>
      <w:r>
        <w:rPr>
          <w:rFonts w:hint="eastAsia" w:ascii="宋体" w:hAnsi="宋体"/>
          <w:snapToGrid w:val="0"/>
          <w:color w:val="auto"/>
          <w:kern w:val="0"/>
          <w:sz w:val="24"/>
          <w:highlight w:val="none"/>
          <w:lang w:val="en-US" w:eastAsia="zh-CN"/>
        </w:rPr>
        <w:t>3</w:t>
      </w:r>
      <w:r>
        <w:rPr>
          <w:rFonts w:ascii="宋体" w:hAnsi="宋体"/>
          <w:snapToGrid w:val="0"/>
          <w:color w:val="auto"/>
          <w:kern w:val="0"/>
          <w:sz w:val="24"/>
          <w:highlight w:val="none"/>
        </w:rPr>
        <w:t xml:space="preserve"> 投标人未按上述规定提交投标文件，其投标文件将被拒绝，并退还给投标人。</w:t>
      </w:r>
    </w:p>
    <w:p>
      <w:pPr>
        <w:spacing w:line="360" w:lineRule="auto"/>
        <w:ind w:firstLine="480" w:firstLineChars="200"/>
        <w:rPr>
          <w:rFonts w:ascii="宋体" w:hAnsi="宋体"/>
          <w:b/>
          <w:snapToGrid w:val="0"/>
          <w:color w:val="auto"/>
          <w:kern w:val="0"/>
          <w:sz w:val="24"/>
          <w:highlight w:val="none"/>
        </w:rPr>
      </w:pPr>
      <w:r>
        <w:rPr>
          <w:rFonts w:ascii="宋体" w:hAnsi="宋体"/>
          <w:b/>
          <w:color w:val="auto"/>
          <w:sz w:val="24"/>
          <w:highlight w:val="none"/>
        </w:rPr>
        <w:t>21</w:t>
      </w:r>
      <w:r>
        <w:rPr>
          <w:rFonts w:hint="eastAsia" w:ascii="宋体" w:hAnsi="宋体"/>
          <w:b/>
          <w:color w:val="auto"/>
          <w:sz w:val="24"/>
          <w:highlight w:val="none"/>
        </w:rPr>
        <w:t>、</w:t>
      </w:r>
      <w:r>
        <w:rPr>
          <w:rFonts w:ascii="宋体" w:hAnsi="宋体"/>
          <w:b/>
          <w:color w:val="auto"/>
          <w:sz w:val="24"/>
          <w:highlight w:val="none"/>
        </w:rPr>
        <w:t>投标文件的递交</w:t>
      </w:r>
    </w:p>
    <w:p>
      <w:pPr>
        <w:spacing w:line="360" w:lineRule="auto"/>
        <w:ind w:firstLine="480"/>
        <w:rPr>
          <w:rFonts w:ascii="宋体" w:hAnsi="宋体"/>
          <w:color w:val="auto"/>
          <w:sz w:val="24"/>
        </w:rPr>
      </w:pPr>
      <w:r>
        <w:rPr>
          <w:rFonts w:ascii="宋体" w:hAnsi="宋体"/>
          <w:color w:val="auto"/>
          <w:sz w:val="24"/>
          <w:highlight w:val="none"/>
        </w:rPr>
        <w:t>21.1投标人应在投标人须知前附表</w:t>
      </w:r>
      <w:r>
        <w:rPr>
          <w:rFonts w:ascii="宋体" w:hAnsi="宋体"/>
          <w:color w:val="auto"/>
          <w:sz w:val="24"/>
          <w:highlight w:val="none"/>
          <w:u w:val="single"/>
        </w:rPr>
        <w:t>第18条</w:t>
      </w:r>
      <w:r>
        <w:rPr>
          <w:rFonts w:ascii="宋体" w:hAnsi="宋体"/>
          <w:color w:val="auto"/>
          <w:sz w:val="24"/>
          <w:highlight w:val="none"/>
        </w:rPr>
        <w:t>规定的投标文件递交截止时间之</w:t>
      </w:r>
      <w:r>
        <w:rPr>
          <w:rFonts w:ascii="宋体" w:hAnsi="宋体"/>
          <w:color w:val="auto"/>
          <w:sz w:val="24"/>
        </w:rPr>
        <w:t>前完成投标文件的递交。招标人延长递交投标文件截止时间的，招标人与投标人在原投标截止期的全部权利、义务、责任将适用于延长后新的投标截止期。</w:t>
      </w:r>
    </w:p>
    <w:p>
      <w:pPr>
        <w:spacing w:line="360" w:lineRule="auto"/>
        <w:ind w:firstLine="480"/>
        <w:rPr>
          <w:rFonts w:ascii="宋体" w:hAnsi="宋体"/>
          <w:color w:val="auto"/>
          <w:sz w:val="24"/>
        </w:rPr>
      </w:pPr>
      <w:r>
        <w:rPr>
          <w:rFonts w:ascii="宋体" w:hAnsi="宋体"/>
          <w:color w:val="auto"/>
          <w:sz w:val="24"/>
        </w:rPr>
        <w:t>21.2逾期送达的或者未送达指定地点的投标文件，招标人不予受理。</w:t>
      </w:r>
    </w:p>
    <w:p>
      <w:pPr>
        <w:spacing w:line="360" w:lineRule="auto"/>
        <w:ind w:firstLine="480"/>
        <w:rPr>
          <w:rFonts w:ascii="宋体" w:hAnsi="宋体"/>
          <w:b/>
          <w:color w:val="auto"/>
          <w:sz w:val="24"/>
        </w:rPr>
      </w:pPr>
      <w:r>
        <w:rPr>
          <w:rFonts w:ascii="宋体" w:hAnsi="宋体"/>
          <w:b/>
          <w:color w:val="auto"/>
          <w:sz w:val="24"/>
        </w:rPr>
        <w:t>22</w:t>
      </w:r>
      <w:r>
        <w:rPr>
          <w:rFonts w:hint="eastAsia" w:ascii="宋体" w:hAnsi="宋体"/>
          <w:b/>
          <w:color w:val="auto"/>
          <w:sz w:val="24"/>
        </w:rPr>
        <w:t>、</w:t>
      </w:r>
      <w:r>
        <w:rPr>
          <w:rFonts w:ascii="宋体" w:hAnsi="宋体"/>
          <w:b/>
          <w:color w:val="auto"/>
          <w:sz w:val="24"/>
        </w:rPr>
        <w:t>投标文件的修改与撤回</w:t>
      </w:r>
    </w:p>
    <w:p>
      <w:pPr>
        <w:spacing w:line="360" w:lineRule="auto"/>
        <w:ind w:firstLine="480"/>
        <w:rPr>
          <w:rFonts w:ascii="宋体" w:hAnsi="宋体"/>
          <w:b/>
          <w:color w:val="auto"/>
          <w:sz w:val="24"/>
        </w:rPr>
      </w:pPr>
      <w:r>
        <w:rPr>
          <w:rFonts w:ascii="宋体" w:hAnsi="宋体"/>
          <w:color w:val="auto"/>
          <w:sz w:val="24"/>
        </w:rPr>
        <w:t>投标截止时间之前，投标人可对所递交的投标文件进行修改或撤回，但所递交的修改或撤回通知必须按招标文件的规定进行编制、密封、标志(在包封上标明“修改”或“撤回”字样，并注明修改或撤回的时间)和递交。投标截止时间之后，投标人不得修改或撤回投标文件。</w:t>
      </w:r>
    </w:p>
    <w:p>
      <w:pPr>
        <w:pStyle w:val="145"/>
        <w:spacing w:line="360" w:lineRule="auto"/>
        <w:outlineLvl w:val="1"/>
        <w:rPr>
          <w:rFonts w:ascii="宋体" w:hAnsi="宋体"/>
          <w:b/>
          <w:color w:val="auto"/>
          <w:szCs w:val="24"/>
        </w:rPr>
      </w:pPr>
      <w:r>
        <w:rPr>
          <w:rFonts w:ascii="宋体" w:hAnsi="宋体"/>
          <w:b/>
          <w:color w:val="auto"/>
          <w:szCs w:val="24"/>
        </w:rPr>
        <w:t xml:space="preserve"> (六) 开标、评标和定标</w:t>
      </w:r>
    </w:p>
    <w:p>
      <w:pPr>
        <w:spacing w:line="360" w:lineRule="auto"/>
        <w:ind w:firstLine="480"/>
        <w:rPr>
          <w:rFonts w:ascii="宋体" w:hAnsi="宋体"/>
          <w:color w:val="auto"/>
          <w:sz w:val="24"/>
        </w:rPr>
      </w:pPr>
      <w:r>
        <w:rPr>
          <w:rFonts w:ascii="宋体" w:hAnsi="宋体"/>
          <w:b/>
          <w:color w:val="auto"/>
          <w:sz w:val="24"/>
        </w:rPr>
        <w:t>23</w:t>
      </w:r>
      <w:r>
        <w:rPr>
          <w:rFonts w:hint="eastAsia" w:ascii="宋体" w:hAnsi="宋体"/>
          <w:b/>
          <w:color w:val="auto"/>
          <w:sz w:val="24"/>
        </w:rPr>
        <w:t>、</w:t>
      </w:r>
      <w:r>
        <w:rPr>
          <w:rFonts w:ascii="宋体" w:hAnsi="宋体"/>
          <w:color w:val="auto"/>
          <w:sz w:val="24"/>
        </w:rPr>
        <w:t>本工程评标、定标办法采用下列</w:t>
      </w:r>
      <w:r>
        <w:rPr>
          <w:rFonts w:ascii="宋体" w:hAnsi="宋体"/>
          <w:b/>
          <w:color w:val="auto"/>
          <w:sz w:val="24"/>
          <w:u w:val="single"/>
        </w:rPr>
        <w:t xml:space="preserve"> 23.</w:t>
      </w:r>
      <w:r>
        <w:rPr>
          <w:rFonts w:hint="eastAsia" w:ascii="宋体" w:hAnsi="宋体"/>
          <w:b/>
          <w:color w:val="auto"/>
          <w:sz w:val="24"/>
          <w:u w:val="single"/>
        </w:rPr>
        <w:t xml:space="preserve">1 </w:t>
      </w:r>
      <w:r>
        <w:rPr>
          <w:rFonts w:ascii="宋体" w:hAnsi="宋体"/>
          <w:color w:val="auto"/>
          <w:sz w:val="24"/>
        </w:rPr>
        <w:t>种方式</w:t>
      </w:r>
    </w:p>
    <w:p>
      <w:pPr>
        <w:spacing w:line="360" w:lineRule="auto"/>
        <w:ind w:firstLine="480"/>
        <w:rPr>
          <w:rFonts w:ascii="宋体" w:hAnsi="宋体"/>
          <w:color w:val="auto"/>
          <w:sz w:val="24"/>
        </w:rPr>
      </w:pPr>
      <w:r>
        <w:rPr>
          <w:rFonts w:ascii="宋体" w:hAnsi="宋体"/>
          <w:color w:val="auto"/>
          <w:sz w:val="24"/>
        </w:rPr>
        <w:t>23.1价格单因素评标办法</w:t>
      </w:r>
    </w:p>
    <w:p>
      <w:pPr>
        <w:spacing w:line="360" w:lineRule="auto"/>
        <w:ind w:firstLine="480"/>
        <w:rPr>
          <w:rFonts w:ascii="宋体" w:hAnsi="宋体"/>
          <w:color w:val="auto"/>
          <w:sz w:val="24"/>
        </w:rPr>
      </w:pPr>
      <w:r>
        <w:rPr>
          <w:rFonts w:ascii="宋体" w:hAnsi="宋体"/>
          <w:color w:val="auto"/>
          <w:sz w:val="24"/>
        </w:rPr>
        <w:t>23.2含施工组织设计的价格单因素评标方法</w:t>
      </w:r>
    </w:p>
    <w:p>
      <w:pPr>
        <w:spacing w:line="360" w:lineRule="auto"/>
        <w:ind w:firstLine="480"/>
        <w:rPr>
          <w:rFonts w:ascii="宋体" w:hAnsi="宋体"/>
          <w:color w:val="auto"/>
          <w:sz w:val="24"/>
        </w:rPr>
      </w:pPr>
      <w:r>
        <w:rPr>
          <w:rFonts w:ascii="宋体" w:hAnsi="宋体"/>
          <w:color w:val="auto"/>
          <w:sz w:val="24"/>
        </w:rPr>
        <w:t>23.3综合评估法</w:t>
      </w:r>
    </w:p>
    <w:p>
      <w:pPr>
        <w:spacing w:line="360" w:lineRule="auto"/>
        <w:ind w:firstLine="480"/>
        <w:rPr>
          <w:rFonts w:hint="eastAsia" w:ascii="宋体" w:hAnsi="宋体" w:eastAsia="宋体"/>
          <w:color w:val="auto"/>
          <w:sz w:val="24"/>
          <w:lang w:eastAsia="zh-CN"/>
        </w:rPr>
      </w:pPr>
      <w:r>
        <w:rPr>
          <w:rFonts w:ascii="宋体" w:hAnsi="宋体"/>
          <w:b/>
          <w:color w:val="auto"/>
          <w:sz w:val="24"/>
        </w:rPr>
        <w:t>24</w:t>
      </w:r>
      <w:r>
        <w:rPr>
          <w:rFonts w:hint="eastAsia" w:ascii="宋体" w:hAnsi="宋体"/>
          <w:b/>
          <w:color w:val="auto"/>
          <w:sz w:val="24"/>
        </w:rPr>
        <w:t>、</w:t>
      </w:r>
      <w:r>
        <w:rPr>
          <w:rFonts w:ascii="宋体" w:hAnsi="宋体"/>
          <w:color w:val="auto"/>
          <w:sz w:val="24"/>
        </w:rPr>
        <w:t>招标人按本须知前附表</w:t>
      </w:r>
      <w:r>
        <w:rPr>
          <w:rFonts w:ascii="宋体" w:hAnsi="宋体"/>
          <w:color w:val="auto"/>
          <w:sz w:val="24"/>
          <w:u w:val="single"/>
        </w:rPr>
        <w:t>第19项</w:t>
      </w:r>
      <w:r>
        <w:rPr>
          <w:rFonts w:ascii="宋体" w:hAnsi="宋体"/>
          <w:color w:val="auto"/>
          <w:sz w:val="24"/>
        </w:rPr>
        <w:t>规定的时间、地点公开开标。开标会由招标代理机构主持，由招标人代表或代理机构检查投标文件的密封情况</w:t>
      </w:r>
      <w:r>
        <w:rPr>
          <w:rFonts w:hint="eastAsia" w:ascii="宋体" w:hAnsi="宋体"/>
          <w:color w:val="auto"/>
          <w:sz w:val="24"/>
          <w:lang w:eastAsia="zh-CN"/>
        </w:rPr>
        <w:t>。</w:t>
      </w:r>
    </w:p>
    <w:p>
      <w:pPr>
        <w:spacing w:line="360" w:lineRule="auto"/>
        <w:ind w:firstLine="480"/>
        <w:rPr>
          <w:rFonts w:ascii="宋体" w:hAnsi="宋体"/>
          <w:color w:val="auto"/>
          <w:sz w:val="24"/>
        </w:rPr>
      </w:pPr>
      <w:r>
        <w:rPr>
          <w:rFonts w:ascii="宋体" w:hAnsi="宋体"/>
          <w:b/>
          <w:color w:val="auto"/>
          <w:sz w:val="24"/>
        </w:rPr>
        <w:t>25</w:t>
      </w:r>
      <w:r>
        <w:rPr>
          <w:rFonts w:hint="eastAsia" w:ascii="宋体" w:hAnsi="宋体"/>
          <w:b/>
          <w:color w:val="auto"/>
          <w:sz w:val="24"/>
        </w:rPr>
        <w:t>、</w:t>
      </w:r>
      <w:r>
        <w:rPr>
          <w:rFonts w:ascii="宋体" w:hAnsi="宋体"/>
          <w:color w:val="auto"/>
          <w:sz w:val="24"/>
        </w:rPr>
        <w:t>评标委员会应当审查每一投标文件是否对招标文件提出的所有实质性要求和条件作出响应。</w:t>
      </w:r>
    </w:p>
    <w:p>
      <w:pPr>
        <w:spacing w:line="360" w:lineRule="auto"/>
        <w:ind w:firstLine="480" w:firstLineChars="200"/>
        <w:rPr>
          <w:rFonts w:ascii="宋体" w:hAnsi="宋体"/>
          <w:b/>
          <w:color w:val="auto"/>
          <w:sz w:val="24"/>
        </w:rPr>
      </w:pPr>
      <w:r>
        <w:rPr>
          <w:rFonts w:ascii="宋体" w:hAnsi="宋体"/>
          <w:b/>
          <w:color w:val="auto"/>
          <w:sz w:val="24"/>
        </w:rPr>
        <w:t>26</w:t>
      </w:r>
      <w:r>
        <w:rPr>
          <w:rFonts w:hint="eastAsia" w:ascii="宋体" w:hAnsi="宋体"/>
          <w:b/>
          <w:color w:val="auto"/>
          <w:sz w:val="24"/>
        </w:rPr>
        <w:t>、</w:t>
      </w:r>
      <w:r>
        <w:rPr>
          <w:rFonts w:ascii="宋体" w:hAnsi="宋体"/>
          <w:b/>
          <w:color w:val="auto"/>
          <w:kern w:val="0"/>
          <w:sz w:val="24"/>
        </w:rPr>
        <w:t>凡</w:t>
      </w:r>
      <w:r>
        <w:rPr>
          <w:rFonts w:ascii="宋体" w:hAnsi="宋体"/>
          <w:b/>
          <w:color w:val="auto"/>
          <w:sz w:val="24"/>
        </w:rPr>
        <w:t>投标文件有下列情况之一的，属于重大偏差，视同未能对招标文件作出实质性响应，按废标处理。</w:t>
      </w:r>
    </w:p>
    <w:p>
      <w:pPr>
        <w:spacing w:line="360" w:lineRule="auto"/>
        <w:ind w:firstLine="480" w:firstLineChars="200"/>
        <w:jc w:val="left"/>
        <w:rPr>
          <w:rFonts w:ascii="宋体" w:hAnsi="宋体"/>
          <w:color w:val="auto"/>
          <w:sz w:val="24"/>
        </w:rPr>
      </w:pPr>
      <w:r>
        <w:rPr>
          <w:rFonts w:hint="eastAsia" w:ascii="宋体" w:hAnsi="宋体"/>
          <w:color w:val="auto"/>
          <w:sz w:val="24"/>
          <w:lang w:eastAsia="zh-CN"/>
        </w:rPr>
        <w:t>26</w:t>
      </w:r>
      <w:r>
        <w:rPr>
          <w:rFonts w:hint="eastAsia" w:ascii="宋体" w:hAnsi="宋体"/>
          <w:color w:val="auto"/>
          <w:sz w:val="24"/>
        </w:rPr>
        <w:t>.1</w:t>
      </w:r>
      <w:r>
        <w:rPr>
          <w:rFonts w:ascii="宋体" w:hAnsi="宋体"/>
          <w:color w:val="auto"/>
          <w:sz w:val="24"/>
        </w:rPr>
        <w:t>投标文件中的投标函未加盖投标人的公章；</w:t>
      </w:r>
    </w:p>
    <w:p>
      <w:pPr>
        <w:spacing w:line="360" w:lineRule="auto"/>
        <w:ind w:firstLine="480" w:firstLineChars="200"/>
        <w:jc w:val="left"/>
        <w:rPr>
          <w:rFonts w:ascii="宋体" w:hAnsi="宋体"/>
          <w:color w:val="auto"/>
          <w:sz w:val="24"/>
        </w:rPr>
      </w:pPr>
      <w:r>
        <w:rPr>
          <w:rFonts w:hint="eastAsia" w:ascii="宋体" w:hAnsi="宋体"/>
          <w:color w:val="auto"/>
          <w:sz w:val="24"/>
          <w:lang w:eastAsia="zh-CN"/>
        </w:rPr>
        <w:t>26</w:t>
      </w:r>
      <w:r>
        <w:rPr>
          <w:rFonts w:hint="eastAsia" w:ascii="宋体" w:hAnsi="宋体"/>
          <w:color w:val="auto"/>
          <w:sz w:val="24"/>
        </w:rPr>
        <w:t>.</w:t>
      </w:r>
      <w:r>
        <w:rPr>
          <w:rFonts w:ascii="宋体" w:hAnsi="宋体"/>
          <w:color w:val="auto"/>
          <w:sz w:val="24"/>
        </w:rPr>
        <w:t>2投标文件中的投标函未加盖企业法定代表人（或企业法定代表人委托代理人）印章（或签字）的；</w:t>
      </w:r>
    </w:p>
    <w:p>
      <w:pPr>
        <w:spacing w:line="360" w:lineRule="auto"/>
        <w:ind w:firstLine="480" w:firstLineChars="200"/>
        <w:jc w:val="left"/>
        <w:rPr>
          <w:rFonts w:ascii="宋体" w:hAnsi="宋体"/>
          <w:color w:val="auto"/>
          <w:sz w:val="24"/>
        </w:rPr>
      </w:pPr>
      <w:r>
        <w:rPr>
          <w:rFonts w:hint="eastAsia" w:ascii="宋体" w:hAnsi="宋体"/>
          <w:color w:val="auto"/>
          <w:sz w:val="24"/>
          <w:lang w:eastAsia="zh-CN"/>
        </w:rPr>
        <w:t>26</w:t>
      </w:r>
      <w:r>
        <w:rPr>
          <w:rFonts w:hint="eastAsia" w:ascii="宋体" w:hAnsi="宋体"/>
          <w:color w:val="auto"/>
          <w:sz w:val="24"/>
        </w:rPr>
        <w:t>.3</w:t>
      </w:r>
      <w:r>
        <w:rPr>
          <w:rFonts w:ascii="宋体" w:hAnsi="宋体"/>
          <w:color w:val="auto"/>
          <w:sz w:val="24"/>
        </w:rPr>
        <w:t>投标函加盖企业法定代表人委托代理人印章（或签字），企业法定代表人委托代理人没有合法、有效的委托书（原件）的；</w:t>
      </w:r>
    </w:p>
    <w:p>
      <w:pPr>
        <w:spacing w:line="360" w:lineRule="auto"/>
        <w:ind w:firstLine="480" w:firstLineChars="200"/>
        <w:jc w:val="left"/>
        <w:rPr>
          <w:rFonts w:ascii="宋体" w:hAnsi="宋体"/>
          <w:color w:val="auto"/>
          <w:sz w:val="24"/>
        </w:rPr>
      </w:pPr>
      <w:r>
        <w:rPr>
          <w:rFonts w:hint="eastAsia" w:ascii="宋体" w:hAnsi="宋体"/>
          <w:color w:val="auto"/>
          <w:sz w:val="24"/>
          <w:lang w:eastAsia="zh-CN"/>
        </w:rPr>
        <w:t>26</w:t>
      </w:r>
      <w:r>
        <w:rPr>
          <w:rFonts w:hint="eastAsia" w:ascii="宋体" w:hAnsi="宋体"/>
          <w:color w:val="auto"/>
          <w:sz w:val="24"/>
        </w:rPr>
        <w:t>.4</w:t>
      </w:r>
      <w:r>
        <w:rPr>
          <w:rFonts w:ascii="宋体" w:hAnsi="宋体"/>
          <w:color w:val="auto"/>
          <w:sz w:val="24"/>
        </w:rPr>
        <w:t>投标人资质条件不符合国家有关规定，或者不满足招标文件规定的资格条件的；</w:t>
      </w:r>
    </w:p>
    <w:p>
      <w:pPr>
        <w:spacing w:line="360" w:lineRule="auto"/>
        <w:ind w:firstLine="480" w:firstLineChars="200"/>
        <w:jc w:val="left"/>
        <w:rPr>
          <w:rFonts w:ascii="宋体" w:hAnsi="宋体"/>
          <w:color w:val="auto"/>
          <w:sz w:val="24"/>
        </w:rPr>
      </w:pPr>
      <w:r>
        <w:rPr>
          <w:rFonts w:hint="eastAsia" w:ascii="宋体" w:hAnsi="宋体"/>
          <w:color w:val="auto"/>
          <w:sz w:val="24"/>
          <w:lang w:eastAsia="zh-CN"/>
        </w:rPr>
        <w:t>26</w:t>
      </w:r>
      <w:r>
        <w:rPr>
          <w:rFonts w:hint="eastAsia" w:ascii="宋体" w:hAnsi="宋体"/>
          <w:color w:val="auto"/>
          <w:sz w:val="24"/>
        </w:rPr>
        <w:t>.5</w:t>
      </w:r>
      <w:r>
        <w:rPr>
          <w:rFonts w:ascii="宋体" w:hAnsi="宋体"/>
          <w:color w:val="auto"/>
          <w:sz w:val="24"/>
        </w:rPr>
        <w:t>投标人名称或组织结构与资格预审时不一致的；</w:t>
      </w:r>
    </w:p>
    <w:p>
      <w:pPr>
        <w:spacing w:line="360" w:lineRule="auto"/>
        <w:ind w:firstLine="480" w:firstLineChars="200"/>
        <w:jc w:val="left"/>
        <w:rPr>
          <w:rFonts w:ascii="宋体" w:hAnsi="宋体"/>
          <w:color w:val="auto"/>
          <w:sz w:val="24"/>
        </w:rPr>
      </w:pPr>
      <w:r>
        <w:rPr>
          <w:rFonts w:hint="eastAsia" w:ascii="宋体" w:hAnsi="宋体"/>
          <w:color w:val="auto"/>
          <w:sz w:val="24"/>
          <w:lang w:eastAsia="zh-CN"/>
        </w:rPr>
        <w:t>26</w:t>
      </w:r>
      <w:r>
        <w:rPr>
          <w:rFonts w:hint="eastAsia" w:ascii="宋体" w:hAnsi="宋体"/>
          <w:color w:val="auto"/>
          <w:sz w:val="24"/>
        </w:rPr>
        <w:t>.6</w:t>
      </w:r>
      <w:r>
        <w:rPr>
          <w:rFonts w:ascii="宋体" w:hAnsi="宋体"/>
          <w:color w:val="auto"/>
          <w:sz w:val="24"/>
        </w:rPr>
        <w:t>除在投标截止时间前经招标人书面同意外，项目负责人与资格预审时不一致的；</w:t>
      </w:r>
    </w:p>
    <w:p>
      <w:pPr>
        <w:spacing w:line="360" w:lineRule="auto"/>
        <w:ind w:firstLine="480" w:firstLineChars="200"/>
        <w:jc w:val="left"/>
        <w:rPr>
          <w:rFonts w:ascii="宋体" w:hAnsi="宋体"/>
          <w:color w:val="auto"/>
          <w:sz w:val="24"/>
        </w:rPr>
      </w:pPr>
      <w:r>
        <w:rPr>
          <w:rFonts w:hint="eastAsia" w:ascii="宋体" w:hAnsi="宋体"/>
          <w:color w:val="auto"/>
          <w:sz w:val="24"/>
          <w:lang w:eastAsia="zh-CN"/>
        </w:rPr>
        <w:t>26</w:t>
      </w:r>
      <w:r>
        <w:rPr>
          <w:rFonts w:hint="eastAsia" w:ascii="宋体" w:hAnsi="宋体"/>
          <w:color w:val="auto"/>
          <w:sz w:val="24"/>
        </w:rPr>
        <w:t>.7</w:t>
      </w:r>
      <w:r>
        <w:rPr>
          <w:rFonts w:ascii="宋体" w:hAnsi="宋体"/>
          <w:color w:val="auto"/>
          <w:sz w:val="24"/>
        </w:rPr>
        <w:t>组成联合体投标未提供联合体各方共同投标协议的；</w:t>
      </w:r>
    </w:p>
    <w:p>
      <w:pPr>
        <w:spacing w:line="360" w:lineRule="auto"/>
        <w:ind w:firstLine="480" w:firstLineChars="200"/>
        <w:jc w:val="left"/>
        <w:rPr>
          <w:rFonts w:ascii="宋体" w:hAnsi="宋体"/>
          <w:color w:val="auto"/>
          <w:sz w:val="24"/>
        </w:rPr>
      </w:pPr>
      <w:r>
        <w:rPr>
          <w:rFonts w:hint="eastAsia" w:ascii="宋体" w:hAnsi="宋体"/>
          <w:color w:val="auto"/>
          <w:sz w:val="24"/>
          <w:lang w:eastAsia="zh-CN"/>
        </w:rPr>
        <w:t>26</w:t>
      </w:r>
      <w:r>
        <w:rPr>
          <w:rFonts w:hint="eastAsia" w:ascii="宋体" w:hAnsi="宋体"/>
          <w:color w:val="auto"/>
          <w:sz w:val="24"/>
        </w:rPr>
        <w:t>.8</w:t>
      </w:r>
      <w:r>
        <w:rPr>
          <w:rFonts w:ascii="宋体" w:hAnsi="宋体"/>
          <w:color w:val="auto"/>
          <w:sz w:val="24"/>
        </w:rPr>
        <w:t>在同一招标项目中，联合体成员以自己名义单独投标或者参加其他联合体投标的；</w:t>
      </w:r>
    </w:p>
    <w:p>
      <w:pPr>
        <w:spacing w:line="360" w:lineRule="auto"/>
        <w:ind w:firstLine="480" w:firstLineChars="200"/>
        <w:jc w:val="left"/>
        <w:rPr>
          <w:rFonts w:hint="default" w:ascii="宋体" w:hAnsi="宋体" w:eastAsia="宋体"/>
          <w:color w:val="auto"/>
          <w:sz w:val="24"/>
          <w:lang w:val="en-US" w:eastAsia="zh-CN"/>
        </w:rPr>
      </w:pPr>
      <w:r>
        <w:rPr>
          <w:rFonts w:hint="eastAsia" w:ascii="宋体" w:hAnsi="宋体"/>
          <w:color w:val="auto"/>
          <w:sz w:val="24"/>
          <w:lang w:eastAsia="zh-CN"/>
        </w:rPr>
        <w:t>26</w:t>
      </w:r>
      <w:r>
        <w:rPr>
          <w:rFonts w:hint="eastAsia" w:ascii="宋体" w:hAnsi="宋体"/>
          <w:color w:val="auto"/>
          <w:sz w:val="24"/>
        </w:rPr>
        <w:t>.9</w:t>
      </w:r>
      <w:r>
        <w:rPr>
          <w:rFonts w:ascii="宋体" w:hAnsi="宋体"/>
          <w:color w:val="auto"/>
          <w:sz w:val="24"/>
        </w:rPr>
        <w:t>联合体成员与资格预审确定的结果不一致的；</w:t>
      </w:r>
      <w:r>
        <w:rPr>
          <w:rFonts w:hint="eastAsia" w:ascii="宋体" w:hAnsi="宋体"/>
          <w:color w:val="auto"/>
          <w:sz w:val="24"/>
          <w:lang w:eastAsia="zh-CN"/>
        </w:rPr>
        <w:t>（</w:t>
      </w:r>
      <w:r>
        <w:rPr>
          <w:rFonts w:hint="eastAsia" w:ascii="宋体" w:hAnsi="宋体"/>
          <w:color w:val="auto"/>
          <w:sz w:val="24"/>
          <w:lang w:val="en-US" w:eastAsia="zh-CN"/>
        </w:rPr>
        <w:t>本项目不适用）</w:t>
      </w:r>
    </w:p>
    <w:p>
      <w:pPr>
        <w:spacing w:line="360" w:lineRule="auto"/>
        <w:ind w:firstLine="480" w:firstLineChars="200"/>
        <w:jc w:val="left"/>
        <w:rPr>
          <w:rFonts w:ascii="宋体" w:hAnsi="宋体"/>
          <w:color w:val="auto"/>
          <w:sz w:val="24"/>
        </w:rPr>
      </w:pPr>
      <w:r>
        <w:rPr>
          <w:rFonts w:hint="eastAsia" w:ascii="宋体" w:hAnsi="宋体"/>
          <w:color w:val="auto"/>
          <w:sz w:val="24"/>
          <w:lang w:eastAsia="zh-CN"/>
        </w:rPr>
        <w:t>26</w:t>
      </w:r>
      <w:r>
        <w:rPr>
          <w:rFonts w:hint="eastAsia" w:ascii="宋体" w:hAnsi="宋体"/>
          <w:color w:val="auto"/>
          <w:sz w:val="24"/>
        </w:rPr>
        <w:t>.10</w:t>
      </w:r>
      <w:r>
        <w:rPr>
          <w:rFonts w:ascii="宋体" w:hAnsi="宋体"/>
          <w:color w:val="auto"/>
          <w:sz w:val="24"/>
        </w:rPr>
        <w:t>投标报价低于工程成本或者高于招标文件设定的招标控制价或者招标人设置的投标限价的；</w:t>
      </w:r>
    </w:p>
    <w:p>
      <w:pPr>
        <w:spacing w:line="360" w:lineRule="auto"/>
        <w:ind w:firstLine="480" w:firstLineChars="200"/>
        <w:jc w:val="left"/>
        <w:rPr>
          <w:rFonts w:ascii="宋体" w:hAnsi="宋体"/>
          <w:color w:val="auto"/>
          <w:sz w:val="24"/>
        </w:rPr>
      </w:pPr>
      <w:r>
        <w:rPr>
          <w:rFonts w:hint="eastAsia" w:ascii="宋体" w:hAnsi="宋体"/>
          <w:color w:val="auto"/>
          <w:sz w:val="24"/>
          <w:lang w:eastAsia="zh-CN"/>
        </w:rPr>
        <w:t>26</w:t>
      </w:r>
      <w:r>
        <w:rPr>
          <w:rFonts w:hint="eastAsia" w:ascii="宋体" w:hAnsi="宋体"/>
          <w:color w:val="auto"/>
          <w:sz w:val="24"/>
        </w:rPr>
        <w:t>.11</w:t>
      </w:r>
      <w:r>
        <w:rPr>
          <w:rFonts w:ascii="宋体" w:hAnsi="宋体"/>
          <w:color w:val="auto"/>
          <w:sz w:val="24"/>
        </w:rPr>
        <w:t>同一投标人提交两个及以上不同的投标文件或者投标报价，但招标文件要求提交备选投标的除外；</w:t>
      </w:r>
    </w:p>
    <w:p>
      <w:pPr>
        <w:spacing w:line="360" w:lineRule="auto"/>
        <w:ind w:firstLine="480" w:firstLineChars="200"/>
        <w:jc w:val="left"/>
        <w:rPr>
          <w:rFonts w:ascii="宋体" w:hAnsi="宋体"/>
          <w:color w:val="auto"/>
          <w:sz w:val="24"/>
        </w:rPr>
      </w:pPr>
      <w:r>
        <w:rPr>
          <w:rFonts w:hint="eastAsia" w:ascii="宋体" w:hAnsi="宋体"/>
          <w:color w:val="auto"/>
          <w:sz w:val="24"/>
          <w:lang w:eastAsia="zh-CN"/>
        </w:rPr>
        <w:t>26</w:t>
      </w:r>
      <w:r>
        <w:rPr>
          <w:rFonts w:hint="eastAsia" w:ascii="宋体" w:hAnsi="宋体"/>
          <w:color w:val="auto"/>
          <w:sz w:val="24"/>
        </w:rPr>
        <w:t>.12</w:t>
      </w:r>
      <w:r>
        <w:rPr>
          <w:rFonts w:ascii="宋体" w:hAnsi="宋体"/>
          <w:color w:val="auto"/>
          <w:sz w:val="24"/>
        </w:rPr>
        <w:t>投标文件中已标价工程量清单与招标文件规定的暂估价、暂列金额及甲供材料价格不一致的；</w:t>
      </w:r>
    </w:p>
    <w:p>
      <w:pPr>
        <w:spacing w:line="360" w:lineRule="auto"/>
        <w:ind w:firstLine="480" w:firstLineChars="200"/>
        <w:jc w:val="left"/>
        <w:rPr>
          <w:rFonts w:ascii="宋体" w:hAnsi="宋体"/>
          <w:color w:val="auto"/>
          <w:sz w:val="24"/>
        </w:rPr>
      </w:pPr>
      <w:r>
        <w:rPr>
          <w:rFonts w:hint="eastAsia" w:ascii="宋体" w:hAnsi="宋体"/>
          <w:color w:val="auto"/>
          <w:sz w:val="24"/>
          <w:lang w:eastAsia="zh-CN"/>
        </w:rPr>
        <w:t>26</w:t>
      </w:r>
      <w:r>
        <w:rPr>
          <w:rFonts w:hint="eastAsia" w:ascii="宋体" w:hAnsi="宋体"/>
          <w:color w:val="auto"/>
          <w:sz w:val="24"/>
        </w:rPr>
        <w:t>.13</w:t>
      </w:r>
      <w:r>
        <w:rPr>
          <w:rFonts w:ascii="宋体" w:hAnsi="宋体"/>
          <w:color w:val="auto"/>
          <w:sz w:val="24"/>
        </w:rPr>
        <w:t>投标文件中已标价工程量清单与招标文件明确列出的不可竞争费用项目或费率或计算基础不一致的；</w:t>
      </w:r>
    </w:p>
    <w:p>
      <w:pPr>
        <w:spacing w:line="360" w:lineRule="auto"/>
        <w:ind w:firstLine="480" w:firstLineChars="200"/>
        <w:jc w:val="left"/>
        <w:rPr>
          <w:rFonts w:ascii="宋体" w:hAnsi="宋体"/>
          <w:color w:val="auto"/>
          <w:sz w:val="24"/>
        </w:rPr>
      </w:pPr>
      <w:r>
        <w:rPr>
          <w:rFonts w:hint="eastAsia" w:ascii="宋体" w:hAnsi="宋体"/>
          <w:color w:val="auto"/>
          <w:sz w:val="24"/>
          <w:lang w:eastAsia="zh-CN"/>
        </w:rPr>
        <w:t>26</w:t>
      </w:r>
      <w:r>
        <w:rPr>
          <w:rFonts w:hint="eastAsia" w:ascii="宋体" w:hAnsi="宋体"/>
          <w:color w:val="auto"/>
          <w:sz w:val="24"/>
        </w:rPr>
        <w:t>.14</w:t>
      </w:r>
      <w:r>
        <w:rPr>
          <w:rFonts w:ascii="宋体" w:hAnsi="宋体"/>
          <w:color w:val="auto"/>
          <w:sz w:val="24"/>
        </w:rPr>
        <w:t>投标文件的已标价工程量清单与招标文件提供的工程量清单中的项目编码、项目名称、项目特征、计量单位、工程量不一致的；</w:t>
      </w:r>
    </w:p>
    <w:p>
      <w:pPr>
        <w:spacing w:line="360" w:lineRule="auto"/>
        <w:ind w:firstLine="480" w:firstLineChars="200"/>
        <w:jc w:val="left"/>
        <w:rPr>
          <w:rFonts w:hint="default" w:ascii="宋体" w:hAnsi="宋体" w:eastAsia="宋体"/>
          <w:color w:val="auto"/>
          <w:sz w:val="24"/>
          <w:lang w:val="en-US" w:eastAsia="zh-CN"/>
        </w:rPr>
      </w:pPr>
      <w:r>
        <w:rPr>
          <w:rFonts w:hint="eastAsia" w:ascii="宋体" w:hAnsi="宋体"/>
          <w:color w:val="auto"/>
          <w:sz w:val="24"/>
          <w:lang w:eastAsia="zh-CN"/>
        </w:rPr>
        <w:t>26</w:t>
      </w:r>
      <w:r>
        <w:rPr>
          <w:rFonts w:hint="eastAsia" w:ascii="宋体" w:hAnsi="宋体"/>
          <w:color w:val="auto"/>
          <w:sz w:val="24"/>
        </w:rPr>
        <w:t>.15</w:t>
      </w:r>
      <w:r>
        <w:rPr>
          <w:rFonts w:ascii="宋体" w:hAnsi="宋体"/>
          <w:color w:val="auto"/>
          <w:sz w:val="24"/>
        </w:rPr>
        <w:t>未按招标文件要求提供投标保证金的；</w:t>
      </w:r>
      <w:r>
        <w:rPr>
          <w:rFonts w:hint="eastAsia" w:ascii="宋体" w:hAnsi="宋体"/>
          <w:color w:val="auto"/>
          <w:sz w:val="24"/>
          <w:lang w:eastAsia="zh-CN"/>
        </w:rPr>
        <w:t>（</w:t>
      </w:r>
      <w:r>
        <w:rPr>
          <w:rFonts w:hint="eastAsia" w:ascii="宋体" w:hAnsi="宋体"/>
          <w:color w:val="auto"/>
          <w:sz w:val="24"/>
          <w:lang w:val="en-US" w:eastAsia="zh-CN"/>
        </w:rPr>
        <w:t>本项目不适用）</w:t>
      </w:r>
    </w:p>
    <w:p>
      <w:pPr>
        <w:spacing w:line="360" w:lineRule="auto"/>
        <w:ind w:firstLine="480" w:firstLineChars="200"/>
        <w:jc w:val="left"/>
        <w:rPr>
          <w:rFonts w:ascii="宋体" w:hAnsi="宋体"/>
          <w:color w:val="auto"/>
          <w:sz w:val="24"/>
        </w:rPr>
      </w:pPr>
      <w:r>
        <w:rPr>
          <w:rFonts w:hint="eastAsia" w:ascii="宋体" w:hAnsi="宋体"/>
          <w:color w:val="auto"/>
          <w:sz w:val="24"/>
          <w:lang w:eastAsia="zh-CN"/>
        </w:rPr>
        <w:t>26</w:t>
      </w:r>
      <w:r>
        <w:rPr>
          <w:rFonts w:hint="eastAsia" w:ascii="宋体" w:hAnsi="宋体"/>
          <w:color w:val="auto"/>
          <w:sz w:val="24"/>
        </w:rPr>
        <w:t>.16</w:t>
      </w:r>
      <w:r>
        <w:rPr>
          <w:rFonts w:ascii="宋体" w:hAnsi="宋体"/>
          <w:color w:val="auto"/>
          <w:sz w:val="24"/>
        </w:rPr>
        <w:t>投标文件载明的招标项目完成期限超过招标文件规定的期限的；</w:t>
      </w:r>
    </w:p>
    <w:p>
      <w:pPr>
        <w:spacing w:line="360" w:lineRule="auto"/>
        <w:ind w:firstLine="480" w:firstLineChars="200"/>
        <w:jc w:val="left"/>
        <w:rPr>
          <w:rFonts w:ascii="宋体" w:hAnsi="宋体"/>
          <w:color w:val="auto"/>
          <w:sz w:val="24"/>
        </w:rPr>
      </w:pPr>
      <w:r>
        <w:rPr>
          <w:rFonts w:hint="eastAsia" w:ascii="宋体" w:hAnsi="宋体"/>
          <w:color w:val="auto"/>
          <w:sz w:val="24"/>
          <w:lang w:eastAsia="zh-CN"/>
        </w:rPr>
        <w:t>26</w:t>
      </w:r>
      <w:r>
        <w:rPr>
          <w:rFonts w:hint="eastAsia" w:ascii="宋体" w:hAnsi="宋体"/>
          <w:color w:val="auto"/>
          <w:sz w:val="24"/>
        </w:rPr>
        <w:t>.17</w:t>
      </w:r>
      <w:r>
        <w:rPr>
          <w:rFonts w:ascii="宋体" w:hAnsi="宋体"/>
          <w:color w:val="auto"/>
          <w:sz w:val="24"/>
        </w:rPr>
        <w:t>明显不符合技术规范、技术标准的要求的；</w:t>
      </w:r>
    </w:p>
    <w:p>
      <w:pPr>
        <w:spacing w:line="360" w:lineRule="auto"/>
        <w:ind w:firstLine="480" w:firstLineChars="200"/>
        <w:jc w:val="left"/>
        <w:rPr>
          <w:rFonts w:ascii="宋体" w:hAnsi="宋体"/>
          <w:color w:val="auto"/>
          <w:sz w:val="24"/>
        </w:rPr>
      </w:pPr>
      <w:r>
        <w:rPr>
          <w:rFonts w:hint="eastAsia" w:ascii="宋体" w:hAnsi="宋体"/>
          <w:color w:val="auto"/>
          <w:sz w:val="24"/>
          <w:lang w:eastAsia="zh-CN"/>
        </w:rPr>
        <w:t>26</w:t>
      </w:r>
      <w:r>
        <w:rPr>
          <w:rFonts w:hint="eastAsia" w:ascii="宋体" w:hAnsi="宋体"/>
          <w:color w:val="auto"/>
          <w:sz w:val="24"/>
        </w:rPr>
        <w:t>.18</w:t>
      </w:r>
      <w:r>
        <w:rPr>
          <w:rFonts w:ascii="宋体" w:hAnsi="宋体"/>
          <w:color w:val="auto"/>
          <w:sz w:val="24"/>
        </w:rPr>
        <w:t>投标文件载明的货物包装方式、检验标准和方法等不符合招标文件的要求的；</w:t>
      </w:r>
    </w:p>
    <w:p>
      <w:pPr>
        <w:spacing w:line="360" w:lineRule="auto"/>
        <w:ind w:firstLine="480" w:firstLineChars="200"/>
        <w:jc w:val="left"/>
        <w:rPr>
          <w:rFonts w:ascii="宋体" w:hAnsi="宋体"/>
          <w:color w:val="auto"/>
          <w:sz w:val="24"/>
        </w:rPr>
      </w:pPr>
      <w:r>
        <w:rPr>
          <w:rFonts w:hint="eastAsia" w:ascii="宋体" w:hAnsi="宋体"/>
          <w:color w:val="auto"/>
          <w:sz w:val="24"/>
          <w:lang w:eastAsia="zh-CN"/>
        </w:rPr>
        <w:t>26</w:t>
      </w:r>
      <w:r>
        <w:rPr>
          <w:rFonts w:hint="eastAsia" w:ascii="宋体" w:hAnsi="宋体"/>
          <w:color w:val="auto"/>
          <w:sz w:val="24"/>
        </w:rPr>
        <w:t>.19</w:t>
      </w:r>
      <w:r>
        <w:rPr>
          <w:rFonts w:ascii="宋体" w:hAnsi="宋体"/>
          <w:color w:val="auto"/>
          <w:sz w:val="24"/>
        </w:rPr>
        <w:t>投标文件提出了不能满足招标文件要求或招标人不能接受的工程验收、计量、价款结算和支付办法的；</w:t>
      </w:r>
    </w:p>
    <w:p>
      <w:pPr>
        <w:spacing w:line="360" w:lineRule="auto"/>
        <w:ind w:firstLine="480" w:firstLineChars="200"/>
        <w:jc w:val="left"/>
        <w:rPr>
          <w:rFonts w:hint="eastAsia" w:ascii="宋体" w:hAnsi="宋体" w:eastAsia="宋体"/>
          <w:color w:val="auto"/>
          <w:sz w:val="24"/>
          <w:lang w:eastAsia="zh-CN"/>
        </w:rPr>
      </w:pPr>
      <w:r>
        <w:rPr>
          <w:rFonts w:hint="eastAsia" w:ascii="宋体" w:hAnsi="宋体"/>
          <w:color w:val="auto"/>
          <w:sz w:val="24"/>
          <w:lang w:eastAsia="zh-CN"/>
        </w:rPr>
        <w:t>26</w:t>
      </w:r>
      <w:r>
        <w:rPr>
          <w:rFonts w:hint="eastAsia" w:ascii="宋体" w:hAnsi="宋体"/>
          <w:color w:val="auto"/>
          <w:sz w:val="24"/>
        </w:rPr>
        <w:t>.20</w:t>
      </w:r>
      <w:r>
        <w:rPr>
          <w:rFonts w:ascii="宋体" w:hAnsi="宋体"/>
          <w:color w:val="auto"/>
          <w:sz w:val="24"/>
        </w:rPr>
        <w:t>未按招标文件要求提供电子投标文件，或者投标文件未能解密且按照招标文件明确的投标文件解密失败的补救方案补救不成功的；</w:t>
      </w:r>
      <w:r>
        <w:rPr>
          <w:rFonts w:hint="eastAsia" w:ascii="宋体" w:hAnsi="宋体"/>
          <w:color w:val="auto"/>
          <w:sz w:val="24"/>
          <w:lang w:eastAsia="zh-CN"/>
        </w:rPr>
        <w:t>（</w:t>
      </w:r>
      <w:r>
        <w:rPr>
          <w:rFonts w:hint="eastAsia" w:ascii="宋体" w:hAnsi="宋体"/>
          <w:color w:val="auto"/>
          <w:sz w:val="24"/>
          <w:lang w:val="en-US" w:eastAsia="zh-CN"/>
        </w:rPr>
        <w:t>如有</w:t>
      </w:r>
      <w:r>
        <w:rPr>
          <w:rFonts w:hint="eastAsia" w:ascii="宋体" w:hAnsi="宋体"/>
          <w:color w:val="auto"/>
          <w:sz w:val="24"/>
          <w:lang w:eastAsia="zh-CN"/>
        </w:rPr>
        <w:t>）</w:t>
      </w:r>
    </w:p>
    <w:p>
      <w:pPr>
        <w:spacing w:line="360" w:lineRule="auto"/>
        <w:ind w:firstLine="480" w:firstLineChars="200"/>
        <w:jc w:val="left"/>
        <w:rPr>
          <w:rFonts w:ascii="宋体" w:hAnsi="宋体"/>
          <w:color w:val="auto"/>
          <w:sz w:val="24"/>
        </w:rPr>
      </w:pPr>
      <w:r>
        <w:rPr>
          <w:rFonts w:hint="eastAsia" w:ascii="宋体" w:hAnsi="宋体"/>
          <w:color w:val="auto"/>
          <w:sz w:val="24"/>
          <w:lang w:eastAsia="zh-CN"/>
        </w:rPr>
        <w:t>26</w:t>
      </w:r>
      <w:r>
        <w:rPr>
          <w:rFonts w:hint="eastAsia" w:ascii="宋体" w:hAnsi="宋体"/>
          <w:color w:val="auto"/>
          <w:sz w:val="24"/>
        </w:rPr>
        <w:t>.21</w:t>
      </w:r>
      <w:r>
        <w:rPr>
          <w:rFonts w:ascii="宋体" w:hAnsi="宋体"/>
          <w:color w:val="auto"/>
          <w:sz w:val="24"/>
        </w:rPr>
        <w:t>不同投标人的投标文件以及投标文件制作过程出现了评标委员会认为不应当雷同的情况的；</w:t>
      </w:r>
    </w:p>
    <w:p>
      <w:pPr>
        <w:spacing w:line="360" w:lineRule="auto"/>
        <w:ind w:firstLine="480" w:firstLineChars="200"/>
        <w:jc w:val="left"/>
        <w:rPr>
          <w:rFonts w:ascii="宋体" w:hAnsi="宋体"/>
          <w:color w:val="auto"/>
          <w:sz w:val="24"/>
        </w:rPr>
      </w:pPr>
      <w:r>
        <w:rPr>
          <w:rFonts w:hint="eastAsia" w:ascii="宋体" w:hAnsi="宋体"/>
          <w:color w:val="auto"/>
          <w:sz w:val="24"/>
          <w:lang w:eastAsia="zh-CN"/>
        </w:rPr>
        <w:t>26</w:t>
      </w:r>
      <w:r>
        <w:rPr>
          <w:rFonts w:hint="eastAsia" w:ascii="宋体" w:hAnsi="宋体"/>
          <w:color w:val="auto"/>
          <w:sz w:val="24"/>
        </w:rPr>
        <w:t>.22</w:t>
      </w:r>
      <w:r>
        <w:rPr>
          <w:rFonts w:ascii="宋体" w:hAnsi="宋体"/>
          <w:color w:val="auto"/>
          <w:sz w:val="24"/>
        </w:rPr>
        <w:t>以他人的名义投标、串通投标、以行贿手段谋取中标或者以其他弄虚作假方式投标的；</w:t>
      </w:r>
    </w:p>
    <w:p>
      <w:pPr>
        <w:spacing w:line="360" w:lineRule="auto"/>
        <w:ind w:firstLine="480" w:firstLineChars="200"/>
        <w:jc w:val="left"/>
        <w:rPr>
          <w:rFonts w:hint="eastAsia" w:ascii="宋体" w:hAnsi="宋体" w:eastAsia="宋体"/>
          <w:color w:val="auto"/>
          <w:sz w:val="24"/>
          <w:lang w:eastAsia="zh-CN"/>
        </w:rPr>
      </w:pPr>
      <w:r>
        <w:rPr>
          <w:rFonts w:hint="eastAsia" w:ascii="宋体" w:hAnsi="宋体"/>
          <w:color w:val="auto"/>
          <w:sz w:val="24"/>
          <w:lang w:eastAsia="zh-CN"/>
        </w:rPr>
        <w:t>26</w:t>
      </w:r>
      <w:r>
        <w:rPr>
          <w:rFonts w:hint="eastAsia" w:ascii="宋体" w:hAnsi="宋体"/>
          <w:color w:val="auto"/>
          <w:sz w:val="24"/>
        </w:rPr>
        <w:t>.23</w:t>
      </w:r>
      <w:r>
        <w:rPr>
          <w:rFonts w:ascii="宋体" w:hAnsi="宋体"/>
          <w:color w:val="auto"/>
          <w:sz w:val="24"/>
        </w:rPr>
        <w:t>施工组织设计（施工方案）存在明显技术方案错误、或者不符合招标文件有关暗标要求的；</w:t>
      </w:r>
      <w:r>
        <w:rPr>
          <w:rFonts w:hint="eastAsia" w:ascii="宋体" w:hAnsi="宋体"/>
          <w:color w:val="auto"/>
          <w:sz w:val="24"/>
          <w:lang w:eastAsia="zh-CN"/>
        </w:rPr>
        <w:t>（</w:t>
      </w:r>
      <w:r>
        <w:rPr>
          <w:rFonts w:hint="eastAsia" w:ascii="宋体" w:hAnsi="宋体"/>
          <w:color w:val="auto"/>
          <w:sz w:val="24"/>
          <w:lang w:val="en-US" w:eastAsia="zh-CN"/>
        </w:rPr>
        <w:t>如有</w:t>
      </w:r>
      <w:r>
        <w:rPr>
          <w:rFonts w:hint="eastAsia" w:ascii="宋体" w:hAnsi="宋体"/>
          <w:color w:val="auto"/>
          <w:sz w:val="24"/>
          <w:lang w:eastAsia="zh-CN"/>
        </w:rPr>
        <w:t>）</w:t>
      </w:r>
    </w:p>
    <w:p>
      <w:pPr>
        <w:spacing w:line="360" w:lineRule="auto"/>
        <w:ind w:firstLine="480" w:firstLineChars="200"/>
        <w:jc w:val="left"/>
        <w:rPr>
          <w:rFonts w:hint="eastAsia" w:ascii="宋体" w:hAnsi="宋体" w:eastAsia="宋体"/>
          <w:color w:val="auto"/>
          <w:sz w:val="24"/>
          <w:lang w:eastAsia="zh-CN"/>
        </w:rPr>
      </w:pPr>
      <w:r>
        <w:rPr>
          <w:rFonts w:hint="eastAsia" w:ascii="宋体" w:hAnsi="宋体"/>
          <w:color w:val="auto"/>
          <w:sz w:val="24"/>
          <w:lang w:eastAsia="zh-CN"/>
        </w:rPr>
        <w:t>26</w:t>
      </w:r>
      <w:r>
        <w:rPr>
          <w:rFonts w:hint="eastAsia" w:ascii="宋体" w:hAnsi="宋体"/>
          <w:color w:val="auto"/>
          <w:sz w:val="24"/>
        </w:rPr>
        <w:t>.24</w:t>
      </w:r>
      <w:r>
        <w:rPr>
          <w:rFonts w:ascii="宋体" w:hAnsi="宋体"/>
          <w:color w:val="auto"/>
          <w:sz w:val="24"/>
        </w:rPr>
        <w:t>投标文件关键内容模糊、无法辨认的</w:t>
      </w:r>
      <w:r>
        <w:rPr>
          <w:rFonts w:hint="eastAsia" w:ascii="宋体" w:hAnsi="宋体"/>
          <w:color w:val="auto"/>
          <w:sz w:val="24"/>
          <w:lang w:eastAsia="zh-CN"/>
        </w:rPr>
        <w:t>；</w:t>
      </w:r>
    </w:p>
    <w:p>
      <w:pPr>
        <w:pStyle w:val="46"/>
        <w:ind w:left="0" w:leftChars="0" w:firstLine="480" w:firstLineChars="200"/>
        <w:rPr>
          <w:rFonts w:hint="default" w:eastAsia="仿宋_GB2312"/>
          <w:color w:val="auto"/>
          <w:lang w:val="en-US" w:eastAsia="zh-CN"/>
        </w:rPr>
      </w:pPr>
      <w:r>
        <w:rPr>
          <w:rFonts w:hint="eastAsia" w:ascii="宋体" w:hAnsi="宋体"/>
          <w:color w:val="auto"/>
          <w:sz w:val="24"/>
          <w:lang w:val="en-US" w:eastAsia="zh-CN"/>
        </w:rPr>
        <w:t>26.25</w:t>
      </w:r>
      <w:r>
        <w:rPr>
          <w:rFonts w:hint="eastAsia" w:ascii="宋体" w:hAnsi="宋体" w:eastAsia="宋体" w:cs="Times New Roman"/>
          <w:color w:val="auto"/>
          <w:kern w:val="2"/>
          <w:sz w:val="24"/>
          <w:szCs w:val="24"/>
          <w:lang w:val="en-US" w:eastAsia="zh-CN" w:bidi="ar-SA"/>
        </w:rPr>
        <w:t>未按招标文件要求签署盖章的。</w:t>
      </w:r>
    </w:p>
    <w:p>
      <w:pPr>
        <w:widowControl/>
        <w:spacing w:line="360" w:lineRule="auto"/>
        <w:ind w:firstLine="480" w:firstLineChars="200"/>
        <w:jc w:val="left"/>
        <w:rPr>
          <w:rFonts w:ascii="宋体" w:hAnsi="宋体"/>
          <w:color w:val="auto"/>
          <w:sz w:val="24"/>
        </w:rPr>
      </w:pPr>
      <w:r>
        <w:rPr>
          <w:rFonts w:hint="eastAsia" w:ascii="宋体" w:hAnsi="宋体"/>
          <w:color w:val="auto"/>
          <w:sz w:val="24"/>
          <w:lang w:val="en-US" w:eastAsia="zh-CN"/>
        </w:rPr>
        <w:t>27</w:t>
      </w:r>
      <w:r>
        <w:rPr>
          <w:rFonts w:hint="eastAsia" w:ascii="宋体" w:hAnsi="宋体"/>
          <w:color w:val="auto"/>
          <w:sz w:val="24"/>
        </w:rPr>
        <w:t>、评标、定标工作由招标人或代理机构组织进行。</w:t>
      </w:r>
    </w:p>
    <w:p>
      <w:pPr>
        <w:spacing w:line="360" w:lineRule="auto"/>
        <w:ind w:firstLine="480" w:firstLineChars="200"/>
        <w:jc w:val="left"/>
        <w:rPr>
          <w:rFonts w:ascii="宋体" w:hAnsi="宋体"/>
          <w:color w:val="auto"/>
          <w:sz w:val="24"/>
        </w:rPr>
      </w:pPr>
      <w:r>
        <w:rPr>
          <w:rFonts w:hint="eastAsia" w:ascii="宋体" w:hAnsi="宋体"/>
          <w:color w:val="auto"/>
          <w:sz w:val="24"/>
        </w:rPr>
        <w:t>2</w:t>
      </w:r>
      <w:r>
        <w:rPr>
          <w:rFonts w:hint="eastAsia" w:ascii="宋体" w:hAnsi="宋体"/>
          <w:color w:val="auto"/>
          <w:sz w:val="24"/>
          <w:lang w:val="en-US" w:eastAsia="zh-CN"/>
        </w:rPr>
        <w:t>8</w:t>
      </w:r>
      <w:r>
        <w:rPr>
          <w:rFonts w:hint="eastAsia" w:ascii="宋体" w:hAnsi="宋体"/>
          <w:color w:val="auto"/>
          <w:sz w:val="24"/>
        </w:rPr>
        <w:t>、投标文件的澄清</w:t>
      </w:r>
    </w:p>
    <w:p>
      <w:pPr>
        <w:spacing w:line="360" w:lineRule="auto"/>
        <w:ind w:firstLine="480" w:firstLineChars="200"/>
        <w:jc w:val="left"/>
        <w:rPr>
          <w:rFonts w:ascii="宋体" w:hAnsi="宋体"/>
          <w:color w:val="auto"/>
          <w:sz w:val="24"/>
        </w:rPr>
      </w:pPr>
      <w:r>
        <w:rPr>
          <w:rFonts w:hint="eastAsia" w:ascii="宋体" w:hAnsi="宋体"/>
          <w:color w:val="auto"/>
          <w:sz w:val="24"/>
        </w:rPr>
        <w:t>在评标过程中，评标委员会认为需要，可以书面形式要求投标人对投标文件中的有关问题进行澄清或提供补充说明及有关资料，投标人应作出书面答复。书面答复中不得有变更价格、工期、自报质量等级等实质性内容。</w:t>
      </w:r>
    </w:p>
    <w:p>
      <w:pPr>
        <w:spacing w:line="360" w:lineRule="auto"/>
        <w:ind w:firstLine="480" w:firstLineChars="200"/>
        <w:jc w:val="left"/>
        <w:rPr>
          <w:rFonts w:ascii="宋体" w:hAnsi="宋体"/>
          <w:color w:val="auto"/>
          <w:sz w:val="24"/>
        </w:rPr>
      </w:pPr>
      <w:r>
        <w:rPr>
          <w:rFonts w:hint="eastAsia" w:ascii="宋体" w:hAnsi="宋体"/>
          <w:color w:val="auto"/>
          <w:sz w:val="24"/>
        </w:rPr>
        <w:t>书面答复须经投标人法定代表人或经其授权的委托代理人的签字或加盖印鉴，签字或加盖印鉴的书面答复将被视为投标文件的组成部。投标截止日后，投标人对投标报价或其他实质性内容修正的函件和增加的任何优惠条件，一律不得作为评标、定标的依据。</w:t>
      </w:r>
    </w:p>
    <w:p>
      <w:pPr>
        <w:spacing w:line="360" w:lineRule="auto"/>
        <w:ind w:firstLine="480" w:firstLineChars="200"/>
        <w:jc w:val="left"/>
        <w:rPr>
          <w:rFonts w:ascii="宋体" w:hAnsi="宋体"/>
          <w:color w:val="auto"/>
          <w:sz w:val="24"/>
        </w:rPr>
      </w:pPr>
      <w:r>
        <w:rPr>
          <w:rFonts w:hint="eastAsia" w:ascii="宋体" w:hAnsi="宋体"/>
          <w:color w:val="auto"/>
          <w:sz w:val="24"/>
          <w:lang w:val="en-US" w:eastAsia="zh-CN"/>
        </w:rPr>
        <w:t>29</w:t>
      </w:r>
      <w:r>
        <w:rPr>
          <w:rFonts w:hint="eastAsia" w:ascii="宋体" w:hAnsi="宋体"/>
          <w:color w:val="auto"/>
          <w:sz w:val="24"/>
        </w:rPr>
        <w:t>、评标委员会在对实质性响应招标文件要求的投标进行报价评估时，除招标文件另有约定外，应当按下列原则进行修正：(一)投标文件中的大写金额与小写金额不一致，以大写金额为准；(二)总价金额与单价不一致的，以单价金额为准，但单价金额小数点有明显错误的除外；(三)对不同文字文本投标文件的解释发生异议的，以中文文本为准。</w:t>
      </w:r>
    </w:p>
    <w:p>
      <w:pPr>
        <w:spacing w:line="360" w:lineRule="auto"/>
        <w:ind w:firstLine="480" w:firstLineChars="200"/>
        <w:jc w:val="left"/>
        <w:rPr>
          <w:rFonts w:ascii="宋体" w:hAnsi="宋体"/>
          <w:color w:val="auto"/>
          <w:sz w:val="24"/>
        </w:rPr>
      </w:pPr>
      <w:r>
        <w:rPr>
          <w:rFonts w:hint="eastAsia" w:ascii="宋体" w:hAnsi="宋体"/>
          <w:color w:val="auto"/>
          <w:sz w:val="24"/>
        </w:rPr>
        <w:t>3</w:t>
      </w:r>
      <w:r>
        <w:rPr>
          <w:rFonts w:hint="eastAsia" w:ascii="宋体" w:hAnsi="宋体"/>
          <w:color w:val="auto"/>
          <w:sz w:val="24"/>
          <w:lang w:val="en-US" w:eastAsia="zh-CN"/>
        </w:rPr>
        <w:t>0</w:t>
      </w:r>
      <w:r>
        <w:rPr>
          <w:rFonts w:hint="eastAsia" w:ascii="宋体" w:hAnsi="宋体"/>
          <w:color w:val="auto"/>
          <w:sz w:val="24"/>
        </w:rPr>
        <w:t>、</w:t>
      </w:r>
      <w:r>
        <w:rPr>
          <w:rFonts w:hint="eastAsia" w:ascii="宋体" w:hAnsi="宋体"/>
          <w:bCs/>
          <w:color w:val="auto"/>
          <w:sz w:val="24"/>
        </w:rPr>
        <w:t>投标报价可以四舍五入到</w:t>
      </w:r>
      <w:r>
        <w:rPr>
          <w:rFonts w:ascii="宋体" w:hAnsi="宋体"/>
          <w:bCs/>
          <w:color w:val="auto"/>
          <w:sz w:val="24"/>
        </w:rPr>
        <w:t>“</w:t>
      </w:r>
      <w:r>
        <w:rPr>
          <w:rFonts w:hint="eastAsia" w:ascii="宋体" w:hAnsi="宋体"/>
          <w:bCs/>
          <w:color w:val="auto"/>
          <w:sz w:val="24"/>
        </w:rPr>
        <w:t>元</w:t>
      </w:r>
      <w:r>
        <w:rPr>
          <w:rFonts w:ascii="宋体" w:hAnsi="宋体"/>
          <w:bCs/>
          <w:color w:val="auto"/>
          <w:sz w:val="24"/>
        </w:rPr>
        <w:t>”</w:t>
      </w:r>
      <w:r>
        <w:rPr>
          <w:rFonts w:hint="eastAsia" w:ascii="宋体" w:hAnsi="宋体"/>
          <w:bCs/>
          <w:color w:val="auto"/>
          <w:sz w:val="24"/>
        </w:rPr>
        <w:t>。</w:t>
      </w:r>
    </w:p>
    <w:p>
      <w:pPr>
        <w:spacing w:line="360" w:lineRule="auto"/>
        <w:ind w:firstLine="480" w:firstLineChars="200"/>
        <w:jc w:val="left"/>
        <w:rPr>
          <w:rFonts w:ascii="宋体" w:hAnsi="宋体"/>
          <w:color w:val="auto"/>
          <w:sz w:val="24"/>
        </w:rPr>
      </w:pPr>
      <w:r>
        <w:rPr>
          <w:rFonts w:hint="eastAsia" w:ascii="宋体" w:hAnsi="宋体"/>
          <w:color w:val="auto"/>
          <w:sz w:val="24"/>
        </w:rPr>
        <w:t>3</w:t>
      </w:r>
      <w:r>
        <w:rPr>
          <w:rFonts w:hint="eastAsia" w:ascii="宋体" w:hAnsi="宋体"/>
          <w:color w:val="auto"/>
          <w:sz w:val="24"/>
          <w:lang w:val="en-US" w:eastAsia="zh-CN"/>
        </w:rPr>
        <w:t>1</w:t>
      </w:r>
      <w:r>
        <w:rPr>
          <w:rFonts w:hint="eastAsia" w:ascii="宋体" w:hAnsi="宋体"/>
          <w:color w:val="auto"/>
          <w:sz w:val="24"/>
        </w:rPr>
        <w:t>、在投标文件的审查、澄清、评价和比较以及授予合同的过程中，投标人对招标人和评标组织成员施加影响的任何行为，都将导致取消其中标资格。</w:t>
      </w:r>
    </w:p>
    <w:p>
      <w:pPr>
        <w:widowControl/>
        <w:spacing w:line="360" w:lineRule="auto"/>
        <w:ind w:firstLine="480" w:firstLineChars="200"/>
        <w:jc w:val="left"/>
        <w:rPr>
          <w:rFonts w:ascii="宋体" w:hAnsi="宋体"/>
          <w:color w:val="auto"/>
          <w:sz w:val="24"/>
        </w:rPr>
      </w:pPr>
      <w:r>
        <w:rPr>
          <w:rFonts w:hint="eastAsia" w:ascii="宋体" w:hAnsi="宋体"/>
          <w:color w:val="auto"/>
          <w:sz w:val="24"/>
        </w:rPr>
        <w:t>3</w:t>
      </w:r>
      <w:r>
        <w:rPr>
          <w:rFonts w:hint="eastAsia" w:ascii="宋体" w:hAnsi="宋体"/>
          <w:color w:val="auto"/>
          <w:sz w:val="24"/>
          <w:lang w:val="en-US" w:eastAsia="zh-CN"/>
        </w:rPr>
        <w:t>2</w:t>
      </w:r>
      <w:r>
        <w:rPr>
          <w:rFonts w:hint="eastAsia" w:ascii="宋体" w:hAnsi="宋体"/>
          <w:color w:val="auto"/>
          <w:sz w:val="24"/>
        </w:rPr>
        <w:t>、</w:t>
      </w:r>
      <w:r>
        <w:rPr>
          <w:rFonts w:ascii="宋体" w:hAnsi="宋体"/>
          <w:color w:val="auto"/>
          <w:sz w:val="24"/>
        </w:rPr>
        <w:t>评标委员会在评标工作完成后，</w:t>
      </w:r>
      <w:r>
        <w:rPr>
          <w:rFonts w:hint="eastAsia" w:ascii="宋体" w:hAnsi="宋体"/>
          <w:color w:val="auto"/>
          <w:sz w:val="24"/>
        </w:rPr>
        <w:t>将</w:t>
      </w:r>
      <w:r>
        <w:rPr>
          <w:rFonts w:ascii="宋体" w:hAnsi="宋体"/>
          <w:color w:val="auto"/>
          <w:sz w:val="24"/>
        </w:rPr>
        <w:t>中标结果在</w:t>
      </w:r>
      <w:r>
        <w:rPr>
          <w:rFonts w:hint="eastAsia" w:ascii="宋体" w:hAnsi="宋体"/>
          <w:color w:val="auto"/>
          <w:sz w:val="24"/>
          <w:lang w:eastAsia="zh-CN"/>
        </w:rPr>
        <w:t>“</w:t>
      </w:r>
      <w:r>
        <w:rPr>
          <w:rFonts w:hint="eastAsia" w:ascii="宋体" w:hAnsi="宋体"/>
          <w:color w:val="auto"/>
          <w:sz w:val="24"/>
          <w:lang w:val="en-US" w:eastAsia="zh-CN"/>
        </w:rPr>
        <w:t>南通教育局网”、“江苏省南通市中等专业学校”网</w:t>
      </w:r>
      <w:r>
        <w:rPr>
          <w:rFonts w:ascii="宋体" w:hAnsi="宋体"/>
          <w:color w:val="auto"/>
          <w:sz w:val="24"/>
        </w:rPr>
        <w:t>公布，公布的时间</w:t>
      </w:r>
      <w:r>
        <w:rPr>
          <w:rFonts w:hint="eastAsia" w:ascii="宋体" w:hAnsi="宋体"/>
          <w:color w:val="auto"/>
          <w:sz w:val="24"/>
        </w:rPr>
        <w:t>为三</w:t>
      </w:r>
      <w:r>
        <w:rPr>
          <w:rFonts w:ascii="宋体" w:hAnsi="宋体"/>
          <w:color w:val="auto"/>
          <w:sz w:val="24"/>
        </w:rPr>
        <w:t>日。</w:t>
      </w:r>
    </w:p>
    <w:p>
      <w:pPr>
        <w:spacing w:line="360" w:lineRule="auto"/>
        <w:jc w:val="center"/>
        <w:rPr>
          <w:rFonts w:ascii="宋体" w:hAnsi="宋体"/>
          <w:color w:val="auto"/>
          <w:sz w:val="28"/>
        </w:rPr>
      </w:pPr>
      <w:r>
        <w:rPr>
          <w:rFonts w:hint="eastAsia" w:ascii="宋体" w:hAnsi="宋体"/>
          <w:color w:val="auto"/>
          <w:sz w:val="28"/>
        </w:rPr>
        <w:t>（七）授予合同</w:t>
      </w:r>
    </w:p>
    <w:p>
      <w:pPr>
        <w:spacing w:line="360" w:lineRule="auto"/>
        <w:ind w:firstLine="480" w:firstLineChars="200"/>
        <w:jc w:val="left"/>
        <w:rPr>
          <w:rFonts w:hint="eastAsia" w:ascii="宋体" w:hAnsi="宋体"/>
          <w:color w:val="auto"/>
          <w:spacing w:val="-6"/>
          <w:sz w:val="24"/>
        </w:rPr>
      </w:pPr>
      <w:r>
        <w:rPr>
          <w:rFonts w:hint="eastAsia" w:ascii="宋体" w:hAnsi="宋体"/>
          <w:color w:val="auto"/>
          <w:sz w:val="24"/>
        </w:rPr>
        <w:t>33、</w:t>
      </w:r>
      <w:r>
        <w:rPr>
          <w:rFonts w:hint="eastAsia" w:ascii="宋体" w:hAnsi="宋体"/>
          <w:color w:val="auto"/>
          <w:spacing w:val="-6"/>
          <w:sz w:val="24"/>
        </w:rPr>
        <w:t>招标人和中标人应当自中标通知书</w:t>
      </w:r>
      <w:r>
        <w:rPr>
          <w:rFonts w:hint="eastAsia" w:ascii="宋体" w:hAnsi="宋体"/>
          <w:color w:val="auto"/>
          <w:spacing w:val="-6"/>
          <w:sz w:val="24"/>
          <w:highlight w:val="none"/>
        </w:rPr>
        <w:t>发出之日起</w:t>
      </w:r>
      <w:r>
        <w:rPr>
          <w:rFonts w:hint="eastAsia" w:ascii="宋体" w:hAnsi="宋体"/>
          <w:color w:val="auto"/>
          <w:spacing w:val="-6"/>
          <w:sz w:val="24"/>
          <w:highlight w:val="none"/>
          <w:lang w:val="en-US" w:eastAsia="zh-CN"/>
        </w:rPr>
        <w:t>30</w:t>
      </w:r>
      <w:r>
        <w:rPr>
          <w:rFonts w:hint="eastAsia" w:ascii="宋体" w:hAnsi="宋体"/>
          <w:color w:val="auto"/>
          <w:spacing w:val="-6"/>
          <w:sz w:val="24"/>
          <w:highlight w:val="none"/>
        </w:rPr>
        <w:t>日内，按照招标文件和</w:t>
      </w:r>
      <w:r>
        <w:rPr>
          <w:rFonts w:hint="eastAsia" w:ascii="宋体" w:hAnsi="宋体"/>
          <w:color w:val="auto"/>
          <w:spacing w:val="-6"/>
          <w:sz w:val="24"/>
        </w:rPr>
        <w:t>中标人的投标文件订立书面合同。招标人和中标人不得再订立背离合同实质性内容的其他协议。</w:t>
      </w:r>
    </w:p>
    <w:p>
      <w:pPr>
        <w:spacing w:line="360" w:lineRule="auto"/>
        <w:ind w:firstLine="480" w:firstLineChars="200"/>
        <w:rPr>
          <w:rFonts w:hint="eastAsia" w:ascii="宋体" w:hAnsi="宋体"/>
          <w:color w:val="auto"/>
          <w:sz w:val="24"/>
        </w:rPr>
      </w:pPr>
      <w:r>
        <w:rPr>
          <w:rFonts w:hint="eastAsia" w:ascii="宋体" w:hAnsi="宋体"/>
          <w:color w:val="auto"/>
          <w:sz w:val="24"/>
        </w:rPr>
        <w:t>34、中标通知书发出后7日内，合同协议书签订前，中标人应按本须知前附表规定的金额向招标人提交履约担保，担保的形式为银行转帐或银行保函。</w:t>
      </w:r>
    </w:p>
    <w:p>
      <w:pPr>
        <w:spacing w:line="360" w:lineRule="auto"/>
        <w:ind w:firstLine="480" w:firstLineChars="200"/>
        <w:rPr>
          <w:rFonts w:hint="eastAsia" w:ascii="宋体" w:hAnsi="宋体"/>
          <w:color w:val="auto"/>
          <w:sz w:val="24"/>
        </w:rPr>
      </w:pPr>
      <w:r>
        <w:rPr>
          <w:rFonts w:hint="eastAsia" w:ascii="宋体" w:hAnsi="宋体"/>
          <w:color w:val="auto"/>
          <w:sz w:val="24"/>
        </w:rPr>
        <w:t>35、</w:t>
      </w:r>
      <w:r>
        <w:rPr>
          <w:rFonts w:hint="eastAsia" w:ascii="宋体" w:hAnsi="宋体" w:cs="宋体"/>
          <w:color w:val="auto"/>
          <w:kern w:val="0"/>
          <w:sz w:val="24"/>
        </w:rPr>
        <w:t>拟派项目负责人自投标之日起至工程结束，非因不可抗力影响，不</w:t>
      </w:r>
      <w:r>
        <w:rPr>
          <w:rFonts w:hint="eastAsia" w:ascii="宋体" w:hAnsi="宋体" w:cs="宋体"/>
          <w:color w:val="auto"/>
          <w:kern w:val="0"/>
          <w:sz w:val="24"/>
          <w:lang w:val="en-US" w:eastAsia="zh-CN"/>
        </w:rPr>
        <w:t>得</w:t>
      </w:r>
      <w:r>
        <w:rPr>
          <w:rFonts w:hint="eastAsia" w:ascii="宋体" w:hAnsi="宋体" w:cs="宋体"/>
          <w:color w:val="auto"/>
          <w:kern w:val="0"/>
          <w:sz w:val="24"/>
        </w:rPr>
        <w:t>更换项目负责人。</w:t>
      </w:r>
    </w:p>
    <w:p>
      <w:pPr>
        <w:spacing w:line="360" w:lineRule="auto"/>
        <w:ind w:firstLine="480" w:firstLineChars="200"/>
        <w:rPr>
          <w:rFonts w:hint="eastAsia" w:ascii="宋体" w:hAnsi="宋体"/>
          <w:color w:val="auto"/>
          <w:sz w:val="24"/>
        </w:rPr>
      </w:pPr>
      <w:r>
        <w:rPr>
          <w:rFonts w:hint="eastAsia" w:ascii="宋体" w:hAnsi="宋体"/>
          <w:color w:val="auto"/>
          <w:sz w:val="24"/>
        </w:rPr>
        <w:t>36、若中标人不能按本须知第34、35条款的规定执行，招标人将有充分的理由认为中标人放弃中标项目和签订合同的权利</w:t>
      </w:r>
      <w:r>
        <w:rPr>
          <w:rFonts w:hint="eastAsia" w:ascii="宋体" w:hAnsi="宋体"/>
          <w:color w:val="auto"/>
          <w:sz w:val="24"/>
          <w:lang w:eastAsia="zh-CN"/>
        </w:rPr>
        <w:t>，</w:t>
      </w:r>
      <w:r>
        <w:rPr>
          <w:rFonts w:hint="eastAsia" w:ascii="宋体" w:hAnsi="宋体"/>
          <w:color w:val="auto"/>
          <w:sz w:val="24"/>
        </w:rPr>
        <w:t>给招标人造成损失，还应当予以赔偿。</w:t>
      </w:r>
    </w:p>
    <w:p>
      <w:pPr>
        <w:widowControl/>
        <w:spacing w:line="360" w:lineRule="auto"/>
        <w:ind w:firstLine="720" w:firstLineChars="200"/>
        <w:jc w:val="center"/>
        <w:rPr>
          <w:rFonts w:ascii="宋体" w:hAnsi="宋体"/>
          <w:color w:val="auto"/>
          <w:sz w:val="36"/>
          <w:szCs w:val="36"/>
        </w:rPr>
      </w:pPr>
      <w:bookmarkStart w:id="27" w:name="_Toc465181335"/>
      <w:bookmarkStart w:id="28" w:name="_Toc404159959"/>
    </w:p>
    <w:p>
      <w:pPr>
        <w:widowControl/>
        <w:spacing w:line="360" w:lineRule="auto"/>
        <w:ind w:firstLine="720" w:firstLineChars="200"/>
        <w:jc w:val="center"/>
        <w:rPr>
          <w:rFonts w:ascii="宋体" w:hAnsi="宋体"/>
          <w:color w:val="auto"/>
          <w:sz w:val="32"/>
          <w:szCs w:val="32"/>
        </w:rPr>
      </w:pPr>
      <w:r>
        <w:rPr>
          <w:rFonts w:ascii="宋体" w:hAnsi="宋体"/>
          <w:color w:val="auto"/>
          <w:sz w:val="36"/>
          <w:szCs w:val="36"/>
        </w:rPr>
        <w:t>第二章</w:t>
      </w:r>
      <w:r>
        <w:rPr>
          <w:rFonts w:hint="eastAsia" w:ascii="宋体" w:hAnsi="宋体"/>
          <w:color w:val="auto"/>
          <w:sz w:val="36"/>
          <w:szCs w:val="36"/>
        </w:rPr>
        <w:t xml:space="preserve"> </w:t>
      </w:r>
      <w:r>
        <w:rPr>
          <w:rFonts w:ascii="宋体" w:hAnsi="宋体"/>
          <w:color w:val="auto"/>
          <w:sz w:val="36"/>
          <w:szCs w:val="36"/>
        </w:rPr>
        <w:t>评标办法</w:t>
      </w:r>
      <w:r>
        <w:rPr>
          <w:rFonts w:ascii="宋体" w:hAnsi="宋体"/>
          <w:b/>
          <w:bCs/>
          <w:color w:val="auto"/>
          <w:sz w:val="32"/>
          <w:szCs w:val="32"/>
        </w:rPr>
        <w:t>（</w:t>
      </w:r>
      <w:r>
        <w:rPr>
          <w:rFonts w:hint="eastAsia" w:ascii="宋体" w:hAnsi="宋体"/>
          <w:b/>
          <w:bCs/>
          <w:color w:val="auto"/>
          <w:sz w:val="32"/>
          <w:szCs w:val="32"/>
          <w:lang w:val="en-US" w:eastAsia="zh-CN"/>
        </w:rPr>
        <w:t>合理低价法</w:t>
      </w:r>
      <w:r>
        <w:rPr>
          <w:rFonts w:ascii="宋体" w:hAnsi="宋体"/>
          <w:b/>
          <w:bCs/>
          <w:color w:val="auto"/>
          <w:sz w:val="32"/>
          <w:szCs w:val="32"/>
        </w:rPr>
        <w:t>）</w:t>
      </w:r>
      <w:bookmarkEnd w:id="27"/>
      <w:bookmarkEnd w:id="28"/>
    </w:p>
    <w:p>
      <w:pPr>
        <w:spacing w:line="360" w:lineRule="auto"/>
        <w:ind w:firstLine="480" w:firstLineChars="200"/>
        <w:rPr>
          <w:rFonts w:ascii="宋体" w:hAnsi="宋体"/>
          <w:b w:val="0"/>
          <w:bCs w:val="0"/>
          <w:color w:val="auto"/>
          <w:kern w:val="0"/>
          <w:sz w:val="24"/>
        </w:rPr>
      </w:pPr>
      <w:r>
        <w:rPr>
          <w:rFonts w:hint="eastAsia" w:ascii="宋体" w:hAnsi="宋体" w:cs="仿宋_GB2312"/>
          <w:b w:val="0"/>
          <w:bCs w:val="0"/>
          <w:color w:val="auto"/>
          <w:kern w:val="0"/>
          <w:sz w:val="24"/>
        </w:rPr>
        <w:t>一、本工程采用价格单因素评标办法，且采用资格后审，具体资格审查及评标细则如下：</w:t>
      </w:r>
    </w:p>
    <w:p>
      <w:pPr>
        <w:spacing w:line="360" w:lineRule="auto"/>
        <w:ind w:firstLine="480" w:firstLineChars="200"/>
        <w:rPr>
          <w:rFonts w:ascii="宋体" w:hAnsi="宋体"/>
          <w:color w:val="auto"/>
        </w:rPr>
      </w:pPr>
      <w:r>
        <w:rPr>
          <w:rFonts w:hint="eastAsia" w:ascii="宋体" w:hAnsi="宋体" w:cs="仿宋_GB2312"/>
          <w:color w:val="auto"/>
          <w:kern w:val="0"/>
          <w:sz w:val="24"/>
        </w:rPr>
        <w:t>（一）评标程序</w:t>
      </w:r>
    </w:p>
    <w:p>
      <w:pPr>
        <w:widowControl/>
        <w:spacing w:line="360" w:lineRule="auto"/>
        <w:ind w:firstLine="480" w:firstLineChars="200"/>
        <w:jc w:val="left"/>
        <w:rPr>
          <w:rFonts w:hint="eastAsia" w:ascii="宋体" w:hAnsi="宋体" w:cs="仿宋_GB2312"/>
          <w:bCs/>
          <w:color w:val="auto"/>
          <w:kern w:val="0"/>
          <w:sz w:val="24"/>
        </w:rPr>
      </w:pPr>
      <w:r>
        <w:rPr>
          <w:rFonts w:hint="eastAsia" w:ascii="宋体" w:hAnsi="宋体" w:cs="宋体"/>
          <w:bCs/>
          <w:color w:val="auto"/>
          <w:kern w:val="0"/>
          <w:sz w:val="24"/>
        </w:rPr>
        <w:t>资格</w:t>
      </w:r>
      <w:r>
        <w:rPr>
          <w:rFonts w:hint="eastAsia" w:ascii="宋体" w:hAnsi="宋体" w:cs="宋体"/>
          <w:bCs/>
          <w:color w:val="auto"/>
          <w:kern w:val="0"/>
          <w:sz w:val="24"/>
          <w:lang w:eastAsia="zh-CN"/>
        </w:rPr>
        <w:t>、</w:t>
      </w:r>
      <w:r>
        <w:rPr>
          <w:rFonts w:hint="eastAsia" w:ascii="宋体" w:hAnsi="宋体" w:cs="宋体"/>
          <w:bCs/>
          <w:color w:val="auto"/>
          <w:kern w:val="0"/>
          <w:sz w:val="24"/>
        </w:rPr>
        <w:t>符合性评审→</w:t>
      </w:r>
      <w:r>
        <w:rPr>
          <w:rFonts w:ascii="宋体" w:hAnsi="宋体"/>
          <w:color w:val="auto"/>
          <w:kern w:val="0"/>
          <w:sz w:val="24"/>
        </w:rPr>
        <w:t>抽取</w:t>
      </w:r>
      <w:r>
        <w:rPr>
          <w:rFonts w:hint="eastAsia" w:ascii="宋体" w:hAnsi="宋体" w:cs="宋体"/>
          <w:color w:val="auto"/>
          <w:kern w:val="0"/>
          <w:sz w:val="24"/>
        </w:rPr>
        <w:t>商务标评审方法及相关系数</w:t>
      </w:r>
      <w:r>
        <w:rPr>
          <w:rFonts w:hint="eastAsia" w:ascii="宋体" w:hAnsi="宋体" w:cs="宋体"/>
          <w:bCs/>
          <w:color w:val="auto"/>
          <w:kern w:val="0"/>
          <w:sz w:val="24"/>
        </w:rPr>
        <w:t>→商务标开标→商务标评审→确定中标人</w:t>
      </w:r>
      <w:r>
        <w:rPr>
          <w:rFonts w:hint="eastAsia" w:ascii="宋体" w:hAnsi="宋体" w:cs="仿宋_GB2312"/>
          <w:bCs/>
          <w:color w:val="auto"/>
          <w:kern w:val="0"/>
          <w:sz w:val="24"/>
        </w:rPr>
        <w:t>。</w:t>
      </w:r>
    </w:p>
    <w:p>
      <w:pPr>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二、资格审查程序及办法</w:t>
      </w:r>
    </w:p>
    <w:p>
      <w:pPr>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（一）本次资格审查采用合格制，各投标人只有满足资格审查必要合格条件后，方可参与商务标的评审。</w:t>
      </w:r>
    </w:p>
    <w:p>
      <w:pPr>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（二）评标委员会按下表所列的资格审查必要合格条件，对各投标人递交的资格审查资料进行评审，并公布资格审查合格者名单。</w:t>
      </w:r>
    </w:p>
    <w:p>
      <w:pPr>
        <w:widowControl/>
        <w:spacing w:line="360" w:lineRule="auto"/>
        <w:ind w:firstLine="480" w:firstLineChars="200"/>
        <w:jc w:val="center"/>
        <w:rPr>
          <w:rFonts w:ascii="宋体" w:hAnsi="宋体"/>
          <w:color w:val="auto"/>
          <w:kern w:val="0"/>
          <w:sz w:val="24"/>
        </w:rPr>
      </w:pPr>
      <w:r>
        <w:rPr>
          <w:rFonts w:ascii="宋体" w:hAnsi="宋体"/>
          <w:b/>
          <w:color w:val="auto"/>
          <w:sz w:val="24"/>
          <w:u w:val="single"/>
        </w:rPr>
        <w:t>资格审查标准汇总表</w:t>
      </w:r>
    </w:p>
    <w:tbl>
      <w:tblPr>
        <w:tblStyle w:val="47"/>
        <w:tblW w:w="9569"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52"/>
        <w:gridCol w:w="1800"/>
        <w:gridCol w:w="3937"/>
        <w:gridCol w:w="3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0" w:hRule="atLeast"/>
          <w:tblHeader/>
          <w:tblCellSpacing w:w="0" w:type="dxa"/>
          <w:jc w:val="center"/>
        </w:trPr>
        <w:tc>
          <w:tcPr>
            <w:tcW w:w="552" w:type="dxa"/>
            <w:vAlign w:val="center"/>
          </w:tcPr>
          <w:p>
            <w:pPr>
              <w:widowControl/>
              <w:spacing w:line="360" w:lineRule="auto"/>
              <w:jc w:val="center"/>
              <w:rPr>
                <w:rFonts w:ascii="宋体" w:hAnsi="宋体"/>
                <w:b/>
                <w:color w:val="auto"/>
                <w:kern w:val="0"/>
                <w:sz w:val="24"/>
              </w:rPr>
            </w:pPr>
            <w:bookmarkStart w:id="29" w:name="OLE_LINK2"/>
            <w:r>
              <w:rPr>
                <w:rFonts w:ascii="宋体" w:hAnsi="宋体"/>
                <w:b/>
                <w:color w:val="auto"/>
                <w:kern w:val="0"/>
                <w:sz w:val="24"/>
              </w:rPr>
              <w:t>序号</w:t>
            </w:r>
          </w:p>
        </w:tc>
        <w:tc>
          <w:tcPr>
            <w:tcW w:w="1800" w:type="dxa"/>
            <w:vAlign w:val="center"/>
          </w:tcPr>
          <w:p>
            <w:pPr>
              <w:widowControl/>
              <w:spacing w:line="360" w:lineRule="auto"/>
              <w:jc w:val="center"/>
              <w:rPr>
                <w:rFonts w:ascii="宋体" w:hAnsi="宋体"/>
                <w:b/>
                <w:color w:val="auto"/>
                <w:kern w:val="0"/>
                <w:sz w:val="24"/>
              </w:rPr>
            </w:pPr>
            <w:r>
              <w:rPr>
                <w:rFonts w:ascii="宋体" w:hAnsi="宋体"/>
                <w:b/>
                <w:color w:val="auto"/>
                <w:kern w:val="0"/>
                <w:sz w:val="24"/>
              </w:rPr>
              <w:t>项目内容</w:t>
            </w:r>
          </w:p>
        </w:tc>
        <w:tc>
          <w:tcPr>
            <w:tcW w:w="3937" w:type="dxa"/>
            <w:vAlign w:val="center"/>
          </w:tcPr>
          <w:p>
            <w:pPr>
              <w:widowControl/>
              <w:spacing w:line="360" w:lineRule="auto"/>
              <w:jc w:val="center"/>
              <w:rPr>
                <w:rFonts w:ascii="宋体" w:hAnsi="宋体"/>
                <w:b/>
                <w:color w:val="auto"/>
                <w:kern w:val="0"/>
                <w:sz w:val="24"/>
              </w:rPr>
            </w:pPr>
            <w:r>
              <w:rPr>
                <w:rFonts w:ascii="宋体" w:hAnsi="宋体"/>
                <w:b/>
                <w:color w:val="auto"/>
                <w:kern w:val="0"/>
                <w:sz w:val="24"/>
              </w:rPr>
              <w:t>合格条件</w:t>
            </w:r>
          </w:p>
        </w:tc>
        <w:tc>
          <w:tcPr>
            <w:tcW w:w="3280" w:type="dxa"/>
            <w:vAlign w:val="center"/>
          </w:tcPr>
          <w:p>
            <w:pPr>
              <w:widowControl/>
              <w:spacing w:line="360" w:lineRule="auto"/>
              <w:jc w:val="center"/>
              <w:rPr>
                <w:rFonts w:ascii="宋体" w:hAnsi="宋体"/>
                <w:b/>
                <w:color w:val="auto"/>
                <w:kern w:val="0"/>
                <w:sz w:val="24"/>
              </w:rPr>
            </w:pPr>
            <w:r>
              <w:rPr>
                <w:rFonts w:ascii="宋体" w:hAnsi="宋体"/>
                <w:b/>
                <w:color w:val="auto"/>
                <w:kern w:val="0"/>
                <w:sz w:val="24"/>
              </w:rPr>
              <w:t>投标人需提供的材料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87" w:hRule="atLeast"/>
          <w:tblCellSpacing w:w="0" w:type="dxa"/>
          <w:jc w:val="center"/>
        </w:trPr>
        <w:tc>
          <w:tcPr>
            <w:tcW w:w="552" w:type="dxa"/>
            <w:vAlign w:val="center"/>
          </w:tcPr>
          <w:p>
            <w:pPr>
              <w:widowControl/>
              <w:spacing w:line="360" w:lineRule="auto"/>
              <w:jc w:val="center"/>
              <w:rPr>
                <w:rFonts w:ascii="宋体" w:hAnsi="宋体" w:eastAsia="宋体" w:cs="Times New Roman"/>
                <w:color w:val="auto"/>
                <w:kern w:val="0"/>
                <w:sz w:val="24"/>
                <w:szCs w:val="24"/>
                <w:lang w:val="en-US" w:eastAsia="zh-CN" w:bidi="ar-SA"/>
              </w:rPr>
            </w:pPr>
            <w:r>
              <w:rPr>
                <w:rFonts w:ascii="宋体" w:hAnsi="宋体"/>
                <w:color w:val="auto"/>
                <w:kern w:val="0"/>
                <w:sz w:val="24"/>
              </w:rPr>
              <w:t>1</w:t>
            </w:r>
          </w:p>
        </w:tc>
        <w:tc>
          <w:tcPr>
            <w:tcW w:w="1800" w:type="dxa"/>
            <w:vAlign w:val="center"/>
          </w:tcPr>
          <w:p>
            <w:pPr>
              <w:widowControl/>
              <w:spacing w:line="360" w:lineRule="auto"/>
              <w:jc w:val="left"/>
              <w:rPr>
                <w:rFonts w:hint="eastAsia" w:ascii="宋体" w:hAnsi="宋体"/>
                <w:color w:val="auto"/>
                <w:kern w:val="0"/>
                <w:sz w:val="24"/>
                <w:lang w:val="en-US" w:eastAsia="zh-CN"/>
              </w:rPr>
            </w:pPr>
            <w:r>
              <w:rPr>
                <w:rFonts w:ascii="宋体" w:hAnsi="宋体" w:eastAsia="宋体" w:cs="宋体"/>
                <w:color w:val="auto"/>
                <w:sz w:val="24"/>
                <w:szCs w:val="24"/>
              </w:rPr>
              <w:t>法 定 代 表 人 身 份证明书</w:t>
            </w:r>
          </w:p>
        </w:tc>
        <w:tc>
          <w:tcPr>
            <w:tcW w:w="3937" w:type="dxa"/>
            <w:vAlign w:val="center"/>
          </w:tcPr>
          <w:p>
            <w:pPr>
              <w:widowControl/>
              <w:spacing w:line="360" w:lineRule="auto"/>
              <w:jc w:val="left"/>
              <w:rPr>
                <w:rFonts w:ascii="宋体" w:hAnsi="宋体" w:eastAsia="宋体" w:cs="宋体"/>
                <w:color w:val="auto"/>
                <w:sz w:val="24"/>
                <w:szCs w:val="24"/>
              </w:rPr>
            </w:pPr>
            <w:r>
              <w:rPr>
                <w:rFonts w:ascii="宋体" w:hAnsi="宋体" w:eastAsia="宋体" w:cs="宋体"/>
                <w:color w:val="auto"/>
                <w:sz w:val="24"/>
                <w:szCs w:val="24"/>
              </w:rPr>
              <w:t>法定代表人身份证明书</w:t>
            </w:r>
          </w:p>
        </w:tc>
        <w:tc>
          <w:tcPr>
            <w:tcW w:w="3280" w:type="dxa"/>
            <w:vAlign w:val="center"/>
          </w:tcPr>
          <w:p>
            <w:pPr>
              <w:widowControl/>
              <w:spacing w:line="360" w:lineRule="auto"/>
              <w:jc w:val="left"/>
              <w:rPr>
                <w:rFonts w:ascii="宋体" w:hAnsi="宋体"/>
                <w:color w:val="auto"/>
                <w:kern w:val="0"/>
                <w:sz w:val="24"/>
              </w:rPr>
            </w:pPr>
            <w:r>
              <w:rPr>
                <w:rFonts w:ascii="宋体" w:hAnsi="宋体" w:eastAsia="宋体" w:cs="宋体"/>
                <w:color w:val="auto"/>
                <w:sz w:val="24"/>
                <w:szCs w:val="24"/>
              </w:rPr>
              <w:t>法定代表人身份证明书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87" w:hRule="atLeast"/>
          <w:tblCellSpacing w:w="0" w:type="dxa"/>
          <w:jc w:val="center"/>
        </w:trPr>
        <w:tc>
          <w:tcPr>
            <w:tcW w:w="552" w:type="dxa"/>
            <w:vAlign w:val="center"/>
          </w:tcPr>
          <w:p>
            <w:pPr>
              <w:widowControl/>
              <w:spacing w:line="360" w:lineRule="auto"/>
              <w:jc w:val="center"/>
              <w:rPr>
                <w:rFonts w:ascii="宋体" w:hAnsi="宋体" w:eastAsia="宋体" w:cs="Times New Roman"/>
                <w:color w:val="auto"/>
                <w:kern w:val="0"/>
                <w:sz w:val="24"/>
                <w:szCs w:val="24"/>
                <w:lang w:val="en-US" w:eastAsia="zh-CN" w:bidi="ar-SA"/>
              </w:rPr>
            </w:pPr>
            <w:r>
              <w:rPr>
                <w:rFonts w:ascii="宋体" w:hAnsi="宋体"/>
                <w:color w:val="auto"/>
                <w:kern w:val="0"/>
                <w:sz w:val="24"/>
              </w:rPr>
              <w:t>2</w:t>
            </w:r>
          </w:p>
        </w:tc>
        <w:tc>
          <w:tcPr>
            <w:tcW w:w="1800" w:type="dxa"/>
            <w:vAlign w:val="center"/>
          </w:tcPr>
          <w:p>
            <w:pPr>
              <w:widowControl/>
              <w:spacing w:line="360" w:lineRule="auto"/>
              <w:jc w:val="left"/>
              <w:rPr>
                <w:rFonts w:hint="eastAsia" w:ascii="宋体" w:hAnsi="宋体"/>
                <w:color w:val="auto"/>
                <w:kern w:val="0"/>
                <w:sz w:val="24"/>
                <w:lang w:val="en-US" w:eastAsia="zh-CN"/>
              </w:rPr>
            </w:pPr>
            <w:r>
              <w:rPr>
                <w:rFonts w:ascii="宋体" w:hAnsi="宋体" w:eastAsia="宋体" w:cs="宋体"/>
                <w:color w:val="auto"/>
                <w:sz w:val="24"/>
                <w:szCs w:val="24"/>
              </w:rPr>
              <w:t>法人授权委托书（如有授权）</w:t>
            </w:r>
          </w:p>
        </w:tc>
        <w:tc>
          <w:tcPr>
            <w:tcW w:w="3937" w:type="dxa"/>
            <w:vAlign w:val="center"/>
          </w:tcPr>
          <w:p>
            <w:pPr>
              <w:widowControl/>
              <w:spacing w:line="360" w:lineRule="auto"/>
              <w:jc w:val="left"/>
              <w:rPr>
                <w:rFonts w:ascii="宋体" w:hAnsi="宋体" w:eastAsia="宋体" w:cs="宋体"/>
                <w:color w:val="auto"/>
                <w:sz w:val="24"/>
                <w:szCs w:val="24"/>
              </w:rPr>
            </w:pPr>
            <w:r>
              <w:rPr>
                <w:rFonts w:ascii="宋体" w:hAnsi="宋体" w:eastAsia="宋体" w:cs="宋体"/>
                <w:color w:val="auto"/>
                <w:sz w:val="24"/>
                <w:szCs w:val="24"/>
              </w:rPr>
              <w:t>法人授权委托书（如有授权）</w:t>
            </w:r>
          </w:p>
        </w:tc>
        <w:tc>
          <w:tcPr>
            <w:tcW w:w="3280" w:type="dxa"/>
            <w:vAlign w:val="center"/>
          </w:tcPr>
          <w:p>
            <w:pPr>
              <w:widowControl/>
              <w:spacing w:line="360" w:lineRule="auto"/>
              <w:jc w:val="left"/>
              <w:rPr>
                <w:rFonts w:ascii="宋体" w:hAnsi="宋体"/>
                <w:color w:val="auto"/>
                <w:kern w:val="0"/>
                <w:sz w:val="24"/>
              </w:rPr>
            </w:pPr>
            <w:r>
              <w:rPr>
                <w:rFonts w:ascii="宋体" w:hAnsi="宋体" w:eastAsia="宋体" w:cs="宋体"/>
                <w:color w:val="auto"/>
                <w:sz w:val="24"/>
                <w:szCs w:val="24"/>
              </w:rPr>
              <w:t>法人授权委托书（如有授权）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87" w:hRule="atLeast"/>
          <w:tblCellSpacing w:w="0" w:type="dxa"/>
          <w:jc w:val="center"/>
        </w:trPr>
        <w:tc>
          <w:tcPr>
            <w:tcW w:w="552" w:type="dxa"/>
            <w:vAlign w:val="center"/>
          </w:tcPr>
          <w:p>
            <w:pPr>
              <w:widowControl/>
              <w:spacing w:line="360" w:lineRule="auto"/>
              <w:jc w:val="center"/>
              <w:rPr>
                <w:rFonts w:hint="eastAsia" w:ascii="宋体" w:hAnsi="宋体" w:eastAsia="宋体"/>
                <w:color w:val="auto"/>
                <w:kern w:val="0"/>
                <w:sz w:val="24"/>
                <w:lang w:val="en-US" w:eastAsia="zh-CN"/>
              </w:rPr>
            </w:pPr>
            <w:r>
              <w:rPr>
                <w:rFonts w:hint="eastAsia" w:ascii="宋体" w:hAnsi="宋体"/>
                <w:color w:val="auto"/>
                <w:kern w:val="0"/>
                <w:sz w:val="24"/>
                <w:lang w:val="en-US" w:eastAsia="zh-CN"/>
              </w:rPr>
              <w:t>3</w:t>
            </w:r>
          </w:p>
        </w:tc>
        <w:tc>
          <w:tcPr>
            <w:tcW w:w="1800" w:type="dxa"/>
            <w:vAlign w:val="center"/>
          </w:tcPr>
          <w:p>
            <w:pPr>
              <w:widowControl/>
              <w:spacing w:line="360" w:lineRule="auto"/>
              <w:jc w:val="left"/>
              <w:rPr>
                <w:rFonts w:ascii="宋体" w:hAnsi="宋体" w:eastAsia="宋体" w:cs="Times New Roman"/>
                <w:color w:val="auto"/>
                <w:kern w:val="0"/>
                <w:sz w:val="24"/>
                <w:szCs w:val="24"/>
                <w:lang w:val="en-US" w:eastAsia="zh-CN" w:bidi="ar-SA"/>
              </w:rPr>
            </w:pPr>
            <w:r>
              <w:rPr>
                <w:rFonts w:ascii="宋体" w:hAnsi="宋体"/>
                <w:color w:val="auto"/>
                <w:kern w:val="0"/>
                <w:sz w:val="24"/>
              </w:rPr>
              <w:t>具有独立订立合同的能力</w:t>
            </w:r>
          </w:p>
        </w:tc>
        <w:tc>
          <w:tcPr>
            <w:tcW w:w="3937" w:type="dxa"/>
            <w:vAlign w:val="center"/>
          </w:tcPr>
          <w:p>
            <w:pPr>
              <w:widowControl/>
              <w:spacing w:line="360" w:lineRule="auto"/>
              <w:jc w:val="left"/>
              <w:rPr>
                <w:rFonts w:ascii="宋体" w:hAnsi="宋体" w:eastAsia="宋体" w:cs="Times New Roman"/>
                <w:color w:val="auto"/>
                <w:kern w:val="0"/>
                <w:sz w:val="24"/>
                <w:szCs w:val="24"/>
                <w:lang w:val="en-US" w:eastAsia="zh-CN" w:bidi="ar-SA"/>
              </w:rPr>
            </w:pPr>
            <w:r>
              <w:rPr>
                <w:rFonts w:ascii="宋体" w:hAnsi="宋体"/>
                <w:color w:val="auto"/>
                <w:kern w:val="0"/>
                <w:sz w:val="24"/>
              </w:rPr>
              <w:t>有效的工商行政管理部门颁发的法人营业执照</w:t>
            </w:r>
          </w:p>
        </w:tc>
        <w:tc>
          <w:tcPr>
            <w:tcW w:w="3280" w:type="dxa"/>
            <w:vAlign w:val="center"/>
          </w:tcPr>
          <w:p>
            <w:pPr>
              <w:widowControl/>
              <w:spacing w:line="360" w:lineRule="auto"/>
              <w:jc w:val="left"/>
              <w:rPr>
                <w:rFonts w:ascii="宋体" w:hAnsi="宋体" w:eastAsia="宋体" w:cs="Times New Roman"/>
                <w:color w:val="auto"/>
                <w:kern w:val="0"/>
                <w:sz w:val="24"/>
                <w:szCs w:val="24"/>
                <w:lang w:val="en-US" w:eastAsia="zh-CN" w:bidi="ar-SA"/>
              </w:rPr>
            </w:pPr>
            <w:r>
              <w:rPr>
                <w:rFonts w:ascii="宋体" w:hAnsi="宋体"/>
                <w:color w:val="auto"/>
                <w:kern w:val="0"/>
                <w:sz w:val="24"/>
              </w:rPr>
              <w:t>有效的企业营业执照（副本）</w:t>
            </w:r>
          </w:p>
        </w:tc>
      </w:tr>
      <w:bookmarkEnd w:id="2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70" w:hRule="atLeast"/>
          <w:tblCellSpacing w:w="0" w:type="dxa"/>
          <w:jc w:val="center"/>
        </w:trPr>
        <w:tc>
          <w:tcPr>
            <w:tcW w:w="552" w:type="dxa"/>
            <w:vAlign w:val="center"/>
          </w:tcPr>
          <w:p>
            <w:pPr>
              <w:widowControl/>
              <w:spacing w:line="360" w:lineRule="auto"/>
              <w:jc w:val="center"/>
              <w:rPr>
                <w:rFonts w:hint="eastAsia" w:ascii="宋体" w:hAnsi="宋体" w:eastAsia="宋体" w:cs="Times New Roman"/>
                <w:color w:val="auto"/>
                <w:kern w:val="0"/>
                <w:sz w:val="24"/>
                <w:szCs w:val="24"/>
                <w:lang w:val="en-US" w:eastAsia="zh-CN" w:bidi="ar-SA"/>
              </w:rPr>
            </w:pPr>
            <w:r>
              <w:rPr>
                <w:rFonts w:hint="eastAsia" w:ascii="宋体" w:hAnsi="宋体"/>
                <w:color w:val="auto"/>
                <w:kern w:val="0"/>
                <w:sz w:val="24"/>
                <w:lang w:val="en-US" w:eastAsia="zh-CN"/>
              </w:rPr>
              <w:t>4</w:t>
            </w:r>
          </w:p>
        </w:tc>
        <w:tc>
          <w:tcPr>
            <w:tcW w:w="1800" w:type="dxa"/>
            <w:vAlign w:val="center"/>
          </w:tcPr>
          <w:p>
            <w:pPr>
              <w:widowControl/>
              <w:spacing w:line="360" w:lineRule="auto"/>
              <w:jc w:val="left"/>
              <w:rPr>
                <w:rFonts w:hint="default" w:ascii="宋体" w:hAnsi="宋体" w:eastAsia="宋体"/>
                <w:color w:val="auto"/>
                <w:kern w:val="0"/>
                <w:sz w:val="24"/>
                <w:lang w:val="en-US" w:eastAsia="zh-CN"/>
              </w:rPr>
            </w:pPr>
            <w:r>
              <w:rPr>
                <w:rFonts w:hint="eastAsia" w:ascii="宋体" w:hAnsi="宋体"/>
                <w:color w:val="auto"/>
                <w:kern w:val="0"/>
                <w:sz w:val="24"/>
                <w:lang w:val="en-US" w:eastAsia="zh-CN"/>
              </w:rPr>
              <w:t>企业资质</w:t>
            </w:r>
          </w:p>
        </w:tc>
        <w:tc>
          <w:tcPr>
            <w:tcW w:w="3937" w:type="dxa"/>
            <w:vAlign w:val="center"/>
          </w:tcPr>
          <w:p>
            <w:pPr>
              <w:widowControl/>
              <w:spacing w:line="360" w:lineRule="auto"/>
              <w:jc w:val="left"/>
              <w:rPr>
                <w:rFonts w:ascii="宋体" w:hAnsi="宋体"/>
                <w:color w:val="auto"/>
                <w:kern w:val="0"/>
                <w:sz w:val="24"/>
              </w:rPr>
            </w:pPr>
            <w:r>
              <w:rPr>
                <w:rFonts w:hint="eastAsia" w:ascii="宋体" w:hAnsi="宋体"/>
                <w:color w:val="auto"/>
                <w:kern w:val="0"/>
                <w:sz w:val="24"/>
                <w:lang w:eastAsia="zh-CN"/>
              </w:rPr>
              <w:t>建筑工程施工总承包三级及以上资质</w:t>
            </w:r>
            <w:r>
              <w:rPr>
                <w:rFonts w:hint="eastAsia" w:ascii="宋体" w:hAnsi="宋体"/>
                <w:color w:val="auto"/>
                <w:kern w:val="0"/>
                <w:sz w:val="24"/>
                <w:lang w:val="en-US" w:eastAsia="zh-CN"/>
              </w:rPr>
              <w:t>或市政公用工程施工总承包三级及以上资质</w:t>
            </w:r>
            <w:r>
              <w:rPr>
                <w:rFonts w:hint="eastAsia" w:ascii="宋体" w:hAnsi="宋体"/>
                <w:color w:val="auto"/>
                <w:kern w:val="0"/>
                <w:sz w:val="24"/>
                <w:lang w:eastAsia="zh-CN"/>
              </w:rPr>
              <w:t>(须在有效期内)</w:t>
            </w:r>
          </w:p>
        </w:tc>
        <w:tc>
          <w:tcPr>
            <w:tcW w:w="3280" w:type="dxa"/>
            <w:vAlign w:val="center"/>
          </w:tcPr>
          <w:p>
            <w:pPr>
              <w:widowControl/>
              <w:spacing w:line="360" w:lineRule="auto"/>
              <w:jc w:val="left"/>
              <w:rPr>
                <w:rFonts w:ascii="宋体" w:hAnsi="宋体"/>
                <w:color w:val="auto"/>
                <w:kern w:val="0"/>
                <w:sz w:val="24"/>
              </w:rPr>
            </w:pPr>
            <w:r>
              <w:rPr>
                <w:rFonts w:ascii="宋体" w:hAnsi="宋体"/>
                <w:color w:val="auto"/>
                <w:kern w:val="0"/>
                <w:sz w:val="24"/>
              </w:rPr>
              <w:t>有效期内的企业资质证书（副本）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87" w:hRule="atLeast"/>
          <w:tblCellSpacing w:w="0" w:type="dxa"/>
          <w:jc w:val="center"/>
        </w:trPr>
        <w:tc>
          <w:tcPr>
            <w:tcW w:w="552" w:type="dxa"/>
            <w:vAlign w:val="center"/>
          </w:tcPr>
          <w:p>
            <w:pPr>
              <w:widowControl/>
              <w:spacing w:line="360" w:lineRule="auto"/>
              <w:jc w:val="center"/>
              <w:rPr>
                <w:rFonts w:hint="eastAsia" w:ascii="宋体" w:hAnsi="宋体" w:eastAsia="宋体"/>
                <w:color w:val="auto"/>
                <w:kern w:val="0"/>
                <w:sz w:val="24"/>
                <w:lang w:val="en-US" w:eastAsia="zh-CN"/>
              </w:rPr>
            </w:pPr>
            <w:r>
              <w:rPr>
                <w:rFonts w:hint="eastAsia" w:ascii="宋体" w:hAnsi="宋体"/>
                <w:color w:val="auto"/>
                <w:kern w:val="0"/>
                <w:sz w:val="24"/>
                <w:lang w:val="en-US" w:eastAsia="zh-CN"/>
              </w:rPr>
              <w:t>5</w:t>
            </w:r>
          </w:p>
        </w:tc>
        <w:tc>
          <w:tcPr>
            <w:tcW w:w="1800" w:type="dxa"/>
            <w:vAlign w:val="center"/>
          </w:tcPr>
          <w:p>
            <w:pPr>
              <w:widowControl/>
              <w:spacing w:line="360" w:lineRule="auto"/>
              <w:jc w:val="left"/>
              <w:rPr>
                <w:rFonts w:hint="eastAsia" w:ascii="宋体" w:hAnsi="宋体" w:eastAsia="宋体" w:cs="Times New Roman"/>
                <w:color w:val="auto"/>
                <w:kern w:val="0"/>
                <w:sz w:val="24"/>
                <w:szCs w:val="24"/>
                <w:lang w:val="en-US" w:eastAsia="zh-CN" w:bidi="ar-SA"/>
              </w:rPr>
            </w:pPr>
            <w:r>
              <w:rPr>
                <w:rFonts w:ascii="宋体" w:hAnsi="宋体"/>
                <w:color w:val="auto"/>
                <w:kern w:val="0"/>
                <w:sz w:val="24"/>
              </w:rPr>
              <w:t>企业安全生产许可证</w:t>
            </w:r>
          </w:p>
        </w:tc>
        <w:tc>
          <w:tcPr>
            <w:tcW w:w="3937" w:type="dxa"/>
            <w:vAlign w:val="center"/>
          </w:tcPr>
          <w:p>
            <w:pPr>
              <w:widowControl/>
              <w:spacing w:line="360" w:lineRule="auto"/>
              <w:jc w:val="left"/>
              <w:rPr>
                <w:rFonts w:ascii="宋体" w:hAnsi="宋体" w:eastAsia="宋体" w:cs="Times New Roman"/>
                <w:color w:val="auto"/>
                <w:kern w:val="0"/>
                <w:sz w:val="24"/>
                <w:szCs w:val="24"/>
                <w:lang w:val="en-US" w:eastAsia="zh-CN" w:bidi="ar-SA"/>
              </w:rPr>
            </w:pPr>
            <w:r>
              <w:rPr>
                <w:rFonts w:ascii="宋体" w:hAnsi="宋体"/>
                <w:color w:val="auto"/>
                <w:kern w:val="0"/>
                <w:sz w:val="24"/>
              </w:rPr>
              <w:t>企业具备安全产生条件，并取得安全生产许可证。</w:t>
            </w:r>
          </w:p>
        </w:tc>
        <w:tc>
          <w:tcPr>
            <w:tcW w:w="3280" w:type="dxa"/>
            <w:vAlign w:val="center"/>
          </w:tcPr>
          <w:p>
            <w:pPr>
              <w:widowControl/>
              <w:spacing w:line="360" w:lineRule="auto"/>
              <w:jc w:val="left"/>
              <w:rPr>
                <w:rFonts w:ascii="宋体" w:hAnsi="宋体" w:eastAsia="宋体" w:cs="Times New Roman"/>
                <w:color w:val="auto"/>
                <w:kern w:val="0"/>
                <w:sz w:val="24"/>
                <w:szCs w:val="24"/>
                <w:lang w:val="en-US" w:eastAsia="zh-CN" w:bidi="ar-SA"/>
              </w:rPr>
            </w:pPr>
            <w:r>
              <w:rPr>
                <w:rFonts w:ascii="宋体" w:hAnsi="宋体"/>
                <w:color w:val="auto"/>
                <w:kern w:val="0"/>
                <w:sz w:val="24"/>
              </w:rPr>
              <w:t>有效的安全生产许可证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1" w:hRule="atLeast"/>
          <w:tblCellSpacing w:w="0" w:type="dxa"/>
          <w:jc w:val="center"/>
        </w:trPr>
        <w:tc>
          <w:tcPr>
            <w:tcW w:w="552" w:type="dxa"/>
            <w:vAlign w:val="center"/>
          </w:tcPr>
          <w:p>
            <w:pPr>
              <w:widowControl/>
              <w:spacing w:line="360" w:lineRule="auto"/>
              <w:jc w:val="center"/>
              <w:rPr>
                <w:rFonts w:hint="eastAsia" w:ascii="宋体" w:hAnsi="宋体" w:eastAsia="宋体" w:cs="Times New Roman"/>
                <w:color w:val="auto"/>
                <w:kern w:val="0"/>
                <w:sz w:val="24"/>
                <w:szCs w:val="24"/>
                <w:lang w:val="en-US" w:eastAsia="zh-CN" w:bidi="ar-SA"/>
              </w:rPr>
            </w:pPr>
            <w:r>
              <w:rPr>
                <w:rFonts w:hint="eastAsia" w:ascii="宋体" w:hAnsi="宋体"/>
                <w:color w:val="auto"/>
                <w:kern w:val="0"/>
                <w:sz w:val="24"/>
                <w:lang w:val="en-US" w:eastAsia="zh-CN"/>
              </w:rPr>
              <w:t>6</w:t>
            </w:r>
          </w:p>
        </w:tc>
        <w:tc>
          <w:tcPr>
            <w:tcW w:w="1800" w:type="dxa"/>
            <w:vAlign w:val="center"/>
          </w:tcPr>
          <w:p>
            <w:pPr>
              <w:widowControl/>
              <w:spacing w:line="360" w:lineRule="auto"/>
              <w:jc w:val="left"/>
              <w:rPr>
                <w:rFonts w:ascii="宋体" w:hAnsi="宋体"/>
                <w:color w:val="auto"/>
                <w:kern w:val="0"/>
                <w:sz w:val="24"/>
              </w:rPr>
            </w:pPr>
            <w:r>
              <w:rPr>
                <w:rFonts w:ascii="宋体" w:hAnsi="宋体"/>
                <w:color w:val="auto"/>
                <w:kern w:val="0"/>
                <w:sz w:val="24"/>
              </w:rPr>
              <w:t>拟派项目负责人（项目经理）资质等级</w:t>
            </w:r>
          </w:p>
        </w:tc>
        <w:tc>
          <w:tcPr>
            <w:tcW w:w="3937" w:type="dxa"/>
            <w:vAlign w:val="center"/>
          </w:tcPr>
          <w:p>
            <w:pPr>
              <w:widowControl/>
              <w:spacing w:line="360" w:lineRule="auto"/>
              <w:jc w:val="left"/>
              <w:rPr>
                <w:rFonts w:hint="eastAsia" w:ascii="宋体" w:hAnsi="宋体"/>
                <w:color w:val="auto"/>
                <w:kern w:val="0"/>
                <w:sz w:val="24"/>
              </w:rPr>
            </w:pPr>
            <w:r>
              <w:rPr>
                <w:rFonts w:hint="eastAsia" w:ascii="宋体" w:hAnsi="宋体"/>
                <w:color w:val="auto"/>
                <w:kern w:val="0"/>
                <w:sz w:val="24"/>
                <w:lang w:eastAsia="zh-CN"/>
              </w:rPr>
              <w:t>建筑工程专业贰级（含）以上</w:t>
            </w:r>
            <w:r>
              <w:rPr>
                <w:rFonts w:hint="eastAsia" w:ascii="宋体" w:hAnsi="宋体"/>
                <w:color w:val="auto"/>
                <w:kern w:val="0"/>
                <w:sz w:val="24"/>
                <w:lang w:val="en-US" w:eastAsia="zh-CN"/>
              </w:rPr>
              <w:t>或市政公用工程专业贰级（含）以上</w:t>
            </w:r>
            <w:r>
              <w:rPr>
                <w:rFonts w:hint="eastAsia" w:ascii="宋体" w:hAnsi="宋体"/>
                <w:color w:val="auto"/>
                <w:kern w:val="0"/>
                <w:sz w:val="24"/>
              </w:rPr>
              <w:t>注册建造师。</w:t>
            </w:r>
          </w:p>
          <w:p>
            <w:pPr>
              <w:pStyle w:val="46"/>
              <w:ind w:left="0" w:leftChars="0" w:firstLine="0" w:firstLineChars="0"/>
              <w:rPr>
                <w:rFonts w:ascii="宋体" w:hAnsi="宋体"/>
                <w:color w:val="auto"/>
                <w:kern w:val="0"/>
                <w:sz w:val="24"/>
                <w:u w:val="single"/>
              </w:rPr>
            </w:pPr>
          </w:p>
        </w:tc>
        <w:tc>
          <w:tcPr>
            <w:tcW w:w="3280" w:type="dxa"/>
            <w:vAlign w:val="center"/>
          </w:tcPr>
          <w:p>
            <w:pPr>
              <w:widowControl/>
              <w:spacing w:line="360" w:lineRule="auto"/>
              <w:jc w:val="left"/>
              <w:rPr>
                <w:rFonts w:ascii="宋体" w:hAnsi="宋体"/>
                <w:color w:val="auto"/>
                <w:kern w:val="0"/>
                <w:sz w:val="24"/>
              </w:rPr>
            </w:pPr>
            <w:r>
              <w:rPr>
                <w:rFonts w:ascii="宋体" w:hAnsi="宋体"/>
                <w:color w:val="auto"/>
                <w:kern w:val="0"/>
                <w:sz w:val="24"/>
              </w:rPr>
              <w:t>①有效的中华人民共和国建造师注册证书(注册在投标人单位)；</w:t>
            </w:r>
          </w:p>
          <w:p>
            <w:pPr>
              <w:widowControl/>
              <w:spacing w:line="360" w:lineRule="auto"/>
              <w:jc w:val="left"/>
              <w:rPr>
                <w:rFonts w:hint="eastAsia" w:ascii="宋体" w:hAnsi="宋体" w:eastAsia="宋体"/>
                <w:color w:val="auto"/>
                <w:kern w:val="0"/>
                <w:sz w:val="24"/>
                <w:lang w:val="en-US" w:eastAsia="zh-CN"/>
              </w:rPr>
            </w:pPr>
            <w:r>
              <w:rPr>
                <w:rFonts w:ascii="宋体" w:hAnsi="宋体"/>
                <w:color w:val="auto"/>
                <w:kern w:val="0"/>
                <w:sz w:val="24"/>
              </w:rPr>
              <w:t>②凡建造师注册证书未发放到位的，可由省辖市建设（建筑）行政主管部门出具注册建造师执业证明</w:t>
            </w:r>
            <w:r>
              <w:rPr>
                <w:rFonts w:hint="eastAsia" w:ascii="宋体" w:hAnsi="宋体"/>
                <w:color w:val="auto"/>
                <w:kern w:val="0"/>
                <w:sz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1" w:hRule="atLeast"/>
          <w:tblCellSpacing w:w="0" w:type="dxa"/>
          <w:jc w:val="center"/>
        </w:trPr>
        <w:tc>
          <w:tcPr>
            <w:tcW w:w="552" w:type="dxa"/>
            <w:vAlign w:val="center"/>
          </w:tcPr>
          <w:p>
            <w:pPr>
              <w:widowControl/>
              <w:spacing w:line="360" w:lineRule="auto"/>
              <w:jc w:val="center"/>
              <w:rPr>
                <w:rFonts w:hint="default" w:ascii="宋体" w:hAnsi="宋体"/>
                <w:color w:val="auto"/>
                <w:kern w:val="0"/>
                <w:sz w:val="24"/>
                <w:lang w:val="en-US" w:eastAsia="zh-CN"/>
              </w:rPr>
            </w:pPr>
            <w:r>
              <w:rPr>
                <w:rFonts w:hint="eastAsia" w:ascii="宋体" w:hAnsi="宋体"/>
                <w:color w:val="auto"/>
                <w:kern w:val="0"/>
                <w:sz w:val="24"/>
                <w:lang w:val="en-US" w:eastAsia="zh-CN"/>
              </w:rPr>
              <w:t>7</w:t>
            </w:r>
          </w:p>
        </w:tc>
        <w:tc>
          <w:tcPr>
            <w:tcW w:w="1800" w:type="dxa"/>
            <w:vAlign w:val="center"/>
          </w:tcPr>
          <w:p>
            <w:pPr>
              <w:widowControl/>
              <w:spacing w:line="360" w:lineRule="auto"/>
              <w:jc w:val="left"/>
              <w:rPr>
                <w:rFonts w:ascii="宋体" w:hAnsi="宋体" w:eastAsia="宋体" w:cs="Times New Roman"/>
                <w:color w:val="auto"/>
                <w:kern w:val="0"/>
                <w:sz w:val="24"/>
                <w:szCs w:val="24"/>
                <w:lang w:val="en-US" w:eastAsia="zh-CN" w:bidi="ar-SA"/>
              </w:rPr>
            </w:pPr>
            <w:r>
              <w:rPr>
                <w:rFonts w:ascii="宋体" w:hAnsi="宋体"/>
                <w:color w:val="auto"/>
                <w:kern w:val="0"/>
                <w:sz w:val="24"/>
              </w:rPr>
              <w:t>拟派项目负责人（项目经理）安全生产考核</w:t>
            </w:r>
          </w:p>
        </w:tc>
        <w:tc>
          <w:tcPr>
            <w:tcW w:w="3937" w:type="dxa"/>
            <w:vAlign w:val="center"/>
          </w:tcPr>
          <w:p>
            <w:pPr>
              <w:widowControl/>
              <w:spacing w:line="360" w:lineRule="auto"/>
              <w:jc w:val="left"/>
              <w:rPr>
                <w:rFonts w:ascii="宋体" w:hAnsi="宋体" w:eastAsia="宋体" w:cs="Times New Roman"/>
                <w:color w:val="auto"/>
                <w:kern w:val="0"/>
                <w:sz w:val="24"/>
                <w:szCs w:val="24"/>
                <w:lang w:val="en-US" w:eastAsia="zh-CN" w:bidi="ar-SA"/>
              </w:rPr>
            </w:pPr>
            <w:r>
              <w:rPr>
                <w:rFonts w:ascii="宋体" w:hAnsi="宋体"/>
                <w:color w:val="auto"/>
                <w:kern w:val="0"/>
                <w:sz w:val="24"/>
              </w:rPr>
              <w:t>拟派项目负责人具有有效的施工项目负责人安全生产考核合格证书（B类）</w:t>
            </w:r>
          </w:p>
        </w:tc>
        <w:tc>
          <w:tcPr>
            <w:tcW w:w="3280" w:type="dxa"/>
            <w:vAlign w:val="center"/>
          </w:tcPr>
          <w:p>
            <w:pPr>
              <w:widowControl/>
              <w:spacing w:line="360" w:lineRule="auto"/>
              <w:jc w:val="left"/>
              <w:rPr>
                <w:rFonts w:ascii="宋体" w:hAnsi="宋体" w:eastAsia="宋体" w:cs="Times New Roman"/>
                <w:color w:val="auto"/>
                <w:kern w:val="0"/>
                <w:sz w:val="24"/>
                <w:szCs w:val="24"/>
                <w:lang w:val="en-US" w:eastAsia="zh-CN" w:bidi="ar-SA"/>
              </w:rPr>
            </w:pPr>
            <w:r>
              <w:rPr>
                <w:rFonts w:ascii="宋体" w:hAnsi="宋体"/>
                <w:color w:val="auto"/>
                <w:kern w:val="0"/>
                <w:sz w:val="24"/>
              </w:rPr>
              <w:t>有效的</w:t>
            </w:r>
            <w:r>
              <w:rPr>
                <w:rFonts w:hint="eastAsia" w:ascii="宋体" w:hAnsi="宋体" w:cs="宋体"/>
                <w:color w:val="auto"/>
                <w:kern w:val="0"/>
                <w:sz w:val="24"/>
              </w:rPr>
              <w:t>施工项目负责人安全生产考核合格证书（B类）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13" w:hRule="atLeast"/>
          <w:tblCellSpacing w:w="0" w:type="dxa"/>
          <w:jc w:val="center"/>
        </w:trPr>
        <w:tc>
          <w:tcPr>
            <w:tcW w:w="552" w:type="dxa"/>
            <w:vAlign w:val="center"/>
          </w:tcPr>
          <w:p>
            <w:pPr>
              <w:widowControl/>
              <w:spacing w:line="360" w:lineRule="auto"/>
              <w:jc w:val="center"/>
              <w:rPr>
                <w:rFonts w:hint="eastAsia" w:ascii="宋体" w:hAnsi="宋体" w:eastAsia="宋体" w:cs="Times New Roman"/>
                <w:color w:val="auto"/>
                <w:kern w:val="0"/>
                <w:sz w:val="24"/>
                <w:szCs w:val="24"/>
                <w:lang w:val="en-US" w:eastAsia="zh-CN" w:bidi="ar-SA"/>
              </w:rPr>
            </w:pPr>
            <w:r>
              <w:rPr>
                <w:rFonts w:hint="eastAsia" w:ascii="宋体" w:hAnsi="宋体"/>
                <w:color w:val="auto"/>
                <w:kern w:val="0"/>
                <w:sz w:val="24"/>
                <w:lang w:val="en-US" w:eastAsia="zh-CN"/>
              </w:rPr>
              <w:t>8</w:t>
            </w:r>
          </w:p>
        </w:tc>
        <w:tc>
          <w:tcPr>
            <w:tcW w:w="1800" w:type="dxa"/>
            <w:vAlign w:val="center"/>
          </w:tcPr>
          <w:p>
            <w:pPr>
              <w:widowControl/>
              <w:spacing w:line="360" w:lineRule="auto"/>
              <w:jc w:val="left"/>
              <w:rPr>
                <w:rFonts w:ascii="宋体" w:hAnsi="宋体" w:eastAsia="宋体" w:cs="宋体"/>
                <w:color w:val="auto"/>
                <w:kern w:val="2"/>
                <w:sz w:val="24"/>
                <w:szCs w:val="24"/>
                <w:lang w:val="en-US" w:eastAsia="zh-CN" w:bidi="ar-SA"/>
              </w:rPr>
            </w:pPr>
            <w:r>
              <w:rPr>
                <w:rFonts w:ascii="宋体" w:hAnsi="宋体" w:eastAsia="宋体" w:cs="宋体"/>
                <w:color w:val="auto"/>
                <w:kern w:val="2"/>
                <w:sz w:val="24"/>
                <w:szCs w:val="24"/>
                <w:lang w:val="en-US" w:eastAsia="zh-CN" w:bidi="ar-SA"/>
              </w:rPr>
              <w:t>拟 派 项 目 负 责 人为 投 标 企 业 正 式 人员</w:t>
            </w:r>
          </w:p>
        </w:tc>
        <w:tc>
          <w:tcPr>
            <w:tcW w:w="3937" w:type="dxa"/>
            <w:vAlign w:val="center"/>
          </w:tcPr>
          <w:p>
            <w:pPr>
              <w:widowControl/>
              <w:spacing w:line="360" w:lineRule="auto"/>
              <w:jc w:val="left"/>
              <w:rPr>
                <w:rFonts w:ascii="宋体" w:hAnsi="宋体" w:eastAsia="宋体" w:cs="宋体"/>
                <w:color w:val="auto"/>
                <w:kern w:val="2"/>
                <w:sz w:val="24"/>
                <w:szCs w:val="24"/>
                <w:lang w:val="en-US" w:eastAsia="zh-CN" w:bidi="ar-SA"/>
              </w:rPr>
            </w:pPr>
            <w:r>
              <w:rPr>
                <w:rFonts w:ascii="宋体" w:hAnsi="宋体" w:eastAsia="宋体" w:cs="宋体"/>
                <w:color w:val="auto"/>
                <w:kern w:val="2"/>
                <w:sz w:val="24"/>
                <w:szCs w:val="24"/>
                <w:lang w:val="en-US" w:eastAsia="zh-CN" w:bidi="ar-SA"/>
              </w:rPr>
              <w:t>投标企业与拟派项目负责人签订的有效劳动合同书；投标企业提供社保机构出具 的由企业为拟派项目负责人、缴纳的投标截止时间前三个月（不含投标截止时间当月）中至少一个月的养老保险缴纳证明材料。（养老保险缴费证明上人员较多时，请在相应人员名单上予以标注）。</w:t>
            </w:r>
          </w:p>
        </w:tc>
        <w:tc>
          <w:tcPr>
            <w:tcW w:w="3280" w:type="dxa"/>
            <w:vAlign w:val="center"/>
          </w:tcPr>
          <w:p>
            <w:pPr>
              <w:widowControl/>
              <w:spacing w:line="360" w:lineRule="auto"/>
              <w:jc w:val="left"/>
              <w:rPr>
                <w:rFonts w:hint="default" w:ascii="宋体" w:hAnsi="宋体" w:eastAsia="宋体"/>
                <w:color w:val="auto"/>
                <w:kern w:val="0"/>
                <w:sz w:val="24"/>
                <w:lang w:val="en-US" w:eastAsia="zh-CN"/>
              </w:rPr>
            </w:pPr>
            <w:r>
              <w:rPr>
                <w:rFonts w:hint="eastAsia" w:ascii="宋体" w:hAnsi="宋体"/>
                <w:color w:val="auto"/>
                <w:kern w:val="0"/>
                <w:sz w:val="24"/>
                <w:lang w:val="en-US" w:eastAsia="zh-CN"/>
              </w:rPr>
              <w:t>劳动合同及社保证明复印件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1" w:hRule="atLeast"/>
          <w:tblCellSpacing w:w="0" w:type="dxa"/>
          <w:jc w:val="center"/>
        </w:trPr>
        <w:tc>
          <w:tcPr>
            <w:tcW w:w="552" w:type="dxa"/>
            <w:vAlign w:val="center"/>
          </w:tcPr>
          <w:p>
            <w:pPr>
              <w:widowControl/>
              <w:spacing w:line="360" w:lineRule="auto"/>
              <w:jc w:val="center"/>
              <w:rPr>
                <w:rFonts w:hint="default" w:ascii="宋体" w:hAnsi="宋体" w:eastAsia="宋体"/>
                <w:color w:val="auto"/>
                <w:kern w:val="0"/>
                <w:sz w:val="24"/>
                <w:lang w:val="en-US" w:eastAsia="zh-CN"/>
              </w:rPr>
            </w:pPr>
            <w:r>
              <w:rPr>
                <w:rFonts w:hint="eastAsia" w:ascii="宋体" w:hAnsi="宋体"/>
                <w:color w:val="auto"/>
                <w:kern w:val="0"/>
                <w:sz w:val="24"/>
                <w:lang w:val="en-US" w:eastAsia="zh-CN"/>
              </w:rPr>
              <w:t>9</w:t>
            </w:r>
          </w:p>
        </w:tc>
        <w:tc>
          <w:tcPr>
            <w:tcW w:w="1800" w:type="dxa"/>
            <w:vAlign w:val="center"/>
          </w:tcPr>
          <w:p>
            <w:pPr>
              <w:widowControl/>
              <w:spacing w:line="360" w:lineRule="auto"/>
              <w:jc w:val="left"/>
              <w:rPr>
                <w:rFonts w:ascii="宋体" w:hAnsi="宋体" w:eastAsia="宋体" w:cs="Times New Roman"/>
                <w:color w:val="auto"/>
                <w:kern w:val="0"/>
                <w:sz w:val="24"/>
                <w:szCs w:val="24"/>
                <w:lang w:val="en-US" w:eastAsia="zh-CN" w:bidi="ar-SA"/>
              </w:rPr>
            </w:pPr>
            <w:r>
              <w:rPr>
                <w:rFonts w:ascii="宋体" w:hAnsi="宋体" w:eastAsia="宋体" w:cs="宋体"/>
                <w:color w:val="auto"/>
                <w:sz w:val="24"/>
                <w:szCs w:val="24"/>
              </w:rPr>
              <w:t>诚信承诺书</w:t>
            </w:r>
          </w:p>
        </w:tc>
        <w:tc>
          <w:tcPr>
            <w:tcW w:w="3937" w:type="dxa"/>
            <w:vAlign w:val="center"/>
          </w:tcPr>
          <w:p>
            <w:pPr>
              <w:widowControl/>
              <w:spacing w:line="360" w:lineRule="auto"/>
              <w:jc w:val="left"/>
              <w:rPr>
                <w:rFonts w:ascii="宋体" w:hAnsi="宋体" w:eastAsia="宋体" w:cs="Times New Roman"/>
                <w:color w:val="auto"/>
                <w:kern w:val="0"/>
                <w:sz w:val="24"/>
                <w:szCs w:val="24"/>
                <w:lang w:val="en-US" w:eastAsia="zh-CN" w:bidi="ar-SA"/>
              </w:rPr>
            </w:pPr>
            <w:r>
              <w:rPr>
                <w:rFonts w:ascii="宋体" w:hAnsi="宋体" w:eastAsia="宋体" w:cs="宋体"/>
                <w:color w:val="auto"/>
                <w:sz w:val="24"/>
                <w:szCs w:val="24"/>
              </w:rPr>
              <w:t>经投标人签字盖章的诚信承诺书（格式见 第八章投标文件格式“诚信承诺书”）</w:t>
            </w:r>
          </w:p>
        </w:tc>
        <w:tc>
          <w:tcPr>
            <w:tcW w:w="3280" w:type="dxa"/>
            <w:vAlign w:val="center"/>
          </w:tcPr>
          <w:p>
            <w:pPr>
              <w:widowControl/>
              <w:spacing w:line="360" w:lineRule="auto"/>
              <w:jc w:val="left"/>
              <w:rPr>
                <w:rFonts w:hint="eastAsia" w:ascii="宋体" w:hAnsi="宋体" w:eastAsia="宋体" w:cs="Times New Roman"/>
                <w:color w:val="auto"/>
                <w:kern w:val="0"/>
                <w:sz w:val="24"/>
                <w:szCs w:val="24"/>
                <w:lang w:val="en-US" w:eastAsia="zh-CN" w:bidi="ar-SA"/>
              </w:rPr>
            </w:pPr>
            <w:r>
              <w:rPr>
                <w:rFonts w:ascii="宋体" w:hAnsi="宋体" w:eastAsia="宋体" w:cs="宋体"/>
                <w:color w:val="auto"/>
                <w:sz w:val="24"/>
                <w:szCs w:val="24"/>
              </w:rPr>
              <w:t>经投标人签字盖章的诚信承诺书（见</w:t>
            </w:r>
            <w:r>
              <w:rPr>
                <w:rFonts w:hint="eastAsia" w:ascii="宋体" w:hAnsi="宋体" w:cs="宋体"/>
                <w:color w:val="auto"/>
                <w:sz w:val="24"/>
                <w:szCs w:val="24"/>
                <w:lang w:val="en-US" w:eastAsia="zh-CN"/>
              </w:rPr>
              <w:t>附件</w:t>
            </w:r>
            <w:r>
              <w:rPr>
                <w:rFonts w:ascii="宋体" w:hAnsi="宋体" w:eastAsia="宋体" w:cs="宋体"/>
                <w:color w:val="auto"/>
                <w:sz w:val="24"/>
                <w:szCs w:val="24"/>
              </w:rPr>
              <w:t>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8" w:hRule="atLeast"/>
          <w:tblCellSpacing w:w="0" w:type="dxa"/>
          <w:jc w:val="center"/>
        </w:trPr>
        <w:tc>
          <w:tcPr>
            <w:tcW w:w="552" w:type="dxa"/>
            <w:vAlign w:val="center"/>
          </w:tcPr>
          <w:p>
            <w:pPr>
              <w:widowControl/>
              <w:spacing w:line="360" w:lineRule="auto"/>
              <w:jc w:val="center"/>
              <w:rPr>
                <w:rFonts w:hint="default" w:ascii="宋体" w:hAnsi="宋体"/>
                <w:color w:val="auto"/>
                <w:kern w:val="0"/>
                <w:sz w:val="24"/>
                <w:lang w:val="en-US" w:eastAsia="zh-CN"/>
              </w:rPr>
            </w:pPr>
            <w:r>
              <w:rPr>
                <w:rFonts w:hint="eastAsia" w:ascii="宋体" w:hAnsi="宋体"/>
                <w:color w:val="auto"/>
                <w:kern w:val="0"/>
                <w:sz w:val="24"/>
                <w:lang w:val="en-US" w:eastAsia="zh-CN"/>
              </w:rPr>
              <w:t>10</w:t>
            </w:r>
          </w:p>
        </w:tc>
        <w:tc>
          <w:tcPr>
            <w:tcW w:w="9017" w:type="dxa"/>
            <w:gridSpan w:val="3"/>
            <w:vAlign w:val="center"/>
          </w:tcPr>
          <w:p>
            <w:pPr>
              <w:widowControl/>
              <w:spacing w:line="360" w:lineRule="auto"/>
              <w:jc w:val="left"/>
              <w:rPr>
                <w:rFonts w:ascii="宋体" w:hAnsi="宋体" w:eastAsia="宋体" w:cs="宋体"/>
                <w:color w:val="auto"/>
                <w:sz w:val="24"/>
                <w:szCs w:val="24"/>
              </w:rPr>
            </w:pPr>
            <w:r>
              <w:rPr>
                <w:rFonts w:hint="eastAsia" w:ascii="宋体" w:hAnsi="宋体" w:eastAsia="宋体" w:cs="Times New Roman"/>
                <w:color w:val="auto"/>
                <w:kern w:val="0"/>
                <w:sz w:val="24"/>
                <w:szCs w:val="24"/>
                <w:highlight w:val="none"/>
                <w:lang w:val="en-US" w:eastAsia="zh-CN" w:bidi="ar-SA"/>
              </w:rPr>
              <w:t>根据《省住房城乡建设厅关于建筑企业资质动态监管不合格企业参加招投标相关事宜的复函》（苏建函建管〔2019〕233 号）文件要求，投标人某项被核查为不达标的资质，不得参加该资质的招投标、合同备案等经营活动。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CellSpacing w:w="0" w:type="dxa"/>
          <w:jc w:val="center"/>
        </w:trPr>
        <w:tc>
          <w:tcPr>
            <w:tcW w:w="552" w:type="dxa"/>
            <w:vAlign w:val="center"/>
          </w:tcPr>
          <w:p>
            <w:pPr>
              <w:widowControl/>
              <w:spacing w:line="360" w:lineRule="auto"/>
              <w:jc w:val="center"/>
              <w:rPr>
                <w:rFonts w:ascii="宋体" w:hAnsi="宋体"/>
                <w:color w:val="auto"/>
                <w:kern w:val="0"/>
                <w:sz w:val="24"/>
              </w:rPr>
            </w:pPr>
          </w:p>
        </w:tc>
        <w:tc>
          <w:tcPr>
            <w:tcW w:w="9017" w:type="dxa"/>
            <w:gridSpan w:val="3"/>
            <w:vAlign w:val="center"/>
          </w:tcPr>
          <w:p>
            <w:pPr>
              <w:widowControl/>
              <w:spacing w:line="360" w:lineRule="auto"/>
              <w:ind w:firstLine="470" w:firstLineChars="196"/>
              <w:jc w:val="left"/>
              <w:rPr>
                <w:rFonts w:ascii="宋体" w:hAnsi="宋体"/>
                <w:color w:val="auto"/>
                <w:sz w:val="24"/>
                <w:lang w:val="zh-CN"/>
              </w:rPr>
            </w:pPr>
            <w:r>
              <w:rPr>
                <w:rFonts w:ascii="宋体" w:hAnsi="宋体"/>
                <w:color w:val="auto"/>
                <w:sz w:val="24"/>
                <w:lang w:val="zh-CN"/>
              </w:rPr>
              <w:t>以上</w:t>
            </w:r>
            <w:r>
              <w:rPr>
                <w:rFonts w:ascii="宋体" w:hAnsi="宋体"/>
                <w:color w:val="auto"/>
                <w:sz w:val="24"/>
              </w:rPr>
              <w:t>1-</w:t>
            </w:r>
            <w:r>
              <w:rPr>
                <w:rFonts w:hint="eastAsia" w:ascii="宋体" w:hAnsi="宋体"/>
                <w:color w:val="auto"/>
                <w:sz w:val="24"/>
                <w:lang w:val="en-US" w:eastAsia="zh-CN"/>
              </w:rPr>
              <w:t>10</w:t>
            </w:r>
            <w:r>
              <w:rPr>
                <w:rFonts w:ascii="宋体" w:hAnsi="宋体"/>
                <w:color w:val="auto"/>
                <w:sz w:val="24"/>
                <w:lang w:val="zh-CN"/>
              </w:rPr>
              <w:t>中任何一条不符合要求的，则资格审查不通过。而且，上述序号</w:t>
            </w:r>
            <w:r>
              <w:rPr>
                <w:rFonts w:hint="eastAsia" w:ascii="宋体" w:hAnsi="宋体"/>
                <w:color w:val="auto"/>
                <w:sz w:val="24"/>
                <w:lang w:val="zh-CN"/>
              </w:rPr>
              <w:t>1</w:t>
            </w:r>
            <w:r>
              <w:rPr>
                <w:rFonts w:ascii="宋体" w:hAnsi="宋体"/>
                <w:color w:val="auto"/>
                <w:sz w:val="24"/>
                <w:lang w:val="zh-CN"/>
              </w:rPr>
              <w:t>-</w:t>
            </w:r>
            <w:r>
              <w:rPr>
                <w:rFonts w:hint="eastAsia" w:ascii="宋体" w:hAnsi="宋体"/>
                <w:color w:val="auto"/>
                <w:sz w:val="24"/>
                <w:lang w:val="en-US" w:eastAsia="zh-CN"/>
              </w:rPr>
              <w:t>8</w:t>
            </w:r>
            <w:r>
              <w:rPr>
                <w:rFonts w:ascii="宋体" w:hAnsi="宋体"/>
                <w:color w:val="auto"/>
                <w:sz w:val="24"/>
                <w:lang w:val="zh-CN"/>
              </w:rPr>
              <w:t>提供复印件并加盖单位公章，否则资格审查不通过</w:t>
            </w:r>
            <w:r>
              <w:rPr>
                <w:rFonts w:hint="eastAsia" w:ascii="宋体" w:hAnsi="宋体"/>
                <w:color w:val="auto"/>
                <w:sz w:val="24"/>
                <w:lang w:val="zh-CN"/>
              </w:rPr>
              <w:t>。</w:t>
            </w:r>
          </w:p>
          <w:p>
            <w:pPr>
              <w:widowControl/>
              <w:spacing w:line="360" w:lineRule="auto"/>
              <w:ind w:firstLine="470" w:firstLineChars="196"/>
              <w:jc w:val="left"/>
              <w:rPr>
                <w:rFonts w:hint="eastAsia" w:ascii="宋体" w:hAnsi="宋体"/>
                <w:color w:val="auto"/>
                <w:sz w:val="24"/>
                <w:lang w:val="zh-CN"/>
              </w:rPr>
            </w:pPr>
            <w:r>
              <w:rPr>
                <w:rFonts w:hint="eastAsia" w:ascii="宋体" w:hAnsi="宋体"/>
                <w:color w:val="auto"/>
                <w:sz w:val="24"/>
                <w:lang w:val="zh-CN" w:eastAsia="zh-CN"/>
              </w:rPr>
              <w:t>注：如本项目投标人拟派的项目负责人为一级注册建造师的，必须根据《办公厅关于全面实行一级建造师电子注册证书的通知》（建办市〔2021〕040号）文件要求执行 。</w:t>
            </w:r>
          </w:p>
          <w:p>
            <w:pPr>
              <w:widowControl/>
              <w:spacing w:line="360" w:lineRule="auto"/>
              <w:ind w:firstLine="470" w:firstLineChars="196"/>
              <w:jc w:val="left"/>
              <w:rPr>
                <w:rFonts w:hint="eastAsia" w:ascii="宋体" w:hAnsi="宋体"/>
                <w:color w:val="auto"/>
                <w:sz w:val="24"/>
                <w:lang w:val="zh-CN"/>
              </w:rPr>
            </w:pPr>
            <w:r>
              <w:rPr>
                <w:rFonts w:hint="eastAsia" w:ascii="宋体" w:hAnsi="宋体"/>
                <w:color w:val="auto"/>
                <w:sz w:val="24"/>
                <w:lang w:val="zh-CN"/>
              </w:rPr>
              <w:t>拟派项目负责人为江苏省二级建造师的，必须按照《省住房和城乡建设厅关于我省二级建造师、二级造价工程师、二级注册建筑师、二级注册结构工程师注册证书电子证照换发的公告》(〔2023〕第26号)文件要求换发新的注册证书电子证照，否则不予认可。</w:t>
            </w:r>
          </w:p>
          <w:p>
            <w:pPr>
              <w:widowControl/>
              <w:adjustRightInd w:val="0"/>
              <w:snapToGrid w:val="0"/>
              <w:spacing w:line="360" w:lineRule="auto"/>
              <w:ind w:firstLine="480" w:firstLineChars="200"/>
              <w:jc w:val="left"/>
              <w:rPr>
                <w:rFonts w:ascii="宋体" w:hAnsi="宋体" w:cs="Courier New"/>
                <w:b/>
                <w:color w:val="auto"/>
                <w:kern w:val="0"/>
                <w:sz w:val="24"/>
                <w:highlight w:val="none"/>
              </w:rPr>
            </w:pPr>
            <w:r>
              <w:rPr>
                <w:rFonts w:ascii="宋体" w:hAnsi="宋体" w:cs="Courier New"/>
                <w:b/>
                <w:color w:val="auto"/>
                <w:kern w:val="0"/>
                <w:sz w:val="24"/>
                <w:highlight w:val="none"/>
              </w:rPr>
              <w:t>如法人名称和法定代表人姓名发生变化，请提供相关证明。否则，资格审查不通过。</w:t>
            </w:r>
          </w:p>
          <w:p>
            <w:pPr>
              <w:widowControl/>
              <w:adjustRightInd w:val="0"/>
              <w:snapToGrid w:val="0"/>
              <w:spacing w:line="360" w:lineRule="auto"/>
              <w:jc w:val="left"/>
              <w:rPr>
                <w:rFonts w:hint="default" w:ascii="宋体" w:hAnsi="宋体" w:eastAsia="宋体"/>
                <w:color w:val="auto"/>
                <w:kern w:val="0"/>
                <w:sz w:val="24"/>
                <w:lang w:val="en-US" w:eastAsia="zh-CN"/>
              </w:rPr>
            </w:pPr>
            <w:r>
              <w:rPr>
                <w:rFonts w:hint="eastAsia" w:ascii="宋体" w:hAnsi="宋体"/>
                <w:b/>
                <w:bCs/>
                <w:color w:val="auto"/>
                <w:kern w:val="0"/>
                <w:sz w:val="24"/>
                <w:highlight w:val="none"/>
                <w:lang w:val="en-US" w:eastAsia="zh-CN"/>
              </w:rPr>
              <w:t>派驻现场的项目经理应与投标文件一致，必须保证施工全过程在本项目工地工作，不得兼职本工程以外的工作，不得更换项目负责人；除不可抗力因素外，确实需要更换的，除须经发包人书面批准外，更换项目负责人，承包人需同时缴纳违约金1万元/次。</w:t>
            </w:r>
          </w:p>
        </w:tc>
      </w:tr>
    </w:tbl>
    <w:p>
      <w:pPr>
        <w:spacing w:line="360" w:lineRule="auto"/>
        <w:ind w:firstLine="480" w:firstLineChars="200"/>
        <w:rPr>
          <w:rFonts w:ascii="宋体" w:hAnsi="宋体"/>
          <w:color w:val="auto"/>
          <w:sz w:val="24"/>
        </w:rPr>
      </w:pPr>
      <w:bookmarkStart w:id="30" w:name="_Toc404159960"/>
      <w:r>
        <w:rPr>
          <w:rFonts w:hint="eastAsia" w:ascii="宋体" w:hAnsi="宋体"/>
          <w:color w:val="auto"/>
          <w:sz w:val="24"/>
        </w:rPr>
        <w:t>2</w:t>
      </w:r>
      <w:r>
        <w:rPr>
          <w:rFonts w:hint="eastAsia" w:ascii="宋体" w:hAnsi="宋体" w:cs="宋体"/>
          <w:color w:val="auto"/>
          <w:sz w:val="24"/>
        </w:rPr>
        <w:t>、商务标评审</w:t>
      </w:r>
    </w:p>
    <w:p>
      <w:pPr>
        <w:spacing w:line="360" w:lineRule="auto"/>
        <w:ind w:firstLine="480" w:firstLineChars="200"/>
        <w:rPr>
          <w:rFonts w:ascii="宋体" w:hAnsi="宋体" w:cs="宋体"/>
          <w:color w:val="auto"/>
          <w:sz w:val="24"/>
        </w:rPr>
      </w:pPr>
      <w:r>
        <w:rPr>
          <w:rFonts w:hint="eastAsia" w:ascii="宋体" w:hAnsi="宋体" w:cs="宋体"/>
          <w:color w:val="auto"/>
          <w:sz w:val="24"/>
        </w:rPr>
        <w:t>1)只有通过资格审查的投标人，才能参加商务标的评标。</w:t>
      </w:r>
    </w:p>
    <w:p>
      <w:pPr>
        <w:spacing w:line="360" w:lineRule="auto"/>
        <w:ind w:firstLine="480" w:firstLineChars="200"/>
        <w:rPr>
          <w:rFonts w:ascii="宋体" w:hAnsi="宋体" w:cs="宋体"/>
          <w:color w:val="auto"/>
          <w:sz w:val="24"/>
          <w:highlight w:val="none"/>
        </w:rPr>
      </w:pPr>
      <w:r>
        <w:rPr>
          <w:rFonts w:hint="eastAsia" w:ascii="宋体" w:hAnsi="宋体" w:cs="宋体"/>
          <w:b w:val="0"/>
          <w:bCs w:val="0"/>
          <w:color w:val="auto"/>
          <w:sz w:val="24"/>
        </w:rPr>
        <w:t>2)商务标报价评审共设两种方法</w:t>
      </w:r>
      <w:r>
        <w:rPr>
          <w:rFonts w:hint="eastAsia" w:ascii="宋体" w:hAnsi="宋体" w:cs="宋体"/>
          <w:b w:val="0"/>
          <w:bCs w:val="0"/>
          <w:color w:val="auto"/>
          <w:sz w:val="24"/>
          <w:lang w:eastAsia="zh-CN"/>
        </w:rPr>
        <w:t>，</w:t>
      </w:r>
      <w:r>
        <w:rPr>
          <w:rFonts w:hint="eastAsia" w:ascii="宋体" w:hAnsi="宋体" w:cs="宋体"/>
          <w:b w:val="0"/>
          <w:bCs w:val="0"/>
          <w:color w:val="auto"/>
          <w:kern w:val="0"/>
          <w:sz w:val="24"/>
        </w:rPr>
        <w:t>分为方法</w:t>
      </w:r>
      <w:r>
        <w:rPr>
          <w:rFonts w:hint="eastAsia" w:ascii="宋体" w:hAnsi="宋体" w:cs="宋体"/>
          <w:b w:val="0"/>
          <w:bCs w:val="0"/>
          <w:color w:val="auto"/>
          <w:kern w:val="0"/>
          <w:sz w:val="24"/>
          <w:highlight w:val="none"/>
        </w:rPr>
        <w:t>一、方法二两种</w:t>
      </w:r>
      <w:r>
        <w:rPr>
          <w:rFonts w:hint="eastAsia" w:ascii="宋体" w:hAnsi="宋体" w:cs="宋体"/>
          <w:b w:val="0"/>
          <w:bCs w:val="0"/>
          <w:color w:val="auto"/>
          <w:sz w:val="24"/>
          <w:highlight w:val="none"/>
        </w:rPr>
        <w:t>，由招标人代表</w:t>
      </w:r>
      <w:r>
        <w:rPr>
          <w:rFonts w:ascii="宋体" w:hAnsi="宋体"/>
          <w:b w:val="0"/>
          <w:bCs w:val="0"/>
          <w:color w:val="auto"/>
          <w:kern w:val="0"/>
          <w:sz w:val="24"/>
          <w:highlight w:val="none"/>
        </w:rPr>
        <w:t>在资格审查后，商务标开标前</w:t>
      </w:r>
      <w:r>
        <w:rPr>
          <w:rFonts w:hint="eastAsia" w:ascii="宋体" w:hAnsi="宋体" w:cs="宋体"/>
          <w:b w:val="0"/>
          <w:bCs w:val="0"/>
          <w:color w:val="auto"/>
          <w:sz w:val="24"/>
          <w:highlight w:val="none"/>
        </w:rPr>
        <w:t>现场抽取确定</w:t>
      </w:r>
      <w:r>
        <w:rPr>
          <w:rFonts w:hint="eastAsia" w:ascii="宋体" w:hAnsi="宋体" w:cs="宋体"/>
          <w:color w:val="auto"/>
          <w:sz w:val="24"/>
          <w:highlight w:val="none"/>
        </w:rPr>
        <w:t>，相关系数由</w:t>
      </w:r>
      <w:r>
        <w:rPr>
          <w:rFonts w:hint="eastAsia" w:ascii="宋体" w:hAnsi="宋体" w:cs="宋体"/>
          <w:b w:val="0"/>
          <w:bCs w:val="0"/>
          <w:color w:val="auto"/>
          <w:sz w:val="24"/>
          <w:highlight w:val="none"/>
        </w:rPr>
        <w:t>招标人代表</w:t>
      </w:r>
      <w:r>
        <w:rPr>
          <w:rFonts w:hint="eastAsia" w:ascii="宋体" w:hAnsi="宋体" w:cs="宋体"/>
          <w:color w:val="auto"/>
          <w:sz w:val="24"/>
          <w:highlight w:val="none"/>
        </w:rPr>
        <w:t>现场抽取确定后进入评标程序。</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3)评分标准(100分)</w:t>
      </w:r>
    </w:p>
    <w:p>
      <w:pPr>
        <w:spacing w:line="360" w:lineRule="auto"/>
        <w:ind w:firstLine="480" w:firstLineChars="200"/>
        <w:rPr>
          <w:rFonts w:ascii="宋体" w:hAnsi="宋体"/>
          <w:color w:val="auto"/>
          <w:sz w:val="24"/>
          <w:highlight w:val="none"/>
        </w:rPr>
      </w:pPr>
      <w:r>
        <w:rPr>
          <w:rFonts w:hint="eastAsia" w:ascii="宋体" w:hAnsi="宋体" w:cs="宋体"/>
          <w:color w:val="auto"/>
          <w:sz w:val="24"/>
          <w:highlight w:val="none"/>
        </w:rPr>
        <w:t>确定有效报价有效报价是指投标人投标报价低于招标人设定的招标控制价，投标报价等于或高于招标控制价的为无效报价，作废标处理。</w:t>
      </w:r>
    </w:p>
    <w:p>
      <w:pPr>
        <w:autoSpaceDE w:val="0"/>
        <w:autoSpaceDN w:val="0"/>
        <w:adjustRightInd w:val="0"/>
        <w:snapToGrid w:val="0"/>
        <w:spacing w:line="360" w:lineRule="auto"/>
        <w:ind w:firstLine="470" w:firstLineChars="196"/>
        <w:rPr>
          <w:rFonts w:ascii="宋体" w:hAnsi="宋体" w:cs="宋体"/>
          <w:color w:val="auto"/>
          <w:sz w:val="24"/>
          <w:highlight w:val="none"/>
        </w:rPr>
      </w:pPr>
      <w:r>
        <w:rPr>
          <w:rFonts w:hint="eastAsia" w:ascii="宋体" w:hAnsi="宋体" w:cs="宋体"/>
          <w:color w:val="auto"/>
          <w:sz w:val="24"/>
          <w:highlight w:val="none"/>
        </w:rPr>
        <w:t>无效报价、被宣布为废标的投标报价均不参与评标基准价的计算。</w:t>
      </w:r>
    </w:p>
    <w:p>
      <w:pPr>
        <w:autoSpaceDE w:val="0"/>
        <w:autoSpaceDN w:val="0"/>
        <w:adjustRightInd w:val="0"/>
        <w:snapToGrid w:val="0"/>
        <w:spacing w:line="360" w:lineRule="auto"/>
        <w:ind w:firstLine="470" w:firstLineChars="196"/>
        <w:rPr>
          <w:rFonts w:ascii="宋体" w:hAnsi="宋体" w:cs="宋体"/>
          <w:color w:val="auto"/>
          <w:sz w:val="24"/>
          <w:highlight w:val="none"/>
        </w:rPr>
      </w:pPr>
      <w:r>
        <w:rPr>
          <w:rFonts w:hint="eastAsia" w:ascii="宋体" w:hAnsi="宋体" w:cs="宋体"/>
          <w:color w:val="auto"/>
          <w:sz w:val="24"/>
          <w:highlight w:val="none"/>
        </w:rPr>
        <w:t xml:space="preserve">方法一： </w:t>
      </w:r>
    </w:p>
    <w:p>
      <w:pPr>
        <w:autoSpaceDE w:val="0"/>
        <w:autoSpaceDN w:val="0"/>
        <w:adjustRightInd w:val="0"/>
        <w:snapToGrid w:val="0"/>
        <w:spacing w:line="360" w:lineRule="auto"/>
        <w:ind w:firstLine="470" w:firstLineChars="196"/>
        <w:rPr>
          <w:rFonts w:ascii="宋体" w:hAnsi="宋体" w:cs="宋体"/>
          <w:color w:val="auto"/>
          <w:sz w:val="24"/>
          <w:highlight w:val="none"/>
        </w:rPr>
      </w:pPr>
      <w:r>
        <w:rPr>
          <w:rFonts w:hint="eastAsia" w:ascii="宋体" w:hAnsi="宋体" w:cs="宋体"/>
          <w:color w:val="auto"/>
          <w:sz w:val="24"/>
          <w:highlight w:val="none"/>
        </w:rPr>
        <w:t>确定评标基准价</w:t>
      </w:r>
    </w:p>
    <w:p>
      <w:pPr>
        <w:spacing w:line="360" w:lineRule="auto"/>
        <w:ind w:firstLine="480" w:firstLineChars="200"/>
        <w:rPr>
          <w:rFonts w:ascii="宋体" w:hAnsi="宋体"/>
          <w:color w:val="auto"/>
          <w:sz w:val="24"/>
          <w:highlight w:val="none"/>
        </w:rPr>
      </w:pPr>
      <w:r>
        <w:rPr>
          <w:rFonts w:hint="eastAsia" w:ascii="宋体" w:hAnsi="宋体" w:cs="宋体"/>
          <w:color w:val="auto"/>
          <w:sz w:val="24"/>
          <w:highlight w:val="none"/>
        </w:rPr>
        <w:t>以有效投标文件的评标价算术平均值为</w:t>
      </w:r>
      <w:r>
        <w:rPr>
          <w:rFonts w:ascii="宋体" w:hAnsi="宋体" w:cs="宋体"/>
          <w:color w:val="auto"/>
          <w:sz w:val="24"/>
          <w:highlight w:val="none"/>
        </w:rPr>
        <w:t>A</w:t>
      </w:r>
      <w:r>
        <w:rPr>
          <w:rFonts w:hint="eastAsia" w:ascii="宋体" w:hAnsi="宋体" w:cs="宋体"/>
          <w:color w:val="auto"/>
          <w:sz w:val="24"/>
          <w:highlight w:val="none"/>
        </w:rPr>
        <w:t>（当有效投标文件≥</w:t>
      </w:r>
      <w:r>
        <w:rPr>
          <w:rFonts w:ascii="宋体" w:hAnsi="宋体" w:cs="宋体"/>
          <w:color w:val="auto"/>
          <w:sz w:val="24"/>
          <w:highlight w:val="none"/>
        </w:rPr>
        <w:t>7</w:t>
      </w:r>
      <w:r>
        <w:rPr>
          <w:rFonts w:hint="eastAsia" w:ascii="宋体" w:hAnsi="宋体" w:cs="宋体"/>
          <w:color w:val="auto"/>
          <w:sz w:val="24"/>
          <w:highlight w:val="none"/>
        </w:rPr>
        <w:t>家时，去掉最高和最低的</w:t>
      </w:r>
      <w:r>
        <w:rPr>
          <w:rFonts w:ascii="宋体" w:hAnsi="宋体" w:cs="宋体"/>
          <w:color w:val="auto"/>
          <w:sz w:val="24"/>
          <w:highlight w:val="none"/>
        </w:rPr>
        <w:t>20%</w:t>
      </w:r>
      <w:r>
        <w:rPr>
          <w:rFonts w:hint="eastAsia" w:ascii="宋体" w:hAnsi="宋体" w:cs="宋体"/>
          <w:color w:val="auto"/>
          <w:sz w:val="24"/>
          <w:highlight w:val="none"/>
        </w:rPr>
        <w:t>（四舍五入取整，末位投标价相同的均保留）后进行平均；当有效投标文件</w:t>
      </w:r>
      <w:r>
        <w:rPr>
          <w:rFonts w:ascii="宋体" w:hAnsi="宋体" w:cs="宋体"/>
          <w:color w:val="auto"/>
          <w:sz w:val="24"/>
          <w:highlight w:val="none"/>
        </w:rPr>
        <w:t>4-6</w:t>
      </w:r>
      <w:r>
        <w:rPr>
          <w:rFonts w:hint="eastAsia" w:ascii="宋体" w:hAnsi="宋体" w:cs="宋体"/>
          <w:color w:val="auto"/>
          <w:sz w:val="24"/>
          <w:highlight w:val="none"/>
        </w:rPr>
        <w:t>家时，剔除最高报价（最高报价相同的均剔除）后进行算术平均；当有效投标文件＜</w:t>
      </w:r>
      <w:r>
        <w:rPr>
          <w:rFonts w:ascii="宋体" w:hAnsi="宋体" w:cs="宋体"/>
          <w:color w:val="auto"/>
          <w:sz w:val="24"/>
          <w:highlight w:val="none"/>
        </w:rPr>
        <w:t>4家</w:t>
      </w:r>
      <w:r>
        <w:rPr>
          <w:rFonts w:hint="eastAsia" w:ascii="宋体" w:hAnsi="宋体" w:cs="宋体"/>
          <w:color w:val="auto"/>
          <w:sz w:val="24"/>
          <w:highlight w:val="none"/>
        </w:rPr>
        <w:t>时，则次低报价作为投标平均价</w:t>
      </w:r>
      <w:r>
        <w:rPr>
          <w:rFonts w:ascii="宋体" w:hAnsi="宋体" w:cs="宋体"/>
          <w:color w:val="auto"/>
          <w:sz w:val="24"/>
          <w:highlight w:val="none"/>
        </w:rPr>
        <w:t>A</w:t>
      </w:r>
      <w:r>
        <w:rPr>
          <w:rFonts w:hint="eastAsia" w:ascii="宋体" w:hAnsi="宋体" w:cs="宋体"/>
          <w:color w:val="auto"/>
          <w:sz w:val="24"/>
          <w:highlight w:val="none"/>
        </w:rPr>
        <w:t>）。</w:t>
      </w:r>
    </w:p>
    <w:p>
      <w:pPr>
        <w:spacing w:line="360" w:lineRule="auto"/>
        <w:ind w:firstLine="480" w:firstLineChars="200"/>
        <w:rPr>
          <w:rFonts w:ascii="宋体" w:hAnsi="宋体"/>
          <w:color w:val="auto"/>
          <w:sz w:val="24"/>
        </w:rPr>
      </w:pPr>
      <w:r>
        <w:rPr>
          <w:rFonts w:hint="eastAsia" w:ascii="宋体" w:hAnsi="宋体" w:cs="宋体"/>
          <w:color w:val="auto"/>
          <w:sz w:val="24"/>
          <w:highlight w:val="none"/>
        </w:rPr>
        <w:t>评标基准价</w:t>
      </w:r>
      <w:r>
        <w:rPr>
          <w:rFonts w:ascii="宋体" w:hAnsi="宋体" w:cs="宋体"/>
          <w:color w:val="auto"/>
          <w:sz w:val="24"/>
          <w:highlight w:val="none"/>
        </w:rPr>
        <w:t xml:space="preserve"> =A</w:t>
      </w:r>
      <w:r>
        <w:rPr>
          <w:rFonts w:hint="eastAsia" w:ascii="宋体" w:hAnsi="宋体" w:cs="宋体"/>
          <w:color w:val="auto"/>
          <w:sz w:val="24"/>
          <w:highlight w:val="none"/>
        </w:rPr>
        <w:t>×</w:t>
      </w:r>
      <w:r>
        <w:rPr>
          <w:rFonts w:ascii="宋体" w:hAnsi="宋体" w:cs="宋体"/>
          <w:color w:val="auto"/>
          <w:sz w:val="24"/>
          <w:highlight w:val="none"/>
        </w:rPr>
        <w:t>K</w:t>
      </w:r>
      <w:r>
        <w:rPr>
          <w:rFonts w:hint="eastAsia" w:ascii="宋体" w:hAnsi="宋体" w:cs="宋体"/>
          <w:color w:val="auto"/>
          <w:sz w:val="24"/>
          <w:highlight w:val="none"/>
        </w:rPr>
        <w:t>，</w:t>
      </w:r>
      <w:r>
        <w:rPr>
          <w:rFonts w:ascii="宋体" w:hAnsi="宋体" w:cs="宋体"/>
          <w:color w:val="auto"/>
          <w:sz w:val="24"/>
          <w:highlight w:val="none"/>
        </w:rPr>
        <w:t>K</w:t>
      </w:r>
      <w:r>
        <w:rPr>
          <w:rFonts w:hint="eastAsia" w:ascii="宋体" w:hAnsi="宋体" w:cs="宋体"/>
          <w:color w:val="auto"/>
          <w:sz w:val="24"/>
          <w:highlight w:val="none"/>
        </w:rPr>
        <w:t>值在开标时由</w:t>
      </w:r>
      <w:r>
        <w:rPr>
          <w:rFonts w:hint="eastAsia" w:ascii="宋体" w:hAnsi="宋体" w:cs="宋体"/>
          <w:b w:val="0"/>
          <w:bCs w:val="0"/>
          <w:color w:val="auto"/>
          <w:sz w:val="24"/>
          <w:highlight w:val="none"/>
        </w:rPr>
        <w:t>招标人代表</w:t>
      </w:r>
      <w:r>
        <w:rPr>
          <w:rFonts w:hint="eastAsia" w:ascii="宋体" w:hAnsi="宋体" w:cs="宋体"/>
          <w:color w:val="auto"/>
          <w:sz w:val="24"/>
          <w:highlight w:val="none"/>
        </w:rPr>
        <w:t>抽取确</w:t>
      </w:r>
      <w:r>
        <w:rPr>
          <w:rFonts w:hint="eastAsia" w:ascii="宋体" w:hAnsi="宋体" w:cs="宋体"/>
          <w:color w:val="auto"/>
          <w:sz w:val="24"/>
        </w:rPr>
        <w:t>定，</w:t>
      </w:r>
      <w:r>
        <w:rPr>
          <w:rFonts w:ascii="宋体" w:hAnsi="宋体" w:cs="宋体"/>
          <w:color w:val="auto"/>
          <w:sz w:val="24"/>
        </w:rPr>
        <w:t>K</w:t>
      </w:r>
      <w:r>
        <w:rPr>
          <w:rFonts w:hint="eastAsia" w:ascii="宋体" w:hAnsi="宋体" w:cs="宋体"/>
          <w:color w:val="auto"/>
          <w:sz w:val="24"/>
        </w:rPr>
        <w:t>值的取值范围为</w:t>
      </w:r>
      <w:r>
        <w:rPr>
          <w:rFonts w:ascii="宋体" w:hAnsi="宋体" w:cs="宋体"/>
          <w:color w:val="auto"/>
          <w:sz w:val="24"/>
        </w:rPr>
        <w:t>95%</w:t>
      </w:r>
      <w:r>
        <w:rPr>
          <w:rFonts w:hint="eastAsia" w:ascii="宋体" w:hAnsi="宋体" w:cs="宋体"/>
          <w:color w:val="auto"/>
          <w:sz w:val="24"/>
        </w:rPr>
        <w:t>、</w:t>
      </w:r>
      <w:r>
        <w:rPr>
          <w:rFonts w:ascii="宋体" w:hAnsi="宋体" w:cs="宋体"/>
          <w:color w:val="auto"/>
          <w:sz w:val="24"/>
        </w:rPr>
        <w:t>96%</w:t>
      </w:r>
      <w:r>
        <w:rPr>
          <w:rFonts w:hint="eastAsia" w:ascii="宋体" w:hAnsi="宋体" w:cs="宋体"/>
          <w:color w:val="auto"/>
          <w:sz w:val="24"/>
        </w:rPr>
        <w:t>、</w:t>
      </w:r>
      <w:r>
        <w:rPr>
          <w:rFonts w:ascii="宋体" w:hAnsi="宋体" w:cs="宋体"/>
          <w:color w:val="auto"/>
          <w:sz w:val="24"/>
        </w:rPr>
        <w:t>97%</w:t>
      </w:r>
      <w:r>
        <w:rPr>
          <w:rFonts w:hint="eastAsia" w:ascii="宋体" w:hAnsi="宋体" w:cs="宋体"/>
          <w:color w:val="auto"/>
          <w:sz w:val="24"/>
        </w:rPr>
        <w:t>、</w:t>
      </w:r>
      <w:r>
        <w:rPr>
          <w:rFonts w:ascii="宋体" w:hAnsi="宋体" w:cs="宋体"/>
          <w:color w:val="auto"/>
          <w:sz w:val="24"/>
        </w:rPr>
        <w:t>98%</w:t>
      </w:r>
      <w:r>
        <w:rPr>
          <w:rFonts w:hint="eastAsia" w:ascii="宋体" w:hAnsi="宋体" w:cs="宋体"/>
          <w:color w:val="auto"/>
          <w:sz w:val="24"/>
        </w:rPr>
        <w:t>。投标人的投标报价与评标基准价相等的得</w:t>
      </w:r>
      <w:r>
        <w:rPr>
          <w:rFonts w:ascii="宋体" w:hAnsi="宋体" w:cs="宋体"/>
          <w:color w:val="auto"/>
          <w:sz w:val="24"/>
        </w:rPr>
        <w:t>100</w:t>
      </w:r>
      <w:r>
        <w:rPr>
          <w:rFonts w:hint="eastAsia" w:ascii="宋体" w:hAnsi="宋体" w:cs="宋体"/>
          <w:color w:val="auto"/>
          <w:sz w:val="24"/>
        </w:rPr>
        <w:t>分，与评标基准价相比较，每上浮</w:t>
      </w:r>
      <w:r>
        <w:rPr>
          <w:rFonts w:ascii="宋体" w:hAnsi="宋体" w:cs="宋体"/>
          <w:color w:val="auto"/>
          <w:sz w:val="24"/>
        </w:rPr>
        <w:t>1%</w:t>
      </w:r>
      <w:r>
        <w:rPr>
          <w:rFonts w:hint="eastAsia" w:ascii="宋体" w:hAnsi="宋体" w:cs="宋体"/>
          <w:color w:val="auto"/>
          <w:sz w:val="24"/>
        </w:rPr>
        <w:t>扣</w:t>
      </w:r>
      <w:r>
        <w:rPr>
          <w:rFonts w:ascii="宋体" w:hAnsi="宋体" w:cs="宋体"/>
          <w:color w:val="auto"/>
          <w:sz w:val="24"/>
        </w:rPr>
        <w:t>0.9</w:t>
      </w:r>
      <w:r>
        <w:rPr>
          <w:rFonts w:hint="eastAsia" w:ascii="宋体" w:hAnsi="宋体" w:cs="宋体"/>
          <w:color w:val="auto"/>
          <w:sz w:val="24"/>
        </w:rPr>
        <w:t>分，下浮</w:t>
      </w:r>
      <w:r>
        <w:rPr>
          <w:rFonts w:ascii="宋体" w:hAnsi="宋体" w:cs="宋体"/>
          <w:color w:val="auto"/>
          <w:sz w:val="24"/>
        </w:rPr>
        <w:t>1%</w:t>
      </w:r>
      <w:r>
        <w:rPr>
          <w:rFonts w:hint="eastAsia" w:ascii="宋体" w:hAnsi="宋体" w:cs="宋体"/>
          <w:color w:val="auto"/>
          <w:sz w:val="24"/>
        </w:rPr>
        <w:t>扣</w:t>
      </w:r>
      <w:r>
        <w:rPr>
          <w:rFonts w:ascii="宋体" w:hAnsi="宋体" w:cs="宋体"/>
          <w:color w:val="auto"/>
          <w:sz w:val="24"/>
        </w:rPr>
        <w:t>0.6</w:t>
      </w:r>
      <w:r>
        <w:rPr>
          <w:rFonts w:hint="eastAsia" w:ascii="宋体" w:hAnsi="宋体" w:cs="宋体"/>
          <w:color w:val="auto"/>
          <w:sz w:val="24"/>
        </w:rPr>
        <w:t>分。</w:t>
      </w:r>
      <w:r>
        <w:rPr>
          <w:rFonts w:ascii="宋体" w:hAnsi="宋体" w:cs="宋体"/>
          <w:color w:val="auto"/>
          <w:sz w:val="24"/>
        </w:rPr>
        <w:t>(</w:t>
      </w:r>
      <w:r>
        <w:rPr>
          <w:rFonts w:hint="eastAsia" w:ascii="宋体" w:hAnsi="宋体" w:cs="宋体"/>
          <w:color w:val="auto"/>
          <w:sz w:val="24"/>
        </w:rPr>
        <w:t>不足</w:t>
      </w:r>
      <w:r>
        <w:rPr>
          <w:rFonts w:ascii="宋体" w:hAnsi="宋体" w:cs="宋体"/>
          <w:color w:val="auto"/>
          <w:sz w:val="24"/>
        </w:rPr>
        <w:t>1%</w:t>
      </w:r>
      <w:r>
        <w:rPr>
          <w:rFonts w:hint="eastAsia" w:ascii="宋体" w:hAnsi="宋体" w:cs="宋体"/>
          <w:color w:val="auto"/>
          <w:sz w:val="24"/>
        </w:rPr>
        <w:t>的，采用插入法，得分保留两位小数</w:t>
      </w:r>
      <w:r>
        <w:rPr>
          <w:rFonts w:ascii="宋体" w:hAnsi="宋体" w:cs="宋体"/>
          <w:color w:val="auto"/>
          <w:sz w:val="24"/>
        </w:rPr>
        <w:t>)</w:t>
      </w:r>
    </w:p>
    <w:p>
      <w:pPr>
        <w:autoSpaceDE w:val="0"/>
        <w:autoSpaceDN w:val="0"/>
        <w:adjustRightInd w:val="0"/>
        <w:snapToGrid w:val="0"/>
        <w:spacing w:line="360" w:lineRule="auto"/>
        <w:ind w:firstLine="470" w:firstLineChars="196"/>
        <w:rPr>
          <w:rFonts w:ascii="宋体" w:hAnsi="宋体" w:cs="宋体"/>
          <w:color w:val="auto"/>
          <w:sz w:val="24"/>
        </w:rPr>
      </w:pPr>
      <w:r>
        <w:rPr>
          <w:rFonts w:hint="eastAsia" w:ascii="宋体" w:hAnsi="宋体" w:cs="宋体"/>
          <w:color w:val="auto"/>
          <w:sz w:val="24"/>
        </w:rPr>
        <w:t xml:space="preserve">方法二： </w:t>
      </w:r>
    </w:p>
    <w:p>
      <w:pPr>
        <w:autoSpaceDE w:val="0"/>
        <w:autoSpaceDN w:val="0"/>
        <w:adjustRightInd w:val="0"/>
        <w:snapToGrid w:val="0"/>
        <w:spacing w:line="360" w:lineRule="auto"/>
        <w:ind w:firstLine="470" w:firstLineChars="196"/>
        <w:rPr>
          <w:rFonts w:ascii="宋体" w:hAnsi="宋体" w:cs="宋体"/>
          <w:color w:val="auto"/>
          <w:sz w:val="24"/>
        </w:rPr>
      </w:pPr>
      <w:r>
        <w:rPr>
          <w:rFonts w:hint="eastAsia" w:ascii="宋体" w:hAnsi="宋体" w:cs="宋体"/>
          <w:color w:val="auto"/>
          <w:sz w:val="24"/>
        </w:rPr>
        <w:t>确定评标基准价</w:t>
      </w:r>
    </w:p>
    <w:p>
      <w:pPr>
        <w:spacing w:line="360" w:lineRule="auto"/>
        <w:ind w:firstLine="480" w:firstLineChars="200"/>
        <w:rPr>
          <w:rFonts w:ascii="宋体" w:hAnsi="宋体"/>
          <w:color w:val="auto"/>
          <w:sz w:val="24"/>
        </w:rPr>
      </w:pPr>
      <w:r>
        <w:rPr>
          <w:rFonts w:hint="eastAsia" w:ascii="宋体" w:hAnsi="宋体" w:cs="宋体"/>
          <w:color w:val="auto"/>
          <w:sz w:val="24"/>
        </w:rPr>
        <w:t>以有效投标文件的评标价算术平均值为A（当有效投标文件≥</w:t>
      </w:r>
      <w:r>
        <w:rPr>
          <w:rFonts w:ascii="宋体" w:hAnsi="宋体" w:cs="宋体"/>
          <w:color w:val="auto"/>
          <w:sz w:val="24"/>
        </w:rPr>
        <w:t>7</w:t>
      </w:r>
      <w:r>
        <w:rPr>
          <w:rFonts w:hint="eastAsia" w:ascii="宋体" w:hAnsi="宋体" w:cs="宋体"/>
          <w:color w:val="auto"/>
          <w:sz w:val="24"/>
        </w:rPr>
        <w:t>家时，去掉最高和最低的</w:t>
      </w:r>
      <w:r>
        <w:rPr>
          <w:rFonts w:ascii="宋体" w:hAnsi="宋体" w:cs="宋体"/>
          <w:color w:val="auto"/>
          <w:sz w:val="24"/>
        </w:rPr>
        <w:t>20%</w:t>
      </w:r>
      <w:r>
        <w:rPr>
          <w:rFonts w:hint="eastAsia" w:ascii="宋体" w:hAnsi="宋体" w:cs="宋体"/>
          <w:color w:val="auto"/>
          <w:sz w:val="24"/>
        </w:rPr>
        <w:t>（四舍五入取整，末位投标价相同的均保留）后进行平均；当有效投标文件</w:t>
      </w:r>
      <w:r>
        <w:rPr>
          <w:rFonts w:ascii="宋体" w:hAnsi="宋体" w:cs="宋体"/>
          <w:color w:val="auto"/>
          <w:sz w:val="24"/>
        </w:rPr>
        <w:t>4-6</w:t>
      </w:r>
      <w:r>
        <w:rPr>
          <w:rFonts w:hint="eastAsia" w:ascii="宋体" w:hAnsi="宋体" w:cs="宋体"/>
          <w:color w:val="auto"/>
          <w:sz w:val="24"/>
        </w:rPr>
        <w:t>家时，剔除最高报价（最高报价相同的均剔除）后进行算术平均；当有效投标文件＜</w:t>
      </w:r>
      <w:r>
        <w:rPr>
          <w:rFonts w:ascii="宋体" w:hAnsi="宋体" w:cs="宋体"/>
          <w:color w:val="auto"/>
          <w:sz w:val="24"/>
        </w:rPr>
        <w:t>4</w:t>
      </w:r>
      <w:r>
        <w:rPr>
          <w:rFonts w:hint="eastAsia" w:ascii="宋体" w:hAnsi="宋体" w:cs="宋体"/>
          <w:color w:val="auto"/>
          <w:sz w:val="24"/>
        </w:rPr>
        <w:t>家时，则次低报价作为投标平均价</w:t>
      </w:r>
      <w:r>
        <w:rPr>
          <w:rFonts w:ascii="宋体" w:hAnsi="宋体" w:cs="宋体"/>
          <w:color w:val="auto"/>
          <w:sz w:val="24"/>
        </w:rPr>
        <w:t>A</w:t>
      </w:r>
      <w:r>
        <w:rPr>
          <w:rFonts w:hint="eastAsia" w:ascii="宋体" w:hAnsi="宋体" w:cs="宋体"/>
          <w:color w:val="auto"/>
          <w:sz w:val="24"/>
        </w:rPr>
        <w:t>）；最高投标限价为</w:t>
      </w:r>
      <w:r>
        <w:rPr>
          <w:rFonts w:ascii="宋体" w:hAnsi="宋体" w:cs="宋体"/>
          <w:color w:val="auto"/>
          <w:sz w:val="24"/>
        </w:rPr>
        <w:t>B</w:t>
      </w:r>
      <w:r>
        <w:rPr>
          <w:rFonts w:hint="eastAsia" w:ascii="宋体" w:hAnsi="宋体" w:cs="宋体"/>
          <w:color w:val="auto"/>
          <w:sz w:val="24"/>
        </w:rPr>
        <w:t>，则</w:t>
      </w:r>
      <w:r>
        <w:rPr>
          <w:rFonts w:ascii="宋体" w:hAnsi="宋体" w:cs="宋体"/>
          <w:color w:val="auto"/>
          <w:sz w:val="24"/>
        </w:rPr>
        <w:t xml:space="preserve">: </w:t>
      </w:r>
    </w:p>
    <w:p>
      <w:pPr>
        <w:spacing w:line="360" w:lineRule="auto"/>
        <w:ind w:firstLine="480" w:firstLineChars="200"/>
        <w:rPr>
          <w:rFonts w:ascii="宋体" w:hAnsi="宋体"/>
          <w:color w:val="auto"/>
          <w:sz w:val="24"/>
        </w:rPr>
      </w:pPr>
      <w:r>
        <w:rPr>
          <w:rFonts w:hint="eastAsia" w:ascii="宋体" w:hAnsi="宋体" w:cs="宋体"/>
          <w:color w:val="auto"/>
          <w:sz w:val="24"/>
        </w:rPr>
        <w:t>评标基准价</w:t>
      </w:r>
      <w:r>
        <w:rPr>
          <w:rFonts w:ascii="宋体" w:hAnsi="宋体" w:cs="宋体"/>
          <w:color w:val="auto"/>
          <w:sz w:val="24"/>
        </w:rPr>
        <w:t xml:space="preserve"> =A</w:t>
      </w:r>
      <w:r>
        <w:rPr>
          <w:rFonts w:hint="eastAsia" w:ascii="宋体" w:hAnsi="宋体" w:cs="宋体"/>
          <w:color w:val="auto"/>
          <w:sz w:val="24"/>
        </w:rPr>
        <w:t>×</w:t>
      </w:r>
      <w:r>
        <w:rPr>
          <w:rFonts w:ascii="宋体" w:hAnsi="宋体" w:cs="宋体"/>
          <w:color w:val="auto"/>
          <w:sz w:val="24"/>
        </w:rPr>
        <w:t>K1</w:t>
      </w:r>
      <w:r>
        <w:rPr>
          <w:rFonts w:hint="eastAsia" w:ascii="宋体" w:hAnsi="宋体" w:cs="宋体"/>
          <w:color w:val="auto"/>
          <w:sz w:val="24"/>
        </w:rPr>
        <w:t>×</w:t>
      </w:r>
      <w:r>
        <w:rPr>
          <w:rFonts w:ascii="宋体" w:hAnsi="宋体" w:cs="宋体"/>
          <w:color w:val="auto"/>
          <w:sz w:val="24"/>
        </w:rPr>
        <w:t>Q1+B</w:t>
      </w:r>
      <w:r>
        <w:rPr>
          <w:rFonts w:hint="eastAsia" w:ascii="宋体" w:hAnsi="宋体" w:cs="宋体"/>
          <w:color w:val="auto"/>
          <w:sz w:val="24"/>
        </w:rPr>
        <w:t>×</w:t>
      </w:r>
      <w:r>
        <w:rPr>
          <w:rFonts w:ascii="宋体" w:hAnsi="宋体" w:cs="宋体"/>
          <w:color w:val="auto"/>
          <w:sz w:val="24"/>
        </w:rPr>
        <w:t>K2</w:t>
      </w:r>
      <w:r>
        <w:rPr>
          <w:rFonts w:hint="eastAsia" w:ascii="宋体" w:hAnsi="宋体" w:cs="宋体"/>
          <w:color w:val="auto"/>
          <w:sz w:val="24"/>
        </w:rPr>
        <w:t>×</w:t>
      </w:r>
      <w:r>
        <w:rPr>
          <w:rFonts w:ascii="宋体" w:hAnsi="宋体" w:cs="宋体"/>
          <w:color w:val="auto"/>
          <w:sz w:val="24"/>
        </w:rPr>
        <w:t>Q2</w:t>
      </w:r>
    </w:p>
    <w:p>
      <w:pPr>
        <w:autoSpaceDE w:val="0"/>
        <w:autoSpaceDN w:val="0"/>
        <w:adjustRightInd w:val="0"/>
        <w:snapToGrid w:val="0"/>
        <w:spacing w:line="360" w:lineRule="auto"/>
        <w:ind w:firstLine="470" w:firstLineChars="196"/>
        <w:rPr>
          <w:rFonts w:ascii="宋体" w:hAnsi="宋体" w:cs="宋体"/>
          <w:color w:val="auto"/>
          <w:sz w:val="24"/>
        </w:rPr>
      </w:pPr>
      <w:r>
        <w:rPr>
          <w:rFonts w:ascii="宋体" w:hAnsi="宋体" w:cs="宋体"/>
          <w:color w:val="auto"/>
          <w:sz w:val="24"/>
        </w:rPr>
        <w:t>Q2=1-Q1,Q1</w:t>
      </w:r>
      <w:r>
        <w:rPr>
          <w:rFonts w:hint="eastAsia" w:ascii="宋体" w:hAnsi="宋体" w:cs="宋体"/>
          <w:color w:val="auto"/>
          <w:sz w:val="24"/>
        </w:rPr>
        <w:t>的取值范围为</w:t>
      </w:r>
      <w:r>
        <w:rPr>
          <w:rFonts w:ascii="宋体" w:hAnsi="宋体" w:cs="宋体"/>
          <w:color w:val="auto"/>
          <w:sz w:val="24"/>
        </w:rPr>
        <w:t>65%</w:t>
      </w:r>
      <w:r>
        <w:rPr>
          <w:rFonts w:hint="eastAsia" w:ascii="宋体" w:hAnsi="宋体" w:cs="宋体"/>
          <w:color w:val="auto"/>
          <w:sz w:val="24"/>
        </w:rPr>
        <w:t>、</w:t>
      </w:r>
      <w:r>
        <w:rPr>
          <w:rFonts w:ascii="宋体" w:hAnsi="宋体" w:cs="宋体"/>
          <w:color w:val="auto"/>
          <w:sz w:val="24"/>
        </w:rPr>
        <w:t>70%</w:t>
      </w:r>
      <w:r>
        <w:rPr>
          <w:rFonts w:hint="eastAsia" w:ascii="宋体" w:hAnsi="宋体" w:cs="宋体"/>
          <w:color w:val="auto"/>
          <w:sz w:val="24"/>
        </w:rPr>
        <w:t>、</w:t>
      </w:r>
      <w:r>
        <w:rPr>
          <w:rFonts w:ascii="宋体" w:hAnsi="宋体" w:cs="宋体"/>
          <w:color w:val="auto"/>
          <w:sz w:val="24"/>
        </w:rPr>
        <w:t>75%</w:t>
      </w:r>
      <w:r>
        <w:rPr>
          <w:rFonts w:hint="eastAsia" w:ascii="宋体" w:hAnsi="宋体" w:cs="宋体"/>
          <w:color w:val="auto"/>
          <w:sz w:val="24"/>
        </w:rPr>
        <w:t>、</w:t>
      </w:r>
      <w:r>
        <w:rPr>
          <w:rFonts w:ascii="宋体" w:hAnsi="宋体" w:cs="宋体"/>
          <w:color w:val="auto"/>
          <w:sz w:val="24"/>
        </w:rPr>
        <w:t>80%</w:t>
      </w:r>
      <w:r>
        <w:rPr>
          <w:rFonts w:hint="eastAsia" w:ascii="宋体" w:hAnsi="宋体" w:cs="宋体"/>
          <w:color w:val="auto"/>
          <w:sz w:val="24"/>
        </w:rPr>
        <w:t>、</w:t>
      </w:r>
      <w:r>
        <w:rPr>
          <w:rFonts w:ascii="宋体" w:hAnsi="宋体" w:cs="宋体"/>
          <w:color w:val="auto"/>
          <w:sz w:val="24"/>
        </w:rPr>
        <w:t>85%</w:t>
      </w:r>
      <w:r>
        <w:rPr>
          <w:rFonts w:hint="eastAsia" w:ascii="宋体" w:hAnsi="宋体" w:cs="宋体"/>
          <w:color w:val="auto"/>
          <w:sz w:val="24"/>
        </w:rPr>
        <w:t>；</w:t>
      </w:r>
      <w:r>
        <w:rPr>
          <w:rFonts w:ascii="宋体" w:hAnsi="宋体" w:cs="宋体"/>
          <w:color w:val="auto"/>
          <w:sz w:val="24"/>
        </w:rPr>
        <w:t>K1</w:t>
      </w:r>
      <w:r>
        <w:rPr>
          <w:rFonts w:hint="eastAsia" w:ascii="宋体" w:hAnsi="宋体" w:cs="宋体"/>
          <w:color w:val="auto"/>
          <w:sz w:val="24"/>
        </w:rPr>
        <w:t>的取值范围为</w:t>
      </w:r>
      <w:r>
        <w:rPr>
          <w:rFonts w:ascii="宋体" w:hAnsi="宋体" w:cs="宋体"/>
          <w:color w:val="auto"/>
          <w:sz w:val="24"/>
        </w:rPr>
        <w:t>95%</w:t>
      </w:r>
      <w:r>
        <w:rPr>
          <w:rFonts w:hint="eastAsia" w:ascii="宋体" w:hAnsi="宋体" w:cs="宋体"/>
          <w:color w:val="auto"/>
          <w:sz w:val="24"/>
        </w:rPr>
        <w:t>、</w:t>
      </w:r>
      <w:r>
        <w:rPr>
          <w:rFonts w:ascii="宋体" w:hAnsi="宋体" w:cs="宋体"/>
          <w:color w:val="auto"/>
          <w:sz w:val="24"/>
        </w:rPr>
        <w:t>96%</w:t>
      </w:r>
      <w:r>
        <w:rPr>
          <w:rFonts w:hint="eastAsia" w:ascii="宋体" w:hAnsi="宋体" w:cs="宋体"/>
          <w:color w:val="auto"/>
          <w:sz w:val="24"/>
        </w:rPr>
        <w:t>、</w:t>
      </w:r>
      <w:r>
        <w:rPr>
          <w:rFonts w:ascii="宋体" w:hAnsi="宋体" w:cs="宋体"/>
          <w:color w:val="auto"/>
          <w:sz w:val="24"/>
        </w:rPr>
        <w:t>97%</w:t>
      </w:r>
      <w:r>
        <w:rPr>
          <w:rFonts w:hint="eastAsia" w:ascii="宋体" w:hAnsi="宋体" w:cs="宋体"/>
          <w:color w:val="auto"/>
          <w:sz w:val="24"/>
        </w:rPr>
        <w:t>、</w:t>
      </w:r>
      <w:r>
        <w:rPr>
          <w:rFonts w:ascii="宋体" w:hAnsi="宋体" w:cs="宋体"/>
          <w:color w:val="auto"/>
          <w:sz w:val="24"/>
        </w:rPr>
        <w:t>98%</w:t>
      </w:r>
      <w:r>
        <w:rPr>
          <w:rFonts w:hint="eastAsia" w:ascii="宋体" w:hAnsi="宋体" w:cs="宋体"/>
          <w:color w:val="auto"/>
          <w:sz w:val="24"/>
        </w:rPr>
        <w:t>；</w:t>
      </w:r>
      <w:r>
        <w:rPr>
          <w:rFonts w:ascii="宋体" w:hAnsi="宋体" w:cs="宋体"/>
          <w:color w:val="auto"/>
          <w:sz w:val="24"/>
        </w:rPr>
        <w:t>K2</w:t>
      </w:r>
      <w:r>
        <w:rPr>
          <w:rFonts w:hint="eastAsia" w:ascii="宋体" w:hAnsi="宋体" w:cs="宋体"/>
          <w:color w:val="auto"/>
          <w:sz w:val="24"/>
        </w:rPr>
        <w:t>的</w:t>
      </w:r>
      <w:r>
        <w:rPr>
          <w:rFonts w:hint="eastAsia" w:ascii="宋体" w:hAnsi="宋体" w:cs="宋体"/>
          <w:color w:val="auto"/>
          <w:sz w:val="24"/>
          <w:highlight w:val="none"/>
        </w:rPr>
        <w:t>取值为90</w:t>
      </w:r>
      <w:r>
        <w:rPr>
          <w:rFonts w:ascii="宋体" w:hAnsi="宋体" w:cs="宋体"/>
          <w:color w:val="auto"/>
          <w:sz w:val="24"/>
          <w:highlight w:val="none"/>
        </w:rPr>
        <w:t>%</w:t>
      </w:r>
      <w:r>
        <w:rPr>
          <w:rFonts w:hint="eastAsia" w:ascii="宋体" w:hAnsi="宋体" w:cs="宋体"/>
          <w:color w:val="auto"/>
          <w:sz w:val="24"/>
          <w:highlight w:val="none"/>
        </w:rPr>
        <w:t>；</w:t>
      </w:r>
      <w:r>
        <w:rPr>
          <w:rFonts w:ascii="宋体" w:hAnsi="宋体" w:cs="宋体"/>
          <w:color w:val="auto"/>
          <w:sz w:val="24"/>
          <w:highlight w:val="none"/>
        </w:rPr>
        <w:t>Q1</w:t>
      </w:r>
      <w:r>
        <w:rPr>
          <w:rFonts w:hint="eastAsia" w:ascii="宋体" w:hAnsi="宋体" w:cs="宋体"/>
          <w:color w:val="auto"/>
          <w:sz w:val="24"/>
        </w:rPr>
        <w:t>、</w:t>
      </w:r>
      <w:r>
        <w:rPr>
          <w:rFonts w:ascii="宋体" w:hAnsi="宋体" w:cs="宋体"/>
          <w:color w:val="auto"/>
          <w:sz w:val="24"/>
        </w:rPr>
        <w:t>K1</w:t>
      </w:r>
      <w:r>
        <w:rPr>
          <w:rFonts w:hint="eastAsia" w:ascii="宋体" w:hAnsi="宋体" w:cs="宋体"/>
          <w:color w:val="auto"/>
          <w:sz w:val="24"/>
        </w:rPr>
        <w:t>值在开标时</w:t>
      </w:r>
      <w:r>
        <w:rPr>
          <w:rFonts w:hint="eastAsia" w:ascii="宋体" w:hAnsi="宋体" w:cs="宋体"/>
          <w:color w:val="auto"/>
          <w:sz w:val="24"/>
          <w:highlight w:val="none"/>
        </w:rPr>
        <w:t>由</w:t>
      </w:r>
      <w:r>
        <w:rPr>
          <w:rFonts w:hint="eastAsia" w:ascii="宋体" w:hAnsi="宋体" w:cs="宋体"/>
          <w:b w:val="0"/>
          <w:bCs w:val="0"/>
          <w:color w:val="auto"/>
          <w:sz w:val="24"/>
          <w:highlight w:val="none"/>
        </w:rPr>
        <w:t>招标人代表</w:t>
      </w:r>
      <w:r>
        <w:rPr>
          <w:rFonts w:hint="eastAsia" w:ascii="宋体" w:hAnsi="宋体" w:cs="宋体"/>
          <w:color w:val="auto"/>
          <w:sz w:val="24"/>
          <w:highlight w:val="none"/>
        </w:rPr>
        <w:t>抽</w:t>
      </w:r>
      <w:r>
        <w:rPr>
          <w:rFonts w:hint="eastAsia" w:ascii="宋体" w:hAnsi="宋体" w:cs="宋体"/>
          <w:color w:val="auto"/>
          <w:sz w:val="24"/>
        </w:rPr>
        <w:t>取确定。投标人的投标报价与评标基准价相等的得100分，与评标基准价相比较，每上浮</w:t>
      </w:r>
      <w:r>
        <w:rPr>
          <w:rFonts w:ascii="宋体" w:hAnsi="宋体" w:cs="宋体"/>
          <w:color w:val="auto"/>
          <w:sz w:val="24"/>
        </w:rPr>
        <w:t>1%</w:t>
      </w:r>
      <w:r>
        <w:rPr>
          <w:rFonts w:hint="eastAsia" w:ascii="宋体" w:hAnsi="宋体" w:cs="宋体"/>
          <w:color w:val="auto"/>
          <w:sz w:val="24"/>
        </w:rPr>
        <w:t>扣</w:t>
      </w:r>
      <w:r>
        <w:rPr>
          <w:rFonts w:ascii="宋体" w:hAnsi="宋体" w:cs="宋体"/>
          <w:color w:val="auto"/>
          <w:sz w:val="24"/>
        </w:rPr>
        <w:t>0.9</w:t>
      </w:r>
      <w:r>
        <w:rPr>
          <w:rFonts w:hint="eastAsia" w:ascii="宋体" w:hAnsi="宋体" w:cs="宋体"/>
          <w:color w:val="auto"/>
          <w:sz w:val="24"/>
        </w:rPr>
        <w:t>分，下浮</w:t>
      </w:r>
      <w:r>
        <w:rPr>
          <w:rFonts w:ascii="宋体" w:hAnsi="宋体" w:cs="宋体"/>
          <w:color w:val="auto"/>
          <w:sz w:val="24"/>
        </w:rPr>
        <w:t>1%</w:t>
      </w:r>
      <w:r>
        <w:rPr>
          <w:rFonts w:hint="eastAsia" w:ascii="宋体" w:hAnsi="宋体" w:cs="宋体"/>
          <w:color w:val="auto"/>
          <w:sz w:val="24"/>
        </w:rPr>
        <w:t>扣</w:t>
      </w:r>
      <w:r>
        <w:rPr>
          <w:rFonts w:ascii="宋体" w:hAnsi="宋体" w:cs="宋体"/>
          <w:color w:val="auto"/>
          <w:sz w:val="24"/>
        </w:rPr>
        <w:t>0.6</w:t>
      </w:r>
      <w:r>
        <w:rPr>
          <w:rFonts w:hint="eastAsia" w:ascii="宋体" w:hAnsi="宋体" w:cs="宋体"/>
          <w:color w:val="auto"/>
          <w:sz w:val="24"/>
        </w:rPr>
        <w:t>分</w:t>
      </w:r>
      <w:r>
        <w:rPr>
          <w:rFonts w:ascii="宋体" w:hAnsi="宋体" w:cs="宋体"/>
          <w:color w:val="auto"/>
          <w:sz w:val="24"/>
        </w:rPr>
        <w:t>(</w:t>
      </w:r>
      <w:r>
        <w:rPr>
          <w:rFonts w:hint="eastAsia" w:ascii="宋体" w:hAnsi="宋体" w:cs="宋体"/>
          <w:color w:val="auto"/>
          <w:sz w:val="24"/>
        </w:rPr>
        <w:t>不足</w:t>
      </w:r>
      <w:r>
        <w:rPr>
          <w:rFonts w:ascii="宋体" w:hAnsi="宋体" w:cs="宋体"/>
          <w:color w:val="auto"/>
          <w:sz w:val="24"/>
        </w:rPr>
        <w:t>1%</w:t>
      </w:r>
      <w:r>
        <w:rPr>
          <w:rFonts w:hint="eastAsia" w:ascii="宋体" w:hAnsi="宋体" w:cs="宋体"/>
          <w:color w:val="auto"/>
          <w:sz w:val="24"/>
        </w:rPr>
        <w:t>的，采用插入法，得分保留两位小数</w:t>
      </w:r>
      <w:r>
        <w:rPr>
          <w:rFonts w:ascii="宋体" w:hAnsi="宋体" w:cs="宋体"/>
          <w:color w:val="auto"/>
          <w:sz w:val="24"/>
        </w:rPr>
        <w:t>)</w:t>
      </w:r>
      <w:r>
        <w:rPr>
          <w:rFonts w:hint="eastAsia" w:ascii="宋体" w:hAnsi="宋体" w:cs="宋体"/>
          <w:color w:val="auto"/>
          <w:sz w:val="24"/>
        </w:rPr>
        <w:t>。</w:t>
      </w:r>
    </w:p>
    <w:p>
      <w:pPr>
        <w:autoSpaceDE w:val="0"/>
        <w:autoSpaceDN w:val="0"/>
        <w:adjustRightInd w:val="0"/>
        <w:snapToGrid w:val="0"/>
        <w:spacing w:line="360" w:lineRule="auto"/>
        <w:ind w:firstLine="470" w:firstLineChars="196"/>
        <w:rPr>
          <w:rFonts w:ascii="宋体" w:hAnsi="宋体" w:cs="宋体"/>
          <w:color w:val="auto"/>
          <w:sz w:val="24"/>
        </w:rPr>
      </w:pPr>
      <w:r>
        <w:rPr>
          <w:rFonts w:hint="eastAsia" w:ascii="宋体" w:hAnsi="宋体" w:cs="宋体"/>
          <w:color w:val="auto"/>
          <w:sz w:val="24"/>
        </w:rPr>
        <w:t xml:space="preserve"> 注：评标结束后，除确认存在计算错误外，评标基准价不因招投标当事人质疑、投诉、复议以及其他任何情形而改变，但评标过程中的计算错误可作调整。</w:t>
      </w:r>
    </w:p>
    <w:p>
      <w:pPr>
        <w:autoSpaceDE w:val="0"/>
        <w:autoSpaceDN w:val="0"/>
        <w:adjustRightInd w:val="0"/>
        <w:snapToGrid w:val="0"/>
        <w:spacing w:line="360" w:lineRule="auto"/>
        <w:ind w:firstLine="471" w:firstLineChars="196"/>
        <w:rPr>
          <w:rFonts w:ascii="宋体" w:hAnsi="宋体" w:cs="宋体"/>
          <w:color w:val="auto"/>
          <w:sz w:val="24"/>
        </w:rPr>
      </w:pPr>
      <w:r>
        <w:rPr>
          <w:rFonts w:hint="eastAsia" w:ascii="宋体" w:hAnsi="宋体" w:cs="宋体"/>
          <w:b/>
          <w:bCs/>
          <w:color w:val="auto"/>
          <w:sz w:val="24"/>
        </w:rPr>
        <w:t>评标委员会按照各投标人的投标报价，按得分从高到低的顺序确定前三名中标候选人，中标价为其投标报价。若投标报价得分相同，则投标报价低者优先；若投标报价仍相同，则采取现场随机抽签的方式确定最终的中标候选人。</w:t>
      </w:r>
    </w:p>
    <w:p>
      <w:pPr>
        <w:spacing w:line="360" w:lineRule="auto"/>
        <w:ind w:firstLine="480" w:firstLineChars="200"/>
        <w:rPr>
          <w:rFonts w:ascii="宋体" w:hAnsi="宋体"/>
          <w:b/>
          <w:bCs/>
          <w:color w:val="auto"/>
          <w:sz w:val="24"/>
        </w:rPr>
      </w:pPr>
      <w:r>
        <w:rPr>
          <w:rFonts w:hint="eastAsia" w:ascii="宋体" w:hAnsi="宋体" w:cs="宋体"/>
          <w:b/>
          <w:bCs/>
          <w:color w:val="auto"/>
          <w:sz w:val="24"/>
        </w:rPr>
        <w:t>本工程第一中标候选人原则上为中标人。当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pPr>
        <w:autoSpaceDE w:val="0"/>
        <w:autoSpaceDN w:val="0"/>
        <w:adjustRightInd w:val="0"/>
        <w:snapToGrid w:val="0"/>
        <w:spacing w:line="360" w:lineRule="auto"/>
        <w:ind w:firstLine="471" w:firstLineChars="196"/>
        <w:rPr>
          <w:rFonts w:ascii="宋体" w:hAnsi="宋体"/>
          <w:color w:val="auto"/>
          <w:sz w:val="24"/>
        </w:rPr>
      </w:pPr>
      <w:r>
        <w:rPr>
          <w:rFonts w:hint="eastAsia" w:ascii="宋体" w:hAnsi="宋体" w:cs="宋体"/>
          <w:b/>
          <w:bCs/>
          <w:color w:val="auto"/>
          <w:sz w:val="24"/>
        </w:rPr>
        <w:t>评标过程中出现本评标办法未尽事宜，由评标委员会根据有关法律、法规讨论决定。</w:t>
      </w:r>
    </w:p>
    <w:p>
      <w:pPr>
        <w:spacing w:line="360" w:lineRule="auto"/>
        <w:jc w:val="center"/>
        <w:rPr>
          <w:rFonts w:ascii="宋体" w:hAnsi="宋体"/>
          <w:b/>
          <w:color w:val="auto"/>
        </w:rPr>
      </w:pPr>
      <w:r>
        <w:rPr>
          <w:rFonts w:ascii="宋体" w:hAnsi="宋体"/>
          <w:color w:val="auto"/>
          <w:sz w:val="24"/>
        </w:rPr>
        <w:br w:type="page"/>
      </w:r>
      <w:bookmarkEnd w:id="30"/>
      <w:bookmarkStart w:id="31" w:name="_Toc388540283"/>
      <w:r>
        <w:rPr>
          <w:rFonts w:ascii="宋体" w:hAnsi="宋体"/>
          <w:color w:val="auto"/>
          <w:sz w:val="36"/>
          <w:szCs w:val="36"/>
        </w:rPr>
        <w:t>第三章合同条款及格式</w:t>
      </w:r>
    </w:p>
    <w:p>
      <w:pPr>
        <w:spacing w:before="226" w:line="295" w:lineRule="auto"/>
        <w:ind w:left="1931" w:hanging="1932"/>
        <w:jc w:val="center"/>
        <w:outlineLvl w:val="0"/>
        <w:rPr>
          <w:rFonts w:hint="eastAsia" w:ascii="宋体" w:hAnsi="宋体" w:eastAsia="宋体" w:cs="宋体"/>
          <w:color w:val="auto"/>
          <w:spacing w:val="10"/>
          <w:sz w:val="47"/>
          <w:szCs w:val="47"/>
          <w:lang w:val="en-US" w:eastAsia="zh-CN"/>
          <w14:textOutline w14:w="8717" w14:cap="sq" w14:cmpd="sng">
            <w14:solidFill>
              <w14:srgbClr w14:val="000000"/>
            </w14:solidFill>
            <w14:prstDash w14:val="solid"/>
            <w14:bevel/>
          </w14:textOutline>
        </w:rPr>
      </w:pPr>
      <w:r>
        <w:rPr>
          <w:rFonts w:hint="eastAsia" w:ascii="宋体" w:hAnsi="宋体" w:eastAsia="宋体" w:cs="宋体"/>
          <w:color w:val="auto"/>
          <w:spacing w:val="10"/>
          <w:sz w:val="47"/>
          <w:szCs w:val="47"/>
          <w14:textOutline w14:w="8717" w14:cap="sq" w14:cmpd="sng">
            <w14:solidFill>
              <w14:srgbClr w14:val="000000"/>
            </w14:solidFill>
            <w14:prstDash w14:val="solid"/>
            <w14:bevel/>
          </w14:textOutline>
        </w:rPr>
        <w:t>江苏省南通中等专业学校</w:t>
      </w:r>
      <w:r>
        <w:rPr>
          <w:rFonts w:hint="eastAsia" w:ascii="宋体" w:hAnsi="宋体" w:eastAsia="宋体" w:cs="宋体"/>
          <w:color w:val="auto"/>
          <w:spacing w:val="10"/>
          <w:sz w:val="47"/>
          <w:szCs w:val="47"/>
          <w:lang w:val="en-US" w:eastAsia="zh-CN"/>
          <w14:textOutline w14:w="8717" w14:cap="sq" w14:cmpd="sng">
            <w14:solidFill>
              <w14:srgbClr w14:val="000000"/>
            </w14:solidFill>
            <w14:prstDash w14:val="solid"/>
            <w14:bevel/>
          </w14:textOutline>
        </w:rPr>
        <w:t>基建维修</w:t>
      </w:r>
    </w:p>
    <w:p>
      <w:pPr>
        <w:spacing w:before="226" w:line="295" w:lineRule="auto"/>
        <w:ind w:left="1931" w:hanging="1932"/>
        <w:jc w:val="center"/>
        <w:outlineLvl w:val="0"/>
        <w:rPr>
          <w:rFonts w:hint="eastAsia" w:ascii="宋体" w:hAnsi="宋体" w:eastAsia="宋体" w:cs="宋体"/>
          <w:color w:val="auto"/>
          <w:sz w:val="47"/>
          <w:szCs w:val="47"/>
          <w:lang w:val="en-US" w:eastAsia="zh-CN"/>
        </w:rPr>
      </w:pPr>
      <w:r>
        <w:rPr>
          <w:rFonts w:hint="eastAsia" w:ascii="宋体" w:hAnsi="宋体" w:eastAsia="宋体" w:cs="宋体"/>
          <w:color w:val="auto"/>
          <w:spacing w:val="10"/>
          <w:sz w:val="47"/>
          <w:szCs w:val="47"/>
          <w:lang w:val="en-US" w:eastAsia="zh-CN"/>
          <w14:textOutline w14:w="8717" w14:cap="sq" w14:cmpd="sng">
            <w14:solidFill>
              <w14:srgbClr w14:val="000000"/>
            </w14:solidFill>
            <w14:prstDash w14:val="solid"/>
            <w14:bevel/>
          </w14:textOutline>
        </w:rPr>
        <w:t>施工合同</w:t>
      </w:r>
    </w:p>
    <w:p>
      <w:pPr>
        <w:pStyle w:val="19"/>
        <w:spacing w:line="242" w:lineRule="auto"/>
        <w:rPr>
          <w:rFonts w:hint="eastAsia" w:ascii="宋体" w:hAnsi="宋体" w:eastAsia="宋体" w:cs="宋体"/>
          <w:color w:val="auto"/>
        </w:rPr>
      </w:pPr>
    </w:p>
    <w:p>
      <w:pPr>
        <w:pStyle w:val="19"/>
        <w:spacing w:line="242" w:lineRule="auto"/>
        <w:rPr>
          <w:rFonts w:hint="eastAsia" w:ascii="宋体" w:hAnsi="宋体" w:eastAsia="宋体" w:cs="宋体"/>
          <w:color w:val="auto"/>
        </w:rPr>
      </w:pPr>
    </w:p>
    <w:p>
      <w:pPr>
        <w:pStyle w:val="19"/>
        <w:spacing w:line="242" w:lineRule="auto"/>
        <w:rPr>
          <w:rFonts w:hint="eastAsia" w:ascii="宋体" w:hAnsi="宋体" w:eastAsia="宋体" w:cs="宋体"/>
          <w:color w:val="auto"/>
        </w:rPr>
      </w:pPr>
    </w:p>
    <w:p>
      <w:pPr>
        <w:pStyle w:val="19"/>
        <w:spacing w:line="242" w:lineRule="auto"/>
        <w:rPr>
          <w:rFonts w:hint="eastAsia" w:ascii="宋体" w:hAnsi="宋体" w:eastAsia="宋体" w:cs="宋体"/>
          <w:color w:val="auto"/>
        </w:rPr>
      </w:pPr>
    </w:p>
    <w:p>
      <w:pPr>
        <w:pStyle w:val="19"/>
        <w:spacing w:line="242" w:lineRule="auto"/>
        <w:rPr>
          <w:rFonts w:hint="eastAsia" w:ascii="宋体" w:hAnsi="宋体" w:eastAsia="宋体" w:cs="宋体"/>
          <w:color w:val="auto"/>
        </w:rPr>
      </w:pPr>
    </w:p>
    <w:p>
      <w:pPr>
        <w:pStyle w:val="19"/>
        <w:spacing w:line="242" w:lineRule="auto"/>
        <w:rPr>
          <w:rFonts w:hint="eastAsia" w:ascii="宋体" w:hAnsi="宋体" w:eastAsia="宋体" w:cs="宋体"/>
          <w:color w:val="auto"/>
        </w:rPr>
      </w:pPr>
    </w:p>
    <w:p>
      <w:pPr>
        <w:pStyle w:val="19"/>
        <w:spacing w:line="242" w:lineRule="auto"/>
        <w:rPr>
          <w:rFonts w:hint="eastAsia" w:ascii="宋体" w:hAnsi="宋体" w:eastAsia="宋体" w:cs="宋体"/>
          <w:color w:val="auto"/>
        </w:rPr>
      </w:pPr>
    </w:p>
    <w:p>
      <w:pPr>
        <w:pStyle w:val="19"/>
        <w:spacing w:line="242" w:lineRule="auto"/>
        <w:rPr>
          <w:rFonts w:hint="eastAsia" w:ascii="宋体" w:hAnsi="宋体" w:eastAsia="宋体" w:cs="宋体"/>
          <w:color w:val="auto"/>
        </w:rPr>
      </w:pPr>
    </w:p>
    <w:p>
      <w:pPr>
        <w:keepNext w:val="0"/>
        <w:keepLines w:val="0"/>
        <w:pageBreakBefore w:val="0"/>
        <w:widowControl/>
        <w:kinsoku w:val="0"/>
        <w:wordWrap/>
        <w:overflowPunct/>
        <w:topLinePunct w:val="0"/>
        <w:autoSpaceDE w:val="0"/>
        <w:autoSpaceDN w:val="0"/>
        <w:bidi w:val="0"/>
        <w:adjustRightInd w:val="0"/>
        <w:snapToGrid w:val="0"/>
        <w:spacing w:line="600" w:lineRule="exact"/>
        <w:ind w:firstLine="964" w:firstLineChars="344"/>
        <w:textAlignment w:val="baseline"/>
        <w:rPr>
          <w:rFonts w:hint="eastAsia" w:ascii="宋体" w:hAnsi="宋体" w:eastAsia="宋体" w:cs="宋体"/>
          <w:b/>
          <w:color w:val="auto"/>
          <w:sz w:val="28"/>
          <w:szCs w:val="28"/>
        </w:rPr>
      </w:pPr>
      <w:r>
        <w:rPr>
          <w:rFonts w:hint="eastAsia" w:ascii="宋体" w:hAnsi="宋体" w:eastAsia="宋体" w:cs="宋体"/>
          <w:b/>
          <w:color w:val="auto"/>
          <w:sz w:val="28"/>
          <w:szCs w:val="28"/>
        </w:rPr>
        <w:t xml:space="preserve">项目名称 </w:t>
      </w:r>
      <w:r>
        <w:rPr>
          <w:rFonts w:hint="eastAsia" w:ascii="宋体" w:hAnsi="宋体" w:eastAsia="宋体" w:cs="宋体"/>
          <w:b/>
          <w:color w:val="auto"/>
          <w:sz w:val="28"/>
          <w:szCs w:val="28"/>
          <w:lang w:eastAsia="zh-CN"/>
        </w:rPr>
        <w:t>：</w:t>
      </w:r>
      <w:r>
        <w:rPr>
          <w:rFonts w:hint="eastAsia" w:ascii="宋体" w:hAnsi="宋体" w:eastAsia="宋体" w:cs="宋体"/>
          <w:b/>
          <w:color w:val="auto"/>
          <w:sz w:val="28"/>
          <w:szCs w:val="28"/>
          <w:u w:val="single"/>
        </w:rPr>
        <w:t xml:space="preserve">            </w:t>
      </w:r>
      <w:r>
        <w:rPr>
          <w:rFonts w:hint="eastAsia" w:ascii="宋体" w:hAnsi="宋体" w:eastAsia="宋体" w:cs="宋体"/>
          <w:b/>
          <w:color w:val="auto"/>
          <w:sz w:val="28"/>
          <w:szCs w:val="28"/>
          <w:u w:val="single"/>
          <w:lang w:val="en-US" w:eastAsia="zh-CN"/>
        </w:rPr>
        <w:t xml:space="preserve">       </w:t>
      </w:r>
      <w:r>
        <w:rPr>
          <w:rFonts w:hint="eastAsia" w:ascii="宋体" w:hAnsi="宋体" w:eastAsia="宋体" w:cs="宋体"/>
          <w:b/>
          <w:color w:val="auto"/>
          <w:sz w:val="28"/>
          <w:szCs w:val="28"/>
          <w:u w:val="single"/>
        </w:rPr>
        <w:t xml:space="preserve">                 </w:t>
      </w:r>
      <w:r>
        <w:rPr>
          <w:rFonts w:hint="eastAsia" w:ascii="宋体" w:hAnsi="宋体" w:eastAsia="宋体" w:cs="宋体"/>
          <w:b/>
          <w:color w:val="auto"/>
          <w:sz w:val="28"/>
          <w:szCs w:val="28"/>
        </w:rPr>
        <w:t xml:space="preserve">      </w:t>
      </w:r>
    </w:p>
    <w:p>
      <w:pPr>
        <w:keepNext w:val="0"/>
        <w:keepLines w:val="0"/>
        <w:pageBreakBefore w:val="0"/>
        <w:widowControl/>
        <w:kinsoku w:val="0"/>
        <w:wordWrap/>
        <w:overflowPunct/>
        <w:topLinePunct w:val="0"/>
        <w:autoSpaceDE w:val="0"/>
        <w:autoSpaceDN w:val="0"/>
        <w:bidi w:val="0"/>
        <w:adjustRightInd w:val="0"/>
        <w:snapToGrid w:val="0"/>
        <w:spacing w:line="600" w:lineRule="exact"/>
        <w:ind w:firstLine="964" w:firstLineChars="344"/>
        <w:textAlignment w:val="baseline"/>
        <w:rPr>
          <w:rFonts w:hint="eastAsia" w:ascii="宋体" w:hAnsi="宋体" w:eastAsia="宋体" w:cs="宋体"/>
          <w:b/>
          <w:color w:val="auto"/>
          <w:sz w:val="28"/>
          <w:szCs w:val="28"/>
        </w:rPr>
      </w:pPr>
      <w:r>
        <w:rPr>
          <w:rFonts w:hint="eastAsia" w:ascii="宋体" w:hAnsi="宋体" w:eastAsia="宋体" w:cs="宋体"/>
          <w:b/>
          <w:color w:val="auto"/>
          <w:sz w:val="28"/>
          <w:szCs w:val="28"/>
          <w:lang w:val="en-US" w:eastAsia="zh-CN"/>
        </w:rPr>
        <w:t>项目编号：</w:t>
      </w:r>
      <w:r>
        <w:rPr>
          <w:rFonts w:hint="eastAsia" w:ascii="宋体" w:hAnsi="宋体" w:eastAsia="宋体" w:cs="宋体"/>
          <w:b/>
          <w:color w:val="auto"/>
          <w:sz w:val="28"/>
          <w:szCs w:val="28"/>
          <w:u w:val="single"/>
        </w:rPr>
        <w:t xml:space="preserve">            </w:t>
      </w:r>
      <w:r>
        <w:rPr>
          <w:rFonts w:hint="eastAsia" w:ascii="宋体" w:hAnsi="宋体" w:eastAsia="宋体" w:cs="宋体"/>
          <w:b/>
          <w:color w:val="auto"/>
          <w:sz w:val="28"/>
          <w:szCs w:val="28"/>
          <w:u w:val="single"/>
          <w:lang w:val="en-US" w:eastAsia="zh-CN"/>
        </w:rPr>
        <w:t xml:space="preserve">       </w:t>
      </w:r>
      <w:r>
        <w:rPr>
          <w:rFonts w:hint="eastAsia" w:ascii="宋体" w:hAnsi="宋体" w:eastAsia="宋体" w:cs="宋体"/>
          <w:b/>
          <w:color w:val="auto"/>
          <w:sz w:val="28"/>
          <w:szCs w:val="28"/>
          <w:u w:val="single"/>
        </w:rPr>
        <w:t xml:space="preserve">                 </w:t>
      </w:r>
      <w:r>
        <w:rPr>
          <w:rFonts w:hint="eastAsia" w:ascii="宋体" w:hAnsi="宋体" w:eastAsia="宋体" w:cs="宋体"/>
          <w:b/>
          <w:color w:val="auto"/>
          <w:sz w:val="28"/>
          <w:szCs w:val="28"/>
        </w:rPr>
        <w:t xml:space="preserve">      </w:t>
      </w:r>
    </w:p>
    <w:p>
      <w:pPr>
        <w:keepNext w:val="0"/>
        <w:keepLines w:val="0"/>
        <w:pageBreakBefore w:val="0"/>
        <w:widowControl/>
        <w:kinsoku w:val="0"/>
        <w:wordWrap/>
        <w:overflowPunct/>
        <w:topLinePunct w:val="0"/>
        <w:autoSpaceDE w:val="0"/>
        <w:autoSpaceDN w:val="0"/>
        <w:bidi w:val="0"/>
        <w:adjustRightInd w:val="0"/>
        <w:snapToGrid w:val="0"/>
        <w:spacing w:line="600" w:lineRule="exact"/>
        <w:ind w:firstLine="964" w:firstLineChars="344"/>
        <w:textAlignment w:val="baseline"/>
        <w:rPr>
          <w:rFonts w:hint="eastAsia" w:ascii="宋体" w:hAnsi="宋体" w:eastAsia="宋体" w:cs="宋体"/>
          <w:b/>
          <w:color w:val="auto"/>
          <w:sz w:val="28"/>
          <w:szCs w:val="28"/>
          <w:u w:val="single"/>
        </w:rPr>
      </w:pPr>
      <w:r>
        <w:rPr>
          <w:rFonts w:hint="eastAsia" w:ascii="宋体" w:hAnsi="宋体" w:eastAsia="宋体" w:cs="宋体"/>
          <w:b/>
          <w:color w:val="auto"/>
          <w:sz w:val="28"/>
          <w:szCs w:val="28"/>
        </w:rPr>
        <w:t>发包人（甲方）</w:t>
      </w:r>
      <w:r>
        <w:rPr>
          <w:rFonts w:hint="eastAsia" w:ascii="宋体" w:hAnsi="宋体" w:eastAsia="宋体" w:cs="宋体"/>
          <w:b/>
          <w:color w:val="auto"/>
          <w:sz w:val="28"/>
          <w:szCs w:val="28"/>
          <w:lang w:eastAsia="zh-CN"/>
        </w:rPr>
        <w:t>：</w:t>
      </w:r>
      <w:r>
        <w:rPr>
          <w:rFonts w:hint="eastAsia" w:ascii="宋体" w:hAnsi="宋体" w:eastAsia="宋体" w:cs="宋体"/>
          <w:b/>
          <w:color w:val="auto"/>
          <w:sz w:val="28"/>
          <w:szCs w:val="28"/>
          <w:u w:val="single"/>
        </w:rPr>
        <w:t xml:space="preserve">   江苏省南通中等专业学校              </w:t>
      </w:r>
    </w:p>
    <w:p>
      <w:pPr>
        <w:keepNext w:val="0"/>
        <w:keepLines w:val="0"/>
        <w:pageBreakBefore w:val="0"/>
        <w:widowControl/>
        <w:kinsoku w:val="0"/>
        <w:wordWrap/>
        <w:overflowPunct/>
        <w:topLinePunct w:val="0"/>
        <w:autoSpaceDE w:val="0"/>
        <w:autoSpaceDN w:val="0"/>
        <w:bidi w:val="0"/>
        <w:adjustRightInd w:val="0"/>
        <w:snapToGrid w:val="0"/>
        <w:spacing w:line="600" w:lineRule="exact"/>
        <w:ind w:firstLine="964" w:firstLineChars="344"/>
        <w:textAlignment w:val="baseline"/>
        <w:rPr>
          <w:rFonts w:hint="eastAsia" w:ascii="宋体" w:hAnsi="宋体" w:eastAsia="宋体" w:cs="宋体"/>
          <w:b/>
          <w:color w:val="auto"/>
          <w:sz w:val="28"/>
          <w:szCs w:val="28"/>
        </w:rPr>
      </w:pPr>
      <w:r>
        <w:rPr>
          <w:rFonts w:hint="eastAsia" w:ascii="宋体" w:hAnsi="宋体" w:eastAsia="宋体" w:cs="宋体"/>
          <w:b/>
          <w:color w:val="auto"/>
          <w:sz w:val="28"/>
          <w:szCs w:val="28"/>
        </w:rPr>
        <w:t>承包人（乙方）</w:t>
      </w:r>
      <w:r>
        <w:rPr>
          <w:rFonts w:hint="eastAsia" w:ascii="宋体" w:hAnsi="宋体" w:eastAsia="宋体" w:cs="宋体"/>
          <w:b/>
          <w:color w:val="auto"/>
          <w:sz w:val="28"/>
          <w:szCs w:val="28"/>
          <w:lang w:eastAsia="zh-CN"/>
        </w:rPr>
        <w:t>：</w:t>
      </w:r>
      <w:r>
        <w:rPr>
          <w:rFonts w:hint="eastAsia" w:ascii="宋体" w:hAnsi="宋体" w:eastAsia="宋体" w:cs="宋体"/>
          <w:b/>
          <w:color w:val="auto"/>
          <w:sz w:val="28"/>
          <w:szCs w:val="28"/>
          <w:u w:val="single"/>
        </w:rPr>
        <w:t xml:space="preserve">                         </w:t>
      </w:r>
      <w:r>
        <w:rPr>
          <w:rFonts w:hint="eastAsia" w:ascii="宋体" w:hAnsi="宋体" w:eastAsia="宋体" w:cs="宋体"/>
          <w:b/>
          <w:color w:val="auto"/>
          <w:sz w:val="28"/>
          <w:szCs w:val="28"/>
        </w:rPr>
        <w:t xml:space="preserve">                               </w:t>
      </w:r>
    </w:p>
    <w:p>
      <w:pPr>
        <w:keepNext w:val="0"/>
        <w:keepLines w:val="0"/>
        <w:pageBreakBefore w:val="0"/>
        <w:widowControl/>
        <w:kinsoku w:val="0"/>
        <w:wordWrap/>
        <w:overflowPunct/>
        <w:topLinePunct w:val="0"/>
        <w:autoSpaceDE w:val="0"/>
        <w:autoSpaceDN w:val="0"/>
        <w:bidi w:val="0"/>
        <w:adjustRightInd w:val="0"/>
        <w:snapToGrid w:val="0"/>
        <w:spacing w:line="600" w:lineRule="exact"/>
        <w:ind w:firstLine="964" w:firstLineChars="344"/>
        <w:textAlignment w:val="baseline"/>
        <w:rPr>
          <w:rFonts w:hint="eastAsia" w:ascii="宋体" w:hAnsi="宋体" w:eastAsia="宋体" w:cs="宋体"/>
          <w:b/>
          <w:color w:val="auto"/>
          <w:sz w:val="28"/>
          <w:szCs w:val="28"/>
        </w:rPr>
      </w:pPr>
      <w:r>
        <w:rPr>
          <w:rFonts w:hint="eastAsia" w:ascii="宋体" w:hAnsi="宋体" w:eastAsia="宋体" w:cs="宋体"/>
          <w:b/>
          <w:color w:val="auto"/>
          <w:sz w:val="28"/>
          <w:szCs w:val="28"/>
        </w:rPr>
        <w:t xml:space="preserve">签订日期 </w:t>
      </w:r>
      <w:r>
        <w:rPr>
          <w:rFonts w:hint="eastAsia" w:ascii="宋体" w:hAnsi="宋体" w:eastAsia="宋体" w:cs="宋体"/>
          <w:b/>
          <w:color w:val="auto"/>
          <w:sz w:val="28"/>
          <w:szCs w:val="28"/>
          <w:u w:val="single"/>
        </w:rPr>
        <w:t xml:space="preserve">           </w:t>
      </w:r>
      <w:r>
        <w:rPr>
          <w:rFonts w:hint="eastAsia" w:ascii="宋体" w:hAnsi="宋体" w:eastAsia="宋体" w:cs="宋体"/>
          <w:b/>
          <w:color w:val="auto"/>
          <w:sz w:val="28"/>
          <w:szCs w:val="28"/>
        </w:rPr>
        <w:t>年</w:t>
      </w:r>
      <w:r>
        <w:rPr>
          <w:rFonts w:hint="eastAsia" w:ascii="宋体" w:hAnsi="宋体" w:eastAsia="宋体" w:cs="宋体"/>
          <w:b/>
          <w:color w:val="auto"/>
          <w:sz w:val="28"/>
          <w:szCs w:val="28"/>
          <w:u w:val="single"/>
        </w:rPr>
        <w:t xml:space="preserve">     </w:t>
      </w:r>
      <w:r>
        <w:rPr>
          <w:rFonts w:hint="eastAsia" w:ascii="宋体" w:hAnsi="宋体" w:eastAsia="宋体" w:cs="宋体"/>
          <w:b/>
          <w:color w:val="auto"/>
          <w:sz w:val="28"/>
          <w:szCs w:val="28"/>
        </w:rPr>
        <w:t>月</w:t>
      </w:r>
      <w:r>
        <w:rPr>
          <w:rFonts w:hint="eastAsia" w:ascii="宋体" w:hAnsi="宋体" w:eastAsia="宋体" w:cs="宋体"/>
          <w:b/>
          <w:color w:val="auto"/>
          <w:sz w:val="28"/>
          <w:szCs w:val="28"/>
          <w:u w:val="single"/>
        </w:rPr>
        <w:t xml:space="preserve">     </w:t>
      </w:r>
      <w:r>
        <w:rPr>
          <w:rFonts w:hint="eastAsia" w:ascii="宋体" w:hAnsi="宋体" w:eastAsia="宋体" w:cs="宋体"/>
          <w:b/>
          <w:color w:val="auto"/>
          <w:sz w:val="28"/>
          <w:szCs w:val="28"/>
        </w:rPr>
        <w:t>日</w:t>
      </w:r>
    </w:p>
    <w:p>
      <w:pPr>
        <w:pStyle w:val="19"/>
        <w:keepNext w:val="0"/>
        <w:keepLines w:val="0"/>
        <w:pageBreakBefore w:val="0"/>
        <w:widowControl/>
        <w:kinsoku w:val="0"/>
        <w:wordWrap/>
        <w:overflowPunct/>
        <w:topLinePunct w:val="0"/>
        <w:autoSpaceDE w:val="0"/>
        <w:autoSpaceDN w:val="0"/>
        <w:bidi w:val="0"/>
        <w:adjustRightInd w:val="0"/>
        <w:snapToGrid w:val="0"/>
        <w:spacing w:line="600" w:lineRule="exact"/>
        <w:textAlignment w:val="baseline"/>
        <w:rPr>
          <w:rFonts w:hint="eastAsia" w:ascii="宋体" w:hAnsi="宋体" w:eastAsia="宋体" w:cs="宋体"/>
          <w:color w:val="auto"/>
        </w:rPr>
      </w:pPr>
    </w:p>
    <w:p>
      <w:pPr>
        <w:pStyle w:val="19"/>
        <w:spacing w:line="242" w:lineRule="auto"/>
        <w:rPr>
          <w:rFonts w:hint="eastAsia" w:ascii="宋体" w:hAnsi="宋体" w:eastAsia="宋体" w:cs="宋体"/>
          <w:color w:val="auto"/>
        </w:rPr>
      </w:pPr>
    </w:p>
    <w:p>
      <w:pPr>
        <w:pStyle w:val="19"/>
        <w:spacing w:line="242" w:lineRule="auto"/>
        <w:rPr>
          <w:rFonts w:hint="eastAsia" w:ascii="宋体" w:hAnsi="宋体" w:eastAsia="宋体" w:cs="宋体"/>
          <w:color w:val="auto"/>
        </w:rPr>
      </w:pPr>
    </w:p>
    <w:p>
      <w:pPr>
        <w:pStyle w:val="19"/>
        <w:spacing w:line="242" w:lineRule="auto"/>
        <w:rPr>
          <w:rFonts w:hint="eastAsia" w:ascii="宋体" w:hAnsi="宋体" w:eastAsia="宋体" w:cs="宋体"/>
          <w:color w:val="auto"/>
        </w:rPr>
      </w:pPr>
    </w:p>
    <w:p>
      <w:pPr>
        <w:pStyle w:val="19"/>
        <w:spacing w:line="242" w:lineRule="auto"/>
        <w:rPr>
          <w:rFonts w:hint="eastAsia" w:ascii="宋体" w:hAnsi="宋体" w:eastAsia="宋体" w:cs="宋体"/>
          <w:color w:val="auto"/>
        </w:rPr>
      </w:pPr>
    </w:p>
    <w:p>
      <w:pPr>
        <w:pStyle w:val="19"/>
        <w:spacing w:line="242" w:lineRule="auto"/>
        <w:rPr>
          <w:rFonts w:hint="eastAsia" w:ascii="宋体" w:hAnsi="宋体" w:eastAsia="宋体" w:cs="宋体"/>
          <w:color w:val="auto"/>
        </w:rPr>
      </w:pPr>
    </w:p>
    <w:p>
      <w:pPr>
        <w:pStyle w:val="19"/>
        <w:spacing w:line="242" w:lineRule="auto"/>
        <w:rPr>
          <w:rFonts w:hint="eastAsia" w:ascii="宋体" w:hAnsi="宋体" w:eastAsia="宋体" w:cs="宋体"/>
          <w:color w:val="auto"/>
        </w:rPr>
      </w:pPr>
    </w:p>
    <w:p>
      <w:pPr>
        <w:pStyle w:val="19"/>
        <w:spacing w:line="242" w:lineRule="auto"/>
        <w:rPr>
          <w:color w:val="auto"/>
        </w:rPr>
      </w:pPr>
    </w:p>
    <w:p>
      <w:pPr>
        <w:pStyle w:val="19"/>
        <w:spacing w:line="242" w:lineRule="auto"/>
        <w:rPr>
          <w:color w:val="auto"/>
        </w:rPr>
      </w:pPr>
    </w:p>
    <w:p>
      <w:pPr>
        <w:pStyle w:val="19"/>
        <w:spacing w:line="242" w:lineRule="auto"/>
        <w:rPr>
          <w:color w:val="auto"/>
        </w:rPr>
      </w:pPr>
    </w:p>
    <w:p>
      <w:pPr>
        <w:pStyle w:val="19"/>
        <w:spacing w:line="242" w:lineRule="auto"/>
        <w:rPr>
          <w:color w:val="auto"/>
        </w:rPr>
      </w:pPr>
    </w:p>
    <w:p>
      <w:pPr>
        <w:pStyle w:val="19"/>
        <w:spacing w:line="242" w:lineRule="auto"/>
        <w:rPr>
          <w:color w:val="auto"/>
        </w:rPr>
      </w:pPr>
    </w:p>
    <w:p>
      <w:pPr>
        <w:pStyle w:val="19"/>
        <w:spacing w:line="242" w:lineRule="auto"/>
        <w:rPr>
          <w:color w:val="auto"/>
        </w:rPr>
      </w:pPr>
    </w:p>
    <w:p>
      <w:pPr>
        <w:pStyle w:val="19"/>
        <w:spacing w:line="242" w:lineRule="auto"/>
        <w:rPr>
          <w:color w:val="auto"/>
        </w:rPr>
      </w:pPr>
    </w:p>
    <w:p>
      <w:pPr>
        <w:pStyle w:val="19"/>
        <w:spacing w:line="242" w:lineRule="auto"/>
        <w:rPr>
          <w:color w:val="auto"/>
        </w:rPr>
      </w:pPr>
    </w:p>
    <w:p>
      <w:pPr>
        <w:pStyle w:val="19"/>
        <w:spacing w:line="242" w:lineRule="auto"/>
        <w:rPr>
          <w:color w:val="auto"/>
        </w:rPr>
      </w:pPr>
    </w:p>
    <w:p>
      <w:pPr>
        <w:pStyle w:val="19"/>
        <w:spacing w:line="242" w:lineRule="auto"/>
        <w:rPr>
          <w:color w:val="auto"/>
        </w:rPr>
      </w:pPr>
    </w:p>
    <w:p>
      <w:pPr>
        <w:pStyle w:val="19"/>
        <w:spacing w:line="242" w:lineRule="auto"/>
        <w:rPr>
          <w:color w:val="auto"/>
        </w:rPr>
      </w:pPr>
    </w:p>
    <w:p>
      <w:pPr>
        <w:pStyle w:val="19"/>
        <w:spacing w:line="242" w:lineRule="auto"/>
        <w:rPr>
          <w:color w:val="auto"/>
        </w:rPr>
      </w:pPr>
    </w:p>
    <w:p>
      <w:pPr>
        <w:pStyle w:val="19"/>
        <w:spacing w:line="242" w:lineRule="auto"/>
        <w:rPr>
          <w:color w:val="auto"/>
        </w:rPr>
      </w:pPr>
    </w:p>
    <w:p>
      <w:pPr>
        <w:pStyle w:val="19"/>
        <w:spacing w:line="242" w:lineRule="auto"/>
        <w:rPr>
          <w:color w:val="auto"/>
        </w:rPr>
      </w:pPr>
    </w:p>
    <w:p>
      <w:pPr>
        <w:pStyle w:val="19"/>
        <w:spacing w:line="242" w:lineRule="auto"/>
        <w:rPr>
          <w:color w:val="auto"/>
        </w:rPr>
      </w:pPr>
    </w:p>
    <w:p>
      <w:pPr>
        <w:keepNext w:val="0"/>
        <w:keepLines w:val="0"/>
        <w:pageBreakBefore w:val="0"/>
        <w:widowControl/>
        <w:kinsoku w:val="0"/>
        <w:overflowPunct/>
        <w:topLinePunct w:val="0"/>
        <w:autoSpaceDE w:val="0"/>
        <w:autoSpaceDN w:val="0"/>
        <w:bidi w:val="0"/>
        <w:adjustRightInd w:val="0"/>
        <w:snapToGrid w:val="0"/>
        <w:spacing w:line="360" w:lineRule="auto"/>
        <w:ind w:left="27"/>
        <w:textAlignment w:val="baseline"/>
        <w:rPr>
          <w:rFonts w:hint="eastAsia" w:ascii="宋体" w:hAnsi="宋体" w:eastAsia="宋体" w:cs="宋体"/>
          <w:color w:val="auto"/>
          <w:sz w:val="21"/>
          <w:szCs w:val="21"/>
        </w:rPr>
      </w:pPr>
      <w:r>
        <w:rPr>
          <w:rFonts w:hint="eastAsia" w:ascii="宋体" w:hAnsi="宋体" w:eastAsia="宋体" w:cs="宋体"/>
          <w:color w:val="auto"/>
          <w:spacing w:val="-1"/>
          <w:sz w:val="21"/>
          <w:szCs w:val="21"/>
          <w14:textOutline w14:w="4358" w14:cap="sq" w14:cmpd="sng">
            <w14:solidFill>
              <w14:srgbClr w14:val="000000"/>
            </w14:solidFill>
            <w14:prstDash w14:val="solid"/>
            <w14:bevel/>
          </w14:textOutline>
        </w:rPr>
        <w:t>发包人（</w:t>
      </w:r>
      <w:r>
        <w:rPr>
          <w:rFonts w:hint="eastAsia" w:ascii="宋体" w:hAnsi="宋体" w:eastAsia="宋体" w:cs="宋体"/>
          <w:color w:val="auto"/>
          <w:spacing w:val="-1"/>
          <w:sz w:val="21"/>
          <w:szCs w:val="21"/>
          <w:lang w:val="en-US" w:eastAsia="zh-CN"/>
          <w14:textOutline w14:w="4358" w14:cap="sq" w14:cmpd="sng">
            <w14:solidFill>
              <w14:srgbClr w14:val="000000"/>
            </w14:solidFill>
            <w14:prstDash w14:val="solid"/>
            <w14:bevel/>
          </w14:textOutline>
        </w:rPr>
        <w:t>甲方</w:t>
      </w:r>
      <w:r>
        <w:rPr>
          <w:rFonts w:hint="eastAsia" w:ascii="宋体" w:hAnsi="宋体" w:eastAsia="宋体" w:cs="宋体"/>
          <w:color w:val="auto"/>
          <w:spacing w:val="-56"/>
          <w:sz w:val="21"/>
          <w:szCs w:val="21"/>
          <w14:textOutline w14:w="4358" w14:cap="sq" w14:cmpd="sng">
            <w14:solidFill>
              <w14:srgbClr w14:val="000000"/>
            </w14:solidFill>
            <w14:prstDash w14:val="solid"/>
            <w14:bevel/>
          </w14:textOutline>
        </w:rPr>
        <w:t>）：</w:t>
      </w:r>
      <w:r>
        <w:rPr>
          <w:rFonts w:hint="eastAsia" w:ascii="宋体" w:hAnsi="宋体" w:eastAsia="宋体" w:cs="宋体"/>
          <w:color w:val="auto"/>
          <w:spacing w:val="5"/>
          <w:sz w:val="21"/>
          <w:szCs w:val="21"/>
          <w:u w:val="single" w:color="auto"/>
        </w:rPr>
        <w:t xml:space="preserve">  </w:t>
      </w:r>
      <w:r>
        <w:rPr>
          <w:rFonts w:hint="eastAsia" w:ascii="宋体" w:hAnsi="宋体" w:eastAsia="宋体" w:cs="宋体"/>
          <w:color w:val="auto"/>
          <w:spacing w:val="-1"/>
          <w:sz w:val="21"/>
          <w:szCs w:val="21"/>
          <w:u w:val="single" w:color="000000"/>
          <w14:textOutline w14:w="4358" w14:cap="sq" w14:cmpd="sng">
            <w14:solidFill>
              <w14:srgbClr w14:val="000000"/>
            </w14:solidFill>
            <w14:prstDash w14:val="solid"/>
            <w14:bevel/>
          </w14:textOutline>
        </w:rPr>
        <w:t>江苏省南通中等专业学校</w:t>
      </w:r>
      <w:r>
        <w:rPr>
          <w:rFonts w:hint="eastAsia" w:ascii="宋体" w:hAnsi="宋体" w:eastAsia="宋体" w:cs="宋体"/>
          <w:color w:val="auto"/>
          <w:sz w:val="21"/>
          <w:szCs w:val="21"/>
          <w:u w:val="single" w:color="auto"/>
        </w:rPr>
        <w:t xml:space="preserve">      </w:t>
      </w:r>
    </w:p>
    <w:p>
      <w:pPr>
        <w:keepNext w:val="0"/>
        <w:keepLines w:val="0"/>
        <w:pageBreakBefore w:val="0"/>
        <w:widowControl/>
        <w:kinsoku w:val="0"/>
        <w:overflowPunct/>
        <w:topLinePunct w:val="0"/>
        <w:autoSpaceDE w:val="0"/>
        <w:autoSpaceDN w:val="0"/>
        <w:bidi w:val="0"/>
        <w:adjustRightInd w:val="0"/>
        <w:snapToGrid w:val="0"/>
        <w:spacing w:before="183" w:line="360" w:lineRule="auto"/>
        <w:ind w:left="23"/>
        <w:textAlignment w:val="baseline"/>
        <w:rPr>
          <w:rFonts w:hint="eastAsia" w:ascii="宋体" w:hAnsi="宋体" w:eastAsia="宋体" w:cs="宋体"/>
          <w:color w:val="auto"/>
          <w:sz w:val="21"/>
          <w:szCs w:val="21"/>
        </w:rPr>
      </w:pPr>
      <w:r>
        <w:rPr>
          <w:rFonts w:hint="eastAsia" w:ascii="宋体" w:hAnsi="宋体" w:eastAsia="宋体" w:cs="宋体"/>
          <w:color w:val="auto"/>
          <w:spacing w:val="-1"/>
          <w:sz w:val="21"/>
          <w:szCs w:val="21"/>
          <w14:textOutline w14:w="4358" w14:cap="sq" w14:cmpd="sng">
            <w14:solidFill>
              <w14:srgbClr w14:val="000000"/>
            </w14:solidFill>
            <w14:prstDash w14:val="solid"/>
            <w14:bevel/>
          </w14:textOutline>
        </w:rPr>
        <w:t>承包人（乙方</w:t>
      </w:r>
      <w:r>
        <w:rPr>
          <w:rFonts w:hint="eastAsia" w:ascii="宋体" w:hAnsi="宋体" w:eastAsia="宋体" w:cs="宋体"/>
          <w:color w:val="auto"/>
          <w:spacing w:val="-53"/>
          <w:sz w:val="21"/>
          <w:szCs w:val="21"/>
          <w14:textOutline w14:w="4358" w14:cap="sq" w14:cmpd="sng">
            <w14:solidFill>
              <w14:srgbClr w14:val="000000"/>
            </w14:solidFill>
            <w14:prstDash w14:val="solid"/>
            <w14:bevel/>
          </w14:textOutline>
        </w:rPr>
        <w:t>）：</w:t>
      </w:r>
      <w:r>
        <w:rPr>
          <w:rFonts w:hint="eastAsia" w:ascii="宋体" w:hAnsi="宋体" w:eastAsia="宋体" w:cs="宋体"/>
          <w:color w:val="auto"/>
          <w:spacing w:val="5"/>
          <w:sz w:val="21"/>
          <w:szCs w:val="21"/>
          <w:u w:val="single" w:color="auto"/>
        </w:rPr>
        <w:t xml:space="preserve">  </w:t>
      </w:r>
      <w:r>
        <w:rPr>
          <w:rFonts w:hint="eastAsia" w:ascii="宋体" w:hAnsi="宋体" w:eastAsia="宋体" w:cs="宋体"/>
          <w:color w:val="auto"/>
          <w:spacing w:val="5"/>
          <w:sz w:val="21"/>
          <w:szCs w:val="21"/>
          <w:u w:val="single" w:color="auto"/>
          <w:lang w:val="en-US" w:eastAsia="zh-CN"/>
        </w:rPr>
        <w:t xml:space="preserve">               </w:t>
      </w:r>
      <w:r>
        <w:rPr>
          <w:rFonts w:hint="eastAsia" w:ascii="宋体" w:hAnsi="宋体" w:eastAsia="宋体" w:cs="宋体"/>
          <w:color w:val="auto"/>
          <w:spacing w:val="-1"/>
          <w:sz w:val="21"/>
          <w:szCs w:val="21"/>
          <w:u w:val="single" w:color="auto"/>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 w:right="-63" w:rightChars="-30" w:firstLine="416" w:firstLineChars="200"/>
        <w:textAlignment w:val="baseline"/>
        <w:rPr>
          <w:rFonts w:hint="eastAsia" w:ascii="宋体" w:hAnsi="宋体" w:eastAsia="宋体" w:cs="宋体"/>
          <w:color w:val="auto"/>
          <w:spacing w:val="8"/>
          <w:sz w:val="21"/>
          <w:szCs w:val="21"/>
        </w:rPr>
      </w:pPr>
      <w:r>
        <w:rPr>
          <w:rFonts w:hint="eastAsia" w:ascii="宋体" w:hAnsi="宋体" w:eastAsia="宋体" w:cs="宋体"/>
          <w:color w:val="auto"/>
          <w:spacing w:val="-1"/>
          <w:sz w:val="21"/>
          <w:szCs w:val="21"/>
        </w:rPr>
        <w:t>根据《中华人民共和国民法典》、《中华人民共和国建筑</w:t>
      </w:r>
      <w:r>
        <w:rPr>
          <w:rFonts w:hint="eastAsia" w:ascii="宋体" w:hAnsi="宋体" w:eastAsia="宋体" w:cs="宋体"/>
          <w:color w:val="auto"/>
          <w:spacing w:val="-2"/>
          <w:sz w:val="21"/>
          <w:szCs w:val="21"/>
        </w:rPr>
        <w:t>法》及有关法律规定，遵循平等、</w:t>
      </w:r>
      <w:r>
        <w:rPr>
          <w:rFonts w:hint="eastAsia" w:ascii="宋体" w:hAnsi="宋体" w:eastAsia="宋体" w:cs="宋体"/>
          <w:color w:val="auto"/>
          <w:sz w:val="21"/>
          <w:szCs w:val="21"/>
        </w:rPr>
        <w:t xml:space="preserve"> </w:t>
      </w:r>
      <w:r>
        <w:rPr>
          <w:rFonts w:hint="eastAsia" w:ascii="宋体" w:hAnsi="宋体" w:eastAsia="宋体" w:cs="宋体"/>
          <w:color w:val="auto"/>
          <w:spacing w:val="9"/>
          <w:sz w:val="21"/>
          <w:szCs w:val="21"/>
        </w:rPr>
        <w:t>自愿、公平和诚实信用的原则，结合本工程采购具体情况，双方</w:t>
      </w:r>
      <w:r>
        <w:rPr>
          <w:rFonts w:hint="eastAsia" w:ascii="宋体" w:hAnsi="宋体" w:eastAsia="宋体" w:cs="宋体"/>
          <w:color w:val="auto"/>
          <w:spacing w:val="8"/>
          <w:sz w:val="21"/>
          <w:szCs w:val="21"/>
        </w:rPr>
        <w:t>共同达成如下协议：</w:t>
      </w:r>
    </w:p>
    <w:p>
      <w:pPr>
        <w:keepNext w:val="0"/>
        <w:keepLines w:val="0"/>
        <w:pageBreakBefore w:val="0"/>
        <w:widowControl/>
        <w:kinsoku w:val="0"/>
        <w:wordWrap/>
        <w:overflowPunct/>
        <w:topLinePunct w:val="0"/>
        <w:autoSpaceDE w:val="0"/>
        <w:autoSpaceDN w:val="0"/>
        <w:bidi w:val="0"/>
        <w:adjustRightInd w:val="0"/>
        <w:snapToGrid w:val="0"/>
        <w:spacing w:before="221" w:line="360" w:lineRule="auto"/>
        <w:ind w:left="445"/>
        <w:textAlignment w:val="baseline"/>
        <w:rPr>
          <w:rFonts w:hint="eastAsia" w:ascii="宋体" w:hAnsi="宋体" w:eastAsia="宋体" w:cs="宋体"/>
          <w:color w:val="auto"/>
          <w:sz w:val="21"/>
          <w:szCs w:val="21"/>
        </w:rPr>
      </w:pPr>
      <w:r>
        <w:rPr>
          <w:rFonts w:hint="eastAsia" w:ascii="宋体" w:hAnsi="宋体" w:eastAsia="宋体" w:cs="宋体"/>
          <w:color w:val="auto"/>
          <w:spacing w:val="8"/>
          <w:sz w:val="21"/>
          <w:szCs w:val="21"/>
          <w14:textOutline w14:w="3795" w14:cap="sq" w14:cmpd="sng">
            <w14:solidFill>
              <w14:srgbClr w14:val="000000"/>
            </w14:solidFill>
            <w14:prstDash w14:val="solid"/>
            <w14:bevel/>
          </w14:textOutline>
        </w:rPr>
        <w:t>一、工程概况</w:t>
      </w:r>
    </w:p>
    <w:p>
      <w:pPr>
        <w:keepNext w:val="0"/>
        <w:keepLines w:val="0"/>
        <w:pageBreakBefore w:val="0"/>
        <w:widowControl/>
        <w:kinsoku w:val="0"/>
        <w:wordWrap/>
        <w:overflowPunct/>
        <w:topLinePunct w:val="0"/>
        <w:autoSpaceDE w:val="0"/>
        <w:autoSpaceDN w:val="0"/>
        <w:bidi w:val="0"/>
        <w:adjustRightInd w:val="0"/>
        <w:snapToGrid w:val="0"/>
        <w:spacing w:line="360" w:lineRule="auto"/>
        <w:ind w:left="448"/>
        <w:textAlignment w:val="baseline"/>
        <w:rPr>
          <w:rFonts w:hint="eastAsia" w:ascii="宋体" w:hAnsi="宋体" w:eastAsia="宋体" w:cs="宋体"/>
          <w:color w:val="auto"/>
          <w:sz w:val="21"/>
          <w:szCs w:val="21"/>
        </w:rPr>
      </w:pPr>
      <w:r>
        <w:rPr>
          <w:rFonts w:hint="eastAsia" w:ascii="宋体" w:hAnsi="宋体" w:eastAsia="宋体" w:cs="宋体"/>
          <w:color w:val="auto"/>
          <w:spacing w:val="9"/>
          <w:sz w:val="21"/>
          <w:szCs w:val="21"/>
        </w:rPr>
        <w:t>1.工程名称：</w:t>
      </w:r>
      <w:r>
        <w:rPr>
          <w:rFonts w:hint="eastAsia" w:ascii="宋体" w:hAnsi="宋体" w:eastAsia="宋体" w:cs="宋体"/>
          <w:color w:val="auto"/>
          <w:spacing w:val="9"/>
          <w:sz w:val="21"/>
          <w:szCs w:val="21"/>
          <w:u w:val="single"/>
          <w:lang w:val="en-US" w:eastAsia="zh-CN"/>
        </w:rPr>
        <w:t xml:space="preserve">                      </w:t>
      </w:r>
      <w:r>
        <w:rPr>
          <w:rFonts w:hint="eastAsia" w:ascii="宋体" w:hAnsi="宋体" w:eastAsia="宋体" w:cs="宋体"/>
          <w:color w:val="auto"/>
          <w:spacing w:val="8"/>
          <w:sz w:val="21"/>
          <w:szCs w:val="21"/>
          <w:u w:val="single" w:color="auto"/>
        </w:rPr>
        <w:t xml:space="preserve"> </w:t>
      </w:r>
      <w:r>
        <w:rPr>
          <w:rFonts w:hint="eastAsia" w:ascii="宋体" w:hAnsi="宋体" w:eastAsia="宋体" w:cs="宋体"/>
          <w:color w:val="auto"/>
          <w:spacing w:val="8"/>
          <w:sz w:val="21"/>
          <w:szCs w:val="21"/>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437"/>
        <w:textAlignment w:val="baseline"/>
        <w:rPr>
          <w:rFonts w:hint="eastAsia" w:ascii="宋体" w:hAnsi="宋体" w:eastAsia="宋体" w:cs="宋体"/>
          <w:color w:val="auto"/>
          <w:sz w:val="21"/>
          <w:szCs w:val="21"/>
          <w:lang w:eastAsia="zh-CN"/>
        </w:rPr>
      </w:pPr>
      <w:r>
        <w:rPr>
          <w:rFonts w:hint="eastAsia" w:ascii="宋体" w:hAnsi="宋体" w:eastAsia="宋体" w:cs="宋体"/>
          <w:color w:val="auto"/>
          <w:spacing w:val="5"/>
          <w:sz w:val="21"/>
          <w:szCs w:val="21"/>
        </w:rPr>
        <w:t>2.工程地点：</w:t>
      </w:r>
      <w:r>
        <w:rPr>
          <w:rFonts w:hint="eastAsia" w:ascii="宋体" w:hAnsi="宋体" w:eastAsia="宋体" w:cs="宋体"/>
          <w:color w:val="auto"/>
          <w:spacing w:val="5"/>
          <w:sz w:val="21"/>
          <w:szCs w:val="21"/>
          <w:u w:val="single" w:color="auto"/>
        </w:rPr>
        <w:t xml:space="preserve"> </w:t>
      </w:r>
      <w:r>
        <w:rPr>
          <w:rFonts w:hint="eastAsia" w:ascii="宋体" w:hAnsi="宋体" w:eastAsia="宋体" w:cs="宋体"/>
          <w:color w:val="auto"/>
          <w:spacing w:val="5"/>
          <w:sz w:val="21"/>
          <w:szCs w:val="21"/>
          <w:u w:val="single" w:color="000000"/>
          <w14:textOutline w14:w="3795" w14:cap="sq" w14:cmpd="sng">
            <w14:solidFill>
              <w14:srgbClr w14:val="000000"/>
            </w14:solidFill>
            <w14:prstDash w14:val="solid"/>
            <w14:bevel/>
          </w14:textOutline>
        </w:rPr>
        <w:t>通宁大道</w:t>
      </w:r>
      <w:r>
        <w:rPr>
          <w:rFonts w:hint="eastAsia" w:ascii="宋体" w:hAnsi="宋体" w:eastAsia="宋体" w:cs="宋体"/>
          <w:color w:val="auto"/>
          <w:spacing w:val="-24"/>
          <w:sz w:val="21"/>
          <w:szCs w:val="21"/>
          <w:u w:val="single" w:color="auto"/>
        </w:rPr>
        <w:t xml:space="preserve"> </w:t>
      </w:r>
      <w:r>
        <w:rPr>
          <w:rFonts w:hint="eastAsia" w:ascii="宋体" w:hAnsi="宋体" w:eastAsia="宋体" w:cs="宋体"/>
          <w:color w:val="auto"/>
          <w:spacing w:val="5"/>
          <w:sz w:val="21"/>
          <w:szCs w:val="21"/>
          <w:u w:val="single" w:color="000000"/>
          <w14:textOutline w14:w="3795" w14:cap="sq" w14:cmpd="sng">
            <w14:solidFill>
              <w14:srgbClr w14:val="000000"/>
            </w14:solidFill>
            <w14:prstDash w14:val="solid"/>
            <w14:bevel/>
          </w14:textOutline>
        </w:rPr>
        <w:t>8</w:t>
      </w:r>
      <w:r>
        <w:rPr>
          <w:rFonts w:hint="eastAsia" w:ascii="宋体" w:hAnsi="宋体" w:eastAsia="宋体" w:cs="宋体"/>
          <w:color w:val="auto"/>
          <w:spacing w:val="-33"/>
          <w:sz w:val="21"/>
          <w:szCs w:val="21"/>
          <w:u w:val="single" w:color="auto"/>
        </w:rPr>
        <w:t xml:space="preserve"> </w:t>
      </w:r>
      <w:r>
        <w:rPr>
          <w:rFonts w:hint="eastAsia" w:ascii="宋体" w:hAnsi="宋体" w:eastAsia="宋体" w:cs="宋体"/>
          <w:color w:val="auto"/>
          <w:spacing w:val="5"/>
          <w:sz w:val="21"/>
          <w:szCs w:val="21"/>
          <w:u w:val="single" w:color="000000"/>
          <w14:textOutline w14:w="3795" w14:cap="sq" w14:cmpd="sng">
            <w14:solidFill>
              <w14:srgbClr w14:val="000000"/>
            </w14:solidFill>
            <w14:prstDash w14:val="solid"/>
            <w14:bevel/>
          </w14:textOutline>
        </w:rPr>
        <w:t>号</w:t>
      </w:r>
      <w:r>
        <w:rPr>
          <w:rFonts w:hint="eastAsia" w:ascii="宋体" w:hAnsi="宋体" w:eastAsia="宋体" w:cs="宋体"/>
          <w:color w:val="auto"/>
          <w:spacing w:val="5"/>
          <w:sz w:val="21"/>
          <w:szCs w:val="21"/>
          <w:u w:val="single" w:color="auto"/>
        </w:rPr>
        <w:t xml:space="preserve"> </w:t>
      </w:r>
      <w:r>
        <w:rPr>
          <w:rFonts w:hint="eastAsia" w:ascii="宋体" w:hAnsi="宋体" w:eastAsia="宋体" w:cs="宋体"/>
          <w:color w:val="auto"/>
          <w:spacing w:val="5"/>
          <w:sz w:val="21"/>
          <w:szCs w:val="21"/>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434"/>
        <w:textAlignment w:val="baseline"/>
        <w:rPr>
          <w:rFonts w:hint="eastAsia" w:ascii="宋体" w:hAnsi="宋体" w:eastAsia="宋体" w:cs="宋体"/>
          <w:color w:val="auto"/>
          <w:sz w:val="21"/>
          <w:szCs w:val="21"/>
        </w:rPr>
      </w:pPr>
      <w:r>
        <w:rPr>
          <w:rFonts w:hint="eastAsia" w:ascii="宋体" w:hAnsi="宋体" w:eastAsia="宋体" w:cs="宋体"/>
          <w:color w:val="auto"/>
          <w:spacing w:val="7"/>
          <w:sz w:val="21"/>
          <w:szCs w:val="21"/>
          <w:lang w:val="en-US" w:eastAsia="zh-CN"/>
        </w:rPr>
        <w:t>3</w:t>
      </w:r>
      <w:r>
        <w:rPr>
          <w:rFonts w:hint="eastAsia" w:ascii="宋体" w:hAnsi="宋体" w:eastAsia="宋体" w:cs="宋体"/>
          <w:color w:val="auto"/>
          <w:spacing w:val="7"/>
          <w:sz w:val="21"/>
          <w:szCs w:val="21"/>
        </w:rPr>
        <w:t>.资金来源：</w:t>
      </w:r>
      <w:r>
        <w:rPr>
          <w:rFonts w:hint="eastAsia" w:ascii="宋体" w:hAnsi="宋体" w:eastAsia="宋体" w:cs="宋体"/>
          <w:color w:val="auto"/>
          <w:spacing w:val="5"/>
          <w:sz w:val="21"/>
          <w:szCs w:val="21"/>
          <w:u w:val="single" w:color="000000"/>
          <w:lang w:val="en-US" w:eastAsia="zh-CN"/>
          <w14:textOutline w14:w="3795" w14:cap="sq" w14:cmpd="sng">
            <w14:solidFill>
              <w14:srgbClr w14:val="000000"/>
            </w14:solidFill>
            <w14:prstDash w14:val="solid"/>
            <w14:bevel/>
          </w14:textOutline>
        </w:rPr>
        <w:t>自筹</w:t>
      </w:r>
      <w:r>
        <w:rPr>
          <w:rFonts w:hint="eastAsia" w:ascii="宋体" w:hAnsi="宋体" w:eastAsia="宋体" w:cs="宋体"/>
          <w:color w:val="auto"/>
          <w:spacing w:val="-24"/>
          <w:sz w:val="21"/>
          <w:szCs w:val="21"/>
          <w:u w:val="single" w:color="auto"/>
        </w:rPr>
        <w:t xml:space="preserve"> </w:t>
      </w:r>
      <w:r>
        <w:rPr>
          <w:rFonts w:hint="eastAsia" w:ascii="宋体" w:hAnsi="宋体" w:eastAsia="宋体" w:cs="宋体"/>
          <w:color w:val="auto"/>
          <w:spacing w:val="7"/>
          <w:sz w:val="21"/>
          <w:szCs w:val="21"/>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434"/>
        <w:textAlignment w:val="baseline"/>
        <w:rPr>
          <w:rFonts w:hint="eastAsia" w:ascii="宋体" w:hAnsi="宋体" w:eastAsia="宋体" w:cs="宋体"/>
          <w:color w:val="auto"/>
          <w:spacing w:val="7"/>
          <w:sz w:val="21"/>
          <w:szCs w:val="21"/>
        </w:rPr>
      </w:pPr>
      <w:r>
        <w:rPr>
          <w:rFonts w:hint="eastAsia" w:ascii="宋体" w:hAnsi="宋体" w:eastAsia="宋体" w:cs="宋体"/>
          <w:color w:val="auto"/>
          <w:spacing w:val="7"/>
          <w:sz w:val="21"/>
          <w:szCs w:val="21"/>
          <w:lang w:val="en-US" w:eastAsia="zh-CN"/>
        </w:rPr>
        <w:t>4</w:t>
      </w:r>
      <w:r>
        <w:rPr>
          <w:rFonts w:hint="eastAsia" w:ascii="宋体" w:hAnsi="宋体" w:eastAsia="宋体" w:cs="宋体"/>
          <w:color w:val="auto"/>
          <w:spacing w:val="7"/>
          <w:sz w:val="21"/>
          <w:szCs w:val="21"/>
        </w:rPr>
        <w:t>.工程内容：</w:t>
      </w:r>
      <w:r>
        <w:rPr>
          <w:rFonts w:hint="eastAsia" w:ascii="宋体" w:hAnsi="宋体" w:eastAsia="宋体" w:cs="宋体"/>
          <w:color w:val="auto"/>
          <w:spacing w:val="7"/>
          <w:sz w:val="21"/>
          <w:szCs w:val="21"/>
          <w:lang w:val="en-US" w:eastAsia="zh-CN"/>
        </w:rPr>
        <w:t xml:space="preserve"> </w:t>
      </w:r>
      <w:r>
        <w:rPr>
          <w:rFonts w:hint="eastAsia" w:ascii="宋体" w:hAnsi="宋体" w:eastAsia="宋体" w:cs="宋体"/>
          <w:color w:val="auto"/>
          <w:spacing w:val="7"/>
          <w:sz w:val="21"/>
          <w:szCs w:val="21"/>
          <w:u w:val="single"/>
          <w:lang w:val="en-US" w:eastAsia="zh-CN"/>
        </w:rPr>
        <w:t xml:space="preserve">                            </w:t>
      </w:r>
      <w:r>
        <w:rPr>
          <w:rFonts w:hint="eastAsia" w:ascii="宋体" w:hAnsi="宋体" w:eastAsia="宋体" w:cs="宋体"/>
          <w:color w:val="auto"/>
          <w:spacing w:val="7"/>
          <w:sz w:val="21"/>
          <w:szCs w:val="21"/>
        </w:rPr>
        <w:t>，详见施工图及工程量清单。</w:t>
      </w:r>
    </w:p>
    <w:p>
      <w:pPr>
        <w:keepNext w:val="0"/>
        <w:keepLines w:val="0"/>
        <w:pageBreakBefore w:val="0"/>
        <w:widowControl/>
        <w:kinsoku w:val="0"/>
        <w:wordWrap/>
        <w:overflowPunct/>
        <w:topLinePunct w:val="0"/>
        <w:autoSpaceDE w:val="0"/>
        <w:autoSpaceDN w:val="0"/>
        <w:bidi w:val="0"/>
        <w:adjustRightInd w:val="0"/>
        <w:snapToGrid w:val="0"/>
        <w:spacing w:line="360" w:lineRule="auto"/>
        <w:ind w:left="434"/>
        <w:textAlignment w:val="baseline"/>
        <w:rPr>
          <w:rFonts w:hint="eastAsia" w:ascii="宋体" w:hAnsi="宋体" w:eastAsia="宋体" w:cs="宋体"/>
          <w:color w:val="auto"/>
          <w:spacing w:val="7"/>
          <w:sz w:val="21"/>
          <w:szCs w:val="21"/>
        </w:rPr>
      </w:pPr>
      <w:r>
        <w:rPr>
          <w:rFonts w:hint="eastAsia" w:ascii="宋体" w:hAnsi="宋体" w:eastAsia="宋体" w:cs="宋体"/>
          <w:color w:val="auto"/>
          <w:spacing w:val="7"/>
          <w:sz w:val="21"/>
          <w:szCs w:val="21"/>
          <w:lang w:val="en-US" w:eastAsia="zh-CN"/>
        </w:rPr>
        <w:t>5</w:t>
      </w:r>
      <w:r>
        <w:rPr>
          <w:rFonts w:hint="eastAsia" w:ascii="宋体" w:hAnsi="宋体" w:eastAsia="宋体" w:cs="宋体"/>
          <w:color w:val="auto"/>
          <w:spacing w:val="7"/>
          <w:sz w:val="21"/>
          <w:szCs w:val="21"/>
        </w:rPr>
        <w:t>.工程承包</w:t>
      </w:r>
      <w:r>
        <w:rPr>
          <w:rFonts w:hint="eastAsia" w:ascii="宋体" w:hAnsi="宋体" w:eastAsia="宋体" w:cs="宋体"/>
          <w:color w:val="auto"/>
          <w:spacing w:val="7"/>
          <w:sz w:val="21"/>
          <w:szCs w:val="21"/>
          <w:lang w:val="en-US" w:eastAsia="zh-CN"/>
        </w:rPr>
        <w:t>方式</w:t>
      </w:r>
      <w:r>
        <w:rPr>
          <w:rFonts w:hint="eastAsia" w:ascii="宋体" w:hAnsi="宋体" w:eastAsia="宋体" w:cs="宋体"/>
          <w:color w:val="auto"/>
          <w:spacing w:val="7"/>
          <w:sz w:val="21"/>
          <w:szCs w:val="21"/>
        </w:rPr>
        <w:t>：</w:t>
      </w:r>
      <w:r>
        <w:rPr>
          <w:rFonts w:hint="eastAsia" w:ascii="宋体" w:hAnsi="宋体" w:eastAsia="宋体" w:cs="宋体"/>
          <w:color w:val="auto"/>
          <w:spacing w:val="5"/>
          <w:sz w:val="21"/>
          <w:szCs w:val="21"/>
          <w:u w:val="single" w:color="000000"/>
          <w14:textOutline w14:w="3795" w14:cap="sq" w14:cmpd="sng">
            <w14:solidFill>
              <w14:srgbClr w14:val="000000"/>
            </w14:solidFill>
            <w14:prstDash w14:val="solid"/>
            <w14:bevel/>
          </w14:textOutline>
        </w:rPr>
        <w:t>包工包料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445"/>
        <w:textAlignment w:val="baseline"/>
        <w:rPr>
          <w:rFonts w:hint="eastAsia" w:ascii="宋体" w:hAnsi="宋体" w:eastAsia="宋体" w:cs="宋体"/>
          <w:color w:val="auto"/>
          <w:sz w:val="21"/>
          <w:szCs w:val="21"/>
        </w:rPr>
      </w:pPr>
      <w:r>
        <w:rPr>
          <w:rFonts w:hint="eastAsia" w:ascii="宋体" w:hAnsi="宋体" w:eastAsia="宋体" w:cs="宋体"/>
          <w:color w:val="auto"/>
          <w:spacing w:val="8"/>
          <w:sz w:val="21"/>
          <w:szCs w:val="21"/>
          <w14:textOutline w14:w="3795" w14:cap="sq" w14:cmpd="sng">
            <w14:solidFill>
              <w14:srgbClr w14:val="000000"/>
            </w14:solidFill>
            <w14:prstDash w14:val="solid"/>
            <w14:bevel/>
          </w14:textOutline>
        </w:rPr>
        <w:t>二、合同工期</w:t>
      </w:r>
    </w:p>
    <w:p>
      <w:pPr>
        <w:keepNext w:val="0"/>
        <w:keepLines w:val="0"/>
        <w:pageBreakBefore w:val="0"/>
        <w:widowControl/>
        <w:kinsoku w:val="0"/>
        <w:wordWrap/>
        <w:overflowPunct/>
        <w:topLinePunct w:val="0"/>
        <w:autoSpaceDE w:val="0"/>
        <w:autoSpaceDN w:val="0"/>
        <w:bidi w:val="0"/>
        <w:adjustRightInd w:val="0"/>
        <w:snapToGrid w:val="0"/>
        <w:spacing w:line="360" w:lineRule="auto"/>
        <w:ind w:left="480"/>
        <w:textAlignment w:val="baseline"/>
        <w:rPr>
          <w:rFonts w:hint="eastAsia" w:ascii="宋体" w:hAnsi="宋体" w:eastAsia="宋体" w:cs="宋体"/>
          <w:color w:val="auto"/>
          <w:sz w:val="21"/>
          <w:szCs w:val="21"/>
        </w:rPr>
      </w:pPr>
      <w:r>
        <w:rPr>
          <w:rFonts w:hint="eastAsia" w:ascii="宋体" w:hAnsi="宋体" w:eastAsia="宋体" w:cs="宋体"/>
          <w:color w:val="auto"/>
          <w:spacing w:val="5"/>
          <w:sz w:val="21"/>
          <w:szCs w:val="21"/>
        </w:rPr>
        <w:t>计划开工日期：</w:t>
      </w:r>
      <w:r>
        <w:rPr>
          <w:rFonts w:hint="eastAsia" w:ascii="宋体" w:hAnsi="宋体" w:eastAsia="宋体" w:cs="宋体"/>
          <w:color w:val="auto"/>
          <w:spacing w:val="5"/>
          <w:sz w:val="21"/>
          <w:szCs w:val="21"/>
          <w:u w:val="single" w:color="auto"/>
        </w:rPr>
        <w:t>20</w:t>
      </w:r>
      <w:r>
        <w:rPr>
          <w:rFonts w:hint="eastAsia" w:ascii="宋体" w:hAnsi="宋体" w:eastAsia="宋体" w:cs="宋体"/>
          <w:color w:val="auto"/>
          <w:spacing w:val="5"/>
          <w:sz w:val="21"/>
          <w:szCs w:val="21"/>
          <w:u w:val="single" w:color="auto"/>
          <w:lang w:val="en-US" w:eastAsia="zh-CN"/>
        </w:rPr>
        <w:t xml:space="preserve">  </w:t>
      </w:r>
      <w:r>
        <w:rPr>
          <w:rFonts w:hint="eastAsia" w:ascii="宋体" w:hAnsi="宋体" w:eastAsia="宋体" w:cs="宋体"/>
          <w:color w:val="auto"/>
          <w:spacing w:val="-33"/>
          <w:sz w:val="21"/>
          <w:szCs w:val="21"/>
          <w:u w:val="single" w:color="auto"/>
        </w:rPr>
        <w:t xml:space="preserve"> </w:t>
      </w:r>
      <w:r>
        <w:rPr>
          <w:rFonts w:hint="eastAsia" w:ascii="宋体" w:hAnsi="宋体" w:eastAsia="宋体" w:cs="宋体"/>
          <w:color w:val="auto"/>
          <w:spacing w:val="5"/>
          <w:sz w:val="21"/>
          <w:szCs w:val="21"/>
        </w:rPr>
        <w:t>年</w:t>
      </w:r>
      <w:r>
        <w:rPr>
          <w:rFonts w:hint="eastAsia" w:ascii="宋体" w:hAnsi="宋体" w:eastAsia="宋体" w:cs="宋体"/>
          <w:color w:val="auto"/>
          <w:spacing w:val="-98"/>
          <w:sz w:val="21"/>
          <w:szCs w:val="21"/>
        </w:rPr>
        <w:t xml:space="preserve"> </w:t>
      </w:r>
      <w:r>
        <w:rPr>
          <w:rFonts w:hint="eastAsia" w:ascii="宋体" w:hAnsi="宋体" w:eastAsia="宋体" w:cs="宋体"/>
          <w:color w:val="auto"/>
          <w:spacing w:val="5"/>
          <w:sz w:val="21"/>
          <w:szCs w:val="21"/>
          <w:u w:val="single" w:color="auto"/>
        </w:rPr>
        <w:t xml:space="preserve">     </w:t>
      </w:r>
      <w:r>
        <w:rPr>
          <w:rFonts w:hint="eastAsia" w:ascii="宋体" w:hAnsi="宋体" w:eastAsia="宋体" w:cs="宋体"/>
          <w:color w:val="auto"/>
          <w:spacing w:val="-86"/>
          <w:sz w:val="21"/>
          <w:szCs w:val="21"/>
        </w:rPr>
        <w:t xml:space="preserve"> </w:t>
      </w:r>
      <w:r>
        <w:rPr>
          <w:rFonts w:hint="eastAsia" w:ascii="宋体" w:hAnsi="宋体" w:eastAsia="宋体" w:cs="宋体"/>
          <w:color w:val="auto"/>
          <w:spacing w:val="5"/>
          <w:sz w:val="21"/>
          <w:szCs w:val="21"/>
        </w:rPr>
        <w:t>月。</w:t>
      </w:r>
    </w:p>
    <w:p>
      <w:pPr>
        <w:keepNext w:val="0"/>
        <w:keepLines w:val="0"/>
        <w:pageBreakBefore w:val="0"/>
        <w:widowControl/>
        <w:kinsoku w:val="0"/>
        <w:wordWrap/>
        <w:overflowPunct/>
        <w:topLinePunct w:val="0"/>
        <w:autoSpaceDE w:val="0"/>
        <w:autoSpaceDN w:val="0"/>
        <w:bidi w:val="0"/>
        <w:adjustRightInd w:val="0"/>
        <w:snapToGrid w:val="0"/>
        <w:spacing w:line="360" w:lineRule="auto"/>
        <w:ind w:left="480"/>
        <w:textAlignment w:val="baseline"/>
        <w:rPr>
          <w:rFonts w:hint="eastAsia" w:ascii="宋体" w:hAnsi="宋体" w:eastAsia="宋体" w:cs="宋体"/>
          <w:color w:val="auto"/>
          <w:sz w:val="21"/>
          <w:szCs w:val="21"/>
        </w:rPr>
      </w:pPr>
      <w:r>
        <w:rPr>
          <w:rFonts w:hint="eastAsia" w:ascii="宋体" w:hAnsi="宋体" w:eastAsia="宋体" w:cs="宋体"/>
          <w:color w:val="auto"/>
          <w:spacing w:val="6"/>
          <w:sz w:val="21"/>
          <w:szCs w:val="21"/>
        </w:rPr>
        <w:t>计划竣工日期：</w:t>
      </w:r>
      <w:r>
        <w:rPr>
          <w:rFonts w:hint="eastAsia" w:ascii="宋体" w:hAnsi="宋体" w:eastAsia="宋体" w:cs="宋体"/>
          <w:color w:val="auto"/>
          <w:spacing w:val="6"/>
          <w:sz w:val="21"/>
          <w:szCs w:val="21"/>
          <w:u w:val="single" w:color="auto"/>
        </w:rPr>
        <w:t>20</w:t>
      </w:r>
      <w:r>
        <w:rPr>
          <w:rFonts w:hint="eastAsia" w:ascii="宋体" w:hAnsi="宋体" w:eastAsia="宋体" w:cs="宋体"/>
          <w:color w:val="auto"/>
          <w:spacing w:val="6"/>
          <w:sz w:val="21"/>
          <w:szCs w:val="21"/>
          <w:u w:val="single" w:color="auto"/>
          <w:lang w:val="en-US" w:eastAsia="zh-CN"/>
        </w:rPr>
        <w:t xml:space="preserve">  </w:t>
      </w:r>
      <w:r>
        <w:rPr>
          <w:rFonts w:hint="eastAsia" w:ascii="宋体" w:hAnsi="宋体" w:eastAsia="宋体" w:cs="宋体"/>
          <w:color w:val="auto"/>
          <w:spacing w:val="6"/>
          <w:sz w:val="21"/>
          <w:szCs w:val="21"/>
          <w:u w:val="single" w:color="auto"/>
        </w:rPr>
        <w:t xml:space="preserve"> </w:t>
      </w:r>
      <w:r>
        <w:rPr>
          <w:rFonts w:hint="eastAsia" w:ascii="宋体" w:hAnsi="宋体" w:eastAsia="宋体" w:cs="宋体"/>
          <w:color w:val="auto"/>
          <w:spacing w:val="6"/>
          <w:sz w:val="21"/>
          <w:szCs w:val="21"/>
        </w:rPr>
        <w:t>年</w:t>
      </w:r>
      <w:r>
        <w:rPr>
          <w:rFonts w:hint="eastAsia" w:ascii="宋体" w:hAnsi="宋体" w:eastAsia="宋体" w:cs="宋体"/>
          <w:color w:val="auto"/>
          <w:spacing w:val="-98"/>
          <w:sz w:val="21"/>
          <w:szCs w:val="21"/>
        </w:rPr>
        <w:t xml:space="preserve"> </w:t>
      </w:r>
      <w:r>
        <w:rPr>
          <w:rFonts w:hint="eastAsia" w:ascii="宋体" w:hAnsi="宋体" w:eastAsia="宋体" w:cs="宋体"/>
          <w:color w:val="auto"/>
          <w:spacing w:val="5"/>
          <w:sz w:val="21"/>
          <w:szCs w:val="21"/>
          <w:u w:val="single" w:color="auto"/>
        </w:rPr>
        <w:t xml:space="preserve">     </w:t>
      </w:r>
      <w:r>
        <w:rPr>
          <w:rFonts w:hint="eastAsia" w:ascii="宋体" w:hAnsi="宋体" w:eastAsia="宋体" w:cs="宋体"/>
          <w:color w:val="auto"/>
          <w:spacing w:val="-86"/>
          <w:sz w:val="21"/>
          <w:szCs w:val="21"/>
        </w:rPr>
        <w:t xml:space="preserve"> </w:t>
      </w:r>
      <w:r>
        <w:rPr>
          <w:rFonts w:hint="eastAsia" w:ascii="宋体" w:hAnsi="宋体" w:eastAsia="宋体" w:cs="宋体"/>
          <w:color w:val="auto"/>
          <w:spacing w:val="6"/>
          <w:sz w:val="21"/>
          <w:szCs w:val="21"/>
        </w:rPr>
        <w:t>月。</w:t>
      </w:r>
    </w:p>
    <w:p>
      <w:pPr>
        <w:keepNext w:val="0"/>
        <w:keepLines w:val="0"/>
        <w:pageBreakBefore w:val="0"/>
        <w:widowControl/>
        <w:kinsoku w:val="0"/>
        <w:wordWrap/>
        <w:overflowPunct/>
        <w:topLinePunct w:val="0"/>
        <w:autoSpaceDE w:val="0"/>
        <w:autoSpaceDN w:val="0"/>
        <w:bidi w:val="0"/>
        <w:adjustRightInd w:val="0"/>
        <w:snapToGrid w:val="0"/>
        <w:spacing w:line="360" w:lineRule="auto"/>
        <w:ind w:left="483"/>
        <w:textAlignment w:val="baseline"/>
        <w:rPr>
          <w:rFonts w:hint="eastAsia" w:ascii="宋体" w:hAnsi="宋体" w:eastAsia="宋体" w:cs="宋体"/>
          <w:color w:val="auto"/>
          <w:spacing w:val="4"/>
          <w:sz w:val="21"/>
          <w:szCs w:val="21"/>
          <w:lang w:eastAsia="zh-CN"/>
        </w:rPr>
      </w:pPr>
      <w:r>
        <w:rPr>
          <w:rFonts w:hint="eastAsia" w:ascii="宋体" w:hAnsi="宋体" w:eastAsia="宋体" w:cs="宋体"/>
          <w:color w:val="auto"/>
          <w:spacing w:val="7"/>
          <w:sz w:val="21"/>
          <w:szCs w:val="21"/>
        </w:rPr>
        <w:t>工期总日历天数：</w:t>
      </w:r>
      <w:r>
        <w:rPr>
          <w:rFonts w:hint="eastAsia" w:ascii="宋体" w:hAnsi="宋体" w:eastAsia="宋体" w:cs="宋体"/>
          <w:color w:val="auto"/>
          <w:spacing w:val="7"/>
          <w:sz w:val="21"/>
          <w:szCs w:val="21"/>
          <w:u w:val="single" w:color="auto"/>
        </w:rPr>
        <w:t xml:space="preserve"> </w:t>
      </w:r>
      <w:r>
        <w:rPr>
          <w:rFonts w:hint="eastAsia" w:ascii="宋体" w:hAnsi="宋体" w:eastAsia="宋体" w:cs="宋体"/>
          <w:color w:val="auto"/>
          <w:spacing w:val="7"/>
          <w:sz w:val="21"/>
          <w:szCs w:val="21"/>
          <w:u w:val="single" w:color="auto"/>
          <w:lang w:val="en-US" w:eastAsia="zh-CN"/>
        </w:rPr>
        <w:t xml:space="preserve">  </w:t>
      </w:r>
      <w:r>
        <w:rPr>
          <w:rFonts w:hint="eastAsia" w:ascii="宋体" w:hAnsi="宋体" w:eastAsia="宋体" w:cs="宋体"/>
          <w:color w:val="auto"/>
          <w:spacing w:val="7"/>
          <w:sz w:val="21"/>
          <w:szCs w:val="21"/>
          <w:u w:val="single" w:color="auto"/>
        </w:rPr>
        <w:t xml:space="preserve">  </w:t>
      </w:r>
      <w:r>
        <w:rPr>
          <w:rFonts w:hint="eastAsia" w:ascii="宋体" w:hAnsi="宋体" w:eastAsia="宋体" w:cs="宋体"/>
          <w:color w:val="auto"/>
          <w:spacing w:val="-47"/>
          <w:sz w:val="21"/>
          <w:szCs w:val="21"/>
        </w:rPr>
        <w:t xml:space="preserve"> </w:t>
      </w:r>
      <w:r>
        <w:rPr>
          <w:rFonts w:hint="eastAsia" w:ascii="宋体" w:hAnsi="宋体" w:eastAsia="宋体" w:cs="宋体"/>
          <w:color w:val="auto"/>
          <w:spacing w:val="7"/>
          <w:sz w:val="21"/>
          <w:szCs w:val="21"/>
        </w:rPr>
        <w:t>日历天。工期总日历天数与根据前述计划开完工日期计算的工</w:t>
      </w:r>
      <w:r>
        <w:rPr>
          <w:rFonts w:hint="eastAsia" w:ascii="宋体" w:hAnsi="宋体" w:eastAsia="宋体" w:cs="宋体"/>
          <w:color w:val="auto"/>
          <w:spacing w:val="4"/>
          <w:sz w:val="21"/>
          <w:szCs w:val="21"/>
        </w:rPr>
        <w:t>期天数不一致的，以工期总日历天数为准。具体开工日期以发包人签发的书面开工通知为准</w:t>
      </w:r>
      <w:r>
        <w:rPr>
          <w:rFonts w:hint="eastAsia" w:ascii="宋体" w:hAnsi="宋体" w:eastAsia="宋体" w:cs="宋体"/>
          <w:color w:val="auto"/>
          <w:spacing w:val="4"/>
          <w:sz w:val="21"/>
          <w:szCs w:val="21"/>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483"/>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pacing w:val="8"/>
          <w:sz w:val="21"/>
          <w:szCs w:val="21"/>
          <w:lang w:val="en-US" w:eastAsia="zh-CN"/>
          <w14:textOutline w14:w="3795" w14:cap="sq" w14:cmpd="sng">
            <w14:solidFill>
              <w14:srgbClr w14:val="000000"/>
            </w14:solidFill>
            <w14:prstDash w14:val="solid"/>
            <w14:bevel/>
          </w14:textOutline>
        </w:rPr>
        <w:t>三</w:t>
      </w:r>
      <w:r>
        <w:rPr>
          <w:rFonts w:hint="eastAsia" w:ascii="宋体" w:hAnsi="宋体" w:eastAsia="宋体" w:cs="宋体"/>
          <w:color w:val="auto"/>
          <w:spacing w:val="8"/>
          <w:sz w:val="21"/>
          <w:szCs w:val="21"/>
          <w14:textOutline w14:w="3795" w14:cap="sq" w14:cmpd="sng">
            <w14:solidFill>
              <w14:srgbClr w14:val="000000"/>
            </w14:solidFill>
            <w14:prstDash w14:val="solid"/>
            <w14:bevel/>
          </w14:textOutline>
        </w:rPr>
        <w:t>、合同价</w:t>
      </w:r>
      <w:r>
        <w:rPr>
          <w:rFonts w:hint="eastAsia" w:ascii="宋体" w:hAnsi="宋体" w:eastAsia="宋体" w:cs="宋体"/>
          <w:color w:val="auto"/>
          <w:spacing w:val="8"/>
          <w:sz w:val="21"/>
          <w:szCs w:val="21"/>
          <w:lang w:val="en-US" w:eastAsia="zh-CN"/>
          <w14:textOutline w14:w="3795" w14:cap="sq" w14:cmpd="sng">
            <w14:solidFill>
              <w14:srgbClr w14:val="000000"/>
            </w14:solidFill>
            <w14:prstDash w14:val="solid"/>
            <w14:bevel/>
          </w14:textOutline>
        </w:rPr>
        <w:t>款</w:t>
      </w:r>
    </w:p>
    <w:p>
      <w:pPr>
        <w:keepNext w:val="0"/>
        <w:keepLines w:val="0"/>
        <w:pageBreakBefore w:val="0"/>
        <w:widowControl/>
        <w:kinsoku w:val="0"/>
        <w:wordWrap/>
        <w:overflowPunct/>
        <w:topLinePunct w:val="0"/>
        <w:autoSpaceDE w:val="0"/>
        <w:autoSpaceDN w:val="0"/>
        <w:bidi w:val="0"/>
        <w:adjustRightInd w:val="0"/>
        <w:snapToGrid w:val="0"/>
        <w:spacing w:line="360" w:lineRule="auto"/>
        <w:ind w:left="457"/>
        <w:textAlignment w:val="baseline"/>
        <w:rPr>
          <w:rFonts w:hint="eastAsia" w:ascii="宋体" w:hAnsi="宋体" w:eastAsia="宋体" w:cs="宋体"/>
          <w:color w:val="auto"/>
          <w:sz w:val="21"/>
          <w:szCs w:val="21"/>
        </w:rPr>
      </w:pPr>
      <w:r>
        <w:rPr>
          <w:rFonts w:hint="eastAsia" w:ascii="宋体" w:hAnsi="宋体" w:eastAsia="宋体" w:cs="宋体"/>
          <w:color w:val="auto"/>
          <w:spacing w:val="4"/>
          <w:sz w:val="21"/>
          <w:szCs w:val="21"/>
        </w:rPr>
        <w:t>1.签约合同价为：</w:t>
      </w:r>
    </w:p>
    <w:p>
      <w:pPr>
        <w:keepNext w:val="0"/>
        <w:keepLines w:val="0"/>
        <w:pageBreakBefore w:val="0"/>
        <w:widowControl/>
        <w:kinsoku w:val="0"/>
        <w:wordWrap/>
        <w:overflowPunct/>
        <w:topLinePunct w:val="0"/>
        <w:autoSpaceDE w:val="0"/>
        <w:autoSpaceDN w:val="0"/>
        <w:bidi w:val="0"/>
        <w:adjustRightInd w:val="0"/>
        <w:snapToGrid w:val="0"/>
        <w:spacing w:line="360" w:lineRule="auto"/>
        <w:ind w:left="549"/>
        <w:textAlignment w:val="baseline"/>
        <w:rPr>
          <w:rFonts w:hint="eastAsia" w:ascii="宋体" w:hAnsi="宋体" w:eastAsia="宋体" w:cs="宋体"/>
          <w:color w:val="auto"/>
          <w:sz w:val="21"/>
          <w:szCs w:val="21"/>
        </w:rPr>
      </w:pPr>
      <w:r>
        <w:rPr>
          <w:rFonts w:hint="eastAsia" w:ascii="宋体" w:hAnsi="宋体" w:eastAsia="宋体" w:cs="宋体"/>
          <w:color w:val="auto"/>
          <w:spacing w:val="5"/>
          <w:sz w:val="21"/>
          <w:szCs w:val="21"/>
        </w:rPr>
        <w:t>人民币（大写）</w:t>
      </w:r>
      <w:r>
        <w:rPr>
          <w:rFonts w:hint="eastAsia" w:ascii="宋体" w:hAnsi="宋体" w:eastAsia="宋体" w:cs="宋体"/>
          <w:color w:val="auto"/>
          <w:spacing w:val="5"/>
          <w:sz w:val="21"/>
          <w:szCs w:val="21"/>
          <w:u w:val="single" w:color="auto"/>
        </w:rPr>
        <w:t xml:space="preserve"> </w:t>
      </w:r>
      <w:r>
        <w:rPr>
          <w:rFonts w:hint="eastAsia" w:ascii="宋体" w:hAnsi="宋体" w:eastAsia="宋体" w:cs="宋体"/>
          <w:color w:val="auto"/>
          <w:spacing w:val="5"/>
          <w:sz w:val="21"/>
          <w:szCs w:val="21"/>
          <w:u w:val="single" w:color="auto"/>
          <w:lang w:val="en-US" w:eastAsia="zh-CN"/>
        </w:rPr>
        <w:t xml:space="preserve">          </w:t>
      </w:r>
      <w:r>
        <w:rPr>
          <w:rFonts w:hint="eastAsia" w:ascii="宋体" w:hAnsi="宋体" w:eastAsia="宋体" w:cs="宋体"/>
          <w:color w:val="auto"/>
          <w:spacing w:val="5"/>
          <w:sz w:val="21"/>
          <w:szCs w:val="21"/>
          <w:u w:val="single" w:color="auto"/>
        </w:rPr>
        <w:t xml:space="preserve">  </w:t>
      </w:r>
      <w:r>
        <w:rPr>
          <w:rFonts w:hint="eastAsia" w:ascii="宋体" w:hAnsi="宋体" w:eastAsia="宋体" w:cs="宋体"/>
          <w:color w:val="auto"/>
          <w:spacing w:val="-48"/>
          <w:sz w:val="21"/>
          <w:szCs w:val="21"/>
        </w:rPr>
        <w:t xml:space="preserve"> </w:t>
      </w:r>
      <w:r>
        <w:rPr>
          <w:rFonts w:hint="eastAsia" w:ascii="宋体" w:hAnsi="宋体" w:eastAsia="宋体" w:cs="宋体"/>
          <w:color w:val="auto"/>
          <w:spacing w:val="5"/>
          <w:sz w:val="21"/>
          <w:szCs w:val="21"/>
        </w:rPr>
        <w:t>(¥</w:t>
      </w:r>
      <w:r>
        <w:rPr>
          <w:rFonts w:hint="eastAsia" w:ascii="宋体" w:hAnsi="宋体" w:eastAsia="宋体" w:cs="宋体"/>
          <w:color w:val="auto"/>
          <w:spacing w:val="5"/>
          <w:sz w:val="21"/>
          <w:szCs w:val="21"/>
          <w:u w:val="single" w:color="auto"/>
        </w:rPr>
        <w:t xml:space="preserve"> </w:t>
      </w:r>
      <w:r>
        <w:rPr>
          <w:rFonts w:hint="eastAsia" w:ascii="宋体" w:hAnsi="宋体" w:eastAsia="宋体" w:cs="宋体"/>
          <w:color w:val="auto"/>
          <w:spacing w:val="5"/>
          <w:sz w:val="21"/>
          <w:szCs w:val="21"/>
          <w:u w:val="single" w:color="auto"/>
          <w:lang w:val="en-US" w:eastAsia="zh-CN"/>
        </w:rPr>
        <w:t xml:space="preserve">         </w:t>
      </w:r>
      <w:r>
        <w:rPr>
          <w:rFonts w:hint="eastAsia" w:ascii="宋体" w:hAnsi="宋体" w:eastAsia="宋体" w:cs="宋体"/>
          <w:color w:val="auto"/>
          <w:spacing w:val="5"/>
          <w:sz w:val="21"/>
          <w:szCs w:val="21"/>
        </w:rPr>
        <w:t>元)；</w:t>
      </w:r>
    </w:p>
    <w:p>
      <w:pPr>
        <w:keepNext w:val="0"/>
        <w:keepLines w:val="0"/>
        <w:pageBreakBefore w:val="0"/>
        <w:widowControl/>
        <w:kinsoku w:val="0"/>
        <w:wordWrap/>
        <w:overflowPunct/>
        <w:topLinePunct w:val="0"/>
        <w:autoSpaceDE w:val="0"/>
        <w:autoSpaceDN w:val="0"/>
        <w:bidi w:val="0"/>
        <w:adjustRightInd w:val="0"/>
        <w:snapToGrid w:val="0"/>
        <w:spacing w:line="360" w:lineRule="auto"/>
        <w:ind w:left="548"/>
        <w:textAlignment w:val="baseline"/>
        <w:rPr>
          <w:rFonts w:hint="eastAsia" w:ascii="宋体" w:hAnsi="宋体" w:eastAsia="宋体" w:cs="宋体"/>
          <w:color w:val="auto"/>
          <w:sz w:val="21"/>
          <w:szCs w:val="21"/>
        </w:rPr>
      </w:pPr>
      <w:r>
        <w:rPr>
          <w:rFonts w:hint="eastAsia" w:ascii="宋体" w:hAnsi="宋体" w:eastAsia="宋体" w:cs="宋体"/>
          <w:color w:val="auto"/>
          <w:spacing w:val="2"/>
          <w:sz w:val="21"/>
          <w:szCs w:val="21"/>
        </w:rPr>
        <w:t>其中：</w:t>
      </w:r>
    </w:p>
    <w:p>
      <w:pPr>
        <w:keepNext w:val="0"/>
        <w:keepLines w:val="0"/>
        <w:pageBreakBefore w:val="0"/>
        <w:widowControl/>
        <w:kinsoku w:val="0"/>
        <w:wordWrap/>
        <w:overflowPunct/>
        <w:topLinePunct w:val="0"/>
        <w:autoSpaceDE w:val="0"/>
        <w:autoSpaceDN w:val="0"/>
        <w:bidi w:val="0"/>
        <w:adjustRightInd w:val="0"/>
        <w:snapToGrid w:val="0"/>
        <w:spacing w:line="360" w:lineRule="auto"/>
        <w:ind w:left="452"/>
        <w:textAlignment w:val="baseline"/>
        <w:rPr>
          <w:rFonts w:hint="eastAsia" w:ascii="宋体" w:hAnsi="宋体" w:eastAsia="宋体" w:cs="宋体"/>
          <w:color w:val="auto"/>
          <w:sz w:val="21"/>
          <w:szCs w:val="21"/>
        </w:rPr>
      </w:pPr>
      <w:r>
        <w:rPr>
          <w:rFonts w:hint="eastAsia" w:ascii="宋体" w:hAnsi="宋体" w:eastAsia="宋体" w:cs="宋体"/>
          <w:color w:val="auto"/>
          <w:spacing w:val="7"/>
          <w:sz w:val="21"/>
          <w:szCs w:val="21"/>
        </w:rPr>
        <w:t>（1）专业工程暂估价金额：</w:t>
      </w:r>
    </w:p>
    <w:p>
      <w:pPr>
        <w:keepNext w:val="0"/>
        <w:keepLines w:val="0"/>
        <w:pageBreakBefore w:val="0"/>
        <w:widowControl/>
        <w:kinsoku w:val="0"/>
        <w:wordWrap/>
        <w:overflowPunct/>
        <w:topLinePunct w:val="0"/>
        <w:autoSpaceDE w:val="0"/>
        <w:autoSpaceDN w:val="0"/>
        <w:bidi w:val="0"/>
        <w:adjustRightInd w:val="0"/>
        <w:snapToGrid w:val="0"/>
        <w:spacing w:line="360" w:lineRule="auto"/>
        <w:ind w:left="549"/>
        <w:textAlignment w:val="baseline"/>
        <w:rPr>
          <w:rFonts w:hint="eastAsia" w:ascii="宋体" w:hAnsi="宋体" w:eastAsia="宋体" w:cs="宋体"/>
          <w:color w:val="auto"/>
          <w:sz w:val="21"/>
          <w:szCs w:val="21"/>
        </w:rPr>
      </w:pPr>
      <w:r>
        <w:rPr>
          <w:rFonts w:hint="eastAsia" w:ascii="宋体" w:hAnsi="宋体" w:eastAsia="宋体" w:cs="宋体"/>
          <w:color w:val="auto"/>
          <w:spacing w:val="4"/>
          <w:sz w:val="21"/>
          <w:szCs w:val="21"/>
        </w:rPr>
        <w:t>人民币（大写）</w:t>
      </w:r>
      <w:r>
        <w:rPr>
          <w:rFonts w:hint="eastAsia" w:ascii="宋体" w:hAnsi="宋体" w:eastAsia="宋体" w:cs="宋体"/>
          <w:color w:val="auto"/>
          <w:spacing w:val="4"/>
          <w:sz w:val="21"/>
          <w:szCs w:val="21"/>
          <w:u w:val="single" w:color="auto"/>
        </w:rPr>
        <w:t xml:space="preserve">       </w:t>
      </w:r>
      <w:r>
        <w:rPr>
          <w:rFonts w:hint="eastAsia" w:ascii="宋体" w:hAnsi="宋体" w:eastAsia="宋体" w:cs="宋体"/>
          <w:color w:val="auto"/>
          <w:spacing w:val="51"/>
          <w:sz w:val="21"/>
          <w:szCs w:val="21"/>
        </w:rPr>
        <w:t xml:space="preserve"> </w:t>
      </w:r>
      <w:r>
        <w:rPr>
          <w:rFonts w:hint="eastAsia" w:ascii="宋体" w:hAnsi="宋体" w:eastAsia="宋体" w:cs="宋体"/>
          <w:color w:val="auto"/>
          <w:spacing w:val="4"/>
          <w:sz w:val="21"/>
          <w:szCs w:val="21"/>
        </w:rPr>
        <w:t>(¥</w:t>
      </w:r>
      <w:r>
        <w:rPr>
          <w:rFonts w:hint="eastAsia" w:ascii="宋体" w:hAnsi="宋体" w:eastAsia="宋体" w:cs="宋体"/>
          <w:color w:val="auto"/>
          <w:spacing w:val="17"/>
          <w:sz w:val="21"/>
          <w:szCs w:val="21"/>
          <w:u w:val="single" w:color="auto"/>
        </w:rPr>
        <w:t xml:space="preserve">  </w:t>
      </w:r>
      <w:r>
        <w:rPr>
          <w:rFonts w:hint="eastAsia" w:ascii="宋体" w:hAnsi="宋体" w:eastAsia="宋体" w:cs="宋体"/>
          <w:color w:val="auto"/>
          <w:spacing w:val="5"/>
          <w:sz w:val="21"/>
          <w:szCs w:val="21"/>
          <w:u w:val="single" w:color="auto"/>
        </w:rPr>
        <w:t xml:space="preserve">  </w:t>
      </w:r>
      <w:r>
        <w:rPr>
          <w:rFonts w:hint="eastAsia" w:ascii="宋体" w:hAnsi="宋体" w:eastAsia="宋体" w:cs="宋体"/>
          <w:color w:val="auto"/>
          <w:spacing w:val="-91"/>
          <w:sz w:val="21"/>
          <w:szCs w:val="21"/>
        </w:rPr>
        <w:t xml:space="preserve"> </w:t>
      </w:r>
      <w:r>
        <w:rPr>
          <w:rFonts w:hint="eastAsia" w:ascii="宋体" w:hAnsi="宋体" w:eastAsia="宋体" w:cs="宋体"/>
          <w:color w:val="auto"/>
          <w:spacing w:val="3"/>
          <w:sz w:val="21"/>
          <w:szCs w:val="21"/>
        </w:rPr>
        <w:t>元)；</w:t>
      </w:r>
    </w:p>
    <w:p>
      <w:pPr>
        <w:keepNext w:val="0"/>
        <w:keepLines w:val="0"/>
        <w:pageBreakBefore w:val="0"/>
        <w:widowControl/>
        <w:kinsoku w:val="0"/>
        <w:wordWrap/>
        <w:overflowPunct/>
        <w:topLinePunct w:val="0"/>
        <w:autoSpaceDE w:val="0"/>
        <w:autoSpaceDN w:val="0"/>
        <w:bidi w:val="0"/>
        <w:adjustRightInd w:val="0"/>
        <w:snapToGrid w:val="0"/>
        <w:spacing w:line="360" w:lineRule="auto"/>
        <w:ind w:left="452"/>
        <w:textAlignment w:val="baseline"/>
        <w:rPr>
          <w:rFonts w:hint="eastAsia" w:ascii="宋体" w:hAnsi="宋体" w:eastAsia="宋体" w:cs="宋体"/>
          <w:color w:val="auto"/>
          <w:sz w:val="21"/>
          <w:szCs w:val="21"/>
        </w:rPr>
      </w:pPr>
      <w:r>
        <w:rPr>
          <w:rFonts w:hint="eastAsia" w:ascii="宋体" w:hAnsi="宋体" w:eastAsia="宋体" w:cs="宋体"/>
          <w:color w:val="auto"/>
          <w:spacing w:val="5"/>
          <w:sz w:val="21"/>
          <w:szCs w:val="21"/>
        </w:rPr>
        <w:t>（2）暂列金额：</w:t>
      </w:r>
    </w:p>
    <w:p>
      <w:pPr>
        <w:keepNext w:val="0"/>
        <w:keepLines w:val="0"/>
        <w:pageBreakBefore w:val="0"/>
        <w:widowControl/>
        <w:kinsoku w:val="0"/>
        <w:wordWrap/>
        <w:overflowPunct/>
        <w:topLinePunct w:val="0"/>
        <w:autoSpaceDE w:val="0"/>
        <w:autoSpaceDN w:val="0"/>
        <w:bidi w:val="0"/>
        <w:adjustRightInd w:val="0"/>
        <w:snapToGrid w:val="0"/>
        <w:spacing w:line="360" w:lineRule="auto"/>
        <w:ind w:left="549"/>
        <w:textAlignment w:val="baseline"/>
        <w:rPr>
          <w:rFonts w:hint="eastAsia" w:ascii="宋体" w:hAnsi="宋体" w:eastAsia="宋体" w:cs="宋体"/>
          <w:color w:val="auto"/>
          <w:sz w:val="21"/>
          <w:szCs w:val="21"/>
        </w:rPr>
      </w:pPr>
      <w:r>
        <w:rPr>
          <w:rFonts w:hint="eastAsia" w:ascii="宋体" w:hAnsi="宋体" w:eastAsia="宋体" w:cs="宋体"/>
          <w:color w:val="auto"/>
          <w:spacing w:val="4"/>
          <w:sz w:val="21"/>
          <w:szCs w:val="21"/>
        </w:rPr>
        <w:t>人民币（大写）</w:t>
      </w:r>
      <w:r>
        <w:rPr>
          <w:rFonts w:hint="eastAsia" w:ascii="宋体" w:hAnsi="宋体" w:eastAsia="宋体" w:cs="宋体"/>
          <w:color w:val="auto"/>
          <w:spacing w:val="4"/>
          <w:sz w:val="21"/>
          <w:szCs w:val="21"/>
          <w:u w:val="single" w:color="auto"/>
        </w:rPr>
        <w:t xml:space="preserve">         </w:t>
      </w:r>
      <w:r>
        <w:rPr>
          <w:rFonts w:hint="eastAsia" w:ascii="宋体" w:hAnsi="宋体" w:eastAsia="宋体" w:cs="宋体"/>
          <w:color w:val="auto"/>
          <w:spacing w:val="64"/>
          <w:sz w:val="21"/>
          <w:szCs w:val="21"/>
        </w:rPr>
        <w:t xml:space="preserve"> </w:t>
      </w:r>
      <w:r>
        <w:rPr>
          <w:rFonts w:hint="eastAsia" w:ascii="宋体" w:hAnsi="宋体" w:eastAsia="宋体" w:cs="宋体"/>
          <w:color w:val="auto"/>
          <w:spacing w:val="4"/>
          <w:sz w:val="21"/>
          <w:szCs w:val="21"/>
        </w:rPr>
        <w:t>(¥</w:t>
      </w:r>
      <w:r>
        <w:rPr>
          <w:rFonts w:hint="eastAsia" w:ascii="宋体" w:hAnsi="宋体" w:eastAsia="宋体" w:cs="宋体"/>
          <w:color w:val="auto"/>
          <w:spacing w:val="8"/>
          <w:sz w:val="21"/>
          <w:szCs w:val="21"/>
          <w:u w:val="single" w:color="auto"/>
        </w:rPr>
        <w:t xml:space="preserve">  </w:t>
      </w:r>
      <w:r>
        <w:rPr>
          <w:rFonts w:hint="eastAsia" w:ascii="宋体" w:hAnsi="宋体" w:eastAsia="宋体" w:cs="宋体"/>
          <w:color w:val="auto"/>
          <w:spacing w:val="4"/>
          <w:sz w:val="21"/>
          <w:szCs w:val="21"/>
          <w:u w:val="single" w:color="auto"/>
        </w:rPr>
        <w:t xml:space="preserve">    </w:t>
      </w:r>
      <w:r>
        <w:rPr>
          <w:rFonts w:hint="eastAsia" w:ascii="宋体" w:hAnsi="宋体" w:eastAsia="宋体" w:cs="宋体"/>
          <w:color w:val="auto"/>
          <w:spacing w:val="-88"/>
          <w:sz w:val="21"/>
          <w:szCs w:val="21"/>
        </w:rPr>
        <w:t xml:space="preserve"> </w:t>
      </w:r>
      <w:r>
        <w:rPr>
          <w:rFonts w:hint="eastAsia" w:ascii="宋体" w:hAnsi="宋体" w:eastAsia="宋体" w:cs="宋体"/>
          <w:color w:val="auto"/>
          <w:spacing w:val="4"/>
          <w:sz w:val="21"/>
          <w:szCs w:val="21"/>
        </w:rPr>
        <w:t>元)。</w:t>
      </w:r>
    </w:p>
    <w:p>
      <w:pPr>
        <w:keepNext w:val="0"/>
        <w:keepLines w:val="0"/>
        <w:pageBreakBefore w:val="0"/>
        <w:widowControl/>
        <w:kinsoku w:val="0"/>
        <w:wordWrap/>
        <w:overflowPunct/>
        <w:topLinePunct w:val="0"/>
        <w:autoSpaceDE w:val="0"/>
        <w:autoSpaceDN w:val="0"/>
        <w:bidi w:val="0"/>
        <w:adjustRightInd w:val="0"/>
        <w:snapToGrid w:val="0"/>
        <w:spacing w:line="360" w:lineRule="auto"/>
        <w:ind w:left="443"/>
        <w:textAlignment w:val="baseline"/>
        <w:rPr>
          <w:rFonts w:hint="eastAsia" w:ascii="宋体" w:hAnsi="宋体" w:eastAsia="宋体" w:cs="宋体"/>
          <w:color w:val="auto"/>
          <w:spacing w:val="6"/>
          <w:sz w:val="21"/>
          <w:szCs w:val="21"/>
          <w:lang w:eastAsia="zh-CN"/>
        </w:rPr>
      </w:pPr>
      <w:r>
        <w:rPr>
          <w:rFonts w:hint="eastAsia" w:ascii="宋体" w:hAnsi="宋体" w:eastAsia="宋体" w:cs="宋体"/>
          <w:color w:val="auto"/>
          <w:spacing w:val="6"/>
          <w:sz w:val="21"/>
          <w:szCs w:val="21"/>
        </w:rPr>
        <w:t>合同价格形式：</w:t>
      </w:r>
      <w:r>
        <w:rPr>
          <w:rFonts w:hint="eastAsia" w:ascii="宋体" w:hAnsi="宋体" w:eastAsia="宋体" w:cs="宋体"/>
          <w:color w:val="auto"/>
          <w:spacing w:val="23"/>
          <w:sz w:val="21"/>
          <w:szCs w:val="21"/>
          <w:u w:val="single" w:color="auto"/>
        </w:rPr>
        <w:t xml:space="preserve">  </w:t>
      </w:r>
      <w:r>
        <w:rPr>
          <w:rFonts w:hint="eastAsia" w:ascii="宋体" w:hAnsi="宋体" w:eastAsia="宋体" w:cs="宋体"/>
          <w:color w:val="auto"/>
          <w:spacing w:val="6"/>
          <w:sz w:val="21"/>
          <w:szCs w:val="21"/>
          <w:u w:val="single" w:color="000000"/>
          <w14:textOutline w14:w="3795" w14:cap="sq" w14:cmpd="sng">
            <w14:solidFill>
              <w14:srgbClr w14:val="000000"/>
            </w14:solidFill>
            <w14:prstDash w14:val="solid"/>
            <w14:bevel/>
          </w14:textOutline>
        </w:rPr>
        <w:t>固定单价合同</w:t>
      </w:r>
      <w:r>
        <w:rPr>
          <w:rFonts w:hint="eastAsia" w:ascii="宋体" w:hAnsi="宋体" w:eastAsia="宋体" w:cs="宋体"/>
          <w:color w:val="auto"/>
          <w:spacing w:val="6"/>
          <w:sz w:val="21"/>
          <w:szCs w:val="21"/>
          <w:u w:val="single" w:color="auto"/>
        </w:rPr>
        <w:t xml:space="preserve">  </w:t>
      </w:r>
      <w:r>
        <w:rPr>
          <w:rFonts w:hint="eastAsia" w:ascii="宋体" w:hAnsi="宋体" w:eastAsia="宋体" w:cs="宋体"/>
          <w:color w:val="auto"/>
          <w:spacing w:val="6"/>
          <w:sz w:val="21"/>
          <w:szCs w:val="21"/>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444"/>
        <w:textAlignment w:val="baseline"/>
        <w:rPr>
          <w:rFonts w:hint="eastAsia" w:ascii="宋体" w:hAnsi="宋体" w:eastAsia="宋体" w:cs="宋体"/>
          <w:color w:val="auto"/>
          <w:sz w:val="21"/>
          <w:szCs w:val="21"/>
        </w:rPr>
      </w:pPr>
      <w:r>
        <w:rPr>
          <w:rFonts w:hint="eastAsia" w:ascii="宋体" w:hAnsi="宋体" w:eastAsia="宋体" w:cs="宋体"/>
          <w:color w:val="auto"/>
          <w:spacing w:val="5"/>
          <w:sz w:val="21"/>
          <w:szCs w:val="21"/>
        </w:rPr>
        <w:t>2.付款方式</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b/>
          <w:bCs/>
          <w:color w:val="auto"/>
          <w:spacing w:val="5"/>
          <w:sz w:val="21"/>
          <w:szCs w:val="21"/>
          <w:highlight w:val="none"/>
        </w:rPr>
      </w:pPr>
      <w:r>
        <w:rPr>
          <w:rFonts w:hint="eastAsia" w:ascii="宋体" w:hAnsi="宋体" w:eastAsia="宋体" w:cs="宋体"/>
          <w:b/>
          <w:bCs/>
          <w:color w:val="auto"/>
          <w:spacing w:val="5"/>
          <w:sz w:val="21"/>
          <w:szCs w:val="21"/>
          <w:highlight w:val="none"/>
          <w:lang w:val="en-US" w:eastAsia="zh-CN"/>
        </w:rPr>
        <w:t xml:space="preserve">2.1 </w:t>
      </w:r>
      <w:r>
        <w:rPr>
          <w:rFonts w:hint="eastAsia" w:ascii="宋体" w:hAnsi="宋体" w:eastAsia="宋体" w:cs="宋体"/>
          <w:b/>
          <w:bCs/>
          <w:color w:val="auto"/>
          <w:spacing w:val="5"/>
          <w:sz w:val="21"/>
          <w:szCs w:val="21"/>
          <w:highlight w:val="none"/>
        </w:rPr>
        <w:t>工程整体竣工验收合格且提交竣工资料后，</w:t>
      </w:r>
      <w:r>
        <w:rPr>
          <w:rFonts w:hint="eastAsia" w:ascii="宋体" w:hAnsi="宋体" w:eastAsia="宋体" w:cs="宋体"/>
          <w:b/>
          <w:bCs/>
          <w:color w:val="auto"/>
          <w:spacing w:val="5"/>
          <w:sz w:val="21"/>
          <w:szCs w:val="21"/>
          <w:highlight w:val="none"/>
          <w:lang w:val="en-US" w:eastAsia="zh-CN"/>
        </w:rPr>
        <w:t>支</w:t>
      </w:r>
      <w:r>
        <w:rPr>
          <w:rFonts w:hint="eastAsia" w:ascii="宋体" w:hAnsi="宋体" w:eastAsia="宋体" w:cs="宋体"/>
          <w:b/>
          <w:bCs/>
          <w:color w:val="auto"/>
          <w:spacing w:val="5"/>
          <w:sz w:val="21"/>
          <w:szCs w:val="21"/>
          <w:highlight w:val="none"/>
        </w:rPr>
        <w:t>付</w:t>
      </w:r>
      <w:r>
        <w:rPr>
          <w:rFonts w:hint="eastAsia" w:ascii="宋体" w:hAnsi="宋体" w:eastAsia="宋体" w:cs="宋体"/>
          <w:b/>
          <w:bCs/>
          <w:color w:val="auto"/>
          <w:spacing w:val="5"/>
          <w:sz w:val="21"/>
          <w:szCs w:val="21"/>
          <w:highlight w:val="none"/>
          <w:lang w:val="en-US" w:eastAsia="zh-CN"/>
        </w:rPr>
        <w:t>至</w:t>
      </w:r>
      <w:r>
        <w:rPr>
          <w:rFonts w:hint="eastAsia" w:ascii="宋体" w:hAnsi="宋体" w:eastAsia="宋体" w:cs="宋体"/>
          <w:b/>
          <w:bCs/>
          <w:color w:val="auto"/>
          <w:spacing w:val="5"/>
          <w:sz w:val="21"/>
          <w:szCs w:val="21"/>
          <w:highlight w:val="none"/>
        </w:rPr>
        <w:t>付款基数的 80%</w:t>
      </w:r>
      <w:r>
        <w:rPr>
          <w:rFonts w:hint="eastAsia" w:ascii="宋体" w:hAnsi="宋体" w:eastAsia="宋体" w:cs="宋体"/>
          <w:b/>
          <w:bCs/>
          <w:color w:val="auto"/>
          <w:spacing w:val="5"/>
          <w:sz w:val="21"/>
          <w:szCs w:val="21"/>
          <w:highlight w:val="none"/>
          <w:lang w:val="en-US" w:eastAsia="zh-CN"/>
        </w:rPr>
        <w:t>；</w:t>
      </w:r>
      <w:r>
        <w:rPr>
          <w:rFonts w:hint="eastAsia" w:ascii="宋体" w:hAnsi="宋体" w:eastAsia="宋体" w:cs="宋体"/>
          <w:b/>
          <w:bCs/>
          <w:color w:val="auto"/>
          <w:spacing w:val="5"/>
          <w:sz w:val="21"/>
          <w:szCs w:val="21"/>
          <w:highlight w:val="none"/>
        </w:rPr>
        <w:t>审计结束后支付至审定价的 97％</w:t>
      </w:r>
      <w:r>
        <w:rPr>
          <w:rFonts w:hint="eastAsia" w:ascii="宋体" w:hAnsi="宋体" w:eastAsia="宋体" w:cs="宋体"/>
          <w:b/>
          <w:bCs/>
          <w:color w:val="auto"/>
          <w:spacing w:val="5"/>
          <w:sz w:val="21"/>
          <w:szCs w:val="21"/>
          <w:highlight w:val="none"/>
          <w:lang w:val="en-US" w:eastAsia="zh-CN"/>
        </w:rPr>
        <w:t>；</w:t>
      </w:r>
      <w:r>
        <w:rPr>
          <w:rFonts w:hint="eastAsia" w:ascii="宋体" w:hAnsi="宋体" w:eastAsia="宋体" w:cs="宋体"/>
          <w:b/>
          <w:bCs/>
          <w:color w:val="auto"/>
          <w:spacing w:val="5"/>
          <w:sz w:val="21"/>
          <w:szCs w:val="21"/>
          <w:highlight w:val="none"/>
        </w:rPr>
        <w:t>质保金3%待竣工验收合格之日起</w:t>
      </w:r>
      <w:r>
        <w:rPr>
          <w:rFonts w:hint="eastAsia" w:ascii="宋体" w:hAnsi="宋体" w:eastAsia="宋体" w:cs="宋体"/>
          <w:b/>
          <w:bCs/>
          <w:color w:val="auto"/>
          <w:spacing w:val="5"/>
          <w:sz w:val="21"/>
          <w:szCs w:val="21"/>
          <w:highlight w:val="none"/>
          <w:lang w:val="en-US" w:eastAsia="zh-CN"/>
        </w:rPr>
        <w:t>质保期满后</w:t>
      </w:r>
      <w:r>
        <w:rPr>
          <w:rFonts w:hint="eastAsia" w:ascii="宋体" w:hAnsi="宋体" w:eastAsia="宋体" w:cs="宋体"/>
          <w:b/>
          <w:bCs/>
          <w:color w:val="auto"/>
          <w:spacing w:val="5"/>
          <w:sz w:val="21"/>
          <w:szCs w:val="21"/>
          <w:highlight w:val="none"/>
        </w:rPr>
        <w:t>无质量问题一次性无息付清。每次支付前，必须出具本地税务部门开出的相应金额的</w:t>
      </w:r>
      <w:r>
        <w:rPr>
          <w:rFonts w:hint="eastAsia" w:ascii="宋体" w:hAnsi="宋体" w:eastAsia="宋体" w:cs="宋体"/>
          <w:b/>
          <w:bCs/>
          <w:color w:val="auto"/>
          <w:spacing w:val="5"/>
          <w:sz w:val="21"/>
          <w:szCs w:val="21"/>
          <w:highlight w:val="none"/>
          <w:lang w:val="en-US" w:eastAsia="zh-CN"/>
        </w:rPr>
        <w:t>正式</w:t>
      </w:r>
      <w:r>
        <w:rPr>
          <w:rFonts w:hint="eastAsia" w:ascii="宋体" w:hAnsi="宋体" w:eastAsia="宋体" w:cs="宋体"/>
          <w:b/>
          <w:bCs/>
          <w:color w:val="auto"/>
          <w:spacing w:val="5"/>
          <w:sz w:val="21"/>
          <w:szCs w:val="21"/>
          <w:highlight w:val="none"/>
        </w:rPr>
        <w:t>发票及付款申请，除预付款外，发包人在收到发票及付款申请单 30 日内完成支付。</w:t>
      </w:r>
    </w:p>
    <w:p>
      <w:pPr>
        <w:keepNext w:val="0"/>
        <w:keepLines w:val="0"/>
        <w:pageBreakBefore w:val="0"/>
        <w:widowControl/>
        <w:kinsoku w:val="0"/>
        <w:wordWrap/>
        <w:overflowPunct/>
        <w:topLinePunct w:val="0"/>
        <w:autoSpaceDE w:val="0"/>
        <w:autoSpaceDN w:val="0"/>
        <w:bidi w:val="0"/>
        <w:adjustRightInd w:val="0"/>
        <w:snapToGrid w:val="0"/>
        <w:spacing w:line="360" w:lineRule="auto"/>
        <w:ind w:left="452"/>
        <w:textAlignment w:val="baseline"/>
        <w:rPr>
          <w:rFonts w:hint="eastAsia" w:ascii="宋体" w:hAnsi="宋体" w:eastAsia="宋体" w:cs="宋体"/>
          <w:color w:val="auto"/>
          <w:spacing w:val="5"/>
          <w:sz w:val="21"/>
          <w:szCs w:val="21"/>
          <w:lang w:eastAsia="zh-CN"/>
        </w:rPr>
      </w:pPr>
      <w:r>
        <w:rPr>
          <w:rFonts w:hint="eastAsia" w:ascii="宋体" w:hAnsi="宋体" w:eastAsia="宋体" w:cs="宋体"/>
          <w:color w:val="auto"/>
          <w:spacing w:val="5"/>
          <w:sz w:val="21"/>
          <w:szCs w:val="21"/>
          <w:lang w:val="en-US" w:eastAsia="zh-CN"/>
        </w:rPr>
        <w:t xml:space="preserve">2.2 </w:t>
      </w:r>
      <w:r>
        <w:rPr>
          <w:rFonts w:hint="eastAsia" w:ascii="宋体" w:hAnsi="宋体" w:eastAsia="宋体" w:cs="宋体"/>
          <w:color w:val="auto"/>
          <w:spacing w:val="5"/>
          <w:sz w:val="21"/>
          <w:szCs w:val="21"/>
        </w:rPr>
        <w:t>本工程质保期</w:t>
      </w:r>
      <w:r>
        <w:rPr>
          <w:rFonts w:hint="eastAsia" w:ascii="宋体" w:hAnsi="宋体" w:eastAsia="宋体" w:cs="宋体"/>
          <w:b/>
          <w:bCs/>
          <w:color w:val="auto"/>
          <w:spacing w:val="5"/>
          <w:sz w:val="21"/>
          <w:szCs w:val="21"/>
          <w:u w:val="single"/>
        </w:rPr>
        <w:t>二年</w:t>
      </w:r>
      <w:r>
        <w:rPr>
          <w:rFonts w:hint="eastAsia" w:ascii="宋体" w:hAnsi="宋体" w:eastAsia="宋体" w:cs="宋体"/>
          <w:color w:val="auto"/>
          <w:spacing w:val="5"/>
          <w:sz w:val="21"/>
          <w:szCs w:val="21"/>
        </w:rPr>
        <w:t>，自验收合格之日起计</w:t>
      </w:r>
      <w:r>
        <w:rPr>
          <w:rFonts w:hint="eastAsia" w:ascii="宋体" w:hAnsi="宋体" w:eastAsia="宋体" w:cs="宋体"/>
          <w:color w:val="auto"/>
          <w:spacing w:val="5"/>
          <w:sz w:val="21"/>
          <w:szCs w:val="21"/>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lang w:val="en-US" w:eastAsia="zh-CN"/>
        </w:rPr>
        <w:t xml:space="preserve">2.3 </w:t>
      </w:r>
      <w:r>
        <w:rPr>
          <w:rFonts w:hint="eastAsia" w:ascii="宋体" w:hAnsi="宋体" w:eastAsia="宋体" w:cs="宋体"/>
          <w:color w:val="auto"/>
          <w:spacing w:val="5"/>
          <w:sz w:val="21"/>
          <w:szCs w:val="21"/>
        </w:rPr>
        <w:t>进度付款涉及政府投资资金的，按照国库集中支付等国家相关规定和专用合同的</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rPr>
        <w:t>约定办理。</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lang w:val="en-US" w:eastAsia="zh-CN"/>
        </w:rPr>
        <w:t xml:space="preserve">2.4 </w:t>
      </w:r>
      <w:r>
        <w:rPr>
          <w:rFonts w:hint="eastAsia" w:ascii="宋体" w:hAnsi="宋体" w:eastAsia="宋体" w:cs="宋体"/>
          <w:color w:val="auto"/>
          <w:spacing w:val="5"/>
          <w:sz w:val="21"/>
          <w:szCs w:val="21"/>
        </w:rPr>
        <w:t>工程竣工结算由审计部门出具的最终审计结果为准。</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rPr>
        <w:t>付款基数=合同价-暂列金额-暂估价</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
          <w:bCs/>
          <w:color w:val="auto"/>
          <w:sz w:val="21"/>
          <w:szCs w:val="21"/>
        </w:rPr>
      </w:pPr>
      <w:r>
        <w:rPr>
          <w:rFonts w:hint="eastAsia" w:ascii="宋体" w:hAnsi="宋体" w:eastAsia="宋体" w:cs="宋体"/>
          <w:b/>
          <w:bCs/>
          <w:color w:val="auto"/>
          <w:sz w:val="21"/>
          <w:szCs w:val="21"/>
        </w:rPr>
        <w:t>工程最终结算价以第三方审计的最终审定价为准。发包人委托监理初审、第三方审计</w:t>
      </w:r>
      <w:r>
        <w:rPr>
          <w:rFonts w:hint="eastAsia" w:ascii="宋体" w:hAnsi="宋体" w:eastAsia="宋体" w:cs="宋体"/>
          <w:b/>
          <w:bCs/>
          <w:color w:val="auto"/>
          <w:sz w:val="21"/>
          <w:szCs w:val="21"/>
          <w:lang w:val="en-US" w:eastAsia="zh-CN"/>
        </w:rPr>
        <w:t>初审和复审</w:t>
      </w:r>
      <w:r>
        <w:rPr>
          <w:rFonts w:hint="eastAsia" w:ascii="宋体" w:hAnsi="宋体" w:eastAsia="宋体" w:cs="宋体"/>
          <w:b/>
          <w:bCs/>
          <w:color w:val="auto"/>
          <w:sz w:val="21"/>
          <w:szCs w:val="21"/>
        </w:rPr>
        <w:t>，承包人应如实报送工程竣工结算，如经审</w:t>
      </w:r>
      <w:r>
        <w:rPr>
          <w:rFonts w:hint="eastAsia" w:ascii="宋体" w:hAnsi="宋体" w:eastAsia="宋体" w:cs="宋体"/>
          <w:b/>
          <w:bCs/>
          <w:color w:val="auto"/>
          <w:sz w:val="21"/>
          <w:szCs w:val="21"/>
          <w:lang w:val="en-US" w:eastAsia="zh-CN"/>
        </w:rPr>
        <w:t>计</w:t>
      </w:r>
      <w:r>
        <w:rPr>
          <w:rFonts w:hint="eastAsia" w:ascii="宋体" w:hAnsi="宋体" w:eastAsia="宋体" w:cs="宋体"/>
          <w:b/>
          <w:bCs/>
          <w:color w:val="auto"/>
          <w:sz w:val="21"/>
          <w:szCs w:val="21"/>
        </w:rPr>
        <w:t>后单项工程核减率超过 10%的，其审计费用全部由承包人承担，在结算时由发包人向承包人收取（下同）</w:t>
      </w:r>
      <w:r>
        <w:rPr>
          <w:rFonts w:hint="eastAsia" w:ascii="宋体" w:hAnsi="宋体" w:eastAsia="宋体" w:cs="宋体"/>
          <w:b/>
          <w:bCs/>
          <w:color w:val="auto"/>
          <w:sz w:val="21"/>
          <w:szCs w:val="21"/>
          <w:lang w:val="en-US" w:eastAsia="zh-CN"/>
        </w:rPr>
        <w:t>；</w:t>
      </w:r>
      <w:r>
        <w:rPr>
          <w:rFonts w:hint="eastAsia" w:ascii="宋体" w:hAnsi="宋体" w:eastAsia="宋体" w:cs="宋体"/>
          <w:b/>
          <w:bCs/>
          <w:color w:val="auto"/>
          <w:sz w:val="21"/>
          <w:szCs w:val="21"/>
        </w:rPr>
        <w:t xml:space="preserve"> 单项工程核减率在 8%-10%</w:t>
      </w:r>
      <w:r>
        <w:rPr>
          <w:rFonts w:hint="eastAsia" w:ascii="宋体" w:hAnsi="宋体" w:eastAsia="宋体" w:cs="宋体"/>
          <w:b/>
          <w:bCs/>
          <w:color w:val="auto"/>
          <w:sz w:val="21"/>
          <w:szCs w:val="21"/>
          <w:lang w:eastAsia="zh-CN"/>
        </w:rPr>
        <w:t>（</w:t>
      </w:r>
      <w:r>
        <w:rPr>
          <w:rFonts w:hint="eastAsia" w:ascii="宋体" w:hAnsi="宋体" w:eastAsia="宋体" w:cs="宋体"/>
          <w:b/>
          <w:bCs/>
          <w:color w:val="auto"/>
          <w:sz w:val="21"/>
          <w:szCs w:val="21"/>
        </w:rPr>
        <w:t>含 10%</w:t>
      </w:r>
      <w:r>
        <w:rPr>
          <w:rFonts w:hint="eastAsia" w:ascii="宋体" w:hAnsi="宋体" w:eastAsia="宋体" w:cs="宋体"/>
          <w:b/>
          <w:bCs/>
          <w:color w:val="auto"/>
          <w:sz w:val="21"/>
          <w:szCs w:val="21"/>
          <w:lang w:eastAsia="zh-CN"/>
        </w:rPr>
        <w:t>）</w:t>
      </w:r>
      <w:r>
        <w:rPr>
          <w:rFonts w:hint="eastAsia" w:ascii="宋体" w:hAnsi="宋体" w:eastAsia="宋体" w:cs="宋体"/>
          <w:b/>
          <w:bCs/>
          <w:color w:val="auto"/>
          <w:sz w:val="21"/>
          <w:szCs w:val="21"/>
        </w:rPr>
        <w:t>之间的，其审计费用由发包人承担 20%，承包人承担 80%； 单项工程核减率在 5%--8%(含 8%)之间的</w:t>
      </w:r>
      <w:r>
        <w:rPr>
          <w:rFonts w:hint="eastAsia" w:ascii="宋体" w:hAnsi="宋体" w:eastAsia="宋体" w:cs="宋体"/>
          <w:b/>
          <w:bCs/>
          <w:color w:val="auto"/>
          <w:sz w:val="21"/>
          <w:szCs w:val="21"/>
          <w:lang w:eastAsia="zh-CN"/>
        </w:rPr>
        <w:t>，</w:t>
      </w:r>
      <w:r>
        <w:rPr>
          <w:rFonts w:hint="eastAsia" w:ascii="宋体" w:hAnsi="宋体" w:eastAsia="宋体" w:cs="宋体"/>
          <w:b/>
          <w:bCs/>
          <w:color w:val="auto"/>
          <w:sz w:val="21"/>
          <w:szCs w:val="21"/>
        </w:rPr>
        <w:t>其审计费由发包人承担 80%</w:t>
      </w:r>
      <w:r>
        <w:rPr>
          <w:rFonts w:hint="eastAsia" w:ascii="宋体" w:hAnsi="宋体" w:eastAsia="宋体" w:cs="宋体"/>
          <w:b/>
          <w:bCs/>
          <w:color w:val="auto"/>
          <w:sz w:val="21"/>
          <w:szCs w:val="21"/>
          <w:lang w:eastAsia="zh-CN"/>
        </w:rPr>
        <w:t>，</w:t>
      </w:r>
      <w:r>
        <w:rPr>
          <w:rFonts w:hint="eastAsia" w:ascii="宋体" w:hAnsi="宋体" w:eastAsia="宋体" w:cs="宋体"/>
          <w:b/>
          <w:bCs/>
          <w:color w:val="auto"/>
          <w:sz w:val="21"/>
          <w:szCs w:val="21"/>
        </w:rPr>
        <w:t>承包人承担 20%；单项工程核减率在 5%及其以下的，其审计费用由发包人承担。</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rPr>
        <w:t>承包人必须无条件接受财政、水利、审计单位和甲方对该项工程实际成本的延伸审计或资金使用情况检查。</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ab/>
      </w:r>
      <w:r>
        <w:rPr>
          <w:rFonts w:hint="eastAsia" w:ascii="宋体" w:hAnsi="宋体" w:eastAsia="宋体" w:cs="宋体"/>
          <w:color w:val="auto"/>
          <w:sz w:val="21"/>
          <w:szCs w:val="21"/>
          <w:lang w:val="en-US" w:eastAsia="zh-CN"/>
        </w:rPr>
        <w:t>2.5 所有工程付款必须经总监理工程师和发包方项目负责人签发付款证书后发包人才</w:t>
      </w:r>
      <w:r>
        <w:rPr>
          <w:rFonts w:hint="eastAsia" w:ascii="宋体" w:hAnsi="宋体" w:eastAsia="宋体" w:cs="宋体"/>
          <w:color w:val="auto"/>
          <w:sz w:val="21"/>
          <w:szCs w:val="21"/>
        </w:rPr>
        <w:t>予以支付。发包人有权直接扣除按合同规定对承包人的各项违约金，并以工程联系单或罚款单的形式发放给承包人。</w:t>
      </w:r>
    </w:p>
    <w:p>
      <w:pPr>
        <w:keepNext w:val="0"/>
        <w:keepLines w:val="0"/>
        <w:pageBreakBefore w:val="0"/>
        <w:widowControl/>
        <w:kinsoku w:val="0"/>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rPr>
        <w:t>3. 履约担保</w:t>
      </w:r>
    </w:p>
    <w:p>
      <w:pPr>
        <w:keepNext w:val="0"/>
        <w:keepLines w:val="0"/>
        <w:pageBreakBefore w:val="0"/>
        <w:widowControl/>
        <w:kinsoku w:val="0"/>
        <w:wordWrap/>
        <w:overflowPunct/>
        <w:topLinePunct w:val="0"/>
        <w:autoSpaceDE w:val="0"/>
        <w:autoSpaceDN w:val="0"/>
        <w:bidi w:val="0"/>
        <w:adjustRightInd w:val="0"/>
        <w:snapToGrid w:val="0"/>
        <w:spacing w:line="360" w:lineRule="auto"/>
        <w:ind w:left="452"/>
        <w:textAlignment w:val="baseline"/>
        <w:rPr>
          <w:rFonts w:hint="eastAsia" w:ascii="宋体" w:hAnsi="宋体" w:eastAsia="宋体" w:cs="宋体"/>
          <w:color w:val="auto"/>
          <w:sz w:val="21"/>
          <w:szCs w:val="21"/>
        </w:rPr>
      </w:pPr>
      <w:r>
        <w:rPr>
          <w:rFonts w:hint="eastAsia" w:ascii="宋体" w:hAnsi="宋体" w:eastAsia="宋体" w:cs="宋体"/>
          <w:color w:val="auto"/>
          <w:spacing w:val="7"/>
          <w:sz w:val="21"/>
          <w:szCs w:val="21"/>
          <w:lang w:val="en-US" w:eastAsia="zh-CN"/>
        </w:rPr>
        <w:t xml:space="preserve">3.1 </w:t>
      </w:r>
      <w:r>
        <w:rPr>
          <w:rFonts w:hint="eastAsia" w:ascii="宋体" w:hAnsi="宋体" w:eastAsia="宋体" w:cs="宋体"/>
          <w:color w:val="auto"/>
          <w:spacing w:val="7"/>
          <w:sz w:val="21"/>
          <w:szCs w:val="21"/>
        </w:rPr>
        <w:t>承包人是否提供履约担保：</w:t>
      </w:r>
      <w:r>
        <w:rPr>
          <w:rFonts w:hint="eastAsia" w:ascii="宋体" w:hAnsi="宋体" w:eastAsia="宋体" w:cs="宋体"/>
          <w:color w:val="auto"/>
          <w:spacing w:val="7"/>
          <w:sz w:val="21"/>
          <w:szCs w:val="21"/>
          <w:u w:val="single" w:color="auto"/>
        </w:rPr>
        <w:t xml:space="preserve">     </w:t>
      </w:r>
      <w:r>
        <w:rPr>
          <w:rFonts w:hint="eastAsia" w:ascii="宋体" w:hAnsi="宋体" w:eastAsia="宋体" w:cs="宋体"/>
          <w:color w:val="auto"/>
          <w:spacing w:val="6"/>
          <w:sz w:val="21"/>
          <w:szCs w:val="21"/>
          <w:u w:val="single" w:color="auto"/>
        </w:rPr>
        <w:t xml:space="preserve">  提供         </w:t>
      </w:r>
      <w:r>
        <w:rPr>
          <w:rFonts w:hint="eastAsia" w:ascii="宋体" w:hAnsi="宋体" w:eastAsia="宋体" w:cs="宋体"/>
          <w:color w:val="auto"/>
          <w:spacing w:val="6"/>
          <w:sz w:val="21"/>
          <w:szCs w:val="21"/>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39" w:right="54" w:firstLine="413"/>
        <w:textAlignment w:val="baseline"/>
        <w:rPr>
          <w:rFonts w:hint="eastAsia" w:ascii="宋体" w:hAnsi="宋体" w:eastAsia="宋体" w:cs="宋体"/>
          <w:b/>
          <w:bCs/>
          <w:color w:val="auto"/>
          <w:sz w:val="21"/>
          <w:szCs w:val="21"/>
        </w:rPr>
      </w:pPr>
      <w:r>
        <w:rPr>
          <w:rFonts w:hint="eastAsia" w:ascii="宋体" w:hAnsi="宋体" w:eastAsia="宋体" w:cs="宋体"/>
          <w:b/>
          <w:bCs/>
          <w:color w:val="auto"/>
          <w:sz w:val="21"/>
          <w:szCs w:val="21"/>
          <w:lang w:val="en-US" w:eastAsia="zh-CN"/>
        </w:rPr>
        <w:t xml:space="preserve">3.2 </w:t>
      </w:r>
      <w:r>
        <w:rPr>
          <w:rFonts w:hint="eastAsia" w:ascii="宋体" w:hAnsi="宋体" w:eastAsia="宋体" w:cs="宋体"/>
          <w:b/>
          <w:bCs/>
          <w:color w:val="auto"/>
          <w:sz w:val="21"/>
          <w:szCs w:val="21"/>
        </w:rPr>
        <w:t>承包人提供履约担保的形式、金额（以支票、汇票或者金融机构、担保机构出具的保函、履约保证保险等非现金形式提交）</w:t>
      </w:r>
      <w:r>
        <w:rPr>
          <w:rFonts w:hint="eastAsia" w:ascii="宋体" w:hAnsi="宋体" w:eastAsia="宋体" w:cs="宋体"/>
          <w:b/>
          <w:bCs/>
          <w:color w:val="auto"/>
          <w:sz w:val="21"/>
          <w:szCs w:val="21"/>
          <w:lang w:eastAsia="zh-CN"/>
        </w:rPr>
        <w:t>。中标人须在中标通知发出后 7 日内交齐履约保证金后根据招标文件的要求签订合同，否则视为自动放弃中标资格。</w:t>
      </w:r>
      <w:r>
        <w:rPr>
          <w:rFonts w:hint="eastAsia" w:ascii="宋体" w:hAnsi="宋体" w:eastAsia="宋体" w:cs="宋体"/>
          <w:b/>
          <w:bCs/>
          <w:color w:val="auto"/>
          <w:sz w:val="21"/>
          <w:szCs w:val="21"/>
        </w:rPr>
        <w:t>投标人提供的履约保证金为合同价（包含暂列金及暂估价）的 10%，人民币（大写）</w:t>
      </w:r>
      <w:r>
        <w:rPr>
          <w:rFonts w:hint="eastAsia" w:ascii="宋体" w:hAnsi="宋体" w:eastAsia="宋体" w:cs="宋体"/>
          <w:b/>
          <w:bCs/>
          <w:color w:val="auto"/>
          <w:sz w:val="21"/>
          <w:szCs w:val="21"/>
          <w:u w:val="single"/>
        </w:rPr>
        <w:t xml:space="preserve">       </w:t>
      </w:r>
      <w:r>
        <w:rPr>
          <w:rFonts w:hint="eastAsia" w:ascii="宋体" w:hAnsi="宋体" w:eastAsia="宋体" w:cs="宋体"/>
          <w:b/>
          <w:bCs/>
          <w:color w:val="auto"/>
          <w:sz w:val="21"/>
          <w:szCs w:val="21"/>
        </w:rPr>
        <w:t xml:space="preserve"> (¥ </w:t>
      </w:r>
      <w:r>
        <w:rPr>
          <w:rFonts w:hint="eastAsia" w:ascii="宋体" w:hAnsi="宋体" w:eastAsia="宋体" w:cs="宋体"/>
          <w:b/>
          <w:bCs/>
          <w:color w:val="auto"/>
          <w:sz w:val="21"/>
          <w:szCs w:val="21"/>
          <w:u w:val="single"/>
        </w:rPr>
        <w:t xml:space="preserve">    </w:t>
      </w:r>
      <w:r>
        <w:rPr>
          <w:rFonts w:hint="eastAsia" w:ascii="宋体" w:hAnsi="宋体" w:eastAsia="宋体" w:cs="宋体"/>
          <w:b/>
          <w:bCs/>
          <w:color w:val="auto"/>
          <w:sz w:val="21"/>
          <w:szCs w:val="21"/>
        </w:rPr>
        <w:t>元)。</w:t>
      </w:r>
    </w:p>
    <w:p>
      <w:pPr>
        <w:keepNext w:val="0"/>
        <w:keepLines w:val="0"/>
        <w:pageBreakBefore w:val="0"/>
        <w:widowControl/>
        <w:kinsoku w:val="0"/>
        <w:wordWrap/>
        <w:overflowPunct/>
        <w:topLinePunct w:val="0"/>
        <w:autoSpaceDE w:val="0"/>
        <w:autoSpaceDN w:val="0"/>
        <w:bidi w:val="0"/>
        <w:adjustRightInd w:val="0"/>
        <w:snapToGrid w:val="0"/>
        <w:spacing w:line="360" w:lineRule="auto"/>
        <w:ind w:left="39" w:right="54" w:firstLine="413"/>
        <w:textAlignment w:val="baseline"/>
        <w:rPr>
          <w:rFonts w:hint="eastAsia" w:ascii="宋体" w:hAnsi="宋体" w:eastAsia="宋体" w:cs="宋体"/>
          <w:b/>
          <w:bCs/>
          <w:color w:val="auto"/>
          <w:sz w:val="21"/>
          <w:szCs w:val="21"/>
        </w:rPr>
      </w:pPr>
      <w:r>
        <w:rPr>
          <w:rFonts w:hint="eastAsia" w:ascii="宋体" w:hAnsi="宋体" w:eastAsia="宋体" w:cs="宋体"/>
          <w:b/>
          <w:bCs/>
          <w:color w:val="auto"/>
          <w:sz w:val="21"/>
          <w:szCs w:val="21"/>
        </w:rPr>
        <w:t>履约保证金合同价的10%</w:t>
      </w:r>
      <w:r>
        <w:rPr>
          <w:rFonts w:hint="eastAsia" w:ascii="宋体" w:hAnsi="宋体" w:eastAsia="宋体" w:cs="宋体"/>
          <w:b/>
          <w:bCs/>
          <w:color w:val="auto"/>
          <w:sz w:val="21"/>
          <w:szCs w:val="21"/>
          <w:lang w:eastAsia="zh-CN"/>
        </w:rPr>
        <w:t>（</w:t>
      </w:r>
      <w:r>
        <w:rPr>
          <w:rFonts w:hint="eastAsia" w:ascii="宋体" w:hAnsi="宋体" w:eastAsia="宋体" w:cs="宋体"/>
          <w:b/>
          <w:bCs/>
          <w:color w:val="auto"/>
          <w:sz w:val="21"/>
          <w:szCs w:val="21"/>
        </w:rPr>
        <w:t>其中工期履约保证金占3%；质量履约保证金4%；安全履约保 证金1%；竣工资料履约保证金0.5%；项目负责人到岗保证金1%；廉政保证金0.5%。如未产生违约责任，竣工验收合格后予以退还</w:t>
      </w:r>
      <w:r>
        <w:rPr>
          <w:rFonts w:hint="eastAsia" w:ascii="宋体" w:hAnsi="宋体" w:eastAsia="宋体" w:cs="宋体"/>
          <w:b/>
          <w:bCs/>
          <w:color w:val="auto"/>
          <w:sz w:val="21"/>
          <w:szCs w:val="21"/>
          <w:lang w:eastAsia="zh-CN"/>
        </w:rPr>
        <w:t>）</w:t>
      </w:r>
      <w:r>
        <w:rPr>
          <w:rFonts w:hint="eastAsia" w:ascii="宋体" w:hAnsi="宋体" w:eastAsia="宋体" w:cs="宋体"/>
          <w:b/>
          <w:bCs/>
          <w:color w:val="auto"/>
          <w:sz w:val="21"/>
          <w:szCs w:val="21"/>
        </w:rPr>
        <w:t>（利息不计）。</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6" w:right="54" w:firstLine="425"/>
        <w:textAlignment w:val="baseline"/>
        <w:rPr>
          <w:rFonts w:hint="eastAsia" w:ascii="宋体" w:hAnsi="宋体" w:eastAsia="宋体" w:cs="宋体"/>
          <w:color w:val="auto"/>
          <w:sz w:val="21"/>
          <w:szCs w:val="21"/>
        </w:rPr>
      </w:pPr>
      <w:r>
        <w:rPr>
          <w:rFonts w:hint="eastAsia" w:ascii="宋体" w:hAnsi="宋体" w:eastAsia="宋体" w:cs="宋体"/>
          <w:color w:val="auto"/>
          <w:spacing w:val="10"/>
          <w:sz w:val="21"/>
          <w:szCs w:val="21"/>
          <w:lang w:val="en-US" w:eastAsia="zh-CN"/>
        </w:rPr>
        <w:t xml:space="preserve">3.3 </w:t>
      </w:r>
      <w:r>
        <w:rPr>
          <w:rFonts w:hint="eastAsia" w:ascii="宋体" w:hAnsi="宋体" w:eastAsia="宋体" w:cs="宋体"/>
          <w:color w:val="auto"/>
          <w:spacing w:val="10"/>
          <w:sz w:val="21"/>
          <w:szCs w:val="21"/>
        </w:rPr>
        <w:t>承包人应按照招标文件规定的时间，将履约</w:t>
      </w:r>
      <w:r>
        <w:rPr>
          <w:rFonts w:hint="eastAsia" w:ascii="宋体" w:hAnsi="宋体" w:eastAsia="宋体" w:cs="宋体"/>
          <w:color w:val="auto"/>
          <w:spacing w:val="9"/>
          <w:sz w:val="21"/>
          <w:szCs w:val="21"/>
        </w:rPr>
        <w:t>担保足额提供给发包人。承包人未提</w:t>
      </w:r>
      <w:r>
        <w:rPr>
          <w:rFonts w:hint="eastAsia" w:ascii="宋体" w:hAnsi="宋体" w:eastAsia="宋体" w:cs="宋体"/>
          <w:color w:val="auto"/>
          <w:spacing w:val="7"/>
          <w:sz w:val="21"/>
          <w:szCs w:val="21"/>
        </w:rPr>
        <w:t>交履约保证金的，视为承包人放弃签订合同的权利，不得要求发包方签订本合同。即使签订了本合同，双方亦确认本合同自行解除。</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rPr>
      </w:pPr>
      <w:r>
        <w:rPr>
          <w:rFonts w:hint="eastAsia" w:ascii="宋体" w:hAnsi="宋体" w:eastAsia="宋体" w:cs="宋体"/>
          <w:color w:val="auto"/>
          <w:spacing w:val="5"/>
          <w:sz w:val="21"/>
          <w:szCs w:val="21"/>
          <w:lang w:val="en-US" w:eastAsia="zh-CN"/>
        </w:rPr>
        <w:t xml:space="preserve">3.4 </w:t>
      </w:r>
      <w:r>
        <w:rPr>
          <w:rFonts w:hint="eastAsia" w:ascii="宋体" w:hAnsi="宋体" w:eastAsia="宋体" w:cs="宋体"/>
          <w:color w:val="auto"/>
          <w:spacing w:val="5"/>
          <w:sz w:val="21"/>
          <w:szCs w:val="21"/>
        </w:rPr>
        <w:t>承包人在验收合格后一次性退还履约保证金，采购人应在</w:t>
      </w:r>
      <w:r>
        <w:rPr>
          <w:rFonts w:hint="eastAsia" w:ascii="宋体" w:hAnsi="宋体" w:eastAsia="宋体" w:cs="宋体"/>
          <w:color w:val="auto"/>
          <w:spacing w:val="4"/>
          <w:sz w:val="21"/>
          <w:szCs w:val="21"/>
        </w:rPr>
        <w:t>15日内一次性无息退还</w:t>
      </w:r>
      <w:r>
        <w:rPr>
          <w:rFonts w:hint="eastAsia" w:ascii="宋体" w:hAnsi="宋体" w:eastAsia="宋体" w:cs="宋体"/>
          <w:color w:val="auto"/>
          <w:sz w:val="21"/>
          <w:szCs w:val="21"/>
        </w:rPr>
        <w:t xml:space="preserve"> </w:t>
      </w:r>
      <w:r>
        <w:rPr>
          <w:rFonts w:hint="eastAsia" w:ascii="宋体" w:hAnsi="宋体" w:eastAsia="宋体" w:cs="宋体"/>
          <w:color w:val="auto"/>
          <w:spacing w:val="4"/>
          <w:sz w:val="21"/>
          <w:szCs w:val="21"/>
        </w:rPr>
        <w:t>履约保证金的，则自逾期之日起向供应商支付违约金</w:t>
      </w:r>
      <w:r>
        <w:rPr>
          <w:rFonts w:hint="eastAsia" w:ascii="宋体" w:hAnsi="宋体" w:eastAsia="宋体" w:cs="宋体"/>
          <w:color w:val="auto"/>
          <w:spacing w:val="3"/>
          <w:sz w:val="21"/>
          <w:szCs w:val="21"/>
        </w:rPr>
        <w:t>，违约金以逾期未还履约保证金为基数，</w:t>
      </w:r>
      <w:r>
        <w:rPr>
          <w:rFonts w:hint="eastAsia" w:ascii="宋体" w:hAnsi="宋体" w:eastAsia="宋体" w:cs="宋体"/>
          <w:color w:val="auto"/>
          <w:spacing w:val="9"/>
          <w:sz w:val="21"/>
          <w:szCs w:val="21"/>
        </w:rPr>
        <w:t>按全国银行间同业拆借中心公布的一年期贷款市场报价利率计算。</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pacing w:val="4"/>
          <w:sz w:val="21"/>
          <w:szCs w:val="21"/>
        </w:rPr>
      </w:pPr>
      <w:r>
        <w:rPr>
          <w:rFonts w:hint="eastAsia" w:ascii="宋体" w:hAnsi="宋体" w:eastAsia="宋体" w:cs="宋体"/>
          <w:color w:val="auto"/>
          <w:spacing w:val="4"/>
          <w:sz w:val="21"/>
          <w:szCs w:val="21"/>
          <w:lang w:val="en-US" w:eastAsia="zh-CN"/>
        </w:rPr>
        <w:t xml:space="preserve">3.5 </w:t>
      </w:r>
      <w:r>
        <w:rPr>
          <w:rFonts w:hint="eastAsia" w:ascii="宋体" w:hAnsi="宋体" w:eastAsia="宋体" w:cs="宋体"/>
          <w:color w:val="auto"/>
          <w:spacing w:val="4"/>
          <w:sz w:val="21"/>
          <w:szCs w:val="21"/>
        </w:rPr>
        <w:t>如因承包人原因使工程未能验收合格，则履约保证金不予退还。</w:t>
      </w:r>
    </w:p>
    <w:p>
      <w:pPr>
        <w:keepNext w:val="0"/>
        <w:keepLines w:val="0"/>
        <w:pageBreakBefore w:val="0"/>
        <w:widowControl/>
        <w:kinsoku w:val="0"/>
        <w:overflowPunct/>
        <w:topLinePunct w:val="0"/>
        <w:autoSpaceDE w:val="0"/>
        <w:autoSpaceDN w:val="0"/>
        <w:bidi w:val="0"/>
        <w:adjustRightInd w:val="0"/>
        <w:snapToGrid w:val="0"/>
        <w:spacing w:before="221" w:line="360" w:lineRule="auto"/>
        <w:ind w:left="461"/>
        <w:textAlignment w:val="baseline"/>
        <w:rPr>
          <w:rFonts w:hint="eastAsia" w:ascii="宋体" w:hAnsi="宋体" w:eastAsia="宋体" w:cs="宋体"/>
          <w:color w:val="auto"/>
          <w:spacing w:val="8"/>
          <w:sz w:val="21"/>
          <w:szCs w:val="21"/>
          <w14:textOutline w14:w="3795" w14:cap="sq" w14:cmpd="sng">
            <w14:solidFill>
              <w14:srgbClr w14:val="000000"/>
            </w14:solidFill>
            <w14:prstDash w14:val="solid"/>
            <w14:bevel/>
          </w14:textOutline>
        </w:rPr>
      </w:pPr>
      <w:r>
        <w:rPr>
          <w:rFonts w:hint="eastAsia" w:ascii="宋体" w:hAnsi="宋体" w:eastAsia="宋体" w:cs="宋体"/>
          <w:color w:val="auto"/>
          <w:spacing w:val="8"/>
          <w:sz w:val="21"/>
          <w:szCs w:val="21"/>
          <w:lang w:val="en-US" w:eastAsia="zh-CN"/>
          <w14:textOutline w14:w="3795" w14:cap="sq" w14:cmpd="sng">
            <w14:solidFill>
              <w14:srgbClr w14:val="000000"/>
            </w14:solidFill>
            <w14:prstDash w14:val="solid"/>
            <w14:bevel/>
          </w14:textOutline>
        </w:rPr>
        <w:t>四、发包方</w:t>
      </w:r>
      <w:r>
        <w:rPr>
          <w:rFonts w:hint="eastAsia" w:ascii="宋体" w:hAnsi="宋体" w:eastAsia="宋体" w:cs="宋体"/>
          <w:color w:val="auto"/>
          <w:spacing w:val="8"/>
          <w:sz w:val="21"/>
          <w:szCs w:val="21"/>
          <w14:textOutline w14:w="3795" w14:cap="sq" w14:cmpd="sng">
            <w14:solidFill>
              <w14:srgbClr w14:val="000000"/>
            </w14:solidFill>
            <w14:prstDash w14:val="solid"/>
            <w14:bevel/>
          </w14:textOutline>
        </w:rPr>
        <w:t>工作</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 w:firstLine="425"/>
        <w:textAlignment w:val="baseline"/>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lang w:val="en-US" w:eastAsia="zh-CN"/>
        </w:rPr>
        <w:t>1.发包人</w:t>
      </w:r>
      <w:r>
        <w:rPr>
          <w:rFonts w:hint="eastAsia" w:ascii="宋体" w:hAnsi="宋体" w:eastAsia="宋体" w:cs="宋体"/>
          <w:color w:val="auto"/>
          <w:spacing w:val="5"/>
          <w:sz w:val="21"/>
          <w:szCs w:val="21"/>
        </w:rPr>
        <w:t>办理施工所涉及的各种申请、批件等手续。包括：发包人于开工前办理好施工所需证件、批件（承包人自身资质证件除外）。开工前</w:t>
      </w:r>
      <w:r>
        <w:rPr>
          <w:rFonts w:hint="eastAsia" w:ascii="宋体" w:hAnsi="宋体" w:eastAsia="宋体" w:cs="宋体"/>
          <w:color w:val="auto"/>
          <w:spacing w:val="5"/>
          <w:sz w:val="21"/>
          <w:szCs w:val="21"/>
          <w:lang w:val="en-US" w:eastAsia="zh-CN"/>
        </w:rPr>
        <w:t>3</w:t>
      </w:r>
      <w:r>
        <w:rPr>
          <w:rFonts w:hint="eastAsia" w:ascii="宋体" w:hAnsi="宋体" w:eastAsia="宋体" w:cs="宋体"/>
          <w:color w:val="auto"/>
          <w:spacing w:val="5"/>
          <w:sz w:val="21"/>
          <w:szCs w:val="21"/>
        </w:rPr>
        <w:t>天，向乙方提供经确认的施工图纸或做法说明</w:t>
      </w:r>
      <w:r>
        <w:rPr>
          <w:rFonts w:hint="eastAsia" w:ascii="宋体" w:hAnsi="宋体" w:eastAsia="宋体" w:cs="宋体"/>
          <w:color w:val="auto"/>
          <w:spacing w:val="5"/>
          <w:sz w:val="21"/>
          <w:szCs w:val="21"/>
          <w:lang w:val="en-US" w:eastAsia="zh-CN"/>
        </w:rPr>
        <w:t>2</w:t>
      </w:r>
      <w:r>
        <w:rPr>
          <w:rFonts w:hint="eastAsia" w:ascii="宋体" w:hAnsi="宋体" w:eastAsia="宋体" w:cs="宋体"/>
          <w:color w:val="auto"/>
          <w:spacing w:val="5"/>
          <w:sz w:val="21"/>
          <w:szCs w:val="21"/>
        </w:rPr>
        <w:t>份，并向乙方进行现场交底。向乙方提供施工所需的水、电、气及电讯等设备，并说明使用注意事项。施工过程中承包人不得因发包人前期手续而出现不进行施工准备、索赔、消极施工等情形，应积极配合，保证工程按计划进行，否则按违约处理。</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 w:firstLine="425"/>
        <w:textAlignment w:val="baseline"/>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lang w:val="en-US" w:eastAsia="zh-CN"/>
        </w:rPr>
        <w:t>2.</w:t>
      </w:r>
      <w:r>
        <w:rPr>
          <w:rFonts w:hint="eastAsia" w:ascii="宋体" w:hAnsi="宋体" w:eastAsia="宋体" w:cs="宋体"/>
          <w:color w:val="auto"/>
          <w:spacing w:val="5"/>
          <w:sz w:val="21"/>
          <w:szCs w:val="21"/>
        </w:rPr>
        <w:t>指派</w:t>
      </w:r>
      <w:r>
        <w:rPr>
          <w:rFonts w:hint="eastAsia" w:ascii="宋体" w:hAnsi="宋体" w:eastAsia="宋体" w:cs="宋体"/>
          <w:color w:val="auto"/>
          <w:spacing w:val="5"/>
          <w:sz w:val="21"/>
          <w:szCs w:val="21"/>
          <w:u w:val="single"/>
        </w:rPr>
        <w:t xml:space="preserve">      </w:t>
      </w:r>
      <w:r>
        <w:rPr>
          <w:rFonts w:hint="eastAsia" w:ascii="宋体" w:hAnsi="宋体" w:eastAsia="宋体" w:cs="宋体"/>
          <w:color w:val="auto"/>
          <w:spacing w:val="5"/>
          <w:sz w:val="21"/>
          <w:szCs w:val="21"/>
          <w:u w:val="single"/>
          <w:lang w:val="en-US" w:eastAsia="zh-CN"/>
        </w:rPr>
        <w:t xml:space="preserve">    </w:t>
      </w:r>
      <w:r>
        <w:rPr>
          <w:rFonts w:hint="eastAsia" w:ascii="宋体" w:hAnsi="宋体" w:eastAsia="宋体" w:cs="宋体"/>
          <w:color w:val="auto"/>
          <w:spacing w:val="5"/>
          <w:sz w:val="21"/>
          <w:szCs w:val="21"/>
          <w:u w:val="single"/>
        </w:rPr>
        <w:t xml:space="preserve">  </w:t>
      </w:r>
      <w:r>
        <w:rPr>
          <w:rFonts w:hint="eastAsia" w:ascii="宋体" w:hAnsi="宋体" w:eastAsia="宋体" w:cs="宋体"/>
          <w:color w:val="auto"/>
          <w:spacing w:val="5"/>
          <w:sz w:val="21"/>
          <w:szCs w:val="21"/>
        </w:rPr>
        <w:t>为甲方驻工地代表，负责合同履行。对工程质量、进度进行监督检查，办理变更、验收、接收、登记手续和其他事宜。涉及工程设计变更、增加工程量、变更工期等事项的，应有甲方签字及盖章确认，</w:t>
      </w:r>
      <w:r>
        <w:rPr>
          <w:rFonts w:hint="eastAsia" w:ascii="宋体" w:hAnsi="宋体" w:eastAsia="宋体" w:cs="宋体"/>
          <w:b/>
          <w:bCs/>
          <w:color w:val="auto"/>
          <w:spacing w:val="5"/>
          <w:sz w:val="21"/>
          <w:szCs w:val="21"/>
        </w:rPr>
        <w:t>甲方代表口头承诺不能作为执行依据</w:t>
      </w:r>
      <w:r>
        <w:rPr>
          <w:rFonts w:hint="eastAsia" w:ascii="宋体" w:hAnsi="宋体" w:eastAsia="宋体" w:cs="宋体"/>
          <w:color w:val="auto"/>
          <w:spacing w:val="5"/>
          <w:sz w:val="21"/>
          <w:szCs w:val="21"/>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 w:firstLine="425"/>
        <w:textAlignment w:val="baseline"/>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lang w:val="en-US" w:eastAsia="zh-CN"/>
        </w:rPr>
        <w:t>3.</w:t>
      </w:r>
      <w:r>
        <w:rPr>
          <w:rFonts w:hint="eastAsia" w:ascii="宋体" w:hAnsi="宋体" w:eastAsia="宋体" w:cs="宋体"/>
          <w:color w:val="auto"/>
          <w:spacing w:val="5"/>
          <w:sz w:val="21"/>
          <w:szCs w:val="21"/>
        </w:rPr>
        <w:t>委托</w:t>
      </w:r>
      <w:r>
        <w:rPr>
          <w:rFonts w:hint="eastAsia" w:ascii="宋体" w:hAnsi="宋体" w:eastAsia="宋体" w:cs="宋体"/>
          <w:color w:val="auto"/>
          <w:spacing w:val="5"/>
          <w:sz w:val="21"/>
          <w:szCs w:val="21"/>
          <w:u w:val="single"/>
        </w:rPr>
        <w:t xml:space="preserve">    </w:t>
      </w:r>
      <w:r>
        <w:rPr>
          <w:rFonts w:hint="eastAsia" w:ascii="宋体" w:hAnsi="宋体" w:eastAsia="宋体" w:cs="宋体"/>
          <w:color w:val="auto"/>
          <w:spacing w:val="5"/>
          <w:sz w:val="21"/>
          <w:szCs w:val="21"/>
          <w:u w:val="single"/>
          <w:lang w:val="en-US" w:eastAsia="zh-CN"/>
        </w:rPr>
        <w:t xml:space="preserve">   </w:t>
      </w:r>
      <w:r>
        <w:rPr>
          <w:rFonts w:hint="eastAsia" w:ascii="宋体" w:hAnsi="宋体" w:eastAsia="宋体" w:cs="宋体"/>
          <w:color w:val="auto"/>
          <w:spacing w:val="5"/>
          <w:sz w:val="21"/>
          <w:szCs w:val="21"/>
          <w:u w:val="single"/>
        </w:rPr>
        <w:t xml:space="preserve">           </w:t>
      </w:r>
      <w:r>
        <w:rPr>
          <w:rFonts w:hint="eastAsia" w:ascii="宋体" w:hAnsi="宋体" w:eastAsia="宋体" w:cs="宋体"/>
          <w:color w:val="auto"/>
          <w:spacing w:val="5"/>
          <w:sz w:val="21"/>
          <w:szCs w:val="21"/>
          <w:u w:val="none"/>
        </w:rPr>
        <w:t>（监理公司）</w:t>
      </w:r>
      <w:r>
        <w:rPr>
          <w:rFonts w:hint="eastAsia" w:ascii="宋体" w:hAnsi="宋体" w:eastAsia="宋体" w:cs="宋体"/>
          <w:color w:val="auto"/>
          <w:spacing w:val="5"/>
          <w:sz w:val="21"/>
          <w:szCs w:val="21"/>
        </w:rPr>
        <w:t>进行工程监理，监理公司任命</w:t>
      </w:r>
      <w:r>
        <w:rPr>
          <w:rFonts w:hint="eastAsia" w:ascii="宋体" w:hAnsi="宋体" w:eastAsia="宋体" w:cs="宋体"/>
          <w:color w:val="auto"/>
          <w:spacing w:val="5"/>
          <w:sz w:val="21"/>
          <w:szCs w:val="21"/>
          <w:u w:val="single"/>
        </w:rPr>
        <w:t xml:space="preserve">           </w:t>
      </w:r>
      <w:r>
        <w:rPr>
          <w:rFonts w:hint="eastAsia" w:ascii="宋体" w:hAnsi="宋体" w:eastAsia="宋体" w:cs="宋体"/>
          <w:color w:val="auto"/>
          <w:spacing w:val="5"/>
          <w:sz w:val="21"/>
          <w:szCs w:val="21"/>
        </w:rPr>
        <w:t>为总监理工程师，其职责在监理合同中应明确，并将合同副本交乙方</w:t>
      </w:r>
      <w:r>
        <w:rPr>
          <w:rFonts w:hint="eastAsia" w:ascii="宋体" w:hAnsi="宋体" w:eastAsia="宋体" w:cs="宋体"/>
          <w:color w:val="auto"/>
          <w:spacing w:val="5"/>
          <w:sz w:val="21"/>
          <w:szCs w:val="21"/>
          <w:u w:val="single"/>
        </w:rPr>
        <w:t xml:space="preserve">     </w:t>
      </w:r>
      <w:r>
        <w:rPr>
          <w:rFonts w:hint="eastAsia" w:ascii="宋体" w:hAnsi="宋体" w:eastAsia="宋体" w:cs="宋体"/>
          <w:color w:val="auto"/>
          <w:spacing w:val="5"/>
          <w:sz w:val="21"/>
          <w:szCs w:val="21"/>
        </w:rPr>
        <w:t>份。</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 w:firstLine="425"/>
        <w:textAlignment w:val="baseline"/>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关于监理人的监理权限：对工程质量、进度、投资三大控制，对安全生产、文明施工、 信息管理、组织协调施工现场和各方关系 ， 以及《委托监理合同》内发包人委托的职权，详见监理合同。</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 w:firstLine="425"/>
        <w:textAlignment w:val="baseline"/>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lang w:val="en-US" w:eastAsia="zh-CN"/>
        </w:rPr>
        <w:t>4.</w:t>
      </w:r>
      <w:r>
        <w:rPr>
          <w:rFonts w:hint="eastAsia" w:ascii="宋体" w:hAnsi="宋体" w:eastAsia="宋体" w:cs="宋体"/>
          <w:color w:val="auto"/>
          <w:spacing w:val="5"/>
          <w:sz w:val="21"/>
          <w:szCs w:val="21"/>
        </w:rPr>
        <w:t>协调有关部门做好现场保卫、消防、垃圾处理等工作。</w:t>
      </w:r>
    </w:p>
    <w:p>
      <w:pPr>
        <w:keepNext w:val="0"/>
        <w:keepLines w:val="0"/>
        <w:pageBreakBefore w:val="0"/>
        <w:widowControl/>
        <w:kinsoku w:val="0"/>
        <w:overflowPunct/>
        <w:topLinePunct w:val="0"/>
        <w:autoSpaceDE w:val="0"/>
        <w:autoSpaceDN w:val="0"/>
        <w:bidi w:val="0"/>
        <w:adjustRightInd w:val="0"/>
        <w:snapToGrid w:val="0"/>
        <w:spacing w:before="221" w:line="360" w:lineRule="auto"/>
        <w:ind w:left="461"/>
        <w:textAlignment w:val="baseline"/>
        <w:rPr>
          <w:rFonts w:hint="eastAsia" w:ascii="宋体" w:hAnsi="宋体" w:eastAsia="宋体" w:cs="宋体"/>
          <w:color w:val="auto"/>
          <w:spacing w:val="8"/>
          <w:sz w:val="21"/>
          <w:szCs w:val="21"/>
          <w:lang w:val="en-US" w:eastAsia="zh-CN"/>
          <w14:textOutline w14:w="3795" w14:cap="sq" w14:cmpd="sng">
            <w14:solidFill>
              <w14:srgbClr w14:val="000000"/>
            </w14:solidFill>
            <w14:prstDash w14:val="solid"/>
            <w14:bevel/>
          </w14:textOutline>
        </w:rPr>
      </w:pPr>
      <w:r>
        <w:rPr>
          <w:rFonts w:hint="eastAsia" w:ascii="宋体" w:hAnsi="宋体" w:eastAsia="宋体" w:cs="宋体"/>
          <w:color w:val="auto"/>
          <w:spacing w:val="8"/>
          <w:sz w:val="21"/>
          <w:szCs w:val="21"/>
          <w:lang w:val="en-US" w:eastAsia="zh-CN"/>
          <w14:textOutline w14:w="3795" w14:cap="sq" w14:cmpd="sng">
            <w14:solidFill>
              <w14:srgbClr w14:val="000000"/>
            </w14:solidFill>
            <w14:prstDash w14:val="solid"/>
            <w14:bevel/>
          </w14:textOutline>
        </w:rPr>
        <w:t>五、承包方工作</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lang w:val="en-US" w:eastAsia="zh-CN"/>
        </w:rPr>
        <w:t>1.</w:t>
      </w:r>
      <w:r>
        <w:rPr>
          <w:rFonts w:hint="eastAsia" w:ascii="宋体" w:hAnsi="宋体" w:eastAsia="宋体" w:cs="宋体"/>
          <w:color w:val="auto"/>
          <w:spacing w:val="5"/>
          <w:sz w:val="21"/>
          <w:szCs w:val="21"/>
        </w:rPr>
        <w:t>参加</w:t>
      </w:r>
      <w:r>
        <w:rPr>
          <w:rFonts w:hint="eastAsia" w:ascii="宋体" w:hAnsi="宋体" w:eastAsia="宋体" w:cs="宋体"/>
          <w:color w:val="auto"/>
          <w:spacing w:val="5"/>
          <w:sz w:val="21"/>
          <w:szCs w:val="21"/>
          <w:lang w:val="en-US" w:eastAsia="zh-CN"/>
        </w:rPr>
        <w:t>发包</w:t>
      </w:r>
      <w:r>
        <w:rPr>
          <w:rFonts w:hint="eastAsia" w:ascii="宋体" w:hAnsi="宋体" w:eastAsia="宋体" w:cs="宋体"/>
          <w:color w:val="auto"/>
          <w:spacing w:val="5"/>
          <w:sz w:val="21"/>
          <w:szCs w:val="21"/>
        </w:rPr>
        <w:t>方组织的有关施工图纸或做法说明的现场交底，拟订施工方案和进度计划，于开工前交甲方审核，并依据甲方提出的审核意见在开工前完成施工方案和进度计划的修改。负责现场工程管理、协调关系、听从发包人和监理的指挥。</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lang w:val="en-US" w:eastAsia="zh-CN"/>
        </w:rPr>
        <w:t>2.</w:t>
      </w:r>
      <w:r>
        <w:rPr>
          <w:rFonts w:hint="eastAsia" w:ascii="宋体" w:hAnsi="宋体" w:eastAsia="宋体" w:cs="宋体"/>
          <w:color w:val="auto"/>
          <w:spacing w:val="5"/>
          <w:sz w:val="21"/>
          <w:szCs w:val="21"/>
        </w:rPr>
        <w:t>指派</w:t>
      </w:r>
      <w:r>
        <w:rPr>
          <w:rFonts w:hint="eastAsia" w:ascii="宋体" w:hAnsi="宋体" w:eastAsia="宋体" w:cs="宋体"/>
          <w:color w:val="auto"/>
          <w:spacing w:val="5"/>
          <w:sz w:val="21"/>
          <w:szCs w:val="21"/>
          <w:u w:val="single"/>
        </w:rPr>
        <w:t xml:space="preserve">          </w:t>
      </w:r>
      <w:r>
        <w:rPr>
          <w:rFonts w:hint="eastAsia" w:ascii="宋体" w:hAnsi="宋体" w:eastAsia="宋体" w:cs="宋体"/>
          <w:color w:val="auto"/>
          <w:spacing w:val="5"/>
          <w:sz w:val="21"/>
          <w:szCs w:val="21"/>
        </w:rPr>
        <w:t>（身份号码：</w:t>
      </w:r>
      <w:r>
        <w:rPr>
          <w:rFonts w:hint="eastAsia" w:ascii="宋体" w:hAnsi="宋体" w:eastAsia="宋体" w:cs="宋体"/>
          <w:color w:val="auto"/>
          <w:spacing w:val="5"/>
          <w:sz w:val="21"/>
          <w:szCs w:val="21"/>
          <w:u w:val="single"/>
        </w:rPr>
        <w:t xml:space="preserve">                     </w:t>
      </w:r>
      <w:r>
        <w:rPr>
          <w:rFonts w:hint="eastAsia" w:ascii="宋体" w:hAnsi="宋体" w:eastAsia="宋体" w:cs="宋体"/>
          <w:color w:val="auto"/>
          <w:spacing w:val="5"/>
          <w:sz w:val="21"/>
          <w:szCs w:val="21"/>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建造师执业资格等级：</w:t>
      </w:r>
      <w:r>
        <w:rPr>
          <w:rFonts w:hint="eastAsia" w:ascii="宋体" w:hAnsi="宋体" w:eastAsia="宋体" w:cs="宋体"/>
          <w:color w:val="auto"/>
          <w:spacing w:val="5"/>
          <w:sz w:val="21"/>
          <w:szCs w:val="21"/>
          <w:u w:val="single"/>
        </w:rPr>
        <w:t xml:space="preserve"> </w:t>
      </w:r>
      <w:r>
        <w:rPr>
          <w:rFonts w:hint="eastAsia" w:ascii="宋体" w:hAnsi="宋体" w:eastAsia="宋体" w:cs="宋体"/>
          <w:color w:val="auto"/>
          <w:spacing w:val="5"/>
          <w:sz w:val="21"/>
          <w:szCs w:val="21"/>
          <w:u w:val="single"/>
          <w:lang w:val="en-US" w:eastAsia="zh-CN"/>
        </w:rPr>
        <w:t xml:space="preserve">     </w:t>
      </w:r>
      <w:r>
        <w:rPr>
          <w:rFonts w:hint="eastAsia" w:ascii="宋体" w:hAnsi="宋体" w:eastAsia="宋体" w:cs="宋体"/>
          <w:color w:val="auto"/>
          <w:spacing w:val="5"/>
          <w:sz w:val="21"/>
          <w:szCs w:val="21"/>
          <w:u w:val="single"/>
        </w:rPr>
        <w:t xml:space="preserve">         </w:t>
      </w:r>
      <w:r>
        <w:rPr>
          <w:rFonts w:hint="eastAsia" w:ascii="宋体" w:hAnsi="宋体" w:eastAsia="宋体" w:cs="宋体"/>
          <w:color w:val="auto"/>
          <w:spacing w:val="5"/>
          <w:sz w:val="21"/>
          <w:szCs w:val="21"/>
        </w:rPr>
        <w:t xml:space="preserve"> </w:t>
      </w:r>
      <w:r>
        <w:rPr>
          <w:rFonts w:hint="eastAsia" w:ascii="宋体" w:hAnsi="宋体" w:eastAsia="宋体" w:cs="宋体"/>
          <w:color w:val="auto"/>
          <w:spacing w:val="5"/>
          <w:sz w:val="21"/>
          <w:szCs w:val="21"/>
          <w:lang w:val="en-US" w:eastAsia="zh-CN"/>
        </w:rPr>
        <w:t>；</w:t>
      </w:r>
      <w:r>
        <w:rPr>
          <w:rFonts w:hint="eastAsia" w:ascii="宋体" w:hAnsi="宋体" w:eastAsia="宋体" w:cs="宋体"/>
          <w:color w:val="auto"/>
          <w:spacing w:val="5"/>
          <w:sz w:val="21"/>
          <w:szCs w:val="21"/>
        </w:rPr>
        <w:t>建造师注册证书号：</w:t>
      </w:r>
      <w:r>
        <w:rPr>
          <w:rFonts w:hint="eastAsia" w:ascii="宋体" w:hAnsi="宋体" w:eastAsia="宋体" w:cs="宋体"/>
          <w:color w:val="auto"/>
          <w:spacing w:val="5"/>
          <w:sz w:val="21"/>
          <w:szCs w:val="21"/>
          <w:u w:val="single"/>
        </w:rPr>
        <w:t xml:space="preserve">              </w:t>
      </w:r>
      <w:r>
        <w:rPr>
          <w:rFonts w:hint="eastAsia" w:ascii="宋体" w:hAnsi="宋体" w:eastAsia="宋体" w:cs="宋体"/>
          <w:color w:val="auto"/>
          <w:spacing w:val="5"/>
          <w:sz w:val="21"/>
          <w:szCs w:val="21"/>
        </w:rPr>
        <w:t xml:space="preserve"> </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rPr>
        <w:t>为项目</w:t>
      </w:r>
      <w:r>
        <w:rPr>
          <w:rFonts w:hint="eastAsia" w:ascii="宋体" w:hAnsi="宋体" w:eastAsia="宋体" w:cs="宋体"/>
          <w:color w:val="auto"/>
          <w:spacing w:val="5"/>
          <w:sz w:val="21"/>
          <w:szCs w:val="21"/>
          <w:lang w:val="en-US" w:eastAsia="zh-CN"/>
        </w:rPr>
        <w:t>经理</w:t>
      </w:r>
      <w:r>
        <w:rPr>
          <w:rFonts w:hint="eastAsia" w:ascii="宋体" w:hAnsi="宋体" w:eastAsia="宋体" w:cs="宋体"/>
          <w:color w:val="auto"/>
          <w:spacing w:val="5"/>
          <w:sz w:val="21"/>
          <w:szCs w:val="21"/>
        </w:rPr>
        <w:t>，负责合同履行</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rPr>
        <w:t>项目经理每月在施工现场的时间要求：从工程开工（以开工令为准）起，项目经理保证每月有26天以上出勤，并且每天在施工现场工作不少于8小时，离开施工现场必须向发包人请假。</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lang w:val="en-US" w:eastAsia="zh-CN"/>
        </w:rPr>
        <w:t>3.</w:t>
      </w:r>
      <w:r>
        <w:rPr>
          <w:rFonts w:hint="eastAsia" w:ascii="宋体" w:hAnsi="宋体" w:eastAsia="宋体" w:cs="宋体"/>
          <w:color w:val="auto"/>
          <w:spacing w:val="5"/>
          <w:sz w:val="21"/>
          <w:szCs w:val="21"/>
        </w:rPr>
        <w:t>指派</w:t>
      </w:r>
      <w:r>
        <w:rPr>
          <w:rFonts w:hint="eastAsia" w:ascii="宋体" w:hAnsi="宋体" w:eastAsia="宋体" w:cs="宋体"/>
          <w:color w:val="auto"/>
          <w:spacing w:val="5"/>
          <w:sz w:val="21"/>
          <w:szCs w:val="21"/>
          <w:u w:val="single"/>
        </w:rPr>
        <w:t xml:space="preserve">           </w:t>
      </w:r>
      <w:r>
        <w:rPr>
          <w:rFonts w:hint="eastAsia" w:ascii="宋体" w:hAnsi="宋体" w:eastAsia="宋体" w:cs="宋体"/>
          <w:color w:val="auto"/>
          <w:spacing w:val="5"/>
          <w:sz w:val="21"/>
          <w:szCs w:val="21"/>
        </w:rPr>
        <w:t>（身份号码：</w:t>
      </w:r>
      <w:r>
        <w:rPr>
          <w:rFonts w:hint="eastAsia" w:ascii="宋体" w:hAnsi="宋体" w:eastAsia="宋体" w:cs="宋体"/>
          <w:color w:val="auto"/>
          <w:spacing w:val="5"/>
          <w:sz w:val="21"/>
          <w:szCs w:val="21"/>
          <w:u w:val="single"/>
        </w:rPr>
        <w:t xml:space="preserve">       </w:t>
      </w:r>
      <w:r>
        <w:rPr>
          <w:rFonts w:hint="eastAsia" w:ascii="宋体" w:hAnsi="宋体" w:cs="宋体"/>
          <w:color w:val="auto"/>
          <w:spacing w:val="5"/>
          <w:sz w:val="21"/>
          <w:szCs w:val="21"/>
          <w:u w:val="single"/>
          <w:lang w:val="en-US" w:eastAsia="zh-CN"/>
        </w:rPr>
        <w:t xml:space="preserve">   </w:t>
      </w:r>
      <w:r>
        <w:rPr>
          <w:rFonts w:hint="eastAsia" w:ascii="宋体" w:hAnsi="宋体" w:eastAsia="宋体" w:cs="宋体"/>
          <w:color w:val="auto"/>
          <w:spacing w:val="5"/>
          <w:sz w:val="21"/>
          <w:szCs w:val="21"/>
          <w:u w:val="single"/>
        </w:rPr>
        <w:t xml:space="preserve">      </w:t>
      </w:r>
      <w:r>
        <w:rPr>
          <w:rFonts w:hint="eastAsia" w:ascii="宋体" w:hAnsi="宋体" w:eastAsia="宋体" w:cs="宋体"/>
          <w:color w:val="auto"/>
          <w:spacing w:val="5"/>
          <w:sz w:val="21"/>
          <w:szCs w:val="21"/>
        </w:rPr>
        <w:t xml:space="preserve">  ，为项目</w:t>
      </w:r>
      <w:r>
        <w:rPr>
          <w:rFonts w:hint="eastAsia" w:ascii="宋体" w:hAnsi="宋体" w:eastAsia="宋体" w:cs="宋体"/>
          <w:color w:val="auto"/>
          <w:spacing w:val="5"/>
          <w:sz w:val="21"/>
          <w:szCs w:val="21"/>
          <w:lang w:val="en-US" w:eastAsia="zh-CN"/>
        </w:rPr>
        <w:t>技术</w:t>
      </w:r>
      <w:r>
        <w:rPr>
          <w:rFonts w:hint="eastAsia" w:ascii="宋体" w:hAnsi="宋体" w:eastAsia="宋体" w:cs="宋体"/>
          <w:color w:val="auto"/>
          <w:spacing w:val="5"/>
          <w:sz w:val="21"/>
          <w:szCs w:val="21"/>
        </w:rPr>
        <w:t>负责人，同时指定</w:t>
      </w:r>
      <w:r>
        <w:rPr>
          <w:rFonts w:hint="eastAsia" w:ascii="宋体" w:hAnsi="宋体" w:eastAsia="宋体" w:cs="宋体"/>
          <w:color w:val="auto"/>
          <w:spacing w:val="5"/>
          <w:sz w:val="21"/>
          <w:szCs w:val="21"/>
          <w:u w:val="single"/>
        </w:rPr>
        <w:t xml:space="preserve">           </w:t>
      </w:r>
      <w:r>
        <w:rPr>
          <w:rFonts w:hint="eastAsia" w:ascii="宋体" w:hAnsi="宋体" w:eastAsia="宋体" w:cs="宋体"/>
          <w:color w:val="auto"/>
          <w:spacing w:val="5"/>
          <w:sz w:val="21"/>
          <w:szCs w:val="21"/>
        </w:rPr>
        <w:t>（身份号码：</w:t>
      </w:r>
      <w:r>
        <w:rPr>
          <w:rFonts w:hint="eastAsia" w:ascii="宋体" w:hAnsi="宋体" w:eastAsia="宋体" w:cs="宋体"/>
          <w:color w:val="auto"/>
          <w:spacing w:val="5"/>
          <w:sz w:val="21"/>
          <w:szCs w:val="21"/>
          <w:u w:val="single"/>
        </w:rPr>
        <w:t xml:space="preserve">                </w:t>
      </w:r>
      <w:r>
        <w:rPr>
          <w:rFonts w:hint="eastAsia" w:ascii="宋体" w:hAnsi="宋体" w:eastAsia="宋体" w:cs="宋体"/>
          <w:color w:val="auto"/>
          <w:spacing w:val="5"/>
          <w:sz w:val="21"/>
          <w:szCs w:val="21"/>
        </w:rPr>
        <w:t>）为施工安全管理员，按要求组织施工，保质、保量，安全文明施工，按期完成施工任务，解决由乙方负责的各项事宜。施工安全管理员负责做好施工安全防护，包括设置施工告示、施工安全围护等，采取一切必要安全措施确保施工安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lang w:val="en-US" w:eastAsia="zh-CN"/>
        </w:rPr>
        <w:t>4.</w:t>
      </w:r>
      <w:r>
        <w:rPr>
          <w:rFonts w:hint="eastAsia" w:ascii="宋体" w:hAnsi="宋体" w:eastAsia="宋体" w:cs="宋体"/>
          <w:color w:val="auto"/>
          <w:spacing w:val="5"/>
          <w:sz w:val="21"/>
          <w:szCs w:val="21"/>
        </w:rPr>
        <w:t xml:space="preserve"> 严格执行施工规范、安全操作规程、防火安全规定、环境保护规定。严格按照图纸或做法说明进行施工，做好各项质量检查记录。</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lang w:val="en-US" w:eastAsia="zh-CN"/>
        </w:rPr>
        <w:t>5.</w:t>
      </w:r>
      <w:r>
        <w:rPr>
          <w:rFonts w:hint="eastAsia" w:ascii="宋体" w:hAnsi="宋体" w:eastAsia="宋体" w:cs="宋体"/>
          <w:color w:val="auto"/>
          <w:spacing w:val="5"/>
          <w:sz w:val="21"/>
          <w:szCs w:val="21"/>
        </w:rPr>
        <w:t xml:space="preserve"> 按照</w:t>
      </w:r>
      <w:r>
        <w:rPr>
          <w:rFonts w:hint="eastAsia" w:ascii="宋体" w:hAnsi="宋体" w:eastAsia="宋体" w:cs="宋体"/>
          <w:color w:val="auto"/>
          <w:spacing w:val="5"/>
          <w:sz w:val="21"/>
          <w:szCs w:val="21"/>
          <w:lang w:val="en-US" w:eastAsia="zh-CN"/>
        </w:rPr>
        <w:t>发包</w:t>
      </w:r>
      <w:r>
        <w:rPr>
          <w:rFonts w:hint="eastAsia" w:ascii="宋体" w:hAnsi="宋体" w:eastAsia="宋体" w:cs="宋体"/>
          <w:color w:val="auto"/>
          <w:spacing w:val="5"/>
          <w:sz w:val="21"/>
          <w:szCs w:val="21"/>
        </w:rPr>
        <w:t>方有关规定为人员、运送材料设备的车辆办理有关进出校园手续。确保进场施工人员证件齐全，接受施工安全教育。</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lang w:val="en-US" w:eastAsia="zh-CN"/>
        </w:rPr>
        <w:t>6.</w:t>
      </w:r>
      <w:r>
        <w:rPr>
          <w:rFonts w:hint="eastAsia" w:ascii="宋体" w:hAnsi="宋体" w:eastAsia="宋体" w:cs="宋体"/>
          <w:color w:val="auto"/>
          <w:spacing w:val="5"/>
          <w:sz w:val="21"/>
          <w:szCs w:val="21"/>
        </w:rPr>
        <w:t>施工临时用水、用电由承包方统一向学校有关部门办理申请手续、缴纳费用，</w:t>
      </w:r>
      <w:r>
        <w:rPr>
          <w:rFonts w:hint="eastAsia" w:ascii="宋体" w:hAnsi="宋体" w:eastAsia="宋体" w:cs="宋体"/>
          <w:color w:val="auto"/>
          <w:spacing w:val="5"/>
          <w:sz w:val="21"/>
          <w:szCs w:val="21"/>
          <w:lang w:val="en-US" w:eastAsia="zh-CN"/>
        </w:rPr>
        <w:t>发包</w:t>
      </w:r>
      <w:r>
        <w:rPr>
          <w:rFonts w:hint="eastAsia" w:ascii="宋体" w:hAnsi="宋体" w:eastAsia="宋体" w:cs="宋体"/>
          <w:color w:val="auto"/>
          <w:spacing w:val="5"/>
          <w:sz w:val="21"/>
          <w:szCs w:val="21"/>
        </w:rPr>
        <w:t>方单独委托的专业承包人需接用施工单位申请的临时水电，</w:t>
      </w:r>
      <w:r>
        <w:rPr>
          <w:rFonts w:hint="eastAsia" w:ascii="宋体" w:hAnsi="宋体" w:eastAsia="宋体" w:cs="宋体"/>
          <w:color w:val="auto"/>
          <w:spacing w:val="5"/>
          <w:sz w:val="21"/>
          <w:szCs w:val="21"/>
          <w:lang w:val="en-US" w:eastAsia="zh-CN"/>
        </w:rPr>
        <w:t>发包</w:t>
      </w:r>
      <w:r>
        <w:rPr>
          <w:rFonts w:hint="eastAsia" w:ascii="宋体" w:hAnsi="宋体" w:eastAsia="宋体" w:cs="宋体"/>
          <w:color w:val="auto"/>
          <w:spacing w:val="5"/>
          <w:sz w:val="21"/>
          <w:szCs w:val="21"/>
        </w:rPr>
        <w:t>方应予接引，相关费用由实际发生方和</w:t>
      </w:r>
      <w:r>
        <w:rPr>
          <w:rFonts w:hint="eastAsia" w:ascii="宋体" w:hAnsi="宋体" w:eastAsia="宋体" w:cs="宋体"/>
          <w:color w:val="auto"/>
          <w:spacing w:val="5"/>
          <w:sz w:val="21"/>
          <w:szCs w:val="21"/>
          <w:lang w:val="en-US" w:eastAsia="zh-CN"/>
        </w:rPr>
        <w:t>承包</w:t>
      </w:r>
      <w:r>
        <w:rPr>
          <w:rFonts w:hint="eastAsia" w:ascii="宋体" w:hAnsi="宋体" w:eastAsia="宋体" w:cs="宋体"/>
          <w:color w:val="auto"/>
          <w:spacing w:val="5"/>
          <w:sz w:val="21"/>
          <w:szCs w:val="21"/>
        </w:rPr>
        <w:t>方按实结算。</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pacing w:val="5"/>
          <w:sz w:val="21"/>
          <w:szCs w:val="21"/>
          <w:lang w:val="en-US" w:eastAsia="zh-CN"/>
        </w:rPr>
      </w:pPr>
      <w:r>
        <w:rPr>
          <w:rFonts w:hint="eastAsia" w:ascii="宋体" w:hAnsi="宋体" w:eastAsia="宋体" w:cs="宋体"/>
          <w:color w:val="auto"/>
          <w:spacing w:val="5"/>
          <w:sz w:val="21"/>
          <w:szCs w:val="21"/>
          <w:lang w:val="en-US" w:eastAsia="zh-CN"/>
        </w:rPr>
        <w:t>7.运输超大件或超重件所需的道路和桥梁临时加固改造费用和其他有关费用由承包人承</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pacing w:val="5"/>
          <w:sz w:val="21"/>
          <w:szCs w:val="21"/>
          <w:lang w:val="en-US" w:eastAsia="zh-CN"/>
        </w:rPr>
      </w:pPr>
      <w:r>
        <w:rPr>
          <w:rFonts w:hint="eastAsia" w:ascii="宋体" w:hAnsi="宋体" w:eastAsia="宋体" w:cs="宋体"/>
          <w:color w:val="auto"/>
          <w:spacing w:val="5"/>
          <w:sz w:val="21"/>
          <w:szCs w:val="21"/>
          <w:lang w:val="en-US" w:eastAsia="zh-CN"/>
        </w:rPr>
        <w:t>担。</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lang w:val="en-US" w:eastAsia="zh-CN"/>
        </w:rPr>
        <w:t>8.</w:t>
      </w:r>
      <w:r>
        <w:rPr>
          <w:rFonts w:hint="eastAsia" w:ascii="宋体" w:hAnsi="宋体" w:eastAsia="宋体" w:cs="宋体"/>
          <w:color w:val="auto"/>
          <w:spacing w:val="5"/>
          <w:sz w:val="21"/>
          <w:szCs w:val="21"/>
        </w:rPr>
        <w:t xml:space="preserve"> 参加竣工验收，编制工程竣工资料及结算资料。工程竣工验收合格或养护期满后，负责与接收单位办理有关移交手续。</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9.承包人应履行的其他义务：</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9.1 施工场地周围地下管线和邻近建筑物、构筑物（含文物保护建筑）、古树名木的保护，保护措施由承包人根据实际情况制定，报发包人和现场监理审核批准后执行，所需费用包含在合同价内。</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9.2 承包方在施工过程中不得破坏施工场地周围的自然景观和环境。如果在现场工作的过程中，发现电线、水管管道，或者其他公共设施，承包人应立即停止工作，并及时报告发包人或专门机构。承包人根据有关指示，负责修理那些已被破坏的公共设施，并恢复原状，费用由责任方承担。临时停水、停电、二次搬运、成品保护等所需措施费用和工期承包人在投标报价中已充分考虑，并已考虑了各种可能因素影响施工所增加的费用，因此，发生上述情况，发包人不另行增加费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9.3 承包人有义务根据发包人提供的图纸及有关文件提出合理化建议，以及对于设计中存在的问题在施工之前提出；承包人须无条件接受发包人发出的设计变更，并在合理的时间内完成设计变更。</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9.4 承包人在竣工验收合格后七天内拆除现场所有临时设施，包括所有的机械设备、材料、建筑垃圾全部清运出现场，清理标准应征得发包人认可。</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9.5 在履行合同过程中，承包人不得私自转包和分包，一经发现，取消承包资格，终止合同，罚没全额履约保证金，并且已完成的工程量不予结算，所造成的责任与损失均由承包人负责。</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9.6 在施工过程中的开槽、埋管、堵补费， 吊顶、隔墙侧板的封堵压条用由承包人自行承担，该费用包含在总价中，工程结算时不作调整。为完成单项工程项目所采取的各项措施应已包含在综合单价中，结算不再调整。施工过程中涉及排污、环保、市容、城建城管、消防、治安、人口管理、居委会、派出所等相关部门收取的费用及相关手续，对临近居民、行人的影响等，夜间文明施工、保护周边地下管线和架空线的安全的费用等，投标人均应综合考虑在投标报价中，由承包人负责协调处理，竣工结算时一律不作调整。</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9.7 承包人现场勘查，拆除费用一次包定不再调整。投标单位应对现场情况自行勘查，投标时应考虑完成施工项目所产生的材料上下运输费。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9.8 为了不影响学校师生的正常教学、生活所采取的各项防护围挡等措施项目费由各 投标单位结合实际情况自行考虑，并列入投标总价，该费用一次性包死，结算时一律不作 调整。因施工场地狭小而发生的一切费用由各投标人自行考虑，所有费用包含在投标报价中，竣工结算时一律不作调整。</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9.9 承包人已充分考虑并为主做好工程实施范围内外的单位、个人和其他可能出现的阻挠施工的情况，并承担所发生的费用，发包人不再承担此类费用（行政性停工除外）。</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9.10 施工时必须无条件服从发包人及监理方的安排，不得影响主体工程的施工。承包人不得拒绝完成发包人在施工地点范围内变更或要求增加的工程内容，如拒绝，发包人有权拒绝其文明施工措施费考评申请。</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9.11 工程清单应与施工图、招标文件、技术要求、技术规范等相结合起来阅读，除设计变更外，发包人在清单项目特征中描述不全或未列明，但承包人为满足设计图纸中该清单项目的要求而必须完成的工作，应计入工程量清单相应子目中，包含在合同价中，工程竣工结算时发包人不为此类项目另外支付费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9.12 若承包人在投标报价时擅自改变招标文件及清单内容，评审时未被发现，实际施工时均按招标文件及清单内容执行，结算时不予调整。</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9.13 承包人已根据现有的设计文件并结合施工方案和已明确的现场实际情况自行考虑单价措施，超出发包人给定的单价措施范围的，承包人已对单价措施中的“其他”项进行报价，该费用一次性包死并需提供详细的计算公式。</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9.14 承包人投保内容：从事危险作业职工的意外伤害险、施工场地内自有人员的生命财产 险、施工机械设备的财产险、第三人人员的生命财产险、运至施工场地内用于工程的材料和待安装设备的财产险。</w:t>
      </w:r>
    </w:p>
    <w:p>
      <w:pPr>
        <w:keepNext w:val="0"/>
        <w:keepLines w:val="0"/>
        <w:pageBreakBefore w:val="0"/>
        <w:widowControl/>
        <w:kinsoku w:val="0"/>
        <w:wordWrap/>
        <w:overflowPunct/>
        <w:topLinePunct w:val="0"/>
        <w:autoSpaceDE w:val="0"/>
        <w:autoSpaceDN w:val="0"/>
        <w:bidi w:val="0"/>
        <w:adjustRightInd w:val="0"/>
        <w:snapToGrid w:val="0"/>
        <w:spacing w:before="221" w:line="360" w:lineRule="auto"/>
        <w:ind w:left="461"/>
        <w:textAlignment w:val="baseline"/>
        <w:rPr>
          <w:rFonts w:hint="eastAsia" w:ascii="宋体" w:hAnsi="宋体" w:eastAsia="宋体" w:cs="宋体"/>
          <w:color w:val="auto"/>
          <w:spacing w:val="8"/>
          <w:sz w:val="21"/>
          <w:szCs w:val="21"/>
          <w:lang w:val="en-US" w:eastAsia="zh-CN"/>
          <w14:textOutline w14:w="3795" w14:cap="sq" w14:cmpd="sng">
            <w14:solidFill>
              <w14:srgbClr w14:val="000000"/>
            </w14:solidFill>
            <w14:prstDash w14:val="solid"/>
            <w14:bevel/>
          </w14:textOutline>
        </w:rPr>
      </w:pPr>
      <w:r>
        <w:rPr>
          <w:rFonts w:hint="eastAsia" w:ascii="宋体" w:hAnsi="宋体" w:eastAsia="宋体" w:cs="宋体"/>
          <w:color w:val="auto"/>
          <w:spacing w:val="8"/>
          <w:sz w:val="21"/>
          <w:szCs w:val="21"/>
          <w:lang w:val="en-US" w:eastAsia="zh-CN"/>
          <w14:textOutline w14:w="3795" w14:cap="sq" w14:cmpd="sng">
            <w14:solidFill>
              <w14:srgbClr w14:val="000000"/>
            </w14:solidFill>
            <w14:prstDash w14:val="solid"/>
            <w14:bevel/>
          </w14:textOutline>
        </w:rPr>
        <w:t>六、工程质量</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1.工程以施工图纸、做法说明、设计变更和国家现行有关工程施工质量验收规范和标准的要求为质量评定验收标准。工程质量达不到协议书中约定的质量标准的,没收履约保证金的40%作为违约金。</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2.承包人提前通知监理人隐蔽工程检查的期限的约定：共同检查前48小时书面通知监理人。监理人不能按时进行检查时，应提前</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lang w:val="en-US" w:eastAsia="zh-CN"/>
        </w:rPr>
        <w:t>小时提交书面延期要求。在工程实施过程中，</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3.由于发包方提供的材料、设备质量不合格而影响工程质量，承包方应协助整改，工期顺延。由于承包方原因影响工程质量，其返工费用由承包方承担，工期不顺延。</w:t>
      </w:r>
    </w:p>
    <w:p>
      <w:pPr>
        <w:keepNext w:val="0"/>
        <w:keepLines w:val="0"/>
        <w:pageBreakBefore w:val="0"/>
        <w:widowControl/>
        <w:kinsoku w:val="0"/>
        <w:overflowPunct/>
        <w:topLinePunct w:val="0"/>
        <w:autoSpaceDE w:val="0"/>
        <w:autoSpaceDN w:val="0"/>
        <w:bidi w:val="0"/>
        <w:adjustRightInd w:val="0"/>
        <w:snapToGrid w:val="0"/>
        <w:spacing w:before="221" w:line="360" w:lineRule="auto"/>
        <w:ind w:left="461"/>
        <w:textAlignment w:val="baseline"/>
        <w:rPr>
          <w:rFonts w:hint="eastAsia" w:ascii="宋体" w:hAnsi="宋体" w:eastAsia="宋体" w:cs="宋体"/>
          <w:color w:val="auto"/>
          <w:spacing w:val="8"/>
          <w:sz w:val="21"/>
          <w:szCs w:val="21"/>
          <w:lang w:val="en-US" w:eastAsia="zh-CN"/>
          <w14:textOutline w14:w="3795" w14:cap="sq" w14:cmpd="sng">
            <w14:solidFill>
              <w14:srgbClr w14:val="000000"/>
            </w14:solidFill>
            <w14:prstDash w14:val="solid"/>
            <w14:bevel/>
          </w14:textOutline>
        </w:rPr>
      </w:pPr>
      <w:r>
        <w:rPr>
          <w:rFonts w:hint="eastAsia" w:ascii="宋体" w:hAnsi="宋体" w:eastAsia="宋体" w:cs="宋体"/>
          <w:color w:val="auto"/>
          <w:spacing w:val="8"/>
          <w:sz w:val="21"/>
          <w:szCs w:val="21"/>
          <w:lang w:val="en-US" w:eastAsia="zh-CN"/>
          <w14:textOutline w14:w="3795" w14:cap="sq" w14:cmpd="sng">
            <w14:solidFill>
              <w14:srgbClr w14:val="000000"/>
            </w14:solidFill>
            <w14:prstDash w14:val="solid"/>
            <w14:bevel/>
          </w14:textOutline>
        </w:rPr>
        <w:t>七、安全文明施工</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1.项目安全生产的达标目标</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b/>
      </w:r>
      <w:r>
        <w:rPr>
          <w:rFonts w:hint="eastAsia" w:ascii="宋体" w:hAnsi="宋体" w:eastAsia="宋体" w:cs="宋体"/>
          <w:color w:val="auto"/>
          <w:sz w:val="21"/>
          <w:szCs w:val="21"/>
          <w:lang w:val="en-US" w:eastAsia="zh-CN"/>
        </w:rPr>
        <w:t>1.1 承包人须对本合同范围内所有施工范围和施工人员负全部安全施工责任。承包人应严格按《建设工程安全生产管理条例》等法律、工程建设安全生产地有关管理规定，采取安全措施组织施工。若发生安全事故，一切责任由承包方承担，并视情节严重向承包方收取违约金。</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1.2 承包人对施工现场安全生产负总责，现场必须按要求配备安全员，安全员及特种作业人员应持证上岗，如发包人检查到承包人人员不到位的，则发包人有权收取违约金。</w:t>
      </w:r>
      <w:r>
        <w:rPr>
          <w:rFonts w:hint="eastAsia" w:ascii="宋体" w:hAnsi="宋体" w:eastAsia="宋体" w:cs="宋体"/>
          <w:color w:val="auto"/>
          <w:sz w:val="21"/>
          <w:szCs w:val="21"/>
          <w:lang w:val="en-US" w:eastAsia="zh-CN"/>
        </w:rPr>
        <w:tab/>
      </w:r>
      <w:r>
        <w:rPr>
          <w:rFonts w:hint="eastAsia" w:ascii="宋体" w:hAnsi="宋体" w:eastAsia="宋体" w:cs="宋体"/>
          <w:color w:val="auto"/>
          <w:sz w:val="21"/>
          <w:szCs w:val="21"/>
          <w:lang w:val="en-US" w:eastAsia="zh-CN"/>
        </w:rPr>
        <w:t>1.3 工程施工前和施工中，承包人项目经理或技术负责人应当对有关安全施工技术进行交底；承包人必须编制安全施工措施和施工现场临时用电、施工现场周边及主要通道的安全防护措施及其它有关法规要求的专项施工方案，专项施工方案必须经本单位技术负责人批准后，报发包人代表和现场监理批准后实施。</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工程施工前，承包人使用的安全防护用具、机械设备、施工机具及配件，应当具有生产（制造）许可证、产品合格证，并在进入施工现场前进行查验，经监理工程师签字确认后方可使用。特种作业人员，必须按照国家有关规定经过专门的安全作业培训，并取得特种作业操作资格证书后，方可上岗作业。</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1.4 未能达到上述1.1-1.3条要求，发包人有权扣除承包人10%-20%的履约保证金金额。</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1.5 建立安全制度、安全检查制度、安全教育制度、工地班前活动制度、文明施工检  查制度。满足省、市等安监部门安全文明生产的要求，做好安全技术教育及交底，落实所有安全技术措施和人身防护用品。</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1.6 凡在施工期间，由于承包人原因造成的事故，除根据事故的严重程度或等级扣除20%的履约保证金金额外，还需承担全部责任及由此引起的一切费用，发包人不承担任何责任，并视情节严重收取承包方违约金。</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施工期间承包人提供和维修非夜间施工使用的照明、围栏设施，并负责安全保卫。施工期间承包人按发包人要求做好成品保护工作；未竣工或已竣工工程未交付之前，由承包单位负责已完成工程的保护工作，所需费用含在报价内。对需要保护的产品和材料须保护期内发生损坏由承包人无条件、自费、限期予以修补。竣工合格交付后由发包人负责保护，如发包人有特殊要求的可另行补充协议加以约定。</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3.文明施工</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施工期间承包人施工现场的材料堆放要整齐，机械停放有序，做到工完料清；遵守环境卫生管理的有关规定，符合清洁卫生要求，承担因自身原因违反有关规定造成的损失和罚款；定期地将所有建筑垃圾从施工场地清除，并运出场外；交工前，将所有剩余的建筑材料运走或运至指定地点堆放，将所有施工机械和设备从施工场地运走。做好场地清理及相关工作。上述费用包含在合同价中。未能达到上述要求发包人有权扣除承包人安全文明施工履约保证金的50%。若承包人现场施工作业面、办公区、生活区内清洁卫生满足不了文明施工要求，发包人有权安排其它单位或个人打扫，按具体发生的费用2倍及以上从进度款中扣除。承包人必须服从发包人现场的统一管理和协调，做到文明施工。施工现场要设立标语、标牌，做到文明施工，主动接受社会监督和有关部门的管理。</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4.安全生产责任</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4.1承包人应严格按《建设工程安全生产管理条例》等法律、法规采取安全措施、组织施 工，承包人须对本合同范围内所有施工范围和施工人员负全部安全施工责任。承包人应严格按工程建设安全生产地有关管理规定，采取安全措施组织施工。若发生安全事故，一切责任由承包方承担，详见《承包人违约的责任》。</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4.2承包人对因工程施工可能造成损害的毗邻建筑物、构筑物和地下管线等，应当采取专项防护措施。承包人应当遵守有关环境保护法律、法规的规定，在施工现场采取措施，防止或减少粉尘、废气、废水、固体废物、噪声、振动和施工照明对人和环境的危害和污染。若因承包人原因产生不良后果的，由承包人承担一切责任。</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4.3承包人必须建立完善的消防管理制度，并有专人负责现场的消防管理，施工现场须配备足够的消防器材，满足消防要求。承包人应当在施工现场建立消防安全责任制，确定消防安全责任人，制定用火、用电，使用易燃易爆材料等各项消防安全管理制度和操作规程，设置消防通道、消防水源，配备消防设施和灭火器材，并在施工现场设置明显标志。</w:t>
      </w:r>
    </w:p>
    <w:p>
      <w:pPr>
        <w:keepNext w:val="0"/>
        <w:keepLines w:val="0"/>
        <w:pageBreakBefore w:val="0"/>
        <w:widowControl/>
        <w:kinsoku w:val="0"/>
        <w:overflowPunct/>
        <w:topLinePunct w:val="0"/>
        <w:autoSpaceDE w:val="0"/>
        <w:autoSpaceDN w:val="0"/>
        <w:bidi w:val="0"/>
        <w:adjustRightInd w:val="0"/>
        <w:snapToGrid w:val="0"/>
        <w:spacing w:before="221" w:line="360" w:lineRule="auto"/>
        <w:ind w:left="461"/>
        <w:textAlignment w:val="baseline"/>
        <w:rPr>
          <w:rFonts w:hint="eastAsia" w:ascii="宋体" w:hAnsi="宋体" w:eastAsia="宋体" w:cs="宋体"/>
          <w:color w:val="auto"/>
          <w:spacing w:val="8"/>
          <w:sz w:val="21"/>
          <w:szCs w:val="21"/>
          <w:lang w:val="en-US" w:eastAsia="zh-CN"/>
          <w14:textOutline w14:w="3795" w14:cap="sq" w14:cmpd="sng">
            <w14:solidFill>
              <w14:srgbClr w14:val="000000"/>
            </w14:solidFill>
            <w14:prstDash w14:val="solid"/>
            <w14:bevel/>
          </w14:textOutline>
        </w:rPr>
      </w:pPr>
      <w:r>
        <w:rPr>
          <w:rFonts w:hint="eastAsia" w:ascii="宋体" w:hAnsi="宋体" w:eastAsia="宋体" w:cs="宋体"/>
          <w:color w:val="auto"/>
          <w:spacing w:val="8"/>
          <w:sz w:val="21"/>
          <w:szCs w:val="21"/>
          <w:lang w:val="en-US" w:eastAsia="zh-CN"/>
          <w14:textOutline w14:w="3795" w14:cap="sq" w14:cmpd="sng">
            <w14:solidFill>
              <w14:srgbClr w14:val="000000"/>
            </w14:solidFill>
            <w14:prstDash w14:val="solid"/>
            <w14:bevel/>
          </w14:textOutline>
        </w:rPr>
        <w:t>八、工期和进度</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1.承包人在开工前必须提交详细的施工组织设计，报发包人及总监审批，施工组织设计经发包人及监理认可后方可开工。施工组织设计将作为工程款支付的参考依据之一。</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2.承包人在开工前7天内必须提交详细的施工组织设计，报发包人及总监审批，施工组织设计经发包人及监理认可后方可开工。施工组织设计将作为工程款支付的参考依据之一。</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每周四向监理和发包人提供下一周进度计划。发包人和监理人在收到详细的施工组织设计后确认或提出修改意见的期限：收到上述完整的、符合要求的文件后3个工作日内予以确认或提出修改意见，逾期视为已确认。</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4.发包人和监理人在收到修订的施工进度计划后确认或提出修改意见的期限：收到施工组织设计（施工方案）和进度计划后 3 日内予以确认或提出修改意见，逾期视为已确认。</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5.承包人提交工程开工报审表的期限：合同签订后 3 天内。</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6.因发包人原因导致工期延误，以下原因引起的延误，经发包人确认后，工期相应顺延：</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A.因发包人未在开工前提供施工场地，提供图纸；</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B.因发包人原因造成工程延期开工、停建、缓建、暂停施工（不含勒令停工）；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C.因发包人原因提出的单次设计变更导致工程量增加超过合同总价的 8%以上的；</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D.由市级以上有关部门正式发布和认定的自然灾害。</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上述情况发生后 3 天内，承包人需就延误的内容对工程进度造成的影响，向发包人提 交书面报告，办理延期手续（须得到甲方代表签字的书面认可），经发包人批准后方可顺延 工期，否则工期不予顺延。为体现承包人的合作诚意，承包人同意因发包人原因的工期顺延，且自愿放弃索赔的权利。</w:t>
      </w:r>
    </w:p>
    <w:p>
      <w:pPr>
        <w:keepNext w:val="0"/>
        <w:keepLines w:val="0"/>
        <w:pageBreakBefore w:val="0"/>
        <w:widowControl/>
        <w:numPr>
          <w:ilvl w:val="0"/>
          <w:numId w:val="3"/>
        </w:numPr>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因承包人原因导致工期延误，逾期竣工违约金的计算方法为：实际开工时间以总监理工程师签发的开工令为准，竣工日期以竣工验收报告日期为准。</w:t>
      </w:r>
    </w:p>
    <w:p>
      <w:pPr>
        <w:keepNext w:val="0"/>
        <w:keepLines w:val="0"/>
        <w:pageBreakBefore w:val="0"/>
        <w:widowControl/>
        <w:kinsoku w:val="0"/>
        <w:overflowPunct/>
        <w:topLinePunct w:val="0"/>
        <w:autoSpaceDE w:val="0"/>
        <w:autoSpaceDN w:val="0"/>
        <w:bidi w:val="0"/>
        <w:adjustRightInd w:val="0"/>
        <w:snapToGrid w:val="0"/>
        <w:spacing w:before="221" w:line="360" w:lineRule="auto"/>
        <w:ind w:left="461"/>
        <w:textAlignment w:val="baseline"/>
        <w:rPr>
          <w:rFonts w:hint="eastAsia" w:ascii="宋体" w:hAnsi="宋体" w:eastAsia="宋体" w:cs="宋体"/>
          <w:color w:val="auto"/>
          <w:spacing w:val="8"/>
          <w:sz w:val="21"/>
          <w:szCs w:val="21"/>
          <w:lang w:val="en-US" w:eastAsia="zh-CN"/>
          <w14:textOutline w14:w="3795" w14:cap="sq" w14:cmpd="sng">
            <w14:solidFill>
              <w14:srgbClr w14:val="000000"/>
            </w14:solidFill>
            <w14:prstDash w14:val="solid"/>
            <w14:bevel/>
          </w14:textOutline>
        </w:rPr>
      </w:pPr>
      <w:r>
        <w:rPr>
          <w:rFonts w:hint="eastAsia" w:ascii="宋体" w:hAnsi="宋体" w:eastAsia="宋体" w:cs="宋体"/>
          <w:color w:val="auto"/>
          <w:spacing w:val="8"/>
          <w:sz w:val="21"/>
          <w:szCs w:val="21"/>
          <w:lang w:val="en-US" w:eastAsia="zh-CN"/>
          <w14:textOutline w14:w="3795" w14:cap="sq" w14:cmpd="sng">
            <w14:solidFill>
              <w14:srgbClr w14:val="000000"/>
            </w14:solidFill>
            <w14:prstDash w14:val="solid"/>
            <w14:bevel/>
          </w14:textOutline>
        </w:rPr>
        <w:t>九、材料与设备</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1.承包人供应材料与工程设备</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b/>
      </w:r>
      <w:r>
        <w:rPr>
          <w:rFonts w:hint="eastAsia" w:ascii="宋体" w:hAnsi="宋体" w:eastAsia="宋体" w:cs="宋体"/>
          <w:color w:val="auto"/>
          <w:sz w:val="21"/>
          <w:szCs w:val="21"/>
          <w:lang w:val="en-US" w:eastAsia="zh-CN"/>
        </w:rPr>
        <w:t>1.1 承包人须按发包人要求建立材料台账，供发包人检查，材料台账中必须注明并包含下列内容：材料名称、规格型号或等级、厂家、进场数量、出厂合格证、编号、进场日期、使用部位、施工单位验收人、检测情况、监理见证人、发包人代表等。承包人在材料使用前，应有向监理报验、提供材料台账的程序，并见证抽样送检。不合格的材料不得使用，发包人或监理抽查发现使用的材料无报验手续及材料台账（或材料台账不符合要求的）或不合格，可指令停工，要求返工剥离。所发生的费用由承包人承担，工期不予顺延。</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b/>
      </w:r>
      <w:r>
        <w:rPr>
          <w:rFonts w:hint="eastAsia" w:ascii="宋体" w:hAnsi="宋体" w:eastAsia="宋体" w:cs="宋体"/>
          <w:color w:val="auto"/>
          <w:sz w:val="21"/>
          <w:szCs w:val="21"/>
          <w:lang w:val="en-US" w:eastAsia="zh-CN"/>
        </w:rPr>
        <w:t>1.2 承包人供应的材料和设备，必须按有关规定提供相应的出厂证明、合格证、质保 书、化验检测报告等，并负责对国家（或地方）规范、强制性条文规定的材料性能到发包人指定的检测机构进行施工前或施工后的检测，同时对材料数量、规格、质量由发包人现场工程师和监理人验收合格后方可进入施工现场使用。检验试验费包含本工程所有按规定应进行 建筑材料、构配件等试样的制作、封样、送检和其它为保证工程质量进行的材料检验试验工作和费用（仅限建筑材料、构配件一次复试合格的情形）。</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b/>
      </w:r>
      <w:r>
        <w:rPr>
          <w:rFonts w:hint="eastAsia" w:ascii="宋体" w:hAnsi="宋体" w:eastAsia="宋体" w:cs="宋体"/>
          <w:color w:val="auto"/>
          <w:sz w:val="21"/>
          <w:szCs w:val="21"/>
          <w:lang w:val="en-US" w:eastAsia="zh-CN"/>
        </w:rPr>
        <w:t>1.3 发包人在招标时推荐品牌和厂家的材料，承包人在实际采购前，必须由发包人和 监理认质认生产厂家后方可采购。如承包人使用不低于推荐品牌等级及标准的其他品牌且须征得发包人同意。</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b/>
      </w:r>
      <w:r>
        <w:rPr>
          <w:rFonts w:hint="eastAsia" w:ascii="宋体" w:hAnsi="宋体" w:eastAsia="宋体" w:cs="宋体"/>
          <w:color w:val="auto"/>
          <w:sz w:val="21"/>
          <w:szCs w:val="21"/>
          <w:lang w:val="en-US" w:eastAsia="zh-CN"/>
        </w:rPr>
        <w:t>1.4 招标时暂估价和认质认价材料发包人保留甲供或另行发包权利。</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b/>
      </w:r>
      <w:r>
        <w:rPr>
          <w:rFonts w:hint="eastAsia" w:ascii="宋体" w:hAnsi="宋体" w:eastAsia="宋体" w:cs="宋体"/>
          <w:color w:val="auto"/>
          <w:sz w:val="21"/>
          <w:szCs w:val="21"/>
          <w:lang w:val="en-US" w:eastAsia="zh-CN"/>
        </w:rPr>
        <w:t>1.5 承包人应对所有进场材料按有关规定进行严格把关，如因材料出现的质量和安全事故由承包人负全责，并赔偿相应损失。</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2.需要承包人报送样品的材料或工程设备，样品的种类、名称、规格、数量要求：按管理部门要求和发包人需求确定。</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2.1 凡是工程量清单中暂定单价的材料设备，承包人在采购前须将材料设备的品种、规格、颜色、质量、价格、样品报送相关单位；</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2.2 发包人对上述材料及用于本工程的所有材料有质量认定权（如发包人对承包人采购 的材料认定为不合格的，承包人必须重新采购，直到合格为止），经发包人书面确认后，方可采购，涉及到的价格不再调整。</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2.3 发包人有权对承包人提供的材料和设备进行抽检，对不符合设计要求及验收规范的材料和设备，有权终止使用，发生的一切损失和费用由承包人承担。</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2.4 在实际施工中，发包人可以无条件要求承包人更换不符合要求的产品和对同类材料进行更换颜色，购进的材料设备与提供的样品不一致时，由承包人无条件退货，如因使用不符合国家标准及各项指标的材料，以及发包人未认可的材料，由此引起的相关费用由承包人承担，结算时一律不作调整。若发包人对某批材料持有异议时，承包人须无条件、积极主动地配合发包人进行检测，发生的费用按相关规定执行。若承包人不按上述有关条款采购材料，则由此引起的一切责任与后果均由承包人承担。</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2.5 凡是招标文件（工程量清单）中予以明确材料品牌范围规格型号的，承包人必须按招标文件（工程量清单）、发包人要求的相关标准进行采购，采购前应将拟用品牌型号的书面材料报告及样品报送相关单位。</w:t>
      </w:r>
    </w:p>
    <w:p>
      <w:pPr>
        <w:keepNext w:val="0"/>
        <w:keepLines w:val="0"/>
        <w:pageBreakBefore w:val="0"/>
        <w:widowControl/>
        <w:kinsoku w:val="0"/>
        <w:overflowPunct/>
        <w:topLinePunct w:val="0"/>
        <w:autoSpaceDE w:val="0"/>
        <w:autoSpaceDN w:val="0"/>
        <w:bidi w:val="0"/>
        <w:adjustRightInd w:val="0"/>
        <w:snapToGrid w:val="0"/>
        <w:spacing w:before="221" w:line="360" w:lineRule="auto"/>
        <w:ind w:left="461"/>
        <w:textAlignment w:val="baseline"/>
        <w:rPr>
          <w:rFonts w:hint="eastAsia" w:ascii="宋体" w:hAnsi="宋体" w:eastAsia="宋体" w:cs="宋体"/>
          <w:color w:val="auto"/>
          <w:spacing w:val="8"/>
          <w:sz w:val="21"/>
          <w:szCs w:val="21"/>
          <w:lang w:val="en-US" w:eastAsia="zh-CN"/>
          <w14:textOutline w14:w="3795" w14:cap="sq" w14:cmpd="sng">
            <w14:solidFill>
              <w14:srgbClr w14:val="000000"/>
            </w14:solidFill>
            <w14:prstDash w14:val="solid"/>
            <w14:bevel/>
          </w14:textOutline>
        </w:rPr>
      </w:pPr>
      <w:r>
        <w:rPr>
          <w:rFonts w:hint="eastAsia" w:ascii="宋体" w:hAnsi="宋体" w:eastAsia="宋体" w:cs="宋体"/>
          <w:color w:val="auto"/>
          <w:spacing w:val="8"/>
          <w:sz w:val="21"/>
          <w:szCs w:val="21"/>
          <w:lang w:val="en-US" w:eastAsia="zh-CN"/>
          <w14:textOutline w14:w="3795" w14:cap="sq" w14:cmpd="sng">
            <w14:solidFill>
              <w14:srgbClr w14:val="000000"/>
            </w14:solidFill>
            <w14:prstDash w14:val="solid"/>
            <w14:bevel/>
          </w14:textOutline>
        </w:rPr>
        <w:t>十、 变更的范围</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1.承包人不得随意更改设计，因承包人自身原因导致的工程变更，承包人无权要求追加合同价款。</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监理单位、承包人、设计单位根据工程需要提出工程变更，需由发包人组织审核其必要性、技术性、可行性、经济性等。设计单位出具变更通知单或变更图纸应经发包人审核同意签字盖章后，方可按工程变更实施。</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3.承包人在工程变更确定后14天内，提出变更工程价款的报告，经监理工程师签证，业主批准后方可进行变更估价。</w:t>
      </w:r>
    </w:p>
    <w:p>
      <w:pPr>
        <w:keepNext w:val="0"/>
        <w:keepLines w:val="0"/>
        <w:pageBreakBefore w:val="0"/>
        <w:widowControl/>
        <w:kinsoku w:val="0"/>
        <w:overflowPunct/>
        <w:topLinePunct w:val="0"/>
        <w:autoSpaceDE w:val="0"/>
        <w:autoSpaceDN w:val="0"/>
        <w:bidi w:val="0"/>
        <w:adjustRightInd w:val="0"/>
        <w:snapToGrid w:val="0"/>
        <w:spacing w:before="221" w:line="360" w:lineRule="auto"/>
        <w:ind w:left="461"/>
        <w:textAlignment w:val="baseline"/>
        <w:rPr>
          <w:rFonts w:hint="eastAsia" w:ascii="宋体" w:hAnsi="宋体" w:eastAsia="宋体" w:cs="宋体"/>
          <w:color w:val="auto"/>
          <w:spacing w:val="8"/>
          <w:sz w:val="21"/>
          <w:szCs w:val="21"/>
          <w:lang w:val="en-US" w:eastAsia="zh-CN"/>
          <w14:textOutline w14:w="3795" w14:cap="sq" w14:cmpd="sng">
            <w14:solidFill>
              <w14:srgbClr w14:val="000000"/>
            </w14:solidFill>
            <w14:prstDash w14:val="solid"/>
            <w14:bevel/>
          </w14:textOutline>
        </w:rPr>
      </w:pPr>
      <w:r>
        <w:rPr>
          <w:rFonts w:hint="eastAsia" w:ascii="宋体" w:hAnsi="宋体" w:eastAsia="宋体" w:cs="宋体"/>
          <w:color w:val="auto"/>
          <w:spacing w:val="8"/>
          <w:sz w:val="21"/>
          <w:szCs w:val="21"/>
          <w:lang w:val="en-US" w:eastAsia="zh-CN"/>
          <w14:textOutline w14:w="3795" w14:cap="sq" w14:cmpd="sng">
            <w14:solidFill>
              <w14:srgbClr w14:val="000000"/>
            </w14:solidFill>
            <w14:prstDash w14:val="solid"/>
            <w14:bevel/>
          </w14:textOutline>
        </w:rPr>
        <w:t>十一、合同价格、计量</w:t>
      </w:r>
    </w:p>
    <w:p>
      <w:pPr>
        <w:keepNext w:val="0"/>
        <w:keepLines w:val="0"/>
        <w:pageBreakBefore w:val="0"/>
        <w:widowControl/>
        <w:kinsoku w:val="0"/>
        <w:wordWrap/>
        <w:overflowPunct/>
        <w:topLinePunct w:val="0"/>
        <w:autoSpaceDE w:val="0"/>
        <w:autoSpaceDN w:val="0"/>
        <w:bidi w:val="0"/>
        <w:adjustRightInd w:val="0"/>
        <w:snapToGrid w:val="0"/>
        <w:spacing w:line="360" w:lineRule="auto"/>
        <w:ind w:left="37" w:firstLine="444" w:firstLineChars="200"/>
        <w:textAlignment w:val="baseline"/>
        <w:outlineLvl w:val="1"/>
        <w:rPr>
          <w:rFonts w:hint="eastAsia" w:ascii="宋体" w:hAnsi="宋体" w:eastAsia="宋体" w:cs="宋体"/>
          <w:color w:val="auto"/>
          <w:spacing w:val="6"/>
          <w:sz w:val="21"/>
          <w:szCs w:val="21"/>
        </w:rPr>
      </w:pPr>
      <w:r>
        <w:rPr>
          <w:rFonts w:hint="eastAsia" w:ascii="宋体" w:hAnsi="宋体" w:eastAsia="宋体" w:cs="宋体"/>
          <w:color w:val="auto"/>
          <w:spacing w:val="6"/>
          <w:sz w:val="21"/>
          <w:szCs w:val="21"/>
        </w:rPr>
        <w:t>1</w:t>
      </w:r>
      <w:r>
        <w:rPr>
          <w:rFonts w:hint="eastAsia" w:ascii="宋体" w:hAnsi="宋体" w:eastAsia="宋体" w:cs="宋体"/>
          <w:color w:val="auto"/>
          <w:spacing w:val="6"/>
          <w:sz w:val="21"/>
          <w:szCs w:val="21"/>
          <w:lang w:eastAsia="zh-CN"/>
        </w:rPr>
        <w:t>.</w:t>
      </w:r>
      <w:r>
        <w:rPr>
          <w:rFonts w:hint="eastAsia" w:ascii="宋体" w:hAnsi="宋体" w:eastAsia="宋体" w:cs="宋体"/>
          <w:color w:val="auto"/>
          <w:spacing w:val="6"/>
          <w:sz w:val="21"/>
          <w:szCs w:val="21"/>
        </w:rPr>
        <w:t>单价合同。</w:t>
      </w:r>
    </w:p>
    <w:p>
      <w:pPr>
        <w:keepNext w:val="0"/>
        <w:keepLines w:val="0"/>
        <w:pageBreakBefore w:val="0"/>
        <w:widowControl/>
        <w:kinsoku w:val="0"/>
        <w:wordWrap/>
        <w:overflowPunct/>
        <w:topLinePunct w:val="0"/>
        <w:autoSpaceDE w:val="0"/>
        <w:autoSpaceDN w:val="0"/>
        <w:bidi w:val="0"/>
        <w:adjustRightInd w:val="0"/>
        <w:snapToGrid w:val="0"/>
        <w:spacing w:line="360" w:lineRule="auto"/>
        <w:ind w:left="37" w:firstLine="444" w:firstLineChars="200"/>
        <w:textAlignment w:val="baseline"/>
        <w:outlineLvl w:val="1"/>
        <w:rPr>
          <w:rFonts w:hint="eastAsia" w:ascii="宋体" w:hAnsi="宋体" w:eastAsia="宋体" w:cs="宋体"/>
          <w:color w:val="auto"/>
          <w:spacing w:val="6"/>
          <w:sz w:val="21"/>
          <w:szCs w:val="21"/>
        </w:rPr>
      </w:pPr>
      <w:r>
        <w:rPr>
          <w:rFonts w:hint="eastAsia" w:ascii="宋体" w:hAnsi="宋体" w:eastAsia="宋体" w:cs="宋体"/>
          <w:color w:val="auto"/>
          <w:spacing w:val="6"/>
          <w:sz w:val="21"/>
          <w:szCs w:val="21"/>
        </w:rPr>
        <w:t>综合单价包含的风险范围：除下述风险范围内容可调整外，其余不可调整。</w:t>
      </w:r>
    </w:p>
    <w:p>
      <w:pPr>
        <w:keepNext w:val="0"/>
        <w:keepLines w:val="0"/>
        <w:pageBreakBefore w:val="0"/>
        <w:widowControl/>
        <w:kinsoku w:val="0"/>
        <w:wordWrap/>
        <w:overflowPunct/>
        <w:topLinePunct w:val="0"/>
        <w:autoSpaceDE w:val="0"/>
        <w:autoSpaceDN w:val="0"/>
        <w:bidi w:val="0"/>
        <w:adjustRightInd w:val="0"/>
        <w:snapToGrid w:val="0"/>
        <w:spacing w:line="360" w:lineRule="auto"/>
        <w:ind w:left="37" w:firstLine="444" w:firstLineChars="200"/>
        <w:textAlignment w:val="baseline"/>
        <w:outlineLvl w:val="1"/>
        <w:rPr>
          <w:rFonts w:hint="eastAsia" w:ascii="宋体" w:hAnsi="宋体" w:eastAsia="宋体" w:cs="宋体"/>
          <w:color w:val="auto"/>
          <w:sz w:val="21"/>
          <w:szCs w:val="21"/>
        </w:rPr>
      </w:pPr>
      <w:r>
        <w:rPr>
          <w:rFonts w:hint="eastAsia" w:ascii="宋体" w:hAnsi="宋体" w:eastAsia="宋体" w:cs="宋体"/>
          <w:color w:val="auto"/>
          <w:spacing w:val="6"/>
          <w:sz w:val="21"/>
          <w:szCs w:val="21"/>
        </w:rPr>
        <w:t>（1）工程量偏差；（2）与招标清单项目特征描述不符；（3）工程量清单缺、漏项；（4）工程变更；（5）现场签证；（6）暂列金额及暂估价；</w:t>
      </w:r>
      <w:r>
        <w:rPr>
          <w:rFonts w:hint="eastAsia" w:ascii="宋体" w:hAnsi="宋体" w:eastAsia="宋体" w:cs="宋体"/>
          <w:color w:val="auto"/>
          <w:spacing w:val="8"/>
          <w:sz w:val="21"/>
          <w:szCs w:val="21"/>
        </w:rPr>
        <w:t>（7）发承包人双方约定的其他调整事项。</w:t>
      </w:r>
    </w:p>
    <w:p>
      <w:pPr>
        <w:keepNext w:val="0"/>
        <w:keepLines w:val="0"/>
        <w:pageBreakBefore w:val="0"/>
        <w:widowControl/>
        <w:kinsoku w:val="0"/>
        <w:wordWrap/>
        <w:overflowPunct/>
        <w:topLinePunct w:val="0"/>
        <w:autoSpaceDE w:val="0"/>
        <w:autoSpaceDN w:val="0"/>
        <w:bidi w:val="0"/>
        <w:adjustRightInd w:val="0"/>
        <w:snapToGrid w:val="0"/>
        <w:spacing w:line="360" w:lineRule="auto"/>
        <w:ind w:left="37" w:firstLine="444" w:firstLineChars="200"/>
        <w:textAlignment w:val="baseline"/>
        <w:outlineLvl w:val="1"/>
        <w:rPr>
          <w:rFonts w:hint="eastAsia" w:ascii="宋体" w:hAnsi="宋体" w:eastAsia="宋体" w:cs="宋体"/>
          <w:color w:val="auto"/>
          <w:spacing w:val="6"/>
          <w:sz w:val="21"/>
          <w:szCs w:val="21"/>
        </w:rPr>
      </w:pPr>
      <w:r>
        <w:rPr>
          <w:rFonts w:hint="eastAsia" w:ascii="宋体" w:hAnsi="宋体" w:eastAsia="宋体" w:cs="宋体"/>
          <w:color w:val="auto"/>
          <w:spacing w:val="6"/>
          <w:sz w:val="21"/>
          <w:szCs w:val="21"/>
        </w:rPr>
        <w:t>承包人在投标报价时已经充分考虑，竣工结算时风险范围以内不作任何调整。</w:t>
      </w:r>
    </w:p>
    <w:p>
      <w:pPr>
        <w:pStyle w:val="1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rPr>
      </w:pPr>
      <w:r>
        <w:rPr>
          <w:rFonts w:hint="eastAsia" w:ascii="宋体" w:hAnsi="宋体" w:eastAsia="宋体" w:cs="宋体"/>
          <w:snapToGrid w:val="0"/>
          <w:color w:val="auto"/>
          <w:kern w:val="0"/>
          <w:sz w:val="21"/>
          <w:szCs w:val="21"/>
          <w:u w:val="none"/>
          <w:lang w:val="en-US" w:eastAsia="zh-CN" w:bidi="ar-SA"/>
        </w:rPr>
        <w:t>2.</w:t>
      </w:r>
      <w:r>
        <w:rPr>
          <w:rFonts w:hint="eastAsia" w:ascii="宋体" w:hAnsi="宋体" w:eastAsia="宋体" w:cs="宋体"/>
          <w:snapToGrid w:val="0"/>
          <w:color w:val="auto"/>
          <w:kern w:val="0"/>
          <w:sz w:val="21"/>
          <w:szCs w:val="21"/>
          <w:u w:val="none"/>
          <w:lang w:val="en-US" w:eastAsia="en-US" w:bidi="ar-SA"/>
        </w:rPr>
        <w:t>采用固定总价合同价款方式的，按双方约定的包干价结算（扣除合同中未实施项目</w:t>
      </w:r>
      <w:r>
        <w:rPr>
          <w:rFonts w:hint="eastAsia" w:ascii="宋体" w:hAnsi="宋体" w:eastAsia="宋体" w:cs="宋体"/>
          <w:color w:val="auto"/>
          <w:sz w:val="21"/>
          <w:szCs w:val="21"/>
        </w:rPr>
        <w:t xml:space="preserve">造价）。 </w:t>
      </w:r>
    </w:p>
    <w:p>
      <w:pPr>
        <w:keepNext w:val="0"/>
        <w:keepLines w:val="0"/>
        <w:pageBreakBefore w:val="0"/>
        <w:widowControl/>
        <w:kinsoku w:val="0"/>
        <w:overflowPunct/>
        <w:topLinePunct w:val="0"/>
        <w:autoSpaceDE w:val="0"/>
        <w:autoSpaceDN w:val="0"/>
        <w:bidi w:val="0"/>
        <w:adjustRightInd w:val="0"/>
        <w:snapToGrid w:val="0"/>
        <w:spacing w:before="221" w:line="360" w:lineRule="auto"/>
        <w:ind w:left="461"/>
        <w:textAlignment w:val="baseline"/>
        <w:rPr>
          <w:rFonts w:hint="eastAsia" w:ascii="宋体" w:hAnsi="宋体" w:eastAsia="宋体" w:cs="宋体"/>
          <w:color w:val="auto"/>
          <w:spacing w:val="8"/>
          <w:sz w:val="21"/>
          <w:szCs w:val="21"/>
          <w:lang w:val="en-US" w:eastAsia="zh-CN"/>
          <w14:textOutline w14:w="3795" w14:cap="sq" w14:cmpd="sng">
            <w14:solidFill>
              <w14:srgbClr w14:val="000000"/>
            </w14:solidFill>
            <w14:prstDash w14:val="solid"/>
            <w14:bevel/>
          </w14:textOutline>
        </w:rPr>
      </w:pPr>
      <w:r>
        <w:rPr>
          <w:rFonts w:hint="eastAsia" w:ascii="宋体" w:hAnsi="宋体" w:eastAsia="宋体" w:cs="宋体"/>
          <w:color w:val="auto"/>
          <w:spacing w:val="8"/>
          <w:sz w:val="21"/>
          <w:szCs w:val="21"/>
          <w:lang w:val="en-US" w:eastAsia="zh-CN"/>
          <w14:textOutline w14:w="3795" w14:cap="sq" w14:cmpd="sng">
            <w14:solidFill>
              <w14:srgbClr w14:val="000000"/>
            </w14:solidFill>
            <w14:prstDash w14:val="solid"/>
            <w14:bevel/>
          </w14:textOutline>
        </w:rPr>
        <w:t>十二、工程验收及移交</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 w:firstLine="425"/>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1.双方应及时办理隐蔽工程的检查与验收手续。</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 w:firstLine="425"/>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1.1 承包方应提前2个工作日书面通知发包方参加隐蔽工程的检查与验收；发包方应按时到场并对隐蔽工程及其施工工艺、材料和工程设备进行检查。经发包方检查确认质量符合隐蔽要求，并在验收记录上签字后，承包方才能进行覆盖。经发包方检查质量不合格的，承包方应在发包方指示的时间内完成修复，并由发包方重新检查，由此增加的费用和（或）延误的工期由承包方承担。</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 w:firstLine="425"/>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1.2 承包方覆盖工程隐蔽部位后，发包方对质量有疑问的，可要求承包方对已覆盖的部位进行钻孔探测或揭开重新检查，承包方应遵照执行，并在检查后重新覆盖恢复原状。经检查证明工程质量符合合同要求的，由发包方承担由此增加的费用和（或）延误的工期；经检查证明工程质量不符合合同要求的，由此增加的费用和（或）延误的工期由承包方承担。</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 w:firstLine="425"/>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1.3 承包人必须收集齐全所有隐蔽项目（包含但不限于拆除、基层、面层的铺设及厚度测量等）的影像视频资料，在送审结算资料中必须一并提交。所有签证资料必须附有详细影像彩色照片，所摄照片必须有可参照性。如影像资料未能反映清单、签证等列明的工作内容则结算时该项内容不予认可。</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 w:firstLine="425"/>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 工程竣工后，承包方应书面通知发包方验收，发包方自接到验收通知 7个工作日内组织有关单位验收。竣工验收不合格的，承包方应当对不合格工程返工、修复或采取其他补救措施，由此增加的费用和（或）延误的工期由承包方自行承担。整改完成后，承包方应当再次通知发包方验收，至全部工程验收合格时止。</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 w:firstLine="425"/>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 园林绿化工程竣工验收合格后即进入养护期，承包方应按国家、地方及学校有关园林绿化养护标准相关规定进行养护，养护期满后承包方应通知发包方再次验收。</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 w:firstLine="425"/>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 承包方应于工程验收合格之日起7日内配合发包方办理完成工程移交手续。</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 w:firstLine="425"/>
        <w:textAlignment w:val="baseline"/>
        <w:rPr>
          <w:rFonts w:hint="eastAsia" w:ascii="宋体" w:hAnsi="宋体" w:eastAsia="宋体" w:cs="宋体"/>
          <w:color w:val="auto"/>
          <w:spacing w:val="5"/>
          <w:sz w:val="21"/>
          <w:szCs w:val="21"/>
          <w:lang w:val="en-US" w:eastAsia="zh-CN"/>
        </w:rPr>
      </w:pPr>
      <w:r>
        <w:rPr>
          <w:rFonts w:hint="eastAsia" w:ascii="宋体" w:hAnsi="宋体" w:eastAsia="宋体" w:cs="宋体"/>
          <w:color w:val="auto"/>
          <w:spacing w:val="5"/>
          <w:sz w:val="21"/>
          <w:szCs w:val="21"/>
          <w:lang w:val="en-US" w:eastAsia="zh-CN"/>
        </w:rPr>
        <w:t>5.竣工资料。</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 w:firstLine="425"/>
        <w:textAlignment w:val="baseline"/>
        <w:rPr>
          <w:rFonts w:hint="eastAsia" w:ascii="宋体" w:hAnsi="宋体" w:eastAsia="宋体" w:cs="宋体"/>
          <w:color w:val="auto"/>
          <w:sz w:val="21"/>
          <w:szCs w:val="21"/>
        </w:rPr>
      </w:pPr>
      <w:r>
        <w:rPr>
          <w:rFonts w:hint="eastAsia" w:ascii="宋体" w:hAnsi="宋体" w:eastAsia="宋体" w:cs="宋体"/>
          <w:color w:val="auto"/>
          <w:spacing w:val="5"/>
          <w:sz w:val="21"/>
          <w:szCs w:val="21"/>
          <w:lang w:val="en-US" w:eastAsia="zh-CN"/>
        </w:rPr>
        <w:t>5.1 承包人向发包人提供的竣工图和资料，必须按照档</w:t>
      </w:r>
      <w:r>
        <w:rPr>
          <w:rFonts w:hint="eastAsia" w:ascii="宋体" w:hAnsi="宋体" w:eastAsia="宋体" w:cs="宋体"/>
          <w:color w:val="auto"/>
          <w:sz w:val="21"/>
          <w:szCs w:val="21"/>
        </w:rPr>
        <w:t>案部门的要求进行编制。如承包人提供的竣工资料或竣工图不合格，在规定时间内整改后仍不符合有关规定要求的，发包人可扣除 10%的履约保证金金额。</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 w:firstLine="425"/>
        <w:textAlignment w:val="baseline"/>
        <w:rPr>
          <w:rFonts w:hint="default" w:ascii="宋体" w:hAnsi="宋体" w:eastAsia="宋体" w:cs="宋体"/>
          <w:color w:val="auto"/>
          <w:sz w:val="21"/>
          <w:szCs w:val="21"/>
          <w:lang w:val="en-US"/>
        </w:rPr>
      </w:pPr>
      <w:r>
        <w:rPr>
          <w:rFonts w:hint="eastAsia" w:ascii="宋体" w:hAnsi="宋体" w:eastAsia="宋体" w:cs="宋体"/>
          <w:color w:val="auto"/>
          <w:sz w:val="21"/>
          <w:szCs w:val="21"/>
          <w:lang w:val="en-US" w:eastAsia="zh-CN"/>
        </w:rPr>
        <w:t>5.2 单位工程竣工验收备案后 30 天内提供完整的工程技术资料贰份（包括竣工图）, 其中一套原件线装，一套复印件胶装存档使用；完整的工程结算资料贰套（包括竣工图）, 其中一套原件胶装，一套复印件胶装审计用。</w:t>
      </w:r>
      <w:r>
        <w:rPr>
          <w:rFonts w:hint="eastAsia" w:ascii="宋体" w:hAnsi="宋体" w:cs="宋体"/>
          <w:color w:val="auto"/>
          <w:sz w:val="21"/>
          <w:szCs w:val="21"/>
          <w:lang w:val="en-US" w:eastAsia="zh-CN"/>
        </w:rPr>
        <w:t>审计结束后，无正当理由，乙方须在7天内签字确认，否则</w:t>
      </w:r>
      <w:r>
        <w:rPr>
          <w:rFonts w:hint="eastAsia" w:ascii="宋体" w:hAnsi="宋体" w:eastAsia="宋体" w:cs="宋体"/>
          <w:color w:val="auto"/>
          <w:sz w:val="21"/>
          <w:szCs w:val="21"/>
          <w:lang w:val="en-US" w:eastAsia="zh-CN"/>
        </w:rPr>
        <w:t xml:space="preserve"> </w:t>
      </w:r>
      <w:r>
        <w:rPr>
          <w:rFonts w:hint="eastAsia" w:ascii="宋体" w:hAnsi="宋体" w:cs="宋体"/>
          <w:color w:val="auto"/>
          <w:sz w:val="21"/>
          <w:szCs w:val="21"/>
          <w:lang w:val="en-US" w:eastAsia="zh-CN"/>
        </w:rPr>
        <w:t>按照5</w:t>
      </w:r>
      <w:r>
        <w:rPr>
          <w:rFonts w:hint="eastAsia" w:ascii="宋体" w:hAnsi="宋体" w:eastAsia="宋体" w:cs="宋体"/>
          <w:color w:val="auto"/>
          <w:sz w:val="21"/>
          <w:szCs w:val="21"/>
          <w:lang w:val="en-US" w:eastAsia="zh-CN"/>
        </w:rPr>
        <w:t>00元/</w:t>
      </w:r>
      <w:r>
        <w:rPr>
          <w:rFonts w:hint="eastAsia" w:ascii="宋体" w:hAnsi="宋体" w:cs="宋体"/>
          <w:color w:val="auto"/>
          <w:sz w:val="21"/>
          <w:szCs w:val="21"/>
          <w:lang w:val="en-US" w:eastAsia="zh-CN"/>
        </w:rPr>
        <w:t>天进行</w:t>
      </w:r>
      <w:r>
        <w:rPr>
          <w:rFonts w:hint="eastAsia" w:ascii="宋体" w:hAnsi="宋体" w:eastAsia="宋体" w:cs="宋体"/>
          <w:color w:val="auto"/>
          <w:sz w:val="21"/>
          <w:szCs w:val="21"/>
          <w:lang w:val="en-US" w:eastAsia="zh-CN"/>
        </w:rPr>
        <w:t>罚款</w:t>
      </w:r>
      <w:r>
        <w:rPr>
          <w:rFonts w:hint="eastAsia" w:ascii="宋体" w:hAnsi="宋体" w:cs="宋体"/>
          <w:color w:val="auto"/>
          <w:sz w:val="21"/>
          <w:szCs w:val="21"/>
          <w:lang w:val="en-US" w:eastAsia="zh-CN"/>
        </w:rPr>
        <w:t>，逾期超过5天，甲方有权不再支付剩余工程款，同时没收履约保证金。</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 w:firstLine="425"/>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5.3 承包人在工程竣工后一个月内提交的竣工资料，承包人承担提交的竣工资料的费用。</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3" w:firstLine="425"/>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5.4 承包人提供的竣工图必须与实际相符合，否则由此 对发包人所造成的所有损失由承包人承担。竣工时，承包人根据发包人的要求在竣工图标出各类管线的实际走向和定位。竣工资料必须满足工程备案要求，送档案馆存档。</w:t>
      </w:r>
    </w:p>
    <w:p>
      <w:pPr>
        <w:keepNext w:val="0"/>
        <w:keepLines w:val="0"/>
        <w:pageBreakBefore w:val="0"/>
        <w:widowControl/>
        <w:kinsoku w:val="0"/>
        <w:wordWrap/>
        <w:overflowPunct/>
        <w:topLinePunct w:val="0"/>
        <w:autoSpaceDE w:val="0"/>
        <w:autoSpaceDN w:val="0"/>
        <w:bidi w:val="0"/>
        <w:adjustRightInd w:val="0"/>
        <w:snapToGrid w:val="0"/>
        <w:spacing w:line="360" w:lineRule="auto"/>
        <w:ind w:left="445"/>
        <w:textAlignment w:val="baseline"/>
        <w:rPr>
          <w:rFonts w:hint="eastAsia" w:ascii="宋体" w:hAnsi="宋体" w:eastAsia="宋体" w:cs="宋体"/>
          <w:color w:val="auto"/>
          <w:spacing w:val="8"/>
          <w:sz w:val="21"/>
          <w:szCs w:val="21"/>
          <w:lang w:val="en-US" w:eastAsia="zh-CN"/>
          <w14:textOutline w14:w="3795" w14:cap="sq" w14:cmpd="sng">
            <w14:solidFill>
              <w14:srgbClr w14:val="000000"/>
            </w14:solidFill>
            <w14:prstDash w14:val="solid"/>
            <w14:bevel/>
          </w14:textOutline>
        </w:rPr>
      </w:pPr>
      <w:r>
        <w:rPr>
          <w:rFonts w:hint="eastAsia" w:ascii="宋体" w:hAnsi="宋体" w:eastAsia="宋体" w:cs="宋体"/>
          <w:color w:val="auto"/>
          <w:spacing w:val="8"/>
          <w:sz w:val="21"/>
          <w:szCs w:val="21"/>
          <w:lang w:val="en-US" w:eastAsia="zh-CN"/>
          <w14:textOutline w14:w="3795" w14:cap="sq" w14:cmpd="sng">
            <w14:solidFill>
              <w14:srgbClr w14:val="000000"/>
            </w14:solidFill>
            <w14:prstDash w14:val="solid"/>
            <w14:bevel/>
          </w14:textOutline>
        </w:rPr>
        <w:t>十三、违约责任</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1.发包人违约</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1.1 由于发包方原因导致延期开工或中途停工，发包方应承担由此延误的工期。</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1.2 未办理验收手续，发包方提前使用或擅自动用，造成的损失由发包方负责。</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1.3 因发包方原因，合同无法继续履行时，应书面通知承包方，办理合同终止手续，并按承包方已完成的工作量结算并支付工程价款。</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2.承包人违约</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2.1 承包人现场主要管理人员</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2.1.1 项目经理</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2.1.1.1 关于项目经理每月在施工现场的时间要求：从工程开工（以监理单位和业主单位审批的 开工报告为准）起，项目经理保证每月26天以上出勤，并且每天在施工现场工作不少于8小时，离开施工现场必须向发包人请假。</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2.1.1.2 未经发包人同意，项目经理擅自离开现场，发包人向承包人收取 100-500 元/次的违约金。每月累计缺勤 3 次，且未经发包方或监理认可，发包人有权更换项目经理，处 </w:t>
      </w:r>
      <w:r>
        <w:rPr>
          <w:rFonts w:hint="eastAsia" w:ascii="宋体" w:hAnsi="宋体" w:cs="宋体"/>
          <w:color w:val="auto"/>
          <w:sz w:val="21"/>
          <w:szCs w:val="21"/>
          <w:lang w:val="en-US" w:eastAsia="zh-CN"/>
        </w:rPr>
        <w:t>5</w:t>
      </w:r>
      <w:r>
        <w:rPr>
          <w:rFonts w:hint="eastAsia" w:ascii="宋体" w:hAnsi="宋体" w:eastAsia="宋体" w:cs="宋体"/>
          <w:color w:val="auto"/>
          <w:sz w:val="21"/>
          <w:szCs w:val="21"/>
          <w:lang w:val="en-US" w:eastAsia="zh-CN"/>
        </w:rPr>
        <w:t>000元/次的罚款，并由承包人承担由此发生的全部责任和损失。</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2.1.1.3 承包人必须指派投标书中承诺的项目经理到施工现场负责施工管理，不得更换，工程施工期间必须保证施工全过程在本项目工地工作，不得兼职本工程以外的工作，除不可抗力因素外，确实需要更换的，除须经发包人书面批准外，并向发包人缴纳违约金 </w:t>
      </w:r>
      <w:r>
        <w:rPr>
          <w:rFonts w:hint="eastAsia" w:ascii="宋体" w:hAnsi="宋体" w:cs="宋体"/>
          <w:color w:val="auto"/>
          <w:sz w:val="21"/>
          <w:szCs w:val="21"/>
          <w:lang w:val="en-US" w:eastAsia="zh-CN"/>
        </w:rPr>
        <w:t>5000</w:t>
      </w:r>
      <w:r>
        <w:rPr>
          <w:rFonts w:hint="eastAsia" w:ascii="宋体" w:hAnsi="宋体" w:eastAsia="宋体" w:cs="宋体"/>
          <w:color w:val="auto"/>
          <w:sz w:val="21"/>
          <w:szCs w:val="21"/>
          <w:lang w:val="en-US" w:eastAsia="zh-CN"/>
        </w:rPr>
        <w:t>元/次。</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2.1.1.4 发包人有权书面通知承包人更换其认为不称职的项目经理，承包人必须在一周内无条件更换，同时须支付1万元/次的违约金。承包人无正当理由拒绝的 ，在结算时发包人直接在履约保证金中扣项目负责人到位保证金，同时发包人有权终止合同，勒令承包人退场，已完成工程量不予结算，并由承包人承担由此发生的全部责任和损失。</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2.1.2 承包人人员</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2.1.2.1 承包人必须指派投标书中承诺的技术负责人、施工员、质量员、安全员、资料员到施工现场负责施工管理，不得更换。若未经发包人批准，擅自更换的，则按更换</w:t>
      </w:r>
      <w:r>
        <w:rPr>
          <w:rFonts w:hint="eastAsia" w:ascii="宋体" w:hAnsi="宋体" w:cs="宋体"/>
          <w:color w:val="auto"/>
          <w:sz w:val="21"/>
          <w:szCs w:val="21"/>
          <w:lang w:val="en-US" w:eastAsia="zh-CN"/>
        </w:rPr>
        <w:t>2000</w:t>
      </w:r>
      <w:r>
        <w:rPr>
          <w:rFonts w:hint="eastAsia" w:ascii="宋体" w:hAnsi="宋体" w:eastAsia="宋体" w:cs="宋体"/>
          <w:color w:val="auto"/>
          <w:sz w:val="21"/>
          <w:szCs w:val="21"/>
          <w:lang w:val="en-US" w:eastAsia="zh-CN"/>
        </w:rPr>
        <w:t>元/次/人向发包人支付违约金。以上人员保证出勤每周六天及以上，并且每天在施工现场工作不少于8小时，每少一天向发包人支付违约金</w:t>
      </w:r>
      <w:r>
        <w:rPr>
          <w:rFonts w:hint="eastAsia" w:ascii="宋体" w:hAnsi="宋体" w:cs="宋体"/>
          <w:color w:val="auto"/>
          <w:sz w:val="21"/>
          <w:szCs w:val="21"/>
          <w:lang w:val="en-US" w:eastAsia="zh-CN"/>
        </w:rPr>
        <w:t>5</w:t>
      </w:r>
      <w:r>
        <w:rPr>
          <w:rFonts w:hint="eastAsia" w:ascii="宋体" w:hAnsi="宋体" w:eastAsia="宋体" w:cs="宋体"/>
          <w:color w:val="auto"/>
          <w:sz w:val="21"/>
          <w:szCs w:val="21"/>
          <w:lang w:val="en-US" w:eastAsia="zh-CN"/>
        </w:rPr>
        <w:t>00元。</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2.1.2.2 承包人常驻项目部组成人员经发包人和监理方考核不合格者，承包人必须在一周内无条件更换，同时须支付相应金额的违约金（更换五大员 </w:t>
      </w:r>
      <w:r>
        <w:rPr>
          <w:rFonts w:hint="eastAsia" w:ascii="宋体" w:hAnsi="宋体" w:cs="宋体"/>
          <w:color w:val="auto"/>
          <w:sz w:val="21"/>
          <w:szCs w:val="21"/>
          <w:lang w:val="en-US" w:eastAsia="zh-CN"/>
        </w:rPr>
        <w:t>2000</w:t>
      </w:r>
      <w:r>
        <w:rPr>
          <w:rFonts w:hint="eastAsia" w:ascii="宋体" w:hAnsi="宋体" w:eastAsia="宋体" w:cs="宋体"/>
          <w:color w:val="auto"/>
          <w:sz w:val="21"/>
          <w:szCs w:val="21"/>
          <w:lang w:val="en-US" w:eastAsia="zh-CN"/>
        </w:rPr>
        <w:t>元/次/人）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2.1.2.3 发包人有权书面通知承包人更换其认为不称职的施工管理人员，承包人无正当理由拒绝的 ，每发生一人在结算时发包人直接在合同款中扣违约金 </w:t>
      </w:r>
      <w:r>
        <w:rPr>
          <w:rFonts w:hint="eastAsia" w:ascii="宋体" w:hAnsi="宋体" w:cs="宋体"/>
          <w:color w:val="auto"/>
          <w:sz w:val="21"/>
          <w:szCs w:val="21"/>
          <w:lang w:val="en-US" w:eastAsia="zh-CN"/>
        </w:rPr>
        <w:t>2000</w:t>
      </w:r>
      <w:r>
        <w:rPr>
          <w:rFonts w:hint="eastAsia" w:ascii="宋体" w:hAnsi="宋体" w:eastAsia="宋体" w:cs="宋体"/>
          <w:color w:val="auto"/>
          <w:sz w:val="21"/>
          <w:szCs w:val="21"/>
          <w:lang w:val="en-US" w:eastAsia="zh-CN"/>
        </w:rPr>
        <w:t>元/次/人，且承包人须承担上述违约给发包人造成的一切损失.</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2.1.2.4 发现主要施工管理人员（技术负责人、施工员、安全员、质量员、资料员）不在现场发包人有权收取承包人违约金。如缺勤次数达到 3 次/月，发包人有权要求承包人无条件更换施工管理人员，同时承包人须向发包人支付 </w:t>
      </w:r>
      <w:r>
        <w:rPr>
          <w:rFonts w:hint="eastAsia" w:ascii="宋体" w:hAnsi="宋体" w:cs="宋体"/>
          <w:color w:val="auto"/>
          <w:sz w:val="21"/>
          <w:szCs w:val="21"/>
          <w:lang w:val="en-US" w:eastAsia="zh-CN"/>
        </w:rPr>
        <w:t>2000</w:t>
      </w:r>
      <w:r>
        <w:rPr>
          <w:rFonts w:hint="eastAsia" w:ascii="宋体" w:hAnsi="宋体" w:eastAsia="宋体" w:cs="宋体"/>
          <w:color w:val="auto"/>
          <w:sz w:val="21"/>
          <w:szCs w:val="21"/>
          <w:lang w:val="en-US" w:eastAsia="zh-CN"/>
        </w:rPr>
        <w:t>元/次/人的违约金。</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2.1.2.5 承包人必须确保在施工期间24小时派驻指定管理人员进行现场指导管理，对现场突发情况第一时间报告发包人，否则发包人有权对承包人收取2000元/次的违约金。</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2.2 安全文明施工</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2.2.1 承包人须对本合同范围内所有施工范围和施工人员负全部安全施工责任。承包 人应严格按《建设工程安全生产管理条例》等法律、工程建设安全生产地有关管理规定，采取安全措施组织施工。若发生安全事故，一切责任由承包方承担，罚没全部安全文明履约保证金，并视情节严重向承包方收取1万-5万违约金。</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2.2.2 承包人施工过程中，如果本工程在各类检查中被认定为不合格工地的，处罚 2 万元/次，并作为不良记录；如被通报批评三次，发包人有权终止合同，所有损失由承包人承担。</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2.2.3 工程开工后，项目部必须至少安排1名24 小时专职值班电工（证件齐全），如被发包人或监理单位发现无故不在岗，处罚 2000 元/次。</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2.2.4 承包人人员资格的特别规定：所有特殊工种人员均应符合有关规定，获得上岗 资格，持有有关部门颁发的资质证书或上岗证，并在施工上岗之前提供给监理工程师审查，施工中持证上岗。在特殊工种的施工中，若发现未持有资格证书施工，则按每发现一次，收取5000元/人·次的违约金，累计3次则停工整顿，由此造成的损失由承包人承担。</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2.2.5 承包人出现严重安全事故，建设单位有权要求施工单位退场，并按验收合格的工程量的60%款项结算。</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2.3 质量</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2.3.1 承包人必须保证所有施工范围和施工人员负全部安全施工责任，凡在施工期间，由于承包人原因造成的事故，除根据事故的严重程度或等级扣除20%的履约保证金金额外，还需承担全部责任及由此引起的一切费用，并视情节严重收取 1万-5万违约金，发包人不承担任何责任。此部分费用待竣工验收合格后且无安全事故，无息返还。</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2.3.2 关于质量保证金的补充约定：a.承包人必须达到合同约定的质量标准，达不到标准的，除质量履约保证金不予退还外，还必须负责返工、修理；经返工、修理后，仍不能消除质量缺陷或隐患,不能达到设计标准和施工要求的，发包人有权解除合同，并减少或拒绝支付工程款。造成发包人经济损失的，仍由承包人承担；b.承包人按期保质完工并经验收合格后，发包人应一次性退还履约保证金。承包人不能履行本合同或履行不符合本合同约定的，按本合同约定以履约保证金向发包人支付违约金。保证金不足以支付违约金时，承包人还应按本合同约定向发包人承担违约责任。</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2.3.3 承包人的施工质量不符合要求时，监理人有权要求承包人进行整改，承包人若 无正当理由拒不整改的，发包人根据严重程度有权对承包人收取1000～5000元的违约金；如因承包人拒不整改导致施工出现严重质量问题的，发包人有权根据严重程度对承包人收取1～2万元的违约金。</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2.3.4 若承包人在施工过程中出现严重质量问题，则根据质量问题的严重程度发包人 按每起1～2万元向承包人收取违约金。若存在严重缺陷，则发包人有权终止合同，勒令退场，并罚没全额履约保证金，验收合格的工程量按60%结算款项。</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2.3.5 监理、承包人对所有进场材料的质量共同把关，承包人必须根据有关规定要求 到发包人指定的实验单位对材料、设备进行必要的实验、检验，如发现质量问题，应及时退货。如承包人不按规定送检或明知有问题不予处理，继续施工，由此引起返工造成的材料、人工、机械、工期顺延等一切费用全部由承包人承担。监理根据需要可在事前、事中、事后进行抽检，不论在哪个阶段查出问题，发包人有权按 </w:t>
      </w:r>
      <w:r>
        <w:rPr>
          <w:rFonts w:hint="eastAsia" w:ascii="宋体" w:hAnsi="宋体" w:cs="宋体"/>
          <w:color w:val="auto"/>
          <w:sz w:val="21"/>
          <w:szCs w:val="21"/>
          <w:lang w:val="en-US" w:eastAsia="zh-CN"/>
        </w:rPr>
        <w:t>1</w:t>
      </w:r>
      <w:r>
        <w:rPr>
          <w:rFonts w:hint="eastAsia" w:ascii="宋体" w:hAnsi="宋体" w:eastAsia="宋体" w:cs="宋体"/>
          <w:color w:val="auto"/>
          <w:sz w:val="21"/>
          <w:szCs w:val="21"/>
          <w:lang w:val="en-US" w:eastAsia="zh-CN"/>
        </w:rPr>
        <w:t>-</w:t>
      </w:r>
      <w:r>
        <w:rPr>
          <w:rFonts w:hint="eastAsia" w:ascii="宋体" w:hAnsi="宋体" w:cs="宋体"/>
          <w:color w:val="auto"/>
          <w:sz w:val="21"/>
          <w:szCs w:val="21"/>
          <w:lang w:val="en-US" w:eastAsia="zh-CN"/>
        </w:rPr>
        <w:t>2</w:t>
      </w:r>
      <w:r>
        <w:rPr>
          <w:rFonts w:hint="eastAsia" w:ascii="宋体" w:hAnsi="宋体" w:eastAsia="宋体" w:cs="宋体"/>
          <w:color w:val="auto"/>
          <w:sz w:val="21"/>
          <w:szCs w:val="21"/>
          <w:lang w:val="en-US" w:eastAsia="zh-CN"/>
        </w:rPr>
        <w:t>万元/次计取违约金。</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2.3.6 本工程严禁使用不合格或不符合设计要求的材料，一经发现，限期退场，不按 要求退场的，造成的损失由承包人负责。如购进的材料设备与提供的样品不一致时，由承包人无条件退货，造成的损失由承包人负责，并处以1万-2万元罚款。</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2.3.7 承包人在施工过程中，隐蔽部位不经验收通过就进行下道工序的、不按施工图及设计规范的要求，擅自施工的；以上情况发现一次收取违约金一次，发包人可向承包人收取1000-10000元/次的违约金。</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2.3.8 不论何种形式的检查被发现偷工减料、以次充好的情形，按单项工程造价的10%收取违约金。</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2.4 工期</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2.4.1 承包人不按时报送工期相关资料，造成发包人无法判断工程进展顺利进行的，发包人可按照实际情况发向承包人收取1000-5000元的违约金，并可拒付相应部分工程进度款，责任由承包人承担。承包人未按期开工，则发包人按延期1000元/天向承包人收取违约金。</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2.4.2 发包人或监理每天记录施工人数，实际施工人数小于计划人数时，承包人按所缺人数向发包人支付违约金 1000-5000 元/人·天。</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2.4.3 若承包人未按期开工，则发包人按延期2000元/天向承包人收取违约金；若超过7 天，则按延期 5000 元/天向承包人收取违约金；若超过15天，则发包人有权终止合同。</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2.4.4 承包人连续 3 次未能按照月度施工计划完成工作或按施工计划确定的工期拖延达到三十日的的，发包人有权解除合同,发包人解除合同的,承包人应当向发包人支付违约金，违约金的计算方式为下列项目的总和：1、本合同价款的 10%，2、商誉损失赔偿金10 万元； 3、延期销售、延期交房损失按实际损失计算；4、其他前述未列的实际损失。发包人确定解除合同的，承包人在收到解除通知书后应当在三日内予以撤离现场（包括施工人员和承包人自己的机械设备），逾期一日向发包人支付2万元违约金。承包人不得以工程价款未决算或 结算为由滞留现场。逾期未拆除或撤离现场的施工机械视为承包人遗弃不要，由发包人自行处理。承包人实际撤离后应向发包人发出已撤离书面通知，否则发包人有权视为未撤离。</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2.4.5 实际进度滞后计划进度时，承包人在接到监理通知单后，必须落实纠偏调整措施并认真实施，否则向发包人支付违约金1000-5000元/次。实际进度严重滞后进度计划明显满足工期要求时，则工期保证金不予退还。</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2.4.6 因承包人原因造成工期延误，逾期竣工违约金的计算方法为：因承包人原因延误工期，在规定的工期或阶段工期前未能完成，按1000元/天的违约金进行处罚并在当期工程款支付中扣除，直至全部履约保证金被扣除。若全部履约保证金被扣除外，发包人有权要求承包人清退出场，所完成的合格工程量按60%计算，其他按通用条款中约定内容执行。</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2.5 变更及签证</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2.5.1 承包人不得随意更改设计，因承包人自身原因导致的工程变更，承包人无权要求追加合同价款。如承包人擅自变更，发包人有权视情节严重情况进行处罚，向承包人收取 1-2 万元的违约金。</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2.5.2 设计变更、签证资料必须及时经发包人确认，隐蔽性工程的变更签证要在二十八日内办理完，逾期不予补办。</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2.5.3 现场签证严格按照发包人有关现场签证管理及流程进行，现场签证要由发包人现场代表确认，并加盖工程部印章方可生效。如承包人的设计变更和现场签证增加的工程量未按发包人有关现场签证管理及流程进行，在结算时发包人全额不予以结算。</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2.5.4 在保修期结束前，承包人在接到发包人下发的有效的设计变更通知单后，应立即着手实施，不得以价款未定为理由，拒绝承担该项工作内容，否则造成的工期及一切费用损失均由总承包人负责，向承包人收取 1～5 万元的违约金。</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2.5.5 承包人接受发包人发出的变更通知单实施后 28 日内（从通知单盖章签收日期计 算），向发包方递交完整变更签证费用计算书；逾期 5 天申报的，增加费用的变更签证在结算时只支付终审价格的70%，减少费用的变更签证由承包方自动扣减；逾期10天以上未申报的，增加费用的变更签证在结算时不予考虑，减少费用的变更签证由承包方自动扣减并对施工单位处以审核造价5%的违约金。</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2.6 工程资料</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2.6.1 承包人在施工过程中，施工期间工程资料不能及时到位的，发包人可向承包人收取1000-10000元的违约金。</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2.6.2 单位工程竣工验收备案后 30 天内提供完整的工程技术资料。如不能完成则资料履约保证金不予退还。满足工程备案要求，逾期提供竣工资料，发包人可拒绝递交审核或延期审核，由此带来的一切后果由承包人承担。工程结算必须按规范编制，并经发包人确认后报有关部门审计。</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2.6.3 严格按照现场实际与相关技术资料编制竣工图，如发现竣工图与现场实际不符的，扣除资料履约保证金并承担延期审核带来的一切后果。</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2.7 其他违约的责任</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2.7.1 施工单位出现严重安全、质量事故，或在建设单位规定的整改期限内达不到整改要求或明显无法按期完工的，发包人有权解除合同并要求施工单位退场，并按验收合格的工程量的50%款项结算。</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2.7.2 本工程施工工地扬尘控制必须满足通政办发【2019】58 号文要求，承包人应对实 施范围内相关工程施工工地扬尘采取控制措施，配合好相关主管部门对现场检查和考核工 作。工程竣工验收合格后，则扬尘污染防治增加费按有关部门核定的结果计取；凡扬尘防治措施不落实、履行职责不到位的，被相关主管部门责令限期整改、通报批评、警示约谈、行政处罚或因扬尘防治被有关媒体曝光的，则结算时现场安全文明施工措施费不计取。</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2.7.3 发包人正常付款条件下，承包人不得拖欠农民工工资。若出现拖欠农民工工资情形，被行政主管部门通报或约谈的，则发包人有权按 1 -2 万元/次计取违约金。</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2.7.4 廉政规定：承包人在投标过程和今后的施工过程中必须严格遵守国家廉政纪律， 不得向发包人及相关单位的有关人员进行贿赂，一旦发现有违纪行为按 20000 元/次计违约金。</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2.7.5 中标后承包人保证不实质或形式转包，否则发包人有权没收履约保证金，并取消中标资格。</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2.7.6 施工过程中，因承包人施工原因造成煤气、自来水管道、雨污分流管、供电电缆、 高压线等公共设施受到破坏的，除承包人须按规定承担修复及相关损失的所有费用外，发包人可向承包人收取 5000-10000 元的违约金。</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2.7.7 承包应综合考虑施工过程中发生或产生的余土、淤泥、泥浆、渣土等建筑垃圾运 输、清理等运出涉及的所有费用，涉及的所有费用已由承包人自行考虑并包含在本合同价中，结算时一律不再调整。</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2.7.8 在工程施工过程中，因承包人的原因出现质量问题、安全事故或者因其他原因受 到报纸、电视等媒体的曝光或被政府有关主管部门通报批评，给本工程的社会形象带来负面影响，每次由承包人向发包人支付2万元违约金。</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2.7.9 承包人在上述条款之外的违约责任：承包人违反现场管理制度的管理行为，按照严重程度分别处以 1000-5000元的罚款；违反现场管理制度的个人行为，按照严重程度分别处以 500-2000元的罚款。</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2.7.10 承包人与农民工签订劳动合同，对其进行基本安全培训，并在南通市农民工实民 制管理平台上登记后进场施工。承包人负责每月支付农民工工资，农民工工资拨付周期不得超过 1 个月。若出现拖欠农民工工资情形，被行政主管部门通报或约谈的，则发包人有权按1万元 -3万元/次计取违约金。</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445"/>
        <w:textAlignment w:val="baseline"/>
        <w:rPr>
          <w:rFonts w:hint="eastAsia" w:ascii="宋体" w:hAnsi="宋体" w:eastAsia="宋体" w:cs="宋体"/>
          <w:color w:val="auto"/>
          <w:spacing w:val="8"/>
          <w:sz w:val="21"/>
          <w:szCs w:val="21"/>
          <w:lang w:val="en-US" w:eastAsia="zh-CN"/>
          <w14:textOutline w14:w="3795" w14:cap="sq" w14:cmpd="sng">
            <w14:solidFill>
              <w14:srgbClr w14:val="000000"/>
            </w14:solidFill>
            <w14:prstDash w14:val="solid"/>
            <w14:bevel/>
          </w14:textOutline>
        </w:rPr>
      </w:pPr>
      <w:r>
        <w:rPr>
          <w:rFonts w:hint="eastAsia" w:ascii="宋体" w:hAnsi="宋体" w:eastAsia="宋体" w:cs="宋体"/>
          <w:color w:val="auto"/>
          <w:spacing w:val="8"/>
          <w:sz w:val="21"/>
          <w:szCs w:val="21"/>
          <w:lang w:val="en-US" w:eastAsia="zh-CN"/>
          <w14:textOutline w14:w="3795" w14:cap="sq" w14:cmpd="sng">
            <w14:solidFill>
              <w14:srgbClr w14:val="000000"/>
            </w14:solidFill>
            <w14:prstDash w14:val="solid"/>
            <w14:bevel/>
          </w14:textOutline>
        </w:rPr>
        <w:t>十四、知识产权</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1.关于发包人提供给承包人的图纸、发包人为实施工程自行编制或委托编制的技 术规范以及反映发包人关于合同要求或其他类似性质的文件的著作权的归属：著作权属发包 人。承包人未经发包人同意不得将本工程图纸转给第三人，不得进行复制，不得向承包人以外的人泄露有关图纸内容。</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firstLine="426"/>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2.承包人在施工过程中所采用的专利、专有技术、技术秘密的使用费的承担方式：已包含在本合同价内。</w:t>
      </w:r>
    </w:p>
    <w:p>
      <w:pPr>
        <w:keepNext w:val="0"/>
        <w:keepLines w:val="0"/>
        <w:pageBreakBefore w:val="0"/>
        <w:widowControl/>
        <w:kinsoku w:val="0"/>
        <w:wordWrap/>
        <w:overflowPunct/>
        <w:topLinePunct w:val="0"/>
        <w:autoSpaceDE w:val="0"/>
        <w:autoSpaceDN w:val="0"/>
        <w:bidi w:val="0"/>
        <w:adjustRightInd w:val="0"/>
        <w:snapToGrid w:val="0"/>
        <w:spacing w:line="360" w:lineRule="auto"/>
        <w:ind w:left="445"/>
        <w:textAlignment w:val="baseline"/>
        <w:rPr>
          <w:rFonts w:hint="eastAsia" w:ascii="宋体" w:hAnsi="宋体" w:eastAsia="宋体" w:cs="宋体"/>
          <w:color w:val="auto"/>
          <w:spacing w:val="8"/>
          <w:sz w:val="21"/>
          <w:szCs w:val="21"/>
          <w14:textOutline w14:w="3795" w14:cap="sq" w14:cmpd="sng">
            <w14:solidFill>
              <w14:srgbClr w14:val="000000"/>
            </w14:solidFill>
            <w14:prstDash w14:val="solid"/>
            <w14:bevel/>
          </w14:textOutli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445"/>
        <w:textAlignment w:val="baseline"/>
        <w:rPr>
          <w:rFonts w:hint="eastAsia" w:ascii="宋体" w:hAnsi="宋体" w:eastAsia="宋体" w:cs="宋体"/>
          <w:color w:val="auto"/>
          <w:spacing w:val="8"/>
          <w:sz w:val="21"/>
          <w:szCs w:val="21"/>
          <w14:textOutline w14:w="3795" w14:cap="sq" w14:cmpd="sng">
            <w14:solidFill>
              <w14:srgbClr w14:val="000000"/>
            </w14:solidFill>
            <w14:prstDash w14:val="solid"/>
            <w14:bevel/>
          </w14:textOutline>
        </w:rPr>
      </w:pPr>
      <w:r>
        <w:rPr>
          <w:rFonts w:hint="eastAsia" w:ascii="宋体" w:hAnsi="宋体" w:eastAsia="宋体" w:cs="宋体"/>
          <w:color w:val="auto"/>
          <w:spacing w:val="8"/>
          <w:sz w:val="21"/>
          <w:szCs w:val="21"/>
          <w:lang w:val="en-US" w:eastAsia="zh-CN"/>
          <w14:textOutline w14:w="3795" w14:cap="sq" w14:cmpd="sng">
            <w14:solidFill>
              <w14:srgbClr w14:val="000000"/>
            </w14:solidFill>
            <w14:prstDash w14:val="solid"/>
            <w14:bevel/>
          </w14:textOutline>
        </w:rPr>
        <w:t>十五</w:t>
      </w:r>
      <w:r>
        <w:rPr>
          <w:rFonts w:hint="eastAsia" w:ascii="宋体" w:hAnsi="宋体" w:eastAsia="宋体" w:cs="宋体"/>
          <w:color w:val="auto"/>
          <w:spacing w:val="8"/>
          <w:sz w:val="21"/>
          <w:szCs w:val="21"/>
          <w14:textOutline w14:w="3795" w14:cap="sq" w14:cmpd="sng">
            <w14:solidFill>
              <w14:srgbClr w14:val="000000"/>
            </w14:solidFill>
            <w14:prstDash w14:val="solid"/>
            <w14:bevel/>
          </w14:textOutline>
        </w:rPr>
        <w:t>、合同文件构成</w:t>
      </w:r>
    </w:p>
    <w:p>
      <w:pPr>
        <w:keepNext w:val="0"/>
        <w:keepLines w:val="0"/>
        <w:pageBreakBefore w:val="0"/>
        <w:widowControl/>
        <w:kinsoku w:val="0"/>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rPr>
        <w:t>本协议书与下列文件一起构成合同文件：</w:t>
      </w:r>
    </w:p>
    <w:p>
      <w:pPr>
        <w:keepNext w:val="0"/>
        <w:keepLines w:val="0"/>
        <w:pageBreakBefore w:val="0"/>
        <w:widowControl/>
        <w:kinsoku w:val="0"/>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rPr>
        <w:t>（1）中标通知书；（2）投标函及其附录；（3）专用合同条款及其附件；（4）通用合同条款；（5）技术标准和要求；（6）图纸；（7） 已标价工程量清单或预算书；（8）招标文件</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（9）投标文件</w:t>
      </w:r>
    </w:p>
    <w:p>
      <w:pPr>
        <w:keepNext w:val="0"/>
        <w:keepLines w:val="0"/>
        <w:pageBreakBefore w:val="0"/>
        <w:widowControl/>
        <w:kinsoku w:val="0"/>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rPr>
        <w:t>（10）其他合同文件。包括：（1）发包人与承包人协商备忘、合同补充文件；（2） 招标文件及其附件（含答疑）；（3）发包人认可的设计变更；（4）经发包人确认有效的工程签证单（发包人签字盖章后方可生效）；（5）承诺书。</w:t>
      </w:r>
    </w:p>
    <w:p>
      <w:pPr>
        <w:keepNext w:val="0"/>
        <w:keepLines w:val="0"/>
        <w:pageBreakBefore w:val="0"/>
        <w:widowControl/>
        <w:kinsoku w:val="0"/>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rPr>
        <w:t>在合同订立及履行过程中形成的与合同有关的文件均构成合同文件组成部分。上述各项合同文件包括合同当事人就该项合同文件所作出的补充和修改，属于同一类内容的文件，应以最新签署的为准。</w:t>
      </w:r>
    </w:p>
    <w:p>
      <w:pPr>
        <w:keepNext w:val="0"/>
        <w:keepLines w:val="0"/>
        <w:pageBreakBefore w:val="0"/>
        <w:widowControl/>
        <w:kinsoku w:val="0"/>
        <w:wordWrap/>
        <w:overflowPunct/>
        <w:topLinePunct w:val="0"/>
        <w:autoSpaceDE w:val="0"/>
        <w:autoSpaceDN w:val="0"/>
        <w:bidi w:val="0"/>
        <w:adjustRightInd w:val="0"/>
        <w:snapToGrid w:val="0"/>
        <w:spacing w:line="360" w:lineRule="auto"/>
        <w:ind w:left="445"/>
        <w:textAlignment w:val="baseline"/>
        <w:rPr>
          <w:rFonts w:hint="eastAsia" w:ascii="宋体" w:hAnsi="宋体" w:eastAsia="宋体" w:cs="宋体"/>
          <w:color w:val="auto"/>
          <w:spacing w:val="8"/>
          <w:sz w:val="21"/>
          <w:szCs w:val="21"/>
          <w14:textOutline w14:w="3795" w14:cap="sq" w14:cmpd="sng">
            <w14:solidFill>
              <w14:srgbClr w14:val="000000"/>
            </w14:solidFill>
            <w14:prstDash w14:val="solid"/>
            <w14:bevel/>
          </w14:textOutli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445"/>
        <w:textAlignment w:val="baseline"/>
        <w:rPr>
          <w:rFonts w:hint="eastAsia" w:ascii="宋体" w:hAnsi="宋体" w:eastAsia="宋体" w:cs="宋体"/>
          <w:color w:val="auto"/>
          <w:spacing w:val="8"/>
          <w:sz w:val="21"/>
          <w:szCs w:val="21"/>
          <w14:textOutline w14:w="3795" w14:cap="sq" w14:cmpd="sng">
            <w14:solidFill>
              <w14:srgbClr w14:val="000000"/>
            </w14:solidFill>
            <w14:prstDash w14:val="solid"/>
            <w14:bevel/>
          </w14:textOutline>
        </w:rPr>
      </w:pPr>
      <w:r>
        <w:rPr>
          <w:rFonts w:hint="eastAsia" w:ascii="宋体" w:hAnsi="宋体" w:eastAsia="宋体" w:cs="宋体"/>
          <w:color w:val="auto"/>
          <w:spacing w:val="8"/>
          <w:sz w:val="21"/>
          <w:szCs w:val="21"/>
          <w:lang w:val="en-US" w:eastAsia="zh-CN"/>
          <w14:textOutline w14:w="3795" w14:cap="sq" w14:cmpd="sng">
            <w14:solidFill>
              <w14:srgbClr w14:val="000000"/>
            </w14:solidFill>
            <w14:prstDash w14:val="solid"/>
            <w14:bevel/>
          </w14:textOutline>
        </w:rPr>
        <w:t>十六</w:t>
      </w:r>
      <w:r>
        <w:rPr>
          <w:rFonts w:hint="eastAsia" w:ascii="宋体" w:hAnsi="宋体" w:eastAsia="宋体" w:cs="宋体"/>
          <w:color w:val="auto"/>
          <w:spacing w:val="8"/>
          <w:sz w:val="21"/>
          <w:szCs w:val="21"/>
          <w14:textOutline w14:w="3795" w14:cap="sq" w14:cmpd="sng">
            <w14:solidFill>
              <w14:srgbClr w14:val="000000"/>
            </w14:solidFill>
            <w14:prstDash w14:val="solid"/>
            <w14:bevel/>
          </w14:textOutline>
        </w:rPr>
        <w:t>、承诺</w:t>
      </w:r>
    </w:p>
    <w:p>
      <w:pPr>
        <w:keepNext w:val="0"/>
        <w:keepLines w:val="0"/>
        <w:pageBreakBefore w:val="0"/>
        <w:widowControl/>
        <w:kinsoku w:val="0"/>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rPr>
        <w:t>1.发包人承诺按照法律规定履行项目审批手续、筹集工程建设资金并按照合同约定的期</w:t>
      </w:r>
    </w:p>
    <w:p>
      <w:pPr>
        <w:keepNext w:val="0"/>
        <w:keepLines w:val="0"/>
        <w:pageBreakBefore w:val="0"/>
        <w:widowControl/>
        <w:kinsoku w:val="0"/>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rPr>
        <w:t>限和方式支付合同价款。</w:t>
      </w:r>
    </w:p>
    <w:p>
      <w:pPr>
        <w:keepNext w:val="0"/>
        <w:keepLines w:val="0"/>
        <w:pageBreakBefore w:val="0"/>
        <w:widowControl/>
        <w:kinsoku w:val="0"/>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rPr>
        <w:t>2.承包人承诺按照法律规定及合同约定组织完成工程施工，确保工程质量和安全，不进</w:t>
      </w:r>
    </w:p>
    <w:p>
      <w:pPr>
        <w:keepNext w:val="0"/>
        <w:keepLines w:val="0"/>
        <w:pageBreakBefore w:val="0"/>
        <w:widowControl/>
        <w:kinsoku w:val="0"/>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rPr>
        <w:t>行转包及违法分包，并在缺陷责任期及保修期内承担相应的工程维修责任。</w:t>
      </w:r>
    </w:p>
    <w:p>
      <w:pPr>
        <w:keepNext w:val="0"/>
        <w:keepLines w:val="0"/>
        <w:pageBreakBefore w:val="0"/>
        <w:widowControl/>
        <w:kinsoku w:val="0"/>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rPr>
        <w:t>3.发包人和承包人通过招投标形式签订合同的，双方理解并承诺不再就同一工程另行签</w:t>
      </w:r>
    </w:p>
    <w:p>
      <w:pPr>
        <w:keepNext w:val="0"/>
        <w:keepLines w:val="0"/>
        <w:pageBreakBefore w:val="0"/>
        <w:widowControl/>
        <w:kinsoku w:val="0"/>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rPr>
        <w:t>订与合同实质性内容相背离的协议。</w:t>
      </w:r>
    </w:p>
    <w:p>
      <w:pPr>
        <w:keepNext w:val="0"/>
        <w:keepLines w:val="0"/>
        <w:pageBreakBefore w:val="0"/>
        <w:widowControl/>
        <w:kinsoku w:val="0"/>
        <w:wordWrap/>
        <w:overflowPunct/>
        <w:topLinePunct w:val="0"/>
        <w:autoSpaceDE w:val="0"/>
        <w:autoSpaceDN w:val="0"/>
        <w:bidi w:val="0"/>
        <w:adjustRightInd w:val="0"/>
        <w:snapToGrid w:val="0"/>
        <w:spacing w:line="360" w:lineRule="auto"/>
        <w:ind w:left="443"/>
        <w:textAlignment w:val="baseline"/>
        <w:rPr>
          <w:rFonts w:hint="eastAsia" w:ascii="宋体" w:hAnsi="宋体" w:eastAsia="宋体" w:cs="宋体"/>
          <w:color w:val="auto"/>
          <w:spacing w:val="9"/>
          <w:sz w:val="21"/>
          <w:szCs w:val="21"/>
          <w14:textOutline w14:w="3795" w14:cap="sq" w14:cmpd="sng">
            <w14:solidFill>
              <w14:srgbClr w14:val="000000"/>
            </w14:solidFill>
            <w14:prstDash w14:val="solid"/>
            <w14:bevel/>
          </w14:textOutline>
        </w:rPr>
      </w:pPr>
      <w:r>
        <w:rPr>
          <w:rFonts w:hint="eastAsia" w:ascii="宋体" w:hAnsi="宋体" w:eastAsia="宋体" w:cs="宋体"/>
          <w:color w:val="auto"/>
          <w:spacing w:val="9"/>
          <w:sz w:val="21"/>
          <w:szCs w:val="21"/>
          <w:lang w:val="en-US" w:eastAsia="zh-CN"/>
          <w14:textOutline w14:w="3795" w14:cap="sq" w14:cmpd="sng">
            <w14:solidFill>
              <w14:srgbClr w14:val="000000"/>
            </w14:solidFill>
            <w14:prstDash w14:val="solid"/>
            <w14:bevel/>
          </w14:textOutline>
        </w:rPr>
        <w:t>十七</w:t>
      </w:r>
      <w:r>
        <w:rPr>
          <w:rFonts w:hint="eastAsia" w:ascii="宋体" w:hAnsi="宋体" w:eastAsia="宋体" w:cs="宋体"/>
          <w:color w:val="auto"/>
          <w:spacing w:val="9"/>
          <w:sz w:val="21"/>
          <w:szCs w:val="21"/>
          <w14:textOutline w14:w="3795" w14:cap="sq" w14:cmpd="sng">
            <w14:solidFill>
              <w14:srgbClr w14:val="000000"/>
            </w14:solidFill>
            <w14:prstDash w14:val="solid"/>
            <w14:bevel/>
          </w14:textOutline>
        </w:rPr>
        <w:t>、争议处理</w:t>
      </w:r>
    </w:p>
    <w:p>
      <w:pPr>
        <w:keepNext w:val="0"/>
        <w:keepLines w:val="0"/>
        <w:pageBreakBefore w:val="0"/>
        <w:widowControl/>
        <w:kinsoku w:val="0"/>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rPr>
        <w:t>本合同在履行过程中，如发生争议，双方应通过友好协商解决；协商不成时，任何一方均有权向项目所在地人民法院提起诉讼。</w:t>
      </w:r>
    </w:p>
    <w:p>
      <w:pPr>
        <w:keepNext w:val="0"/>
        <w:keepLines w:val="0"/>
        <w:pageBreakBefore w:val="0"/>
        <w:widowControl/>
        <w:kinsoku w:val="0"/>
        <w:wordWrap/>
        <w:overflowPunct/>
        <w:topLinePunct w:val="0"/>
        <w:autoSpaceDE w:val="0"/>
        <w:autoSpaceDN w:val="0"/>
        <w:bidi w:val="0"/>
        <w:adjustRightInd w:val="0"/>
        <w:snapToGrid w:val="0"/>
        <w:spacing w:line="360" w:lineRule="auto"/>
        <w:ind w:left="443"/>
        <w:textAlignment w:val="baseline"/>
        <w:rPr>
          <w:rFonts w:hint="eastAsia" w:ascii="宋体" w:hAnsi="宋体" w:eastAsia="宋体" w:cs="宋体"/>
          <w:color w:val="auto"/>
          <w:sz w:val="21"/>
          <w:szCs w:val="21"/>
        </w:rPr>
      </w:pPr>
      <w:r>
        <w:rPr>
          <w:rFonts w:hint="eastAsia" w:ascii="宋体" w:hAnsi="宋体" w:eastAsia="宋体" w:cs="宋体"/>
          <w:color w:val="auto"/>
          <w:spacing w:val="9"/>
          <w:sz w:val="21"/>
          <w:szCs w:val="21"/>
          <w14:textOutline w14:w="3795" w14:cap="sq" w14:cmpd="sng">
            <w14:solidFill>
              <w14:srgbClr w14:val="000000"/>
            </w14:solidFill>
            <w14:prstDash w14:val="solid"/>
            <w14:bevel/>
          </w14:textOutline>
        </w:rPr>
        <w:t>十</w:t>
      </w:r>
      <w:r>
        <w:rPr>
          <w:rFonts w:hint="eastAsia" w:ascii="宋体" w:hAnsi="宋体" w:eastAsia="宋体" w:cs="宋体"/>
          <w:color w:val="auto"/>
          <w:spacing w:val="9"/>
          <w:sz w:val="21"/>
          <w:szCs w:val="21"/>
          <w:lang w:val="en-US" w:eastAsia="zh-CN"/>
          <w14:textOutline w14:w="3795" w14:cap="sq" w14:cmpd="sng">
            <w14:solidFill>
              <w14:srgbClr w14:val="000000"/>
            </w14:solidFill>
            <w14:prstDash w14:val="solid"/>
            <w14:bevel/>
          </w14:textOutline>
        </w:rPr>
        <w:t>八</w:t>
      </w:r>
      <w:r>
        <w:rPr>
          <w:rFonts w:hint="eastAsia" w:ascii="宋体" w:hAnsi="宋体" w:eastAsia="宋体" w:cs="宋体"/>
          <w:color w:val="auto"/>
          <w:spacing w:val="9"/>
          <w:sz w:val="21"/>
          <w:szCs w:val="21"/>
          <w14:textOutline w14:w="3795" w14:cap="sq" w14:cmpd="sng">
            <w14:solidFill>
              <w14:srgbClr w14:val="000000"/>
            </w14:solidFill>
            <w14:prstDash w14:val="solid"/>
            <w14:bevel/>
          </w14:textOutline>
        </w:rPr>
        <w:t>、补充协议</w:t>
      </w:r>
    </w:p>
    <w:p>
      <w:pPr>
        <w:keepNext w:val="0"/>
        <w:keepLines w:val="0"/>
        <w:pageBreakBefore w:val="0"/>
        <w:widowControl/>
        <w:kinsoku w:val="0"/>
        <w:wordWrap/>
        <w:overflowPunct/>
        <w:topLinePunct w:val="0"/>
        <w:autoSpaceDE w:val="0"/>
        <w:autoSpaceDN w:val="0"/>
        <w:bidi w:val="0"/>
        <w:adjustRightInd w:val="0"/>
        <w:snapToGrid w:val="0"/>
        <w:spacing w:line="360" w:lineRule="auto"/>
        <w:ind w:left="443"/>
        <w:textAlignment w:val="baseline"/>
        <w:rPr>
          <w:rFonts w:hint="eastAsia" w:ascii="宋体" w:hAnsi="宋体" w:eastAsia="宋体" w:cs="宋体"/>
          <w:color w:val="auto"/>
          <w:spacing w:val="9"/>
          <w:sz w:val="21"/>
          <w:szCs w:val="21"/>
        </w:rPr>
      </w:pPr>
      <w:r>
        <w:rPr>
          <w:rFonts w:hint="eastAsia" w:ascii="宋体" w:hAnsi="宋体" w:eastAsia="宋体" w:cs="宋体"/>
          <w:color w:val="auto"/>
          <w:spacing w:val="9"/>
          <w:sz w:val="21"/>
          <w:szCs w:val="21"/>
        </w:rPr>
        <w:t>合同未尽事宜，合同当事人另行签订补充协议，补充协议是合同的组成部分。</w:t>
      </w:r>
    </w:p>
    <w:p>
      <w:pPr>
        <w:keepNext w:val="0"/>
        <w:keepLines w:val="0"/>
        <w:pageBreakBefore w:val="0"/>
        <w:widowControl/>
        <w:kinsoku w:val="0"/>
        <w:wordWrap/>
        <w:overflowPunct/>
        <w:topLinePunct w:val="0"/>
        <w:autoSpaceDE w:val="0"/>
        <w:autoSpaceDN w:val="0"/>
        <w:bidi w:val="0"/>
        <w:adjustRightInd w:val="0"/>
        <w:snapToGrid w:val="0"/>
        <w:spacing w:line="360" w:lineRule="auto"/>
        <w:ind w:left="443"/>
        <w:textAlignment w:val="baseline"/>
        <w:rPr>
          <w:rFonts w:hint="eastAsia" w:ascii="宋体" w:hAnsi="宋体" w:eastAsia="宋体" w:cs="宋体"/>
          <w:color w:val="auto"/>
          <w:sz w:val="21"/>
          <w:szCs w:val="21"/>
        </w:rPr>
      </w:pPr>
      <w:r>
        <w:rPr>
          <w:rFonts w:hint="eastAsia" w:ascii="宋体" w:hAnsi="宋体" w:eastAsia="宋体" w:cs="宋体"/>
          <w:color w:val="auto"/>
          <w:spacing w:val="9"/>
          <w:sz w:val="21"/>
          <w:szCs w:val="21"/>
          <w14:textOutline w14:w="3795" w14:cap="sq" w14:cmpd="sng">
            <w14:solidFill>
              <w14:srgbClr w14:val="000000"/>
            </w14:solidFill>
            <w14:prstDash w14:val="solid"/>
            <w14:bevel/>
          </w14:textOutline>
        </w:rPr>
        <w:t>十</w:t>
      </w:r>
      <w:r>
        <w:rPr>
          <w:rFonts w:hint="eastAsia" w:ascii="宋体" w:hAnsi="宋体" w:eastAsia="宋体" w:cs="宋体"/>
          <w:color w:val="auto"/>
          <w:spacing w:val="9"/>
          <w:sz w:val="21"/>
          <w:szCs w:val="21"/>
          <w:lang w:val="en-US" w:eastAsia="zh-CN"/>
          <w14:textOutline w14:w="3795" w14:cap="sq" w14:cmpd="sng">
            <w14:solidFill>
              <w14:srgbClr w14:val="000000"/>
            </w14:solidFill>
            <w14:prstDash w14:val="solid"/>
            <w14:bevel/>
          </w14:textOutline>
        </w:rPr>
        <w:t>九</w:t>
      </w:r>
      <w:r>
        <w:rPr>
          <w:rFonts w:hint="eastAsia" w:ascii="宋体" w:hAnsi="宋体" w:eastAsia="宋体" w:cs="宋体"/>
          <w:color w:val="auto"/>
          <w:spacing w:val="9"/>
          <w:sz w:val="21"/>
          <w:szCs w:val="21"/>
          <w14:textOutline w14:w="3795" w14:cap="sq" w14:cmpd="sng">
            <w14:solidFill>
              <w14:srgbClr w14:val="000000"/>
            </w14:solidFill>
            <w14:prstDash w14:val="solid"/>
            <w14:bevel/>
          </w14:textOutline>
        </w:rPr>
        <w:t>、合同生效</w:t>
      </w:r>
    </w:p>
    <w:p>
      <w:pPr>
        <w:keepNext w:val="0"/>
        <w:keepLines w:val="0"/>
        <w:pageBreakBefore w:val="0"/>
        <w:widowControl/>
        <w:kinsoku w:val="0"/>
        <w:wordWrap/>
        <w:overflowPunct/>
        <w:topLinePunct w:val="0"/>
        <w:autoSpaceDE w:val="0"/>
        <w:autoSpaceDN w:val="0"/>
        <w:bidi w:val="0"/>
        <w:adjustRightInd w:val="0"/>
        <w:snapToGrid w:val="0"/>
        <w:spacing w:line="360" w:lineRule="auto"/>
        <w:ind w:left="443"/>
        <w:textAlignment w:val="baseline"/>
        <w:rPr>
          <w:rFonts w:hint="eastAsia" w:ascii="宋体" w:hAnsi="宋体" w:eastAsia="宋体" w:cs="宋体"/>
          <w:color w:val="auto"/>
          <w:sz w:val="21"/>
          <w:szCs w:val="21"/>
        </w:rPr>
      </w:pPr>
      <w:r>
        <w:rPr>
          <w:rFonts w:hint="eastAsia" w:ascii="宋体" w:hAnsi="宋体" w:eastAsia="宋体" w:cs="宋体"/>
          <w:color w:val="auto"/>
          <w:spacing w:val="10"/>
          <w:sz w:val="21"/>
          <w:szCs w:val="21"/>
        </w:rPr>
        <w:t>本合同自</w:t>
      </w:r>
      <w:r>
        <w:rPr>
          <w:rFonts w:hint="eastAsia" w:ascii="宋体" w:hAnsi="宋体" w:eastAsia="宋体" w:cs="宋体"/>
          <w:color w:val="auto"/>
          <w:spacing w:val="10"/>
          <w:sz w:val="21"/>
          <w:szCs w:val="21"/>
          <w:u w:val="single" w:color="000000"/>
          <w14:textOutline w14:w="3795" w14:cap="sq" w14:cmpd="sng">
            <w14:solidFill>
              <w14:srgbClr w14:val="000000"/>
            </w14:solidFill>
            <w14:prstDash w14:val="solid"/>
            <w14:bevel/>
          </w14:textOutline>
        </w:rPr>
        <w:t>承包人向发包人提交符合要求的履约保证金，且双方签字、盖章后</w:t>
      </w:r>
      <w:r>
        <w:rPr>
          <w:rFonts w:hint="eastAsia" w:ascii="宋体" w:hAnsi="宋体" w:eastAsia="宋体" w:cs="宋体"/>
          <w:color w:val="auto"/>
          <w:spacing w:val="9"/>
          <w:sz w:val="21"/>
          <w:szCs w:val="21"/>
          <w:u w:val="single" w:color="auto"/>
        </w:rPr>
        <w:t xml:space="preserve"> </w:t>
      </w:r>
      <w:r>
        <w:rPr>
          <w:rFonts w:hint="eastAsia" w:ascii="宋体" w:hAnsi="宋体" w:eastAsia="宋体" w:cs="宋体"/>
          <w:color w:val="auto"/>
          <w:spacing w:val="9"/>
          <w:sz w:val="21"/>
          <w:szCs w:val="21"/>
        </w:rPr>
        <w:t>生效。</w:t>
      </w:r>
    </w:p>
    <w:p>
      <w:pPr>
        <w:keepNext w:val="0"/>
        <w:keepLines w:val="0"/>
        <w:pageBreakBefore w:val="0"/>
        <w:widowControl/>
        <w:kinsoku w:val="0"/>
        <w:wordWrap/>
        <w:overflowPunct/>
        <w:topLinePunct w:val="0"/>
        <w:autoSpaceDE w:val="0"/>
        <w:autoSpaceDN w:val="0"/>
        <w:bidi w:val="0"/>
        <w:adjustRightInd w:val="0"/>
        <w:snapToGrid w:val="0"/>
        <w:spacing w:line="360" w:lineRule="auto"/>
        <w:ind w:left="443"/>
        <w:textAlignment w:val="baseline"/>
        <w:rPr>
          <w:rFonts w:hint="eastAsia" w:ascii="宋体" w:hAnsi="宋体" w:eastAsia="宋体" w:cs="宋体"/>
          <w:color w:val="auto"/>
          <w:sz w:val="21"/>
          <w:szCs w:val="21"/>
        </w:rPr>
      </w:pPr>
      <w:r>
        <w:rPr>
          <w:rFonts w:hint="eastAsia" w:ascii="宋体" w:hAnsi="宋体" w:eastAsia="宋体" w:cs="宋体"/>
          <w:color w:val="auto"/>
          <w:spacing w:val="9"/>
          <w:sz w:val="21"/>
          <w:szCs w:val="21"/>
          <w:lang w:val="en-US" w:eastAsia="zh-CN"/>
          <w14:textOutline w14:w="3795" w14:cap="sq" w14:cmpd="sng">
            <w14:solidFill>
              <w14:srgbClr w14:val="000000"/>
            </w14:solidFill>
            <w14:prstDash w14:val="solid"/>
            <w14:bevel/>
          </w14:textOutline>
        </w:rPr>
        <w:t>二</w:t>
      </w:r>
      <w:r>
        <w:rPr>
          <w:rFonts w:hint="eastAsia" w:ascii="宋体" w:hAnsi="宋体" w:eastAsia="宋体" w:cs="宋体"/>
          <w:color w:val="auto"/>
          <w:spacing w:val="9"/>
          <w:sz w:val="21"/>
          <w:szCs w:val="21"/>
          <w14:textOutline w14:w="3795" w14:cap="sq" w14:cmpd="sng">
            <w14:solidFill>
              <w14:srgbClr w14:val="000000"/>
            </w14:solidFill>
            <w14:prstDash w14:val="solid"/>
            <w14:bevel/>
          </w14:textOutline>
        </w:rPr>
        <w:t>十、合同份数</w:t>
      </w:r>
    </w:p>
    <w:p>
      <w:pPr>
        <w:keepNext w:val="0"/>
        <w:keepLines w:val="0"/>
        <w:pageBreakBefore w:val="0"/>
        <w:widowControl/>
        <w:kinsoku w:val="0"/>
        <w:wordWrap/>
        <w:overflowPunct/>
        <w:topLinePunct w:val="0"/>
        <w:autoSpaceDE w:val="0"/>
        <w:autoSpaceDN w:val="0"/>
        <w:bidi w:val="0"/>
        <w:adjustRightInd w:val="0"/>
        <w:snapToGrid w:val="0"/>
        <w:spacing w:line="360" w:lineRule="auto"/>
        <w:ind w:left="443"/>
        <w:textAlignment w:val="baseline"/>
        <w:rPr>
          <w:rFonts w:hint="eastAsia" w:ascii="宋体" w:hAnsi="宋体" w:eastAsia="宋体" w:cs="宋体"/>
          <w:color w:val="auto"/>
          <w:sz w:val="21"/>
          <w:szCs w:val="21"/>
        </w:rPr>
      </w:pPr>
      <w:r>
        <w:rPr>
          <w:rFonts w:hint="eastAsia" w:ascii="宋体" w:hAnsi="宋体" w:eastAsia="宋体" w:cs="宋体"/>
          <w:color w:val="auto"/>
          <w:spacing w:val="8"/>
          <w:sz w:val="21"/>
          <w:szCs w:val="21"/>
        </w:rPr>
        <w:t>本合同一式</w:t>
      </w:r>
      <w:r>
        <w:rPr>
          <w:rFonts w:hint="eastAsia" w:ascii="宋体" w:hAnsi="宋体" w:eastAsia="宋体" w:cs="宋体"/>
          <w:color w:val="auto"/>
          <w:spacing w:val="8"/>
          <w:sz w:val="21"/>
          <w:szCs w:val="21"/>
          <w:u w:val="single" w:color="auto"/>
        </w:rPr>
        <w:t xml:space="preserve"> 陆 </w:t>
      </w:r>
      <w:r>
        <w:rPr>
          <w:rFonts w:hint="eastAsia" w:ascii="宋体" w:hAnsi="宋体" w:eastAsia="宋体" w:cs="宋体"/>
          <w:color w:val="auto"/>
          <w:spacing w:val="8"/>
          <w:sz w:val="21"/>
          <w:szCs w:val="21"/>
        </w:rPr>
        <w:t>份，均具有同等法律效力，发包人执</w:t>
      </w:r>
      <w:r>
        <w:rPr>
          <w:rFonts w:hint="eastAsia" w:ascii="宋体" w:hAnsi="宋体" w:eastAsia="宋体" w:cs="宋体"/>
          <w:color w:val="auto"/>
          <w:spacing w:val="8"/>
          <w:sz w:val="21"/>
          <w:szCs w:val="21"/>
          <w:u w:val="single" w:color="auto"/>
        </w:rPr>
        <w:t xml:space="preserve"> 叁 </w:t>
      </w:r>
      <w:r>
        <w:rPr>
          <w:rFonts w:hint="eastAsia" w:ascii="宋体" w:hAnsi="宋体" w:eastAsia="宋体" w:cs="宋体"/>
          <w:color w:val="auto"/>
          <w:spacing w:val="8"/>
          <w:sz w:val="21"/>
          <w:szCs w:val="21"/>
        </w:rPr>
        <w:t>份，承包人执</w:t>
      </w:r>
      <w:r>
        <w:rPr>
          <w:rFonts w:hint="eastAsia" w:ascii="宋体" w:hAnsi="宋体" w:eastAsia="宋体" w:cs="宋体"/>
          <w:color w:val="auto"/>
          <w:spacing w:val="26"/>
          <w:sz w:val="21"/>
          <w:szCs w:val="21"/>
          <w:u w:val="single" w:color="auto"/>
        </w:rPr>
        <w:t xml:space="preserve"> </w:t>
      </w:r>
      <w:r>
        <w:rPr>
          <w:rFonts w:hint="eastAsia" w:ascii="宋体" w:hAnsi="宋体" w:eastAsia="宋体" w:cs="宋体"/>
          <w:color w:val="auto"/>
          <w:spacing w:val="8"/>
          <w:sz w:val="21"/>
          <w:szCs w:val="21"/>
          <w:u w:val="single" w:color="auto"/>
        </w:rPr>
        <w:t>叁</w:t>
      </w:r>
      <w:r>
        <w:rPr>
          <w:rFonts w:hint="eastAsia" w:ascii="宋体" w:hAnsi="宋体" w:eastAsia="宋体" w:cs="宋体"/>
          <w:color w:val="auto"/>
          <w:spacing w:val="13"/>
          <w:sz w:val="21"/>
          <w:szCs w:val="21"/>
          <w:u w:val="single" w:color="auto"/>
        </w:rPr>
        <w:t xml:space="preserve"> </w:t>
      </w:r>
      <w:r>
        <w:rPr>
          <w:rFonts w:hint="eastAsia" w:ascii="宋体" w:hAnsi="宋体" w:eastAsia="宋体" w:cs="宋体"/>
          <w:color w:val="auto"/>
          <w:spacing w:val="8"/>
          <w:sz w:val="21"/>
          <w:szCs w:val="21"/>
        </w:rPr>
        <w:t>份。</w:t>
      </w:r>
    </w:p>
    <w:p>
      <w:pPr>
        <w:keepNext w:val="0"/>
        <w:keepLines w:val="0"/>
        <w:pageBreakBefore w:val="0"/>
        <w:widowControl/>
        <w:kinsoku w:val="0"/>
        <w:overflowPunct/>
        <w:topLinePunct w:val="0"/>
        <w:autoSpaceDE w:val="0"/>
        <w:autoSpaceDN w:val="0"/>
        <w:bidi w:val="0"/>
        <w:adjustRightInd w:val="0"/>
        <w:snapToGrid w:val="0"/>
        <w:spacing w:before="38" w:line="360" w:lineRule="auto"/>
        <w:textAlignment w:val="baseline"/>
        <w:rPr>
          <w:rFonts w:hint="eastAsia" w:ascii="宋体" w:hAnsi="宋体" w:eastAsia="宋体" w:cs="宋体"/>
          <w:color w:val="auto"/>
          <w:sz w:val="21"/>
          <w:szCs w:val="21"/>
        </w:rPr>
      </w:pPr>
    </w:p>
    <w:tbl>
      <w:tblPr>
        <w:tblStyle w:val="47"/>
        <w:tblW w:w="9461" w:type="dxa"/>
        <w:tblInd w:w="108"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418"/>
        <w:gridCol w:w="2807"/>
        <w:gridCol w:w="1445"/>
        <w:gridCol w:w="3791"/>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762" w:hRule="atLeast"/>
        </w:trPr>
        <w:tc>
          <w:tcPr>
            <w:tcW w:w="1418" w:type="dxa"/>
            <w:noWrap w:val="0"/>
            <w:vAlign w:val="center"/>
          </w:tcPr>
          <w:p>
            <w:pPr>
              <w:keepNext w:val="0"/>
              <w:keepLines w:val="0"/>
              <w:pageBreakBefore w:val="0"/>
              <w:widowControl/>
              <w:kinsoku w:val="0"/>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val="en-US" w:eastAsia="zh-CN"/>
              </w:rPr>
              <w:t>发包</w:t>
            </w:r>
            <w:r>
              <w:rPr>
                <w:rFonts w:hint="eastAsia" w:ascii="宋体" w:hAnsi="宋体" w:eastAsia="宋体" w:cs="宋体"/>
                <w:color w:val="auto"/>
                <w:kern w:val="0"/>
                <w:sz w:val="21"/>
                <w:szCs w:val="21"/>
              </w:rPr>
              <w:t>人</w:t>
            </w:r>
          </w:p>
          <w:p>
            <w:pPr>
              <w:keepNext w:val="0"/>
              <w:keepLines w:val="0"/>
              <w:pageBreakBefore w:val="0"/>
              <w:widowControl/>
              <w:kinsoku w:val="0"/>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（盖  章）</w:t>
            </w:r>
          </w:p>
        </w:tc>
        <w:tc>
          <w:tcPr>
            <w:tcW w:w="2807" w:type="dxa"/>
            <w:noWrap w:val="0"/>
            <w:vAlign w:val="center"/>
          </w:tcPr>
          <w:p>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rPr>
              <w:t>江苏省南通中等专业学校</w:t>
            </w:r>
          </w:p>
        </w:tc>
        <w:tc>
          <w:tcPr>
            <w:tcW w:w="1445" w:type="dxa"/>
            <w:noWrap w:val="0"/>
            <w:vAlign w:val="center"/>
          </w:tcPr>
          <w:p>
            <w:pPr>
              <w:keepNext w:val="0"/>
              <w:keepLines w:val="0"/>
              <w:pageBreakBefore w:val="0"/>
              <w:widowControl/>
              <w:kinsoku w:val="0"/>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承包人</w:t>
            </w:r>
          </w:p>
          <w:p>
            <w:pPr>
              <w:keepNext w:val="0"/>
              <w:keepLines w:val="0"/>
              <w:pageBreakBefore w:val="0"/>
              <w:widowControl/>
              <w:kinsoku w:val="0"/>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（盖  章）</w:t>
            </w:r>
          </w:p>
        </w:tc>
        <w:tc>
          <w:tcPr>
            <w:tcW w:w="3791" w:type="dxa"/>
            <w:noWrap w:val="0"/>
            <w:vAlign w:val="center"/>
          </w:tcPr>
          <w:p>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551" w:hRule="exact"/>
        </w:trPr>
        <w:tc>
          <w:tcPr>
            <w:tcW w:w="1418" w:type="dxa"/>
            <w:noWrap w:val="0"/>
            <w:vAlign w:val="center"/>
          </w:tcPr>
          <w:p>
            <w:pPr>
              <w:keepNext w:val="0"/>
              <w:keepLines w:val="0"/>
              <w:pageBreakBefore w:val="0"/>
              <w:widowControl/>
              <w:kinsoku w:val="0"/>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联系地址</w:t>
            </w:r>
          </w:p>
        </w:tc>
        <w:tc>
          <w:tcPr>
            <w:tcW w:w="2807" w:type="dxa"/>
            <w:noWrap w:val="0"/>
            <w:vAlign w:val="center"/>
          </w:tcPr>
          <w:p>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rPr>
              <w:t>南通市通宁大道8号</w:t>
            </w:r>
          </w:p>
        </w:tc>
        <w:tc>
          <w:tcPr>
            <w:tcW w:w="1445" w:type="dxa"/>
            <w:noWrap w:val="0"/>
            <w:vAlign w:val="center"/>
          </w:tcPr>
          <w:p>
            <w:pPr>
              <w:keepNext w:val="0"/>
              <w:keepLines w:val="0"/>
              <w:pageBreakBefore w:val="0"/>
              <w:widowControl/>
              <w:kinsoku w:val="0"/>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联系地址</w:t>
            </w:r>
          </w:p>
        </w:tc>
        <w:tc>
          <w:tcPr>
            <w:tcW w:w="3791" w:type="dxa"/>
            <w:noWrap w:val="0"/>
            <w:vAlign w:val="center"/>
          </w:tcPr>
          <w:p>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340" w:hRule="exact"/>
        </w:trPr>
        <w:tc>
          <w:tcPr>
            <w:tcW w:w="1418" w:type="dxa"/>
            <w:noWrap w:val="0"/>
            <w:vAlign w:val="center"/>
          </w:tcPr>
          <w:p>
            <w:pPr>
              <w:keepNext w:val="0"/>
              <w:keepLines w:val="0"/>
              <w:pageBreakBefore w:val="0"/>
              <w:widowControl/>
              <w:kinsoku w:val="0"/>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联系电话</w:t>
            </w:r>
          </w:p>
        </w:tc>
        <w:tc>
          <w:tcPr>
            <w:tcW w:w="2807" w:type="dxa"/>
            <w:noWrap w:val="0"/>
            <w:vAlign w:val="center"/>
          </w:tcPr>
          <w:p>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rPr>
              <w:t>0513-85559516</w:t>
            </w:r>
          </w:p>
        </w:tc>
        <w:tc>
          <w:tcPr>
            <w:tcW w:w="1445" w:type="dxa"/>
            <w:noWrap w:val="0"/>
            <w:vAlign w:val="center"/>
          </w:tcPr>
          <w:p>
            <w:pPr>
              <w:keepNext w:val="0"/>
              <w:keepLines w:val="0"/>
              <w:pageBreakBefore w:val="0"/>
              <w:widowControl/>
              <w:kinsoku w:val="0"/>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联系电话</w:t>
            </w:r>
          </w:p>
        </w:tc>
        <w:tc>
          <w:tcPr>
            <w:tcW w:w="3791" w:type="dxa"/>
            <w:noWrap w:val="0"/>
            <w:vAlign w:val="center"/>
          </w:tcPr>
          <w:p>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 w:val="21"/>
                <w:szCs w:val="21"/>
                <w:lang w:val="en-US" w:eastAsia="zh-CN"/>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340" w:hRule="atLeast"/>
        </w:trPr>
        <w:tc>
          <w:tcPr>
            <w:tcW w:w="1418" w:type="dxa"/>
            <w:vMerge w:val="restart"/>
            <w:noWrap w:val="0"/>
            <w:vAlign w:val="center"/>
          </w:tcPr>
          <w:p>
            <w:pPr>
              <w:keepNext w:val="0"/>
              <w:keepLines w:val="0"/>
              <w:pageBreakBefore w:val="0"/>
              <w:widowControl/>
              <w:kinsoku w:val="0"/>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法人/授权</w:t>
            </w:r>
          </w:p>
          <w:p>
            <w:pPr>
              <w:keepNext w:val="0"/>
              <w:keepLines w:val="0"/>
              <w:pageBreakBefore w:val="0"/>
              <w:widowControl/>
              <w:kinsoku w:val="0"/>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代    表</w:t>
            </w:r>
          </w:p>
        </w:tc>
        <w:tc>
          <w:tcPr>
            <w:tcW w:w="2807" w:type="dxa"/>
            <w:vMerge w:val="restart"/>
            <w:noWrap w:val="0"/>
            <w:vAlign w:val="center"/>
          </w:tcPr>
          <w:p>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 w:val="21"/>
                <w:szCs w:val="21"/>
              </w:rPr>
            </w:pPr>
          </w:p>
        </w:tc>
        <w:tc>
          <w:tcPr>
            <w:tcW w:w="1445" w:type="dxa"/>
            <w:vMerge w:val="restart"/>
            <w:noWrap w:val="0"/>
            <w:vAlign w:val="center"/>
          </w:tcPr>
          <w:p>
            <w:pPr>
              <w:keepNext w:val="0"/>
              <w:keepLines w:val="0"/>
              <w:pageBreakBefore w:val="0"/>
              <w:widowControl/>
              <w:kinsoku w:val="0"/>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法人/授权</w:t>
            </w:r>
          </w:p>
          <w:p>
            <w:pPr>
              <w:keepNext w:val="0"/>
              <w:keepLines w:val="0"/>
              <w:pageBreakBefore w:val="0"/>
              <w:widowControl/>
              <w:kinsoku w:val="0"/>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代    表</w:t>
            </w:r>
          </w:p>
        </w:tc>
        <w:tc>
          <w:tcPr>
            <w:tcW w:w="3791" w:type="dxa"/>
            <w:vMerge w:val="restart"/>
            <w:noWrap w:val="0"/>
            <w:vAlign w:val="center"/>
          </w:tcPr>
          <w:p>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280" w:hRule="atLeast"/>
        </w:trPr>
        <w:tc>
          <w:tcPr>
            <w:tcW w:w="1418" w:type="dxa"/>
            <w:vMerge w:val="continue"/>
            <w:noWrap w:val="0"/>
            <w:vAlign w:val="center"/>
          </w:tcPr>
          <w:p>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kern w:val="0"/>
                <w:sz w:val="21"/>
                <w:szCs w:val="21"/>
              </w:rPr>
            </w:pPr>
          </w:p>
        </w:tc>
        <w:tc>
          <w:tcPr>
            <w:tcW w:w="2807" w:type="dxa"/>
            <w:vMerge w:val="continue"/>
            <w:noWrap w:val="0"/>
            <w:vAlign w:val="center"/>
          </w:tcPr>
          <w:p>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 w:val="21"/>
                <w:szCs w:val="21"/>
              </w:rPr>
            </w:pPr>
          </w:p>
        </w:tc>
        <w:tc>
          <w:tcPr>
            <w:tcW w:w="1445" w:type="dxa"/>
            <w:vMerge w:val="continue"/>
            <w:noWrap w:val="0"/>
            <w:vAlign w:val="center"/>
          </w:tcPr>
          <w:p>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kern w:val="0"/>
                <w:sz w:val="21"/>
                <w:szCs w:val="21"/>
              </w:rPr>
            </w:pPr>
          </w:p>
        </w:tc>
        <w:tc>
          <w:tcPr>
            <w:tcW w:w="3791" w:type="dxa"/>
            <w:vMerge w:val="continue"/>
            <w:noWrap w:val="0"/>
            <w:vAlign w:val="center"/>
          </w:tcPr>
          <w:p>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340" w:hRule="atLeast"/>
        </w:trPr>
        <w:tc>
          <w:tcPr>
            <w:tcW w:w="1418" w:type="dxa"/>
            <w:noWrap w:val="0"/>
            <w:vAlign w:val="center"/>
          </w:tcPr>
          <w:p>
            <w:pPr>
              <w:keepNext w:val="0"/>
              <w:keepLines w:val="0"/>
              <w:pageBreakBefore w:val="0"/>
              <w:widowControl/>
              <w:kinsoku w:val="0"/>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税    号</w:t>
            </w:r>
          </w:p>
        </w:tc>
        <w:tc>
          <w:tcPr>
            <w:tcW w:w="2807" w:type="dxa"/>
            <w:noWrap w:val="0"/>
            <w:vAlign w:val="center"/>
          </w:tcPr>
          <w:p>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rPr>
              <w:t>12320600467544343G</w:t>
            </w:r>
          </w:p>
        </w:tc>
        <w:tc>
          <w:tcPr>
            <w:tcW w:w="1445" w:type="dxa"/>
            <w:noWrap w:val="0"/>
            <w:vAlign w:val="center"/>
          </w:tcPr>
          <w:p>
            <w:pPr>
              <w:keepNext w:val="0"/>
              <w:keepLines w:val="0"/>
              <w:pageBreakBefore w:val="0"/>
              <w:widowControl/>
              <w:kinsoku w:val="0"/>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税    号</w:t>
            </w:r>
          </w:p>
        </w:tc>
        <w:tc>
          <w:tcPr>
            <w:tcW w:w="3791" w:type="dxa"/>
            <w:noWrap w:val="0"/>
            <w:vAlign w:val="center"/>
          </w:tcPr>
          <w:p>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340" w:hRule="atLeast"/>
        </w:trPr>
        <w:tc>
          <w:tcPr>
            <w:tcW w:w="1418" w:type="dxa"/>
            <w:noWrap w:val="0"/>
            <w:vAlign w:val="center"/>
          </w:tcPr>
          <w:p>
            <w:pPr>
              <w:keepNext w:val="0"/>
              <w:keepLines w:val="0"/>
              <w:pageBreakBefore w:val="0"/>
              <w:widowControl/>
              <w:kinsoku w:val="0"/>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开 户 行</w:t>
            </w:r>
          </w:p>
        </w:tc>
        <w:tc>
          <w:tcPr>
            <w:tcW w:w="2807" w:type="dxa"/>
            <w:noWrap w:val="0"/>
            <w:vAlign w:val="center"/>
          </w:tcPr>
          <w:p>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rPr>
              <w:t>中国工商银行青年路支行</w:t>
            </w:r>
          </w:p>
        </w:tc>
        <w:tc>
          <w:tcPr>
            <w:tcW w:w="1445" w:type="dxa"/>
            <w:noWrap w:val="0"/>
            <w:vAlign w:val="center"/>
          </w:tcPr>
          <w:p>
            <w:pPr>
              <w:keepNext w:val="0"/>
              <w:keepLines w:val="0"/>
              <w:pageBreakBefore w:val="0"/>
              <w:widowControl/>
              <w:kinsoku w:val="0"/>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开 户 行</w:t>
            </w:r>
          </w:p>
        </w:tc>
        <w:tc>
          <w:tcPr>
            <w:tcW w:w="3791" w:type="dxa"/>
            <w:noWrap w:val="0"/>
            <w:vAlign w:val="center"/>
          </w:tcPr>
          <w:p>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425" w:hRule="exact"/>
        </w:trPr>
        <w:tc>
          <w:tcPr>
            <w:tcW w:w="1418" w:type="dxa"/>
            <w:noWrap w:val="0"/>
            <w:vAlign w:val="center"/>
          </w:tcPr>
          <w:p>
            <w:pPr>
              <w:keepNext w:val="0"/>
              <w:keepLines w:val="0"/>
              <w:pageBreakBefore w:val="0"/>
              <w:widowControl/>
              <w:kinsoku w:val="0"/>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户    名</w:t>
            </w:r>
          </w:p>
        </w:tc>
        <w:tc>
          <w:tcPr>
            <w:tcW w:w="2807" w:type="dxa"/>
            <w:noWrap w:val="0"/>
            <w:vAlign w:val="center"/>
          </w:tcPr>
          <w:p>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rPr>
              <w:t>南通市财政局</w:t>
            </w:r>
          </w:p>
        </w:tc>
        <w:tc>
          <w:tcPr>
            <w:tcW w:w="1445" w:type="dxa"/>
            <w:noWrap w:val="0"/>
            <w:vAlign w:val="center"/>
          </w:tcPr>
          <w:p>
            <w:pPr>
              <w:keepNext w:val="0"/>
              <w:keepLines w:val="0"/>
              <w:pageBreakBefore w:val="0"/>
              <w:widowControl/>
              <w:kinsoku w:val="0"/>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户    名</w:t>
            </w:r>
          </w:p>
        </w:tc>
        <w:tc>
          <w:tcPr>
            <w:tcW w:w="3791" w:type="dxa"/>
            <w:noWrap w:val="0"/>
            <w:vAlign w:val="center"/>
          </w:tcPr>
          <w:p>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113" w:hRule="atLeast"/>
        </w:trPr>
        <w:tc>
          <w:tcPr>
            <w:tcW w:w="1418" w:type="dxa"/>
            <w:noWrap w:val="0"/>
            <w:vAlign w:val="center"/>
          </w:tcPr>
          <w:p>
            <w:pPr>
              <w:keepNext w:val="0"/>
              <w:keepLines w:val="0"/>
              <w:pageBreakBefore w:val="0"/>
              <w:widowControl/>
              <w:kinsoku w:val="0"/>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账    号</w:t>
            </w:r>
          </w:p>
        </w:tc>
        <w:tc>
          <w:tcPr>
            <w:tcW w:w="2807" w:type="dxa"/>
            <w:noWrap w:val="0"/>
            <w:vAlign w:val="center"/>
          </w:tcPr>
          <w:p>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rPr>
              <w:t>1111820109000058268</w:t>
            </w:r>
          </w:p>
        </w:tc>
        <w:tc>
          <w:tcPr>
            <w:tcW w:w="1445" w:type="dxa"/>
            <w:noWrap w:val="0"/>
            <w:vAlign w:val="center"/>
          </w:tcPr>
          <w:p>
            <w:pPr>
              <w:keepNext w:val="0"/>
              <w:keepLines w:val="0"/>
              <w:pageBreakBefore w:val="0"/>
              <w:widowControl/>
              <w:kinsoku w:val="0"/>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账    号</w:t>
            </w:r>
          </w:p>
        </w:tc>
        <w:tc>
          <w:tcPr>
            <w:tcW w:w="3791" w:type="dxa"/>
            <w:noWrap w:val="0"/>
            <w:vAlign w:val="center"/>
          </w:tcPr>
          <w:p>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423" w:hRule="atLeast"/>
        </w:trPr>
        <w:tc>
          <w:tcPr>
            <w:tcW w:w="9461" w:type="dxa"/>
            <w:gridSpan w:val="4"/>
            <w:noWrap w:val="0"/>
            <w:vAlign w:val="center"/>
          </w:tcPr>
          <w:p>
            <w:pPr>
              <w:keepNext w:val="0"/>
              <w:keepLines w:val="0"/>
              <w:pageBreakBefore w:val="0"/>
              <w:widowControl/>
              <w:kinsoku w:val="0"/>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合同签署日期：   </w:t>
            </w:r>
            <w:r>
              <w:rPr>
                <w:rFonts w:hint="eastAsia" w:ascii="宋体" w:hAnsi="宋体" w:eastAsia="宋体" w:cs="宋体"/>
                <w:color w:val="auto"/>
                <w:kern w:val="0"/>
                <w:sz w:val="21"/>
                <w:szCs w:val="21"/>
                <w:lang w:val="en-US" w:eastAsia="zh-CN"/>
              </w:rPr>
              <w:t xml:space="preserve">  </w:t>
            </w:r>
            <w:r>
              <w:rPr>
                <w:rFonts w:hint="eastAsia" w:ascii="宋体" w:hAnsi="宋体" w:eastAsia="宋体" w:cs="宋体"/>
                <w:color w:val="auto"/>
                <w:kern w:val="0"/>
                <w:sz w:val="21"/>
                <w:szCs w:val="21"/>
              </w:rPr>
              <w:t xml:space="preserve">年 </w:t>
            </w:r>
            <w:r>
              <w:rPr>
                <w:rFonts w:hint="eastAsia" w:ascii="宋体" w:hAnsi="宋体" w:eastAsia="宋体" w:cs="宋体"/>
                <w:color w:val="auto"/>
                <w:kern w:val="0"/>
                <w:sz w:val="21"/>
                <w:szCs w:val="21"/>
                <w:lang w:val="en-US" w:eastAsia="zh-CN"/>
              </w:rPr>
              <w:t xml:space="preserve">    </w:t>
            </w:r>
            <w:r>
              <w:rPr>
                <w:rFonts w:hint="eastAsia" w:ascii="宋体" w:hAnsi="宋体" w:eastAsia="宋体" w:cs="宋体"/>
                <w:color w:val="auto"/>
                <w:kern w:val="0"/>
                <w:sz w:val="21"/>
                <w:szCs w:val="21"/>
              </w:rPr>
              <w:t xml:space="preserve"> 月 </w:t>
            </w:r>
            <w:r>
              <w:rPr>
                <w:rFonts w:hint="eastAsia" w:ascii="宋体" w:hAnsi="宋体" w:eastAsia="宋体" w:cs="宋体"/>
                <w:color w:val="auto"/>
                <w:kern w:val="0"/>
                <w:sz w:val="21"/>
                <w:szCs w:val="21"/>
                <w:lang w:val="en-US" w:eastAsia="zh-CN"/>
              </w:rPr>
              <w:t xml:space="preserve">    </w:t>
            </w:r>
            <w:r>
              <w:rPr>
                <w:rFonts w:hint="eastAsia" w:ascii="宋体" w:hAnsi="宋体" w:eastAsia="宋体" w:cs="宋体"/>
                <w:color w:val="auto"/>
                <w:kern w:val="0"/>
                <w:sz w:val="21"/>
                <w:szCs w:val="21"/>
              </w:rPr>
              <w:t xml:space="preserve"> 日</w:t>
            </w:r>
          </w:p>
        </w:tc>
      </w:tr>
    </w:tbl>
    <w:p>
      <w:pPr>
        <w:keepNext w:val="0"/>
        <w:keepLines w:val="0"/>
        <w:pageBreakBefore w:val="0"/>
        <w:widowControl/>
        <w:kinsoku w:val="0"/>
        <w:overflowPunct/>
        <w:topLinePunct w:val="0"/>
        <w:autoSpaceDE w:val="0"/>
        <w:autoSpaceDN w:val="0"/>
        <w:bidi w:val="0"/>
        <w:adjustRightInd w:val="0"/>
        <w:snapToGrid w:val="0"/>
        <w:spacing w:before="38" w:line="360" w:lineRule="auto"/>
        <w:textAlignment w:val="baseline"/>
        <w:rPr>
          <w:rFonts w:hint="eastAsia" w:ascii="宋体" w:hAnsi="宋体" w:eastAsia="宋体" w:cs="宋体"/>
          <w:color w:val="auto"/>
          <w:sz w:val="21"/>
          <w:szCs w:val="21"/>
        </w:rPr>
      </w:pPr>
    </w:p>
    <w:p>
      <w:pPr>
        <w:pStyle w:val="19"/>
        <w:keepNext w:val="0"/>
        <w:keepLines w:val="0"/>
        <w:pageBreakBefore w:val="0"/>
        <w:widowControl/>
        <w:kinsoku w:val="0"/>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1"/>
          <w:szCs w:val="21"/>
        </w:rPr>
      </w:pPr>
    </w:p>
    <w:p>
      <w:pPr>
        <w:rPr>
          <w:rFonts w:hint="eastAsia" w:ascii="宋体" w:hAnsi="宋体" w:eastAsia="宋体" w:cs="宋体"/>
          <w:color w:val="auto"/>
          <w:spacing w:val="8"/>
          <w:sz w:val="21"/>
          <w:szCs w:val="21"/>
          <w14:textOutline w14:w="5793" w14:cap="sq" w14:cmpd="sng">
            <w14:solidFill>
              <w14:srgbClr w14:val="000000"/>
            </w14:solidFill>
            <w14:prstDash w14:val="solid"/>
            <w14:bevel/>
          </w14:textOutline>
        </w:rPr>
      </w:pPr>
      <w:r>
        <w:rPr>
          <w:rFonts w:hint="eastAsia" w:ascii="宋体" w:hAnsi="宋体" w:eastAsia="宋体" w:cs="宋体"/>
          <w:color w:val="auto"/>
          <w:spacing w:val="8"/>
          <w:sz w:val="21"/>
          <w:szCs w:val="21"/>
          <w14:textOutline w14:w="5793" w14:cap="sq" w14:cmpd="sng">
            <w14:solidFill>
              <w14:srgbClr w14:val="000000"/>
            </w14:solidFill>
            <w14:prstDash w14:val="solid"/>
            <w14:bevel/>
          </w14:textOutline>
        </w:rPr>
        <w:br w:type="page"/>
      </w:r>
    </w:p>
    <w:p>
      <w:pPr>
        <w:keepNext w:val="0"/>
        <w:keepLines w:val="0"/>
        <w:pageBreakBefore w:val="0"/>
        <w:widowControl/>
        <w:kinsoku w:val="0"/>
        <w:overflowPunct/>
        <w:topLinePunct w:val="0"/>
        <w:autoSpaceDE w:val="0"/>
        <w:autoSpaceDN w:val="0"/>
        <w:bidi w:val="0"/>
        <w:adjustRightInd w:val="0"/>
        <w:snapToGrid w:val="0"/>
        <w:spacing w:before="101" w:line="360" w:lineRule="auto"/>
        <w:ind w:left="3059"/>
        <w:textAlignment w:val="baseline"/>
        <w:rPr>
          <w:rFonts w:hint="eastAsia" w:ascii="宋体" w:hAnsi="宋体" w:eastAsia="宋体" w:cs="宋体"/>
          <w:color w:val="auto"/>
          <w:spacing w:val="8"/>
          <w:sz w:val="21"/>
          <w:szCs w:val="21"/>
          <w14:textOutline w14:w="5793" w14:cap="sq" w14:cmpd="sng">
            <w14:solidFill>
              <w14:srgbClr w14:val="000000"/>
            </w14:solidFill>
            <w14:prstDash w14:val="solid"/>
            <w14:bevel/>
          </w14:textOutline>
        </w:rPr>
        <w:sectPr>
          <w:headerReference r:id="rId5" w:type="default"/>
          <w:footerReference r:id="rId6" w:type="default"/>
          <w:pgSz w:w="11906" w:h="16839"/>
          <w:pgMar w:top="1366" w:right="1785" w:bottom="1362" w:left="1785" w:header="0" w:footer="1200" w:gutter="0"/>
          <w:pgNumType w:fmt="decimal"/>
          <w:cols w:equalWidth="0" w:num="1">
            <w:col w:w="8335"/>
          </w:cols>
        </w:sectPr>
      </w:pPr>
    </w:p>
    <w:p>
      <w:pPr>
        <w:pStyle w:val="19"/>
        <w:spacing w:line="241" w:lineRule="auto"/>
        <w:rPr>
          <w:color w:val="auto"/>
        </w:rPr>
      </w:pPr>
    </w:p>
    <w:p>
      <w:pPr>
        <w:pStyle w:val="19"/>
        <w:spacing w:line="241" w:lineRule="auto"/>
        <w:rPr>
          <w:color w:val="auto"/>
        </w:rPr>
      </w:pPr>
    </w:p>
    <w:p>
      <w:pPr>
        <w:keepNext w:val="0"/>
        <w:keepLines w:val="0"/>
        <w:pageBreakBefore w:val="0"/>
        <w:widowControl/>
        <w:kinsoku w:val="0"/>
        <w:overflowPunct/>
        <w:topLinePunct w:val="0"/>
        <w:autoSpaceDE w:val="0"/>
        <w:autoSpaceDN w:val="0"/>
        <w:bidi w:val="0"/>
        <w:adjustRightInd w:val="0"/>
        <w:snapToGrid w:val="0"/>
        <w:spacing w:before="101" w:line="360" w:lineRule="auto"/>
        <w:ind w:left="3059"/>
        <w:textAlignment w:val="baseline"/>
        <w:rPr>
          <w:rFonts w:hint="eastAsia" w:ascii="宋体" w:hAnsi="宋体" w:eastAsia="宋体" w:cs="宋体"/>
          <w:color w:val="auto"/>
          <w:sz w:val="21"/>
          <w:szCs w:val="21"/>
        </w:rPr>
      </w:pPr>
      <w:r>
        <w:rPr>
          <w:rFonts w:hint="eastAsia" w:ascii="宋体" w:hAnsi="宋体" w:eastAsia="宋体" w:cs="宋体"/>
          <w:color w:val="auto"/>
          <w:spacing w:val="8"/>
          <w:sz w:val="21"/>
          <w:szCs w:val="21"/>
          <w14:textOutline w14:w="5793" w14:cap="sq" w14:cmpd="sng">
            <w14:solidFill>
              <w14:srgbClr w14:val="000000"/>
            </w14:solidFill>
            <w14:prstDash w14:val="solid"/>
            <w14:bevel/>
          </w14:textOutline>
        </w:rPr>
        <w:t>工程质量保修书</w:t>
      </w:r>
    </w:p>
    <w:p>
      <w:pPr>
        <w:pStyle w:val="19"/>
        <w:keepNext w:val="0"/>
        <w:keepLines w:val="0"/>
        <w:pageBreakBefore w:val="0"/>
        <w:widowControl/>
        <w:kinsoku w:val="0"/>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1"/>
          <w:szCs w:val="21"/>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507"/>
        <w:textAlignment w:val="baseline"/>
        <w:rPr>
          <w:rFonts w:hint="eastAsia" w:ascii="宋体" w:hAnsi="宋体" w:eastAsia="宋体" w:cs="宋体"/>
          <w:color w:val="auto"/>
          <w:sz w:val="21"/>
          <w:szCs w:val="21"/>
        </w:rPr>
      </w:pPr>
      <w:r>
        <w:rPr>
          <w:rFonts w:hint="eastAsia" w:ascii="宋体" w:hAnsi="宋体" w:eastAsia="宋体" w:cs="宋体"/>
          <w:color w:val="auto"/>
          <w:spacing w:val="-1"/>
          <w:sz w:val="21"/>
          <w:szCs w:val="21"/>
        </w:rPr>
        <w:t>发包人：</w:t>
      </w:r>
      <w:r>
        <w:rPr>
          <w:rFonts w:hint="eastAsia" w:ascii="宋体" w:hAnsi="宋体" w:eastAsia="宋体" w:cs="宋体"/>
          <w:color w:val="auto"/>
          <w:spacing w:val="-1"/>
          <w:sz w:val="21"/>
          <w:szCs w:val="21"/>
          <w:u w:val="single" w:color="auto"/>
        </w:rPr>
        <w:t>江苏省南通中等专业学校</w:t>
      </w:r>
      <w:r>
        <w:rPr>
          <w:rFonts w:hint="eastAsia" w:ascii="宋体" w:hAnsi="宋体" w:eastAsia="宋体" w:cs="宋体"/>
          <w:color w:val="auto"/>
          <w:sz w:val="21"/>
          <w:szCs w:val="21"/>
          <w:u w:val="single" w:color="auto"/>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503"/>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pacing w:val="-1"/>
          <w:sz w:val="21"/>
          <w:szCs w:val="21"/>
        </w:rPr>
        <w:t>承包人：</w:t>
      </w:r>
      <w:r>
        <w:rPr>
          <w:rFonts w:hint="eastAsia" w:ascii="宋体" w:hAnsi="宋体" w:eastAsia="宋体" w:cs="宋体"/>
          <w:color w:val="auto"/>
          <w:spacing w:val="-1"/>
          <w:sz w:val="21"/>
          <w:szCs w:val="21"/>
          <w:u w:val="single" w:color="auto"/>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right="18" w:firstLine="481"/>
        <w:textAlignment w:val="baseline"/>
        <w:rPr>
          <w:rFonts w:hint="eastAsia" w:ascii="宋体" w:hAnsi="宋体" w:eastAsia="宋体" w:cs="宋体"/>
          <w:color w:val="auto"/>
          <w:sz w:val="21"/>
          <w:szCs w:val="21"/>
        </w:rPr>
      </w:pPr>
      <w:r>
        <w:rPr>
          <w:rFonts w:hint="eastAsia" w:ascii="宋体" w:hAnsi="宋体" w:eastAsia="宋体" w:cs="宋体"/>
          <w:color w:val="auto"/>
          <w:spacing w:val="-15"/>
          <w:sz w:val="21"/>
          <w:szCs w:val="21"/>
        </w:rPr>
        <w:t>发包人和承包人根据《中华人民共和国建筑法》和《建设工程质量管理条例</w:t>
      </w:r>
      <w:r>
        <w:rPr>
          <w:rFonts w:hint="eastAsia" w:ascii="宋体" w:hAnsi="宋体" w:eastAsia="宋体" w:cs="宋体"/>
          <w:color w:val="auto"/>
          <w:spacing w:val="-16"/>
          <w:sz w:val="21"/>
          <w:szCs w:val="21"/>
        </w:rPr>
        <w:t>》，</w:t>
      </w:r>
      <w:r>
        <w:rPr>
          <w:rFonts w:hint="eastAsia" w:ascii="宋体" w:hAnsi="宋体" w:eastAsia="宋体" w:cs="宋体"/>
          <w:color w:val="auto"/>
          <w:sz w:val="21"/>
          <w:szCs w:val="21"/>
        </w:rPr>
        <w:t xml:space="preserve"> </w:t>
      </w:r>
      <w:r>
        <w:rPr>
          <w:rFonts w:hint="eastAsia" w:ascii="宋体" w:hAnsi="宋体" w:eastAsia="宋体" w:cs="宋体"/>
          <w:color w:val="auto"/>
          <w:spacing w:val="-3"/>
          <w:sz w:val="21"/>
          <w:szCs w:val="21"/>
        </w:rPr>
        <w:t>经协商一致就</w:t>
      </w:r>
      <w:r>
        <w:rPr>
          <w:rFonts w:hint="eastAsia" w:ascii="宋体" w:hAnsi="宋体" w:eastAsia="宋体" w:cs="宋体"/>
          <w:color w:val="auto"/>
          <w:spacing w:val="-3"/>
          <w:sz w:val="21"/>
          <w:szCs w:val="21"/>
          <w:u w:val="single" w:color="auto"/>
          <w:lang w:val="en-US" w:eastAsia="zh-CN"/>
        </w:rPr>
        <w:t xml:space="preserve">                                                   </w:t>
      </w:r>
      <w:r>
        <w:rPr>
          <w:rFonts w:hint="eastAsia" w:ascii="宋体" w:hAnsi="宋体" w:eastAsia="宋体" w:cs="宋体"/>
          <w:color w:val="auto"/>
          <w:spacing w:val="-3"/>
          <w:sz w:val="21"/>
          <w:szCs w:val="21"/>
        </w:rPr>
        <w:t>签</w:t>
      </w:r>
      <w:r>
        <w:rPr>
          <w:rFonts w:hint="eastAsia" w:ascii="宋体" w:hAnsi="宋体" w:eastAsia="宋体" w:cs="宋体"/>
          <w:color w:val="auto"/>
          <w:spacing w:val="-2"/>
          <w:sz w:val="21"/>
          <w:szCs w:val="21"/>
        </w:rPr>
        <w:t>订工程质量保修书。</w:t>
      </w:r>
    </w:p>
    <w:p>
      <w:pPr>
        <w:keepNext w:val="0"/>
        <w:keepLines w:val="0"/>
        <w:pageBreakBefore w:val="0"/>
        <w:widowControl/>
        <w:kinsoku w:val="0"/>
        <w:wordWrap/>
        <w:overflowPunct/>
        <w:topLinePunct w:val="0"/>
        <w:autoSpaceDE w:val="0"/>
        <w:autoSpaceDN w:val="0"/>
        <w:bidi w:val="0"/>
        <w:adjustRightInd w:val="0"/>
        <w:snapToGrid w:val="0"/>
        <w:spacing w:line="360" w:lineRule="auto"/>
        <w:ind w:left="507"/>
        <w:textAlignment w:val="baseline"/>
        <w:rPr>
          <w:rFonts w:hint="eastAsia" w:ascii="宋体" w:hAnsi="宋体" w:eastAsia="宋体" w:cs="宋体"/>
          <w:color w:val="auto"/>
          <w:sz w:val="21"/>
          <w:szCs w:val="21"/>
        </w:rPr>
      </w:pPr>
      <w:r>
        <w:rPr>
          <w:rFonts w:hint="eastAsia" w:ascii="宋体" w:hAnsi="宋体" w:eastAsia="宋体" w:cs="宋体"/>
          <w:color w:val="auto"/>
          <w:spacing w:val="-2"/>
          <w:sz w:val="21"/>
          <w:szCs w:val="21"/>
        </w:rPr>
        <w:t>一、工程质量保修范围和内容</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12" w:firstLineChars="200"/>
        <w:textAlignment w:val="baseline"/>
        <w:rPr>
          <w:rFonts w:hint="eastAsia" w:ascii="宋体" w:hAnsi="宋体" w:eastAsia="宋体" w:cs="宋体"/>
          <w:color w:val="auto"/>
          <w:spacing w:val="-2"/>
          <w:sz w:val="21"/>
          <w:szCs w:val="21"/>
        </w:rPr>
      </w:pPr>
      <w:r>
        <w:rPr>
          <w:rFonts w:hint="eastAsia" w:ascii="宋体" w:hAnsi="宋体" w:eastAsia="宋体" w:cs="宋体"/>
          <w:color w:val="auto"/>
          <w:spacing w:val="-2"/>
          <w:sz w:val="21"/>
          <w:szCs w:val="21"/>
        </w:rPr>
        <w:t>承包人在质量保修期内，按照有关法律规定和合同约定，承担工程质量保修责任。</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4" w:firstLineChars="200"/>
        <w:textAlignment w:val="baseline"/>
        <w:rPr>
          <w:rFonts w:hint="eastAsia" w:ascii="宋体" w:hAnsi="宋体" w:eastAsia="宋体" w:cs="宋体"/>
          <w:color w:val="auto"/>
          <w:sz w:val="21"/>
          <w:szCs w:val="21"/>
        </w:rPr>
      </w:pPr>
      <w:r>
        <w:rPr>
          <w:rFonts w:hint="eastAsia" w:ascii="宋体" w:hAnsi="宋体" w:eastAsia="宋体" w:cs="宋体"/>
          <w:color w:val="auto"/>
          <w:spacing w:val="-4"/>
          <w:sz w:val="21"/>
          <w:szCs w:val="21"/>
        </w:rPr>
        <w:t xml:space="preserve">质量保修范围包括地基基础工程、主体结构工程，屋面防水工程、有防水要 </w:t>
      </w:r>
      <w:r>
        <w:rPr>
          <w:rFonts w:hint="eastAsia" w:ascii="宋体" w:hAnsi="宋体" w:eastAsia="宋体" w:cs="宋体"/>
          <w:color w:val="auto"/>
          <w:spacing w:val="-7"/>
          <w:sz w:val="21"/>
          <w:szCs w:val="21"/>
        </w:rPr>
        <w:t>求的卫生间、房间和外墙面的防渗漏，供热与供冷</w:t>
      </w:r>
      <w:r>
        <w:rPr>
          <w:rFonts w:hint="eastAsia" w:ascii="宋体" w:hAnsi="宋体" w:eastAsia="宋体" w:cs="宋体"/>
          <w:color w:val="auto"/>
          <w:spacing w:val="-8"/>
          <w:sz w:val="21"/>
          <w:szCs w:val="21"/>
        </w:rPr>
        <w:t>系统，电气管线、给排水管道、</w:t>
      </w:r>
      <w:r>
        <w:rPr>
          <w:rFonts w:hint="eastAsia" w:ascii="宋体" w:hAnsi="宋体" w:eastAsia="宋体" w:cs="宋体"/>
          <w:color w:val="auto"/>
          <w:sz w:val="21"/>
          <w:szCs w:val="21"/>
        </w:rPr>
        <w:t xml:space="preserve"> </w:t>
      </w:r>
      <w:r>
        <w:rPr>
          <w:rFonts w:hint="eastAsia" w:ascii="宋体" w:hAnsi="宋体" w:eastAsia="宋体" w:cs="宋体"/>
          <w:color w:val="auto"/>
          <w:spacing w:val="-3"/>
          <w:sz w:val="21"/>
          <w:szCs w:val="21"/>
        </w:rPr>
        <w:t>设备安装和装修工程，以及双方约定的其他项目。具体保修的内容，双方约定如</w:t>
      </w:r>
      <w:r>
        <w:rPr>
          <w:rFonts w:hint="eastAsia" w:ascii="宋体" w:hAnsi="宋体" w:eastAsia="宋体" w:cs="宋体"/>
          <w:color w:val="auto"/>
          <w:spacing w:val="2"/>
          <w:sz w:val="21"/>
          <w:szCs w:val="21"/>
        </w:rPr>
        <w:t>下：</w:t>
      </w:r>
      <w:r>
        <w:rPr>
          <w:rFonts w:hint="eastAsia" w:ascii="宋体" w:hAnsi="宋体" w:eastAsia="宋体" w:cs="宋体"/>
          <w:color w:val="auto"/>
          <w:spacing w:val="2"/>
          <w:sz w:val="21"/>
          <w:szCs w:val="21"/>
          <w:u w:val="single" w:color="000000"/>
          <w14:textOutline w14:w="4358" w14:cap="sq" w14:cmpd="sng">
            <w14:solidFill>
              <w14:srgbClr w14:val="000000"/>
            </w14:solidFill>
            <w14:prstDash w14:val="solid"/>
            <w14:bevel/>
          </w14:textOutline>
        </w:rPr>
        <w:t>承包人所施工的内容。</w:t>
      </w:r>
    </w:p>
    <w:p>
      <w:pPr>
        <w:keepNext w:val="0"/>
        <w:keepLines w:val="0"/>
        <w:pageBreakBefore w:val="0"/>
        <w:widowControl/>
        <w:kinsoku w:val="0"/>
        <w:wordWrap/>
        <w:overflowPunct/>
        <w:topLinePunct w:val="0"/>
        <w:autoSpaceDE w:val="0"/>
        <w:autoSpaceDN w:val="0"/>
        <w:bidi w:val="0"/>
        <w:adjustRightInd w:val="0"/>
        <w:snapToGrid w:val="0"/>
        <w:spacing w:line="360" w:lineRule="auto"/>
        <w:ind w:left="507"/>
        <w:textAlignment w:val="baseline"/>
        <w:rPr>
          <w:rFonts w:hint="eastAsia" w:ascii="宋体" w:hAnsi="宋体" w:eastAsia="宋体" w:cs="宋体"/>
          <w:color w:val="auto"/>
          <w:sz w:val="21"/>
          <w:szCs w:val="21"/>
        </w:rPr>
      </w:pPr>
      <w:r>
        <w:rPr>
          <w:rFonts w:hint="eastAsia" w:ascii="宋体" w:hAnsi="宋体" w:eastAsia="宋体" w:cs="宋体"/>
          <w:color w:val="auto"/>
          <w:spacing w:val="-2"/>
          <w:sz w:val="21"/>
          <w:szCs w:val="21"/>
        </w:rPr>
        <w:t>二、质量保修期</w:t>
      </w:r>
    </w:p>
    <w:p>
      <w:pPr>
        <w:keepNext w:val="0"/>
        <w:keepLines w:val="0"/>
        <w:pageBreakBefore w:val="0"/>
        <w:widowControl/>
        <w:kinsoku w:val="0"/>
        <w:wordWrap/>
        <w:overflowPunct/>
        <w:topLinePunct w:val="0"/>
        <w:autoSpaceDE w:val="0"/>
        <w:autoSpaceDN w:val="0"/>
        <w:bidi w:val="0"/>
        <w:adjustRightInd w:val="0"/>
        <w:snapToGrid w:val="0"/>
        <w:spacing w:line="360" w:lineRule="auto"/>
        <w:ind w:left="503"/>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rPr>
        <w:t>根据《建设工程质量管理条例》及有关规定，</w:t>
      </w:r>
      <w:r>
        <w:rPr>
          <w:rFonts w:hint="eastAsia" w:ascii="宋体" w:hAnsi="宋体" w:eastAsia="宋体" w:cs="宋体"/>
          <w:color w:val="auto"/>
          <w:spacing w:val="-1"/>
          <w:sz w:val="21"/>
          <w:szCs w:val="21"/>
        </w:rPr>
        <w:t>工程的质量保修期如下：</w:t>
      </w:r>
    </w:p>
    <w:p>
      <w:pPr>
        <w:keepNext w:val="0"/>
        <w:keepLines w:val="0"/>
        <w:pageBreakBefore w:val="0"/>
        <w:widowControl/>
        <w:kinsoku w:val="0"/>
        <w:wordWrap/>
        <w:overflowPunct/>
        <w:topLinePunct w:val="0"/>
        <w:autoSpaceDE w:val="0"/>
        <w:autoSpaceDN w:val="0"/>
        <w:bidi w:val="0"/>
        <w:adjustRightInd w:val="0"/>
        <w:snapToGrid w:val="0"/>
        <w:spacing w:line="360" w:lineRule="auto"/>
        <w:ind w:left="504"/>
        <w:textAlignment w:val="baseline"/>
        <w:rPr>
          <w:rFonts w:hint="eastAsia" w:ascii="宋体" w:hAnsi="宋体" w:eastAsia="宋体" w:cs="宋体"/>
          <w:color w:val="auto"/>
          <w:sz w:val="21"/>
          <w:szCs w:val="21"/>
        </w:rPr>
      </w:pPr>
      <w:r>
        <w:rPr>
          <w:rFonts w:hint="eastAsia" w:ascii="宋体" w:hAnsi="宋体" w:eastAsia="宋体" w:cs="宋体"/>
          <w:color w:val="auto"/>
          <w:spacing w:val="-2"/>
          <w:sz w:val="21"/>
          <w:szCs w:val="21"/>
        </w:rPr>
        <w:t>保修期限约定如下：</w:t>
      </w:r>
      <w:r>
        <w:rPr>
          <w:rFonts w:hint="eastAsia" w:ascii="宋体" w:hAnsi="宋体" w:eastAsia="宋体" w:cs="宋体"/>
          <w:color w:val="auto"/>
          <w:spacing w:val="-2"/>
          <w:sz w:val="21"/>
          <w:szCs w:val="21"/>
          <w:u w:val="single" w:color="auto"/>
        </w:rPr>
        <w:t xml:space="preserve"> 本工程保修期为</w:t>
      </w:r>
      <w:r>
        <w:rPr>
          <w:rFonts w:hint="eastAsia" w:ascii="宋体" w:hAnsi="宋体" w:cs="宋体"/>
          <w:color w:val="auto"/>
          <w:spacing w:val="-2"/>
          <w:sz w:val="21"/>
          <w:szCs w:val="21"/>
          <w:u w:val="single" w:color="auto"/>
          <w:lang w:val="en-US" w:eastAsia="zh-CN"/>
        </w:rPr>
        <w:t>2</w:t>
      </w:r>
      <w:r>
        <w:rPr>
          <w:rFonts w:hint="eastAsia" w:ascii="宋体" w:hAnsi="宋体" w:eastAsia="宋体" w:cs="宋体"/>
          <w:color w:val="auto"/>
          <w:spacing w:val="-2"/>
          <w:sz w:val="21"/>
          <w:szCs w:val="21"/>
          <w:u w:val="single" w:color="auto"/>
        </w:rPr>
        <w:t xml:space="preserve">年 </w:t>
      </w:r>
      <w:r>
        <w:rPr>
          <w:rFonts w:hint="eastAsia" w:ascii="宋体" w:hAnsi="宋体" w:eastAsia="宋体" w:cs="宋体"/>
          <w:color w:val="auto"/>
          <w:spacing w:val="-2"/>
          <w:sz w:val="21"/>
          <w:szCs w:val="21"/>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503"/>
        <w:textAlignment w:val="baseline"/>
        <w:rPr>
          <w:rFonts w:hint="eastAsia" w:ascii="宋体" w:hAnsi="宋体" w:eastAsia="宋体" w:cs="宋体"/>
          <w:color w:val="auto"/>
          <w:sz w:val="21"/>
          <w:szCs w:val="21"/>
        </w:rPr>
      </w:pPr>
      <w:r>
        <w:rPr>
          <w:rFonts w:hint="eastAsia" w:ascii="宋体" w:hAnsi="宋体" w:eastAsia="宋体" w:cs="宋体"/>
          <w:color w:val="auto"/>
          <w:spacing w:val="-2"/>
          <w:sz w:val="21"/>
          <w:szCs w:val="21"/>
        </w:rPr>
        <w:t>三、缺陷责任期</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5" w:right="80" w:firstLine="480"/>
        <w:textAlignment w:val="baseline"/>
        <w:rPr>
          <w:rFonts w:hint="eastAsia" w:ascii="宋体" w:hAnsi="宋体" w:eastAsia="宋体" w:cs="宋体"/>
          <w:color w:val="auto"/>
          <w:sz w:val="21"/>
          <w:szCs w:val="21"/>
        </w:rPr>
      </w:pPr>
      <w:r>
        <w:rPr>
          <w:rFonts w:hint="eastAsia" w:ascii="宋体" w:hAnsi="宋体" w:eastAsia="宋体" w:cs="宋体"/>
          <w:color w:val="auto"/>
          <w:spacing w:val="-2"/>
          <w:sz w:val="21"/>
          <w:szCs w:val="21"/>
        </w:rPr>
        <w:t>工程缺陷责任期为</w:t>
      </w:r>
      <w:r>
        <w:rPr>
          <w:rFonts w:hint="eastAsia" w:ascii="宋体" w:hAnsi="宋体" w:eastAsia="宋体" w:cs="宋体"/>
          <w:color w:val="auto"/>
          <w:spacing w:val="-60"/>
          <w:sz w:val="21"/>
          <w:szCs w:val="21"/>
        </w:rPr>
        <w:t xml:space="preserve"> </w:t>
      </w:r>
      <w:r>
        <w:rPr>
          <w:rFonts w:hint="eastAsia" w:ascii="宋体" w:hAnsi="宋体" w:eastAsia="宋体" w:cs="宋体"/>
          <w:color w:val="auto"/>
          <w:spacing w:val="-93"/>
          <w:sz w:val="21"/>
          <w:szCs w:val="21"/>
          <w:u w:val="single" w:color="auto"/>
        </w:rPr>
        <w:t xml:space="preserve"> </w:t>
      </w:r>
      <w:r>
        <w:rPr>
          <w:rFonts w:hint="eastAsia" w:ascii="宋体" w:hAnsi="宋体" w:cs="宋体"/>
          <w:color w:val="auto"/>
          <w:spacing w:val="-2"/>
          <w:sz w:val="21"/>
          <w:szCs w:val="21"/>
          <w:u w:val="single" w:color="000000"/>
          <w:lang w:val="en-US" w:eastAsia="zh-CN"/>
          <w14:textOutline w14:w="4358" w14:cap="sq" w14:cmpd="sng">
            <w14:solidFill>
              <w14:srgbClr w14:val="000000"/>
            </w14:solidFill>
            <w14:prstDash w14:val="solid"/>
            <w14:bevel/>
          </w14:textOutline>
        </w:rPr>
        <w:t xml:space="preserve">    </w:t>
      </w:r>
      <w:r>
        <w:rPr>
          <w:rFonts w:hint="eastAsia" w:ascii="宋体" w:hAnsi="宋体" w:eastAsia="宋体" w:cs="宋体"/>
          <w:color w:val="auto"/>
          <w:spacing w:val="-2"/>
          <w:sz w:val="21"/>
          <w:szCs w:val="21"/>
        </w:rPr>
        <w:t>个月，缺陷责任期自工程竣工验收合格</w:t>
      </w:r>
      <w:r>
        <w:rPr>
          <w:rFonts w:hint="eastAsia" w:ascii="宋体" w:hAnsi="宋体" w:eastAsia="宋体" w:cs="宋体"/>
          <w:color w:val="auto"/>
          <w:spacing w:val="-3"/>
          <w:sz w:val="21"/>
          <w:szCs w:val="21"/>
        </w:rPr>
        <w:t>之日起计算。</w:t>
      </w:r>
      <w:r>
        <w:rPr>
          <w:rFonts w:hint="eastAsia" w:ascii="宋体" w:hAnsi="宋体" w:eastAsia="宋体" w:cs="宋体"/>
          <w:color w:val="auto"/>
          <w:sz w:val="21"/>
          <w:szCs w:val="21"/>
        </w:rPr>
        <w:t xml:space="preserve"> </w:t>
      </w:r>
      <w:r>
        <w:rPr>
          <w:rFonts w:hint="eastAsia" w:ascii="宋体" w:hAnsi="宋体" w:eastAsia="宋体" w:cs="宋体"/>
          <w:color w:val="auto"/>
          <w:spacing w:val="-3"/>
          <w:sz w:val="21"/>
          <w:szCs w:val="21"/>
        </w:rPr>
        <w:t>单位工程先于全部工程进行验收，单位工程缺陷责任期自单位工程验收合格之日</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4"/>
        <w:textAlignment w:val="baseline"/>
        <w:rPr>
          <w:rFonts w:hint="eastAsia" w:ascii="宋体" w:hAnsi="宋体" w:eastAsia="宋体" w:cs="宋体"/>
          <w:color w:val="auto"/>
          <w:sz w:val="21"/>
          <w:szCs w:val="21"/>
        </w:rPr>
      </w:pPr>
      <w:r>
        <w:rPr>
          <w:rFonts w:hint="eastAsia" w:ascii="宋体" w:hAnsi="宋体" w:eastAsia="宋体" w:cs="宋体"/>
          <w:color w:val="auto"/>
          <w:spacing w:val="-4"/>
          <w:sz w:val="21"/>
          <w:szCs w:val="21"/>
        </w:rPr>
        <w:t>起算。</w:t>
      </w:r>
    </w:p>
    <w:p>
      <w:pPr>
        <w:keepNext w:val="0"/>
        <w:keepLines w:val="0"/>
        <w:pageBreakBefore w:val="0"/>
        <w:widowControl/>
        <w:kinsoku w:val="0"/>
        <w:wordWrap/>
        <w:overflowPunct/>
        <w:topLinePunct w:val="0"/>
        <w:autoSpaceDE w:val="0"/>
        <w:autoSpaceDN w:val="0"/>
        <w:bidi w:val="0"/>
        <w:adjustRightInd w:val="0"/>
        <w:snapToGrid w:val="0"/>
        <w:spacing w:line="360" w:lineRule="auto"/>
        <w:ind w:left="503"/>
        <w:textAlignment w:val="baseline"/>
        <w:rPr>
          <w:rFonts w:hint="eastAsia" w:ascii="宋体" w:hAnsi="宋体" w:eastAsia="宋体" w:cs="宋体"/>
          <w:color w:val="auto"/>
          <w:sz w:val="21"/>
          <w:szCs w:val="21"/>
        </w:rPr>
      </w:pPr>
      <w:r>
        <w:rPr>
          <w:rFonts w:hint="eastAsia" w:ascii="宋体" w:hAnsi="宋体" w:eastAsia="宋体" w:cs="宋体"/>
          <w:color w:val="auto"/>
          <w:spacing w:val="-1"/>
          <w:sz w:val="21"/>
          <w:szCs w:val="21"/>
        </w:rPr>
        <w:t>缺陷责任期终止后，发包人应退还剩余的质量保证金。</w:t>
      </w:r>
    </w:p>
    <w:p>
      <w:pPr>
        <w:keepNext w:val="0"/>
        <w:keepLines w:val="0"/>
        <w:pageBreakBefore w:val="0"/>
        <w:widowControl/>
        <w:kinsoku w:val="0"/>
        <w:wordWrap/>
        <w:overflowPunct/>
        <w:topLinePunct w:val="0"/>
        <w:autoSpaceDE w:val="0"/>
        <w:autoSpaceDN w:val="0"/>
        <w:bidi w:val="0"/>
        <w:adjustRightInd w:val="0"/>
        <w:snapToGrid w:val="0"/>
        <w:spacing w:line="360" w:lineRule="auto"/>
        <w:ind w:left="526"/>
        <w:textAlignment w:val="baseline"/>
        <w:rPr>
          <w:rFonts w:hint="eastAsia" w:ascii="宋体" w:hAnsi="宋体" w:eastAsia="宋体" w:cs="宋体"/>
          <w:color w:val="auto"/>
          <w:sz w:val="21"/>
          <w:szCs w:val="21"/>
        </w:rPr>
      </w:pPr>
      <w:r>
        <w:rPr>
          <w:rFonts w:hint="eastAsia" w:ascii="宋体" w:hAnsi="宋体" w:eastAsia="宋体" w:cs="宋体"/>
          <w:color w:val="auto"/>
          <w:spacing w:val="-4"/>
          <w:sz w:val="21"/>
          <w:szCs w:val="21"/>
        </w:rPr>
        <w:t>四、质量保修责任</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16" w:firstLineChars="200"/>
        <w:textAlignment w:val="baseline"/>
        <w:rPr>
          <w:rFonts w:hint="eastAsia" w:ascii="宋体" w:hAnsi="宋体" w:eastAsia="宋体" w:cs="宋体"/>
          <w:color w:val="auto"/>
          <w:spacing w:val="-1"/>
          <w:sz w:val="21"/>
          <w:szCs w:val="21"/>
        </w:rPr>
      </w:pPr>
      <w:r>
        <w:rPr>
          <w:rFonts w:hint="eastAsia" w:ascii="宋体" w:hAnsi="宋体" w:eastAsia="宋体" w:cs="宋体"/>
          <w:color w:val="auto"/>
          <w:spacing w:val="-1"/>
          <w:sz w:val="21"/>
          <w:szCs w:val="21"/>
        </w:rPr>
        <w:t>1．属于保修范围、内容的项目，承包人应当在接到保修通知之日起 7 天内派人保修。承包人不在约定期限内派人保修的，发包人可以委托他人修理。</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16" w:firstLineChars="200"/>
        <w:textAlignment w:val="baseline"/>
        <w:rPr>
          <w:rFonts w:hint="eastAsia" w:ascii="宋体" w:hAnsi="宋体" w:eastAsia="宋体" w:cs="宋体"/>
          <w:color w:val="auto"/>
          <w:spacing w:val="-1"/>
          <w:sz w:val="21"/>
          <w:szCs w:val="21"/>
        </w:rPr>
      </w:pPr>
      <w:r>
        <w:rPr>
          <w:rFonts w:hint="eastAsia" w:ascii="宋体" w:hAnsi="宋体" w:eastAsia="宋体" w:cs="宋体"/>
          <w:color w:val="auto"/>
          <w:spacing w:val="-1"/>
          <w:sz w:val="21"/>
          <w:szCs w:val="21"/>
        </w:rPr>
        <w:t>2．发生紧急事故需抢修的，承包人在接到事故通知后，应当立即到达事故现场抢修。</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16" w:firstLineChars="200"/>
        <w:textAlignment w:val="baseline"/>
        <w:rPr>
          <w:rFonts w:hint="eastAsia" w:ascii="宋体" w:hAnsi="宋体" w:eastAsia="宋体" w:cs="宋体"/>
          <w:color w:val="auto"/>
          <w:spacing w:val="-1"/>
          <w:sz w:val="21"/>
          <w:szCs w:val="21"/>
        </w:rPr>
      </w:pPr>
      <w:r>
        <w:rPr>
          <w:rFonts w:hint="eastAsia" w:ascii="宋体" w:hAnsi="宋体" w:eastAsia="宋体" w:cs="宋体"/>
          <w:color w:val="auto"/>
          <w:spacing w:val="-1"/>
          <w:sz w:val="21"/>
          <w:szCs w:val="21"/>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16" w:firstLineChars="200"/>
        <w:textAlignment w:val="baseline"/>
        <w:rPr>
          <w:rFonts w:hint="eastAsia" w:ascii="宋体" w:hAnsi="宋体" w:eastAsia="宋体" w:cs="宋体"/>
          <w:color w:val="auto"/>
          <w:spacing w:val="-1"/>
          <w:sz w:val="21"/>
          <w:szCs w:val="21"/>
        </w:rPr>
      </w:pPr>
      <w:r>
        <w:rPr>
          <w:rFonts w:hint="eastAsia" w:ascii="宋体" w:hAnsi="宋体" w:eastAsia="宋体" w:cs="宋体"/>
          <w:color w:val="auto"/>
          <w:spacing w:val="-1"/>
          <w:sz w:val="21"/>
          <w:szCs w:val="21"/>
        </w:rPr>
        <w:t>4．在工程设计使用期内，承包人确保地基基础工程和主体结构的质量。因 承包人原因致使工程在设计使用期内造成人身和财产损害的，承包人应承担损害赔偿责任。</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16" w:firstLineChars="200"/>
        <w:textAlignment w:val="baseline"/>
        <w:rPr>
          <w:rFonts w:hint="eastAsia" w:ascii="宋体" w:hAnsi="宋体" w:eastAsia="宋体" w:cs="宋体"/>
          <w:color w:val="auto"/>
          <w:spacing w:val="-1"/>
          <w:sz w:val="21"/>
          <w:szCs w:val="21"/>
        </w:rPr>
      </w:pPr>
      <w:r>
        <w:rPr>
          <w:rFonts w:hint="eastAsia" w:ascii="宋体" w:hAnsi="宋体" w:eastAsia="宋体" w:cs="宋体"/>
          <w:color w:val="auto"/>
          <w:spacing w:val="-1"/>
          <w:sz w:val="21"/>
          <w:szCs w:val="21"/>
        </w:rPr>
        <w:t>5.质量保修完成后，由发包人组织验收。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08" w:firstLineChars="200"/>
        <w:textAlignment w:val="baseline"/>
        <w:rPr>
          <w:rFonts w:hint="eastAsia" w:ascii="宋体" w:hAnsi="宋体" w:eastAsia="宋体" w:cs="宋体"/>
          <w:color w:val="auto"/>
          <w:sz w:val="21"/>
          <w:szCs w:val="21"/>
        </w:rPr>
      </w:pPr>
      <w:r>
        <w:rPr>
          <w:rFonts w:hint="eastAsia" w:ascii="宋体" w:hAnsi="宋体" w:eastAsia="宋体" w:cs="宋体"/>
          <w:color w:val="auto"/>
          <w:spacing w:val="-3"/>
          <w:sz w:val="21"/>
          <w:szCs w:val="21"/>
        </w:rPr>
        <w:t>五、保修费用</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16" w:firstLineChars="200"/>
        <w:textAlignment w:val="baseline"/>
        <w:rPr>
          <w:rFonts w:hint="eastAsia" w:ascii="宋体" w:hAnsi="宋体" w:eastAsia="宋体" w:cs="宋体"/>
          <w:color w:val="auto"/>
          <w:sz w:val="21"/>
          <w:szCs w:val="21"/>
        </w:rPr>
      </w:pPr>
      <w:r>
        <w:rPr>
          <w:rFonts w:hint="eastAsia" w:ascii="宋体" w:hAnsi="宋体" w:eastAsia="宋体" w:cs="宋体"/>
          <w:color w:val="auto"/>
          <w:spacing w:val="-1"/>
          <w:sz w:val="21"/>
          <w:szCs w:val="21"/>
        </w:rPr>
        <w:t>保修费用由造成质量缺陷的责任方承担，工程质量保修金为发包人指定的审</w:t>
      </w:r>
      <w:r>
        <w:rPr>
          <w:rFonts w:hint="eastAsia" w:ascii="宋体" w:hAnsi="宋体" w:eastAsia="宋体" w:cs="宋体"/>
          <w:color w:val="auto"/>
          <w:spacing w:val="-2"/>
          <w:sz w:val="21"/>
          <w:szCs w:val="21"/>
        </w:rPr>
        <w:t>计部门确认最终审计结算价的</w:t>
      </w:r>
      <w:r>
        <w:rPr>
          <w:rFonts w:hint="eastAsia" w:ascii="宋体" w:hAnsi="宋体" w:eastAsia="宋体" w:cs="宋体"/>
          <w:color w:val="auto"/>
          <w:spacing w:val="-39"/>
          <w:sz w:val="21"/>
          <w:szCs w:val="21"/>
        </w:rPr>
        <w:t xml:space="preserve"> </w:t>
      </w:r>
      <w:r>
        <w:rPr>
          <w:rFonts w:hint="eastAsia" w:ascii="宋体" w:hAnsi="宋体" w:eastAsia="宋体" w:cs="宋体"/>
          <w:color w:val="auto"/>
          <w:spacing w:val="-2"/>
          <w:sz w:val="21"/>
          <w:szCs w:val="21"/>
        </w:rPr>
        <w:t>3%。</w:t>
      </w:r>
    </w:p>
    <w:p>
      <w:pPr>
        <w:keepNext w:val="0"/>
        <w:keepLines w:val="0"/>
        <w:pageBreakBefore w:val="0"/>
        <w:widowControl/>
        <w:kinsoku w:val="0"/>
        <w:wordWrap/>
        <w:overflowPunct/>
        <w:topLinePunct w:val="0"/>
        <w:autoSpaceDE w:val="0"/>
        <w:autoSpaceDN w:val="0"/>
        <w:bidi w:val="0"/>
        <w:adjustRightInd w:val="0"/>
        <w:snapToGrid w:val="0"/>
        <w:spacing w:line="360" w:lineRule="auto"/>
        <w:ind w:left="505"/>
        <w:textAlignment w:val="baseline"/>
        <w:rPr>
          <w:rFonts w:hint="eastAsia" w:ascii="宋体" w:hAnsi="宋体" w:eastAsia="宋体" w:cs="宋体"/>
          <w:color w:val="auto"/>
          <w:sz w:val="21"/>
          <w:szCs w:val="21"/>
        </w:rPr>
      </w:pPr>
      <w:r>
        <w:rPr>
          <w:rFonts w:hint="eastAsia" w:ascii="宋体" w:hAnsi="宋体" w:eastAsia="宋体" w:cs="宋体"/>
          <w:color w:val="auto"/>
          <w:spacing w:val="-1"/>
          <w:sz w:val="21"/>
          <w:szCs w:val="21"/>
          <w14:textOutline w14:w="4358" w14:cap="sq" w14:cmpd="sng">
            <w14:solidFill>
              <w14:srgbClr w14:val="000000"/>
            </w14:solidFill>
            <w14:prstDash w14:val="solid"/>
            <w14:bevel/>
          </w14:textOutline>
        </w:rPr>
        <w:t>六</w:t>
      </w:r>
      <w:r>
        <w:rPr>
          <w:rFonts w:hint="eastAsia" w:ascii="宋体" w:hAnsi="宋体" w:eastAsia="宋体" w:cs="宋体"/>
          <w:color w:val="auto"/>
          <w:spacing w:val="-1"/>
          <w:sz w:val="21"/>
          <w:szCs w:val="21"/>
        </w:rPr>
        <w:t>、双方约定的其他工程质量保修事项：</w:t>
      </w:r>
    </w:p>
    <w:p>
      <w:pPr>
        <w:keepNext w:val="0"/>
        <w:keepLines w:val="0"/>
        <w:pageBreakBefore w:val="0"/>
        <w:widowControl/>
        <w:tabs>
          <w:tab w:val="left" w:pos="629"/>
        </w:tabs>
        <w:kinsoku w:val="0"/>
        <w:wordWrap/>
        <w:overflowPunct/>
        <w:topLinePunct w:val="0"/>
        <w:autoSpaceDE w:val="0"/>
        <w:autoSpaceDN w:val="0"/>
        <w:bidi w:val="0"/>
        <w:adjustRightInd w:val="0"/>
        <w:snapToGrid w:val="0"/>
        <w:spacing w:line="360" w:lineRule="auto"/>
        <w:ind w:left="494"/>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u w:val="single" w:color="auto"/>
        </w:rPr>
        <w:tab/>
      </w:r>
      <w:r>
        <w:rPr>
          <w:rFonts w:hint="eastAsia" w:ascii="宋体" w:hAnsi="宋体" w:eastAsia="宋体" w:cs="宋体"/>
          <w:color w:val="auto"/>
          <w:spacing w:val="-3"/>
          <w:sz w:val="21"/>
          <w:szCs w:val="21"/>
          <w:u w:val="single" w:color="auto"/>
        </w:rPr>
        <w:t>（1）工程保修期内，承包人委托一名代表专职处理本</w:t>
      </w:r>
      <w:r>
        <w:rPr>
          <w:rFonts w:hint="eastAsia" w:ascii="宋体" w:hAnsi="宋体" w:eastAsia="宋体" w:cs="宋体"/>
          <w:color w:val="auto"/>
          <w:spacing w:val="-4"/>
          <w:sz w:val="21"/>
          <w:szCs w:val="21"/>
          <w:u w:val="single" w:color="auto"/>
        </w:rPr>
        <w:t>工程的维修工作。</w:t>
      </w:r>
    </w:p>
    <w:p>
      <w:pPr>
        <w:keepNext w:val="0"/>
        <w:keepLines w:val="0"/>
        <w:pageBreakBefore w:val="0"/>
        <w:widowControl/>
        <w:tabs>
          <w:tab w:val="left" w:pos="629"/>
        </w:tabs>
        <w:kinsoku w:val="0"/>
        <w:wordWrap/>
        <w:overflowPunct/>
        <w:topLinePunct w:val="0"/>
        <w:autoSpaceDE w:val="0"/>
        <w:autoSpaceDN w:val="0"/>
        <w:bidi w:val="0"/>
        <w:adjustRightInd w:val="0"/>
        <w:snapToGrid w:val="0"/>
        <w:spacing w:line="360" w:lineRule="auto"/>
        <w:ind w:left="494"/>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u w:val="single" w:color="auto"/>
        </w:rPr>
        <w:tab/>
      </w:r>
      <w:r>
        <w:rPr>
          <w:rFonts w:hint="eastAsia" w:ascii="宋体" w:hAnsi="宋体" w:eastAsia="宋体" w:cs="宋体"/>
          <w:color w:val="auto"/>
          <w:spacing w:val="-6"/>
          <w:sz w:val="21"/>
          <w:szCs w:val="21"/>
          <w:u w:val="single" w:color="auto"/>
        </w:rPr>
        <w:t>（2）本合同约定的质量保修金银行利率为</w:t>
      </w:r>
      <w:r>
        <w:rPr>
          <w:rFonts w:hint="eastAsia" w:ascii="宋体" w:hAnsi="宋体" w:eastAsia="宋体" w:cs="宋体"/>
          <w:color w:val="auto"/>
          <w:spacing w:val="-38"/>
          <w:sz w:val="21"/>
          <w:szCs w:val="21"/>
          <w:u w:val="single" w:color="auto"/>
        </w:rPr>
        <w:t xml:space="preserve"> </w:t>
      </w:r>
      <w:r>
        <w:rPr>
          <w:rFonts w:hint="eastAsia" w:ascii="宋体" w:hAnsi="宋体" w:eastAsia="宋体" w:cs="宋体"/>
          <w:color w:val="auto"/>
          <w:spacing w:val="-6"/>
          <w:sz w:val="21"/>
          <w:szCs w:val="21"/>
          <w:u w:val="single" w:color="auto"/>
        </w:rPr>
        <w:t>0。</w:t>
      </w:r>
    </w:p>
    <w:p>
      <w:pPr>
        <w:keepNext w:val="0"/>
        <w:keepLines w:val="0"/>
        <w:pageBreakBefore w:val="0"/>
        <w:widowControl/>
        <w:tabs>
          <w:tab w:val="left" w:pos="629"/>
        </w:tabs>
        <w:kinsoku w:val="0"/>
        <w:wordWrap/>
        <w:overflowPunct/>
        <w:topLinePunct w:val="0"/>
        <w:autoSpaceDE w:val="0"/>
        <w:autoSpaceDN w:val="0"/>
        <w:bidi w:val="0"/>
        <w:adjustRightInd w:val="0"/>
        <w:snapToGrid w:val="0"/>
        <w:spacing w:line="360" w:lineRule="auto"/>
        <w:ind w:left="494"/>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u w:val="single" w:color="auto"/>
        </w:rPr>
        <w:tab/>
      </w:r>
      <w:r>
        <w:rPr>
          <w:rFonts w:hint="eastAsia" w:ascii="宋体" w:hAnsi="宋体" w:eastAsia="宋体" w:cs="宋体"/>
          <w:color w:val="auto"/>
          <w:spacing w:val="-5"/>
          <w:sz w:val="21"/>
          <w:szCs w:val="21"/>
          <w:u w:val="single" w:color="auto"/>
        </w:rPr>
        <w:t>（3）承包人实施工程质量保修须遵守有关规定。</w:t>
      </w:r>
    </w:p>
    <w:p>
      <w:pPr>
        <w:keepNext w:val="0"/>
        <w:keepLines w:val="0"/>
        <w:pageBreakBefore w:val="0"/>
        <w:widowControl/>
        <w:tabs>
          <w:tab w:val="left" w:pos="629"/>
        </w:tabs>
        <w:kinsoku w:val="0"/>
        <w:wordWrap/>
        <w:overflowPunct/>
        <w:topLinePunct w:val="0"/>
        <w:autoSpaceDE w:val="0"/>
        <w:autoSpaceDN w:val="0"/>
        <w:bidi w:val="0"/>
        <w:adjustRightInd w:val="0"/>
        <w:snapToGrid w:val="0"/>
        <w:spacing w:line="360" w:lineRule="auto"/>
        <w:ind w:left="494"/>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u w:val="single" w:color="auto"/>
        </w:rPr>
        <w:tab/>
      </w:r>
      <w:r>
        <w:rPr>
          <w:rFonts w:hint="eastAsia" w:ascii="宋体" w:hAnsi="宋体" w:eastAsia="宋体" w:cs="宋体"/>
          <w:color w:val="auto"/>
          <w:spacing w:val="-3"/>
          <w:sz w:val="21"/>
          <w:szCs w:val="21"/>
          <w:u w:val="single" w:color="auto"/>
        </w:rPr>
        <w:t>（4）因承包人未能及时履行保修责任引起发</w:t>
      </w:r>
      <w:r>
        <w:rPr>
          <w:rFonts w:hint="eastAsia" w:ascii="宋体" w:hAnsi="宋体" w:eastAsia="宋体" w:cs="宋体"/>
          <w:color w:val="auto"/>
          <w:spacing w:val="-4"/>
          <w:sz w:val="21"/>
          <w:szCs w:val="21"/>
          <w:u w:val="single" w:color="auto"/>
        </w:rPr>
        <w:t>包人的一切损失，均由承包人</w:t>
      </w:r>
    </w:p>
    <w:p>
      <w:pPr>
        <w:keepNext w:val="0"/>
        <w:keepLines w:val="0"/>
        <w:pageBreakBefore w:val="0"/>
        <w:widowControl/>
        <w:tabs>
          <w:tab w:val="left" w:pos="629"/>
        </w:tabs>
        <w:kinsoku w:val="0"/>
        <w:wordWrap/>
        <w:overflowPunct/>
        <w:topLinePunct w:val="0"/>
        <w:autoSpaceDE w:val="0"/>
        <w:autoSpaceDN w:val="0"/>
        <w:bidi w:val="0"/>
        <w:adjustRightInd w:val="0"/>
        <w:snapToGrid w:val="0"/>
        <w:spacing w:line="360" w:lineRule="auto"/>
        <w:ind w:left="494"/>
        <w:textAlignment w:val="baseline"/>
        <w:rPr>
          <w:rFonts w:hint="eastAsia" w:ascii="宋体" w:hAnsi="宋体" w:eastAsia="宋体" w:cs="宋体"/>
          <w:color w:val="auto"/>
          <w:spacing w:val="-5"/>
          <w:sz w:val="21"/>
          <w:szCs w:val="21"/>
          <w:u w:val="single" w:color="auto"/>
        </w:rPr>
      </w:pPr>
      <w:r>
        <w:rPr>
          <w:rFonts w:hint="eastAsia" w:ascii="宋体" w:hAnsi="宋体" w:eastAsia="宋体" w:cs="宋体"/>
          <w:color w:val="auto"/>
          <w:spacing w:val="-5"/>
          <w:sz w:val="21"/>
          <w:szCs w:val="21"/>
          <w:u w:val="single" w:color="auto"/>
        </w:rPr>
        <w:t>承担，发生的保修费用由发包人从保修金中抵扣。不足部分，由承包人承担。</w:t>
      </w:r>
    </w:p>
    <w:p>
      <w:pPr>
        <w:keepNext w:val="0"/>
        <w:keepLines w:val="0"/>
        <w:pageBreakBefore w:val="0"/>
        <w:widowControl/>
        <w:tabs>
          <w:tab w:val="left" w:pos="629"/>
        </w:tabs>
        <w:kinsoku w:val="0"/>
        <w:wordWrap/>
        <w:overflowPunct/>
        <w:topLinePunct w:val="0"/>
        <w:autoSpaceDE w:val="0"/>
        <w:autoSpaceDN w:val="0"/>
        <w:bidi w:val="0"/>
        <w:adjustRightInd w:val="0"/>
        <w:snapToGrid w:val="0"/>
        <w:spacing w:line="360" w:lineRule="auto"/>
        <w:ind w:left="494"/>
        <w:textAlignment w:val="baseline"/>
        <w:rPr>
          <w:rFonts w:hint="eastAsia" w:ascii="宋体" w:hAnsi="宋体" w:eastAsia="宋体" w:cs="宋体"/>
          <w:color w:val="auto"/>
          <w:spacing w:val="-5"/>
          <w:sz w:val="21"/>
          <w:szCs w:val="21"/>
          <w:u w:val="single" w:color="auto"/>
        </w:rPr>
      </w:pPr>
      <w:r>
        <w:rPr>
          <w:rFonts w:hint="eastAsia" w:ascii="宋体" w:hAnsi="宋体" w:eastAsia="宋体" w:cs="宋体"/>
          <w:color w:val="auto"/>
          <w:spacing w:val="-5"/>
          <w:sz w:val="21"/>
          <w:szCs w:val="21"/>
          <w:u w:val="single" w:color="auto"/>
        </w:rPr>
        <w:t>工程质量保修书由发包人、承包人在工程竣工验收前共同签署，作为施工</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4"/>
        <w:textAlignment w:val="baseline"/>
        <w:rPr>
          <w:rFonts w:hint="eastAsia" w:ascii="宋体" w:hAnsi="宋体" w:eastAsia="宋体" w:cs="宋体"/>
          <w:color w:val="auto"/>
          <w:sz w:val="21"/>
          <w:szCs w:val="21"/>
        </w:rPr>
      </w:pPr>
      <w:r>
        <w:rPr>
          <w:rFonts w:hint="eastAsia" w:ascii="宋体" w:hAnsi="宋体" w:eastAsia="宋体" w:cs="宋体"/>
          <w:color w:val="auto"/>
          <w:spacing w:val="-1"/>
          <w:sz w:val="21"/>
          <w:szCs w:val="21"/>
        </w:rPr>
        <w:t>合同附件，其有效期限至保修期满。</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1"/>
          <w:szCs w:val="21"/>
        </w:rPr>
      </w:pP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1"/>
          <w:szCs w:val="21"/>
        </w:rPr>
        <w:sectPr>
          <w:footerReference r:id="rId7" w:type="default"/>
          <w:pgSz w:w="11906" w:h="16839"/>
          <w:pgMar w:top="1366" w:right="1785" w:bottom="1362" w:left="1785" w:header="0" w:footer="1200" w:gutter="0"/>
          <w:pgNumType w:fmt="decimal"/>
          <w:cols w:equalWidth="0" w:num="1">
            <w:col w:w="8335"/>
          </w:cols>
        </w:sect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507"/>
        <w:textAlignment w:val="baseline"/>
        <w:rPr>
          <w:rFonts w:hint="eastAsia" w:ascii="宋体" w:hAnsi="宋体" w:eastAsia="宋体" w:cs="宋体"/>
          <w:color w:val="auto"/>
          <w:sz w:val="21"/>
          <w:szCs w:val="21"/>
        </w:rPr>
      </w:pPr>
      <w:r>
        <w:rPr>
          <w:rFonts w:hint="eastAsia" w:ascii="宋体" w:hAnsi="宋体" w:eastAsia="宋体" w:cs="宋体"/>
          <w:color w:val="auto"/>
          <w:spacing w:val="-3"/>
          <w:sz w:val="21"/>
          <w:szCs w:val="21"/>
        </w:rPr>
        <w:t>发包人（公章</w:t>
      </w:r>
      <w:r>
        <w:rPr>
          <w:rFonts w:hint="eastAsia" w:ascii="宋体" w:hAnsi="宋体" w:eastAsia="宋体" w:cs="宋体"/>
          <w:color w:val="auto"/>
          <w:spacing w:val="-63"/>
          <w:w w:val="98"/>
          <w:sz w:val="21"/>
          <w:szCs w:val="21"/>
        </w:rPr>
        <w:t>）：</w:t>
      </w:r>
    </w:p>
    <w:p>
      <w:pPr>
        <w:pStyle w:val="19"/>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1"/>
          <w:szCs w:val="21"/>
        </w:rPr>
      </w:pPr>
    </w:p>
    <w:p>
      <w:pPr>
        <w:pStyle w:val="19"/>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1"/>
          <w:szCs w:val="21"/>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504"/>
        <w:textAlignment w:val="baseline"/>
        <w:rPr>
          <w:rFonts w:hint="eastAsia" w:ascii="宋体" w:hAnsi="宋体" w:eastAsia="宋体" w:cs="宋体"/>
          <w:color w:val="auto"/>
          <w:sz w:val="21"/>
          <w:szCs w:val="21"/>
        </w:rPr>
      </w:pPr>
      <w:r>
        <w:rPr>
          <w:rFonts w:hint="eastAsia" w:ascii="宋体" w:hAnsi="宋体" w:eastAsia="宋体" w:cs="宋体"/>
          <w:color w:val="auto"/>
          <w:spacing w:val="-1"/>
          <w:sz w:val="21"/>
          <w:szCs w:val="21"/>
        </w:rPr>
        <w:t>法定代表人（签字或盖章</w:t>
      </w:r>
      <w:r>
        <w:rPr>
          <w:rFonts w:hint="eastAsia" w:ascii="宋体" w:hAnsi="宋体" w:eastAsia="宋体" w:cs="宋体"/>
          <w:color w:val="auto"/>
          <w:spacing w:val="-62"/>
          <w:w w:val="97"/>
          <w:sz w:val="21"/>
          <w:szCs w:val="21"/>
        </w:rPr>
        <w:t>）：</w:t>
      </w:r>
    </w:p>
    <w:p>
      <w:pPr>
        <w:pStyle w:val="19"/>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rPr>
        <w:br w:type="column"/>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1"/>
          <w:szCs w:val="21"/>
        </w:rPr>
      </w:pPr>
      <w:r>
        <w:rPr>
          <w:rFonts w:hint="eastAsia" w:ascii="宋体" w:hAnsi="宋体" w:eastAsia="宋体" w:cs="宋体"/>
          <w:color w:val="auto"/>
          <w:spacing w:val="-2"/>
          <w:sz w:val="21"/>
          <w:szCs w:val="21"/>
        </w:rPr>
        <w:t>承包人（公章</w:t>
      </w:r>
      <w:r>
        <w:rPr>
          <w:rFonts w:hint="eastAsia" w:ascii="宋体" w:hAnsi="宋体" w:eastAsia="宋体" w:cs="宋体"/>
          <w:color w:val="auto"/>
          <w:spacing w:val="-62"/>
          <w:w w:val="97"/>
          <w:sz w:val="21"/>
          <w:szCs w:val="21"/>
        </w:rPr>
        <w:t>）：</w:t>
      </w:r>
    </w:p>
    <w:p>
      <w:pPr>
        <w:pStyle w:val="19"/>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1"/>
          <w:szCs w:val="21"/>
        </w:rPr>
      </w:pPr>
    </w:p>
    <w:p>
      <w:pPr>
        <w:pStyle w:val="19"/>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1"/>
          <w:szCs w:val="21"/>
        </w:rPr>
      </w:pP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1"/>
          <w:szCs w:val="21"/>
        </w:rPr>
      </w:pPr>
      <w:r>
        <w:rPr>
          <w:rFonts w:hint="eastAsia" w:ascii="宋体" w:hAnsi="宋体" w:eastAsia="宋体" w:cs="宋体"/>
          <w:color w:val="auto"/>
          <w:spacing w:val="-1"/>
          <w:sz w:val="21"/>
          <w:szCs w:val="21"/>
        </w:rPr>
        <w:t>法定代表人（签字或盖章</w:t>
      </w:r>
      <w:r>
        <w:rPr>
          <w:rFonts w:hint="eastAsia" w:ascii="宋体" w:hAnsi="宋体" w:eastAsia="宋体" w:cs="宋体"/>
          <w:color w:val="auto"/>
          <w:spacing w:val="-62"/>
          <w:w w:val="97"/>
          <w:sz w:val="21"/>
          <w:szCs w:val="21"/>
        </w:rPr>
        <w:t>）：</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1"/>
          <w:szCs w:val="21"/>
        </w:rPr>
        <w:sectPr>
          <w:type w:val="continuous"/>
          <w:pgSz w:w="11906" w:h="16839"/>
          <w:pgMar w:top="400" w:right="1785" w:bottom="1362" w:left="1785" w:header="0" w:footer="1200" w:gutter="0"/>
          <w:pgNumType w:fmt="decimal"/>
          <w:cols w:equalWidth="0" w:num="2">
            <w:col w:w="4484" w:space="100"/>
            <w:col w:w="3751"/>
          </w:cols>
        </w:sectPr>
      </w:pPr>
    </w:p>
    <w:p>
      <w:pPr>
        <w:pStyle w:val="19"/>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1"/>
          <w:szCs w:val="21"/>
        </w:rPr>
      </w:pPr>
    </w:p>
    <w:p>
      <w:pPr>
        <w:pStyle w:val="19"/>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1"/>
          <w:szCs w:val="21"/>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5184"/>
        <w:textAlignment w:val="baseline"/>
        <w:rPr>
          <w:rFonts w:hint="eastAsia" w:ascii="宋体" w:hAnsi="宋体" w:eastAsia="宋体" w:cs="宋体"/>
          <w:color w:val="auto"/>
          <w:sz w:val="21"/>
          <w:szCs w:val="21"/>
        </w:rPr>
      </w:pPr>
      <w:r>
        <w:rPr>
          <w:rFonts w:hint="eastAsia" w:ascii="宋体" w:hAnsi="宋体" w:eastAsia="宋体" w:cs="宋体"/>
          <w:color w:val="auto"/>
          <w:spacing w:val="-9"/>
          <w:sz w:val="21"/>
          <w:szCs w:val="21"/>
        </w:rPr>
        <w:t>年</w:t>
      </w:r>
      <w:r>
        <w:rPr>
          <w:rFonts w:hint="eastAsia" w:ascii="宋体" w:hAnsi="宋体" w:eastAsia="宋体" w:cs="宋体"/>
          <w:color w:val="auto"/>
          <w:spacing w:val="5"/>
          <w:sz w:val="21"/>
          <w:szCs w:val="21"/>
        </w:rPr>
        <w:t xml:space="preserve">   </w:t>
      </w:r>
      <w:r>
        <w:rPr>
          <w:rFonts w:hint="eastAsia" w:ascii="宋体" w:hAnsi="宋体" w:eastAsia="宋体" w:cs="宋体"/>
          <w:color w:val="auto"/>
          <w:spacing w:val="-9"/>
          <w:sz w:val="21"/>
          <w:szCs w:val="21"/>
        </w:rPr>
        <w:t>月</w:t>
      </w:r>
      <w:r>
        <w:rPr>
          <w:rFonts w:hint="eastAsia" w:ascii="宋体" w:hAnsi="宋体" w:eastAsia="宋体" w:cs="宋体"/>
          <w:color w:val="auto"/>
          <w:spacing w:val="25"/>
          <w:sz w:val="21"/>
          <w:szCs w:val="21"/>
        </w:rPr>
        <w:t xml:space="preserve">  </w:t>
      </w:r>
      <w:r>
        <w:rPr>
          <w:rFonts w:hint="eastAsia" w:ascii="宋体" w:hAnsi="宋体" w:eastAsia="宋体" w:cs="宋体"/>
          <w:color w:val="auto"/>
          <w:spacing w:val="-9"/>
          <w:sz w:val="21"/>
          <w:szCs w:val="21"/>
        </w:rPr>
        <w:t>日</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1"/>
          <w:szCs w:val="21"/>
        </w:rPr>
        <w:sectPr>
          <w:type w:val="continuous"/>
          <w:pgSz w:w="11906" w:h="16839"/>
          <w:pgMar w:top="400" w:right="1785" w:bottom="1362" w:left="1785" w:header="0" w:footer="1200" w:gutter="0"/>
          <w:pgNumType w:fmt="decimal"/>
          <w:cols w:equalWidth="0" w:num="1">
            <w:col w:w="8335"/>
          </w:cols>
        </w:sectPr>
      </w:pPr>
    </w:p>
    <w:p>
      <w:pPr>
        <w:pStyle w:val="19"/>
        <w:keepNext w:val="0"/>
        <w:keepLines w:val="0"/>
        <w:pageBreakBefore w:val="0"/>
        <w:widowControl/>
        <w:kinsoku w:val="0"/>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1"/>
          <w:szCs w:val="21"/>
        </w:rPr>
      </w:pPr>
    </w:p>
    <w:p>
      <w:pPr>
        <w:keepNext w:val="0"/>
        <w:keepLines w:val="0"/>
        <w:pageBreakBefore w:val="0"/>
        <w:widowControl/>
        <w:kinsoku w:val="0"/>
        <w:overflowPunct/>
        <w:topLinePunct w:val="0"/>
        <w:autoSpaceDE w:val="0"/>
        <w:autoSpaceDN w:val="0"/>
        <w:bidi w:val="0"/>
        <w:adjustRightInd w:val="0"/>
        <w:snapToGrid w:val="0"/>
        <w:spacing w:before="98" w:line="360" w:lineRule="auto"/>
        <w:ind w:left="3574"/>
        <w:textAlignment w:val="baseline"/>
        <w:rPr>
          <w:rFonts w:hint="eastAsia" w:ascii="宋体" w:hAnsi="宋体" w:eastAsia="宋体" w:cs="宋体"/>
          <w:color w:val="auto"/>
          <w:sz w:val="21"/>
          <w:szCs w:val="21"/>
        </w:rPr>
      </w:pPr>
      <w:r>
        <w:rPr>
          <w:rFonts w:hint="eastAsia" w:ascii="宋体" w:hAnsi="宋体" w:eastAsia="宋体" w:cs="宋体"/>
          <w:color w:val="auto"/>
          <w:spacing w:val="-3"/>
          <w:sz w:val="21"/>
          <w:szCs w:val="21"/>
          <w14:textOutline w14:w="5448" w14:cap="sq" w14:cmpd="sng">
            <w14:solidFill>
              <w14:srgbClr w14:val="000000"/>
            </w14:solidFill>
            <w14:prstDash w14:val="solid"/>
            <w14:bevel/>
          </w14:textOutline>
        </w:rPr>
        <w:t>廉政合同</w:t>
      </w:r>
    </w:p>
    <w:p>
      <w:pPr>
        <w:pStyle w:val="19"/>
        <w:keepNext w:val="0"/>
        <w:keepLines w:val="0"/>
        <w:pageBreakBefore w:val="0"/>
        <w:widowControl/>
        <w:kinsoku w:val="0"/>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1"/>
          <w:szCs w:val="21"/>
        </w:rPr>
      </w:pPr>
    </w:p>
    <w:p>
      <w:pPr>
        <w:pStyle w:val="19"/>
        <w:keepNext w:val="0"/>
        <w:keepLines w:val="0"/>
        <w:pageBreakBefore w:val="0"/>
        <w:widowControl/>
        <w:kinsoku w:val="0"/>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1"/>
          <w:szCs w:val="21"/>
        </w:rPr>
      </w:pPr>
    </w:p>
    <w:p>
      <w:pPr>
        <w:keepNext w:val="0"/>
        <w:keepLines w:val="0"/>
        <w:pageBreakBefore w:val="0"/>
        <w:widowControl/>
        <w:kinsoku w:val="0"/>
        <w:overflowPunct/>
        <w:topLinePunct w:val="0"/>
        <w:autoSpaceDE w:val="0"/>
        <w:autoSpaceDN w:val="0"/>
        <w:bidi w:val="0"/>
        <w:adjustRightInd w:val="0"/>
        <w:snapToGrid w:val="0"/>
        <w:spacing w:line="360" w:lineRule="auto"/>
        <w:ind w:left="507"/>
        <w:textAlignment w:val="baseline"/>
        <w:rPr>
          <w:rFonts w:hint="eastAsia" w:ascii="宋体" w:hAnsi="宋体" w:eastAsia="宋体" w:cs="宋体"/>
          <w:color w:val="auto"/>
          <w:sz w:val="21"/>
          <w:szCs w:val="21"/>
        </w:rPr>
      </w:pPr>
      <w:r>
        <w:rPr>
          <w:rFonts w:hint="eastAsia" w:ascii="宋体" w:hAnsi="宋体" w:eastAsia="宋体" w:cs="宋体"/>
          <w:color w:val="auto"/>
          <w:spacing w:val="-1"/>
          <w:sz w:val="21"/>
          <w:szCs w:val="21"/>
        </w:rPr>
        <w:t>发包人(全称)：</w:t>
      </w:r>
      <w:r>
        <w:rPr>
          <w:rFonts w:hint="eastAsia" w:ascii="宋体" w:hAnsi="宋体" w:eastAsia="宋体" w:cs="宋体"/>
          <w:color w:val="auto"/>
          <w:spacing w:val="-1"/>
          <w:sz w:val="21"/>
          <w:szCs w:val="21"/>
          <w:u w:val="single" w:color="auto"/>
        </w:rPr>
        <w:t xml:space="preserve"> 江苏省南通中等专业学校</w:t>
      </w:r>
      <w:r>
        <w:rPr>
          <w:rFonts w:hint="eastAsia" w:ascii="宋体" w:hAnsi="宋体" w:eastAsia="宋体" w:cs="宋体"/>
          <w:color w:val="auto"/>
          <w:spacing w:val="1"/>
          <w:sz w:val="21"/>
          <w:szCs w:val="21"/>
          <w:u w:val="single" w:color="auto"/>
        </w:rPr>
        <w:t xml:space="preserve">     </w:t>
      </w:r>
    </w:p>
    <w:p>
      <w:pPr>
        <w:keepNext w:val="0"/>
        <w:keepLines w:val="0"/>
        <w:pageBreakBefore w:val="0"/>
        <w:widowControl/>
        <w:kinsoku w:val="0"/>
        <w:overflowPunct/>
        <w:topLinePunct w:val="0"/>
        <w:autoSpaceDE w:val="0"/>
        <w:autoSpaceDN w:val="0"/>
        <w:bidi w:val="0"/>
        <w:adjustRightInd w:val="0"/>
        <w:snapToGrid w:val="0"/>
        <w:spacing w:line="360" w:lineRule="auto"/>
        <w:ind w:left="503"/>
        <w:textAlignment w:val="baseline"/>
        <w:rPr>
          <w:rFonts w:hint="eastAsia" w:ascii="宋体" w:hAnsi="宋体" w:eastAsia="宋体" w:cs="宋体"/>
          <w:color w:val="auto"/>
          <w:sz w:val="21"/>
          <w:szCs w:val="21"/>
        </w:rPr>
      </w:pPr>
      <w:r>
        <w:rPr>
          <w:rFonts w:hint="eastAsia" w:ascii="宋体" w:hAnsi="宋体" w:eastAsia="宋体" w:cs="宋体"/>
          <w:color w:val="auto"/>
          <w:spacing w:val="-1"/>
          <w:sz w:val="21"/>
          <w:szCs w:val="21"/>
        </w:rPr>
        <w:t>承包人(全称)：</w:t>
      </w:r>
      <w:r>
        <w:rPr>
          <w:rFonts w:hint="eastAsia" w:ascii="宋体" w:hAnsi="宋体" w:eastAsia="宋体" w:cs="宋体"/>
          <w:color w:val="auto"/>
          <w:spacing w:val="-1"/>
          <w:sz w:val="21"/>
          <w:szCs w:val="21"/>
          <w:u w:val="single" w:color="auto"/>
        </w:rPr>
        <w:t xml:space="preserve"> </w:t>
      </w:r>
      <w:r>
        <w:rPr>
          <w:rFonts w:hint="eastAsia" w:ascii="宋体" w:hAnsi="宋体" w:eastAsia="宋体" w:cs="宋体"/>
          <w:color w:val="auto"/>
          <w:spacing w:val="-1"/>
          <w:sz w:val="21"/>
          <w:szCs w:val="21"/>
          <w:u w:val="single" w:color="auto"/>
          <w:lang w:val="en-US" w:eastAsia="zh-CN"/>
        </w:rPr>
        <w:t xml:space="preserve">                      </w:t>
      </w:r>
      <w:r>
        <w:rPr>
          <w:rFonts w:hint="eastAsia" w:ascii="宋体" w:hAnsi="宋体" w:eastAsia="宋体" w:cs="宋体"/>
          <w:color w:val="auto"/>
          <w:spacing w:val="4"/>
          <w:sz w:val="21"/>
          <w:szCs w:val="21"/>
          <w:u w:val="single" w:color="auto"/>
        </w:rPr>
        <w:t xml:space="preserve">  </w:t>
      </w:r>
    </w:p>
    <w:p>
      <w:pPr>
        <w:pStyle w:val="19"/>
        <w:keepNext w:val="0"/>
        <w:keepLines w:val="0"/>
        <w:pageBreakBefore w:val="0"/>
        <w:widowControl/>
        <w:kinsoku w:val="0"/>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1"/>
          <w:szCs w:val="21"/>
        </w:rPr>
      </w:pPr>
    </w:p>
    <w:p>
      <w:pPr>
        <w:keepNext w:val="0"/>
        <w:keepLines w:val="0"/>
        <w:pageBreakBefore w:val="0"/>
        <w:widowControl/>
        <w:kinsoku w:val="0"/>
        <w:overflowPunct/>
        <w:topLinePunct w:val="0"/>
        <w:autoSpaceDE w:val="0"/>
        <w:autoSpaceDN w:val="0"/>
        <w:bidi w:val="0"/>
        <w:adjustRightInd w:val="0"/>
        <w:snapToGrid w:val="0"/>
        <w:spacing w:line="360" w:lineRule="auto"/>
        <w:ind w:left="24" w:firstLine="479"/>
        <w:jc w:val="both"/>
        <w:textAlignment w:val="baseline"/>
        <w:rPr>
          <w:rFonts w:hint="eastAsia" w:ascii="宋体" w:hAnsi="宋体" w:eastAsia="宋体" w:cs="宋体"/>
          <w:color w:val="auto"/>
          <w:sz w:val="21"/>
          <w:szCs w:val="21"/>
        </w:rPr>
      </w:pPr>
      <w:r>
        <w:rPr>
          <w:rFonts w:hint="eastAsia" w:ascii="宋体" w:hAnsi="宋体" w:eastAsia="宋体" w:cs="宋体"/>
          <w:color w:val="auto"/>
          <w:spacing w:val="-8"/>
          <w:sz w:val="21"/>
          <w:szCs w:val="21"/>
        </w:rPr>
        <w:t>根据国家、省工程建设和廉政建设的有关规定，为做</w:t>
      </w:r>
      <w:r>
        <w:rPr>
          <w:rFonts w:hint="eastAsia" w:ascii="宋体" w:hAnsi="宋体" w:eastAsia="宋体" w:cs="宋体"/>
          <w:color w:val="auto"/>
          <w:spacing w:val="-9"/>
          <w:sz w:val="21"/>
          <w:szCs w:val="21"/>
        </w:rPr>
        <w:t>好合同工程的廉政建设，</w:t>
      </w:r>
      <w:r>
        <w:rPr>
          <w:rFonts w:hint="eastAsia" w:ascii="宋体" w:hAnsi="宋体" w:eastAsia="宋体" w:cs="宋体"/>
          <w:color w:val="auto"/>
          <w:sz w:val="21"/>
          <w:szCs w:val="21"/>
        </w:rPr>
        <w:t xml:space="preserve"> </w:t>
      </w:r>
      <w:r>
        <w:rPr>
          <w:rFonts w:hint="eastAsia" w:ascii="宋体" w:hAnsi="宋体" w:eastAsia="宋体" w:cs="宋体"/>
          <w:color w:val="auto"/>
          <w:spacing w:val="-3"/>
          <w:sz w:val="21"/>
          <w:szCs w:val="21"/>
        </w:rPr>
        <w:t>保证工程质量与施工安全，提高建设资金的有效使用和投资效益，发包人、承包</w:t>
      </w:r>
      <w:r>
        <w:rPr>
          <w:rFonts w:hint="eastAsia" w:ascii="宋体" w:hAnsi="宋体" w:eastAsia="宋体" w:cs="宋体"/>
          <w:color w:val="auto"/>
          <w:spacing w:val="-1"/>
          <w:sz w:val="21"/>
          <w:szCs w:val="21"/>
        </w:rPr>
        <w:t>人就加强合同工程的廉政建设，订立本合同。</w:t>
      </w:r>
    </w:p>
    <w:p>
      <w:pPr>
        <w:keepNext w:val="0"/>
        <w:keepLines w:val="0"/>
        <w:pageBreakBefore w:val="0"/>
        <w:widowControl/>
        <w:kinsoku w:val="0"/>
        <w:overflowPunct/>
        <w:topLinePunct w:val="0"/>
        <w:autoSpaceDE w:val="0"/>
        <w:autoSpaceDN w:val="0"/>
        <w:bidi w:val="0"/>
        <w:adjustRightInd w:val="0"/>
        <w:snapToGrid w:val="0"/>
        <w:spacing w:line="360" w:lineRule="auto"/>
        <w:ind w:left="521"/>
        <w:textAlignment w:val="baseline"/>
        <w:rPr>
          <w:rFonts w:hint="eastAsia" w:ascii="宋体" w:hAnsi="宋体" w:eastAsia="宋体" w:cs="宋体"/>
          <w:color w:val="auto"/>
          <w:sz w:val="21"/>
          <w:szCs w:val="21"/>
        </w:rPr>
      </w:pPr>
      <w:r>
        <w:rPr>
          <w:rFonts w:hint="eastAsia" w:ascii="宋体" w:hAnsi="宋体" w:eastAsia="宋体" w:cs="宋体"/>
          <w:color w:val="auto"/>
          <w:spacing w:val="-3"/>
          <w:sz w:val="21"/>
          <w:szCs w:val="21"/>
          <w14:textOutline w14:w="4358" w14:cap="sq" w14:cmpd="sng">
            <w14:solidFill>
              <w14:srgbClr w14:val="000000"/>
            </w14:solidFill>
            <w14:prstDash w14:val="solid"/>
            <w14:bevel/>
          </w14:textOutline>
        </w:rPr>
        <w:t>1</w:t>
      </w:r>
      <w:r>
        <w:rPr>
          <w:rFonts w:hint="eastAsia" w:ascii="宋体" w:hAnsi="宋体" w:eastAsia="宋体" w:cs="宋体"/>
          <w:color w:val="auto"/>
          <w:spacing w:val="-3"/>
          <w:sz w:val="21"/>
          <w:szCs w:val="21"/>
        </w:rPr>
        <w:t xml:space="preserve">  </w:t>
      </w:r>
      <w:r>
        <w:rPr>
          <w:rFonts w:hint="eastAsia" w:ascii="宋体" w:hAnsi="宋体" w:eastAsia="宋体" w:cs="宋体"/>
          <w:color w:val="auto"/>
          <w:spacing w:val="-3"/>
          <w:sz w:val="21"/>
          <w:szCs w:val="21"/>
          <w14:textOutline w14:w="4358" w14:cap="sq" w14:cmpd="sng">
            <w14:solidFill>
              <w14:srgbClr w14:val="000000"/>
            </w14:solidFill>
            <w14:prstDash w14:val="solid"/>
            <w14:bevel/>
          </w14:textOutline>
        </w:rPr>
        <w:t>双方权利和义务</w:t>
      </w:r>
    </w:p>
    <w:p>
      <w:pPr>
        <w:keepNext w:val="0"/>
        <w:keepLines w:val="0"/>
        <w:pageBreakBefore w:val="0"/>
        <w:widowControl/>
        <w:kinsoku w:val="0"/>
        <w:overflowPunct/>
        <w:topLinePunct w:val="0"/>
        <w:autoSpaceDE w:val="0"/>
        <w:autoSpaceDN w:val="0"/>
        <w:bidi w:val="0"/>
        <w:adjustRightInd w:val="0"/>
        <w:snapToGrid w:val="0"/>
        <w:spacing w:line="360" w:lineRule="auto"/>
        <w:ind w:firstLine="412" w:firstLineChars="200"/>
        <w:textAlignment w:val="baseline"/>
        <w:rPr>
          <w:rFonts w:hint="eastAsia" w:ascii="宋体" w:hAnsi="宋体" w:eastAsia="宋体" w:cs="宋体"/>
          <w:color w:val="auto"/>
          <w:sz w:val="21"/>
          <w:szCs w:val="21"/>
        </w:rPr>
      </w:pPr>
      <w:r>
        <w:rPr>
          <w:rFonts w:hint="eastAsia" w:ascii="宋体" w:hAnsi="宋体" w:eastAsia="宋体" w:cs="宋体"/>
          <w:color w:val="auto"/>
          <w:spacing w:val="-2"/>
          <w:sz w:val="21"/>
          <w:szCs w:val="21"/>
        </w:rPr>
        <w:t>1.1</w:t>
      </w:r>
      <w:r>
        <w:rPr>
          <w:rFonts w:hint="eastAsia" w:ascii="宋体" w:hAnsi="宋体" w:eastAsia="宋体" w:cs="宋体"/>
          <w:color w:val="auto"/>
          <w:spacing w:val="-50"/>
          <w:sz w:val="21"/>
          <w:szCs w:val="21"/>
        </w:rPr>
        <w:t xml:space="preserve"> </w:t>
      </w:r>
      <w:r>
        <w:rPr>
          <w:rFonts w:hint="eastAsia" w:ascii="宋体" w:hAnsi="宋体" w:eastAsia="宋体" w:cs="宋体"/>
          <w:color w:val="auto"/>
          <w:spacing w:val="-2"/>
          <w:sz w:val="21"/>
          <w:szCs w:val="21"/>
        </w:rPr>
        <w:t>严格遵守国家有关法律法规的规定。</w:t>
      </w:r>
    </w:p>
    <w:p>
      <w:pPr>
        <w:keepNext w:val="0"/>
        <w:keepLines w:val="0"/>
        <w:pageBreakBefore w:val="0"/>
        <w:widowControl/>
        <w:kinsoku w:val="0"/>
        <w:overflowPunct/>
        <w:topLinePunct w:val="0"/>
        <w:autoSpaceDE w:val="0"/>
        <w:autoSpaceDN w:val="0"/>
        <w:bidi w:val="0"/>
        <w:adjustRightInd w:val="0"/>
        <w:snapToGrid w:val="0"/>
        <w:spacing w:line="360" w:lineRule="auto"/>
        <w:ind w:firstLine="404" w:firstLineChars="200"/>
        <w:textAlignment w:val="baseline"/>
        <w:rPr>
          <w:rFonts w:hint="eastAsia" w:ascii="宋体" w:hAnsi="宋体" w:eastAsia="宋体" w:cs="宋体"/>
          <w:color w:val="auto"/>
          <w:sz w:val="21"/>
          <w:szCs w:val="21"/>
        </w:rPr>
      </w:pPr>
      <w:r>
        <w:rPr>
          <w:rFonts w:hint="eastAsia" w:ascii="宋体" w:hAnsi="宋体" w:eastAsia="宋体" w:cs="宋体"/>
          <w:color w:val="auto"/>
          <w:spacing w:val="-4"/>
          <w:sz w:val="21"/>
          <w:szCs w:val="21"/>
        </w:rPr>
        <w:t>1.2</w:t>
      </w:r>
      <w:r>
        <w:rPr>
          <w:rFonts w:hint="eastAsia" w:ascii="宋体" w:hAnsi="宋体" w:eastAsia="宋体" w:cs="宋体"/>
          <w:color w:val="auto"/>
          <w:spacing w:val="-49"/>
          <w:sz w:val="21"/>
          <w:szCs w:val="21"/>
        </w:rPr>
        <w:t xml:space="preserve"> </w:t>
      </w:r>
      <w:r>
        <w:rPr>
          <w:rFonts w:hint="eastAsia" w:ascii="宋体" w:hAnsi="宋体" w:eastAsia="宋体" w:cs="宋体"/>
          <w:color w:val="auto"/>
          <w:spacing w:val="-4"/>
          <w:sz w:val="21"/>
          <w:szCs w:val="21"/>
        </w:rPr>
        <w:t>严格执行一切合同文件，</w:t>
      </w:r>
      <w:r>
        <w:rPr>
          <w:rFonts w:hint="eastAsia" w:ascii="宋体" w:hAnsi="宋体" w:eastAsia="宋体" w:cs="宋体"/>
          <w:color w:val="auto"/>
          <w:spacing w:val="-72"/>
          <w:sz w:val="21"/>
          <w:szCs w:val="21"/>
        </w:rPr>
        <w:t xml:space="preserve"> </w:t>
      </w:r>
      <w:r>
        <w:rPr>
          <w:rFonts w:hint="eastAsia" w:ascii="宋体" w:hAnsi="宋体" w:eastAsia="宋体" w:cs="宋体"/>
          <w:color w:val="auto"/>
          <w:spacing w:val="-4"/>
          <w:sz w:val="21"/>
          <w:szCs w:val="21"/>
        </w:rPr>
        <w:t>自觉按合同办事。</w:t>
      </w:r>
    </w:p>
    <w:p>
      <w:pPr>
        <w:keepNext w:val="0"/>
        <w:keepLines w:val="0"/>
        <w:pageBreakBefore w:val="0"/>
        <w:widowControl/>
        <w:kinsoku w:val="0"/>
        <w:overflowPunct/>
        <w:topLinePunct w:val="0"/>
        <w:autoSpaceDE w:val="0"/>
        <w:autoSpaceDN w:val="0"/>
        <w:bidi w:val="0"/>
        <w:adjustRightInd w:val="0"/>
        <w:snapToGrid w:val="0"/>
        <w:spacing w:line="360" w:lineRule="auto"/>
        <w:ind w:firstLine="412" w:firstLineChars="200"/>
        <w:textAlignment w:val="baseline"/>
        <w:rPr>
          <w:rFonts w:hint="eastAsia" w:ascii="宋体" w:hAnsi="宋体" w:eastAsia="宋体" w:cs="宋体"/>
          <w:color w:val="auto"/>
          <w:spacing w:val="-2"/>
          <w:sz w:val="21"/>
          <w:szCs w:val="21"/>
        </w:rPr>
      </w:pPr>
      <w:r>
        <w:rPr>
          <w:rFonts w:hint="eastAsia" w:ascii="宋体" w:hAnsi="宋体" w:eastAsia="宋体" w:cs="宋体"/>
          <w:color w:val="auto"/>
          <w:spacing w:val="-2"/>
          <w:sz w:val="21"/>
          <w:szCs w:val="21"/>
        </w:rPr>
        <w:t>1.3 双方的业务活动坚持公平、公开、公正和诚信的原则（法律认定的商业秘密和合同文件另有规定除外），不得损害国家和集体利益，不得违反工程建设管理规章制度。</w:t>
      </w:r>
    </w:p>
    <w:p>
      <w:pPr>
        <w:keepNext w:val="0"/>
        <w:keepLines w:val="0"/>
        <w:pageBreakBefore w:val="0"/>
        <w:widowControl/>
        <w:kinsoku w:val="0"/>
        <w:overflowPunct/>
        <w:topLinePunct w:val="0"/>
        <w:autoSpaceDE w:val="0"/>
        <w:autoSpaceDN w:val="0"/>
        <w:bidi w:val="0"/>
        <w:adjustRightInd w:val="0"/>
        <w:snapToGrid w:val="0"/>
        <w:spacing w:line="360" w:lineRule="auto"/>
        <w:ind w:firstLine="412" w:firstLineChars="200"/>
        <w:textAlignment w:val="baseline"/>
        <w:rPr>
          <w:rFonts w:hint="eastAsia" w:ascii="宋体" w:hAnsi="宋体" w:eastAsia="宋体" w:cs="宋体"/>
          <w:color w:val="auto"/>
          <w:spacing w:val="-2"/>
          <w:sz w:val="21"/>
          <w:szCs w:val="21"/>
        </w:rPr>
      </w:pPr>
      <w:r>
        <w:rPr>
          <w:rFonts w:hint="eastAsia" w:ascii="宋体" w:hAnsi="宋体" w:eastAsia="宋体" w:cs="宋体"/>
          <w:color w:val="auto"/>
          <w:spacing w:val="-2"/>
          <w:sz w:val="21"/>
          <w:szCs w:val="21"/>
        </w:rPr>
        <w:t>1.4 建立健全廉政制度，开展廉政教育，设立廉政告示牌，公布举报电话，监督并认真查处违法违纪行为。</w:t>
      </w:r>
    </w:p>
    <w:p>
      <w:pPr>
        <w:keepNext w:val="0"/>
        <w:keepLines w:val="0"/>
        <w:pageBreakBefore w:val="0"/>
        <w:widowControl/>
        <w:kinsoku w:val="0"/>
        <w:overflowPunct/>
        <w:topLinePunct w:val="0"/>
        <w:autoSpaceDE w:val="0"/>
        <w:autoSpaceDN w:val="0"/>
        <w:bidi w:val="0"/>
        <w:adjustRightInd w:val="0"/>
        <w:snapToGrid w:val="0"/>
        <w:spacing w:line="360" w:lineRule="auto"/>
        <w:ind w:firstLine="412" w:firstLineChars="200"/>
        <w:textAlignment w:val="baseline"/>
        <w:rPr>
          <w:rFonts w:hint="eastAsia" w:ascii="宋体" w:hAnsi="宋体" w:eastAsia="宋体" w:cs="宋体"/>
          <w:color w:val="auto"/>
          <w:spacing w:val="-2"/>
          <w:sz w:val="21"/>
          <w:szCs w:val="21"/>
        </w:rPr>
      </w:pPr>
      <w:r>
        <w:rPr>
          <w:rFonts w:hint="eastAsia" w:ascii="宋体" w:hAnsi="宋体" w:eastAsia="宋体" w:cs="宋体"/>
          <w:color w:val="auto"/>
          <w:spacing w:val="-2"/>
          <w:sz w:val="21"/>
          <w:szCs w:val="21"/>
        </w:rPr>
        <w:t>1.5 发现对方在业务活动中有违反廉政建设规定的行为，应及时给予提醒和纠正。</w:t>
      </w:r>
    </w:p>
    <w:p>
      <w:pPr>
        <w:keepNext w:val="0"/>
        <w:keepLines w:val="0"/>
        <w:pageBreakBefore w:val="0"/>
        <w:widowControl/>
        <w:kinsoku w:val="0"/>
        <w:overflowPunct/>
        <w:topLinePunct w:val="0"/>
        <w:autoSpaceDE w:val="0"/>
        <w:autoSpaceDN w:val="0"/>
        <w:bidi w:val="0"/>
        <w:adjustRightInd w:val="0"/>
        <w:snapToGrid w:val="0"/>
        <w:spacing w:line="360" w:lineRule="auto"/>
        <w:ind w:firstLine="412" w:firstLineChars="200"/>
        <w:textAlignment w:val="baseline"/>
        <w:rPr>
          <w:rFonts w:hint="eastAsia" w:ascii="宋体" w:hAnsi="宋体" w:eastAsia="宋体" w:cs="宋体"/>
          <w:color w:val="auto"/>
          <w:spacing w:val="-2"/>
          <w:sz w:val="21"/>
          <w:szCs w:val="21"/>
        </w:rPr>
      </w:pPr>
      <w:r>
        <w:rPr>
          <w:rFonts w:hint="eastAsia" w:ascii="宋体" w:hAnsi="宋体" w:eastAsia="宋体" w:cs="宋体"/>
          <w:color w:val="auto"/>
          <w:spacing w:val="-2"/>
          <w:sz w:val="21"/>
          <w:szCs w:val="21"/>
        </w:rPr>
        <w:t>1.6 发现对方严重违反合同的行为，有向其上级部门举报、建议给予处理并要求告知处理结果的权利。没有上级部门的，可按施工合同通用条款第 70 条规定处理。</w:t>
      </w:r>
    </w:p>
    <w:p>
      <w:pPr>
        <w:keepNext w:val="0"/>
        <w:keepLines w:val="0"/>
        <w:pageBreakBefore w:val="0"/>
        <w:widowControl/>
        <w:kinsoku w:val="0"/>
        <w:overflowPunct/>
        <w:topLinePunct w:val="0"/>
        <w:autoSpaceDE w:val="0"/>
        <w:autoSpaceDN w:val="0"/>
        <w:bidi w:val="0"/>
        <w:adjustRightInd w:val="0"/>
        <w:snapToGrid w:val="0"/>
        <w:spacing w:line="360" w:lineRule="auto"/>
        <w:ind w:left="506"/>
        <w:textAlignment w:val="baseline"/>
        <w:rPr>
          <w:rFonts w:hint="eastAsia" w:ascii="宋体" w:hAnsi="宋体" w:eastAsia="宋体" w:cs="宋体"/>
          <w:color w:val="auto"/>
          <w:sz w:val="21"/>
          <w:szCs w:val="21"/>
        </w:rPr>
      </w:pPr>
      <w:r>
        <w:rPr>
          <w:rFonts w:hint="eastAsia" w:ascii="宋体" w:hAnsi="宋体" w:eastAsia="宋体" w:cs="宋体"/>
          <w:color w:val="auto"/>
          <w:spacing w:val="-4"/>
          <w:sz w:val="21"/>
          <w:szCs w:val="21"/>
          <w14:textOutline w14:w="4358" w14:cap="sq" w14:cmpd="sng">
            <w14:solidFill>
              <w14:srgbClr w14:val="000000"/>
            </w14:solidFill>
            <w14:prstDash w14:val="solid"/>
            <w14:bevel/>
          </w14:textOutline>
        </w:rPr>
        <w:t>2</w:t>
      </w:r>
      <w:r>
        <w:rPr>
          <w:rFonts w:hint="eastAsia" w:ascii="宋体" w:hAnsi="宋体" w:eastAsia="宋体" w:cs="宋体"/>
          <w:color w:val="auto"/>
          <w:spacing w:val="-45"/>
          <w:sz w:val="21"/>
          <w:szCs w:val="21"/>
        </w:rPr>
        <w:t xml:space="preserve"> </w:t>
      </w:r>
      <w:r>
        <w:rPr>
          <w:rFonts w:hint="eastAsia" w:ascii="宋体" w:hAnsi="宋体" w:eastAsia="宋体" w:cs="宋体"/>
          <w:color w:val="auto"/>
          <w:spacing w:val="-4"/>
          <w:sz w:val="21"/>
          <w:szCs w:val="21"/>
          <w14:textOutline w14:w="4358" w14:cap="sq" w14:cmpd="sng">
            <w14:solidFill>
              <w14:srgbClr w14:val="000000"/>
            </w14:solidFill>
            <w14:prstDash w14:val="solid"/>
            <w14:bevel/>
          </w14:textOutline>
        </w:rPr>
        <w:t>发包人义务</w:t>
      </w:r>
    </w:p>
    <w:p>
      <w:pPr>
        <w:keepNext w:val="0"/>
        <w:keepLines w:val="0"/>
        <w:pageBreakBefore w:val="0"/>
        <w:widowControl/>
        <w:kinsoku w:val="0"/>
        <w:overflowPunct/>
        <w:topLinePunct w:val="0"/>
        <w:autoSpaceDE w:val="0"/>
        <w:autoSpaceDN w:val="0"/>
        <w:bidi w:val="0"/>
        <w:adjustRightInd w:val="0"/>
        <w:snapToGrid w:val="0"/>
        <w:spacing w:line="360" w:lineRule="auto"/>
        <w:ind w:firstLine="412" w:firstLineChars="200"/>
        <w:textAlignment w:val="baseline"/>
        <w:rPr>
          <w:rFonts w:hint="eastAsia" w:ascii="宋体" w:hAnsi="宋体" w:eastAsia="宋体" w:cs="宋体"/>
          <w:color w:val="auto"/>
          <w:spacing w:val="-2"/>
          <w:sz w:val="21"/>
          <w:szCs w:val="21"/>
        </w:rPr>
      </w:pPr>
      <w:r>
        <w:rPr>
          <w:rFonts w:hint="eastAsia" w:ascii="宋体" w:hAnsi="宋体" w:eastAsia="宋体" w:cs="宋体"/>
          <w:color w:val="auto"/>
          <w:spacing w:val="-2"/>
          <w:sz w:val="21"/>
          <w:szCs w:val="21"/>
        </w:rPr>
        <w:t>2.1 发包人及其工作人员不得索要或接受承包人的礼金、有价证券和贵重物品，不得在承包人报销任何应由发包人或工作人员个人支付的费用等。</w:t>
      </w:r>
    </w:p>
    <w:p>
      <w:pPr>
        <w:keepNext w:val="0"/>
        <w:keepLines w:val="0"/>
        <w:pageBreakBefore w:val="0"/>
        <w:widowControl/>
        <w:kinsoku w:val="0"/>
        <w:overflowPunct/>
        <w:topLinePunct w:val="0"/>
        <w:autoSpaceDE w:val="0"/>
        <w:autoSpaceDN w:val="0"/>
        <w:bidi w:val="0"/>
        <w:adjustRightInd w:val="0"/>
        <w:snapToGrid w:val="0"/>
        <w:spacing w:line="360" w:lineRule="auto"/>
        <w:ind w:firstLine="412" w:firstLineChars="200"/>
        <w:textAlignment w:val="baseline"/>
        <w:rPr>
          <w:rFonts w:hint="eastAsia" w:ascii="宋体" w:hAnsi="宋体" w:eastAsia="宋体" w:cs="宋体"/>
          <w:color w:val="auto"/>
          <w:spacing w:val="-2"/>
          <w:sz w:val="21"/>
          <w:szCs w:val="21"/>
        </w:rPr>
      </w:pPr>
      <w:r>
        <w:rPr>
          <w:rFonts w:hint="eastAsia" w:ascii="宋体" w:hAnsi="宋体" w:eastAsia="宋体" w:cs="宋体"/>
          <w:color w:val="auto"/>
          <w:spacing w:val="-2"/>
          <w:sz w:val="21"/>
          <w:szCs w:val="21"/>
        </w:rPr>
        <w:t>2.2 发包人及其工作人员不得参加承包人安排的宴请（工作餐除外）和娱乐活动；不得接受承包人提供的通讯工具、交通工具和高档办公用品等。</w:t>
      </w:r>
    </w:p>
    <w:p>
      <w:pPr>
        <w:keepNext w:val="0"/>
        <w:keepLines w:val="0"/>
        <w:pageBreakBefore w:val="0"/>
        <w:widowControl/>
        <w:kinsoku w:val="0"/>
        <w:overflowPunct/>
        <w:topLinePunct w:val="0"/>
        <w:autoSpaceDE w:val="0"/>
        <w:autoSpaceDN w:val="0"/>
        <w:bidi w:val="0"/>
        <w:adjustRightInd w:val="0"/>
        <w:snapToGrid w:val="0"/>
        <w:spacing w:line="360" w:lineRule="auto"/>
        <w:ind w:firstLine="412" w:firstLineChars="200"/>
        <w:textAlignment w:val="baseline"/>
        <w:rPr>
          <w:rFonts w:hint="eastAsia" w:ascii="宋体" w:hAnsi="宋体" w:eastAsia="宋体" w:cs="宋体"/>
          <w:color w:val="auto"/>
          <w:spacing w:val="-2"/>
          <w:sz w:val="21"/>
          <w:szCs w:val="21"/>
        </w:rPr>
      </w:pPr>
      <w:r>
        <w:rPr>
          <w:rFonts w:hint="eastAsia" w:ascii="宋体" w:hAnsi="宋体" w:eastAsia="宋体" w:cs="宋体"/>
          <w:color w:val="auto"/>
          <w:spacing w:val="-2"/>
          <w:sz w:val="21"/>
          <w:szCs w:val="21"/>
        </w:rPr>
        <w:t>2.3 发包人及其工作人员不得要求或者接受承包人为其住房装修、婚丧嫁活动、配偶子女的工作安排以及出国出境、旅游等提供方便等。</w:t>
      </w:r>
    </w:p>
    <w:p>
      <w:pPr>
        <w:keepNext w:val="0"/>
        <w:keepLines w:val="0"/>
        <w:pageBreakBefore w:val="0"/>
        <w:widowControl/>
        <w:kinsoku w:val="0"/>
        <w:overflowPunct/>
        <w:topLinePunct w:val="0"/>
        <w:autoSpaceDE w:val="0"/>
        <w:autoSpaceDN w:val="0"/>
        <w:bidi w:val="0"/>
        <w:adjustRightInd w:val="0"/>
        <w:snapToGrid w:val="0"/>
        <w:spacing w:line="360" w:lineRule="auto"/>
        <w:ind w:firstLine="412" w:firstLineChars="200"/>
        <w:textAlignment w:val="baseline"/>
        <w:rPr>
          <w:rFonts w:hint="eastAsia" w:ascii="宋体" w:hAnsi="宋体" w:eastAsia="宋体" w:cs="宋体"/>
          <w:color w:val="auto"/>
          <w:spacing w:val="-2"/>
          <w:sz w:val="21"/>
          <w:szCs w:val="21"/>
        </w:rPr>
      </w:pPr>
      <w:r>
        <w:rPr>
          <w:rFonts w:hint="eastAsia" w:ascii="宋体" w:hAnsi="宋体" w:eastAsia="宋体" w:cs="宋体"/>
          <w:color w:val="auto"/>
          <w:spacing w:val="-2"/>
          <w:sz w:val="21"/>
          <w:szCs w:val="21"/>
        </w:rPr>
        <w:t>2.4 发包人及其工作人员及其配偶、子女不得从事与发包人有关的工程材料设备供应、工程分包、劳务等经济活动。</w:t>
      </w:r>
    </w:p>
    <w:p>
      <w:pPr>
        <w:keepNext w:val="0"/>
        <w:keepLines w:val="0"/>
        <w:pageBreakBefore w:val="0"/>
        <w:widowControl/>
        <w:kinsoku w:val="0"/>
        <w:overflowPunct/>
        <w:topLinePunct w:val="0"/>
        <w:autoSpaceDE w:val="0"/>
        <w:autoSpaceDN w:val="0"/>
        <w:bidi w:val="0"/>
        <w:adjustRightInd w:val="0"/>
        <w:snapToGrid w:val="0"/>
        <w:spacing w:line="360" w:lineRule="auto"/>
        <w:ind w:left="27" w:firstLine="416" w:firstLineChars="200"/>
        <w:textAlignment w:val="baseline"/>
        <w:rPr>
          <w:rFonts w:hint="eastAsia" w:ascii="宋体" w:hAnsi="宋体" w:eastAsia="宋体" w:cs="宋体"/>
          <w:color w:val="auto"/>
          <w:spacing w:val="-1"/>
          <w:sz w:val="21"/>
          <w:szCs w:val="21"/>
        </w:rPr>
      </w:pPr>
      <w:r>
        <w:rPr>
          <w:rFonts w:hint="eastAsia" w:ascii="宋体" w:hAnsi="宋体" w:eastAsia="宋体" w:cs="宋体"/>
          <w:color w:val="auto"/>
          <w:spacing w:val="-1"/>
          <w:sz w:val="21"/>
          <w:szCs w:val="21"/>
        </w:rPr>
        <w:t>2.5 发包人及其工作人员不得以任何理由向承包人推荐分包单位或推销材</w:t>
      </w:r>
    </w:p>
    <w:p>
      <w:pPr>
        <w:keepNext w:val="0"/>
        <w:keepLines w:val="0"/>
        <w:pageBreakBefore w:val="0"/>
        <w:widowControl/>
        <w:kinsoku w:val="0"/>
        <w:overflowPunct/>
        <w:topLinePunct w:val="0"/>
        <w:autoSpaceDE w:val="0"/>
        <w:autoSpaceDN w:val="0"/>
        <w:bidi w:val="0"/>
        <w:adjustRightInd w:val="0"/>
        <w:snapToGrid w:val="0"/>
        <w:spacing w:line="360" w:lineRule="auto"/>
        <w:ind w:left="27"/>
        <w:textAlignment w:val="baseline"/>
        <w:rPr>
          <w:rFonts w:hint="eastAsia" w:ascii="宋体" w:hAnsi="宋体" w:eastAsia="宋体" w:cs="宋体"/>
          <w:color w:val="auto"/>
          <w:spacing w:val="-1"/>
          <w:sz w:val="21"/>
          <w:szCs w:val="21"/>
        </w:rPr>
      </w:pPr>
      <w:r>
        <w:rPr>
          <w:rFonts w:hint="eastAsia" w:ascii="宋体" w:hAnsi="宋体" w:eastAsia="宋体" w:cs="宋体"/>
          <w:color w:val="auto"/>
          <w:spacing w:val="-1"/>
          <w:sz w:val="21"/>
          <w:szCs w:val="21"/>
        </w:rPr>
        <w:t>料，不得要求承包人购买合同约定外的材料和设备。</w:t>
      </w:r>
    </w:p>
    <w:p>
      <w:pPr>
        <w:keepNext w:val="0"/>
        <w:keepLines w:val="0"/>
        <w:pageBreakBefore w:val="0"/>
        <w:widowControl/>
        <w:kinsoku w:val="0"/>
        <w:overflowPunct/>
        <w:topLinePunct w:val="0"/>
        <w:autoSpaceDE w:val="0"/>
        <w:autoSpaceDN w:val="0"/>
        <w:bidi w:val="0"/>
        <w:adjustRightInd w:val="0"/>
        <w:snapToGrid w:val="0"/>
        <w:spacing w:line="360" w:lineRule="auto"/>
        <w:ind w:left="27" w:firstLine="416" w:firstLineChars="200"/>
        <w:textAlignment w:val="baseline"/>
        <w:rPr>
          <w:rFonts w:hint="eastAsia" w:ascii="宋体" w:hAnsi="宋体" w:eastAsia="宋体" w:cs="宋体"/>
          <w:color w:val="auto"/>
          <w:spacing w:val="-1"/>
          <w:sz w:val="21"/>
          <w:szCs w:val="21"/>
        </w:rPr>
      </w:pPr>
      <w:r>
        <w:rPr>
          <w:rFonts w:hint="eastAsia" w:ascii="宋体" w:hAnsi="宋体" w:eastAsia="宋体" w:cs="宋体"/>
          <w:color w:val="auto"/>
          <w:spacing w:val="-1"/>
          <w:sz w:val="21"/>
          <w:szCs w:val="21"/>
        </w:rPr>
        <w:t>2.6 发包人及其工作人员要秉公办事，不准营私舞弊，不准利用职权从事各种个人有偿中介活动。</w:t>
      </w:r>
    </w:p>
    <w:p>
      <w:pPr>
        <w:keepNext w:val="0"/>
        <w:keepLines w:val="0"/>
        <w:pageBreakBefore w:val="0"/>
        <w:widowControl/>
        <w:kinsoku w:val="0"/>
        <w:overflowPunct/>
        <w:topLinePunct w:val="0"/>
        <w:autoSpaceDE w:val="0"/>
        <w:autoSpaceDN w:val="0"/>
        <w:bidi w:val="0"/>
        <w:adjustRightInd w:val="0"/>
        <w:snapToGrid w:val="0"/>
        <w:spacing w:line="360" w:lineRule="auto"/>
        <w:ind w:left="508"/>
        <w:textAlignment w:val="baseline"/>
        <w:rPr>
          <w:rFonts w:hint="eastAsia" w:ascii="宋体" w:hAnsi="宋体" w:eastAsia="宋体" w:cs="宋体"/>
          <w:color w:val="auto"/>
          <w:sz w:val="21"/>
          <w:szCs w:val="21"/>
        </w:rPr>
      </w:pPr>
      <w:r>
        <w:rPr>
          <w:rFonts w:hint="eastAsia" w:ascii="宋体" w:hAnsi="宋体" w:eastAsia="宋体" w:cs="宋体"/>
          <w:color w:val="auto"/>
          <w:spacing w:val="-4"/>
          <w:sz w:val="21"/>
          <w:szCs w:val="21"/>
          <w14:textOutline w14:w="4358" w14:cap="sq" w14:cmpd="sng">
            <w14:solidFill>
              <w14:srgbClr w14:val="000000"/>
            </w14:solidFill>
            <w14:prstDash w14:val="solid"/>
            <w14:bevel/>
          </w14:textOutline>
        </w:rPr>
        <w:t>3</w:t>
      </w:r>
      <w:r>
        <w:rPr>
          <w:rFonts w:hint="eastAsia" w:ascii="宋体" w:hAnsi="宋体" w:eastAsia="宋体" w:cs="宋体"/>
          <w:color w:val="auto"/>
          <w:spacing w:val="-47"/>
          <w:sz w:val="21"/>
          <w:szCs w:val="21"/>
        </w:rPr>
        <w:t xml:space="preserve"> </w:t>
      </w:r>
      <w:r>
        <w:rPr>
          <w:rFonts w:hint="eastAsia" w:ascii="宋体" w:hAnsi="宋体" w:eastAsia="宋体" w:cs="宋体"/>
          <w:color w:val="auto"/>
          <w:spacing w:val="-4"/>
          <w:sz w:val="21"/>
          <w:szCs w:val="21"/>
          <w14:textOutline w14:w="4358" w14:cap="sq" w14:cmpd="sng">
            <w14:solidFill>
              <w14:srgbClr w14:val="000000"/>
            </w14:solidFill>
            <w14:prstDash w14:val="solid"/>
            <w14:bevel/>
          </w14:textOutline>
        </w:rPr>
        <w:t>承包人义务</w:t>
      </w:r>
    </w:p>
    <w:p>
      <w:pPr>
        <w:keepNext w:val="0"/>
        <w:keepLines w:val="0"/>
        <w:pageBreakBefore w:val="0"/>
        <w:widowControl/>
        <w:kinsoku w:val="0"/>
        <w:overflowPunct/>
        <w:topLinePunct w:val="0"/>
        <w:autoSpaceDE w:val="0"/>
        <w:autoSpaceDN w:val="0"/>
        <w:bidi w:val="0"/>
        <w:adjustRightInd w:val="0"/>
        <w:snapToGrid w:val="0"/>
        <w:spacing w:line="360" w:lineRule="auto"/>
        <w:ind w:left="27" w:firstLine="416" w:firstLineChars="200"/>
        <w:textAlignment w:val="baseline"/>
        <w:rPr>
          <w:rFonts w:hint="eastAsia" w:ascii="宋体" w:hAnsi="宋体" w:eastAsia="宋体" w:cs="宋体"/>
          <w:color w:val="auto"/>
          <w:spacing w:val="-1"/>
          <w:sz w:val="21"/>
          <w:szCs w:val="21"/>
        </w:rPr>
      </w:pPr>
      <w:r>
        <w:rPr>
          <w:rFonts w:hint="eastAsia" w:ascii="宋体" w:hAnsi="宋体" w:eastAsia="宋体" w:cs="宋体"/>
          <w:color w:val="auto"/>
          <w:spacing w:val="-1"/>
          <w:sz w:val="21"/>
          <w:szCs w:val="21"/>
        </w:rPr>
        <w:t>3.1 承包人不得以任何理由向发包人及其工作人员行贿或馈赠礼金、有价证券、贵重礼品。</w:t>
      </w:r>
    </w:p>
    <w:p>
      <w:pPr>
        <w:keepNext w:val="0"/>
        <w:keepLines w:val="0"/>
        <w:pageBreakBefore w:val="0"/>
        <w:widowControl/>
        <w:kinsoku w:val="0"/>
        <w:overflowPunct/>
        <w:topLinePunct w:val="0"/>
        <w:autoSpaceDE w:val="0"/>
        <w:autoSpaceDN w:val="0"/>
        <w:bidi w:val="0"/>
        <w:adjustRightInd w:val="0"/>
        <w:snapToGrid w:val="0"/>
        <w:spacing w:line="360" w:lineRule="auto"/>
        <w:ind w:left="27" w:firstLine="416" w:firstLineChars="200"/>
        <w:textAlignment w:val="baseline"/>
        <w:rPr>
          <w:rFonts w:hint="eastAsia" w:ascii="宋体" w:hAnsi="宋体" w:eastAsia="宋体" w:cs="宋体"/>
          <w:color w:val="auto"/>
          <w:spacing w:val="5"/>
          <w:sz w:val="21"/>
          <w:szCs w:val="21"/>
        </w:rPr>
      </w:pPr>
      <w:r>
        <w:rPr>
          <w:rFonts w:hint="eastAsia" w:ascii="宋体" w:hAnsi="宋体" w:eastAsia="宋体" w:cs="宋体"/>
          <w:color w:val="auto"/>
          <w:spacing w:val="-1"/>
          <w:sz w:val="21"/>
          <w:szCs w:val="21"/>
        </w:rPr>
        <w:t>3.2 承包人不得以任何名义为发包人及其工作人员报销应由发包人或工</w:t>
      </w:r>
      <w:r>
        <w:rPr>
          <w:rFonts w:hint="eastAsia" w:ascii="宋体" w:hAnsi="宋体" w:eastAsia="宋体" w:cs="宋体"/>
          <w:color w:val="auto"/>
          <w:spacing w:val="5"/>
          <w:sz w:val="21"/>
          <w:szCs w:val="21"/>
        </w:rPr>
        <w:t>作人员个人支付的任何费用。</w:t>
      </w:r>
    </w:p>
    <w:p>
      <w:pPr>
        <w:keepNext w:val="0"/>
        <w:keepLines w:val="0"/>
        <w:pageBreakBefore w:val="0"/>
        <w:widowControl/>
        <w:kinsoku w:val="0"/>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3.3 承包人不得以任何理由安排发包人及其工作人员参加宴请（工作餐除外）及娱乐活动。</w:t>
      </w:r>
    </w:p>
    <w:p>
      <w:pPr>
        <w:keepNext w:val="0"/>
        <w:keepLines w:val="0"/>
        <w:pageBreakBefore w:val="0"/>
        <w:widowControl/>
        <w:kinsoku w:val="0"/>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3.4 承包人不得为发包人和个人购置或提供通讯工具、交通工具和高档办公用品等。</w:t>
      </w:r>
    </w:p>
    <w:p>
      <w:pPr>
        <w:keepNext w:val="0"/>
        <w:keepLines w:val="0"/>
        <w:pageBreakBefore w:val="0"/>
        <w:widowControl/>
        <w:kinsoku w:val="0"/>
        <w:overflowPunct/>
        <w:topLinePunct w:val="0"/>
        <w:autoSpaceDE w:val="0"/>
        <w:autoSpaceDN w:val="0"/>
        <w:bidi w:val="0"/>
        <w:adjustRightInd w:val="0"/>
        <w:snapToGrid w:val="0"/>
        <w:spacing w:line="360" w:lineRule="auto"/>
        <w:ind w:left="502"/>
        <w:textAlignment w:val="baseline"/>
        <w:rPr>
          <w:rFonts w:hint="eastAsia" w:ascii="宋体" w:hAnsi="宋体" w:eastAsia="宋体" w:cs="宋体"/>
          <w:color w:val="auto"/>
          <w:sz w:val="21"/>
          <w:szCs w:val="21"/>
        </w:rPr>
      </w:pPr>
      <w:r>
        <w:rPr>
          <w:rFonts w:hint="eastAsia" w:ascii="宋体" w:hAnsi="宋体" w:eastAsia="宋体" w:cs="宋体"/>
          <w:color w:val="auto"/>
          <w:spacing w:val="-4"/>
          <w:sz w:val="21"/>
          <w:szCs w:val="21"/>
          <w14:textOutline w14:w="4358" w14:cap="sq" w14:cmpd="sng">
            <w14:solidFill>
              <w14:srgbClr w14:val="000000"/>
            </w14:solidFill>
            <w14:prstDash w14:val="solid"/>
            <w14:bevel/>
          </w14:textOutline>
        </w:rPr>
        <w:t>4</w:t>
      </w:r>
      <w:r>
        <w:rPr>
          <w:rFonts w:hint="eastAsia" w:ascii="宋体" w:hAnsi="宋体" w:eastAsia="宋体" w:cs="宋体"/>
          <w:color w:val="auto"/>
          <w:spacing w:val="-48"/>
          <w:sz w:val="21"/>
          <w:szCs w:val="21"/>
        </w:rPr>
        <w:t xml:space="preserve"> </w:t>
      </w:r>
      <w:r>
        <w:rPr>
          <w:rFonts w:hint="eastAsia" w:ascii="宋体" w:hAnsi="宋体" w:eastAsia="宋体" w:cs="宋体"/>
          <w:color w:val="auto"/>
          <w:spacing w:val="-4"/>
          <w:sz w:val="21"/>
          <w:szCs w:val="21"/>
          <w14:textOutline w14:w="4358" w14:cap="sq" w14:cmpd="sng">
            <w14:solidFill>
              <w14:srgbClr w14:val="000000"/>
            </w14:solidFill>
            <w14:prstDash w14:val="solid"/>
            <w14:bevel/>
          </w14:textOutline>
        </w:rPr>
        <w:t>违约责任</w:t>
      </w:r>
    </w:p>
    <w:p>
      <w:pPr>
        <w:keepNext w:val="0"/>
        <w:keepLines w:val="0"/>
        <w:pageBreakBefore w:val="0"/>
        <w:widowControl/>
        <w:kinsoku w:val="0"/>
        <w:overflowPunct/>
        <w:topLinePunct w:val="0"/>
        <w:autoSpaceDE w:val="0"/>
        <w:autoSpaceDN w:val="0"/>
        <w:bidi w:val="0"/>
        <w:adjustRightInd w:val="0"/>
        <w:snapToGrid w:val="0"/>
        <w:spacing w:line="360" w:lineRule="auto"/>
        <w:ind w:left="24" w:right="72" w:firstLine="478"/>
        <w:jc w:val="both"/>
        <w:textAlignment w:val="baseline"/>
        <w:rPr>
          <w:rFonts w:hint="eastAsia" w:ascii="宋体" w:hAnsi="宋体" w:eastAsia="宋体" w:cs="宋体"/>
          <w:color w:val="auto"/>
          <w:sz w:val="21"/>
          <w:szCs w:val="21"/>
        </w:rPr>
      </w:pPr>
      <w:r>
        <w:rPr>
          <w:rFonts w:hint="eastAsia" w:ascii="宋体" w:hAnsi="宋体" w:eastAsia="宋体" w:cs="宋体"/>
          <w:color w:val="auto"/>
          <w:spacing w:val="-4"/>
          <w:sz w:val="21"/>
          <w:szCs w:val="21"/>
        </w:rPr>
        <w:t>4.1</w:t>
      </w:r>
      <w:r>
        <w:rPr>
          <w:rFonts w:hint="eastAsia" w:ascii="宋体" w:hAnsi="宋体" w:eastAsia="宋体" w:cs="宋体"/>
          <w:color w:val="auto"/>
          <w:spacing w:val="-29"/>
          <w:sz w:val="21"/>
          <w:szCs w:val="21"/>
        </w:rPr>
        <w:t xml:space="preserve"> </w:t>
      </w:r>
      <w:r>
        <w:rPr>
          <w:rFonts w:hint="eastAsia" w:ascii="宋体" w:hAnsi="宋体" w:eastAsia="宋体" w:cs="宋体"/>
          <w:color w:val="auto"/>
          <w:spacing w:val="-4"/>
          <w:sz w:val="21"/>
          <w:szCs w:val="21"/>
        </w:rPr>
        <w:t>发包人及其工作人员违反本合同第</w:t>
      </w:r>
      <w:r>
        <w:rPr>
          <w:rFonts w:hint="eastAsia" w:ascii="宋体" w:hAnsi="宋体" w:eastAsia="宋体" w:cs="宋体"/>
          <w:color w:val="auto"/>
          <w:spacing w:val="-33"/>
          <w:sz w:val="21"/>
          <w:szCs w:val="21"/>
        </w:rPr>
        <w:t xml:space="preserve"> </w:t>
      </w:r>
      <w:r>
        <w:rPr>
          <w:rFonts w:hint="eastAsia" w:ascii="宋体" w:hAnsi="宋体" w:eastAsia="宋体" w:cs="宋体"/>
          <w:color w:val="auto"/>
          <w:spacing w:val="-4"/>
          <w:sz w:val="21"/>
          <w:szCs w:val="21"/>
        </w:rPr>
        <w:t>1</w:t>
      </w:r>
      <w:r>
        <w:rPr>
          <w:rFonts w:hint="eastAsia" w:ascii="宋体" w:hAnsi="宋体" w:eastAsia="宋体" w:cs="宋体"/>
          <w:color w:val="auto"/>
          <w:spacing w:val="-49"/>
          <w:sz w:val="21"/>
          <w:szCs w:val="21"/>
        </w:rPr>
        <w:t xml:space="preserve"> </w:t>
      </w:r>
      <w:r>
        <w:rPr>
          <w:rFonts w:hint="eastAsia" w:ascii="宋体" w:hAnsi="宋体" w:eastAsia="宋体" w:cs="宋体"/>
          <w:color w:val="auto"/>
          <w:spacing w:val="-4"/>
          <w:sz w:val="21"/>
          <w:szCs w:val="21"/>
        </w:rPr>
        <w:t>条和第</w:t>
      </w:r>
      <w:r>
        <w:rPr>
          <w:rFonts w:hint="eastAsia" w:ascii="宋体" w:hAnsi="宋体" w:eastAsia="宋体" w:cs="宋体"/>
          <w:color w:val="auto"/>
          <w:spacing w:val="-48"/>
          <w:sz w:val="21"/>
          <w:szCs w:val="21"/>
        </w:rPr>
        <w:t xml:space="preserve"> </w:t>
      </w:r>
      <w:r>
        <w:rPr>
          <w:rFonts w:hint="eastAsia" w:ascii="宋体" w:hAnsi="宋体" w:eastAsia="宋体" w:cs="宋体"/>
          <w:color w:val="auto"/>
          <w:spacing w:val="-4"/>
          <w:sz w:val="21"/>
          <w:szCs w:val="21"/>
        </w:rPr>
        <w:t>2</w:t>
      </w:r>
      <w:r>
        <w:rPr>
          <w:rFonts w:hint="eastAsia" w:ascii="宋体" w:hAnsi="宋体" w:eastAsia="宋体" w:cs="宋体"/>
          <w:color w:val="auto"/>
          <w:spacing w:val="-49"/>
          <w:sz w:val="21"/>
          <w:szCs w:val="21"/>
        </w:rPr>
        <w:t xml:space="preserve"> </w:t>
      </w:r>
      <w:r>
        <w:rPr>
          <w:rFonts w:hint="eastAsia" w:ascii="宋体" w:hAnsi="宋体" w:eastAsia="宋体" w:cs="宋体"/>
          <w:color w:val="auto"/>
          <w:spacing w:val="-4"/>
          <w:sz w:val="21"/>
          <w:szCs w:val="21"/>
        </w:rPr>
        <w:t>条规定，应依据有关规定</w:t>
      </w:r>
      <w:r>
        <w:rPr>
          <w:rFonts w:hint="eastAsia" w:ascii="宋体" w:hAnsi="宋体" w:eastAsia="宋体" w:cs="宋体"/>
          <w:color w:val="auto"/>
          <w:sz w:val="21"/>
          <w:szCs w:val="21"/>
        </w:rPr>
        <w:t xml:space="preserve"> </w:t>
      </w:r>
      <w:r>
        <w:rPr>
          <w:rFonts w:hint="eastAsia" w:ascii="宋体" w:hAnsi="宋体" w:eastAsia="宋体" w:cs="宋体"/>
          <w:color w:val="auto"/>
          <w:spacing w:val="-3"/>
          <w:sz w:val="21"/>
          <w:szCs w:val="21"/>
        </w:rPr>
        <w:t>给予廉政建设规定的处分；涉嫌犯罪的，移交司法机关追究刑事责任；给承包人</w:t>
      </w:r>
      <w:r>
        <w:rPr>
          <w:rFonts w:hint="eastAsia" w:ascii="宋体" w:hAnsi="宋体" w:eastAsia="宋体" w:cs="宋体"/>
          <w:color w:val="auto"/>
          <w:spacing w:val="-1"/>
          <w:sz w:val="21"/>
          <w:szCs w:val="21"/>
        </w:rPr>
        <w:t>造成经济损失的，应予赔偿。</w:t>
      </w:r>
    </w:p>
    <w:p>
      <w:pPr>
        <w:keepNext w:val="0"/>
        <w:keepLines w:val="0"/>
        <w:pageBreakBefore w:val="0"/>
        <w:widowControl/>
        <w:kinsoku w:val="0"/>
        <w:overflowPunct/>
        <w:topLinePunct w:val="0"/>
        <w:autoSpaceDE w:val="0"/>
        <w:autoSpaceDN w:val="0"/>
        <w:bidi w:val="0"/>
        <w:adjustRightInd w:val="0"/>
        <w:snapToGrid w:val="0"/>
        <w:spacing w:line="360" w:lineRule="auto"/>
        <w:ind w:left="24" w:right="37" w:firstLine="478"/>
        <w:jc w:val="both"/>
        <w:textAlignment w:val="baseline"/>
        <w:rPr>
          <w:rFonts w:hint="eastAsia" w:ascii="宋体" w:hAnsi="宋体" w:eastAsia="宋体" w:cs="宋体"/>
          <w:color w:val="auto"/>
          <w:sz w:val="21"/>
          <w:szCs w:val="21"/>
        </w:rPr>
      </w:pPr>
      <w:r>
        <w:rPr>
          <w:rFonts w:hint="eastAsia" w:ascii="宋体" w:hAnsi="宋体" w:eastAsia="宋体" w:cs="宋体"/>
          <w:color w:val="auto"/>
          <w:spacing w:val="-3"/>
          <w:sz w:val="21"/>
          <w:szCs w:val="21"/>
        </w:rPr>
        <w:t>4.2</w:t>
      </w:r>
      <w:r>
        <w:rPr>
          <w:rFonts w:hint="eastAsia" w:ascii="宋体" w:hAnsi="宋体" w:eastAsia="宋体" w:cs="宋体"/>
          <w:color w:val="auto"/>
          <w:spacing w:val="-50"/>
          <w:sz w:val="21"/>
          <w:szCs w:val="21"/>
        </w:rPr>
        <w:t xml:space="preserve"> </w:t>
      </w:r>
      <w:r>
        <w:rPr>
          <w:rFonts w:hint="eastAsia" w:ascii="宋体" w:hAnsi="宋体" w:eastAsia="宋体" w:cs="宋体"/>
          <w:color w:val="auto"/>
          <w:spacing w:val="-3"/>
          <w:sz w:val="21"/>
          <w:szCs w:val="21"/>
        </w:rPr>
        <w:t>承包人及其工作人员违反本合同第</w:t>
      </w:r>
      <w:r>
        <w:rPr>
          <w:rFonts w:hint="eastAsia" w:ascii="宋体" w:hAnsi="宋体" w:eastAsia="宋体" w:cs="宋体"/>
          <w:color w:val="auto"/>
          <w:spacing w:val="-33"/>
          <w:sz w:val="21"/>
          <w:szCs w:val="21"/>
        </w:rPr>
        <w:t xml:space="preserve"> </w:t>
      </w:r>
      <w:r>
        <w:rPr>
          <w:rFonts w:hint="eastAsia" w:ascii="宋体" w:hAnsi="宋体" w:eastAsia="宋体" w:cs="宋体"/>
          <w:color w:val="auto"/>
          <w:spacing w:val="-3"/>
          <w:sz w:val="21"/>
          <w:szCs w:val="21"/>
        </w:rPr>
        <w:t>1</w:t>
      </w:r>
      <w:r>
        <w:rPr>
          <w:rFonts w:hint="eastAsia" w:ascii="宋体" w:hAnsi="宋体" w:eastAsia="宋体" w:cs="宋体"/>
          <w:color w:val="auto"/>
          <w:spacing w:val="-49"/>
          <w:sz w:val="21"/>
          <w:szCs w:val="21"/>
        </w:rPr>
        <w:t xml:space="preserve"> </w:t>
      </w:r>
      <w:r>
        <w:rPr>
          <w:rFonts w:hint="eastAsia" w:ascii="宋体" w:hAnsi="宋体" w:eastAsia="宋体" w:cs="宋体"/>
          <w:color w:val="auto"/>
          <w:spacing w:val="-4"/>
          <w:sz w:val="21"/>
          <w:szCs w:val="21"/>
        </w:rPr>
        <w:t>条和第</w:t>
      </w:r>
      <w:r>
        <w:rPr>
          <w:rFonts w:hint="eastAsia" w:ascii="宋体" w:hAnsi="宋体" w:eastAsia="宋体" w:cs="宋体"/>
          <w:color w:val="auto"/>
          <w:spacing w:val="-46"/>
          <w:sz w:val="21"/>
          <w:szCs w:val="21"/>
        </w:rPr>
        <w:t xml:space="preserve"> </w:t>
      </w:r>
      <w:r>
        <w:rPr>
          <w:rFonts w:hint="eastAsia" w:ascii="宋体" w:hAnsi="宋体" w:eastAsia="宋体" w:cs="宋体"/>
          <w:color w:val="auto"/>
          <w:spacing w:val="-4"/>
          <w:sz w:val="21"/>
          <w:szCs w:val="21"/>
        </w:rPr>
        <w:t>3</w:t>
      </w:r>
      <w:r>
        <w:rPr>
          <w:rFonts w:hint="eastAsia" w:ascii="宋体" w:hAnsi="宋体" w:eastAsia="宋体" w:cs="宋体"/>
          <w:color w:val="auto"/>
          <w:spacing w:val="-49"/>
          <w:sz w:val="21"/>
          <w:szCs w:val="21"/>
        </w:rPr>
        <w:t xml:space="preserve"> </w:t>
      </w:r>
      <w:r>
        <w:rPr>
          <w:rFonts w:hint="eastAsia" w:ascii="宋体" w:hAnsi="宋体" w:eastAsia="宋体" w:cs="宋体"/>
          <w:color w:val="auto"/>
          <w:spacing w:val="-4"/>
          <w:sz w:val="21"/>
          <w:szCs w:val="21"/>
        </w:rPr>
        <w:t>条规定，应依据有关规定</w:t>
      </w:r>
      <w:r>
        <w:rPr>
          <w:rFonts w:hint="eastAsia" w:ascii="宋体" w:hAnsi="宋体" w:eastAsia="宋体" w:cs="宋体"/>
          <w:color w:val="auto"/>
          <w:sz w:val="21"/>
          <w:szCs w:val="21"/>
        </w:rPr>
        <w:t xml:space="preserve"> </w:t>
      </w:r>
      <w:r>
        <w:rPr>
          <w:rFonts w:hint="eastAsia" w:ascii="宋体" w:hAnsi="宋体" w:eastAsia="宋体" w:cs="宋体"/>
          <w:color w:val="auto"/>
          <w:spacing w:val="-2"/>
          <w:sz w:val="21"/>
          <w:szCs w:val="21"/>
        </w:rPr>
        <w:t>给予廉政建设规定的处分；给发包人造成经济损失的，应予赔偿；情节严重的，</w:t>
      </w:r>
      <w:r>
        <w:rPr>
          <w:rFonts w:hint="eastAsia" w:ascii="宋体" w:hAnsi="宋体" w:eastAsia="宋体" w:cs="宋体"/>
          <w:color w:val="auto"/>
          <w:spacing w:val="-1"/>
          <w:sz w:val="21"/>
          <w:szCs w:val="21"/>
        </w:rPr>
        <w:t>给予承包人一至三年内不得进入工程建设市场的处罚。</w:t>
      </w:r>
    </w:p>
    <w:p>
      <w:pPr>
        <w:keepNext w:val="0"/>
        <w:keepLines w:val="0"/>
        <w:pageBreakBefore w:val="0"/>
        <w:widowControl/>
        <w:kinsoku w:val="0"/>
        <w:overflowPunct/>
        <w:topLinePunct w:val="0"/>
        <w:autoSpaceDE w:val="0"/>
        <w:autoSpaceDN w:val="0"/>
        <w:bidi w:val="0"/>
        <w:adjustRightInd w:val="0"/>
        <w:snapToGrid w:val="0"/>
        <w:spacing w:line="360" w:lineRule="auto"/>
        <w:ind w:left="508"/>
        <w:textAlignment w:val="baseline"/>
        <w:rPr>
          <w:rFonts w:hint="eastAsia" w:ascii="宋体" w:hAnsi="宋体" w:eastAsia="宋体" w:cs="宋体"/>
          <w:color w:val="auto"/>
          <w:sz w:val="21"/>
          <w:szCs w:val="21"/>
        </w:rPr>
      </w:pPr>
      <w:r>
        <w:rPr>
          <w:rFonts w:hint="eastAsia" w:ascii="宋体" w:hAnsi="宋体" w:eastAsia="宋体" w:cs="宋体"/>
          <w:color w:val="auto"/>
          <w:spacing w:val="-5"/>
          <w:sz w:val="21"/>
          <w:szCs w:val="21"/>
          <w14:textOutline w14:w="4358" w14:cap="sq" w14:cmpd="sng">
            <w14:solidFill>
              <w14:srgbClr w14:val="000000"/>
            </w14:solidFill>
            <w14:prstDash w14:val="solid"/>
            <w14:bevel/>
          </w14:textOutline>
        </w:rPr>
        <w:t>5</w:t>
      </w:r>
      <w:r>
        <w:rPr>
          <w:rFonts w:hint="eastAsia" w:ascii="宋体" w:hAnsi="宋体" w:eastAsia="宋体" w:cs="宋体"/>
          <w:color w:val="auto"/>
          <w:spacing w:val="-48"/>
          <w:sz w:val="21"/>
          <w:szCs w:val="21"/>
        </w:rPr>
        <w:t xml:space="preserve"> </w:t>
      </w:r>
      <w:r>
        <w:rPr>
          <w:rFonts w:hint="eastAsia" w:ascii="宋体" w:hAnsi="宋体" w:eastAsia="宋体" w:cs="宋体"/>
          <w:color w:val="auto"/>
          <w:spacing w:val="-5"/>
          <w:sz w:val="21"/>
          <w:szCs w:val="21"/>
          <w14:textOutline w14:w="4358" w14:cap="sq" w14:cmpd="sng">
            <w14:solidFill>
              <w14:srgbClr w14:val="000000"/>
            </w14:solidFill>
            <w14:prstDash w14:val="solid"/>
            <w14:bevel/>
          </w14:textOutline>
        </w:rPr>
        <w:t>双方约定</w:t>
      </w:r>
    </w:p>
    <w:p>
      <w:pPr>
        <w:keepNext w:val="0"/>
        <w:keepLines w:val="0"/>
        <w:pageBreakBefore w:val="0"/>
        <w:widowControl/>
        <w:kinsoku w:val="0"/>
        <w:overflowPunct/>
        <w:topLinePunct w:val="0"/>
        <w:autoSpaceDE w:val="0"/>
        <w:autoSpaceDN w:val="0"/>
        <w:bidi w:val="0"/>
        <w:adjustRightInd w:val="0"/>
        <w:snapToGrid w:val="0"/>
        <w:spacing w:line="360" w:lineRule="auto"/>
        <w:ind w:left="24" w:right="37" w:firstLine="478"/>
        <w:jc w:val="both"/>
        <w:textAlignment w:val="baseline"/>
        <w:rPr>
          <w:rFonts w:hint="eastAsia" w:ascii="宋体" w:hAnsi="宋体" w:eastAsia="宋体" w:cs="宋体"/>
          <w:color w:val="auto"/>
          <w:sz w:val="21"/>
          <w:szCs w:val="21"/>
        </w:rPr>
      </w:pPr>
      <w:r>
        <w:rPr>
          <w:rFonts w:hint="eastAsia" w:ascii="宋体" w:hAnsi="宋体" w:eastAsia="宋体" w:cs="宋体"/>
          <w:color w:val="auto"/>
          <w:spacing w:val="-2"/>
          <w:sz w:val="21"/>
          <w:szCs w:val="21"/>
        </w:rPr>
        <w:t>本合同由双方或其上级部门负责监督执行，并由双方或其上级部门相互约请</w:t>
      </w:r>
      <w:r>
        <w:rPr>
          <w:rFonts w:hint="eastAsia" w:ascii="宋体" w:hAnsi="宋体" w:eastAsia="宋体" w:cs="宋体"/>
          <w:color w:val="auto"/>
          <w:spacing w:val="-1"/>
          <w:sz w:val="21"/>
          <w:szCs w:val="21"/>
        </w:rPr>
        <w:t>对本合同执行情况进行检查。</w:t>
      </w:r>
    </w:p>
    <w:p>
      <w:pPr>
        <w:keepNext w:val="0"/>
        <w:keepLines w:val="0"/>
        <w:pageBreakBefore w:val="0"/>
        <w:widowControl/>
        <w:kinsoku w:val="0"/>
        <w:overflowPunct/>
        <w:topLinePunct w:val="0"/>
        <w:autoSpaceDE w:val="0"/>
        <w:autoSpaceDN w:val="0"/>
        <w:bidi w:val="0"/>
        <w:adjustRightInd w:val="0"/>
        <w:snapToGrid w:val="0"/>
        <w:spacing w:line="360" w:lineRule="auto"/>
        <w:ind w:left="505"/>
        <w:textAlignment w:val="baseline"/>
        <w:rPr>
          <w:rFonts w:hint="eastAsia" w:ascii="宋体" w:hAnsi="宋体" w:eastAsia="宋体" w:cs="宋体"/>
          <w:color w:val="auto"/>
          <w:sz w:val="21"/>
          <w:szCs w:val="21"/>
        </w:rPr>
      </w:pPr>
      <w:r>
        <w:rPr>
          <w:rFonts w:hint="eastAsia" w:ascii="宋体" w:hAnsi="宋体" w:eastAsia="宋体" w:cs="宋体"/>
          <w:color w:val="auto"/>
          <w:spacing w:val="-4"/>
          <w:sz w:val="21"/>
          <w:szCs w:val="21"/>
          <w14:textOutline w14:w="4358" w14:cap="sq" w14:cmpd="sng">
            <w14:solidFill>
              <w14:srgbClr w14:val="000000"/>
            </w14:solidFill>
            <w14:prstDash w14:val="solid"/>
            <w14:bevel/>
          </w14:textOutline>
        </w:rPr>
        <w:t>6</w:t>
      </w:r>
      <w:r>
        <w:rPr>
          <w:rFonts w:hint="eastAsia" w:ascii="宋体" w:hAnsi="宋体" w:eastAsia="宋体" w:cs="宋体"/>
          <w:color w:val="auto"/>
          <w:spacing w:val="-50"/>
          <w:sz w:val="21"/>
          <w:szCs w:val="21"/>
        </w:rPr>
        <w:t xml:space="preserve"> </w:t>
      </w:r>
      <w:r>
        <w:rPr>
          <w:rFonts w:hint="eastAsia" w:ascii="宋体" w:hAnsi="宋体" w:eastAsia="宋体" w:cs="宋体"/>
          <w:color w:val="auto"/>
          <w:spacing w:val="-4"/>
          <w:sz w:val="21"/>
          <w:szCs w:val="21"/>
          <w14:textOutline w14:w="4358" w14:cap="sq" w14:cmpd="sng">
            <w14:solidFill>
              <w14:srgbClr w14:val="000000"/>
            </w14:solidFill>
            <w14:prstDash w14:val="solid"/>
            <w14:bevel/>
          </w14:textOutline>
        </w:rPr>
        <w:t>合同生效</w:t>
      </w:r>
    </w:p>
    <w:p>
      <w:pPr>
        <w:keepNext w:val="0"/>
        <w:keepLines w:val="0"/>
        <w:pageBreakBefore w:val="0"/>
        <w:widowControl/>
        <w:kinsoku w:val="0"/>
        <w:overflowPunct/>
        <w:topLinePunct w:val="0"/>
        <w:autoSpaceDE w:val="0"/>
        <w:autoSpaceDN w:val="0"/>
        <w:bidi w:val="0"/>
        <w:adjustRightInd w:val="0"/>
        <w:snapToGrid w:val="0"/>
        <w:spacing w:line="360" w:lineRule="auto"/>
        <w:ind w:left="504"/>
        <w:textAlignment w:val="baseline"/>
        <w:rPr>
          <w:rFonts w:hint="eastAsia" w:ascii="宋体" w:hAnsi="宋体" w:eastAsia="宋体" w:cs="宋体"/>
          <w:color w:val="auto"/>
          <w:sz w:val="21"/>
          <w:szCs w:val="21"/>
        </w:rPr>
      </w:pPr>
      <w:r>
        <w:rPr>
          <w:rFonts w:hint="eastAsia" w:ascii="宋体" w:hAnsi="宋体" w:eastAsia="宋体" w:cs="宋体"/>
          <w:color w:val="auto"/>
          <w:spacing w:val="-2"/>
          <w:sz w:val="21"/>
          <w:szCs w:val="21"/>
        </w:rPr>
        <w:t>本合同的有效期，</w:t>
      </w:r>
      <w:r>
        <w:rPr>
          <w:rFonts w:hint="eastAsia" w:ascii="宋体" w:hAnsi="宋体" w:eastAsia="宋体" w:cs="宋体"/>
          <w:color w:val="auto"/>
          <w:spacing w:val="-71"/>
          <w:sz w:val="21"/>
          <w:szCs w:val="21"/>
        </w:rPr>
        <w:t xml:space="preserve"> </w:t>
      </w:r>
      <w:r>
        <w:rPr>
          <w:rFonts w:hint="eastAsia" w:ascii="宋体" w:hAnsi="宋体" w:eastAsia="宋体" w:cs="宋体"/>
          <w:color w:val="auto"/>
          <w:spacing w:val="-2"/>
          <w:sz w:val="21"/>
          <w:szCs w:val="21"/>
        </w:rPr>
        <w:t>自双方签署之日起至该主合</w:t>
      </w:r>
      <w:r>
        <w:rPr>
          <w:rFonts w:hint="eastAsia" w:ascii="宋体" w:hAnsi="宋体" w:eastAsia="宋体" w:cs="宋体"/>
          <w:color w:val="auto"/>
          <w:spacing w:val="-3"/>
          <w:sz w:val="21"/>
          <w:szCs w:val="21"/>
        </w:rPr>
        <w:t>同结束之日止。</w:t>
      </w:r>
    </w:p>
    <w:p>
      <w:pPr>
        <w:keepNext w:val="0"/>
        <w:keepLines w:val="0"/>
        <w:pageBreakBefore w:val="0"/>
        <w:widowControl/>
        <w:kinsoku w:val="0"/>
        <w:overflowPunct/>
        <w:topLinePunct w:val="0"/>
        <w:autoSpaceDE w:val="0"/>
        <w:autoSpaceDN w:val="0"/>
        <w:bidi w:val="0"/>
        <w:adjustRightInd w:val="0"/>
        <w:snapToGrid w:val="0"/>
        <w:spacing w:line="360" w:lineRule="auto"/>
        <w:ind w:left="509"/>
        <w:textAlignment w:val="baseline"/>
        <w:rPr>
          <w:rFonts w:hint="eastAsia" w:ascii="宋体" w:hAnsi="宋体" w:eastAsia="宋体" w:cs="宋体"/>
          <w:color w:val="auto"/>
          <w:sz w:val="21"/>
          <w:szCs w:val="21"/>
        </w:rPr>
      </w:pPr>
      <w:r>
        <w:rPr>
          <w:rFonts w:hint="eastAsia" w:ascii="宋体" w:hAnsi="宋体" w:eastAsia="宋体" w:cs="宋体"/>
          <w:color w:val="auto"/>
          <w:spacing w:val="-3"/>
          <w:sz w:val="21"/>
          <w:szCs w:val="21"/>
          <w14:textOutline w14:w="4358" w14:cap="sq" w14:cmpd="sng">
            <w14:solidFill>
              <w14:srgbClr w14:val="000000"/>
            </w14:solidFill>
            <w14:prstDash w14:val="solid"/>
            <w14:bevel/>
          </w14:textOutline>
        </w:rPr>
        <w:t>7</w:t>
      </w:r>
      <w:r>
        <w:rPr>
          <w:rFonts w:hint="eastAsia" w:ascii="宋体" w:hAnsi="宋体" w:eastAsia="宋体" w:cs="宋体"/>
          <w:color w:val="auto"/>
          <w:spacing w:val="-50"/>
          <w:sz w:val="21"/>
          <w:szCs w:val="21"/>
        </w:rPr>
        <w:t xml:space="preserve"> </w:t>
      </w:r>
      <w:r>
        <w:rPr>
          <w:rFonts w:hint="eastAsia" w:ascii="宋体" w:hAnsi="宋体" w:eastAsia="宋体" w:cs="宋体"/>
          <w:color w:val="auto"/>
          <w:spacing w:val="-3"/>
          <w:sz w:val="21"/>
          <w:szCs w:val="21"/>
          <w14:textOutline w14:w="4358" w14:cap="sq" w14:cmpd="sng">
            <w14:solidFill>
              <w14:srgbClr w14:val="000000"/>
            </w14:solidFill>
            <w14:prstDash w14:val="solid"/>
            <w14:bevel/>
          </w14:textOutline>
        </w:rPr>
        <w:t>合同法律效力</w:t>
      </w:r>
    </w:p>
    <w:p>
      <w:pPr>
        <w:keepNext w:val="0"/>
        <w:keepLines w:val="0"/>
        <w:pageBreakBefore w:val="0"/>
        <w:widowControl/>
        <w:kinsoku w:val="0"/>
        <w:wordWrap w:val="0"/>
        <w:overflowPunct/>
        <w:topLinePunct w:val="0"/>
        <w:autoSpaceDE w:val="0"/>
        <w:autoSpaceDN w:val="0"/>
        <w:bidi w:val="0"/>
        <w:adjustRightInd w:val="0"/>
        <w:snapToGrid w:val="0"/>
        <w:spacing w:line="360" w:lineRule="auto"/>
        <w:jc w:val="right"/>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pacing w:val="-1"/>
          <w:sz w:val="21"/>
          <w:szCs w:val="21"/>
        </w:rPr>
        <w:t>本合同作为</w:t>
      </w:r>
      <w:r>
        <w:rPr>
          <w:rFonts w:hint="eastAsia" w:ascii="宋体" w:hAnsi="宋体" w:eastAsia="宋体" w:cs="宋体"/>
          <w:color w:val="auto"/>
          <w:spacing w:val="-1"/>
          <w:sz w:val="21"/>
          <w:szCs w:val="21"/>
          <w:u w:val="single" w:color="auto"/>
          <w:lang w:val="en-US" w:eastAsia="zh-CN"/>
        </w:rPr>
        <w:t xml:space="preserve">                                                       </w:t>
      </w:r>
    </w:p>
    <w:p>
      <w:pPr>
        <w:keepNext w:val="0"/>
        <w:keepLines w:val="0"/>
        <w:pageBreakBefore w:val="0"/>
        <w:widowControl/>
        <w:kinsoku w:val="0"/>
        <w:overflowPunct/>
        <w:topLinePunct w:val="0"/>
        <w:autoSpaceDE w:val="0"/>
        <w:autoSpaceDN w:val="0"/>
        <w:bidi w:val="0"/>
        <w:adjustRightInd w:val="0"/>
        <w:snapToGrid w:val="0"/>
        <w:spacing w:line="360" w:lineRule="auto"/>
        <w:ind w:left="22"/>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rPr>
        <w:t>施工合同的附件，与施工合同具有同等的法律效力</w:t>
      </w:r>
      <w:r>
        <w:rPr>
          <w:rFonts w:hint="eastAsia" w:ascii="宋体" w:hAnsi="宋体" w:eastAsia="宋体" w:cs="宋体"/>
          <w:color w:val="auto"/>
          <w:spacing w:val="-1"/>
          <w:sz w:val="21"/>
          <w:szCs w:val="21"/>
        </w:rPr>
        <w:t>，经双方签署后生效。</w:t>
      </w:r>
    </w:p>
    <w:p>
      <w:pPr>
        <w:pStyle w:val="19"/>
        <w:keepNext w:val="0"/>
        <w:keepLines w:val="0"/>
        <w:pageBreakBefore w:val="0"/>
        <w:widowControl/>
        <w:kinsoku w:val="0"/>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1"/>
          <w:szCs w:val="21"/>
        </w:rPr>
      </w:pPr>
    </w:p>
    <w:p>
      <w:pPr>
        <w:pStyle w:val="19"/>
        <w:keepNext w:val="0"/>
        <w:keepLines w:val="0"/>
        <w:pageBreakBefore w:val="0"/>
        <w:widowControl/>
        <w:kinsoku w:val="0"/>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1"/>
          <w:szCs w:val="21"/>
        </w:rPr>
      </w:pPr>
    </w:p>
    <w:p>
      <w:pPr>
        <w:keepNext w:val="0"/>
        <w:keepLines w:val="0"/>
        <w:pageBreakBefore w:val="0"/>
        <w:widowControl/>
        <w:kinsoku w:val="0"/>
        <w:overflowPunct/>
        <w:topLinePunct w:val="0"/>
        <w:autoSpaceDE w:val="0"/>
        <w:autoSpaceDN w:val="0"/>
        <w:bidi w:val="0"/>
        <w:adjustRightInd w:val="0"/>
        <w:snapToGrid w:val="0"/>
        <w:spacing w:line="360" w:lineRule="auto"/>
        <w:ind w:left="627"/>
        <w:textAlignment w:val="baseline"/>
        <w:rPr>
          <w:rFonts w:hint="eastAsia" w:ascii="宋体" w:hAnsi="宋体" w:eastAsia="宋体" w:cs="宋体"/>
          <w:color w:val="auto"/>
          <w:sz w:val="21"/>
          <w:szCs w:val="21"/>
        </w:rPr>
      </w:pPr>
      <w:r>
        <w:rPr>
          <w:rFonts w:hint="eastAsia" w:ascii="宋体" w:hAnsi="宋体" w:eastAsia="宋体" w:cs="宋体"/>
          <w:color w:val="auto"/>
          <w:spacing w:val="-3"/>
          <w:sz w:val="21"/>
          <w:szCs w:val="21"/>
        </w:rPr>
        <w:t>发  包  人(公章)：</w:t>
      </w:r>
      <w:r>
        <w:rPr>
          <w:rFonts w:hint="eastAsia" w:ascii="宋体" w:hAnsi="宋体" w:eastAsia="宋体" w:cs="宋体"/>
          <w:color w:val="auto"/>
          <w:spacing w:val="1"/>
          <w:sz w:val="21"/>
          <w:szCs w:val="21"/>
        </w:rPr>
        <w:t xml:space="preserve">                </w:t>
      </w:r>
      <w:r>
        <w:rPr>
          <w:rFonts w:hint="eastAsia" w:ascii="宋体" w:hAnsi="宋体" w:eastAsia="宋体" w:cs="宋体"/>
          <w:color w:val="auto"/>
          <w:spacing w:val="-3"/>
          <w:sz w:val="21"/>
          <w:szCs w:val="21"/>
        </w:rPr>
        <w:t>承</w:t>
      </w:r>
      <w:r>
        <w:rPr>
          <w:rFonts w:hint="eastAsia" w:ascii="宋体" w:hAnsi="宋体" w:eastAsia="宋体" w:cs="宋体"/>
          <w:color w:val="auto"/>
          <w:spacing w:val="9"/>
          <w:sz w:val="21"/>
          <w:szCs w:val="21"/>
        </w:rPr>
        <w:t xml:space="preserve">  </w:t>
      </w:r>
      <w:r>
        <w:rPr>
          <w:rFonts w:hint="eastAsia" w:ascii="宋体" w:hAnsi="宋体" w:eastAsia="宋体" w:cs="宋体"/>
          <w:color w:val="auto"/>
          <w:spacing w:val="-3"/>
          <w:sz w:val="21"/>
          <w:szCs w:val="21"/>
        </w:rPr>
        <w:t>包</w:t>
      </w:r>
      <w:r>
        <w:rPr>
          <w:rFonts w:hint="eastAsia" w:ascii="宋体" w:hAnsi="宋体" w:eastAsia="宋体" w:cs="宋体"/>
          <w:color w:val="auto"/>
          <w:spacing w:val="5"/>
          <w:sz w:val="21"/>
          <w:szCs w:val="21"/>
        </w:rPr>
        <w:t xml:space="preserve">  </w:t>
      </w:r>
      <w:r>
        <w:rPr>
          <w:rFonts w:hint="eastAsia" w:ascii="宋体" w:hAnsi="宋体" w:eastAsia="宋体" w:cs="宋体"/>
          <w:color w:val="auto"/>
          <w:spacing w:val="-3"/>
          <w:sz w:val="21"/>
          <w:szCs w:val="21"/>
        </w:rPr>
        <w:t>人(公章)：</w:t>
      </w:r>
    </w:p>
    <w:p>
      <w:pPr>
        <w:keepNext w:val="0"/>
        <w:keepLines w:val="0"/>
        <w:pageBreakBefore w:val="0"/>
        <w:widowControl/>
        <w:kinsoku w:val="0"/>
        <w:overflowPunct/>
        <w:topLinePunct w:val="0"/>
        <w:autoSpaceDE w:val="0"/>
        <w:autoSpaceDN w:val="0"/>
        <w:bidi w:val="0"/>
        <w:adjustRightInd w:val="0"/>
        <w:snapToGrid w:val="0"/>
        <w:spacing w:line="360" w:lineRule="auto"/>
        <w:ind w:left="504"/>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rPr>
        <w:t>法定代表人(签字或盖章)：          法</w:t>
      </w:r>
      <w:r>
        <w:rPr>
          <w:rFonts w:hint="eastAsia" w:ascii="宋体" w:hAnsi="宋体" w:eastAsia="宋体" w:cs="宋体"/>
          <w:color w:val="auto"/>
          <w:spacing w:val="-1"/>
          <w:sz w:val="21"/>
          <w:szCs w:val="21"/>
        </w:rPr>
        <w:t>定代表人(签字或盖章)：</w:t>
      </w:r>
    </w:p>
    <w:p>
      <w:pPr>
        <w:keepNext w:val="0"/>
        <w:keepLines w:val="0"/>
        <w:pageBreakBefore w:val="0"/>
        <w:widowControl/>
        <w:kinsoku w:val="0"/>
        <w:overflowPunct/>
        <w:topLinePunct w:val="0"/>
        <w:autoSpaceDE w:val="0"/>
        <w:autoSpaceDN w:val="0"/>
        <w:bidi w:val="0"/>
        <w:adjustRightInd w:val="0"/>
        <w:snapToGrid w:val="0"/>
        <w:spacing w:line="360" w:lineRule="auto"/>
        <w:ind w:left="984"/>
        <w:textAlignment w:val="baseline"/>
        <w:rPr>
          <w:rFonts w:hint="eastAsia" w:ascii="宋体" w:hAnsi="宋体" w:eastAsia="宋体" w:cs="宋体"/>
          <w:color w:val="auto"/>
          <w:sz w:val="21"/>
          <w:szCs w:val="21"/>
        </w:rPr>
      </w:pPr>
      <w:r>
        <w:rPr>
          <w:rFonts w:hint="eastAsia" w:ascii="宋体" w:hAnsi="宋体" w:eastAsia="宋体" w:cs="宋体"/>
          <w:color w:val="auto"/>
          <w:spacing w:val="-17"/>
          <w:sz w:val="21"/>
          <w:szCs w:val="21"/>
        </w:rPr>
        <w:t>年</w:t>
      </w:r>
      <w:r>
        <w:rPr>
          <w:rFonts w:hint="eastAsia" w:ascii="宋体" w:hAnsi="宋体" w:eastAsia="宋体" w:cs="宋体"/>
          <w:color w:val="auto"/>
          <w:spacing w:val="7"/>
          <w:sz w:val="21"/>
          <w:szCs w:val="21"/>
        </w:rPr>
        <w:t xml:space="preserve">  </w:t>
      </w:r>
      <w:r>
        <w:rPr>
          <w:rFonts w:hint="eastAsia" w:ascii="宋体" w:hAnsi="宋体" w:eastAsia="宋体" w:cs="宋体"/>
          <w:color w:val="auto"/>
          <w:spacing w:val="-17"/>
          <w:sz w:val="21"/>
          <w:szCs w:val="21"/>
        </w:rPr>
        <w:t>月</w:t>
      </w:r>
      <w:r>
        <w:rPr>
          <w:rFonts w:hint="eastAsia" w:ascii="宋体" w:hAnsi="宋体" w:eastAsia="宋体" w:cs="宋体"/>
          <w:color w:val="auto"/>
          <w:spacing w:val="25"/>
          <w:sz w:val="21"/>
          <w:szCs w:val="21"/>
        </w:rPr>
        <w:t xml:space="preserve">  </w:t>
      </w:r>
      <w:r>
        <w:rPr>
          <w:rFonts w:hint="eastAsia" w:ascii="宋体" w:hAnsi="宋体" w:eastAsia="宋体" w:cs="宋体"/>
          <w:color w:val="auto"/>
          <w:spacing w:val="-17"/>
          <w:sz w:val="21"/>
          <w:szCs w:val="21"/>
        </w:rPr>
        <w:t>日</w:t>
      </w:r>
      <w:r>
        <w:rPr>
          <w:rFonts w:hint="eastAsia" w:ascii="宋体" w:hAnsi="宋体" w:eastAsia="宋体" w:cs="宋体"/>
          <w:color w:val="auto"/>
          <w:sz w:val="21"/>
          <w:szCs w:val="21"/>
        </w:rPr>
        <w:t xml:space="preserve">                      </w:t>
      </w:r>
      <w:r>
        <w:rPr>
          <w:rFonts w:hint="eastAsia" w:ascii="宋体" w:hAnsi="宋体" w:eastAsia="宋体" w:cs="宋体"/>
          <w:color w:val="auto"/>
          <w:spacing w:val="-17"/>
          <w:sz w:val="21"/>
          <w:szCs w:val="21"/>
        </w:rPr>
        <w:t>年</w:t>
      </w:r>
      <w:r>
        <w:rPr>
          <w:rFonts w:hint="eastAsia" w:ascii="宋体" w:hAnsi="宋体" w:eastAsia="宋体" w:cs="宋体"/>
          <w:color w:val="auto"/>
          <w:spacing w:val="13"/>
          <w:sz w:val="21"/>
          <w:szCs w:val="21"/>
        </w:rPr>
        <w:t xml:space="preserve">  </w:t>
      </w:r>
      <w:r>
        <w:rPr>
          <w:rFonts w:hint="eastAsia" w:ascii="宋体" w:hAnsi="宋体" w:eastAsia="宋体" w:cs="宋体"/>
          <w:color w:val="auto"/>
          <w:spacing w:val="-17"/>
          <w:sz w:val="21"/>
          <w:szCs w:val="21"/>
        </w:rPr>
        <w:t>月</w:t>
      </w:r>
      <w:r>
        <w:rPr>
          <w:rFonts w:hint="eastAsia" w:ascii="宋体" w:hAnsi="宋体" w:eastAsia="宋体" w:cs="宋体"/>
          <w:color w:val="auto"/>
          <w:spacing w:val="25"/>
          <w:sz w:val="21"/>
          <w:szCs w:val="21"/>
        </w:rPr>
        <w:t xml:space="preserve">  </w:t>
      </w:r>
      <w:r>
        <w:rPr>
          <w:rFonts w:hint="eastAsia" w:ascii="宋体" w:hAnsi="宋体" w:eastAsia="宋体" w:cs="宋体"/>
          <w:color w:val="auto"/>
          <w:spacing w:val="-17"/>
          <w:sz w:val="21"/>
          <w:szCs w:val="21"/>
        </w:rPr>
        <w:t>日</w:t>
      </w:r>
    </w:p>
    <w:p>
      <w:pPr>
        <w:spacing w:line="360" w:lineRule="auto"/>
        <w:jc w:val="center"/>
        <w:rPr>
          <w:rFonts w:ascii="宋体" w:hAnsi="宋体"/>
          <w:b/>
          <w:color w:val="auto"/>
          <w:sz w:val="52"/>
          <w:szCs w:val="52"/>
        </w:rPr>
      </w:pPr>
    </w:p>
    <w:p>
      <w:pPr>
        <w:spacing w:line="360" w:lineRule="auto"/>
        <w:jc w:val="center"/>
        <w:rPr>
          <w:rFonts w:ascii="宋体" w:hAnsi="宋体"/>
          <w:b/>
          <w:color w:val="auto"/>
          <w:sz w:val="52"/>
          <w:szCs w:val="52"/>
        </w:rPr>
      </w:pPr>
    </w:p>
    <w:p>
      <w:pPr>
        <w:spacing w:line="360" w:lineRule="auto"/>
        <w:jc w:val="center"/>
        <w:rPr>
          <w:rFonts w:ascii="宋体" w:hAnsi="宋体"/>
          <w:b/>
          <w:color w:val="auto"/>
          <w:sz w:val="52"/>
          <w:szCs w:val="52"/>
        </w:rPr>
      </w:pPr>
    </w:p>
    <w:p>
      <w:pPr>
        <w:rPr>
          <w:rFonts w:ascii="宋体" w:hAnsi="宋体"/>
          <w:b/>
          <w:color w:val="auto"/>
          <w:sz w:val="30"/>
          <w:szCs w:val="30"/>
        </w:rPr>
      </w:pPr>
      <w:bookmarkStart w:id="32" w:name="_Toc404159961"/>
      <w:r>
        <w:rPr>
          <w:rFonts w:ascii="宋体" w:hAnsi="宋体"/>
          <w:b/>
          <w:color w:val="auto"/>
          <w:sz w:val="30"/>
          <w:szCs w:val="30"/>
        </w:rPr>
        <w:br w:type="page"/>
      </w:r>
    </w:p>
    <w:p>
      <w:pPr>
        <w:spacing w:line="360" w:lineRule="auto"/>
        <w:ind w:right="-233" w:rightChars="-111"/>
        <w:jc w:val="center"/>
        <w:rPr>
          <w:rFonts w:ascii="宋体" w:hAnsi="宋体"/>
          <w:b/>
          <w:color w:val="auto"/>
          <w:sz w:val="30"/>
          <w:szCs w:val="30"/>
        </w:rPr>
      </w:pPr>
      <w:r>
        <w:rPr>
          <w:rFonts w:ascii="宋体" w:hAnsi="宋体"/>
          <w:b/>
          <w:color w:val="auto"/>
          <w:sz w:val="30"/>
          <w:szCs w:val="30"/>
        </w:rPr>
        <w:t>第四章</w:t>
      </w:r>
      <w:bookmarkEnd w:id="32"/>
      <w:r>
        <w:rPr>
          <w:rFonts w:hint="eastAsia" w:ascii="宋体" w:hAnsi="宋体"/>
          <w:b/>
          <w:color w:val="auto"/>
          <w:sz w:val="30"/>
          <w:szCs w:val="30"/>
        </w:rPr>
        <w:t xml:space="preserve"> </w:t>
      </w:r>
      <w:r>
        <w:rPr>
          <w:rFonts w:ascii="宋体" w:hAnsi="宋体"/>
          <w:b/>
          <w:color w:val="auto"/>
          <w:sz w:val="30"/>
          <w:szCs w:val="30"/>
        </w:rPr>
        <w:t>工程建设标准</w:t>
      </w:r>
    </w:p>
    <w:p>
      <w:pPr>
        <w:keepNext w:val="0"/>
        <w:keepLines w:val="0"/>
        <w:pageBreakBefore w:val="0"/>
        <w:widowControl w:val="0"/>
        <w:kinsoku/>
        <w:wordWrap/>
        <w:overflowPunct/>
        <w:topLinePunct w:val="0"/>
        <w:autoSpaceDE/>
        <w:autoSpaceDN/>
        <w:bidi w:val="0"/>
        <w:adjustRightInd/>
        <w:snapToGrid/>
        <w:spacing w:line="360" w:lineRule="auto"/>
        <w:ind w:right="-233" w:rightChars="-111" w:firstLine="480" w:firstLineChars="200"/>
        <w:jc w:val="left"/>
        <w:textAlignment w:val="auto"/>
        <w:rPr>
          <w:rFonts w:ascii="宋体" w:hAnsi="宋体"/>
          <w:b/>
          <w:bCs/>
          <w:color w:val="auto"/>
          <w:sz w:val="24"/>
        </w:rPr>
      </w:pPr>
      <w:r>
        <w:rPr>
          <w:rFonts w:ascii="宋体" w:hAnsi="宋体"/>
          <w:b/>
          <w:bCs/>
          <w:color w:val="auto"/>
          <w:sz w:val="24"/>
        </w:rPr>
        <w:t>一、工程采用的计价规范</w:t>
      </w:r>
    </w:p>
    <w:p>
      <w:pPr>
        <w:keepNext w:val="0"/>
        <w:keepLines w:val="0"/>
        <w:pageBreakBefore w:val="0"/>
        <w:widowControl w:val="0"/>
        <w:kinsoku/>
        <w:wordWrap/>
        <w:overflowPunct/>
        <w:topLinePunct w:val="0"/>
        <w:autoSpaceDE/>
        <w:autoSpaceDN/>
        <w:bidi w:val="0"/>
        <w:adjustRightInd/>
        <w:snapToGrid/>
        <w:spacing w:line="360" w:lineRule="auto"/>
        <w:ind w:right="-233" w:rightChars="-111" w:firstLine="480" w:firstLineChars="200"/>
        <w:jc w:val="left"/>
        <w:textAlignment w:val="auto"/>
        <w:rPr>
          <w:rFonts w:hint="eastAsia" w:ascii="宋体" w:hAnsi="宋体"/>
          <w:color w:val="auto"/>
          <w:sz w:val="24"/>
          <w:highlight w:val="none"/>
          <w:lang w:val="en-US" w:eastAsia="zh-CN"/>
        </w:rPr>
      </w:pPr>
      <w:r>
        <w:rPr>
          <w:rFonts w:hint="eastAsia" w:ascii="宋体" w:hAnsi="宋体"/>
          <w:color w:val="auto"/>
          <w:sz w:val="24"/>
          <w:highlight w:val="none"/>
          <w:lang w:val="en-US" w:eastAsia="zh-CN"/>
        </w:rPr>
        <w:t>1.《建设工程工程量清单计价规范》2013版、《市政工程工程量计算规范》（GB50857-2013）、《通用安装工程工程量计算规范》（GB50856-2013）；</w:t>
      </w:r>
    </w:p>
    <w:p>
      <w:pPr>
        <w:keepNext w:val="0"/>
        <w:keepLines w:val="0"/>
        <w:pageBreakBefore w:val="0"/>
        <w:widowControl w:val="0"/>
        <w:kinsoku/>
        <w:wordWrap/>
        <w:overflowPunct/>
        <w:topLinePunct w:val="0"/>
        <w:autoSpaceDE/>
        <w:autoSpaceDN/>
        <w:bidi w:val="0"/>
        <w:adjustRightInd/>
        <w:snapToGrid/>
        <w:spacing w:line="360" w:lineRule="auto"/>
        <w:ind w:right="-233" w:rightChars="-111" w:firstLine="480" w:firstLineChars="200"/>
        <w:jc w:val="left"/>
        <w:textAlignment w:val="auto"/>
        <w:rPr>
          <w:rFonts w:hint="eastAsia" w:ascii="宋体" w:hAnsi="宋体"/>
          <w:color w:val="auto"/>
          <w:sz w:val="24"/>
          <w:highlight w:val="none"/>
          <w:lang w:val="en-US" w:eastAsia="zh-CN"/>
        </w:rPr>
      </w:pPr>
      <w:r>
        <w:rPr>
          <w:rFonts w:hint="eastAsia" w:ascii="宋体" w:hAnsi="宋体"/>
          <w:color w:val="auto"/>
          <w:sz w:val="24"/>
          <w:highlight w:val="none"/>
          <w:lang w:val="en-US" w:eastAsia="zh-CN"/>
        </w:rPr>
        <w:t>2.《江苏省市政工程计价定额》2014年版、《江苏省安装工程计价定额》2014年版；</w:t>
      </w:r>
    </w:p>
    <w:p>
      <w:pPr>
        <w:keepNext w:val="0"/>
        <w:keepLines w:val="0"/>
        <w:pageBreakBefore w:val="0"/>
        <w:widowControl w:val="0"/>
        <w:kinsoku/>
        <w:wordWrap/>
        <w:overflowPunct/>
        <w:topLinePunct w:val="0"/>
        <w:autoSpaceDE/>
        <w:autoSpaceDN/>
        <w:bidi w:val="0"/>
        <w:adjustRightInd/>
        <w:snapToGrid/>
        <w:spacing w:line="360" w:lineRule="auto"/>
        <w:ind w:right="-233" w:rightChars="-111" w:firstLine="480" w:firstLineChars="200"/>
        <w:jc w:val="left"/>
        <w:textAlignment w:val="auto"/>
        <w:rPr>
          <w:rFonts w:hint="eastAsia" w:ascii="宋体" w:hAnsi="宋体"/>
          <w:color w:val="auto"/>
          <w:sz w:val="24"/>
          <w:highlight w:val="none"/>
          <w:lang w:val="en-US" w:eastAsia="zh-CN"/>
        </w:rPr>
      </w:pPr>
      <w:r>
        <w:rPr>
          <w:rFonts w:hint="eastAsia" w:ascii="宋体" w:hAnsi="宋体"/>
          <w:color w:val="auto"/>
          <w:sz w:val="24"/>
          <w:highlight w:val="none"/>
          <w:lang w:val="en-US" w:eastAsia="zh-CN"/>
        </w:rPr>
        <w:t>3.江苏省建设工程费用定额(2014)；</w:t>
      </w:r>
    </w:p>
    <w:p>
      <w:pPr>
        <w:keepNext w:val="0"/>
        <w:keepLines w:val="0"/>
        <w:pageBreakBefore w:val="0"/>
        <w:widowControl w:val="0"/>
        <w:kinsoku/>
        <w:wordWrap/>
        <w:overflowPunct/>
        <w:topLinePunct w:val="0"/>
        <w:autoSpaceDE/>
        <w:autoSpaceDN/>
        <w:bidi w:val="0"/>
        <w:adjustRightInd/>
        <w:snapToGrid/>
        <w:spacing w:line="360" w:lineRule="auto"/>
        <w:ind w:right="-233" w:rightChars="-111" w:firstLine="480" w:firstLineChars="200"/>
        <w:jc w:val="left"/>
        <w:textAlignment w:val="auto"/>
        <w:rPr>
          <w:rFonts w:hint="eastAsia" w:ascii="宋体" w:hAnsi="宋体"/>
          <w:color w:val="auto"/>
          <w:sz w:val="24"/>
          <w:highlight w:val="none"/>
          <w:lang w:val="en-US" w:eastAsia="zh-CN"/>
        </w:rPr>
      </w:pPr>
      <w:r>
        <w:rPr>
          <w:rFonts w:hint="eastAsia" w:ascii="宋体" w:hAnsi="宋体"/>
          <w:color w:val="auto"/>
          <w:sz w:val="24"/>
          <w:highlight w:val="none"/>
          <w:lang w:val="en-US" w:eastAsia="zh-CN"/>
        </w:rPr>
        <w:t>4.营改增后调整内容及省住房城乡建设厅关于建筑业实施营改增后江苏省建设工程计价依据调整的通知（苏建价【2016】154号文）、《省住房建设厅关于调整建筑工程计价增值税税率的通知》（苏建函价〔2019〕178号）；</w:t>
      </w:r>
    </w:p>
    <w:p>
      <w:pPr>
        <w:keepNext w:val="0"/>
        <w:keepLines w:val="0"/>
        <w:pageBreakBefore w:val="0"/>
        <w:widowControl w:val="0"/>
        <w:kinsoku/>
        <w:wordWrap/>
        <w:overflowPunct/>
        <w:topLinePunct w:val="0"/>
        <w:autoSpaceDE/>
        <w:autoSpaceDN/>
        <w:bidi w:val="0"/>
        <w:adjustRightInd/>
        <w:snapToGrid/>
        <w:spacing w:line="360" w:lineRule="auto"/>
        <w:ind w:right="-233" w:rightChars="-111" w:firstLine="480" w:firstLineChars="200"/>
        <w:jc w:val="left"/>
        <w:textAlignment w:val="auto"/>
        <w:rPr>
          <w:rFonts w:hint="eastAsia" w:ascii="宋体" w:hAnsi="宋体"/>
          <w:color w:val="auto"/>
          <w:sz w:val="24"/>
          <w:highlight w:val="none"/>
          <w:lang w:val="en-US" w:eastAsia="zh-CN"/>
        </w:rPr>
      </w:pPr>
      <w:r>
        <w:rPr>
          <w:rFonts w:hint="eastAsia" w:ascii="宋体" w:hAnsi="宋体"/>
          <w:color w:val="auto"/>
          <w:sz w:val="24"/>
          <w:highlight w:val="none"/>
          <w:lang w:val="en-US" w:eastAsia="zh-CN"/>
        </w:rPr>
        <w:t>5.江苏省、南通市建设行政主管部门颁发的有关文件及通知等。</w:t>
      </w:r>
    </w:p>
    <w:p>
      <w:pPr>
        <w:keepNext w:val="0"/>
        <w:keepLines w:val="0"/>
        <w:pageBreakBefore w:val="0"/>
        <w:widowControl w:val="0"/>
        <w:kinsoku/>
        <w:wordWrap/>
        <w:overflowPunct/>
        <w:topLinePunct w:val="0"/>
        <w:autoSpaceDE/>
        <w:autoSpaceDN/>
        <w:bidi w:val="0"/>
        <w:adjustRightInd/>
        <w:snapToGrid/>
        <w:spacing w:line="360" w:lineRule="auto"/>
        <w:ind w:right="-233" w:rightChars="-111" w:firstLine="480" w:firstLineChars="200"/>
        <w:jc w:val="left"/>
        <w:textAlignment w:val="auto"/>
        <w:rPr>
          <w:rFonts w:hint="eastAsia" w:ascii="宋体" w:hAnsi="宋体"/>
          <w:color w:val="auto"/>
          <w:sz w:val="24"/>
          <w:highlight w:val="none"/>
          <w:lang w:val="en-US" w:eastAsia="zh-CN"/>
        </w:rPr>
      </w:pPr>
      <w:r>
        <w:rPr>
          <w:rFonts w:hint="eastAsia" w:ascii="宋体" w:hAnsi="宋体"/>
          <w:color w:val="auto"/>
          <w:sz w:val="24"/>
          <w:highlight w:val="none"/>
          <w:lang w:val="en-US" w:eastAsia="zh-CN"/>
        </w:rPr>
        <w:t>6.材料价格按《南通建设工程造价信息》2025年第4期或按市场询价；</w:t>
      </w:r>
    </w:p>
    <w:p>
      <w:pPr>
        <w:keepNext w:val="0"/>
        <w:keepLines w:val="0"/>
        <w:pageBreakBefore w:val="0"/>
        <w:widowControl w:val="0"/>
        <w:kinsoku/>
        <w:wordWrap/>
        <w:overflowPunct/>
        <w:topLinePunct w:val="0"/>
        <w:autoSpaceDE/>
        <w:autoSpaceDN/>
        <w:bidi w:val="0"/>
        <w:adjustRightInd/>
        <w:snapToGrid/>
        <w:spacing w:line="360" w:lineRule="auto"/>
        <w:ind w:right="-233" w:rightChars="-111" w:firstLine="480" w:firstLineChars="200"/>
        <w:jc w:val="left"/>
        <w:textAlignment w:val="auto"/>
        <w:rPr>
          <w:rFonts w:hint="eastAsia" w:ascii="宋体" w:hAnsi="宋体"/>
          <w:color w:val="auto"/>
          <w:sz w:val="24"/>
          <w:highlight w:val="none"/>
          <w:lang w:val="en-US" w:eastAsia="zh-CN"/>
        </w:rPr>
      </w:pPr>
      <w:r>
        <w:rPr>
          <w:rFonts w:hint="eastAsia" w:ascii="宋体" w:hAnsi="宋体"/>
          <w:color w:val="auto"/>
          <w:sz w:val="24"/>
          <w:highlight w:val="none"/>
          <w:lang w:val="en-US" w:eastAsia="zh-CN"/>
        </w:rPr>
        <w:t>7.预算工资单价标准按江苏省住房和城乡建设厅文件苏建函价〔2025〕66号文件规定；</w:t>
      </w:r>
    </w:p>
    <w:p>
      <w:pPr>
        <w:keepNext w:val="0"/>
        <w:keepLines w:val="0"/>
        <w:pageBreakBefore w:val="0"/>
        <w:widowControl w:val="0"/>
        <w:kinsoku/>
        <w:wordWrap/>
        <w:overflowPunct/>
        <w:topLinePunct w:val="0"/>
        <w:autoSpaceDE/>
        <w:autoSpaceDN/>
        <w:bidi w:val="0"/>
        <w:adjustRightInd/>
        <w:snapToGrid/>
        <w:spacing w:line="360" w:lineRule="auto"/>
        <w:ind w:right="-233" w:rightChars="-111" w:firstLine="480" w:firstLineChars="200"/>
        <w:jc w:val="left"/>
        <w:textAlignment w:val="auto"/>
        <w:rPr>
          <w:rFonts w:hint="eastAsia" w:ascii="宋体" w:hAnsi="宋体"/>
          <w:color w:val="auto"/>
          <w:sz w:val="24"/>
          <w:highlight w:val="none"/>
          <w:lang w:val="en-US" w:eastAsia="zh-CN"/>
        </w:rPr>
      </w:pPr>
      <w:r>
        <w:rPr>
          <w:rFonts w:hint="eastAsia" w:ascii="宋体" w:hAnsi="宋体"/>
          <w:color w:val="auto"/>
          <w:sz w:val="24"/>
          <w:highlight w:val="none"/>
          <w:lang w:val="en-US" w:eastAsia="zh-CN"/>
        </w:rPr>
        <w:t>8.本工程计税方式为一般计税法，税金按 9%。</w:t>
      </w:r>
    </w:p>
    <w:p>
      <w:pPr>
        <w:keepNext w:val="0"/>
        <w:keepLines w:val="0"/>
        <w:pageBreakBefore w:val="0"/>
        <w:widowControl w:val="0"/>
        <w:kinsoku/>
        <w:wordWrap/>
        <w:overflowPunct/>
        <w:topLinePunct w:val="0"/>
        <w:autoSpaceDE/>
        <w:autoSpaceDN/>
        <w:bidi w:val="0"/>
        <w:adjustRightInd/>
        <w:snapToGrid/>
        <w:spacing w:line="360" w:lineRule="auto"/>
        <w:ind w:right="-233" w:rightChars="-111" w:firstLine="480" w:firstLineChars="200"/>
        <w:jc w:val="left"/>
        <w:textAlignment w:val="auto"/>
        <w:rPr>
          <w:rFonts w:hint="eastAsia" w:ascii="宋体" w:hAnsi="宋体" w:eastAsia="宋体"/>
          <w:color w:val="auto"/>
          <w:sz w:val="24"/>
          <w:highlight w:val="none"/>
        </w:rPr>
      </w:pPr>
      <w:r>
        <w:rPr>
          <w:rFonts w:hint="eastAsia" w:ascii="宋体" w:hAnsi="宋体"/>
          <w:color w:val="auto"/>
          <w:sz w:val="24"/>
          <w:highlight w:val="none"/>
          <w:lang w:val="en-US" w:eastAsia="zh-CN"/>
        </w:rPr>
        <w:t>9</w:t>
      </w:r>
      <w:r>
        <w:rPr>
          <w:rFonts w:hint="eastAsia" w:ascii="宋体" w:hAnsi="宋体" w:eastAsia="宋体"/>
          <w:color w:val="auto"/>
          <w:sz w:val="24"/>
          <w:highlight w:val="none"/>
        </w:rPr>
        <w:t>.其他需说明的资料。</w:t>
      </w:r>
    </w:p>
    <w:p>
      <w:pPr>
        <w:keepNext w:val="0"/>
        <w:keepLines w:val="0"/>
        <w:pageBreakBefore w:val="0"/>
        <w:widowControl w:val="0"/>
        <w:kinsoku/>
        <w:wordWrap/>
        <w:overflowPunct/>
        <w:topLinePunct w:val="0"/>
        <w:autoSpaceDE/>
        <w:autoSpaceDN/>
        <w:bidi w:val="0"/>
        <w:adjustRightInd/>
        <w:snapToGrid/>
        <w:spacing w:line="360" w:lineRule="auto"/>
        <w:ind w:right="-233" w:rightChars="-111" w:firstLine="480" w:firstLineChars="200"/>
        <w:jc w:val="left"/>
        <w:textAlignment w:val="auto"/>
        <w:rPr>
          <w:rFonts w:ascii="宋体" w:hAnsi="宋体"/>
          <w:b/>
          <w:bCs/>
          <w:color w:val="auto"/>
          <w:sz w:val="24"/>
        </w:rPr>
      </w:pPr>
      <w:r>
        <w:rPr>
          <w:rFonts w:ascii="宋体" w:hAnsi="宋体"/>
          <w:b/>
          <w:bCs/>
          <w:color w:val="auto"/>
          <w:sz w:val="24"/>
        </w:rPr>
        <w:t>二、本工程对施工工艺的特殊要求</w:t>
      </w:r>
    </w:p>
    <w:p>
      <w:pPr>
        <w:keepNext w:val="0"/>
        <w:keepLines w:val="0"/>
        <w:pageBreakBefore w:val="0"/>
        <w:widowControl w:val="0"/>
        <w:kinsoku/>
        <w:wordWrap/>
        <w:overflowPunct/>
        <w:topLinePunct w:val="0"/>
        <w:autoSpaceDE/>
        <w:autoSpaceDN/>
        <w:bidi w:val="0"/>
        <w:adjustRightInd/>
        <w:snapToGrid/>
        <w:spacing w:line="360" w:lineRule="auto"/>
        <w:ind w:right="-233" w:rightChars="-111" w:firstLine="480" w:firstLineChars="200"/>
        <w:jc w:val="left"/>
        <w:textAlignment w:val="auto"/>
        <w:rPr>
          <w:rFonts w:ascii="宋体" w:hAnsi="宋体"/>
          <w:color w:val="auto"/>
          <w:sz w:val="24"/>
        </w:rPr>
      </w:pPr>
      <w:r>
        <w:rPr>
          <w:rFonts w:ascii="宋体" w:hAnsi="宋体"/>
          <w:color w:val="auto"/>
          <w:sz w:val="24"/>
        </w:rPr>
        <w:t>1.施工期间注意周边环境，减少对周围居民、行人的影响（交通、灰尘、噪音等）。</w:t>
      </w:r>
    </w:p>
    <w:p>
      <w:pPr>
        <w:keepNext w:val="0"/>
        <w:keepLines w:val="0"/>
        <w:pageBreakBefore w:val="0"/>
        <w:widowControl w:val="0"/>
        <w:kinsoku/>
        <w:wordWrap/>
        <w:overflowPunct/>
        <w:topLinePunct w:val="0"/>
        <w:autoSpaceDE/>
        <w:autoSpaceDN/>
        <w:bidi w:val="0"/>
        <w:adjustRightInd/>
        <w:snapToGrid/>
        <w:spacing w:line="360" w:lineRule="auto"/>
        <w:ind w:right="-233" w:rightChars="-111" w:firstLine="480" w:firstLineChars="200"/>
        <w:jc w:val="left"/>
        <w:textAlignment w:val="auto"/>
        <w:rPr>
          <w:rFonts w:ascii="宋体" w:hAnsi="宋体"/>
          <w:color w:val="auto"/>
          <w:sz w:val="24"/>
        </w:rPr>
      </w:pPr>
      <w:r>
        <w:rPr>
          <w:rFonts w:ascii="宋体" w:hAnsi="宋体"/>
          <w:color w:val="auto"/>
          <w:sz w:val="24"/>
        </w:rPr>
        <w:t>2.工程主要部位和特殊要求由建设、设计、监理三方讨论后以书面开式通知施工单位实施。</w:t>
      </w:r>
    </w:p>
    <w:bookmarkEnd w:id="31"/>
    <w:p>
      <w:pPr>
        <w:pStyle w:val="19"/>
        <w:rPr>
          <w:rFonts w:hint="eastAsia" w:ascii="宋体" w:hAnsi="宋体"/>
          <w:b/>
          <w:color w:val="auto"/>
          <w:sz w:val="30"/>
          <w:szCs w:val="30"/>
        </w:rPr>
      </w:pPr>
      <w:bookmarkStart w:id="33" w:name="_Toc404174020"/>
      <w:bookmarkStart w:id="34" w:name="_Toc286661174"/>
      <w:bookmarkStart w:id="35" w:name="_Toc404159962"/>
    </w:p>
    <w:p>
      <w:pPr>
        <w:rPr>
          <w:rFonts w:hint="eastAsia" w:ascii="宋体" w:hAnsi="宋体"/>
          <w:b/>
          <w:color w:val="auto"/>
          <w:sz w:val="30"/>
          <w:szCs w:val="30"/>
        </w:rPr>
      </w:pPr>
    </w:p>
    <w:p>
      <w:pPr>
        <w:pStyle w:val="19"/>
        <w:rPr>
          <w:rFonts w:hint="eastAsia"/>
          <w:color w:val="auto"/>
        </w:rPr>
      </w:pPr>
    </w:p>
    <w:p>
      <w:pPr>
        <w:spacing w:line="360" w:lineRule="auto"/>
        <w:ind w:right="-233" w:rightChars="-111"/>
        <w:jc w:val="center"/>
        <w:rPr>
          <w:rFonts w:hint="eastAsia" w:ascii="宋体" w:hAnsi="宋体"/>
          <w:b/>
          <w:color w:val="auto"/>
          <w:sz w:val="30"/>
          <w:szCs w:val="30"/>
        </w:rPr>
      </w:pPr>
    </w:p>
    <w:p>
      <w:pPr>
        <w:spacing w:line="360" w:lineRule="auto"/>
        <w:ind w:right="-233" w:rightChars="-111"/>
        <w:jc w:val="center"/>
        <w:rPr>
          <w:rFonts w:hint="eastAsia" w:ascii="宋体" w:hAnsi="宋体"/>
          <w:b/>
          <w:color w:val="auto"/>
          <w:sz w:val="30"/>
          <w:szCs w:val="30"/>
        </w:rPr>
      </w:pPr>
    </w:p>
    <w:p>
      <w:pPr>
        <w:spacing w:line="360" w:lineRule="auto"/>
        <w:ind w:right="-233" w:rightChars="-111"/>
        <w:jc w:val="center"/>
        <w:rPr>
          <w:rFonts w:ascii="宋体" w:hAnsi="宋体"/>
          <w:b/>
          <w:color w:val="auto"/>
          <w:sz w:val="30"/>
          <w:szCs w:val="30"/>
        </w:rPr>
      </w:pPr>
      <w:r>
        <w:rPr>
          <w:rFonts w:hint="eastAsia" w:ascii="宋体" w:hAnsi="宋体"/>
          <w:b/>
          <w:color w:val="auto"/>
          <w:sz w:val="30"/>
          <w:szCs w:val="30"/>
        </w:rPr>
        <w:t>第五章 图纸、技术资料及附件</w:t>
      </w:r>
      <w:bookmarkEnd w:id="33"/>
      <w:bookmarkEnd w:id="34"/>
    </w:p>
    <w:bookmarkEnd w:id="35"/>
    <w:p>
      <w:pPr>
        <w:spacing w:line="360" w:lineRule="auto"/>
        <w:jc w:val="center"/>
        <w:rPr>
          <w:rFonts w:ascii="宋体" w:hAnsi="宋体"/>
          <w:color w:val="auto"/>
        </w:rPr>
      </w:pPr>
      <w:r>
        <w:rPr>
          <w:rFonts w:hint="eastAsia" w:ascii="宋体" w:hAnsi="宋体"/>
          <w:color w:val="auto"/>
        </w:rPr>
        <w:t>（</w:t>
      </w:r>
      <w:r>
        <w:rPr>
          <w:rFonts w:hint="eastAsia" w:ascii="宋体" w:hAnsi="宋体"/>
          <w:color w:val="auto"/>
          <w:lang w:val="en-US" w:eastAsia="zh-CN"/>
        </w:rPr>
        <w:t>如有，详见附件</w:t>
      </w:r>
      <w:r>
        <w:rPr>
          <w:rFonts w:hint="eastAsia" w:ascii="宋体" w:hAnsi="宋体"/>
          <w:color w:val="auto"/>
        </w:rPr>
        <w:t>）</w:t>
      </w:r>
    </w:p>
    <w:p>
      <w:pPr>
        <w:spacing w:line="360" w:lineRule="auto"/>
        <w:rPr>
          <w:rFonts w:ascii="宋体" w:hAnsi="宋体"/>
          <w:b/>
          <w:bCs/>
          <w:color w:val="auto"/>
          <w:sz w:val="32"/>
        </w:rPr>
      </w:pPr>
    </w:p>
    <w:p>
      <w:pPr>
        <w:widowControl/>
        <w:spacing w:line="360" w:lineRule="auto"/>
        <w:jc w:val="left"/>
        <w:rPr>
          <w:rFonts w:ascii="宋体" w:hAnsi="宋体"/>
          <w:b/>
          <w:color w:val="auto"/>
          <w:sz w:val="30"/>
          <w:szCs w:val="30"/>
        </w:rPr>
      </w:pPr>
      <w:bookmarkStart w:id="36" w:name="_Toc286661175"/>
      <w:bookmarkStart w:id="37" w:name="_Toc404174021"/>
      <w:bookmarkStart w:id="38" w:name="_Toc404159963"/>
      <w:r>
        <w:rPr>
          <w:rFonts w:ascii="宋体" w:hAnsi="宋体"/>
          <w:b/>
          <w:color w:val="auto"/>
          <w:sz w:val="30"/>
          <w:szCs w:val="30"/>
        </w:rPr>
        <w:br w:type="page"/>
      </w:r>
    </w:p>
    <w:p>
      <w:pPr>
        <w:spacing w:line="360" w:lineRule="auto"/>
        <w:ind w:right="-233" w:rightChars="-111"/>
        <w:jc w:val="center"/>
        <w:rPr>
          <w:rFonts w:ascii="宋体" w:hAnsi="宋体"/>
          <w:b/>
          <w:color w:val="auto"/>
          <w:sz w:val="30"/>
          <w:szCs w:val="30"/>
        </w:rPr>
      </w:pPr>
      <w:r>
        <w:rPr>
          <w:rFonts w:hint="eastAsia" w:ascii="宋体" w:hAnsi="宋体"/>
          <w:b/>
          <w:color w:val="auto"/>
          <w:sz w:val="30"/>
          <w:szCs w:val="30"/>
        </w:rPr>
        <w:t>第六章 投标文件格式</w:t>
      </w:r>
      <w:bookmarkEnd w:id="36"/>
      <w:bookmarkEnd w:id="37"/>
      <w:bookmarkEnd w:id="38"/>
    </w:p>
    <w:p>
      <w:pPr>
        <w:spacing w:line="360" w:lineRule="auto"/>
        <w:jc w:val="center"/>
        <w:rPr>
          <w:rFonts w:ascii="宋体" w:hAnsi="宋体"/>
          <w:b/>
          <w:bCs/>
          <w:color w:val="auto"/>
          <w:sz w:val="32"/>
        </w:rPr>
      </w:pPr>
      <w:bookmarkStart w:id="39" w:name="_Toc286661178"/>
    </w:p>
    <w:p>
      <w:pPr>
        <w:spacing w:line="360" w:lineRule="auto"/>
        <w:jc w:val="center"/>
        <w:rPr>
          <w:rFonts w:ascii="宋体" w:hAnsi="宋体"/>
          <w:b/>
          <w:bCs/>
          <w:color w:val="auto"/>
          <w:sz w:val="32"/>
        </w:rPr>
      </w:pPr>
      <w:r>
        <w:rPr>
          <w:rFonts w:hint="eastAsia" w:ascii="宋体" w:hAnsi="宋体"/>
          <w:color w:val="auto"/>
          <w:sz w:val="32"/>
          <w:szCs w:val="32"/>
        </w:rPr>
        <w:t>（封面）</w:t>
      </w:r>
    </w:p>
    <w:p>
      <w:pPr>
        <w:spacing w:line="360" w:lineRule="auto"/>
        <w:jc w:val="center"/>
        <w:rPr>
          <w:rFonts w:ascii="宋体" w:hAnsi="宋体"/>
          <w:b/>
          <w:bCs/>
          <w:color w:val="auto"/>
          <w:sz w:val="32"/>
        </w:rPr>
      </w:pPr>
    </w:p>
    <w:p>
      <w:pPr>
        <w:pStyle w:val="12"/>
        <w:spacing w:line="360" w:lineRule="auto"/>
        <w:ind w:firstLine="480" w:firstLineChars="150"/>
        <w:jc w:val="center"/>
        <w:rPr>
          <w:rFonts w:ascii="宋体" w:hAnsi="宋体"/>
          <w:color w:val="auto"/>
          <w:sz w:val="32"/>
          <w:szCs w:val="32"/>
        </w:rPr>
      </w:pPr>
      <w:r>
        <w:rPr>
          <w:rFonts w:hint="eastAsia" w:ascii="宋体" w:hAnsi="宋体"/>
          <w:color w:val="auto"/>
          <w:sz w:val="32"/>
          <w:szCs w:val="32"/>
        </w:rPr>
        <w:t>（项目名称）</w:t>
      </w:r>
    </w:p>
    <w:p>
      <w:pPr>
        <w:pStyle w:val="12"/>
        <w:spacing w:line="360" w:lineRule="auto"/>
        <w:jc w:val="center"/>
        <w:rPr>
          <w:rFonts w:ascii="宋体" w:hAnsi="宋体"/>
          <w:color w:val="auto"/>
          <w:sz w:val="30"/>
        </w:rPr>
      </w:pPr>
    </w:p>
    <w:p>
      <w:pPr>
        <w:pStyle w:val="12"/>
        <w:spacing w:line="360" w:lineRule="auto"/>
        <w:ind w:firstLine="0"/>
        <w:rPr>
          <w:rFonts w:ascii="宋体" w:hAnsi="宋体"/>
          <w:color w:val="auto"/>
          <w:sz w:val="30"/>
        </w:rPr>
      </w:pPr>
    </w:p>
    <w:p>
      <w:pPr>
        <w:pStyle w:val="12"/>
        <w:spacing w:line="360" w:lineRule="auto"/>
        <w:jc w:val="center"/>
        <w:rPr>
          <w:rFonts w:ascii="宋体" w:hAnsi="宋体"/>
          <w:b/>
          <w:bCs/>
          <w:color w:val="auto"/>
          <w:spacing w:val="60"/>
          <w:sz w:val="84"/>
          <w:szCs w:val="84"/>
        </w:rPr>
      </w:pPr>
      <w:r>
        <w:rPr>
          <w:rFonts w:hint="eastAsia" w:ascii="宋体" w:hAnsi="宋体"/>
          <w:b/>
          <w:bCs/>
          <w:color w:val="auto"/>
          <w:spacing w:val="60"/>
          <w:sz w:val="84"/>
          <w:szCs w:val="84"/>
        </w:rPr>
        <w:t xml:space="preserve"> 投标书</w:t>
      </w:r>
    </w:p>
    <w:p>
      <w:pPr>
        <w:pStyle w:val="12"/>
        <w:spacing w:line="360" w:lineRule="auto"/>
        <w:jc w:val="center"/>
        <w:rPr>
          <w:rFonts w:ascii="宋体" w:hAnsi="宋体"/>
          <w:color w:val="auto"/>
          <w:sz w:val="48"/>
          <w:szCs w:val="48"/>
        </w:rPr>
      </w:pPr>
      <w:r>
        <w:rPr>
          <w:rFonts w:hint="eastAsia" w:ascii="宋体" w:hAnsi="宋体"/>
          <w:color w:val="auto"/>
          <w:sz w:val="48"/>
          <w:szCs w:val="48"/>
        </w:rPr>
        <w:t>（商务标）</w:t>
      </w:r>
    </w:p>
    <w:p>
      <w:pPr>
        <w:pStyle w:val="12"/>
        <w:spacing w:line="360" w:lineRule="auto"/>
        <w:jc w:val="center"/>
        <w:rPr>
          <w:rFonts w:ascii="宋体" w:hAnsi="宋体"/>
          <w:color w:val="auto"/>
          <w:sz w:val="30"/>
        </w:rPr>
      </w:pPr>
    </w:p>
    <w:p>
      <w:pPr>
        <w:pStyle w:val="12"/>
        <w:spacing w:line="360" w:lineRule="auto"/>
        <w:jc w:val="center"/>
        <w:rPr>
          <w:rFonts w:ascii="宋体" w:hAnsi="宋体"/>
          <w:color w:val="auto"/>
          <w:sz w:val="30"/>
        </w:rPr>
      </w:pPr>
    </w:p>
    <w:p>
      <w:pPr>
        <w:pStyle w:val="12"/>
        <w:spacing w:line="360" w:lineRule="auto"/>
        <w:jc w:val="center"/>
        <w:rPr>
          <w:rFonts w:ascii="宋体" w:hAnsi="宋体"/>
          <w:color w:val="auto"/>
          <w:sz w:val="30"/>
        </w:rPr>
      </w:pPr>
    </w:p>
    <w:p>
      <w:pPr>
        <w:pStyle w:val="12"/>
        <w:spacing w:line="360" w:lineRule="auto"/>
        <w:jc w:val="center"/>
        <w:rPr>
          <w:rFonts w:ascii="宋体" w:hAnsi="宋体"/>
          <w:color w:val="auto"/>
          <w:sz w:val="30"/>
        </w:rPr>
      </w:pPr>
    </w:p>
    <w:p>
      <w:pPr>
        <w:pStyle w:val="12"/>
        <w:spacing w:line="360" w:lineRule="auto"/>
        <w:ind w:firstLine="480" w:firstLineChars="160"/>
        <w:rPr>
          <w:rFonts w:ascii="宋体" w:hAnsi="宋体"/>
          <w:color w:val="auto"/>
          <w:sz w:val="30"/>
          <w:u w:val="single"/>
        </w:rPr>
      </w:pPr>
      <w:r>
        <w:rPr>
          <w:rFonts w:hint="eastAsia" w:ascii="宋体" w:hAnsi="宋体"/>
          <w:color w:val="auto"/>
          <w:sz w:val="30"/>
        </w:rPr>
        <w:t>投标人：(盖单位公章)</w:t>
      </w:r>
    </w:p>
    <w:p>
      <w:pPr>
        <w:pStyle w:val="12"/>
        <w:spacing w:line="360" w:lineRule="auto"/>
        <w:ind w:firstLine="480" w:firstLineChars="160"/>
        <w:rPr>
          <w:rFonts w:ascii="宋体" w:hAnsi="宋体"/>
          <w:color w:val="auto"/>
          <w:sz w:val="30"/>
        </w:rPr>
      </w:pPr>
    </w:p>
    <w:p>
      <w:pPr>
        <w:pStyle w:val="12"/>
        <w:spacing w:line="360" w:lineRule="auto"/>
        <w:ind w:firstLine="480" w:firstLineChars="160"/>
        <w:rPr>
          <w:rFonts w:hint="eastAsia" w:ascii="宋体" w:hAnsi="宋体"/>
          <w:color w:val="auto"/>
          <w:sz w:val="30"/>
        </w:rPr>
      </w:pPr>
      <w:r>
        <w:rPr>
          <w:rFonts w:hint="eastAsia" w:ascii="宋体" w:hAnsi="宋体"/>
          <w:color w:val="auto"/>
          <w:sz w:val="30"/>
        </w:rPr>
        <w:t>法定代表人或其委托代理人：(签字或盖章)</w:t>
      </w:r>
    </w:p>
    <w:p>
      <w:pPr>
        <w:pStyle w:val="12"/>
        <w:spacing w:line="360" w:lineRule="auto"/>
        <w:ind w:firstLine="480" w:firstLineChars="160"/>
        <w:rPr>
          <w:rFonts w:hint="eastAsia" w:ascii="宋体" w:hAnsi="宋体"/>
          <w:color w:val="auto"/>
          <w:sz w:val="30"/>
        </w:rPr>
      </w:pPr>
    </w:p>
    <w:p>
      <w:pPr>
        <w:pStyle w:val="12"/>
        <w:spacing w:line="360" w:lineRule="auto"/>
        <w:ind w:firstLine="480" w:firstLineChars="160"/>
        <w:rPr>
          <w:rFonts w:hint="eastAsia" w:ascii="宋体" w:hAnsi="宋体"/>
          <w:color w:val="auto"/>
          <w:sz w:val="30"/>
        </w:rPr>
      </w:pPr>
      <w:r>
        <w:rPr>
          <w:rFonts w:hint="eastAsia" w:ascii="宋体" w:hAnsi="宋体"/>
          <w:color w:val="auto"/>
          <w:sz w:val="30"/>
        </w:rPr>
        <w:t>电话：</w:t>
      </w:r>
    </w:p>
    <w:p>
      <w:pPr>
        <w:pStyle w:val="12"/>
        <w:spacing w:line="360" w:lineRule="auto"/>
        <w:ind w:firstLine="480" w:firstLineChars="160"/>
        <w:rPr>
          <w:rFonts w:hint="eastAsia" w:ascii="宋体" w:hAnsi="宋体"/>
          <w:color w:val="auto"/>
          <w:sz w:val="30"/>
        </w:rPr>
      </w:pPr>
    </w:p>
    <w:p>
      <w:pPr>
        <w:pStyle w:val="12"/>
        <w:spacing w:line="360" w:lineRule="auto"/>
        <w:rPr>
          <w:rFonts w:ascii="宋体" w:hAnsi="宋体"/>
          <w:color w:val="auto"/>
          <w:sz w:val="30"/>
          <w:u w:val="single"/>
        </w:rPr>
      </w:pPr>
      <w:r>
        <w:rPr>
          <w:rFonts w:hint="eastAsia" w:ascii="宋体" w:hAnsi="宋体"/>
          <w:color w:val="auto"/>
          <w:sz w:val="30"/>
        </w:rPr>
        <w:t>日   期：</w:t>
      </w:r>
      <w:r>
        <w:rPr>
          <w:rFonts w:hint="eastAsia" w:ascii="宋体" w:hAnsi="宋体"/>
          <w:color w:val="auto"/>
          <w:sz w:val="30"/>
          <w:u w:val="single"/>
        </w:rPr>
        <w:t xml:space="preserve">        年     月     日</w:t>
      </w:r>
    </w:p>
    <w:p>
      <w:pPr>
        <w:pStyle w:val="12"/>
        <w:spacing w:line="360" w:lineRule="auto"/>
        <w:ind w:firstLine="0"/>
        <w:jc w:val="center"/>
        <w:rPr>
          <w:rFonts w:ascii="宋体" w:hAnsi="宋体"/>
          <w:bCs/>
          <w:color w:val="auto"/>
          <w:sz w:val="28"/>
          <w:szCs w:val="28"/>
        </w:rPr>
      </w:pPr>
      <w:r>
        <w:rPr>
          <w:rFonts w:ascii="宋体" w:hAnsi="宋体"/>
          <w:color w:val="auto"/>
          <w:sz w:val="28"/>
          <w:szCs w:val="28"/>
        </w:rPr>
        <w:br w:type="page"/>
      </w:r>
      <w:r>
        <w:rPr>
          <w:rFonts w:hint="eastAsia" w:ascii="宋体" w:hAnsi="宋体"/>
          <w:b/>
          <w:bCs/>
          <w:color w:val="auto"/>
          <w:sz w:val="36"/>
          <w:szCs w:val="36"/>
        </w:rPr>
        <w:t>一、</w:t>
      </w:r>
      <w:bookmarkEnd w:id="39"/>
      <w:r>
        <w:rPr>
          <w:rFonts w:hint="eastAsia" w:ascii="宋体" w:hAnsi="宋体"/>
          <w:b/>
          <w:bCs/>
          <w:color w:val="auto"/>
          <w:sz w:val="36"/>
          <w:szCs w:val="36"/>
        </w:rPr>
        <w:t>投  标  函</w:t>
      </w:r>
    </w:p>
    <w:p>
      <w:pPr>
        <w:pStyle w:val="12"/>
        <w:spacing w:line="360" w:lineRule="auto"/>
        <w:ind w:firstLine="0"/>
        <w:rPr>
          <w:rFonts w:ascii="宋体" w:hAnsi="宋体"/>
          <w:color w:val="auto"/>
          <w:sz w:val="25"/>
          <w:u w:val="single"/>
        </w:rPr>
      </w:pPr>
    </w:p>
    <w:p>
      <w:pPr>
        <w:pStyle w:val="12"/>
        <w:spacing w:line="360" w:lineRule="auto"/>
        <w:ind w:firstLine="0"/>
        <w:rPr>
          <w:rFonts w:ascii="宋体" w:hAnsi="宋体"/>
          <w:color w:val="auto"/>
        </w:rPr>
      </w:pPr>
      <w:r>
        <w:rPr>
          <w:rFonts w:hint="eastAsia" w:ascii="宋体" w:hAnsi="宋体"/>
          <w:color w:val="auto"/>
          <w:u w:val="single"/>
        </w:rPr>
        <w:t xml:space="preserve">                           </w:t>
      </w:r>
      <w:r>
        <w:rPr>
          <w:rFonts w:hint="eastAsia" w:ascii="宋体" w:hAnsi="宋体"/>
          <w:color w:val="auto"/>
        </w:rPr>
        <w:t>：</w:t>
      </w:r>
    </w:p>
    <w:p>
      <w:pPr>
        <w:pStyle w:val="12"/>
        <w:spacing w:line="360" w:lineRule="auto"/>
        <w:ind w:firstLine="480" w:firstLineChars="200"/>
        <w:rPr>
          <w:rFonts w:ascii="宋体" w:hAnsi="宋体"/>
          <w:color w:val="auto"/>
        </w:rPr>
      </w:pPr>
      <w:r>
        <w:rPr>
          <w:rFonts w:hint="eastAsia" w:ascii="宋体" w:hAnsi="宋体"/>
          <w:color w:val="auto"/>
        </w:rPr>
        <w:t>（一） 根据已收到的</w:t>
      </w:r>
      <w:r>
        <w:rPr>
          <w:rFonts w:hint="eastAsia" w:ascii="宋体" w:hAnsi="宋体"/>
          <w:color w:val="auto"/>
          <w:u w:val="single"/>
        </w:rPr>
        <w:t xml:space="preserve">             </w:t>
      </w:r>
      <w:r>
        <w:rPr>
          <w:rFonts w:hint="eastAsia" w:ascii="宋体" w:hAnsi="宋体"/>
          <w:color w:val="auto"/>
        </w:rPr>
        <w:t>（工程名称）的招标文件，我方经仔细研究招标文件全部内容并对现场进行踏勘后，愿遵守《中华人民共和国招标投标法》等有关法律文件的规定，并愿以人民币（大写）</w:t>
      </w:r>
      <w:r>
        <w:rPr>
          <w:rFonts w:hint="eastAsia" w:ascii="宋体" w:hAnsi="宋体"/>
          <w:color w:val="auto"/>
          <w:u w:val="single"/>
        </w:rPr>
        <w:t xml:space="preserve">           </w:t>
      </w:r>
      <w:r>
        <w:rPr>
          <w:rFonts w:hint="eastAsia" w:ascii="宋体" w:hAnsi="宋体"/>
          <w:color w:val="auto"/>
        </w:rPr>
        <w:t>[</w:t>
      </w:r>
      <w:r>
        <w:rPr>
          <w:rFonts w:hint="eastAsia" w:ascii="宋体" w:hAnsi="宋体" w:cs="宋体"/>
          <w:color w:val="auto"/>
        </w:rPr>
        <w:t>¥</w:t>
      </w:r>
      <w:r>
        <w:rPr>
          <w:rFonts w:hint="eastAsia" w:ascii="宋体" w:hAnsi="宋体" w:cs="仿宋_GB2312"/>
          <w:color w:val="auto"/>
        </w:rPr>
        <w:t>(</w:t>
      </w:r>
      <w:r>
        <w:rPr>
          <w:rFonts w:hint="eastAsia" w:ascii="宋体" w:hAnsi="宋体"/>
          <w:color w:val="auto"/>
        </w:rPr>
        <w:t>小写)</w:t>
      </w:r>
      <w:r>
        <w:rPr>
          <w:rFonts w:hint="eastAsia" w:ascii="宋体" w:hAnsi="宋体"/>
          <w:color w:val="auto"/>
          <w:u w:val="single"/>
        </w:rPr>
        <w:t xml:space="preserve">          元</w:t>
      </w:r>
      <w:r>
        <w:rPr>
          <w:rFonts w:hint="eastAsia" w:ascii="宋体" w:hAnsi="宋体"/>
          <w:color w:val="auto"/>
        </w:rPr>
        <w:t>］的总价，按招标文件的要求承包本次招标范围内的全部工程，修补工程中的任何缺陷。</w:t>
      </w:r>
    </w:p>
    <w:p>
      <w:pPr>
        <w:pStyle w:val="12"/>
        <w:spacing w:line="360" w:lineRule="auto"/>
        <w:ind w:firstLine="480" w:firstLineChars="200"/>
        <w:rPr>
          <w:rFonts w:ascii="宋体" w:hAnsi="宋体"/>
          <w:color w:val="auto"/>
        </w:rPr>
      </w:pPr>
      <w:r>
        <w:rPr>
          <w:rFonts w:hint="eastAsia" w:ascii="宋体" w:hAnsi="宋体"/>
          <w:color w:val="auto"/>
        </w:rPr>
        <w:t>(二)我方保证在收到贵单位发出的书面开工令后立即开工，并保证在工期</w:t>
      </w:r>
      <w:r>
        <w:rPr>
          <w:rFonts w:hint="eastAsia" w:ascii="宋体" w:hAnsi="宋体"/>
          <w:color w:val="auto"/>
          <w:u w:val="single"/>
        </w:rPr>
        <w:t xml:space="preserve">     </w:t>
      </w:r>
      <w:r>
        <w:rPr>
          <w:rFonts w:hint="eastAsia" w:ascii="宋体" w:hAnsi="宋体"/>
          <w:color w:val="auto"/>
        </w:rPr>
        <w:t>日历天内竣工并移交整个工程及相关资料。</w:t>
      </w:r>
    </w:p>
    <w:p>
      <w:pPr>
        <w:widowControl/>
        <w:spacing w:line="360" w:lineRule="auto"/>
        <w:ind w:firstLine="420"/>
        <w:jc w:val="left"/>
        <w:rPr>
          <w:rFonts w:ascii="宋体" w:hAnsi="宋体"/>
          <w:color w:val="auto"/>
          <w:sz w:val="24"/>
        </w:rPr>
      </w:pPr>
      <w:r>
        <w:rPr>
          <w:rFonts w:hint="eastAsia" w:ascii="宋体" w:hAnsi="宋体"/>
          <w:color w:val="auto"/>
          <w:sz w:val="24"/>
        </w:rPr>
        <w:t>(三)我方保证本工程质量达到</w:t>
      </w:r>
      <w:r>
        <w:rPr>
          <w:rFonts w:hint="eastAsia" w:ascii="宋体" w:hAnsi="宋体"/>
          <w:color w:val="auto"/>
          <w:sz w:val="24"/>
          <w:u w:val="single"/>
        </w:rPr>
        <w:t xml:space="preserve">                   </w:t>
      </w:r>
      <w:r>
        <w:rPr>
          <w:rFonts w:hint="eastAsia" w:ascii="宋体" w:hAnsi="宋体"/>
          <w:color w:val="auto"/>
          <w:sz w:val="24"/>
        </w:rPr>
        <w:t xml:space="preserve"> 。</w:t>
      </w:r>
    </w:p>
    <w:p>
      <w:pPr>
        <w:pStyle w:val="12"/>
        <w:widowControl/>
        <w:adjustRightInd/>
        <w:spacing w:line="360" w:lineRule="auto"/>
        <w:ind w:firstLine="420"/>
        <w:jc w:val="left"/>
        <w:textAlignment w:val="auto"/>
        <w:rPr>
          <w:rFonts w:ascii="宋体" w:hAnsi="宋体"/>
          <w:color w:val="auto"/>
        </w:rPr>
      </w:pPr>
      <w:r>
        <w:rPr>
          <w:rFonts w:hint="eastAsia" w:ascii="宋体" w:hAnsi="宋体"/>
          <w:color w:val="auto"/>
        </w:rPr>
        <w:t>(</w:t>
      </w:r>
      <w:r>
        <w:rPr>
          <w:rFonts w:hint="eastAsia" w:ascii="宋体" w:hAnsi="宋体"/>
          <w:color w:val="auto"/>
          <w:lang w:val="en-US" w:eastAsia="zh-CN"/>
        </w:rPr>
        <w:t>四</w:t>
      </w:r>
      <w:r>
        <w:rPr>
          <w:rFonts w:hint="eastAsia" w:ascii="宋体" w:hAnsi="宋体"/>
          <w:color w:val="auto"/>
        </w:rPr>
        <w:t>)如果我方中标，我方承诺在收到中标通知书后，在中标通知书规定的期限内与贵方签订合同，并将按照招标文件规定的时间、数额提交履约保证金和中标差额保证金。</w:t>
      </w:r>
    </w:p>
    <w:p>
      <w:pPr>
        <w:pStyle w:val="12"/>
        <w:spacing w:line="360" w:lineRule="auto"/>
        <w:rPr>
          <w:rFonts w:ascii="宋体" w:hAnsi="宋体"/>
          <w:color w:val="auto"/>
        </w:rPr>
      </w:pPr>
      <w:r>
        <w:rPr>
          <w:rFonts w:hint="eastAsia" w:ascii="宋体" w:hAnsi="宋体"/>
          <w:color w:val="auto"/>
        </w:rPr>
        <w:t>(</w:t>
      </w:r>
      <w:r>
        <w:rPr>
          <w:rFonts w:hint="eastAsia" w:ascii="宋体" w:hAnsi="宋体"/>
          <w:color w:val="auto"/>
          <w:lang w:val="en-US" w:eastAsia="zh-CN"/>
        </w:rPr>
        <w:t>五</w:t>
      </w:r>
      <w:r>
        <w:rPr>
          <w:rFonts w:hint="eastAsia" w:ascii="宋体" w:hAnsi="宋体"/>
          <w:color w:val="auto"/>
        </w:rPr>
        <w:t>)贵单位的招标文件、中标通知书和本投标文件将构成约束我们双方的合同。</w:t>
      </w:r>
    </w:p>
    <w:p>
      <w:pPr>
        <w:pStyle w:val="12"/>
        <w:spacing w:line="360" w:lineRule="auto"/>
        <w:ind w:firstLine="0"/>
        <w:rPr>
          <w:rFonts w:ascii="宋体" w:hAnsi="宋体"/>
          <w:color w:val="auto"/>
        </w:rPr>
      </w:pPr>
    </w:p>
    <w:p>
      <w:pPr>
        <w:pStyle w:val="12"/>
        <w:spacing w:line="360" w:lineRule="auto"/>
        <w:ind w:firstLine="0"/>
        <w:rPr>
          <w:rFonts w:ascii="宋体" w:hAnsi="宋体"/>
          <w:color w:val="auto"/>
        </w:rPr>
      </w:pPr>
    </w:p>
    <w:p>
      <w:pPr>
        <w:pStyle w:val="12"/>
        <w:spacing w:line="360" w:lineRule="auto"/>
        <w:ind w:firstLine="0"/>
        <w:rPr>
          <w:rFonts w:ascii="宋体" w:hAnsi="宋体"/>
          <w:color w:val="auto"/>
        </w:rPr>
      </w:pPr>
    </w:p>
    <w:p>
      <w:pPr>
        <w:pStyle w:val="12"/>
        <w:spacing w:line="360" w:lineRule="auto"/>
        <w:ind w:firstLine="1920" w:firstLineChars="800"/>
        <w:rPr>
          <w:rFonts w:ascii="宋体" w:hAnsi="宋体"/>
          <w:color w:val="auto"/>
          <w:u w:val="single"/>
        </w:rPr>
      </w:pPr>
      <w:r>
        <w:rPr>
          <w:rFonts w:hint="eastAsia" w:ascii="宋体" w:hAnsi="宋体"/>
          <w:color w:val="auto"/>
        </w:rPr>
        <w:t>投标人(盖</w:t>
      </w:r>
      <w:r>
        <w:rPr>
          <w:rFonts w:hint="eastAsia" w:ascii="宋体" w:hAnsi="宋体"/>
          <w:color w:val="auto"/>
          <w:lang w:val="en-US" w:eastAsia="zh-CN"/>
        </w:rPr>
        <w:t>公</w:t>
      </w:r>
      <w:r>
        <w:rPr>
          <w:rFonts w:hint="eastAsia" w:ascii="宋体" w:hAnsi="宋体"/>
          <w:color w:val="auto"/>
        </w:rPr>
        <w:t>章)：</w:t>
      </w:r>
      <w:r>
        <w:rPr>
          <w:rFonts w:hint="eastAsia" w:ascii="宋体" w:hAnsi="宋体"/>
          <w:color w:val="auto"/>
          <w:u w:val="single"/>
        </w:rPr>
        <w:t xml:space="preserve">                               </w:t>
      </w:r>
    </w:p>
    <w:p>
      <w:pPr>
        <w:pStyle w:val="12"/>
        <w:spacing w:line="360" w:lineRule="auto"/>
        <w:ind w:firstLine="0"/>
        <w:rPr>
          <w:rFonts w:ascii="宋体" w:hAnsi="宋体"/>
          <w:color w:val="auto"/>
        </w:rPr>
      </w:pPr>
    </w:p>
    <w:p>
      <w:pPr>
        <w:pStyle w:val="12"/>
        <w:spacing w:line="360" w:lineRule="auto"/>
        <w:ind w:firstLine="1680" w:firstLineChars="700"/>
        <w:rPr>
          <w:rFonts w:ascii="宋体" w:hAnsi="宋体"/>
          <w:color w:val="auto"/>
          <w:u w:val="single"/>
        </w:rPr>
      </w:pPr>
      <w:r>
        <w:rPr>
          <w:rFonts w:hint="eastAsia" w:ascii="宋体" w:hAnsi="宋体"/>
          <w:color w:val="auto"/>
        </w:rPr>
        <w:t>法定代表人或委托代理人(签字或盖章)：</w:t>
      </w:r>
      <w:r>
        <w:rPr>
          <w:rFonts w:hint="eastAsia" w:ascii="宋体" w:hAnsi="宋体"/>
          <w:color w:val="auto"/>
          <w:u w:val="single"/>
        </w:rPr>
        <w:t xml:space="preserve">                        </w:t>
      </w:r>
    </w:p>
    <w:p>
      <w:pPr>
        <w:pStyle w:val="12"/>
        <w:spacing w:line="360" w:lineRule="auto"/>
        <w:ind w:firstLine="0"/>
        <w:rPr>
          <w:rFonts w:ascii="宋体" w:hAnsi="宋体"/>
          <w:color w:val="auto"/>
        </w:rPr>
      </w:pPr>
      <w:r>
        <w:rPr>
          <w:rFonts w:hint="eastAsia" w:ascii="宋体" w:hAnsi="宋体"/>
          <w:color w:val="auto"/>
        </w:rPr>
        <w:t xml:space="preserve">      </w:t>
      </w:r>
    </w:p>
    <w:p>
      <w:pPr>
        <w:pStyle w:val="12"/>
        <w:spacing w:line="360" w:lineRule="auto"/>
        <w:ind w:firstLine="1680" w:firstLineChars="700"/>
        <w:rPr>
          <w:rFonts w:ascii="宋体" w:hAnsi="宋体"/>
          <w:color w:val="auto"/>
        </w:rPr>
      </w:pPr>
      <w:r>
        <w:rPr>
          <w:rFonts w:hint="eastAsia" w:ascii="宋体" w:hAnsi="宋体"/>
          <w:color w:val="auto"/>
        </w:rPr>
        <w:t>日期：</w:t>
      </w:r>
      <w:r>
        <w:rPr>
          <w:rFonts w:hint="eastAsia" w:ascii="宋体" w:hAnsi="宋体"/>
          <w:color w:val="auto"/>
          <w:u w:val="single"/>
        </w:rPr>
        <w:t xml:space="preserve">                                  </w:t>
      </w:r>
      <w:r>
        <w:rPr>
          <w:rFonts w:hint="eastAsia" w:ascii="宋体" w:hAnsi="宋体"/>
          <w:color w:val="auto"/>
        </w:rPr>
        <w:t xml:space="preserve"> </w:t>
      </w:r>
    </w:p>
    <w:p>
      <w:pPr>
        <w:pStyle w:val="145"/>
        <w:spacing w:line="360" w:lineRule="auto"/>
        <w:rPr>
          <w:rFonts w:ascii="宋体" w:hAnsi="宋体"/>
          <w:color w:val="auto"/>
          <w:sz w:val="32"/>
        </w:rPr>
      </w:pPr>
    </w:p>
    <w:p>
      <w:pPr>
        <w:pStyle w:val="12"/>
        <w:spacing w:line="360" w:lineRule="auto"/>
        <w:ind w:firstLine="0"/>
        <w:rPr>
          <w:rFonts w:ascii="宋体" w:hAnsi="宋体"/>
          <w:b/>
          <w:color w:val="auto"/>
        </w:rPr>
      </w:pPr>
      <w:r>
        <w:rPr>
          <w:rFonts w:hint="eastAsia" w:ascii="宋体" w:hAnsi="宋体"/>
          <w:color w:val="auto"/>
          <w:sz w:val="32"/>
        </w:rPr>
        <w:br w:type="page"/>
      </w:r>
      <w:bookmarkStart w:id="40" w:name="_Toc286661179"/>
    </w:p>
    <w:p>
      <w:pPr>
        <w:pStyle w:val="12"/>
        <w:spacing w:line="360" w:lineRule="auto"/>
        <w:ind w:firstLine="0"/>
        <w:jc w:val="center"/>
        <w:rPr>
          <w:rFonts w:ascii="宋体" w:hAnsi="宋体"/>
          <w:color w:val="auto"/>
        </w:rPr>
      </w:pPr>
    </w:p>
    <w:bookmarkEnd w:id="40"/>
    <w:p>
      <w:pPr>
        <w:pStyle w:val="12"/>
        <w:spacing w:line="360" w:lineRule="auto"/>
        <w:ind w:firstLine="0"/>
        <w:jc w:val="center"/>
        <w:rPr>
          <w:rFonts w:ascii="宋体" w:hAnsi="宋体"/>
          <w:b/>
          <w:bCs/>
          <w:color w:val="auto"/>
          <w:sz w:val="36"/>
          <w:szCs w:val="36"/>
        </w:rPr>
      </w:pPr>
      <w:r>
        <w:rPr>
          <w:rFonts w:hint="eastAsia" w:ascii="宋体" w:hAnsi="宋体"/>
          <w:b/>
          <w:bCs/>
          <w:color w:val="auto"/>
          <w:sz w:val="36"/>
          <w:szCs w:val="36"/>
          <w:lang w:val="en-US" w:eastAsia="zh-CN"/>
        </w:rPr>
        <w:t>二</w:t>
      </w:r>
      <w:r>
        <w:rPr>
          <w:rFonts w:hint="eastAsia" w:ascii="宋体" w:hAnsi="宋体"/>
          <w:b/>
          <w:bCs/>
          <w:color w:val="auto"/>
          <w:sz w:val="36"/>
          <w:szCs w:val="36"/>
        </w:rPr>
        <w:t>、已标价的工程量清单</w:t>
      </w:r>
    </w:p>
    <w:p>
      <w:pPr>
        <w:pStyle w:val="145"/>
        <w:spacing w:line="360" w:lineRule="auto"/>
        <w:rPr>
          <w:rFonts w:ascii="宋体" w:hAnsi="宋体"/>
          <w:color w:val="auto"/>
          <w:sz w:val="32"/>
        </w:rPr>
      </w:pPr>
      <w:bookmarkStart w:id="41" w:name="_Toc286661181"/>
      <w:r>
        <w:rPr>
          <w:rFonts w:hint="eastAsia" w:ascii="宋体" w:hAnsi="宋体"/>
          <w:color w:val="auto"/>
          <w:szCs w:val="21"/>
          <w:u w:val="single"/>
        </w:rPr>
        <w:t xml:space="preserve">                                 </w:t>
      </w:r>
      <w:r>
        <w:rPr>
          <w:rFonts w:hint="eastAsia" w:ascii="宋体" w:hAnsi="宋体"/>
          <w:color w:val="auto"/>
          <w:sz w:val="32"/>
        </w:rPr>
        <w:t>工程</w:t>
      </w:r>
    </w:p>
    <w:p>
      <w:pPr>
        <w:pStyle w:val="145"/>
        <w:spacing w:line="360" w:lineRule="auto"/>
        <w:rPr>
          <w:rFonts w:ascii="宋体" w:hAnsi="宋体"/>
          <w:color w:val="auto"/>
          <w:sz w:val="32"/>
        </w:rPr>
      </w:pPr>
    </w:p>
    <w:p>
      <w:pPr>
        <w:pStyle w:val="145"/>
        <w:spacing w:line="360" w:lineRule="auto"/>
        <w:rPr>
          <w:rFonts w:ascii="宋体" w:hAnsi="宋体"/>
          <w:color w:val="auto"/>
          <w:sz w:val="84"/>
          <w:szCs w:val="84"/>
        </w:rPr>
      </w:pPr>
    </w:p>
    <w:p>
      <w:pPr>
        <w:pStyle w:val="145"/>
        <w:spacing w:line="360" w:lineRule="auto"/>
        <w:rPr>
          <w:rFonts w:ascii="宋体" w:hAnsi="宋体"/>
          <w:color w:val="auto"/>
          <w:sz w:val="84"/>
          <w:szCs w:val="84"/>
        </w:rPr>
      </w:pPr>
    </w:p>
    <w:p>
      <w:pPr>
        <w:pStyle w:val="145"/>
        <w:spacing w:line="360" w:lineRule="auto"/>
        <w:rPr>
          <w:rFonts w:ascii="宋体" w:hAnsi="宋体"/>
          <w:color w:val="auto"/>
          <w:sz w:val="72"/>
          <w:szCs w:val="72"/>
        </w:rPr>
      </w:pPr>
      <w:r>
        <w:rPr>
          <w:rFonts w:hint="eastAsia" w:ascii="宋体" w:hAnsi="宋体"/>
          <w:color w:val="auto"/>
          <w:sz w:val="72"/>
          <w:szCs w:val="72"/>
        </w:rPr>
        <w:t>投标总价</w:t>
      </w:r>
    </w:p>
    <w:p>
      <w:pPr>
        <w:pStyle w:val="145"/>
        <w:spacing w:line="360" w:lineRule="auto"/>
        <w:rPr>
          <w:rFonts w:ascii="宋体" w:hAnsi="宋体"/>
          <w:color w:val="auto"/>
          <w:sz w:val="32"/>
        </w:rPr>
      </w:pPr>
    </w:p>
    <w:p>
      <w:pPr>
        <w:pStyle w:val="145"/>
        <w:spacing w:line="360" w:lineRule="auto"/>
        <w:rPr>
          <w:rFonts w:ascii="宋体" w:hAnsi="宋体"/>
          <w:color w:val="auto"/>
          <w:sz w:val="32"/>
        </w:rPr>
      </w:pPr>
    </w:p>
    <w:p>
      <w:pPr>
        <w:pStyle w:val="145"/>
        <w:spacing w:line="360" w:lineRule="auto"/>
        <w:rPr>
          <w:rFonts w:ascii="宋体" w:hAnsi="宋体"/>
          <w:color w:val="auto"/>
          <w:sz w:val="32"/>
        </w:rPr>
      </w:pPr>
    </w:p>
    <w:p>
      <w:pPr>
        <w:pStyle w:val="145"/>
        <w:spacing w:line="360" w:lineRule="auto"/>
        <w:rPr>
          <w:rFonts w:ascii="宋体" w:hAnsi="宋体"/>
          <w:color w:val="auto"/>
          <w:sz w:val="32"/>
          <w:u w:val="single"/>
        </w:rPr>
      </w:pPr>
      <w:r>
        <w:rPr>
          <w:rFonts w:hint="eastAsia" w:ascii="宋体" w:hAnsi="宋体"/>
          <w:color w:val="auto"/>
          <w:sz w:val="32"/>
        </w:rPr>
        <w:t>投标人：</w:t>
      </w:r>
      <w:r>
        <w:rPr>
          <w:rFonts w:hint="eastAsia" w:ascii="宋体" w:hAnsi="宋体"/>
          <w:color w:val="auto"/>
          <w:sz w:val="32"/>
          <w:u w:val="single"/>
        </w:rPr>
        <w:t xml:space="preserve">                        （单位盖章）</w:t>
      </w:r>
    </w:p>
    <w:p>
      <w:pPr>
        <w:pStyle w:val="145"/>
        <w:spacing w:line="360" w:lineRule="auto"/>
        <w:rPr>
          <w:rFonts w:ascii="宋体" w:hAnsi="宋体"/>
          <w:color w:val="auto"/>
          <w:sz w:val="32"/>
        </w:rPr>
      </w:pPr>
      <w:r>
        <w:rPr>
          <w:rFonts w:hint="eastAsia" w:ascii="宋体" w:hAnsi="宋体"/>
          <w:color w:val="auto"/>
          <w:sz w:val="32"/>
        </w:rPr>
        <w:t xml:space="preserve">年   月     日   </w:t>
      </w:r>
    </w:p>
    <w:p>
      <w:pPr>
        <w:pStyle w:val="12"/>
        <w:spacing w:line="360" w:lineRule="auto"/>
        <w:ind w:firstLine="0"/>
        <w:jc w:val="center"/>
        <w:rPr>
          <w:rFonts w:hint="eastAsia" w:ascii="宋体" w:hAnsi="宋体"/>
          <w:b/>
          <w:bCs/>
          <w:color w:val="auto"/>
          <w:sz w:val="36"/>
          <w:szCs w:val="36"/>
        </w:rPr>
      </w:pPr>
    </w:p>
    <w:p>
      <w:pPr>
        <w:pStyle w:val="12"/>
        <w:spacing w:line="360" w:lineRule="auto"/>
        <w:ind w:firstLine="0"/>
        <w:jc w:val="center"/>
        <w:rPr>
          <w:rFonts w:hint="eastAsia" w:ascii="宋体" w:hAnsi="宋体"/>
          <w:b/>
          <w:bCs/>
          <w:color w:val="auto"/>
          <w:sz w:val="36"/>
          <w:szCs w:val="36"/>
          <w:lang w:val="en-US" w:eastAsia="zh-CN"/>
        </w:rPr>
      </w:pPr>
    </w:p>
    <w:p>
      <w:pPr>
        <w:pStyle w:val="12"/>
        <w:spacing w:line="360" w:lineRule="auto"/>
        <w:ind w:firstLine="0"/>
        <w:jc w:val="center"/>
        <w:rPr>
          <w:rFonts w:ascii="宋体" w:hAnsi="宋体"/>
          <w:b/>
          <w:bCs/>
          <w:color w:val="auto"/>
          <w:sz w:val="36"/>
          <w:szCs w:val="36"/>
        </w:rPr>
      </w:pPr>
      <w:r>
        <w:rPr>
          <w:rFonts w:hint="eastAsia" w:ascii="宋体" w:hAnsi="宋体"/>
          <w:b/>
          <w:bCs/>
          <w:color w:val="auto"/>
          <w:sz w:val="36"/>
          <w:szCs w:val="36"/>
          <w:lang w:val="en-US" w:eastAsia="zh-CN"/>
        </w:rPr>
        <w:t>三</w:t>
      </w:r>
      <w:r>
        <w:rPr>
          <w:rFonts w:hint="eastAsia" w:ascii="宋体" w:hAnsi="宋体"/>
          <w:b/>
          <w:bCs/>
          <w:color w:val="auto"/>
          <w:sz w:val="36"/>
          <w:szCs w:val="36"/>
        </w:rPr>
        <w:t>、计划投入的主要施工机械设备表</w:t>
      </w:r>
    </w:p>
    <w:p>
      <w:pPr>
        <w:pStyle w:val="12"/>
        <w:spacing w:line="360" w:lineRule="auto"/>
        <w:ind w:firstLine="0"/>
        <w:jc w:val="center"/>
        <w:rPr>
          <w:rFonts w:ascii="宋体" w:hAnsi="宋体"/>
          <w:color w:val="auto"/>
          <w:sz w:val="25"/>
        </w:rPr>
      </w:pPr>
    </w:p>
    <w:tbl>
      <w:tblPr>
        <w:tblStyle w:val="4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8"/>
        <w:gridCol w:w="2300"/>
        <w:gridCol w:w="700"/>
        <w:gridCol w:w="700"/>
        <w:gridCol w:w="900"/>
        <w:gridCol w:w="900"/>
        <w:gridCol w:w="1100"/>
        <w:gridCol w:w="1100"/>
        <w:gridCol w:w="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8" w:type="dxa"/>
          </w:tcPr>
          <w:p>
            <w:pPr>
              <w:pStyle w:val="12"/>
              <w:spacing w:line="360" w:lineRule="auto"/>
              <w:ind w:firstLine="0"/>
              <w:jc w:val="center"/>
              <w:rPr>
                <w:rFonts w:ascii="宋体" w:hAnsi="宋体"/>
                <w:color w:val="auto"/>
                <w:kern w:val="2"/>
                <w:position w:val="-32"/>
                <w:sz w:val="23"/>
              </w:rPr>
            </w:pPr>
            <w:r>
              <w:rPr>
                <w:rFonts w:hint="eastAsia" w:ascii="宋体" w:hAnsi="宋体"/>
                <w:color w:val="auto"/>
                <w:kern w:val="2"/>
                <w:position w:val="-32"/>
                <w:sz w:val="23"/>
              </w:rPr>
              <w:t>序号</w:t>
            </w:r>
          </w:p>
        </w:tc>
        <w:tc>
          <w:tcPr>
            <w:tcW w:w="2300" w:type="dxa"/>
          </w:tcPr>
          <w:p>
            <w:pPr>
              <w:pStyle w:val="12"/>
              <w:spacing w:line="360" w:lineRule="auto"/>
              <w:ind w:firstLine="0"/>
              <w:jc w:val="center"/>
              <w:rPr>
                <w:rFonts w:ascii="宋体" w:hAnsi="宋体"/>
                <w:color w:val="auto"/>
                <w:kern w:val="2"/>
                <w:position w:val="-50"/>
                <w:sz w:val="23"/>
              </w:rPr>
            </w:pPr>
            <w:r>
              <w:rPr>
                <w:rFonts w:hint="eastAsia" w:ascii="宋体" w:hAnsi="宋体"/>
                <w:color w:val="auto"/>
                <w:kern w:val="2"/>
                <w:position w:val="-50"/>
                <w:sz w:val="23"/>
              </w:rPr>
              <w:t>机械设备名称</w:t>
            </w:r>
          </w:p>
        </w:tc>
        <w:tc>
          <w:tcPr>
            <w:tcW w:w="700" w:type="dxa"/>
          </w:tcPr>
          <w:p>
            <w:pPr>
              <w:pStyle w:val="12"/>
              <w:spacing w:line="360" w:lineRule="auto"/>
              <w:ind w:firstLine="0"/>
              <w:jc w:val="center"/>
              <w:rPr>
                <w:rFonts w:ascii="宋体" w:hAnsi="宋体"/>
                <w:color w:val="auto"/>
                <w:kern w:val="2"/>
                <w:position w:val="-30"/>
                <w:sz w:val="23"/>
              </w:rPr>
            </w:pPr>
            <w:r>
              <w:rPr>
                <w:rFonts w:hint="eastAsia" w:ascii="宋体" w:hAnsi="宋体"/>
                <w:color w:val="auto"/>
                <w:kern w:val="2"/>
                <w:position w:val="-30"/>
                <w:sz w:val="23"/>
              </w:rPr>
              <w:t>型号规格</w:t>
            </w:r>
          </w:p>
        </w:tc>
        <w:tc>
          <w:tcPr>
            <w:tcW w:w="700" w:type="dxa"/>
          </w:tcPr>
          <w:p>
            <w:pPr>
              <w:pStyle w:val="12"/>
              <w:spacing w:line="360" w:lineRule="auto"/>
              <w:ind w:firstLine="0"/>
              <w:jc w:val="center"/>
              <w:rPr>
                <w:rFonts w:ascii="宋体" w:hAnsi="宋体"/>
                <w:color w:val="auto"/>
                <w:kern w:val="2"/>
                <w:position w:val="-50"/>
                <w:sz w:val="23"/>
              </w:rPr>
            </w:pPr>
            <w:r>
              <w:rPr>
                <w:rFonts w:hint="eastAsia" w:ascii="宋体" w:hAnsi="宋体"/>
                <w:color w:val="auto"/>
                <w:kern w:val="2"/>
                <w:position w:val="-50"/>
                <w:sz w:val="23"/>
              </w:rPr>
              <w:t>数量</w:t>
            </w:r>
          </w:p>
        </w:tc>
        <w:tc>
          <w:tcPr>
            <w:tcW w:w="900" w:type="dxa"/>
          </w:tcPr>
          <w:p>
            <w:pPr>
              <w:pStyle w:val="12"/>
              <w:spacing w:line="360" w:lineRule="auto"/>
              <w:ind w:firstLine="0"/>
              <w:jc w:val="center"/>
              <w:rPr>
                <w:rFonts w:ascii="宋体" w:hAnsi="宋体"/>
                <w:color w:val="auto"/>
                <w:kern w:val="2"/>
                <w:position w:val="-30"/>
                <w:sz w:val="23"/>
              </w:rPr>
            </w:pPr>
            <w:r>
              <w:rPr>
                <w:rFonts w:hint="eastAsia" w:ascii="宋体" w:hAnsi="宋体"/>
                <w:color w:val="auto"/>
                <w:kern w:val="2"/>
                <w:position w:val="-30"/>
                <w:sz w:val="23"/>
              </w:rPr>
              <w:t>国 别</w:t>
            </w:r>
          </w:p>
          <w:p>
            <w:pPr>
              <w:pStyle w:val="12"/>
              <w:spacing w:line="360" w:lineRule="auto"/>
              <w:ind w:firstLine="0"/>
              <w:jc w:val="center"/>
              <w:rPr>
                <w:rFonts w:ascii="宋体" w:hAnsi="宋体"/>
                <w:color w:val="auto"/>
                <w:kern w:val="2"/>
                <w:position w:val="-30"/>
                <w:sz w:val="23"/>
              </w:rPr>
            </w:pPr>
            <w:r>
              <w:rPr>
                <w:rFonts w:hint="eastAsia" w:ascii="宋体" w:hAnsi="宋体"/>
                <w:color w:val="auto"/>
                <w:kern w:val="2"/>
                <w:position w:val="-30"/>
                <w:sz w:val="23"/>
              </w:rPr>
              <w:t>产 地</w:t>
            </w:r>
          </w:p>
        </w:tc>
        <w:tc>
          <w:tcPr>
            <w:tcW w:w="900" w:type="dxa"/>
          </w:tcPr>
          <w:p>
            <w:pPr>
              <w:pStyle w:val="12"/>
              <w:spacing w:line="360" w:lineRule="auto"/>
              <w:ind w:firstLine="0"/>
              <w:jc w:val="center"/>
              <w:rPr>
                <w:rFonts w:ascii="宋体" w:hAnsi="宋体"/>
                <w:color w:val="auto"/>
                <w:kern w:val="2"/>
                <w:position w:val="-30"/>
                <w:sz w:val="23"/>
              </w:rPr>
            </w:pPr>
            <w:r>
              <w:rPr>
                <w:rFonts w:hint="eastAsia" w:ascii="宋体" w:hAnsi="宋体"/>
                <w:color w:val="auto"/>
                <w:kern w:val="2"/>
                <w:position w:val="-30"/>
                <w:sz w:val="23"/>
              </w:rPr>
              <w:t>制 造</w:t>
            </w:r>
          </w:p>
          <w:p>
            <w:pPr>
              <w:pStyle w:val="12"/>
              <w:spacing w:line="360" w:lineRule="auto"/>
              <w:ind w:firstLine="0"/>
              <w:jc w:val="center"/>
              <w:rPr>
                <w:rFonts w:ascii="宋体" w:hAnsi="宋体"/>
                <w:color w:val="auto"/>
                <w:kern w:val="2"/>
                <w:position w:val="-30"/>
                <w:sz w:val="23"/>
              </w:rPr>
            </w:pPr>
            <w:r>
              <w:rPr>
                <w:rFonts w:hint="eastAsia" w:ascii="宋体" w:hAnsi="宋体"/>
                <w:color w:val="auto"/>
                <w:kern w:val="2"/>
                <w:position w:val="-30"/>
                <w:sz w:val="23"/>
              </w:rPr>
              <w:t>年 份</w:t>
            </w:r>
          </w:p>
        </w:tc>
        <w:tc>
          <w:tcPr>
            <w:tcW w:w="1100" w:type="dxa"/>
          </w:tcPr>
          <w:p>
            <w:pPr>
              <w:pStyle w:val="12"/>
              <w:spacing w:line="360" w:lineRule="auto"/>
              <w:ind w:firstLine="0"/>
              <w:jc w:val="center"/>
              <w:rPr>
                <w:rFonts w:ascii="宋体" w:hAnsi="宋体"/>
                <w:color w:val="auto"/>
                <w:kern w:val="2"/>
                <w:position w:val="-30"/>
                <w:sz w:val="21"/>
              </w:rPr>
            </w:pPr>
            <w:r>
              <w:rPr>
                <w:rFonts w:hint="eastAsia" w:ascii="宋体" w:hAnsi="宋体"/>
                <w:color w:val="auto"/>
                <w:kern w:val="2"/>
                <w:position w:val="-30"/>
                <w:sz w:val="21"/>
              </w:rPr>
              <w:t>额定功率(KW)</w:t>
            </w:r>
          </w:p>
        </w:tc>
        <w:tc>
          <w:tcPr>
            <w:tcW w:w="1100" w:type="dxa"/>
          </w:tcPr>
          <w:p>
            <w:pPr>
              <w:pStyle w:val="12"/>
              <w:spacing w:line="360" w:lineRule="auto"/>
              <w:ind w:firstLine="0"/>
              <w:jc w:val="center"/>
              <w:rPr>
                <w:rFonts w:ascii="宋体" w:hAnsi="宋体"/>
                <w:color w:val="auto"/>
                <w:kern w:val="2"/>
                <w:position w:val="-30"/>
                <w:sz w:val="21"/>
              </w:rPr>
            </w:pPr>
            <w:r>
              <w:rPr>
                <w:rFonts w:hint="eastAsia" w:ascii="宋体" w:hAnsi="宋体"/>
                <w:color w:val="auto"/>
                <w:kern w:val="2"/>
                <w:position w:val="-30"/>
                <w:sz w:val="21"/>
              </w:rPr>
              <w:t>生产能力(MH)</w:t>
            </w:r>
          </w:p>
        </w:tc>
        <w:tc>
          <w:tcPr>
            <w:tcW w:w="700" w:type="dxa"/>
          </w:tcPr>
          <w:p>
            <w:pPr>
              <w:pStyle w:val="12"/>
              <w:spacing w:line="360" w:lineRule="auto"/>
              <w:ind w:firstLine="0"/>
              <w:jc w:val="center"/>
              <w:rPr>
                <w:rFonts w:ascii="宋体" w:hAnsi="宋体"/>
                <w:color w:val="auto"/>
                <w:kern w:val="2"/>
                <w:position w:val="-50"/>
                <w:sz w:val="23"/>
              </w:rPr>
            </w:pPr>
            <w:r>
              <w:rPr>
                <w:rFonts w:hint="eastAsia" w:ascii="宋体" w:hAnsi="宋体"/>
                <w:color w:val="auto"/>
                <w:kern w:val="2"/>
                <w:position w:val="-50"/>
                <w:sz w:val="23"/>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508" w:type="dxa"/>
          </w:tcPr>
          <w:p>
            <w:pPr>
              <w:pStyle w:val="12"/>
              <w:spacing w:line="360" w:lineRule="auto"/>
              <w:ind w:firstLine="0"/>
              <w:rPr>
                <w:rFonts w:ascii="宋体" w:hAnsi="宋体"/>
                <w:color w:val="auto"/>
                <w:kern w:val="2"/>
                <w:sz w:val="25"/>
              </w:rPr>
            </w:pPr>
          </w:p>
        </w:tc>
        <w:tc>
          <w:tcPr>
            <w:tcW w:w="23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c>
          <w:tcPr>
            <w:tcW w:w="900" w:type="dxa"/>
          </w:tcPr>
          <w:p>
            <w:pPr>
              <w:pStyle w:val="12"/>
              <w:spacing w:line="360" w:lineRule="auto"/>
              <w:ind w:firstLine="0"/>
              <w:rPr>
                <w:rFonts w:ascii="宋体" w:hAnsi="宋体"/>
                <w:color w:val="auto"/>
                <w:kern w:val="2"/>
                <w:sz w:val="25"/>
              </w:rPr>
            </w:pPr>
          </w:p>
        </w:tc>
        <w:tc>
          <w:tcPr>
            <w:tcW w:w="900" w:type="dxa"/>
          </w:tcPr>
          <w:p>
            <w:pPr>
              <w:pStyle w:val="12"/>
              <w:spacing w:line="360" w:lineRule="auto"/>
              <w:ind w:firstLine="0"/>
              <w:rPr>
                <w:rFonts w:ascii="宋体" w:hAnsi="宋体"/>
                <w:color w:val="auto"/>
                <w:kern w:val="2"/>
                <w:sz w:val="25"/>
              </w:rPr>
            </w:pPr>
          </w:p>
        </w:tc>
        <w:tc>
          <w:tcPr>
            <w:tcW w:w="1100" w:type="dxa"/>
          </w:tcPr>
          <w:p>
            <w:pPr>
              <w:pStyle w:val="12"/>
              <w:spacing w:line="360" w:lineRule="auto"/>
              <w:ind w:firstLine="0"/>
              <w:rPr>
                <w:rFonts w:ascii="宋体" w:hAnsi="宋体"/>
                <w:color w:val="auto"/>
                <w:kern w:val="2"/>
                <w:sz w:val="25"/>
              </w:rPr>
            </w:pPr>
          </w:p>
        </w:tc>
        <w:tc>
          <w:tcPr>
            <w:tcW w:w="11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508" w:type="dxa"/>
          </w:tcPr>
          <w:p>
            <w:pPr>
              <w:pStyle w:val="12"/>
              <w:spacing w:line="360" w:lineRule="auto"/>
              <w:ind w:firstLine="0"/>
              <w:rPr>
                <w:rFonts w:ascii="宋体" w:hAnsi="宋体"/>
                <w:color w:val="auto"/>
                <w:kern w:val="2"/>
                <w:sz w:val="25"/>
              </w:rPr>
            </w:pPr>
          </w:p>
        </w:tc>
        <w:tc>
          <w:tcPr>
            <w:tcW w:w="23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c>
          <w:tcPr>
            <w:tcW w:w="900" w:type="dxa"/>
          </w:tcPr>
          <w:p>
            <w:pPr>
              <w:pStyle w:val="12"/>
              <w:spacing w:line="360" w:lineRule="auto"/>
              <w:ind w:firstLine="0"/>
              <w:rPr>
                <w:rFonts w:ascii="宋体" w:hAnsi="宋体"/>
                <w:color w:val="auto"/>
                <w:kern w:val="2"/>
                <w:sz w:val="25"/>
              </w:rPr>
            </w:pPr>
          </w:p>
        </w:tc>
        <w:tc>
          <w:tcPr>
            <w:tcW w:w="900" w:type="dxa"/>
          </w:tcPr>
          <w:p>
            <w:pPr>
              <w:pStyle w:val="12"/>
              <w:spacing w:line="360" w:lineRule="auto"/>
              <w:ind w:firstLine="0"/>
              <w:rPr>
                <w:rFonts w:ascii="宋体" w:hAnsi="宋体"/>
                <w:color w:val="auto"/>
                <w:kern w:val="2"/>
                <w:sz w:val="25"/>
              </w:rPr>
            </w:pPr>
          </w:p>
        </w:tc>
        <w:tc>
          <w:tcPr>
            <w:tcW w:w="1100" w:type="dxa"/>
          </w:tcPr>
          <w:p>
            <w:pPr>
              <w:pStyle w:val="12"/>
              <w:spacing w:line="360" w:lineRule="auto"/>
              <w:ind w:firstLine="0"/>
              <w:rPr>
                <w:rFonts w:ascii="宋体" w:hAnsi="宋体"/>
                <w:color w:val="auto"/>
                <w:kern w:val="2"/>
                <w:sz w:val="25"/>
              </w:rPr>
            </w:pPr>
          </w:p>
        </w:tc>
        <w:tc>
          <w:tcPr>
            <w:tcW w:w="11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508" w:type="dxa"/>
          </w:tcPr>
          <w:p>
            <w:pPr>
              <w:pStyle w:val="12"/>
              <w:spacing w:line="360" w:lineRule="auto"/>
              <w:ind w:firstLine="0"/>
              <w:rPr>
                <w:rFonts w:ascii="宋体" w:hAnsi="宋体"/>
                <w:color w:val="auto"/>
                <w:kern w:val="2"/>
                <w:sz w:val="25"/>
              </w:rPr>
            </w:pPr>
          </w:p>
        </w:tc>
        <w:tc>
          <w:tcPr>
            <w:tcW w:w="23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c>
          <w:tcPr>
            <w:tcW w:w="900" w:type="dxa"/>
          </w:tcPr>
          <w:p>
            <w:pPr>
              <w:pStyle w:val="12"/>
              <w:spacing w:line="360" w:lineRule="auto"/>
              <w:ind w:firstLine="0"/>
              <w:rPr>
                <w:rFonts w:ascii="宋体" w:hAnsi="宋体"/>
                <w:color w:val="auto"/>
                <w:kern w:val="2"/>
                <w:sz w:val="25"/>
              </w:rPr>
            </w:pPr>
          </w:p>
        </w:tc>
        <w:tc>
          <w:tcPr>
            <w:tcW w:w="900" w:type="dxa"/>
          </w:tcPr>
          <w:p>
            <w:pPr>
              <w:pStyle w:val="12"/>
              <w:spacing w:line="360" w:lineRule="auto"/>
              <w:ind w:firstLine="0"/>
              <w:rPr>
                <w:rFonts w:ascii="宋体" w:hAnsi="宋体"/>
                <w:color w:val="auto"/>
                <w:kern w:val="2"/>
                <w:sz w:val="25"/>
              </w:rPr>
            </w:pPr>
          </w:p>
        </w:tc>
        <w:tc>
          <w:tcPr>
            <w:tcW w:w="1100" w:type="dxa"/>
          </w:tcPr>
          <w:p>
            <w:pPr>
              <w:pStyle w:val="12"/>
              <w:spacing w:line="360" w:lineRule="auto"/>
              <w:ind w:firstLine="0"/>
              <w:rPr>
                <w:rFonts w:ascii="宋体" w:hAnsi="宋体"/>
                <w:color w:val="auto"/>
                <w:kern w:val="2"/>
                <w:sz w:val="25"/>
              </w:rPr>
            </w:pPr>
          </w:p>
        </w:tc>
        <w:tc>
          <w:tcPr>
            <w:tcW w:w="11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508" w:type="dxa"/>
          </w:tcPr>
          <w:p>
            <w:pPr>
              <w:pStyle w:val="12"/>
              <w:spacing w:line="360" w:lineRule="auto"/>
              <w:ind w:firstLine="0"/>
              <w:rPr>
                <w:rFonts w:ascii="宋体" w:hAnsi="宋体"/>
                <w:color w:val="auto"/>
                <w:kern w:val="2"/>
                <w:sz w:val="25"/>
              </w:rPr>
            </w:pPr>
          </w:p>
        </w:tc>
        <w:tc>
          <w:tcPr>
            <w:tcW w:w="23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c>
          <w:tcPr>
            <w:tcW w:w="900" w:type="dxa"/>
          </w:tcPr>
          <w:p>
            <w:pPr>
              <w:pStyle w:val="12"/>
              <w:spacing w:line="360" w:lineRule="auto"/>
              <w:ind w:firstLine="0"/>
              <w:rPr>
                <w:rFonts w:ascii="宋体" w:hAnsi="宋体"/>
                <w:color w:val="auto"/>
                <w:kern w:val="2"/>
                <w:sz w:val="25"/>
              </w:rPr>
            </w:pPr>
          </w:p>
        </w:tc>
        <w:tc>
          <w:tcPr>
            <w:tcW w:w="900" w:type="dxa"/>
          </w:tcPr>
          <w:p>
            <w:pPr>
              <w:pStyle w:val="12"/>
              <w:spacing w:line="360" w:lineRule="auto"/>
              <w:ind w:firstLine="0"/>
              <w:rPr>
                <w:rFonts w:ascii="宋体" w:hAnsi="宋体"/>
                <w:color w:val="auto"/>
                <w:kern w:val="2"/>
                <w:sz w:val="25"/>
              </w:rPr>
            </w:pPr>
          </w:p>
        </w:tc>
        <w:tc>
          <w:tcPr>
            <w:tcW w:w="1100" w:type="dxa"/>
          </w:tcPr>
          <w:p>
            <w:pPr>
              <w:pStyle w:val="12"/>
              <w:spacing w:line="360" w:lineRule="auto"/>
              <w:ind w:firstLine="0"/>
              <w:rPr>
                <w:rFonts w:ascii="宋体" w:hAnsi="宋体"/>
                <w:color w:val="auto"/>
                <w:kern w:val="2"/>
                <w:sz w:val="25"/>
              </w:rPr>
            </w:pPr>
          </w:p>
        </w:tc>
        <w:tc>
          <w:tcPr>
            <w:tcW w:w="11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508" w:type="dxa"/>
          </w:tcPr>
          <w:p>
            <w:pPr>
              <w:pStyle w:val="12"/>
              <w:spacing w:line="360" w:lineRule="auto"/>
              <w:ind w:firstLine="0"/>
              <w:rPr>
                <w:rFonts w:ascii="宋体" w:hAnsi="宋体"/>
                <w:color w:val="auto"/>
                <w:kern w:val="2"/>
                <w:sz w:val="25"/>
              </w:rPr>
            </w:pPr>
          </w:p>
        </w:tc>
        <w:tc>
          <w:tcPr>
            <w:tcW w:w="23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c>
          <w:tcPr>
            <w:tcW w:w="900" w:type="dxa"/>
          </w:tcPr>
          <w:p>
            <w:pPr>
              <w:pStyle w:val="12"/>
              <w:spacing w:line="360" w:lineRule="auto"/>
              <w:ind w:firstLine="0"/>
              <w:rPr>
                <w:rFonts w:ascii="宋体" w:hAnsi="宋体"/>
                <w:color w:val="auto"/>
                <w:kern w:val="2"/>
                <w:sz w:val="25"/>
              </w:rPr>
            </w:pPr>
          </w:p>
        </w:tc>
        <w:tc>
          <w:tcPr>
            <w:tcW w:w="900" w:type="dxa"/>
          </w:tcPr>
          <w:p>
            <w:pPr>
              <w:pStyle w:val="12"/>
              <w:spacing w:line="360" w:lineRule="auto"/>
              <w:ind w:firstLine="0"/>
              <w:rPr>
                <w:rFonts w:ascii="宋体" w:hAnsi="宋体"/>
                <w:color w:val="auto"/>
                <w:kern w:val="2"/>
                <w:sz w:val="25"/>
              </w:rPr>
            </w:pPr>
          </w:p>
        </w:tc>
        <w:tc>
          <w:tcPr>
            <w:tcW w:w="1100" w:type="dxa"/>
          </w:tcPr>
          <w:p>
            <w:pPr>
              <w:pStyle w:val="12"/>
              <w:spacing w:line="360" w:lineRule="auto"/>
              <w:ind w:firstLine="0"/>
              <w:rPr>
                <w:rFonts w:ascii="宋体" w:hAnsi="宋体"/>
                <w:color w:val="auto"/>
                <w:kern w:val="2"/>
                <w:sz w:val="25"/>
              </w:rPr>
            </w:pPr>
          </w:p>
        </w:tc>
        <w:tc>
          <w:tcPr>
            <w:tcW w:w="11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508" w:type="dxa"/>
          </w:tcPr>
          <w:p>
            <w:pPr>
              <w:pStyle w:val="12"/>
              <w:spacing w:line="360" w:lineRule="auto"/>
              <w:ind w:firstLine="0"/>
              <w:rPr>
                <w:rFonts w:ascii="宋体" w:hAnsi="宋体"/>
                <w:color w:val="auto"/>
                <w:kern w:val="2"/>
                <w:sz w:val="25"/>
              </w:rPr>
            </w:pPr>
          </w:p>
        </w:tc>
        <w:tc>
          <w:tcPr>
            <w:tcW w:w="23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c>
          <w:tcPr>
            <w:tcW w:w="900" w:type="dxa"/>
          </w:tcPr>
          <w:p>
            <w:pPr>
              <w:pStyle w:val="12"/>
              <w:spacing w:line="360" w:lineRule="auto"/>
              <w:ind w:firstLine="0"/>
              <w:rPr>
                <w:rFonts w:ascii="宋体" w:hAnsi="宋体"/>
                <w:color w:val="auto"/>
                <w:kern w:val="2"/>
                <w:sz w:val="25"/>
              </w:rPr>
            </w:pPr>
          </w:p>
        </w:tc>
        <w:tc>
          <w:tcPr>
            <w:tcW w:w="900" w:type="dxa"/>
          </w:tcPr>
          <w:p>
            <w:pPr>
              <w:pStyle w:val="12"/>
              <w:spacing w:line="360" w:lineRule="auto"/>
              <w:ind w:firstLine="0"/>
              <w:rPr>
                <w:rFonts w:ascii="宋体" w:hAnsi="宋体"/>
                <w:color w:val="auto"/>
                <w:kern w:val="2"/>
                <w:sz w:val="25"/>
              </w:rPr>
            </w:pPr>
          </w:p>
        </w:tc>
        <w:tc>
          <w:tcPr>
            <w:tcW w:w="1100" w:type="dxa"/>
          </w:tcPr>
          <w:p>
            <w:pPr>
              <w:pStyle w:val="12"/>
              <w:spacing w:line="360" w:lineRule="auto"/>
              <w:ind w:firstLine="0"/>
              <w:rPr>
                <w:rFonts w:ascii="宋体" w:hAnsi="宋体"/>
                <w:color w:val="auto"/>
                <w:kern w:val="2"/>
                <w:sz w:val="25"/>
              </w:rPr>
            </w:pPr>
          </w:p>
        </w:tc>
        <w:tc>
          <w:tcPr>
            <w:tcW w:w="11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508" w:type="dxa"/>
          </w:tcPr>
          <w:p>
            <w:pPr>
              <w:pStyle w:val="12"/>
              <w:spacing w:line="360" w:lineRule="auto"/>
              <w:ind w:firstLine="0"/>
              <w:rPr>
                <w:rFonts w:ascii="宋体" w:hAnsi="宋体"/>
                <w:color w:val="auto"/>
                <w:kern w:val="2"/>
                <w:sz w:val="25"/>
              </w:rPr>
            </w:pPr>
          </w:p>
        </w:tc>
        <w:tc>
          <w:tcPr>
            <w:tcW w:w="23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c>
          <w:tcPr>
            <w:tcW w:w="900" w:type="dxa"/>
          </w:tcPr>
          <w:p>
            <w:pPr>
              <w:pStyle w:val="12"/>
              <w:spacing w:line="360" w:lineRule="auto"/>
              <w:ind w:firstLine="0"/>
              <w:rPr>
                <w:rFonts w:ascii="宋体" w:hAnsi="宋体"/>
                <w:color w:val="auto"/>
                <w:kern w:val="2"/>
                <w:sz w:val="25"/>
              </w:rPr>
            </w:pPr>
          </w:p>
        </w:tc>
        <w:tc>
          <w:tcPr>
            <w:tcW w:w="900" w:type="dxa"/>
          </w:tcPr>
          <w:p>
            <w:pPr>
              <w:pStyle w:val="12"/>
              <w:spacing w:line="360" w:lineRule="auto"/>
              <w:ind w:firstLine="0"/>
              <w:rPr>
                <w:rFonts w:ascii="宋体" w:hAnsi="宋体"/>
                <w:color w:val="auto"/>
                <w:kern w:val="2"/>
                <w:sz w:val="25"/>
              </w:rPr>
            </w:pPr>
          </w:p>
        </w:tc>
        <w:tc>
          <w:tcPr>
            <w:tcW w:w="1100" w:type="dxa"/>
          </w:tcPr>
          <w:p>
            <w:pPr>
              <w:pStyle w:val="12"/>
              <w:spacing w:line="360" w:lineRule="auto"/>
              <w:ind w:firstLine="0"/>
              <w:rPr>
                <w:rFonts w:ascii="宋体" w:hAnsi="宋体"/>
                <w:color w:val="auto"/>
                <w:kern w:val="2"/>
                <w:sz w:val="25"/>
              </w:rPr>
            </w:pPr>
          </w:p>
        </w:tc>
        <w:tc>
          <w:tcPr>
            <w:tcW w:w="11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508" w:type="dxa"/>
          </w:tcPr>
          <w:p>
            <w:pPr>
              <w:pStyle w:val="12"/>
              <w:spacing w:line="360" w:lineRule="auto"/>
              <w:ind w:firstLine="0"/>
              <w:rPr>
                <w:rFonts w:ascii="宋体" w:hAnsi="宋体"/>
                <w:color w:val="auto"/>
                <w:kern w:val="2"/>
                <w:sz w:val="25"/>
              </w:rPr>
            </w:pPr>
          </w:p>
        </w:tc>
        <w:tc>
          <w:tcPr>
            <w:tcW w:w="23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c>
          <w:tcPr>
            <w:tcW w:w="900" w:type="dxa"/>
          </w:tcPr>
          <w:p>
            <w:pPr>
              <w:pStyle w:val="12"/>
              <w:spacing w:line="360" w:lineRule="auto"/>
              <w:ind w:firstLine="0"/>
              <w:rPr>
                <w:rFonts w:ascii="宋体" w:hAnsi="宋体"/>
                <w:color w:val="auto"/>
                <w:kern w:val="2"/>
                <w:sz w:val="25"/>
              </w:rPr>
            </w:pPr>
          </w:p>
        </w:tc>
        <w:tc>
          <w:tcPr>
            <w:tcW w:w="900" w:type="dxa"/>
          </w:tcPr>
          <w:p>
            <w:pPr>
              <w:pStyle w:val="12"/>
              <w:spacing w:line="360" w:lineRule="auto"/>
              <w:ind w:firstLine="0"/>
              <w:rPr>
                <w:rFonts w:ascii="宋体" w:hAnsi="宋体"/>
                <w:color w:val="auto"/>
                <w:kern w:val="2"/>
                <w:sz w:val="25"/>
              </w:rPr>
            </w:pPr>
          </w:p>
        </w:tc>
        <w:tc>
          <w:tcPr>
            <w:tcW w:w="1100" w:type="dxa"/>
          </w:tcPr>
          <w:p>
            <w:pPr>
              <w:pStyle w:val="12"/>
              <w:spacing w:line="360" w:lineRule="auto"/>
              <w:ind w:firstLine="0"/>
              <w:rPr>
                <w:rFonts w:ascii="宋体" w:hAnsi="宋体"/>
                <w:color w:val="auto"/>
                <w:kern w:val="2"/>
                <w:sz w:val="25"/>
              </w:rPr>
            </w:pPr>
          </w:p>
        </w:tc>
        <w:tc>
          <w:tcPr>
            <w:tcW w:w="11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508" w:type="dxa"/>
          </w:tcPr>
          <w:p>
            <w:pPr>
              <w:pStyle w:val="12"/>
              <w:spacing w:line="360" w:lineRule="auto"/>
              <w:ind w:firstLine="0"/>
              <w:rPr>
                <w:rFonts w:ascii="宋体" w:hAnsi="宋体"/>
                <w:color w:val="auto"/>
                <w:kern w:val="2"/>
                <w:sz w:val="25"/>
              </w:rPr>
            </w:pPr>
          </w:p>
        </w:tc>
        <w:tc>
          <w:tcPr>
            <w:tcW w:w="23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c>
          <w:tcPr>
            <w:tcW w:w="900" w:type="dxa"/>
          </w:tcPr>
          <w:p>
            <w:pPr>
              <w:pStyle w:val="12"/>
              <w:spacing w:line="360" w:lineRule="auto"/>
              <w:ind w:firstLine="0"/>
              <w:rPr>
                <w:rFonts w:ascii="宋体" w:hAnsi="宋体"/>
                <w:color w:val="auto"/>
                <w:kern w:val="2"/>
                <w:sz w:val="25"/>
              </w:rPr>
            </w:pPr>
          </w:p>
        </w:tc>
        <w:tc>
          <w:tcPr>
            <w:tcW w:w="900" w:type="dxa"/>
          </w:tcPr>
          <w:p>
            <w:pPr>
              <w:pStyle w:val="12"/>
              <w:spacing w:line="360" w:lineRule="auto"/>
              <w:ind w:firstLine="0"/>
              <w:rPr>
                <w:rFonts w:ascii="宋体" w:hAnsi="宋体"/>
                <w:color w:val="auto"/>
                <w:kern w:val="2"/>
                <w:sz w:val="25"/>
              </w:rPr>
            </w:pPr>
          </w:p>
        </w:tc>
        <w:tc>
          <w:tcPr>
            <w:tcW w:w="1100" w:type="dxa"/>
          </w:tcPr>
          <w:p>
            <w:pPr>
              <w:pStyle w:val="12"/>
              <w:spacing w:line="360" w:lineRule="auto"/>
              <w:ind w:firstLine="0"/>
              <w:rPr>
                <w:rFonts w:ascii="宋体" w:hAnsi="宋体"/>
                <w:color w:val="auto"/>
                <w:kern w:val="2"/>
                <w:sz w:val="25"/>
              </w:rPr>
            </w:pPr>
          </w:p>
        </w:tc>
        <w:tc>
          <w:tcPr>
            <w:tcW w:w="11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508" w:type="dxa"/>
          </w:tcPr>
          <w:p>
            <w:pPr>
              <w:pStyle w:val="12"/>
              <w:spacing w:line="360" w:lineRule="auto"/>
              <w:ind w:firstLine="0"/>
              <w:rPr>
                <w:rFonts w:ascii="宋体" w:hAnsi="宋体"/>
                <w:color w:val="auto"/>
                <w:kern w:val="2"/>
                <w:sz w:val="25"/>
              </w:rPr>
            </w:pPr>
          </w:p>
        </w:tc>
        <w:tc>
          <w:tcPr>
            <w:tcW w:w="23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c>
          <w:tcPr>
            <w:tcW w:w="900" w:type="dxa"/>
          </w:tcPr>
          <w:p>
            <w:pPr>
              <w:pStyle w:val="12"/>
              <w:spacing w:line="360" w:lineRule="auto"/>
              <w:ind w:firstLine="0"/>
              <w:rPr>
                <w:rFonts w:ascii="宋体" w:hAnsi="宋体"/>
                <w:color w:val="auto"/>
                <w:kern w:val="2"/>
                <w:sz w:val="25"/>
              </w:rPr>
            </w:pPr>
          </w:p>
        </w:tc>
        <w:tc>
          <w:tcPr>
            <w:tcW w:w="900" w:type="dxa"/>
          </w:tcPr>
          <w:p>
            <w:pPr>
              <w:pStyle w:val="12"/>
              <w:spacing w:line="360" w:lineRule="auto"/>
              <w:ind w:firstLine="0"/>
              <w:rPr>
                <w:rFonts w:ascii="宋体" w:hAnsi="宋体"/>
                <w:color w:val="auto"/>
                <w:kern w:val="2"/>
                <w:sz w:val="25"/>
              </w:rPr>
            </w:pPr>
          </w:p>
        </w:tc>
        <w:tc>
          <w:tcPr>
            <w:tcW w:w="1100" w:type="dxa"/>
          </w:tcPr>
          <w:p>
            <w:pPr>
              <w:pStyle w:val="12"/>
              <w:spacing w:line="360" w:lineRule="auto"/>
              <w:ind w:firstLine="0"/>
              <w:rPr>
                <w:rFonts w:ascii="宋体" w:hAnsi="宋体"/>
                <w:color w:val="auto"/>
                <w:kern w:val="2"/>
                <w:sz w:val="25"/>
              </w:rPr>
            </w:pPr>
          </w:p>
        </w:tc>
        <w:tc>
          <w:tcPr>
            <w:tcW w:w="11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508" w:type="dxa"/>
          </w:tcPr>
          <w:p>
            <w:pPr>
              <w:pStyle w:val="12"/>
              <w:spacing w:line="360" w:lineRule="auto"/>
              <w:ind w:firstLine="0"/>
              <w:rPr>
                <w:rFonts w:ascii="宋体" w:hAnsi="宋体"/>
                <w:color w:val="auto"/>
                <w:kern w:val="2"/>
                <w:sz w:val="25"/>
              </w:rPr>
            </w:pPr>
          </w:p>
        </w:tc>
        <w:tc>
          <w:tcPr>
            <w:tcW w:w="23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c>
          <w:tcPr>
            <w:tcW w:w="900" w:type="dxa"/>
          </w:tcPr>
          <w:p>
            <w:pPr>
              <w:pStyle w:val="12"/>
              <w:spacing w:line="360" w:lineRule="auto"/>
              <w:ind w:firstLine="0"/>
              <w:rPr>
                <w:rFonts w:ascii="宋体" w:hAnsi="宋体"/>
                <w:color w:val="auto"/>
                <w:kern w:val="2"/>
                <w:sz w:val="25"/>
              </w:rPr>
            </w:pPr>
          </w:p>
        </w:tc>
        <w:tc>
          <w:tcPr>
            <w:tcW w:w="900" w:type="dxa"/>
          </w:tcPr>
          <w:p>
            <w:pPr>
              <w:pStyle w:val="12"/>
              <w:spacing w:line="360" w:lineRule="auto"/>
              <w:ind w:firstLine="0"/>
              <w:rPr>
                <w:rFonts w:ascii="宋体" w:hAnsi="宋体"/>
                <w:color w:val="auto"/>
                <w:kern w:val="2"/>
                <w:sz w:val="25"/>
              </w:rPr>
            </w:pPr>
          </w:p>
        </w:tc>
        <w:tc>
          <w:tcPr>
            <w:tcW w:w="1100" w:type="dxa"/>
          </w:tcPr>
          <w:p>
            <w:pPr>
              <w:pStyle w:val="12"/>
              <w:spacing w:line="360" w:lineRule="auto"/>
              <w:ind w:firstLine="0"/>
              <w:rPr>
                <w:rFonts w:ascii="宋体" w:hAnsi="宋体"/>
                <w:color w:val="auto"/>
                <w:kern w:val="2"/>
                <w:sz w:val="25"/>
              </w:rPr>
            </w:pPr>
          </w:p>
        </w:tc>
        <w:tc>
          <w:tcPr>
            <w:tcW w:w="11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508" w:type="dxa"/>
          </w:tcPr>
          <w:p>
            <w:pPr>
              <w:pStyle w:val="12"/>
              <w:spacing w:line="360" w:lineRule="auto"/>
              <w:ind w:firstLine="0"/>
              <w:rPr>
                <w:rFonts w:ascii="宋体" w:hAnsi="宋体"/>
                <w:color w:val="auto"/>
                <w:kern w:val="2"/>
                <w:sz w:val="25"/>
              </w:rPr>
            </w:pPr>
          </w:p>
        </w:tc>
        <w:tc>
          <w:tcPr>
            <w:tcW w:w="23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c>
          <w:tcPr>
            <w:tcW w:w="900" w:type="dxa"/>
          </w:tcPr>
          <w:p>
            <w:pPr>
              <w:pStyle w:val="12"/>
              <w:spacing w:line="360" w:lineRule="auto"/>
              <w:ind w:firstLine="0"/>
              <w:rPr>
                <w:rFonts w:ascii="宋体" w:hAnsi="宋体"/>
                <w:color w:val="auto"/>
                <w:kern w:val="2"/>
                <w:sz w:val="25"/>
              </w:rPr>
            </w:pPr>
          </w:p>
        </w:tc>
        <w:tc>
          <w:tcPr>
            <w:tcW w:w="900" w:type="dxa"/>
          </w:tcPr>
          <w:p>
            <w:pPr>
              <w:pStyle w:val="12"/>
              <w:spacing w:line="360" w:lineRule="auto"/>
              <w:ind w:firstLine="0"/>
              <w:rPr>
                <w:rFonts w:ascii="宋体" w:hAnsi="宋体"/>
                <w:color w:val="auto"/>
                <w:kern w:val="2"/>
                <w:sz w:val="25"/>
              </w:rPr>
            </w:pPr>
          </w:p>
        </w:tc>
        <w:tc>
          <w:tcPr>
            <w:tcW w:w="1100" w:type="dxa"/>
          </w:tcPr>
          <w:p>
            <w:pPr>
              <w:pStyle w:val="12"/>
              <w:spacing w:line="360" w:lineRule="auto"/>
              <w:ind w:firstLine="0"/>
              <w:rPr>
                <w:rFonts w:ascii="宋体" w:hAnsi="宋体"/>
                <w:color w:val="auto"/>
                <w:kern w:val="2"/>
                <w:sz w:val="25"/>
              </w:rPr>
            </w:pPr>
          </w:p>
        </w:tc>
        <w:tc>
          <w:tcPr>
            <w:tcW w:w="11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508" w:type="dxa"/>
          </w:tcPr>
          <w:p>
            <w:pPr>
              <w:pStyle w:val="12"/>
              <w:spacing w:line="360" w:lineRule="auto"/>
              <w:ind w:firstLine="0"/>
              <w:rPr>
                <w:rFonts w:ascii="宋体" w:hAnsi="宋体"/>
                <w:color w:val="auto"/>
                <w:kern w:val="2"/>
                <w:sz w:val="25"/>
              </w:rPr>
            </w:pPr>
          </w:p>
        </w:tc>
        <w:tc>
          <w:tcPr>
            <w:tcW w:w="23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c>
          <w:tcPr>
            <w:tcW w:w="900" w:type="dxa"/>
          </w:tcPr>
          <w:p>
            <w:pPr>
              <w:pStyle w:val="12"/>
              <w:spacing w:line="360" w:lineRule="auto"/>
              <w:ind w:firstLine="0"/>
              <w:rPr>
                <w:rFonts w:ascii="宋体" w:hAnsi="宋体"/>
                <w:color w:val="auto"/>
                <w:kern w:val="2"/>
                <w:sz w:val="25"/>
              </w:rPr>
            </w:pPr>
          </w:p>
        </w:tc>
        <w:tc>
          <w:tcPr>
            <w:tcW w:w="900" w:type="dxa"/>
          </w:tcPr>
          <w:p>
            <w:pPr>
              <w:pStyle w:val="12"/>
              <w:spacing w:line="360" w:lineRule="auto"/>
              <w:ind w:firstLine="0"/>
              <w:rPr>
                <w:rFonts w:ascii="宋体" w:hAnsi="宋体"/>
                <w:color w:val="auto"/>
                <w:kern w:val="2"/>
                <w:sz w:val="25"/>
              </w:rPr>
            </w:pPr>
          </w:p>
        </w:tc>
        <w:tc>
          <w:tcPr>
            <w:tcW w:w="1100" w:type="dxa"/>
          </w:tcPr>
          <w:p>
            <w:pPr>
              <w:pStyle w:val="12"/>
              <w:spacing w:line="360" w:lineRule="auto"/>
              <w:ind w:firstLine="0"/>
              <w:rPr>
                <w:rFonts w:ascii="宋体" w:hAnsi="宋体"/>
                <w:color w:val="auto"/>
                <w:kern w:val="2"/>
                <w:sz w:val="25"/>
              </w:rPr>
            </w:pPr>
          </w:p>
        </w:tc>
        <w:tc>
          <w:tcPr>
            <w:tcW w:w="11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508" w:type="dxa"/>
          </w:tcPr>
          <w:p>
            <w:pPr>
              <w:pStyle w:val="12"/>
              <w:spacing w:line="360" w:lineRule="auto"/>
              <w:ind w:firstLine="0"/>
              <w:rPr>
                <w:rFonts w:ascii="宋体" w:hAnsi="宋体"/>
                <w:color w:val="auto"/>
                <w:kern w:val="2"/>
                <w:sz w:val="25"/>
              </w:rPr>
            </w:pPr>
          </w:p>
        </w:tc>
        <w:tc>
          <w:tcPr>
            <w:tcW w:w="23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c>
          <w:tcPr>
            <w:tcW w:w="900" w:type="dxa"/>
          </w:tcPr>
          <w:p>
            <w:pPr>
              <w:pStyle w:val="12"/>
              <w:spacing w:line="360" w:lineRule="auto"/>
              <w:ind w:firstLine="0"/>
              <w:rPr>
                <w:rFonts w:ascii="宋体" w:hAnsi="宋体"/>
                <w:color w:val="auto"/>
                <w:kern w:val="2"/>
                <w:sz w:val="25"/>
              </w:rPr>
            </w:pPr>
          </w:p>
        </w:tc>
        <w:tc>
          <w:tcPr>
            <w:tcW w:w="900" w:type="dxa"/>
          </w:tcPr>
          <w:p>
            <w:pPr>
              <w:pStyle w:val="12"/>
              <w:spacing w:line="360" w:lineRule="auto"/>
              <w:ind w:firstLine="0"/>
              <w:rPr>
                <w:rFonts w:ascii="宋体" w:hAnsi="宋体"/>
                <w:color w:val="auto"/>
                <w:kern w:val="2"/>
                <w:sz w:val="25"/>
              </w:rPr>
            </w:pPr>
          </w:p>
        </w:tc>
        <w:tc>
          <w:tcPr>
            <w:tcW w:w="1100" w:type="dxa"/>
          </w:tcPr>
          <w:p>
            <w:pPr>
              <w:pStyle w:val="12"/>
              <w:spacing w:line="360" w:lineRule="auto"/>
              <w:ind w:firstLine="0"/>
              <w:rPr>
                <w:rFonts w:ascii="宋体" w:hAnsi="宋体"/>
                <w:color w:val="auto"/>
                <w:kern w:val="2"/>
                <w:sz w:val="25"/>
              </w:rPr>
            </w:pPr>
          </w:p>
        </w:tc>
        <w:tc>
          <w:tcPr>
            <w:tcW w:w="11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508" w:type="dxa"/>
          </w:tcPr>
          <w:p>
            <w:pPr>
              <w:pStyle w:val="12"/>
              <w:spacing w:line="360" w:lineRule="auto"/>
              <w:ind w:firstLine="0"/>
              <w:rPr>
                <w:rFonts w:ascii="宋体" w:hAnsi="宋体"/>
                <w:color w:val="auto"/>
                <w:kern w:val="2"/>
                <w:sz w:val="25"/>
              </w:rPr>
            </w:pPr>
          </w:p>
        </w:tc>
        <w:tc>
          <w:tcPr>
            <w:tcW w:w="23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c>
          <w:tcPr>
            <w:tcW w:w="900" w:type="dxa"/>
          </w:tcPr>
          <w:p>
            <w:pPr>
              <w:pStyle w:val="12"/>
              <w:spacing w:line="360" w:lineRule="auto"/>
              <w:ind w:firstLine="0"/>
              <w:rPr>
                <w:rFonts w:ascii="宋体" w:hAnsi="宋体"/>
                <w:color w:val="auto"/>
                <w:kern w:val="2"/>
                <w:sz w:val="25"/>
              </w:rPr>
            </w:pPr>
          </w:p>
        </w:tc>
        <w:tc>
          <w:tcPr>
            <w:tcW w:w="900" w:type="dxa"/>
          </w:tcPr>
          <w:p>
            <w:pPr>
              <w:pStyle w:val="12"/>
              <w:spacing w:line="360" w:lineRule="auto"/>
              <w:ind w:firstLine="0"/>
              <w:rPr>
                <w:rFonts w:ascii="宋体" w:hAnsi="宋体"/>
                <w:color w:val="auto"/>
                <w:kern w:val="2"/>
                <w:sz w:val="25"/>
              </w:rPr>
            </w:pPr>
          </w:p>
        </w:tc>
        <w:tc>
          <w:tcPr>
            <w:tcW w:w="1100" w:type="dxa"/>
          </w:tcPr>
          <w:p>
            <w:pPr>
              <w:pStyle w:val="12"/>
              <w:spacing w:line="360" w:lineRule="auto"/>
              <w:ind w:firstLine="0"/>
              <w:rPr>
                <w:rFonts w:ascii="宋体" w:hAnsi="宋体"/>
                <w:color w:val="auto"/>
                <w:kern w:val="2"/>
                <w:sz w:val="25"/>
              </w:rPr>
            </w:pPr>
          </w:p>
        </w:tc>
        <w:tc>
          <w:tcPr>
            <w:tcW w:w="11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508" w:type="dxa"/>
          </w:tcPr>
          <w:p>
            <w:pPr>
              <w:pStyle w:val="12"/>
              <w:spacing w:line="360" w:lineRule="auto"/>
              <w:ind w:firstLine="0"/>
              <w:rPr>
                <w:rFonts w:ascii="宋体" w:hAnsi="宋体"/>
                <w:color w:val="auto"/>
                <w:kern w:val="2"/>
                <w:sz w:val="25"/>
              </w:rPr>
            </w:pPr>
          </w:p>
        </w:tc>
        <w:tc>
          <w:tcPr>
            <w:tcW w:w="23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c>
          <w:tcPr>
            <w:tcW w:w="900" w:type="dxa"/>
          </w:tcPr>
          <w:p>
            <w:pPr>
              <w:pStyle w:val="12"/>
              <w:spacing w:line="360" w:lineRule="auto"/>
              <w:ind w:firstLine="0"/>
              <w:rPr>
                <w:rFonts w:ascii="宋体" w:hAnsi="宋体"/>
                <w:color w:val="auto"/>
                <w:kern w:val="2"/>
                <w:sz w:val="25"/>
              </w:rPr>
            </w:pPr>
          </w:p>
        </w:tc>
        <w:tc>
          <w:tcPr>
            <w:tcW w:w="900" w:type="dxa"/>
          </w:tcPr>
          <w:p>
            <w:pPr>
              <w:pStyle w:val="12"/>
              <w:spacing w:line="360" w:lineRule="auto"/>
              <w:ind w:firstLine="0"/>
              <w:rPr>
                <w:rFonts w:ascii="宋体" w:hAnsi="宋体"/>
                <w:color w:val="auto"/>
                <w:kern w:val="2"/>
                <w:sz w:val="25"/>
              </w:rPr>
            </w:pPr>
          </w:p>
        </w:tc>
        <w:tc>
          <w:tcPr>
            <w:tcW w:w="1100" w:type="dxa"/>
          </w:tcPr>
          <w:p>
            <w:pPr>
              <w:pStyle w:val="12"/>
              <w:spacing w:line="360" w:lineRule="auto"/>
              <w:ind w:firstLine="0"/>
              <w:rPr>
                <w:rFonts w:ascii="宋体" w:hAnsi="宋体"/>
                <w:color w:val="auto"/>
                <w:kern w:val="2"/>
                <w:sz w:val="25"/>
              </w:rPr>
            </w:pPr>
          </w:p>
        </w:tc>
        <w:tc>
          <w:tcPr>
            <w:tcW w:w="1100" w:type="dxa"/>
          </w:tcPr>
          <w:p>
            <w:pPr>
              <w:pStyle w:val="12"/>
              <w:spacing w:line="360" w:lineRule="auto"/>
              <w:ind w:firstLine="0"/>
              <w:rPr>
                <w:rFonts w:ascii="宋体" w:hAnsi="宋体"/>
                <w:color w:val="auto"/>
                <w:kern w:val="2"/>
                <w:sz w:val="25"/>
              </w:rPr>
            </w:pPr>
          </w:p>
        </w:tc>
        <w:tc>
          <w:tcPr>
            <w:tcW w:w="700" w:type="dxa"/>
          </w:tcPr>
          <w:p>
            <w:pPr>
              <w:pStyle w:val="12"/>
              <w:spacing w:line="360" w:lineRule="auto"/>
              <w:ind w:firstLine="0"/>
              <w:rPr>
                <w:rFonts w:ascii="宋体" w:hAnsi="宋体"/>
                <w:color w:val="auto"/>
                <w:kern w:val="2"/>
                <w:sz w:val="25"/>
              </w:rPr>
            </w:pPr>
          </w:p>
        </w:tc>
      </w:tr>
    </w:tbl>
    <w:p>
      <w:pPr>
        <w:pStyle w:val="12"/>
        <w:spacing w:line="360" w:lineRule="auto"/>
        <w:ind w:firstLine="0"/>
        <w:jc w:val="center"/>
        <w:rPr>
          <w:rFonts w:ascii="宋体" w:hAnsi="宋体"/>
          <w:color w:val="auto"/>
          <w:sz w:val="25"/>
        </w:rPr>
      </w:pPr>
    </w:p>
    <w:p>
      <w:pPr>
        <w:pStyle w:val="12"/>
        <w:spacing w:line="360" w:lineRule="auto"/>
        <w:jc w:val="center"/>
        <w:rPr>
          <w:rFonts w:ascii="宋体" w:hAnsi="宋体"/>
          <w:color w:val="auto"/>
          <w:sz w:val="25"/>
        </w:rPr>
      </w:pPr>
    </w:p>
    <w:p>
      <w:pPr>
        <w:pStyle w:val="12"/>
        <w:spacing w:line="360" w:lineRule="auto"/>
        <w:jc w:val="center"/>
        <w:rPr>
          <w:rFonts w:ascii="宋体" w:hAnsi="宋体"/>
          <w:color w:val="auto"/>
          <w:sz w:val="25"/>
        </w:rPr>
      </w:pPr>
    </w:p>
    <w:p>
      <w:pPr>
        <w:pStyle w:val="12"/>
        <w:spacing w:line="360" w:lineRule="auto"/>
        <w:jc w:val="center"/>
        <w:rPr>
          <w:rFonts w:ascii="宋体" w:hAnsi="宋体"/>
          <w:color w:val="auto"/>
          <w:sz w:val="25"/>
        </w:rPr>
      </w:pPr>
    </w:p>
    <w:p>
      <w:pPr>
        <w:pStyle w:val="12"/>
        <w:spacing w:line="360" w:lineRule="auto"/>
        <w:ind w:firstLine="0"/>
        <w:jc w:val="center"/>
        <w:rPr>
          <w:rFonts w:ascii="宋体" w:hAnsi="宋体"/>
          <w:b/>
          <w:bCs/>
          <w:color w:val="auto"/>
          <w:sz w:val="36"/>
          <w:szCs w:val="36"/>
        </w:rPr>
      </w:pPr>
      <w:r>
        <w:rPr>
          <w:rFonts w:ascii="宋体" w:hAnsi="宋体"/>
          <w:b/>
          <w:bCs/>
          <w:color w:val="auto"/>
          <w:sz w:val="36"/>
          <w:szCs w:val="36"/>
        </w:rPr>
        <w:br w:type="page"/>
      </w:r>
      <w:r>
        <w:rPr>
          <w:rFonts w:hint="eastAsia" w:ascii="宋体" w:hAnsi="宋体"/>
          <w:b/>
          <w:bCs/>
          <w:color w:val="auto"/>
          <w:sz w:val="36"/>
          <w:szCs w:val="36"/>
          <w:lang w:val="en-US" w:eastAsia="zh-CN"/>
        </w:rPr>
        <w:t>四</w:t>
      </w:r>
      <w:r>
        <w:rPr>
          <w:rFonts w:hint="eastAsia" w:ascii="宋体" w:hAnsi="宋体"/>
          <w:b/>
          <w:bCs/>
          <w:color w:val="auto"/>
          <w:sz w:val="36"/>
          <w:szCs w:val="36"/>
        </w:rPr>
        <w:t>、主要施工管理人员表</w:t>
      </w:r>
    </w:p>
    <w:p>
      <w:pPr>
        <w:pStyle w:val="12"/>
        <w:spacing w:line="360" w:lineRule="auto"/>
        <w:ind w:firstLine="0"/>
        <w:jc w:val="center"/>
        <w:rPr>
          <w:rFonts w:ascii="宋体" w:hAnsi="宋体"/>
          <w:color w:val="auto"/>
          <w:sz w:val="25"/>
        </w:rPr>
      </w:pPr>
    </w:p>
    <w:tbl>
      <w:tblPr>
        <w:tblStyle w:val="4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1500"/>
        <w:gridCol w:w="799"/>
        <w:gridCol w:w="800"/>
        <w:gridCol w:w="800"/>
        <w:gridCol w:w="3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8" w:type="dxa"/>
            <w:noWrap/>
          </w:tcPr>
          <w:p>
            <w:pPr>
              <w:spacing w:line="360" w:lineRule="auto"/>
              <w:rPr>
                <w:rFonts w:ascii="宋体" w:hAnsi="宋体"/>
                <w:color w:val="auto"/>
                <w:position w:val="-42"/>
                <w:sz w:val="22"/>
              </w:rPr>
            </w:pPr>
            <w:r>
              <w:rPr>
                <w:rFonts w:hint="eastAsia" w:ascii="宋体" w:hAnsi="宋体"/>
                <w:color w:val="auto"/>
                <w:position w:val="-42"/>
                <w:sz w:val="22"/>
              </w:rPr>
              <w:t>机构</w:t>
            </w:r>
          </w:p>
        </w:tc>
        <w:tc>
          <w:tcPr>
            <w:tcW w:w="1500" w:type="dxa"/>
            <w:noWrap/>
          </w:tcPr>
          <w:p>
            <w:pPr>
              <w:spacing w:line="360" w:lineRule="auto"/>
              <w:rPr>
                <w:rFonts w:ascii="宋体" w:hAnsi="宋体"/>
                <w:color w:val="auto"/>
                <w:position w:val="-42"/>
                <w:sz w:val="25"/>
              </w:rPr>
            </w:pPr>
            <w:r>
              <w:rPr>
                <w:rFonts w:hint="eastAsia" w:ascii="宋体" w:hAnsi="宋体"/>
                <w:color w:val="auto"/>
                <w:position w:val="-42"/>
                <w:sz w:val="25"/>
              </w:rPr>
              <w:t>项目工程师</w:t>
            </w:r>
          </w:p>
        </w:tc>
        <w:tc>
          <w:tcPr>
            <w:tcW w:w="799" w:type="dxa"/>
            <w:noWrap/>
          </w:tcPr>
          <w:p>
            <w:pPr>
              <w:spacing w:line="360" w:lineRule="auto"/>
              <w:rPr>
                <w:rFonts w:ascii="宋体" w:hAnsi="宋体"/>
                <w:color w:val="auto"/>
                <w:position w:val="-42"/>
                <w:sz w:val="25"/>
              </w:rPr>
            </w:pPr>
            <w:r>
              <w:rPr>
                <w:rFonts w:hint="eastAsia" w:ascii="宋体" w:hAnsi="宋体"/>
                <w:color w:val="auto"/>
                <w:position w:val="-42"/>
                <w:sz w:val="25"/>
              </w:rPr>
              <w:t>姓名</w:t>
            </w:r>
          </w:p>
        </w:tc>
        <w:tc>
          <w:tcPr>
            <w:tcW w:w="800" w:type="dxa"/>
            <w:noWrap/>
          </w:tcPr>
          <w:p>
            <w:pPr>
              <w:spacing w:line="360" w:lineRule="auto"/>
              <w:rPr>
                <w:rFonts w:ascii="宋体" w:hAnsi="宋体"/>
                <w:color w:val="auto"/>
                <w:position w:val="-42"/>
                <w:sz w:val="25"/>
              </w:rPr>
            </w:pPr>
            <w:r>
              <w:rPr>
                <w:rFonts w:hint="eastAsia" w:ascii="宋体" w:hAnsi="宋体"/>
                <w:color w:val="auto"/>
                <w:position w:val="-42"/>
                <w:sz w:val="25"/>
              </w:rPr>
              <w:t>职务</w:t>
            </w:r>
          </w:p>
        </w:tc>
        <w:tc>
          <w:tcPr>
            <w:tcW w:w="800" w:type="dxa"/>
            <w:noWrap/>
          </w:tcPr>
          <w:p>
            <w:pPr>
              <w:spacing w:line="360" w:lineRule="auto"/>
              <w:rPr>
                <w:rFonts w:ascii="宋体" w:hAnsi="宋体"/>
                <w:color w:val="auto"/>
                <w:position w:val="-42"/>
                <w:sz w:val="25"/>
              </w:rPr>
            </w:pPr>
            <w:r>
              <w:rPr>
                <w:rFonts w:hint="eastAsia" w:ascii="宋体" w:hAnsi="宋体"/>
                <w:color w:val="auto"/>
                <w:position w:val="-42"/>
                <w:sz w:val="25"/>
              </w:rPr>
              <w:t>职称</w:t>
            </w:r>
          </w:p>
        </w:tc>
        <w:tc>
          <w:tcPr>
            <w:tcW w:w="3700" w:type="dxa"/>
            <w:noWrap/>
          </w:tcPr>
          <w:p>
            <w:pPr>
              <w:spacing w:line="360" w:lineRule="auto"/>
              <w:rPr>
                <w:rFonts w:ascii="宋体" w:hAnsi="宋体"/>
                <w:color w:val="auto"/>
                <w:position w:val="-42"/>
                <w:sz w:val="25"/>
              </w:rPr>
            </w:pPr>
            <w:r>
              <w:rPr>
                <w:rFonts w:hint="eastAsia" w:ascii="宋体" w:hAnsi="宋体"/>
                <w:color w:val="auto"/>
                <w:position w:val="-42"/>
                <w:sz w:val="25"/>
              </w:rPr>
              <w:t>主要资历、经验及承担过的工程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708" w:type="dxa"/>
            <w:vMerge w:val="restart"/>
            <w:noWrap/>
          </w:tcPr>
          <w:p>
            <w:pPr>
              <w:spacing w:line="360" w:lineRule="auto"/>
              <w:jc w:val="center"/>
              <w:rPr>
                <w:rFonts w:ascii="宋体" w:hAnsi="宋体"/>
                <w:color w:val="auto"/>
                <w:position w:val="-42"/>
                <w:sz w:val="25"/>
              </w:rPr>
            </w:pPr>
          </w:p>
          <w:p>
            <w:pPr>
              <w:spacing w:line="360" w:lineRule="auto"/>
              <w:jc w:val="center"/>
              <w:rPr>
                <w:rFonts w:ascii="宋体" w:hAnsi="宋体"/>
                <w:color w:val="auto"/>
                <w:position w:val="-42"/>
                <w:sz w:val="25"/>
              </w:rPr>
            </w:pPr>
          </w:p>
          <w:p>
            <w:pPr>
              <w:spacing w:line="360" w:lineRule="auto"/>
              <w:jc w:val="center"/>
              <w:rPr>
                <w:rFonts w:ascii="宋体" w:hAnsi="宋体"/>
                <w:color w:val="auto"/>
                <w:position w:val="-42"/>
                <w:sz w:val="25"/>
              </w:rPr>
            </w:pPr>
            <w:r>
              <w:rPr>
                <w:rFonts w:hint="eastAsia" w:ascii="宋体" w:hAnsi="宋体"/>
                <w:color w:val="auto"/>
                <w:position w:val="-42"/>
                <w:sz w:val="25"/>
              </w:rPr>
              <w:t>总</w:t>
            </w:r>
          </w:p>
          <w:p>
            <w:pPr>
              <w:spacing w:line="360" w:lineRule="auto"/>
              <w:jc w:val="center"/>
              <w:rPr>
                <w:rFonts w:ascii="宋体" w:hAnsi="宋体"/>
                <w:color w:val="auto"/>
                <w:position w:val="-42"/>
                <w:sz w:val="25"/>
              </w:rPr>
            </w:pPr>
          </w:p>
          <w:p>
            <w:pPr>
              <w:spacing w:line="360" w:lineRule="auto"/>
              <w:jc w:val="center"/>
              <w:rPr>
                <w:rFonts w:ascii="宋体" w:hAnsi="宋体"/>
                <w:color w:val="auto"/>
                <w:position w:val="-42"/>
                <w:sz w:val="25"/>
              </w:rPr>
            </w:pPr>
            <w:r>
              <w:rPr>
                <w:rFonts w:hint="eastAsia" w:ascii="宋体" w:hAnsi="宋体"/>
                <w:color w:val="auto"/>
                <w:position w:val="-42"/>
                <w:sz w:val="25"/>
              </w:rPr>
              <w:t>部</w:t>
            </w:r>
          </w:p>
        </w:tc>
        <w:tc>
          <w:tcPr>
            <w:tcW w:w="1500" w:type="dxa"/>
            <w:noWrap/>
          </w:tcPr>
          <w:p>
            <w:pPr>
              <w:spacing w:line="360" w:lineRule="auto"/>
              <w:rPr>
                <w:rFonts w:ascii="宋体" w:hAnsi="宋体"/>
                <w:color w:val="auto"/>
                <w:position w:val="-42"/>
                <w:sz w:val="25"/>
              </w:rPr>
            </w:pPr>
            <w:r>
              <w:rPr>
                <w:rFonts w:hint="eastAsia" w:ascii="宋体" w:hAnsi="宋体"/>
                <w:color w:val="auto"/>
                <w:position w:val="-42"/>
                <w:sz w:val="25"/>
              </w:rPr>
              <w:t>项目主管</w:t>
            </w:r>
          </w:p>
        </w:tc>
        <w:tc>
          <w:tcPr>
            <w:tcW w:w="799" w:type="dxa"/>
            <w:noWrap/>
          </w:tcPr>
          <w:p>
            <w:pPr>
              <w:spacing w:line="360" w:lineRule="auto"/>
              <w:rPr>
                <w:rFonts w:ascii="宋体" w:hAnsi="宋体"/>
                <w:color w:val="auto"/>
                <w:position w:val="-42"/>
                <w:sz w:val="25"/>
              </w:rPr>
            </w:pPr>
          </w:p>
        </w:tc>
        <w:tc>
          <w:tcPr>
            <w:tcW w:w="800" w:type="dxa"/>
            <w:noWrap/>
          </w:tcPr>
          <w:p>
            <w:pPr>
              <w:spacing w:line="360" w:lineRule="auto"/>
              <w:rPr>
                <w:rFonts w:ascii="宋体" w:hAnsi="宋体"/>
                <w:color w:val="auto"/>
                <w:position w:val="-42"/>
                <w:sz w:val="25"/>
              </w:rPr>
            </w:pPr>
          </w:p>
        </w:tc>
        <w:tc>
          <w:tcPr>
            <w:tcW w:w="800" w:type="dxa"/>
            <w:noWrap/>
          </w:tcPr>
          <w:p>
            <w:pPr>
              <w:spacing w:line="360" w:lineRule="auto"/>
              <w:rPr>
                <w:rFonts w:ascii="宋体" w:hAnsi="宋体"/>
                <w:color w:val="auto"/>
                <w:position w:val="-42"/>
                <w:sz w:val="25"/>
              </w:rPr>
            </w:pPr>
          </w:p>
        </w:tc>
        <w:tc>
          <w:tcPr>
            <w:tcW w:w="3700" w:type="dxa"/>
            <w:noWrap/>
          </w:tcPr>
          <w:p>
            <w:pPr>
              <w:spacing w:line="360" w:lineRule="auto"/>
              <w:rPr>
                <w:rFonts w:ascii="宋体" w:hAnsi="宋体"/>
                <w:color w:val="auto"/>
                <w:position w:val="-42"/>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708" w:type="dxa"/>
            <w:vMerge w:val="continue"/>
            <w:noWrap/>
          </w:tcPr>
          <w:p>
            <w:pPr>
              <w:spacing w:line="360" w:lineRule="auto"/>
              <w:rPr>
                <w:rFonts w:ascii="宋体" w:hAnsi="宋体"/>
                <w:color w:val="auto"/>
                <w:position w:val="-42"/>
                <w:sz w:val="25"/>
              </w:rPr>
            </w:pPr>
          </w:p>
        </w:tc>
        <w:tc>
          <w:tcPr>
            <w:tcW w:w="1500" w:type="dxa"/>
            <w:noWrap/>
          </w:tcPr>
          <w:p>
            <w:pPr>
              <w:spacing w:line="360" w:lineRule="auto"/>
              <w:rPr>
                <w:rFonts w:ascii="宋体" w:hAnsi="宋体"/>
                <w:color w:val="auto"/>
                <w:position w:val="-42"/>
                <w:sz w:val="25"/>
              </w:rPr>
            </w:pPr>
            <w:r>
              <w:rPr>
                <w:rFonts w:hint="eastAsia" w:ascii="宋体" w:hAnsi="宋体"/>
                <w:color w:val="auto"/>
                <w:position w:val="-42"/>
                <w:sz w:val="25"/>
              </w:rPr>
              <w:t>技术负责人</w:t>
            </w:r>
          </w:p>
        </w:tc>
        <w:tc>
          <w:tcPr>
            <w:tcW w:w="799" w:type="dxa"/>
            <w:noWrap/>
          </w:tcPr>
          <w:p>
            <w:pPr>
              <w:spacing w:line="360" w:lineRule="auto"/>
              <w:rPr>
                <w:rFonts w:ascii="宋体" w:hAnsi="宋体"/>
                <w:color w:val="auto"/>
                <w:position w:val="-42"/>
                <w:sz w:val="25"/>
              </w:rPr>
            </w:pPr>
          </w:p>
        </w:tc>
        <w:tc>
          <w:tcPr>
            <w:tcW w:w="800" w:type="dxa"/>
            <w:noWrap/>
          </w:tcPr>
          <w:p>
            <w:pPr>
              <w:spacing w:line="360" w:lineRule="auto"/>
              <w:rPr>
                <w:rFonts w:ascii="宋体" w:hAnsi="宋体"/>
                <w:color w:val="auto"/>
                <w:position w:val="-42"/>
                <w:sz w:val="25"/>
              </w:rPr>
            </w:pPr>
          </w:p>
        </w:tc>
        <w:tc>
          <w:tcPr>
            <w:tcW w:w="800" w:type="dxa"/>
            <w:noWrap/>
          </w:tcPr>
          <w:p>
            <w:pPr>
              <w:spacing w:line="360" w:lineRule="auto"/>
              <w:rPr>
                <w:rFonts w:ascii="宋体" w:hAnsi="宋体"/>
                <w:color w:val="auto"/>
                <w:position w:val="-42"/>
                <w:sz w:val="25"/>
              </w:rPr>
            </w:pPr>
          </w:p>
        </w:tc>
        <w:tc>
          <w:tcPr>
            <w:tcW w:w="3700" w:type="dxa"/>
            <w:noWrap/>
          </w:tcPr>
          <w:p>
            <w:pPr>
              <w:spacing w:line="360" w:lineRule="auto"/>
              <w:rPr>
                <w:rFonts w:ascii="宋体" w:hAnsi="宋体"/>
                <w:color w:val="auto"/>
                <w:position w:val="-42"/>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708" w:type="dxa"/>
            <w:vMerge w:val="continue"/>
            <w:noWrap/>
          </w:tcPr>
          <w:p>
            <w:pPr>
              <w:spacing w:line="360" w:lineRule="auto"/>
              <w:rPr>
                <w:rFonts w:ascii="宋体" w:hAnsi="宋体"/>
                <w:color w:val="auto"/>
                <w:position w:val="-42"/>
                <w:sz w:val="25"/>
              </w:rPr>
            </w:pPr>
          </w:p>
        </w:tc>
        <w:tc>
          <w:tcPr>
            <w:tcW w:w="1500" w:type="dxa"/>
            <w:noWrap/>
          </w:tcPr>
          <w:p>
            <w:pPr>
              <w:spacing w:line="360" w:lineRule="auto"/>
              <w:rPr>
                <w:rFonts w:ascii="宋体" w:hAnsi="宋体"/>
                <w:color w:val="auto"/>
                <w:position w:val="-42"/>
                <w:sz w:val="25"/>
              </w:rPr>
            </w:pPr>
          </w:p>
        </w:tc>
        <w:tc>
          <w:tcPr>
            <w:tcW w:w="799" w:type="dxa"/>
            <w:noWrap/>
          </w:tcPr>
          <w:p>
            <w:pPr>
              <w:spacing w:line="360" w:lineRule="auto"/>
              <w:rPr>
                <w:rFonts w:ascii="宋体" w:hAnsi="宋体"/>
                <w:color w:val="auto"/>
                <w:position w:val="-42"/>
                <w:sz w:val="25"/>
              </w:rPr>
            </w:pPr>
          </w:p>
        </w:tc>
        <w:tc>
          <w:tcPr>
            <w:tcW w:w="800" w:type="dxa"/>
            <w:noWrap/>
          </w:tcPr>
          <w:p>
            <w:pPr>
              <w:spacing w:line="360" w:lineRule="auto"/>
              <w:rPr>
                <w:rFonts w:ascii="宋体" w:hAnsi="宋体"/>
                <w:color w:val="auto"/>
                <w:position w:val="-42"/>
                <w:sz w:val="25"/>
              </w:rPr>
            </w:pPr>
          </w:p>
        </w:tc>
        <w:tc>
          <w:tcPr>
            <w:tcW w:w="800" w:type="dxa"/>
            <w:noWrap/>
          </w:tcPr>
          <w:p>
            <w:pPr>
              <w:spacing w:line="360" w:lineRule="auto"/>
              <w:rPr>
                <w:rFonts w:ascii="宋体" w:hAnsi="宋体"/>
                <w:color w:val="auto"/>
                <w:position w:val="-42"/>
                <w:sz w:val="25"/>
              </w:rPr>
            </w:pPr>
          </w:p>
        </w:tc>
        <w:tc>
          <w:tcPr>
            <w:tcW w:w="3700" w:type="dxa"/>
            <w:noWrap/>
          </w:tcPr>
          <w:p>
            <w:pPr>
              <w:spacing w:line="360" w:lineRule="auto"/>
              <w:rPr>
                <w:rFonts w:ascii="宋体" w:hAnsi="宋体"/>
                <w:color w:val="auto"/>
                <w:position w:val="-42"/>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708" w:type="dxa"/>
            <w:vMerge w:val="continue"/>
            <w:noWrap/>
          </w:tcPr>
          <w:p>
            <w:pPr>
              <w:spacing w:line="360" w:lineRule="auto"/>
              <w:rPr>
                <w:rFonts w:ascii="宋体" w:hAnsi="宋体"/>
                <w:color w:val="auto"/>
                <w:position w:val="-42"/>
                <w:sz w:val="25"/>
              </w:rPr>
            </w:pPr>
          </w:p>
        </w:tc>
        <w:tc>
          <w:tcPr>
            <w:tcW w:w="1500" w:type="dxa"/>
            <w:noWrap/>
          </w:tcPr>
          <w:p>
            <w:pPr>
              <w:spacing w:line="360" w:lineRule="auto"/>
              <w:rPr>
                <w:rFonts w:ascii="宋体" w:hAnsi="宋体"/>
                <w:color w:val="auto"/>
                <w:position w:val="-42"/>
                <w:sz w:val="25"/>
              </w:rPr>
            </w:pPr>
          </w:p>
        </w:tc>
        <w:tc>
          <w:tcPr>
            <w:tcW w:w="799" w:type="dxa"/>
            <w:noWrap/>
          </w:tcPr>
          <w:p>
            <w:pPr>
              <w:spacing w:line="360" w:lineRule="auto"/>
              <w:rPr>
                <w:rFonts w:ascii="宋体" w:hAnsi="宋体"/>
                <w:color w:val="auto"/>
                <w:position w:val="-42"/>
                <w:sz w:val="25"/>
              </w:rPr>
            </w:pPr>
          </w:p>
        </w:tc>
        <w:tc>
          <w:tcPr>
            <w:tcW w:w="800" w:type="dxa"/>
            <w:noWrap/>
          </w:tcPr>
          <w:p>
            <w:pPr>
              <w:spacing w:line="360" w:lineRule="auto"/>
              <w:rPr>
                <w:rFonts w:ascii="宋体" w:hAnsi="宋体"/>
                <w:color w:val="auto"/>
                <w:position w:val="-42"/>
                <w:sz w:val="25"/>
              </w:rPr>
            </w:pPr>
          </w:p>
        </w:tc>
        <w:tc>
          <w:tcPr>
            <w:tcW w:w="800" w:type="dxa"/>
            <w:noWrap/>
          </w:tcPr>
          <w:p>
            <w:pPr>
              <w:spacing w:line="360" w:lineRule="auto"/>
              <w:rPr>
                <w:rFonts w:ascii="宋体" w:hAnsi="宋体"/>
                <w:color w:val="auto"/>
                <w:position w:val="-42"/>
                <w:sz w:val="25"/>
              </w:rPr>
            </w:pPr>
          </w:p>
        </w:tc>
        <w:tc>
          <w:tcPr>
            <w:tcW w:w="3700" w:type="dxa"/>
            <w:noWrap/>
          </w:tcPr>
          <w:p>
            <w:pPr>
              <w:spacing w:line="360" w:lineRule="auto"/>
              <w:rPr>
                <w:rFonts w:ascii="宋体" w:hAnsi="宋体"/>
                <w:color w:val="auto"/>
                <w:position w:val="-42"/>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708" w:type="dxa"/>
            <w:vMerge w:val="continue"/>
            <w:noWrap/>
          </w:tcPr>
          <w:p>
            <w:pPr>
              <w:spacing w:line="360" w:lineRule="auto"/>
              <w:rPr>
                <w:rFonts w:ascii="宋体" w:hAnsi="宋体"/>
                <w:color w:val="auto"/>
                <w:position w:val="-42"/>
                <w:sz w:val="25"/>
              </w:rPr>
            </w:pPr>
          </w:p>
        </w:tc>
        <w:tc>
          <w:tcPr>
            <w:tcW w:w="1500" w:type="dxa"/>
            <w:noWrap/>
          </w:tcPr>
          <w:p>
            <w:pPr>
              <w:spacing w:line="360" w:lineRule="auto"/>
              <w:rPr>
                <w:rFonts w:ascii="宋体" w:hAnsi="宋体"/>
                <w:color w:val="auto"/>
                <w:position w:val="-42"/>
                <w:sz w:val="25"/>
              </w:rPr>
            </w:pPr>
          </w:p>
        </w:tc>
        <w:tc>
          <w:tcPr>
            <w:tcW w:w="799" w:type="dxa"/>
            <w:noWrap/>
          </w:tcPr>
          <w:p>
            <w:pPr>
              <w:spacing w:line="360" w:lineRule="auto"/>
              <w:rPr>
                <w:rFonts w:ascii="宋体" w:hAnsi="宋体"/>
                <w:color w:val="auto"/>
                <w:position w:val="-42"/>
                <w:sz w:val="25"/>
              </w:rPr>
            </w:pPr>
          </w:p>
        </w:tc>
        <w:tc>
          <w:tcPr>
            <w:tcW w:w="800" w:type="dxa"/>
            <w:noWrap/>
          </w:tcPr>
          <w:p>
            <w:pPr>
              <w:spacing w:line="360" w:lineRule="auto"/>
              <w:rPr>
                <w:rFonts w:ascii="宋体" w:hAnsi="宋体"/>
                <w:color w:val="auto"/>
                <w:position w:val="-42"/>
                <w:sz w:val="25"/>
              </w:rPr>
            </w:pPr>
          </w:p>
        </w:tc>
        <w:tc>
          <w:tcPr>
            <w:tcW w:w="800" w:type="dxa"/>
            <w:noWrap/>
          </w:tcPr>
          <w:p>
            <w:pPr>
              <w:spacing w:line="360" w:lineRule="auto"/>
              <w:rPr>
                <w:rFonts w:ascii="宋体" w:hAnsi="宋体"/>
                <w:color w:val="auto"/>
                <w:position w:val="-42"/>
                <w:sz w:val="25"/>
              </w:rPr>
            </w:pPr>
          </w:p>
        </w:tc>
        <w:tc>
          <w:tcPr>
            <w:tcW w:w="3700" w:type="dxa"/>
            <w:noWrap/>
          </w:tcPr>
          <w:p>
            <w:pPr>
              <w:spacing w:line="360" w:lineRule="auto"/>
              <w:rPr>
                <w:rFonts w:ascii="宋体" w:hAnsi="宋体"/>
                <w:color w:val="auto"/>
                <w:position w:val="-42"/>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708" w:type="dxa"/>
            <w:vMerge w:val="continue"/>
            <w:noWrap/>
          </w:tcPr>
          <w:p>
            <w:pPr>
              <w:spacing w:line="360" w:lineRule="auto"/>
              <w:rPr>
                <w:rFonts w:ascii="宋体" w:hAnsi="宋体"/>
                <w:color w:val="auto"/>
                <w:position w:val="-42"/>
                <w:sz w:val="25"/>
              </w:rPr>
            </w:pPr>
          </w:p>
        </w:tc>
        <w:tc>
          <w:tcPr>
            <w:tcW w:w="1500" w:type="dxa"/>
            <w:noWrap/>
          </w:tcPr>
          <w:p>
            <w:pPr>
              <w:spacing w:line="360" w:lineRule="auto"/>
              <w:rPr>
                <w:rFonts w:ascii="宋体" w:hAnsi="宋体"/>
                <w:color w:val="auto"/>
                <w:position w:val="-42"/>
                <w:sz w:val="25"/>
              </w:rPr>
            </w:pPr>
          </w:p>
        </w:tc>
        <w:tc>
          <w:tcPr>
            <w:tcW w:w="799" w:type="dxa"/>
            <w:noWrap/>
          </w:tcPr>
          <w:p>
            <w:pPr>
              <w:spacing w:line="360" w:lineRule="auto"/>
              <w:rPr>
                <w:rFonts w:ascii="宋体" w:hAnsi="宋体"/>
                <w:color w:val="auto"/>
                <w:position w:val="-42"/>
                <w:sz w:val="25"/>
              </w:rPr>
            </w:pPr>
          </w:p>
        </w:tc>
        <w:tc>
          <w:tcPr>
            <w:tcW w:w="800" w:type="dxa"/>
            <w:noWrap/>
          </w:tcPr>
          <w:p>
            <w:pPr>
              <w:spacing w:line="360" w:lineRule="auto"/>
              <w:rPr>
                <w:rFonts w:ascii="宋体" w:hAnsi="宋体"/>
                <w:color w:val="auto"/>
                <w:position w:val="-42"/>
                <w:sz w:val="25"/>
              </w:rPr>
            </w:pPr>
          </w:p>
        </w:tc>
        <w:tc>
          <w:tcPr>
            <w:tcW w:w="800" w:type="dxa"/>
            <w:noWrap/>
          </w:tcPr>
          <w:p>
            <w:pPr>
              <w:spacing w:line="360" w:lineRule="auto"/>
              <w:rPr>
                <w:rFonts w:ascii="宋体" w:hAnsi="宋体"/>
                <w:color w:val="auto"/>
                <w:position w:val="-42"/>
                <w:sz w:val="25"/>
              </w:rPr>
            </w:pPr>
          </w:p>
        </w:tc>
        <w:tc>
          <w:tcPr>
            <w:tcW w:w="3700" w:type="dxa"/>
            <w:noWrap/>
          </w:tcPr>
          <w:p>
            <w:pPr>
              <w:spacing w:line="360" w:lineRule="auto"/>
              <w:rPr>
                <w:rFonts w:ascii="宋体" w:hAnsi="宋体"/>
                <w:color w:val="auto"/>
                <w:position w:val="-42"/>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708" w:type="dxa"/>
            <w:vMerge w:val="continue"/>
            <w:noWrap/>
          </w:tcPr>
          <w:p>
            <w:pPr>
              <w:spacing w:line="360" w:lineRule="auto"/>
              <w:rPr>
                <w:rFonts w:ascii="宋体" w:hAnsi="宋体"/>
                <w:color w:val="auto"/>
                <w:position w:val="-42"/>
                <w:sz w:val="25"/>
              </w:rPr>
            </w:pPr>
          </w:p>
        </w:tc>
        <w:tc>
          <w:tcPr>
            <w:tcW w:w="1500" w:type="dxa"/>
            <w:noWrap/>
          </w:tcPr>
          <w:p>
            <w:pPr>
              <w:spacing w:line="360" w:lineRule="auto"/>
              <w:rPr>
                <w:rFonts w:ascii="宋体" w:hAnsi="宋体"/>
                <w:color w:val="auto"/>
                <w:position w:val="-42"/>
                <w:sz w:val="25"/>
              </w:rPr>
            </w:pPr>
          </w:p>
        </w:tc>
        <w:tc>
          <w:tcPr>
            <w:tcW w:w="799" w:type="dxa"/>
            <w:noWrap/>
          </w:tcPr>
          <w:p>
            <w:pPr>
              <w:spacing w:line="360" w:lineRule="auto"/>
              <w:rPr>
                <w:rFonts w:ascii="宋体" w:hAnsi="宋体"/>
                <w:color w:val="auto"/>
                <w:position w:val="-42"/>
                <w:sz w:val="25"/>
              </w:rPr>
            </w:pPr>
          </w:p>
        </w:tc>
        <w:tc>
          <w:tcPr>
            <w:tcW w:w="800" w:type="dxa"/>
            <w:noWrap/>
          </w:tcPr>
          <w:p>
            <w:pPr>
              <w:spacing w:line="360" w:lineRule="auto"/>
              <w:rPr>
                <w:rFonts w:ascii="宋体" w:hAnsi="宋体"/>
                <w:color w:val="auto"/>
                <w:position w:val="-42"/>
                <w:sz w:val="25"/>
              </w:rPr>
            </w:pPr>
          </w:p>
        </w:tc>
        <w:tc>
          <w:tcPr>
            <w:tcW w:w="800" w:type="dxa"/>
            <w:noWrap/>
          </w:tcPr>
          <w:p>
            <w:pPr>
              <w:spacing w:line="360" w:lineRule="auto"/>
              <w:rPr>
                <w:rFonts w:ascii="宋体" w:hAnsi="宋体"/>
                <w:color w:val="auto"/>
                <w:position w:val="-42"/>
                <w:sz w:val="25"/>
              </w:rPr>
            </w:pPr>
          </w:p>
        </w:tc>
        <w:tc>
          <w:tcPr>
            <w:tcW w:w="3700" w:type="dxa"/>
            <w:noWrap/>
          </w:tcPr>
          <w:p>
            <w:pPr>
              <w:spacing w:line="360" w:lineRule="auto"/>
              <w:rPr>
                <w:rFonts w:ascii="宋体" w:hAnsi="宋体"/>
                <w:color w:val="auto"/>
                <w:position w:val="-42"/>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708" w:type="dxa"/>
            <w:vMerge w:val="restart"/>
            <w:noWrap/>
          </w:tcPr>
          <w:p>
            <w:pPr>
              <w:spacing w:line="360" w:lineRule="auto"/>
              <w:jc w:val="center"/>
              <w:rPr>
                <w:rFonts w:ascii="宋体" w:hAnsi="宋体"/>
                <w:color w:val="auto"/>
                <w:position w:val="-42"/>
                <w:sz w:val="25"/>
              </w:rPr>
            </w:pPr>
          </w:p>
          <w:p>
            <w:pPr>
              <w:spacing w:line="360" w:lineRule="auto"/>
              <w:jc w:val="center"/>
              <w:rPr>
                <w:rFonts w:ascii="宋体" w:hAnsi="宋体"/>
                <w:color w:val="auto"/>
                <w:position w:val="-42"/>
                <w:sz w:val="25"/>
              </w:rPr>
            </w:pPr>
          </w:p>
          <w:p>
            <w:pPr>
              <w:spacing w:line="360" w:lineRule="auto"/>
              <w:jc w:val="center"/>
              <w:rPr>
                <w:rFonts w:ascii="宋体" w:hAnsi="宋体"/>
                <w:color w:val="auto"/>
                <w:position w:val="-42"/>
                <w:sz w:val="25"/>
              </w:rPr>
            </w:pPr>
            <w:r>
              <w:rPr>
                <w:rFonts w:hint="eastAsia" w:ascii="宋体" w:hAnsi="宋体"/>
                <w:color w:val="auto"/>
                <w:position w:val="-42"/>
                <w:sz w:val="25"/>
              </w:rPr>
              <w:t>现</w:t>
            </w:r>
          </w:p>
          <w:p>
            <w:pPr>
              <w:spacing w:line="360" w:lineRule="auto"/>
              <w:jc w:val="center"/>
              <w:rPr>
                <w:rFonts w:ascii="宋体" w:hAnsi="宋体"/>
                <w:color w:val="auto"/>
                <w:position w:val="-42"/>
                <w:sz w:val="25"/>
              </w:rPr>
            </w:pPr>
          </w:p>
          <w:p>
            <w:pPr>
              <w:spacing w:line="360" w:lineRule="auto"/>
              <w:jc w:val="center"/>
              <w:rPr>
                <w:rFonts w:ascii="宋体" w:hAnsi="宋体"/>
                <w:color w:val="auto"/>
                <w:position w:val="-42"/>
                <w:sz w:val="25"/>
              </w:rPr>
            </w:pPr>
          </w:p>
          <w:p>
            <w:pPr>
              <w:spacing w:line="360" w:lineRule="auto"/>
              <w:jc w:val="center"/>
              <w:rPr>
                <w:rFonts w:ascii="宋体" w:hAnsi="宋体"/>
                <w:color w:val="auto"/>
                <w:position w:val="-42"/>
                <w:sz w:val="25"/>
              </w:rPr>
            </w:pPr>
            <w:r>
              <w:rPr>
                <w:rFonts w:hint="eastAsia" w:ascii="宋体" w:hAnsi="宋体"/>
                <w:color w:val="auto"/>
                <w:position w:val="-42"/>
                <w:sz w:val="25"/>
              </w:rPr>
              <w:t>场</w:t>
            </w:r>
          </w:p>
        </w:tc>
        <w:tc>
          <w:tcPr>
            <w:tcW w:w="1500" w:type="dxa"/>
            <w:noWrap/>
          </w:tcPr>
          <w:p>
            <w:pPr>
              <w:spacing w:line="360" w:lineRule="auto"/>
              <w:rPr>
                <w:rFonts w:ascii="宋体" w:hAnsi="宋体"/>
                <w:color w:val="auto"/>
                <w:position w:val="-42"/>
                <w:sz w:val="25"/>
              </w:rPr>
            </w:pPr>
            <w:r>
              <w:rPr>
                <w:rFonts w:hint="eastAsia" w:ascii="宋体" w:hAnsi="宋体"/>
                <w:color w:val="auto"/>
                <w:position w:val="-42"/>
                <w:sz w:val="25"/>
              </w:rPr>
              <w:t>项目负责人</w:t>
            </w:r>
          </w:p>
        </w:tc>
        <w:tc>
          <w:tcPr>
            <w:tcW w:w="799" w:type="dxa"/>
            <w:noWrap/>
          </w:tcPr>
          <w:p>
            <w:pPr>
              <w:spacing w:line="360" w:lineRule="auto"/>
              <w:rPr>
                <w:rFonts w:ascii="宋体" w:hAnsi="宋体"/>
                <w:color w:val="auto"/>
                <w:position w:val="-42"/>
                <w:sz w:val="25"/>
              </w:rPr>
            </w:pPr>
          </w:p>
        </w:tc>
        <w:tc>
          <w:tcPr>
            <w:tcW w:w="800" w:type="dxa"/>
            <w:noWrap/>
          </w:tcPr>
          <w:p>
            <w:pPr>
              <w:spacing w:line="360" w:lineRule="auto"/>
              <w:rPr>
                <w:rFonts w:ascii="宋体" w:hAnsi="宋体"/>
                <w:color w:val="auto"/>
                <w:position w:val="-42"/>
                <w:sz w:val="25"/>
              </w:rPr>
            </w:pPr>
          </w:p>
        </w:tc>
        <w:tc>
          <w:tcPr>
            <w:tcW w:w="800" w:type="dxa"/>
            <w:noWrap/>
          </w:tcPr>
          <w:p>
            <w:pPr>
              <w:spacing w:line="360" w:lineRule="auto"/>
              <w:rPr>
                <w:rFonts w:ascii="宋体" w:hAnsi="宋体"/>
                <w:color w:val="auto"/>
                <w:position w:val="-42"/>
                <w:sz w:val="25"/>
              </w:rPr>
            </w:pPr>
          </w:p>
        </w:tc>
        <w:tc>
          <w:tcPr>
            <w:tcW w:w="3700" w:type="dxa"/>
            <w:noWrap/>
          </w:tcPr>
          <w:p>
            <w:pPr>
              <w:spacing w:line="360" w:lineRule="auto"/>
              <w:rPr>
                <w:rFonts w:ascii="宋体" w:hAnsi="宋体"/>
                <w:color w:val="auto"/>
                <w:position w:val="-42"/>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708" w:type="dxa"/>
            <w:vMerge w:val="continue"/>
            <w:noWrap/>
          </w:tcPr>
          <w:p>
            <w:pPr>
              <w:spacing w:line="360" w:lineRule="auto"/>
              <w:rPr>
                <w:rFonts w:ascii="宋体" w:hAnsi="宋体"/>
                <w:color w:val="auto"/>
                <w:position w:val="-42"/>
                <w:sz w:val="25"/>
              </w:rPr>
            </w:pPr>
          </w:p>
        </w:tc>
        <w:tc>
          <w:tcPr>
            <w:tcW w:w="1500" w:type="dxa"/>
            <w:noWrap/>
          </w:tcPr>
          <w:p>
            <w:pPr>
              <w:spacing w:line="360" w:lineRule="auto"/>
              <w:rPr>
                <w:rFonts w:ascii="宋体" w:hAnsi="宋体"/>
                <w:color w:val="auto"/>
                <w:position w:val="-42"/>
                <w:sz w:val="25"/>
              </w:rPr>
            </w:pPr>
            <w:r>
              <w:rPr>
                <w:rFonts w:hint="eastAsia" w:ascii="宋体" w:hAnsi="宋体"/>
                <w:color w:val="auto"/>
                <w:position w:val="-42"/>
                <w:sz w:val="25"/>
              </w:rPr>
              <w:t>技术负责人</w:t>
            </w:r>
          </w:p>
        </w:tc>
        <w:tc>
          <w:tcPr>
            <w:tcW w:w="799" w:type="dxa"/>
            <w:noWrap/>
          </w:tcPr>
          <w:p>
            <w:pPr>
              <w:spacing w:line="360" w:lineRule="auto"/>
              <w:rPr>
                <w:rFonts w:ascii="宋体" w:hAnsi="宋体"/>
                <w:color w:val="auto"/>
                <w:position w:val="-42"/>
                <w:sz w:val="25"/>
              </w:rPr>
            </w:pPr>
          </w:p>
        </w:tc>
        <w:tc>
          <w:tcPr>
            <w:tcW w:w="800" w:type="dxa"/>
            <w:noWrap/>
          </w:tcPr>
          <w:p>
            <w:pPr>
              <w:spacing w:line="360" w:lineRule="auto"/>
              <w:rPr>
                <w:rFonts w:ascii="宋体" w:hAnsi="宋体"/>
                <w:color w:val="auto"/>
                <w:position w:val="-42"/>
                <w:sz w:val="25"/>
              </w:rPr>
            </w:pPr>
          </w:p>
        </w:tc>
        <w:tc>
          <w:tcPr>
            <w:tcW w:w="800" w:type="dxa"/>
            <w:noWrap/>
          </w:tcPr>
          <w:p>
            <w:pPr>
              <w:spacing w:line="360" w:lineRule="auto"/>
              <w:rPr>
                <w:rFonts w:ascii="宋体" w:hAnsi="宋体"/>
                <w:color w:val="auto"/>
                <w:position w:val="-42"/>
                <w:sz w:val="25"/>
              </w:rPr>
            </w:pPr>
          </w:p>
        </w:tc>
        <w:tc>
          <w:tcPr>
            <w:tcW w:w="3700" w:type="dxa"/>
            <w:noWrap/>
          </w:tcPr>
          <w:p>
            <w:pPr>
              <w:spacing w:line="360" w:lineRule="auto"/>
              <w:rPr>
                <w:rFonts w:ascii="宋体" w:hAnsi="宋体"/>
                <w:color w:val="auto"/>
                <w:position w:val="-42"/>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708" w:type="dxa"/>
            <w:vMerge w:val="continue"/>
            <w:noWrap/>
          </w:tcPr>
          <w:p>
            <w:pPr>
              <w:spacing w:line="360" w:lineRule="auto"/>
              <w:rPr>
                <w:rFonts w:ascii="宋体" w:hAnsi="宋体"/>
                <w:color w:val="auto"/>
                <w:position w:val="-42"/>
                <w:sz w:val="25"/>
              </w:rPr>
            </w:pPr>
          </w:p>
        </w:tc>
        <w:tc>
          <w:tcPr>
            <w:tcW w:w="1500" w:type="dxa"/>
            <w:noWrap/>
          </w:tcPr>
          <w:p>
            <w:pPr>
              <w:spacing w:line="360" w:lineRule="auto"/>
              <w:rPr>
                <w:rFonts w:ascii="宋体" w:hAnsi="宋体"/>
                <w:color w:val="auto"/>
                <w:position w:val="-42"/>
                <w:sz w:val="25"/>
              </w:rPr>
            </w:pPr>
            <w:r>
              <w:rPr>
                <w:rFonts w:hint="eastAsia" w:ascii="宋体" w:hAnsi="宋体"/>
                <w:color w:val="auto"/>
                <w:position w:val="-42"/>
                <w:sz w:val="25"/>
              </w:rPr>
              <w:t>质检员</w:t>
            </w:r>
          </w:p>
        </w:tc>
        <w:tc>
          <w:tcPr>
            <w:tcW w:w="799" w:type="dxa"/>
            <w:noWrap/>
          </w:tcPr>
          <w:p>
            <w:pPr>
              <w:spacing w:line="360" w:lineRule="auto"/>
              <w:rPr>
                <w:rFonts w:ascii="宋体" w:hAnsi="宋体"/>
                <w:color w:val="auto"/>
                <w:position w:val="-42"/>
                <w:sz w:val="25"/>
              </w:rPr>
            </w:pPr>
          </w:p>
        </w:tc>
        <w:tc>
          <w:tcPr>
            <w:tcW w:w="800" w:type="dxa"/>
            <w:noWrap/>
          </w:tcPr>
          <w:p>
            <w:pPr>
              <w:spacing w:line="360" w:lineRule="auto"/>
              <w:rPr>
                <w:rFonts w:ascii="宋体" w:hAnsi="宋体"/>
                <w:color w:val="auto"/>
                <w:position w:val="-42"/>
                <w:sz w:val="25"/>
              </w:rPr>
            </w:pPr>
          </w:p>
        </w:tc>
        <w:tc>
          <w:tcPr>
            <w:tcW w:w="800" w:type="dxa"/>
            <w:noWrap/>
          </w:tcPr>
          <w:p>
            <w:pPr>
              <w:spacing w:line="360" w:lineRule="auto"/>
              <w:rPr>
                <w:rFonts w:ascii="宋体" w:hAnsi="宋体"/>
                <w:color w:val="auto"/>
                <w:position w:val="-42"/>
                <w:sz w:val="25"/>
              </w:rPr>
            </w:pPr>
          </w:p>
        </w:tc>
        <w:tc>
          <w:tcPr>
            <w:tcW w:w="3700" w:type="dxa"/>
            <w:noWrap/>
          </w:tcPr>
          <w:p>
            <w:pPr>
              <w:spacing w:line="360" w:lineRule="auto"/>
              <w:rPr>
                <w:rFonts w:ascii="宋体" w:hAnsi="宋体"/>
                <w:color w:val="auto"/>
                <w:position w:val="-42"/>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708" w:type="dxa"/>
            <w:vMerge w:val="continue"/>
            <w:noWrap/>
          </w:tcPr>
          <w:p>
            <w:pPr>
              <w:spacing w:line="360" w:lineRule="auto"/>
              <w:rPr>
                <w:rFonts w:ascii="宋体" w:hAnsi="宋体"/>
                <w:color w:val="auto"/>
                <w:position w:val="-42"/>
                <w:sz w:val="25"/>
              </w:rPr>
            </w:pPr>
          </w:p>
        </w:tc>
        <w:tc>
          <w:tcPr>
            <w:tcW w:w="1500" w:type="dxa"/>
            <w:noWrap/>
          </w:tcPr>
          <w:p>
            <w:pPr>
              <w:spacing w:line="360" w:lineRule="auto"/>
              <w:rPr>
                <w:rFonts w:ascii="宋体" w:hAnsi="宋体"/>
                <w:color w:val="auto"/>
                <w:position w:val="-42"/>
                <w:sz w:val="25"/>
              </w:rPr>
            </w:pPr>
            <w:r>
              <w:rPr>
                <w:rFonts w:hint="eastAsia" w:ascii="宋体" w:hAnsi="宋体"/>
                <w:color w:val="auto"/>
                <w:position w:val="-42"/>
                <w:sz w:val="25"/>
              </w:rPr>
              <w:t>安全员</w:t>
            </w:r>
          </w:p>
        </w:tc>
        <w:tc>
          <w:tcPr>
            <w:tcW w:w="799" w:type="dxa"/>
            <w:noWrap/>
          </w:tcPr>
          <w:p>
            <w:pPr>
              <w:spacing w:line="360" w:lineRule="auto"/>
              <w:rPr>
                <w:rFonts w:ascii="宋体" w:hAnsi="宋体"/>
                <w:color w:val="auto"/>
                <w:position w:val="-42"/>
                <w:sz w:val="25"/>
              </w:rPr>
            </w:pPr>
          </w:p>
        </w:tc>
        <w:tc>
          <w:tcPr>
            <w:tcW w:w="800" w:type="dxa"/>
            <w:noWrap/>
          </w:tcPr>
          <w:p>
            <w:pPr>
              <w:spacing w:line="360" w:lineRule="auto"/>
              <w:rPr>
                <w:rFonts w:ascii="宋体" w:hAnsi="宋体"/>
                <w:color w:val="auto"/>
                <w:position w:val="-42"/>
                <w:sz w:val="25"/>
              </w:rPr>
            </w:pPr>
          </w:p>
        </w:tc>
        <w:tc>
          <w:tcPr>
            <w:tcW w:w="800" w:type="dxa"/>
            <w:noWrap/>
          </w:tcPr>
          <w:p>
            <w:pPr>
              <w:spacing w:line="360" w:lineRule="auto"/>
              <w:rPr>
                <w:rFonts w:ascii="宋体" w:hAnsi="宋体"/>
                <w:color w:val="auto"/>
                <w:position w:val="-42"/>
                <w:sz w:val="25"/>
              </w:rPr>
            </w:pPr>
          </w:p>
        </w:tc>
        <w:tc>
          <w:tcPr>
            <w:tcW w:w="3700" w:type="dxa"/>
            <w:noWrap/>
          </w:tcPr>
          <w:p>
            <w:pPr>
              <w:spacing w:line="360" w:lineRule="auto"/>
              <w:rPr>
                <w:rFonts w:ascii="宋体" w:hAnsi="宋体"/>
                <w:color w:val="auto"/>
                <w:position w:val="-42"/>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708" w:type="dxa"/>
            <w:vMerge w:val="continue"/>
            <w:noWrap/>
          </w:tcPr>
          <w:p>
            <w:pPr>
              <w:spacing w:line="360" w:lineRule="auto"/>
              <w:rPr>
                <w:rFonts w:ascii="宋体" w:hAnsi="宋体"/>
                <w:color w:val="auto"/>
                <w:position w:val="-42"/>
                <w:sz w:val="25"/>
              </w:rPr>
            </w:pPr>
          </w:p>
        </w:tc>
        <w:tc>
          <w:tcPr>
            <w:tcW w:w="1500" w:type="dxa"/>
            <w:noWrap/>
          </w:tcPr>
          <w:p>
            <w:pPr>
              <w:spacing w:line="360" w:lineRule="auto"/>
              <w:rPr>
                <w:rFonts w:ascii="宋体" w:hAnsi="宋体"/>
                <w:color w:val="auto"/>
                <w:position w:val="-42"/>
                <w:sz w:val="25"/>
              </w:rPr>
            </w:pPr>
            <w:r>
              <w:rPr>
                <w:rFonts w:hint="eastAsia" w:ascii="宋体" w:hAnsi="宋体"/>
                <w:color w:val="auto"/>
                <w:position w:val="-42"/>
                <w:sz w:val="25"/>
              </w:rPr>
              <w:t>施工员</w:t>
            </w:r>
          </w:p>
        </w:tc>
        <w:tc>
          <w:tcPr>
            <w:tcW w:w="799" w:type="dxa"/>
            <w:noWrap/>
          </w:tcPr>
          <w:p>
            <w:pPr>
              <w:spacing w:line="360" w:lineRule="auto"/>
              <w:rPr>
                <w:rFonts w:ascii="宋体" w:hAnsi="宋体"/>
                <w:color w:val="auto"/>
                <w:position w:val="-42"/>
                <w:sz w:val="25"/>
              </w:rPr>
            </w:pPr>
          </w:p>
        </w:tc>
        <w:tc>
          <w:tcPr>
            <w:tcW w:w="800" w:type="dxa"/>
            <w:noWrap/>
          </w:tcPr>
          <w:p>
            <w:pPr>
              <w:spacing w:line="360" w:lineRule="auto"/>
              <w:rPr>
                <w:rFonts w:ascii="宋体" w:hAnsi="宋体"/>
                <w:color w:val="auto"/>
                <w:position w:val="-42"/>
                <w:sz w:val="25"/>
              </w:rPr>
            </w:pPr>
          </w:p>
        </w:tc>
        <w:tc>
          <w:tcPr>
            <w:tcW w:w="800" w:type="dxa"/>
            <w:noWrap/>
          </w:tcPr>
          <w:p>
            <w:pPr>
              <w:spacing w:line="360" w:lineRule="auto"/>
              <w:rPr>
                <w:rFonts w:ascii="宋体" w:hAnsi="宋体"/>
                <w:color w:val="auto"/>
                <w:position w:val="-42"/>
                <w:sz w:val="25"/>
              </w:rPr>
            </w:pPr>
          </w:p>
        </w:tc>
        <w:tc>
          <w:tcPr>
            <w:tcW w:w="3700" w:type="dxa"/>
            <w:noWrap/>
          </w:tcPr>
          <w:p>
            <w:pPr>
              <w:spacing w:line="360" w:lineRule="auto"/>
              <w:rPr>
                <w:rFonts w:ascii="宋体" w:hAnsi="宋体"/>
                <w:color w:val="auto"/>
                <w:position w:val="-42"/>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708" w:type="dxa"/>
            <w:vMerge w:val="continue"/>
            <w:noWrap/>
          </w:tcPr>
          <w:p>
            <w:pPr>
              <w:spacing w:line="360" w:lineRule="auto"/>
              <w:rPr>
                <w:rFonts w:ascii="宋体" w:hAnsi="宋体"/>
                <w:color w:val="auto"/>
                <w:position w:val="-42"/>
                <w:sz w:val="25"/>
              </w:rPr>
            </w:pPr>
          </w:p>
        </w:tc>
        <w:tc>
          <w:tcPr>
            <w:tcW w:w="1500" w:type="dxa"/>
            <w:noWrap/>
          </w:tcPr>
          <w:p>
            <w:pPr>
              <w:spacing w:line="360" w:lineRule="auto"/>
              <w:rPr>
                <w:rFonts w:ascii="宋体" w:hAnsi="宋体"/>
                <w:color w:val="auto"/>
                <w:position w:val="-42"/>
                <w:sz w:val="25"/>
              </w:rPr>
            </w:pPr>
          </w:p>
        </w:tc>
        <w:tc>
          <w:tcPr>
            <w:tcW w:w="799" w:type="dxa"/>
            <w:noWrap/>
          </w:tcPr>
          <w:p>
            <w:pPr>
              <w:spacing w:line="360" w:lineRule="auto"/>
              <w:rPr>
                <w:rFonts w:ascii="宋体" w:hAnsi="宋体"/>
                <w:color w:val="auto"/>
                <w:position w:val="-42"/>
                <w:sz w:val="25"/>
              </w:rPr>
            </w:pPr>
          </w:p>
        </w:tc>
        <w:tc>
          <w:tcPr>
            <w:tcW w:w="800" w:type="dxa"/>
            <w:noWrap/>
          </w:tcPr>
          <w:p>
            <w:pPr>
              <w:spacing w:line="360" w:lineRule="auto"/>
              <w:rPr>
                <w:rFonts w:ascii="宋体" w:hAnsi="宋体"/>
                <w:color w:val="auto"/>
                <w:position w:val="-42"/>
                <w:sz w:val="25"/>
              </w:rPr>
            </w:pPr>
          </w:p>
        </w:tc>
        <w:tc>
          <w:tcPr>
            <w:tcW w:w="800" w:type="dxa"/>
            <w:noWrap/>
          </w:tcPr>
          <w:p>
            <w:pPr>
              <w:spacing w:line="360" w:lineRule="auto"/>
              <w:rPr>
                <w:rFonts w:ascii="宋体" w:hAnsi="宋体"/>
                <w:color w:val="auto"/>
                <w:position w:val="-42"/>
                <w:sz w:val="25"/>
              </w:rPr>
            </w:pPr>
          </w:p>
        </w:tc>
        <w:tc>
          <w:tcPr>
            <w:tcW w:w="3700" w:type="dxa"/>
            <w:noWrap/>
          </w:tcPr>
          <w:p>
            <w:pPr>
              <w:spacing w:line="360" w:lineRule="auto"/>
              <w:rPr>
                <w:rFonts w:ascii="宋体" w:hAnsi="宋体"/>
                <w:color w:val="auto"/>
                <w:position w:val="-42"/>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708" w:type="dxa"/>
            <w:vMerge w:val="continue"/>
            <w:noWrap/>
          </w:tcPr>
          <w:p>
            <w:pPr>
              <w:spacing w:line="360" w:lineRule="auto"/>
              <w:rPr>
                <w:rFonts w:ascii="宋体" w:hAnsi="宋体"/>
                <w:color w:val="auto"/>
                <w:position w:val="-30"/>
                <w:sz w:val="25"/>
              </w:rPr>
            </w:pPr>
          </w:p>
        </w:tc>
        <w:tc>
          <w:tcPr>
            <w:tcW w:w="1500" w:type="dxa"/>
            <w:noWrap/>
          </w:tcPr>
          <w:p>
            <w:pPr>
              <w:spacing w:line="360" w:lineRule="auto"/>
              <w:rPr>
                <w:rFonts w:ascii="宋体" w:hAnsi="宋体"/>
                <w:color w:val="auto"/>
                <w:position w:val="-30"/>
                <w:sz w:val="25"/>
              </w:rPr>
            </w:pPr>
          </w:p>
        </w:tc>
        <w:tc>
          <w:tcPr>
            <w:tcW w:w="799" w:type="dxa"/>
            <w:noWrap/>
          </w:tcPr>
          <w:p>
            <w:pPr>
              <w:spacing w:line="360" w:lineRule="auto"/>
              <w:rPr>
                <w:rFonts w:ascii="宋体" w:hAnsi="宋体"/>
                <w:color w:val="auto"/>
                <w:position w:val="-30"/>
                <w:sz w:val="25"/>
              </w:rPr>
            </w:pPr>
          </w:p>
        </w:tc>
        <w:tc>
          <w:tcPr>
            <w:tcW w:w="800" w:type="dxa"/>
            <w:noWrap/>
          </w:tcPr>
          <w:p>
            <w:pPr>
              <w:spacing w:line="360" w:lineRule="auto"/>
              <w:rPr>
                <w:rFonts w:ascii="宋体" w:hAnsi="宋体"/>
                <w:color w:val="auto"/>
                <w:position w:val="-30"/>
                <w:sz w:val="25"/>
              </w:rPr>
            </w:pPr>
          </w:p>
        </w:tc>
        <w:tc>
          <w:tcPr>
            <w:tcW w:w="800" w:type="dxa"/>
            <w:noWrap/>
          </w:tcPr>
          <w:p>
            <w:pPr>
              <w:spacing w:line="360" w:lineRule="auto"/>
              <w:rPr>
                <w:rFonts w:ascii="宋体" w:hAnsi="宋体"/>
                <w:color w:val="auto"/>
                <w:position w:val="-30"/>
                <w:sz w:val="25"/>
              </w:rPr>
            </w:pPr>
          </w:p>
        </w:tc>
        <w:tc>
          <w:tcPr>
            <w:tcW w:w="3700" w:type="dxa"/>
            <w:noWrap/>
          </w:tcPr>
          <w:p>
            <w:pPr>
              <w:spacing w:line="360" w:lineRule="auto"/>
              <w:rPr>
                <w:rFonts w:ascii="宋体" w:hAnsi="宋体"/>
                <w:color w:val="auto"/>
                <w:position w:val="-30"/>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708" w:type="dxa"/>
            <w:vMerge w:val="continue"/>
            <w:noWrap/>
          </w:tcPr>
          <w:p>
            <w:pPr>
              <w:spacing w:line="360" w:lineRule="auto"/>
              <w:rPr>
                <w:rFonts w:ascii="宋体" w:hAnsi="宋体"/>
                <w:color w:val="auto"/>
                <w:position w:val="-30"/>
                <w:sz w:val="25"/>
              </w:rPr>
            </w:pPr>
          </w:p>
        </w:tc>
        <w:tc>
          <w:tcPr>
            <w:tcW w:w="1500" w:type="dxa"/>
            <w:noWrap/>
          </w:tcPr>
          <w:p>
            <w:pPr>
              <w:spacing w:line="360" w:lineRule="auto"/>
              <w:rPr>
                <w:rFonts w:ascii="宋体" w:hAnsi="宋体"/>
                <w:color w:val="auto"/>
                <w:position w:val="-30"/>
                <w:sz w:val="25"/>
              </w:rPr>
            </w:pPr>
          </w:p>
        </w:tc>
        <w:tc>
          <w:tcPr>
            <w:tcW w:w="799" w:type="dxa"/>
            <w:noWrap/>
          </w:tcPr>
          <w:p>
            <w:pPr>
              <w:spacing w:line="360" w:lineRule="auto"/>
              <w:rPr>
                <w:rFonts w:ascii="宋体" w:hAnsi="宋体"/>
                <w:color w:val="auto"/>
                <w:position w:val="-30"/>
                <w:sz w:val="25"/>
              </w:rPr>
            </w:pPr>
          </w:p>
        </w:tc>
        <w:tc>
          <w:tcPr>
            <w:tcW w:w="800" w:type="dxa"/>
            <w:noWrap/>
          </w:tcPr>
          <w:p>
            <w:pPr>
              <w:spacing w:line="360" w:lineRule="auto"/>
              <w:rPr>
                <w:rFonts w:ascii="宋体" w:hAnsi="宋体"/>
                <w:color w:val="auto"/>
                <w:position w:val="-30"/>
                <w:sz w:val="25"/>
              </w:rPr>
            </w:pPr>
          </w:p>
        </w:tc>
        <w:tc>
          <w:tcPr>
            <w:tcW w:w="800" w:type="dxa"/>
            <w:noWrap/>
          </w:tcPr>
          <w:p>
            <w:pPr>
              <w:spacing w:line="360" w:lineRule="auto"/>
              <w:rPr>
                <w:rFonts w:ascii="宋体" w:hAnsi="宋体"/>
                <w:color w:val="auto"/>
                <w:position w:val="-30"/>
                <w:sz w:val="25"/>
              </w:rPr>
            </w:pPr>
          </w:p>
        </w:tc>
        <w:tc>
          <w:tcPr>
            <w:tcW w:w="3700" w:type="dxa"/>
            <w:noWrap/>
          </w:tcPr>
          <w:p>
            <w:pPr>
              <w:spacing w:line="360" w:lineRule="auto"/>
              <w:rPr>
                <w:rFonts w:ascii="宋体" w:hAnsi="宋体"/>
                <w:color w:val="auto"/>
                <w:position w:val="-30"/>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708" w:type="dxa"/>
            <w:vMerge w:val="continue"/>
            <w:noWrap/>
          </w:tcPr>
          <w:p>
            <w:pPr>
              <w:spacing w:line="360" w:lineRule="auto"/>
              <w:rPr>
                <w:rFonts w:ascii="宋体" w:hAnsi="宋体"/>
                <w:color w:val="auto"/>
                <w:position w:val="-30"/>
                <w:sz w:val="25"/>
              </w:rPr>
            </w:pPr>
          </w:p>
        </w:tc>
        <w:tc>
          <w:tcPr>
            <w:tcW w:w="1500" w:type="dxa"/>
            <w:noWrap/>
          </w:tcPr>
          <w:p>
            <w:pPr>
              <w:spacing w:line="360" w:lineRule="auto"/>
              <w:rPr>
                <w:rFonts w:ascii="宋体" w:hAnsi="宋体"/>
                <w:color w:val="auto"/>
                <w:position w:val="-30"/>
                <w:sz w:val="25"/>
              </w:rPr>
            </w:pPr>
          </w:p>
        </w:tc>
        <w:tc>
          <w:tcPr>
            <w:tcW w:w="799" w:type="dxa"/>
            <w:noWrap/>
          </w:tcPr>
          <w:p>
            <w:pPr>
              <w:spacing w:line="360" w:lineRule="auto"/>
              <w:rPr>
                <w:rFonts w:ascii="宋体" w:hAnsi="宋体"/>
                <w:color w:val="auto"/>
                <w:position w:val="-30"/>
                <w:sz w:val="25"/>
              </w:rPr>
            </w:pPr>
          </w:p>
        </w:tc>
        <w:tc>
          <w:tcPr>
            <w:tcW w:w="800" w:type="dxa"/>
            <w:noWrap/>
          </w:tcPr>
          <w:p>
            <w:pPr>
              <w:spacing w:line="360" w:lineRule="auto"/>
              <w:rPr>
                <w:rFonts w:ascii="宋体" w:hAnsi="宋体"/>
                <w:color w:val="auto"/>
                <w:position w:val="-30"/>
                <w:sz w:val="25"/>
              </w:rPr>
            </w:pPr>
          </w:p>
        </w:tc>
        <w:tc>
          <w:tcPr>
            <w:tcW w:w="800" w:type="dxa"/>
            <w:noWrap/>
          </w:tcPr>
          <w:p>
            <w:pPr>
              <w:spacing w:line="360" w:lineRule="auto"/>
              <w:rPr>
                <w:rFonts w:ascii="宋体" w:hAnsi="宋体"/>
                <w:color w:val="auto"/>
                <w:position w:val="-30"/>
                <w:sz w:val="25"/>
              </w:rPr>
            </w:pPr>
          </w:p>
        </w:tc>
        <w:tc>
          <w:tcPr>
            <w:tcW w:w="3700" w:type="dxa"/>
            <w:noWrap/>
          </w:tcPr>
          <w:p>
            <w:pPr>
              <w:spacing w:line="360" w:lineRule="auto"/>
              <w:jc w:val="center"/>
              <w:rPr>
                <w:rFonts w:ascii="宋体" w:hAnsi="宋体"/>
                <w:color w:val="auto"/>
                <w:position w:val="-30"/>
                <w:sz w:val="25"/>
              </w:rPr>
            </w:pPr>
          </w:p>
        </w:tc>
      </w:tr>
    </w:tbl>
    <w:p>
      <w:pPr>
        <w:spacing w:line="360" w:lineRule="auto"/>
        <w:jc w:val="right"/>
        <w:rPr>
          <w:rFonts w:ascii="宋体" w:hAnsi="宋体"/>
          <w:color w:val="auto"/>
          <w:sz w:val="18"/>
          <w:szCs w:val="18"/>
        </w:rPr>
      </w:pPr>
    </w:p>
    <w:bookmarkEnd w:id="41"/>
    <w:p>
      <w:pPr>
        <w:spacing w:line="360" w:lineRule="auto"/>
        <w:rPr>
          <w:rFonts w:ascii="宋体" w:hAnsi="宋体"/>
          <w:color w:val="auto"/>
          <w:sz w:val="28"/>
          <w:szCs w:val="28"/>
        </w:rPr>
      </w:pPr>
      <w:r>
        <w:rPr>
          <w:rFonts w:hint="eastAsia" w:ascii="宋体" w:hAnsi="宋体"/>
          <w:color w:val="auto"/>
          <w:sz w:val="28"/>
          <w:szCs w:val="28"/>
        </w:rPr>
        <w:br w:type="page"/>
      </w:r>
    </w:p>
    <w:p>
      <w:pPr>
        <w:pStyle w:val="2"/>
        <w:spacing w:line="360" w:lineRule="auto"/>
        <w:jc w:val="center"/>
        <w:rPr>
          <w:rFonts w:ascii="宋体" w:hAnsi="宋体"/>
          <w:b w:val="0"/>
          <w:color w:val="auto"/>
        </w:rPr>
      </w:pPr>
      <w:bookmarkStart w:id="42" w:name="_Toc404159964"/>
      <w:bookmarkStart w:id="43" w:name="_Toc404174022"/>
      <w:r>
        <w:rPr>
          <w:rFonts w:hint="eastAsia" w:ascii="宋体" w:hAnsi="宋体"/>
          <w:b w:val="0"/>
          <w:color w:val="auto"/>
          <w:kern w:val="0"/>
        </w:rPr>
        <w:t>第七章</w:t>
      </w:r>
      <w:bookmarkStart w:id="44" w:name="_Toc288889655"/>
      <w:bookmarkStart w:id="45" w:name="_Toc288209286"/>
      <w:bookmarkStart w:id="46" w:name="_Toc262456721"/>
      <w:r>
        <w:rPr>
          <w:rFonts w:hint="eastAsia" w:ascii="宋体" w:hAnsi="宋体"/>
          <w:b w:val="0"/>
          <w:color w:val="auto"/>
          <w:kern w:val="0"/>
        </w:rPr>
        <w:t xml:space="preserve"> 资格审查证明材料</w:t>
      </w:r>
      <w:bookmarkEnd w:id="42"/>
      <w:bookmarkEnd w:id="43"/>
      <w:bookmarkEnd w:id="44"/>
      <w:bookmarkEnd w:id="45"/>
      <w:bookmarkEnd w:id="46"/>
    </w:p>
    <w:p>
      <w:pPr>
        <w:spacing w:line="360" w:lineRule="auto"/>
        <w:ind w:firstLine="480"/>
        <w:rPr>
          <w:rFonts w:ascii="宋体" w:hAnsi="宋体"/>
          <w:color w:val="auto"/>
          <w:sz w:val="25"/>
        </w:rPr>
      </w:pPr>
    </w:p>
    <w:p>
      <w:pPr>
        <w:spacing w:line="360" w:lineRule="auto"/>
        <w:ind w:firstLine="480"/>
        <w:rPr>
          <w:rFonts w:ascii="宋体" w:hAnsi="宋体"/>
          <w:color w:val="auto"/>
          <w:sz w:val="25"/>
        </w:rPr>
      </w:pPr>
      <w:r>
        <w:rPr>
          <w:rFonts w:hint="eastAsia" w:ascii="宋体" w:hAnsi="宋体"/>
          <w:color w:val="auto"/>
          <w:sz w:val="25"/>
        </w:rPr>
        <w:t>一、资格证明材料：见本招标文件</w:t>
      </w:r>
      <w:r>
        <w:rPr>
          <w:rFonts w:hint="eastAsia" w:ascii="宋体" w:hAnsi="宋体"/>
          <w:color w:val="auto"/>
          <w:sz w:val="25"/>
          <w:lang w:val="en-US" w:eastAsia="zh-CN"/>
        </w:rPr>
        <w:t>资格要求</w:t>
      </w:r>
      <w:r>
        <w:rPr>
          <w:rFonts w:hint="eastAsia" w:ascii="宋体" w:hAnsi="宋体"/>
          <w:color w:val="auto"/>
          <w:sz w:val="25"/>
        </w:rPr>
        <w:t xml:space="preserve">。 </w:t>
      </w:r>
    </w:p>
    <w:p>
      <w:pPr>
        <w:spacing w:line="360" w:lineRule="auto"/>
        <w:ind w:firstLine="480"/>
        <w:rPr>
          <w:rFonts w:ascii="宋体" w:hAnsi="宋体"/>
          <w:color w:val="auto"/>
          <w:sz w:val="25"/>
        </w:rPr>
      </w:pPr>
      <w:r>
        <w:rPr>
          <w:rFonts w:hint="eastAsia" w:ascii="宋体" w:hAnsi="宋体"/>
          <w:color w:val="auto"/>
          <w:sz w:val="25"/>
        </w:rPr>
        <w:t>二、资格审查材料封面及相关表格如下：</w:t>
      </w:r>
    </w:p>
    <w:p>
      <w:pPr>
        <w:widowControl/>
        <w:spacing w:line="360" w:lineRule="auto"/>
        <w:ind w:firstLine="480" w:firstLineChars="200"/>
        <w:jc w:val="left"/>
        <w:rPr>
          <w:rFonts w:ascii="宋体" w:hAnsi="宋体" w:cs="宋体"/>
          <w:color w:val="auto"/>
          <w:kern w:val="0"/>
          <w:sz w:val="24"/>
        </w:rPr>
      </w:pPr>
    </w:p>
    <w:p>
      <w:pPr>
        <w:widowControl/>
        <w:spacing w:line="360" w:lineRule="auto"/>
        <w:ind w:firstLine="480" w:firstLineChars="200"/>
        <w:jc w:val="left"/>
        <w:rPr>
          <w:rFonts w:ascii="宋体" w:hAnsi="宋体" w:cs="宋体"/>
          <w:color w:val="auto"/>
          <w:kern w:val="0"/>
          <w:sz w:val="24"/>
        </w:rPr>
      </w:pPr>
    </w:p>
    <w:p>
      <w:pPr>
        <w:widowControl/>
        <w:spacing w:line="360" w:lineRule="auto"/>
        <w:ind w:firstLine="480" w:firstLineChars="200"/>
        <w:jc w:val="left"/>
        <w:rPr>
          <w:rFonts w:ascii="宋体" w:hAnsi="宋体" w:cs="宋体"/>
          <w:color w:val="auto"/>
          <w:kern w:val="0"/>
          <w:sz w:val="24"/>
        </w:rPr>
      </w:pPr>
    </w:p>
    <w:p>
      <w:pPr>
        <w:widowControl/>
        <w:spacing w:line="360" w:lineRule="auto"/>
        <w:ind w:firstLine="480" w:firstLineChars="200"/>
        <w:jc w:val="left"/>
        <w:rPr>
          <w:rFonts w:ascii="宋体" w:hAnsi="宋体" w:cs="宋体"/>
          <w:color w:val="auto"/>
          <w:kern w:val="0"/>
          <w:sz w:val="24"/>
        </w:rPr>
      </w:pPr>
    </w:p>
    <w:p>
      <w:pPr>
        <w:widowControl/>
        <w:spacing w:line="360" w:lineRule="auto"/>
        <w:ind w:firstLine="480" w:firstLineChars="200"/>
        <w:jc w:val="left"/>
        <w:rPr>
          <w:rFonts w:ascii="宋体" w:hAnsi="宋体" w:cs="宋体"/>
          <w:color w:val="auto"/>
          <w:kern w:val="0"/>
          <w:sz w:val="24"/>
        </w:rPr>
      </w:pPr>
    </w:p>
    <w:p>
      <w:pPr>
        <w:widowControl/>
        <w:spacing w:line="360" w:lineRule="auto"/>
        <w:ind w:firstLine="480" w:firstLineChars="200"/>
        <w:jc w:val="left"/>
        <w:rPr>
          <w:rFonts w:ascii="宋体" w:hAnsi="宋体" w:cs="宋体"/>
          <w:color w:val="auto"/>
          <w:kern w:val="0"/>
          <w:sz w:val="24"/>
        </w:rPr>
      </w:pPr>
    </w:p>
    <w:p>
      <w:pPr>
        <w:widowControl/>
        <w:spacing w:line="360" w:lineRule="auto"/>
        <w:ind w:firstLine="480" w:firstLineChars="200"/>
        <w:jc w:val="left"/>
        <w:rPr>
          <w:rFonts w:ascii="宋体" w:hAnsi="宋体" w:cs="宋体"/>
          <w:color w:val="auto"/>
          <w:kern w:val="0"/>
          <w:sz w:val="24"/>
        </w:rPr>
      </w:pPr>
    </w:p>
    <w:p>
      <w:pPr>
        <w:widowControl/>
        <w:spacing w:line="360" w:lineRule="auto"/>
        <w:ind w:firstLine="480" w:firstLineChars="200"/>
        <w:jc w:val="left"/>
        <w:rPr>
          <w:rFonts w:ascii="宋体" w:hAnsi="宋体" w:cs="宋体"/>
          <w:color w:val="auto"/>
          <w:kern w:val="0"/>
          <w:sz w:val="24"/>
        </w:rPr>
      </w:pPr>
    </w:p>
    <w:p>
      <w:pPr>
        <w:widowControl/>
        <w:spacing w:line="360" w:lineRule="auto"/>
        <w:ind w:firstLine="480" w:firstLineChars="200"/>
        <w:jc w:val="left"/>
        <w:rPr>
          <w:rFonts w:ascii="宋体" w:hAnsi="宋体" w:cs="宋体"/>
          <w:color w:val="auto"/>
          <w:kern w:val="0"/>
          <w:sz w:val="24"/>
        </w:rPr>
      </w:pPr>
    </w:p>
    <w:p>
      <w:pPr>
        <w:widowControl/>
        <w:spacing w:line="360" w:lineRule="auto"/>
        <w:ind w:firstLine="480" w:firstLineChars="200"/>
        <w:jc w:val="left"/>
        <w:rPr>
          <w:rFonts w:ascii="宋体" w:hAnsi="宋体" w:cs="宋体"/>
          <w:color w:val="auto"/>
          <w:kern w:val="0"/>
          <w:sz w:val="24"/>
        </w:rPr>
      </w:pPr>
    </w:p>
    <w:p>
      <w:pPr>
        <w:widowControl/>
        <w:spacing w:line="360" w:lineRule="auto"/>
        <w:ind w:firstLine="480" w:firstLineChars="200"/>
        <w:jc w:val="left"/>
        <w:rPr>
          <w:rFonts w:ascii="宋体" w:hAnsi="宋体" w:cs="宋体"/>
          <w:color w:val="auto"/>
          <w:kern w:val="0"/>
          <w:sz w:val="24"/>
        </w:rPr>
      </w:pPr>
    </w:p>
    <w:p>
      <w:pPr>
        <w:widowControl/>
        <w:spacing w:line="360" w:lineRule="auto"/>
        <w:ind w:firstLine="480" w:firstLineChars="200"/>
        <w:jc w:val="left"/>
        <w:rPr>
          <w:rFonts w:ascii="宋体" w:hAnsi="宋体" w:cs="宋体"/>
          <w:color w:val="auto"/>
          <w:kern w:val="0"/>
          <w:sz w:val="24"/>
        </w:rPr>
      </w:pPr>
    </w:p>
    <w:p>
      <w:pPr>
        <w:widowControl/>
        <w:spacing w:line="360" w:lineRule="auto"/>
        <w:ind w:firstLine="480" w:firstLineChars="200"/>
        <w:jc w:val="left"/>
        <w:rPr>
          <w:rFonts w:ascii="宋体" w:hAnsi="宋体" w:cs="宋体"/>
          <w:color w:val="auto"/>
          <w:kern w:val="0"/>
          <w:sz w:val="24"/>
        </w:rPr>
      </w:pPr>
    </w:p>
    <w:p>
      <w:pPr>
        <w:widowControl/>
        <w:spacing w:line="360" w:lineRule="auto"/>
        <w:ind w:firstLine="480" w:firstLineChars="200"/>
        <w:jc w:val="left"/>
        <w:rPr>
          <w:rFonts w:ascii="宋体" w:hAnsi="宋体" w:cs="宋体"/>
          <w:color w:val="auto"/>
          <w:kern w:val="0"/>
          <w:sz w:val="24"/>
        </w:rPr>
      </w:pPr>
    </w:p>
    <w:p>
      <w:pPr>
        <w:widowControl/>
        <w:spacing w:line="360" w:lineRule="auto"/>
        <w:ind w:firstLine="480" w:firstLineChars="200"/>
        <w:jc w:val="left"/>
        <w:rPr>
          <w:rFonts w:ascii="宋体" w:hAnsi="宋体" w:cs="宋体"/>
          <w:color w:val="auto"/>
          <w:kern w:val="0"/>
          <w:sz w:val="24"/>
        </w:rPr>
      </w:pPr>
    </w:p>
    <w:p>
      <w:pPr>
        <w:widowControl/>
        <w:spacing w:line="360" w:lineRule="auto"/>
        <w:ind w:firstLine="480" w:firstLineChars="200"/>
        <w:jc w:val="left"/>
        <w:rPr>
          <w:rFonts w:ascii="宋体" w:hAnsi="宋体" w:cs="宋体"/>
          <w:color w:val="auto"/>
          <w:kern w:val="0"/>
          <w:sz w:val="24"/>
        </w:rPr>
      </w:pPr>
    </w:p>
    <w:p>
      <w:pPr>
        <w:widowControl/>
        <w:spacing w:line="360" w:lineRule="auto"/>
        <w:ind w:firstLine="480" w:firstLineChars="200"/>
        <w:jc w:val="left"/>
        <w:rPr>
          <w:rFonts w:ascii="宋体" w:hAnsi="宋体" w:cs="宋体"/>
          <w:color w:val="auto"/>
          <w:kern w:val="0"/>
          <w:sz w:val="24"/>
        </w:rPr>
      </w:pPr>
    </w:p>
    <w:p>
      <w:pPr>
        <w:widowControl/>
        <w:spacing w:line="360" w:lineRule="auto"/>
        <w:ind w:firstLine="480" w:firstLineChars="200"/>
        <w:jc w:val="left"/>
        <w:rPr>
          <w:rFonts w:ascii="宋体" w:hAnsi="宋体" w:cs="宋体"/>
          <w:color w:val="auto"/>
          <w:kern w:val="0"/>
          <w:sz w:val="24"/>
        </w:rPr>
      </w:pPr>
    </w:p>
    <w:p>
      <w:pPr>
        <w:widowControl/>
        <w:spacing w:line="360" w:lineRule="auto"/>
        <w:ind w:firstLine="480" w:firstLineChars="200"/>
        <w:jc w:val="left"/>
        <w:rPr>
          <w:rFonts w:ascii="宋体" w:hAnsi="宋体" w:cs="宋体"/>
          <w:color w:val="auto"/>
          <w:kern w:val="0"/>
          <w:sz w:val="24"/>
        </w:rPr>
      </w:pPr>
    </w:p>
    <w:p>
      <w:pPr>
        <w:widowControl/>
        <w:spacing w:line="360" w:lineRule="auto"/>
        <w:ind w:firstLine="480" w:firstLineChars="200"/>
        <w:jc w:val="left"/>
        <w:rPr>
          <w:rFonts w:ascii="宋体" w:hAnsi="宋体" w:cs="宋体"/>
          <w:color w:val="auto"/>
          <w:kern w:val="0"/>
          <w:sz w:val="24"/>
        </w:rPr>
      </w:pPr>
    </w:p>
    <w:p>
      <w:pPr>
        <w:widowControl/>
        <w:spacing w:line="360" w:lineRule="auto"/>
        <w:ind w:firstLine="480" w:firstLineChars="200"/>
        <w:jc w:val="left"/>
        <w:rPr>
          <w:rFonts w:ascii="宋体" w:hAnsi="宋体" w:cs="宋体"/>
          <w:color w:val="auto"/>
          <w:kern w:val="0"/>
          <w:sz w:val="24"/>
        </w:rPr>
      </w:pPr>
    </w:p>
    <w:p>
      <w:pPr>
        <w:spacing w:line="360" w:lineRule="auto"/>
        <w:rPr>
          <w:rFonts w:ascii="宋体" w:hAnsi="宋体" w:cs="宋体"/>
          <w:color w:val="auto"/>
          <w:kern w:val="0"/>
          <w:sz w:val="24"/>
        </w:rPr>
      </w:pPr>
    </w:p>
    <w:p>
      <w:pPr>
        <w:spacing w:line="360" w:lineRule="auto"/>
        <w:jc w:val="center"/>
        <w:rPr>
          <w:rFonts w:ascii="宋体" w:hAnsi="宋体"/>
          <w:color w:val="auto"/>
          <w:sz w:val="44"/>
          <w:szCs w:val="44"/>
        </w:rPr>
      </w:pPr>
    </w:p>
    <w:p>
      <w:pPr>
        <w:spacing w:line="360" w:lineRule="auto"/>
        <w:jc w:val="center"/>
        <w:rPr>
          <w:rFonts w:ascii="宋体" w:hAnsi="宋体"/>
          <w:color w:val="auto"/>
          <w:sz w:val="44"/>
          <w:szCs w:val="44"/>
        </w:rPr>
      </w:pPr>
      <w:r>
        <w:rPr>
          <w:rFonts w:hint="eastAsia" w:ascii="宋体" w:hAnsi="宋体"/>
          <w:color w:val="auto"/>
          <w:sz w:val="44"/>
          <w:szCs w:val="44"/>
        </w:rPr>
        <w:br w:type="page"/>
      </w:r>
      <w:r>
        <w:rPr>
          <w:rFonts w:hint="eastAsia" w:ascii="宋体" w:hAnsi="宋体"/>
          <w:color w:val="auto"/>
          <w:sz w:val="44"/>
          <w:szCs w:val="44"/>
        </w:rPr>
        <w:t xml:space="preserve"> 封面</w:t>
      </w:r>
    </w:p>
    <w:p>
      <w:pPr>
        <w:spacing w:line="360" w:lineRule="auto"/>
        <w:rPr>
          <w:rFonts w:ascii="宋体" w:hAnsi="宋体"/>
          <w:color w:val="auto"/>
          <w:szCs w:val="21"/>
        </w:rPr>
      </w:pPr>
    </w:p>
    <w:p>
      <w:pPr>
        <w:spacing w:line="360" w:lineRule="auto"/>
        <w:rPr>
          <w:rFonts w:ascii="宋体" w:hAnsi="宋体"/>
          <w:color w:val="auto"/>
          <w:szCs w:val="21"/>
        </w:rPr>
      </w:pPr>
    </w:p>
    <w:p>
      <w:pPr>
        <w:spacing w:line="360" w:lineRule="auto"/>
        <w:ind w:firstLine="1234" w:firstLineChars="343"/>
        <w:rPr>
          <w:rFonts w:ascii="宋体" w:hAnsi="宋体"/>
          <w:color w:val="auto"/>
          <w:sz w:val="36"/>
        </w:rPr>
      </w:pPr>
      <w:r>
        <w:rPr>
          <w:rFonts w:hint="eastAsia" w:ascii="宋体" w:hAnsi="宋体"/>
          <w:color w:val="auto"/>
          <w:sz w:val="36"/>
          <w:u w:val="single"/>
        </w:rPr>
        <w:t xml:space="preserve">                         </w:t>
      </w:r>
      <w:r>
        <w:rPr>
          <w:rFonts w:hint="eastAsia" w:ascii="宋体" w:hAnsi="宋体"/>
          <w:color w:val="auto"/>
          <w:sz w:val="36"/>
        </w:rPr>
        <w:t>（项目名称）施工招标</w:t>
      </w:r>
    </w:p>
    <w:p>
      <w:pPr>
        <w:spacing w:line="360" w:lineRule="auto"/>
        <w:jc w:val="center"/>
        <w:rPr>
          <w:rFonts w:ascii="宋体" w:hAnsi="宋体"/>
          <w:color w:val="auto"/>
          <w:sz w:val="52"/>
          <w:szCs w:val="52"/>
        </w:rPr>
      </w:pPr>
      <w:bookmarkStart w:id="47" w:name="_Toc288889656"/>
      <w:bookmarkStart w:id="48" w:name="_Toc288209287"/>
      <w:bookmarkStart w:id="49" w:name="_Toc262456722"/>
    </w:p>
    <w:p>
      <w:pPr>
        <w:spacing w:line="360" w:lineRule="auto"/>
        <w:jc w:val="center"/>
        <w:rPr>
          <w:rFonts w:ascii="宋体" w:hAnsi="宋体"/>
          <w:color w:val="auto"/>
          <w:sz w:val="52"/>
          <w:szCs w:val="52"/>
        </w:rPr>
      </w:pPr>
    </w:p>
    <w:p>
      <w:pPr>
        <w:spacing w:line="360" w:lineRule="auto"/>
        <w:jc w:val="center"/>
        <w:rPr>
          <w:rFonts w:ascii="宋体" w:hAnsi="宋体"/>
          <w:color w:val="auto"/>
          <w:sz w:val="52"/>
          <w:szCs w:val="52"/>
        </w:rPr>
      </w:pPr>
    </w:p>
    <w:p>
      <w:pPr>
        <w:spacing w:line="360" w:lineRule="auto"/>
        <w:jc w:val="center"/>
        <w:rPr>
          <w:rFonts w:ascii="宋体" w:hAnsi="宋体"/>
          <w:color w:val="auto"/>
          <w:sz w:val="52"/>
          <w:szCs w:val="52"/>
        </w:rPr>
      </w:pPr>
      <w:r>
        <w:rPr>
          <w:rFonts w:hint="eastAsia" w:ascii="宋体" w:hAnsi="宋体"/>
          <w:color w:val="auto"/>
          <w:sz w:val="52"/>
          <w:szCs w:val="52"/>
        </w:rPr>
        <w:t>投标人资格审查文件</w:t>
      </w:r>
      <w:bookmarkEnd w:id="47"/>
      <w:bookmarkEnd w:id="48"/>
      <w:bookmarkEnd w:id="49"/>
    </w:p>
    <w:p>
      <w:pPr>
        <w:spacing w:line="360" w:lineRule="auto"/>
        <w:ind w:firstLine="1920"/>
        <w:rPr>
          <w:rFonts w:ascii="宋体" w:hAnsi="宋体"/>
          <w:color w:val="auto"/>
          <w:sz w:val="32"/>
        </w:rPr>
      </w:pPr>
    </w:p>
    <w:p>
      <w:pPr>
        <w:adjustRightInd w:val="0"/>
        <w:snapToGrid w:val="0"/>
        <w:spacing w:line="360" w:lineRule="auto"/>
        <w:rPr>
          <w:rFonts w:ascii="宋体" w:hAnsi="宋体"/>
          <w:color w:val="auto"/>
          <w:sz w:val="24"/>
        </w:rPr>
      </w:pPr>
    </w:p>
    <w:p>
      <w:pPr>
        <w:adjustRightInd w:val="0"/>
        <w:snapToGrid w:val="0"/>
        <w:spacing w:line="360" w:lineRule="auto"/>
        <w:rPr>
          <w:rFonts w:ascii="宋体" w:hAnsi="宋体"/>
          <w:color w:val="auto"/>
          <w:sz w:val="10"/>
        </w:rPr>
      </w:pPr>
    </w:p>
    <w:p>
      <w:pPr>
        <w:adjustRightInd w:val="0"/>
        <w:snapToGrid w:val="0"/>
        <w:spacing w:line="360" w:lineRule="auto"/>
        <w:jc w:val="center"/>
        <w:rPr>
          <w:rFonts w:ascii="宋体" w:hAnsi="宋体"/>
          <w:color w:val="auto"/>
          <w:sz w:val="32"/>
        </w:rPr>
      </w:pPr>
    </w:p>
    <w:p>
      <w:pPr>
        <w:adjustRightInd w:val="0"/>
        <w:snapToGrid w:val="0"/>
        <w:spacing w:line="360" w:lineRule="auto"/>
        <w:jc w:val="center"/>
        <w:rPr>
          <w:rFonts w:ascii="宋体" w:hAnsi="宋体"/>
          <w:color w:val="auto"/>
          <w:sz w:val="32"/>
        </w:rPr>
      </w:pPr>
    </w:p>
    <w:p>
      <w:pPr>
        <w:adjustRightInd w:val="0"/>
        <w:snapToGrid w:val="0"/>
        <w:spacing w:line="360" w:lineRule="auto"/>
        <w:jc w:val="center"/>
        <w:rPr>
          <w:rFonts w:ascii="宋体" w:hAnsi="宋体"/>
          <w:color w:val="auto"/>
          <w:sz w:val="32"/>
        </w:rPr>
      </w:pPr>
    </w:p>
    <w:p>
      <w:pPr>
        <w:adjustRightInd w:val="0"/>
        <w:snapToGrid w:val="0"/>
        <w:spacing w:line="360" w:lineRule="auto"/>
        <w:jc w:val="center"/>
        <w:rPr>
          <w:rFonts w:ascii="宋体" w:hAnsi="宋体"/>
          <w:color w:val="auto"/>
          <w:sz w:val="32"/>
        </w:rPr>
      </w:pPr>
    </w:p>
    <w:p>
      <w:pPr>
        <w:adjustRightInd w:val="0"/>
        <w:snapToGrid w:val="0"/>
        <w:spacing w:line="360" w:lineRule="auto"/>
        <w:ind w:firstLine="961" w:firstLineChars="300"/>
        <w:rPr>
          <w:rFonts w:ascii="宋体" w:hAnsi="宋体"/>
          <w:b/>
          <w:color w:val="auto"/>
          <w:sz w:val="32"/>
          <w:u w:val="single"/>
        </w:rPr>
      </w:pPr>
      <w:r>
        <w:rPr>
          <w:rFonts w:hint="eastAsia" w:ascii="宋体" w:hAnsi="宋体"/>
          <w:b/>
          <w:color w:val="auto"/>
          <w:sz w:val="32"/>
        </w:rPr>
        <w:t xml:space="preserve">投标人： </w:t>
      </w:r>
      <w:r>
        <w:rPr>
          <w:rFonts w:hint="eastAsia" w:ascii="宋体" w:hAnsi="宋体"/>
          <w:b/>
          <w:color w:val="auto"/>
          <w:sz w:val="32"/>
          <w:u w:val="single"/>
        </w:rPr>
        <w:t xml:space="preserve">                         （盖章）</w:t>
      </w:r>
    </w:p>
    <w:p>
      <w:pPr>
        <w:adjustRightInd w:val="0"/>
        <w:snapToGrid w:val="0"/>
        <w:spacing w:line="360" w:lineRule="auto"/>
        <w:ind w:firstLine="1680"/>
        <w:rPr>
          <w:rFonts w:ascii="宋体" w:hAnsi="宋体"/>
          <w:b/>
          <w:color w:val="auto"/>
          <w:sz w:val="18"/>
          <w:szCs w:val="18"/>
        </w:rPr>
      </w:pPr>
    </w:p>
    <w:p>
      <w:pPr>
        <w:adjustRightInd w:val="0"/>
        <w:snapToGrid w:val="0"/>
        <w:spacing w:line="360" w:lineRule="auto"/>
        <w:ind w:firstLine="961" w:firstLineChars="300"/>
        <w:rPr>
          <w:rFonts w:hint="eastAsia" w:ascii="宋体" w:hAnsi="宋体"/>
          <w:b/>
          <w:color w:val="auto"/>
          <w:sz w:val="32"/>
          <w:u w:val="single"/>
        </w:rPr>
      </w:pPr>
      <w:r>
        <w:rPr>
          <w:rFonts w:hint="eastAsia" w:ascii="宋体" w:hAnsi="宋体"/>
          <w:b/>
          <w:color w:val="auto"/>
          <w:sz w:val="32"/>
        </w:rPr>
        <w:t xml:space="preserve">法定代表人或其委托代理人：  </w:t>
      </w:r>
      <w:r>
        <w:rPr>
          <w:rFonts w:hint="eastAsia" w:ascii="宋体" w:hAnsi="宋体"/>
          <w:b/>
          <w:color w:val="auto"/>
          <w:sz w:val="32"/>
          <w:u w:val="single"/>
        </w:rPr>
        <w:t>（签字或盖章）</w:t>
      </w:r>
    </w:p>
    <w:p>
      <w:pPr>
        <w:pStyle w:val="3"/>
        <w:ind w:firstLine="961" w:firstLineChars="300"/>
        <w:rPr>
          <w:rFonts w:ascii="宋体" w:hAnsi="宋体"/>
          <w:b/>
          <w:color w:val="auto"/>
          <w:sz w:val="18"/>
          <w:szCs w:val="18"/>
        </w:rPr>
      </w:pPr>
      <w:r>
        <w:rPr>
          <w:rFonts w:hint="eastAsia" w:ascii="宋体" w:hAnsi="宋体" w:eastAsia="宋体" w:cs="Times New Roman"/>
          <w:b/>
          <w:bCs w:val="0"/>
          <w:color w:val="auto"/>
          <w:kern w:val="2"/>
          <w:sz w:val="32"/>
          <w:szCs w:val="24"/>
          <w:lang w:val="en-US" w:eastAsia="zh-CN" w:bidi="ar-SA"/>
        </w:rPr>
        <w:t>电话：</w:t>
      </w:r>
      <w:r>
        <w:rPr>
          <w:rFonts w:hint="eastAsia" w:ascii="宋体" w:hAnsi="宋体"/>
          <w:b/>
          <w:color w:val="auto"/>
          <w:sz w:val="32"/>
        </w:rPr>
        <w:t xml:space="preserve">         </w:t>
      </w:r>
    </w:p>
    <w:p>
      <w:pPr>
        <w:adjustRightInd w:val="0"/>
        <w:snapToGrid w:val="0"/>
        <w:spacing w:line="360" w:lineRule="auto"/>
        <w:ind w:firstLine="945" w:firstLineChars="295"/>
        <w:rPr>
          <w:rFonts w:ascii="宋体" w:hAnsi="宋体"/>
          <w:b/>
          <w:color w:val="auto"/>
          <w:sz w:val="36"/>
        </w:rPr>
      </w:pPr>
      <w:r>
        <w:rPr>
          <w:rFonts w:hint="eastAsia" w:ascii="宋体" w:hAnsi="宋体"/>
          <w:b/>
          <w:color w:val="auto"/>
          <w:sz w:val="32"/>
        </w:rPr>
        <w:t>日期：</w:t>
      </w:r>
      <w:r>
        <w:rPr>
          <w:rFonts w:hint="eastAsia" w:ascii="宋体" w:hAnsi="宋体"/>
          <w:b/>
          <w:color w:val="auto"/>
          <w:sz w:val="32"/>
          <w:u w:val="single"/>
        </w:rPr>
        <w:t xml:space="preserve">         </w:t>
      </w:r>
      <w:r>
        <w:rPr>
          <w:rFonts w:hint="eastAsia" w:ascii="宋体" w:hAnsi="宋体"/>
          <w:b/>
          <w:color w:val="auto"/>
          <w:sz w:val="32"/>
        </w:rPr>
        <w:t>年</w:t>
      </w:r>
      <w:r>
        <w:rPr>
          <w:rFonts w:hint="eastAsia" w:ascii="宋体" w:hAnsi="宋体"/>
          <w:b/>
          <w:color w:val="auto"/>
          <w:sz w:val="32"/>
          <w:u w:val="single"/>
        </w:rPr>
        <w:t xml:space="preserve">          </w:t>
      </w:r>
      <w:r>
        <w:rPr>
          <w:rFonts w:hint="eastAsia" w:ascii="宋体" w:hAnsi="宋体"/>
          <w:b/>
          <w:color w:val="auto"/>
          <w:sz w:val="32"/>
        </w:rPr>
        <w:t>月</w:t>
      </w:r>
      <w:r>
        <w:rPr>
          <w:rFonts w:hint="eastAsia" w:ascii="宋体" w:hAnsi="宋体"/>
          <w:b/>
          <w:color w:val="auto"/>
          <w:sz w:val="32"/>
          <w:u w:val="single"/>
        </w:rPr>
        <w:t xml:space="preserve">          </w:t>
      </w:r>
      <w:r>
        <w:rPr>
          <w:rFonts w:hint="eastAsia" w:ascii="宋体" w:hAnsi="宋体"/>
          <w:b/>
          <w:color w:val="auto"/>
          <w:sz w:val="32"/>
        </w:rPr>
        <w:t>日</w:t>
      </w:r>
    </w:p>
    <w:p>
      <w:pPr>
        <w:spacing w:line="360" w:lineRule="auto"/>
        <w:rPr>
          <w:rFonts w:ascii="宋体" w:hAnsi="宋体"/>
          <w:b/>
          <w:color w:val="auto"/>
          <w:sz w:val="32"/>
        </w:rPr>
      </w:pPr>
    </w:p>
    <w:p>
      <w:pPr>
        <w:spacing w:line="360" w:lineRule="auto"/>
        <w:jc w:val="center"/>
        <w:rPr>
          <w:rFonts w:hint="eastAsia" w:ascii="宋体" w:hAnsi="宋体"/>
          <w:b/>
          <w:color w:val="auto"/>
          <w:sz w:val="32"/>
        </w:rPr>
      </w:pPr>
    </w:p>
    <w:p>
      <w:pPr>
        <w:spacing w:line="360" w:lineRule="auto"/>
        <w:jc w:val="center"/>
        <w:rPr>
          <w:rFonts w:ascii="宋体" w:hAnsi="宋体"/>
          <w:b/>
          <w:color w:val="auto"/>
          <w:sz w:val="32"/>
        </w:rPr>
      </w:pPr>
      <w:r>
        <w:rPr>
          <w:rFonts w:hint="eastAsia" w:ascii="宋体" w:hAnsi="宋体"/>
          <w:b/>
          <w:color w:val="auto"/>
          <w:sz w:val="32"/>
        </w:rPr>
        <w:t>一、法定代表人身份证明</w:t>
      </w:r>
    </w:p>
    <w:p>
      <w:pPr>
        <w:pStyle w:val="12"/>
        <w:snapToGrid w:val="0"/>
        <w:spacing w:line="360" w:lineRule="auto"/>
        <w:ind w:firstLine="0"/>
        <w:rPr>
          <w:rFonts w:ascii="宋体" w:hAnsi="宋体"/>
          <w:color w:val="auto"/>
          <w:sz w:val="30"/>
        </w:rPr>
      </w:pPr>
    </w:p>
    <w:p>
      <w:pPr>
        <w:pStyle w:val="12"/>
        <w:snapToGrid w:val="0"/>
        <w:spacing w:line="360" w:lineRule="auto"/>
        <w:ind w:firstLine="480" w:firstLineChars="200"/>
        <w:rPr>
          <w:rFonts w:ascii="宋体" w:hAnsi="宋体"/>
          <w:color w:val="auto"/>
          <w:u w:val="single"/>
        </w:rPr>
      </w:pPr>
      <w:r>
        <w:rPr>
          <w:rFonts w:hint="eastAsia" w:ascii="宋体" w:hAnsi="宋体"/>
          <w:color w:val="auto"/>
        </w:rPr>
        <w:t>投标人单位名称：</w:t>
      </w:r>
      <w:r>
        <w:rPr>
          <w:rFonts w:hint="eastAsia" w:ascii="宋体" w:hAnsi="宋体"/>
          <w:color w:val="auto"/>
          <w:u w:val="single"/>
        </w:rPr>
        <w:t xml:space="preserve">                                 </w:t>
      </w:r>
    </w:p>
    <w:p>
      <w:pPr>
        <w:pStyle w:val="12"/>
        <w:snapToGrid w:val="0"/>
        <w:spacing w:line="360" w:lineRule="auto"/>
        <w:ind w:firstLine="480" w:firstLineChars="200"/>
        <w:rPr>
          <w:rFonts w:ascii="宋体" w:hAnsi="宋体"/>
          <w:color w:val="auto"/>
          <w:u w:val="single"/>
        </w:rPr>
      </w:pPr>
      <w:r>
        <w:rPr>
          <w:rFonts w:hint="eastAsia" w:ascii="宋体" w:hAnsi="宋体"/>
          <w:color w:val="auto"/>
        </w:rPr>
        <w:t>投标人单位性质：</w:t>
      </w:r>
      <w:r>
        <w:rPr>
          <w:rFonts w:hint="eastAsia" w:ascii="宋体" w:hAnsi="宋体"/>
          <w:color w:val="auto"/>
          <w:u w:val="single"/>
        </w:rPr>
        <w:t xml:space="preserve">                                 </w:t>
      </w:r>
    </w:p>
    <w:p>
      <w:pPr>
        <w:pStyle w:val="12"/>
        <w:snapToGrid w:val="0"/>
        <w:spacing w:line="360" w:lineRule="auto"/>
        <w:ind w:firstLine="480" w:firstLineChars="200"/>
        <w:rPr>
          <w:rFonts w:ascii="宋体" w:hAnsi="宋体"/>
          <w:color w:val="auto"/>
          <w:u w:val="single"/>
        </w:rPr>
      </w:pPr>
      <w:r>
        <w:rPr>
          <w:rFonts w:hint="eastAsia" w:ascii="宋体" w:hAnsi="宋体"/>
          <w:color w:val="auto"/>
        </w:rPr>
        <w:t>投标人单位地址：</w:t>
      </w:r>
      <w:r>
        <w:rPr>
          <w:rFonts w:hint="eastAsia" w:ascii="宋体" w:hAnsi="宋体"/>
          <w:color w:val="auto"/>
          <w:u w:val="single"/>
        </w:rPr>
        <w:t xml:space="preserve">                                 </w:t>
      </w:r>
    </w:p>
    <w:p>
      <w:pPr>
        <w:pStyle w:val="12"/>
        <w:snapToGrid w:val="0"/>
        <w:spacing w:line="360" w:lineRule="auto"/>
        <w:ind w:firstLine="480" w:firstLineChars="200"/>
        <w:rPr>
          <w:rFonts w:ascii="宋体" w:hAnsi="宋体"/>
          <w:color w:val="auto"/>
          <w:u w:val="single"/>
        </w:rPr>
      </w:pPr>
      <w:r>
        <w:rPr>
          <w:rFonts w:hint="eastAsia" w:ascii="宋体" w:hAnsi="宋体"/>
          <w:color w:val="auto"/>
        </w:rPr>
        <w:t>成立时间：</w:t>
      </w:r>
      <w:r>
        <w:rPr>
          <w:rFonts w:hint="eastAsia" w:ascii="宋体" w:hAnsi="宋体"/>
          <w:color w:val="auto"/>
          <w:u w:val="single"/>
        </w:rPr>
        <w:t xml:space="preserve">     </w:t>
      </w:r>
      <w:r>
        <w:rPr>
          <w:rFonts w:hint="eastAsia" w:ascii="宋体" w:hAnsi="宋体"/>
          <w:color w:val="auto"/>
        </w:rPr>
        <w:t>年</w:t>
      </w:r>
      <w:r>
        <w:rPr>
          <w:rFonts w:hint="eastAsia" w:ascii="宋体" w:hAnsi="宋体"/>
          <w:color w:val="auto"/>
          <w:u w:val="single"/>
        </w:rPr>
        <w:t xml:space="preserve">     </w:t>
      </w:r>
      <w:r>
        <w:rPr>
          <w:rFonts w:hint="eastAsia" w:ascii="宋体" w:hAnsi="宋体"/>
          <w:color w:val="auto"/>
        </w:rPr>
        <w:t xml:space="preserve">月 </w:t>
      </w:r>
      <w:r>
        <w:rPr>
          <w:rFonts w:hint="eastAsia" w:ascii="宋体" w:hAnsi="宋体"/>
          <w:color w:val="auto"/>
          <w:u w:val="single"/>
        </w:rPr>
        <w:t xml:space="preserve">    </w:t>
      </w:r>
      <w:r>
        <w:rPr>
          <w:rFonts w:hint="eastAsia" w:ascii="宋体" w:hAnsi="宋体"/>
          <w:color w:val="auto"/>
        </w:rPr>
        <w:t>日</w:t>
      </w:r>
    </w:p>
    <w:p>
      <w:pPr>
        <w:pStyle w:val="12"/>
        <w:snapToGrid w:val="0"/>
        <w:spacing w:line="360" w:lineRule="auto"/>
        <w:ind w:firstLine="480" w:firstLineChars="200"/>
        <w:rPr>
          <w:rFonts w:ascii="宋体" w:hAnsi="宋体"/>
          <w:color w:val="auto"/>
          <w:u w:val="single"/>
        </w:rPr>
      </w:pPr>
      <w:r>
        <w:rPr>
          <w:rFonts w:hint="eastAsia" w:ascii="宋体" w:hAnsi="宋体"/>
          <w:color w:val="auto"/>
        </w:rPr>
        <w:t>经营期限：</w:t>
      </w:r>
      <w:r>
        <w:rPr>
          <w:rFonts w:hint="eastAsia" w:ascii="宋体" w:hAnsi="宋体"/>
          <w:color w:val="auto"/>
          <w:sz w:val="30"/>
          <w:u w:val="single"/>
        </w:rPr>
        <w:t xml:space="preserve">                               </w:t>
      </w:r>
    </w:p>
    <w:p>
      <w:pPr>
        <w:pStyle w:val="12"/>
        <w:snapToGrid w:val="0"/>
        <w:spacing w:line="360" w:lineRule="auto"/>
        <w:ind w:firstLine="480" w:firstLineChars="200"/>
        <w:rPr>
          <w:rFonts w:ascii="宋体" w:hAnsi="宋体"/>
          <w:color w:val="auto"/>
          <w:u w:val="single"/>
        </w:rPr>
      </w:pPr>
      <w:r>
        <w:rPr>
          <w:rFonts w:hint="eastAsia" w:ascii="宋体" w:hAnsi="宋体"/>
          <w:color w:val="auto"/>
        </w:rPr>
        <w:t>姓名：</w:t>
      </w:r>
      <w:r>
        <w:rPr>
          <w:rFonts w:hint="eastAsia" w:ascii="宋体" w:hAnsi="宋体"/>
          <w:color w:val="auto"/>
          <w:u w:val="single"/>
        </w:rPr>
        <w:t xml:space="preserve">             </w:t>
      </w:r>
      <w:r>
        <w:rPr>
          <w:rFonts w:hint="eastAsia" w:ascii="宋体" w:hAnsi="宋体"/>
          <w:color w:val="auto"/>
        </w:rPr>
        <w:t>性别：</w:t>
      </w:r>
      <w:r>
        <w:rPr>
          <w:rFonts w:hint="eastAsia" w:ascii="宋体" w:hAnsi="宋体"/>
          <w:color w:val="auto"/>
          <w:u w:val="single"/>
        </w:rPr>
        <w:t xml:space="preserve">              </w:t>
      </w:r>
    </w:p>
    <w:p>
      <w:pPr>
        <w:pStyle w:val="12"/>
        <w:snapToGrid w:val="0"/>
        <w:spacing w:line="360" w:lineRule="auto"/>
        <w:ind w:firstLine="480" w:firstLineChars="200"/>
        <w:rPr>
          <w:rFonts w:ascii="宋体" w:hAnsi="宋体"/>
          <w:color w:val="auto"/>
          <w:u w:val="single"/>
        </w:rPr>
      </w:pPr>
      <w:r>
        <w:rPr>
          <w:rFonts w:hint="eastAsia" w:ascii="宋体" w:hAnsi="宋体"/>
          <w:color w:val="auto"/>
        </w:rPr>
        <w:t>年龄：</w:t>
      </w:r>
      <w:r>
        <w:rPr>
          <w:rFonts w:hint="eastAsia" w:ascii="宋体" w:hAnsi="宋体"/>
          <w:color w:val="auto"/>
          <w:u w:val="single"/>
        </w:rPr>
        <w:t xml:space="preserve">             </w:t>
      </w:r>
      <w:r>
        <w:rPr>
          <w:rFonts w:hint="eastAsia" w:ascii="宋体" w:hAnsi="宋体"/>
          <w:color w:val="auto"/>
        </w:rPr>
        <w:t>职务：</w:t>
      </w:r>
      <w:r>
        <w:rPr>
          <w:rFonts w:hint="eastAsia" w:ascii="宋体" w:hAnsi="宋体"/>
          <w:color w:val="auto"/>
          <w:u w:val="single"/>
        </w:rPr>
        <w:t xml:space="preserve">               </w:t>
      </w:r>
    </w:p>
    <w:p>
      <w:pPr>
        <w:pStyle w:val="12"/>
        <w:snapToGrid w:val="0"/>
        <w:spacing w:line="360" w:lineRule="auto"/>
        <w:ind w:firstLine="480" w:firstLineChars="200"/>
        <w:rPr>
          <w:rFonts w:ascii="宋体" w:hAnsi="宋体"/>
          <w:color w:val="auto"/>
        </w:rPr>
      </w:pPr>
      <w:r>
        <w:rPr>
          <w:rFonts w:hint="eastAsia" w:ascii="宋体" w:hAnsi="宋体"/>
          <w:color w:val="auto"/>
        </w:rPr>
        <w:t>系：</w:t>
      </w:r>
      <w:r>
        <w:rPr>
          <w:rFonts w:hint="eastAsia" w:ascii="宋体" w:hAnsi="宋体"/>
          <w:color w:val="auto"/>
          <w:u w:val="single"/>
        </w:rPr>
        <w:t xml:space="preserve">                              </w:t>
      </w:r>
      <w:r>
        <w:rPr>
          <w:rFonts w:hint="eastAsia" w:ascii="宋体" w:hAnsi="宋体"/>
          <w:color w:val="auto"/>
        </w:rPr>
        <w:t>(投标人单位名称)的法定代表人。</w:t>
      </w:r>
    </w:p>
    <w:p>
      <w:pPr>
        <w:pStyle w:val="12"/>
        <w:snapToGrid w:val="0"/>
        <w:spacing w:line="360" w:lineRule="auto"/>
        <w:ind w:firstLine="480" w:firstLineChars="200"/>
        <w:rPr>
          <w:rFonts w:ascii="宋体" w:hAnsi="宋体"/>
          <w:color w:val="auto"/>
        </w:rPr>
      </w:pPr>
      <w:r>
        <w:rPr>
          <w:rFonts w:hint="eastAsia" w:ascii="宋体" w:hAnsi="宋体"/>
          <w:color w:val="auto"/>
        </w:rPr>
        <w:t>法定代表人联系电话：</w:t>
      </w:r>
      <w:r>
        <w:rPr>
          <w:rFonts w:hint="eastAsia" w:ascii="宋体" w:hAnsi="宋体"/>
          <w:color w:val="auto"/>
          <w:sz w:val="30"/>
          <w:u w:val="single"/>
        </w:rPr>
        <w:t xml:space="preserve">                     </w:t>
      </w:r>
    </w:p>
    <w:p>
      <w:pPr>
        <w:pStyle w:val="12"/>
        <w:snapToGrid w:val="0"/>
        <w:spacing w:line="360" w:lineRule="auto"/>
        <w:ind w:firstLine="480" w:firstLineChars="200"/>
        <w:rPr>
          <w:rFonts w:ascii="宋体" w:hAnsi="宋体"/>
          <w:color w:val="auto"/>
        </w:rPr>
      </w:pPr>
      <w:r>
        <w:rPr>
          <w:rFonts w:hint="eastAsia" w:ascii="宋体" w:hAnsi="宋体"/>
          <w:color w:val="auto"/>
        </w:rPr>
        <w:t>特此证明。</w:t>
      </w:r>
    </w:p>
    <w:p>
      <w:pPr>
        <w:pStyle w:val="12"/>
        <w:snapToGrid w:val="0"/>
        <w:spacing w:line="360" w:lineRule="auto"/>
        <w:ind w:firstLine="3840" w:firstLineChars="1600"/>
        <w:jc w:val="right"/>
        <w:rPr>
          <w:rFonts w:ascii="宋体" w:hAnsi="宋体"/>
          <w:color w:val="auto"/>
        </w:rPr>
      </w:pPr>
      <w:r>
        <w:rPr>
          <w:rFonts w:hint="eastAsia" w:ascii="宋体" w:hAnsi="宋体"/>
          <w:color w:val="auto"/>
        </w:rPr>
        <w:t>投标人：</w:t>
      </w:r>
      <w:r>
        <w:rPr>
          <w:rFonts w:hint="eastAsia" w:ascii="宋体" w:hAnsi="宋体"/>
          <w:color w:val="auto"/>
          <w:u w:val="single"/>
        </w:rPr>
        <w:t xml:space="preserve">                 </w:t>
      </w:r>
      <w:r>
        <w:rPr>
          <w:rFonts w:hint="eastAsia" w:ascii="宋体" w:hAnsi="宋体"/>
          <w:color w:val="auto"/>
        </w:rPr>
        <w:t>(盖单位章)</w:t>
      </w:r>
    </w:p>
    <w:p>
      <w:pPr>
        <w:pStyle w:val="12"/>
        <w:snapToGrid w:val="0"/>
        <w:spacing w:line="360" w:lineRule="auto"/>
        <w:ind w:firstLine="3840" w:firstLineChars="1600"/>
        <w:jc w:val="right"/>
        <w:rPr>
          <w:rFonts w:ascii="宋体" w:hAnsi="宋体"/>
          <w:color w:val="auto"/>
          <w:u w:val="single"/>
        </w:rPr>
      </w:pPr>
      <w:r>
        <w:rPr>
          <w:rFonts w:hint="eastAsia" w:ascii="宋体" w:hAnsi="宋体"/>
          <w:color w:val="auto"/>
        </w:rPr>
        <w:t>日   期：</w:t>
      </w:r>
      <w:r>
        <w:rPr>
          <w:rFonts w:hint="eastAsia" w:ascii="宋体" w:hAnsi="宋体"/>
          <w:color w:val="auto"/>
          <w:u w:val="single"/>
        </w:rPr>
        <w:t xml:space="preserve">        </w:t>
      </w:r>
      <w:r>
        <w:rPr>
          <w:rFonts w:hint="eastAsia" w:ascii="宋体" w:hAnsi="宋体"/>
          <w:color w:val="auto"/>
        </w:rPr>
        <w:t>年</w:t>
      </w:r>
      <w:r>
        <w:rPr>
          <w:rFonts w:hint="eastAsia" w:ascii="宋体" w:hAnsi="宋体"/>
          <w:color w:val="auto"/>
          <w:u w:val="single"/>
        </w:rPr>
        <w:t xml:space="preserve">      </w:t>
      </w:r>
      <w:r>
        <w:rPr>
          <w:rFonts w:hint="eastAsia" w:ascii="宋体" w:hAnsi="宋体"/>
          <w:color w:val="auto"/>
        </w:rPr>
        <w:t>月</w:t>
      </w:r>
      <w:r>
        <w:rPr>
          <w:rFonts w:hint="eastAsia" w:ascii="宋体" w:hAnsi="宋体"/>
          <w:color w:val="auto"/>
          <w:u w:val="single"/>
        </w:rPr>
        <w:t xml:space="preserve">      </w:t>
      </w:r>
      <w:r>
        <w:rPr>
          <w:rFonts w:hint="eastAsia" w:ascii="宋体" w:hAnsi="宋体"/>
          <w:color w:val="auto"/>
        </w:rPr>
        <w:t>日</w:t>
      </w:r>
    </w:p>
    <w:p>
      <w:pPr>
        <w:pStyle w:val="12"/>
        <w:spacing w:line="360" w:lineRule="auto"/>
        <w:ind w:firstLine="0"/>
        <w:rPr>
          <w:rFonts w:ascii="宋体" w:hAnsi="宋体"/>
          <w:color w:val="auto"/>
          <w:sz w:val="30"/>
        </w:rPr>
      </w:pPr>
    </w:p>
    <w:p>
      <w:pPr>
        <w:pStyle w:val="12"/>
        <w:spacing w:line="360" w:lineRule="auto"/>
        <w:ind w:firstLine="1321" w:firstLineChars="550"/>
        <w:rPr>
          <w:rFonts w:ascii="宋体" w:hAnsi="宋体"/>
          <w:b/>
          <w:color w:val="auto"/>
        </w:rPr>
      </w:pPr>
      <w:r>
        <w:rPr>
          <w:rFonts w:hint="eastAsia" w:ascii="宋体" w:hAnsi="宋体"/>
          <w:b/>
          <w:color w:val="auto"/>
        </w:rPr>
        <w:t>法定代表人身份证复印件贴于此处。</w:t>
      </w:r>
    </w:p>
    <w:p>
      <w:pPr>
        <w:pStyle w:val="12"/>
        <w:spacing w:line="360" w:lineRule="auto"/>
        <w:ind w:firstLine="0"/>
        <w:jc w:val="center"/>
        <w:rPr>
          <w:rFonts w:ascii="宋体" w:hAnsi="宋体"/>
          <w:color w:val="auto"/>
          <w:sz w:val="30"/>
        </w:rPr>
      </w:pPr>
    </w:p>
    <w:p>
      <w:pPr>
        <w:pStyle w:val="12"/>
        <w:spacing w:line="360" w:lineRule="auto"/>
        <w:jc w:val="center"/>
        <w:rPr>
          <w:rFonts w:ascii="宋体" w:hAnsi="宋体"/>
          <w:color w:val="auto"/>
          <w:sz w:val="30"/>
        </w:rPr>
      </w:pPr>
    </w:p>
    <w:p>
      <w:pPr>
        <w:pStyle w:val="12"/>
        <w:snapToGrid w:val="0"/>
        <w:spacing w:line="360" w:lineRule="auto"/>
        <w:ind w:firstLine="480" w:firstLineChars="200"/>
        <w:rPr>
          <w:rFonts w:ascii="宋体" w:hAnsi="宋体"/>
          <w:color w:val="auto"/>
        </w:rPr>
      </w:pPr>
    </w:p>
    <w:p>
      <w:pPr>
        <w:pStyle w:val="12"/>
        <w:snapToGrid w:val="0"/>
        <w:spacing w:line="360" w:lineRule="auto"/>
        <w:ind w:firstLine="480" w:firstLineChars="200"/>
        <w:rPr>
          <w:rFonts w:ascii="宋体" w:hAnsi="宋体"/>
          <w:color w:val="auto"/>
        </w:rPr>
      </w:pPr>
    </w:p>
    <w:p>
      <w:pPr>
        <w:pStyle w:val="12"/>
        <w:snapToGrid w:val="0"/>
        <w:spacing w:line="360" w:lineRule="auto"/>
        <w:ind w:firstLine="480" w:firstLineChars="200"/>
        <w:rPr>
          <w:rFonts w:ascii="宋体" w:hAnsi="宋体"/>
          <w:color w:val="auto"/>
        </w:rPr>
      </w:pPr>
    </w:p>
    <w:p>
      <w:pPr>
        <w:pStyle w:val="12"/>
        <w:snapToGrid w:val="0"/>
        <w:spacing w:line="360" w:lineRule="auto"/>
        <w:ind w:firstLine="480" w:firstLineChars="200"/>
        <w:rPr>
          <w:rFonts w:ascii="宋体" w:hAnsi="宋体"/>
          <w:color w:val="auto"/>
        </w:rPr>
      </w:pPr>
    </w:p>
    <w:p>
      <w:pPr>
        <w:pStyle w:val="12"/>
        <w:snapToGrid w:val="0"/>
        <w:spacing w:line="360" w:lineRule="auto"/>
        <w:ind w:firstLine="480" w:firstLineChars="200"/>
        <w:rPr>
          <w:rFonts w:ascii="宋体" w:hAnsi="宋体"/>
          <w:color w:val="auto"/>
        </w:rPr>
      </w:pPr>
    </w:p>
    <w:p>
      <w:pPr>
        <w:pStyle w:val="12"/>
        <w:snapToGrid w:val="0"/>
        <w:spacing w:line="360" w:lineRule="auto"/>
        <w:ind w:firstLine="480" w:firstLineChars="200"/>
        <w:rPr>
          <w:rFonts w:ascii="宋体" w:hAnsi="宋体"/>
          <w:color w:val="auto"/>
        </w:rPr>
      </w:pPr>
    </w:p>
    <w:p>
      <w:pPr>
        <w:pStyle w:val="12"/>
        <w:snapToGrid w:val="0"/>
        <w:spacing w:line="360" w:lineRule="auto"/>
        <w:ind w:firstLine="480" w:firstLineChars="200"/>
        <w:rPr>
          <w:rFonts w:ascii="宋体" w:hAnsi="宋体"/>
          <w:color w:val="auto"/>
        </w:rPr>
      </w:pPr>
    </w:p>
    <w:p>
      <w:pPr>
        <w:pStyle w:val="12"/>
        <w:snapToGrid w:val="0"/>
        <w:spacing w:line="360" w:lineRule="auto"/>
        <w:ind w:firstLine="480" w:firstLineChars="200"/>
        <w:rPr>
          <w:rFonts w:ascii="宋体" w:hAnsi="宋体"/>
          <w:color w:val="auto"/>
        </w:rPr>
      </w:pPr>
    </w:p>
    <w:p>
      <w:pPr>
        <w:pStyle w:val="12"/>
        <w:snapToGrid w:val="0"/>
        <w:spacing w:line="360" w:lineRule="auto"/>
        <w:ind w:firstLine="3840" w:firstLineChars="1600"/>
        <w:jc w:val="right"/>
        <w:rPr>
          <w:rFonts w:ascii="宋体" w:hAnsi="宋体"/>
          <w:color w:val="auto"/>
          <w:u w:val="single"/>
        </w:rPr>
      </w:pPr>
    </w:p>
    <w:p>
      <w:pPr>
        <w:spacing w:line="360" w:lineRule="auto"/>
        <w:jc w:val="center"/>
        <w:rPr>
          <w:rFonts w:hint="eastAsia" w:ascii="宋体" w:hAnsi="宋体"/>
          <w:b/>
          <w:color w:val="auto"/>
          <w:sz w:val="32"/>
        </w:rPr>
      </w:pPr>
    </w:p>
    <w:p>
      <w:pPr>
        <w:spacing w:line="360" w:lineRule="auto"/>
        <w:jc w:val="center"/>
        <w:rPr>
          <w:rFonts w:ascii="宋体" w:hAnsi="宋体"/>
          <w:b/>
          <w:color w:val="auto"/>
          <w:sz w:val="32"/>
        </w:rPr>
      </w:pPr>
      <w:r>
        <w:rPr>
          <w:rFonts w:hint="eastAsia" w:ascii="宋体" w:hAnsi="宋体"/>
          <w:b/>
          <w:color w:val="auto"/>
          <w:sz w:val="32"/>
        </w:rPr>
        <w:t>二、授权委托书</w:t>
      </w:r>
    </w:p>
    <w:p>
      <w:pPr>
        <w:pStyle w:val="12"/>
        <w:snapToGrid w:val="0"/>
        <w:spacing w:line="360" w:lineRule="auto"/>
        <w:ind w:firstLine="480"/>
        <w:rPr>
          <w:rFonts w:ascii="宋体" w:hAnsi="宋体"/>
          <w:color w:val="auto"/>
        </w:rPr>
      </w:pPr>
    </w:p>
    <w:p>
      <w:pPr>
        <w:pStyle w:val="12"/>
        <w:snapToGrid w:val="0"/>
        <w:spacing w:line="360" w:lineRule="auto"/>
        <w:ind w:firstLine="480" w:firstLineChars="200"/>
        <w:rPr>
          <w:rFonts w:ascii="宋体" w:hAnsi="宋体"/>
          <w:color w:val="auto"/>
        </w:rPr>
      </w:pPr>
      <w:r>
        <w:rPr>
          <w:rFonts w:hint="eastAsia" w:ascii="宋体" w:hAnsi="宋体"/>
          <w:color w:val="auto"/>
        </w:rPr>
        <w:t>本授权委托书声明：本人</w:t>
      </w:r>
      <w:r>
        <w:rPr>
          <w:rFonts w:hint="eastAsia" w:ascii="宋体" w:hAnsi="宋体"/>
          <w:color w:val="auto"/>
          <w:u w:val="single"/>
        </w:rPr>
        <w:t xml:space="preserve">           </w:t>
      </w:r>
      <w:r>
        <w:rPr>
          <w:rFonts w:hint="eastAsia" w:ascii="宋体" w:hAnsi="宋体"/>
          <w:color w:val="auto"/>
        </w:rPr>
        <w:t>(姓名)系</w:t>
      </w:r>
      <w:r>
        <w:rPr>
          <w:rFonts w:hint="eastAsia" w:ascii="宋体" w:hAnsi="宋体"/>
          <w:color w:val="auto"/>
          <w:u w:val="single"/>
        </w:rPr>
        <w:t xml:space="preserve">                       </w:t>
      </w:r>
      <w:r>
        <w:rPr>
          <w:rFonts w:hint="eastAsia" w:ascii="宋体" w:hAnsi="宋体"/>
          <w:color w:val="auto"/>
        </w:rPr>
        <w:t>(投标人单位名称)的法定代表人，现委托</w:t>
      </w:r>
      <w:r>
        <w:rPr>
          <w:rFonts w:hint="eastAsia" w:ascii="宋体" w:hAnsi="宋体"/>
          <w:color w:val="auto"/>
          <w:u w:val="single"/>
        </w:rPr>
        <w:t xml:space="preserve">        </w:t>
      </w:r>
      <w:r>
        <w:rPr>
          <w:rFonts w:hint="eastAsia" w:ascii="宋体" w:hAnsi="宋体"/>
          <w:color w:val="auto"/>
        </w:rPr>
        <w:t>(姓名)（身份证号：</w:t>
      </w:r>
      <w:r>
        <w:rPr>
          <w:rFonts w:hint="eastAsia" w:ascii="宋体" w:hAnsi="宋体"/>
          <w:color w:val="auto"/>
          <w:u w:val="single"/>
        </w:rPr>
        <w:t xml:space="preserve">                   </w:t>
      </w:r>
      <w:r>
        <w:rPr>
          <w:rFonts w:hint="eastAsia" w:ascii="宋体" w:hAnsi="宋体"/>
          <w:color w:val="auto"/>
        </w:rPr>
        <w:t>）为我方代理人。代理人根据授权，以我方名义签署、澄清、说明、补正、递交、撤回、修改</w:t>
      </w:r>
      <w:r>
        <w:rPr>
          <w:rFonts w:hint="eastAsia" w:ascii="宋体" w:hAnsi="宋体"/>
          <w:color w:val="auto"/>
          <w:u w:val="single"/>
        </w:rPr>
        <w:t xml:space="preserve">                    </w:t>
      </w:r>
      <w:r>
        <w:rPr>
          <w:rFonts w:hint="eastAsia" w:ascii="宋体" w:hAnsi="宋体"/>
          <w:color w:val="auto"/>
        </w:rPr>
        <w:t>（项目名称）施工投标文件，签订合同和处理有关事宜，其法律后果由我方承担。</w:t>
      </w:r>
    </w:p>
    <w:p>
      <w:pPr>
        <w:pStyle w:val="12"/>
        <w:snapToGrid w:val="0"/>
        <w:spacing w:line="360" w:lineRule="auto"/>
        <w:ind w:firstLine="2160" w:firstLineChars="900"/>
        <w:rPr>
          <w:rFonts w:ascii="宋体" w:hAnsi="宋体"/>
          <w:color w:val="auto"/>
        </w:rPr>
      </w:pPr>
      <w:r>
        <w:rPr>
          <w:rFonts w:hint="eastAsia" w:ascii="宋体" w:hAnsi="宋体"/>
          <w:color w:val="auto"/>
        </w:rPr>
        <w:t>投标人：</w:t>
      </w:r>
      <w:r>
        <w:rPr>
          <w:rFonts w:hint="eastAsia" w:ascii="宋体" w:hAnsi="宋体"/>
          <w:color w:val="auto"/>
          <w:u w:val="single"/>
        </w:rPr>
        <w:t xml:space="preserve">                       </w:t>
      </w:r>
      <w:r>
        <w:rPr>
          <w:rFonts w:hint="eastAsia" w:ascii="宋体" w:hAnsi="宋体"/>
          <w:color w:val="auto"/>
        </w:rPr>
        <w:t>(盖单位章)</w:t>
      </w:r>
    </w:p>
    <w:p>
      <w:pPr>
        <w:pStyle w:val="12"/>
        <w:snapToGrid w:val="0"/>
        <w:spacing w:line="360" w:lineRule="auto"/>
        <w:ind w:firstLine="2160" w:firstLineChars="900"/>
        <w:rPr>
          <w:rFonts w:ascii="宋体" w:hAnsi="宋体"/>
          <w:b w:val="0"/>
          <w:bCs w:val="0"/>
          <w:color w:val="auto"/>
        </w:rPr>
      </w:pPr>
      <w:r>
        <w:rPr>
          <w:rFonts w:hint="eastAsia" w:ascii="宋体" w:hAnsi="宋体"/>
          <w:b w:val="0"/>
          <w:bCs w:val="0"/>
          <w:color w:val="auto"/>
        </w:rPr>
        <w:t xml:space="preserve">法定代表人： </w:t>
      </w:r>
      <w:r>
        <w:rPr>
          <w:rFonts w:hint="eastAsia" w:ascii="宋体" w:hAnsi="宋体"/>
          <w:b w:val="0"/>
          <w:bCs w:val="0"/>
          <w:color w:val="auto"/>
          <w:u w:val="single"/>
        </w:rPr>
        <w:t xml:space="preserve">                      </w:t>
      </w:r>
      <w:r>
        <w:rPr>
          <w:rFonts w:hint="eastAsia" w:ascii="宋体" w:hAnsi="宋体"/>
          <w:b w:val="0"/>
          <w:bCs w:val="0"/>
          <w:color w:val="auto"/>
        </w:rPr>
        <w:t>(签字或印章)</w:t>
      </w:r>
    </w:p>
    <w:p>
      <w:pPr>
        <w:pStyle w:val="12"/>
        <w:snapToGrid w:val="0"/>
        <w:spacing w:line="360" w:lineRule="auto"/>
        <w:ind w:firstLine="2160" w:firstLineChars="900"/>
        <w:jc w:val="both"/>
        <w:rPr>
          <w:rFonts w:ascii="宋体" w:hAnsi="宋体"/>
          <w:color w:val="auto"/>
        </w:rPr>
      </w:pPr>
      <w:r>
        <w:rPr>
          <w:rFonts w:hint="eastAsia" w:ascii="宋体" w:hAnsi="宋体"/>
          <w:color w:val="auto"/>
        </w:rPr>
        <w:t>日期：</w:t>
      </w:r>
      <w:r>
        <w:rPr>
          <w:rFonts w:hint="eastAsia" w:ascii="宋体" w:hAnsi="宋体"/>
          <w:color w:val="auto"/>
          <w:u w:val="single"/>
        </w:rPr>
        <w:t xml:space="preserve">         </w:t>
      </w:r>
      <w:r>
        <w:rPr>
          <w:rFonts w:hint="eastAsia" w:ascii="宋体" w:hAnsi="宋体"/>
          <w:color w:val="auto"/>
        </w:rPr>
        <w:t>年</w:t>
      </w:r>
      <w:r>
        <w:rPr>
          <w:rFonts w:hint="eastAsia" w:ascii="宋体" w:hAnsi="宋体"/>
          <w:color w:val="auto"/>
          <w:u w:val="single"/>
        </w:rPr>
        <w:t xml:space="preserve">       </w:t>
      </w:r>
      <w:r>
        <w:rPr>
          <w:rFonts w:hint="eastAsia" w:ascii="宋体" w:hAnsi="宋体"/>
          <w:color w:val="auto"/>
        </w:rPr>
        <w:t>月</w:t>
      </w:r>
      <w:r>
        <w:rPr>
          <w:rFonts w:hint="eastAsia" w:ascii="宋体" w:hAnsi="宋体"/>
          <w:color w:val="auto"/>
          <w:u w:val="single"/>
        </w:rPr>
        <w:t xml:space="preserve">      </w:t>
      </w:r>
      <w:r>
        <w:rPr>
          <w:rFonts w:hint="eastAsia" w:ascii="宋体" w:hAnsi="宋体"/>
          <w:color w:val="auto"/>
        </w:rPr>
        <w:t>日</w:t>
      </w:r>
    </w:p>
    <w:p>
      <w:pPr>
        <w:pStyle w:val="12"/>
        <w:snapToGrid w:val="0"/>
        <w:spacing w:line="360" w:lineRule="auto"/>
        <w:ind w:firstLine="0"/>
        <w:rPr>
          <w:rFonts w:ascii="宋体" w:hAnsi="宋体"/>
          <w:color w:val="auto"/>
        </w:rPr>
      </w:pPr>
    </w:p>
    <w:p>
      <w:pPr>
        <w:pStyle w:val="12"/>
        <w:spacing w:line="360" w:lineRule="auto"/>
        <w:jc w:val="left"/>
        <w:rPr>
          <w:rFonts w:ascii="宋体" w:hAnsi="宋体"/>
          <w:color w:val="auto"/>
          <w:sz w:val="30"/>
        </w:rPr>
      </w:pPr>
    </w:p>
    <w:p>
      <w:pPr>
        <w:pStyle w:val="12"/>
        <w:spacing w:line="360" w:lineRule="auto"/>
        <w:ind w:firstLine="960" w:firstLineChars="400"/>
        <w:jc w:val="both"/>
        <w:rPr>
          <w:rFonts w:hint="eastAsia" w:ascii="宋体" w:hAnsi="宋体"/>
          <w:color w:val="auto"/>
        </w:rPr>
      </w:pPr>
      <w:r>
        <w:rPr>
          <w:rFonts w:hint="eastAsia" w:ascii="宋体" w:hAnsi="宋体"/>
          <w:color w:val="auto"/>
        </w:rPr>
        <w:t>法定代表人身份证复印件贴于此处。</w:t>
      </w:r>
    </w:p>
    <w:p>
      <w:pPr>
        <w:pStyle w:val="12"/>
        <w:spacing w:line="360" w:lineRule="auto"/>
        <w:jc w:val="left"/>
        <w:rPr>
          <w:rFonts w:ascii="宋体" w:hAnsi="宋体"/>
          <w:color w:val="auto"/>
          <w:sz w:val="30"/>
        </w:rPr>
      </w:pPr>
    </w:p>
    <w:p>
      <w:pPr>
        <w:pStyle w:val="12"/>
        <w:spacing w:line="360" w:lineRule="auto"/>
        <w:jc w:val="left"/>
        <w:rPr>
          <w:rFonts w:ascii="宋体" w:hAnsi="宋体"/>
          <w:color w:val="auto"/>
          <w:sz w:val="30"/>
        </w:rPr>
      </w:pPr>
    </w:p>
    <w:p>
      <w:pPr>
        <w:pStyle w:val="12"/>
        <w:spacing w:line="360" w:lineRule="auto"/>
        <w:jc w:val="left"/>
        <w:rPr>
          <w:rFonts w:ascii="宋体" w:hAnsi="宋体"/>
          <w:color w:val="auto"/>
          <w:sz w:val="30"/>
        </w:rPr>
      </w:pPr>
    </w:p>
    <w:p>
      <w:pPr>
        <w:pStyle w:val="12"/>
        <w:spacing w:line="360" w:lineRule="auto"/>
        <w:jc w:val="left"/>
        <w:rPr>
          <w:rFonts w:ascii="宋体" w:hAnsi="宋体"/>
          <w:color w:val="auto"/>
          <w:sz w:val="30"/>
        </w:rPr>
      </w:pPr>
    </w:p>
    <w:p>
      <w:pPr>
        <w:pStyle w:val="12"/>
        <w:spacing w:line="360" w:lineRule="auto"/>
        <w:jc w:val="left"/>
        <w:rPr>
          <w:rFonts w:ascii="宋体" w:hAnsi="宋体"/>
          <w:color w:val="auto"/>
          <w:sz w:val="30"/>
        </w:rPr>
      </w:pPr>
    </w:p>
    <w:p>
      <w:pPr>
        <w:pStyle w:val="12"/>
        <w:spacing w:line="360" w:lineRule="auto"/>
        <w:ind w:firstLine="0"/>
        <w:jc w:val="center"/>
        <w:rPr>
          <w:rFonts w:ascii="宋体" w:hAnsi="宋体"/>
          <w:color w:val="auto"/>
          <w:sz w:val="30"/>
        </w:rPr>
      </w:pPr>
    </w:p>
    <w:p>
      <w:pPr>
        <w:pStyle w:val="12"/>
        <w:spacing w:line="360" w:lineRule="auto"/>
        <w:ind w:firstLine="960" w:firstLineChars="400"/>
        <w:jc w:val="both"/>
        <w:rPr>
          <w:rFonts w:ascii="宋体" w:hAnsi="宋体"/>
          <w:color w:val="auto"/>
        </w:rPr>
      </w:pPr>
      <w:r>
        <w:rPr>
          <w:rFonts w:hint="eastAsia" w:ascii="宋体" w:hAnsi="宋体"/>
          <w:color w:val="auto"/>
        </w:rPr>
        <w:t>法定代表授权委托人身份证复印件贴于此处。</w:t>
      </w:r>
    </w:p>
    <w:p>
      <w:pPr>
        <w:pStyle w:val="12"/>
        <w:spacing w:line="360" w:lineRule="auto"/>
        <w:ind w:firstLine="0"/>
        <w:jc w:val="center"/>
        <w:rPr>
          <w:rFonts w:ascii="宋体" w:hAnsi="宋体"/>
          <w:color w:val="auto"/>
          <w:sz w:val="30"/>
        </w:rPr>
      </w:pPr>
    </w:p>
    <w:p>
      <w:pPr>
        <w:pStyle w:val="12"/>
        <w:spacing w:line="360" w:lineRule="auto"/>
        <w:ind w:firstLine="0"/>
        <w:jc w:val="center"/>
        <w:rPr>
          <w:rFonts w:ascii="宋体" w:hAnsi="宋体"/>
          <w:color w:val="auto"/>
          <w:sz w:val="30"/>
        </w:rPr>
      </w:pPr>
    </w:p>
    <w:p>
      <w:pPr>
        <w:pStyle w:val="12"/>
        <w:snapToGrid w:val="0"/>
        <w:spacing w:line="360" w:lineRule="auto"/>
        <w:ind w:firstLine="0"/>
        <w:rPr>
          <w:rFonts w:ascii="宋体" w:hAnsi="宋体"/>
          <w:color w:val="auto"/>
        </w:rPr>
      </w:pPr>
    </w:p>
    <w:p>
      <w:pPr>
        <w:pStyle w:val="12"/>
        <w:snapToGrid w:val="0"/>
        <w:spacing w:line="360" w:lineRule="auto"/>
        <w:ind w:firstLine="0"/>
        <w:jc w:val="right"/>
        <w:rPr>
          <w:rFonts w:ascii="宋体" w:hAnsi="宋体"/>
          <w:color w:val="auto"/>
        </w:rPr>
      </w:pPr>
    </w:p>
    <w:p>
      <w:pPr>
        <w:pStyle w:val="12"/>
        <w:snapToGrid w:val="0"/>
        <w:spacing w:line="360" w:lineRule="auto"/>
        <w:ind w:firstLine="0"/>
        <w:jc w:val="right"/>
        <w:rPr>
          <w:rFonts w:ascii="宋体" w:hAnsi="宋体"/>
          <w:color w:val="auto"/>
        </w:rPr>
      </w:pPr>
    </w:p>
    <w:p>
      <w:pPr>
        <w:spacing w:line="360" w:lineRule="auto"/>
        <w:jc w:val="center"/>
        <w:rPr>
          <w:rFonts w:ascii="宋体" w:hAnsi="宋体"/>
          <w:b/>
          <w:color w:val="auto"/>
          <w:sz w:val="32"/>
        </w:rPr>
      </w:pPr>
    </w:p>
    <w:p>
      <w:pPr>
        <w:spacing w:line="360" w:lineRule="auto"/>
        <w:jc w:val="center"/>
        <w:rPr>
          <w:rFonts w:hint="eastAsia" w:ascii="宋体" w:hAnsi="宋体"/>
          <w:b/>
          <w:color w:val="auto"/>
          <w:sz w:val="32"/>
        </w:rPr>
      </w:pPr>
    </w:p>
    <w:p>
      <w:pPr>
        <w:spacing w:line="360" w:lineRule="auto"/>
        <w:jc w:val="center"/>
        <w:rPr>
          <w:rFonts w:ascii="宋体" w:hAnsi="宋体"/>
          <w:b/>
          <w:color w:val="auto"/>
          <w:sz w:val="32"/>
        </w:rPr>
      </w:pPr>
      <w:r>
        <w:rPr>
          <w:rFonts w:hint="eastAsia" w:ascii="宋体" w:hAnsi="宋体"/>
          <w:b/>
          <w:color w:val="auto"/>
          <w:sz w:val="32"/>
        </w:rPr>
        <w:t>三、投标人一般情况</w:t>
      </w:r>
    </w:p>
    <w:p>
      <w:pPr>
        <w:spacing w:line="360" w:lineRule="auto"/>
        <w:jc w:val="center"/>
        <w:rPr>
          <w:rFonts w:ascii="宋体" w:hAnsi="宋体"/>
          <w:b/>
          <w:color w:val="auto"/>
          <w:sz w:val="32"/>
        </w:rPr>
      </w:pPr>
    </w:p>
    <w:tbl>
      <w:tblPr>
        <w:tblStyle w:val="4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2880"/>
        <w:gridCol w:w="720"/>
        <w:gridCol w:w="47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648" w:type="dxa"/>
            <w:vAlign w:val="center"/>
          </w:tcPr>
          <w:p>
            <w:pPr>
              <w:spacing w:line="360" w:lineRule="auto"/>
              <w:jc w:val="center"/>
              <w:rPr>
                <w:rFonts w:ascii="宋体" w:hAnsi="宋体"/>
                <w:color w:val="auto"/>
              </w:rPr>
            </w:pPr>
            <w:r>
              <w:rPr>
                <w:rFonts w:hint="eastAsia" w:ascii="宋体" w:hAnsi="宋体"/>
                <w:color w:val="auto"/>
              </w:rPr>
              <w:t>1</w:t>
            </w:r>
          </w:p>
        </w:tc>
        <w:tc>
          <w:tcPr>
            <w:tcW w:w="8385" w:type="dxa"/>
            <w:gridSpan w:val="3"/>
            <w:vAlign w:val="center"/>
          </w:tcPr>
          <w:p>
            <w:pPr>
              <w:spacing w:line="360" w:lineRule="auto"/>
              <w:rPr>
                <w:rFonts w:ascii="宋体" w:hAnsi="宋体"/>
                <w:color w:val="auto"/>
                <w:sz w:val="24"/>
              </w:rPr>
            </w:pPr>
            <w:r>
              <w:rPr>
                <w:rFonts w:hint="eastAsia" w:ascii="宋体" w:hAnsi="宋体"/>
                <w:color w:val="auto"/>
                <w:sz w:val="24"/>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648" w:type="dxa"/>
            <w:vAlign w:val="center"/>
          </w:tcPr>
          <w:p>
            <w:pPr>
              <w:spacing w:line="360" w:lineRule="auto"/>
              <w:jc w:val="center"/>
              <w:rPr>
                <w:rFonts w:ascii="宋体" w:hAnsi="宋体"/>
                <w:color w:val="auto"/>
              </w:rPr>
            </w:pPr>
            <w:r>
              <w:rPr>
                <w:rFonts w:hint="eastAsia" w:ascii="宋体" w:hAnsi="宋体"/>
                <w:color w:val="auto"/>
              </w:rPr>
              <w:t>2</w:t>
            </w:r>
          </w:p>
        </w:tc>
        <w:tc>
          <w:tcPr>
            <w:tcW w:w="8385" w:type="dxa"/>
            <w:gridSpan w:val="3"/>
            <w:vAlign w:val="center"/>
          </w:tcPr>
          <w:p>
            <w:pPr>
              <w:spacing w:line="360" w:lineRule="auto"/>
              <w:rPr>
                <w:rFonts w:ascii="宋体" w:hAnsi="宋体"/>
                <w:color w:val="auto"/>
                <w:sz w:val="24"/>
              </w:rPr>
            </w:pPr>
            <w:r>
              <w:rPr>
                <w:rFonts w:hint="eastAsia" w:ascii="宋体" w:hAnsi="宋体"/>
                <w:color w:val="auto"/>
                <w:sz w:val="24"/>
              </w:rPr>
              <w:t>总部地址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648" w:type="dxa"/>
            <w:vAlign w:val="center"/>
          </w:tcPr>
          <w:p>
            <w:pPr>
              <w:spacing w:line="360" w:lineRule="auto"/>
              <w:jc w:val="center"/>
              <w:rPr>
                <w:rFonts w:ascii="宋体" w:hAnsi="宋体"/>
                <w:color w:val="auto"/>
              </w:rPr>
            </w:pPr>
            <w:r>
              <w:rPr>
                <w:rFonts w:hint="eastAsia" w:ascii="宋体" w:hAnsi="宋体"/>
                <w:color w:val="auto"/>
              </w:rPr>
              <w:t>3</w:t>
            </w:r>
          </w:p>
        </w:tc>
        <w:tc>
          <w:tcPr>
            <w:tcW w:w="8385" w:type="dxa"/>
            <w:gridSpan w:val="3"/>
            <w:vAlign w:val="center"/>
          </w:tcPr>
          <w:p>
            <w:pPr>
              <w:spacing w:line="360" w:lineRule="auto"/>
              <w:rPr>
                <w:rFonts w:ascii="宋体" w:hAnsi="宋体"/>
                <w:color w:val="auto"/>
                <w:sz w:val="24"/>
              </w:rPr>
            </w:pPr>
            <w:r>
              <w:rPr>
                <w:rFonts w:hint="eastAsia" w:ascii="宋体" w:hAnsi="宋体"/>
                <w:color w:val="auto"/>
                <w:sz w:val="24"/>
              </w:rPr>
              <w:t>当地代表处地址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48" w:type="dxa"/>
            <w:vAlign w:val="center"/>
          </w:tcPr>
          <w:p>
            <w:pPr>
              <w:spacing w:line="360" w:lineRule="auto"/>
              <w:jc w:val="center"/>
              <w:rPr>
                <w:rFonts w:ascii="宋体" w:hAnsi="宋体"/>
                <w:color w:val="auto"/>
              </w:rPr>
            </w:pPr>
            <w:r>
              <w:rPr>
                <w:rFonts w:hint="eastAsia" w:ascii="宋体" w:hAnsi="宋体"/>
                <w:color w:val="auto"/>
              </w:rPr>
              <w:t>4</w:t>
            </w:r>
          </w:p>
        </w:tc>
        <w:tc>
          <w:tcPr>
            <w:tcW w:w="3600" w:type="dxa"/>
            <w:gridSpan w:val="2"/>
            <w:vAlign w:val="center"/>
          </w:tcPr>
          <w:p>
            <w:pPr>
              <w:spacing w:line="360" w:lineRule="auto"/>
              <w:rPr>
                <w:rFonts w:ascii="宋体" w:hAnsi="宋体"/>
                <w:color w:val="auto"/>
                <w:sz w:val="24"/>
              </w:rPr>
            </w:pPr>
            <w:r>
              <w:rPr>
                <w:rFonts w:hint="eastAsia" w:ascii="宋体" w:hAnsi="宋体"/>
                <w:color w:val="auto"/>
                <w:sz w:val="24"/>
              </w:rPr>
              <w:t>电话</w:t>
            </w:r>
          </w:p>
        </w:tc>
        <w:tc>
          <w:tcPr>
            <w:tcW w:w="4785" w:type="dxa"/>
            <w:vAlign w:val="center"/>
          </w:tcPr>
          <w:p>
            <w:pPr>
              <w:spacing w:line="360" w:lineRule="auto"/>
              <w:rPr>
                <w:rFonts w:ascii="宋体" w:hAnsi="宋体"/>
                <w:color w:val="auto"/>
                <w:sz w:val="24"/>
              </w:rPr>
            </w:pPr>
            <w:r>
              <w:rPr>
                <w:rFonts w:hint="eastAsia" w:ascii="宋体" w:hAnsi="宋体"/>
                <w:color w:val="auto"/>
                <w:sz w:val="24"/>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48" w:type="dxa"/>
            <w:vAlign w:val="center"/>
          </w:tcPr>
          <w:p>
            <w:pPr>
              <w:spacing w:line="360" w:lineRule="auto"/>
              <w:jc w:val="center"/>
              <w:rPr>
                <w:rFonts w:ascii="宋体" w:hAnsi="宋体"/>
                <w:color w:val="auto"/>
              </w:rPr>
            </w:pPr>
            <w:r>
              <w:rPr>
                <w:rFonts w:hint="eastAsia" w:ascii="宋体" w:hAnsi="宋体"/>
                <w:color w:val="auto"/>
              </w:rPr>
              <w:t>5</w:t>
            </w:r>
          </w:p>
        </w:tc>
        <w:tc>
          <w:tcPr>
            <w:tcW w:w="3600" w:type="dxa"/>
            <w:gridSpan w:val="2"/>
            <w:vAlign w:val="center"/>
          </w:tcPr>
          <w:p>
            <w:pPr>
              <w:spacing w:line="360" w:lineRule="auto"/>
              <w:rPr>
                <w:rFonts w:ascii="宋体" w:hAnsi="宋体"/>
                <w:color w:val="auto"/>
                <w:sz w:val="24"/>
              </w:rPr>
            </w:pPr>
            <w:r>
              <w:rPr>
                <w:rFonts w:hint="eastAsia" w:ascii="宋体" w:hAnsi="宋体"/>
                <w:color w:val="auto"/>
                <w:sz w:val="24"/>
              </w:rPr>
              <w:t>传真</w:t>
            </w:r>
          </w:p>
        </w:tc>
        <w:tc>
          <w:tcPr>
            <w:tcW w:w="4785" w:type="dxa"/>
            <w:vAlign w:val="center"/>
          </w:tcPr>
          <w:p>
            <w:pPr>
              <w:spacing w:line="360" w:lineRule="auto"/>
              <w:rPr>
                <w:rFonts w:ascii="宋体" w:hAnsi="宋体"/>
                <w:color w:val="auto"/>
                <w:sz w:val="24"/>
              </w:rPr>
            </w:pPr>
            <w:r>
              <w:rPr>
                <w:rFonts w:hint="eastAsia" w:ascii="宋体" w:hAnsi="宋体"/>
                <w:color w:val="auto"/>
                <w:sz w:val="24"/>
              </w:rPr>
              <w:t>电子邮箱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48" w:type="dxa"/>
            <w:vAlign w:val="center"/>
          </w:tcPr>
          <w:p>
            <w:pPr>
              <w:spacing w:line="360" w:lineRule="auto"/>
              <w:jc w:val="center"/>
              <w:rPr>
                <w:rFonts w:ascii="宋体" w:hAnsi="宋体"/>
                <w:color w:val="auto"/>
              </w:rPr>
            </w:pPr>
            <w:r>
              <w:rPr>
                <w:rFonts w:hint="eastAsia" w:ascii="宋体" w:hAnsi="宋体"/>
                <w:color w:val="auto"/>
              </w:rPr>
              <w:t>6</w:t>
            </w:r>
          </w:p>
        </w:tc>
        <w:tc>
          <w:tcPr>
            <w:tcW w:w="3600" w:type="dxa"/>
            <w:gridSpan w:val="2"/>
            <w:vAlign w:val="center"/>
          </w:tcPr>
          <w:p>
            <w:pPr>
              <w:spacing w:line="360" w:lineRule="auto"/>
              <w:rPr>
                <w:rFonts w:ascii="宋体" w:hAnsi="宋体"/>
                <w:color w:val="auto"/>
                <w:sz w:val="24"/>
              </w:rPr>
            </w:pPr>
            <w:r>
              <w:rPr>
                <w:rFonts w:hint="eastAsia" w:ascii="宋体" w:hAnsi="宋体"/>
                <w:color w:val="auto"/>
                <w:sz w:val="24"/>
              </w:rPr>
              <w:t>注册地</w:t>
            </w:r>
          </w:p>
        </w:tc>
        <w:tc>
          <w:tcPr>
            <w:tcW w:w="4785" w:type="dxa"/>
            <w:vAlign w:val="center"/>
          </w:tcPr>
          <w:p>
            <w:pPr>
              <w:spacing w:line="360" w:lineRule="auto"/>
              <w:rPr>
                <w:rFonts w:ascii="宋体" w:hAnsi="宋体"/>
                <w:color w:val="auto"/>
                <w:sz w:val="24"/>
              </w:rPr>
            </w:pPr>
            <w:r>
              <w:rPr>
                <w:rFonts w:hint="eastAsia" w:ascii="宋体" w:hAnsi="宋体"/>
                <w:color w:val="auto"/>
                <w:sz w:val="24"/>
              </w:rPr>
              <w:t>注册年份（请附营业执照复印件）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884" w:hRule="atLeast"/>
        </w:trPr>
        <w:tc>
          <w:tcPr>
            <w:tcW w:w="648" w:type="dxa"/>
            <w:vAlign w:val="center"/>
          </w:tcPr>
          <w:p>
            <w:pPr>
              <w:spacing w:line="360" w:lineRule="auto"/>
              <w:jc w:val="center"/>
              <w:rPr>
                <w:rFonts w:ascii="宋体" w:hAnsi="宋体"/>
                <w:color w:val="auto"/>
              </w:rPr>
            </w:pPr>
            <w:r>
              <w:rPr>
                <w:rFonts w:hint="eastAsia" w:ascii="宋体" w:hAnsi="宋体"/>
                <w:color w:val="auto"/>
              </w:rPr>
              <w:t>7</w:t>
            </w:r>
          </w:p>
        </w:tc>
        <w:tc>
          <w:tcPr>
            <w:tcW w:w="8385" w:type="dxa"/>
            <w:gridSpan w:val="3"/>
            <w:vAlign w:val="center"/>
          </w:tcPr>
          <w:p>
            <w:pPr>
              <w:spacing w:line="360" w:lineRule="auto"/>
              <w:rPr>
                <w:rFonts w:ascii="宋体" w:hAnsi="宋体"/>
                <w:color w:val="auto"/>
                <w:sz w:val="24"/>
              </w:rPr>
            </w:pPr>
            <w:r>
              <w:rPr>
                <w:rFonts w:hint="eastAsia" w:ascii="宋体" w:hAnsi="宋体"/>
                <w:color w:val="auto"/>
                <w:sz w:val="24"/>
              </w:rPr>
              <w:t>公司资质等级证书号             （请附有关证书的复印件）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648" w:type="dxa"/>
            <w:vAlign w:val="center"/>
          </w:tcPr>
          <w:p>
            <w:pPr>
              <w:spacing w:line="360" w:lineRule="auto"/>
              <w:jc w:val="center"/>
              <w:rPr>
                <w:rFonts w:ascii="宋体" w:hAnsi="宋体"/>
                <w:color w:val="auto"/>
              </w:rPr>
            </w:pPr>
            <w:r>
              <w:rPr>
                <w:rFonts w:hint="eastAsia" w:ascii="宋体" w:hAnsi="宋体"/>
                <w:color w:val="auto"/>
              </w:rPr>
              <w:t>8</w:t>
            </w:r>
          </w:p>
        </w:tc>
        <w:tc>
          <w:tcPr>
            <w:tcW w:w="8385" w:type="dxa"/>
            <w:gridSpan w:val="3"/>
            <w:vAlign w:val="center"/>
          </w:tcPr>
          <w:p>
            <w:pPr>
              <w:spacing w:line="360" w:lineRule="auto"/>
              <w:rPr>
                <w:rFonts w:ascii="宋体" w:hAnsi="宋体"/>
                <w:color w:val="auto"/>
                <w:sz w:val="24"/>
              </w:rPr>
            </w:pPr>
            <w:r>
              <w:rPr>
                <w:rFonts w:hint="eastAsia" w:ascii="宋体" w:hAnsi="宋体"/>
                <w:color w:val="auto"/>
                <w:sz w:val="24"/>
              </w:rPr>
              <w:t>公司</w:t>
            </w:r>
            <w:r>
              <w:rPr>
                <w:rFonts w:hint="eastAsia" w:ascii="宋体" w:hAnsi="宋体"/>
                <w:color w:val="auto"/>
                <w:sz w:val="24"/>
                <w:u w:val="single"/>
              </w:rPr>
              <w:t>（是否通过，何种）</w:t>
            </w:r>
            <w:r>
              <w:rPr>
                <w:rFonts w:hint="eastAsia" w:ascii="宋体" w:hAnsi="宋体"/>
                <w:color w:val="auto"/>
                <w:sz w:val="24"/>
              </w:rPr>
              <w:t>质量保证体系认证（如通过请附相关证书复印件，并提供认证机构年审监督报告）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648" w:type="dxa"/>
            <w:vAlign w:val="center"/>
          </w:tcPr>
          <w:p>
            <w:pPr>
              <w:spacing w:line="360" w:lineRule="auto"/>
              <w:jc w:val="center"/>
              <w:rPr>
                <w:rFonts w:ascii="宋体" w:hAnsi="宋体"/>
                <w:color w:val="auto"/>
              </w:rPr>
            </w:pPr>
            <w:r>
              <w:rPr>
                <w:rFonts w:hint="eastAsia" w:ascii="宋体" w:hAnsi="宋体"/>
                <w:color w:val="auto"/>
              </w:rPr>
              <w:t>9</w:t>
            </w:r>
          </w:p>
        </w:tc>
        <w:tc>
          <w:tcPr>
            <w:tcW w:w="8385" w:type="dxa"/>
            <w:gridSpan w:val="3"/>
            <w:vAlign w:val="center"/>
          </w:tcPr>
          <w:p>
            <w:pPr>
              <w:spacing w:line="360" w:lineRule="auto"/>
              <w:rPr>
                <w:rFonts w:ascii="宋体" w:hAnsi="宋体"/>
                <w:color w:val="auto"/>
                <w:sz w:val="24"/>
              </w:rPr>
            </w:pPr>
            <w:r>
              <w:rPr>
                <w:rFonts w:hint="eastAsia" w:ascii="宋体" w:hAnsi="宋体"/>
                <w:color w:val="auto"/>
                <w:sz w:val="24"/>
              </w:rPr>
              <w:t>主营范围</w:t>
            </w:r>
          </w:p>
          <w:p>
            <w:pPr>
              <w:spacing w:line="360" w:lineRule="auto"/>
              <w:rPr>
                <w:rFonts w:ascii="宋体" w:hAnsi="宋体"/>
                <w:color w:val="auto"/>
                <w:sz w:val="24"/>
                <w:u w:val="single"/>
              </w:rPr>
            </w:pPr>
            <w:r>
              <w:rPr>
                <w:rFonts w:hint="eastAsia" w:ascii="宋体" w:hAnsi="宋体"/>
                <w:color w:val="auto"/>
                <w:sz w:val="24"/>
              </w:rPr>
              <w:t>1．</w:t>
            </w:r>
          </w:p>
          <w:p>
            <w:pPr>
              <w:spacing w:line="360" w:lineRule="auto"/>
              <w:rPr>
                <w:rFonts w:ascii="宋体" w:hAnsi="宋体"/>
                <w:color w:val="auto"/>
                <w:sz w:val="24"/>
              </w:rPr>
            </w:pPr>
            <w:r>
              <w:rPr>
                <w:rFonts w:hint="eastAsia" w:ascii="宋体" w:hAnsi="宋体"/>
                <w:color w:val="auto"/>
                <w:sz w:val="24"/>
              </w:rPr>
              <w:t>2．</w:t>
            </w:r>
          </w:p>
          <w:p>
            <w:pPr>
              <w:spacing w:line="360" w:lineRule="auto"/>
              <w:rPr>
                <w:rFonts w:ascii="宋体" w:hAnsi="宋体"/>
                <w:color w:val="auto"/>
                <w:sz w:val="24"/>
                <w:u w:val="single"/>
              </w:rPr>
            </w:pPr>
            <w:r>
              <w:rPr>
                <w:rFonts w:hint="eastAsia" w:ascii="宋体" w:hAnsi="宋体"/>
                <w:color w:val="auto"/>
                <w:sz w:val="24"/>
              </w:rPr>
              <w:t>3．</w:t>
            </w:r>
          </w:p>
          <w:p>
            <w:pPr>
              <w:spacing w:line="360" w:lineRule="auto"/>
              <w:rPr>
                <w:rFonts w:ascii="宋体" w:hAnsi="宋体"/>
                <w:color w:val="auto"/>
                <w:sz w:val="24"/>
                <w:u w:val="single"/>
              </w:rPr>
            </w:pPr>
            <w:r>
              <w:rPr>
                <w:rFonts w:hint="eastAsia" w:ascii="宋体" w:hAnsi="宋体"/>
                <w:color w:val="auto"/>
                <w:sz w:val="24"/>
              </w:rPr>
              <w:t>4．</w:t>
            </w:r>
          </w:p>
          <w:p>
            <w:pPr>
              <w:spacing w:line="360" w:lineRule="auto"/>
              <w:rPr>
                <w:rFonts w:ascii="宋体" w:hAnsi="宋体"/>
                <w:color w:val="auto"/>
                <w:sz w:val="24"/>
              </w:rPr>
            </w:pPr>
            <w:r>
              <w:rPr>
                <w:rFonts w:hint="eastAsia" w:ascii="宋体" w:hAnsi="宋体"/>
                <w:color w:val="auto"/>
                <w:sz w:val="24"/>
              </w:rPr>
              <w:t>…</w:t>
            </w:r>
          </w:p>
          <w:p>
            <w:pPr>
              <w:spacing w:line="360" w:lineRule="auto"/>
              <w:rPr>
                <w:rFonts w:ascii="宋体" w:hAnsi="宋体"/>
                <w:color w:val="auto"/>
                <w:sz w:val="24"/>
              </w:rPr>
            </w:pPr>
            <w:r>
              <w:rPr>
                <w:rFonts w:hint="eastAsia" w:ascii="宋体" w:hAnsi="宋体"/>
                <w:color w:val="auto"/>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60" w:hRule="atLeast"/>
        </w:trPr>
        <w:tc>
          <w:tcPr>
            <w:tcW w:w="648" w:type="dxa"/>
            <w:vAlign w:val="center"/>
          </w:tcPr>
          <w:p>
            <w:pPr>
              <w:spacing w:line="360" w:lineRule="auto"/>
              <w:jc w:val="center"/>
              <w:rPr>
                <w:rFonts w:ascii="宋体" w:hAnsi="宋体"/>
                <w:color w:val="auto"/>
              </w:rPr>
            </w:pPr>
            <w:r>
              <w:rPr>
                <w:rFonts w:hint="eastAsia" w:ascii="宋体" w:hAnsi="宋体"/>
                <w:color w:val="auto"/>
              </w:rPr>
              <w:t>10</w:t>
            </w:r>
          </w:p>
        </w:tc>
        <w:tc>
          <w:tcPr>
            <w:tcW w:w="2880" w:type="dxa"/>
            <w:vAlign w:val="center"/>
          </w:tcPr>
          <w:p>
            <w:pPr>
              <w:spacing w:line="360" w:lineRule="auto"/>
              <w:rPr>
                <w:rFonts w:ascii="宋体" w:hAnsi="宋体"/>
                <w:color w:val="auto"/>
                <w:sz w:val="24"/>
              </w:rPr>
            </w:pPr>
            <w:r>
              <w:rPr>
                <w:rFonts w:hint="eastAsia" w:ascii="宋体" w:hAnsi="宋体"/>
                <w:color w:val="auto"/>
                <w:sz w:val="24"/>
              </w:rPr>
              <w:t>作为总承包人经历年数</w:t>
            </w:r>
          </w:p>
        </w:tc>
        <w:tc>
          <w:tcPr>
            <w:tcW w:w="5505" w:type="dxa"/>
            <w:gridSpan w:val="2"/>
            <w:vAlign w:val="center"/>
          </w:tcPr>
          <w:p>
            <w:pPr>
              <w:spacing w:line="360" w:lineRule="auto"/>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60" w:hRule="atLeast"/>
        </w:trPr>
        <w:tc>
          <w:tcPr>
            <w:tcW w:w="648" w:type="dxa"/>
            <w:vAlign w:val="center"/>
          </w:tcPr>
          <w:p>
            <w:pPr>
              <w:spacing w:line="360" w:lineRule="auto"/>
              <w:jc w:val="center"/>
              <w:rPr>
                <w:rFonts w:ascii="宋体" w:hAnsi="宋体"/>
                <w:color w:val="auto"/>
              </w:rPr>
            </w:pPr>
            <w:r>
              <w:rPr>
                <w:rFonts w:hint="eastAsia" w:ascii="宋体" w:hAnsi="宋体"/>
                <w:color w:val="auto"/>
              </w:rPr>
              <w:t>11</w:t>
            </w:r>
          </w:p>
        </w:tc>
        <w:tc>
          <w:tcPr>
            <w:tcW w:w="2880" w:type="dxa"/>
            <w:vAlign w:val="center"/>
          </w:tcPr>
          <w:p>
            <w:pPr>
              <w:spacing w:line="360" w:lineRule="auto"/>
              <w:rPr>
                <w:rFonts w:ascii="宋体" w:hAnsi="宋体"/>
                <w:color w:val="auto"/>
                <w:sz w:val="24"/>
              </w:rPr>
            </w:pPr>
            <w:r>
              <w:rPr>
                <w:rFonts w:hint="eastAsia" w:ascii="宋体" w:hAnsi="宋体"/>
                <w:color w:val="auto"/>
                <w:sz w:val="24"/>
              </w:rPr>
              <w:t>作为分包商经历年数</w:t>
            </w:r>
          </w:p>
        </w:tc>
        <w:tc>
          <w:tcPr>
            <w:tcW w:w="5505" w:type="dxa"/>
            <w:gridSpan w:val="2"/>
            <w:vAlign w:val="center"/>
          </w:tcPr>
          <w:p>
            <w:pPr>
              <w:spacing w:line="360" w:lineRule="auto"/>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60" w:hRule="atLeast"/>
        </w:trPr>
        <w:tc>
          <w:tcPr>
            <w:tcW w:w="648" w:type="dxa"/>
            <w:vAlign w:val="center"/>
          </w:tcPr>
          <w:p>
            <w:pPr>
              <w:spacing w:line="360" w:lineRule="auto"/>
              <w:jc w:val="center"/>
              <w:rPr>
                <w:rFonts w:ascii="宋体" w:hAnsi="宋体"/>
                <w:color w:val="auto"/>
              </w:rPr>
            </w:pPr>
            <w:r>
              <w:rPr>
                <w:rFonts w:hint="eastAsia" w:ascii="宋体" w:hAnsi="宋体"/>
                <w:color w:val="auto"/>
              </w:rPr>
              <w:t>12</w:t>
            </w:r>
          </w:p>
        </w:tc>
        <w:tc>
          <w:tcPr>
            <w:tcW w:w="8385" w:type="dxa"/>
            <w:gridSpan w:val="3"/>
            <w:vAlign w:val="center"/>
          </w:tcPr>
          <w:p>
            <w:pPr>
              <w:spacing w:line="360" w:lineRule="auto"/>
              <w:rPr>
                <w:rFonts w:ascii="宋体" w:hAnsi="宋体"/>
                <w:color w:val="auto"/>
                <w:sz w:val="24"/>
              </w:rPr>
            </w:pPr>
            <w:r>
              <w:rPr>
                <w:rFonts w:hint="eastAsia" w:ascii="宋体" w:hAnsi="宋体"/>
                <w:color w:val="auto"/>
                <w:sz w:val="24"/>
              </w:rPr>
              <w:t>其他需要说明的情况</w:t>
            </w:r>
          </w:p>
        </w:tc>
      </w:tr>
    </w:tbl>
    <w:p>
      <w:pPr>
        <w:spacing w:line="360" w:lineRule="auto"/>
        <w:rPr>
          <w:rFonts w:ascii="宋体" w:hAnsi="宋体"/>
          <w:color w:val="auto"/>
          <w:sz w:val="24"/>
        </w:rPr>
      </w:pPr>
      <w:r>
        <w:rPr>
          <w:rFonts w:hint="eastAsia" w:ascii="宋体" w:hAnsi="宋体"/>
          <w:color w:val="auto"/>
          <w:sz w:val="24"/>
        </w:rPr>
        <w:t>注：投标人应附企业营业执照副本、企业资质证书副本、企业安全生产许可证副本复印件。</w:t>
      </w:r>
    </w:p>
    <w:p>
      <w:pPr>
        <w:spacing w:line="360" w:lineRule="auto"/>
        <w:rPr>
          <w:rFonts w:ascii="宋体" w:hAnsi="宋体"/>
          <w:b/>
          <w:color w:val="auto"/>
          <w:sz w:val="28"/>
        </w:rPr>
      </w:pPr>
    </w:p>
    <w:p>
      <w:pPr>
        <w:spacing w:line="360" w:lineRule="auto"/>
        <w:rPr>
          <w:rFonts w:ascii="宋体" w:hAnsi="宋体"/>
          <w:b/>
          <w:color w:val="auto"/>
          <w:sz w:val="28"/>
        </w:rPr>
      </w:pPr>
    </w:p>
    <w:p>
      <w:pPr>
        <w:spacing w:line="360" w:lineRule="auto"/>
        <w:jc w:val="center"/>
        <w:rPr>
          <w:rFonts w:ascii="宋体" w:hAnsi="宋体"/>
          <w:b/>
          <w:color w:val="auto"/>
          <w:sz w:val="28"/>
        </w:rPr>
      </w:pPr>
      <w:r>
        <w:rPr>
          <w:rFonts w:hint="eastAsia" w:ascii="宋体" w:hAnsi="宋体"/>
          <w:b/>
          <w:color w:val="auto"/>
          <w:sz w:val="28"/>
        </w:rPr>
        <w:br w:type="page"/>
      </w:r>
    </w:p>
    <w:p>
      <w:pPr>
        <w:spacing w:after="240" w:line="360" w:lineRule="auto"/>
        <w:jc w:val="center"/>
        <w:rPr>
          <w:rFonts w:ascii="宋体" w:hAnsi="宋体"/>
          <w:b/>
          <w:color w:val="auto"/>
          <w:sz w:val="28"/>
        </w:rPr>
      </w:pPr>
    </w:p>
    <w:p>
      <w:pPr>
        <w:spacing w:after="240" w:line="360" w:lineRule="auto"/>
        <w:jc w:val="center"/>
        <w:rPr>
          <w:rFonts w:ascii="宋体" w:hAnsi="宋体"/>
          <w:b/>
          <w:color w:val="auto"/>
          <w:sz w:val="32"/>
        </w:rPr>
      </w:pPr>
      <w:r>
        <w:rPr>
          <w:rFonts w:hint="eastAsia" w:ascii="宋体" w:hAnsi="宋体"/>
          <w:b/>
          <w:color w:val="auto"/>
          <w:sz w:val="28"/>
          <w:lang w:val="en-US" w:eastAsia="zh-CN"/>
        </w:rPr>
        <w:t>四</w:t>
      </w:r>
      <w:r>
        <w:rPr>
          <w:rFonts w:hint="eastAsia" w:ascii="宋体" w:hAnsi="宋体"/>
          <w:b/>
          <w:color w:val="auto"/>
          <w:sz w:val="28"/>
        </w:rPr>
        <w:t>、</w:t>
      </w:r>
      <w:r>
        <w:rPr>
          <w:rFonts w:hint="eastAsia" w:ascii="宋体" w:hAnsi="宋体"/>
          <w:b/>
          <w:color w:val="auto"/>
          <w:sz w:val="32"/>
        </w:rPr>
        <w:t>拟派往本招标工程项目负责人简历表</w:t>
      </w:r>
    </w:p>
    <w:p>
      <w:pPr>
        <w:spacing w:line="360" w:lineRule="auto"/>
        <w:rPr>
          <w:rFonts w:ascii="宋体" w:hAnsi="宋体"/>
          <w:color w:val="auto"/>
          <w:sz w:val="24"/>
        </w:rPr>
      </w:pPr>
      <w:r>
        <w:rPr>
          <w:rFonts w:hint="eastAsia" w:ascii="宋体" w:hAnsi="宋体"/>
          <w:color w:val="auto"/>
          <w:sz w:val="24"/>
        </w:rPr>
        <w:t>投标人名称</w:t>
      </w:r>
    </w:p>
    <w:tbl>
      <w:tblPr>
        <w:tblStyle w:val="4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592"/>
        <w:gridCol w:w="1420"/>
        <w:gridCol w:w="400"/>
        <w:gridCol w:w="828"/>
        <w:gridCol w:w="192"/>
        <w:gridCol w:w="708"/>
        <w:gridCol w:w="342"/>
        <w:gridCol w:w="558"/>
        <w:gridCol w:w="870"/>
        <w:gridCol w:w="570"/>
        <w:gridCol w:w="27"/>
        <w:gridCol w:w="258"/>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2" w:hRule="atLeast"/>
        </w:trPr>
        <w:tc>
          <w:tcPr>
            <w:tcW w:w="828" w:type="dxa"/>
            <w:vAlign w:val="center"/>
          </w:tcPr>
          <w:p>
            <w:pPr>
              <w:spacing w:line="360" w:lineRule="auto"/>
              <w:jc w:val="center"/>
              <w:rPr>
                <w:rFonts w:ascii="宋体" w:hAnsi="宋体"/>
                <w:color w:val="auto"/>
                <w:sz w:val="24"/>
              </w:rPr>
            </w:pPr>
            <w:r>
              <w:rPr>
                <w:rFonts w:hint="eastAsia" w:ascii="宋体" w:hAnsi="宋体"/>
                <w:color w:val="auto"/>
                <w:sz w:val="24"/>
              </w:rPr>
              <w:t>姓名</w:t>
            </w:r>
          </w:p>
        </w:tc>
        <w:tc>
          <w:tcPr>
            <w:tcW w:w="3240" w:type="dxa"/>
            <w:gridSpan w:val="4"/>
            <w:vAlign w:val="center"/>
          </w:tcPr>
          <w:p>
            <w:pPr>
              <w:spacing w:line="360" w:lineRule="auto"/>
              <w:jc w:val="center"/>
              <w:rPr>
                <w:rFonts w:ascii="宋体" w:hAnsi="宋体"/>
                <w:color w:val="auto"/>
                <w:sz w:val="24"/>
              </w:rPr>
            </w:pPr>
          </w:p>
        </w:tc>
        <w:tc>
          <w:tcPr>
            <w:tcW w:w="900" w:type="dxa"/>
            <w:gridSpan w:val="2"/>
            <w:vAlign w:val="center"/>
          </w:tcPr>
          <w:p>
            <w:pPr>
              <w:spacing w:line="360" w:lineRule="auto"/>
              <w:jc w:val="center"/>
              <w:rPr>
                <w:rFonts w:ascii="宋体" w:hAnsi="宋体"/>
                <w:color w:val="auto"/>
                <w:sz w:val="24"/>
              </w:rPr>
            </w:pPr>
            <w:r>
              <w:rPr>
                <w:rFonts w:hint="eastAsia" w:ascii="宋体" w:hAnsi="宋体"/>
                <w:color w:val="auto"/>
                <w:sz w:val="24"/>
              </w:rPr>
              <w:t>性别</w:t>
            </w:r>
          </w:p>
        </w:tc>
        <w:tc>
          <w:tcPr>
            <w:tcW w:w="1770" w:type="dxa"/>
            <w:gridSpan w:val="3"/>
          </w:tcPr>
          <w:p>
            <w:pPr>
              <w:spacing w:line="360" w:lineRule="auto"/>
              <w:rPr>
                <w:rFonts w:ascii="宋体" w:hAnsi="宋体"/>
                <w:color w:val="auto"/>
                <w:sz w:val="24"/>
              </w:rPr>
            </w:pPr>
          </w:p>
        </w:tc>
        <w:tc>
          <w:tcPr>
            <w:tcW w:w="855" w:type="dxa"/>
            <w:gridSpan w:val="3"/>
            <w:vAlign w:val="center"/>
          </w:tcPr>
          <w:p>
            <w:pPr>
              <w:spacing w:line="360" w:lineRule="auto"/>
              <w:ind w:left="27"/>
              <w:jc w:val="center"/>
              <w:rPr>
                <w:rFonts w:ascii="宋体" w:hAnsi="宋体"/>
                <w:color w:val="auto"/>
                <w:sz w:val="24"/>
              </w:rPr>
            </w:pPr>
            <w:r>
              <w:rPr>
                <w:rFonts w:hint="eastAsia" w:ascii="宋体" w:hAnsi="宋体"/>
                <w:color w:val="auto"/>
                <w:sz w:val="24"/>
              </w:rPr>
              <w:t>年龄</w:t>
            </w:r>
          </w:p>
        </w:tc>
        <w:tc>
          <w:tcPr>
            <w:tcW w:w="1440" w:type="dxa"/>
          </w:tcPr>
          <w:p>
            <w:pPr>
              <w:spacing w:line="360" w:lineRule="auto"/>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3" w:hRule="atLeast"/>
        </w:trPr>
        <w:tc>
          <w:tcPr>
            <w:tcW w:w="828" w:type="dxa"/>
            <w:vAlign w:val="center"/>
          </w:tcPr>
          <w:p>
            <w:pPr>
              <w:spacing w:line="360" w:lineRule="auto"/>
              <w:jc w:val="center"/>
              <w:rPr>
                <w:rFonts w:ascii="宋体" w:hAnsi="宋体"/>
                <w:color w:val="auto"/>
                <w:sz w:val="24"/>
              </w:rPr>
            </w:pPr>
            <w:r>
              <w:rPr>
                <w:rFonts w:hint="eastAsia" w:ascii="宋体" w:hAnsi="宋体"/>
                <w:color w:val="auto"/>
                <w:sz w:val="24"/>
              </w:rPr>
              <w:t>职务</w:t>
            </w:r>
          </w:p>
        </w:tc>
        <w:tc>
          <w:tcPr>
            <w:tcW w:w="3240" w:type="dxa"/>
            <w:gridSpan w:val="4"/>
            <w:vAlign w:val="center"/>
          </w:tcPr>
          <w:p>
            <w:pPr>
              <w:spacing w:line="360" w:lineRule="auto"/>
              <w:jc w:val="center"/>
              <w:rPr>
                <w:rFonts w:ascii="宋体" w:hAnsi="宋体"/>
                <w:color w:val="auto"/>
                <w:sz w:val="24"/>
              </w:rPr>
            </w:pPr>
          </w:p>
        </w:tc>
        <w:tc>
          <w:tcPr>
            <w:tcW w:w="900" w:type="dxa"/>
            <w:gridSpan w:val="2"/>
            <w:vAlign w:val="center"/>
          </w:tcPr>
          <w:p>
            <w:pPr>
              <w:spacing w:line="360" w:lineRule="auto"/>
              <w:jc w:val="center"/>
              <w:rPr>
                <w:rFonts w:ascii="宋体" w:hAnsi="宋体"/>
                <w:color w:val="auto"/>
                <w:sz w:val="24"/>
              </w:rPr>
            </w:pPr>
            <w:r>
              <w:rPr>
                <w:rFonts w:hint="eastAsia" w:ascii="宋体" w:hAnsi="宋体"/>
                <w:color w:val="auto"/>
                <w:sz w:val="24"/>
              </w:rPr>
              <w:t>职称</w:t>
            </w:r>
          </w:p>
        </w:tc>
        <w:tc>
          <w:tcPr>
            <w:tcW w:w="1770" w:type="dxa"/>
            <w:gridSpan w:val="3"/>
          </w:tcPr>
          <w:p>
            <w:pPr>
              <w:spacing w:line="360" w:lineRule="auto"/>
              <w:rPr>
                <w:rFonts w:ascii="宋体" w:hAnsi="宋体"/>
                <w:color w:val="auto"/>
                <w:sz w:val="24"/>
              </w:rPr>
            </w:pPr>
          </w:p>
        </w:tc>
        <w:tc>
          <w:tcPr>
            <w:tcW w:w="855" w:type="dxa"/>
            <w:gridSpan w:val="3"/>
            <w:vAlign w:val="center"/>
          </w:tcPr>
          <w:p>
            <w:pPr>
              <w:spacing w:line="360" w:lineRule="auto"/>
              <w:jc w:val="center"/>
              <w:rPr>
                <w:rFonts w:ascii="宋体" w:hAnsi="宋体"/>
                <w:color w:val="auto"/>
                <w:sz w:val="24"/>
              </w:rPr>
            </w:pPr>
            <w:r>
              <w:rPr>
                <w:rFonts w:hint="eastAsia" w:ascii="宋体" w:hAnsi="宋体"/>
                <w:color w:val="auto"/>
                <w:sz w:val="24"/>
              </w:rPr>
              <w:t>学历</w:t>
            </w:r>
          </w:p>
        </w:tc>
        <w:tc>
          <w:tcPr>
            <w:tcW w:w="1440" w:type="dxa"/>
          </w:tcPr>
          <w:p>
            <w:pPr>
              <w:spacing w:line="360" w:lineRule="auto"/>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23" w:hRule="atLeast"/>
        </w:trPr>
        <w:tc>
          <w:tcPr>
            <w:tcW w:w="3240" w:type="dxa"/>
            <w:gridSpan w:val="4"/>
            <w:vAlign w:val="center"/>
          </w:tcPr>
          <w:p>
            <w:pPr>
              <w:spacing w:line="360" w:lineRule="auto"/>
              <w:jc w:val="center"/>
              <w:rPr>
                <w:rFonts w:ascii="宋体" w:hAnsi="宋体"/>
                <w:color w:val="auto"/>
                <w:sz w:val="24"/>
              </w:rPr>
            </w:pPr>
            <w:r>
              <w:rPr>
                <w:rFonts w:hint="eastAsia" w:ascii="宋体" w:hAnsi="宋体"/>
                <w:color w:val="auto"/>
                <w:sz w:val="24"/>
              </w:rPr>
              <w:t>参加工作时间</w:t>
            </w:r>
          </w:p>
        </w:tc>
        <w:tc>
          <w:tcPr>
            <w:tcW w:w="2070" w:type="dxa"/>
            <w:gridSpan w:val="4"/>
            <w:vAlign w:val="center"/>
          </w:tcPr>
          <w:p>
            <w:pPr>
              <w:spacing w:line="360" w:lineRule="auto"/>
              <w:ind w:left="1182"/>
              <w:jc w:val="center"/>
              <w:rPr>
                <w:rFonts w:ascii="宋体" w:hAnsi="宋体"/>
                <w:color w:val="auto"/>
                <w:sz w:val="24"/>
              </w:rPr>
            </w:pPr>
          </w:p>
        </w:tc>
        <w:tc>
          <w:tcPr>
            <w:tcW w:w="2025" w:type="dxa"/>
            <w:gridSpan w:val="4"/>
            <w:vAlign w:val="center"/>
          </w:tcPr>
          <w:p>
            <w:pPr>
              <w:spacing w:line="360" w:lineRule="auto"/>
              <w:jc w:val="center"/>
              <w:rPr>
                <w:rFonts w:ascii="宋体" w:hAnsi="宋体"/>
                <w:color w:val="auto"/>
                <w:sz w:val="24"/>
              </w:rPr>
            </w:pPr>
            <w:r>
              <w:rPr>
                <w:rFonts w:hint="eastAsia" w:ascii="宋体" w:hAnsi="宋体"/>
                <w:color w:val="auto"/>
                <w:sz w:val="24"/>
              </w:rPr>
              <w:t>担任项目负责人</w:t>
            </w:r>
          </w:p>
          <w:p>
            <w:pPr>
              <w:spacing w:line="360" w:lineRule="auto"/>
              <w:jc w:val="center"/>
              <w:rPr>
                <w:rFonts w:ascii="宋体" w:hAnsi="宋体"/>
                <w:color w:val="auto"/>
                <w:sz w:val="24"/>
              </w:rPr>
            </w:pPr>
            <w:r>
              <w:rPr>
                <w:rFonts w:hint="eastAsia" w:ascii="宋体" w:hAnsi="宋体"/>
                <w:color w:val="auto"/>
                <w:sz w:val="24"/>
              </w:rPr>
              <w:t>年限</w:t>
            </w:r>
          </w:p>
        </w:tc>
        <w:tc>
          <w:tcPr>
            <w:tcW w:w="1698" w:type="dxa"/>
            <w:gridSpan w:val="2"/>
          </w:tcPr>
          <w:p>
            <w:pPr>
              <w:spacing w:line="360" w:lineRule="auto"/>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23" w:hRule="atLeast"/>
        </w:trPr>
        <w:tc>
          <w:tcPr>
            <w:tcW w:w="3240" w:type="dxa"/>
            <w:gridSpan w:val="4"/>
            <w:vAlign w:val="center"/>
          </w:tcPr>
          <w:p>
            <w:pPr>
              <w:spacing w:line="360" w:lineRule="auto"/>
              <w:jc w:val="center"/>
              <w:rPr>
                <w:rFonts w:ascii="宋体" w:hAnsi="宋体"/>
                <w:color w:val="auto"/>
                <w:sz w:val="24"/>
              </w:rPr>
            </w:pPr>
            <w:r>
              <w:rPr>
                <w:rFonts w:hint="eastAsia" w:ascii="宋体" w:hAnsi="宋体"/>
                <w:color w:val="auto"/>
                <w:sz w:val="24"/>
              </w:rPr>
              <w:t>项目负责人资格证书编号</w:t>
            </w:r>
          </w:p>
        </w:tc>
        <w:tc>
          <w:tcPr>
            <w:tcW w:w="5793" w:type="dxa"/>
            <w:gridSpan w:val="10"/>
            <w:vAlign w:val="center"/>
          </w:tcPr>
          <w:p>
            <w:pPr>
              <w:spacing w:line="360" w:lineRule="auto"/>
              <w:jc w:val="center"/>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23" w:hRule="atLeast"/>
        </w:trPr>
        <w:tc>
          <w:tcPr>
            <w:tcW w:w="9033" w:type="dxa"/>
            <w:gridSpan w:val="14"/>
            <w:vAlign w:val="center"/>
          </w:tcPr>
          <w:p>
            <w:pPr>
              <w:spacing w:line="360" w:lineRule="auto"/>
              <w:jc w:val="center"/>
              <w:rPr>
                <w:rFonts w:ascii="宋体" w:hAnsi="宋体"/>
                <w:color w:val="auto"/>
                <w:sz w:val="24"/>
              </w:rPr>
            </w:pPr>
            <w:r>
              <w:rPr>
                <w:rFonts w:hint="eastAsia" w:ascii="宋体" w:hAnsi="宋体"/>
                <w:color w:val="auto"/>
                <w:sz w:val="24"/>
              </w:rPr>
              <w:t>在建和已完工程项目情况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23" w:hRule="atLeast"/>
        </w:trPr>
        <w:tc>
          <w:tcPr>
            <w:tcW w:w="1420" w:type="dxa"/>
            <w:gridSpan w:val="2"/>
            <w:vAlign w:val="center"/>
          </w:tcPr>
          <w:p>
            <w:pPr>
              <w:spacing w:line="360" w:lineRule="auto"/>
              <w:jc w:val="center"/>
              <w:rPr>
                <w:rFonts w:ascii="宋体" w:hAnsi="宋体"/>
                <w:color w:val="auto"/>
                <w:sz w:val="24"/>
              </w:rPr>
            </w:pPr>
            <w:r>
              <w:rPr>
                <w:rFonts w:hint="eastAsia" w:ascii="宋体" w:hAnsi="宋体"/>
                <w:color w:val="auto"/>
                <w:sz w:val="24"/>
              </w:rPr>
              <w:t>建设单位</w:t>
            </w:r>
          </w:p>
        </w:tc>
        <w:tc>
          <w:tcPr>
            <w:tcW w:w="1420" w:type="dxa"/>
            <w:vAlign w:val="center"/>
          </w:tcPr>
          <w:p>
            <w:pPr>
              <w:spacing w:line="360" w:lineRule="auto"/>
              <w:jc w:val="center"/>
              <w:rPr>
                <w:rFonts w:ascii="宋体" w:hAnsi="宋体"/>
                <w:color w:val="auto"/>
                <w:sz w:val="24"/>
              </w:rPr>
            </w:pPr>
            <w:r>
              <w:rPr>
                <w:rFonts w:hint="eastAsia" w:ascii="宋体" w:hAnsi="宋体"/>
                <w:color w:val="auto"/>
                <w:sz w:val="24"/>
              </w:rPr>
              <w:t>项目名称</w:t>
            </w:r>
          </w:p>
        </w:tc>
        <w:tc>
          <w:tcPr>
            <w:tcW w:w="1420" w:type="dxa"/>
            <w:gridSpan w:val="3"/>
            <w:vAlign w:val="center"/>
          </w:tcPr>
          <w:p>
            <w:pPr>
              <w:spacing w:line="360" w:lineRule="auto"/>
              <w:jc w:val="center"/>
              <w:rPr>
                <w:rFonts w:ascii="宋体" w:hAnsi="宋体"/>
                <w:color w:val="auto"/>
                <w:sz w:val="24"/>
              </w:rPr>
            </w:pPr>
            <w:r>
              <w:rPr>
                <w:rFonts w:hint="eastAsia" w:ascii="宋体" w:hAnsi="宋体"/>
                <w:color w:val="auto"/>
                <w:sz w:val="24"/>
              </w:rPr>
              <w:t>建设规模</w:t>
            </w:r>
          </w:p>
        </w:tc>
        <w:tc>
          <w:tcPr>
            <w:tcW w:w="1608" w:type="dxa"/>
            <w:gridSpan w:val="3"/>
            <w:vAlign w:val="center"/>
          </w:tcPr>
          <w:p>
            <w:pPr>
              <w:spacing w:line="360" w:lineRule="auto"/>
              <w:jc w:val="center"/>
              <w:rPr>
                <w:rFonts w:ascii="宋体" w:hAnsi="宋体"/>
                <w:color w:val="auto"/>
                <w:sz w:val="24"/>
              </w:rPr>
            </w:pPr>
            <w:r>
              <w:rPr>
                <w:rFonts w:hint="eastAsia" w:ascii="宋体" w:hAnsi="宋体"/>
                <w:color w:val="auto"/>
                <w:sz w:val="24"/>
              </w:rPr>
              <w:t>开、竣工日期</w:t>
            </w:r>
          </w:p>
        </w:tc>
        <w:tc>
          <w:tcPr>
            <w:tcW w:w="1440" w:type="dxa"/>
            <w:gridSpan w:val="2"/>
            <w:vAlign w:val="center"/>
          </w:tcPr>
          <w:p>
            <w:pPr>
              <w:spacing w:line="360" w:lineRule="auto"/>
              <w:jc w:val="center"/>
              <w:rPr>
                <w:rFonts w:ascii="宋体" w:hAnsi="宋体"/>
                <w:color w:val="auto"/>
                <w:sz w:val="24"/>
              </w:rPr>
            </w:pPr>
            <w:r>
              <w:rPr>
                <w:rFonts w:hint="eastAsia" w:ascii="宋体" w:hAnsi="宋体"/>
                <w:color w:val="auto"/>
                <w:sz w:val="24"/>
              </w:rPr>
              <w:t>在建或已完</w:t>
            </w:r>
          </w:p>
        </w:tc>
        <w:tc>
          <w:tcPr>
            <w:tcW w:w="1725" w:type="dxa"/>
            <w:gridSpan w:val="3"/>
            <w:vAlign w:val="center"/>
          </w:tcPr>
          <w:p>
            <w:pPr>
              <w:spacing w:line="360" w:lineRule="auto"/>
              <w:jc w:val="center"/>
              <w:rPr>
                <w:rFonts w:ascii="宋体" w:hAnsi="宋体"/>
                <w:color w:val="auto"/>
                <w:sz w:val="24"/>
              </w:rPr>
            </w:pPr>
            <w:r>
              <w:rPr>
                <w:rFonts w:hint="eastAsia" w:ascii="宋体" w:hAnsi="宋体"/>
                <w:color w:val="auto"/>
                <w:sz w:val="24"/>
              </w:rPr>
              <w:t>工程质量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23" w:hRule="atLeast"/>
        </w:trPr>
        <w:tc>
          <w:tcPr>
            <w:tcW w:w="1420" w:type="dxa"/>
            <w:gridSpan w:val="2"/>
          </w:tcPr>
          <w:p>
            <w:pPr>
              <w:spacing w:line="360" w:lineRule="auto"/>
              <w:rPr>
                <w:rFonts w:ascii="宋体" w:hAnsi="宋体"/>
                <w:color w:val="auto"/>
                <w:sz w:val="24"/>
              </w:rPr>
            </w:pPr>
          </w:p>
        </w:tc>
        <w:tc>
          <w:tcPr>
            <w:tcW w:w="1420" w:type="dxa"/>
          </w:tcPr>
          <w:p>
            <w:pPr>
              <w:spacing w:line="360" w:lineRule="auto"/>
              <w:rPr>
                <w:rFonts w:ascii="宋体" w:hAnsi="宋体"/>
                <w:color w:val="auto"/>
                <w:sz w:val="24"/>
              </w:rPr>
            </w:pPr>
          </w:p>
        </w:tc>
        <w:tc>
          <w:tcPr>
            <w:tcW w:w="1420" w:type="dxa"/>
            <w:gridSpan w:val="3"/>
          </w:tcPr>
          <w:p>
            <w:pPr>
              <w:spacing w:line="360" w:lineRule="auto"/>
              <w:rPr>
                <w:rFonts w:ascii="宋体" w:hAnsi="宋体"/>
                <w:color w:val="auto"/>
                <w:sz w:val="24"/>
              </w:rPr>
            </w:pPr>
          </w:p>
        </w:tc>
        <w:tc>
          <w:tcPr>
            <w:tcW w:w="1608" w:type="dxa"/>
            <w:gridSpan w:val="3"/>
          </w:tcPr>
          <w:p>
            <w:pPr>
              <w:spacing w:line="360" w:lineRule="auto"/>
              <w:rPr>
                <w:rFonts w:ascii="宋体" w:hAnsi="宋体"/>
                <w:color w:val="auto"/>
                <w:sz w:val="24"/>
              </w:rPr>
            </w:pPr>
          </w:p>
        </w:tc>
        <w:tc>
          <w:tcPr>
            <w:tcW w:w="1440" w:type="dxa"/>
            <w:gridSpan w:val="2"/>
          </w:tcPr>
          <w:p>
            <w:pPr>
              <w:spacing w:line="360" w:lineRule="auto"/>
              <w:rPr>
                <w:rFonts w:ascii="宋体" w:hAnsi="宋体"/>
                <w:color w:val="auto"/>
                <w:sz w:val="24"/>
              </w:rPr>
            </w:pPr>
          </w:p>
        </w:tc>
        <w:tc>
          <w:tcPr>
            <w:tcW w:w="1725" w:type="dxa"/>
            <w:gridSpan w:val="3"/>
          </w:tcPr>
          <w:p>
            <w:pPr>
              <w:spacing w:line="360" w:lineRule="auto"/>
              <w:rPr>
                <w:rFonts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23" w:hRule="atLeast"/>
        </w:trPr>
        <w:tc>
          <w:tcPr>
            <w:tcW w:w="1420" w:type="dxa"/>
            <w:gridSpan w:val="2"/>
          </w:tcPr>
          <w:p>
            <w:pPr>
              <w:spacing w:line="360" w:lineRule="auto"/>
              <w:rPr>
                <w:rFonts w:ascii="宋体" w:hAnsi="宋体"/>
                <w:color w:val="auto"/>
              </w:rPr>
            </w:pPr>
          </w:p>
        </w:tc>
        <w:tc>
          <w:tcPr>
            <w:tcW w:w="1420" w:type="dxa"/>
          </w:tcPr>
          <w:p>
            <w:pPr>
              <w:spacing w:line="360" w:lineRule="auto"/>
              <w:rPr>
                <w:rFonts w:ascii="宋体" w:hAnsi="宋体"/>
                <w:color w:val="auto"/>
              </w:rPr>
            </w:pPr>
          </w:p>
        </w:tc>
        <w:tc>
          <w:tcPr>
            <w:tcW w:w="1420" w:type="dxa"/>
            <w:gridSpan w:val="3"/>
          </w:tcPr>
          <w:p>
            <w:pPr>
              <w:spacing w:line="360" w:lineRule="auto"/>
              <w:rPr>
                <w:rFonts w:ascii="宋体" w:hAnsi="宋体"/>
                <w:color w:val="auto"/>
              </w:rPr>
            </w:pPr>
          </w:p>
        </w:tc>
        <w:tc>
          <w:tcPr>
            <w:tcW w:w="1608" w:type="dxa"/>
            <w:gridSpan w:val="3"/>
          </w:tcPr>
          <w:p>
            <w:pPr>
              <w:spacing w:line="360" w:lineRule="auto"/>
              <w:rPr>
                <w:rFonts w:ascii="宋体" w:hAnsi="宋体"/>
                <w:color w:val="auto"/>
              </w:rPr>
            </w:pPr>
          </w:p>
        </w:tc>
        <w:tc>
          <w:tcPr>
            <w:tcW w:w="1440" w:type="dxa"/>
            <w:gridSpan w:val="2"/>
          </w:tcPr>
          <w:p>
            <w:pPr>
              <w:spacing w:line="360" w:lineRule="auto"/>
              <w:rPr>
                <w:rFonts w:ascii="宋体" w:hAnsi="宋体"/>
                <w:color w:val="auto"/>
              </w:rPr>
            </w:pPr>
          </w:p>
        </w:tc>
        <w:tc>
          <w:tcPr>
            <w:tcW w:w="1725" w:type="dxa"/>
            <w:gridSpan w:val="3"/>
          </w:tcPr>
          <w:p>
            <w:pPr>
              <w:spacing w:line="360" w:lineRule="auto"/>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23" w:hRule="atLeast"/>
        </w:trPr>
        <w:tc>
          <w:tcPr>
            <w:tcW w:w="1420" w:type="dxa"/>
            <w:gridSpan w:val="2"/>
          </w:tcPr>
          <w:p>
            <w:pPr>
              <w:spacing w:line="360" w:lineRule="auto"/>
              <w:rPr>
                <w:rFonts w:ascii="宋体" w:hAnsi="宋体"/>
                <w:color w:val="auto"/>
              </w:rPr>
            </w:pPr>
          </w:p>
        </w:tc>
        <w:tc>
          <w:tcPr>
            <w:tcW w:w="1420" w:type="dxa"/>
          </w:tcPr>
          <w:p>
            <w:pPr>
              <w:spacing w:line="360" w:lineRule="auto"/>
              <w:rPr>
                <w:rFonts w:ascii="宋体" w:hAnsi="宋体"/>
                <w:color w:val="auto"/>
              </w:rPr>
            </w:pPr>
          </w:p>
        </w:tc>
        <w:tc>
          <w:tcPr>
            <w:tcW w:w="1420" w:type="dxa"/>
            <w:gridSpan w:val="3"/>
          </w:tcPr>
          <w:p>
            <w:pPr>
              <w:spacing w:line="360" w:lineRule="auto"/>
              <w:rPr>
                <w:rFonts w:ascii="宋体" w:hAnsi="宋体"/>
                <w:color w:val="auto"/>
              </w:rPr>
            </w:pPr>
          </w:p>
        </w:tc>
        <w:tc>
          <w:tcPr>
            <w:tcW w:w="1608" w:type="dxa"/>
            <w:gridSpan w:val="3"/>
          </w:tcPr>
          <w:p>
            <w:pPr>
              <w:spacing w:line="360" w:lineRule="auto"/>
              <w:rPr>
                <w:rFonts w:ascii="宋体" w:hAnsi="宋体"/>
                <w:color w:val="auto"/>
              </w:rPr>
            </w:pPr>
          </w:p>
        </w:tc>
        <w:tc>
          <w:tcPr>
            <w:tcW w:w="1440" w:type="dxa"/>
            <w:gridSpan w:val="2"/>
          </w:tcPr>
          <w:p>
            <w:pPr>
              <w:spacing w:line="360" w:lineRule="auto"/>
              <w:rPr>
                <w:rFonts w:ascii="宋体" w:hAnsi="宋体"/>
                <w:color w:val="auto"/>
              </w:rPr>
            </w:pPr>
          </w:p>
        </w:tc>
        <w:tc>
          <w:tcPr>
            <w:tcW w:w="1725" w:type="dxa"/>
            <w:gridSpan w:val="3"/>
          </w:tcPr>
          <w:p>
            <w:pPr>
              <w:spacing w:line="360" w:lineRule="auto"/>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22" w:hRule="atLeast"/>
        </w:trPr>
        <w:tc>
          <w:tcPr>
            <w:tcW w:w="1420" w:type="dxa"/>
            <w:gridSpan w:val="2"/>
          </w:tcPr>
          <w:p>
            <w:pPr>
              <w:spacing w:line="360" w:lineRule="auto"/>
              <w:rPr>
                <w:rFonts w:ascii="宋体" w:hAnsi="宋体"/>
                <w:color w:val="auto"/>
              </w:rPr>
            </w:pPr>
          </w:p>
        </w:tc>
        <w:tc>
          <w:tcPr>
            <w:tcW w:w="1420" w:type="dxa"/>
          </w:tcPr>
          <w:p>
            <w:pPr>
              <w:spacing w:line="360" w:lineRule="auto"/>
              <w:rPr>
                <w:rFonts w:ascii="宋体" w:hAnsi="宋体"/>
                <w:color w:val="auto"/>
              </w:rPr>
            </w:pPr>
          </w:p>
        </w:tc>
        <w:tc>
          <w:tcPr>
            <w:tcW w:w="1420" w:type="dxa"/>
            <w:gridSpan w:val="3"/>
          </w:tcPr>
          <w:p>
            <w:pPr>
              <w:spacing w:line="360" w:lineRule="auto"/>
              <w:rPr>
                <w:rFonts w:ascii="宋体" w:hAnsi="宋体"/>
                <w:color w:val="auto"/>
              </w:rPr>
            </w:pPr>
          </w:p>
        </w:tc>
        <w:tc>
          <w:tcPr>
            <w:tcW w:w="1608" w:type="dxa"/>
            <w:gridSpan w:val="3"/>
          </w:tcPr>
          <w:p>
            <w:pPr>
              <w:spacing w:line="360" w:lineRule="auto"/>
              <w:rPr>
                <w:rFonts w:ascii="宋体" w:hAnsi="宋体"/>
                <w:color w:val="auto"/>
              </w:rPr>
            </w:pPr>
          </w:p>
        </w:tc>
        <w:tc>
          <w:tcPr>
            <w:tcW w:w="1440" w:type="dxa"/>
            <w:gridSpan w:val="2"/>
          </w:tcPr>
          <w:p>
            <w:pPr>
              <w:spacing w:line="360" w:lineRule="auto"/>
              <w:rPr>
                <w:rFonts w:ascii="宋体" w:hAnsi="宋体"/>
                <w:color w:val="auto"/>
              </w:rPr>
            </w:pPr>
          </w:p>
        </w:tc>
        <w:tc>
          <w:tcPr>
            <w:tcW w:w="1725" w:type="dxa"/>
            <w:gridSpan w:val="3"/>
          </w:tcPr>
          <w:p>
            <w:pPr>
              <w:spacing w:line="360" w:lineRule="auto"/>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23" w:hRule="atLeast"/>
        </w:trPr>
        <w:tc>
          <w:tcPr>
            <w:tcW w:w="1420" w:type="dxa"/>
            <w:gridSpan w:val="2"/>
          </w:tcPr>
          <w:p>
            <w:pPr>
              <w:spacing w:line="360" w:lineRule="auto"/>
              <w:rPr>
                <w:rFonts w:ascii="宋体" w:hAnsi="宋体"/>
                <w:color w:val="auto"/>
              </w:rPr>
            </w:pPr>
          </w:p>
        </w:tc>
        <w:tc>
          <w:tcPr>
            <w:tcW w:w="1420" w:type="dxa"/>
          </w:tcPr>
          <w:p>
            <w:pPr>
              <w:spacing w:line="360" w:lineRule="auto"/>
              <w:rPr>
                <w:rFonts w:ascii="宋体" w:hAnsi="宋体"/>
                <w:color w:val="auto"/>
              </w:rPr>
            </w:pPr>
          </w:p>
        </w:tc>
        <w:tc>
          <w:tcPr>
            <w:tcW w:w="1420" w:type="dxa"/>
            <w:gridSpan w:val="3"/>
          </w:tcPr>
          <w:p>
            <w:pPr>
              <w:spacing w:line="360" w:lineRule="auto"/>
              <w:rPr>
                <w:rFonts w:ascii="宋体" w:hAnsi="宋体"/>
                <w:color w:val="auto"/>
              </w:rPr>
            </w:pPr>
          </w:p>
        </w:tc>
        <w:tc>
          <w:tcPr>
            <w:tcW w:w="1608" w:type="dxa"/>
            <w:gridSpan w:val="3"/>
          </w:tcPr>
          <w:p>
            <w:pPr>
              <w:spacing w:line="360" w:lineRule="auto"/>
              <w:rPr>
                <w:rFonts w:ascii="宋体" w:hAnsi="宋体"/>
                <w:color w:val="auto"/>
              </w:rPr>
            </w:pPr>
          </w:p>
        </w:tc>
        <w:tc>
          <w:tcPr>
            <w:tcW w:w="1440" w:type="dxa"/>
            <w:gridSpan w:val="2"/>
          </w:tcPr>
          <w:p>
            <w:pPr>
              <w:spacing w:line="360" w:lineRule="auto"/>
              <w:rPr>
                <w:rFonts w:ascii="宋体" w:hAnsi="宋体"/>
                <w:color w:val="auto"/>
              </w:rPr>
            </w:pPr>
          </w:p>
        </w:tc>
        <w:tc>
          <w:tcPr>
            <w:tcW w:w="1725" w:type="dxa"/>
            <w:gridSpan w:val="3"/>
          </w:tcPr>
          <w:p>
            <w:pPr>
              <w:spacing w:line="360" w:lineRule="auto"/>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23" w:hRule="atLeast"/>
        </w:trPr>
        <w:tc>
          <w:tcPr>
            <w:tcW w:w="1420" w:type="dxa"/>
            <w:gridSpan w:val="2"/>
          </w:tcPr>
          <w:p>
            <w:pPr>
              <w:spacing w:line="360" w:lineRule="auto"/>
              <w:rPr>
                <w:rFonts w:ascii="宋体" w:hAnsi="宋体"/>
                <w:color w:val="auto"/>
              </w:rPr>
            </w:pPr>
          </w:p>
        </w:tc>
        <w:tc>
          <w:tcPr>
            <w:tcW w:w="1420" w:type="dxa"/>
          </w:tcPr>
          <w:p>
            <w:pPr>
              <w:spacing w:line="360" w:lineRule="auto"/>
              <w:rPr>
                <w:rFonts w:ascii="宋体" w:hAnsi="宋体"/>
                <w:color w:val="auto"/>
              </w:rPr>
            </w:pPr>
          </w:p>
        </w:tc>
        <w:tc>
          <w:tcPr>
            <w:tcW w:w="1420" w:type="dxa"/>
            <w:gridSpan w:val="3"/>
          </w:tcPr>
          <w:p>
            <w:pPr>
              <w:spacing w:line="360" w:lineRule="auto"/>
              <w:rPr>
                <w:rFonts w:ascii="宋体" w:hAnsi="宋体"/>
                <w:color w:val="auto"/>
              </w:rPr>
            </w:pPr>
          </w:p>
        </w:tc>
        <w:tc>
          <w:tcPr>
            <w:tcW w:w="1608" w:type="dxa"/>
            <w:gridSpan w:val="3"/>
          </w:tcPr>
          <w:p>
            <w:pPr>
              <w:spacing w:line="360" w:lineRule="auto"/>
              <w:rPr>
                <w:rFonts w:ascii="宋体" w:hAnsi="宋体"/>
                <w:color w:val="auto"/>
              </w:rPr>
            </w:pPr>
          </w:p>
        </w:tc>
        <w:tc>
          <w:tcPr>
            <w:tcW w:w="1440" w:type="dxa"/>
            <w:gridSpan w:val="2"/>
          </w:tcPr>
          <w:p>
            <w:pPr>
              <w:spacing w:line="360" w:lineRule="auto"/>
              <w:rPr>
                <w:rFonts w:ascii="宋体" w:hAnsi="宋体"/>
                <w:color w:val="auto"/>
              </w:rPr>
            </w:pPr>
          </w:p>
        </w:tc>
        <w:tc>
          <w:tcPr>
            <w:tcW w:w="1725" w:type="dxa"/>
            <w:gridSpan w:val="3"/>
          </w:tcPr>
          <w:p>
            <w:pPr>
              <w:spacing w:line="360" w:lineRule="auto"/>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23" w:hRule="atLeast"/>
        </w:trPr>
        <w:tc>
          <w:tcPr>
            <w:tcW w:w="1420" w:type="dxa"/>
            <w:gridSpan w:val="2"/>
          </w:tcPr>
          <w:p>
            <w:pPr>
              <w:spacing w:line="360" w:lineRule="auto"/>
              <w:rPr>
                <w:rFonts w:ascii="宋体" w:hAnsi="宋体"/>
                <w:color w:val="auto"/>
              </w:rPr>
            </w:pPr>
          </w:p>
        </w:tc>
        <w:tc>
          <w:tcPr>
            <w:tcW w:w="1420" w:type="dxa"/>
          </w:tcPr>
          <w:p>
            <w:pPr>
              <w:spacing w:line="360" w:lineRule="auto"/>
              <w:rPr>
                <w:rFonts w:ascii="宋体" w:hAnsi="宋体"/>
                <w:color w:val="auto"/>
              </w:rPr>
            </w:pPr>
          </w:p>
        </w:tc>
        <w:tc>
          <w:tcPr>
            <w:tcW w:w="1420" w:type="dxa"/>
            <w:gridSpan w:val="3"/>
          </w:tcPr>
          <w:p>
            <w:pPr>
              <w:spacing w:line="360" w:lineRule="auto"/>
              <w:rPr>
                <w:rFonts w:ascii="宋体" w:hAnsi="宋体"/>
                <w:color w:val="auto"/>
              </w:rPr>
            </w:pPr>
          </w:p>
        </w:tc>
        <w:tc>
          <w:tcPr>
            <w:tcW w:w="1608" w:type="dxa"/>
            <w:gridSpan w:val="3"/>
          </w:tcPr>
          <w:p>
            <w:pPr>
              <w:spacing w:line="360" w:lineRule="auto"/>
              <w:rPr>
                <w:rFonts w:ascii="宋体" w:hAnsi="宋体"/>
                <w:color w:val="auto"/>
              </w:rPr>
            </w:pPr>
          </w:p>
        </w:tc>
        <w:tc>
          <w:tcPr>
            <w:tcW w:w="1440" w:type="dxa"/>
            <w:gridSpan w:val="2"/>
          </w:tcPr>
          <w:p>
            <w:pPr>
              <w:spacing w:line="360" w:lineRule="auto"/>
              <w:rPr>
                <w:rFonts w:ascii="宋体" w:hAnsi="宋体"/>
                <w:color w:val="auto"/>
              </w:rPr>
            </w:pPr>
          </w:p>
        </w:tc>
        <w:tc>
          <w:tcPr>
            <w:tcW w:w="1725" w:type="dxa"/>
            <w:gridSpan w:val="3"/>
          </w:tcPr>
          <w:p>
            <w:pPr>
              <w:spacing w:line="360" w:lineRule="auto"/>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23" w:hRule="atLeast"/>
        </w:trPr>
        <w:tc>
          <w:tcPr>
            <w:tcW w:w="1420" w:type="dxa"/>
            <w:gridSpan w:val="2"/>
          </w:tcPr>
          <w:p>
            <w:pPr>
              <w:spacing w:line="360" w:lineRule="auto"/>
              <w:rPr>
                <w:rFonts w:ascii="宋体" w:hAnsi="宋体"/>
                <w:color w:val="auto"/>
              </w:rPr>
            </w:pPr>
          </w:p>
        </w:tc>
        <w:tc>
          <w:tcPr>
            <w:tcW w:w="1420" w:type="dxa"/>
          </w:tcPr>
          <w:p>
            <w:pPr>
              <w:spacing w:line="360" w:lineRule="auto"/>
              <w:rPr>
                <w:rFonts w:ascii="宋体" w:hAnsi="宋体"/>
                <w:color w:val="auto"/>
              </w:rPr>
            </w:pPr>
          </w:p>
        </w:tc>
        <w:tc>
          <w:tcPr>
            <w:tcW w:w="1420" w:type="dxa"/>
            <w:gridSpan w:val="3"/>
          </w:tcPr>
          <w:p>
            <w:pPr>
              <w:spacing w:line="360" w:lineRule="auto"/>
              <w:rPr>
                <w:rFonts w:ascii="宋体" w:hAnsi="宋体"/>
                <w:color w:val="auto"/>
              </w:rPr>
            </w:pPr>
          </w:p>
        </w:tc>
        <w:tc>
          <w:tcPr>
            <w:tcW w:w="1608" w:type="dxa"/>
            <w:gridSpan w:val="3"/>
          </w:tcPr>
          <w:p>
            <w:pPr>
              <w:spacing w:line="360" w:lineRule="auto"/>
              <w:rPr>
                <w:rFonts w:ascii="宋体" w:hAnsi="宋体"/>
                <w:color w:val="auto"/>
              </w:rPr>
            </w:pPr>
          </w:p>
        </w:tc>
        <w:tc>
          <w:tcPr>
            <w:tcW w:w="1440" w:type="dxa"/>
            <w:gridSpan w:val="2"/>
          </w:tcPr>
          <w:p>
            <w:pPr>
              <w:spacing w:line="360" w:lineRule="auto"/>
              <w:rPr>
                <w:rFonts w:ascii="宋体" w:hAnsi="宋体"/>
                <w:color w:val="auto"/>
              </w:rPr>
            </w:pPr>
          </w:p>
        </w:tc>
        <w:tc>
          <w:tcPr>
            <w:tcW w:w="1725" w:type="dxa"/>
            <w:gridSpan w:val="3"/>
          </w:tcPr>
          <w:p>
            <w:pPr>
              <w:spacing w:line="360" w:lineRule="auto"/>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23" w:hRule="atLeast"/>
        </w:trPr>
        <w:tc>
          <w:tcPr>
            <w:tcW w:w="1420" w:type="dxa"/>
            <w:gridSpan w:val="2"/>
          </w:tcPr>
          <w:p>
            <w:pPr>
              <w:spacing w:line="360" w:lineRule="auto"/>
              <w:rPr>
                <w:rFonts w:ascii="宋体" w:hAnsi="宋体"/>
                <w:color w:val="auto"/>
              </w:rPr>
            </w:pPr>
          </w:p>
        </w:tc>
        <w:tc>
          <w:tcPr>
            <w:tcW w:w="1420" w:type="dxa"/>
          </w:tcPr>
          <w:p>
            <w:pPr>
              <w:spacing w:line="360" w:lineRule="auto"/>
              <w:rPr>
                <w:rFonts w:ascii="宋体" w:hAnsi="宋体"/>
                <w:color w:val="auto"/>
              </w:rPr>
            </w:pPr>
          </w:p>
        </w:tc>
        <w:tc>
          <w:tcPr>
            <w:tcW w:w="1420" w:type="dxa"/>
            <w:gridSpan w:val="3"/>
          </w:tcPr>
          <w:p>
            <w:pPr>
              <w:spacing w:line="360" w:lineRule="auto"/>
              <w:rPr>
                <w:rFonts w:ascii="宋体" w:hAnsi="宋体"/>
                <w:color w:val="auto"/>
              </w:rPr>
            </w:pPr>
          </w:p>
        </w:tc>
        <w:tc>
          <w:tcPr>
            <w:tcW w:w="1608" w:type="dxa"/>
            <w:gridSpan w:val="3"/>
          </w:tcPr>
          <w:p>
            <w:pPr>
              <w:spacing w:line="360" w:lineRule="auto"/>
              <w:rPr>
                <w:rFonts w:ascii="宋体" w:hAnsi="宋体"/>
                <w:color w:val="auto"/>
              </w:rPr>
            </w:pPr>
          </w:p>
        </w:tc>
        <w:tc>
          <w:tcPr>
            <w:tcW w:w="1440" w:type="dxa"/>
            <w:gridSpan w:val="2"/>
          </w:tcPr>
          <w:p>
            <w:pPr>
              <w:spacing w:line="360" w:lineRule="auto"/>
              <w:rPr>
                <w:rFonts w:ascii="宋体" w:hAnsi="宋体"/>
                <w:color w:val="auto"/>
              </w:rPr>
            </w:pPr>
          </w:p>
        </w:tc>
        <w:tc>
          <w:tcPr>
            <w:tcW w:w="1725" w:type="dxa"/>
            <w:gridSpan w:val="3"/>
          </w:tcPr>
          <w:p>
            <w:pPr>
              <w:spacing w:line="360" w:lineRule="auto"/>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23" w:hRule="atLeast"/>
        </w:trPr>
        <w:tc>
          <w:tcPr>
            <w:tcW w:w="1420" w:type="dxa"/>
            <w:gridSpan w:val="2"/>
          </w:tcPr>
          <w:p>
            <w:pPr>
              <w:spacing w:line="360" w:lineRule="auto"/>
              <w:rPr>
                <w:rFonts w:ascii="宋体" w:hAnsi="宋体"/>
                <w:color w:val="auto"/>
              </w:rPr>
            </w:pPr>
          </w:p>
        </w:tc>
        <w:tc>
          <w:tcPr>
            <w:tcW w:w="1420" w:type="dxa"/>
          </w:tcPr>
          <w:p>
            <w:pPr>
              <w:spacing w:line="360" w:lineRule="auto"/>
              <w:rPr>
                <w:rFonts w:ascii="宋体" w:hAnsi="宋体"/>
                <w:color w:val="auto"/>
              </w:rPr>
            </w:pPr>
          </w:p>
        </w:tc>
        <w:tc>
          <w:tcPr>
            <w:tcW w:w="1420" w:type="dxa"/>
            <w:gridSpan w:val="3"/>
          </w:tcPr>
          <w:p>
            <w:pPr>
              <w:spacing w:line="360" w:lineRule="auto"/>
              <w:rPr>
                <w:rFonts w:ascii="宋体" w:hAnsi="宋体"/>
                <w:color w:val="auto"/>
              </w:rPr>
            </w:pPr>
          </w:p>
        </w:tc>
        <w:tc>
          <w:tcPr>
            <w:tcW w:w="1608" w:type="dxa"/>
            <w:gridSpan w:val="3"/>
          </w:tcPr>
          <w:p>
            <w:pPr>
              <w:spacing w:line="360" w:lineRule="auto"/>
              <w:rPr>
                <w:rFonts w:ascii="宋体" w:hAnsi="宋体"/>
                <w:color w:val="auto"/>
              </w:rPr>
            </w:pPr>
          </w:p>
        </w:tc>
        <w:tc>
          <w:tcPr>
            <w:tcW w:w="1440" w:type="dxa"/>
            <w:gridSpan w:val="2"/>
          </w:tcPr>
          <w:p>
            <w:pPr>
              <w:spacing w:line="360" w:lineRule="auto"/>
              <w:rPr>
                <w:rFonts w:ascii="宋体" w:hAnsi="宋体"/>
                <w:color w:val="auto"/>
              </w:rPr>
            </w:pPr>
          </w:p>
        </w:tc>
        <w:tc>
          <w:tcPr>
            <w:tcW w:w="1725" w:type="dxa"/>
            <w:gridSpan w:val="3"/>
          </w:tcPr>
          <w:p>
            <w:pPr>
              <w:spacing w:line="360" w:lineRule="auto"/>
              <w:rPr>
                <w:rFonts w:ascii="宋体" w:hAnsi="宋体"/>
                <w:color w:val="auto"/>
              </w:rPr>
            </w:pPr>
          </w:p>
        </w:tc>
      </w:tr>
    </w:tbl>
    <w:p>
      <w:pPr>
        <w:spacing w:line="360" w:lineRule="auto"/>
        <w:rPr>
          <w:rFonts w:ascii="宋体" w:hAnsi="宋体"/>
          <w:color w:val="auto"/>
          <w:sz w:val="24"/>
        </w:rPr>
      </w:pPr>
    </w:p>
    <w:p>
      <w:pPr>
        <w:spacing w:line="360" w:lineRule="auto"/>
        <w:rPr>
          <w:rFonts w:ascii="宋体" w:hAnsi="宋体"/>
          <w:color w:val="auto"/>
          <w:sz w:val="32"/>
        </w:rPr>
      </w:pPr>
      <w:r>
        <w:rPr>
          <w:rFonts w:ascii="宋体" w:hAnsi="宋体"/>
          <w:color w:val="auto"/>
          <w:sz w:val="32"/>
        </w:rPr>
        <w:br w:type="page"/>
      </w:r>
    </w:p>
    <w:p>
      <w:pPr>
        <w:spacing w:after="240" w:line="360" w:lineRule="auto"/>
        <w:jc w:val="center"/>
        <w:rPr>
          <w:rFonts w:ascii="宋体" w:hAnsi="宋体"/>
          <w:b/>
          <w:color w:val="auto"/>
          <w:sz w:val="28"/>
        </w:rPr>
      </w:pPr>
      <w:r>
        <w:rPr>
          <w:rFonts w:hint="eastAsia" w:ascii="宋体" w:hAnsi="宋体"/>
          <w:b/>
          <w:color w:val="auto"/>
          <w:sz w:val="28"/>
          <w:lang w:val="en-US" w:eastAsia="zh-CN"/>
        </w:rPr>
        <w:t>五</w:t>
      </w:r>
      <w:r>
        <w:rPr>
          <w:rFonts w:hint="eastAsia" w:ascii="宋体" w:hAnsi="宋体"/>
          <w:b/>
          <w:color w:val="auto"/>
          <w:sz w:val="28"/>
        </w:rPr>
        <w:t>、拟派往本招标工程项目的人员情况</w:t>
      </w:r>
    </w:p>
    <w:p>
      <w:pPr>
        <w:tabs>
          <w:tab w:val="left" w:pos="993"/>
        </w:tabs>
        <w:spacing w:line="360" w:lineRule="auto"/>
        <w:rPr>
          <w:rFonts w:ascii="宋体" w:hAnsi="宋体"/>
          <w:color w:val="auto"/>
          <w:u w:val="single"/>
        </w:rPr>
      </w:pPr>
      <w:r>
        <w:rPr>
          <w:rFonts w:hint="eastAsia" w:ascii="宋体" w:hAnsi="宋体"/>
          <w:color w:val="auto"/>
        </w:rPr>
        <w:t>投标申请人名称：</w:t>
      </w:r>
      <w:r>
        <w:rPr>
          <w:rFonts w:hint="eastAsia" w:ascii="宋体" w:hAnsi="宋体"/>
          <w:color w:val="auto"/>
          <w:u w:val="single"/>
        </w:rPr>
        <w:t xml:space="preserve">                                     </w:t>
      </w:r>
    </w:p>
    <w:tbl>
      <w:tblPr>
        <w:tblStyle w:val="303"/>
        <w:tblW w:w="879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20"/>
        <w:gridCol w:w="1425"/>
        <w:gridCol w:w="938"/>
        <w:gridCol w:w="1168"/>
        <w:gridCol w:w="1291"/>
        <w:gridCol w:w="324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5" w:hRule="atLeast"/>
        </w:trPr>
        <w:tc>
          <w:tcPr>
            <w:tcW w:w="720" w:type="dxa"/>
            <w:vAlign w:val="top"/>
          </w:tcPr>
          <w:p>
            <w:pPr>
              <w:spacing w:before="250" w:line="220" w:lineRule="auto"/>
              <w:ind w:left="115"/>
              <w:rPr>
                <w:rFonts w:ascii="宋体" w:hAnsi="宋体" w:eastAsia="宋体" w:cs="宋体"/>
                <w:color w:val="auto"/>
                <w:sz w:val="21"/>
                <w:szCs w:val="21"/>
              </w:rPr>
            </w:pPr>
            <w:r>
              <w:rPr>
                <w:rFonts w:ascii="宋体" w:hAnsi="宋体" w:eastAsia="宋体" w:cs="宋体"/>
                <w:color w:val="auto"/>
                <w:spacing w:val="-2"/>
                <w:sz w:val="21"/>
                <w:szCs w:val="21"/>
              </w:rPr>
              <w:t>机构</w:t>
            </w:r>
          </w:p>
        </w:tc>
        <w:tc>
          <w:tcPr>
            <w:tcW w:w="1425" w:type="dxa"/>
            <w:vAlign w:val="top"/>
          </w:tcPr>
          <w:p>
            <w:pPr>
              <w:spacing w:before="250" w:line="221" w:lineRule="auto"/>
              <w:ind w:left="299"/>
              <w:rPr>
                <w:rFonts w:ascii="宋体" w:hAnsi="宋体" w:eastAsia="宋体" w:cs="宋体"/>
                <w:color w:val="auto"/>
                <w:sz w:val="21"/>
                <w:szCs w:val="21"/>
              </w:rPr>
            </w:pPr>
            <w:r>
              <w:rPr>
                <w:rFonts w:ascii="宋体" w:hAnsi="宋体" w:eastAsia="宋体" w:cs="宋体"/>
                <w:color w:val="auto"/>
                <w:spacing w:val="-3"/>
                <w:sz w:val="21"/>
                <w:szCs w:val="21"/>
              </w:rPr>
              <w:t>项目岗位</w:t>
            </w:r>
          </w:p>
        </w:tc>
        <w:tc>
          <w:tcPr>
            <w:tcW w:w="938" w:type="dxa"/>
            <w:vAlign w:val="top"/>
          </w:tcPr>
          <w:p>
            <w:pPr>
              <w:spacing w:before="249" w:line="221" w:lineRule="auto"/>
              <w:ind w:left="263"/>
              <w:rPr>
                <w:rFonts w:ascii="宋体" w:hAnsi="宋体" w:eastAsia="宋体" w:cs="宋体"/>
                <w:color w:val="auto"/>
                <w:sz w:val="21"/>
                <w:szCs w:val="21"/>
              </w:rPr>
            </w:pPr>
            <w:r>
              <w:rPr>
                <w:rFonts w:ascii="宋体" w:hAnsi="宋体" w:eastAsia="宋体" w:cs="宋体"/>
                <w:color w:val="auto"/>
                <w:spacing w:val="-2"/>
                <w:sz w:val="21"/>
                <w:szCs w:val="21"/>
              </w:rPr>
              <w:t>姓名</w:t>
            </w:r>
          </w:p>
        </w:tc>
        <w:tc>
          <w:tcPr>
            <w:tcW w:w="1168" w:type="dxa"/>
            <w:vAlign w:val="top"/>
          </w:tcPr>
          <w:p>
            <w:pPr>
              <w:spacing w:before="250" w:line="221" w:lineRule="auto"/>
              <w:ind w:left="190"/>
              <w:rPr>
                <w:rFonts w:ascii="宋体" w:hAnsi="宋体" w:eastAsia="宋体" w:cs="宋体"/>
                <w:color w:val="auto"/>
                <w:sz w:val="21"/>
                <w:szCs w:val="21"/>
              </w:rPr>
            </w:pPr>
            <w:r>
              <w:rPr>
                <w:rFonts w:ascii="宋体" w:hAnsi="宋体" w:eastAsia="宋体" w:cs="宋体"/>
                <w:color w:val="auto"/>
                <w:spacing w:val="-7"/>
                <w:sz w:val="21"/>
                <w:szCs w:val="21"/>
              </w:rPr>
              <w:t>岗位证号</w:t>
            </w:r>
          </w:p>
        </w:tc>
        <w:tc>
          <w:tcPr>
            <w:tcW w:w="1291" w:type="dxa"/>
            <w:vAlign w:val="top"/>
          </w:tcPr>
          <w:p>
            <w:pPr>
              <w:spacing w:before="249" w:line="221" w:lineRule="auto"/>
              <w:ind w:left="234"/>
              <w:rPr>
                <w:rFonts w:ascii="宋体" w:hAnsi="宋体" w:eastAsia="宋体" w:cs="宋体"/>
                <w:color w:val="auto"/>
                <w:sz w:val="21"/>
                <w:szCs w:val="21"/>
              </w:rPr>
            </w:pPr>
            <w:r>
              <w:rPr>
                <w:rFonts w:ascii="宋体" w:hAnsi="宋体" w:eastAsia="宋体" w:cs="宋体"/>
                <w:color w:val="auto"/>
                <w:spacing w:val="-3"/>
                <w:sz w:val="21"/>
                <w:szCs w:val="21"/>
              </w:rPr>
              <w:t>身份证号</w:t>
            </w:r>
          </w:p>
        </w:tc>
        <w:tc>
          <w:tcPr>
            <w:tcW w:w="3248" w:type="dxa"/>
            <w:vAlign w:val="top"/>
          </w:tcPr>
          <w:p>
            <w:pPr>
              <w:spacing w:before="249" w:line="221" w:lineRule="auto"/>
              <w:ind w:left="159"/>
              <w:rPr>
                <w:rFonts w:ascii="宋体" w:hAnsi="宋体" w:eastAsia="宋体" w:cs="宋体"/>
                <w:color w:val="auto"/>
                <w:sz w:val="21"/>
                <w:szCs w:val="21"/>
              </w:rPr>
            </w:pPr>
            <w:r>
              <w:rPr>
                <w:rFonts w:ascii="宋体" w:hAnsi="宋体" w:eastAsia="宋体" w:cs="宋体"/>
                <w:color w:val="auto"/>
                <w:spacing w:val="-1"/>
                <w:sz w:val="21"/>
                <w:szCs w:val="21"/>
              </w:rPr>
              <w:t>主要资历、经验及承担过的工程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3" w:hRule="atLeast"/>
        </w:trPr>
        <w:tc>
          <w:tcPr>
            <w:tcW w:w="720" w:type="dxa"/>
            <w:vMerge w:val="restart"/>
            <w:tcBorders>
              <w:bottom w:val="nil"/>
            </w:tcBorders>
            <w:textDirection w:val="tbRlV"/>
            <w:vAlign w:val="top"/>
          </w:tcPr>
          <w:p>
            <w:pPr>
              <w:spacing w:before="252" w:line="210" w:lineRule="auto"/>
              <w:ind w:left="1585"/>
              <w:rPr>
                <w:rFonts w:ascii="宋体" w:hAnsi="宋体" w:eastAsia="宋体" w:cs="宋体"/>
                <w:color w:val="auto"/>
                <w:sz w:val="21"/>
                <w:szCs w:val="21"/>
              </w:rPr>
            </w:pPr>
            <w:r>
              <w:rPr>
                <w:rFonts w:ascii="宋体" w:hAnsi="宋体" w:eastAsia="宋体" w:cs="宋体"/>
                <w:color w:val="auto"/>
                <w:spacing w:val="1"/>
                <w:sz w:val="21"/>
                <w:szCs w:val="21"/>
              </w:rPr>
              <w:t>现</w:t>
            </w:r>
            <w:r>
              <w:rPr>
                <w:rFonts w:ascii="宋体" w:hAnsi="宋体" w:eastAsia="宋体" w:cs="宋体"/>
                <w:color w:val="auto"/>
                <w:spacing w:val="6"/>
                <w:sz w:val="21"/>
                <w:szCs w:val="21"/>
              </w:rPr>
              <w:t xml:space="preserve">           </w:t>
            </w:r>
            <w:r>
              <w:rPr>
                <w:rFonts w:ascii="宋体" w:hAnsi="宋体" w:eastAsia="宋体" w:cs="宋体"/>
                <w:color w:val="auto"/>
                <w:spacing w:val="1"/>
                <w:sz w:val="21"/>
                <w:szCs w:val="21"/>
              </w:rPr>
              <w:t>场</w:t>
            </w:r>
          </w:p>
        </w:tc>
        <w:tc>
          <w:tcPr>
            <w:tcW w:w="1425" w:type="dxa"/>
            <w:vAlign w:val="top"/>
          </w:tcPr>
          <w:p>
            <w:pPr>
              <w:pStyle w:val="304"/>
              <w:rPr>
                <w:color w:val="auto"/>
              </w:rPr>
            </w:pPr>
          </w:p>
        </w:tc>
        <w:tc>
          <w:tcPr>
            <w:tcW w:w="938" w:type="dxa"/>
            <w:vAlign w:val="top"/>
          </w:tcPr>
          <w:p>
            <w:pPr>
              <w:pStyle w:val="304"/>
              <w:rPr>
                <w:color w:val="auto"/>
              </w:rPr>
            </w:pPr>
          </w:p>
        </w:tc>
        <w:tc>
          <w:tcPr>
            <w:tcW w:w="1168" w:type="dxa"/>
            <w:vAlign w:val="top"/>
          </w:tcPr>
          <w:p>
            <w:pPr>
              <w:pStyle w:val="304"/>
              <w:rPr>
                <w:color w:val="auto"/>
              </w:rPr>
            </w:pPr>
          </w:p>
        </w:tc>
        <w:tc>
          <w:tcPr>
            <w:tcW w:w="1291" w:type="dxa"/>
            <w:vAlign w:val="top"/>
          </w:tcPr>
          <w:p>
            <w:pPr>
              <w:pStyle w:val="304"/>
              <w:rPr>
                <w:color w:val="auto"/>
              </w:rPr>
            </w:pPr>
          </w:p>
        </w:tc>
        <w:tc>
          <w:tcPr>
            <w:tcW w:w="3248" w:type="dxa"/>
            <w:vAlign w:val="top"/>
          </w:tcPr>
          <w:p>
            <w:pPr>
              <w:pStyle w:val="304"/>
              <w:rPr>
                <w:color w:val="auto"/>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0" w:hRule="atLeast"/>
        </w:trPr>
        <w:tc>
          <w:tcPr>
            <w:tcW w:w="720" w:type="dxa"/>
            <w:vMerge w:val="continue"/>
            <w:tcBorders>
              <w:top w:val="nil"/>
              <w:bottom w:val="nil"/>
            </w:tcBorders>
            <w:textDirection w:val="tbRlV"/>
            <w:vAlign w:val="top"/>
          </w:tcPr>
          <w:p>
            <w:pPr>
              <w:pStyle w:val="304"/>
              <w:rPr>
                <w:color w:val="auto"/>
              </w:rPr>
            </w:pPr>
          </w:p>
        </w:tc>
        <w:tc>
          <w:tcPr>
            <w:tcW w:w="1425" w:type="dxa"/>
            <w:vAlign w:val="top"/>
          </w:tcPr>
          <w:p>
            <w:pPr>
              <w:pStyle w:val="304"/>
              <w:rPr>
                <w:color w:val="auto"/>
              </w:rPr>
            </w:pPr>
          </w:p>
        </w:tc>
        <w:tc>
          <w:tcPr>
            <w:tcW w:w="938" w:type="dxa"/>
            <w:vAlign w:val="top"/>
          </w:tcPr>
          <w:p>
            <w:pPr>
              <w:pStyle w:val="304"/>
              <w:rPr>
                <w:color w:val="auto"/>
              </w:rPr>
            </w:pPr>
          </w:p>
        </w:tc>
        <w:tc>
          <w:tcPr>
            <w:tcW w:w="1168" w:type="dxa"/>
            <w:vAlign w:val="top"/>
          </w:tcPr>
          <w:p>
            <w:pPr>
              <w:pStyle w:val="304"/>
              <w:rPr>
                <w:color w:val="auto"/>
              </w:rPr>
            </w:pPr>
          </w:p>
        </w:tc>
        <w:tc>
          <w:tcPr>
            <w:tcW w:w="1291" w:type="dxa"/>
            <w:vAlign w:val="top"/>
          </w:tcPr>
          <w:p>
            <w:pPr>
              <w:pStyle w:val="304"/>
              <w:rPr>
                <w:color w:val="auto"/>
              </w:rPr>
            </w:pPr>
          </w:p>
        </w:tc>
        <w:tc>
          <w:tcPr>
            <w:tcW w:w="3248" w:type="dxa"/>
            <w:vAlign w:val="top"/>
          </w:tcPr>
          <w:p>
            <w:pPr>
              <w:pStyle w:val="304"/>
              <w:rPr>
                <w:color w:val="auto"/>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3" w:hRule="atLeast"/>
        </w:trPr>
        <w:tc>
          <w:tcPr>
            <w:tcW w:w="720" w:type="dxa"/>
            <w:vMerge w:val="continue"/>
            <w:tcBorders>
              <w:top w:val="nil"/>
              <w:bottom w:val="nil"/>
            </w:tcBorders>
            <w:textDirection w:val="tbRlV"/>
            <w:vAlign w:val="top"/>
          </w:tcPr>
          <w:p>
            <w:pPr>
              <w:pStyle w:val="304"/>
              <w:rPr>
                <w:color w:val="auto"/>
              </w:rPr>
            </w:pPr>
          </w:p>
        </w:tc>
        <w:tc>
          <w:tcPr>
            <w:tcW w:w="1425" w:type="dxa"/>
            <w:vAlign w:val="top"/>
          </w:tcPr>
          <w:p>
            <w:pPr>
              <w:pStyle w:val="304"/>
              <w:rPr>
                <w:color w:val="auto"/>
              </w:rPr>
            </w:pPr>
          </w:p>
        </w:tc>
        <w:tc>
          <w:tcPr>
            <w:tcW w:w="938" w:type="dxa"/>
            <w:vAlign w:val="top"/>
          </w:tcPr>
          <w:p>
            <w:pPr>
              <w:pStyle w:val="304"/>
              <w:rPr>
                <w:color w:val="auto"/>
              </w:rPr>
            </w:pPr>
          </w:p>
        </w:tc>
        <w:tc>
          <w:tcPr>
            <w:tcW w:w="1168" w:type="dxa"/>
            <w:vAlign w:val="top"/>
          </w:tcPr>
          <w:p>
            <w:pPr>
              <w:pStyle w:val="304"/>
              <w:rPr>
                <w:color w:val="auto"/>
              </w:rPr>
            </w:pPr>
          </w:p>
        </w:tc>
        <w:tc>
          <w:tcPr>
            <w:tcW w:w="1291" w:type="dxa"/>
            <w:vAlign w:val="top"/>
          </w:tcPr>
          <w:p>
            <w:pPr>
              <w:pStyle w:val="304"/>
              <w:rPr>
                <w:color w:val="auto"/>
              </w:rPr>
            </w:pPr>
          </w:p>
        </w:tc>
        <w:tc>
          <w:tcPr>
            <w:tcW w:w="3248" w:type="dxa"/>
            <w:vAlign w:val="top"/>
          </w:tcPr>
          <w:p>
            <w:pPr>
              <w:pStyle w:val="304"/>
              <w:rPr>
                <w:color w:val="auto"/>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1" w:hRule="atLeast"/>
        </w:trPr>
        <w:tc>
          <w:tcPr>
            <w:tcW w:w="720" w:type="dxa"/>
            <w:vMerge w:val="continue"/>
            <w:tcBorders>
              <w:top w:val="nil"/>
              <w:bottom w:val="nil"/>
            </w:tcBorders>
            <w:textDirection w:val="tbRlV"/>
            <w:vAlign w:val="top"/>
          </w:tcPr>
          <w:p>
            <w:pPr>
              <w:pStyle w:val="304"/>
              <w:rPr>
                <w:color w:val="auto"/>
              </w:rPr>
            </w:pPr>
          </w:p>
        </w:tc>
        <w:tc>
          <w:tcPr>
            <w:tcW w:w="1425" w:type="dxa"/>
            <w:vAlign w:val="top"/>
          </w:tcPr>
          <w:p>
            <w:pPr>
              <w:pStyle w:val="304"/>
              <w:rPr>
                <w:color w:val="auto"/>
              </w:rPr>
            </w:pPr>
          </w:p>
        </w:tc>
        <w:tc>
          <w:tcPr>
            <w:tcW w:w="938" w:type="dxa"/>
            <w:vAlign w:val="top"/>
          </w:tcPr>
          <w:p>
            <w:pPr>
              <w:pStyle w:val="304"/>
              <w:rPr>
                <w:color w:val="auto"/>
              </w:rPr>
            </w:pPr>
          </w:p>
        </w:tc>
        <w:tc>
          <w:tcPr>
            <w:tcW w:w="1168" w:type="dxa"/>
            <w:vAlign w:val="top"/>
          </w:tcPr>
          <w:p>
            <w:pPr>
              <w:pStyle w:val="304"/>
              <w:rPr>
                <w:color w:val="auto"/>
              </w:rPr>
            </w:pPr>
          </w:p>
        </w:tc>
        <w:tc>
          <w:tcPr>
            <w:tcW w:w="1291" w:type="dxa"/>
            <w:vAlign w:val="top"/>
          </w:tcPr>
          <w:p>
            <w:pPr>
              <w:pStyle w:val="304"/>
              <w:rPr>
                <w:color w:val="auto"/>
              </w:rPr>
            </w:pPr>
          </w:p>
        </w:tc>
        <w:tc>
          <w:tcPr>
            <w:tcW w:w="3248" w:type="dxa"/>
            <w:vAlign w:val="top"/>
          </w:tcPr>
          <w:p>
            <w:pPr>
              <w:pStyle w:val="304"/>
              <w:rPr>
                <w:color w:val="auto"/>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3" w:hRule="atLeast"/>
        </w:trPr>
        <w:tc>
          <w:tcPr>
            <w:tcW w:w="720" w:type="dxa"/>
            <w:vMerge w:val="continue"/>
            <w:tcBorders>
              <w:top w:val="nil"/>
              <w:bottom w:val="nil"/>
            </w:tcBorders>
            <w:textDirection w:val="tbRlV"/>
            <w:vAlign w:val="top"/>
          </w:tcPr>
          <w:p>
            <w:pPr>
              <w:pStyle w:val="304"/>
              <w:rPr>
                <w:color w:val="auto"/>
              </w:rPr>
            </w:pPr>
          </w:p>
        </w:tc>
        <w:tc>
          <w:tcPr>
            <w:tcW w:w="1425" w:type="dxa"/>
            <w:vAlign w:val="top"/>
          </w:tcPr>
          <w:p>
            <w:pPr>
              <w:pStyle w:val="304"/>
              <w:rPr>
                <w:color w:val="auto"/>
              </w:rPr>
            </w:pPr>
          </w:p>
        </w:tc>
        <w:tc>
          <w:tcPr>
            <w:tcW w:w="938" w:type="dxa"/>
            <w:vAlign w:val="top"/>
          </w:tcPr>
          <w:p>
            <w:pPr>
              <w:pStyle w:val="304"/>
              <w:rPr>
                <w:color w:val="auto"/>
              </w:rPr>
            </w:pPr>
          </w:p>
        </w:tc>
        <w:tc>
          <w:tcPr>
            <w:tcW w:w="1168" w:type="dxa"/>
            <w:vAlign w:val="top"/>
          </w:tcPr>
          <w:p>
            <w:pPr>
              <w:pStyle w:val="304"/>
              <w:rPr>
                <w:color w:val="auto"/>
              </w:rPr>
            </w:pPr>
          </w:p>
        </w:tc>
        <w:tc>
          <w:tcPr>
            <w:tcW w:w="1291" w:type="dxa"/>
            <w:vAlign w:val="top"/>
          </w:tcPr>
          <w:p>
            <w:pPr>
              <w:pStyle w:val="304"/>
              <w:rPr>
                <w:color w:val="auto"/>
              </w:rPr>
            </w:pPr>
          </w:p>
        </w:tc>
        <w:tc>
          <w:tcPr>
            <w:tcW w:w="3248" w:type="dxa"/>
            <w:vAlign w:val="top"/>
          </w:tcPr>
          <w:p>
            <w:pPr>
              <w:pStyle w:val="304"/>
              <w:rPr>
                <w:color w:val="auto"/>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0" w:hRule="atLeast"/>
        </w:trPr>
        <w:tc>
          <w:tcPr>
            <w:tcW w:w="720" w:type="dxa"/>
            <w:vMerge w:val="continue"/>
            <w:tcBorders>
              <w:top w:val="nil"/>
              <w:bottom w:val="nil"/>
            </w:tcBorders>
            <w:textDirection w:val="tbRlV"/>
            <w:vAlign w:val="top"/>
          </w:tcPr>
          <w:p>
            <w:pPr>
              <w:pStyle w:val="304"/>
              <w:rPr>
                <w:color w:val="auto"/>
              </w:rPr>
            </w:pPr>
          </w:p>
        </w:tc>
        <w:tc>
          <w:tcPr>
            <w:tcW w:w="1425" w:type="dxa"/>
            <w:vAlign w:val="top"/>
          </w:tcPr>
          <w:p>
            <w:pPr>
              <w:pStyle w:val="304"/>
              <w:rPr>
                <w:color w:val="auto"/>
              </w:rPr>
            </w:pPr>
          </w:p>
        </w:tc>
        <w:tc>
          <w:tcPr>
            <w:tcW w:w="938" w:type="dxa"/>
            <w:vAlign w:val="top"/>
          </w:tcPr>
          <w:p>
            <w:pPr>
              <w:pStyle w:val="304"/>
              <w:rPr>
                <w:color w:val="auto"/>
              </w:rPr>
            </w:pPr>
          </w:p>
        </w:tc>
        <w:tc>
          <w:tcPr>
            <w:tcW w:w="1168" w:type="dxa"/>
            <w:vAlign w:val="top"/>
          </w:tcPr>
          <w:p>
            <w:pPr>
              <w:pStyle w:val="304"/>
              <w:rPr>
                <w:color w:val="auto"/>
              </w:rPr>
            </w:pPr>
          </w:p>
        </w:tc>
        <w:tc>
          <w:tcPr>
            <w:tcW w:w="1291" w:type="dxa"/>
            <w:vAlign w:val="top"/>
          </w:tcPr>
          <w:p>
            <w:pPr>
              <w:pStyle w:val="304"/>
              <w:rPr>
                <w:color w:val="auto"/>
              </w:rPr>
            </w:pPr>
          </w:p>
        </w:tc>
        <w:tc>
          <w:tcPr>
            <w:tcW w:w="3248" w:type="dxa"/>
            <w:vAlign w:val="top"/>
          </w:tcPr>
          <w:p>
            <w:pPr>
              <w:pStyle w:val="304"/>
              <w:rPr>
                <w:color w:val="auto"/>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1" w:hRule="atLeast"/>
        </w:trPr>
        <w:tc>
          <w:tcPr>
            <w:tcW w:w="720" w:type="dxa"/>
            <w:vMerge w:val="continue"/>
            <w:tcBorders>
              <w:top w:val="nil"/>
              <w:bottom w:val="nil"/>
            </w:tcBorders>
            <w:textDirection w:val="tbRlV"/>
            <w:vAlign w:val="top"/>
          </w:tcPr>
          <w:p>
            <w:pPr>
              <w:pStyle w:val="304"/>
              <w:rPr>
                <w:color w:val="auto"/>
              </w:rPr>
            </w:pPr>
          </w:p>
        </w:tc>
        <w:tc>
          <w:tcPr>
            <w:tcW w:w="1425" w:type="dxa"/>
            <w:vAlign w:val="top"/>
          </w:tcPr>
          <w:p>
            <w:pPr>
              <w:pStyle w:val="304"/>
              <w:rPr>
                <w:color w:val="auto"/>
              </w:rPr>
            </w:pPr>
          </w:p>
        </w:tc>
        <w:tc>
          <w:tcPr>
            <w:tcW w:w="938" w:type="dxa"/>
            <w:vAlign w:val="top"/>
          </w:tcPr>
          <w:p>
            <w:pPr>
              <w:pStyle w:val="304"/>
              <w:rPr>
                <w:color w:val="auto"/>
              </w:rPr>
            </w:pPr>
          </w:p>
        </w:tc>
        <w:tc>
          <w:tcPr>
            <w:tcW w:w="1168" w:type="dxa"/>
            <w:vAlign w:val="top"/>
          </w:tcPr>
          <w:p>
            <w:pPr>
              <w:pStyle w:val="304"/>
              <w:rPr>
                <w:color w:val="auto"/>
              </w:rPr>
            </w:pPr>
          </w:p>
        </w:tc>
        <w:tc>
          <w:tcPr>
            <w:tcW w:w="1291" w:type="dxa"/>
            <w:vAlign w:val="top"/>
          </w:tcPr>
          <w:p>
            <w:pPr>
              <w:pStyle w:val="304"/>
              <w:rPr>
                <w:color w:val="auto"/>
              </w:rPr>
            </w:pPr>
          </w:p>
        </w:tc>
        <w:tc>
          <w:tcPr>
            <w:tcW w:w="3248" w:type="dxa"/>
            <w:vAlign w:val="top"/>
          </w:tcPr>
          <w:p>
            <w:pPr>
              <w:pStyle w:val="304"/>
              <w:rPr>
                <w:color w:val="auto"/>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3" w:hRule="atLeast"/>
        </w:trPr>
        <w:tc>
          <w:tcPr>
            <w:tcW w:w="720" w:type="dxa"/>
            <w:vMerge w:val="continue"/>
            <w:tcBorders>
              <w:top w:val="nil"/>
              <w:bottom w:val="nil"/>
            </w:tcBorders>
            <w:textDirection w:val="tbRlV"/>
            <w:vAlign w:val="top"/>
          </w:tcPr>
          <w:p>
            <w:pPr>
              <w:pStyle w:val="304"/>
              <w:rPr>
                <w:color w:val="auto"/>
              </w:rPr>
            </w:pPr>
          </w:p>
        </w:tc>
        <w:tc>
          <w:tcPr>
            <w:tcW w:w="1425" w:type="dxa"/>
            <w:vAlign w:val="top"/>
          </w:tcPr>
          <w:p>
            <w:pPr>
              <w:spacing w:line="197" w:lineRule="auto"/>
              <w:ind w:left="111"/>
              <w:rPr>
                <w:rFonts w:ascii="宋体" w:hAnsi="宋体" w:eastAsia="宋体" w:cs="宋体"/>
                <w:color w:val="auto"/>
                <w:sz w:val="21"/>
                <w:szCs w:val="21"/>
              </w:rPr>
            </w:pPr>
          </w:p>
        </w:tc>
        <w:tc>
          <w:tcPr>
            <w:tcW w:w="938" w:type="dxa"/>
            <w:vAlign w:val="top"/>
          </w:tcPr>
          <w:p>
            <w:pPr>
              <w:pStyle w:val="304"/>
              <w:rPr>
                <w:color w:val="auto"/>
              </w:rPr>
            </w:pPr>
          </w:p>
        </w:tc>
        <w:tc>
          <w:tcPr>
            <w:tcW w:w="1168" w:type="dxa"/>
            <w:vAlign w:val="top"/>
          </w:tcPr>
          <w:p>
            <w:pPr>
              <w:pStyle w:val="304"/>
              <w:rPr>
                <w:color w:val="auto"/>
              </w:rPr>
            </w:pPr>
          </w:p>
        </w:tc>
        <w:tc>
          <w:tcPr>
            <w:tcW w:w="1291" w:type="dxa"/>
            <w:vAlign w:val="top"/>
          </w:tcPr>
          <w:p>
            <w:pPr>
              <w:pStyle w:val="304"/>
              <w:rPr>
                <w:color w:val="auto"/>
              </w:rPr>
            </w:pPr>
          </w:p>
        </w:tc>
        <w:tc>
          <w:tcPr>
            <w:tcW w:w="3248" w:type="dxa"/>
            <w:vAlign w:val="top"/>
          </w:tcPr>
          <w:p>
            <w:pPr>
              <w:pStyle w:val="304"/>
              <w:rPr>
                <w:color w:val="auto"/>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1" w:hRule="atLeast"/>
        </w:trPr>
        <w:tc>
          <w:tcPr>
            <w:tcW w:w="720" w:type="dxa"/>
            <w:vMerge w:val="continue"/>
            <w:tcBorders>
              <w:top w:val="nil"/>
              <w:bottom w:val="nil"/>
            </w:tcBorders>
            <w:textDirection w:val="tbRlV"/>
            <w:vAlign w:val="top"/>
          </w:tcPr>
          <w:p>
            <w:pPr>
              <w:pStyle w:val="304"/>
              <w:rPr>
                <w:color w:val="auto"/>
              </w:rPr>
            </w:pPr>
          </w:p>
        </w:tc>
        <w:tc>
          <w:tcPr>
            <w:tcW w:w="1425" w:type="dxa"/>
            <w:vAlign w:val="top"/>
          </w:tcPr>
          <w:p>
            <w:pPr>
              <w:pStyle w:val="304"/>
              <w:rPr>
                <w:color w:val="auto"/>
              </w:rPr>
            </w:pPr>
          </w:p>
        </w:tc>
        <w:tc>
          <w:tcPr>
            <w:tcW w:w="938" w:type="dxa"/>
            <w:vAlign w:val="top"/>
          </w:tcPr>
          <w:p>
            <w:pPr>
              <w:pStyle w:val="304"/>
              <w:rPr>
                <w:color w:val="auto"/>
              </w:rPr>
            </w:pPr>
          </w:p>
        </w:tc>
        <w:tc>
          <w:tcPr>
            <w:tcW w:w="1168" w:type="dxa"/>
            <w:vAlign w:val="top"/>
          </w:tcPr>
          <w:p>
            <w:pPr>
              <w:pStyle w:val="304"/>
              <w:rPr>
                <w:color w:val="auto"/>
              </w:rPr>
            </w:pPr>
          </w:p>
        </w:tc>
        <w:tc>
          <w:tcPr>
            <w:tcW w:w="1291" w:type="dxa"/>
            <w:vAlign w:val="top"/>
          </w:tcPr>
          <w:p>
            <w:pPr>
              <w:pStyle w:val="304"/>
              <w:rPr>
                <w:color w:val="auto"/>
              </w:rPr>
            </w:pPr>
          </w:p>
        </w:tc>
        <w:tc>
          <w:tcPr>
            <w:tcW w:w="3248" w:type="dxa"/>
            <w:vAlign w:val="top"/>
          </w:tcPr>
          <w:p>
            <w:pPr>
              <w:pStyle w:val="304"/>
              <w:rPr>
                <w:color w:val="auto"/>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8" w:hRule="atLeast"/>
        </w:trPr>
        <w:tc>
          <w:tcPr>
            <w:tcW w:w="720" w:type="dxa"/>
            <w:vMerge w:val="continue"/>
            <w:tcBorders>
              <w:top w:val="nil"/>
            </w:tcBorders>
            <w:textDirection w:val="tbRlV"/>
            <w:vAlign w:val="top"/>
          </w:tcPr>
          <w:p>
            <w:pPr>
              <w:pStyle w:val="304"/>
              <w:rPr>
                <w:color w:val="auto"/>
              </w:rPr>
            </w:pPr>
          </w:p>
        </w:tc>
        <w:tc>
          <w:tcPr>
            <w:tcW w:w="1425" w:type="dxa"/>
            <w:vAlign w:val="top"/>
          </w:tcPr>
          <w:p>
            <w:pPr>
              <w:pStyle w:val="304"/>
              <w:rPr>
                <w:color w:val="auto"/>
              </w:rPr>
            </w:pPr>
          </w:p>
        </w:tc>
        <w:tc>
          <w:tcPr>
            <w:tcW w:w="938" w:type="dxa"/>
            <w:vAlign w:val="top"/>
          </w:tcPr>
          <w:p>
            <w:pPr>
              <w:pStyle w:val="304"/>
              <w:rPr>
                <w:color w:val="auto"/>
              </w:rPr>
            </w:pPr>
          </w:p>
        </w:tc>
        <w:tc>
          <w:tcPr>
            <w:tcW w:w="1168" w:type="dxa"/>
            <w:vAlign w:val="top"/>
          </w:tcPr>
          <w:p>
            <w:pPr>
              <w:pStyle w:val="304"/>
              <w:rPr>
                <w:color w:val="auto"/>
              </w:rPr>
            </w:pPr>
          </w:p>
        </w:tc>
        <w:tc>
          <w:tcPr>
            <w:tcW w:w="1291" w:type="dxa"/>
            <w:vAlign w:val="top"/>
          </w:tcPr>
          <w:p>
            <w:pPr>
              <w:pStyle w:val="304"/>
              <w:rPr>
                <w:color w:val="auto"/>
              </w:rPr>
            </w:pPr>
          </w:p>
        </w:tc>
        <w:tc>
          <w:tcPr>
            <w:tcW w:w="3248" w:type="dxa"/>
            <w:vAlign w:val="top"/>
          </w:tcPr>
          <w:p>
            <w:pPr>
              <w:pStyle w:val="304"/>
              <w:rPr>
                <w:color w:val="auto"/>
              </w:rPr>
            </w:pPr>
          </w:p>
        </w:tc>
      </w:tr>
    </w:tbl>
    <w:p>
      <w:pPr>
        <w:tabs>
          <w:tab w:val="left" w:pos="993"/>
        </w:tabs>
        <w:spacing w:line="360" w:lineRule="auto"/>
        <w:rPr>
          <w:rFonts w:ascii="宋体" w:hAnsi="宋体"/>
          <w:b/>
          <w:bCs/>
          <w:color w:val="auto"/>
          <w:sz w:val="24"/>
        </w:rPr>
      </w:pPr>
    </w:p>
    <w:p>
      <w:pPr>
        <w:tabs>
          <w:tab w:val="left" w:pos="993"/>
        </w:tabs>
        <w:spacing w:line="360" w:lineRule="auto"/>
        <w:rPr>
          <w:rFonts w:ascii="宋体" w:hAnsi="宋体"/>
          <w:b/>
          <w:bCs/>
          <w:color w:val="auto"/>
        </w:rPr>
      </w:pPr>
      <w:r>
        <w:rPr>
          <w:rFonts w:hint="eastAsia" w:ascii="宋体" w:hAnsi="宋体"/>
          <w:b/>
          <w:bCs/>
          <w:color w:val="auto"/>
        </w:rPr>
        <w:t>注：项目现场实施人员须与本表拟派人员一致，招标人将进行考核，否则按合同条款中人员更换处理，一切损失由投标人自行承担。</w:t>
      </w:r>
    </w:p>
    <w:p>
      <w:pPr>
        <w:spacing w:line="360" w:lineRule="auto"/>
        <w:ind w:left="480"/>
        <w:jc w:val="center"/>
        <w:rPr>
          <w:rFonts w:ascii="宋体" w:hAnsi="宋体"/>
          <w:b/>
          <w:bCs/>
          <w:color w:val="auto"/>
          <w:sz w:val="44"/>
          <w:szCs w:val="44"/>
        </w:rPr>
      </w:pPr>
    </w:p>
    <w:p>
      <w:pPr>
        <w:spacing w:line="360" w:lineRule="auto"/>
        <w:ind w:left="480"/>
        <w:jc w:val="center"/>
        <w:rPr>
          <w:rFonts w:ascii="宋体" w:hAnsi="宋体"/>
          <w:color w:val="auto"/>
          <w:sz w:val="32"/>
        </w:rPr>
      </w:pPr>
    </w:p>
    <w:p>
      <w:pPr>
        <w:spacing w:after="240" w:line="360" w:lineRule="auto"/>
        <w:jc w:val="center"/>
        <w:rPr>
          <w:rFonts w:ascii="宋体" w:hAnsi="宋体"/>
          <w:color w:val="auto"/>
          <w:sz w:val="28"/>
        </w:rPr>
      </w:pPr>
      <w:r>
        <w:rPr>
          <w:rFonts w:ascii="宋体" w:hAnsi="宋体"/>
          <w:color w:val="auto"/>
          <w:sz w:val="28"/>
        </w:rPr>
        <w:br w:type="page"/>
      </w:r>
    </w:p>
    <w:p>
      <w:pPr>
        <w:spacing w:before="137" w:line="224" w:lineRule="auto"/>
        <w:ind w:left="1997"/>
        <w:jc w:val="center"/>
        <w:rPr>
          <w:rFonts w:ascii="宋体" w:hAnsi="宋体" w:eastAsia="宋体" w:cs="宋体"/>
          <w:b/>
          <w:bCs/>
          <w:color w:val="auto"/>
          <w:spacing w:val="6"/>
          <w:sz w:val="31"/>
          <w:szCs w:val="31"/>
        </w:rPr>
      </w:pPr>
      <w:r>
        <w:rPr>
          <w:rFonts w:hint="eastAsia" w:ascii="宋体" w:hAnsi="宋体"/>
          <w:b/>
          <w:color w:val="auto"/>
          <w:sz w:val="28"/>
          <w:lang w:val="en-US" w:eastAsia="zh-CN"/>
        </w:rPr>
        <w:t>六</w:t>
      </w:r>
      <w:r>
        <w:rPr>
          <w:rFonts w:hint="eastAsia" w:ascii="宋体" w:hAnsi="宋体"/>
          <w:b/>
          <w:color w:val="auto"/>
          <w:sz w:val="28"/>
        </w:rPr>
        <w:t>、</w:t>
      </w:r>
      <w:r>
        <w:rPr>
          <w:rFonts w:ascii="宋体" w:hAnsi="宋体" w:eastAsia="宋体" w:cs="宋体"/>
          <w:b/>
          <w:bCs/>
          <w:color w:val="auto"/>
          <w:spacing w:val="6"/>
          <w:sz w:val="31"/>
          <w:szCs w:val="31"/>
        </w:rPr>
        <w:t>投标人诚信承诺书</w:t>
      </w:r>
    </w:p>
    <w:sdt>
      <w:sdtPr>
        <w:rPr>
          <w:rFonts w:ascii="Arial" w:hAnsi="Arial" w:eastAsia="Arial" w:cs="Arial"/>
          <w:color w:val="auto"/>
          <w:sz w:val="24"/>
          <w:szCs w:val="24"/>
        </w:rPr>
        <w:id w:val="1"/>
        <w:docPartObj>
          <w:docPartGallery w:val="Table of Contents"/>
          <w:docPartUnique/>
        </w:docPartObj>
      </w:sdtPr>
      <w:sdtEndPr>
        <w:rPr>
          <w:rFonts w:ascii="宋体" w:hAnsi="宋体" w:eastAsia="宋体" w:cs="宋体"/>
          <w:color w:val="auto"/>
          <w:sz w:val="21"/>
          <w:szCs w:val="21"/>
          <w:u w:val="single" w:color="auto"/>
        </w:rPr>
      </w:sdtEndPr>
      <w:sdtContent>
        <w:p>
          <w:pPr>
            <w:spacing w:before="260" w:line="220" w:lineRule="auto"/>
            <w:ind w:left="420"/>
            <w:rPr>
              <w:rFonts w:ascii="宋体" w:hAnsi="宋体" w:eastAsia="宋体" w:cs="宋体"/>
              <w:color w:val="auto"/>
              <w:sz w:val="21"/>
              <w:szCs w:val="21"/>
            </w:rPr>
          </w:pPr>
          <w:r>
            <w:rPr>
              <w:rFonts w:ascii="宋体" w:hAnsi="宋体" w:eastAsia="宋体" w:cs="宋体"/>
              <w:color w:val="auto"/>
              <w:sz w:val="21"/>
              <w:szCs w:val="21"/>
            </w:rPr>
            <w:t>致：</w:t>
          </w:r>
          <w:r>
            <w:rPr>
              <w:rFonts w:ascii="宋体" w:hAnsi="宋体" w:eastAsia="宋体" w:cs="宋体"/>
              <w:color w:val="auto"/>
              <w:sz w:val="21"/>
              <w:szCs w:val="21"/>
              <w:u w:val="single" w:color="auto"/>
            </w:rPr>
            <w:t xml:space="preserve">    </w:t>
          </w:r>
          <w:r>
            <w:rPr>
              <w:rFonts w:ascii="宋体" w:hAnsi="宋体" w:eastAsia="宋体" w:cs="宋体"/>
              <w:color w:val="auto"/>
              <w:spacing w:val="-1"/>
              <w:sz w:val="21"/>
              <w:szCs w:val="21"/>
              <w:u w:val="single" w:color="auto"/>
            </w:rPr>
            <w:t xml:space="preserve">    （</w:t>
          </w:r>
          <w:r>
            <w:rPr>
              <w:rFonts w:ascii="宋体" w:hAnsi="宋体" w:eastAsia="宋体" w:cs="宋体"/>
              <w:color w:val="auto"/>
              <w:spacing w:val="-1"/>
              <w:sz w:val="21"/>
              <w:szCs w:val="21"/>
            </w:rPr>
            <w:t>招标单位全称）</w:t>
          </w:r>
        </w:p>
        <w:p>
          <w:pPr>
            <w:tabs>
              <w:tab w:val="left" w:pos="3037"/>
            </w:tabs>
            <w:spacing w:before="230" w:line="221" w:lineRule="auto"/>
            <w:ind w:left="832"/>
            <w:rPr>
              <w:rFonts w:ascii="宋体" w:hAnsi="宋体" w:eastAsia="宋体" w:cs="宋体"/>
              <w:color w:val="auto"/>
              <w:sz w:val="21"/>
              <w:szCs w:val="21"/>
              <w:u w:val="single" w:color="auto"/>
            </w:rPr>
          </w:pPr>
          <w:r>
            <w:rPr>
              <w:rFonts w:ascii="宋体" w:hAnsi="宋体" w:eastAsia="宋体" w:cs="宋体"/>
              <w:color w:val="auto"/>
              <w:sz w:val="21"/>
              <w:szCs w:val="21"/>
              <w:u w:val="single" w:color="auto"/>
            </w:rPr>
            <w:tab/>
          </w:r>
          <w:r>
            <w:rPr>
              <w:rFonts w:ascii="宋体" w:hAnsi="宋体" w:eastAsia="宋体" w:cs="宋体"/>
              <w:color w:val="auto"/>
              <w:spacing w:val="-1"/>
              <w:sz w:val="21"/>
              <w:szCs w:val="21"/>
              <w:u w:val="single" w:color="auto"/>
            </w:rPr>
            <w:t>（投标人全称） 参与</w:t>
          </w:r>
          <w:r>
            <w:rPr>
              <w:rFonts w:ascii="宋体" w:hAnsi="宋体" w:eastAsia="宋体" w:cs="宋体"/>
              <w:color w:val="auto"/>
              <w:spacing w:val="-97"/>
              <w:sz w:val="21"/>
              <w:szCs w:val="21"/>
              <w:u w:val="single" w:color="auto"/>
            </w:rPr>
            <w:t xml:space="preserve"> </w:t>
          </w:r>
          <w:r>
            <w:rPr>
              <w:rFonts w:ascii="宋体" w:hAnsi="宋体" w:eastAsia="宋体" w:cs="宋体"/>
              <w:color w:val="auto"/>
              <w:spacing w:val="-1"/>
              <w:sz w:val="21"/>
              <w:szCs w:val="21"/>
              <w:u w:val="single" w:color="auto"/>
            </w:rPr>
            <w:t xml:space="preserve">                 （项目名称）投标，</w:t>
          </w:r>
        </w:p>
      </w:sdtContent>
    </w:sdt>
    <w:p>
      <w:pPr>
        <w:spacing w:before="227" w:line="221" w:lineRule="auto"/>
        <w:ind w:left="2"/>
        <w:rPr>
          <w:rFonts w:ascii="宋体" w:hAnsi="宋体" w:eastAsia="宋体" w:cs="宋体"/>
          <w:color w:val="auto"/>
          <w:sz w:val="21"/>
          <w:szCs w:val="21"/>
          <w:u w:val="single" w:color="auto"/>
        </w:rPr>
      </w:pPr>
      <w:r>
        <w:rPr>
          <w:rFonts w:ascii="宋体" w:hAnsi="宋体" w:eastAsia="宋体" w:cs="宋体"/>
          <w:color w:val="auto"/>
          <w:spacing w:val="-1"/>
          <w:sz w:val="21"/>
          <w:szCs w:val="21"/>
          <w:u w:val="single" w:color="auto"/>
        </w:rPr>
        <w:t>我单位愿意作出以下承诺：</w:t>
      </w:r>
    </w:p>
    <w:p>
      <w:pPr>
        <w:spacing w:before="230" w:line="413" w:lineRule="auto"/>
        <w:ind w:left="1" w:right="71" w:firstLine="434"/>
        <w:jc w:val="both"/>
        <w:rPr>
          <w:rFonts w:ascii="宋体" w:hAnsi="宋体" w:eastAsia="宋体" w:cs="宋体"/>
          <w:color w:val="auto"/>
          <w:sz w:val="21"/>
          <w:szCs w:val="21"/>
        </w:rPr>
      </w:pPr>
      <w:r>
        <w:rPr>
          <w:rFonts w:ascii="宋体" w:hAnsi="宋体" w:eastAsia="宋体" w:cs="宋体"/>
          <w:color w:val="auto"/>
          <w:sz w:val="21"/>
          <w:szCs w:val="21"/>
        </w:rPr>
        <w:t>1、投标人诚信承诺书非本单位法定代表人签</w:t>
      </w:r>
      <w:r>
        <w:rPr>
          <w:rFonts w:ascii="宋体" w:hAnsi="宋体" w:eastAsia="宋体" w:cs="宋体"/>
          <w:color w:val="auto"/>
          <w:spacing w:val="-1"/>
          <w:sz w:val="21"/>
          <w:szCs w:val="21"/>
        </w:rPr>
        <w:t>发的，承诺内容不实的，一经查实，愿意按弄</w:t>
      </w:r>
      <w:r>
        <w:rPr>
          <w:rFonts w:ascii="宋体" w:hAnsi="宋体" w:eastAsia="宋体" w:cs="宋体"/>
          <w:color w:val="auto"/>
          <w:sz w:val="21"/>
          <w:szCs w:val="21"/>
        </w:rPr>
        <w:t xml:space="preserve"> </w:t>
      </w:r>
      <w:r>
        <w:rPr>
          <w:rFonts w:ascii="宋体" w:hAnsi="宋体" w:eastAsia="宋体" w:cs="宋体"/>
          <w:color w:val="auto"/>
          <w:spacing w:val="-1"/>
          <w:sz w:val="21"/>
          <w:szCs w:val="21"/>
        </w:rPr>
        <w:t>虚作假、提供虚假材料情况对待，列入不良行为记录，并自愿接受禁止在</w:t>
      </w:r>
      <w:r>
        <w:rPr>
          <w:rFonts w:hint="eastAsia" w:ascii="宋体" w:hAnsi="宋体" w:cs="宋体"/>
          <w:color w:val="auto"/>
          <w:spacing w:val="-1"/>
          <w:sz w:val="21"/>
          <w:szCs w:val="21"/>
          <w:lang w:val="en-US" w:eastAsia="zh-CN"/>
        </w:rPr>
        <w:t>招标单位</w:t>
      </w:r>
      <w:r>
        <w:rPr>
          <w:rFonts w:ascii="宋体" w:hAnsi="宋体" w:eastAsia="宋体" w:cs="宋体"/>
          <w:color w:val="auto"/>
          <w:spacing w:val="-1"/>
          <w:sz w:val="21"/>
          <w:szCs w:val="21"/>
        </w:rPr>
        <w:t>1—3</w:t>
      </w:r>
      <w:r>
        <w:rPr>
          <w:rFonts w:ascii="宋体" w:hAnsi="宋体" w:eastAsia="宋体" w:cs="宋体"/>
          <w:color w:val="auto"/>
          <w:spacing w:val="-43"/>
          <w:sz w:val="21"/>
          <w:szCs w:val="21"/>
        </w:rPr>
        <w:t xml:space="preserve"> </w:t>
      </w:r>
      <w:r>
        <w:rPr>
          <w:rFonts w:ascii="宋体" w:hAnsi="宋体" w:eastAsia="宋体" w:cs="宋体"/>
          <w:color w:val="auto"/>
          <w:spacing w:val="-1"/>
          <w:sz w:val="21"/>
          <w:szCs w:val="21"/>
        </w:rPr>
        <w:t>年投标资格</w:t>
      </w:r>
      <w:r>
        <w:rPr>
          <w:rFonts w:ascii="宋体" w:hAnsi="宋体" w:eastAsia="宋体" w:cs="宋体"/>
          <w:color w:val="auto"/>
          <w:sz w:val="21"/>
          <w:szCs w:val="21"/>
        </w:rPr>
        <w:t>等行政惩处，对违反承诺内容所引发的一切后果，我单位愿负法</w:t>
      </w:r>
      <w:r>
        <w:rPr>
          <w:rFonts w:ascii="宋体" w:hAnsi="宋体" w:eastAsia="宋体" w:cs="宋体"/>
          <w:color w:val="auto"/>
          <w:spacing w:val="-1"/>
          <w:sz w:val="21"/>
          <w:szCs w:val="21"/>
        </w:rPr>
        <w:t>律责任。</w:t>
      </w:r>
    </w:p>
    <w:p>
      <w:pPr>
        <w:spacing w:before="30" w:line="408" w:lineRule="auto"/>
        <w:ind w:left="5" w:right="83" w:firstLine="418"/>
        <w:rPr>
          <w:rFonts w:ascii="宋体" w:hAnsi="宋体" w:eastAsia="宋体" w:cs="宋体"/>
          <w:color w:val="auto"/>
          <w:sz w:val="21"/>
          <w:szCs w:val="21"/>
        </w:rPr>
      </w:pPr>
      <w:r>
        <w:rPr>
          <w:rFonts w:ascii="宋体" w:hAnsi="宋体" w:eastAsia="宋体" w:cs="宋体"/>
          <w:color w:val="auto"/>
          <w:sz w:val="21"/>
          <w:szCs w:val="21"/>
        </w:rPr>
        <w:t>2、我单位参与本工程投标，提交的投标文件真实可信</w:t>
      </w:r>
      <w:r>
        <w:rPr>
          <w:rFonts w:ascii="宋体" w:hAnsi="宋体" w:eastAsia="宋体" w:cs="宋体"/>
          <w:color w:val="auto"/>
          <w:spacing w:val="-1"/>
          <w:sz w:val="21"/>
          <w:szCs w:val="21"/>
        </w:rPr>
        <w:t>。证件及有关附件是真实的，复印件</w:t>
      </w:r>
      <w:r>
        <w:rPr>
          <w:rFonts w:ascii="宋体" w:hAnsi="宋体" w:eastAsia="宋体" w:cs="宋体"/>
          <w:color w:val="auto"/>
          <w:sz w:val="21"/>
          <w:szCs w:val="21"/>
        </w:rPr>
        <w:t xml:space="preserve"> </w:t>
      </w:r>
      <w:r>
        <w:rPr>
          <w:rFonts w:ascii="宋体" w:hAnsi="宋体" w:eastAsia="宋体" w:cs="宋体"/>
          <w:color w:val="auto"/>
          <w:spacing w:val="-1"/>
          <w:sz w:val="21"/>
          <w:szCs w:val="21"/>
        </w:rPr>
        <w:t>与原件是一致的，绝无借资质、挂靠、提供虚假材料等违规</w:t>
      </w:r>
      <w:r>
        <w:rPr>
          <w:rFonts w:ascii="宋体" w:hAnsi="宋体" w:eastAsia="宋体" w:cs="宋体"/>
          <w:color w:val="auto"/>
          <w:spacing w:val="-2"/>
          <w:sz w:val="21"/>
          <w:szCs w:val="21"/>
        </w:rPr>
        <w:t>现象；</w:t>
      </w:r>
    </w:p>
    <w:p>
      <w:pPr>
        <w:spacing w:before="31" w:line="221" w:lineRule="auto"/>
        <w:ind w:left="425"/>
        <w:rPr>
          <w:rFonts w:ascii="宋体" w:hAnsi="宋体" w:eastAsia="宋体" w:cs="宋体"/>
          <w:color w:val="auto"/>
          <w:sz w:val="21"/>
          <w:szCs w:val="21"/>
        </w:rPr>
      </w:pPr>
      <w:r>
        <w:rPr>
          <w:rFonts w:ascii="宋体" w:hAnsi="宋体" w:eastAsia="宋体" w:cs="宋体"/>
          <w:color w:val="auto"/>
          <w:spacing w:val="-1"/>
          <w:sz w:val="21"/>
          <w:szCs w:val="21"/>
        </w:rPr>
        <w:t>3、我单位不参与任何串标围标等违法活动；</w:t>
      </w:r>
    </w:p>
    <w:p>
      <w:pPr>
        <w:spacing w:before="229" w:line="221" w:lineRule="auto"/>
        <w:ind w:left="425"/>
        <w:rPr>
          <w:rFonts w:ascii="宋体" w:hAnsi="宋体" w:eastAsia="宋体" w:cs="宋体"/>
          <w:color w:val="auto"/>
          <w:sz w:val="21"/>
          <w:szCs w:val="21"/>
        </w:rPr>
      </w:pPr>
      <w:r>
        <w:rPr>
          <w:rFonts w:ascii="宋体" w:hAnsi="宋体" w:eastAsia="宋体" w:cs="宋体"/>
          <w:color w:val="auto"/>
          <w:spacing w:val="-1"/>
          <w:sz w:val="21"/>
          <w:szCs w:val="21"/>
        </w:rPr>
        <w:t>4、我单位遵守国家廉政相关规定，无失信、行贿</w:t>
      </w:r>
      <w:r>
        <w:rPr>
          <w:rFonts w:ascii="宋体" w:hAnsi="宋体" w:eastAsia="宋体" w:cs="宋体"/>
          <w:color w:val="auto"/>
          <w:spacing w:val="-2"/>
          <w:sz w:val="21"/>
          <w:szCs w:val="21"/>
        </w:rPr>
        <w:t>等不良行为；</w:t>
      </w:r>
    </w:p>
    <w:p>
      <w:pPr>
        <w:spacing w:line="400" w:lineRule="exact"/>
        <w:ind w:firstLine="416" w:firstLineChars="200"/>
        <w:jc w:val="left"/>
        <w:rPr>
          <w:rFonts w:ascii="宋体"/>
          <w:color w:val="auto"/>
          <w:sz w:val="21"/>
          <w:szCs w:val="21"/>
        </w:rPr>
      </w:pPr>
      <w:r>
        <w:rPr>
          <w:rFonts w:hint="eastAsia" w:ascii="宋体" w:hAnsi="宋体" w:cs="宋体"/>
          <w:color w:val="auto"/>
          <w:spacing w:val="-1"/>
          <w:sz w:val="21"/>
          <w:szCs w:val="21"/>
          <w:lang w:val="en-US" w:eastAsia="zh-CN"/>
        </w:rPr>
        <w:t>5</w:t>
      </w:r>
      <w:r>
        <w:rPr>
          <w:rFonts w:ascii="宋体" w:hAnsi="宋体" w:eastAsia="宋体" w:cs="宋体"/>
          <w:color w:val="auto"/>
          <w:spacing w:val="-1"/>
          <w:sz w:val="21"/>
          <w:szCs w:val="21"/>
        </w:rPr>
        <w:t>、</w:t>
      </w:r>
      <w:r>
        <w:rPr>
          <w:rFonts w:hint="eastAsia" w:ascii="宋体"/>
          <w:color w:val="auto"/>
          <w:sz w:val="21"/>
          <w:szCs w:val="21"/>
        </w:rPr>
        <w:t>我方拟派项目管理机构成员是我单位正式员工，具备相应的从业能力，且已缴纳养老保险和签订劳动合同。</w:t>
      </w:r>
    </w:p>
    <w:p>
      <w:pPr>
        <w:spacing w:line="400" w:lineRule="exact"/>
        <w:ind w:firstLine="420" w:firstLineChars="200"/>
        <w:jc w:val="left"/>
        <w:rPr>
          <w:rFonts w:ascii="宋体"/>
          <w:color w:val="auto"/>
          <w:sz w:val="21"/>
          <w:szCs w:val="21"/>
        </w:rPr>
      </w:pPr>
      <w:r>
        <w:rPr>
          <w:rFonts w:hint="eastAsia" w:ascii="宋体"/>
          <w:color w:val="auto"/>
          <w:sz w:val="21"/>
          <w:szCs w:val="21"/>
          <w:lang w:val="en-US" w:eastAsia="zh-CN"/>
        </w:rPr>
        <w:t>6、</w:t>
      </w:r>
      <w:r>
        <w:rPr>
          <w:rFonts w:hint="eastAsia" w:ascii="宋体"/>
          <w:color w:val="auto"/>
          <w:sz w:val="21"/>
          <w:szCs w:val="21"/>
        </w:rPr>
        <w:t>我方承诺在本次投标过程中无弄虚作假和串通投标等违法、违规行为，并愿意承担因弄虚作假和串通投标所引起的一切法律责任。</w:t>
      </w:r>
    </w:p>
    <w:p>
      <w:pPr>
        <w:spacing w:line="400" w:lineRule="exact"/>
        <w:ind w:firstLine="420" w:firstLineChars="200"/>
        <w:jc w:val="left"/>
        <w:rPr>
          <w:rFonts w:ascii="宋体"/>
          <w:color w:val="auto"/>
          <w:sz w:val="21"/>
          <w:szCs w:val="21"/>
        </w:rPr>
      </w:pPr>
      <w:r>
        <w:rPr>
          <w:rFonts w:hint="eastAsia" w:ascii="宋体"/>
          <w:color w:val="auto"/>
          <w:sz w:val="21"/>
          <w:szCs w:val="21"/>
          <w:lang w:val="en-US" w:eastAsia="zh-CN"/>
        </w:rPr>
        <w:t>7、</w:t>
      </w:r>
      <w:r>
        <w:rPr>
          <w:rFonts w:hint="eastAsia" w:ascii="宋体"/>
          <w:color w:val="auto"/>
          <w:sz w:val="21"/>
          <w:szCs w:val="21"/>
        </w:rPr>
        <w:t>我方承诺不向招标人或评标委员会成员或相关人员行贿，以牟取中标。</w:t>
      </w:r>
    </w:p>
    <w:p>
      <w:pPr>
        <w:spacing w:line="400" w:lineRule="exact"/>
        <w:ind w:firstLine="420" w:firstLineChars="200"/>
        <w:jc w:val="left"/>
        <w:rPr>
          <w:rFonts w:ascii="宋体"/>
          <w:color w:val="auto"/>
          <w:sz w:val="21"/>
          <w:szCs w:val="21"/>
        </w:rPr>
      </w:pPr>
      <w:r>
        <w:rPr>
          <w:rFonts w:hint="eastAsia" w:ascii="宋体"/>
          <w:color w:val="auto"/>
          <w:sz w:val="21"/>
          <w:szCs w:val="21"/>
          <w:lang w:val="en-US" w:eastAsia="zh-CN"/>
        </w:rPr>
        <w:t>8、</w:t>
      </w:r>
      <w:r>
        <w:rPr>
          <w:rFonts w:hint="eastAsia" w:ascii="宋体"/>
          <w:color w:val="auto"/>
          <w:sz w:val="21"/>
          <w:szCs w:val="21"/>
        </w:rPr>
        <w:t>我方承诺不存在围标串标、借资质挂靠、恶意竞标等违法违规行为。</w:t>
      </w:r>
    </w:p>
    <w:p>
      <w:pPr>
        <w:spacing w:line="400" w:lineRule="exact"/>
        <w:ind w:firstLine="420" w:firstLineChars="200"/>
        <w:jc w:val="left"/>
        <w:rPr>
          <w:rFonts w:ascii="宋体"/>
          <w:color w:val="auto"/>
          <w:sz w:val="21"/>
          <w:szCs w:val="21"/>
        </w:rPr>
      </w:pPr>
      <w:r>
        <w:rPr>
          <w:rFonts w:hint="eastAsia" w:ascii="宋体"/>
          <w:color w:val="auto"/>
          <w:sz w:val="21"/>
          <w:szCs w:val="21"/>
          <w:lang w:val="en-US" w:eastAsia="zh-CN"/>
        </w:rPr>
        <w:t>9、</w:t>
      </w:r>
      <w:r>
        <w:rPr>
          <w:rFonts w:hint="eastAsia" w:ascii="宋体"/>
          <w:color w:val="auto"/>
          <w:sz w:val="21"/>
          <w:szCs w:val="21"/>
        </w:rPr>
        <w:t>如我方中标：</w:t>
      </w:r>
    </w:p>
    <w:p>
      <w:pPr>
        <w:spacing w:line="400" w:lineRule="exact"/>
        <w:ind w:firstLine="420" w:firstLineChars="200"/>
        <w:jc w:val="left"/>
        <w:rPr>
          <w:rFonts w:ascii="宋体"/>
          <w:color w:val="auto"/>
          <w:sz w:val="21"/>
          <w:szCs w:val="21"/>
        </w:rPr>
      </w:pPr>
      <w:r>
        <w:rPr>
          <w:rFonts w:hint="eastAsia" w:ascii="宋体"/>
          <w:color w:val="auto"/>
          <w:sz w:val="21"/>
          <w:szCs w:val="21"/>
        </w:rPr>
        <w:t>⑴我方承诺在收到中标通知书后，在招标文件规定的期限内与你方签订合同。</w:t>
      </w:r>
    </w:p>
    <w:p>
      <w:pPr>
        <w:spacing w:line="400" w:lineRule="exact"/>
        <w:ind w:firstLine="420" w:firstLineChars="200"/>
        <w:jc w:val="left"/>
        <w:rPr>
          <w:rFonts w:ascii="宋体"/>
          <w:color w:val="auto"/>
          <w:sz w:val="21"/>
          <w:szCs w:val="21"/>
        </w:rPr>
      </w:pPr>
      <w:r>
        <w:rPr>
          <w:rFonts w:hint="eastAsia" w:ascii="宋体"/>
          <w:color w:val="auto"/>
          <w:sz w:val="21"/>
          <w:szCs w:val="21"/>
        </w:rPr>
        <w:t>⑵我方承诺按照招标文件规定向你方递交履约担保。</w:t>
      </w:r>
    </w:p>
    <w:p>
      <w:pPr>
        <w:spacing w:line="400" w:lineRule="exact"/>
        <w:ind w:firstLine="420" w:firstLineChars="200"/>
        <w:jc w:val="left"/>
        <w:rPr>
          <w:rFonts w:ascii="宋体"/>
          <w:color w:val="auto"/>
          <w:sz w:val="21"/>
          <w:szCs w:val="21"/>
        </w:rPr>
      </w:pPr>
      <w:r>
        <w:rPr>
          <w:rFonts w:hint="eastAsia" w:ascii="宋体"/>
          <w:color w:val="auto"/>
          <w:sz w:val="21"/>
          <w:szCs w:val="21"/>
        </w:rPr>
        <w:t>我方若违反上述承诺内容，自愿接受取消投标、中标资格、并作为不良行为记入本单位信用档案（公示），接受相关部门调查处理。</w:t>
      </w:r>
    </w:p>
    <w:p>
      <w:pPr>
        <w:pStyle w:val="19"/>
        <w:spacing w:line="439" w:lineRule="auto"/>
        <w:rPr>
          <w:color w:val="auto"/>
          <w:sz w:val="21"/>
          <w:szCs w:val="21"/>
        </w:rPr>
      </w:pPr>
    </w:p>
    <w:p>
      <w:pPr>
        <w:spacing w:before="69" w:line="220" w:lineRule="auto"/>
        <w:ind w:left="3469"/>
        <w:rPr>
          <w:rFonts w:ascii="宋体" w:hAnsi="宋体" w:eastAsia="宋体" w:cs="宋体"/>
          <w:color w:val="auto"/>
          <w:sz w:val="21"/>
          <w:szCs w:val="21"/>
        </w:rPr>
      </w:pPr>
      <w:r>
        <w:rPr>
          <w:rFonts w:ascii="宋体" w:hAnsi="宋体" w:eastAsia="宋体" w:cs="宋体"/>
          <w:color w:val="auto"/>
          <w:spacing w:val="-1"/>
          <w:sz w:val="21"/>
          <w:szCs w:val="21"/>
        </w:rPr>
        <w:t>投标人（单位盖章）：</w:t>
      </w:r>
      <w:r>
        <w:rPr>
          <w:rFonts w:ascii="宋体" w:hAnsi="宋体" w:eastAsia="宋体" w:cs="宋体"/>
          <w:color w:val="auto"/>
          <w:spacing w:val="1"/>
          <w:sz w:val="21"/>
          <w:szCs w:val="21"/>
        </w:rPr>
        <w:t xml:space="preserve"> </w:t>
      </w:r>
      <w:r>
        <w:rPr>
          <w:rFonts w:ascii="宋体" w:hAnsi="宋体" w:eastAsia="宋体" w:cs="宋体"/>
          <w:color w:val="auto"/>
          <w:sz w:val="21"/>
          <w:szCs w:val="21"/>
          <w:u w:val="single" w:color="auto"/>
        </w:rPr>
        <w:t xml:space="preserve">                       </w:t>
      </w:r>
    </w:p>
    <w:p>
      <w:pPr>
        <w:tabs>
          <w:tab w:val="left" w:pos="5664"/>
        </w:tabs>
        <w:spacing w:before="231" w:line="408" w:lineRule="auto"/>
        <w:ind w:left="5032" w:right="74" w:hanging="1565"/>
        <w:rPr>
          <w:rFonts w:ascii="宋体" w:hAnsi="宋体" w:eastAsia="宋体" w:cs="宋体"/>
          <w:color w:val="auto"/>
          <w:sz w:val="21"/>
          <w:szCs w:val="21"/>
        </w:rPr>
      </w:pPr>
      <w:r>
        <w:rPr>
          <w:rFonts w:ascii="宋体" w:hAnsi="宋体" w:eastAsia="宋体" w:cs="宋体"/>
          <w:color w:val="auto"/>
          <w:spacing w:val="-1"/>
          <w:sz w:val="21"/>
          <w:szCs w:val="21"/>
        </w:rPr>
        <w:t>法定代表人（签名或盖章</w:t>
      </w:r>
      <w:r>
        <w:rPr>
          <w:rFonts w:ascii="宋体" w:hAnsi="宋体" w:eastAsia="宋体" w:cs="宋体"/>
          <w:color w:val="auto"/>
          <w:spacing w:val="2"/>
          <w:sz w:val="21"/>
          <w:szCs w:val="21"/>
        </w:rPr>
        <w:t>）：</w:t>
      </w:r>
      <w:r>
        <w:rPr>
          <w:rFonts w:ascii="宋体" w:hAnsi="宋体" w:eastAsia="宋体" w:cs="宋体"/>
          <w:color w:val="auto"/>
          <w:sz w:val="21"/>
          <w:szCs w:val="21"/>
          <w:u w:val="single" w:color="auto"/>
        </w:rPr>
        <w:t xml:space="preserve">     </w:t>
      </w:r>
      <w:r>
        <w:rPr>
          <w:rFonts w:ascii="宋体" w:hAnsi="宋体" w:eastAsia="宋体" w:cs="宋体"/>
          <w:color w:val="auto"/>
          <w:sz w:val="21"/>
          <w:szCs w:val="21"/>
          <w:u w:val="single" w:color="auto"/>
        </w:rPr>
        <w:tab/>
      </w:r>
      <w:r>
        <w:rPr>
          <w:rFonts w:ascii="宋体" w:hAnsi="宋体" w:eastAsia="宋体" w:cs="宋体"/>
          <w:color w:val="auto"/>
          <w:spacing w:val="-96"/>
          <w:sz w:val="21"/>
          <w:szCs w:val="21"/>
        </w:rPr>
        <w:t xml:space="preserve"> </w:t>
      </w:r>
      <w:r>
        <w:rPr>
          <w:rFonts w:ascii="宋体" w:hAnsi="宋体" w:eastAsia="宋体" w:cs="宋体"/>
          <w:color w:val="auto"/>
          <w:spacing w:val="-7"/>
          <w:sz w:val="21"/>
          <w:szCs w:val="21"/>
        </w:rPr>
        <w:t>年</w:t>
      </w:r>
      <w:r>
        <w:rPr>
          <w:rFonts w:ascii="宋体" w:hAnsi="宋体" w:eastAsia="宋体" w:cs="宋体"/>
          <w:color w:val="auto"/>
          <w:spacing w:val="34"/>
          <w:sz w:val="21"/>
          <w:szCs w:val="21"/>
          <w:u w:val="single" w:color="auto"/>
        </w:rPr>
        <w:t xml:space="preserve">   </w:t>
      </w:r>
      <w:r>
        <w:rPr>
          <w:rFonts w:ascii="宋体" w:hAnsi="宋体" w:eastAsia="宋体" w:cs="宋体"/>
          <w:color w:val="auto"/>
          <w:spacing w:val="-91"/>
          <w:sz w:val="21"/>
          <w:szCs w:val="21"/>
        </w:rPr>
        <w:t xml:space="preserve"> </w:t>
      </w:r>
      <w:r>
        <w:rPr>
          <w:rFonts w:ascii="宋体" w:hAnsi="宋体" w:eastAsia="宋体" w:cs="宋体"/>
          <w:color w:val="auto"/>
          <w:spacing w:val="-7"/>
          <w:sz w:val="21"/>
          <w:szCs w:val="21"/>
        </w:rPr>
        <w:t>月</w:t>
      </w:r>
      <w:r>
        <w:rPr>
          <w:rFonts w:ascii="宋体" w:hAnsi="宋体" w:eastAsia="宋体" w:cs="宋体"/>
          <w:color w:val="auto"/>
          <w:sz w:val="21"/>
          <w:szCs w:val="21"/>
          <w:u w:val="single" w:color="auto"/>
        </w:rPr>
        <w:t xml:space="preserve">    </w:t>
      </w:r>
      <w:r>
        <w:rPr>
          <w:rFonts w:ascii="宋体" w:hAnsi="宋体" w:eastAsia="宋体" w:cs="宋体"/>
          <w:color w:val="auto"/>
          <w:spacing w:val="-60"/>
          <w:sz w:val="21"/>
          <w:szCs w:val="21"/>
        </w:rPr>
        <w:t xml:space="preserve"> </w:t>
      </w:r>
      <w:r>
        <w:rPr>
          <w:rFonts w:ascii="宋体" w:hAnsi="宋体" w:eastAsia="宋体" w:cs="宋体"/>
          <w:color w:val="auto"/>
          <w:spacing w:val="-7"/>
          <w:sz w:val="21"/>
          <w:szCs w:val="21"/>
        </w:rPr>
        <w:t>日</w:t>
      </w:r>
    </w:p>
    <w:p>
      <w:pPr>
        <w:spacing w:after="240" w:line="360" w:lineRule="auto"/>
        <w:jc w:val="center"/>
        <w:rPr>
          <w:rFonts w:hint="eastAsia" w:ascii="宋体" w:hAnsi="宋体"/>
          <w:b/>
          <w:color w:val="auto"/>
          <w:sz w:val="21"/>
          <w:szCs w:val="21"/>
        </w:rPr>
      </w:pPr>
    </w:p>
    <w:p>
      <w:pPr>
        <w:rPr>
          <w:rFonts w:hint="eastAsia" w:ascii="宋体" w:hAnsi="宋体"/>
          <w:b/>
          <w:color w:val="auto"/>
          <w:sz w:val="28"/>
        </w:rPr>
      </w:pPr>
      <w:r>
        <w:rPr>
          <w:rFonts w:hint="eastAsia" w:ascii="宋体" w:hAnsi="宋体"/>
          <w:b/>
          <w:color w:val="auto"/>
          <w:sz w:val="28"/>
        </w:rPr>
        <w:br w:type="page"/>
      </w:r>
    </w:p>
    <w:p>
      <w:pPr>
        <w:adjustRightInd w:val="0"/>
        <w:snapToGrid w:val="0"/>
        <w:spacing w:line="360" w:lineRule="auto"/>
        <w:jc w:val="center"/>
        <w:rPr>
          <w:rFonts w:hint="eastAsia" w:ascii="宋体" w:hAnsi="宋体"/>
          <w:b/>
          <w:bCs/>
          <w:color w:val="auto"/>
          <w:sz w:val="30"/>
        </w:rPr>
        <w:sectPr>
          <w:footerReference r:id="rId8" w:type="default"/>
          <w:pgSz w:w="11907" w:h="16840"/>
          <w:pgMar w:top="1418" w:right="1361" w:bottom="1304" w:left="1361" w:header="0" w:footer="975" w:gutter="0"/>
          <w:pgNumType w:fmt="decimal"/>
          <w:cols w:space="720" w:num="1"/>
        </w:sectPr>
      </w:pPr>
      <w:bookmarkStart w:id="50" w:name="_Toc404174023"/>
      <w:bookmarkStart w:id="51" w:name="_Toc404159965"/>
    </w:p>
    <w:p>
      <w:pPr>
        <w:adjustRightInd w:val="0"/>
        <w:snapToGrid w:val="0"/>
        <w:spacing w:line="360" w:lineRule="auto"/>
        <w:jc w:val="center"/>
        <w:rPr>
          <w:rFonts w:hint="eastAsia" w:ascii="宋体" w:hAnsi="宋体"/>
          <w:b/>
          <w:bCs/>
          <w:color w:val="auto"/>
          <w:sz w:val="30"/>
        </w:rPr>
      </w:pPr>
    </w:p>
    <w:p>
      <w:pPr>
        <w:adjustRightInd w:val="0"/>
        <w:snapToGrid w:val="0"/>
        <w:spacing w:line="360" w:lineRule="auto"/>
        <w:jc w:val="center"/>
        <w:rPr>
          <w:rFonts w:hint="eastAsia" w:ascii="宋体" w:hAnsi="宋体"/>
          <w:b/>
          <w:bCs/>
          <w:color w:val="auto"/>
          <w:sz w:val="30"/>
        </w:rPr>
      </w:pPr>
    </w:p>
    <w:p>
      <w:pPr>
        <w:adjustRightInd w:val="0"/>
        <w:snapToGrid w:val="0"/>
        <w:spacing w:line="360" w:lineRule="auto"/>
        <w:jc w:val="center"/>
        <w:rPr>
          <w:rFonts w:ascii="宋体" w:hAnsi="宋体"/>
          <w:b/>
          <w:bCs/>
          <w:color w:val="auto"/>
          <w:kern w:val="0"/>
        </w:rPr>
      </w:pPr>
      <w:r>
        <w:rPr>
          <w:rFonts w:hint="eastAsia" w:ascii="宋体" w:hAnsi="宋体"/>
          <w:b/>
          <w:bCs/>
          <w:color w:val="auto"/>
          <w:kern w:val="0"/>
          <w:sz w:val="32"/>
          <w:szCs w:val="32"/>
        </w:rPr>
        <w:t>第八章 工程量清单</w:t>
      </w:r>
      <w:bookmarkEnd w:id="50"/>
      <w:bookmarkEnd w:id="51"/>
    </w:p>
    <w:p>
      <w:pPr>
        <w:spacing w:line="360" w:lineRule="auto"/>
        <w:jc w:val="center"/>
        <w:rPr>
          <w:rFonts w:ascii="宋体" w:hAnsi="宋体"/>
          <w:color w:val="auto"/>
          <w:sz w:val="28"/>
          <w:szCs w:val="28"/>
        </w:rPr>
      </w:pPr>
      <w:r>
        <w:rPr>
          <w:rFonts w:hint="eastAsia" w:ascii="宋体" w:hAnsi="宋体"/>
          <w:color w:val="auto"/>
          <w:sz w:val="28"/>
          <w:szCs w:val="28"/>
        </w:rPr>
        <w:t>（</w:t>
      </w:r>
      <w:r>
        <w:rPr>
          <w:rFonts w:hint="eastAsia" w:ascii="宋体" w:hAnsi="宋体"/>
          <w:color w:val="auto"/>
          <w:sz w:val="28"/>
          <w:szCs w:val="28"/>
          <w:lang w:val="en-US" w:eastAsia="zh-CN"/>
        </w:rPr>
        <w:t>详见附件</w:t>
      </w:r>
      <w:r>
        <w:rPr>
          <w:rFonts w:hint="eastAsia" w:ascii="宋体" w:hAnsi="宋体"/>
          <w:color w:val="auto"/>
          <w:sz w:val="28"/>
          <w:szCs w:val="28"/>
        </w:rPr>
        <w:t>）</w:t>
      </w:r>
    </w:p>
    <w:sectPr>
      <w:pgSz w:w="11907" w:h="16840"/>
      <w:pgMar w:top="1418" w:right="1361" w:bottom="1304" w:left="1361" w:header="0" w:footer="975"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AEF" w:usb1="C0007841" w:usb2="00000009" w:usb3="00000000" w:csb0="400001FF" w:csb1="FFFF0000"/>
  </w:font>
  <w:font w:name="宋体">
    <w:altName w:val="汉仪书宋二KW"/>
    <w:panose1 w:val="02010600030101010101"/>
    <w:charset w:val="5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楷体_GB2312">
    <w:altName w:val="汉仪楷体简"/>
    <w:panose1 w:val="02010609030101010101"/>
    <w:charset w:val="86"/>
    <w:family w:val="modern"/>
    <w:pitch w:val="default"/>
    <w:sig w:usb0="00000000" w:usb1="00000000" w:usb2="00000000" w:usb3="00000000" w:csb0="00040000" w:csb1="00000000"/>
  </w:font>
  <w:font w:name="Cambria">
    <w:altName w:val="苹方-简"/>
    <w:panose1 w:val="02040503050406030204"/>
    <w:charset w:val="00"/>
    <w:family w:val="roman"/>
    <w:pitch w:val="default"/>
    <w:sig w:usb0="00000000" w:usb1="00000000" w:usb2="02000000" w:usb3="00000000" w:csb0="2000019F" w:csb1="00000000"/>
  </w:font>
  <w:font w:name="Tahoma">
    <w:panose1 w:val="020B0804030504040204"/>
    <w:charset w:val="00"/>
    <w:family w:val="swiss"/>
    <w:pitch w:val="default"/>
    <w:sig w:usb0="E1002AFF" w:usb1="C000605B" w:usb2="00000029" w:usb3="00000000" w:csb0="200101FF" w:csb1="20280000"/>
  </w:font>
  <w:font w:name="Arial Unicode MS">
    <w:panose1 w:val="020B0604020202020204"/>
    <w:charset w:val="86"/>
    <w:family w:val="swiss"/>
    <w:pitch w:val="default"/>
    <w:sig w:usb0="FFFFFFFF" w:usb1="E9FFFFFF" w:usb2="0000003F" w:usb3="00000000" w:csb0="603F01FF" w:csb1="FFFF0000"/>
  </w:font>
  <w:font w:name="Verdana">
    <w:panose1 w:val="020B0604030504040204"/>
    <w:charset w:val="00"/>
    <w:family w:val="swiss"/>
    <w:pitch w:val="default"/>
    <w:sig w:usb0="A10006FF" w:usb1="4000205B" w:usb2="00000010" w:usb3="00000000" w:csb0="2000019F" w:csb1="00000000"/>
  </w:font>
  <w:font w:name="长城仿宋">
    <w:altName w:val="方正仿宋_GBK"/>
    <w:panose1 w:val="00000000000000000000"/>
    <w:charset w:val="86"/>
    <w:family w:val="auto"/>
    <w:pitch w:val="default"/>
    <w:sig w:usb0="00000000" w:usb1="00000000" w:usb2="00000010" w:usb3="00000000" w:csb0="00040000" w:csb1="00000000"/>
  </w:font>
  <w:font w:name="华文细黑">
    <w:altName w:val="黑体-简"/>
    <w:panose1 w:val="02010600040101010101"/>
    <w:charset w:val="86"/>
    <w:family w:val="auto"/>
    <w:pitch w:val="default"/>
    <w:sig w:usb0="00000000" w:usb1="00000000" w:usb2="00000000" w:usb3="00000000" w:csb0="0004009F" w:csb1="DFD70000"/>
  </w:font>
  <w:font w:name="Calibri Light">
    <w:altName w:val="Helvetica Neue"/>
    <w:panose1 w:val="020F0302020204030204"/>
    <w:charset w:val="00"/>
    <w:family w:val="swiss"/>
    <w:pitch w:val="default"/>
    <w:sig w:usb0="00000000" w:usb1="00000000" w:usb2="00000009" w:usb3="00000000" w:csb0="200001FF" w:csb1="00000000"/>
  </w:font>
  <w:font w:name="华文中宋">
    <w:panose1 w:val="02010600040101010101"/>
    <w:charset w:val="86"/>
    <w:family w:val="auto"/>
    <w:pitch w:val="default"/>
    <w:sig w:usb0="00000287" w:usb1="080F0000" w:usb2="00000000" w:usb3="00000000" w:csb0="0004009F" w:csb1="DFD70000"/>
  </w:font>
  <w:font w:name="Arial Narrow">
    <w:panose1 w:val="020B07060202020A0204"/>
    <w:charset w:val="00"/>
    <w:family w:val="swiss"/>
    <w:pitch w:val="default"/>
    <w:sig w:usb0="00000287" w:usb1="00000800" w:usb2="00000000" w:usb3="00000000" w:csb0="2000009F" w:csb1="DFD70000"/>
  </w:font>
  <w:font w:name="SourceHanSansCN-Regular">
    <w:altName w:val="苹方-简"/>
    <w:panose1 w:val="00000000000000000000"/>
    <w:charset w:val="00"/>
    <w:family w:val="auto"/>
    <w:pitch w:val="default"/>
    <w:sig w:usb0="00000000" w:usb1="00000000" w:usb2="00000000" w:usb3="00000000" w:csb0="00000000"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苹方-简">
    <w:panose1 w:val="020B0400000000000000"/>
    <w:charset w:val="86"/>
    <w:family w:val="auto"/>
    <w:pitch w:val="default"/>
    <w:sig w:usb0="A00002FF" w:usb1="7ACFFDFB" w:usb2="00000017" w:usb3="00000000" w:csb0="00040001" w:csb1="00000000"/>
  </w:font>
  <w:font w:name="宋体-简">
    <w:panose1 w:val="02010800040101010101"/>
    <w:charset w:val="86"/>
    <w:family w:val="auto"/>
    <w:pitch w:val="default"/>
    <w:sig w:usb0="00000001" w:usb1="080F0000" w:usb2="00000000" w:usb3="00000000" w:csb0="0004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 w:name="汉仪楷体简">
    <w:panose1 w:val="02010600000101010101"/>
    <w:charset w:val="86"/>
    <w:family w:val="auto"/>
    <w:pitch w:val="default"/>
    <w:sig w:usb0="00000001" w:usb1="080E0800" w:usb2="00000002" w:usb3="00000000" w:csb0="00040000" w:csb1="00000000"/>
  </w:font>
  <w:font w:name="黑体-简">
    <w:panose1 w:val="02000000000000000000"/>
    <w:charset w:val="86"/>
    <w:family w:val="auto"/>
    <w:pitch w:val="default"/>
    <w:sig w:usb0="8000002F" w:usb1="0800004A" w:usb2="00000000" w:usb3="00000000" w:csb0="203E0000" w:csb1="00000000"/>
  </w:font>
  <w:font w:name="冬青黑体简体中文">
    <w:panose1 w:val="020B0300000000000000"/>
    <w:charset w:val="86"/>
    <w:family w:val="auto"/>
    <w:pitch w:val="default"/>
    <w:sig w:usb0="A00002BF" w:usb1="1ACF7CFA" w:usb2="00000016" w:usb3="00000000" w:csb0="000600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framePr w:wrap="around" w:vAnchor="text" w:hAnchor="margin" w:xAlign="center" w:y="1"/>
      <w:rPr>
        <w:rStyle w:val="51"/>
      </w:rPr>
    </w:pPr>
    <w:r>
      <w:fldChar w:fldCharType="begin"/>
    </w:r>
    <w:r>
      <w:rPr>
        <w:rStyle w:val="51"/>
      </w:rPr>
      <w:instrText xml:space="preserve">PAGE  </w:instrText>
    </w:r>
    <w:r>
      <w:fldChar w:fldCharType="end"/>
    </w:r>
  </w:p>
  <w:p>
    <w:pPr>
      <w:pStyle w:val="3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&#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JIJGtDECAABhBAAADgAAAAAAAAABACAAAAA1&#10;AQAAZHJzL2Uyb0RvYy54bWxQSwUGAAAAAAYABgBZAQAA2AUAAAAA&#10;">
              <v:fill on="f" focussize="0,0"/>
              <v:stroke on="f" weight="0.5pt"/>
              <v:imagedata o:title=""/>
              <o:lock v:ext="edit" aspectratio="f"/>
              <v:textbox inset="0mm,0mm,0mm,0mm" style="mso-fit-shape-to-text:t;">
                <w:txbxContent>
                  <w:p>
                    <w:pPr>
                      <w:pStyle w:val="30"/>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080"/>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0"/>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s0lY7tAAAAAFAQAADwAAAAAAAAABACAAAAA4AAAA&#10;ZHJzL2Rvd25yZXYueG1sUEsBAhQAFAAAAAgAh07iQOGA044yAgAAYQQAAA4AAAAAAAAAAQAgAAAA&#10;NQEAAGRycy9lMm9Eb2MueG1sUEsFBgAAAAAGAAYAWQEAANkFAAAAAA==&#10;">
              <v:fill on="f" focussize="0,0"/>
              <v:stroke on="f" weight="0.5pt"/>
              <v:imagedata o:title=""/>
              <o:lock v:ext="edit" aspectratio="f"/>
              <v:textbox inset="0mm,0mm,0mm,0mm" style="mso-fit-shape-to-text:t;">
                <w:txbxContent>
                  <w:p>
                    <w:pPr>
                      <w:pStyle w:val="30"/>
                    </w:pPr>
                    <w:r>
                      <w:fldChar w:fldCharType="begin"/>
                    </w:r>
                    <w:r>
                      <w:instrText xml:space="preserve"> PAGE  \* MERGEFORMAT </w:instrText>
                    </w:r>
                    <w:r>
                      <w:fldChar w:fldCharType="separate"/>
                    </w:r>
                    <w:r>
                      <w:t>5</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4307"/>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0"/>
                          </w:pPr>
                          <w:r>
                            <w:fldChar w:fldCharType="begin"/>
                          </w:r>
                          <w:r>
                            <w:instrText xml:space="preserve"> PAGE  \* MERGEFORMAT </w:instrText>
                          </w:r>
                          <w:r>
                            <w:fldChar w:fldCharType="separate"/>
                          </w:r>
                          <w:r>
                            <w:t>47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s0lY7tAAAAAFAQAADwAAAAAAAAABACAAAAA4AAAA&#10;ZHJzL2Rvd25yZXYueG1sUEsBAhQAFAAAAAgAh07iQAKVIPQyAgAAYQQAAA4AAAAAAAAAAQAgAAAA&#10;NQEAAGRycy9lMm9Eb2MueG1sUEsFBgAAAAAGAAYAWQEAANkFAAAAAA==&#10;">
              <v:fill on="f" focussize="0,0"/>
              <v:stroke on="f" weight="0.5pt"/>
              <v:imagedata o:title=""/>
              <o:lock v:ext="edit" aspectratio="f"/>
              <v:textbox inset="0mm,0mm,0mm,0mm" style="mso-fit-shape-to-text:t;">
                <w:txbxContent>
                  <w:p>
                    <w:pPr>
                      <w:pStyle w:val="30"/>
                    </w:pPr>
                    <w:r>
                      <w:fldChar w:fldCharType="begin"/>
                    </w:r>
                    <w:r>
                      <w:instrText xml:space="preserve"> PAGE  \* MERGEFORMAT </w:instrText>
                    </w:r>
                    <w:r>
                      <w:fldChar w:fldCharType="separate"/>
                    </w:r>
                    <w:r>
                      <w:t>47</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4276"/>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0"/>
                          </w:pPr>
                          <w:r>
                            <w:fldChar w:fldCharType="begin"/>
                          </w:r>
                          <w:r>
                            <w:instrText xml:space="preserve"> PAGE  \* MERGEFORMAT </w:instrText>
                          </w:r>
                          <w:r>
                            <w:fldChar w:fldCharType="separate"/>
                          </w:r>
                          <w:r>
                            <w:t>68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6wA4ejECAABjBAAADgAAAAAAAAABACAAAAA1&#10;AQAAZHJzL2Uyb0RvYy54bWxQSwUGAAAAAAYABgBZAQAA2AUAAAAA&#10;">
              <v:fill on="f" focussize="0,0"/>
              <v:stroke on="f" weight="0.5pt"/>
              <v:imagedata o:title=""/>
              <o:lock v:ext="edit" aspectratio="f"/>
              <v:textbox inset="0mm,0mm,0mm,0mm" style="mso-fit-shape-to-text:t;">
                <w:txbxContent>
                  <w:p>
                    <w:pPr>
                      <w:pStyle w:val="30"/>
                    </w:pPr>
                    <w:r>
                      <w:fldChar w:fldCharType="begin"/>
                    </w:r>
                    <w:r>
                      <w:instrText xml:space="preserve"> PAGE  \* MERGEFORMAT </w:instrText>
                    </w:r>
                    <w:r>
                      <w:fldChar w:fldCharType="separate"/>
                    </w:r>
                    <w:r>
                      <w:t>68</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multilevel"/>
    <w:tmpl w:val="00000005"/>
    <w:lvl w:ilvl="0" w:tentative="0">
      <w:start w:val="1"/>
      <w:numFmt w:val="decimal"/>
      <w:lvlText w:val="4.%1"/>
      <w:lvlJc w:val="left"/>
      <w:pPr>
        <w:tabs>
          <w:tab w:val="left" w:pos="720"/>
        </w:tabs>
        <w:ind w:left="720" w:hanging="360"/>
      </w:pPr>
    </w:lvl>
    <w:lvl w:ilvl="1" w:tentative="0">
      <w:start w:val="0"/>
      <w:numFmt w:val="decimal"/>
      <w:lvlText w:val=""/>
      <w:lvlJc w:val="left"/>
    </w:lvl>
    <w:lvl w:ilvl="2" w:tentative="0">
      <w:start w:val="0"/>
      <w:numFmt w:val="decimal"/>
      <w:lvlText w:val=""/>
      <w:lvlJc w:val="left"/>
    </w:lvl>
    <w:lvl w:ilvl="3" w:tentative="0">
      <w:start w:val="0"/>
      <w:numFmt w:val="decimal"/>
      <w:pStyle w:val="82"/>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65641ECD"/>
    <w:multiLevelType w:val="singleLevel"/>
    <w:tmpl w:val="65641ECD"/>
    <w:lvl w:ilvl="0" w:tentative="0">
      <w:start w:val="7"/>
      <w:numFmt w:val="decimal"/>
      <w:suff w:val="space"/>
      <w:lvlText w:val="%1."/>
      <w:lvlJc w:val="left"/>
    </w:lvl>
  </w:abstractNum>
  <w:abstractNum w:abstractNumId="2">
    <w:nsid w:val="6E53476C"/>
    <w:multiLevelType w:val="multilevel"/>
    <w:tmpl w:val="6E53476C"/>
    <w:lvl w:ilvl="0" w:tentative="0">
      <w:start w:val="1"/>
      <w:numFmt w:val="japaneseCounting"/>
      <w:pStyle w:val="146"/>
      <w:lvlText w:val="第%1章"/>
      <w:lvlJc w:val="left"/>
      <w:pPr>
        <w:tabs>
          <w:tab w:val="left" w:pos="1125"/>
        </w:tabs>
        <w:ind w:left="1125" w:hanging="1125"/>
      </w:pPr>
      <w:rPr>
        <w:rFonts w:hint="eastAsia"/>
      </w:rPr>
    </w:lvl>
    <w:lvl w:ilvl="1" w:tentative="0">
      <w:start w:val="1"/>
      <w:numFmt w:val="japaneseCounting"/>
      <w:pStyle w:val="43"/>
      <w:lvlText w:val="%2、"/>
      <w:lvlJc w:val="left"/>
      <w:pPr>
        <w:tabs>
          <w:tab w:val="left" w:pos="1140"/>
        </w:tabs>
        <w:ind w:left="1140" w:hanging="720"/>
      </w:pPr>
      <w:rPr>
        <w:rFonts w:ascii="楷体_GB2312" w:hAnsi="Times New Roman" w:eastAsia="楷体_GB2312" w:cs="Times New Roman"/>
        <w:b w:val="0"/>
      </w:rPr>
    </w:lvl>
    <w:lvl w:ilvl="2" w:tentative="0">
      <w:start w:val="1"/>
      <w:numFmt w:val="japaneseCounting"/>
      <w:lvlText w:val="(%3)"/>
      <w:lvlJc w:val="left"/>
      <w:pPr>
        <w:tabs>
          <w:tab w:val="left" w:pos="1590"/>
        </w:tabs>
        <w:ind w:left="1590" w:hanging="750"/>
      </w:pPr>
      <w:rPr>
        <w:rFonts w:hint="eastAsia"/>
        <w:b w:val="0"/>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ZlYTgwYjcwYjJlNzczMzk4YzcyOWMzOGI2YjBiNjEifQ=="/>
  </w:docVars>
  <w:rsids>
    <w:rsidRoot w:val="007E6C49"/>
    <w:rsid w:val="00000BBF"/>
    <w:rsid w:val="00001C3B"/>
    <w:rsid w:val="00002E72"/>
    <w:rsid w:val="00010007"/>
    <w:rsid w:val="00011126"/>
    <w:rsid w:val="000166BB"/>
    <w:rsid w:val="00016DBA"/>
    <w:rsid w:val="00021004"/>
    <w:rsid w:val="0002139C"/>
    <w:rsid w:val="00023D53"/>
    <w:rsid w:val="00026C5B"/>
    <w:rsid w:val="00027565"/>
    <w:rsid w:val="00027ED4"/>
    <w:rsid w:val="0003078D"/>
    <w:rsid w:val="00031CD4"/>
    <w:rsid w:val="00033475"/>
    <w:rsid w:val="000337EA"/>
    <w:rsid w:val="0003471A"/>
    <w:rsid w:val="000370DB"/>
    <w:rsid w:val="0004060B"/>
    <w:rsid w:val="00041D86"/>
    <w:rsid w:val="000442F1"/>
    <w:rsid w:val="00046A53"/>
    <w:rsid w:val="00047A9C"/>
    <w:rsid w:val="000503C4"/>
    <w:rsid w:val="00050BA4"/>
    <w:rsid w:val="000530B2"/>
    <w:rsid w:val="0005462A"/>
    <w:rsid w:val="00055D76"/>
    <w:rsid w:val="00055FAF"/>
    <w:rsid w:val="000646FE"/>
    <w:rsid w:val="000659AB"/>
    <w:rsid w:val="00065B31"/>
    <w:rsid w:val="00066F01"/>
    <w:rsid w:val="0007097A"/>
    <w:rsid w:val="00070F36"/>
    <w:rsid w:val="0007104A"/>
    <w:rsid w:val="000714FD"/>
    <w:rsid w:val="00073EE6"/>
    <w:rsid w:val="00073F3E"/>
    <w:rsid w:val="00074CEB"/>
    <w:rsid w:val="000750EC"/>
    <w:rsid w:val="000829A5"/>
    <w:rsid w:val="00082AE4"/>
    <w:rsid w:val="000838CE"/>
    <w:rsid w:val="00091C4D"/>
    <w:rsid w:val="00093258"/>
    <w:rsid w:val="00093F65"/>
    <w:rsid w:val="00095EA4"/>
    <w:rsid w:val="00097FB5"/>
    <w:rsid w:val="000A00D2"/>
    <w:rsid w:val="000A2986"/>
    <w:rsid w:val="000A34D4"/>
    <w:rsid w:val="000A5373"/>
    <w:rsid w:val="000A73A0"/>
    <w:rsid w:val="000B0B05"/>
    <w:rsid w:val="000B0BF7"/>
    <w:rsid w:val="000B15D6"/>
    <w:rsid w:val="000B1F40"/>
    <w:rsid w:val="000B3450"/>
    <w:rsid w:val="000B594A"/>
    <w:rsid w:val="000C2296"/>
    <w:rsid w:val="000C3EC9"/>
    <w:rsid w:val="000C58C8"/>
    <w:rsid w:val="000D14A0"/>
    <w:rsid w:val="000D152D"/>
    <w:rsid w:val="000D590E"/>
    <w:rsid w:val="000D5D50"/>
    <w:rsid w:val="000D77ED"/>
    <w:rsid w:val="000E0200"/>
    <w:rsid w:val="000E3A63"/>
    <w:rsid w:val="000E44AA"/>
    <w:rsid w:val="000E4C11"/>
    <w:rsid w:val="000F01B7"/>
    <w:rsid w:val="000F01D0"/>
    <w:rsid w:val="000F0B05"/>
    <w:rsid w:val="000F26EF"/>
    <w:rsid w:val="000F2882"/>
    <w:rsid w:val="000F51A5"/>
    <w:rsid w:val="000F66AA"/>
    <w:rsid w:val="000F785A"/>
    <w:rsid w:val="00100952"/>
    <w:rsid w:val="00101941"/>
    <w:rsid w:val="001033E5"/>
    <w:rsid w:val="00103D7B"/>
    <w:rsid w:val="001040AB"/>
    <w:rsid w:val="00104E9D"/>
    <w:rsid w:val="00111BF3"/>
    <w:rsid w:val="00112A9E"/>
    <w:rsid w:val="00114385"/>
    <w:rsid w:val="001146AB"/>
    <w:rsid w:val="00114C1E"/>
    <w:rsid w:val="00114C55"/>
    <w:rsid w:val="0011719A"/>
    <w:rsid w:val="00117801"/>
    <w:rsid w:val="001218CE"/>
    <w:rsid w:val="00123919"/>
    <w:rsid w:val="00123EFA"/>
    <w:rsid w:val="00124149"/>
    <w:rsid w:val="00124EFF"/>
    <w:rsid w:val="001375B2"/>
    <w:rsid w:val="00137A49"/>
    <w:rsid w:val="00144590"/>
    <w:rsid w:val="00145E2B"/>
    <w:rsid w:val="001478CF"/>
    <w:rsid w:val="00150389"/>
    <w:rsid w:val="0015123E"/>
    <w:rsid w:val="00154A14"/>
    <w:rsid w:val="00156CC8"/>
    <w:rsid w:val="00160262"/>
    <w:rsid w:val="0016183F"/>
    <w:rsid w:val="00163E14"/>
    <w:rsid w:val="00164D8B"/>
    <w:rsid w:val="00165838"/>
    <w:rsid w:val="00165AC8"/>
    <w:rsid w:val="00166CF3"/>
    <w:rsid w:val="0017267B"/>
    <w:rsid w:val="00175255"/>
    <w:rsid w:val="0017659D"/>
    <w:rsid w:val="00176CEF"/>
    <w:rsid w:val="00177167"/>
    <w:rsid w:val="00177334"/>
    <w:rsid w:val="0017775D"/>
    <w:rsid w:val="00177B2F"/>
    <w:rsid w:val="00180A65"/>
    <w:rsid w:val="00182D2F"/>
    <w:rsid w:val="00183596"/>
    <w:rsid w:val="001838DD"/>
    <w:rsid w:val="0018633C"/>
    <w:rsid w:val="00190BF1"/>
    <w:rsid w:val="00191B5A"/>
    <w:rsid w:val="0019710D"/>
    <w:rsid w:val="00197F7C"/>
    <w:rsid w:val="001A016A"/>
    <w:rsid w:val="001A131C"/>
    <w:rsid w:val="001A40BD"/>
    <w:rsid w:val="001A7BB7"/>
    <w:rsid w:val="001A7D91"/>
    <w:rsid w:val="001B07F5"/>
    <w:rsid w:val="001B38D0"/>
    <w:rsid w:val="001C3521"/>
    <w:rsid w:val="001C45BE"/>
    <w:rsid w:val="001C6071"/>
    <w:rsid w:val="001D2AFB"/>
    <w:rsid w:val="001D3E37"/>
    <w:rsid w:val="001D650C"/>
    <w:rsid w:val="001E18A4"/>
    <w:rsid w:val="001E1D43"/>
    <w:rsid w:val="001E3085"/>
    <w:rsid w:val="001E430C"/>
    <w:rsid w:val="001E4351"/>
    <w:rsid w:val="001E519D"/>
    <w:rsid w:val="001E60BB"/>
    <w:rsid w:val="001E667D"/>
    <w:rsid w:val="001F0074"/>
    <w:rsid w:val="001F34E2"/>
    <w:rsid w:val="001F3C1A"/>
    <w:rsid w:val="001F4309"/>
    <w:rsid w:val="001F48F0"/>
    <w:rsid w:val="001F63D1"/>
    <w:rsid w:val="002005BE"/>
    <w:rsid w:val="00200638"/>
    <w:rsid w:val="0020128E"/>
    <w:rsid w:val="00202501"/>
    <w:rsid w:val="0020448F"/>
    <w:rsid w:val="00206ACA"/>
    <w:rsid w:val="00206DBC"/>
    <w:rsid w:val="00213EEB"/>
    <w:rsid w:val="00214EB9"/>
    <w:rsid w:val="0021625E"/>
    <w:rsid w:val="00223DA0"/>
    <w:rsid w:val="00224093"/>
    <w:rsid w:val="0022413D"/>
    <w:rsid w:val="00224E6B"/>
    <w:rsid w:val="00225C52"/>
    <w:rsid w:val="00227342"/>
    <w:rsid w:val="00230835"/>
    <w:rsid w:val="002330C8"/>
    <w:rsid w:val="00234006"/>
    <w:rsid w:val="002354EB"/>
    <w:rsid w:val="00235FB2"/>
    <w:rsid w:val="0023617C"/>
    <w:rsid w:val="0023686C"/>
    <w:rsid w:val="0024201C"/>
    <w:rsid w:val="00246CF4"/>
    <w:rsid w:val="0024750C"/>
    <w:rsid w:val="00247CA1"/>
    <w:rsid w:val="00247D70"/>
    <w:rsid w:val="00250291"/>
    <w:rsid w:val="00250BE6"/>
    <w:rsid w:val="002516AE"/>
    <w:rsid w:val="00252518"/>
    <w:rsid w:val="002528CE"/>
    <w:rsid w:val="00254833"/>
    <w:rsid w:val="00254D44"/>
    <w:rsid w:val="00261792"/>
    <w:rsid w:val="00264B84"/>
    <w:rsid w:val="00265694"/>
    <w:rsid w:val="00265A58"/>
    <w:rsid w:val="00267168"/>
    <w:rsid w:val="00272905"/>
    <w:rsid w:val="00273756"/>
    <w:rsid w:val="00275413"/>
    <w:rsid w:val="002772C2"/>
    <w:rsid w:val="00280039"/>
    <w:rsid w:val="002801CD"/>
    <w:rsid w:val="00284A04"/>
    <w:rsid w:val="0028522F"/>
    <w:rsid w:val="0028623B"/>
    <w:rsid w:val="002863DE"/>
    <w:rsid w:val="002871BF"/>
    <w:rsid w:val="002914C4"/>
    <w:rsid w:val="002927CC"/>
    <w:rsid w:val="00293D61"/>
    <w:rsid w:val="00296C06"/>
    <w:rsid w:val="00297772"/>
    <w:rsid w:val="002A1C59"/>
    <w:rsid w:val="002A3E90"/>
    <w:rsid w:val="002A4D6B"/>
    <w:rsid w:val="002A4D98"/>
    <w:rsid w:val="002A5A82"/>
    <w:rsid w:val="002A6580"/>
    <w:rsid w:val="002B3916"/>
    <w:rsid w:val="002B5A1D"/>
    <w:rsid w:val="002B7226"/>
    <w:rsid w:val="002C0E80"/>
    <w:rsid w:val="002C0ED7"/>
    <w:rsid w:val="002C1D09"/>
    <w:rsid w:val="002C29ED"/>
    <w:rsid w:val="002C42F9"/>
    <w:rsid w:val="002C4EA1"/>
    <w:rsid w:val="002C7810"/>
    <w:rsid w:val="002D09C4"/>
    <w:rsid w:val="002D18BF"/>
    <w:rsid w:val="002D3D78"/>
    <w:rsid w:val="002D52E8"/>
    <w:rsid w:val="002D571B"/>
    <w:rsid w:val="002D79D9"/>
    <w:rsid w:val="002E04A9"/>
    <w:rsid w:val="002E127F"/>
    <w:rsid w:val="002E5823"/>
    <w:rsid w:val="002E6D0B"/>
    <w:rsid w:val="002E7817"/>
    <w:rsid w:val="002F0C68"/>
    <w:rsid w:val="002F2208"/>
    <w:rsid w:val="002F2A85"/>
    <w:rsid w:val="002F35E1"/>
    <w:rsid w:val="002F6C74"/>
    <w:rsid w:val="00302F27"/>
    <w:rsid w:val="00303908"/>
    <w:rsid w:val="003039DB"/>
    <w:rsid w:val="00305AE4"/>
    <w:rsid w:val="00306E6E"/>
    <w:rsid w:val="00311C80"/>
    <w:rsid w:val="00312740"/>
    <w:rsid w:val="0031323F"/>
    <w:rsid w:val="00314DB2"/>
    <w:rsid w:val="00315A3C"/>
    <w:rsid w:val="00315E71"/>
    <w:rsid w:val="00321CC9"/>
    <w:rsid w:val="003223BA"/>
    <w:rsid w:val="00323250"/>
    <w:rsid w:val="0032359B"/>
    <w:rsid w:val="00325325"/>
    <w:rsid w:val="003265E8"/>
    <w:rsid w:val="00326841"/>
    <w:rsid w:val="00326858"/>
    <w:rsid w:val="00327A65"/>
    <w:rsid w:val="00331007"/>
    <w:rsid w:val="0033236A"/>
    <w:rsid w:val="00332A5D"/>
    <w:rsid w:val="00334688"/>
    <w:rsid w:val="003365C3"/>
    <w:rsid w:val="00344208"/>
    <w:rsid w:val="0034759A"/>
    <w:rsid w:val="00350494"/>
    <w:rsid w:val="0035114D"/>
    <w:rsid w:val="003511BD"/>
    <w:rsid w:val="00351D2C"/>
    <w:rsid w:val="00351EC1"/>
    <w:rsid w:val="003534FD"/>
    <w:rsid w:val="00353542"/>
    <w:rsid w:val="003537FC"/>
    <w:rsid w:val="003541E0"/>
    <w:rsid w:val="003545C8"/>
    <w:rsid w:val="0035675F"/>
    <w:rsid w:val="00357AE5"/>
    <w:rsid w:val="00357DF6"/>
    <w:rsid w:val="00357E46"/>
    <w:rsid w:val="003601BD"/>
    <w:rsid w:val="00361EBE"/>
    <w:rsid w:val="00361FB0"/>
    <w:rsid w:val="00365DCC"/>
    <w:rsid w:val="003702B0"/>
    <w:rsid w:val="00372B87"/>
    <w:rsid w:val="003735E4"/>
    <w:rsid w:val="00373DB4"/>
    <w:rsid w:val="003749DD"/>
    <w:rsid w:val="00376C17"/>
    <w:rsid w:val="00377E04"/>
    <w:rsid w:val="00380A4D"/>
    <w:rsid w:val="00381A2F"/>
    <w:rsid w:val="003831E0"/>
    <w:rsid w:val="0038455D"/>
    <w:rsid w:val="003847F1"/>
    <w:rsid w:val="0039248C"/>
    <w:rsid w:val="00395468"/>
    <w:rsid w:val="00395E31"/>
    <w:rsid w:val="0039679F"/>
    <w:rsid w:val="003A0A3D"/>
    <w:rsid w:val="003A3076"/>
    <w:rsid w:val="003A35AC"/>
    <w:rsid w:val="003A4FBC"/>
    <w:rsid w:val="003A7E1B"/>
    <w:rsid w:val="003B028C"/>
    <w:rsid w:val="003B072A"/>
    <w:rsid w:val="003B1AF9"/>
    <w:rsid w:val="003B1E84"/>
    <w:rsid w:val="003B25A1"/>
    <w:rsid w:val="003B30BF"/>
    <w:rsid w:val="003B5555"/>
    <w:rsid w:val="003C1D00"/>
    <w:rsid w:val="003C2375"/>
    <w:rsid w:val="003C23E9"/>
    <w:rsid w:val="003C27DC"/>
    <w:rsid w:val="003C58C8"/>
    <w:rsid w:val="003C7739"/>
    <w:rsid w:val="003C7902"/>
    <w:rsid w:val="003D0247"/>
    <w:rsid w:val="003D0418"/>
    <w:rsid w:val="003D377B"/>
    <w:rsid w:val="003D4713"/>
    <w:rsid w:val="003D67A5"/>
    <w:rsid w:val="003E046D"/>
    <w:rsid w:val="003E0EFD"/>
    <w:rsid w:val="003E272E"/>
    <w:rsid w:val="003E3AE7"/>
    <w:rsid w:val="003E3C17"/>
    <w:rsid w:val="003E3DF8"/>
    <w:rsid w:val="003E586F"/>
    <w:rsid w:val="003E59C9"/>
    <w:rsid w:val="003E72DB"/>
    <w:rsid w:val="003F156D"/>
    <w:rsid w:val="003F3D57"/>
    <w:rsid w:val="003F573C"/>
    <w:rsid w:val="00400009"/>
    <w:rsid w:val="00400055"/>
    <w:rsid w:val="004004F9"/>
    <w:rsid w:val="00400D3E"/>
    <w:rsid w:val="00403130"/>
    <w:rsid w:val="00405F27"/>
    <w:rsid w:val="004063A5"/>
    <w:rsid w:val="0041357A"/>
    <w:rsid w:val="004163B0"/>
    <w:rsid w:val="0041799B"/>
    <w:rsid w:val="004201F7"/>
    <w:rsid w:val="004206B8"/>
    <w:rsid w:val="0042316B"/>
    <w:rsid w:val="0042442A"/>
    <w:rsid w:val="00424F0B"/>
    <w:rsid w:val="00425B40"/>
    <w:rsid w:val="00425D57"/>
    <w:rsid w:val="0042609A"/>
    <w:rsid w:val="004279A3"/>
    <w:rsid w:val="004351AC"/>
    <w:rsid w:val="0044162F"/>
    <w:rsid w:val="0044664B"/>
    <w:rsid w:val="00447B8B"/>
    <w:rsid w:val="00447D3A"/>
    <w:rsid w:val="00451025"/>
    <w:rsid w:val="004551FF"/>
    <w:rsid w:val="004565CA"/>
    <w:rsid w:val="00465310"/>
    <w:rsid w:val="0046552E"/>
    <w:rsid w:val="00467131"/>
    <w:rsid w:val="00470BE5"/>
    <w:rsid w:val="004821FE"/>
    <w:rsid w:val="004825DE"/>
    <w:rsid w:val="00482685"/>
    <w:rsid w:val="00485A8C"/>
    <w:rsid w:val="00491956"/>
    <w:rsid w:val="004931CF"/>
    <w:rsid w:val="004A11F1"/>
    <w:rsid w:val="004A1EB0"/>
    <w:rsid w:val="004A2397"/>
    <w:rsid w:val="004A27F1"/>
    <w:rsid w:val="004A28BE"/>
    <w:rsid w:val="004A2DB8"/>
    <w:rsid w:val="004B02AE"/>
    <w:rsid w:val="004B0E3A"/>
    <w:rsid w:val="004B27AD"/>
    <w:rsid w:val="004B2FB2"/>
    <w:rsid w:val="004B3075"/>
    <w:rsid w:val="004B6891"/>
    <w:rsid w:val="004C0CC3"/>
    <w:rsid w:val="004C56BF"/>
    <w:rsid w:val="004C576D"/>
    <w:rsid w:val="004D0D1F"/>
    <w:rsid w:val="004D12C5"/>
    <w:rsid w:val="004D3EE1"/>
    <w:rsid w:val="004D7E71"/>
    <w:rsid w:val="004E648A"/>
    <w:rsid w:val="004E6C32"/>
    <w:rsid w:val="004E7F97"/>
    <w:rsid w:val="004F0303"/>
    <w:rsid w:val="004F0E4B"/>
    <w:rsid w:val="004F0EA3"/>
    <w:rsid w:val="004F15B9"/>
    <w:rsid w:val="004F24FB"/>
    <w:rsid w:val="004F310B"/>
    <w:rsid w:val="004F3BD3"/>
    <w:rsid w:val="004F4946"/>
    <w:rsid w:val="004F4D29"/>
    <w:rsid w:val="004F5E6B"/>
    <w:rsid w:val="0050012F"/>
    <w:rsid w:val="00501C1E"/>
    <w:rsid w:val="00502E1E"/>
    <w:rsid w:val="005052D3"/>
    <w:rsid w:val="0050697C"/>
    <w:rsid w:val="005111EB"/>
    <w:rsid w:val="00512B31"/>
    <w:rsid w:val="00513737"/>
    <w:rsid w:val="005149A3"/>
    <w:rsid w:val="0051753C"/>
    <w:rsid w:val="00520A97"/>
    <w:rsid w:val="00520D37"/>
    <w:rsid w:val="005217FE"/>
    <w:rsid w:val="00523754"/>
    <w:rsid w:val="005262A1"/>
    <w:rsid w:val="00530668"/>
    <w:rsid w:val="005320B9"/>
    <w:rsid w:val="00532B6E"/>
    <w:rsid w:val="005330B5"/>
    <w:rsid w:val="00534402"/>
    <w:rsid w:val="005352C3"/>
    <w:rsid w:val="00535DD9"/>
    <w:rsid w:val="005367B4"/>
    <w:rsid w:val="00537B45"/>
    <w:rsid w:val="00540C26"/>
    <w:rsid w:val="005418B5"/>
    <w:rsid w:val="0054707C"/>
    <w:rsid w:val="00547868"/>
    <w:rsid w:val="00550CEA"/>
    <w:rsid w:val="005521DD"/>
    <w:rsid w:val="00552AA8"/>
    <w:rsid w:val="00554A66"/>
    <w:rsid w:val="00554D4E"/>
    <w:rsid w:val="00555F20"/>
    <w:rsid w:val="00556CC5"/>
    <w:rsid w:val="00560219"/>
    <w:rsid w:val="0056067C"/>
    <w:rsid w:val="00562053"/>
    <w:rsid w:val="00563B56"/>
    <w:rsid w:val="00563E6D"/>
    <w:rsid w:val="00564749"/>
    <w:rsid w:val="00567733"/>
    <w:rsid w:val="00571A2F"/>
    <w:rsid w:val="0057451A"/>
    <w:rsid w:val="00574EE7"/>
    <w:rsid w:val="00580EED"/>
    <w:rsid w:val="00581843"/>
    <w:rsid w:val="005832C5"/>
    <w:rsid w:val="00583D82"/>
    <w:rsid w:val="00584492"/>
    <w:rsid w:val="005871AA"/>
    <w:rsid w:val="00587DCC"/>
    <w:rsid w:val="00590845"/>
    <w:rsid w:val="00590F79"/>
    <w:rsid w:val="00591FDE"/>
    <w:rsid w:val="00595053"/>
    <w:rsid w:val="005955F9"/>
    <w:rsid w:val="00595F7C"/>
    <w:rsid w:val="005964B0"/>
    <w:rsid w:val="00596656"/>
    <w:rsid w:val="005974A0"/>
    <w:rsid w:val="005A2705"/>
    <w:rsid w:val="005A2752"/>
    <w:rsid w:val="005A2CCB"/>
    <w:rsid w:val="005A61BE"/>
    <w:rsid w:val="005A6DBF"/>
    <w:rsid w:val="005A7609"/>
    <w:rsid w:val="005B0E39"/>
    <w:rsid w:val="005B0EF0"/>
    <w:rsid w:val="005B1EFD"/>
    <w:rsid w:val="005B33D2"/>
    <w:rsid w:val="005B5BB1"/>
    <w:rsid w:val="005B6C26"/>
    <w:rsid w:val="005B72A6"/>
    <w:rsid w:val="005C0074"/>
    <w:rsid w:val="005C22C3"/>
    <w:rsid w:val="005C471D"/>
    <w:rsid w:val="005C79A2"/>
    <w:rsid w:val="005D144A"/>
    <w:rsid w:val="005D1D1D"/>
    <w:rsid w:val="005D4C3C"/>
    <w:rsid w:val="005E4DFF"/>
    <w:rsid w:val="005E50FC"/>
    <w:rsid w:val="005E543B"/>
    <w:rsid w:val="005E5C13"/>
    <w:rsid w:val="005E6BCB"/>
    <w:rsid w:val="005E6F81"/>
    <w:rsid w:val="005F25FB"/>
    <w:rsid w:val="005F354A"/>
    <w:rsid w:val="005F6674"/>
    <w:rsid w:val="00600FD8"/>
    <w:rsid w:val="006024C6"/>
    <w:rsid w:val="00602880"/>
    <w:rsid w:val="0060387F"/>
    <w:rsid w:val="00605F01"/>
    <w:rsid w:val="006101F9"/>
    <w:rsid w:val="00610CBB"/>
    <w:rsid w:val="006124F3"/>
    <w:rsid w:val="006134C8"/>
    <w:rsid w:val="00613BBB"/>
    <w:rsid w:val="00614F5B"/>
    <w:rsid w:val="006218BB"/>
    <w:rsid w:val="00622DC2"/>
    <w:rsid w:val="00622DEC"/>
    <w:rsid w:val="00623827"/>
    <w:rsid w:val="00623A77"/>
    <w:rsid w:val="00623E9B"/>
    <w:rsid w:val="0062455E"/>
    <w:rsid w:val="006271B4"/>
    <w:rsid w:val="0063348D"/>
    <w:rsid w:val="006337F5"/>
    <w:rsid w:val="006373A8"/>
    <w:rsid w:val="00640EDD"/>
    <w:rsid w:val="006468E4"/>
    <w:rsid w:val="00660EAD"/>
    <w:rsid w:val="006627D6"/>
    <w:rsid w:val="0066422E"/>
    <w:rsid w:val="00664FF8"/>
    <w:rsid w:val="00666A34"/>
    <w:rsid w:val="00670C90"/>
    <w:rsid w:val="006773E2"/>
    <w:rsid w:val="0069106A"/>
    <w:rsid w:val="0069285C"/>
    <w:rsid w:val="00693727"/>
    <w:rsid w:val="006960D2"/>
    <w:rsid w:val="006A04D3"/>
    <w:rsid w:val="006A1369"/>
    <w:rsid w:val="006A4607"/>
    <w:rsid w:val="006A6F47"/>
    <w:rsid w:val="006B0E62"/>
    <w:rsid w:val="006B3431"/>
    <w:rsid w:val="006B3D17"/>
    <w:rsid w:val="006B5062"/>
    <w:rsid w:val="006B628B"/>
    <w:rsid w:val="006B6AE4"/>
    <w:rsid w:val="006B7459"/>
    <w:rsid w:val="006C15B4"/>
    <w:rsid w:val="006C1BCE"/>
    <w:rsid w:val="006C214C"/>
    <w:rsid w:val="006C3EB9"/>
    <w:rsid w:val="006C3FE3"/>
    <w:rsid w:val="006C5248"/>
    <w:rsid w:val="006C6AB6"/>
    <w:rsid w:val="006C72E1"/>
    <w:rsid w:val="006D184E"/>
    <w:rsid w:val="006D2268"/>
    <w:rsid w:val="006D33E2"/>
    <w:rsid w:val="006D3AEA"/>
    <w:rsid w:val="006D4F97"/>
    <w:rsid w:val="006D5066"/>
    <w:rsid w:val="006D5B57"/>
    <w:rsid w:val="006D7FE2"/>
    <w:rsid w:val="006E0095"/>
    <w:rsid w:val="006E0400"/>
    <w:rsid w:val="006E27C5"/>
    <w:rsid w:val="006E2C78"/>
    <w:rsid w:val="006E3354"/>
    <w:rsid w:val="006E3DE2"/>
    <w:rsid w:val="006E4305"/>
    <w:rsid w:val="006E61BA"/>
    <w:rsid w:val="006E7A10"/>
    <w:rsid w:val="006E7B46"/>
    <w:rsid w:val="006F0792"/>
    <w:rsid w:val="006F0A33"/>
    <w:rsid w:val="006F265C"/>
    <w:rsid w:val="006F36EF"/>
    <w:rsid w:val="006F57D4"/>
    <w:rsid w:val="006F6953"/>
    <w:rsid w:val="006F6A2C"/>
    <w:rsid w:val="006F75E9"/>
    <w:rsid w:val="007003B6"/>
    <w:rsid w:val="007012B6"/>
    <w:rsid w:val="00702004"/>
    <w:rsid w:val="007021EB"/>
    <w:rsid w:val="00703259"/>
    <w:rsid w:val="00704219"/>
    <w:rsid w:val="007060CC"/>
    <w:rsid w:val="00706D4B"/>
    <w:rsid w:val="007079D3"/>
    <w:rsid w:val="00707A35"/>
    <w:rsid w:val="00710534"/>
    <w:rsid w:val="00710B68"/>
    <w:rsid w:val="00711463"/>
    <w:rsid w:val="0071206F"/>
    <w:rsid w:val="007144C5"/>
    <w:rsid w:val="00717686"/>
    <w:rsid w:val="00722FDA"/>
    <w:rsid w:val="0072398D"/>
    <w:rsid w:val="0072437F"/>
    <w:rsid w:val="007301AD"/>
    <w:rsid w:val="00733355"/>
    <w:rsid w:val="0073449A"/>
    <w:rsid w:val="007352DC"/>
    <w:rsid w:val="00742F30"/>
    <w:rsid w:val="007443C6"/>
    <w:rsid w:val="00746452"/>
    <w:rsid w:val="00747E8C"/>
    <w:rsid w:val="00752069"/>
    <w:rsid w:val="00752B26"/>
    <w:rsid w:val="00754DCE"/>
    <w:rsid w:val="00755BF5"/>
    <w:rsid w:val="0075630B"/>
    <w:rsid w:val="007573A1"/>
    <w:rsid w:val="00762C96"/>
    <w:rsid w:val="0076310B"/>
    <w:rsid w:val="0076406C"/>
    <w:rsid w:val="00764199"/>
    <w:rsid w:val="00764716"/>
    <w:rsid w:val="00765B1D"/>
    <w:rsid w:val="00766158"/>
    <w:rsid w:val="007672DD"/>
    <w:rsid w:val="007707CE"/>
    <w:rsid w:val="00770B43"/>
    <w:rsid w:val="007719C7"/>
    <w:rsid w:val="007724CD"/>
    <w:rsid w:val="00772866"/>
    <w:rsid w:val="00772EBA"/>
    <w:rsid w:val="00773EA1"/>
    <w:rsid w:val="00774C5C"/>
    <w:rsid w:val="0077645C"/>
    <w:rsid w:val="00780A42"/>
    <w:rsid w:val="00782695"/>
    <w:rsid w:val="00785E1D"/>
    <w:rsid w:val="007867A4"/>
    <w:rsid w:val="00787701"/>
    <w:rsid w:val="007911DD"/>
    <w:rsid w:val="007929BE"/>
    <w:rsid w:val="007965DB"/>
    <w:rsid w:val="00796CF5"/>
    <w:rsid w:val="00796E49"/>
    <w:rsid w:val="007A31B5"/>
    <w:rsid w:val="007A37CF"/>
    <w:rsid w:val="007A3A40"/>
    <w:rsid w:val="007A3A41"/>
    <w:rsid w:val="007A5E94"/>
    <w:rsid w:val="007A6E24"/>
    <w:rsid w:val="007A7AB6"/>
    <w:rsid w:val="007A7D5B"/>
    <w:rsid w:val="007B5305"/>
    <w:rsid w:val="007B57FD"/>
    <w:rsid w:val="007B7E28"/>
    <w:rsid w:val="007C559D"/>
    <w:rsid w:val="007C6647"/>
    <w:rsid w:val="007D264D"/>
    <w:rsid w:val="007E0783"/>
    <w:rsid w:val="007E19EB"/>
    <w:rsid w:val="007E5A87"/>
    <w:rsid w:val="007E6C49"/>
    <w:rsid w:val="007E7464"/>
    <w:rsid w:val="007F096D"/>
    <w:rsid w:val="007F27C9"/>
    <w:rsid w:val="007F4CED"/>
    <w:rsid w:val="007F68DF"/>
    <w:rsid w:val="007F6E3C"/>
    <w:rsid w:val="00800248"/>
    <w:rsid w:val="00801BC3"/>
    <w:rsid w:val="00802E54"/>
    <w:rsid w:val="008030BE"/>
    <w:rsid w:val="008030EC"/>
    <w:rsid w:val="00804872"/>
    <w:rsid w:val="008077D3"/>
    <w:rsid w:val="00807A3F"/>
    <w:rsid w:val="00807BB3"/>
    <w:rsid w:val="00810543"/>
    <w:rsid w:val="008106D7"/>
    <w:rsid w:val="00811A35"/>
    <w:rsid w:val="008138C2"/>
    <w:rsid w:val="00813B58"/>
    <w:rsid w:val="00813D4E"/>
    <w:rsid w:val="00814B99"/>
    <w:rsid w:val="00815D11"/>
    <w:rsid w:val="00817477"/>
    <w:rsid w:val="00817A5E"/>
    <w:rsid w:val="008212E8"/>
    <w:rsid w:val="00821E0D"/>
    <w:rsid w:val="00824069"/>
    <w:rsid w:val="0082546E"/>
    <w:rsid w:val="0082711A"/>
    <w:rsid w:val="00830C4E"/>
    <w:rsid w:val="008334FA"/>
    <w:rsid w:val="00834151"/>
    <w:rsid w:val="00835B1D"/>
    <w:rsid w:val="00837ACE"/>
    <w:rsid w:val="0084018F"/>
    <w:rsid w:val="0084215C"/>
    <w:rsid w:val="00843619"/>
    <w:rsid w:val="00843BFF"/>
    <w:rsid w:val="00844046"/>
    <w:rsid w:val="00845CA6"/>
    <w:rsid w:val="00846839"/>
    <w:rsid w:val="008541AB"/>
    <w:rsid w:val="008549BD"/>
    <w:rsid w:val="008601B7"/>
    <w:rsid w:val="00860BFC"/>
    <w:rsid w:val="00860CF1"/>
    <w:rsid w:val="00865B03"/>
    <w:rsid w:val="00865ECC"/>
    <w:rsid w:val="00867554"/>
    <w:rsid w:val="0086755D"/>
    <w:rsid w:val="00871543"/>
    <w:rsid w:val="0087198F"/>
    <w:rsid w:val="00872448"/>
    <w:rsid w:val="0088151C"/>
    <w:rsid w:val="008818D7"/>
    <w:rsid w:val="00894B34"/>
    <w:rsid w:val="0089716B"/>
    <w:rsid w:val="008A20A8"/>
    <w:rsid w:val="008A30FB"/>
    <w:rsid w:val="008A3B3C"/>
    <w:rsid w:val="008A4011"/>
    <w:rsid w:val="008A434F"/>
    <w:rsid w:val="008A6105"/>
    <w:rsid w:val="008A764F"/>
    <w:rsid w:val="008B2FF0"/>
    <w:rsid w:val="008B43C6"/>
    <w:rsid w:val="008B4BB9"/>
    <w:rsid w:val="008B5390"/>
    <w:rsid w:val="008B5982"/>
    <w:rsid w:val="008B7717"/>
    <w:rsid w:val="008B7E2A"/>
    <w:rsid w:val="008C0714"/>
    <w:rsid w:val="008C1573"/>
    <w:rsid w:val="008C3A73"/>
    <w:rsid w:val="008C572E"/>
    <w:rsid w:val="008C5FB6"/>
    <w:rsid w:val="008C634E"/>
    <w:rsid w:val="008C77D0"/>
    <w:rsid w:val="008D01CC"/>
    <w:rsid w:val="008D03D4"/>
    <w:rsid w:val="008D2402"/>
    <w:rsid w:val="008D4F0D"/>
    <w:rsid w:val="008D7997"/>
    <w:rsid w:val="008E285C"/>
    <w:rsid w:val="008E3705"/>
    <w:rsid w:val="008E424F"/>
    <w:rsid w:val="008E6404"/>
    <w:rsid w:val="008E64C9"/>
    <w:rsid w:val="008F13DE"/>
    <w:rsid w:val="008F3564"/>
    <w:rsid w:val="008F4DAF"/>
    <w:rsid w:val="008F6108"/>
    <w:rsid w:val="00901F63"/>
    <w:rsid w:val="00902F45"/>
    <w:rsid w:val="009031B9"/>
    <w:rsid w:val="00905748"/>
    <w:rsid w:val="0090664F"/>
    <w:rsid w:val="00911DB4"/>
    <w:rsid w:val="00915497"/>
    <w:rsid w:val="0091697F"/>
    <w:rsid w:val="0091773B"/>
    <w:rsid w:val="00921B56"/>
    <w:rsid w:val="00922333"/>
    <w:rsid w:val="009254AF"/>
    <w:rsid w:val="00925718"/>
    <w:rsid w:val="0092688F"/>
    <w:rsid w:val="00930914"/>
    <w:rsid w:val="00935EFD"/>
    <w:rsid w:val="00937564"/>
    <w:rsid w:val="0094017F"/>
    <w:rsid w:val="00944012"/>
    <w:rsid w:val="00947C6B"/>
    <w:rsid w:val="00950A08"/>
    <w:rsid w:val="00951830"/>
    <w:rsid w:val="00951F62"/>
    <w:rsid w:val="0095235C"/>
    <w:rsid w:val="00956EE7"/>
    <w:rsid w:val="009611ED"/>
    <w:rsid w:val="0096268B"/>
    <w:rsid w:val="0096315C"/>
    <w:rsid w:val="0096387D"/>
    <w:rsid w:val="00966659"/>
    <w:rsid w:val="009706A0"/>
    <w:rsid w:val="00971B6A"/>
    <w:rsid w:val="00972097"/>
    <w:rsid w:val="00973984"/>
    <w:rsid w:val="00974EA6"/>
    <w:rsid w:val="00976E83"/>
    <w:rsid w:val="0097710E"/>
    <w:rsid w:val="0097738D"/>
    <w:rsid w:val="00980407"/>
    <w:rsid w:val="0098128A"/>
    <w:rsid w:val="00982D37"/>
    <w:rsid w:val="00983054"/>
    <w:rsid w:val="00984C89"/>
    <w:rsid w:val="00984DFF"/>
    <w:rsid w:val="00987413"/>
    <w:rsid w:val="009877CF"/>
    <w:rsid w:val="009904FC"/>
    <w:rsid w:val="0099132E"/>
    <w:rsid w:val="00991D8D"/>
    <w:rsid w:val="009973DD"/>
    <w:rsid w:val="0099777B"/>
    <w:rsid w:val="009A2683"/>
    <w:rsid w:val="009A28D7"/>
    <w:rsid w:val="009A793C"/>
    <w:rsid w:val="009B4145"/>
    <w:rsid w:val="009B52E2"/>
    <w:rsid w:val="009B772C"/>
    <w:rsid w:val="009B79E3"/>
    <w:rsid w:val="009B7AAC"/>
    <w:rsid w:val="009C0B4A"/>
    <w:rsid w:val="009C24B2"/>
    <w:rsid w:val="009C4058"/>
    <w:rsid w:val="009C42B1"/>
    <w:rsid w:val="009C44DE"/>
    <w:rsid w:val="009C5BD4"/>
    <w:rsid w:val="009D15D9"/>
    <w:rsid w:val="009D4E35"/>
    <w:rsid w:val="009D7D34"/>
    <w:rsid w:val="009E38DD"/>
    <w:rsid w:val="009E5C00"/>
    <w:rsid w:val="009E6AA5"/>
    <w:rsid w:val="009E7252"/>
    <w:rsid w:val="009E77AF"/>
    <w:rsid w:val="009F0962"/>
    <w:rsid w:val="009F1076"/>
    <w:rsid w:val="009F209F"/>
    <w:rsid w:val="009F4D97"/>
    <w:rsid w:val="00A04BB1"/>
    <w:rsid w:val="00A062FD"/>
    <w:rsid w:val="00A073D2"/>
    <w:rsid w:val="00A10E28"/>
    <w:rsid w:val="00A11C13"/>
    <w:rsid w:val="00A16B40"/>
    <w:rsid w:val="00A1705E"/>
    <w:rsid w:val="00A17545"/>
    <w:rsid w:val="00A17949"/>
    <w:rsid w:val="00A208A7"/>
    <w:rsid w:val="00A20CAB"/>
    <w:rsid w:val="00A21816"/>
    <w:rsid w:val="00A22EEE"/>
    <w:rsid w:val="00A266B2"/>
    <w:rsid w:val="00A27494"/>
    <w:rsid w:val="00A328AF"/>
    <w:rsid w:val="00A342A2"/>
    <w:rsid w:val="00A34949"/>
    <w:rsid w:val="00A362B6"/>
    <w:rsid w:val="00A40E0F"/>
    <w:rsid w:val="00A41C54"/>
    <w:rsid w:val="00A41DAD"/>
    <w:rsid w:val="00A42B99"/>
    <w:rsid w:val="00A43F4B"/>
    <w:rsid w:val="00A44534"/>
    <w:rsid w:val="00A467E5"/>
    <w:rsid w:val="00A50D1E"/>
    <w:rsid w:val="00A54411"/>
    <w:rsid w:val="00A5456A"/>
    <w:rsid w:val="00A57A91"/>
    <w:rsid w:val="00A648AF"/>
    <w:rsid w:val="00A64906"/>
    <w:rsid w:val="00A658B8"/>
    <w:rsid w:val="00A6693B"/>
    <w:rsid w:val="00A724D0"/>
    <w:rsid w:val="00A72557"/>
    <w:rsid w:val="00A75C26"/>
    <w:rsid w:val="00A807FD"/>
    <w:rsid w:val="00A8110C"/>
    <w:rsid w:val="00A81AF3"/>
    <w:rsid w:val="00A82AFA"/>
    <w:rsid w:val="00A82E99"/>
    <w:rsid w:val="00A8387A"/>
    <w:rsid w:val="00A8415E"/>
    <w:rsid w:val="00A868E0"/>
    <w:rsid w:val="00A9134A"/>
    <w:rsid w:val="00A91EA7"/>
    <w:rsid w:val="00A9297D"/>
    <w:rsid w:val="00A92C38"/>
    <w:rsid w:val="00A93771"/>
    <w:rsid w:val="00A94AEE"/>
    <w:rsid w:val="00AA12E0"/>
    <w:rsid w:val="00AA15CF"/>
    <w:rsid w:val="00AA6C32"/>
    <w:rsid w:val="00AB02E4"/>
    <w:rsid w:val="00AB0B49"/>
    <w:rsid w:val="00AB18E4"/>
    <w:rsid w:val="00AB6E6B"/>
    <w:rsid w:val="00AC0667"/>
    <w:rsid w:val="00AC1B42"/>
    <w:rsid w:val="00AC2F03"/>
    <w:rsid w:val="00AC3902"/>
    <w:rsid w:val="00AC3CBC"/>
    <w:rsid w:val="00AC55CC"/>
    <w:rsid w:val="00AD08C0"/>
    <w:rsid w:val="00AD14D1"/>
    <w:rsid w:val="00AD1A48"/>
    <w:rsid w:val="00AD2419"/>
    <w:rsid w:val="00AD3DAC"/>
    <w:rsid w:val="00AD5BEF"/>
    <w:rsid w:val="00AD653A"/>
    <w:rsid w:val="00AD6683"/>
    <w:rsid w:val="00AD6A28"/>
    <w:rsid w:val="00AE0549"/>
    <w:rsid w:val="00AE0B23"/>
    <w:rsid w:val="00AE21C2"/>
    <w:rsid w:val="00AE354B"/>
    <w:rsid w:val="00AE4179"/>
    <w:rsid w:val="00AE5249"/>
    <w:rsid w:val="00AE6DF5"/>
    <w:rsid w:val="00AF0D50"/>
    <w:rsid w:val="00AF19D4"/>
    <w:rsid w:val="00AF2165"/>
    <w:rsid w:val="00AF2658"/>
    <w:rsid w:val="00AF496B"/>
    <w:rsid w:val="00AF5DAA"/>
    <w:rsid w:val="00AF63A7"/>
    <w:rsid w:val="00AF63CA"/>
    <w:rsid w:val="00AF6A09"/>
    <w:rsid w:val="00B00CE8"/>
    <w:rsid w:val="00B0266E"/>
    <w:rsid w:val="00B03ED2"/>
    <w:rsid w:val="00B10020"/>
    <w:rsid w:val="00B100C6"/>
    <w:rsid w:val="00B10B39"/>
    <w:rsid w:val="00B130E5"/>
    <w:rsid w:val="00B1495A"/>
    <w:rsid w:val="00B15256"/>
    <w:rsid w:val="00B164EF"/>
    <w:rsid w:val="00B200D7"/>
    <w:rsid w:val="00B208E0"/>
    <w:rsid w:val="00B21732"/>
    <w:rsid w:val="00B22A9A"/>
    <w:rsid w:val="00B27161"/>
    <w:rsid w:val="00B30F4C"/>
    <w:rsid w:val="00B31624"/>
    <w:rsid w:val="00B34F40"/>
    <w:rsid w:val="00B35DF0"/>
    <w:rsid w:val="00B3656F"/>
    <w:rsid w:val="00B37222"/>
    <w:rsid w:val="00B3744B"/>
    <w:rsid w:val="00B37627"/>
    <w:rsid w:val="00B406F7"/>
    <w:rsid w:val="00B420E9"/>
    <w:rsid w:val="00B423DB"/>
    <w:rsid w:val="00B4247C"/>
    <w:rsid w:val="00B45BCC"/>
    <w:rsid w:val="00B4770D"/>
    <w:rsid w:val="00B47FB1"/>
    <w:rsid w:val="00B503F4"/>
    <w:rsid w:val="00B50A3A"/>
    <w:rsid w:val="00B5110A"/>
    <w:rsid w:val="00B52F06"/>
    <w:rsid w:val="00B53CD0"/>
    <w:rsid w:val="00B56160"/>
    <w:rsid w:val="00B57A9B"/>
    <w:rsid w:val="00B61C19"/>
    <w:rsid w:val="00B6275A"/>
    <w:rsid w:val="00B638DF"/>
    <w:rsid w:val="00B64224"/>
    <w:rsid w:val="00B65B17"/>
    <w:rsid w:val="00B67E4F"/>
    <w:rsid w:val="00B70D7A"/>
    <w:rsid w:val="00B714E9"/>
    <w:rsid w:val="00B71937"/>
    <w:rsid w:val="00B71D6D"/>
    <w:rsid w:val="00B766F8"/>
    <w:rsid w:val="00B819FD"/>
    <w:rsid w:val="00B822FE"/>
    <w:rsid w:val="00B83ADA"/>
    <w:rsid w:val="00B841F3"/>
    <w:rsid w:val="00B85C06"/>
    <w:rsid w:val="00B86148"/>
    <w:rsid w:val="00B87240"/>
    <w:rsid w:val="00B8770C"/>
    <w:rsid w:val="00B90330"/>
    <w:rsid w:val="00B91969"/>
    <w:rsid w:val="00B946FD"/>
    <w:rsid w:val="00B962E1"/>
    <w:rsid w:val="00B9650A"/>
    <w:rsid w:val="00BA16C6"/>
    <w:rsid w:val="00BA1770"/>
    <w:rsid w:val="00BA1EA0"/>
    <w:rsid w:val="00BA2A96"/>
    <w:rsid w:val="00BA2ECC"/>
    <w:rsid w:val="00BA3556"/>
    <w:rsid w:val="00BA57BE"/>
    <w:rsid w:val="00BA6B46"/>
    <w:rsid w:val="00BB5C4F"/>
    <w:rsid w:val="00BB6207"/>
    <w:rsid w:val="00BC1CB4"/>
    <w:rsid w:val="00BC29A3"/>
    <w:rsid w:val="00BC33A5"/>
    <w:rsid w:val="00BC4B72"/>
    <w:rsid w:val="00BC5CCB"/>
    <w:rsid w:val="00BC7157"/>
    <w:rsid w:val="00BC7ADB"/>
    <w:rsid w:val="00BD2106"/>
    <w:rsid w:val="00BD4A71"/>
    <w:rsid w:val="00BD55DC"/>
    <w:rsid w:val="00BD5618"/>
    <w:rsid w:val="00BE02EE"/>
    <w:rsid w:val="00BE2504"/>
    <w:rsid w:val="00BE2F82"/>
    <w:rsid w:val="00BE3AB7"/>
    <w:rsid w:val="00BF01C0"/>
    <w:rsid w:val="00BF1180"/>
    <w:rsid w:val="00BF13C3"/>
    <w:rsid w:val="00BF187B"/>
    <w:rsid w:val="00BF4CE2"/>
    <w:rsid w:val="00BF5CF1"/>
    <w:rsid w:val="00C0077E"/>
    <w:rsid w:val="00C01BC4"/>
    <w:rsid w:val="00C023ED"/>
    <w:rsid w:val="00C046E2"/>
    <w:rsid w:val="00C05226"/>
    <w:rsid w:val="00C07BBF"/>
    <w:rsid w:val="00C105FC"/>
    <w:rsid w:val="00C12BAB"/>
    <w:rsid w:val="00C13296"/>
    <w:rsid w:val="00C136A3"/>
    <w:rsid w:val="00C14C5B"/>
    <w:rsid w:val="00C1650F"/>
    <w:rsid w:val="00C20279"/>
    <w:rsid w:val="00C20371"/>
    <w:rsid w:val="00C21C01"/>
    <w:rsid w:val="00C2532D"/>
    <w:rsid w:val="00C277AA"/>
    <w:rsid w:val="00C30AFE"/>
    <w:rsid w:val="00C31FB8"/>
    <w:rsid w:val="00C35F8C"/>
    <w:rsid w:val="00C43274"/>
    <w:rsid w:val="00C459CE"/>
    <w:rsid w:val="00C4653C"/>
    <w:rsid w:val="00C47AC1"/>
    <w:rsid w:val="00C50B78"/>
    <w:rsid w:val="00C51E99"/>
    <w:rsid w:val="00C525CC"/>
    <w:rsid w:val="00C535EF"/>
    <w:rsid w:val="00C54836"/>
    <w:rsid w:val="00C55A3A"/>
    <w:rsid w:val="00C60594"/>
    <w:rsid w:val="00C62CAA"/>
    <w:rsid w:val="00C65C67"/>
    <w:rsid w:val="00C66A16"/>
    <w:rsid w:val="00C73C5A"/>
    <w:rsid w:val="00C75760"/>
    <w:rsid w:val="00C77DF7"/>
    <w:rsid w:val="00C87D68"/>
    <w:rsid w:val="00C9608A"/>
    <w:rsid w:val="00C96D40"/>
    <w:rsid w:val="00CA3EBD"/>
    <w:rsid w:val="00CA5885"/>
    <w:rsid w:val="00CB1BF4"/>
    <w:rsid w:val="00CB220D"/>
    <w:rsid w:val="00CB2FC6"/>
    <w:rsid w:val="00CB4E63"/>
    <w:rsid w:val="00CC128E"/>
    <w:rsid w:val="00CC387B"/>
    <w:rsid w:val="00CC74FF"/>
    <w:rsid w:val="00CD11B8"/>
    <w:rsid w:val="00CD2CCD"/>
    <w:rsid w:val="00CD40CC"/>
    <w:rsid w:val="00CD4B8E"/>
    <w:rsid w:val="00CD68A2"/>
    <w:rsid w:val="00CD6D9E"/>
    <w:rsid w:val="00CE077D"/>
    <w:rsid w:val="00CE4BFB"/>
    <w:rsid w:val="00CE504E"/>
    <w:rsid w:val="00CF0417"/>
    <w:rsid w:val="00CF170E"/>
    <w:rsid w:val="00CF1BE0"/>
    <w:rsid w:val="00CF489C"/>
    <w:rsid w:val="00CF6863"/>
    <w:rsid w:val="00D01BE2"/>
    <w:rsid w:val="00D036BF"/>
    <w:rsid w:val="00D04305"/>
    <w:rsid w:val="00D045D3"/>
    <w:rsid w:val="00D058C9"/>
    <w:rsid w:val="00D072BB"/>
    <w:rsid w:val="00D07BE5"/>
    <w:rsid w:val="00D115A0"/>
    <w:rsid w:val="00D129E6"/>
    <w:rsid w:val="00D12A6F"/>
    <w:rsid w:val="00D12CD0"/>
    <w:rsid w:val="00D158D9"/>
    <w:rsid w:val="00D15A1E"/>
    <w:rsid w:val="00D16E73"/>
    <w:rsid w:val="00D1729F"/>
    <w:rsid w:val="00D21717"/>
    <w:rsid w:val="00D24740"/>
    <w:rsid w:val="00D24FD9"/>
    <w:rsid w:val="00D2567D"/>
    <w:rsid w:val="00D271F6"/>
    <w:rsid w:val="00D30C23"/>
    <w:rsid w:val="00D30CDE"/>
    <w:rsid w:val="00D3330D"/>
    <w:rsid w:val="00D33E36"/>
    <w:rsid w:val="00D34265"/>
    <w:rsid w:val="00D42F76"/>
    <w:rsid w:val="00D44297"/>
    <w:rsid w:val="00D51D4B"/>
    <w:rsid w:val="00D5319D"/>
    <w:rsid w:val="00D575BD"/>
    <w:rsid w:val="00D62232"/>
    <w:rsid w:val="00D63E3C"/>
    <w:rsid w:val="00D66C7D"/>
    <w:rsid w:val="00D67D62"/>
    <w:rsid w:val="00D70848"/>
    <w:rsid w:val="00D71683"/>
    <w:rsid w:val="00D71D73"/>
    <w:rsid w:val="00D72B6F"/>
    <w:rsid w:val="00D76F2B"/>
    <w:rsid w:val="00D77BB4"/>
    <w:rsid w:val="00D816CD"/>
    <w:rsid w:val="00D81B32"/>
    <w:rsid w:val="00D83179"/>
    <w:rsid w:val="00D85B50"/>
    <w:rsid w:val="00D87267"/>
    <w:rsid w:val="00D90835"/>
    <w:rsid w:val="00D91A4F"/>
    <w:rsid w:val="00D91E7B"/>
    <w:rsid w:val="00D92C2C"/>
    <w:rsid w:val="00D92D89"/>
    <w:rsid w:val="00D9311F"/>
    <w:rsid w:val="00DA1D48"/>
    <w:rsid w:val="00DA2F12"/>
    <w:rsid w:val="00DA2FA9"/>
    <w:rsid w:val="00DA38D2"/>
    <w:rsid w:val="00DA4C73"/>
    <w:rsid w:val="00DA4F51"/>
    <w:rsid w:val="00DA5BF0"/>
    <w:rsid w:val="00DB10AF"/>
    <w:rsid w:val="00DB1169"/>
    <w:rsid w:val="00DB2D53"/>
    <w:rsid w:val="00DB3F54"/>
    <w:rsid w:val="00DB4275"/>
    <w:rsid w:val="00DB63DE"/>
    <w:rsid w:val="00DB67B8"/>
    <w:rsid w:val="00DB7E0C"/>
    <w:rsid w:val="00DC1912"/>
    <w:rsid w:val="00DC1D41"/>
    <w:rsid w:val="00DC1F6C"/>
    <w:rsid w:val="00DC2479"/>
    <w:rsid w:val="00DC43E0"/>
    <w:rsid w:val="00DC58EB"/>
    <w:rsid w:val="00DC5942"/>
    <w:rsid w:val="00DC5956"/>
    <w:rsid w:val="00DD1643"/>
    <w:rsid w:val="00DD1879"/>
    <w:rsid w:val="00DD250B"/>
    <w:rsid w:val="00DD258A"/>
    <w:rsid w:val="00DD3294"/>
    <w:rsid w:val="00DD499F"/>
    <w:rsid w:val="00DE0FA4"/>
    <w:rsid w:val="00DE2079"/>
    <w:rsid w:val="00DE2558"/>
    <w:rsid w:val="00DE3802"/>
    <w:rsid w:val="00DE4AE6"/>
    <w:rsid w:val="00DE54D9"/>
    <w:rsid w:val="00DE5828"/>
    <w:rsid w:val="00DE7984"/>
    <w:rsid w:val="00DE7A65"/>
    <w:rsid w:val="00DF0BAD"/>
    <w:rsid w:val="00DF0E5A"/>
    <w:rsid w:val="00DF34E9"/>
    <w:rsid w:val="00DF4DC2"/>
    <w:rsid w:val="00DF5D4B"/>
    <w:rsid w:val="00DF6DB1"/>
    <w:rsid w:val="00DF77AB"/>
    <w:rsid w:val="00E02497"/>
    <w:rsid w:val="00E0266C"/>
    <w:rsid w:val="00E03EF6"/>
    <w:rsid w:val="00E0516C"/>
    <w:rsid w:val="00E06E2C"/>
    <w:rsid w:val="00E1067A"/>
    <w:rsid w:val="00E10AE5"/>
    <w:rsid w:val="00E10FC5"/>
    <w:rsid w:val="00E1275D"/>
    <w:rsid w:val="00E12A36"/>
    <w:rsid w:val="00E13398"/>
    <w:rsid w:val="00E1572D"/>
    <w:rsid w:val="00E16F9F"/>
    <w:rsid w:val="00E2391B"/>
    <w:rsid w:val="00E26CEA"/>
    <w:rsid w:val="00E30101"/>
    <w:rsid w:val="00E30C6F"/>
    <w:rsid w:val="00E30E6F"/>
    <w:rsid w:val="00E33184"/>
    <w:rsid w:val="00E33828"/>
    <w:rsid w:val="00E42A20"/>
    <w:rsid w:val="00E47B50"/>
    <w:rsid w:val="00E52684"/>
    <w:rsid w:val="00E53E88"/>
    <w:rsid w:val="00E5545F"/>
    <w:rsid w:val="00E55E15"/>
    <w:rsid w:val="00E61853"/>
    <w:rsid w:val="00E630E0"/>
    <w:rsid w:val="00E63EBC"/>
    <w:rsid w:val="00E70DA3"/>
    <w:rsid w:val="00E7368E"/>
    <w:rsid w:val="00E74833"/>
    <w:rsid w:val="00E753F3"/>
    <w:rsid w:val="00E761E8"/>
    <w:rsid w:val="00E800C6"/>
    <w:rsid w:val="00E8067A"/>
    <w:rsid w:val="00E8166C"/>
    <w:rsid w:val="00E83722"/>
    <w:rsid w:val="00E85091"/>
    <w:rsid w:val="00E85239"/>
    <w:rsid w:val="00E869ED"/>
    <w:rsid w:val="00E9172C"/>
    <w:rsid w:val="00E930BB"/>
    <w:rsid w:val="00E93D6E"/>
    <w:rsid w:val="00E95107"/>
    <w:rsid w:val="00E9561B"/>
    <w:rsid w:val="00EA190B"/>
    <w:rsid w:val="00EA52F4"/>
    <w:rsid w:val="00EA5AC5"/>
    <w:rsid w:val="00EA5B9E"/>
    <w:rsid w:val="00EB49DD"/>
    <w:rsid w:val="00EB4D54"/>
    <w:rsid w:val="00EB4F18"/>
    <w:rsid w:val="00EB77DA"/>
    <w:rsid w:val="00EB79BB"/>
    <w:rsid w:val="00EC0447"/>
    <w:rsid w:val="00EC0AD3"/>
    <w:rsid w:val="00EC3CED"/>
    <w:rsid w:val="00EC5368"/>
    <w:rsid w:val="00EC665B"/>
    <w:rsid w:val="00ED023B"/>
    <w:rsid w:val="00ED2A94"/>
    <w:rsid w:val="00ED3551"/>
    <w:rsid w:val="00ED3931"/>
    <w:rsid w:val="00ED6DE5"/>
    <w:rsid w:val="00EE029F"/>
    <w:rsid w:val="00EE461F"/>
    <w:rsid w:val="00EE5C7B"/>
    <w:rsid w:val="00EE6493"/>
    <w:rsid w:val="00EE7A22"/>
    <w:rsid w:val="00EF2398"/>
    <w:rsid w:val="00EF3296"/>
    <w:rsid w:val="00EF3B5C"/>
    <w:rsid w:val="00EF4C5F"/>
    <w:rsid w:val="00EF7FED"/>
    <w:rsid w:val="00F0076F"/>
    <w:rsid w:val="00F01D19"/>
    <w:rsid w:val="00F028C2"/>
    <w:rsid w:val="00F03728"/>
    <w:rsid w:val="00F03C13"/>
    <w:rsid w:val="00F05018"/>
    <w:rsid w:val="00F06591"/>
    <w:rsid w:val="00F070CA"/>
    <w:rsid w:val="00F076FF"/>
    <w:rsid w:val="00F11689"/>
    <w:rsid w:val="00F12746"/>
    <w:rsid w:val="00F128D0"/>
    <w:rsid w:val="00F14204"/>
    <w:rsid w:val="00F16326"/>
    <w:rsid w:val="00F1749E"/>
    <w:rsid w:val="00F20E61"/>
    <w:rsid w:val="00F2103A"/>
    <w:rsid w:val="00F222FF"/>
    <w:rsid w:val="00F257EE"/>
    <w:rsid w:val="00F26113"/>
    <w:rsid w:val="00F30BB6"/>
    <w:rsid w:val="00F31D51"/>
    <w:rsid w:val="00F333F5"/>
    <w:rsid w:val="00F33EBE"/>
    <w:rsid w:val="00F34A36"/>
    <w:rsid w:val="00F35880"/>
    <w:rsid w:val="00F40EFD"/>
    <w:rsid w:val="00F40FA0"/>
    <w:rsid w:val="00F45041"/>
    <w:rsid w:val="00F4546A"/>
    <w:rsid w:val="00F46A9F"/>
    <w:rsid w:val="00F51E12"/>
    <w:rsid w:val="00F52D9A"/>
    <w:rsid w:val="00F53AA2"/>
    <w:rsid w:val="00F53D17"/>
    <w:rsid w:val="00F54081"/>
    <w:rsid w:val="00F5595F"/>
    <w:rsid w:val="00F56CE7"/>
    <w:rsid w:val="00F63F78"/>
    <w:rsid w:val="00F709D7"/>
    <w:rsid w:val="00F71C3E"/>
    <w:rsid w:val="00F7284A"/>
    <w:rsid w:val="00F73092"/>
    <w:rsid w:val="00F73237"/>
    <w:rsid w:val="00F737F5"/>
    <w:rsid w:val="00F74A50"/>
    <w:rsid w:val="00F81662"/>
    <w:rsid w:val="00F819DE"/>
    <w:rsid w:val="00F82E43"/>
    <w:rsid w:val="00F82EE8"/>
    <w:rsid w:val="00F83498"/>
    <w:rsid w:val="00F836F9"/>
    <w:rsid w:val="00F84D6A"/>
    <w:rsid w:val="00F91327"/>
    <w:rsid w:val="00F9152C"/>
    <w:rsid w:val="00F91E8F"/>
    <w:rsid w:val="00F928B4"/>
    <w:rsid w:val="00F93C4F"/>
    <w:rsid w:val="00F941F0"/>
    <w:rsid w:val="00F9535F"/>
    <w:rsid w:val="00F97C88"/>
    <w:rsid w:val="00FA1251"/>
    <w:rsid w:val="00FA2FED"/>
    <w:rsid w:val="00FA3788"/>
    <w:rsid w:val="00FA58E0"/>
    <w:rsid w:val="00FA7305"/>
    <w:rsid w:val="00FB154D"/>
    <w:rsid w:val="00FB24FE"/>
    <w:rsid w:val="00FB4C41"/>
    <w:rsid w:val="00FB4E02"/>
    <w:rsid w:val="00FB5262"/>
    <w:rsid w:val="00FC0C83"/>
    <w:rsid w:val="00FC79DE"/>
    <w:rsid w:val="00FD08A7"/>
    <w:rsid w:val="00FD09E6"/>
    <w:rsid w:val="00FD1E6E"/>
    <w:rsid w:val="00FD3C95"/>
    <w:rsid w:val="00FD462C"/>
    <w:rsid w:val="00FD4DC0"/>
    <w:rsid w:val="00FD66E8"/>
    <w:rsid w:val="00FD794F"/>
    <w:rsid w:val="00FD7D23"/>
    <w:rsid w:val="00FE27CF"/>
    <w:rsid w:val="00FF0EC8"/>
    <w:rsid w:val="00FF1D72"/>
    <w:rsid w:val="00FF2753"/>
    <w:rsid w:val="00FF2F21"/>
    <w:rsid w:val="00FF3439"/>
    <w:rsid w:val="00FF3874"/>
    <w:rsid w:val="00FF4826"/>
    <w:rsid w:val="00FF5723"/>
    <w:rsid w:val="010964F6"/>
    <w:rsid w:val="01213882"/>
    <w:rsid w:val="01381822"/>
    <w:rsid w:val="01657C13"/>
    <w:rsid w:val="018432CB"/>
    <w:rsid w:val="01D04023"/>
    <w:rsid w:val="01DA226F"/>
    <w:rsid w:val="02016BF7"/>
    <w:rsid w:val="02054CC3"/>
    <w:rsid w:val="020A0DC9"/>
    <w:rsid w:val="02416B02"/>
    <w:rsid w:val="026874CD"/>
    <w:rsid w:val="027B0877"/>
    <w:rsid w:val="027C6C86"/>
    <w:rsid w:val="02DC5CB3"/>
    <w:rsid w:val="02E5138A"/>
    <w:rsid w:val="02F077AF"/>
    <w:rsid w:val="02F55816"/>
    <w:rsid w:val="02F753D2"/>
    <w:rsid w:val="031A403C"/>
    <w:rsid w:val="035F6AC9"/>
    <w:rsid w:val="035F74A6"/>
    <w:rsid w:val="03745886"/>
    <w:rsid w:val="03AE38E0"/>
    <w:rsid w:val="03AE42AA"/>
    <w:rsid w:val="03B22EB7"/>
    <w:rsid w:val="03C67AE2"/>
    <w:rsid w:val="041D1E61"/>
    <w:rsid w:val="043833E3"/>
    <w:rsid w:val="04411B26"/>
    <w:rsid w:val="046A3171"/>
    <w:rsid w:val="046F19C0"/>
    <w:rsid w:val="047C633B"/>
    <w:rsid w:val="04BF3A67"/>
    <w:rsid w:val="04DC4690"/>
    <w:rsid w:val="05073FF3"/>
    <w:rsid w:val="053D20AC"/>
    <w:rsid w:val="057D03BC"/>
    <w:rsid w:val="057E0358"/>
    <w:rsid w:val="058766F9"/>
    <w:rsid w:val="059565ED"/>
    <w:rsid w:val="05A001B0"/>
    <w:rsid w:val="05D8657C"/>
    <w:rsid w:val="05E945B2"/>
    <w:rsid w:val="0607611D"/>
    <w:rsid w:val="06253363"/>
    <w:rsid w:val="062B04BA"/>
    <w:rsid w:val="066B1E5D"/>
    <w:rsid w:val="06FC31DE"/>
    <w:rsid w:val="0727209B"/>
    <w:rsid w:val="075F3F2C"/>
    <w:rsid w:val="077F5B47"/>
    <w:rsid w:val="07F731CC"/>
    <w:rsid w:val="083B0ED5"/>
    <w:rsid w:val="087079B5"/>
    <w:rsid w:val="08873FD0"/>
    <w:rsid w:val="088A0952"/>
    <w:rsid w:val="08AA5003"/>
    <w:rsid w:val="08B26CEE"/>
    <w:rsid w:val="08BC59F8"/>
    <w:rsid w:val="08D359EA"/>
    <w:rsid w:val="08DA2A0A"/>
    <w:rsid w:val="08FE6BD9"/>
    <w:rsid w:val="09721181"/>
    <w:rsid w:val="09C7493E"/>
    <w:rsid w:val="09DC2F36"/>
    <w:rsid w:val="0A09497B"/>
    <w:rsid w:val="0A1903AC"/>
    <w:rsid w:val="0A334B71"/>
    <w:rsid w:val="0A6D1674"/>
    <w:rsid w:val="0AA35B83"/>
    <w:rsid w:val="0ADC6FD6"/>
    <w:rsid w:val="0AFC3C7D"/>
    <w:rsid w:val="0B037581"/>
    <w:rsid w:val="0B037B9A"/>
    <w:rsid w:val="0B0775F2"/>
    <w:rsid w:val="0B1A14C5"/>
    <w:rsid w:val="0B3A793F"/>
    <w:rsid w:val="0B411654"/>
    <w:rsid w:val="0B47324D"/>
    <w:rsid w:val="0B55082B"/>
    <w:rsid w:val="0B5F4E2D"/>
    <w:rsid w:val="0B787AA9"/>
    <w:rsid w:val="0BAF2D6D"/>
    <w:rsid w:val="0BB963ED"/>
    <w:rsid w:val="0BCD3059"/>
    <w:rsid w:val="0BE56448"/>
    <w:rsid w:val="0BED2418"/>
    <w:rsid w:val="0BFF778F"/>
    <w:rsid w:val="0C553BE4"/>
    <w:rsid w:val="0C9865A2"/>
    <w:rsid w:val="0C9D7197"/>
    <w:rsid w:val="0CA361FF"/>
    <w:rsid w:val="0CDC43B6"/>
    <w:rsid w:val="0CE40087"/>
    <w:rsid w:val="0CF75845"/>
    <w:rsid w:val="0D075C5D"/>
    <w:rsid w:val="0D1D1957"/>
    <w:rsid w:val="0D2C0912"/>
    <w:rsid w:val="0D53036F"/>
    <w:rsid w:val="0D654F30"/>
    <w:rsid w:val="0D6E0485"/>
    <w:rsid w:val="0DEF52EA"/>
    <w:rsid w:val="0E334468"/>
    <w:rsid w:val="0E42269A"/>
    <w:rsid w:val="0E4C6F55"/>
    <w:rsid w:val="0EB30CB9"/>
    <w:rsid w:val="0EF12631"/>
    <w:rsid w:val="0F0A1DF9"/>
    <w:rsid w:val="0F1B6BFB"/>
    <w:rsid w:val="0F204DFD"/>
    <w:rsid w:val="0F3438E9"/>
    <w:rsid w:val="0F3C2DF2"/>
    <w:rsid w:val="0F710F1F"/>
    <w:rsid w:val="0F84395A"/>
    <w:rsid w:val="0F9F0794"/>
    <w:rsid w:val="0FBC11E8"/>
    <w:rsid w:val="0FE10C73"/>
    <w:rsid w:val="0FE11453"/>
    <w:rsid w:val="0FE2614A"/>
    <w:rsid w:val="0FEF638B"/>
    <w:rsid w:val="0FF548C1"/>
    <w:rsid w:val="10052CBB"/>
    <w:rsid w:val="10413162"/>
    <w:rsid w:val="10586513"/>
    <w:rsid w:val="10B03CFC"/>
    <w:rsid w:val="10B32716"/>
    <w:rsid w:val="10B95AFB"/>
    <w:rsid w:val="10C71DB5"/>
    <w:rsid w:val="10F35528"/>
    <w:rsid w:val="1144268C"/>
    <w:rsid w:val="11536D32"/>
    <w:rsid w:val="115D23E4"/>
    <w:rsid w:val="11AA749C"/>
    <w:rsid w:val="11B84E42"/>
    <w:rsid w:val="124D097B"/>
    <w:rsid w:val="12E202AE"/>
    <w:rsid w:val="134E68F1"/>
    <w:rsid w:val="13BD25BD"/>
    <w:rsid w:val="13C724DF"/>
    <w:rsid w:val="13E66D67"/>
    <w:rsid w:val="140B63F8"/>
    <w:rsid w:val="141F75F5"/>
    <w:rsid w:val="14352B90"/>
    <w:rsid w:val="14700951"/>
    <w:rsid w:val="14762015"/>
    <w:rsid w:val="147D6485"/>
    <w:rsid w:val="14C03300"/>
    <w:rsid w:val="14FA1657"/>
    <w:rsid w:val="153F4E17"/>
    <w:rsid w:val="15683515"/>
    <w:rsid w:val="157B7741"/>
    <w:rsid w:val="157D664D"/>
    <w:rsid w:val="15973C94"/>
    <w:rsid w:val="15A30DC6"/>
    <w:rsid w:val="15A35AAC"/>
    <w:rsid w:val="15A62787"/>
    <w:rsid w:val="15EF6D9C"/>
    <w:rsid w:val="15FA2BC8"/>
    <w:rsid w:val="161812A0"/>
    <w:rsid w:val="16262936"/>
    <w:rsid w:val="162B010F"/>
    <w:rsid w:val="16412AD1"/>
    <w:rsid w:val="16880BDD"/>
    <w:rsid w:val="16B639B8"/>
    <w:rsid w:val="16C17241"/>
    <w:rsid w:val="16C4186F"/>
    <w:rsid w:val="16CD10D1"/>
    <w:rsid w:val="16CD2C9C"/>
    <w:rsid w:val="16E90451"/>
    <w:rsid w:val="16E922C1"/>
    <w:rsid w:val="16F74CFA"/>
    <w:rsid w:val="16FC0A52"/>
    <w:rsid w:val="175666C2"/>
    <w:rsid w:val="177E5132"/>
    <w:rsid w:val="17BB70A6"/>
    <w:rsid w:val="17BF149B"/>
    <w:rsid w:val="17D46821"/>
    <w:rsid w:val="17E61864"/>
    <w:rsid w:val="187B7CA9"/>
    <w:rsid w:val="189B4103"/>
    <w:rsid w:val="18B50862"/>
    <w:rsid w:val="18D46B32"/>
    <w:rsid w:val="18E35B95"/>
    <w:rsid w:val="19207114"/>
    <w:rsid w:val="19692427"/>
    <w:rsid w:val="196F774E"/>
    <w:rsid w:val="197403EB"/>
    <w:rsid w:val="199E7C3A"/>
    <w:rsid w:val="19AE59A9"/>
    <w:rsid w:val="19D00F49"/>
    <w:rsid w:val="1A5A7920"/>
    <w:rsid w:val="1A5C0A1B"/>
    <w:rsid w:val="1A8B2F4E"/>
    <w:rsid w:val="1AE6075F"/>
    <w:rsid w:val="1AF37D08"/>
    <w:rsid w:val="1B0D514B"/>
    <w:rsid w:val="1B7765C3"/>
    <w:rsid w:val="1B810959"/>
    <w:rsid w:val="1B9A3DF3"/>
    <w:rsid w:val="1BA5156A"/>
    <w:rsid w:val="1BA60F5F"/>
    <w:rsid w:val="1BC24005"/>
    <w:rsid w:val="1BD23C9F"/>
    <w:rsid w:val="1BFF02E9"/>
    <w:rsid w:val="1C004C25"/>
    <w:rsid w:val="1C647AEB"/>
    <w:rsid w:val="1CA878BD"/>
    <w:rsid w:val="1CAA3BD7"/>
    <w:rsid w:val="1CD07FE4"/>
    <w:rsid w:val="1D023B50"/>
    <w:rsid w:val="1D244141"/>
    <w:rsid w:val="1D51321E"/>
    <w:rsid w:val="1D755CB1"/>
    <w:rsid w:val="1D921938"/>
    <w:rsid w:val="1DA536B7"/>
    <w:rsid w:val="1DB0431C"/>
    <w:rsid w:val="1DBE7902"/>
    <w:rsid w:val="1DC124B6"/>
    <w:rsid w:val="1DC23BD0"/>
    <w:rsid w:val="1DD42F85"/>
    <w:rsid w:val="1DDB4A49"/>
    <w:rsid w:val="1E237F8E"/>
    <w:rsid w:val="1E47348F"/>
    <w:rsid w:val="1E8C3008"/>
    <w:rsid w:val="1E914501"/>
    <w:rsid w:val="1EB12291"/>
    <w:rsid w:val="1EEB2065"/>
    <w:rsid w:val="1EF94C3C"/>
    <w:rsid w:val="1F0C2E79"/>
    <w:rsid w:val="1F20461A"/>
    <w:rsid w:val="1F2D762D"/>
    <w:rsid w:val="1F343C7F"/>
    <w:rsid w:val="1F5E6744"/>
    <w:rsid w:val="1F6B0692"/>
    <w:rsid w:val="1F8A4FBC"/>
    <w:rsid w:val="1F8C127A"/>
    <w:rsid w:val="1FD57009"/>
    <w:rsid w:val="1FF8650A"/>
    <w:rsid w:val="20087282"/>
    <w:rsid w:val="201E44E0"/>
    <w:rsid w:val="20331495"/>
    <w:rsid w:val="204C5A62"/>
    <w:rsid w:val="205A17E0"/>
    <w:rsid w:val="207B79B2"/>
    <w:rsid w:val="209170DC"/>
    <w:rsid w:val="20A26642"/>
    <w:rsid w:val="20CE57D4"/>
    <w:rsid w:val="20D83D5E"/>
    <w:rsid w:val="20FA20FB"/>
    <w:rsid w:val="20FA7F20"/>
    <w:rsid w:val="210963B5"/>
    <w:rsid w:val="21195DF8"/>
    <w:rsid w:val="214C1816"/>
    <w:rsid w:val="219B37B7"/>
    <w:rsid w:val="21B456AC"/>
    <w:rsid w:val="21BE10EB"/>
    <w:rsid w:val="21CD1D83"/>
    <w:rsid w:val="220D3C83"/>
    <w:rsid w:val="22184E66"/>
    <w:rsid w:val="227A62B4"/>
    <w:rsid w:val="22955829"/>
    <w:rsid w:val="22E11836"/>
    <w:rsid w:val="23012E4A"/>
    <w:rsid w:val="23040908"/>
    <w:rsid w:val="23354680"/>
    <w:rsid w:val="238F5ECF"/>
    <w:rsid w:val="23A01991"/>
    <w:rsid w:val="23AD2DDD"/>
    <w:rsid w:val="240212A7"/>
    <w:rsid w:val="2455430B"/>
    <w:rsid w:val="245D66F7"/>
    <w:rsid w:val="24874793"/>
    <w:rsid w:val="24906B1F"/>
    <w:rsid w:val="24AB464A"/>
    <w:rsid w:val="24AC7F89"/>
    <w:rsid w:val="24C85C3F"/>
    <w:rsid w:val="2524556B"/>
    <w:rsid w:val="25482EF8"/>
    <w:rsid w:val="256C612D"/>
    <w:rsid w:val="25C14C9E"/>
    <w:rsid w:val="25CE395D"/>
    <w:rsid w:val="26055FA2"/>
    <w:rsid w:val="261C5418"/>
    <w:rsid w:val="26201B2D"/>
    <w:rsid w:val="26416FFF"/>
    <w:rsid w:val="26575246"/>
    <w:rsid w:val="26D428DA"/>
    <w:rsid w:val="26DC1303"/>
    <w:rsid w:val="26FE4F2B"/>
    <w:rsid w:val="27012DF1"/>
    <w:rsid w:val="270C28FD"/>
    <w:rsid w:val="27160EE4"/>
    <w:rsid w:val="2749092F"/>
    <w:rsid w:val="27692BE2"/>
    <w:rsid w:val="27747A4D"/>
    <w:rsid w:val="278E13C2"/>
    <w:rsid w:val="27B71FE8"/>
    <w:rsid w:val="27CD1895"/>
    <w:rsid w:val="27CF299B"/>
    <w:rsid w:val="27DA380B"/>
    <w:rsid w:val="280237F0"/>
    <w:rsid w:val="280532AA"/>
    <w:rsid w:val="28105ECB"/>
    <w:rsid w:val="28245882"/>
    <w:rsid w:val="282C12F2"/>
    <w:rsid w:val="286120C7"/>
    <w:rsid w:val="28830A19"/>
    <w:rsid w:val="28997034"/>
    <w:rsid w:val="28A325A2"/>
    <w:rsid w:val="28C97B58"/>
    <w:rsid w:val="28EA648C"/>
    <w:rsid w:val="29056B75"/>
    <w:rsid w:val="29A94F6C"/>
    <w:rsid w:val="29B12D35"/>
    <w:rsid w:val="29BC141B"/>
    <w:rsid w:val="2A1A6F3D"/>
    <w:rsid w:val="2A505842"/>
    <w:rsid w:val="2A7D4B81"/>
    <w:rsid w:val="2ACE018F"/>
    <w:rsid w:val="2B0101CA"/>
    <w:rsid w:val="2B201194"/>
    <w:rsid w:val="2B3744C7"/>
    <w:rsid w:val="2B4E138E"/>
    <w:rsid w:val="2B5B15BB"/>
    <w:rsid w:val="2BB10C90"/>
    <w:rsid w:val="2BFB4B4C"/>
    <w:rsid w:val="2C0C43AC"/>
    <w:rsid w:val="2C205FCF"/>
    <w:rsid w:val="2C300C99"/>
    <w:rsid w:val="2C5A3E42"/>
    <w:rsid w:val="2C972858"/>
    <w:rsid w:val="2CA2493F"/>
    <w:rsid w:val="2CFB63ED"/>
    <w:rsid w:val="2CFC550F"/>
    <w:rsid w:val="2D0312D4"/>
    <w:rsid w:val="2D050D03"/>
    <w:rsid w:val="2D3E3A78"/>
    <w:rsid w:val="2D5F5589"/>
    <w:rsid w:val="2D7A6A60"/>
    <w:rsid w:val="2D9373D2"/>
    <w:rsid w:val="2DA90CB3"/>
    <w:rsid w:val="2DBF02D4"/>
    <w:rsid w:val="2DEE2BBA"/>
    <w:rsid w:val="2E1D0836"/>
    <w:rsid w:val="2E734E6D"/>
    <w:rsid w:val="2EA414CB"/>
    <w:rsid w:val="2EC80D4B"/>
    <w:rsid w:val="2EE2542F"/>
    <w:rsid w:val="2EEB54CB"/>
    <w:rsid w:val="2EFA291B"/>
    <w:rsid w:val="2F0D6594"/>
    <w:rsid w:val="2F3D512A"/>
    <w:rsid w:val="2F406E09"/>
    <w:rsid w:val="2F567144"/>
    <w:rsid w:val="2F633359"/>
    <w:rsid w:val="2F726BA2"/>
    <w:rsid w:val="2F7F1812"/>
    <w:rsid w:val="2F886F2F"/>
    <w:rsid w:val="2FE970DD"/>
    <w:rsid w:val="300644E6"/>
    <w:rsid w:val="301663F8"/>
    <w:rsid w:val="303A1E32"/>
    <w:rsid w:val="303A1F98"/>
    <w:rsid w:val="30441B43"/>
    <w:rsid w:val="30693C2E"/>
    <w:rsid w:val="30EB7913"/>
    <w:rsid w:val="30EE6B83"/>
    <w:rsid w:val="31223B1B"/>
    <w:rsid w:val="313E34E3"/>
    <w:rsid w:val="315D2C8B"/>
    <w:rsid w:val="31701267"/>
    <w:rsid w:val="317A2354"/>
    <w:rsid w:val="31BE70E4"/>
    <w:rsid w:val="31EC1AA0"/>
    <w:rsid w:val="3264472A"/>
    <w:rsid w:val="326E54E8"/>
    <w:rsid w:val="32911D66"/>
    <w:rsid w:val="329C14B0"/>
    <w:rsid w:val="32AC4828"/>
    <w:rsid w:val="32F72E33"/>
    <w:rsid w:val="32FDBA5D"/>
    <w:rsid w:val="331B5546"/>
    <w:rsid w:val="336D709C"/>
    <w:rsid w:val="33AE1FC9"/>
    <w:rsid w:val="33B563D0"/>
    <w:rsid w:val="33BC0390"/>
    <w:rsid w:val="33C86F67"/>
    <w:rsid w:val="33D6543D"/>
    <w:rsid w:val="34156A20"/>
    <w:rsid w:val="341951FB"/>
    <w:rsid w:val="343525DC"/>
    <w:rsid w:val="34362BC5"/>
    <w:rsid w:val="3583129E"/>
    <w:rsid w:val="359A1D7F"/>
    <w:rsid w:val="35A85D44"/>
    <w:rsid w:val="35D85A7A"/>
    <w:rsid w:val="360437A1"/>
    <w:rsid w:val="362A427B"/>
    <w:rsid w:val="363D12DC"/>
    <w:rsid w:val="367531AE"/>
    <w:rsid w:val="367C3F9D"/>
    <w:rsid w:val="36AF4749"/>
    <w:rsid w:val="36D6174C"/>
    <w:rsid w:val="36DE63D4"/>
    <w:rsid w:val="3717589D"/>
    <w:rsid w:val="377831DA"/>
    <w:rsid w:val="377F4E03"/>
    <w:rsid w:val="37907BFA"/>
    <w:rsid w:val="379811C0"/>
    <w:rsid w:val="379D15D1"/>
    <w:rsid w:val="37A97B52"/>
    <w:rsid w:val="38002096"/>
    <w:rsid w:val="384004B6"/>
    <w:rsid w:val="385C1BD2"/>
    <w:rsid w:val="385E6474"/>
    <w:rsid w:val="38737364"/>
    <w:rsid w:val="38C85E1F"/>
    <w:rsid w:val="390251BE"/>
    <w:rsid w:val="394C61B4"/>
    <w:rsid w:val="39810D86"/>
    <w:rsid w:val="39824FCE"/>
    <w:rsid w:val="39A066C6"/>
    <w:rsid w:val="39C97149"/>
    <w:rsid w:val="3A0D07EF"/>
    <w:rsid w:val="3A347D08"/>
    <w:rsid w:val="3A392F83"/>
    <w:rsid w:val="3A3D680D"/>
    <w:rsid w:val="3A46215D"/>
    <w:rsid w:val="3A554FE4"/>
    <w:rsid w:val="3AB9048D"/>
    <w:rsid w:val="3AC5438D"/>
    <w:rsid w:val="3B176D88"/>
    <w:rsid w:val="3B612B7D"/>
    <w:rsid w:val="3B932235"/>
    <w:rsid w:val="3B9A45FE"/>
    <w:rsid w:val="3BB36270"/>
    <w:rsid w:val="3BC15EB4"/>
    <w:rsid w:val="3C0E62A6"/>
    <w:rsid w:val="3C664A3E"/>
    <w:rsid w:val="3CAD3C40"/>
    <w:rsid w:val="3CB51AA4"/>
    <w:rsid w:val="3CCD63AA"/>
    <w:rsid w:val="3D111BFE"/>
    <w:rsid w:val="3D3607CB"/>
    <w:rsid w:val="3D3F3E0A"/>
    <w:rsid w:val="3D7C04E7"/>
    <w:rsid w:val="3D7D3613"/>
    <w:rsid w:val="3D7F5E2F"/>
    <w:rsid w:val="3D8D62DF"/>
    <w:rsid w:val="3D8E680C"/>
    <w:rsid w:val="3D951528"/>
    <w:rsid w:val="3D9E7582"/>
    <w:rsid w:val="3DED128B"/>
    <w:rsid w:val="3E28385E"/>
    <w:rsid w:val="3E7951B1"/>
    <w:rsid w:val="3E905AE7"/>
    <w:rsid w:val="3E922C50"/>
    <w:rsid w:val="3E94213A"/>
    <w:rsid w:val="3E970244"/>
    <w:rsid w:val="3EAB243A"/>
    <w:rsid w:val="3EAF0842"/>
    <w:rsid w:val="3EF43DD1"/>
    <w:rsid w:val="3F113819"/>
    <w:rsid w:val="3F245DCC"/>
    <w:rsid w:val="3F3276DC"/>
    <w:rsid w:val="3F537DF7"/>
    <w:rsid w:val="3F563234"/>
    <w:rsid w:val="3F6D28C9"/>
    <w:rsid w:val="3F7E4664"/>
    <w:rsid w:val="3F8514F5"/>
    <w:rsid w:val="3F861E8C"/>
    <w:rsid w:val="3FB67515"/>
    <w:rsid w:val="400F47DB"/>
    <w:rsid w:val="40185F8D"/>
    <w:rsid w:val="401A783F"/>
    <w:rsid w:val="401F09B1"/>
    <w:rsid w:val="402A69BE"/>
    <w:rsid w:val="40620111"/>
    <w:rsid w:val="407A7788"/>
    <w:rsid w:val="407F3F43"/>
    <w:rsid w:val="40990849"/>
    <w:rsid w:val="40DF06A0"/>
    <w:rsid w:val="40E05A5B"/>
    <w:rsid w:val="40FA34A3"/>
    <w:rsid w:val="411170F0"/>
    <w:rsid w:val="414C2A49"/>
    <w:rsid w:val="41582240"/>
    <w:rsid w:val="41613245"/>
    <w:rsid w:val="41BF1AB4"/>
    <w:rsid w:val="41CD3208"/>
    <w:rsid w:val="41FC7671"/>
    <w:rsid w:val="421C17F9"/>
    <w:rsid w:val="421E75A1"/>
    <w:rsid w:val="4230334A"/>
    <w:rsid w:val="429F0917"/>
    <w:rsid w:val="42AE16CD"/>
    <w:rsid w:val="42C93990"/>
    <w:rsid w:val="42DD1EC6"/>
    <w:rsid w:val="42E56500"/>
    <w:rsid w:val="42ED564C"/>
    <w:rsid w:val="42F61F06"/>
    <w:rsid w:val="43036BA1"/>
    <w:rsid w:val="434E51F9"/>
    <w:rsid w:val="43520FAB"/>
    <w:rsid w:val="43B14016"/>
    <w:rsid w:val="43E22259"/>
    <w:rsid w:val="43F03438"/>
    <w:rsid w:val="444C37DA"/>
    <w:rsid w:val="4454029A"/>
    <w:rsid w:val="445B0463"/>
    <w:rsid w:val="44BF7DC3"/>
    <w:rsid w:val="44D403E5"/>
    <w:rsid w:val="44FD1A54"/>
    <w:rsid w:val="45013497"/>
    <w:rsid w:val="45534845"/>
    <w:rsid w:val="45564FA4"/>
    <w:rsid w:val="45585422"/>
    <w:rsid w:val="45805F5E"/>
    <w:rsid w:val="45AA53AC"/>
    <w:rsid w:val="45D16BF2"/>
    <w:rsid w:val="46152DE5"/>
    <w:rsid w:val="461552E5"/>
    <w:rsid w:val="461D0F2B"/>
    <w:rsid w:val="462D21BE"/>
    <w:rsid w:val="462F0E76"/>
    <w:rsid w:val="46422AD2"/>
    <w:rsid w:val="46464B84"/>
    <w:rsid w:val="4675145C"/>
    <w:rsid w:val="469F0ABE"/>
    <w:rsid w:val="46BE687F"/>
    <w:rsid w:val="4745618E"/>
    <w:rsid w:val="4773061B"/>
    <w:rsid w:val="47805BF2"/>
    <w:rsid w:val="47900C4F"/>
    <w:rsid w:val="47D209FF"/>
    <w:rsid w:val="47E0732A"/>
    <w:rsid w:val="4812090A"/>
    <w:rsid w:val="48206165"/>
    <w:rsid w:val="4855653D"/>
    <w:rsid w:val="487553CC"/>
    <w:rsid w:val="48767547"/>
    <w:rsid w:val="48860941"/>
    <w:rsid w:val="48DA0207"/>
    <w:rsid w:val="48E0320C"/>
    <w:rsid w:val="48E80F77"/>
    <w:rsid w:val="490531AB"/>
    <w:rsid w:val="496E1CE0"/>
    <w:rsid w:val="498D330E"/>
    <w:rsid w:val="499A431A"/>
    <w:rsid w:val="49A14FA8"/>
    <w:rsid w:val="49A47D8E"/>
    <w:rsid w:val="49C05BB4"/>
    <w:rsid w:val="49D33250"/>
    <w:rsid w:val="49D3528C"/>
    <w:rsid w:val="4A0E3E78"/>
    <w:rsid w:val="4A1C0AD6"/>
    <w:rsid w:val="4A410D80"/>
    <w:rsid w:val="4ABA05E5"/>
    <w:rsid w:val="4AD87C28"/>
    <w:rsid w:val="4ADA028A"/>
    <w:rsid w:val="4B01538E"/>
    <w:rsid w:val="4B325413"/>
    <w:rsid w:val="4B526A24"/>
    <w:rsid w:val="4B714CFF"/>
    <w:rsid w:val="4B9A12FB"/>
    <w:rsid w:val="4BF33747"/>
    <w:rsid w:val="4C022E75"/>
    <w:rsid w:val="4C0D0258"/>
    <w:rsid w:val="4C1F709D"/>
    <w:rsid w:val="4C234C03"/>
    <w:rsid w:val="4C400F74"/>
    <w:rsid w:val="4CB710AC"/>
    <w:rsid w:val="4CC479E3"/>
    <w:rsid w:val="4D46714D"/>
    <w:rsid w:val="4D5837CF"/>
    <w:rsid w:val="4DAB5F7B"/>
    <w:rsid w:val="4DBF7CB9"/>
    <w:rsid w:val="4DC65958"/>
    <w:rsid w:val="4DC95BB3"/>
    <w:rsid w:val="4DDE1DBA"/>
    <w:rsid w:val="4E173988"/>
    <w:rsid w:val="4E2666D8"/>
    <w:rsid w:val="4E4B6FF7"/>
    <w:rsid w:val="4E66611E"/>
    <w:rsid w:val="4E780D70"/>
    <w:rsid w:val="4E815A09"/>
    <w:rsid w:val="4E881E17"/>
    <w:rsid w:val="4E9A64C0"/>
    <w:rsid w:val="4EB9695A"/>
    <w:rsid w:val="4EBE4B4C"/>
    <w:rsid w:val="4EDB4E70"/>
    <w:rsid w:val="4EDB6E88"/>
    <w:rsid w:val="4EDF0339"/>
    <w:rsid w:val="4EEF0659"/>
    <w:rsid w:val="4F270E8D"/>
    <w:rsid w:val="4F583EE0"/>
    <w:rsid w:val="4F5EC088"/>
    <w:rsid w:val="4F9F566B"/>
    <w:rsid w:val="4FAB5DBD"/>
    <w:rsid w:val="4FC30035"/>
    <w:rsid w:val="4FCE4BC7"/>
    <w:rsid w:val="50245B70"/>
    <w:rsid w:val="50373AF5"/>
    <w:rsid w:val="506D39BB"/>
    <w:rsid w:val="508B39FB"/>
    <w:rsid w:val="50B25B19"/>
    <w:rsid w:val="51105AF6"/>
    <w:rsid w:val="51116293"/>
    <w:rsid w:val="51362615"/>
    <w:rsid w:val="51526074"/>
    <w:rsid w:val="51577749"/>
    <w:rsid w:val="51680C9A"/>
    <w:rsid w:val="51B82963"/>
    <w:rsid w:val="51CB5BBB"/>
    <w:rsid w:val="526B083F"/>
    <w:rsid w:val="526C5F0E"/>
    <w:rsid w:val="527A16A8"/>
    <w:rsid w:val="529119EB"/>
    <w:rsid w:val="52D27672"/>
    <w:rsid w:val="52E401E5"/>
    <w:rsid w:val="52F7375D"/>
    <w:rsid w:val="53024ED2"/>
    <w:rsid w:val="531117EB"/>
    <w:rsid w:val="53130849"/>
    <w:rsid w:val="533F4F81"/>
    <w:rsid w:val="53441E29"/>
    <w:rsid w:val="534A1FF0"/>
    <w:rsid w:val="534A76CD"/>
    <w:rsid w:val="537A0A62"/>
    <w:rsid w:val="537D5CC3"/>
    <w:rsid w:val="53B50713"/>
    <w:rsid w:val="53BA6E78"/>
    <w:rsid w:val="54E31A1E"/>
    <w:rsid w:val="54FE5BAD"/>
    <w:rsid w:val="551D5BA5"/>
    <w:rsid w:val="553B2500"/>
    <w:rsid w:val="553B5FD8"/>
    <w:rsid w:val="55515688"/>
    <w:rsid w:val="558F26DD"/>
    <w:rsid w:val="55A01F2F"/>
    <w:rsid w:val="55F75C7E"/>
    <w:rsid w:val="55FC4A08"/>
    <w:rsid w:val="5621502B"/>
    <w:rsid w:val="562D7579"/>
    <w:rsid w:val="56CD33A1"/>
    <w:rsid w:val="56FC7791"/>
    <w:rsid w:val="57154D7B"/>
    <w:rsid w:val="577473DD"/>
    <w:rsid w:val="57B721B3"/>
    <w:rsid w:val="57DABA36"/>
    <w:rsid w:val="57F410B9"/>
    <w:rsid w:val="58062047"/>
    <w:rsid w:val="58093842"/>
    <w:rsid w:val="582726A1"/>
    <w:rsid w:val="58363031"/>
    <w:rsid w:val="585F3224"/>
    <w:rsid w:val="58764F89"/>
    <w:rsid w:val="589E0C2A"/>
    <w:rsid w:val="58AB363F"/>
    <w:rsid w:val="58C11E15"/>
    <w:rsid w:val="58DF2374"/>
    <w:rsid w:val="59006531"/>
    <w:rsid w:val="59126179"/>
    <w:rsid w:val="595C11CD"/>
    <w:rsid w:val="596B4FEC"/>
    <w:rsid w:val="59AC1E0B"/>
    <w:rsid w:val="5A212529"/>
    <w:rsid w:val="5A663955"/>
    <w:rsid w:val="5AA0681E"/>
    <w:rsid w:val="5B083647"/>
    <w:rsid w:val="5B46784A"/>
    <w:rsid w:val="5B7B2737"/>
    <w:rsid w:val="5B7E4CFB"/>
    <w:rsid w:val="5BBE5464"/>
    <w:rsid w:val="5BC30E1E"/>
    <w:rsid w:val="5BF612E0"/>
    <w:rsid w:val="5C0A234A"/>
    <w:rsid w:val="5C2D3FFE"/>
    <w:rsid w:val="5C495033"/>
    <w:rsid w:val="5C5B5B49"/>
    <w:rsid w:val="5C7C6464"/>
    <w:rsid w:val="5C85237C"/>
    <w:rsid w:val="5C8C51C9"/>
    <w:rsid w:val="5C9019DE"/>
    <w:rsid w:val="5CE0496E"/>
    <w:rsid w:val="5D1F46A3"/>
    <w:rsid w:val="5D34627E"/>
    <w:rsid w:val="5D6A72A9"/>
    <w:rsid w:val="5D6D246C"/>
    <w:rsid w:val="5DA36FB0"/>
    <w:rsid w:val="5DAC633A"/>
    <w:rsid w:val="5DC70461"/>
    <w:rsid w:val="5E1030D3"/>
    <w:rsid w:val="5E1612F0"/>
    <w:rsid w:val="5E7B40EF"/>
    <w:rsid w:val="5EFF1868"/>
    <w:rsid w:val="5F0C74C6"/>
    <w:rsid w:val="5F125DB4"/>
    <w:rsid w:val="5F380BBA"/>
    <w:rsid w:val="5F5B0482"/>
    <w:rsid w:val="5F5F1AF7"/>
    <w:rsid w:val="5F706C69"/>
    <w:rsid w:val="5F87419B"/>
    <w:rsid w:val="5F8F57C1"/>
    <w:rsid w:val="5FC01AAC"/>
    <w:rsid w:val="5FC0589C"/>
    <w:rsid w:val="5FC80D93"/>
    <w:rsid w:val="5FF2436D"/>
    <w:rsid w:val="5FFB723F"/>
    <w:rsid w:val="605C3031"/>
    <w:rsid w:val="60601B95"/>
    <w:rsid w:val="60637D57"/>
    <w:rsid w:val="606940D8"/>
    <w:rsid w:val="607F379E"/>
    <w:rsid w:val="60807465"/>
    <w:rsid w:val="60854409"/>
    <w:rsid w:val="60C9649D"/>
    <w:rsid w:val="60D333C6"/>
    <w:rsid w:val="60EE06E6"/>
    <w:rsid w:val="60F46C45"/>
    <w:rsid w:val="611D0237"/>
    <w:rsid w:val="61366702"/>
    <w:rsid w:val="615564D1"/>
    <w:rsid w:val="616244CA"/>
    <w:rsid w:val="61781466"/>
    <w:rsid w:val="619314A9"/>
    <w:rsid w:val="61C843C4"/>
    <w:rsid w:val="61E81395"/>
    <w:rsid w:val="61F61A62"/>
    <w:rsid w:val="623D2400"/>
    <w:rsid w:val="62412D66"/>
    <w:rsid w:val="62761C21"/>
    <w:rsid w:val="62874B96"/>
    <w:rsid w:val="629B2DE8"/>
    <w:rsid w:val="62A212A2"/>
    <w:rsid w:val="62D206E1"/>
    <w:rsid w:val="62EF4B54"/>
    <w:rsid w:val="630962AC"/>
    <w:rsid w:val="63170ACF"/>
    <w:rsid w:val="631F0B45"/>
    <w:rsid w:val="633F6E4D"/>
    <w:rsid w:val="634B00DE"/>
    <w:rsid w:val="63620AFB"/>
    <w:rsid w:val="636D473A"/>
    <w:rsid w:val="636D7230"/>
    <w:rsid w:val="639F455E"/>
    <w:rsid w:val="63DC35ED"/>
    <w:rsid w:val="646A444D"/>
    <w:rsid w:val="646F4E87"/>
    <w:rsid w:val="64B356A7"/>
    <w:rsid w:val="64E96C73"/>
    <w:rsid w:val="652F350D"/>
    <w:rsid w:val="653F5FFA"/>
    <w:rsid w:val="65515B27"/>
    <w:rsid w:val="65627770"/>
    <w:rsid w:val="65673E6D"/>
    <w:rsid w:val="657B681A"/>
    <w:rsid w:val="65F347BE"/>
    <w:rsid w:val="660B53B0"/>
    <w:rsid w:val="662273EE"/>
    <w:rsid w:val="6639016F"/>
    <w:rsid w:val="663B5715"/>
    <w:rsid w:val="66455C0E"/>
    <w:rsid w:val="665B795F"/>
    <w:rsid w:val="66813E83"/>
    <w:rsid w:val="66C3401B"/>
    <w:rsid w:val="66C4124C"/>
    <w:rsid w:val="66F8687E"/>
    <w:rsid w:val="67040ABB"/>
    <w:rsid w:val="67074ED9"/>
    <w:rsid w:val="6752223D"/>
    <w:rsid w:val="676E38A9"/>
    <w:rsid w:val="67701F5E"/>
    <w:rsid w:val="67830FD4"/>
    <w:rsid w:val="67D404A7"/>
    <w:rsid w:val="67FD46E9"/>
    <w:rsid w:val="682F30E3"/>
    <w:rsid w:val="68851612"/>
    <w:rsid w:val="68874A4B"/>
    <w:rsid w:val="68A97371"/>
    <w:rsid w:val="68B06C04"/>
    <w:rsid w:val="68C53F3C"/>
    <w:rsid w:val="68CD686F"/>
    <w:rsid w:val="692D3115"/>
    <w:rsid w:val="69507764"/>
    <w:rsid w:val="695C5EF6"/>
    <w:rsid w:val="69656BAC"/>
    <w:rsid w:val="69DA6747"/>
    <w:rsid w:val="69F128D8"/>
    <w:rsid w:val="6A1A7CF2"/>
    <w:rsid w:val="6A2118F4"/>
    <w:rsid w:val="6A805A65"/>
    <w:rsid w:val="6A9A31A7"/>
    <w:rsid w:val="6AAC3DA2"/>
    <w:rsid w:val="6AE10721"/>
    <w:rsid w:val="6B1205EB"/>
    <w:rsid w:val="6B266147"/>
    <w:rsid w:val="6B2C7DEB"/>
    <w:rsid w:val="6B3C0B68"/>
    <w:rsid w:val="6B5B06EC"/>
    <w:rsid w:val="6B837E66"/>
    <w:rsid w:val="6B842112"/>
    <w:rsid w:val="6B917F2F"/>
    <w:rsid w:val="6BB51FDC"/>
    <w:rsid w:val="6BC666BA"/>
    <w:rsid w:val="6BFD6961"/>
    <w:rsid w:val="6C047570"/>
    <w:rsid w:val="6C7A66EF"/>
    <w:rsid w:val="6CB561BE"/>
    <w:rsid w:val="6CC07610"/>
    <w:rsid w:val="6CD52D05"/>
    <w:rsid w:val="6CF81FF2"/>
    <w:rsid w:val="6D0F417C"/>
    <w:rsid w:val="6D3518A5"/>
    <w:rsid w:val="6D3E5C98"/>
    <w:rsid w:val="6D545CDE"/>
    <w:rsid w:val="6D897C5D"/>
    <w:rsid w:val="6D9512DD"/>
    <w:rsid w:val="6D9A0CAC"/>
    <w:rsid w:val="6E106A19"/>
    <w:rsid w:val="6E561F1B"/>
    <w:rsid w:val="6E8806B3"/>
    <w:rsid w:val="6E970509"/>
    <w:rsid w:val="6EDB52E8"/>
    <w:rsid w:val="6EE03EEB"/>
    <w:rsid w:val="6F062ABF"/>
    <w:rsid w:val="6F093B7C"/>
    <w:rsid w:val="6F163D62"/>
    <w:rsid w:val="6F21480B"/>
    <w:rsid w:val="6F5D0E82"/>
    <w:rsid w:val="6F6B7B6F"/>
    <w:rsid w:val="6F6F075E"/>
    <w:rsid w:val="6F853C77"/>
    <w:rsid w:val="6F931FB0"/>
    <w:rsid w:val="6F976C7B"/>
    <w:rsid w:val="6FB91BD5"/>
    <w:rsid w:val="6FCC4473"/>
    <w:rsid w:val="6FDE1813"/>
    <w:rsid w:val="6FE466DD"/>
    <w:rsid w:val="6FF04438"/>
    <w:rsid w:val="701D14C0"/>
    <w:rsid w:val="708F3C62"/>
    <w:rsid w:val="70CB6663"/>
    <w:rsid w:val="70E57F44"/>
    <w:rsid w:val="70F969D3"/>
    <w:rsid w:val="71287BA5"/>
    <w:rsid w:val="71571E12"/>
    <w:rsid w:val="715E0F62"/>
    <w:rsid w:val="719E17CE"/>
    <w:rsid w:val="71A009A0"/>
    <w:rsid w:val="71A06B60"/>
    <w:rsid w:val="71A768D5"/>
    <w:rsid w:val="71DF7670"/>
    <w:rsid w:val="71E625CB"/>
    <w:rsid w:val="721771DA"/>
    <w:rsid w:val="721E3D76"/>
    <w:rsid w:val="72274239"/>
    <w:rsid w:val="724A7260"/>
    <w:rsid w:val="725C4440"/>
    <w:rsid w:val="728144DF"/>
    <w:rsid w:val="72D87DDF"/>
    <w:rsid w:val="72EF298B"/>
    <w:rsid w:val="73332D30"/>
    <w:rsid w:val="734D045D"/>
    <w:rsid w:val="73613E09"/>
    <w:rsid w:val="736C7778"/>
    <w:rsid w:val="73CF115A"/>
    <w:rsid w:val="73E47E3B"/>
    <w:rsid w:val="7420498F"/>
    <w:rsid w:val="74254D6B"/>
    <w:rsid w:val="74591DE6"/>
    <w:rsid w:val="74604CCB"/>
    <w:rsid w:val="746900B2"/>
    <w:rsid w:val="747C1FDA"/>
    <w:rsid w:val="74922A93"/>
    <w:rsid w:val="74B140A2"/>
    <w:rsid w:val="74DE7E6F"/>
    <w:rsid w:val="74ED63DB"/>
    <w:rsid w:val="74FA4E92"/>
    <w:rsid w:val="750641BE"/>
    <w:rsid w:val="75157FFA"/>
    <w:rsid w:val="75886E0E"/>
    <w:rsid w:val="75A728F3"/>
    <w:rsid w:val="75FE4FFE"/>
    <w:rsid w:val="762C7024"/>
    <w:rsid w:val="76556214"/>
    <w:rsid w:val="76564617"/>
    <w:rsid w:val="76735F6C"/>
    <w:rsid w:val="76A21419"/>
    <w:rsid w:val="76C45833"/>
    <w:rsid w:val="76E70B61"/>
    <w:rsid w:val="76F52D04"/>
    <w:rsid w:val="77255B76"/>
    <w:rsid w:val="7729036B"/>
    <w:rsid w:val="777D5B5F"/>
    <w:rsid w:val="77875205"/>
    <w:rsid w:val="77906F16"/>
    <w:rsid w:val="77DA44E8"/>
    <w:rsid w:val="77F66EFA"/>
    <w:rsid w:val="782703F0"/>
    <w:rsid w:val="7838302B"/>
    <w:rsid w:val="783D1A8C"/>
    <w:rsid w:val="78471EEB"/>
    <w:rsid w:val="785575ED"/>
    <w:rsid w:val="7884236B"/>
    <w:rsid w:val="789A5EAC"/>
    <w:rsid w:val="78A551F0"/>
    <w:rsid w:val="78ED62D6"/>
    <w:rsid w:val="78F5004A"/>
    <w:rsid w:val="791A5119"/>
    <w:rsid w:val="793433EA"/>
    <w:rsid w:val="794E0984"/>
    <w:rsid w:val="79632430"/>
    <w:rsid w:val="796C0DBC"/>
    <w:rsid w:val="79A02597"/>
    <w:rsid w:val="79B71E1B"/>
    <w:rsid w:val="79BC4EE7"/>
    <w:rsid w:val="7A0F1A19"/>
    <w:rsid w:val="7A454444"/>
    <w:rsid w:val="7A4E6F82"/>
    <w:rsid w:val="7A565B98"/>
    <w:rsid w:val="7A6B7EEB"/>
    <w:rsid w:val="7A9F3307"/>
    <w:rsid w:val="7AB34E12"/>
    <w:rsid w:val="7ABA68FA"/>
    <w:rsid w:val="7AD63D87"/>
    <w:rsid w:val="7AD92B21"/>
    <w:rsid w:val="7B2D36FD"/>
    <w:rsid w:val="7B5E0104"/>
    <w:rsid w:val="7B90084B"/>
    <w:rsid w:val="7B933945"/>
    <w:rsid w:val="7B962A52"/>
    <w:rsid w:val="7BE0133E"/>
    <w:rsid w:val="7BE575B6"/>
    <w:rsid w:val="7BEC44BE"/>
    <w:rsid w:val="7C295EB1"/>
    <w:rsid w:val="7C371F4C"/>
    <w:rsid w:val="7C705D37"/>
    <w:rsid w:val="7C830568"/>
    <w:rsid w:val="7C9D2274"/>
    <w:rsid w:val="7CF7272E"/>
    <w:rsid w:val="7D1363DA"/>
    <w:rsid w:val="7D1E1338"/>
    <w:rsid w:val="7D293D88"/>
    <w:rsid w:val="7D312E65"/>
    <w:rsid w:val="7DA96D9D"/>
    <w:rsid w:val="7DBE6D67"/>
    <w:rsid w:val="7E644256"/>
    <w:rsid w:val="7EDD59D0"/>
    <w:rsid w:val="7F2F6DD7"/>
    <w:rsid w:val="7F3B240A"/>
    <w:rsid w:val="7F565831"/>
    <w:rsid w:val="7F805C70"/>
    <w:rsid w:val="7FA44354"/>
    <w:rsid w:val="7FB767E6"/>
    <w:rsid w:val="7FE74340"/>
    <w:rsid w:val="7FF4051F"/>
    <w:rsid w:val="B9F99613"/>
    <w:rsid w:val="DB7FC0E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iPriority="99" w:name="footnote text"/>
    <w:lsdException w:qFormat="1" w:unhideWhenUsed="0" w:uiPriority="0" w:semiHidden="0" w:name="annotation text"/>
    <w:lsdException w:qFormat="1" w:uiPriority="0" w:semiHidden="0" w:name="header"/>
    <w:lsdException w:qFormat="1"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qFormat="1" w:unhideWhenUsed="0" w:uiPriority="99" w:semiHidden="0"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qFormat="1" w:unhideWhenUsed="0" w:uiPriority="0" w:semiHidden="0"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iPriority="99"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iPriority="0" w:semiHidden="0" w:name="Hyperlink"/>
    <w:lsdException w:qFormat="1"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9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75"/>
    <w:qFormat/>
    <w:uiPriority w:val="0"/>
    <w:pPr>
      <w:keepNext/>
      <w:keepLines/>
      <w:spacing w:before="260" w:after="260" w:line="415" w:lineRule="auto"/>
      <w:outlineLvl w:val="1"/>
    </w:pPr>
    <w:rPr>
      <w:rFonts w:ascii="Arial" w:hAnsi="Arial" w:eastAsia="黑体"/>
      <w:b/>
      <w:bCs/>
      <w:kern w:val="0"/>
      <w:sz w:val="32"/>
      <w:szCs w:val="32"/>
    </w:rPr>
  </w:style>
  <w:style w:type="paragraph" w:styleId="4">
    <w:name w:val="heading 3"/>
    <w:basedOn w:val="1"/>
    <w:next w:val="1"/>
    <w:link w:val="116"/>
    <w:qFormat/>
    <w:uiPriority w:val="0"/>
    <w:pPr>
      <w:keepNext/>
      <w:keepLines/>
      <w:spacing w:before="260" w:after="260" w:line="416" w:lineRule="auto"/>
      <w:outlineLvl w:val="2"/>
    </w:pPr>
    <w:rPr>
      <w:b/>
      <w:bCs/>
      <w:kern w:val="0"/>
      <w:sz w:val="32"/>
      <w:szCs w:val="32"/>
    </w:rPr>
  </w:style>
  <w:style w:type="paragraph" w:styleId="5">
    <w:name w:val="heading 4"/>
    <w:basedOn w:val="1"/>
    <w:next w:val="1"/>
    <w:link w:val="73"/>
    <w:qFormat/>
    <w:uiPriority w:val="0"/>
    <w:pPr>
      <w:keepNext/>
      <w:keepLines/>
      <w:spacing w:before="280" w:after="290" w:line="374" w:lineRule="auto"/>
      <w:outlineLvl w:val="3"/>
    </w:pPr>
    <w:rPr>
      <w:rFonts w:ascii="Arial" w:hAnsi="Arial" w:eastAsia="黑体"/>
      <w:b/>
      <w:bCs/>
      <w:kern w:val="0"/>
      <w:sz w:val="28"/>
      <w:szCs w:val="28"/>
    </w:rPr>
  </w:style>
  <w:style w:type="paragraph" w:styleId="6">
    <w:name w:val="heading 5"/>
    <w:next w:val="1"/>
    <w:link w:val="68"/>
    <w:qFormat/>
    <w:uiPriority w:val="0"/>
    <w:pPr>
      <w:keepNext/>
      <w:keepLines/>
      <w:spacing w:before="280" w:after="290" w:line="372" w:lineRule="auto"/>
      <w:outlineLvl w:val="4"/>
    </w:pPr>
    <w:rPr>
      <w:rFonts w:ascii="Times New Roman" w:hAnsi="Times New Roman" w:eastAsia="宋体" w:cs="Times New Roman"/>
      <w:sz w:val="28"/>
      <w:lang w:val="en-US" w:eastAsia="zh-CN" w:bidi="ar-SA"/>
    </w:rPr>
  </w:style>
  <w:style w:type="paragraph" w:styleId="7">
    <w:name w:val="heading 6"/>
    <w:basedOn w:val="1"/>
    <w:next w:val="1"/>
    <w:link w:val="114"/>
    <w:qFormat/>
    <w:uiPriority w:val="0"/>
    <w:pPr>
      <w:keepNext/>
      <w:keepLines/>
      <w:spacing w:before="240" w:after="64" w:line="317" w:lineRule="auto"/>
      <w:outlineLvl w:val="5"/>
    </w:pPr>
    <w:rPr>
      <w:rFonts w:ascii="Arial" w:hAnsi="Arial" w:eastAsia="黑体"/>
      <w:b/>
      <w:kern w:val="0"/>
      <w:sz w:val="24"/>
      <w:szCs w:val="20"/>
    </w:rPr>
  </w:style>
  <w:style w:type="paragraph" w:styleId="8">
    <w:name w:val="heading 7"/>
    <w:basedOn w:val="1"/>
    <w:next w:val="1"/>
    <w:link w:val="106"/>
    <w:qFormat/>
    <w:uiPriority w:val="0"/>
    <w:pPr>
      <w:keepNext/>
      <w:keepLines/>
      <w:spacing w:before="240" w:after="64" w:line="317" w:lineRule="auto"/>
      <w:outlineLvl w:val="6"/>
    </w:pPr>
    <w:rPr>
      <w:b/>
      <w:kern w:val="0"/>
      <w:sz w:val="24"/>
      <w:szCs w:val="20"/>
    </w:rPr>
  </w:style>
  <w:style w:type="paragraph" w:styleId="9">
    <w:name w:val="heading 8"/>
    <w:basedOn w:val="1"/>
    <w:next w:val="1"/>
    <w:link w:val="120"/>
    <w:qFormat/>
    <w:uiPriority w:val="0"/>
    <w:pPr>
      <w:keepNext/>
      <w:keepLines/>
      <w:spacing w:before="240" w:after="64" w:line="317" w:lineRule="auto"/>
      <w:outlineLvl w:val="7"/>
    </w:pPr>
    <w:rPr>
      <w:rFonts w:ascii="Arial" w:hAnsi="Arial" w:eastAsia="黑体"/>
      <w:kern w:val="0"/>
      <w:sz w:val="24"/>
      <w:szCs w:val="20"/>
    </w:rPr>
  </w:style>
  <w:style w:type="paragraph" w:styleId="10">
    <w:name w:val="heading 9"/>
    <w:basedOn w:val="1"/>
    <w:next w:val="1"/>
    <w:link w:val="76"/>
    <w:qFormat/>
    <w:uiPriority w:val="0"/>
    <w:pPr>
      <w:keepNext/>
      <w:keepLines/>
      <w:spacing w:before="240" w:after="64" w:line="317" w:lineRule="auto"/>
      <w:outlineLvl w:val="8"/>
    </w:pPr>
    <w:rPr>
      <w:rFonts w:ascii="Arial" w:hAnsi="Arial" w:eastAsia="黑体"/>
      <w:kern w:val="0"/>
      <w:sz w:val="20"/>
      <w:szCs w:val="20"/>
    </w:rPr>
  </w:style>
  <w:style w:type="character" w:default="1" w:styleId="49">
    <w:name w:val="Default Paragraph Font"/>
    <w:semiHidden/>
    <w:unhideWhenUsed/>
    <w:qFormat/>
    <w:uiPriority w:val="1"/>
  </w:style>
  <w:style w:type="table" w:default="1" w:styleId="4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qFormat/>
    <w:uiPriority w:val="0"/>
    <w:pPr>
      <w:ind w:left="1260"/>
      <w:jc w:val="left"/>
    </w:pPr>
    <w:rPr>
      <w:sz w:val="18"/>
      <w:szCs w:val="18"/>
    </w:rPr>
  </w:style>
  <w:style w:type="paragraph" w:styleId="12">
    <w:name w:val="Normal Indent"/>
    <w:basedOn w:val="1"/>
    <w:link w:val="104"/>
    <w:qFormat/>
    <w:uiPriority w:val="0"/>
    <w:pPr>
      <w:adjustRightInd w:val="0"/>
      <w:spacing w:line="360" w:lineRule="atLeast"/>
      <w:ind w:firstLine="482"/>
      <w:textAlignment w:val="baseline"/>
    </w:pPr>
    <w:rPr>
      <w:kern w:val="0"/>
      <w:sz w:val="24"/>
    </w:rPr>
  </w:style>
  <w:style w:type="paragraph" w:styleId="13">
    <w:name w:val="caption"/>
    <w:basedOn w:val="1"/>
    <w:next w:val="1"/>
    <w:qFormat/>
    <w:uiPriority w:val="0"/>
    <w:pPr>
      <w:keepLines/>
      <w:tabs>
        <w:tab w:val="left" w:pos="0"/>
      </w:tabs>
      <w:spacing w:before="152" w:after="160" w:line="240" w:lineRule="atLeast"/>
      <w:jc w:val="left"/>
    </w:pPr>
    <w:rPr>
      <w:rFonts w:ascii="Arial" w:hAnsi="Arial" w:eastAsia="黑体" w:cs="Arial"/>
      <w:bCs/>
      <w:snapToGrid w:val="0"/>
      <w:kern w:val="0"/>
      <w:sz w:val="20"/>
      <w:szCs w:val="20"/>
    </w:rPr>
  </w:style>
  <w:style w:type="paragraph" w:styleId="14">
    <w:name w:val="Document Map"/>
    <w:basedOn w:val="1"/>
    <w:link w:val="88"/>
    <w:qFormat/>
    <w:uiPriority w:val="0"/>
    <w:pPr>
      <w:shd w:val="clear" w:color="auto" w:fill="000080"/>
    </w:pPr>
    <w:rPr>
      <w:kern w:val="0"/>
      <w:sz w:val="20"/>
    </w:rPr>
  </w:style>
  <w:style w:type="paragraph" w:styleId="15">
    <w:name w:val="toa heading"/>
    <w:basedOn w:val="1"/>
    <w:next w:val="1"/>
    <w:qFormat/>
    <w:uiPriority w:val="0"/>
    <w:pPr>
      <w:adjustRightInd w:val="0"/>
      <w:spacing w:line="360" w:lineRule="atLeast"/>
      <w:jc w:val="center"/>
      <w:textAlignment w:val="baseline"/>
    </w:pPr>
    <w:rPr>
      <w:rFonts w:ascii="Arial" w:hAnsi="Arial" w:eastAsia="黑体"/>
      <w:kern w:val="0"/>
      <w:sz w:val="36"/>
      <w:szCs w:val="20"/>
    </w:rPr>
  </w:style>
  <w:style w:type="paragraph" w:styleId="16">
    <w:name w:val="annotation text"/>
    <w:basedOn w:val="1"/>
    <w:link w:val="115"/>
    <w:qFormat/>
    <w:uiPriority w:val="0"/>
    <w:pPr>
      <w:jc w:val="left"/>
    </w:pPr>
    <w:rPr>
      <w:kern w:val="0"/>
      <w:sz w:val="20"/>
    </w:rPr>
  </w:style>
  <w:style w:type="paragraph" w:styleId="17">
    <w:name w:val="Salutation"/>
    <w:basedOn w:val="1"/>
    <w:next w:val="1"/>
    <w:link w:val="79"/>
    <w:qFormat/>
    <w:uiPriority w:val="0"/>
    <w:pPr>
      <w:widowControl/>
      <w:jc w:val="left"/>
    </w:pPr>
    <w:rPr>
      <w:kern w:val="0"/>
      <w:sz w:val="30"/>
      <w:szCs w:val="20"/>
    </w:rPr>
  </w:style>
  <w:style w:type="paragraph" w:styleId="18">
    <w:name w:val="Body Text 3"/>
    <w:basedOn w:val="1"/>
    <w:link w:val="108"/>
    <w:qFormat/>
    <w:uiPriority w:val="0"/>
    <w:pPr>
      <w:spacing w:line="500" w:lineRule="exact"/>
    </w:pPr>
    <w:rPr>
      <w:color w:val="000000"/>
      <w:kern w:val="0"/>
      <w:sz w:val="24"/>
      <w:szCs w:val="20"/>
    </w:rPr>
  </w:style>
  <w:style w:type="paragraph" w:styleId="19">
    <w:name w:val="Body Text"/>
    <w:basedOn w:val="1"/>
    <w:link w:val="101"/>
    <w:qFormat/>
    <w:uiPriority w:val="0"/>
    <w:pPr>
      <w:spacing w:line="360" w:lineRule="auto"/>
    </w:pPr>
    <w:rPr>
      <w:rFonts w:eastAsia="仿宋_GB2312"/>
      <w:kern w:val="0"/>
      <w:sz w:val="23"/>
    </w:rPr>
  </w:style>
  <w:style w:type="paragraph" w:styleId="20">
    <w:name w:val="Body Text Indent"/>
    <w:basedOn w:val="1"/>
    <w:next w:val="21"/>
    <w:link w:val="117"/>
    <w:qFormat/>
    <w:uiPriority w:val="0"/>
    <w:pPr>
      <w:spacing w:line="360" w:lineRule="auto"/>
      <w:ind w:firstLine="500" w:firstLineChars="200"/>
    </w:pPr>
    <w:rPr>
      <w:rFonts w:eastAsia="仿宋_GB2312"/>
      <w:kern w:val="0"/>
      <w:sz w:val="25"/>
    </w:rPr>
  </w:style>
  <w:style w:type="paragraph" w:styleId="21">
    <w:name w:val="envelope return"/>
    <w:basedOn w:val="1"/>
    <w:qFormat/>
    <w:uiPriority w:val="99"/>
    <w:pPr>
      <w:snapToGrid w:val="0"/>
    </w:pPr>
    <w:rPr>
      <w:rFonts w:ascii="Arial" w:hAnsi="Arial" w:cs="Arial"/>
    </w:rPr>
  </w:style>
  <w:style w:type="paragraph" w:styleId="22">
    <w:name w:val="Block Text"/>
    <w:basedOn w:val="1"/>
    <w:qFormat/>
    <w:uiPriority w:val="0"/>
    <w:pPr>
      <w:spacing w:line="360" w:lineRule="auto"/>
      <w:ind w:right="210" w:rightChars="100" w:firstLine="560" w:firstLineChars="200"/>
    </w:pPr>
    <w:rPr>
      <w:rFonts w:ascii="宋体" w:hAnsi="宋体"/>
      <w:color w:val="000000"/>
      <w:spacing w:val="20"/>
      <w:kern w:val="24"/>
      <w:sz w:val="24"/>
      <w:szCs w:val="18"/>
    </w:rPr>
  </w:style>
  <w:style w:type="paragraph" w:styleId="23">
    <w:name w:val="toc 5"/>
    <w:basedOn w:val="1"/>
    <w:next w:val="1"/>
    <w:qFormat/>
    <w:uiPriority w:val="0"/>
    <w:pPr>
      <w:ind w:left="840"/>
      <w:jc w:val="left"/>
    </w:pPr>
    <w:rPr>
      <w:sz w:val="18"/>
      <w:szCs w:val="18"/>
    </w:rPr>
  </w:style>
  <w:style w:type="paragraph" w:styleId="24">
    <w:name w:val="toc 3"/>
    <w:basedOn w:val="1"/>
    <w:next w:val="1"/>
    <w:qFormat/>
    <w:uiPriority w:val="0"/>
    <w:pPr>
      <w:ind w:left="840" w:leftChars="400"/>
    </w:pPr>
    <w:rPr>
      <w:rFonts w:eastAsia="仿宋_GB2312"/>
      <w:sz w:val="28"/>
    </w:rPr>
  </w:style>
  <w:style w:type="paragraph" w:styleId="25">
    <w:name w:val="Plain Text"/>
    <w:basedOn w:val="1"/>
    <w:link w:val="93"/>
    <w:qFormat/>
    <w:uiPriority w:val="0"/>
    <w:rPr>
      <w:rFonts w:ascii="宋体" w:hAnsi="Courier New"/>
      <w:kern w:val="0"/>
      <w:sz w:val="20"/>
      <w:szCs w:val="21"/>
    </w:rPr>
  </w:style>
  <w:style w:type="paragraph" w:styleId="26">
    <w:name w:val="toc 8"/>
    <w:basedOn w:val="1"/>
    <w:next w:val="1"/>
    <w:qFormat/>
    <w:uiPriority w:val="0"/>
    <w:pPr>
      <w:ind w:left="1470"/>
      <w:jc w:val="left"/>
    </w:pPr>
    <w:rPr>
      <w:sz w:val="18"/>
      <w:szCs w:val="18"/>
    </w:rPr>
  </w:style>
  <w:style w:type="paragraph" w:styleId="27">
    <w:name w:val="Date"/>
    <w:basedOn w:val="1"/>
    <w:next w:val="1"/>
    <w:link w:val="65"/>
    <w:qFormat/>
    <w:uiPriority w:val="0"/>
    <w:pPr>
      <w:ind w:left="100" w:leftChars="2500"/>
    </w:pPr>
    <w:rPr>
      <w:kern w:val="0"/>
      <w:sz w:val="20"/>
    </w:rPr>
  </w:style>
  <w:style w:type="paragraph" w:styleId="28">
    <w:name w:val="Body Text Indent 2"/>
    <w:basedOn w:val="1"/>
    <w:link w:val="107"/>
    <w:qFormat/>
    <w:uiPriority w:val="0"/>
    <w:pPr>
      <w:widowControl/>
      <w:tabs>
        <w:tab w:val="left" w:pos="0"/>
        <w:tab w:val="left" w:pos="993"/>
        <w:tab w:val="left" w:pos="1134"/>
      </w:tabs>
      <w:spacing w:line="500" w:lineRule="exact"/>
      <w:ind w:firstLine="851"/>
    </w:pPr>
    <w:rPr>
      <w:rFonts w:ascii="楷体_GB2312" w:eastAsia="楷体_GB2312"/>
      <w:b/>
      <w:spacing w:val="-24"/>
      <w:kern w:val="0"/>
      <w:sz w:val="28"/>
      <w:szCs w:val="20"/>
    </w:rPr>
  </w:style>
  <w:style w:type="paragraph" w:styleId="29">
    <w:name w:val="Balloon Text"/>
    <w:basedOn w:val="1"/>
    <w:link w:val="77"/>
    <w:qFormat/>
    <w:uiPriority w:val="0"/>
    <w:rPr>
      <w:kern w:val="0"/>
      <w:sz w:val="18"/>
      <w:szCs w:val="18"/>
    </w:rPr>
  </w:style>
  <w:style w:type="paragraph" w:styleId="30">
    <w:name w:val="footer"/>
    <w:basedOn w:val="1"/>
    <w:link w:val="102"/>
    <w:unhideWhenUsed/>
    <w:qFormat/>
    <w:uiPriority w:val="0"/>
    <w:pPr>
      <w:tabs>
        <w:tab w:val="center" w:pos="4153"/>
        <w:tab w:val="right" w:pos="8306"/>
      </w:tabs>
      <w:snapToGrid w:val="0"/>
      <w:jc w:val="left"/>
    </w:pPr>
    <w:rPr>
      <w:kern w:val="0"/>
      <w:sz w:val="18"/>
      <w:szCs w:val="18"/>
    </w:rPr>
  </w:style>
  <w:style w:type="paragraph" w:styleId="31">
    <w:name w:val="header"/>
    <w:basedOn w:val="1"/>
    <w:link w:val="112"/>
    <w:unhideWhenUsed/>
    <w:qFormat/>
    <w:uiPriority w:val="0"/>
    <w:pPr>
      <w:pBdr>
        <w:bottom w:val="single" w:color="auto" w:sz="6" w:space="1"/>
      </w:pBdr>
      <w:tabs>
        <w:tab w:val="center" w:pos="4153"/>
        <w:tab w:val="right" w:pos="8306"/>
      </w:tabs>
      <w:snapToGrid w:val="0"/>
      <w:jc w:val="center"/>
    </w:pPr>
    <w:rPr>
      <w:kern w:val="0"/>
      <w:sz w:val="18"/>
      <w:szCs w:val="18"/>
    </w:rPr>
  </w:style>
  <w:style w:type="paragraph" w:styleId="32">
    <w:name w:val="toc 1"/>
    <w:basedOn w:val="1"/>
    <w:next w:val="1"/>
    <w:qFormat/>
    <w:uiPriority w:val="0"/>
    <w:pPr>
      <w:tabs>
        <w:tab w:val="right" w:leader="dot" w:pos="9530"/>
      </w:tabs>
    </w:pPr>
    <w:rPr>
      <w:sz w:val="24"/>
    </w:rPr>
  </w:style>
  <w:style w:type="paragraph" w:styleId="33">
    <w:name w:val="toc 4"/>
    <w:basedOn w:val="1"/>
    <w:next w:val="1"/>
    <w:qFormat/>
    <w:uiPriority w:val="0"/>
    <w:pPr>
      <w:ind w:left="630"/>
      <w:jc w:val="left"/>
    </w:pPr>
    <w:rPr>
      <w:sz w:val="18"/>
      <w:szCs w:val="18"/>
    </w:rPr>
  </w:style>
  <w:style w:type="paragraph" w:styleId="34">
    <w:name w:val="Subtitle"/>
    <w:basedOn w:val="1"/>
    <w:next w:val="1"/>
    <w:link w:val="119"/>
    <w:qFormat/>
    <w:uiPriority w:val="0"/>
    <w:pPr>
      <w:spacing w:before="240" w:after="60" w:line="312" w:lineRule="auto"/>
      <w:jc w:val="center"/>
      <w:outlineLvl w:val="1"/>
    </w:pPr>
    <w:rPr>
      <w:rFonts w:ascii="Cambria" w:hAnsi="Cambria" w:eastAsia="Times New Roman"/>
      <w:b/>
      <w:bCs/>
      <w:kern w:val="28"/>
      <w:sz w:val="32"/>
      <w:szCs w:val="32"/>
    </w:rPr>
  </w:style>
  <w:style w:type="paragraph" w:styleId="35">
    <w:name w:val="List"/>
    <w:basedOn w:val="1"/>
    <w:qFormat/>
    <w:uiPriority w:val="0"/>
    <w:pPr>
      <w:ind w:left="200" w:hanging="200" w:hangingChars="200"/>
    </w:pPr>
  </w:style>
  <w:style w:type="paragraph" w:styleId="36">
    <w:name w:val="toc 6"/>
    <w:basedOn w:val="1"/>
    <w:next w:val="1"/>
    <w:qFormat/>
    <w:uiPriority w:val="0"/>
    <w:pPr>
      <w:ind w:left="1050"/>
      <w:jc w:val="left"/>
    </w:pPr>
    <w:rPr>
      <w:sz w:val="18"/>
      <w:szCs w:val="18"/>
    </w:rPr>
  </w:style>
  <w:style w:type="paragraph" w:styleId="37">
    <w:name w:val="Body Text Indent 3"/>
    <w:basedOn w:val="1"/>
    <w:link w:val="110"/>
    <w:qFormat/>
    <w:uiPriority w:val="0"/>
    <w:pPr>
      <w:spacing w:line="620" w:lineRule="exact"/>
      <w:ind w:firstLine="570"/>
    </w:pPr>
    <w:rPr>
      <w:rFonts w:ascii="宋体"/>
      <w:kern w:val="0"/>
      <w:sz w:val="24"/>
      <w:szCs w:val="20"/>
    </w:rPr>
  </w:style>
  <w:style w:type="paragraph" w:styleId="38">
    <w:name w:val="toc 2"/>
    <w:basedOn w:val="1"/>
    <w:next w:val="1"/>
    <w:qFormat/>
    <w:uiPriority w:val="0"/>
    <w:pPr>
      <w:tabs>
        <w:tab w:val="right" w:leader="dot" w:pos="9187"/>
      </w:tabs>
      <w:ind w:left="420" w:leftChars="200"/>
    </w:pPr>
    <w:rPr>
      <w:rFonts w:eastAsia="仿宋_GB2312"/>
      <w:sz w:val="28"/>
    </w:rPr>
  </w:style>
  <w:style w:type="paragraph" w:styleId="39">
    <w:name w:val="toc 9"/>
    <w:basedOn w:val="1"/>
    <w:next w:val="1"/>
    <w:qFormat/>
    <w:uiPriority w:val="0"/>
    <w:pPr>
      <w:ind w:left="1680"/>
      <w:jc w:val="left"/>
    </w:pPr>
    <w:rPr>
      <w:sz w:val="18"/>
      <w:szCs w:val="18"/>
    </w:rPr>
  </w:style>
  <w:style w:type="paragraph" w:styleId="40">
    <w:name w:val="Body Text 2"/>
    <w:basedOn w:val="1"/>
    <w:link w:val="103"/>
    <w:qFormat/>
    <w:uiPriority w:val="0"/>
    <w:pPr>
      <w:tabs>
        <w:tab w:val="left" w:pos="851"/>
      </w:tabs>
      <w:spacing w:line="320" w:lineRule="exact"/>
      <w:ind w:right="-108"/>
      <w:jc w:val="center"/>
    </w:pPr>
    <w:rPr>
      <w:kern w:val="0"/>
      <w:sz w:val="24"/>
      <w:szCs w:val="20"/>
    </w:rPr>
  </w:style>
  <w:style w:type="paragraph" w:styleId="41">
    <w:name w:val="HTML Preformatted"/>
    <w:basedOn w:val="1"/>
    <w:link w:val="69"/>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kern w:val="0"/>
      <w:sz w:val="24"/>
    </w:rPr>
  </w:style>
  <w:style w:type="paragraph" w:styleId="42">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43">
    <w:name w:val="Title"/>
    <w:basedOn w:val="1"/>
    <w:next w:val="1"/>
    <w:link w:val="94"/>
    <w:qFormat/>
    <w:uiPriority w:val="0"/>
    <w:pPr>
      <w:numPr>
        <w:ilvl w:val="1"/>
        <w:numId w:val="1"/>
      </w:numPr>
      <w:tabs>
        <w:tab w:val="left" w:pos="1320"/>
      </w:tabs>
      <w:spacing w:before="240" w:after="60"/>
      <w:jc w:val="center"/>
      <w:outlineLvl w:val="0"/>
    </w:pPr>
    <w:rPr>
      <w:rFonts w:ascii="Cambria" w:hAnsi="Cambria"/>
      <w:b/>
      <w:bCs/>
      <w:sz w:val="32"/>
      <w:szCs w:val="32"/>
    </w:rPr>
  </w:style>
  <w:style w:type="paragraph" w:styleId="44">
    <w:name w:val="annotation subject"/>
    <w:basedOn w:val="16"/>
    <w:next w:val="16"/>
    <w:link w:val="61"/>
    <w:qFormat/>
    <w:uiPriority w:val="0"/>
    <w:rPr>
      <w:b/>
      <w:bCs/>
    </w:rPr>
  </w:style>
  <w:style w:type="paragraph" w:styleId="45">
    <w:name w:val="Body Text First Indent"/>
    <w:basedOn w:val="19"/>
    <w:link w:val="89"/>
    <w:qFormat/>
    <w:uiPriority w:val="0"/>
    <w:pPr>
      <w:spacing w:after="120" w:line="240" w:lineRule="auto"/>
      <w:ind w:firstLine="420" w:firstLineChars="100"/>
    </w:pPr>
    <w:rPr>
      <w:kern w:val="2"/>
      <w:sz w:val="21"/>
    </w:rPr>
  </w:style>
  <w:style w:type="paragraph" w:styleId="46">
    <w:name w:val="Body Text First Indent 2"/>
    <w:basedOn w:val="20"/>
    <w:unhideWhenUsed/>
    <w:qFormat/>
    <w:uiPriority w:val="99"/>
    <w:pPr>
      <w:spacing w:after="120" w:line="240" w:lineRule="auto"/>
      <w:ind w:left="420" w:leftChars="200" w:firstLineChars="200"/>
    </w:pPr>
    <w:rPr>
      <w:kern w:val="2"/>
      <w:sz w:val="21"/>
      <w:szCs w:val="24"/>
    </w:rPr>
  </w:style>
  <w:style w:type="table" w:styleId="48">
    <w:name w:val="Table Grid"/>
    <w:basedOn w:val="47"/>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50">
    <w:name w:val="Strong"/>
    <w:qFormat/>
    <w:uiPriority w:val="0"/>
    <w:rPr>
      <w:b/>
    </w:rPr>
  </w:style>
  <w:style w:type="character" w:styleId="51">
    <w:name w:val="page number"/>
    <w:basedOn w:val="49"/>
    <w:qFormat/>
    <w:uiPriority w:val="0"/>
  </w:style>
  <w:style w:type="character" w:styleId="52">
    <w:name w:val="FollowedHyperlink"/>
    <w:unhideWhenUsed/>
    <w:qFormat/>
    <w:uiPriority w:val="0"/>
    <w:rPr>
      <w:color w:val="800080"/>
      <w:u w:val="single"/>
    </w:rPr>
  </w:style>
  <w:style w:type="character" w:styleId="53">
    <w:name w:val="Emphasis"/>
    <w:qFormat/>
    <w:uiPriority w:val="0"/>
    <w:rPr>
      <w:color w:val="CC0000"/>
    </w:rPr>
  </w:style>
  <w:style w:type="character" w:styleId="54">
    <w:name w:val="Hyperlink"/>
    <w:unhideWhenUsed/>
    <w:qFormat/>
    <w:uiPriority w:val="0"/>
    <w:rPr>
      <w:color w:val="0000FF"/>
      <w:u w:val="single"/>
    </w:rPr>
  </w:style>
  <w:style w:type="character" w:styleId="55">
    <w:name w:val="annotation reference"/>
    <w:qFormat/>
    <w:uiPriority w:val="0"/>
    <w:rPr>
      <w:sz w:val="21"/>
      <w:szCs w:val="21"/>
    </w:rPr>
  </w:style>
  <w:style w:type="character" w:customStyle="1" w:styleId="56">
    <w:name w:val="称呼 Char1"/>
    <w:semiHidden/>
    <w:qFormat/>
    <w:uiPriority w:val="99"/>
    <w:rPr>
      <w:rFonts w:ascii="Times New Roman" w:hAnsi="Times New Roman" w:eastAsia="宋体" w:cs="Times New Roman"/>
      <w:szCs w:val="24"/>
    </w:rPr>
  </w:style>
  <w:style w:type="character" w:customStyle="1" w:styleId="57">
    <w:name w:val="批注主题 Char1"/>
    <w:semiHidden/>
    <w:qFormat/>
    <w:uiPriority w:val="99"/>
    <w:rPr>
      <w:rFonts w:ascii="Times New Roman" w:hAnsi="Times New Roman" w:eastAsia="宋体" w:cs="Times New Roman"/>
      <w:b/>
      <w:bCs/>
      <w:szCs w:val="24"/>
    </w:rPr>
  </w:style>
  <w:style w:type="character" w:customStyle="1" w:styleId="58">
    <w:name w:val="副标题 Char"/>
    <w:link w:val="59"/>
    <w:qFormat/>
    <w:uiPriority w:val="0"/>
    <w:rPr>
      <w:rFonts w:ascii="Arial" w:hAnsi="Arial"/>
      <w:b/>
      <w:bCs/>
      <w:color w:val="000000"/>
      <w:kern w:val="44"/>
      <w:lang w:bidi="ar-SA"/>
    </w:rPr>
  </w:style>
  <w:style w:type="paragraph" w:customStyle="1" w:styleId="59">
    <w:name w:val="副标题1"/>
    <w:basedOn w:val="1"/>
    <w:next w:val="1"/>
    <w:link w:val="58"/>
    <w:qFormat/>
    <w:uiPriority w:val="0"/>
    <w:pPr>
      <w:spacing w:before="120" w:after="120"/>
      <w:jc w:val="left"/>
    </w:pPr>
    <w:rPr>
      <w:rFonts w:ascii="Arial" w:hAnsi="Arial"/>
      <w:b/>
      <w:bCs/>
      <w:color w:val="000000"/>
      <w:kern w:val="44"/>
      <w:sz w:val="20"/>
      <w:szCs w:val="20"/>
    </w:rPr>
  </w:style>
  <w:style w:type="character" w:customStyle="1" w:styleId="60">
    <w:name w:val="newsbg1"/>
    <w:basedOn w:val="49"/>
    <w:qFormat/>
    <w:uiPriority w:val="0"/>
  </w:style>
  <w:style w:type="character" w:customStyle="1" w:styleId="61">
    <w:name w:val="批注主题 Char"/>
    <w:link w:val="44"/>
    <w:qFormat/>
    <w:uiPriority w:val="0"/>
    <w:rPr>
      <w:b/>
      <w:bCs/>
      <w:szCs w:val="24"/>
    </w:rPr>
  </w:style>
  <w:style w:type="character" w:customStyle="1" w:styleId="62">
    <w:name w:val="样式3 Char Char Char Char"/>
    <w:link w:val="63"/>
    <w:qFormat/>
    <w:uiPriority w:val="0"/>
    <w:rPr>
      <w:rFonts w:eastAsia="黑体"/>
      <w:b/>
      <w:bCs/>
      <w:kern w:val="2"/>
      <w:sz w:val="32"/>
      <w:szCs w:val="32"/>
      <w:lang w:val="en-US" w:eastAsia="zh-CN" w:bidi="ar-SA"/>
    </w:rPr>
  </w:style>
  <w:style w:type="paragraph" w:customStyle="1" w:styleId="63">
    <w:name w:val="样式3 Char"/>
    <w:basedOn w:val="4"/>
    <w:next w:val="1"/>
    <w:link w:val="62"/>
    <w:qFormat/>
    <w:uiPriority w:val="0"/>
    <w:pPr>
      <w:spacing w:line="240" w:lineRule="auto"/>
      <w:jc w:val="center"/>
    </w:pPr>
    <w:rPr>
      <w:rFonts w:eastAsia="黑体"/>
      <w:kern w:val="2"/>
    </w:rPr>
  </w:style>
  <w:style w:type="character" w:customStyle="1" w:styleId="64">
    <w:name w:val="textcontents"/>
    <w:basedOn w:val="49"/>
    <w:qFormat/>
    <w:uiPriority w:val="0"/>
  </w:style>
  <w:style w:type="character" w:customStyle="1" w:styleId="65">
    <w:name w:val="日期 Char"/>
    <w:link w:val="27"/>
    <w:qFormat/>
    <w:uiPriority w:val="0"/>
    <w:rPr>
      <w:szCs w:val="24"/>
    </w:rPr>
  </w:style>
  <w:style w:type="character" w:customStyle="1" w:styleId="66">
    <w:name w:val="标题5 Char Char"/>
    <w:link w:val="67"/>
    <w:qFormat/>
    <w:locked/>
    <w:uiPriority w:val="0"/>
    <w:rPr>
      <w:rFonts w:ascii="Arial" w:hAnsi="Arial"/>
      <w:b/>
      <w:sz w:val="32"/>
      <w:lang w:bidi="ar-SA"/>
    </w:rPr>
  </w:style>
  <w:style w:type="paragraph" w:customStyle="1" w:styleId="67">
    <w:name w:val="标题5"/>
    <w:basedOn w:val="4"/>
    <w:link w:val="66"/>
    <w:qFormat/>
    <w:uiPriority w:val="0"/>
    <w:pPr>
      <w:spacing w:line="413" w:lineRule="auto"/>
    </w:pPr>
    <w:rPr>
      <w:rFonts w:ascii="Arial" w:hAnsi="Arial"/>
      <w:bCs w:val="0"/>
      <w:szCs w:val="20"/>
    </w:rPr>
  </w:style>
  <w:style w:type="character" w:customStyle="1" w:styleId="68">
    <w:name w:val="标题 5 Char"/>
    <w:link w:val="6"/>
    <w:qFormat/>
    <w:uiPriority w:val="0"/>
    <w:rPr>
      <w:sz w:val="28"/>
      <w:lang w:bidi="ar-SA"/>
    </w:rPr>
  </w:style>
  <w:style w:type="character" w:customStyle="1" w:styleId="69">
    <w:name w:val="HTML 预设格式 Char"/>
    <w:link w:val="41"/>
    <w:qFormat/>
    <w:uiPriority w:val="0"/>
    <w:rPr>
      <w:rFonts w:ascii="Arial" w:hAnsi="Arial"/>
      <w:sz w:val="24"/>
      <w:szCs w:val="24"/>
      <w:lang w:bidi="ar-SA"/>
    </w:rPr>
  </w:style>
  <w:style w:type="character" w:customStyle="1" w:styleId="70">
    <w:name w:val="引用 Char"/>
    <w:link w:val="71"/>
    <w:qFormat/>
    <w:locked/>
    <w:uiPriority w:val="0"/>
    <w:rPr>
      <w:i/>
      <w:color w:val="000000"/>
      <w:kern w:val="2"/>
      <w:sz w:val="22"/>
      <w:lang w:bidi="ar-SA"/>
    </w:rPr>
  </w:style>
  <w:style w:type="paragraph" w:styleId="71">
    <w:name w:val="Quote"/>
    <w:basedOn w:val="1"/>
    <w:next w:val="1"/>
    <w:link w:val="70"/>
    <w:qFormat/>
    <w:uiPriority w:val="0"/>
    <w:rPr>
      <w:i/>
      <w:color w:val="000000"/>
      <w:sz w:val="22"/>
      <w:szCs w:val="20"/>
    </w:rPr>
  </w:style>
  <w:style w:type="character" w:customStyle="1" w:styleId="72">
    <w:name w:val="Char Char2"/>
    <w:qFormat/>
    <w:uiPriority w:val="0"/>
    <w:rPr>
      <w:rFonts w:eastAsia="宋体"/>
      <w:sz w:val="24"/>
      <w:szCs w:val="24"/>
      <w:lang w:val="en-US" w:eastAsia="zh-CN" w:bidi="ar-SA"/>
    </w:rPr>
  </w:style>
  <w:style w:type="character" w:customStyle="1" w:styleId="73">
    <w:name w:val="标题 4 Char"/>
    <w:link w:val="5"/>
    <w:qFormat/>
    <w:uiPriority w:val="0"/>
    <w:rPr>
      <w:rFonts w:ascii="Arial" w:hAnsi="Arial" w:eastAsia="黑体" w:cs="Times New Roman"/>
      <w:b/>
      <w:bCs/>
      <w:sz w:val="28"/>
      <w:szCs w:val="28"/>
    </w:rPr>
  </w:style>
  <w:style w:type="character" w:customStyle="1" w:styleId="74">
    <w:name w:val="正文缩进 Char1"/>
    <w:qFormat/>
    <w:uiPriority w:val="0"/>
    <w:rPr>
      <w:rFonts w:eastAsia="宋体"/>
      <w:sz w:val="24"/>
      <w:szCs w:val="24"/>
      <w:lang w:val="en-US" w:eastAsia="zh-CN" w:bidi="ar-SA"/>
    </w:rPr>
  </w:style>
  <w:style w:type="character" w:customStyle="1" w:styleId="75">
    <w:name w:val="标题 2 Char"/>
    <w:link w:val="3"/>
    <w:qFormat/>
    <w:uiPriority w:val="0"/>
    <w:rPr>
      <w:rFonts w:ascii="Arial" w:hAnsi="Arial" w:eastAsia="黑体" w:cs="Times New Roman"/>
      <w:b/>
      <w:bCs/>
      <w:sz w:val="32"/>
      <w:szCs w:val="32"/>
    </w:rPr>
  </w:style>
  <w:style w:type="character" w:customStyle="1" w:styleId="76">
    <w:name w:val="标题 9 Char"/>
    <w:link w:val="10"/>
    <w:qFormat/>
    <w:uiPriority w:val="0"/>
    <w:rPr>
      <w:rFonts w:ascii="Arial" w:hAnsi="Arial" w:eastAsia="黑体" w:cs="Times New Roman"/>
      <w:szCs w:val="20"/>
    </w:rPr>
  </w:style>
  <w:style w:type="character" w:customStyle="1" w:styleId="77">
    <w:name w:val="批注框文本 Char"/>
    <w:link w:val="29"/>
    <w:qFormat/>
    <w:uiPriority w:val="0"/>
    <w:rPr>
      <w:rFonts w:eastAsia="宋体"/>
      <w:sz w:val="18"/>
      <w:szCs w:val="18"/>
    </w:rPr>
  </w:style>
  <w:style w:type="character" w:customStyle="1" w:styleId="78">
    <w:name w:val="title2"/>
    <w:qFormat/>
    <w:uiPriority w:val="0"/>
    <w:rPr>
      <w:rFonts w:hint="default" w:ascii="Arial" w:hAnsi="Arial"/>
      <w:b/>
      <w:color w:val="111111"/>
      <w:sz w:val="24"/>
      <w:u w:val="none"/>
    </w:rPr>
  </w:style>
  <w:style w:type="character" w:customStyle="1" w:styleId="79">
    <w:name w:val="称呼 Char"/>
    <w:link w:val="17"/>
    <w:qFormat/>
    <w:uiPriority w:val="0"/>
    <w:rPr>
      <w:sz w:val="30"/>
    </w:rPr>
  </w:style>
  <w:style w:type="character" w:customStyle="1" w:styleId="80">
    <w:name w:val="正文文本缩进 3 Char1"/>
    <w:semiHidden/>
    <w:qFormat/>
    <w:uiPriority w:val="99"/>
    <w:rPr>
      <w:rFonts w:ascii="Times New Roman" w:hAnsi="Times New Roman" w:eastAsia="宋体" w:cs="Times New Roman"/>
      <w:sz w:val="16"/>
      <w:szCs w:val="16"/>
    </w:rPr>
  </w:style>
  <w:style w:type="character" w:customStyle="1" w:styleId="81">
    <w:name w:val="样式 标题 3h3section:3Level 3 HeadH3level_3PIM 33rd level3H... Char Char"/>
    <w:link w:val="82"/>
    <w:qFormat/>
    <w:uiPriority w:val="0"/>
    <w:rPr>
      <w:rFonts w:ascii="Arial" w:hAnsi="Arial" w:eastAsia="宋体"/>
      <w:b/>
      <w:sz w:val="24"/>
      <w:szCs w:val="28"/>
    </w:rPr>
  </w:style>
  <w:style w:type="paragraph" w:customStyle="1" w:styleId="82">
    <w:name w:val="样式 标题 3h3section:3Level 3 HeadH3level_3PIM 33rd level3H..."/>
    <w:basedOn w:val="4"/>
    <w:link w:val="81"/>
    <w:qFormat/>
    <w:uiPriority w:val="0"/>
    <w:pPr>
      <w:numPr>
        <w:ilvl w:val="3"/>
        <w:numId w:val="2"/>
      </w:numPr>
      <w:tabs>
        <w:tab w:val="left" w:pos="1680"/>
      </w:tabs>
      <w:adjustRightInd w:val="0"/>
      <w:spacing w:line="416" w:lineRule="atLeast"/>
      <w:textAlignment w:val="baseline"/>
    </w:pPr>
    <w:rPr>
      <w:rFonts w:ascii="Arial" w:hAnsi="Arial"/>
      <w:bCs w:val="0"/>
      <w:sz w:val="24"/>
      <w:szCs w:val="28"/>
    </w:rPr>
  </w:style>
  <w:style w:type="character" w:customStyle="1" w:styleId="83">
    <w:name w:val="Variable"/>
    <w:qFormat/>
    <w:uiPriority w:val="0"/>
    <w:rPr>
      <w:i/>
    </w:rPr>
  </w:style>
  <w:style w:type="character" w:customStyle="1" w:styleId="84">
    <w:name w:val="正文文本 2 Char1"/>
    <w:semiHidden/>
    <w:qFormat/>
    <w:uiPriority w:val="99"/>
    <w:rPr>
      <w:rFonts w:ascii="Times New Roman" w:hAnsi="Times New Roman" w:eastAsia="宋体" w:cs="Times New Roman"/>
      <w:szCs w:val="24"/>
    </w:rPr>
  </w:style>
  <w:style w:type="character" w:customStyle="1" w:styleId="85">
    <w:name w:val="apple-converted-space"/>
    <w:basedOn w:val="49"/>
    <w:qFormat/>
    <w:uiPriority w:val="0"/>
  </w:style>
  <w:style w:type="character" w:customStyle="1" w:styleId="86">
    <w:name w:val="批注框文本 Char1"/>
    <w:semiHidden/>
    <w:qFormat/>
    <w:uiPriority w:val="99"/>
    <w:rPr>
      <w:rFonts w:ascii="Times New Roman" w:hAnsi="Times New Roman" w:eastAsia="宋体" w:cs="Times New Roman"/>
      <w:sz w:val="18"/>
      <w:szCs w:val="18"/>
    </w:rPr>
  </w:style>
  <w:style w:type="character" w:customStyle="1" w:styleId="87">
    <w:name w:val="纯文本 Char1"/>
    <w:semiHidden/>
    <w:qFormat/>
    <w:uiPriority w:val="99"/>
    <w:rPr>
      <w:rFonts w:ascii="宋体" w:hAnsi="Courier New" w:eastAsia="宋体" w:cs="Courier New"/>
      <w:szCs w:val="21"/>
    </w:rPr>
  </w:style>
  <w:style w:type="character" w:customStyle="1" w:styleId="88">
    <w:name w:val="文档结构图 Char"/>
    <w:link w:val="14"/>
    <w:qFormat/>
    <w:uiPriority w:val="0"/>
    <w:rPr>
      <w:rFonts w:eastAsia="宋体"/>
      <w:szCs w:val="24"/>
      <w:shd w:val="clear" w:color="auto" w:fill="000080"/>
    </w:rPr>
  </w:style>
  <w:style w:type="character" w:customStyle="1" w:styleId="89">
    <w:name w:val="正文首行缩进 Char"/>
    <w:link w:val="45"/>
    <w:qFormat/>
    <w:uiPriority w:val="0"/>
    <w:rPr>
      <w:rFonts w:eastAsia="仿宋_GB2312"/>
      <w:kern w:val="2"/>
      <w:sz w:val="21"/>
      <w:szCs w:val="24"/>
      <w:lang w:val="en-US" w:eastAsia="zh-CN" w:bidi="ar-SA"/>
    </w:rPr>
  </w:style>
  <w:style w:type="character" w:customStyle="1" w:styleId="90">
    <w:name w:val="正文（首行缩进两字） Char Char Char Char Char Char Char Char Char Char Char Char Char Char Char Char Char Char Char Char Char Char Char Char Char Char Char Char Char Char Char Char Char Char Char Char Char Char Char Char Char Char Char Char Char Char"/>
    <w:qFormat/>
    <w:uiPriority w:val="0"/>
    <w:rPr>
      <w:rFonts w:eastAsia="宋体"/>
      <w:sz w:val="24"/>
      <w:szCs w:val="24"/>
      <w:lang w:val="en-US" w:eastAsia="zh-CN" w:bidi="ar-SA"/>
    </w:rPr>
  </w:style>
  <w:style w:type="character" w:customStyle="1" w:styleId="91">
    <w:name w:val="明显引用 Char"/>
    <w:link w:val="92"/>
    <w:qFormat/>
    <w:locked/>
    <w:uiPriority w:val="0"/>
    <w:rPr>
      <w:b/>
      <w:i/>
      <w:color w:val="4F81BD"/>
      <w:kern w:val="2"/>
      <w:sz w:val="22"/>
      <w:lang w:bidi="ar-SA"/>
    </w:rPr>
  </w:style>
  <w:style w:type="paragraph" w:styleId="92">
    <w:name w:val="Intense Quote"/>
    <w:basedOn w:val="1"/>
    <w:next w:val="1"/>
    <w:link w:val="91"/>
    <w:qFormat/>
    <w:uiPriority w:val="0"/>
    <w:pPr>
      <w:pBdr>
        <w:bottom w:val="single" w:color="4F81BD" w:sz="4" w:space="4"/>
      </w:pBdr>
      <w:spacing w:before="200" w:after="280"/>
      <w:ind w:left="936" w:right="936"/>
    </w:pPr>
    <w:rPr>
      <w:b/>
      <w:i/>
      <w:color w:val="4F81BD"/>
      <w:sz w:val="22"/>
      <w:szCs w:val="20"/>
    </w:rPr>
  </w:style>
  <w:style w:type="character" w:customStyle="1" w:styleId="93">
    <w:name w:val="纯文本 Char"/>
    <w:link w:val="25"/>
    <w:qFormat/>
    <w:uiPriority w:val="0"/>
    <w:rPr>
      <w:rFonts w:ascii="宋体" w:hAnsi="Courier New" w:cs="Courier New"/>
      <w:szCs w:val="21"/>
    </w:rPr>
  </w:style>
  <w:style w:type="character" w:customStyle="1" w:styleId="94">
    <w:name w:val="标题 Char"/>
    <w:link w:val="43"/>
    <w:qFormat/>
    <w:uiPriority w:val="0"/>
    <w:rPr>
      <w:rFonts w:ascii="Cambria" w:hAnsi="Cambria"/>
      <w:b/>
      <w:bCs/>
      <w:kern w:val="2"/>
      <w:sz w:val="32"/>
      <w:szCs w:val="32"/>
      <w:lang w:bidi="ar-SA"/>
    </w:rPr>
  </w:style>
  <w:style w:type="character" w:customStyle="1" w:styleId="95">
    <w:name w:val="标题 1 Char"/>
    <w:link w:val="2"/>
    <w:qFormat/>
    <w:uiPriority w:val="0"/>
    <w:rPr>
      <w:rFonts w:ascii="Times New Roman" w:hAnsi="Times New Roman" w:eastAsia="宋体" w:cs="Times New Roman"/>
      <w:b/>
      <w:bCs/>
      <w:kern w:val="44"/>
      <w:sz w:val="44"/>
      <w:szCs w:val="44"/>
    </w:rPr>
  </w:style>
  <w:style w:type="character" w:customStyle="1" w:styleId="96">
    <w:name w:val="正文文本 3 Char1"/>
    <w:semiHidden/>
    <w:qFormat/>
    <w:uiPriority w:val="99"/>
    <w:rPr>
      <w:rFonts w:ascii="Times New Roman" w:hAnsi="Times New Roman" w:eastAsia="宋体" w:cs="Times New Roman"/>
      <w:sz w:val="16"/>
      <w:szCs w:val="16"/>
    </w:rPr>
  </w:style>
  <w:style w:type="character" w:customStyle="1" w:styleId="97">
    <w:name w:val="正文文本缩进 2 Char1"/>
    <w:semiHidden/>
    <w:qFormat/>
    <w:uiPriority w:val="99"/>
    <w:rPr>
      <w:rFonts w:ascii="Times New Roman" w:hAnsi="Times New Roman" w:eastAsia="宋体" w:cs="Times New Roman"/>
      <w:szCs w:val="24"/>
    </w:rPr>
  </w:style>
  <w:style w:type="character" w:customStyle="1" w:styleId="98">
    <w:name w:val="正文文本缩进 Char1"/>
    <w:semiHidden/>
    <w:qFormat/>
    <w:uiPriority w:val="99"/>
    <w:rPr>
      <w:rFonts w:ascii="Times New Roman" w:hAnsi="Times New Roman" w:eastAsia="宋体" w:cs="Times New Roman"/>
      <w:szCs w:val="24"/>
    </w:rPr>
  </w:style>
  <w:style w:type="character" w:customStyle="1" w:styleId="99">
    <w:name w:val="bigfont"/>
    <w:basedOn w:val="49"/>
    <w:qFormat/>
    <w:uiPriority w:val="0"/>
  </w:style>
  <w:style w:type="character" w:customStyle="1" w:styleId="100">
    <w:name w:val="正文文本 Char1"/>
    <w:qFormat/>
    <w:uiPriority w:val="0"/>
    <w:rPr>
      <w:rFonts w:ascii="Times New Roman" w:hAnsi="Times New Roman" w:eastAsia="宋体" w:cs="Times New Roman"/>
      <w:szCs w:val="24"/>
    </w:rPr>
  </w:style>
  <w:style w:type="character" w:customStyle="1" w:styleId="101">
    <w:name w:val="正文文本 Char"/>
    <w:link w:val="19"/>
    <w:qFormat/>
    <w:uiPriority w:val="0"/>
    <w:rPr>
      <w:rFonts w:eastAsia="仿宋_GB2312"/>
      <w:sz w:val="23"/>
      <w:szCs w:val="24"/>
    </w:rPr>
  </w:style>
  <w:style w:type="character" w:customStyle="1" w:styleId="102">
    <w:name w:val="页脚 Char"/>
    <w:link w:val="30"/>
    <w:qFormat/>
    <w:uiPriority w:val="0"/>
    <w:rPr>
      <w:sz w:val="18"/>
      <w:szCs w:val="18"/>
    </w:rPr>
  </w:style>
  <w:style w:type="character" w:customStyle="1" w:styleId="103">
    <w:name w:val="正文文本 2 Char"/>
    <w:link w:val="40"/>
    <w:qFormat/>
    <w:uiPriority w:val="0"/>
    <w:rPr>
      <w:sz w:val="24"/>
    </w:rPr>
  </w:style>
  <w:style w:type="character" w:customStyle="1" w:styleId="104">
    <w:name w:val="正文缩进 Char"/>
    <w:link w:val="12"/>
    <w:qFormat/>
    <w:uiPriority w:val="0"/>
    <w:rPr>
      <w:rFonts w:eastAsia="宋体"/>
      <w:sz w:val="24"/>
      <w:szCs w:val="24"/>
    </w:rPr>
  </w:style>
  <w:style w:type="character" w:customStyle="1" w:styleId="105">
    <w:name w:val="文档结构图 Char1"/>
    <w:qFormat/>
    <w:uiPriority w:val="0"/>
    <w:rPr>
      <w:rFonts w:ascii="宋体"/>
      <w:kern w:val="2"/>
      <w:sz w:val="18"/>
      <w:szCs w:val="18"/>
    </w:rPr>
  </w:style>
  <w:style w:type="character" w:customStyle="1" w:styleId="106">
    <w:name w:val="标题 7 Char"/>
    <w:link w:val="8"/>
    <w:qFormat/>
    <w:uiPriority w:val="0"/>
    <w:rPr>
      <w:rFonts w:ascii="Times New Roman" w:hAnsi="Times New Roman" w:eastAsia="宋体" w:cs="Times New Roman"/>
      <w:b/>
      <w:sz w:val="24"/>
      <w:szCs w:val="20"/>
    </w:rPr>
  </w:style>
  <w:style w:type="character" w:customStyle="1" w:styleId="107">
    <w:name w:val="正文文本缩进 2 Char"/>
    <w:link w:val="28"/>
    <w:qFormat/>
    <w:uiPriority w:val="0"/>
    <w:rPr>
      <w:rFonts w:ascii="楷体_GB2312" w:eastAsia="楷体_GB2312"/>
      <w:b/>
      <w:spacing w:val="-24"/>
      <w:sz w:val="28"/>
    </w:rPr>
  </w:style>
  <w:style w:type="character" w:customStyle="1" w:styleId="108">
    <w:name w:val="正文文本 3 Char"/>
    <w:link w:val="18"/>
    <w:qFormat/>
    <w:uiPriority w:val="0"/>
    <w:rPr>
      <w:color w:val="000000"/>
      <w:sz w:val="24"/>
    </w:rPr>
  </w:style>
  <w:style w:type="character" w:customStyle="1" w:styleId="109">
    <w:name w:val="日期 Char1"/>
    <w:semiHidden/>
    <w:qFormat/>
    <w:uiPriority w:val="99"/>
    <w:rPr>
      <w:rFonts w:ascii="Times New Roman" w:hAnsi="Times New Roman" w:eastAsia="宋体" w:cs="Times New Roman"/>
      <w:szCs w:val="24"/>
    </w:rPr>
  </w:style>
  <w:style w:type="character" w:customStyle="1" w:styleId="110">
    <w:name w:val="正文文本缩进 3 Char"/>
    <w:link w:val="37"/>
    <w:qFormat/>
    <w:uiPriority w:val="0"/>
    <w:rPr>
      <w:rFonts w:ascii="宋体"/>
      <w:sz w:val="24"/>
    </w:rPr>
  </w:style>
  <w:style w:type="character" w:customStyle="1" w:styleId="111">
    <w:name w:val="批注文字 Char1"/>
    <w:semiHidden/>
    <w:qFormat/>
    <w:uiPriority w:val="99"/>
    <w:rPr>
      <w:rFonts w:ascii="Times New Roman" w:hAnsi="Times New Roman" w:eastAsia="宋体" w:cs="Times New Roman"/>
      <w:szCs w:val="24"/>
    </w:rPr>
  </w:style>
  <w:style w:type="character" w:customStyle="1" w:styleId="112">
    <w:name w:val="页眉 Char"/>
    <w:link w:val="31"/>
    <w:qFormat/>
    <w:uiPriority w:val="0"/>
    <w:rPr>
      <w:sz w:val="18"/>
      <w:szCs w:val="18"/>
    </w:rPr>
  </w:style>
  <w:style w:type="character" w:customStyle="1" w:styleId="113">
    <w:name w:val="文档结构图 Char2"/>
    <w:semiHidden/>
    <w:qFormat/>
    <w:uiPriority w:val="99"/>
    <w:rPr>
      <w:rFonts w:ascii="宋体" w:hAnsi="Times New Roman" w:eastAsia="宋体" w:cs="Times New Roman"/>
      <w:sz w:val="18"/>
      <w:szCs w:val="18"/>
    </w:rPr>
  </w:style>
  <w:style w:type="character" w:customStyle="1" w:styleId="114">
    <w:name w:val="标题 6 Char"/>
    <w:link w:val="7"/>
    <w:qFormat/>
    <w:uiPriority w:val="0"/>
    <w:rPr>
      <w:rFonts w:ascii="Arial" w:hAnsi="Arial" w:eastAsia="黑体" w:cs="Times New Roman"/>
      <w:b/>
      <w:sz w:val="24"/>
      <w:szCs w:val="20"/>
    </w:rPr>
  </w:style>
  <w:style w:type="character" w:customStyle="1" w:styleId="115">
    <w:name w:val="批注文字 Char"/>
    <w:link w:val="16"/>
    <w:qFormat/>
    <w:uiPriority w:val="0"/>
    <w:rPr>
      <w:szCs w:val="24"/>
    </w:rPr>
  </w:style>
  <w:style w:type="character" w:customStyle="1" w:styleId="116">
    <w:name w:val="标题 3 Char"/>
    <w:link w:val="4"/>
    <w:qFormat/>
    <w:uiPriority w:val="0"/>
    <w:rPr>
      <w:rFonts w:ascii="Times New Roman" w:hAnsi="Times New Roman" w:eastAsia="宋体" w:cs="Times New Roman"/>
      <w:b/>
      <w:bCs/>
      <w:sz w:val="32"/>
      <w:szCs w:val="32"/>
    </w:rPr>
  </w:style>
  <w:style w:type="character" w:customStyle="1" w:styleId="117">
    <w:name w:val="正文文本缩进 Char"/>
    <w:link w:val="20"/>
    <w:qFormat/>
    <w:uiPriority w:val="0"/>
    <w:rPr>
      <w:rFonts w:eastAsia="仿宋_GB2312"/>
      <w:sz w:val="25"/>
      <w:szCs w:val="24"/>
    </w:rPr>
  </w:style>
  <w:style w:type="character" w:customStyle="1" w:styleId="118">
    <w:name w:val="tt21"/>
    <w:qFormat/>
    <w:uiPriority w:val="0"/>
    <w:rPr>
      <w:rFonts w:ascii="宋体" w:hAnsi="宋体"/>
      <w:b/>
      <w:bCs/>
      <w:sz w:val="32"/>
      <w:szCs w:val="18"/>
    </w:rPr>
  </w:style>
  <w:style w:type="character" w:customStyle="1" w:styleId="119">
    <w:name w:val="副标题 Char1"/>
    <w:basedOn w:val="49"/>
    <w:link w:val="34"/>
    <w:qFormat/>
    <w:uiPriority w:val="0"/>
    <w:rPr>
      <w:rFonts w:ascii="Cambria" w:hAnsi="Cambria"/>
      <w:b/>
      <w:bCs/>
      <w:kern w:val="28"/>
      <w:sz w:val="32"/>
      <w:szCs w:val="32"/>
      <w:lang w:bidi="ar-SA"/>
    </w:rPr>
  </w:style>
  <w:style w:type="character" w:customStyle="1" w:styleId="120">
    <w:name w:val="标题 8 Char"/>
    <w:link w:val="9"/>
    <w:qFormat/>
    <w:uiPriority w:val="0"/>
    <w:rPr>
      <w:rFonts w:ascii="Arial" w:hAnsi="Arial" w:eastAsia="黑体" w:cs="Times New Roman"/>
      <w:sz w:val="24"/>
      <w:szCs w:val="20"/>
    </w:rPr>
  </w:style>
  <w:style w:type="paragraph" w:customStyle="1" w:styleId="121">
    <w:name w:val="样式2"/>
    <w:basedOn w:val="3"/>
    <w:next w:val="1"/>
    <w:qFormat/>
    <w:uiPriority w:val="0"/>
    <w:pPr>
      <w:spacing w:line="240" w:lineRule="auto"/>
      <w:jc w:val="center"/>
    </w:pPr>
    <w:rPr>
      <w:sz w:val="36"/>
    </w:rPr>
  </w:style>
  <w:style w:type="paragraph" w:customStyle="1" w:styleId="122">
    <w:name w:val="样式7"/>
    <w:basedOn w:val="32"/>
    <w:next w:val="1"/>
    <w:qFormat/>
    <w:uiPriority w:val="0"/>
    <w:pPr>
      <w:tabs>
        <w:tab w:val="right" w:leader="dot" w:pos="9200"/>
      </w:tabs>
    </w:pPr>
    <w:rPr>
      <w:rFonts w:eastAsia="仿宋_GB2312"/>
      <w:sz w:val="28"/>
      <w:szCs w:val="21"/>
    </w:rPr>
  </w:style>
  <w:style w:type="paragraph" w:customStyle="1" w:styleId="123">
    <w:name w:val="Heading 71"/>
    <w:basedOn w:val="1"/>
    <w:qFormat/>
    <w:uiPriority w:val="0"/>
    <w:pPr>
      <w:jc w:val="left"/>
      <w:outlineLvl w:val="7"/>
    </w:pPr>
    <w:rPr>
      <w:rFonts w:ascii="宋体" w:hAnsi="宋体" w:cs="宋体"/>
      <w:kern w:val="0"/>
      <w:sz w:val="28"/>
      <w:szCs w:val="28"/>
      <w:lang w:eastAsia="en-US"/>
    </w:rPr>
  </w:style>
  <w:style w:type="paragraph" w:customStyle="1" w:styleId="124">
    <w:name w:val="Char Char Char Char Char Char Char Char Char Char Char Char Char"/>
    <w:basedOn w:val="1"/>
    <w:qFormat/>
    <w:uiPriority w:val="0"/>
    <w:pPr>
      <w:tabs>
        <w:tab w:val="left" w:pos="420"/>
      </w:tabs>
      <w:ind w:left="420" w:hanging="420"/>
    </w:pPr>
    <w:rPr>
      <w:rFonts w:ascii="Tahoma" w:hAnsi="Tahoma"/>
      <w:sz w:val="24"/>
      <w:szCs w:val="20"/>
    </w:rPr>
  </w:style>
  <w:style w:type="paragraph" w:customStyle="1" w:styleId="125">
    <w:name w:val="五号正文（标准）"/>
    <w:basedOn w:val="1"/>
    <w:qFormat/>
    <w:uiPriority w:val="0"/>
    <w:pPr>
      <w:spacing w:line="360" w:lineRule="auto"/>
      <w:ind w:firstLine="600" w:firstLineChars="200"/>
    </w:pPr>
    <w:rPr>
      <w:rFonts w:ascii="仿宋_GB2312" w:hAnsi="宋体" w:eastAsia="仿宋_GB2312"/>
      <w:b/>
      <w:sz w:val="30"/>
      <w:szCs w:val="20"/>
    </w:rPr>
  </w:style>
  <w:style w:type="paragraph" w:customStyle="1" w:styleId="126">
    <w:name w:val="样式6"/>
    <w:basedOn w:val="32"/>
    <w:next w:val="1"/>
    <w:qFormat/>
    <w:uiPriority w:val="0"/>
    <w:pPr>
      <w:tabs>
        <w:tab w:val="right" w:leader="dot" w:pos="9200"/>
      </w:tabs>
    </w:pPr>
    <w:rPr>
      <w:rFonts w:eastAsia="仿宋_GB2312"/>
      <w:sz w:val="28"/>
      <w:szCs w:val="21"/>
    </w:rPr>
  </w:style>
  <w:style w:type="paragraph" w:customStyle="1" w:styleId="127">
    <w:name w:val="样式 (中文) 黑体 小二 加粗 居中 行距: 1.5 倍行距"/>
    <w:basedOn w:val="2"/>
    <w:qFormat/>
    <w:uiPriority w:val="0"/>
    <w:pPr>
      <w:spacing w:line="240" w:lineRule="auto"/>
      <w:jc w:val="center"/>
    </w:pPr>
    <w:rPr>
      <w:rFonts w:eastAsia="黑体" w:cs="宋体"/>
      <w:b w:val="0"/>
      <w:bCs w:val="0"/>
      <w:spacing w:val="60"/>
      <w:sz w:val="36"/>
      <w:szCs w:val="20"/>
    </w:rPr>
  </w:style>
  <w:style w:type="paragraph" w:customStyle="1" w:styleId="128">
    <w:name w:val="样式8"/>
    <w:basedOn w:val="121"/>
    <w:qFormat/>
    <w:uiPriority w:val="0"/>
    <w:rPr>
      <w:sz w:val="72"/>
    </w:rPr>
  </w:style>
  <w:style w:type="paragraph" w:customStyle="1" w:styleId="129">
    <w:name w:val="_Style 10"/>
    <w:basedOn w:val="1"/>
    <w:qFormat/>
    <w:uiPriority w:val="0"/>
    <w:pPr>
      <w:widowControl/>
      <w:spacing w:line="400" w:lineRule="exact"/>
      <w:jc w:val="center"/>
    </w:pPr>
  </w:style>
  <w:style w:type="paragraph" w:customStyle="1" w:styleId="130">
    <w:name w:val="_Style 7"/>
    <w:basedOn w:val="1"/>
    <w:next w:val="1"/>
    <w:qFormat/>
    <w:uiPriority w:val="0"/>
    <w:pPr>
      <w:widowControl/>
      <w:spacing w:after="160" w:line="240" w:lineRule="exact"/>
      <w:jc w:val="left"/>
    </w:pPr>
  </w:style>
  <w:style w:type="paragraph" w:customStyle="1" w:styleId="131">
    <w:name w:val="Char"/>
    <w:basedOn w:val="1"/>
    <w:qFormat/>
    <w:uiPriority w:val="0"/>
  </w:style>
  <w:style w:type="paragraph" w:customStyle="1" w:styleId="132">
    <w:name w:val="prodsubtitle"/>
    <w:basedOn w:val="1"/>
    <w:qFormat/>
    <w:uiPriority w:val="0"/>
    <w:pPr>
      <w:widowControl/>
      <w:jc w:val="left"/>
    </w:pPr>
    <w:rPr>
      <w:rFonts w:ascii="宋体" w:hAnsi="宋体" w:cs="宋体"/>
      <w:kern w:val="0"/>
      <w:sz w:val="24"/>
    </w:rPr>
  </w:style>
  <w:style w:type="paragraph" w:customStyle="1" w:styleId="133">
    <w:name w:val="_Style 17"/>
    <w:basedOn w:val="1"/>
    <w:qFormat/>
    <w:uiPriority w:val="0"/>
    <w:pPr>
      <w:widowControl/>
      <w:spacing w:line="400" w:lineRule="exact"/>
      <w:jc w:val="center"/>
    </w:pPr>
  </w:style>
  <w:style w:type="paragraph" w:customStyle="1" w:styleId="134">
    <w:name w:val="p0"/>
    <w:basedOn w:val="1"/>
    <w:qFormat/>
    <w:uiPriority w:val="0"/>
    <w:pPr>
      <w:widowControl/>
    </w:pPr>
    <w:rPr>
      <w:kern w:val="0"/>
      <w:szCs w:val="21"/>
    </w:rPr>
  </w:style>
  <w:style w:type="paragraph" w:customStyle="1" w:styleId="135">
    <w:name w:val="Heading 41"/>
    <w:basedOn w:val="1"/>
    <w:qFormat/>
    <w:uiPriority w:val="0"/>
    <w:pPr>
      <w:jc w:val="left"/>
      <w:outlineLvl w:val="4"/>
    </w:pPr>
    <w:rPr>
      <w:rFonts w:ascii="宋体" w:hAnsi="宋体" w:cs="宋体"/>
      <w:kern w:val="0"/>
      <w:sz w:val="32"/>
      <w:szCs w:val="32"/>
      <w:lang w:eastAsia="en-US"/>
    </w:rPr>
  </w:style>
  <w:style w:type="paragraph" w:customStyle="1" w:styleId="136">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37">
    <w:name w:val="Char1"/>
    <w:basedOn w:val="1"/>
    <w:qFormat/>
    <w:uiPriority w:val="0"/>
    <w:rPr>
      <w:rFonts w:ascii="Tahoma" w:hAnsi="Tahoma"/>
      <w:sz w:val="24"/>
      <w:szCs w:val="20"/>
    </w:rPr>
  </w:style>
  <w:style w:type="paragraph" w:customStyle="1" w:styleId="138">
    <w:name w:val="样式 (中文) 黑体 小三 加粗 居中 行距: 1.5 倍行距"/>
    <w:basedOn w:val="1"/>
    <w:next w:val="1"/>
    <w:qFormat/>
    <w:uiPriority w:val="0"/>
    <w:pPr>
      <w:spacing w:line="360" w:lineRule="auto"/>
      <w:jc w:val="center"/>
    </w:pPr>
    <w:rPr>
      <w:rFonts w:eastAsia="黑体" w:cs="宋体"/>
      <w:b/>
      <w:bCs/>
      <w:sz w:val="30"/>
      <w:szCs w:val="20"/>
    </w:rPr>
  </w:style>
  <w:style w:type="paragraph" w:customStyle="1" w:styleId="139">
    <w:name w:val="31a（正文）章标题"/>
    <w:qFormat/>
    <w:uiPriority w:val="0"/>
    <w:pPr>
      <w:adjustRightInd w:val="0"/>
      <w:snapToGrid w:val="0"/>
      <w:spacing w:beforeLines="50" w:afterLines="50"/>
      <w:ind w:firstLine="315" w:firstLineChars="150"/>
      <w:jc w:val="both"/>
      <w:outlineLvl w:val="0"/>
    </w:pPr>
    <w:rPr>
      <w:rFonts w:ascii="楷体_GB2312" w:hAnsi="仿宋_GB2312" w:eastAsia="宋体" w:cs="Times New Roman"/>
      <w:sz w:val="21"/>
      <w:lang w:val="en-US" w:eastAsia="zh-CN" w:bidi="ar-SA"/>
    </w:rPr>
  </w:style>
  <w:style w:type="paragraph" w:customStyle="1" w:styleId="140">
    <w:name w:val="默认段落字体 Para Char Char Char Char"/>
    <w:basedOn w:val="1"/>
    <w:qFormat/>
    <w:uiPriority w:val="0"/>
  </w:style>
  <w:style w:type="paragraph" w:customStyle="1" w:styleId="141">
    <w:name w:val="fontsize"/>
    <w:basedOn w:val="1"/>
    <w:qFormat/>
    <w:uiPriority w:val="0"/>
    <w:pPr>
      <w:widowControl/>
      <w:spacing w:before="100" w:beforeAutospacing="1" w:after="100" w:afterAutospacing="1"/>
      <w:ind w:firstLine="180"/>
      <w:jc w:val="left"/>
    </w:pPr>
    <w:rPr>
      <w:rFonts w:ascii="Arial Unicode MS" w:hAnsi="Arial Unicode MS" w:eastAsia="Arial Unicode MS"/>
      <w:color w:val="000000"/>
      <w:spacing w:val="20"/>
      <w:kern w:val="0"/>
      <w:sz w:val="24"/>
      <w:szCs w:val="20"/>
      <w:vertAlign w:val="subscript"/>
    </w:rPr>
  </w:style>
  <w:style w:type="paragraph" w:customStyle="1" w:styleId="142">
    <w:name w:val="style1"/>
    <w:basedOn w:val="1"/>
    <w:qFormat/>
    <w:uiPriority w:val="0"/>
    <w:pPr>
      <w:widowControl/>
      <w:spacing w:before="100" w:beforeAutospacing="1" w:after="100" w:afterAutospacing="1"/>
      <w:jc w:val="left"/>
    </w:pPr>
    <w:rPr>
      <w:rFonts w:ascii="宋体" w:hAnsi="宋体" w:cs="宋体"/>
      <w:kern w:val="0"/>
      <w:sz w:val="24"/>
    </w:rPr>
  </w:style>
  <w:style w:type="paragraph" w:customStyle="1" w:styleId="143">
    <w:name w:val="List Paragraph1"/>
    <w:basedOn w:val="1"/>
    <w:qFormat/>
    <w:uiPriority w:val="99"/>
    <w:pPr>
      <w:ind w:firstLine="420" w:firstLineChars="200"/>
    </w:pPr>
    <w:rPr>
      <w:rFonts w:ascii="Calibri" w:hAnsi="Calibri"/>
      <w:szCs w:val="22"/>
    </w:rPr>
  </w:style>
  <w:style w:type="paragraph" w:customStyle="1" w:styleId="144">
    <w:name w:val="Char Char Char Char1"/>
    <w:basedOn w:val="1"/>
    <w:qFormat/>
    <w:uiPriority w:val="0"/>
    <w:rPr>
      <w:szCs w:val="20"/>
    </w:rPr>
  </w:style>
  <w:style w:type="paragraph" w:customStyle="1" w:styleId="145">
    <w:name w:val="flType"/>
    <w:basedOn w:val="1"/>
    <w:qFormat/>
    <w:uiPriority w:val="0"/>
    <w:pPr>
      <w:adjustRightInd w:val="0"/>
      <w:spacing w:after="284" w:line="113" w:lineRule="atLeast"/>
      <w:jc w:val="center"/>
    </w:pPr>
    <w:rPr>
      <w:kern w:val="0"/>
      <w:sz w:val="24"/>
      <w:szCs w:val="20"/>
    </w:rPr>
  </w:style>
  <w:style w:type="paragraph" w:customStyle="1" w:styleId="146">
    <w:name w:val="Paragraph P1&amp;2"/>
    <w:basedOn w:val="1"/>
    <w:qFormat/>
    <w:uiPriority w:val="0"/>
    <w:pPr>
      <w:widowControl/>
      <w:numPr>
        <w:ilvl w:val="0"/>
        <w:numId w:val="1"/>
      </w:numPr>
      <w:tabs>
        <w:tab w:val="left" w:pos="420"/>
      </w:tabs>
      <w:spacing w:before="40" w:after="60" w:line="360" w:lineRule="auto"/>
      <w:jc w:val="left"/>
    </w:pPr>
    <w:rPr>
      <w:rFonts w:ascii="宋体" w:hAnsi="宋体"/>
      <w:color w:val="FF0000"/>
      <w:sz w:val="24"/>
    </w:rPr>
  </w:style>
  <w:style w:type="paragraph" w:customStyle="1" w:styleId="147">
    <w:name w:val="样式 (中文) 黑体 小二 居中 行距: 1.5 倍行距"/>
    <w:basedOn w:val="1"/>
    <w:next w:val="1"/>
    <w:qFormat/>
    <w:uiPriority w:val="0"/>
    <w:pPr>
      <w:jc w:val="center"/>
    </w:pPr>
    <w:rPr>
      <w:rFonts w:eastAsia="黑体" w:cs="宋体"/>
      <w:sz w:val="36"/>
      <w:szCs w:val="20"/>
    </w:rPr>
  </w:style>
  <w:style w:type="paragraph" w:customStyle="1" w:styleId="148">
    <w:name w:val="Char Char Char1 Char"/>
    <w:basedOn w:val="1"/>
    <w:qFormat/>
    <w:uiPriority w:val="0"/>
    <w:rPr>
      <w:szCs w:val="20"/>
    </w:rPr>
  </w:style>
  <w:style w:type="paragraph" w:customStyle="1" w:styleId="149">
    <w:name w:val="标准正文"/>
    <w:basedOn w:val="1"/>
    <w:qFormat/>
    <w:uiPriority w:val="0"/>
    <w:pPr>
      <w:snapToGrid w:val="0"/>
      <w:spacing w:line="312" w:lineRule="auto"/>
      <w:ind w:firstLine="482"/>
    </w:pPr>
    <w:rPr>
      <w:sz w:val="24"/>
      <w:szCs w:val="20"/>
    </w:rPr>
  </w:style>
  <w:style w:type="paragraph" w:customStyle="1" w:styleId="150">
    <w:name w:val="样式5"/>
    <w:basedOn w:val="151"/>
    <w:qFormat/>
    <w:uiPriority w:val="0"/>
    <w:pPr>
      <w:spacing w:line="360" w:lineRule="auto"/>
    </w:pPr>
  </w:style>
  <w:style w:type="paragraph" w:customStyle="1" w:styleId="151">
    <w:name w:val="样式1"/>
    <w:basedOn w:val="2"/>
    <w:next w:val="1"/>
    <w:qFormat/>
    <w:uiPriority w:val="0"/>
    <w:pPr>
      <w:spacing w:line="240" w:lineRule="auto"/>
      <w:jc w:val="center"/>
    </w:pPr>
    <w:rPr>
      <w:rFonts w:eastAsia="黑体"/>
      <w:sz w:val="36"/>
    </w:rPr>
  </w:style>
  <w:style w:type="paragraph" w:customStyle="1" w:styleId="152">
    <w:name w:val="Table Paragraph"/>
    <w:basedOn w:val="1"/>
    <w:qFormat/>
    <w:uiPriority w:val="0"/>
    <w:pPr>
      <w:jc w:val="left"/>
    </w:pPr>
    <w:rPr>
      <w:rFonts w:ascii="Calibri" w:hAnsi="Calibri" w:cs="Calibri"/>
      <w:kern w:val="0"/>
      <w:sz w:val="22"/>
      <w:szCs w:val="22"/>
      <w:lang w:eastAsia="en-US"/>
    </w:rPr>
  </w:style>
  <w:style w:type="paragraph" w:customStyle="1" w:styleId="153">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54">
    <w:name w:val="Char Char"/>
    <w:basedOn w:val="1"/>
    <w:next w:val="1"/>
    <w:qFormat/>
    <w:uiPriority w:val="0"/>
    <w:pPr>
      <w:widowControl/>
      <w:spacing w:after="160" w:line="240" w:lineRule="exact"/>
      <w:jc w:val="left"/>
    </w:pPr>
    <w:rPr>
      <w:szCs w:val="20"/>
    </w:rPr>
  </w:style>
  <w:style w:type="paragraph" w:customStyle="1" w:styleId="155">
    <w:name w:val="Char Char Char"/>
    <w:basedOn w:val="1"/>
    <w:qFormat/>
    <w:uiPriority w:val="0"/>
    <w:pPr>
      <w:tabs>
        <w:tab w:val="left" w:pos="420"/>
      </w:tabs>
      <w:ind w:left="420" w:hanging="420"/>
    </w:pPr>
    <w:rPr>
      <w:rFonts w:ascii="Tahoma" w:hAnsi="Tahoma"/>
      <w:sz w:val="24"/>
      <w:szCs w:val="20"/>
    </w:rPr>
  </w:style>
  <w:style w:type="paragraph" w:customStyle="1" w:styleId="156">
    <w:name w:val="正文1"/>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157">
    <w:name w:val="表格文字"/>
    <w:basedOn w:val="1"/>
    <w:next w:val="1"/>
    <w:qFormat/>
    <w:uiPriority w:val="0"/>
    <w:pPr>
      <w:autoSpaceDE w:val="0"/>
      <w:autoSpaceDN w:val="0"/>
      <w:adjustRightInd w:val="0"/>
      <w:spacing w:before="6" w:after="6"/>
      <w:jc w:val="left"/>
    </w:pPr>
    <w:rPr>
      <w:rFonts w:ascii="宋体"/>
      <w:kern w:val="0"/>
      <w:sz w:val="20"/>
    </w:rPr>
  </w:style>
  <w:style w:type="paragraph" w:customStyle="1" w:styleId="158">
    <w:name w:val="Char Char Char Char Char Char Char Char Char Char"/>
    <w:basedOn w:val="1"/>
    <w:qFormat/>
    <w:uiPriority w:val="0"/>
    <w:pPr>
      <w:widowControl/>
      <w:spacing w:line="400" w:lineRule="exact"/>
      <w:jc w:val="center"/>
    </w:pPr>
    <w:rPr>
      <w:rFonts w:ascii="Verdana" w:hAnsi="Verdana"/>
      <w:kern w:val="0"/>
      <w:szCs w:val="20"/>
      <w:lang w:eastAsia="en-US"/>
    </w:rPr>
  </w:style>
  <w:style w:type="paragraph" w:customStyle="1" w:styleId="159">
    <w:name w:val="样式3"/>
    <w:basedOn w:val="4"/>
    <w:next w:val="1"/>
    <w:qFormat/>
    <w:uiPriority w:val="0"/>
    <w:pPr>
      <w:spacing w:line="240" w:lineRule="auto"/>
      <w:jc w:val="center"/>
    </w:pPr>
    <w:rPr>
      <w:rFonts w:eastAsia="黑体"/>
    </w:rPr>
  </w:style>
  <w:style w:type="paragraph" w:customStyle="1" w:styleId="160">
    <w:name w:val="文档正文"/>
    <w:basedOn w:val="1"/>
    <w:qFormat/>
    <w:uiPriority w:val="0"/>
    <w:pPr>
      <w:adjustRightInd w:val="0"/>
      <w:spacing w:line="480" w:lineRule="atLeast"/>
      <w:ind w:firstLine="567"/>
    </w:pPr>
    <w:rPr>
      <w:rFonts w:ascii="长城仿宋"/>
      <w:kern w:val="0"/>
      <w:sz w:val="24"/>
      <w:szCs w:val="20"/>
    </w:rPr>
  </w:style>
  <w:style w:type="paragraph" w:customStyle="1" w:styleId="161">
    <w:name w:val="华文细黑1"/>
    <w:basedOn w:val="1"/>
    <w:qFormat/>
    <w:uiPriority w:val="0"/>
    <w:pPr>
      <w:widowControl/>
      <w:spacing w:line="300" w:lineRule="auto"/>
      <w:ind w:firstLine="200" w:firstLineChars="200"/>
      <w:jc w:val="left"/>
    </w:pPr>
    <w:rPr>
      <w:rFonts w:eastAsia="华文细黑"/>
      <w:kern w:val="0"/>
      <w:sz w:val="24"/>
    </w:rPr>
  </w:style>
  <w:style w:type="paragraph" w:customStyle="1" w:styleId="162">
    <w:name w:val="样式 标题 3 + (中文) 黑体 小四 非加粗 段前: 7.8 磅 段后: 0 磅 行距: 固定值 20 磅"/>
    <w:basedOn w:val="4"/>
    <w:qFormat/>
    <w:uiPriority w:val="0"/>
    <w:pPr>
      <w:spacing w:before="0" w:after="0" w:line="400" w:lineRule="exact"/>
    </w:pPr>
    <w:rPr>
      <w:rFonts w:eastAsia="黑体" w:cs="宋体"/>
      <w:b w:val="0"/>
      <w:bCs w:val="0"/>
      <w:sz w:val="24"/>
      <w:szCs w:val="20"/>
    </w:rPr>
  </w:style>
  <w:style w:type="paragraph" w:customStyle="1" w:styleId="163">
    <w:name w:val="默认段落字体 Para Char Char Char Char Char Char Char Char Char Char"/>
    <w:basedOn w:val="1"/>
    <w:qFormat/>
    <w:uiPriority w:val="0"/>
    <w:rPr>
      <w:rFonts w:hint="eastAsia" w:ascii="Tahoma" w:hAnsi="Tahoma"/>
      <w:sz w:val="24"/>
      <w:szCs w:val="20"/>
    </w:rPr>
  </w:style>
  <w:style w:type="paragraph" w:customStyle="1" w:styleId="164">
    <w:name w:val="重点说明"/>
    <w:basedOn w:val="1"/>
    <w:qFormat/>
    <w:uiPriority w:val="0"/>
    <w:pPr>
      <w:widowControl/>
      <w:spacing w:before="40" w:after="40" w:line="400" w:lineRule="exact"/>
      <w:ind w:left="360" w:hanging="360"/>
    </w:pPr>
    <w:rPr>
      <w:rFonts w:ascii="宋体"/>
      <w:b/>
      <w:spacing w:val="6"/>
      <w:sz w:val="28"/>
      <w:szCs w:val="20"/>
    </w:rPr>
  </w:style>
  <w:style w:type="paragraph" w:styleId="165">
    <w:name w:val="List Paragraph"/>
    <w:basedOn w:val="1"/>
    <w:qFormat/>
    <w:uiPriority w:val="99"/>
    <w:pPr>
      <w:ind w:firstLine="420" w:firstLineChars="200"/>
    </w:pPr>
    <w:rPr>
      <w:rFonts w:ascii="Calibri" w:hAnsi="Calibri"/>
      <w:szCs w:val="22"/>
    </w:rPr>
  </w:style>
  <w:style w:type="paragraph" w:customStyle="1" w:styleId="166">
    <w:name w:val="Char Char Char Char"/>
    <w:basedOn w:val="1"/>
    <w:next w:val="1"/>
    <w:qFormat/>
    <w:uiPriority w:val="0"/>
    <w:pPr>
      <w:widowControl/>
      <w:spacing w:after="160" w:line="240" w:lineRule="exact"/>
      <w:jc w:val="left"/>
    </w:pPr>
  </w:style>
  <w:style w:type="paragraph" w:customStyle="1" w:styleId="167">
    <w:name w:val="Char Char Char Char Char Char Char Char Char Char Char Char Char Char Char Char Char Char Char"/>
    <w:basedOn w:val="1"/>
    <w:qFormat/>
    <w:uiPriority w:val="0"/>
    <w:pPr>
      <w:widowControl/>
      <w:spacing w:line="400" w:lineRule="exact"/>
      <w:jc w:val="center"/>
    </w:pPr>
    <w:rPr>
      <w:rFonts w:ascii="Verdana" w:hAnsi="Verdana"/>
      <w:kern w:val="0"/>
      <w:szCs w:val="20"/>
      <w:lang w:eastAsia="en-US"/>
    </w:rPr>
  </w:style>
  <w:style w:type="paragraph" w:customStyle="1" w:styleId="168">
    <w:name w:val="Char Char1 Char Char Char"/>
    <w:basedOn w:val="14"/>
    <w:qFormat/>
    <w:uiPriority w:val="0"/>
  </w:style>
  <w:style w:type="paragraph" w:customStyle="1" w:styleId="169">
    <w:name w:val="Char Char1 Char Char Char Char Char Char Char Char Char Char Char Char Char Char"/>
    <w:basedOn w:val="1"/>
    <w:qFormat/>
    <w:uiPriority w:val="0"/>
    <w:pPr>
      <w:spacing w:after="160" w:line="240" w:lineRule="exact"/>
      <w:jc w:val="left"/>
    </w:pPr>
  </w:style>
  <w:style w:type="paragraph" w:customStyle="1" w:styleId="170">
    <w:name w:val="Address"/>
    <w:basedOn w:val="1"/>
    <w:next w:val="1"/>
    <w:qFormat/>
    <w:uiPriority w:val="0"/>
    <w:pPr>
      <w:autoSpaceDE w:val="0"/>
      <w:autoSpaceDN w:val="0"/>
      <w:adjustRightInd w:val="0"/>
      <w:jc w:val="left"/>
    </w:pPr>
    <w:rPr>
      <w:i/>
      <w:kern w:val="0"/>
      <w:sz w:val="24"/>
      <w:szCs w:val="20"/>
    </w:rPr>
  </w:style>
  <w:style w:type="paragraph" w:customStyle="1" w:styleId="171">
    <w:name w:val="列出段落1"/>
    <w:basedOn w:val="1"/>
    <w:qFormat/>
    <w:uiPriority w:val="34"/>
    <w:pPr>
      <w:ind w:firstLine="420" w:firstLineChars="200"/>
    </w:pPr>
    <w:rPr>
      <w:rFonts w:ascii="Calibri" w:hAnsi="Calibri"/>
      <w:szCs w:val="20"/>
    </w:rPr>
  </w:style>
  <w:style w:type="paragraph" w:customStyle="1" w:styleId="172">
    <w:name w:val="列表1）"/>
    <w:basedOn w:val="12"/>
    <w:qFormat/>
    <w:uiPriority w:val="0"/>
    <w:pPr>
      <w:adjustRightInd/>
      <w:spacing w:before="10" w:line="240" w:lineRule="auto"/>
      <w:ind w:firstLine="0"/>
      <w:textAlignment w:val="auto"/>
    </w:pPr>
    <w:rPr>
      <w:rFonts w:ascii="Verdana" w:hAnsi="Verdana"/>
      <w:sz w:val="21"/>
      <w:szCs w:val="21"/>
    </w:rPr>
  </w:style>
  <w:style w:type="paragraph" w:customStyle="1" w:styleId="173">
    <w:name w:val="Char Char Char1 Char1"/>
    <w:basedOn w:val="1"/>
    <w:qFormat/>
    <w:uiPriority w:val="0"/>
    <w:rPr>
      <w:szCs w:val="20"/>
    </w:rPr>
  </w:style>
  <w:style w:type="paragraph" w:customStyle="1" w:styleId="174">
    <w:name w:val="Char Char Char Char Char Char Char1"/>
    <w:basedOn w:val="1"/>
    <w:qFormat/>
    <w:uiPriority w:val="0"/>
    <w:pPr>
      <w:widowControl/>
      <w:spacing w:line="400" w:lineRule="exact"/>
      <w:jc w:val="center"/>
    </w:pPr>
    <w:rPr>
      <w:rFonts w:ascii="Verdana" w:hAnsi="Verdana"/>
      <w:kern w:val="0"/>
      <w:szCs w:val="20"/>
      <w:lang w:eastAsia="en-US"/>
    </w:rPr>
  </w:style>
  <w:style w:type="paragraph" w:customStyle="1" w:styleId="175">
    <w:name w:val="Char Char Char Char Char Char Char Char Char Char Char Char Char Char Char"/>
    <w:basedOn w:val="1"/>
    <w:qFormat/>
    <w:uiPriority w:val="0"/>
    <w:pPr>
      <w:widowControl/>
      <w:spacing w:line="400" w:lineRule="exact"/>
      <w:jc w:val="center"/>
    </w:pPr>
    <w:rPr>
      <w:rFonts w:ascii="Verdana" w:hAnsi="Verdana"/>
      <w:kern w:val="0"/>
      <w:szCs w:val="20"/>
      <w:lang w:eastAsia="en-US"/>
    </w:rPr>
  </w:style>
  <w:style w:type="paragraph" w:customStyle="1" w:styleId="176">
    <w:name w:val="样式 宋体 首行缩进:  2 字符 段前: 7.8 磅 段后: 7.8 磅"/>
    <w:basedOn w:val="1"/>
    <w:qFormat/>
    <w:uiPriority w:val="0"/>
    <w:pPr>
      <w:adjustRightInd w:val="0"/>
      <w:snapToGrid w:val="0"/>
      <w:spacing w:before="156" w:after="156" w:line="360" w:lineRule="auto"/>
      <w:ind w:firstLine="200" w:firstLineChars="200"/>
    </w:pPr>
    <w:rPr>
      <w:rFonts w:ascii="宋体" w:hAnsi="宋体" w:cs="宋体"/>
      <w:szCs w:val="20"/>
    </w:rPr>
  </w:style>
  <w:style w:type="paragraph" w:customStyle="1" w:styleId="177">
    <w:name w:val="样式 标题 2 + (中文) 宋体 (西文)五号 非(西文)粗体 段前: 6 磅 段后: 3 磅 行距: 1.5 倍行距"/>
    <w:basedOn w:val="3"/>
    <w:qFormat/>
    <w:uiPriority w:val="0"/>
    <w:pPr>
      <w:adjustRightInd w:val="0"/>
      <w:spacing w:before="120" w:after="60" w:line="360" w:lineRule="auto"/>
      <w:jc w:val="center"/>
      <w:textAlignment w:val="baseline"/>
    </w:pPr>
    <w:rPr>
      <w:rFonts w:eastAsia="宋体"/>
      <w:bCs w:val="0"/>
      <w:sz w:val="24"/>
      <w:szCs w:val="24"/>
    </w:rPr>
  </w:style>
  <w:style w:type="paragraph" w:customStyle="1" w:styleId="178">
    <w:name w:val="样式 (中文) 黑体 四号 居中 行距: 1.5 倍行距"/>
    <w:basedOn w:val="4"/>
    <w:qFormat/>
    <w:uiPriority w:val="0"/>
    <w:pPr>
      <w:spacing w:line="240" w:lineRule="auto"/>
      <w:jc w:val="center"/>
    </w:pPr>
    <w:rPr>
      <w:rFonts w:eastAsia="黑体" w:cs="宋体"/>
      <w:sz w:val="28"/>
      <w:szCs w:val="20"/>
    </w:rPr>
  </w:style>
  <w:style w:type="paragraph" w:customStyle="1" w:styleId="179">
    <w:name w:val="Char Char1"/>
    <w:basedOn w:val="1"/>
    <w:qFormat/>
    <w:uiPriority w:val="0"/>
  </w:style>
  <w:style w:type="paragraph" w:customStyle="1" w:styleId="180">
    <w:name w:val="Char Char2 Char Char Char Char"/>
    <w:basedOn w:val="1"/>
    <w:qFormat/>
    <w:uiPriority w:val="0"/>
    <w:rPr>
      <w:rFonts w:ascii="Tahoma" w:hAnsi="Tahoma"/>
      <w:sz w:val="24"/>
      <w:szCs w:val="20"/>
    </w:rPr>
  </w:style>
  <w:style w:type="paragraph" w:customStyle="1" w:styleId="181">
    <w:name w:val="样式 标题 1 + 居中"/>
    <w:basedOn w:val="2"/>
    <w:qFormat/>
    <w:uiPriority w:val="0"/>
    <w:pPr>
      <w:spacing w:line="576" w:lineRule="auto"/>
      <w:jc w:val="center"/>
    </w:pPr>
    <w:rPr>
      <w:bCs w:val="0"/>
      <w:sz w:val="32"/>
      <w:szCs w:val="20"/>
    </w:rPr>
  </w:style>
  <w:style w:type="paragraph" w:customStyle="1" w:styleId="182">
    <w:name w:val="样式4"/>
    <w:basedOn w:val="1"/>
    <w:next w:val="32"/>
    <w:qFormat/>
    <w:uiPriority w:val="0"/>
    <w:pPr>
      <w:tabs>
        <w:tab w:val="left" w:pos="8300"/>
      </w:tabs>
      <w:ind w:right="13"/>
      <w:jc w:val="right"/>
    </w:pPr>
    <w:rPr>
      <w:rFonts w:eastAsia="仿宋_GB2312"/>
      <w:sz w:val="28"/>
    </w:rPr>
  </w:style>
  <w:style w:type="paragraph" w:customStyle="1" w:styleId="183">
    <w:name w:val="_Style 2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84">
    <w:name w:val="样式 (中文) 黑体 小三 黑色"/>
    <w:basedOn w:val="3"/>
    <w:qFormat/>
    <w:uiPriority w:val="0"/>
    <w:pPr>
      <w:spacing w:line="240" w:lineRule="auto"/>
      <w:jc w:val="center"/>
    </w:pPr>
    <w:rPr>
      <w:color w:val="000000"/>
      <w:sz w:val="30"/>
    </w:rPr>
  </w:style>
  <w:style w:type="paragraph" w:customStyle="1" w:styleId="185">
    <w:name w:val="样式 首行缩进:  2 字符"/>
    <w:basedOn w:val="1"/>
    <w:qFormat/>
    <w:uiPriority w:val="0"/>
    <w:pPr>
      <w:spacing w:line="360" w:lineRule="auto"/>
      <w:ind w:firstLine="480" w:firstLineChars="200"/>
    </w:pPr>
    <w:rPr>
      <w:rFonts w:ascii="Arial" w:hAnsi="Arial"/>
      <w:sz w:val="24"/>
      <w:szCs w:val="20"/>
    </w:rPr>
  </w:style>
  <w:style w:type="paragraph" w:customStyle="1" w:styleId="186">
    <w:name w:val="TOC 标题1"/>
    <w:basedOn w:val="2"/>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187">
    <w:name w:val="样式 (中文) 黑体 小二 行距: 1.5 倍行距"/>
    <w:basedOn w:val="1"/>
    <w:qFormat/>
    <w:uiPriority w:val="0"/>
    <w:pPr>
      <w:spacing w:line="360" w:lineRule="auto"/>
    </w:pPr>
    <w:rPr>
      <w:rFonts w:eastAsia="黑体" w:cs="宋体"/>
      <w:sz w:val="36"/>
      <w:szCs w:val="20"/>
    </w:rPr>
  </w:style>
  <w:style w:type="character" w:customStyle="1" w:styleId="188">
    <w:name w:val="Char Char4"/>
    <w:qFormat/>
    <w:locked/>
    <w:uiPriority w:val="0"/>
    <w:rPr>
      <w:rFonts w:ascii="Cambria" w:hAnsi="Cambria" w:eastAsia="宋体"/>
      <w:b/>
      <w:bCs/>
      <w:kern w:val="2"/>
      <w:sz w:val="32"/>
      <w:szCs w:val="32"/>
      <w:lang w:val="en-US" w:eastAsia="zh-CN" w:bidi="ar-SA"/>
    </w:rPr>
  </w:style>
  <w:style w:type="character" w:customStyle="1" w:styleId="189">
    <w:name w:val="level1"/>
    <w:qFormat/>
    <w:uiPriority w:val="0"/>
  </w:style>
  <w:style w:type="character" w:customStyle="1" w:styleId="190">
    <w:name w:val="Char Char6"/>
    <w:qFormat/>
    <w:locked/>
    <w:uiPriority w:val="0"/>
    <w:rPr>
      <w:rFonts w:ascii="宋体" w:hAnsi="Courier New" w:eastAsia="宋体" w:cs="Courier New"/>
      <w:kern w:val="2"/>
      <w:sz w:val="21"/>
      <w:szCs w:val="21"/>
      <w:lang w:val="en-US" w:eastAsia="zh-CN" w:bidi="ar-SA"/>
    </w:rPr>
  </w:style>
  <w:style w:type="character" w:customStyle="1" w:styleId="191">
    <w:name w:val="Char Char Char Char Char Char"/>
    <w:qFormat/>
    <w:uiPriority w:val="0"/>
    <w:rPr>
      <w:rFonts w:eastAsia="宋体"/>
      <w:kern w:val="2"/>
      <w:sz w:val="21"/>
      <w:szCs w:val="24"/>
      <w:lang w:val="en-US" w:eastAsia="zh-CN" w:bidi="ar-SA"/>
    </w:rPr>
  </w:style>
  <w:style w:type="character" w:customStyle="1" w:styleId="192">
    <w:name w:val="Char Char8"/>
    <w:qFormat/>
    <w:locked/>
    <w:uiPriority w:val="0"/>
    <w:rPr>
      <w:rFonts w:ascii="宋体" w:hAnsi="宋体" w:eastAsia="宋体"/>
      <w:kern w:val="2"/>
      <w:sz w:val="18"/>
      <w:szCs w:val="24"/>
      <w:lang w:val="en-US" w:eastAsia="zh-CN" w:bidi="ar-SA"/>
    </w:rPr>
  </w:style>
  <w:style w:type="character" w:customStyle="1" w:styleId="193">
    <w:name w:val="正文首行缩进 Char1"/>
    <w:qFormat/>
    <w:uiPriority w:val="0"/>
    <w:rPr>
      <w:rFonts w:eastAsia="仿宋_GB2312"/>
      <w:kern w:val="2"/>
      <w:sz w:val="21"/>
      <w:szCs w:val="24"/>
    </w:rPr>
  </w:style>
  <w:style w:type="character" w:customStyle="1" w:styleId="194">
    <w:name w:val="Char Char10"/>
    <w:qFormat/>
    <w:uiPriority w:val="0"/>
    <w:rPr>
      <w:rFonts w:eastAsia="宋体"/>
      <w:kern w:val="2"/>
      <w:sz w:val="18"/>
      <w:szCs w:val="18"/>
      <w:lang w:val="en-US" w:eastAsia="zh-CN" w:bidi="ar-SA"/>
    </w:rPr>
  </w:style>
  <w:style w:type="character" w:customStyle="1" w:styleId="195">
    <w:name w:val="Char Char81"/>
    <w:qFormat/>
    <w:uiPriority w:val="0"/>
    <w:rPr>
      <w:kern w:val="2"/>
      <w:sz w:val="21"/>
      <w:szCs w:val="24"/>
      <w:lang w:bidi="ar-SA"/>
    </w:rPr>
  </w:style>
  <w:style w:type="character" w:customStyle="1" w:styleId="196">
    <w:name w:val="Char Char5"/>
    <w:qFormat/>
    <w:locked/>
    <w:uiPriority w:val="0"/>
    <w:rPr>
      <w:rFonts w:ascii="宋体" w:hAnsi="宋体" w:eastAsia="宋体"/>
      <w:kern w:val="2"/>
      <w:sz w:val="21"/>
      <w:szCs w:val="24"/>
      <w:lang w:val="en-US" w:eastAsia="zh-CN" w:bidi="ar-SA"/>
    </w:rPr>
  </w:style>
  <w:style w:type="character" w:customStyle="1" w:styleId="197">
    <w:name w:val="Char Char101"/>
    <w:qFormat/>
    <w:locked/>
    <w:uiPriority w:val="0"/>
    <w:rPr>
      <w:rFonts w:eastAsia="宋体"/>
      <w:sz w:val="24"/>
      <w:lang w:val="en-US" w:eastAsia="zh-CN" w:bidi="ar-SA"/>
    </w:rPr>
  </w:style>
  <w:style w:type="character" w:customStyle="1" w:styleId="198">
    <w:name w:val="普通文字 Char"/>
    <w:qFormat/>
    <w:uiPriority w:val="0"/>
    <w:rPr>
      <w:rFonts w:ascii="宋体" w:hAnsi="Courier New" w:cs="Courier New"/>
      <w:kern w:val="2"/>
      <w:sz w:val="21"/>
      <w:szCs w:val="21"/>
    </w:rPr>
  </w:style>
  <w:style w:type="character" w:customStyle="1" w:styleId="199">
    <w:name w:val="Char Char7"/>
    <w:qFormat/>
    <w:uiPriority w:val="0"/>
    <w:rPr>
      <w:b/>
      <w:bCs/>
      <w:kern w:val="2"/>
      <w:sz w:val="21"/>
      <w:szCs w:val="24"/>
      <w:lang w:bidi="ar-SA"/>
    </w:rPr>
  </w:style>
  <w:style w:type="character" w:customStyle="1" w:styleId="200">
    <w:name w:val="Char Char3"/>
    <w:qFormat/>
    <w:locked/>
    <w:uiPriority w:val="0"/>
    <w:rPr>
      <w:rFonts w:ascii="宋体" w:hAnsi="宋体" w:eastAsia="宋体"/>
      <w:kern w:val="2"/>
      <w:sz w:val="18"/>
      <w:szCs w:val="18"/>
      <w:lang w:val="en-US" w:eastAsia="zh-CN" w:bidi="ar-SA"/>
    </w:rPr>
  </w:style>
  <w:style w:type="character" w:customStyle="1" w:styleId="201">
    <w:name w:val="引用 Char2"/>
    <w:qFormat/>
    <w:uiPriority w:val="99"/>
    <w:rPr>
      <w:i/>
      <w:iCs/>
      <w:color w:val="404040"/>
      <w:kern w:val="2"/>
      <w:sz w:val="21"/>
      <w:szCs w:val="24"/>
    </w:rPr>
  </w:style>
  <w:style w:type="character" w:customStyle="1" w:styleId="202">
    <w:name w:val="明显引用 Char1"/>
    <w:qFormat/>
    <w:uiPriority w:val="30"/>
    <w:rPr>
      <w:b/>
      <w:bCs/>
      <w:i/>
      <w:iCs/>
      <w:color w:val="4F81BD"/>
      <w:kern w:val="2"/>
      <w:sz w:val="21"/>
      <w:szCs w:val="24"/>
    </w:rPr>
  </w:style>
  <w:style w:type="character" w:customStyle="1" w:styleId="203">
    <w:name w:val="Char Char21"/>
    <w:qFormat/>
    <w:uiPriority w:val="0"/>
    <w:rPr>
      <w:rFonts w:eastAsia="宋体"/>
      <w:b/>
      <w:bCs/>
      <w:kern w:val="2"/>
      <w:sz w:val="32"/>
      <w:szCs w:val="32"/>
      <w:lang w:val="en-US" w:eastAsia="zh-CN" w:bidi="ar-SA"/>
    </w:rPr>
  </w:style>
  <w:style w:type="character" w:customStyle="1" w:styleId="204">
    <w:name w:val="批注文字 Char Char Char"/>
    <w:qFormat/>
    <w:uiPriority w:val="0"/>
    <w:rPr>
      <w:kern w:val="2"/>
      <w:sz w:val="21"/>
      <w:szCs w:val="24"/>
    </w:rPr>
  </w:style>
  <w:style w:type="character" w:customStyle="1" w:styleId="205">
    <w:name w:val="Char Char14"/>
    <w:qFormat/>
    <w:uiPriority w:val="0"/>
    <w:rPr>
      <w:rFonts w:eastAsia="宋体"/>
      <w:kern w:val="2"/>
      <w:sz w:val="21"/>
      <w:szCs w:val="24"/>
      <w:lang w:val="en-US" w:eastAsia="zh-CN" w:bidi="ar-SA"/>
    </w:rPr>
  </w:style>
  <w:style w:type="character" w:customStyle="1" w:styleId="206">
    <w:name w:val="Char Char9"/>
    <w:qFormat/>
    <w:uiPriority w:val="0"/>
    <w:rPr>
      <w:rFonts w:eastAsia="宋体"/>
      <w:kern w:val="2"/>
      <w:sz w:val="18"/>
      <w:szCs w:val="24"/>
      <w:lang w:val="en-US" w:eastAsia="zh-CN" w:bidi="ar-SA"/>
    </w:rPr>
  </w:style>
  <w:style w:type="character" w:customStyle="1" w:styleId="207">
    <w:name w:val="引用 Char1"/>
    <w:qFormat/>
    <w:uiPriority w:val="29"/>
    <w:rPr>
      <w:i/>
      <w:iCs/>
      <w:color w:val="000000"/>
      <w:kern w:val="2"/>
      <w:sz w:val="21"/>
      <w:szCs w:val="24"/>
    </w:rPr>
  </w:style>
  <w:style w:type="character" w:customStyle="1" w:styleId="208">
    <w:name w:val="副标题 Char2"/>
    <w:qFormat/>
    <w:uiPriority w:val="0"/>
    <w:rPr>
      <w:rFonts w:ascii="Calibri Light" w:hAnsi="Calibri Light" w:cs="Times New Roman"/>
      <w:b/>
      <w:bCs/>
      <w:kern w:val="28"/>
      <w:sz w:val="32"/>
      <w:szCs w:val="32"/>
    </w:rPr>
  </w:style>
  <w:style w:type="character" w:customStyle="1" w:styleId="209">
    <w:name w:val="HTML 预设格式 Char1"/>
    <w:qFormat/>
    <w:uiPriority w:val="0"/>
    <w:rPr>
      <w:rFonts w:ascii="Courier New" w:hAnsi="Courier New" w:cs="Courier New"/>
      <w:kern w:val="2"/>
    </w:rPr>
  </w:style>
  <w:style w:type="character" w:customStyle="1" w:styleId="210">
    <w:name w:val="Char Char13"/>
    <w:qFormat/>
    <w:locked/>
    <w:uiPriority w:val="0"/>
    <w:rPr>
      <w:rFonts w:eastAsia="宋体"/>
      <w:b/>
      <w:bCs/>
      <w:kern w:val="44"/>
      <w:sz w:val="44"/>
      <w:szCs w:val="44"/>
      <w:lang w:val="en-US" w:eastAsia="zh-CN" w:bidi="ar-SA"/>
    </w:rPr>
  </w:style>
  <w:style w:type="character" w:customStyle="1" w:styleId="211">
    <w:name w:val="正文文本 Char2"/>
    <w:qFormat/>
    <w:uiPriority w:val="0"/>
    <w:rPr>
      <w:rFonts w:eastAsia="仿宋_GB2312"/>
      <w:kern w:val="2"/>
      <w:sz w:val="23"/>
      <w:szCs w:val="24"/>
      <w:lang w:val="en-US" w:eastAsia="zh-CN" w:bidi="ar-SA"/>
    </w:rPr>
  </w:style>
  <w:style w:type="character" w:customStyle="1" w:styleId="212">
    <w:name w:val="仿宋，小四"/>
    <w:qFormat/>
    <w:uiPriority w:val="0"/>
    <w:rPr>
      <w:rFonts w:eastAsia="仿宋_GB2312"/>
      <w:sz w:val="24"/>
    </w:rPr>
  </w:style>
  <w:style w:type="character" w:customStyle="1" w:styleId="213">
    <w:name w:val="标题 Char1"/>
    <w:qFormat/>
    <w:uiPriority w:val="0"/>
    <w:rPr>
      <w:rFonts w:ascii="Calibri Light" w:hAnsi="Calibri Light" w:cs="Times New Roman"/>
      <w:b/>
      <w:bCs/>
      <w:kern w:val="2"/>
      <w:sz w:val="32"/>
      <w:szCs w:val="32"/>
    </w:rPr>
  </w:style>
  <w:style w:type="character" w:customStyle="1" w:styleId="214">
    <w:name w:val="Char Char91"/>
    <w:qFormat/>
    <w:locked/>
    <w:uiPriority w:val="0"/>
    <w:rPr>
      <w:rFonts w:ascii="宋体" w:hAnsi="宋体" w:eastAsia="宋体"/>
      <w:kern w:val="2"/>
      <w:sz w:val="18"/>
      <w:szCs w:val="18"/>
      <w:lang w:val="en-US" w:eastAsia="zh-CN" w:bidi="ar-SA"/>
    </w:rPr>
  </w:style>
  <w:style w:type="character" w:customStyle="1" w:styleId="215">
    <w:name w:val="Char Char61"/>
    <w:qFormat/>
    <w:uiPriority w:val="0"/>
    <w:rPr>
      <w:kern w:val="2"/>
      <w:sz w:val="18"/>
      <w:szCs w:val="18"/>
    </w:rPr>
  </w:style>
  <w:style w:type="character" w:customStyle="1" w:styleId="216">
    <w:name w:val="Char Char22"/>
    <w:qFormat/>
    <w:uiPriority w:val="0"/>
    <w:rPr>
      <w:rFonts w:eastAsia="宋体"/>
      <w:sz w:val="24"/>
      <w:szCs w:val="24"/>
      <w:lang w:val="en-US" w:eastAsia="zh-CN" w:bidi="ar-SA"/>
    </w:rPr>
  </w:style>
  <w:style w:type="character" w:customStyle="1" w:styleId="217">
    <w:name w:val="标题4 Char3"/>
    <w:qFormat/>
    <w:uiPriority w:val="0"/>
    <w:rPr>
      <w:rFonts w:eastAsia="宋体"/>
      <w:sz w:val="24"/>
      <w:szCs w:val="24"/>
      <w:lang w:val="en-US" w:eastAsia="zh-CN" w:bidi="ar-SA"/>
    </w:rPr>
  </w:style>
  <w:style w:type="character" w:customStyle="1" w:styleId="218">
    <w:name w:val="明显引用 Char2"/>
    <w:qFormat/>
    <w:uiPriority w:val="99"/>
    <w:rPr>
      <w:i/>
      <w:iCs/>
      <w:color w:val="5B9BD5"/>
      <w:kern w:val="2"/>
      <w:sz w:val="21"/>
      <w:szCs w:val="24"/>
    </w:rPr>
  </w:style>
  <w:style w:type="character" w:customStyle="1" w:styleId="219">
    <w:name w:val="Char Char71"/>
    <w:qFormat/>
    <w:locked/>
    <w:uiPriority w:val="0"/>
    <w:rPr>
      <w:rFonts w:ascii="宋体" w:hAnsi="宋体" w:eastAsia="宋体"/>
      <w:kern w:val="2"/>
      <w:sz w:val="21"/>
      <w:szCs w:val="24"/>
      <w:lang w:val="en-US" w:eastAsia="zh-CN" w:bidi="ar-SA"/>
    </w:rPr>
  </w:style>
  <w:style w:type="paragraph" w:customStyle="1" w:styleId="220">
    <w:name w:val="xl15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18"/>
      <w:szCs w:val="18"/>
    </w:rPr>
  </w:style>
  <w:style w:type="paragraph" w:customStyle="1" w:styleId="221">
    <w:name w:val="paragraphindent"/>
    <w:basedOn w:val="1"/>
    <w:qFormat/>
    <w:uiPriority w:val="0"/>
    <w:pPr>
      <w:widowControl/>
      <w:spacing w:before="100" w:beforeAutospacing="1" w:after="100" w:afterAutospacing="1"/>
      <w:jc w:val="left"/>
    </w:pPr>
    <w:rPr>
      <w:rFonts w:ascii="宋体" w:hAnsi="宋体" w:cs="宋体"/>
      <w:kern w:val="0"/>
      <w:sz w:val="24"/>
    </w:rPr>
  </w:style>
  <w:style w:type="paragraph" w:customStyle="1" w:styleId="222">
    <w:name w:val="xl1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223">
    <w:name w:val="标书正文格式"/>
    <w:qFormat/>
    <w:uiPriority w:val="0"/>
    <w:pPr>
      <w:spacing w:line="360" w:lineRule="auto"/>
      <w:ind w:firstLine="200" w:firstLineChars="200"/>
    </w:pPr>
    <w:rPr>
      <w:rFonts w:ascii="Times New Roman" w:hAnsi="Times New Roman" w:eastAsia="楷体_GB2312" w:cs="Times New Roman"/>
      <w:kern w:val="2"/>
      <w:sz w:val="24"/>
      <w:szCs w:val="24"/>
      <w:lang w:val="en-US" w:eastAsia="zh-CN" w:bidi="ar-SA"/>
    </w:rPr>
  </w:style>
  <w:style w:type="paragraph" w:customStyle="1" w:styleId="224">
    <w:name w:val="xl135"/>
    <w:basedOn w:val="1"/>
    <w:qFormat/>
    <w:uiPriority w:val="0"/>
    <w:pPr>
      <w:widowControl/>
      <w:pBdr>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225">
    <w:name w:val="font8"/>
    <w:basedOn w:val="1"/>
    <w:qFormat/>
    <w:uiPriority w:val="0"/>
    <w:pPr>
      <w:widowControl/>
      <w:spacing w:before="100" w:beforeAutospacing="1" w:after="100" w:afterAutospacing="1"/>
      <w:jc w:val="left"/>
    </w:pPr>
    <w:rPr>
      <w:rFonts w:ascii="Arial" w:hAnsi="Arial" w:cs="Arial"/>
      <w:kern w:val="0"/>
      <w:sz w:val="16"/>
      <w:szCs w:val="16"/>
    </w:rPr>
  </w:style>
  <w:style w:type="paragraph" w:customStyle="1" w:styleId="226">
    <w:name w:val="xl165"/>
    <w:basedOn w:val="1"/>
    <w:qFormat/>
    <w:uiPriority w:val="0"/>
    <w:pPr>
      <w:widowControl/>
      <w:pBdr>
        <w:bottom w:val="single" w:color="auto" w:sz="4" w:space="0"/>
      </w:pBdr>
      <w:spacing w:before="100" w:beforeAutospacing="1" w:after="100" w:afterAutospacing="1"/>
      <w:jc w:val="left"/>
    </w:pPr>
    <w:rPr>
      <w:rFonts w:ascii="宋体" w:hAnsi="宋体" w:cs="宋体"/>
      <w:kern w:val="0"/>
      <w:sz w:val="18"/>
      <w:szCs w:val="18"/>
    </w:rPr>
  </w:style>
  <w:style w:type="paragraph" w:customStyle="1" w:styleId="227">
    <w:name w:val="Char Char1 Char Char Char1"/>
    <w:basedOn w:val="14"/>
    <w:qFormat/>
    <w:uiPriority w:val="0"/>
    <w:rPr>
      <w:kern w:val="2"/>
      <w:sz w:val="21"/>
    </w:rPr>
  </w:style>
  <w:style w:type="paragraph" w:customStyle="1" w:styleId="228">
    <w:name w:val="xl1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229">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30">
    <w:name w:val="xl158"/>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cs="宋体"/>
      <w:b/>
      <w:bCs/>
      <w:kern w:val="0"/>
      <w:sz w:val="18"/>
      <w:szCs w:val="18"/>
    </w:rPr>
  </w:style>
  <w:style w:type="paragraph" w:customStyle="1" w:styleId="231">
    <w:name w:val="Char Char Char Char Char Char Char Char Char Char Char Char Char1"/>
    <w:basedOn w:val="1"/>
    <w:qFormat/>
    <w:uiPriority w:val="0"/>
    <w:pPr>
      <w:tabs>
        <w:tab w:val="left" w:pos="420"/>
      </w:tabs>
      <w:ind w:left="420" w:hanging="420"/>
    </w:pPr>
    <w:rPr>
      <w:rFonts w:ascii="Tahoma" w:hAnsi="Tahoma"/>
      <w:sz w:val="24"/>
      <w:szCs w:val="20"/>
    </w:rPr>
  </w:style>
  <w:style w:type="paragraph" w:customStyle="1" w:styleId="232">
    <w:name w:val="Char Char Char Char Char Char Char Char Char Char1"/>
    <w:basedOn w:val="1"/>
    <w:qFormat/>
    <w:uiPriority w:val="0"/>
    <w:pPr>
      <w:widowControl/>
      <w:spacing w:line="400" w:lineRule="exact"/>
      <w:jc w:val="center"/>
    </w:pPr>
    <w:rPr>
      <w:rFonts w:ascii="Verdana" w:hAnsi="Verdana"/>
      <w:kern w:val="0"/>
      <w:szCs w:val="20"/>
      <w:lang w:eastAsia="en-US"/>
    </w:rPr>
  </w:style>
  <w:style w:type="paragraph" w:customStyle="1" w:styleId="233">
    <w:name w:val="font10"/>
    <w:basedOn w:val="1"/>
    <w:qFormat/>
    <w:uiPriority w:val="0"/>
    <w:pPr>
      <w:widowControl/>
      <w:spacing w:before="100" w:beforeAutospacing="1" w:after="100" w:afterAutospacing="1"/>
      <w:jc w:val="left"/>
    </w:pPr>
    <w:rPr>
      <w:rFonts w:ascii="宋体" w:hAnsi="宋体" w:cs="宋体"/>
      <w:kern w:val="0"/>
      <w:sz w:val="16"/>
      <w:szCs w:val="16"/>
    </w:rPr>
  </w:style>
  <w:style w:type="paragraph" w:customStyle="1" w:styleId="234">
    <w:name w:val="xl15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235">
    <w:name w:val="文字"/>
    <w:basedOn w:val="1"/>
    <w:qFormat/>
    <w:uiPriority w:val="0"/>
    <w:pPr>
      <w:tabs>
        <w:tab w:val="left" w:pos="8520"/>
      </w:tabs>
      <w:spacing w:line="312" w:lineRule="auto"/>
      <w:ind w:right="-210" w:firstLine="556"/>
    </w:pPr>
    <w:rPr>
      <w:rFonts w:ascii="楷体_GB2312" w:eastAsia="楷体_GB2312"/>
      <w:sz w:val="28"/>
      <w:szCs w:val="20"/>
    </w:rPr>
  </w:style>
  <w:style w:type="paragraph" w:customStyle="1" w:styleId="236">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0"/>
      <w:szCs w:val="20"/>
    </w:rPr>
  </w:style>
  <w:style w:type="paragraph" w:customStyle="1" w:styleId="237">
    <w:name w:val="font13"/>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238">
    <w:name w:val="xl141"/>
    <w:basedOn w:val="1"/>
    <w:qFormat/>
    <w:uiPriority w:val="0"/>
    <w:pPr>
      <w:widowControl/>
      <w:pBdr>
        <w:bottom w:val="single" w:color="auto" w:sz="4" w:space="0"/>
        <w:right w:val="single" w:color="auto" w:sz="4" w:space="0"/>
      </w:pBdr>
      <w:spacing w:before="100" w:beforeAutospacing="1" w:after="100" w:afterAutospacing="1"/>
      <w:jc w:val="left"/>
    </w:pPr>
    <w:rPr>
      <w:rFonts w:ascii="宋体" w:hAnsi="宋体" w:cs="宋体"/>
      <w:b/>
      <w:bCs/>
      <w:kern w:val="0"/>
      <w:sz w:val="18"/>
      <w:szCs w:val="18"/>
    </w:rPr>
  </w:style>
  <w:style w:type="paragraph" w:customStyle="1" w:styleId="239">
    <w:name w:val="xl162"/>
    <w:basedOn w:val="1"/>
    <w:qFormat/>
    <w:uiPriority w:val="0"/>
    <w:pPr>
      <w:widowControl/>
      <w:pBdr>
        <w:bottom w:val="single" w:color="auto" w:sz="4" w:space="0"/>
        <w:right w:val="single" w:color="auto" w:sz="4" w:space="0"/>
      </w:pBdr>
      <w:spacing w:before="100" w:beforeAutospacing="1" w:after="100" w:afterAutospacing="1"/>
      <w:jc w:val="left"/>
    </w:pPr>
    <w:rPr>
      <w:rFonts w:ascii="宋体" w:hAnsi="宋体" w:cs="宋体"/>
      <w:color w:val="000000"/>
      <w:kern w:val="0"/>
      <w:sz w:val="18"/>
      <w:szCs w:val="18"/>
    </w:rPr>
  </w:style>
  <w:style w:type="paragraph" w:customStyle="1" w:styleId="240">
    <w:name w:val="font14"/>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41">
    <w:name w:val="xl146"/>
    <w:basedOn w:val="1"/>
    <w:qFormat/>
    <w:uiPriority w:val="0"/>
    <w:pPr>
      <w:widowControl/>
      <w:spacing w:before="100" w:beforeAutospacing="1" w:after="100" w:afterAutospacing="1"/>
      <w:jc w:val="left"/>
      <w:textAlignment w:val="bottom"/>
    </w:pPr>
    <w:rPr>
      <w:rFonts w:ascii="宋体" w:hAnsi="宋体" w:cs="宋体"/>
      <w:kern w:val="0"/>
      <w:sz w:val="24"/>
    </w:rPr>
  </w:style>
  <w:style w:type="paragraph" w:customStyle="1" w:styleId="242">
    <w:name w:val="xl15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243">
    <w:name w:val="xl169"/>
    <w:basedOn w:val="1"/>
    <w:qFormat/>
    <w:uiPriority w:val="0"/>
    <w:pPr>
      <w:widowControl/>
      <w:pBdr>
        <w:top w:val="single" w:color="auto" w:sz="4" w:space="0"/>
        <w:left w:val="single" w:color="auto" w:sz="4" w:space="0"/>
        <w:bottom w:val="single" w:color="auto" w:sz="4" w:space="0"/>
        <w:right w:val="single" w:color="auto" w:sz="4" w:space="0"/>
      </w:pBdr>
      <w:shd w:val="clear" w:color="000000" w:fill="C0C0C0"/>
      <w:spacing w:before="100" w:beforeAutospacing="1" w:after="100" w:afterAutospacing="1"/>
      <w:jc w:val="center"/>
    </w:pPr>
    <w:rPr>
      <w:rFonts w:ascii="宋体" w:hAnsi="宋体" w:cs="宋体"/>
      <w:kern w:val="0"/>
      <w:sz w:val="20"/>
      <w:szCs w:val="20"/>
    </w:rPr>
  </w:style>
  <w:style w:type="paragraph" w:customStyle="1" w:styleId="244">
    <w:name w:val="xl1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245">
    <w:name w:val="reader-word-layer reader-word-s1-2"/>
    <w:basedOn w:val="1"/>
    <w:qFormat/>
    <w:uiPriority w:val="0"/>
    <w:pPr>
      <w:widowControl/>
      <w:spacing w:before="100" w:beforeAutospacing="1" w:after="100" w:afterAutospacing="1"/>
      <w:jc w:val="left"/>
    </w:pPr>
    <w:rPr>
      <w:rFonts w:ascii="宋体" w:hAnsi="宋体" w:cs="宋体"/>
      <w:kern w:val="0"/>
      <w:sz w:val="24"/>
    </w:rPr>
  </w:style>
  <w:style w:type="paragraph" w:customStyle="1" w:styleId="246">
    <w:name w:val="xl16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247">
    <w:name w:val="font7"/>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48">
    <w:name w:val="Char Char Char1 Char Char Char Char Char Char Char"/>
    <w:basedOn w:val="1"/>
    <w:qFormat/>
    <w:uiPriority w:val="0"/>
    <w:rPr>
      <w:rFonts w:ascii="Tahoma" w:hAnsi="Tahoma"/>
      <w:sz w:val="24"/>
      <w:szCs w:val="20"/>
    </w:rPr>
  </w:style>
  <w:style w:type="paragraph" w:customStyle="1" w:styleId="249">
    <w:name w:val="Char Char11"/>
    <w:basedOn w:val="1"/>
    <w:qFormat/>
    <w:uiPriority w:val="0"/>
  </w:style>
  <w:style w:type="paragraph" w:customStyle="1" w:styleId="250">
    <w:name w:val="Char Char Char Char Char Char Char Char Char Char Char Char Char Char Char1"/>
    <w:basedOn w:val="1"/>
    <w:qFormat/>
    <w:uiPriority w:val="0"/>
    <w:pPr>
      <w:widowControl/>
      <w:spacing w:line="400" w:lineRule="exact"/>
      <w:jc w:val="center"/>
    </w:pPr>
    <w:rPr>
      <w:rFonts w:ascii="Verdana" w:hAnsi="Verdana"/>
      <w:kern w:val="0"/>
      <w:szCs w:val="20"/>
      <w:lang w:eastAsia="en-US"/>
    </w:rPr>
  </w:style>
  <w:style w:type="paragraph" w:customStyle="1" w:styleId="251">
    <w:name w:val="xl160"/>
    <w:basedOn w:val="1"/>
    <w:qFormat/>
    <w:uiPriority w:val="0"/>
    <w:pPr>
      <w:widowControl/>
      <w:pBdr>
        <w:left w:val="single" w:color="auto" w:sz="4" w:space="0"/>
        <w:bottom w:val="single" w:color="auto" w:sz="4" w:space="0"/>
        <w:right w:val="single" w:color="auto" w:sz="4" w:space="0"/>
      </w:pBdr>
      <w:shd w:val="clear" w:color="000000" w:fill="C0C0C0"/>
      <w:spacing w:before="100" w:beforeAutospacing="1" w:after="100" w:afterAutospacing="1"/>
      <w:jc w:val="left"/>
    </w:pPr>
    <w:rPr>
      <w:rFonts w:ascii="宋体" w:hAnsi="宋体" w:cs="宋体"/>
      <w:kern w:val="0"/>
      <w:sz w:val="20"/>
      <w:szCs w:val="20"/>
    </w:rPr>
  </w:style>
  <w:style w:type="paragraph" w:customStyle="1" w:styleId="252">
    <w:name w:val="font6"/>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253">
    <w:name w:val="xl1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254">
    <w:name w:val="xl170"/>
    <w:basedOn w:val="1"/>
    <w:qFormat/>
    <w:uiPriority w:val="0"/>
    <w:pPr>
      <w:widowControl/>
      <w:pBdr>
        <w:left w:val="single" w:color="auto" w:sz="4" w:space="0"/>
        <w:bottom w:val="single" w:color="auto" w:sz="4" w:space="0"/>
        <w:right w:val="single" w:color="auto" w:sz="4" w:space="0"/>
      </w:pBdr>
      <w:shd w:val="clear" w:color="000000" w:fill="0066CC"/>
      <w:spacing w:before="100" w:beforeAutospacing="1" w:after="100" w:afterAutospacing="1"/>
      <w:jc w:val="center"/>
    </w:pPr>
    <w:rPr>
      <w:rFonts w:ascii="宋体" w:hAnsi="宋体" w:cs="宋体"/>
      <w:kern w:val="0"/>
      <w:sz w:val="20"/>
      <w:szCs w:val="20"/>
    </w:rPr>
  </w:style>
  <w:style w:type="paragraph" w:customStyle="1" w:styleId="255">
    <w:name w:val="默认段落字体 Para Char"/>
    <w:basedOn w:val="1"/>
    <w:qFormat/>
    <w:uiPriority w:val="0"/>
  </w:style>
  <w:style w:type="paragraph" w:customStyle="1" w:styleId="256">
    <w:name w:val="xl130"/>
    <w:basedOn w:val="1"/>
    <w:qFormat/>
    <w:uiPriority w:val="0"/>
    <w:pPr>
      <w:widowControl/>
      <w:spacing w:before="100" w:beforeAutospacing="1" w:after="100" w:afterAutospacing="1"/>
      <w:jc w:val="left"/>
    </w:pPr>
    <w:rPr>
      <w:rFonts w:ascii="宋体" w:hAnsi="宋体" w:cs="宋体"/>
      <w:kern w:val="0"/>
      <w:sz w:val="24"/>
    </w:rPr>
  </w:style>
  <w:style w:type="paragraph" w:customStyle="1" w:styleId="257">
    <w:name w:val="xl15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18"/>
      <w:szCs w:val="18"/>
    </w:rPr>
  </w:style>
  <w:style w:type="paragraph" w:customStyle="1" w:styleId="258">
    <w:name w:val="xl145"/>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259">
    <w:name w:val="德吉标题二"/>
    <w:basedOn w:val="3"/>
    <w:qFormat/>
    <w:uiPriority w:val="0"/>
    <w:pPr>
      <w:tabs>
        <w:tab w:val="left" w:pos="1140"/>
        <w:tab w:val="left" w:pos="1320"/>
      </w:tabs>
      <w:spacing w:line="416" w:lineRule="auto"/>
      <w:ind w:left="1140" w:hanging="720"/>
      <w:jc w:val="left"/>
    </w:pPr>
    <w:rPr>
      <w:rFonts w:ascii="仿宋_GB2312" w:eastAsia="仿宋_GB2312"/>
      <w:kern w:val="2"/>
    </w:rPr>
  </w:style>
  <w:style w:type="paragraph" w:customStyle="1" w:styleId="260">
    <w:name w:val="xl154"/>
    <w:basedOn w:val="1"/>
    <w:qFormat/>
    <w:uiPriority w:val="0"/>
    <w:pPr>
      <w:widowControl/>
      <w:pBdr>
        <w:top w:val="single" w:color="auto" w:sz="4" w:space="0"/>
        <w:left w:val="single" w:color="auto" w:sz="4" w:space="0"/>
        <w:bottom w:val="single" w:color="auto" w:sz="4" w:space="0"/>
      </w:pBdr>
      <w:shd w:val="clear" w:color="000000" w:fill="C0C0C0"/>
      <w:spacing w:before="100" w:beforeAutospacing="1" w:after="100" w:afterAutospacing="1"/>
      <w:jc w:val="left"/>
    </w:pPr>
    <w:rPr>
      <w:rFonts w:ascii="宋体" w:hAnsi="宋体" w:cs="宋体"/>
      <w:kern w:val="0"/>
      <w:sz w:val="20"/>
      <w:szCs w:val="20"/>
    </w:rPr>
  </w:style>
  <w:style w:type="paragraph" w:customStyle="1" w:styleId="261">
    <w:name w:val="xl140"/>
    <w:basedOn w:val="1"/>
    <w:qFormat/>
    <w:uiPriority w:val="0"/>
    <w:pPr>
      <w:widowControl/>
      <w:pBdr>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262">
    <w:name w:val="Char Char Char Char2"/>
    <w:basedOn w:val="1"/>
    <w:next w:val="1"/>
    <w:qFormat/>
    <w:uiPriority w:val="0"/>
    <w:pPr>
      <w:widowControl/>
      <w:spacing w:after="160" w:line="240" w:lineRule="exact"/>
      <w:jc w:val="left"/>
    </w:pPr>
  </w:style>
  <w:style w:type="paragraph" w:customStyle="1" w:styleId="263">
    <w:name w:val="reader-word-layer reader-word-s1-11"/>
    <w:basedOn w:val="1"/>
    <w:qFormat/>
    <w:uiPriority w:val="0"/>
    <w:pPr>
      <w:widowControl/>
      <w:spacing w:before="100" w:beforeAutospacing="1" w:after="100" w:afterAutospacing="1"/>
      <w:jc w:val="left"/>
    </w:pPr>
    <w:rPr>
      <w:rFonts w:ascii="宋体" w:hAnsi="宋体" w:cs="宋体"/>
      <w:kern w:val="0"/>
      <w:sz w:val="24"/>
    </w:rPr>
  </w:style>
  <w:style w:type="paragraph" w:customStyle="1" w:styleId="264">
    <w:name w:val="xl153"/>
    <w:basedOn w:val="1"/>
    <w:qFormat/>
    <w:uiPriority w:val="0"/>
    <w:pPr>
      <w:widowControl/>
      <w:pBdr>
        <w:top w:val="single" w:color="auto" w:sz="4" w:space="0"/>
        <w:left w:val="single" w:color="auto" w:sz="4" w:space="0"/>
        <w:bottom w:val="single" w:color="auto" w:sz="4" w:space="0"/>
        <w:right w:val="single" w:color="auto" w:sz="4" w:space="0"/>
      </w:pBdr>
      <w:shd w:val="clear" w:color="000000" w:fill="C0C0C0"/>
      <w:spacing w:before="100" w:beforeAutospacing="1" w:after="100" w:afterAutospacing="1"/>
      <w:jc w:val="left"/>
    </w:pPr>
    <w:rPr>
      <w:rFonts w:ascii="宋体" w:hAnsi="宋体" w:cs="宋体"/>
      <w:kern w:val="0"/>
      <w:sz w:val="20"/>
      <w:szCs w:val="20"/>
    </w:rPr>
  </w:style>
  <w:style w:type="paragraph" w:customStyle="1" w:styleId="265">
    <w:name w:val="xl1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266">
    <w:name w:val="Char Char Char1 Char2"/>
    <w:basedOn w:val="1"/>
    <w:qFormat/>
    <w:uiPriority w:val="0"/>
    <w:rPr>
      <w:szCs w:val="20"/>
    </w:rPr>
  </w:style>
  <w:style w:type="paragraph" w:customStyle="1" w:styleId="267">
    <w:name w:val="xl1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268">
    <w:name w:val="正文段"/>
    <w:basedOn w:val="1"/>
    <w:qFormat/>
    <w:uiPriority w:val="0"/>
    <w:pPr>
      <w:adjustRightInd w:val="0"/>
      <w:spacing w:after="240" w:line="312" w:lineRule="atLeast"/>
      <w:ind w:firstLine="425"/>
      <w:textAlignment w:val="baseline"/>
    </w:pPr>
    <w:rPr>
      <w:sz w:val="24"/>
    </w:rPr>
  </w:style>
  <w:style w:type="paragraph" w:customStyle="1" w:styleId="269">
    <w:name w:val="font9"/>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70">
    <w:name w:val="xl138"/>
    <w:basedOn w:val="1"/>
    <w:qFormat/>
    <w:uiPriority w:val="0"/>
    <w:pPr>
      <w:widowControl/>
      <w:spacing w:before="100" w:beforeAutospacing="1" w:after="100" w:afterAutospacing="1"/>
      <w:jc w:val="center"/>
    </w:pPr>
    <w:rPr>
      <w:rFonts w:ascii="宋体" w:hAnsi="宋体" w:cs="宋体"/>
      <w:kern w:val="0"/>
      <w:sz w:val="24"/>
    </w:rPr>
  </w:style>
  <w:style w:type="paragraph" w:customStyle="1" w:styleId="271">
    <w:name w:val="reader-word-layer reader-word-s1-10"/>
    <w:basedOn w:val="1"/>
    <w:qFormat/>
    <w:uiPriority w:val="0"/>
    <w:pPr>
      <w:widowControl/>
      <w:spacing w:before="100" w:beforeAutospacing="1" w:after="100" w:afterAutospacing="1"/>
      <w:jc w:val="left"/>
    </w:pPr>
    <w:rPr>
      <w:rFonts w:ascii="宋体" w:hAnsi="宋体" w:cs="宋体"/>
      <w:kern w:val="0"/>
      <w:sz w:val="24"/>
    </w:rPr>
  </w:style>
  <w:style w:type="paragraph" w:customStyle="1" w:styleId="272">
    <w:name w:val="列出段落2"/>
    <w:basedOn w:val="1"/>
    <w:qFormat/>
    <w:uiPriority w:val="0"/>
    <w:pPr>
      <w:ind w:firstLine="420" w:firstLineChars="200"/>
    </w:pPr>
    <w:rPr>
      <w:rFonts w:ascii="Calibri" w:hAnsi="Calibri"/>
      <w:szCs w:val="20"/>
    </w:rPr>
  </w:style>
  <w:style w:type="paragraph" w:customStyle="1" w:styleId="273">
    <w:name w:val="xl159"/>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18"/>
      <w:szCs w:val="18"/>
    </w:rPr>
  </w:style>
  <w:style w:type="paragraph" w:customStyle="1" w:styleId="274">
    <w:name w:val="xl14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275">
    <w:name w:val="xl131"/>
    <w:basedOn w:val="1"/>
    <w:qFormat/>
    <w:uiPriority w:val="0"/>
    <w:pPr>
      <w:widowControl/>
      <w:pBdr>
        <w:bottom w:val="single" w:color="auto" w:sz="12" w:space="0"/>
      </w:pBdr>
      <w:spacing w:before="100" w:beforeAutospacing="1" w:after="100" w:afterAutospacing="1"/>
      <w:jc w:val="left"/>
    </w:pPr>
    <w:rPr>
      <w:rFonts w:ascii="宋体" w:hAnsi="宋体" w:cs="宋体"/>
      <w:kern w:val="0"/>
      <w:sz w:val="24"/>
    </w:rPr>
  </w:style>
  <w:style w:type="paragraph" w:customStyle="1" w:styleId="276">
    <w:name w:val="TOC 标题2"/>
    <w:basedOn w:val="2"/>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277">
    <w:name w:val="reader-word-layer reader-word-s1-5"/>
    <w:basedOn w:val="1"/>
    <w:qFormat/>
    <w:uiPriority w:val="0"/>
    <w:pPr>
      <w:widowControl/>
      <w:spacing w:before="100" w:beforeAutospacing="1" w:after="100" w:afterAutospacing="1"/>
      <w:jc w:val="left"/>
    </w:pPr>
    <w:rPr>
      <w:rFonts w:ascii="宋体" w:hAnsi="宋体" w:cs="宋体"/>
      <w:kern w:val="0"/>
      <w:sz w:val="24"/>
    </w:rPr>
  </w:style>
  <w:style w:type="paragraph" w:customStyle="1" w:styleId="278">
    <w:name w:val="xl144"/>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0"/>
      <w:szCs w:val="20"/>
    </w:rPr>
  </w:style>
  <w:style w:type="paragraph" w:customStyle="1" w:styleId="279">
    <w:name w:val="xl1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华文中宋" w:hAnsi="华文中宋" w:eastAsia="华文中宋" w:cs="宋体"/>
      <w:kern w:val="0"/>
      <w:sz w:val="24"/>
    </w:rPr>
  </w:style>
  <w:style w:type="paragraph" w:customStyle="1" w:styleId="280">
    <w:name w:val="xl133"/>
    <w:basedOn w:val="1"/>
    <w:qFormat/>
    <w:uiPriority w:val="0"/>
    <w:pPr>
      <w:widowControl/>
      <w:shd w:val="clear" w:color="000000" w:fill="C0C0C0"/>
      <w:spacing w:before="100" w:beforeAutospacing="1" w:after="100" w:afterAutospacing="1"/>
      <w:jc w:val="left"/>
    </w:pPr>
    <w:rPr>
      <w:rFonts w:ascii="宋体" w:hAnsi="宋体" w:cs="宋体"/>
      <w:kern w:val="0"/>
      <w:sz w:val="20"/>
      <w:szCs w:val="20"/>
    </w:rPr>
  </w:style>
  <w:style w:type="paragraph" w:customStyle="1" w:styleId="281">
    <w:name w:val="xl148"/>
    <w:basedOn w:val="1"/>
    <w:qFormat/>
    <w:uiPriority w:val="0"/>
    <w:pPr>
      <w:widowControl/>
      <w:pBdr>
        <w:bottom w:val="single" w:color="auto" w:sz="4" w:space="0"/>
        <w:right w:val="single" w:color="auto" w:sz="4" w:space="0"/>
      </w:pBdr>
      <w:spacing w:before="100" w:beforeAutospacing="1" w:after="100" w:afterAutospacing="1"/>
      <w:jc w:val="left"/>
      <w:textAlignment w:val="bottom"/>
    </w:pPr>
    <w:rPr>
      <w:rFonts w:ascii="宋体" w:hAnsi="宋体" w:cs="宋体"/>
      <w:kern w:val="0"/>
      <w:sz w:val="20"/>
      <w:szCs w:val="20"/>
    </w:rPr>
  </w:style>
  <w:style w:type="paragraph" w:customStyle="1" w:styleId="282">
    <w:name w:val="xl156"/>
    <w:basedOn w:val="1"/>
    <w:qFormat/>
    <w:uiPriority w:val="0"/>
    <w:pPr>
      <w:widowControl/>
      <w:pBdr>
        <w:top w:val="single" w:color="auto" w:sz="4" w:space="0"/>
        <w:bottom w:val="single" w:color="auto" w:sz="4" w:space="0"/>
        <w:right w:val="single" w:color="auto" w:sz="4" w:space="0"/>
      </w:pBdr>
      <w:shd w:val="clear" w:color="000000" w:fill="C0C0C0"/>
      <w:spacing w:before="100" w:beforeAutospacing="1" w:after="100" w:afterAutospacing="1"/>
      <w:jc w:val="left"/>
    </w:pPr>
    <w:rPr>
      <w:rFonts w:ascii="宋体" w:hAnsi="宋体" w:cs="宋体"/>
      <w:kern w:val="0"/>
      <w:sz w:val="20"/>
      <w:szCs w:val="20"/>
    </w:rPr>
  </w:style>
  <w:style w:type="paragraph" w:customStyle="1" w:styleId="283">
    <w:name w:val="xl163"/>
    <w:basedOn w:val="1"/>
    <w:qFormat/>
    <w:uiPriority w:val="0"/>
    <w:pPr>
      <w:widowControl/>
      <w:pBdr>
        <w:bottom w:val="single" w:color="auto" w:sz="4" w:space="0"/>
        <w:right w:val="single" w:color="auto" w:sz="4" w:space="0"/>
      </w:pBdr>
      <w:spacing w:before="100" w:beforeAutospacing="1" w:after="100" w:afterAutospacing="1"/>
      <w:jc w:val="left"/>
    </w:pPr>
    <w:rPr>
      <w:rFonts w:ascii="宋体" w:hAnsi="宋体" w:cs="宋体"/>
      <w:color w:val="000000"/>
      <w:kern w:val="0"/>
      <w:sz w:val="18"/>
      <w:szCs w:val="18"/>
    </w:rPr>
  </w:style>
  <w:style w:type="paragraph" w:customStyle="1" w:styleId="284">
    <w:name w:val="reader-word-layer reader-word-s1-9"/>
    <w:basedOn w:val="1"/>
    <w:qFormat/>
    <w:uiPriority w:val="0"/>
    <w:pPr>
      <w:widowControl/>
      <w:spacing w:before="100" w:beforeAutospacing="1" w:after="100" w:afterAutospacing="1"/>
      <w:jc w:val="left"/>
    </w:pPr>
    <w:rPr>
      <w:rFonts w:ascii="宋体" w:hAnsi="宋体" w:cs="宋体"/>
      <w:kern w:val="0"/>
      <w:sz w:val="24"/>
    </w:rPr>
  </w:style>
  <w:style w:type="paragraph" w:customStyle="1" w:styleId="285">
    <w:name w:val="百姓X"/>
    <w:basedOn w:val="1"/>
    <w:qFormat/>
    <w:uiPriority w:val="0"/>
    <w:pPr>
      <w:spacing w:before="120" w:after="120" w:line="360" w:lineRule="auto"/>
      <w:ind w:firstLine="540"/>
    </w:pPr>
    <w:rPr>
      <w:rFonts w:ascii="Arial Narrow" w:hAnsi="Arial Narrow"/>
      <w:sz w:val="24"/>
    </w:rPr>
  </w:style>
  <w:style w:type="paragraph" w:customStyle="1" w:styleId="286">
    <w:name w:val="xl155"/>
    <w:basedOn w:val="1"/>
    <w:qFormat/>
    <w:uiPriority w:val="0"/>
    <w:pPr>
      <w:widowControl/>
      <w:pBdr>
        <w:top w:val="single" w:color="auto" w:sz="4" w:space="0"/>
        <w:bottom w:val="single" w:color="auto" w:sz="4" w:space="0"/>
      </w:pBdr>
      <w:shd w:val="clear" w:color="000000" w:fill="C0C0C0"/>
      <w:spacing w:before="100" w:beforeAutospacing="1" w:after="100" w:afterAutospacing="1"/>
      <w:jc w:val="left"/>
    </w:pPr>
    <w:rPr>
      <w:rFonts w:ascii="宋体" w:hAnsi="宋体" w:cs="宋体"/>
      <w:kern w:val="0"/>
      <w:sz w:val="20"/>
      <w:szCs w:val="20"/>
    </w:rPr>
  </w:style>
  <w:style w:type="paragraph" w:customStyle="1" w:styleId="287">
    <w:name w:val="xl132"/>
    <w:basedOn w:val="1"/>
    <w:qFormat/>
    <w:uiPriority w:val="0"/>
    <w:pPr>
      <w:widowControl/>
      <w:pBdr>
        <w:top w:val="single" w:color="auto" w:sz="4" w:space="0"/>
        <w:left w:val="single" w:color="auto" w:sz="4" w:space="0"/>
        <w:bottom w:val="single" w:color="auto" w:sz="4" w:space="0"/>
        <w:right w:val="single" w:color="auto" w:sz="4" w:space="0"/>
      </w:pBdr>
      <w:shd w:val="clear" w:color="000000" w:fill="0066CC"/>
      <w:spacing w:before="100" w:beforeAutospacing="1" w:after="100" w:afterAutospacing="1"/>
      <w:jc w:val="center"/>
    </w:pPr>
    <w:rPr>
      <w:rFonts w:ascii="宋体" w:hAnsi="宋体" w:cs="宋体"/>
      <w:kern w:val="0"/>
      <w:sz w:val="20"/>
      <w:szCs w:val="20"/>
    </w:rPr>
  </w:style>
  <w:style w:type="paragraph" w:customStyle="1" w:styleId="288">
    <w:name w:val="Char2"/>
    <w:basedOn w:val="1"/>
    <w:qFormat/>
    <w:uiPriority w:val="0"/>
    <w:rPr>
      <w:rFonts w:ascii="Tahoma" w:hAnsi="Tahoma"/>
      <w:sz w:val="24"/>
      <w:szCs w:val="20"/>
    </w:rPr>
  </w:style>
  <w:style w:type="paragraph" w:customStyle="1" w:styleId="289">
    <w:name w:val="Char Char2 Char Char Char Char1"/>
    <w:basedOn w:val="1"/>
    <w:qFormat/>
    <w:uiPriority w:val="0"/>
    <w:rPr>
      <w:rFonts w:ascii="Tahoma" w:hAnsi="Tahoma"/>
      <w:sz w:val="24"/>
      <w:szCs w:val="20"/>
    </w:rPr>
  </w:style>
  <w:style w:type="paragraph" w:customStyle="1" w:styleId="290">
    <w:name w:val="font11"/>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91">
    <w:name w:val="Char Char Char Char Char Char Char11"/>
    <w:basedOn w:val="1"/>
    <w:qFormat/>
    <w:uiPriority w:val="0"/>
    <w:pPr>
      <w:widowControl/>
      <w:spacing w:line="400" w:lineRule="exact"/>
      <w:jc w:val="center"/>
    </w:pPr>
    <w:rPr>
      <w:rFonts w:ascii="Verdana" w:hAnsi="Verdana"/>
      <w:kern w:val="0"/>
      <w:szCs w:val="20"/>
      <w:lang w:eastAsia="en-US"/>
    </w:rPr>
  </w:style>
  <w:style w:type="paragraph" w:customStyle="1" w:styleId="292">
    <w:name w:val="xl139"/>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293">
    <w:name w:val="Char Char Char Char Char Char Char Char Char Char Char Char Char Char Char Char Char Char Char1"/>
    <w:basedOn w:val="1"/>
    <w:qFormat/>
    <w:uiPriority w:val="0"/>
    <w:pPr>
      <w:widowControl/>
      <w:spacing w:line="400" w:lineRule="exact"/>
      <w:jc w:val="center"/>
    </w:pPr>
    <w:rPr>
      <w:rFonts w:ascii="Verdana" w:hAnsi="Verdana"/>
      <w:kern w:val="0"/>
      <w:szCs w:val="20"/>
      <w:lang w:eastAsia="en-US"/>
    </w:rPr>
  </w:style>
  <w:style w:type="paragraph" w:customStyle="1" w:styleId="294">
    <w:name w:val="xl14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kern w:val="0"/>
      <w:sz w:val="20"/>
      <w:szCs w:val="20"/>
    </w:rPr>
  </w:style>
  <w:style w:type="paragraph" w:customStyle="1" w:styleId="295">
    <w:name w:val="xl14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296">
    <w:name w:val="正文2"/>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297">
    <w:name w:val="xl1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298">
    <w:name w:val="Char Char Char1"/>
    <w:basedOn w:val="1"/>
    <w:qFormat/>
    <w:uiPriority w:val="0"/>
    <w:pPr>
      <w:tabs>
        <w:tab w:val="left" w:pos="420"/>
      </w:tabs>
      <w:ind w:left="420" w:hanging="420"/>
    </w:pPr>
    <w:rPr>
      <w:rFonts w:ascii="Tahoma" w:hAnsi="Tahoma"/>
      <w:sz w:val="24"/>
      <w:szCs w:val="20"/>
    </w:rPr>
  </w:style>
  <w:style w:type="paragraph" w:customStyle="1" w:styleId="299">
    <w:name w:val="font12"/>
    <w:basedOn w:val="1"/>
    <w:qFormat/>
    <w:uiPriority w:val="0"/>
    <w:pPr>
      <w:widowControl/>
      <w:spacing w:before="100" w:beforeAutospacing="1" w:after="100" w:afterAutospacing="1"/>
      <w:jc w:val="left"/>
    </w:pPr>
    <w:rPr>
      <w:rFonts w:ascii="宋体" w:hAnsi="宋体" w:cs="宋体"/>
      <w:color w:val="000000"/>
      <w:kern w:val="0"/>
      <w:sz w:val="18"/>
      <w:szCs w:val="18"/>
    </w:rPr>
  </w:style>
  <w:style w:type="paragraph" w:customStyle="1" w:styleId="300">
    <w:name w:val="xl14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01">
    <w:name w:val="样式 标题 2 + 黑色 行距: 1.5 倍行距"/>
    <w:basedOn w:val="3"/>
    <w:qFormat/>
    <w:uiPriority w:val="99"/>
    <w:pPr>
      <w:spacing w:line="360" w:lineRule="auto"/>
    </w:pPr>
    <w:rPr>
      <w:rFonts w:eastAsia="宋体" w:cs="宋体"/>
      <w:color w:val="000000"/>
    </w:rPr>
  </w:style>
  <w:style w:type="paragraph" w:customStyle="1" w:styleId="302">
    <w:name w:val="段"/>
    <w:next w:val="1"/>
    <w:qFormat/>
    <w:uiPriority w:val="0"/>
    <w:pPr>
      <w:ind w:firstLine="200" w:firstLineChars="200"/>
      <w:jc w:val="both"/>
    </w:pPr>
    <w:rPr>
      <w:rFonts w:ascii="宋体" w:hAnsi="Times New Roman" w:eastAsia="Times New Roman" w:cs="Times New Roman"/>
      <w:sz w:val="21"/>
      <w:szCs w:val="24"/>
      <w:lang w:val="en-US" w:eastAsia="zh-CN" w:bidi="ar-SA"/>
    </w:rPr>
  </w:style>
  <w:style w:type="table" w:customStyle="1" w:styleId="303">
    <w:name w:val="Table Normal"/>
    <w:semiHidden/>
    <w:unhideWhenUsed/>
    <w:qFormat/>
    <w:uiPriority w:val="0"/>
    <w:tblPr>
      <w:tblCellMar>
        <w:top w:w="0" w:type="dxa"/>
        <w:left w:w="0" w:type="dxa"/>
        <w:bottom w:w="0" w:type="dxa"/>
        <w:right w:w="0" w:type="dxa"/>
      </w:tblCellMar>
    </w:tblPr>
  </w:style>
  <w:style w:type="paragraph" w:customStyle="1" w:styleId="304">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60</Pages>
  <Words>31046</Words>
  <Characters>32476</Characters>
  <Lines>481</Lines>
  <Paragraphs>135</Paragraphs>
  <TotalTime>9</TotalTime>
  <ScaleCrop>false</ScaleCrop>
  <LinksUpToDate>false</LinksUpToDate>
  <CharactersWithSpaces>33404</CharactersWithSpaces>
  <Application>WPS Office_6.2.0.8299_F1E327BC-269C-435d-A152-05C5408002CA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2021-04-02T16:13:00Z</dcterms:created>
  <dc:creator>Windows 用户</dc:creator>
  <cp:lastModifiedBy>玲玲</cp:lastModifiedBy>
  <cp:lastPrinted>2022-05-28T16:50:00Z</cp:lastPrinted>
  <dcterms:modified xsi:type="dcterms:W3CDTF">2025-06-19T16:23:24Z</dcterms:modified>
  <cp:revision>169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2052-6.2.0.8299</vt:lpwstr>
  </property>
  <property fmtid="{D5CDD505-2E9C-101B-9397-08002B2CF9AE}" pid="3" name="ICV">
    <vt:lpwstr>EDDB2A21EC304E5996E5816DB1C660A0_13</vt:lpwstr>
  </property>
  <property fmtid="{D5CDD505-2E9C-101B-9397-08002B2CF9AE}" pid="4" name="KSOTemplateDocerSaveRecord">
    <vt:lpwstr>eyJoZGlkIjoiMzRmMGNiMzBlMWQyNjNkNzk0NmIzZjk2OTU1MmM2NjEiLCJ1c2VySWQiOiIxMDI3MjI1NDQ2In0=</vt:lpwstr>
  </property>
</Properties>
</file>