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C43CC">
      <w:pPr>
        <w:adjustRightInd w:val="0"/>
        <w:snapToGrid w:val="0"/>
        <w:spacing w:line="500" w:lineRule="exact"/>
        <w:jc w:val="center"/>
        <w:outlineLvl w:val="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项目需求</w:t>
      </w:r>
    </w:p>
    <w:p w14:paraId="7FDB0B75">
      <w:pPr>
        <w:adjustRightInd w:val="0"/>
        <w:snapToGrid w:val="0"/>
        <w:spacing w:line="360" w:lineRule="auto"/>
        <w:ind w:firstLine="482" w:firstLineChars="200"/>
        <w:rPr>
          <w:rFonts w:hint="eastAsia" w:ascii="宋体" w:hAnsi="宋体" w:eastAsia="宋体" w:cs="宋体"/>
          <w:b/>
          <w:sz w:val="24"/>
          <w:szCs w:val="24"/>
          <w:highlight w:val="none"/>
        </w:rPr>
      </w:pPr>
    </w:p>
    <w:p w14:paraId="1781FE20">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一、项目需求内容及要求</w:t>
      </w:r>
    </w:p>
    <w:tbl>
      <w:tblPr>
        <w:tblStyle w:val="3"/>
        <w:tblpPr w:leftFromText="180" w:rightFromText="180" w:vertAnchor="text" w:horzAnchor="page" w:tblpX="1780" w:tblpY="458"/>
        <w:tblOverlap w:val="never"/>
        <w:tblW w:w="4998" w:type="pct"/>
        <w:tblInd w:w="0" w:type="dxa"/>
        <w:tblLayout w:type="autofit"/>
        <w:tblCellMar>
          <w:top w:w="0" w:type="dxa"/>
          <w:left w:w="108" w:type="dxa"/>
          <w:bottom w:w="0" w:type="dxa"/>
          <w:right w:w="108" w:type="dxa"/>
        </w:tblCellMar>
      </w:tblPr>
      <w:tblGrid>
        <w:gridCol w:w="717"/>
        <w:gridCol w:w="1412"/>
        <w:gridCol w:w="5278"/>
        <w:gridCol w:w="562"/>
        <w:gridCol w:w="550"/>
      </w:tblGrid>
      <w:tr w14:paraId="508EE06C">
        <w:tblPrEx>
          <w:tblCellMar>
            <w:top w:w="0" w:type="dxa"/>
            <w:left w:w="108" w:type="dxa"/>
            <w:bottom w:w="0" w:type="dxa"/>
            <w:right w:w="108" w:type="dxa"/>
          </w:tblCellMar>
        </w:tblPrEx>
        <w:trPr>
          <w:trHeight w:val="288" w:hRule="atLeast"/>
        </w:trPr>
        <w:tc>
          <w:tcPr>
            <w:tcW w:w="421" w:type="pct"/>
            <w:tcBorders>
              <w:top w:val="single" w:color="000000" w:sz="4" w:space="0"/>
              <w:left w:val="single" w:color="000000" w:sz="4" w:space="0"/>
              <w:bottom w:val="single" w:color="000000" w:sz="4" w:space="0"/>
              <w:right w:val="single" w:color="000000" w:sz="4" w:space="0"/>
            </w:tcBorders>
            <w:noWrap w:val="0"/>
            <w:vAlign w:val="center"/>
          </w:tcPr>
          <w:p w14:paraId="36B16B9A">
            <w:pPr>
              <w:widowControl/>
              <w:jc w:val="center"/>
              <w:textAlignment w:val="center"/>
              <w:rPr>
                <w:rFonts w:hAnsi="宋体" w:cs="宋体"/>
                <w:b/>
                <w:bCs/>
                <w:sz w:val="21"/>
                <w:szCs w:val="21"/>
                <w:highlight w:val="none"/>
              </w:rPr>
            </w:pPr>
            <w:bookmarkStart w:id="0" w:name="OLE_LINK1"/>
            <w:r>
              <w:rPr>
                <w:rFonts w:hint="eastAsia" w:hAnsi="宋体" w:cs="宋体"/>
                <w:b/>
                <w:bCs/>
                <w:sz w:val="21"/>
                <w:szCs w:val="21"/>
                <w:highlight w:val="none"/>
                <w:lang w:bidi="ar"/>
              </w:rPr>
              <w:t>序号</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45549A02">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设备名称</w:t>
            </w:r>
          </w:p>
        </w:tc>
        <w:tc>
          <w:tcPr>
            <w:tcW w:w="3098" w:type="pct"/>
            <w:tcBorders>
              <w:top w:val="single" w:color="000000" w:sz="4" w:space="0"/>
              <w:left w:val="single" w:color="000000" w:sz="4" w:space="0"/>
              <w:bottom w:val="single" w:color="000000" w:sz="4" w:space="0"/>
              <w:right w:val="single" w:color="000000" w:sz="4" w:space="0"/>
            </w:tcBorders>
            <w:noWrap w:val="0"/>
            <w:vAlign w:val="center"/>
          </w:tcPr>
          <w:p w14:paraId="38C9CB9A">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技术参数</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CA7FFDD">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数量</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14:paraId="146257C3">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单位</w:t>
            </w:r>
          </w:p>
        </w:tc>
      </w:tr>
      <w:tr w14:paraId="3241B5EB">
        <w:tblPrEx>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748CF126">
            <w:pPr>
              <w:widowControl/>
              <w:jc w:val="center"/>
              <w:textAlignment w:val="center"/>
              <w:rPr>
                <w:rFonts w:hAnsi="宋体" w:cs="宋体"/>
                <w:sz w:val="21"/>
                <w:szCs w:val="21"/>
                <w:highlight w:val="none"/>
                <w:lang w:bidi="ar"/>
              </w:rPr>
            </w:pPr>
            <w:r>
              <w:rPr>
                <w:rFonts w:hint="eastAsia" w:hAnsi="宋体" w:cs="宋体"/>
                <w:sz w:val="21"/>
                <w:szCs w:val="21"/>
                <w:highlight w:val="none"/>
              </w:rPr>
              <w:t>小学普通音乐教室一（45+1人/间）</w:t>
            </w:r>
          </w:p>
        </w:tc>
      </w:tr>
      <w:tr w14:paraId="024566A0">
        <w:tblPrEx>
          <w:tblCellMar>
            <w:top w:w="0" w:type="dxa"/>
            <w:left w:w="108" w:type="dxa"/>
            <w:bottom w:w="0" w:type="dxa"/>
            <w:right w:w="108" w:type="dxa"/>
          </w:tblCellMar>
        </w:tblPrEx>
        <w:trPr>
          <w:trHeight w:val="288" w:hRule="atLeast"/>
        </w:trPr>
        <w:tc>
          <w:tcPr>
            <w:tcW w:w="421" w:type="pct"/>
            <w:tcBorders>
              <w:top w:val="single" w:color="000000" w:sz="4" w:space="0"/>
              <w:left w:val="single" w:color="000000" w:sz="4" w:space="0"/>
              <w:bottom w:val="single" w:color="000000" w:sz="4" w:space="0"/>
              <w:right w:val="single" w:color="000000" w:sz="4" w:space="0"/>
            </w:tcBorders>
            <w:noWrap w:val="0"/>
            <w:vAlign w:val="center"/>
          </w:tcPr>
          <w:p w14:paraId="6D97F3FE">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1</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5CDCB829">
            <w:pPr>
              <w:widowControl/>
              <w:jc w:val="center"/>
              <w:textAlignment w:val="center"/>
              <w:rPr>
                <w:rFonts w:hAnsi="宋体" w:cs="宋体"/>
                <w:sz w:val="21"/>
                <w:szCs w:val="21"/>
                <w:highlight w:val="none"/>
              </w:rPr>
            </w:pPr>
            <w:r>
              <w:rPr>
                <w:rFonts w:hint="eastAsia" w:hAnsi="宋体" w:cs="宋体"/>
                <w:sz w:val="21"/>
                <w:szCs w:val="21"/>
                <w:highlight w:val="none"/>
                <w:lang w:bidi="ar"/>
              </w:rPr>
              <w:t>简易机柜</w:t>
            </w:r>
          </w:p>
        </w:tc>
        <w:tc>
          <w:tcPr>
            <w:tcW w:w="3098" w:type="pct"/>
            <w:tcBorders>
              <w:top w:val="single" w:color="000000" w:sz="4" w:space="0"/>
              <w:left w:val="single" w:color="000000" w:sz="4" w:space="0"/>
              <w:bottom w:val="single" w:color="000000" w:sz="4" w:space="0"/>
              <w:right w:val="single" w:color="000000" w:sz="4" w:space="0"/>
            </w:tcBorders>
            <w:noWrap w:val="0"/>
            <w:vAlign w:val="center"/>
          </w:tcPr>
          <w:p w14:paraId="7E31F971">
            <w:pPr>
              <w:widowControl/>
              <w:jc w:val="left"/>
              <w:textAlignment w:val="center"/>
              <w:rPr>
                <w:rFonts w:hAnsi="宋体" w:cs="宋体"/>
                <w:sz w:val="21"/>
                <w:szCs w:val="21"/>
                <w:highlight w:val="none"/>
              </w:rPr>
            </w:pPr>
            <w:r>
              <w:rPr>
                <w:rFonts w:hint="eastAsia" w:hAnsi="宋体" w:cs="宋体"/>
                <w:sz w:val="21"/>
                <w:szCs w:val="21"/>
                <w:highlight w:val="none"/>
                <w:lang w:bidi="ar"/>
              </w:rPr>
              <w:t>存放音箱功放话筒</w:t>
            </w:r>
          </w:p>
        </w:tc>
        <w:tc>
          <w:tcPr>
            <w:tcW w:w="330" w:type="pct"/>
            <w:tcBorders>
              <w:top w:val="single" w:color="000000" w:sz="4" w:space="0"/>
              <w:left w:val="single" w:color="000000" w:sz="4" w:space="0"/>
              <w:bottom w:val="single" w:color="000000" w:sz="4" w:space="0"/>
              <w:right w:val="single" w:color="000000" w:sz="4" w:space="0"/>
            </w:tcBorders>
            <w:noWrap/>
            <w:vAlign w:val="center"/>
          </w:tcPr>
          <w:p w14:paraId="30214E3B">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000000" w:sz="4" w:space="0"/>
              <w:left w:val="single" w:color="000000" w:sz="4" w:space="0"/>
              <w:bottom w:val="single" w:color="000000" w:sz="4" w:space="0"/>
              <w:right w:val="single" w:color="000000" w:sz="4" w:space="0"/>
            </w:tcBorders>
            <w:noWrap/>
            <w:vAlign w:val="center"/>
          </w:tcPr>
          <w:p w14:paraId="00AC8DCF">
            <w:pPr>
              <w:widowControl/>
              <w:jc w:val="center"/>
              <w:textAlignment w:val="center"/>
              <w:rPr>
                <w:rFonts w:hAnsi="宋体" w:cs="宋体"/>
                <w:sz w:val="21"/>
                <w:szCs w:val="21"/>
                <w:highlight w:val="none"/>
              </w:rPr>
            </w:pPr>
            <w:r>
              <w:rPr>
                <w:rFonts w:hint="eastAsia" w:hAnsi="宋体" w:cs="宋体"/>
                <w:sz w:val="21"/>
                <w:szCs w:val="21"/>
                <w:highlight w:val="none"/>
                <w:lang w:bidi="ar"/>
              </w:rPr>
              <w:t>个</w:t>
            </w:r>
          </w:p>
        </w:tc>
      </w:tr>
      <w:tr w14:paraId="25A582E1">
        <w:tblPrEx>
          <w:tblCellMar>
            <w:top w:w="0" w:type="dxa"/>
            <w:left w:w="108" w:type="dxa"/>
            <w:bottom w:w="0" w:type="dxa"/>
            <w:right w:w="108" w:type="dxa"/>
          </w:tblCellMar>
        </w:tblPrEx>
        <w:trPr>
          <w:trHeight w:val="448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D68E1">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2</w:t>
            </w:r>
          </w:p>
        </w:tc>
        <w:tc>
          <w:tcPr>
            <w:tcW w:w="829"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C510640">
            <w:pPr>
              <w:widowControl/>
              <w:jc w:val="center"/>
              <w:textAlignment w:val="center"/>
              <w:rPr>
                <w:rFonts w:hAnsi="宋体" w:cs="宋体"/>
                <w:sz w:val="21"/>
                <w:szCs w:val="21"/>
                <w:highlight w:val="none"/>
              </w:rPr>
            </w:pPr>
            <w:r>
              <w:rPr>
                <w:rFonts w:hint="eastAsia" w:hAnsi="宋体" w:cs="宋体"/>
                <w:sz w:val="21"/>
                <w:szCs w:val="21"/>
                <w:highlight w:val="none"/>
                <w:lang w:bidi="ar"/>
              </w:rPr>
              <w:t>功率放大器</w:t>
            </w:r>
          </w:p>
        </w:tc>
        <w:tc>
          <w:tcPr>
            <w:tcW w:w="3098" w:type="pct"/>
            <w:tcBorders>
              <w:top w:val="single" w:color="000000" w:sz="4" w:space="0"/>
              <w:left w:val="single" w:color="000000" w:sz="4" w:space="0"/>
              <w:bottom w:val="single" w:color="auto" w:sz="4" w:space="0"/>
              <w:right w:val="single" w:color="000000" w:sz="4" w:space="0"/>
            </w:tcBorders>
            <w:noWrap w:val="0"/>
            <w:vAlign w:val="center"/>
          </w:tcPr>
          <w:p w14:paraId="5757D273">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1、≥3路XLR/TRS混合输入接口，每路均有独立音量调节旋钮，并具有话筒总音量控制旋钮；</w:t>
            </w:r>
          </w:p>
          <w:p w14:paraId="2A1DE211">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2、≥2组RCA立体声输入接口，每路均有独立音量调节旋钮；</w:t>
            </w:r>
          </w:p>
          <w:p w14:paraId="03F12EB4">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3、输出功率：≥2*350W@8Ω，2*700W@4Ω，每路输出具有独立音量调节旋钮；</w:t>
            </w:r>
          </w:p>
          <w:p w14:paraId="1FE38900">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4、具备至少1个USB和1个SD卡插口，支持U盘、SD卡音频播放，具备歌曲切换、播放/暂停、循环模式选择按键；MP3播放器具有独立音量调节旋钮；</w:t>
            </w:r>
          </w:p>
          <w:p w14:paraId="2350A7A7">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5、内置蓝牙模块，支持外接蓝牙音频设备播放；</w:t>
            </w:r>
          </w:p>
          <w:p w14:paraId="3C3F5F83">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6、具有闪闭旋钮，话筒与音乐独立高、中、低音调节旋钮，延时、节拍、回声调节旋钮；</w:t>
            </w:r>
          </w:p>
          <w:p w14:paraId="3BC9FDB6">
            <w:pPr>
              <w:widowControl/>
              <w:jc w:val="left"/>
              <w:textAlignment w:val="center"/>
              <w:rPr>
                <w:rFonts w:hAnsi="宋体" w:cs="宋体"/>
                <w:sz w:val="21"/>
                <w:szCs w:val="21"/>
                <w:highlight w:val="none"/>
              </w:rPr>
            </w:pPr>
            <w:r>
              <w:rPr>
                <w:rFonts w:hint="eastAsia" w:hAnsi="宋体" w:cs="宋体"/>
                <w:sz w:val="21"/>
                <w:szCs w:val="21"/>
                <w:highlight w:val="none"/>
                <w:lang w:bidi="ar"/>
              </w:rPr>
              <w:t>7、具噪声门功能，无信号时自动关闭声音输出；</w:t>
            </w:r>
          </w:p>
        </w:tc>
        <w:tc>
          <w:tcPr>
            <w:tcW w:w="330" w:type="pct"/>
            <w:tcBorders>
              <w:top w:val="single" w:color="000000" w:sz="4" w:space="0"/>
              <w:left w:val="single" w:color="000000" w:sz="4" w:space="0"/>
              <w:bottom w:val="single" w:color="auto" w:sz="4" w:space="0"/>
              <w:right w:val="single" w:color="000000" w:sz="4" w:space="0"/>
            </w:tcBorders>
            <w:noWrap w:val="0"/>
            <w:vAlign w:val="center"/>
          </w:tcPr>
          <w:p w14:paraId="569DADCC">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000000" w:sz="4" w:space="0"/>
              <w:left w:val="single" w:color="000000" w:sz="4" w:space="0"/>
              <w:bottom w:val="single" w:color="auto" w:sz="4" w:space="0"/>
              <w:right w:val="single" w:color="000000" w:sz="4" w:space="0"/>
            </w:tcBorders>
            <w:noWrap w:val="0"/>
            <w:vAlign w:val="center"/>
          </w:tcPr>
          <w:p w14:paraId="372C0BED">
            <w:pPr>
              <w:widowControl/>
              <w:jc w:val="center"/>
              <w:textAlignment w:val="center"/>
              <w:rPr>
                <w:rFonts w:hAnsi="宋体" w:cs="宋体"/>
                <w:sz w:val="21"/>
                <w:szCs w:val="21"/>
                <w:highlight w:val="none"/>
              </w:rPr>
            </w:pPr>
            <w:r>
              <w:rPr>
                <w:rFonts w:hint="eastAsia" w:hAnsi="宋体" w:cs="宋体"/>
                <w:sz w:val="21"/>
                <w:szCs w:val="21"/>
                <w:highlight w:val="none"/>
                <w:lang w:bidi="ar"/>
              </w:rPr>
              <w:t>台</w:t>
            </w:r>
          </w:p>
        </w:tc>
      </w:tr>
      <w:tr w14:paraId="4957273D">
        <w:tblPrEx>
          <w:tblCellMar>
            <w:top w:w="0" w:type="dxa"/>
            <w:left w:w="108" w:type="dxa"/>
            <w:bottom w:w="0" w:type="dxa"/>
            <w:right w:w="108" w:type="dxa"/>
          </w:tblCellMar>
        </w:tblPrEx>
        <w:trPr>
          <w:trHeight w:val="2775" w:hRule="atLeast"/>
        </w:trPr>
        <w:tc>
          <w:tcPr>
            <w:tcW w:w="421"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E983EB6">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3</w:t>
            </w:r>
          </w:p>
        </w:tc>
        <w:tc>
          <w:tcPr>
            <w:tcW w:w="8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B5F335">
            <w:pPr>
              <w:widowControl/>
              <w:jc w:val="center"/>
              <w:textAlignment w:val="center"/>
              <w:rPr>
                <w:rFonts w:hAnsi="宋体" w:cs="宋体"/>
                <w:sz w:val="21"/>
                <w:szCs w:val="21"/>
                <w:highlight w:val="none"/>
              </w:rPr>
            </w:pPr>
            <w:r>
              <w:rPr>
                <w:rFonts w:hint="eastAsia" w:hAnsi="宋体" w:cs="宋体"/>
                <w:sz w:val="21"/>
                <w:szCs w:val="21"/>
                <w:highlight w:val="none"/>
                <w:lang w:bidi="ar"/>
              </w:rPr>
              <w:t>音箱</w:t>
            </w:r>
          </w:p>
        </w:tc>
        <w:tc>
          <w:tcPr>
            <w:tcW w:w="3098" w:type="pct"/>
            <w:tcBorders>
              <w:top w:val="single" w:color="auto" w:sz="4" w:space="0"/>
              <w:left w:val="single" w:color="auto" w:sz="4" w:space="0"/>
              <w:bottom w:val="single" w:color="auto" w:sz="4" w:space="0"/>
              <w:right w:val="single" w:color="auto" w:sz="4" w:space="0"/>
            </w:tcBorders>
            <w:noWrap w:val="0"/>
            <w:vAlign w:val="center"/>
          </w:tcPr>
          <w:p w14:paraId="2C9D3AC0">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1、低音单元：≥1*6.5英寸；</w:t>
            </w:r>
          </w:p>
          <w:p w14:paraId="0EBEB977">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2、高音单元：≥1*1英寸；</w:t>
            </w:r>
          </w:p>
          <w:p w14:paraId="645CD606">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3、频率响应：80Hz-20kHz；</w:t>
            </w:r>
          </w:p>
          <w:p w14:paraId="2F15E73B">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4、灵敏度：≥96dB（@1W/1m）；</w:t>
            </w:r>
          </w:p>
          <w:p w14:paraId="42F4F699">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5、连续声压级：≥116dB；</w:t>
            </w:r>
          </w:p>
          <w:p w14:paraId="2D0D01C3">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6、功率/阻抗：≥120W持续，8Ω；</w:t>
            </w:r>
          </w:p>
          <w:p w14:paraId="466E8CE7">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7、覆盖角度：80°*50°（水平*垂直）；</w:t>
            </w:r>
          </w:p>
          <w:p w14:paraId="0EE59FC9">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8、接口：2*NL4 Speakon；</w:t>
            </w:r>
          </w:p>
          <w:p w14:paraId="2B258534">
            <w:pPr>
              <w:widowControl/>
              <w:jc w:val="left"/>
              <w:textAlignment w:val="center"/>
              <w:rPr>
                <w:rFonts w:hAnsi="宋体" w:cs="宋体"/>
                <w:sz w:val="21"/>
                <w:szCs w:val="21"/>
                <w:highlight w:val="none"/>
              </w:rPr>
            </w:pPr>
            <w:r>
              <w:rPr>
                <w:rFonts w:hint="eastAsia" w:hAnsi="宋体" w:cs="宋体"/>
                <w:sz w:val="21"/>
                <w:szCs w:val="21"/>
                <w:highlight w:val="none"/>
                <w:lang w:bidi="ar"/>
              </w:rPr>
              <w:t>9、支持壁挂安装和吊装安装；</w:t>
            </w:r>
          </w:p>
        </w:tc>
        <w:tc>
          <w:tcPr>
            <w:tcW w:w="330" w:type="pct"/>
            <w:tcBorders>
              <w:top w:val="single" w:color="auto" w:sz="4" w:space="0"/>
              <w:left w:val="single" w:color="auto" w:sz="4" w:space="0"/>
              <w:bottom w:val="single" w:color="auto" w:sz="4" w:space="0"/>
              <w:right w:val="single" w:color="auto" w:sz="4" w:space="0"/>
            </w:tcBorders>
            <w:noWrap w:val="0"/>
            <w:vAlign w:val="center"/>
          </w:tcPr>
          <w:p w14:paraId="1A2E09EC">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2F31962A">
            <w:pPr>
              <w:widowControl/>
              <w:jc w:val="center"/>
              <w:textAlignment w:val="center"/>
              <w:rPr>
                <w:rFonts w:hAnsi="宋体" w:cs="宋体"/>
                <w:sz w:val="21"/>
                <w:szCs w:val="21"/>
                <w:highlight w:val="none"/>
              </w:rPr>
            </w:pPr>
            <w:r>
              <w:rPr>
                <w:rFonts w:hint="eastAsia" w:hAnsi="宋体" w:cs="宋体"/>
                <w:sz w:val="21"/>
                <w:szCs w:val="21"/>
                <w:highlight w:val="none"/>
                <w:lang w:bidi="ar"/>
              </w:rPr>
              <w:t>对</w:t>
            </w:r>
          </w:p>
        </w:tc>
      </w:tr>
      <w:tr w14:paraId="0606EA01">
        <w:tblPrEx>
          <w:tblCellMar>
            <w:top w:w="0" w:type="dxa"/>
            <w:left w:w="108" w:type="dxa"/>
            <w:bottom w:w="0" w:type="dxa"/>
            <w:right w:w="108" w:type="dxa"/>
          </w:tblCellMar>
        </w:tblPrEx>
        <w:trPr>
          <w:trHeight w:val="31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FEE23">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4</w:t>
            </w:r>
          </w:p>
        </w:tc>
        <w:tc>
          <w:tcPr>
            <w:tcW w:w="829"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233E910">
            <w:pPr>
              <w:widowControl/>
              <w:jc w:val="center"/>
              <w:textAlignment w:val="center"/>
              <w:rPr>
                <w:rFonts w:hAnsi="宋体" w:cs="宋体"/>
                <w:sz w:val="21"/>
                <w:szCs w:val="21"/>
                <w:highlight w:val="none"/>
              </w:rPr>
            </w:pPr>
            <w:r>
              <w:rPr>
                <w:rFonts w:hint="eastAsia" w:hAnsi="宋体" w:cs="宋体"/>
                <w:sz w:val="21"/>
                <w:szCs w:val="21"/>
                <w:highlight w:val="none"/>
                <w:lang w:bidi="ar"/>
              </w:rPr>
              <w:t>无线话筒</w:t>
            </w:r>
          </w:p>
        </w:tc>
        <w:tc>
          <w:tcPr>
            <w:tcW w:w="3098" w:type="pct"/>
            <w:tcBorders>
              <w:top w:val="single" w:color="auto" w:sz="4" w:space="0"/>
              <w:left w:val="single" w:color="000000" w:sz="4" w:space="0"/>
              <w:bottom w:val="single" w:color="000000" w:sz="4" w:space="0"/>
              <w:right w:val="single" w:color="000000" w:sz="4" w:space="0"/>
            </w:tcBorders>
            <w:noWrap w:val="0"/>
            <w:vAlign w:val="center"/>
          </w:tcPr>
          <w:p w14:paraId="27FBC133">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1、传输频段：668.5MHz ~698.5MHz </w:t>
            </w:r>
          </w:p>
          <w:p w14:paraId="017D0AD5">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2、无线方式：真分集</w:t>
            </w:r>
          </w:p>
          <w:p w14:paraId="522F5F89">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3、传输距离：70~100米</w:t>
            </w:r>
          </w:p>
          <w:p w14:paraId="5E86D86F">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4、占用带宽：＜200KHz </w:t>
            </w:r>
          </w:p>
          <w:p w14:paraId="696A9B1B">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5、传输时延：＜4ms</w:t>
            </w:r>
          </w:p>
          <w:p w14:paraId="1CDAC466">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6、信噪比：≥105dB </w:t>
            </w:r>
          </w:p>
          <w:p w14:paraId="3525E288">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7、失真度：＜0.05% （@1KHz）</w:t>
            </w:r>
          </w:p>
          <w:p w14:paraId="0E6F7BFA">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8、相位表现：低频相位偏差＜+30°；高频相位偏差＜-60° </w:t>
            </w:r>
          </w:p>
          <w:p w14:paraId="692D9039">
            <w:pPr>
              <w:widowControl/>
              <w:jc w:val="left"/>
              <w:textAlignment w:val="center"/>
              <w:rPr>
                <w:rFonts w:hAnsi="宋体" w:cs="宋体"/>
                <w:sz w:val="21"/>
                <w:szCs w:val="21"/>
                <w:highlight w:val="none"/>
              </w:rPr>
            </w:pPr>
            <w:r>
              <w:rPr>
                <w:rFonts w:hint="eastAsia" w:hAnsi="宋体" w:cs="宋体"/>
                <w:sz w:val="21"/>
                <w:szCs w:val="21"/>
                <w:highlight w:val="none"/>
                <w:lang w:bidi="ar"/>
              </w:rPr>
              <w:t>9、双通道接收主机，支持搭配各类话筒</w:t>
            </w:r>
          </w:p>
        </w:tc>
        <w:tc>
          <w:tcPr>
            <w:tcW w:w="330" w:type="pct"/>
            <w:tcBorders>
              <w:top w:val="single" w:color="auto" w:sz="4" w:space="0"/>
              <w:left w:val="single" w:color="000000" w:sz="4" w:space="0"/>
              <w:bottom w:val="single" w:color="000000" w:sz="4" w:space="0"/>
              <w:right w:val="single" w:color="000000" w:sz="4" w:space="0"/>
            </w:tcBorders>
            <w:noWrap w:val="0"/>
            <w:vAlign w:val="center"/>
          </w:tcPr>
          <w:p w14:paraId="40193543">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auto" w:sz="4" w:space="0"/>
              <w:left w:val="single" w:color="000000" w:sz="4" w:space="0"/>
              <w:bottom w:val="single" w:color="000000" w:sz="4" w:space="0"/>
              <w:right w:val="single" w:color="000000" w:sz="4" w:space="0"/>
            </w:tcBorders>
            <w:noWrap w:val="0"/>
            <w:vAlign w:val="center"/>
          </w:tcPr>
          <w:p w14:paraId="0AF7837A">
            <w:pPr>
              <w:widowControl/>
              <w:jc w:val="center"/>
              <w:textAlignment w:val="center"/>
              <w:rPr>
                <w:rFonts w:hAnsi="宋体" w:cs="宋体"/>
                <w:sz w:val="21"/>
                <w:szCs w:val="21"/>
                <w:highlight w:val="none"/>
              </w:rPr>
            </w:pPr>
            <w:r>
              <w:rPr>
                <w:rFonts w:hint="eastAsia" w:hAnsi="宋体" w:cs="宋体"/>
                <w:sz w:val="21"/>
                <w:szCs w:val="21"/>
                <w:highlight w:val="none"/>
                <w:lang w:bidi="ar"/>
              </w:rPr>
              <w:t>套</w:t>
            </w:r>
          </w:p>
        </w:tc>
      </w:tr>
      <w:tr w14:paraId="5F9F89E5">
        <w:tblPrEx>
          <w:tblCellMar>
            <w:top w:w="0" w:type="dxa"/>
            <w:left w:w="108" w:type="dxa"/>
            <w:bottom w:w="0" w:type="dxa"/>
            <w:right w:w="108" w:type="dxa"/>
          </w:tblCellMar>
        </w:tblPrEx>
        <w:trPr>
          <w:trHeight w:val="116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D4302">
            <w:pPr>
              <w:widowControl/>
              <w:jc w:val="center"/>
              <w:textAlignment w:val="center"/>
              <w:rPr>
                <w:rFonts w:hAnsi="宋体" w:cs="宋体"/>
                <w:b/>
                <w:bCs/>
                <w:sz w:val="21"/>
                <w:szCs w:val="21"/>
                <w:highlight w:val="none"/>
                <w:lang w:bidi="ar"/>
              </w:rPr>
            </w:pPr>
            <w:r>
              <w:rPr>
                <w:rFonts w:hint="eastAsia" w:hAnsi="宋体" w:cs="宋体"/>
                <w:b/>
                <w:bCs/>
                <w:sz w:val="21"/>
                <w:szCs w:val="21"/>
                <w:highlight w:val="none"/>
                <w:lang w:bidi="ar"/>
              </w:rPr>
              <w:t>5</w:t>
            </w:r>
          </w:p>
        </w:tc>
        <w:tc>
          <w:tcPr>
            <w:tcW w:w="829"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DA2454B">
            <w:pPr>
              <w:widowControl/>
              <w:jc w:val="center"/>
              <w:textAlignment w:val="center"/>
              <w:rPr>
                <w:rFonts w:hAnsi="宋体" w:cs="宋体"/>
                <w:sz w:val="21"/>
                <w:szCs w:val="21"/>
                <w:highlight w:val="none"/>
                <w:lang w:bidi="ar"/>
              </w:rPr>
            </w:pPr>
            <w:r>
              <w:rPr>
                <w:rFonts w:hint="eastAsia" w:hAnsi="宋体" w:cs="宋体"/>
                <w:sz w:val="21"/>
                <w:szCs w:val="21"/>
                <w:highlight w:val="none"/>
                <w:lang w:bidi="ar"/>
              </w:rPr>
              <w:t>琴凳</w:t>
            </w:r>
          </w:p>
        </w:tc>
        <w:tc>
          <w:tcPr>
            <w:tcW w:w="3098" w:type="pct"/>
            <w:tcBorders>
              <w:top w:val="single" w:color="auto" w:sz="4" w:space="0"/>
              <w:left w:val="single" w:color="000000" w:sz="4" w:space="0"/>
              <w:bottom w:val="single" w:color="000000" w:sz="4" w:space="0"/>
              <w:right w:val="single" w:color="000000" w:sz="4" w:space="0"/>
            </w:tcBorders>
            <w:noWrap w:val="0"/>
            <w:vAlign w:val="center"/>
          </w:tcPr>
          <w:p w14:paraId="2BDD8CE8">
            <w:pPr>
              <w:widowControl/>
              <w:numPr>
                <w:ilvl w:val="0"/>
                <w:numId w:val="1"/>
              </w:numPr>
              <w:jc w:val="left"/>
              <w:textAlignment w:val="center"/>
              <w:rPr>
                <w:rFonts w:hAnsi="宋体" w:cs="宋体"/>
                <w:sz w:val="21"/>
                <w:szCs w:val="21"/>
                <w:highlight w:val="none"/>
                <w:lang w:bidi="ar"/>
              </w:rPr>
            </w:pPr>
            <w:r>
              <w:rPr>
                <w:rFonts w:hint="eastAsia" w:hAnsi="宋体" w:cs="宋体"/>
                <w:sz w:val="21"/>
                <w:szCs w:val="21"/>
                <w:highlight w:val="none"/>
                <w:lang w:bidi="ar"/>
              </w:rPr>
              <w:t>优质琴凳，铁、优质皮革、高密度海绵；</w:t>
            </w:r>
          </w:p>
          <w:p w14:paraId="242117D5">
            <w:pPr>
              <w:pStyle w:val="2"/>
              <w:numPr>
                <w:ilvl w:val="0"/>
                <w:numId w:val="1"/>
              </w:numPr>
              <w:ind w:firstLine="0" w:firstLineChars="0"/>
              <w:rPr>
                <w:rFonts w:hAnsi="宋体" w:cs="宋体"/>
                <w:sz w:val="21"/>
                <w:szCs w:val="21"/>
                <w:highlight w:val="none"/>
              </w:rPr>
            </w:pPr>
            <w:r>
              <w:rPr>
                <w:rFonts w:hint="eastAsia" w:hAnsi="宋体" w:cs="宋体"/>
                <w:sz w:val="21"/>
                <w:szCs w:val="21"/>
                <w:highlight w:val="none"/>
              </w:rPr>
              <w:t>板面：350*550*H490；</w:t>
            </w:r>
          </w:p>
          <w:p w14:paraId="4B1B8F73">
            <w:pPr>
              <w:pStyle w:val="2"/>
              <w:numPr>
                <w:ilvl w:val="0"/>
                <w:numId w:val="1"/>
              </w:numPr>
              <w:ind w:firstLine="0" w:firstLineChars="0"/>
              <w:rPr>
                <w:rFonts w:hAnsi="宋体" w:cs="宋体"/>
                <w:sz w:val="21"/>
                <w:szCs w:val="21"/>
                <w:highlight w:val="none"/>
              </w:rPr>
            </w:pPr>
            <w:r>
              <w:rPr>
                <w:rFonts w:hint="eastAsia" w:hAnsi="宋体" w:cs="宋体"/>
                <w:sz w:val="21"/>
                <w:szCs w:val="21"/>
                <w:highlight w:val="none"/>
              </w:rPr>
              <w:t>表面处理工艺：静电喷涂；</w:t>
            </w:r>
          </w:p>
        </w:tc>
        <w:tc>
          <w:tcPr>
            <w:tcW w:w="330" w:type="pct"/>
            <w:tcBorders>
              <w:top w:val="single" w:color="auto" w:sz="4" w:space="0"/>
              <w:left w:val="single" w:color="000000" w:sz="4" w:space="0"/>
              <w:bottom w:val="single" w:color="000000" w:sz="4" w:space="0"/>
              <w:right w:val="single" w:color="000000" w:sz="4" w:space="0"/>
            </w:tcBorders>
            <w:noWrap w:val="0"/>
            <w:vAlign w:val="center"/>
          </w:tcPr>
          <w:p w14:paraId="49721487">
            <w:pPr>
              <w:widowControl/>
              <w:jc w:val="center"/>
              <w:textAlignment w:val="center"/>
              <w:rPr>
                <w:rFonts w:hAnsi="宋体" w:cs="宋体"/>
                <w:sz w:val="21"/>
                <w:szCs w:val="21"/>
                <w:highlight w:val="none"/>
                <w:lang w:bidi="ar"/>
              </w:rPr>
            </w:pPr>
            <w:r>
              <w:rPr>
                <w:rFonts w:hint="eastAsia" w:hAnsi="宋体" w:cs="宋体"/>
                <w:sz w:val="21"/>
                <w:szCs w:val="21"/>
                <w:highlight w:val="none"/>
                <w:lang w:bidi="ar"/>
              </w:rPr>
              <w:t>2</w:t>
            </w:r>
          </w:p>
        </w:tc>
        <w:tc>
          <w:tcPr>
            <w:tcW w:w="322" w:type="pct"/>
            <w:tcBorders>
              <w:top w:val="single" w:color="auto" w:sz="4" w:space="0"/>
              <w:left w:val="single" w:color="000000" w:sz="4" w:space="0"/>
              <w:bottom w:val="single" w:color="000000" w:sz="4" w:space="0"/>
              <w:right w:val="single" w:color="000000" w:sz="4" w:space="0"/>
            </w:tcBorders>
            <w:noWrap w:val="0"/>
            <w:vAlign w:val="center"/>
          </w:tcPr>
          <w:p w14:paraId="4F0683B3">
            <w:pPr>
              <w:widowControl/>
              <w:jc w:val="center"/>
              <w:textAlignment w:val="center"/>
              <w:rPr>
                <w:rFonts w:hAnsi="宋体" w:cs="宋体"/>
                <w:sz w:val="21"/>
                <w:szCs w:val="21"/>
                <w:highlight w:val="none"/>
                <w:lang w:bidi="ar"/>
              </w:rPr>
            </w:pPr>
            <w:r>
              <w:rPr>
                <w:rFonts w:hint="eastAsia" w:hAnsi="宋体" w:cs="宋体"/>
                <w:sz w:val="21"/>
                <w:szCs w:val="21"/>
                <w:highlight w:val="none"/>
                <w:lang w:bidi="ar"/>
              </w:rPr>
              <w:t>张</w:t>
            </w:r>
          </w:p>
        </w:tc>
      </w:tr>
      <w:tr w14:paraId="28FF3D6D">
        <w:tblPrEx>
          <w:tblCellMar>
            <w:top w:w="0" w:type="dxa"/>
            <w:left w:w="108" w:type="dxa"/>
            <w:bottom w:w="0" w:type="dxa"/>
            <w:right w:w="108" w:type="dxa"/>
          </w:tblCellMar>
        </w:tblPrEx>
        <w:trPr>
          <w:trHeight w:val="17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65E28">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6</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62647">
            <w:pPr>
              <w:widowControl/>
              <w:jc w:val="center"/>
              <w:textAlignment w:val="center"/>
              <w:rPr>
                <w:rFonts w:hAnsi="宋体" w:cs="宋体"/>
                <w:sz w:val="21"/>
                <w:szCs w:val="21"/>
                <w:highlight w:val="none"/>
              </w:rPr>
            </w:pPr>
            <w:r>
              <w:rPr>
                <w:rFonts w:hint="eastAsia" w:hAnsi="宋体" w:cs="宋体"/>
                <w:sz w:val="21"/>
                <w:szCs w:val="21"/>
                <w:highlight w:val="none"/>
                <w:lang w:bidi="ar"/>
              </w:rPr>
              <w:t>主控桌椅</w:t>
            </w:r>
          </w:p>
        </w:tc>
        <w:tc>
          <w:tcPr>
            <w:tcW w:w="30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DD19C">
            <w:pPr>
              <w:widowControl/>
              <w:jc w:val="left"/>
              <w:textAlignment w:val="center"/>
              <w:rPr>
                <w:rStyle w:val="5"/>
                <w:rFonts w:hint="default"/>
                <w:color w:val="auto"/>
                <w:sz w:val="21"/>
                <w:szCs w:val="21"/>
                <w:highlight w:val="none"/>
                <w:lang w:bidi="ar"/>
              </w:rPr>
            </w:pPr>
            <w:r>
              <w:rPr>
                <w:rStyle w:val="5"/>
                <w:rFonts w:hint="default"/>
                <w:color w:val="auto"/>
                <w:sz w:val="21"/>
                <w:szCs w:val="21"/>
                <w:highlight w:val="none"/>
                <w:lang w:bidi="ar"/>
              </w:rPr>
              <w:t>1、2000*600*880多功能操作台，嵌入式设计理念，教师用琴、与计算机及相应主控设备可内置，整洁、美观、大气，节约空间，适用性强。</w:t>
            </w:r>
          </w:p>
          <w:p w14:paraId="6FEB64A3">
            <w:pPr>
              <w:widowControl/>
              <w:jc w:val="left"/>
              <w:textAlignment w:val="center"/>
              <w:rPr>
                <w:rStyle w:val="5"/>
                <w:rFonts w:hint="default"/>
                <w:color w:val="auto"/>
                <w:sz w:val="21"/>
                <w:szCs w:val="21"/>
                <w:highlight w:val="none"/>
                <w:lang w:bidi="ar"/>
              </w:rPr>
            </w:pPr>
            <w:r>
              <w:rPr>
                <w:rStyle w:val="5"/>
                <w:rFonts w:hint="default"/>
                <w:color w:val="auto"/>
                <w:sz w:val="21"/>
                <w:szCs w:val="21"/>
                <w:highlight w:val="none"/>
                <w:lang w:bidi="ar"/>
              </w:rPr>
              <w:t>2、甲醛含量≤1.5mg/L</w:t>
            </w:r>
          </w:p>
          <w:p w14:paraId="6611E3E4">
            <w:pPr>
              <w:widowControl/>
              <w:jc w:val="left"/>
              <w:textAlignment w:val="center"/>
              <w:rPr>
                <w:rFonts w:hAnsi="宋体" w:cs="宋体"/>
                <w:sz w:val="21"/>
                <w:szCs w:val="21"/>
                <w:highlight w:val="none"/>
              </w:rPr>
            </w:pPr>
            <w:r>
              <w:rPr>
                <w:rStyle w:val="5"/>
                <w:rFonts w:hint="default"/>
                <w:b/>
                <w:bCs/>
                <w:color w:val="auto"/>
                <w:sz w:val="21"/>
                <w:szCs w:val="21"/>
                <w:highlight w:val="none"/>
                <w:lang w:bidi="ar"/>
              </w:rPr>
              <w:t>供货验收前提供满足以上技术要求具有CMA或CNAS认证的第三方检测机构出具的检测报告复印件并加盖供应商公章。</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35B88">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676A1">
            <w:pPr>
              <w:widowControl/>
              <w:jc w:val="center"/>
              <w:textAlignment w:val="center"/>
              <w:rPr>
                <w:rFonts w:hAnsi="宋体" w:cs="宋体"/>
                <w:sz w:val="21"/>
                <w:szCs w:val="21"/>
                <w:highlight w:val="none"/>
              </w:rPr>
            </w:pPr>
            <w:r>
              <w:rPr>
                <w:rFonts w:hint="eastAsia" w:hAnsi="宋体" w:cs="宋体"/>
                <w:sz w:val="21"/>
                <w:szCs w:val="21"/>
                <w:highlight w:val="none"/>
                <w:lang w:bidi="ar"/>
              </w:rPr>
              <w:t>套</w:t>
            </w:r>
          </w:p>
        </w:tc>
      </w:tr>
      <w:tr w14:paraId="4C390098">
        <w:tblPrEx>
          <w:tblCellMar>
            <w:top w:w="0" w:type="dxa"/>
            <w:left w:w="108" w:type="dxa"/>
            <w:bottom w:w="0" w:type="dxa"/>
            <w:right w:w="108" w:type="dxa"/>
          </w:tblCellMar>
        </w:tblPrEx>
        <w:trPr>
          <w:trHeight w:val="17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D075C">
            <w:pPr>
              <w:widowControl/>
              <w:jc w:val="center"/>
              <w:textAlignment w:val="center"/>
              <w:rPr>
                <w:rFonts w:hAnsi="宋体" w:cs="宋体"/>
                <w:b/>
                <w:bCs/>
                <w:sz w:val="21"/>
                <w:szCs w:val="21"/>
                <w:highlight w:val="none"/>
                <w:lang w:bidi="ar"/>
              </w:rPr>
            </w:pPr>
            <w:r>
              <w:rPr>
                <w:rFonts w:hint="eastAsia" w:hAnsi="宋体" w:cs="宋体"/>
                <w:b/>
                <w:bCs/>
                <w:sz w:val="21"/>
                <w:szCs w:val="21"/>
                <w:highlight w:val="none"/>
                <w:lang w:bidi="ar"/>
              </w:rPr>
              <w:t>7</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66813">
            <w:pPr>
              <w:widowControl/>
              <w:jc w:val="center"/>
              <w:textAlignment w:val="center"/>
              <w:rPr>
                <w:rFonts w:hAnsi="宋体" w:cs="宋体"/>
                <w:sz w:val="21"/>
                <w:szCs w:val="21"/>
                <w:highlight w:val="none"/>
                <w:lang w:bidi="ar"/>
              </w:rPr>
            </w:pPr>
            <w:r>
              <w:rPr>
                <w:rFonts w:hint="eastAsia" w:hAnsi="宋体" w:cs="宋体"/>
                <w:sz w:val="21"/>
                <w:szCs w:val="21"/>
                <w:highlight w:val="none"/>
                <w:lang w:bidi="ar"/>
              </w:rPr>
              <w:t>智慧音乐云平台系统</w:t>
            </w:r>
          </w:p>
        </w:tc>
        <w:tc>
          <w:tcPr>
            <w:tcW w:w="30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7AE59">
            <w:pPr>
              <w:widowControl/>
              <w:jc w:val="left"/>
              <w:textAlignment w:val="center"/>
              <w:rPr>
                <w:rFonts w:hAnsi="宋体" w:cs="宋体"/>
                <w:sz w:val="21"/>
                <w:szCs w:val="21"/>
                <w:highlight w:val="none"/>
              </w:rPr>
            </w:pPr>
            <w:r>
              <w:rPr>
                <w:rFonts w:hint="eastAsia" w:hAnsi="宋体" w:cs="宋体"/>
                <w:sz w:val="21"/>
                <w:szCs w:val="21"/>
                <w:highlight w:val="none"/>
              </w:rPr>
              <w:t>智慧音乐云平台系统采用账号登录，登录时需要输入账号、密码。下述所有功能需在统一软件内实现，系统具有注册账号及密码找回功能，需要输入手机号，系统会自动发送验证码到对应手机，输入验证码，和密码进行密码修改。</w:t>
            </w:r>
          </w:p>
          <w:p w14:paraId="5ABFDED0">
            <w:pPr>
              <w:widowControl/>
              <w:jc w:val="left"/>
              <w:textAlignment w:val="center"/>
              <w:rPr>
                <w:rFonts w:hAnsi="宋体" w:cs="宋体"/>
                <w:sz w:val="21"/>
                <w:szCs w:val="21"/>
                <w:highlight w:val="none"/>
              </w:rPr>
            </w:pPr>
          </w:p>
          <w:p w14:paraId="1A0CF8D5">
            <w:pPr>
              <w:widowControl/>
              <w:jc w:val="left"/>
              <w:textAlignment w:val="center"/>
              <w:rPr>
                <w:rFonts w:hAnsi="宋体" w:cs="宋体"/>
                <w:sz w:val="21"/>
                <w:szCs w:val="21"/>
                <w:highlight w:val="none"/>
              </w:rPr>
            </w:pPr>
            <w:r>
              <w:rPr>
                <w:rFonts w:hint="eastAsia" w:hAnsi="宋体" w:cs="宋体"/>
                <w:sz w:val="21"/>
                <w:szCs w:val="21"/>
                <w:highlight w:val="none"/>
              </w:rPr>
              <w:t>系统工具：该区域内的工具，可在系统内任何功能模块内使用。</w:t>
            </w:r>
          </w:p>
          <w:p w14:paraId="1CAD8097">
            <w:pPr>
              <w:widowControl/>
              <w:jc w:val="left"/>
              <w:textAlignment w:val="center"/>
              <w:rPr>
                <w:rFonts w:hAnsi="宋体" w:cs="宋体"/>
                <w:sz w:val="21"/>
                <w:szCs w:val="21"/>
                <w:highlight w:val="none"/>
              </w:rPr>
            </w:pPr>
            <w:r>
              <w:rPr>
                <w:rFonts w:hint="eastAsia" w:hAnsi="宋体" w:cs="宋体"/>
                <w:sz w:val="21"/>
                <w:szCs w:val="21"/>
                <w:highlight w:val="none"/>
              </w:rPr>
              <w:t>1.★屏幕录制：录制时，可选择单独录制系统声音、单独录制麦克风声音或两种声音全部录制，可将录制的视频保存至所需路径下。</w:t>
            </w:r>
          </w:p>
          <w:p w14:paraId="38703F3F">
            <w:pPr>
              <w:widowControl/>
              <w:jc w:val="left"/>
              <w:textAlignment w:val="center"/>
              <w:rPr>
                <w:rFonts w:hAnsi="宋体" w:cs="宋体"/>
                <w:sz w:val="21"/>
                <w:szCs w:val="21"/>
                <w:highlight w:val="none"/>
              </w:rPr>
            </w:pPr>
            <w:r>
              <w:rPr>
                <w:rFonts w:hint="eastAsia" w:hAnsi="宋体" w:cs="宋体"/>
                <w:sz w:val="21"/>
                <w:szCs w:val="21"/>
                <w:highlight w:val="none"/>
              </w:rPr>
              <w:t>2.屏幕截图：可进行自定义框选范围截图，可对截图内容进行矩形标注、箭头标注、画笔标注、马赛克、插入文本、保存以及撤销等操作，并保存至所需路径下。</w:t>
            </w:r>
          </w:p>
          <w:p w14:paraId="17D94B2F">
            <w:pPr>
              <w:widowControl/>
              <w:jc w:val="left"/>
              <w:textAlignment w:val="center"/>
              <w:rPr>
                <w:rFonts w:hAnsi="宋体" w:cs="宋体"/>
                <w:sz w:val="21"/>
                <w:szCs w:val="21"/>
                <w:highlight w:val="none"/>
              </w:rPr>
            </w:pPr>
            <w:r>
              <w:rPr>
                <w:rFonts w:hint="eastAsia" w:hAnsi="宋体" w:cs="宋体"/>
                <w:sz w:val="21"/>
                <w:szCs w:val="21"/>
                <w:highlight w:val="none"/>
              </w:rPr>
              <w:t>3.节拍器：支持单独设置节拍分子和分母的大小，范围为1-16拍；改变分子，下方电子节拍器的拍数会跟随改变。</w:t>
            </w:r>
          </w:p>
          <w:p w14:paraId="29514B49">
            <w:pPr>
              <w:widowControl/>
              <w:jc w:val="left"/>
              <w:textAlignment w:val="center"/>
              <w:rPr>
                <w:rFonts w:hAnsi="宋体" w:cs="宋体"/>
                <w:sz w:val="21"/>
                <w:szCs w:val="21"/>
                <w:highlight w:val="none"/>
              </w:rPr>
            </w:pPr>
            <w:r>
              <w:rPr>
                <w:rFonts w:hint="eastAsia" w:hAnsi="宋体" w:cs="宋体"/>
                <w:sz w:val="21"/>
                <w:szCs w:val="21"/>
                <w:highlight w:val="none"/>
              </w:rPr>
              <w:t>4.★电子节拍器每一拍都支持修改声音强度为强、次强、弱以及无声；播放有实际效果。</w:t>
            </w:r>
          </w:p>
          <w:p w14:paraId="526CE917">
            <w:pPr>
              <w:widowControl/>
              <w:jc w:val="left"/>
              <w:textAlignment w:val="center"/>
              <w:rPr>
                <w:rFonts w:hAnsi="宋体" w:cs="宋体"/>
                <w:sz w:val="21"/>
                <w:szCs w:val="21"/>
                <w:highlight w:val="none"/>
              </w:rPr>
            </w:pPr>
            <w:r>
              <w:rPr>
                <w:rFonts w:hint="eastAsia" w:hAnsi="宋体" w:cs="宋体"/>
                <w:sz w:val="21"/>
                <w:szCs w:val="21"/>
                <w:highlight w:val="none"/>
              </w:rPr>
              <w:t>5.★支持六种细分节拍选择（单音、双音、三连音、四连音、前八后十六、前十六后八），改变分母大小，细分节拍时值会跟随改变；播放时会跟随细分进行播放。</w:t>
            </w:r>
          </w:p>
          <w:p w14:paraId="1AEFD2D3">
            <w:pPr>
              <w:widowControl/>
              <w:jc w:val="left"/>
              <w:textAlignment w:val="center"/>
              <w:rPr>
                <w:rFonts w:hAnsi="宋体" w:cs="宋体"/>
                <w:sz w:val="21"/>
                <w:szCs w:val="21"/>
                <w:highlight w:val="none"/>
              </w:rPr>
            </w:pPr>
            <w:r>
              <w:rPr>
                <w:rFonts w:hint="eastAsia" w:hAnsi="宋体" w:cs="宋体"/>
                <w:sz w:val="21"/>
                <w:szCs w:val="21"/>
                <w:highlight w:val="none"/>
              </w:rPr>
              <w:t>6.支持手动输入数字进行调节；支持通过点击加减号进行调节。</w:t>
            </w:r>
          </w:p>
          <w:p w14:paraId="5ACC3176">
            <w:pPr>
              <w:widowControl/>
              <w:jc w:val="left"/>
              <w:textAlignment w:val="center"/>
              <w:rPr>
                <w:rFonts w:hAnsi="宋体" w:cs="宋体"/>
                <w:sz w:val="21"/>
                <w:szCs w:val="21"/>
                <w:highlight w:val="none"/>
              </w:rPr>
            </w:pPr>
            <w:r>
              <w:rPr>
                <w:rFonts w:hint="eastAsia" w:hAnsi="宋体" w:cs="宋体"/>
                <w:sz w:val="21"/>
                <w:szCs w:val="21"/>
                <w:highlight w:val="none"/>
              </w:rPr>
              <w:t>7.★支持选择BPM进行速度调节（具有Grave、Lento、Adagio、Adagietto、Andante、Allegretto、Allegro、Vivace、Presto、Prestissimo等不低于十种BPM）；支持通过点击TAP来修改速度。</w:t>
            </w:r>
          </w:p>
          <w:p w14:paraId="24454A6A">
            <w:pPr>
              <w:widowControl/>
              <w:jc w:val="left"/>
              <w:textAlignment w:val="center"/>
              <w:rPr>
                <w:rFonts w:hAnsi="宋体" w:cs="宋体"/>
                <w:sz w:val="21"/>
                <w:szCs w:val="21"/>
                <w:highlight w:val="none"/>
              </w:rPr>
            </w:pPr>
            <w:r>
              <w:rPr>
                <w:rFonts w:hint="eastAsia" w:hAnsi="宋体" w:cs="宋体"/>
                <w:sz w:val="21"/>
                <w:szCs w:val="21"/>
                <w:highlight w:val="none"/>
              </w:rPr>
              <w:t>8.★支持倒计时：开启倒计时后，可选择时间，时间截止后，节拍器自动停止播放。</w:t>
            </w:r>
          </w:p>
          <w:p w14:paraId="2AF6889F">
            <w:pPr>
              <w:widowControl/>
              <w:jc w:val="left"/>
              <w:textAlignment w:val="center"/>
              <w:rPr>
                <w:rFonts w:hAnsi="宋体" w:cs="宋体"/>
                <w:sz w:val="21"/>
                <w:szCs w:val="21"/>
                <w:highlight w:val="none"/>
              </w:rPr>
            </w:pPr>
            <w:r>
              <w:rPr>
                <w:rFonts w:hint="eastAsia" w:hAnsi="宋体" w:cs="宋体"/>
                <w:sz w:val="21"/>
                <w:szCs w:val="21"/>
                <w:highlight w:val="none"/>
              </w:rPr>
              <w:t>9.具有板书功能，支持铅笔、喷雾器、直线、虚线、箭头、方块、圆形、椭圆形、三角形的书写以及文本的插入。</w:t>
            </w:r>
          </w:p>
          <w:p w14:paraId="0B41BD97">
            <w:pPr>
              <w:widowControl/>
              <w:jc w:val="left"/>
              <w:textAlignment w:val="center"/>
              <w:rPr>
                <w:rFonts w:hAnsi="宋体" w:cs="宋体"/>
                <w:sz w:val="21"/>
                <w:szCs w:val="21"/>
                <w:highlight w:val="none"/>
              </w:rPr>
            </w:pPr>
            <w:r>
              <w:rPr>
                <w:rFonts w:hint="eastAsia" w:hAnsi="宋体" w:cs="宋体"/>
                <w:sz w:val="21"/>
                <w:szCs w:val="21"/>
                <w:highlight w:val="none"/>
              </w:rPr>
              <w:t>10.支持修改书写内容的颜色；支持修改插入文本的颜色；支持1-10级的粗细调整。</w:t>
            </w:r>
          </w:p>
          <w:p w14:paraId="50C3E2A1">
            <w:pPr>
              <w:widowControl/>
              <w:jc w:val="left"/>
              <w:textAlignment w:val="center"/>
              <w:rPr>
                <w:rFonts w:hAnsi="宋体" w:cs="宋体"/>
                <w:sz w:val="21"/>
                <w:szCs w:val="21"/>
                <w:highlight w:val="none"/>
              </w:rPr>
            </w:pPr>
            <w:r>
              <w:rPr>
                <w:rFonts w:hint="eastAsia" w:hAnsi="宋体" w:cs="宋体"/>
                <w:sz w:val="21"/>
                <w:szCs w:val="21"/>
                <w:highlight w:val="none"/>
              </w:rPr>
              <w:t>11.支持对书写的内容或插入的内容进行选中并拖拽位置、旋转或放大缩小。</w:t>
            </w:r>
          </w:p>
          <w:p w14:paraId="57DBFE73">
            <w:pPr>
              <w:widowControl/>
              <w:jc w:val="left"/>
              <w:textAlignment w:val="center"/>
              <w:rPr>
                <w:rFonts w:hAnsi="宋体" w:cs="宋体"/>
                <w:sz w:val="21"/>
                <w:szCs w:val="21"/>
                <w:highlight w:val="none"/>
              </w:rPr>
            </w:pPr>
            <w:r>
              <w:rPr>
                <w:rFonts w:hint="eastAsia" w:hAnsi="宋体" w:cs="宋体"/>
                <w:sz w:val="21"/>
                <w:szCs w:val="21"/>
                <w:highlight w:val="none"/>
              </w:rPr>
              <w:t>12.支持对书写内容或插入文本进行撤销、恢复、删除等操作；支持对书写内容进行擦除、擦除全部、恢复擦除等操作。</w:t>
            </w:r>
          </w:p>
          <w:p w14:paraId="5F4B08A4">
            <w:pPr>
              <w:widowControl/>
              <w:jc w:val="left"/>
              <w:textAlignment w:val="center"/>
              <w:rPr>
                <w:rFonts w:hAnsi="宋体" w:cs="宋体"/>
                <w:sz w:val="21"/>
                <w:szCs w:val="21"/>
                <w:highlight w:val="none"/>
              </w:rPr>
            </w:pPr>
            <w:r>
              <w:rPr>
                <w:rFonts w:hint="eastAsia" w:hAnsi="宋体" w:cs="宋体"/>
                <w:sz w:val="21"/>
                <w:szCs w:val="21"/>
                <w:highlight w:val="none"/>
              </w:rPr>
              <w:t>13.可收起左侧菜单展示栏，放大教学区域。</w:t>
            </w:r>
          </w:p>
          <w:p w14:paraId="0BE9ADBF">
            <w:pPr>
              <w:widowControl/>
              <w:jc w:val="left"/>
              <w:textAlignment w:val="center"/>
              <w:rPr>
                <w:rFonts w:hAnsi="宋体" w:cs="宋体"/>
                <w:sz w:val="21"/>
                <w:szCs w:val="21"/>
                <w:highlight w:val="none"/>
              </w:rPr>
            </w:pPr>
            <w:r>
              <w:rPr>
                <w:rFonts w:hint="eastAsia" w:hAnsi="宋体" w:cs="宋体"/>
                <w:sz w:val="21"/>
                <w:szCs w:val="21"/>
                <w:highlight w:val="none"/>
              </w:rPr>
              <w:t>可在某功能模块内部，在不返回首页的情况下，直接跳转至其他功能模块。</w:t>
            </w:r>
          </w:p>
          <w:p w14:paraId="02C94F3C">
            <w:pPr>
              <w:pStyle w:val="2"/>
              <w:numPr>
                <w:ilvl w:val="0"/>
                <w:numId w:val="2"/>
              </w:numPr>
              <w:ind w:firstLine="0" w:firstLineChars="0"/>
              <w:rPr>
                <w:rFonts w:hAnsi="宋体" w:cs="宋体"/>
                <w:sz w:val="21"/>
                <w:szCs w:val="21"/>
                <w:highlight w:val="none"/>
              </w:rPr>
            </w:pPr>
            <w:r>
              <w:rPr>
                <w:rFonts w:hint="eastAsia" w:hAnsi="宋体" w:cs="宋体"/>
                <w:sz w:val="21"/>
                <w:szCs w:val="21"/>
                <w:highlight w:val="none"/>
              </w:rPr>
              <w:t>MIDI作曲系统</w:t>
            </w:r>
          </w:p>
          <w:p w14:paraId="02DCB313">
            <w:pPr>
              <w:pStyle w:val="2"/>
              <w:ind w:firstLine="0" w:firstLineChars="0"/>
              <w:rPr>
                <w:rFonts w:hAnsi="宋体" w:cs="宋体"/>
                <w:sz w:val="21"/>
                <w:szCs w:val="21"/>
                <w:highlight w:val="none"/>
              </w:rPr>
            </w:pPr>
            <w:r>
              <w:rPr>
                <w:rFonts w:hint="eastAsia" w:hAnsi="宋体" w:cs="宋体"/>
                <w:sz w:val="21"/>
                <w:szCs w:val="21"/>
                <w:highlight w:val="none"/>
              </w:rPr>
              <w:t>智慧音乐云平台系统采用账号登录，登录时需要输入账号、密码。下述所有功能需在统一软件内实现，系统具有注册账号及密码找回功能，需要输入手机号，系统会自动发送验证码到对应手机，输入验证码，和密码进行密码修改。</w:t>
            </w:r>
          </w:p>
          <w:p w14:paraId="21B609C6">
            <w:pPr>
              <w:pStyle w:val="2"/>
              <w:ind w:firstLine="0" w:firstLineChars="0"/>
              <w:rPr>
                <w:rFonts w:hAnsi="宋体" w:cs="宋体"/>
                <w:sz w:val="21"/>
                <w:szCs w:val="21"/>
                <w:highlight w:val="none"/>
              </w:rPr>
            </w:pPr>
            <w:r>
              <w:rPr>
                <w:rFonts w:hint="eastAsia" w:hAnsi="宋体" w:cs="宋体"/>
                <w:sz w:val="21"/>
                <w:szCs w:val="21"/>
                <w:highlight w:val="none"/>
              </w:rPr>
              <w:t>系统工具：该区域内的工具，可在系统内任何功能模块内使用。</w:t>
            </w:r>
          </w:p>
          <w:p w14:paraId="16968209">
            <w:pPr>
              <w:pStyle w:val="2"/>
              <w:ind w:firstLine="0" w:firstLineChars="0"/>
              <w:rPr>
                <w:rFonts w:hAnsi="宋体" w:cs="宋体"/>
                <w:sz w:val="21"/>
                <w:szCs w:val="21"/>
                <w:highlight w:val="none"/>
              </w:rPr>
            </w:pPr>
            <w:r>
              <w:rPr>
                <w:rFonts w:hint="eastAsia" w:hAnsi="宋体" w:cs="宋体"/>
                <w:sz w:val="21"/>
                <w:szCs w:val="21"/>
                <w:highlight w:val="none"/>
              </w:rPr>
              <w:t>1.★屏幕录制：录制时，可选择单独录制系统声音、单独录制麦克风声音或两种声音全部录制，可将录制的视频保存至所需路径下。</w:t>
            </w:r>
          </w:p>
          <w:p w14:paraId="2565FEA1">
            <w:pPr>
              <w:pStyle w:val="2"/>
              <w:ind w:firstLine="0" w:firstLineChars="0"/>
              <w:rPr>
                <w:rFonts w:hAnsi="宋体" w:cs="宋体"/>
                <w:sz w:val="21"/>
                <w:szCs w:val="21"/>
                <w:highlight w:val="none"/>
              </w:rPr>
            </w:pPr>
            <w:r>
              <w:rPr>
                <w:rFonts w:hint="eastAsia" w:hAnsi="宋体" w:cs="宋体"/>
                <w:sz w:val="21"/>
                <w:szCs w:val="21"/>
                <w:highlight w:val="none"/>
              </w:rPr>
              <w:t>2.屏幕截图：可进行自定义框选范围截图，可对截图内容进行矩形标注、箭头标注、画笔标注、马赛克、插入文本、保存以及撤销等操作，并保存至所需路径下。</w:t>
            </w:r>
          </w:p>
          <w:p w14:paraId="63B2EB24">
            <w:pPr>
              <w:pStyle w:val="2"/>
              <w:ind w:firstLine="0" w:firstLineChars="0"/>
              <w:rPr>
                <w:rFonts w:hAnsi="宋体" w:cs="宋体"/>
                <w:sz w:val="21"/>
                <w:szCs w:val="21"/>
                <w:highlight w:val="none"/>
              </w:rPr>
            </w:pPr>
            <w:r>
              <w:rPr>
                <w:rFonts w:hint="eastAsia" w:hAnsi="宋体" w:cs="宋体"/>
                <w:sz w:val="21"/>
                <w:szCs w:val="21"/>
                <w:highlight w:val="none"/>
              </w:rPr>
              <w:t>3.节拍器：支持单独设置节拍分子和分母的大小，范围为1-16拍；改变分子，下方电子节拍器的拍数会跟随改变。</w:t>
            </w:r>
          </w:p>
          <w:p w14:paraId="23FA5895">
            <w:pPr>
              <w:pStyle w:val="2"/>
              <w:ind w:firstLine="0" w:firstLineChars="0"/>
              <w:rPr>
                <w:rFonts w:hAnsi="宋体" w:cs="宋体"/>
                <w:sz w:val="21"/>
                <w:szCs w:val="21"/>
                <w:highlight w:val="none"/>
              </w:rPr>
            </w:pPr>
            <w:r>
              <w:rPr>
                <w:rFonts w:hint="eastAsia" w:hAnsi="宋体" w:cs="宋体"/>
                <w:sz w:val="21"/>
                <w:szCs w:val="21"/>
                <w:highlight w:val="none"/>
              </w:rPr>
              <w:t>4.★电子节拍器每一拍都支持修改声音强度为强、次强、弱以及无声；播放有实际效果。</w:t>
            </w:r>
          </w:p>
          <w:p w14:paraId="06BF4234">
            <w:pPr>
              <w:pStyle w:val="2"/>
              <w:ind w:firstLine="0" w:firstLineChars="0"/>
              <w:rPr>
                <w:rFonts w:hAnsi="宋体" w:cs="宋体"/>
                <w:sz w:val="21"/>
                <w:szCs w:val="21"/>
                <w:highlight w:val="none"/>
              </w:rPr>
            </w:pPr>
            <w:r>
              <w:rPr>
                <w:rFonts w:hint="eastAsia" w:hAnsi="宋体" w:cs="宋体"/>
                <w:sz w:val="21"/>
                <w:szCs w:val="21"/>
                <w:highlight w:val="none"/>
              </w:rPr>
              <w:t>5.★支持六种细分节拍选择（单音、双音、三连音、四连音、前八后十六、前十六后八），改变分母大小，细分节拍时值会跟随改变；播放时会跟随细分进行播放。</w:t>
            </w:r>
          </w:p>
          <w:p w14:paraId="73A25D2F">
            <w:pPr>
              <w:pStyle w:val="2"/>
              <w:ind w:firstLine="0" w:firstLineChars="0"/>
              <w:rPr>
                <w:rFonts w:hAnsi="宋体" w:cs="宋体"/>
                <w:sz w:val="21"/>
                <w:szCs w:val="21"/>
                <w:highlight w:val="none"/>
              </w:rPr>
            </w:pPr>
            <w:r>
              <w:rPr>
                <w:rFonts w:hint="eastAsia" w:hAnsi="宋体" w:cs="宋体"/>
                <w:sz w:val="21"/>
                <w:szCs w:val="21"/>
                <w:highlight w:val="none"/>
              </w:rPr>
              <w:t>6.支持手动输入数字进行调节；支持通过点击加减号进行调节。</w:t>
            </w:r>
          </w:p>
          <w:p w14:paraId="28FFCEBC">
            <w:pPr>
              <w:pStyle w:val="2"/>
              <w:ind w:firstLine="0" w:firstLineChars="0"/>
              <w:rPr>
                <w:rFonts w:hAnsi="宋体" w:cs="宋体"/>
                <w:sz w:val="21"/>
                <w:szCs w:val="21"/>
                <w:highlight w:val="none"/>
              </w:rPr>
            </w:pPr>
            <w:r>
              <w:rPr>
                <w:rFonts w:hint="eastAsia" w:hAnsi="宋体" w:cs="宋体"/>
                <w:sz w:val="21"/>
                <w:szCs w:val="21"/>
                <w:highlight w:val="none"/>
              </w:rPr>
              <w:t>7.★支持选择BPM进行速度调节（具有Grave、Lento、Adagio、Adagietto、Andante、Allegretto、Allegro、Vivace、Presto、Prestissimo等不低于十种BPM）；支持通过点击TAP来修改速度。</w:t>
            </w:r>
          </w:p>
          <w:p w14:paraId="3710E504">
            <w:pPr>
              <w:pStyle w:val="2"/>
              <w:ind w:firstLine="0" w:firstLineChars="0"/>
              <w:rPr>
                <w:rFonts w:hAnsi="宋体" w:cs="宋体"/>
                <w:sz w:val="21"/>
                <w:szCs w:val="21"/>
                <w:highlight w:val="none"/>
              </w:rPr>
            </w:pPr>
            <w:r>
              <w:rPr>
                <w:rFonts w:hint="eastAsia" w:hAnsi="宋体" w:cs="宋体"/>
                <w:sz w:val="21"/>
                <w:szCs w:val="21"/>
                <w:highlight w:val="none"/>
              </w:rPr>
              <w:t>8.★支持倒计时：开启倒计时后，可选择时间，时间截止后，节拍器自动停止播放。</w:t>
            </w:r>
          </w:p>
          <w:p w14:paraId="5A3D9BCF">
            <w:pPr>
              <w:pStyle w:val="2"/>
              <w:ind w:firstLine="0" w:firstLineChars="0"/>
              <w:rPr>
                <w:rFonts w:hAnsi="宋体" w:cs="宋体"/>
                <w:sz w:val="21"/>
                <w:szCs w:val="21"/>
                <w:highlight w:val="none"/>
              </w:rPr>
            </w:pPr>
            <w:r>
              <w:rPr>
                <w:rFonts w:hint="eastAsia" w:hAnsi="宋体" w:cs="宋体"/>
                <w:sz w:val="21"/>
                <w:szCs w:val="21"/>
                <w:highlight w:val="none"/>
              </w:rPr>
              <w:t>9.具有板书功能，支持铅笔、喷雾器、直线、虚线、箭头、方块、圆形、椭圆形、三角形的书写以及文本的插入。</w:t>
            </w:r>
          </w:p>
          <w:p w14:paraId="2C469F49">
            <w:pPr>
              <w:pStyle w:val="2"/>
              <w:ind w:firstLine="0" w:firstLineChars="0"/>
              <w:rPr>
                <w:rFonts w:hAnsi="宋体" w:cs="宋体"/>
                <w:sz w:val="21"/>
                <w:szCs w:val="21"/>
                <w:highlight w:val="none"/>
              </w:rPr>
            </w:pPr>
            <w:r>
              <w:rPr>
                <w:rFonts w:hint="eastAsia" w:hAnsi="宋体" w:cs="宋体"/>
                <w:sz w:val="21"/>
                <w:szCs w:val="21"/>
                <w:highlight w:val="none"/>
              </w:rPr>
              <w:t>10.支持修改书写内容的颜色；支持修改插入文本的颜色；支持1-10级的粗细调整。</w:t>
            </w:r>
          </w:p>
          <w:p w14:paraId="575BA1DC">
            <w:pPr>
              <w:pStyle w:val="2"/>
              <w:ind w:firstLine="0" w:firstLineChars="0"/>
              <w:rPr>
                <w:rFonts w:hAnsi="宋体" w:cs="宋体"/>
                <w:sz w:val="21"/>
                <w:szCs w:val="21"/>
                <w:highlight w:val="none"/>
              </w:rPr>
            </w:pPr>
            <w:r>
              <w:rPr>
                <w:rFonts w:hint="eastAsia" w:hAnsi="宋体" w:cs="宋体"/>
                <w:sz w:val="21"/>
                <w:szCs w:val="21"/>
                <w:highlight w:val="none"/>
              </w:rPr>
              <w:t>11.支持对书写的内容或插入的内容进行选中并拖拽位置、旋转或放大缩小。</w:t>
            </w:r>
          </w:p>
          <w:p w14:paraId="6E5EF45B">
            <w:pPr>
              <w:pStyle w:val="2"/>
              <w:ind w:firstLine="0" w:firstLineChars="0"/>
              <w:rPr>
                <w:rFonts w:hAnsi="宋体" w:cs="宋体"/>
                <w:sz w:val="21"/>
                <w:szCs w:val="21"/>
                <w:highlight w:val="none"/>
              </w:rPr>
            </w:pPr>
            <w:r>
              <w:rPr>
                <w:rFonts w:hint="eastAsia" w:hAnsi="宋体" w:cs="宋体"/>
                <w:sz w:val="21"/>
                <w:szCs w:val="21"/>
                <w:highlight w:val="none"/>
              </w:rPr>
              <w:t>12.支持对书写内容或插入文本进行撤销、恢复、删除等操作；支持对书写内容进行擦除、擦除全部、恢复擦除等操作。</w:t>
            </w:r>
          </w:p>
          <w:p w14:paraId="063800F2">
            <w:pPr>
              <w:pStyle w:val="2"/>
              <w:ind w:firstLine="0" w:firstLineChars="0"/>
              <w:rPr>
                <w:rFonts w:hAnsi="宋体" w:cs="宋体"/>
                <w:sz w:val="21"/>
                <w:szCs w:val="21"/>
                <w:highlight w:val="none"/>
              </w:rPr>
            </w:pPr>
            <w:r>
              <w:rPr>
                <w:rFonts w:hint="eastAsia" w:hAnsi="宋体" w:cs="宋体"/>
                <w:sz w:val="21"/>
                <w:szCs w:val="21"/>
                <w:highlight w:val="none"/>
              </w:rPr>
              <w:t>13.可收起左侧菜单展示栏，放大教学区域。</w:t>
            </w:r>
          </w:p>
          <w:p w14:paraId="61B4E546">
            <w:pPr>
              <w:pStyle w:val="2"/>
              <w:ind w:firstLine="0" w:firstLineChars="0"/>
              <w:rPr>
                <w:rFonts w:hAnsi="宋体" w:cs="宋体"/>
                <w:sz w:val="21"/>
                <w:szCs w:val="21"/>
                <w:highlight w:val="none"/>
              </w:rPr>
            </w:pPr>
            <w:r>
              <w:rPr>
                <w:rFonts w:hint="eastAsia" w:hAnsi="宋体" w:cs="宋体"/>
                <w:sz w:val="21"/>
                <w:szCs w:val="21"/>
                <w:highlight w:val="none"/>
              </w:rPr>
              <w:t>可在某功能模块内部，在不返回首页的情况下，直接跳转至其他功能模块。</w:t>
            </w:r>
          </w:p>
          <w:p w14:paraId="42291357">
            <w:pPr>
              <w:pStyle w:val="2"/>
              <w:numPr>
                <w:ilvl w:val="0"/>
                <w:numId w:val="2"/>
              </w:numPr>
              <w:ind w:firstLine="0" w:firstLineChars="0"/>
              <w:rPr>
                <w:rFonts w:hAnsi="宋体" w:cs="宋体"/>
                <w:sz w:val="21"/>
                <w:szCs w:val="21"/>
                <w:highlight w:val="none"/>
              </w:rPr>
            </w:pPr>
            <w:r>
              <w:rPr>
                <w:rFonts w:hint="eastAsia" w:hAnsi="宋体" w:cs="宋体"/>
                <w:sz w:val="21"/>
                <w:szCs w:val="21"/>
                <w:highlight w:val="none"/>
              </w:rPr>
              <w:t>电子课本系统</w:t>
            </w:r>
          </w:p>
          <w:p w14:paraId="5E9AD61D">
            <w:pPr>
              <w:pStyle w:val="2"/>
              <w:ind w:firstLine="0" w:firstLineChars="0"/>
              <w:rPr>
                <w:rFonts w:hAnsi="宋体" w:cs="宋体"/>
                <w:sz w:val="21"/>
                <w:szCs w:val="21"/>
                <w:highlight w:val="none"/>
              </w:rPr>
            </w:pPr>
            <w:r>
              <w:rPr>
                <w:rFonts w:hint="eastAsia" w:hAnsi="宋体" w:cs="宋体"/>
                <w:sz w:val="21"/>
                <w:szCs w:val="21"/>
                <w:highlight w:val="none"/>
              </w:rPr>
              <w:t>1．支持通过选择相应版本、课件单元，来查看课件内容；课件内容可进行播放以及二次编辑后再次播放。</w:t>
            </w:r>
          </w:p>
          <w:p w14:paraId="2937496A">
            <w:pPr>
              <w:pStyle w:val="2"/>
              <w:ind w:firstLine="0" w:firstLineChars="0"/>
              <w:rPr>
                <w:rFonts w:hAnsi="宋体" w:cs="宋体"/>
                <w:sz w:val="21"/>
                <w:szCs w:val="21"/>
                <w:highlight w:val="none"/>
              </w:rPr>
            </w:pPr>
            <w:r>
              <w:rPr>
                <w:rFonts w:hint="eastAsia" w:hAnsi="宋体" w:cs="宋体"/>
                <w:sz w:val="21"/>
                <w:szCs w:val="21"/>
                <w:highlight w:val="none"/>
              </w:rPr>
              <w:t>2．具有视唱练耳曲目不低于200首，可播放聆听模唱。</w:t>
            </w:r>
          </w:p>
          <w:p w14:paraId="3218B6B7">
            <w:pPr>
              <w:pStyle w:val="2"/>
              <w:ind w:firstLine="0" w:firstLineChars="0"/>
              <w:rPr>
                <w:rFonts w:hAnsi="宋体" w:cs="宋体"/>
                <w:sz w:val="21"/>
                <w:szCs w:val="21"/>
                <w:highlight w:val="none"/>
              </w:rPr>
            </w:pPr>
            <w:r>
              <w:rPr>
                <w:rFonts w:hint="eastAsia" w:hAnsi="宋体" w:cs="宋体"/>
                <w:sz w:val="21"/>
                <w:szCs w:val="21"/>
                <w:highlight w:val="none"/>
              </w:rPr>
              <w:t>3．具有钢琴视频教学：提供关于识谱、手型、演奏技法、曲目讲解等不低于200个教学视频。</w:t>
            </w:r>
          </w:p>
          <w:p w14:paraId="2D90128E">
            <w:pPr>
              <w:pStyle w:val="2"/>
              <w:ind w:firstLine="0" w:firstLineChars="0"/>
              <w:rPr>
                <w:rFonts w:hAnsi="宋体" w:cs="宋体"/>
                <w:sz w:val="21"/>
                <w:szCs w:val="21"/>
                <w:highlight w:val="none"/>
              </w:rPr>
            </w:pPr>
            <w:r>
              <w:rPr>
                <w:rFonts w:hint="eastAsia" w:hAnsi="宋体" w:cs="宋体"/>
                <w:sz w:val="21"/>
                <w:szCs w:val="21"/>
                <w:highlight w:val="none"/>
              </w:rPr>
              <w:t>4．具有乐理教学视频，包含音、半音、调号、谱号等教学视频不低于150集。</w:t>
            </w:r>
          </w:p>
          <w:p w14:paraId="3353C20F">
            <w:pPr>
              <w:pStyle w:val="2"/>
              <w:ind w:firstLine="0" w:firstLineChars="0"/>
              <w:rPr>
                <w:rFonts w:hAnsi="宋体" w:cs="宋体"/>
                <w:sz w:val="21"/>
                <w:szCs w:val="21"/>
                <w:highlight w:val="none"/>
              </w:rPr>
            </w:pPr>
            <w:r>
              <w:rPr>
                <w:rStyle w:val="5"/>
                <w:rFonts w:hint="eastAsia" w:eastAsia="宋体"/>
                <w:color w:val="auto"/>
                <w:sz w:val="21"/>
                <w:szCs w:val="21"/>
                <w:highlight w:val="none"/>
                <w:lang w:eastAsia="zh-CN" w:bidi="ar"/>
              </w:rPr>
              <w:t>供货验收前提供软件著作权证书或软件授权书或其他正规途径购买证明材料复印件并加盖供应商公章</w:t>
            </w:r>
            <w:r>
              <w:rPr>
                <w:rStyle w:val="5"/>
                <w:rFonts w:hint="default"/>
                <w:color w:val="auto"/>
                <w:sz w:val="21"/>
                <w:szCs w:val="21"/>
                <w:highlight w:val="none"/>
                <w:lang w:bidi="ar"/>
              </w:rPr>
              <w:t>。</w:t>
            </w:r>
          </w:p>
          <w:p w14:paraId="7BCFBD48">
            <w:pPr>
              <w:pStyle w:val="2"/>
              <w:numPr>
                <w:ilvl w:val="0"/>
                <w:numId w:val="2"/>
              </w:numPr>
              <w:ind w:firstLine="0" w:firstLineChars="0"/>
              <w:rPr>
                <w:rFonts w:hAnsi="宋体" w:cs="宋体"/>
                <w:sz w:val="21"/>
                <w:szCs w:val="21"/>
                <w:highlight w:val="none"/>
              </w:rPr>
            </w:pPr>
            <w:r>
              <w:rPr>
                <w:rFonts w:hint="eastAsia" w:hAnsi="宋体" w:cs="宋体"/>
                <w:sz w:val="21"/>
                <w:szCs w:val="21"/>
                <w:highlight w:val="none"/>
              </w:rPr>
              <w:t>乐理课堂系统</w:t>
            </w:r>
          </w:p>
          <w:p w14:paraId="45E0AAAB">
            <w:pPr>
              <w:pStyle w:val="2"/>
              <w:ind w:firstLine="0" w:firstLineChars="0"/>
              <w:rPr>
                <w:rFonts w:hAnsi="宋体" w:cs="宋体"/>
                <w:sz w:val="21"/>
                <w:szCs w:val="21"/>
                <w:highlight w:val="none"/>
              </w:rPr>
            </w:pPr>
            <w:r>
              <w:rPr>
                <w:rFonts w:hint="eastAsia" w:hAnsi="宋体" w:cs="宋体"/>
                <w:sz w:val="21"/>
                <w:szCs w:val="21"/>
                <w:highlight w:val="none"/>
              </w:rPr>
              <w:t>1．具有一组大谱表，同时搭配乐理知识、虚拟琴键和曲谱展示的综合教学白板。</w:t>
            </w:r>
          </w:p>
          <w:p w14:paraId="2A93A58C">
            <w:pPr>
              <w:pStyle w:val="2"/>
              <w:ind w:firstLine="0" w:firstLineChars="0"/>
              <w:rPr>
                <w:rFonts w:hAnsi="宋体" w:cs="宋体"/>
                <w:sz w:val="21"/>
                <w:szCs w:val="21"/>
                <w:highlight w:val="none"/>
              </w:rPr>
            </w:pPr>
            <w:r>
              <w:rPr>
                <w:rFonts w:hint="eastAsia" w:hAnsi="宋体" w:cs="宋体"/>
                <w:sz w:val="21"/>
                <w:szCs w:val="21"/>
                <w:highlight w:val="none"/>
              </w:rPr>
              <w:t>2．★五线谱表、虚拟音乐键盘与MIDI键盘相互映射；教师进行MIDI键盘演奏过程中，虚拟音乐键盘同时显示乐符在键盘上的弹奏位置；可显示弹奏力度，弹奏力度由强到弱7种不同颜色展示。</w:t>
            </w:r>
          </w:p>
          <w:p w14:paraId="1B9DFA30">
            <w:pPr>
              <w:pStyle w:val="2"/>
              <w:ind w:firstLine="0" w:firstLineChars="0"/>
              <w:rPr>
                <w:rFonts w:hAnsi="宋体" w:cs="宋体"/>
                <w:sz w:val="21"/>
                <w:szCs w:val="21"/>
                <w:highlight w:val="none"/>
              </w:rPr>
            </w:pPr>
            <w:r>
              <w:rPr>
                <w:rFonts w:hint="eastAsia" w:hAnsi="宋体" w:cs="宋体"/>
                <w:sz w:val="21"/>
                <w:szCs w:val="21"/>
                <w:highlight w:val="none"/>
              </w:rPr>
              <w:t>3．支持修改键位为49键、61键、88键；一键显隐音名、唱名、音组，虚拟琴键会根据音组不同由组名和9种颜色进行区分。</w:t>
            </w:r>
          </w:p>
          <w:p w14:paraId="70F12CEB">
            <w:pPr>
              <w:pStyle w:val="2"/>
              <w:ind w:firstLine="0" w:firstLineChars="0"/>
              <w:rPr>
                <w:rStyle w:val="5"/>
                <w:rFonts w:hint="default"/>
                <w:color w:val="auto"/>
                <w:sz w:val="21"/>
                <w:szCs w:val="21"/>
                <w:highlight w:val="none"/>
                <w:lang w:bidi="ar"/>
              </w:rPr>
            </w:pPr>
            <w:r>
              <w:rPr>
                <w:rFonts w:hint="eastAsia" w:hAnsi="宋体" w:cs="宋体"/>
                <w:sz w:val="21"/>
                <w:szCs w:val="21"/>
                <w:highlight w:val="none"/>
              </w:rPr>
              <w:t>4．★支持修改调号；支持修改唱名类型为首调或固定调（首调即唱名跟随调号变化，固定调即唱名不会跟随调号变化）；支持修改128种高保真音色。</w:t>
            </w:r>
          </w:p>
          <w:p w14:paraId="4A4BF72E">
            <w:pPr>
              <w:pStyle w:val="2"/>
              <w:ind w:firstLine="0" w:firstLineChars="0"/>
              <w:rPr>
                <w:rFonts w:hAnsi="宋体" w:cs="宋体"/>
                <w:sz w:val="21"/>
                <w:szCs w:val="21"/>
                <w:highlight w:val="none"/>
              </w:rPr>
            </w:pPr>
            <w:r>
              <w:rPr>
                <w:rFonts w:hint="eastAsia" w:hAnsi="宋体" w:cs="宋体"/>
                <w:sz w:val="21"/>
                <w:szCs w:val="21"/>
                <w:highlight w:val="none"/>
              </w:rPr>
              <w:t>5．支持一键显隐键盘、间线、节奏图、五度圈，直接点击五度圈的外圈大调，可直接修改谱表调号。</w:t>
            </w:r>
          </w:p>
          <w:p w14:paraId="20655FA1">
            <w:pPr>
              <w:pStyle w:val="2"/>
              <w:ind w:firstLine="0" w:firstLineChars="0"/>
              <w:rPr>
                <w:rFonts w:hAnsi="宋体" w:cs="宋体"/>
                <w:sz w:val="21"/>
                <w:szCs w:val="21"/>
                <w:highlight w:val="none"/>
              </w:rPr>
            </w:pPr>
            <w:r>
              <w:rPr>
                <w:rFonts w:hint="eastAsia" w:hAnsi="宋体" w:cs="宋体"/>
                <w:sz w:val="21"/>
                <w:szCs w:val="21"/>
                <w:highlight w:val="none"/>
              </w:rPr>
              <w:t>6．支持和弦与音程教学，具有32种和弦以及25种音程，以箭头对应琴键为根音，可准确展示和弦与音程的键位，白健和黑键以不同颜色进行高亮展示，对比明显。</w:t>
            </w:r>
          </w:p>
          <w:p w14:paraId="79739CD5">
            <w:pPr>
              <w:pStyle w:val="2"/>
              <w:ind w:firstLine="0" w:firstLineChars="0"/>
              <w:rPr>
                <w:rFonts w:hAnsi="宋体" w:cs="宋体"/>
                <w:sz w:val="21"/>
                <w:szCs w:val="21"/>
                <w:highlight w:val="none"/>
              </w:rPr>
            </w:pPr>
            <w:r>
              <w:rPr>
                <w:rFonts w:hint="eastAsia" w:hAnsi="宋体" w:cs="宋体"/>
                <w:sz w:val="21"/>
                <w:szCs w:val="21"/>
                <w:highlight w:val="none"/>
              </w:rPr>
              <w:t>7．★开启键位保留后，插入的音符、音程以及和弦的键位都会保持高亮不消失，直到插入下一个音符、音程以及和弦或关闭该模式后高亮消失。</w:t>
            </w:r>
          </w:p>
          <w:p w14:paraId="6E845B67">
            <w:pPr>
              <w:pStyle w:val="2"/>
              <w:ind w:firstLine="0" w:firstLineChars="0"/>
              <w:rPr>
                <w:rFonts w:hAnsi="宋体" w:cs="宋体"/>
                <w:sz w:val="21"/>
                <w:szCs w:val="21"/>
                <w:highlight w:val="none"/>
              </w:rPr>
            </w:pPr>
            <w:r>
              <w:rPr>
                <w:rFonts w:hint="eastAsia" w:hAnsi="宋体" w:cs="宋体"/>
                <w:sz w:val="21"/>
                <w:szCs w:val="21"/>
                <w:highlight w:val="none"/>
              </w:rPr>
              <w:t>8．开启页面漫游后，通过实体琴键或虚拟琴键弹奏的音符会保留在大谱表上不消失，页面可无限延伸，可进行左右滑动。</w:t>
            </w:r>
          </w:p>
          <w:p w14:paraId="2D6445AF">
            <w:pPr>
              <w:pStyle w:val="2"/>
              <w:ind w:firstLine="0" w:firstLineChars="0"/>
              <w:rPr>
                <w:rFonts w:hAnsi="宋体" w:cs="宋体"/>
                <w:sz w:val="21"/>
                <w:szCs w:val="21"/>
                <w:highlight w:val="none"/>
              </w:rPr>
            </w:pPr>
            <w:r>
              <w:rPr>
                <w:rFonts w:hint="eastAsia" w:hAnsi="宋体" w:cs="宋体"/>
                <w:sz w:val="21"/>
                <w:szCs w:val="21"/>
                <w:highlight w:val="none"/>
              </w:rPr>
              <w:t>9．★支持乐理知识课件讲解，包括：音、音符与音乐记号、音程、和弦、节拍、中国民族调式、自然大小调式、自然大小调的变体等，可对乐理知识课件进行模糊搜索。</w:t>
            </w:r>
          </w:p>
          <w:p w14:paraId="5B49CE16">
            <w:pPr>
              <w:pStyle w:val="2"/>
              <w:ind w:firstLine="0" w:firstLineChars="0"/>
              <w:rPr>
                <w:rFonts w:hAnsi="宋体" w:cs="宋体"/>
                <w:sz w:val="21"/>
                <w:szCs w:val="21"/>
                <w:highlight w:val="none"/>
              </w:rPr>
            </w:pPr>
            <w:r>
              <w:rPr>
                <w:rFonts w:hint="eastAsia" w:hAnsi="宋体" w:cs="宋体"/>
                <w:sz w:val="21"/>
                <w:szCs w:val="21"/>
                <w:highlight w:val="none"/>
              </w:rPr>
              <w:t>10．支持直接在五线谱表上弹奏发声，并在五线谱表的相应位置展示音符。</w:t>
            </w:r>
          </w:p>
          <w:p w14:paraId="6B6C873A">
            <w:pPr>
              <w:pStyle w:val="2"/>
              <w:ind w:firstLine="0" w:firstLineChars="0"/>
              <w:rPr>
                <w:rFonts w:hAnsi="宋体" w:cs="宋体"/>
                <w:sz w:val="21"/>
                <w:szCs w:val="21"/>
                <w:highlight w:val="none"/>
              </w:rPr>
            </w:pPr>
            <w:r>
              <w:rPr>
                <w:rStyle w:val="5"/>
                <w:rFonts w:hint="eastAsia" w:eastAsia="宋体"/>
                <w:color w:val="auto"/>
                <w:sz w:val="21"/>
                <w:szCs w:val="21"/>
                <w:highlight w:val="none"/>
                <w:lang w:eastAsia="zh-CN" w:bidi="ar"/>
              </w:rPr>
              <w:t>供货验收前提供软件著作权证书或软件授权书或其他正规途径购买证明材料复印件并加盖供应商公章</w:t>
            </w:r>
            <w:r>
              <w:rPr>
                <w:rStyle w:val="5"/>
                <w:rFonts w:hint="default"/>
                <w:color w:val="auto"/>
                <w:sz w:val="21"/>
                <w:szCs w:val="21"/>
                <w:highlight w:val="none"/>
                <w:lang w:bidi="ar"/>
              </w:rPr>
              <w:t>。</w:t>
            </w:r>
          </w:p>
          <w:p w14:paraId="4A63DBDD">
            <w:pPr>
              <w:pStyle w:val="2"/>
              <w:numPr>
                <w:ilvl w:val="0"/>
                <w:numId w:val="2"/>
              </w:numPr>
              <w:ind w:firstLine="0" w:firstLineChars="0"/>
              <w:rPr>
                <w:rFonts w:hAnsi="宋体" w:cs="宋体"/>
                <w:sz w:val="21"/>
                <w:szCs w:val="21"/>
                <w:highlight w:val="none"/>
              </w:rPr>
            </w:pPr>
            <w:r>
              <w:rPr>
                <w:rFonts w:hint="eastAsia" w:hAnsi="宋体" w:cs="宋体"/>
                <w:sz w:val="21"/>
                <w:szCs w:val="21"/>
                <w:highlight w:val="none"/>
              </w:rPr>
              <w:t>智能电教系统</w:t>
            </w:r>
          </w:p>
          <w:p w14:paraId="3C601156">
            <w:pPr>
              <w:pStyle w:val="2"/>
              <w:ind w:firstLine="0" w:firstLineChars="0"/>
              <w:rPr>
                <w:rFonts w:hAnsi="宋体" w:cs="宋体"/>
                <w:sz w:val="21"/>
                <w:szCs w:val="21"/>
                <w:highlight w:val="none"/>
              </w:rPr>
            </w:pPr>
            <w:r>
              <w:rPr>
                <w:rFonts w:hint="eastAsia" w:hAnsi="宋体" w:cs="宋体"/>
                <w:sz w:val="21"/>
                <w:szCs w:val="21"/>
                <w:highlight w:val="none"/>
              </w:rPr>
              <w:t>1.页面具有可配置谱表展示区域，课件展示区域，虚拟琴键以及功能操作区域。</w:t>
            </w:r>
          </w:p>
          <w:p w14:paraId="18821066">
            <w:pPr>
              <w:pStyle w:val="2"/>
              <w:ind w:firstLine="0" w:firstLineChars="0"/>
              <w:rPr>
                <w:rFonts w:hAnsi="宋体" w:cs="宋体"/>
                <w:sz w:val="21"/>
                <w:szCs w:val="21"/>
                <w:highlight w:val="none"/>
              </w:rPr>
            </w:pPr>
            <w:r>
              <w:rPr>
                <w:rFonts w:hint="eastAsia" w:hAnsi="宋体" w:cs="宋体"/>
                <w:sz w:val="21"/>
                <w:szCs w:val="21"/>
                <w:highlight w:val="none"/>
              </w:rPr>
              <w:t>2.包含多种谱表类型可选（高音、低音、中音、次中音、大谱表）；可修改谱表为简谱；可以添加小节以及删除小节；可撤销恢复。</w:t>
            </w:r>
          </w:p>
          <w:p w14:paraId="76DD8268">
            <w:pPr>
              <w:pStyle w:val="2"/>
              <w:ind w:firstLine="0" w:firstLineChars="0"/>
              <w:rPr>
                <w:rFonts w:hAnsi="宋体" w:cs="宋体"/>
                <w:sz w:val="21"/>
                <w:szCs w:val="21"/>
                <w:highlight w:val="none"/>
              </w:rPr>
            </w:pPr>
            <w:r>
              <w:rPr>
                <w:rFonts w:hint="eastAsia" w:hAnsi="宋体" w:cs="宋体"/>
                <w:sz w:val="21"/>
                <w:szCs w:val="21"/>
                <w:highlight w:val="none"/>
              </w:rPr>
              <w:t xml:space="preserve">3.包含有多种时值的音符（二全音符、全音符、二分音符、四分音符、八分音符、十六分音符、三十二分音符、六十四分音符）以及休止符和附点可以进行插入。 </w:t>
            </w:r>
          </w:p>
          <w:p w14:paraId="78FA59F2">
            <w:pPr>
              <w:pStyle w:val="2"/>
              <w:ind w:firstLine="0" w:firstLineChars="0"/>
              <w:rPr>
                <w:rFonts w:hAnsi="宋体" w:cs="宋体"/>
                <w:sz w:val="21"/>
                <w:szCs w:val="21"/>
                <w:highlight w:val="none"/>
              </w:rPr>
            </w:pPr>
            <w:r>
              <w:rPr>
                <w:rFonts w:hint="eastAsia" w:hAnsi="宋体" w:cs="宋体"/>
                <w:sz w:val="21"/>
                <w:szCs w:val="21"/>
                <w:highlight w:val="none"/>
              </w:rPr>
              <w:t>4.★点击虚拟键盘上的琴键，会在上方谱表中插入对应的音符；点击黑键触摸区域输入升音和降音，并在谱表上显示有升音符和降音符的变音音符；支持在谱表中插入和弦与音程。</w:t>
            </w:r>
          </w:p>
          <w:p w14:paraId="618C1505">
            <w:pPr>
              <w:pStyle w:val="2"/>
              <w:ind w:firstLine="0" w:firstLineChars="0"/>
              <w:rPr>
                <w:rFonts w:hAnsi="宋体" w:cs="宋体"/>
                <w:sz w:val="21"/>
                <w:szCs w:val="21"/>
                <w:highlight w:val="none"/>
              </w:rPr>
            </w:pPr>
            <w:r>
              <w:rPr>
                <w:rFonts w:hint="eastAsia" w:hAnsi="宋体" w:cs="宋体"/>
                <w:sz w:val="21"/>
                <w:szCs w:val="21"/>
                <w:highlight w:val="none"/>
              </w:rPr>
              <w:t>5.支持修改键位为49键、61键、88键；一键显隐音名、唱名、音组，虚拟琴键会根据音组不同由组名和9种颜色进行区分。</w:t>
            </w:r>
          </w:p>
          <w:p w14:paraId="6F8635DB">
            <w:pPr>
              <w:pStyle w:val="2"/>
              <w:ind w:firstLine="0" w:firstLineChars="0"/>
              <w:rPr>
                <w:rFonts w:hAnsi="宋体" w:cs="宋体"/>
                <w:sz w:val="21"/>
                <w:szCs w:val="21"/>
                <w:highlight w:val="none"/>
              </w:rPr>
            </w:pPr>
            <w:r>
              <w:rPr>
                <w:rFonts w:hint="eastAsia" w:hAnsi="宋体" w:cs="宋体"/>
                <w:sz w:val="21"/>
                <w:szCs w:val="21"/>
                <w:highlight w:val="none"/>
              </w:rPr>
              <w:t>6.支持修改调号；支持修改唱名类型为首调或固定调（首调即唱名跟随调号变化，固定调即唱名不会跟随调号变化）；支持修改128种高保真音色。</w:t>
            </w:r>
          </w:p>
          <w:p w14:paraId="2EB44631">
            <w:pPr>
              <w:pStyle w:val="2"/>
              <w:ind w:firstLine="0" w:firstLineChars="0"/>
              <w:rPr>
                <w:rFonts w:hAnsi="宋体" w:cs="宋体"/>
                <w:sz w:val="21"/>
                <w:szCs w:val="21"/>
                <w:highlight w:val="none"/>
              </w:rPr>
            </w:pPr>
            <w:r>
              <w:rPr>
                <w:rFonts w:hint="eastAsia" w:hAnsi="宋体" w:cs="宋体"/>
                <w:sz w:val="21"/>
                <w:szCs w:val="21"/>
                <w:highlight w:val="none"/>
              </w:rPr>
              <w:t>7.可通过五度圈外圈大调进行谱表调号修改；可通过移调按钮进行谱表调号修改。</w:t>
            </w:r>
          </w:p>
          <w:p w14:paraId="1586FE12">
            <w:pPr>
              <w:pStyle w:val="2"/>
              <w:ind w:firstLine="0" w:firstLineChars="0"/>
              <w:rPr>
                <w:rFonts w:hAnsi="宋体" w:cs="宋体"/>
                <w:sz w:val="21"/>
                <w:szCs w:val="21"/>
                <w:highlight w:val="none"/>
              </w:rPr>
            </w:pPr>
            <w:r>
              <w:rPr>
                <w:rFonts w:hint="eastAsia" w:hAnsi="宋体" w:cs="宋体"/>
                <w:sz w:val="21"/>
                <w:szCs w:val="21"/>
                <w:highlight w:val="none"/>
              </w:rPr>
              <w:t>8.可修改播放速度；可修改小节拍号。</w:t>
            </w:r>
          </w:p>
          <w:p w14:paraId="52B0AFBE">
            <w:pPr>
              <w:pStyle w:val="2"/>
              <w:ind w:firstLine="0" w:firstLineChars="0"/>
              <w:rPr>
                <w:rFonts w:hAnsi="宋体" w:cs="宋体"/>
                <w:sz w:val="21"/>
                <w:szCs w:val="21"/>
                <w:highlight w:val="none"/>
              </w:rPr>
            </w:pPr>
            <w:r>
              <w:rPr>
                <w:rFonts w:hint="eastAsia" w:hAnsi="宋体" w:cs="宋体"/>
                <w:sz w:val="21"/>
                <w:szCs w:val="21"/>
                <w:highlight w:val="none"/>
              </w:rPr>
              <w:t>9.★可导入曲谱文件进行教学展示，可以对插入的音符或导入的曲谱进行播放、暂停、停止；播放过程中，上方音符和虚拟琴键会保持同步高亮。</w:t>
            </w:r>
          </w:p>
          <w:p w14:paraId="34E3A692">
            <w:pPr>
              <w:pStyle w:val="2"/>
              <w:ind w:firstLine="0" w:firstLineChars="0"/>
              <w:rPr>
                <w:rFonts w:hAnsi="宋体" w:cs="宋体"/>
                <w:sz w:val="21"/>
                <w:szCs w:val="21"/>
                <w:highlight w:val="none"/>
              </w:rPr>
            </w:pPr>
            <w:r>
              <w:rPr>
                <w:rFonts w:hint="eastAsia" w:hAnsi="宋体" w:cs="宋体"/>
                <w:sz w:val="21"/>
                <w:szCs w:val="21"/>
                <w:highlight w:val="none"/>
              </w:rPr>
              <w:t>10.支持和弦与音程教学，具有32种和弦以及25种音程，以箭头对应琴键为根音，可准确展示和弦与音程的键位，白健和黑键以不同颜色进行高亮展示，对比明显。</w:t>
            </w:r>
          </w:p>
          <w:p w14:paraId="11BE5FF2">
            <w:pPr>
              <w:pStyle w:val="2"/>
              <w:ind w:firstLine="0" w:firstLineChars="0"/>
              <w:rPr>
                <w:rFonts w:hAnsi="宋体" w:cs="宋体"/>
                <w:sz w:val="21"/>
                <w:szCs w:val="21"/>
                <w:highlight w:val="none"/>
              </w:rPr>
            </w:pPr>
            <w:r>
              <w:rPr>
                <w:rFonts w:hint="eastAsia" w:hAnsi="宋体" w:cs="宋体"/>
                <w:sz w:val="21"/>
                <w:szCs w:val="21"/>
                <w:highlight w:val="none"/>
              </w:rPr>
              <w:t>11.开启键位保留后，插入的音符、音程以及和弦的键位都会保持高亮不消失，直到插入下一个音符、音程以及和弦或关闭该模式后高亮消失。</w:t>
            </w:r>
          </w:p>
          <w:p w14:paraId="3AD7B27B">
            <w:pPr>
              <w:pStyle w:val="2"/>
              <w:ind w:firstLine="0" w:firstLineChars="0"/>
              <w:rPr>
                <w:rFonts w:hAnsi="宋体" w:cs="宋体"/>
                <w:sz w:val="21"/>
                <w:szCs w:val="21"/>
                <w:highlight w:val="none"/>
              </w:rPr>
            </w:pPr>
            <w:r>
              <w:rPr>
                <w:rFonts w:hint="eastAsia" w:hAnsi="宋体" w:cs="宋体"/>
                <w:sz w:val="21"/>
                <w:szCs w:val="21"/>
                <w:highlight w:val="none"/>
              </w:rPr>
              <w:t>12.★支持乐理知识课件讲解，包括：音、音符与音乐记号、音程、和弦、节拍、中国民族调式、自然大小调式、自然大小调的变体等，可对乐理知识课件进行模糊搜索。</w:t>
            </w:r>
          </w:p>
          <w:p w14:paraId="4B641CB9">
            <w:pPr>
              <w:pStyle w:val="2"/>
              <w:ind w:firstLine="0" w:firstLineChars="0"/>
              <w:rPr>
                <w:rFonts w:hAnsi="宋体" w:cs="宋体"/>
                <w:sz w:val="21"/>
                <w:szCs w:val="21"/>
                <w:highlight w:val="none"/>
              </w:rPr>
            </w:pPr>
            <w:r>
              <w:rPr>
                <w:rStyle w:val="5"/>
                <w:rFonts w:hint="eastAsia" w:eastAsia="宋体"/>
                <w:color w:val="auto"/>
                <w:sz w:val="21"/>
                <w:szCs w:val="21"/>
                <w:highlight w:val="none"/>
                <w:lang w:eastAsia="zh-CN" w:bidi="ar"/>
              </w:rPr>
              <w:t>供货验收前提供软件著作权证书或软件授权书或其他正规途径购买证明材料复印件并加盖供应商公章</w:t>
            </w:r>
            <w:r>
              <w:rPr>
                <w:rStyle w:val="5"/>
                <w:rFonts w:hint="default"/>
                <w:color w:val="auto"/>
                <w:sz w:val="21"/>
                <w:szCs w:val="21"/>
                <w:highlight w:val="none"/>
                <w:lang w:bidi="ar"/>
              </w:rPr>
              <w:t>。</w:t>
            </w:r>
          </w:p>
          <w:p w14:paraId="416D0F6C">
            <w:pPr>
              <w:pStyle w:val="2"/>
              <w:numPr>
                <w:ilvl w:val="0"/>
                <w:numId w:val="2"/>
              </w:numPr>
              <w:ind w:firstLine="0" w:firstLineChars="0"/>
              <w:rPr>
                <w:rFonts w:hAnsi="宋体" w:cs="宋体"/>
                <w:sz w:val="21"/>
                <w:szCs w:val="21"/>
                <w:highlight w:val="none"/>
              </w:rPr>
            </w:pPr>
            <w:r>
              <w:rPr>
                <w:rFonts w:hint="eastAsia" w:hAnsi="宋体" w:cs="宋体"/>
                <w:sz w:val="21"/>
                <w:szCs w:val="21"/>
                <w:highlight w:val="none"/>
              </w:rPr>
              <w:t>演奏课堂系统</w:t>
            </w:r>
          </w:p>
          <w:p w14:paraId="67AAF83D">
            <w:pPr>
              <w:pStyle w:val="2"/>
              <w:numPr>
                <w:ilvl w:val="0"/>
                <w:numId w:val="0"/>
              </w:numPr>
              <w:rPr>
                <w:rStyle w:val="5"/>
                <w:rFonts w:hint="default"/>
                <w:color w:val="auto"/>
                <w:sz w:val="21"/>
                <w:szCs w:val="21"/>
                <w:highlight w:val="none"/>
                <w:lang w:bidi="ar"/>
              </w:rPr>
            </w:pPr>
            <w:r>
              <w:rPr>
                <w:rFonts w:hint="eastAsia" w:hAnsi="宋体" w:cs="宋体"/>
                <w:sz w:val="21"/>
                <w:szCs w:val="21"/>
                <w:highlight w:val="none"/>
                <w:lang w:val="en-US" w:eastAsia="zh-CN"/>
              </w:rPr>
              <w:t>1.</w:t>
            </w:r>
            <w:r>
              <w:rPr>
                <w:rFonts w:hint="eastAsia" w:hAnsi="宋体" w:cs="宋体"/>
                <w:sz w:val="21"/>
                <w:szCs w:val="21"/>
                <w:highlight w:val="none"/>
              </w:rPr>
              <w:t>★支持与演示终端无缝连接，虚拟键盘虚化背景展示后与实体键盘弹奏画面完全对应；可展示弹奏键位以及弹奏力度，弹奏力度由强到弱7种不同颜色展示。</w:t>
            </w:r>
          </w:p>
          <w:p w14:paraId="7EA46DA7">
            <w:pPr>
              <w:pStyle w:val="2"/>
              <w:ind w:firstLine="0" w:firstLineChars="0"/>
              <w:rPr>
                <w:rFonts w:hAnsi="宋体" w:cs="宋体"/>
                <w:sz w:val="21"/>
                <w:szCs w:val="21"/>
                <w:highlight w:val="none"/>
              </w:rPr>
            </w:pPr>
            <w:r>
              <w:rPr>
                <w:rFonts w:hint="eastAsia" w:hAnsi="宋体" w:cs="宋体"/>
                <w:sz w:val="21"/>
                <w:szCs w:val="21"/>
                <w:highlight w:val="none"/>
              </w:rPr>
              <w:t>2．支持修改键位为49键、61键、88键；一键显隐音名、唱名、音组，虚拟琴键会根据音组不同由组名和9种颜色进行区分。</w:t>
            </w:r>
          </w:p>
          <w:p w14:paraId="4B9A674D">
            <w:pPr>
              <w:pStyle w:val="2"/>
              <w:ind w:firstLine="0" w:firstLineChars="0"/>
              <w:rPr>
                <w:rFonts w:hAnsi="宋体" w:cs="宋体"/>
                <w:sz w:val="21"/>
                <w:szCs w:val="21"/>
                <w:highlight w:val="none"/>
              </w:rPr>
            </w:pPr>
            <w:r>
              <w:rPr>
                <w:rFonts w:hint="eastAsia" w:hAnsi="宋体" w:cs="宋体"/>
                <w:sz w:val="21"/>
                <w:szCs w:val="21"/>
                <w:highlight w:val="none"/>
              </w:rPr>
              <w:t>3．支持修改调号；支持修改唱名类型为首调或固定调（首调即唱名跟随调号变化，固定调即唱名不会跟随调号变化）；支持修改128种高保真音色。</w:t>
            </w:r>
          </w:p>
          <w:p w14:paraId="65EEA965">
            <w:pPr>
              <w:widowControl/>
              <w:jc w:val="left"/>
              <w:textAlignment w:val="center"/>
              <w:rPr>
                <w:rStyle w:val="5"/>
                <w:rFonts w:hint="default"/>
                <w:color w:val="auto"/>
                <w:sz w:val="21"/>
                <w:szCs w:val="21"/>
                <w:highlight w:val="none"/>
                <w:lang w:bidi="ar"/>
              </w:rPr>
            </w:pPr>
            <w:r>
              <w:rPr>
                <w:rStyle w:val="5"/>
                <w:rFonts w:hint="eastAsia" w:eastAsia="宋体"/>
                <w:color w:val="auto"/>
                <w:sz w:val="21"/>
                <w:szCs w:val="21"/>
                <w:highlight w:val="none"/>
                <w:lang w:eastAsia="zh-CN" w:bidi="ar"/>
              </w:rPr>
              <w:t>供货验收前提供软件著作权证书或软件授权书或其他正规途径购买证明材料复印件并加盖供应商公章</w:t>
            </w:r>
            <w:r>
              <w:rPr>
                <w:rStyle w:val="5"/>
                <w:rFonts w:hint="default"/>
                <w:color w:val="auto"/>
                <w:sz w:val="21"/>
                <w:szCs w:val="21"/>
                <w:highlight w:val="none"/>
                <w:lang w:bidi="ar"/>
              </w:rPr>
              <w:t>。</w:t>
            </w:r>
          </w:p>
          <w:p w14:paraId="014DC027">
            <w:pPr>
              <w:pStyle w:val="2"/>
              <w:ind w:firstLine="0" w:firstLineChars="0"/>
              <w:rPr>
                <w:rFonts w:hAnsi="宋体" w:cs="宋体"/>
                <w:sz w:val="21"/>
                <w:szCs w:val="21"/>
                <w:highlight w:val="none"/>
              </w:rPr>
            </w:pPr>
            <w:r>
              <w:rPr>
                <w:rFonts w:hint="eastAsia" w:hAnsi="宋体" w:cs="宋体"/>
                <w:sz w:val="21"/>
                <w:szCs w:val="21"/>
                <w:highlight w:val="none"/>
              </w:rPr>
              <w:t>六、音乐百科系统</w:t>
            </w:r>
          </w:p>
          <w:p w14:paraId="3E8EFB75">
            <w:pPr>
              <w:pStyle w:val="2"/>
              <w:ind w:firstLine="0" w:firstLineChars="0"/>
              <w:rPr>
                <w:rFonts w:hAnsi="宋体" w:cs="宋体"/>
                <w:sz w:val="21"/>
                <w:szCs w:val="21"/>
                <w:highlight w:val="none"/>
              </w:rPr>
            </w:pPr>
            <w:r>
              <w:rPr>
                <w:rFonts w:hint="eastAsia" w:hAnsi="宋体" w:cs="宋体"/>
                <w:sz w:val="21"/>
                <w:szCs w:val="21"/>
                <w:highlight w:val="none"/>
              </w:rPr>
              <w:t>1．支持在模块内部进行内容的模糊搜索。</w:t>
            </w:r>
          </w:p>
          <w:p w14:paraId="5A2F2BD8">
            <w:pPr>
              <w:pStyle w:val="2"/>
              <w:ind w:firstLine="0" w:firstLineChars="0"/>
              <w:rPr>
                <w:rFonts w:hAnsi="宋体" w:cs="宋体"/>
                <w:sz w:val="21"/>
                <w:szCs w:val="21"/>
                <w:highlight w:val="none"/>
              </w:rPr>
            </w:pPr>
            <w:r>
              <w:rPr>
                <w:rFonts w:hint="eastAsia" w:hAnsi="宋体" w:cs="宋体"/>
                <w:sz w:val="21"/>
                <w:szCs w:val="21"/>
                <w:highlight w:val="none"/>
              </w:rPr>
              <w:t xml:space="preserve">2．以文字、音频、图片、视频混合教学。                                                               </w:t>
            </w:r>
          </w:p>
          <w:p w14:paraId="1E4E1454">
            <w:pPr>
              <w:pStyle w:val="2"/>
              <w:ind w:firstLine="0" w:firstLineChars="0"/>
              <w:rPr>
                <w:rFonts w:hAnsi="宋体" w:cs="宋体"/>
                <w:sz w:val="21"/>
                <w:szCs w:val="21"/>
                <w:highlight w:val="none"/>
              </w:rPr>
            </w:pPr>
            <w:r>
              <w:rPr>
                <w:rFonts w:hint="eastAsia" w:hAnsi="宋体" w:cs="宋体"/>
                <w:sz w:val="21"/>
                <w:szCs w:val="21"/>
                <w:highlight w:val="none"/>
              </w:rPr>
              <w:t>3．各种不同音乐术语的讲解，如：强弱记号、速度记号、演奏方法、谱号、拍号、小节、倚音、变音记号、反复记号等。</w:t>
            </w:r>
          </w:p>
          <w:p w14:paraId="0B0BBC56">
            <w:pPr>
              <w:pStyle w:val="2"/>
              <w:ind w:firstLine="0" w:firstLineChars="0"/>
              <w:rPr>
                <w:rFonts w:hAnsi="宋体" w:cs="宋体"/>
                <w:sz w:val="21"/>
                <w:szCs w:val="21"/>
                <w:highlight w:val="none"/>
              </w:rPr>
            </w:pPr>
            <w:r>
              <w:rPr>
                <w:rFonts w:hint="eastAsia" w:hAnsi="宋体" w:cs="宋体"/>
                <w:sz w:val="21"/>
                <w:szCs w:val="21"/>
                <w:highlight w:val="none"/>
              </w:rPr>
              <w:t>4．不低于300个的乐器或音乐术语的音视频讲解。</w:t>
            </w:r>
          </w:p>
          <w:p w14:paraId="63A2EA9C">
            <w:pPr>
              <w:pStyle w:val="2"/>
              <w:ind w:firstLine="0" w:firstLineChars="0"/>
              <w:rPr>
                <w:rFonts w:hAnsi="宋体" w:cs="宋体"/>
                <w:sz w:val="21"/>
                <w:szCs w:val="21"/>
                <w:highlight w:val="none"/>
              </w:rPr>
            </w:pPr>
            <w:r>
              <w:rPr>
                <w:rFonts w:hint="eastAsia" w:hAnsi="宋体" w:cs="宋体"/>
                <w:sz w:val="21"/>
                <w:szCs w:val="21"/>
                <w:highlight w:val="none"/>
              </w:rPr>
              <w:t>5．音频和视频文件可调节播放速度、音量以及播放进度。</w:t>
            </w:r>
          </w:p>
          <w:p w14:paraId="6A7E9165">
            <w:pPr>
              <w:pStyle w:val="2"/>
              <w:ind w:firstLine="0" w:firstLineChars="0"/>
              <w:rPr>
                <w:rFonts w:hAnsi="宋体" w:cs="宋体"/>
                <w:sz w:val="21"/>
                <w:szCs w:val="21"/>
                <w:highlight w:val="none"/>
              </w:rPr>
            </w:pPr>
            <w:r>
              <w:rPr>
                <w:rStyle w:val="5"/>
                <w:rFonts w:hint="eastAsia" w:eastAsia="宋体"/>
                <w:color w:val="auto"/>
                <w:sz w:val="21"/>
                <w:szCs w:val="21"/>
                <w:highlight w:val="none"/>
                <w:lang w:eastAsia="zh-CN" w:bidi="ar"/>
              </w:rPr>
              <w:t>供货验收前提供软件著作权证书或软件授权书或其他正规途径购买证明材料复印件并加盖供应商公章</w:t>
            </w:r>
            <w:r>
              <w:rPr>
                <w:rStyle w:val="5"/>
                <w:rFonts w:hint="default"/>
                <w:color w:val="auto"/>
                <w:sz w:val="21"/>
                <w:szCs w:val="21"/>
                <w:highlight w:val="none"/>
                <w:lang w:bidi="ar"/>
              </w:rPr>
              <w:t>。</w:t>
            </w:r>
          </w:p>
          <w:p w14:paraId="08E39607">
            <w:pPr>
              <w:pStyle w:val="2"/>
              <w:ind w:firstLine="0" w:firstLineChars="0"/>
              <w:rPr>
                <w:rFonts w:hAnsi="宋体" w:cs="宋体"/>
                <w:sz w:val="21"/>
                <w:szCs w:val="21"/>
                <w:highlight w:val="none"/>
              </w:rPr>
            </w:pPr>
            <w:r>
              <w:rPr>
                <w:rFonts w:hint="eastAsia" w:hAnsi="宋体" w:cs="宋体"/>
                <w:sz w:val="21"/>
                <w:szCs w:val="21"/>
                <w:highlight w:val="none"/>
              </w:rPr>
              <w:t>七、资源鉴赏系统</w:t>
            </w:r>
          </w:p>
          <w:p w14:paraId="18FD6D65">
            <w:pPr>
              <w:pStyle w:val="2"/>
              <w:ind w:firstLine="0" w:firstLineChars="0"/>
              <w:rPr>
                <w:rFonts w:hAnsi="宋体" w:cs="宋体"/>
                <w:sz w:val="21"/>
                <w:szCs w:val="21"/>
                <w:highlight w:val="none"/>
              </w:rPr>
            </w:pPr>
            <w:r>
              <w:rPr>
                <w:rFonts w:hint="eastAsia" w:hAnsi="宋体" w:cs="宋体"/>
                <w:sz w:val="21"/>
                <w:szCs w:val="21"/>
                <w:highlight w:val="none"/>
              </w:rPr>
              <w:t>1.内置多种资源，支持在模块内部进行内容的模糊搜索。</w:t>
            </w:r>
          </w:p>
          <w:p w14:paraId="03174135">
            <w:pPr>
              <w:pStyle w:val="2"/>
              <w:ind w:firstLine="0" w:firstLineChars="0"/>
              <w:rPr>
                <w:rFonts w:hAnsi="宋体" w:cs="宋体"/>
                <w:sz w:val="21"/>
                <w:szCs w:val="21"/>
                <w:highlight w:val="none"/>
              </w:rPr>
            </w:pPr>
            <w:r>
              <w:rPr>
                <w:rFonts w:hint="eastAsia" w:hAnsi="宋体" w:cs="宋体"/>
                <w:sz w:val="21"/>
                <w:szCs w:val="21"/>
                <w:highlight w:val="none"/>
              </w:rPr>
              <w:t>2.支持五线谱、简谱等多种谱例播放；支持直接进行音频格式文件播放，可调节速度、音量以及播放进度。</w:t>
            </w:r>
          </w:p>
          <w:p w14:paraId="6EDAE393">
            <w:pPr>
              <w:pStyle w:val="2"/>
              <w:ind w:firstLine="0" w:firstLineChars="0"/>
              <w:rPr>
                <w:rFonts w:hAnsi="宋体" w:cs="宋体"/>
                <w:sz w:val="21"/>
                <w:szCs w:val="21"/>
                <w:highlight w:val="none"/>
              </w:rPr>
            </w:pPr>
            <w:r>
              <w:rPr>
                <w:rFonts w:hint="eastAsia" w:hAnsi="宋体" w:cs="宋体"/>
                <w:sz w:val="21"/>
                <w:szCs w:val="21"/>
                <w:highlight w:val="none"/>
              </w:rPr>
              <w:t>3.以文字、音频、图片混合教学。</w:t>
            </w:r>
          </w:p>
          <w:p w14:paraId="5F9C18B9">
            <w:pPr>
              <w:pStyle w:val="2"/>
              <w:ind w:firstLine="0" w:firstLineChars="0"/>
              <w:rPr>
                <w:rStyle w:val="5"/>
                <w:rFonts w:hint="default"/>
                <w:color w:val="auto"/>
                <w:sz w:val="21"/>
                <w:szCs w:val="21"/>
                <w:highlight w:val="none"/>
                <w:lang w:bidi="ar"/>
              </w:rPr>
            </w:pPr>
            <w:r>
              <w:rPr>
                <w:rStyle w:val="5"/>
                <w:rFonts w:hint="default"/>
                <w:color w:val="auto"/>
                <w:sz w:val="21"/>
                <w:szCs w:val="21"/>
                <w:highlight w:val="none"/>
                <w:lang w:bidi="ar"/>
              </w:rPr>
              <w:t>供货验收前提供软件著作权证书</w:t>
            </w:r>
            <w:r>
              <w:rPr>
                <w:rStyle w:val="5"/>
                <w:rFonts w:hint="eastAsia" w:eastAsia="宋体"/>
                <w:color w:val="auto"/>
                <w:sz w:val="21"/>
                <w:szCs w:val="21"/>
                <w:highlight w:val="none"/>
                <w:lang w:val="en-US" w:eastAsia="zh-CN" w:bidi="ar"/>
              </w:rPr>
              <w:t>或软件授权书或其他正规途径购买证明材料</w:t>
            </w:r>
            <w:r>
              <w:rPr>
                <w:rStyle w:val="5"/>
                <w:rFonts w:hint="default"/>
                <w:color w:val="auto"/>
                <w:sz w:val="21"/>
                <w:szCs w:val="21"/>
                <w:highlight w:val="none"/>
                <w:lang w:bidi="ar"/>
              </w:rPr>
              <w:t>复印件并加盖供应商公章。</w:t>
            </w:r>
          </w:p>
          <w:p w14:paraId="156B5A3B">
            <w:pPr>
              <w:pStyle w:val="2"/>
              <w:ind w:firstLine="0" w:firstLineChars="0"/>
              <w:rPr>
                <w:rFonts w:hAnsi="宋体" w:cs="宋体"/>
                <w:sz w:val="21"/>
                <w:szCs w:val="21"/>
                <w:highlight w:val="none"/>
              </w:rPr>
            </w:pPr>
            <w:r>
              <w:rPr>
                <w:rFonts w:hint="eastAsia" w:hAnsi="宋体" w:cs="宋体"/>
                <w:sz w:val="21"/>
                <w:szCs w:val="21"/>
                <w:highlight w:val="none"/>
              </w:rPr>
              <w:t>八、教学管理系统</w:t>
            </w:r>
          </w:p>
          <w:p w14:paraId="7D6ECE60">
            <w:pPr>
              <w:pStyle w:val="2"/>
              <w:ind w:firstLine="0" w:firstLineChars="0"/>
              <w:rPr>
                <w:rFonts w:hAnsi="宋体" w:cs="宋体"/>
                <w:sz w:val="21"/>
                <w:szCs w:val="21"/>
                <w:highlight w:val="none"/>
              </w:rPr>
            </w:pPr>
            <w:r>
              <w:rPr>
                <w:rFonts w:hint="eastAsia" w:hAnsi="宋体" w:cs="宋体"/>
                <w:sz w:val="21"/>
                <w:szCs w:val="21"/>
                <w:highlight w:val="none"/>
              </w:rPr>
              <w:t>具有班级管理、学生管理、题库管理、音乐测评等功能板块。</w:t>
            </w:r>
          </w:p>
          <w:p w14:paraId="7803CDFB">
            <w:pPr>
              <w:pStyle w:val="2"/>
              <w:ind w:firstLine="0" w:firstLineChars="0"/>
              <w:rPr>
                <w:rFonts w:hAnsi="宋体" w:cs="宋体"/>
                <w:sz w:val="21"/>
                <w:szCs w:val="21"/>
                <w:highlight w:val="none"/>
              </w:rPr>
            </w:pPr>
            <w:r>
              <w:rPr>
                <w:rFonts w:hint="eastAsia" w:hAnsi="宋体" w:cs="宋体"/>
                <w:sz w:val="21"/>
                <w:szCs w:val="21"/>
                <w:highlight w:val="none"/>
              </w:rPr>
              <w:t>1、班级管理：老师可以创建班级来添加班级的名称、入学年份以及班级编号，也可以自动生成班级编号，可进行班级搜索、班级名称修改删除等，可进行学生管理添加、修改、删除学生信息，学生信息包含姓名、性别、联系方式、学号、对应班级等。</w:t>
            </w:r>
          </w:p>
          <w:p w14:paraId="27E30F35">
            <w:pPr>
              <w:pStyle w:val="2"/>
              <w:ind w:firstLine="0" w:firstLineChars="0"/>
              <w:rPr>
                <w:rFonts w:hAnsi="宋体" w:cs="宋体"/>
                <w:sz w:val="21"/>
                <w:szCs w:val="21"/>
                <w:highlight w:val="none"/>
              </w:rPr>
            </w:pPr>
            <w:r>
              <w:rPr>
                <w:rFonts w:hint="eastAsia" w:hAnsi="宋体" w:cs="宋体"/>
                <w:sz w:val="21"/>
                <w:szCs w:val="21"/>
                <w:highlight w:val="none"/>
              </w:rPr>
              <w:t>2、作业管理：可创建作业，添加修改或删除作业标题、对应班级、作业类型、作业要求等，可查看学生作业完成情况及完成时间，教师可对学生完成的作业进行批阅。</w:t>
            </w:r>
          </w:p>
          <w:p w14:paraId="47E0C4A5">
            <w:pPr>
              <w:pStyle w:val="2"/>
              <w:ind w:firstLine="0" w:firstLineChars="0"/>
              <w:rPr>
                <w:rFonts w:hAnsi="宋体" w:cs="宋体"/>
                <w:sz w:val="21"/>
                <w:szCs w:val="21"/>
                <w:highlight w:val="none"/>
              </w:rPr>
            </w:pPr>
            <w:r>
              <w:rPr>
                <w:rFonts w:hint="eastAsia" w:hAnsi="宋体" w:cs="宋体"/>
                <w:sz w:val="21"/>
                <w:szCs w:val="21"/>
                <w:highlight w:val="none"/>
              </w:rPr>
              <w:t>3、题库管理：具有我的题库与公开题库，教师可创建题库，填入题库名称以及题库描述，可选择公开与不公开，当选择公开题库，那么我们所创建的题库将会出现在我的题库与公开题库当中，当选择不公开题库，则只会出现在我的题库当中，创建完成可编辑修改删除题库信息，可在题库中添加单选、多选、填空题等多种题型，可设置选项数量以及对应试题分值，教师可进去公开题库选择需要的相应试题供教师上课使用，可进行试题搜索和分类筛选，可选择平台上传或用户上传。</w:t>
            </w:r>
          </w:p>
          <w:p w14:paraId="6B38CB5C">
            <w:pPr>
              <w:pStyle w:val="2"/>
              <w:ind w:firstLine="0" w:firstLineChars="0"/>
              <w:rPr>
                <w:rFonts w:hAnsi="宋体" w:cs="宋体"/>
                <w:sz w:val="21"/>
                <w:szCs w:val="21"/>
                <w:highlight w:val="none"/>
              </w:rPr>
            </w:pPr>
            <w:r>
              <w:rPr>
                <w:rFonts w:hint="eastAsia" w:hAnsi="宋体" w:cs="宋体"/>
                <w:sz w:val="21"/>
                <w:szCs w:val="21"/>
                <w:highlight w:val="none"/>
              </w:rPr>
              <w:t>4、音乐测评：创建测评可以填考试名称、考试时间、考试时长、考试班级、题库选择（可选择公开题库或我的题库）、考试总分、试题数量等，选择对应班级进行考试测评，学生提交完成后可自动生成考试数据及学生分数、可查看参加考试人员、得分情况、完成情况、正确率、学生详细答题情况。</w:t>
            </w:r>
          </w:p>
          <w:p w14:paraId="72354D75">
            <w:pPr>
              <w:pStyle w:val="2"/>
              <w:ind w:firstLine="0" w:firstLineChars="0"/>
              <w:rPr>
                <w:rFonts w:hAnsi="宋体" w:cs="宋体"/>
                <w:sz w:val="21"/>
                <w:szCs w:val="21"/>
                <w:highlight w:val="none"/>
              </w:rPr>
            </w:pPr>
            <w:r>
              <w:rPr>
                <w:rStyle w:val="5"/>
                <w:rFonts w:hint="eastAsia" w:eastAsia="宋体"/>
                <w:color w:val="auto"/>
                <w:sz w:val="21"/>
                <w:szCs w:val="21"/>
                <w:highlight w:val="none"/>
                <w:lang w:eastAsia="zh-CN" w:bidi="ar"/>
              </w:rPr>
              <w:t>供货验收前提供软件著作权证书或软件授权书或其他正规途径购买证明材料复印件并加盖供应商公章</w:t>
            </w:r>
            <w:r>
              <w:rPr>
                <w:rStyle w:val="5"/>
                <w:rFonts w:hint="default"/>
                <w:color w:val="auto"/>
                <w:sz w:val="21"/>
                <w:szCs w:val="21"/>
                <w:highlight w:val="none"/>
                <w:lang w:bidi="ar"/>
              </w:rPr>
              <w:t>。</w:t>
            </w:r>
          </w:p>
          <w:p w14:paraId="78F1A7E2">
            <w:pPr>
              <w:pStyle w:val="2"/>
              <w:ind w:firstLine="0" w:firstLineChars="0"/>
              <w:rPr>
                <w:rFonts w:hAnsi="宋体" w:cs="宋体"/>
                <w:sz w:val="21"/>
                <w:szCs w:val="21"/>
                <w:highlight w:val="none"/>
              </w:rPr>
            </w:pPr>
            <w:r>
              <w:rPr>
                <w:rFonts w:hint="eastAsia" w:hAnsi="宋体" w:cs="宋体"/>
                <w:sz w:val="21"/>
                <w:szCs w:val="21"/>
                <w:highlight w:val="none"/>
              </w:rPr>
              <w:t>九、合唱团系统</w:t>
            </w:r>
          </w:p>
          <w:p w14:paraId="2ACED034">
            <w:pPr>
              <w:pStyle w:val="2"/>
              <w:ind w:firstLine="0" w:firstLineChars="0"/>
              <w:rPr>
                <w:rFonts w:hAnsi="宋体" w:cs="宋体"/>
                <w:sz w:val="21"/>
                <w:szCs w:val="21"/>
                <w:highlight w:val="none"/>
              </w:rPr>
            </w:pPr>
            <w:r>
              <w:rPr>
                <w:rFonts w:hint="eastAsia" w:hAnsi="宋体" w:cs="宋体"/>
                <w:sz w:val="21"/>
                <w:szCs w:val="21"/>
                <w:highlight w:val="none"/>
              </w:rPr>
              <w:t>具有合唱曲谱、合唱知识、工具箱、管理四大模块。</w:t>
            </w:r>
          </w:p>
          <w:p w14:paraId="4426376F">
            <w:pPr>
              <w:pStyle w:val="2"/>
              <w:ind w:firstLine="0" w:firstLineChars="0"/>
              <w:rPr>
                <w:rFonts w:hAnsi="宋体" w:cs="宋体"/>
                <w:sz w:val="21"/>
                <w:szCs w:val="21"/>
                <w:highlight w:val="none"/>
              </w:rPr>
            </w:pPr>
            <w:r>
              <w:rPr>
                <w:rFonts w:hint="eastAsia" w:hAnsi="宋体" w:cs="宋体"/>
                <w:sz w:val="21"/>
                <w:szCs w:val="21"/>
                <w:highlight w:val="none"/>
              </w:rPr>
              <w:t>1.★具有谱曲播放、男生唱名、女生唱名、真人唱名、范唱播放、伴奏播放、男声节奏、女声节奏、女生试唱、打击节奏、伴奏+旋律等不低于十一种播放模式；可设置不同声部的音色；可调整播放速度。</w:t>
            </w:r>
          </w:p>
          <w:p w14:paraId="0678D101">
            <w:pPr>
              <w:pStyle w:val="2"/>
              <w:ind w:firstLine="0" w:firstLineChars="0"/>
              <w:rPr>
                <w:rFonts w:hAnsi="宋体" w:cs="宋体"/>
                <w:sz w:val="21"/>
                <w:szCs w:val="21"/>
                <w:highlight w:val="none"/>
              </w:rPr>
            </w:pPr>
            <w:r>
              <w:rPr>
                <w:rFonts w:hint="eastAsia" w:hAnsi="宋体" w:cs="宋体"/>
                <w:sz w:val="21"/>
                <w:szCs w:val="21"/>
                <w:highlight w:val="none"/>
              </w:rPr>
              <w:t>2.★支持多种谱表切换，如：五线谱、简谱、五线谱节奏谱、简谱节奏谱；支持添加多种对照谱表，如：五线谱、简谱、五线谱节奏谱、简谱节奏谱、三线谱、四线谱、六线谱、不同调式的对照谱。</w:t>
            </w:r>
          </w:p>
          <w:p w14:paraId="4FF5F03D">
            <w:pPr>
              <w:pStyle w:val="2"/>
              <w:ind w:firstLine="0" w:firstLineChars="0"/>
              <w:rPr>
                <w:rFonts w:hAnsi="宋体" w:cs="宋体"/>
                <w:sz w:val="21"/>
                <w:szCs w:val="21"/>
                <w:highlight w:val="none"/>
              </w:rPr>
            </w:pPr>
            <w:r>
              <w:rPr>
                <w:rFonts w:hint="eastAsia" w:hAnsi="宋体" w:cs="宋体"/>
                <w:sz w:val="21"/>
                <w:szCs w:val="21"/>
                <w:highlight w:val="none"/>
              </w:rPr>
              <w:t>3.★具有视唱功能，可选择是否播放曲谱；可进行录音、回访以及评分。</w:t>
            </w:r>
          </w:p>
          <w:p w14:paraId="7780F213">
            <w:pPr>
              <w:widowControl/>
              <w:jc w:val="left"/>
              <w:textAlignment w:val="center"/>
              <w:rPr>
                <w:rFonts w:hAnsi="宋体" w:cs="宋体"/>
                <w:sz w:val="21"/>
                <w:szCs w:val="21"/>
                <w:highlight w:val="none"/>
              </w:rPr>
            </w:pPr>
            <w:r>
              <w:rPr>
                <w:rFonts w:hint="eastAsia" w:hAnsi="宋体" w:cs="宋体"/>
                <w:sz w:val="21"/>
                <w:szCs w:val="21"/>
                <w:highlight w:val="none"/>
              </w:rPr>
              <w:t>4.★具有旋律趋势功能，点击进入旋律教学模块；可选择教学模式，如：轨迹曲线教学、轨迹音块教学以及综合教学；在旋律教学模式下，曲线、音块会跟随谱子同步移动，实时展示曲谱旋律走向。</w:t>
            </w:r>
          </w:p>
          <w:p w14:paraId="1C833B0A">
            <w:pPr>
              <w:pStyle w:val="2"/>
              <w:ind w:firstLine="0" w:firstLineChars="0"/>
              <w:rPr>
                <w:rFonts w:hAnsi="宋体" w:cs="宋体"/>
                <w:sz w:val="21"/>
                <w:szCs w:val="21"/>
                <w:highlight w:val="none"/>
              </w:rPr>
            </w:pPr>
            <w:r>
              <w:rPr>
                <w:rFonts w:hint="eastAsia" w:hAnsi="宋体" w:cs="宋体"/>
                <w:sz w:val="21"/>
                <w:szCs w:val="21"/>
                <w:highlight w:val="none"/>
              </w:rPr>
              <w:t>5.支持倒计时：开启倒计时后，可选择时间，时间截止后，节拍器自动停止播放。</w:t>
            </w:r>
          </w:p>
          <w:p w14:paraId="44BC0E2A">
            <w:pPr>
              <w:pStyle w:val="2"/>
              <w:ind w:firstLine="0" w:firstLineChars="0"/>
              <w:rPr>
                <w:rFonts w:hAnsi="宋体" w:cs="宋体"/>
                <w:sz w:val="21"/>
                <w:szCs w:val="21"/>
                <w:highlight w:val="none"/>
              </w:rPr>
            </w:pPr>
            <w:r>
              <w:rPr>
                <w:rFonts w:hint="eastAsia" w:hAnsi="宋体" w:cs="宋体"/>
                <w:sz w:val="21"/>
                <w:szCs w:val="21"/>
                <w:highlight w:val="none"/>
              </w:rPr>
              <w:t>6.合唱知识：包含合唱指挥、合唱种类、合唱团体、合唱训练四个板块，支持文字、图片综合教学不低于20万字。</w:t>
            </w:r>
          </w:p>
          <w:p w14:paraId="450343DB">
            <w:pPr>
              <w:pStyle w:val="2"/>
              <w:ind w:firstLine="0" w:firstLineChars="0"/>
              <w:rPr>
                <w:rFonts w:hAnsi="宋体" w:cs="宋体"/>
                <w:sz w:val="21"/>
                <w:szCs w:val="21"/>
                <w:highlight w:val="none"/>
              </w:rPr>
            </w:pPr>
            <w:r>
              <w:rPr>
                <w:rFonts w:hint="eastAsia" w:hAnsi="宋体" w:cs="宋体"/>
                <w:sz w:val="21"/>
                <w:szCs w:val="21"/>
                <w:highlight w:val="none"/>
              </w:rPr>
              <w:t>7.合唱工具箱：具有标准音、模唱训练、节拍器、定时器、音准训练、音组训练、稳定性训练、音域检测八大功能。</w:t>
            </w:r>
          </w:p>
          <w:p w14:paraId="59187004">
            <w:pPr>
              <w:pStyle w:val="2"/>
              <w:ind w:firstLine="0" w:firstLineChars="0"/>
              <w:rPr>
                <w:rFonts w:hAnsi="宋体" w:cs="宋体"/>
                <w:sz w:val="21"/>
                <w:szCs w:val="21"/>
                <w:highlight w:val="none"/>
              </w:rPr>
            </w:pPr>
            <w:r>
              <w:rPr>
                <w:rFonts w:hint="eastAsia" w:hAnsi="宋体" w:cs="宋体"/>
                <w:sz w:val="21"/>
                <w:szCs w:val="21"/>
                <w:highlight w:val="none"/>
              </w:rPr>
              <w:t>8.标准音：可进行标准音播放。</w:t>
            </w:r>
          </w:p>
          <w:p w14:paraId="26B2C75B">
            <w:pPr>
              <w:pStyle w:val="2"/>
              <w:ind w:firstLine="0" w:firstLineChars="0"/>
              <w:rPr>
                <w:rFonts w:hAnsi="宋体" w:cs="宋体"/>
                <w:sz w:val="21"/>
                <w:szCs w:val="21"/>
                <w:highlight w:val="none"/>
              </w:rPr>
            </w:pPr>
            <w:r>
              <w:rPr>
                <w:rFonts w:hint="eastAsia" w:hAnsi="宋体" w:cs="宋体"/>
                <w:sz w:val="21"/>
                <w:szCs w:val="21"/>
                <w:highlight w:val="none"/>
              </w:rPr>
              <w:t>9.模唱训练：具有C大调音阶，从二度音程到七度音程的训练。</w:t>
            </w:r>
          </w:p>
          <w:p w14:paraId="30BC2E6E">
            <w:pPr>
              <w:pStyle w:val="2"/>
              <w:ind w:firstLine="0" w:firstLineChars="0"/>
              <w:rPr>
                <w:rFonts w:hAnsi="宋体" w:cs="宋体"/>
                <w:sz w:val="21"/>
                <w:szCs w:val="21"/>
                <w:highlight w:val="none"/>
              </w:rPr>
            </w:pPr>
            <w:r>
              <w:rPr>
                <w:rFonts w:hint="eastAsia" w:hAnsi="宋体" w:cs="宋体"/>
                <w:sz w:val="21"/>
                <w:szCs w:val="21"/>
                <w:highlight w:val="none"/>
              </w:rPr>
              <w:t>10.计时器：可进行计时、倒计时，可以调节倒计时时长。</w:t>
            </w:r>
          </w:p>
          <w:p w14:paraId="6ED0E703">
            <w:pPr>
              <w:pStyle w:val="2"/>
              <w:ind w:firstLine="0" w:firstLineChars="0"/>
              <w:rPr>
                <w:rFonts w:hAnsi="宋体" w:cs="宋体"/>
                <w:sz w:val="21"/>
                <w:szCs w:val="21"/>
                <w:highlight w:val="none"/>
              </w:rPr>
            </w:pPr>
            <w:r>
              <w:rPr>
                <w:rFonts w:hint="eastAsia" w:hAnsi="宋体" w:cs="宋体"/>
                <w:sz w:val="21"/>
                <w:szCs w:val="21"/>
                <w:highlight w:val="none"/>
              </w:rPr>
              <w:t>11.音准训练：可以播放标准音和当前音，可以设置性别以及结束时间，点击开始后系统会根据模唱的音进行评分，可以切换音高。</w:t>
            </w:r>
          </w:p>
          <w:p w14:paraId="75BB96E5">
            <w:pPr>
              <w:pStyle w:val="2"/>
              <w:ind w:firstLine="0" w:firstLineChars="0"/>
              <w:rPr>
                <w:rFonts w:hAnsi="宋体" w:cs="宋体"/>
                <w:sz w:val="21"/>
                <w:szCs w:val="21"/>
                <w:highlight w:val="none"/>
              </w:rPr>
            </w:pPr>
            <w:r>
              <w:rPr>
                <w:rFonts w:hint="eastAsia" w:hAnsi="宋体" w:cs="宋体"/>
                <w:sz w:val="21"/>
                <w:szCs w:val="21"/>
                <w:highlight w:val="none"/>
              </w:rPr>
              <w:t>12.音组训练：内置13种单音可供训练，可选择单音或多音来进行练习。开始训练后，按照选择的顺序进行音的播放，也可以重新选择需要练习的音。</w:t>
            </w:r>
          </w:p>
          <w:p w14:paraId="2E664A98">
            <w:pPr>
              <w:widowControl/>
              <w:jc w:val="left"/>
              <w:textAlignment w:val="center"/>
              <w:rPr>
                <w:rFonts w:hAnsi="宋体" w:cs="宋体"/>
                <w:sz w:val="21"/>
                <w:szCs w:val="21"/>
                <w:highlight w:val="none"/>
              </w:rPr>
            </w:pPr>
            <w:r>
              <w:rPr>
                <w:rFonts w:hint="eastAsia" w:hAnsi="宋体" w:cs="宋体"/>
                <w:sz w:val="21"/>
                <w:szCs w:val="21"/>
                <w:highlight w:val="none"/>
              </w:rPr>
              <w:t>13.★稳定性训练：可进行难度选择，有入门级、标准级、专业级三种选择模式。点击开始后可进行声音的录制，根据发声的稳定性，会有相应的波动显示。</w:t>
            </w:r>
          </w:p>
          <w:p w14:paraId="798B2913">
            <w:pPr>
              <w:pStyle w:val="2"/>
              <w:ind w:firstLine="0" w:firstLineChars="0"/>
              <w:rPr>
                <w:rFonts w:hAnsi="宋体" w:cs="宋体"/>
                <w:sz w:val="21"/>
                <w:szCs w:val="21"/>
                <w:highlight w:val="none"/>
              </w:rPr>
            </w:pPr>
            <w:r>
              <w:rPr>
                <w:rFonts w:hint="eastAsia" w:hAnsi="宋体" w:cs="宋体"/>
                <w:sz w:val="21"/>
                <w:szCs w:val="21"/>
                <w:highlight w:val="none"/>
              </w:rPr>
              <w:t>14.音域检测：具有从C1到c5的音域范围，分为低音区、中音区、高音区三个音区。系统会根据演唱的实际音高进行音域检测。</w:t>
            </w:r>
          </w:p>
          <w:p w14:paraId="3C8741E3">
            <w:pPr>
              <w:pStyle w:val="2"/>
              <w:ind w:firstLine="0" w:firstLineChars="0"/>
              <w:rPr>
                <w:rFonts w:hAnsi="宋体" w:cs="宋体"/>
                <w:sz w:val="21"/>
                <w:szCs w:val="21"/>
                <w:highlight w:val="none"/>
              </w:rPr>
            </w:pPr>
            <w:r>
              <w:rPr>
                <w:rFonts w:hint="eastAsia" w:hAnsi="宋体" w:cs="宋体"/>
                <w:sz w:val="21"/>
                <w:szCs w:val="21"/>
                <w:highlight w:val="none"/>
              </w:rPr>
              <w:t>15.合唱管理：具有创建、查看、修改、删除合唱团等功能。</w:t>
            </w:r>
          </w:p>
          <w:p w14:paraId="3AD8B461">
            <w:pPr>
              <w:pStyle w:val="2"/>
              <w:ind w:firstLine="0" w:firstLineChars="0"/>
              <w:rPr>
                <w:rFonts w:hAnsi="宋体" w:cs="宋体"/>
                <w:sz w:val="21"/>
                <w:szCs w:val="21"/>
                <w:highlight w:val="none"/>
              </w:rPr>
            </w:pPr>
            <w:r>
              <w:rPr>
                <w:rFonts w:hint="eastAsia" w:hAnsi="宋体" w:cs="宋体"/>
                <w:sz w:val="21"/>
                <w:szCs w:val="21"/>
                <w:highlight w:val="none"/>
              </w:rPr>
              <w:t>16.可输入名称并上传图片进行创建；可查看或搜索合唱团的成员信息以及曲目信息。</w:t>
            </w:r>
          </w:p>
          <w:p w14:paraId="5C40FFAD">
            <w:pPr>
              <w:widowControl/>
              <w:jc w:val="left"/>
              <w:textAlignment w:val="center"/>
              <w:rPr>
                <w:rFonts w:hAnsi="宋体" w:cs="宋体"/>
                <w:sz w:val="21"/>
                <w:szCs w:val="21"/>
                <w:highlight w:val="none"/>
              </w:rPr>
            </w:pPr>
            <w:r>
              <w:rPr>
                <w:rFonts w:hint="eastAsia" w:hAnsi="宋体" w:cs="宋体"/>
                <w:sz w:val="21"/>
                <w:szCs w:val="21"/>
                <w:highlight w:val="none"/>
              </w:rPr>
              <w:t>17.★可创建、删除成员；可新增、查看、删除合唱曲目；可从合唱曲谱中直接调用曲目进行练习；可设置声部名称、声部长和声部成员；可点击进入合唱曲谱进行视唱练习。</w:t>
            </w:r>
          </w:p>
          <w:p w14:paraId="00FA82CA">
            <w:pPr>
              <w:widowControl/>
              <w:jc w:val="left"/>
              <w:textAlignment w:val="center"/>
              <w:rPr>
                <w:rFonts w:hAnsi="宋体" w:cs="宋体"/>
                <w:sz w:val="21"/>
                <w:szCs w:val="21"/>
                <w:highlight w:val="none"/>
              </w:rPr>
            </w:pPr>
            <w:r>
              <w:rPr>
                <w:rFonts w:hint="eastAsia" w:hAnsi="宋体" w:cs="宋体"/>
                <w:sz w:val="21"/>
                <w:szCs w:val="21"/>
                <w:highlight w:val="none"/>
              </w:rPr>
              <w:t>18.★可查看成员的学习情况：例如成员姓名、练习时长、练习次数、最后练习时间等。</w:t>
            </w:r>
          </w:p>
          <w:p w14:paraId="350FB092">
            <w:pPr>
              <w:pStyle w:val="2"/>
              <w:ind w:firstLine="0" w:firstLineChars="0"/>
              <w:rPr>
                <w:rFonts w:hAnsi="宋体" w:cs="宋体"/>
                <w:sz w:val="21"/>
                <w:szCs w:val="21"/>
                <w:highlight w:val="none"/>
              </w:rPr>
            </w:pPr>
            <w:r>
              <w:rPr>
                <w:rFonts w:hint="eastAsia" w:hAnsi="宋体" w:cs="宋体"/>
                <w:sz w:val="21"/>
                <w:szCs w:val="21"/>
                <w:highlight w:val="none"/>
              </w:rPr>
              <w:t>十、教学终端</w:t>
            </w:r>
          </w:p>
          <w:p w14:paraId="41970B93">
            <w:pPr>
              <w:pStyle w:val="2"/>
              <w:ind w:firstLine="0" w:firstLineChars="0"/>
              <w:rPr>
                <w:rFonts w:hAnsi="宋体" w:cs="宋体"/>
                <w:sz w:val="21"/>
                <w:szCs w:val="21"/>
                <w:highlight w:val="none"/>
              </w:rPr>
            </w:pPr>
            <w:r>
              <w:rPr>
                <w:rFonts w:hint="eastAsia" w:hAnsi="宋体" w:cs="宋体"/>
                <w:sz w:val="21"/>
                <w:szCs w:val="21"/>
                <w:highlight w:val="none"/>
              </w:rPr>
              <w:t>1.便携式视频设备，支持电脑USB供电或外接电源，视频幅面完全覆盖音乐琴键，完整展示教师演奏示范。</w:t>
            </w:r>
          </w:p>
          <w:p w14:paraId="2A9154A7">
            <w:pPr>
              <w:pStyle w:val="2"/>
              <w:ind w:firstLine="0" w:firstLineChars="0"/>
              <w:rPr>
                <w:rFonts w:hAnsi="宋体" w:cs="宋体"/>
                <w:sz w:val="21"/>
                <w:szCs w:val="21"/>
                <w:highlight w:val="none"/>
              </w:rPr>
            </w:pPr>
            <w:r>
              <w:rPr>
                <w:rFonts w:hint="eastAsia" w:hAnsi="宋体" w:cs="宋体"/>
                <w:sz w:val="21"/>
                <w:szCs w:val="21"/>
                <w:highlight w:val="none"/>
              </w:rPr>
              <w:t>2.像素：不低于两百万高清像素。</w:t>
            </w:r>
          </w:p>
          <w:p w14:paraId="2B244127">
            <w:pPr>
              <w:pStyle w:val="2"/>
              <w:ind w:firstLine="0" w:firstLineChars="0"/>
              <w:rPr>
                <w:rFonts w:hAnsi="宋体" w:cs="宋体"/>
                <w:sz w:val="21"/>
                <w:szCs w:val="21"/>
                <w:highlight w:val="none"/>
              </w:rPr>
            </w:pPr>
            <w:r>
              <w:rPr>
                <w:rFonts w:hint="eastAsia" w:hAnsi="宋体" w:cs="宋体"/>
                <w:sz w:val="21"/>
                <w:szCs w:val="21"/>
                <w:highlight w:val="none"/>
              </w:rPr>
              <w:t>3.支持免驱系统，P4或同等级CPU，512M以上, 支持Windows 2003、Windows XP、WIN 7、WIN 8、WIN 10主机需标准USB2.0集线器或外插USB2.0适配卡MS Direct X9.0以上版本。</w:t>
            </w:r>
          </w:p>
          <w:p w14:paraId="08AC7980">
            <w:pPr>
              <w:pStyle w:val="2"/>
              <w:ind w:firstLine="0" w:firstLineChars="0"/>
              <w:rPr>
                <w:highlight w:val="none"/>
                <w:lang w:bidi="ar"/>
              </w:rPr>
            </w:pPr>
            <w:r>
              <w:rPr>
                <w:rFonts w:hint="eastAsia" w:hAnsi="宋体" w:cs="宋体"/>
                <w:sz w:val="21"/>
                <w:szCs w:val="21"/>
                <w:highlight w:val="none"/>
              </w:rPr>
              <w:t>4.两段氏可调节高度设计，满足不同键盘乐器的实体键盘影像。可支持图亮度调整、饱和度调整、曝光值调整、锐度调整、色彩调整、增益控制等光源 自然光+触控LED补光，带雾状白色反光柔光罩，防止光线直射反光影响拍摄效果。</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0EF21">
            <w:pPr>
              <w:widowControl/>
              <w:jc w:val="center"/>
              <w:textAlignment w:val="center"/>
              <w:rPr>
                <w:rFonts w:hAnsi="宋体" w:cs="宋体"/>
                <w:sz w:val="21"/>
                <w:szCs w:val="21"/>
                <w:highlight w:val="none"/>
                <w:lang w:bidi="ar"/>
              </w:rPr>
            </w:pPr>
            <w:r>
              <w:rPr>
                <w:rFonts w:hint="eastAsia" w:hAnsi="宋体" w:cs="宋体"/>
                <w:sz w:val="21"/>
                <w:szCs w:val="21"/>
                <w:highlight w:val="none"/>
                <w:lang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6F32B">
            <w:pPr>
              <w:widowControl/>
              <w:jc w:val="center"/>
              <w:textAlignment w:val="center"/>
              <w:rPr>
                <w:rFonts w:hAnsi="宋体" w:cs="宋体"/>
                <w:sz w:val="21"/>
                <w:szCs w:val="21"/>
                <w:highlight w:val="none"/>
                <w:lang w:bidi="ar"/>
              </w:rPr>
            </w:pPr>
            <w:r>
              <w:rPr>
                <w:rFonts w:hint="eastAsia" w:hAnsi="宋体" w:cs="宋体"/>
                <w:sz w:val="21"/>
                <w:szCs w:val="21"/>
                <w:highlight w:val="none"/>
                <w:lang w:bidi="ar"/>
              </w:rPr>
              <w:t>套</w:t>
            </w:r>
          </w:p>
        </w:tc>
      </w:tr>
      <w:tr w14:paraId="274FFFC1">
        <w:tblPrEx>
          <w:tblCellMar>
            <w:top w:w="0" w:type="dxa"/>
            <w:left w:w="108" w:type="dxa"/>
            <w:bottom w:w="0" w:type="dxa"/>
            <w:right w:w="108" w:type="dxa"/>
          </w:tblCellMar>
        </w:tblPrEx>
        <w:trPr>
          <w:trHeight w:val="5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84214">
            <w:pPr>
              <w:widowControl/>
              <w:jc w:val="center"/>
              <w:textAlignment w:val="center"/>
              <w:rPr>
                <w:rFonts w:hAnsi="宋体" w:cs="宋体"/>
                <w:b/>
                <w:bCs/>
                <w:sz w:val="21"/>
                <w:szCs w:val="21"/>
                <w:highlight w:val="none"/>
              </w:rPr>
            </w:pPr>
            <w:r>
              <w:rPr>
                <w:rFonts w:hAnsi="宋体" w:cs="宋体"/>
                <w:b/>
                <w:bCs/>
                <w:sz w:val="21"/>
                <w:szCs w:val="21"/>
                <w:highlight w:val="none"/>
                <w:lang w:bidi="ar"/>
              </w:rPr>
              <w:t>8</w:t>
            </w:r>
          </w:p>
        </w:tc>
        <w:tc>
          <w:tcPr>
            <w:tcW w:w="829" w:type="pct"/>
            <w:tcBorders>
              <w:top w:val="single" w:color="000000" w:sz="4" w:space="0"/>
              <w:left w:val="single" w:color="000000" w:sz="4" w:space="0"/>
              <w:bottom w:val="single" w:color="000000" w:sz="4" w:space="0"/>
              <w:right w:val="single" w:color="000000" w:sz="4" w:space="0"/>
            </w:tcBorders>
            <w:shd w:val="clear" w:color="DDEBF7" w:fill="FFFFFF"/>
            <w:noWrap w:val="0"/>
            <w:vAlign w:val="center"/>
          </w:tcPr>
          <w:p w14:paraId="0E4A1EB0">
            <w:pPr>
              <w:widowControl/>
              <w:jc w:val="center"/>
              <w:textAlignment w:val="center"/>
              <w:rPr>
                <w:rFonts w:hAnsi="宋体" w:cs="宋体"/>
                <w:sz w:val="21"/>
                <w:szCs w:val="21"/>
                <w:highlight w:val="none"/>
              </w:rPr>
            </w:pPr>
            <w:r>
              <w:rPr>
                <w:rFonts w:hint="eastAsia" w:hAnsi="宋体" w:cs="宋体"/>
                <w:sz w:val="21"/>
                <w:szCs w:val="21"/>
                <w:highlight w:val="none"/>
                <w:lang w:bidi="ar"/>
              </w:rPr>
              <w:t>小学音乐教学挂图</w:t>
            </w:r>
          </w:p>
        </w:tc>
        <w:tc>
          <w:tcPr>
            <w:tcW w:w="3098" w:type="pct"/>
            <w:tcBorders>
              <w:top w:val="single" w:color="000000" w:sz="4" w:space="0"/>
              <w:left w:val="single" w:color="000000" w:sz="4" w:space="0"/>
              <w:bottom w:val="single" w:color="000000" w:sz="4" w:space="0"/>
              <w:right w:val="single" w:color="000000" w:sz="4" w:space="0"/>
            </w:tcBorders>
            <w:shd w:val="clear" w:color="DDEBF7" w:fill="FFFFFF"/>
            <w:noWrap w:val="0"/>
            <w:vAlign w:val="center"/>
          </w:tcPr>
          <w:p w14:paraId="0AF7B137">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1. 符合中小学音乐教学标准</w:t>
            </w:r>
          </w:p>
          <w:p w14:paraId="0209E490">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2. 符合中小学音乐教科书的有关要求，符合中小学音乐课程标准的指导思想；</w:t>
            </w:r>
          </w:p>
          <w:p w14:paraId="137388BC">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3. 挂图采用彩色胶印，画面整洁，色泽自然鲜明，图像清晰，表面平整，无缺角和褶痕；</w:t>
            </w:r>
          </w:p>
          <w:p w14:paraId="44D4BD29">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4. 挂图内容正确、重点突出； 4. 全套70幅对开，牢固耐用。 </w:t>
            </w:r>
          </w:p>
          <w:p w14:paraId="69CBCDA9">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5. 民族乐器部分:4副对开挂图 </w:t>
            </w:r>
          </w:p>
          <w:p w14:paraId="1FD44AAF">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6. 西洋乐器部分:6副对开挂图 </w:t>
            </w:r>
          </w:p>
          <w:p w14:paraId="568AF24D">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7. 简谱乐理部分:10副对开挂图 </w:t>
            </w:r>
          </w:p>
          <w:p w14:paraId="203C1D7C">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8. 五线谱乐理部分：11副对开挂图 </w:t>
            </w:r>
          </w:p>
          <w:p w14:paraId="0DF3DB78">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9. 其它部分：3副对开挂图</w:t>
            </w:r>
          </w:p>
          <w:p w14:paraId="66C2979C">
            <w:pPr>
              <w:widowControl/>
              <w:jc w:val="left"/>
              <w:textAlignment w:val="center"/>
              <w:rPr>
                <w:rFonts w:hAnsi="宋体" w:cs="宋体"/>
                <w:sz w:val="21"/>
                <w:szCs w:val="21"/>
                <w:highlight w:val="none"/>
                <w:lang w:bidi="ar"/>
              </w:rPr>
            </w:pPr>
            <w:r>
              <w:rPr>
                <w:rFonts w:hint="eastAsia" w:hAnsi="宋体" w:cs="宋体"/>
                <w:sz w:val="21"/>
                <w:szCs w:val="21"/>
                <w:highlight w:val="none"/>
                <w:lang w:bidi="ar"/>
              </w:rPr>
              <w:t xml:space="preserve">10. 中国音乐家：9副对开挂图 </w:t>
            </w:r>
          </w:p>
          <w:p w14:paraId="7C3A8220">
            <w:pPr>
              <w:widowControl/>
              <w:jc w:val="left"/>
              <w:textAlignment w:val="center"/>
              <w:rPr>
                <w:rFonts w:hAnsi="宋体" w:cs="宋体"/>
                <w:sz w:val="21"/>
                <w:szCs w:val="21"/>
                <w:highlight w:val="none"/>
              </w:rPr>
            </w:pPr>
            <w:r>
              <w:rPr>
                <w:rFonts w:hint="eastAsia" w:hAnsi="宋体" w:cs="宋体"/>
                <w:sz w:val="21"/>
                <w:szCs w:val="21"/>
                <w:highlight w:val="none"/>
                <w:lang w:bidi="ar"/>
              </w:rPr>
              <w:t>11. 外国音乐家：27副对开挂图</w:t>
            </w:r>
          </w:p>
        </w:tc>
        <w:tc>
          <w:tcPr>
            <w:tcW w:w="330" w:type="pct"/>
            <w:tcBorders>
              <w:top w:val="single" w:color="000000" w:sz="4" w:space="0"/>
              <w:left w:val="single" w:color="000000" w:sz="4" w:space="0"/>
              <w:bottom w:val="single" w:color="000000" w:sz="4" w:space="0"/>
              <w:right w:val="single" w:color="000000" w:sz="4" w:space="0"/>
            </w:tcBorders>
            <w:shd w:val="clear" w:color="BDD7EE" w:fill="FFFFFF"/>
            <w:noWrap w:val="0"/>
            <w:vAlign w:val="center"/>
          </w:tcPr>
          <w:p w14:paraId="23E43DB9">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000000" w:sz="4" w:space="0"/>
              <w:left w:val="single" w:color="000000" w:sz="4" w:space="0"/>
              <w:bottom w:val="single" w:color="000000" w:sz="4" w:space="0"/>
              <w:right w:val="single" w:color="000000" w:sz="4" w:space="0"/>
            </w:tcBorders>
            <w:shd w:val="clear" w:color="BDD7EE" w:fill="FFFFFF"/>
            <w:noWrap w:val="0"/>
            <w:vAlign w:val="center"/>
          </w:tcPr>
          <w:p w14:paraId="25FE29AB">
            <w:pPr>
              <w:widowControl/>
              <w:jc w:val="center"/>
              <w:textAlignment w:val="center"/>
              <w:rPr>
                <w:rFonts w:hAnsi="宋体" w:cs="宋体"/>
                <w:sz w:val="21"/>
                <w:szCs w:val="21"/>
                <w:highlight w:val="none"/>
              </w:rPr>
            </w:pPr>
            <w:r>
              <w:rPr>
                <w:rFonts w:hint="eastAsia" w:hAnsi="宋体" w:cs="宋体"/>
                <w:sz w:val="21"/>
                <w:szCs w:val="21"/>
                <w:highlight w:val="none"/>
                <w:lang w:bidi="ar"/>
              </w:rPr>
              <w:t>套</w:t>
            </w:r>
          </w:p>
        </w:tc>
      </w:tr>
      <w:tr w14:paraId="44CD60C5">
        <w:tblPrEx>
          <w:tblCellMar>
            <w:top w:w="0" w:type="dxa"/>
            <w:left w:w="108" w:type="dxa"/>
            <w:bottom w:w="0" w:type="dxa"/>
            <w:right w:w="108" w:type="dxa"/>
          </w:tblCellMar>
        </w:tblPrEx>
        <w:trPr>
          <w:trHeight w:val="5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F4517">
            <w:pPr>
              <w:widowControl/>
              <w:jc w:val="center"/>
              <w:textAlignment w:val="center"/>
              <w:rPr>
                <w:rFonts w:hAnsi="宋体" w:cs="宋体"/>
                <w:b/>
                <w:bCs/>
                <w:sz w:val="21"/>
                <w:szCs w:val="21"/>
                <w:highlight w:val="none"/>
              </w:rPr>
            </w:pPr>
            <w:r>
              <w:rPr>
                <w:rFonts w:hAnsi="宋体" w:cs="宋体"/>
                <w:b/>
                <w:bCs/>
                <w:sz w:val="21"/>
                <w:szCs w:val="21"/>
                <w:highlight w:val="none"/>
                <w:lang w:bidi="ar"/>
              </w:rPr>
              <w:t>9</w:t>
            </w:r>
          </w:p>
        </w:tc>
        <w:tc>
          <w:tcPr>
            <w:tcW w:w="829" w:type="pct"/>
            <w:tcBorders>
              <w:top w:val="single" w:color="000000" w:sz="4" w:space="0"/>
              <w:left w:val="single" w:color="000000" w:sz="4" w:space="0"/>
              <w:bottom w:val="single" w:color="000000" w:sz="4" w:space="0"/>
              <w:right w:val="single" w:color="000000" w:sz="4" w:space="0"/>
            </w:tcBorders>
            <w:shd w:val="clear" w:color="DDEBF7" w:fill="FFFFFF"/>
            <w:noWrap w:val="0"/>
            <w:vAlign w:val="center"/>
          </w:tcPr>
          <w:p w14:paraId="55E1ECAC">
            <w:pPr>
              <w:widowControl/>
              <w:jc w:val="center"/>
              <w:textAlignment w:val="center"/>
              <w:rPr>
                <w:rFonts w:hAnsi="宋体" w:cs="宋体"/>
                <w:sz w:val="21"/>
                <w:szCs w:val="21"/>
                <w:highlight w:val="none"/>
              </w:rPr>
            </w:pPr>
            <w:r>
              <w:rPr>
                <w:rFonts w:hint="eastAsia" w:hAnsi="宋体" w:cs="宋体"/>
                <w:sz w:val="21"/>
                <w:szCs w:val="21"/>
                <w:highlight w:val="none"/>
                <w:lang w:bidi="ar"/>
              </w:rPr>
              <w:t>小学音乐欣赏教学曲库</w:t>
            </w:r>
          </w:p>
        </w:tc>
        <w:tc>
          <w:tcPr>
            <w:tcW w:w="3098" w:type="pct"/>
            <w:tcBorders>
              <w:top w:val="single" w:color="000000" w:sz="4" w:space="0"/>
              <w:left w:val="single" w:color="000000" w:sz="4" w:space="0"/>
              <w:bottom w:val="single" w:color="000000" w:sz="4" w:space="0"/>
              <w:right w:val="single" w:color="000000" w:sz="4" w:space="0"/>
            </w:tcBorders>
            <w:shd w:val="clear" w:color="DDEBF7" w:fill="FFFFFF"/>
            <w:noWrap w:val="0"/>
            <w:vAlign w:val="center"/>
          </w:tcPr>
          <w:p w14:paraId="251C345D">
            <w:pPr>
              <w:widowControl/>
              <w:jc w:val="left"/>
              <w:textAlignment w:val="center"/>
              <w:rPr>
                <w:rFonts w:hint="eastAsia" w:hAnsi="宋体" w:cs="宋体"/>
                <w:sz w:val="21"/>
                <w:szCs w:val="21"/>
                <w:highlight w:val="none"/>
                <w:lang w:val="en-US" w:eastAsia="zh-CN" w:bidi="ar"/>
              </w:rPr>
            </w:pPr>
            <w:r>
              <w:rPr>
                <w:rFonts w:hint="eastAsia" w:hAnsi="宋体" w:cs="宋体"/>
                <w:sz w:val="21"/>
                <w:szCs w:val="21"/>
                <w:highlight w:val="none"/>
                <w:lang w:bidi="ar"/>
              </w:rPr>
              <w:t>出版社小学阶段音乐欣赏教学资料（CD），应为国家正式出版物内容以音乐体裁为线索。基本囊括了传统音乐的各种体裁形式，曲目选择既注意代表性又兼顾中学生的年龄特点，遵循由浅入深的原则，通过对曲目的介绍达到了了解音乐体裁的目的。25盘/套</w:t>
            </w:r>
            <w:r>
              <w:rPr>
                <w:rFonts w:hint="eastAsia" w:hAnsi="宋体" w:cs="宋体"/>
                <w:sz w:val="21"/>
                <w:szCs w:val="21"/>
                <w:highlight w:val="none"/>
                <w:lang w:val="en-US" w:eastAsia="zh-CN" w:bidi="ar"/>
              </w:rPr>
              <w:t>包含：</w:t>
            </w:r>
          </w:p>
          <w:p w14:paraId="072BC947">
            <w:pPr>
              <w:widowControl/>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w:t>
            </w:r>
            <w:r>
              <w:rPr>
                <w:rFonts w:hint="eastAsia" w:hAnsi="宋体" w:cs="宋体"/>
                <w:sz w:val="21"/>
                <w:szCs w:val="21"/>
                <w:highlight w:val="none"/>
                <w:lang w:bidi="ar"/>
              </w:rPr>
              <w:t xml:space="preserve">民族民间音乐民歌 </w:t>
            </w:r>
          </w:p>
          <w:p w14:paraId="68558D71">
            <w:pPr>
              <w:widowControl/>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2.</w:t>
            </w:r>
            <w:r>
              <w:rPr>
                <w:rFonts w:hint="eastAsia" w:hAnsi="宋体" w:cs="宋体"/>
                <w:sz w:val="21"/>
                <w:szCs w:val="21"/>
                <w:highlight w:val="none"/>
                <w:lang w:bidi="ar"/>
              </w:rPr>
              <w:t>民族民间音乐民间器乐</w:t>
            </w:r>
          </w:p>
          <w:p w14:paraId="7DFA2255">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3.</w:t>
            </w:r>
            <w:r>
              <w:rPr>
                <w:rFonts w:hint="eastAsia" w:hAnsi="宋体" w:cs="宋体"/>
                <w:sz w:val="21"/>
                <w:szCs w:val="21"/>
                <w:highlight w:val="none"/>
                <w:lang w:bidi="ar"/>
              </w:rPr>
              <w:t xml:space="preserve">民族民间音乐民间说唱音乐 </w:t>
            </w:r>
          </w:p>
          <w:p w14:paraId="2D0E7CB2">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4.</w:t>
            </w:r>
            <w:r>
              <w:rPr>
                <w:rFonts w:hint="eastAsia" w:hAnsi="宋体" w:cs="宋体"/>
                <w:sz w:val="21"/>
                <w:szCs w:val="21"/>
                <w:highlight w:val="none"/>
                <w:lang w:bidi="ar"/>
              </w:rPr>
              <w:t>民族民间音乐民间戏曲音乐之一</w:t>
            </w:r>
          </w:p>
          <w:p w14:paraId="3460B9FF">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5.</w:t>
            </w:r>
            <w:r>
              <w:rPr>
                <w:rFonts w:hint="eastAsia" w:hAnsi="宋体" w:cs="宋体"/>
                <w:sz w:val="21"/>
                <w:szCs w:val="21"/>
                <w:highlight w:val="none"/>
                <w:lang w:bidi="ar"/>
              </w:rPr>
              <w:t xml:space="preserve">民族民间音乐民间戏曲音乐之二 </w:t>
            </w:r>
          </w:p>
          <w:p w14:paraId="76CD4B35">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6.</w:t>
            </w:r>
            <w:r>
              <w:rPr>
                <w:rFonts w:hint="eastAsia" w:hAnsi="宋体" w:cs="宋体"/>
                <w:sz w:val="21"/>
                <w:szCs w:val="21"/>
                <w:highlight w:val="none"/>
                <w:lang w:bidi="ar"/>
              </w:rPr>
              <w:t>民族民间音乐中国民间歌舞音乐</w:t>
            </w:r>
          </w:p>
          <w:p w14:paraId="4D5952B7">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7.</w:t>
            </w:r>
            <w:r>
              <w:rPr>
                <w:rFonts w:hint="eastAsia" w:hAnsi="宋体" w:cs="宋体"/>
                <w:sz w:val="21"/>
                <w:szCs w:val="21"/>
                <w:highlight w:val="none"/>
                <w:lang w:bidi="ar"/>
              </w:rPr>
              <w:t>民族民间音乐外国民歌及民间音乐</w:t>
            </w:r>
          </w:p>
          <w:p w14:paraId="3881F8A2">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8.</w:t>
            </w:r>
            <w:r>
              <w:rPr>
                <w:rFonts w:hint="eastAsia" w:hAnsi="宋体" w:cs="宋体"/>
                <w:sz w:val="21"/>
                <w:szCs w:val="21"/>
                <w:highlight w:val="none"/>
                <w:lang w:bidi="ar"/>
              </w:rPr>
              <w:t>歌曲</w:t>
            </w:r>
          </w:p>
          <w:p w14:paraId="1108450E">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9.</w:t>
            </w:r>
            <w:r>
              <w:rPr>
                <w:rFonts w:hint="eastAsia" w:hAnsi="宋体" w:cs="宋体"/>
                <w:sz w:val="21"/>
                <w:szCs w:val="21"/>
                <w:highlight w:val="none"/>
                <w:lang w:bidi="ar"/>
              </w:rPr>
              <w:t xml:space="preserve">大型声乐套曲 </w:t>
            </w:r>
          </w:p>
          <w:p w14:paraId="0A4E1826">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10.</w:t>
            </w:r>
            <w:r>
              <w:rPr>
                <w:rFonts w:hint="eastAsia" w:hAnsi="宋体" w:cs="宋体"/>
                <w:sz w:val="21"/>
                <w:szCs w:val="21"/>
                <w:highlight w:val="none"/>
                <w:lang w:bidi="ar"/>
              </w:rPr>
              <w:t>器乐独奏曲之一</w:t>
            </w:r>
          </w:p>
          <w:p w14:paraId="0D605E97">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11.</w:t>
            </w:r>
            <w:r>
              <w:rPr>
                <w:rFonts w:hint="eastAsia" w:hAnsi="宋体" w:cs="宋体"/>
                <w:sz w:val="21"/>
                <w:szCs w:val="21"/>
                <w:highlight w:val="none"/>
                <w:lang w:bidi="ar"/>
              </w:rPr>
              <w:t xml:space="preserve">器乐独奏曲之二 </w:t>
            </w:r>
          </w:p>
          <w:p w14:paraId="2A60F779">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12.</w:t>
            </w:r>
            <w:r>
              <w:rPr>
                <w:rFonts w:hint="eastAsia" w:hAnsi="宋体" w:cs="宋体"/>
                <w:sz w:val="21"/>
                <w:szCs w:val="21"/>
                <w:highlight w:val="none"/>
                <w:lang w:bidi="ar"/>
              </w:rPr>
              <w:t>室内乐第</w:t>
            </w:r>
          </w:p>
          <w:p w14:paraId="7E42BABD">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13.</w:t>
            </w:r>
            <w:r>
              <w:rPr>
                <w:rFonts w:hint="eastAsia" w:hAnsi="宋体" w:cs="宋体"/>
                <w:sz w:val="21"/>
                <w:szCs w:val="21"/>
                <w:highlight w:val="none"/>
                <w:lang w:bidi="ar"/>
              </w:rPr>
              <w:t>民族管弦乐曲</w:t>
            </w:r>
          </w:p>
          <w:p w14:paraId="18FCBE99">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14.</w:t>
            </w:r>
            <w:r>
              <w:rPr>
                <w:rFonts w:hint="eastAsia" w:hAnsi="宋体" w:cs="宋体"/>
                <w:sz w:val="21"/>
                <w:szCs w:val="21"/>
                <w:highlight w:val="none"/>
                <w:lang w:bidi="ar"/>
              </w:rPr>
              <w:t>管弦乐曲之一</w:t>
            </w:r>
          </w:p>
          <w:p w14:paraId="57240C6B">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15.</w:t>
            </w:r>
            <w:r>
              <w:rPr>
                <w:rFonts w:hint="eastAsia" w:hAnsi="宋体" w:cs="宋体"/>
                <w:sz w:val="21"/>
                <w:szCs w:val="21"/>
                <w:highlight w:val="none"/>
                <w:lang w:bidi="ar"/>
              </w:rPr>
              <w:t>管弦乐曲之二</w:t>
            </w:r>
          </w:p>
          <w:p w14:paraId="6C3E72FB">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16.</w:t>
            </w:r>
            <w:r>
              <w:rPr>
                <w:rFonts w:hint="eastAsia" w:hAnsi="宋体" w:cs="宋体"/>
                <w:sz w:val="21"/>
                <w:szCs w:val="21"/>
                <w:highlight w:val="none"/>
                <w:lang w:bidi="ar"/>
              </w:rPr>
              <w:t>组曲</w:t>
            </w:r>
          </w:p>
          <w:p w14:paraId="69B259BE">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17.</w:t>
            </w:r>
            <w:r>
              <w:rPr>
                <w:rFonts w:hint="eastAsia" w:hAnsi="宋体" w:cs="宋体"/>
                <w:sz w:val="21"/>
                <w:szCs w:val="21"/>
                <w:highlight w:val="none"/>
                <w:lang w:bidi="ar"/>
              </w:rPr>
              <w:t xml:space="preserve">序曲 </w:t>
            </w:r>
          </w:p>
          <w:p w14:paraId="7C8DB479">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18.</w:t>
            </w:r>
            <w:r>
              <w:rPr>
                <w:rFonts w:hint="eastAsia" w:hAnsi="宋体" w:cs="宋体"/>
                <w:sz w:val="21"/>
                <w:szCs w:val="21"/>
                <w:highlight w:val="none"/>
                <w:lang w:bidi="ar"/>
              </w:rPr>
              <w:t>交响乐之一</w:t>
            </w:r>
          </w:p>
          <w:p w14:paraId="1A301BAD">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19.</w:t>
            </w:r>
            <w:r>
              <w:rPr>
                <w:rFonts w:hint="eastAsia" w:hAnsi="宋体" w:cs="宋体"/>
                <w:sz w:val="21"/>
                <w:szCs w:val="21"/>
                <w:highlight w:val="none"/>
                <w:lang w:bidi="ar"/>
              </w:rPr>
              <w:t xml:space="preserve">交响乐之二 </w:t>
            </w:r>
          </w:p>
          <w:p w14:paraId="03F2E7DC">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20.</w:t>
            </w:r>
            <w:r>
              <w:rPr>
                <w:rFonts w:hint="eastAsia" w:hAnsi="宋体" w:cs="宋体"/>
                <w:sz w:val="21"/>
                <w:szCs w:val="21"/>
                <w:highlight w:val="none"/>
                <w:lang w:bidi="ar"/>
              </w:rPr>
              <w:t>交响诗</w:t>
            </w:r>
          </w:p>
          <w:p w14:paraId="59C6513F">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21.</w:t>
            </w:r>
            <w:r>
              <w:rPr>
                <w:rFonts w:hint="eastAsia" w:hAnsi="宋体" w:cs="宋体"/>
                <w:sz w:val="21"/>
                <w:szCs w:val="21"/>
                <w:highlight w:val="none"/>
                <w:lang w:bidi="ar"/>
              </w:rPr>
              <w:t xml:space="preserve">协奏曲之一 </w:t>
            </w:r>
          </w:p>
          <w:p w14:paraId="76AE7E6E">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22.</w:t>
            </w:r>
            <w:r>
              <w:rPr>
                <w:rFonts w:hint="eastAsia" w:hAnsi="宋体" w:cs="宋体"/>
                <w:sz w:val="21"/>
                <w:szCs w:val="21"/>
                <w:highlight w:val="none"/>
                <w:lang w:bidi="ar"/>
              </w:rPr>
              <w:t>协奏曲之二</w:t>
            </w:r>
          </w:p>
          <w:p w14:paraId="2FC6CF9A">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23.</w:t>
            </w:r>
            <w:r>
              <w:rPr>
                <w:rFonts w:hint="eastAsia" w:hAnsi="宋体" w:cs="宋体"/>
                <w:sz w:val="21"/>
                <w:szCs w:val="21"/>
                <w:highlight w:val="none"/>
                <w:lang w:bidi="ar"/>
              </w:rPr>
              <w:t xml:space="preserve">舞剧 </w:t>
            </w:r>
          </w:p>
          <w:p w14:paraId="1C6CA4D4">
            <w:pPr>
              <w:widowControl/>
              <w:numPr>
                <w:ilvl w:val="0"/>
                <w:numId w:val="0"/>
              </w:numPr>
              <w:jc w:val="left"/>
              <w:textAlignment w:val="center"/>
              <w:rPr>
                <w:rFonts w:hint="eastAsia" w:hAnsi="宋体" w:cs="宋体"/>
                <w:sz w:val="21"/>
                <w:szCs w:val="21"/>
                <w:highlight w:val="none"/>
                <w:lang w:bidi="ar"/>
              </w:rPr>
            </w:pPr>
            <w:r>
              <w:rPr>
                <w:rFonts w:hint="eastAsia" w:hAnsi="宋体" w:cs="宋体"/>
                <w:sz w:val="21"/>
                <w:szCs w:val="21"/>
                <w:highlight w:val="none"/>
                <w:lang w:val="en-US" w:eastAsia="zh-CN" w:bidi="ar"/>
              </w:rPr>
              <w:t>24.</w:t>
            </w:r>
            <w:r>
              <w:rPr>
                <w:rFonts w:hint="eastAsia" w:hAnsi="宋体" w:cs="宋体"/>
                <w:sz w:val="21"/>
                <w:szCs w:val="21"/>
                <w:highlight w:val="none"/>
                <w:lang w:bidi="ar"/>
              </w:rPr>
              <w:t>歌剧</w:t>
            </w:r>
          </w:p>
          <w:p w14:paraId="10566B4A">
            <w:pPr>
              <w:widowControl/>
              <w:numPr>
                <w:ilvl w:val="0"/>
                <w:numId w:val="0"/>
              </w:numPr>
              <w:jc w:val="left"/>
              <w:textAlignment w:val="center"/>
              <w:rPr>
                <w:rFonts w:hAnsi="宋体" w:cs="宋体"/>
                <w:sz w:val="21"/>
                <w:szCs w:val="21"/>
                <w:highlight w:val="none"/>
              </w:rPr>
            </w:pPr>
            <w:r>
              <w:rPr>
                <w:rFonts w:hint="eastAsia" w:hAnsi="宋体" w:cs="宋体"/>
                <w:sz w:val="21"/>
                <w:szCs w:val="21"/>
                <w:highlight w:val="none"/>
                <w:lang w:val="en-US" w:eastAsia="zh-CN" w:bidi="ar"/>
              </w:rPr>
              <w:t>25.</w:t>
            </w:r>
            <w:r>
              <w:rPr>
                <w:rFonts w:hint="eastAsia" w:hAnsi="宋体" w:cs="宋体"/>
                <w:sz w:val="21"/>
                <w:szCs w:val="21"/>
                <w:highlight w:val="none"/>
                <w:lang w:bidi="ar"/>
              </w:rPr>
              <w:t>舞曲</w:t>
            </w:r>
          </w:p>
        </w:tc>
        <w:tc>
          <w:tcPr>
            <w:tcW w:w="330" w:type="pct"/>
            <w:tcBorders>
              <w:top w:val="single" w:color="000000" w:sz="4" w:space="0"/>
              <w:left w:val="single" w:color="000000" w:sz="4" w:space="0"/>
              <w:bottom w:val="single" w:color="000000" w:sz="4" w:space="0"/>
              <w:right w:val="single" w:color="000000" w:sz="4" w:space="0"/>
            </w:tcBorders>
            <w:shd w:val="clear" w:color="DDEBF7" w:fill="FFFFFF"/>
            <w:noWrap w:val="0"/>
            <w:vAlign w:val="center"/>
          </w:tcPr>
          <w:p w14:paraId="4BB42178">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000000" w:sz="4" w:space="0"/>
              <w:left w:val="single" w:color="000000" w:sz="4" w:space="0"/>
              <w:bottom w:val="single" w:color="000000" w:sz="4" w:space="0"/>
              <w:right w:val="single" w:color="000000" w:sz="4" w:space="0"/>
            </w:tcBorders>
            <w:shd w:val="clear" w:color="DDEBF7" w:fill="FFFFFF"/>
            <w:noWrap w:val="0"/>
            <w:vAlign w:val="center"/>
          </w:tcPr>
          <w:p w14:paraId="75C70929">
            <w:pPr>
              <w:widowControl/>
              <w:jc w:val="center"/>
              <w:textAlignment w:val="center"/>
              <w:rPr>
                <w:rFonts w:hAnsi="宋体" w:cs="宋体"/>
                <w:sz w:val="21"/>
                <w:szCs w:val="21"/>
                <w:highlight w:val="none"/>
              </w:rPr>
            </w:pPr>
            <w:r>
              <w:rPr>
                <w:rFonts w:hint="eastAsia" w:hAnsi="宋体" w:cs="宋体"/>
                <w:sz w:val="21"/>
                <w:szCs w:val="21"/>
                <w:highlight w:val="none"/>
                <w:lang w:bidi="ar"/>
              </w:rPr>
              <w:t>套</w:t>
            </w:r>
          </w:p>
        </w:tc>
      </w:tr>
      <w:tr w14:paraId="5861FC8E">
        <w:tblPrEx>
          <w:tblCellMar>
            <w:top w:w="0" w:type="dxa"/>
            <w:left w:w="108" w:type="dxa"/>
            <w:bottom w:w="0" w:type="dxa"/>
            <w:right w:w="108" w:type="dxa"/>
          </w:tblCellMar>
        </w:tblPrEx>
        <w:trPr>
          <w:trHeight w:val="9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E644A">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1</w:t>
            </w:r>
            <w:r>
              <w:rPr>
                <w:rFonts w:hAnsi="宋体" w:cs="宋体"/>
                <w:b/>
                <w:bCs/>
                <w:sz w:val="21"/>
                <w:szCs w:val="21"/>
                <w:highlight w:val="none"/>
                <w:lang w:bidi="ar"/>
              </w:rPr>
              <w:t>0</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56AB2">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指挥台（含指挥棒）</w:t>
            </w:r>
          </w:p>
        </w:tc>
        <w:tc>
          <w:tcPr>
            <w:tcW w:w="30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06BAB">
            <w:pPr>
              <w:widowControl/>
              <w:jc w:val="left"/>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bidi="ar"/>
              </w:rPr>
              <w:t>1.指挥台，全木制，便携可调/折叠式，结实耐用，无噪音。站台表面铺有红地毯，美观大方，站台内部为钢制结构，结实耐用，抗压力强，站台带有安全护栏，安全性好。谱台和二层板台也都为樟子松纯实木材质，可以自由调节倾斜度数。谱台高度可调节，800-1200mm.任意调节。</w:t>
            </w:r>
          </w:p>
          <w:p w14:paraId="2F6BAB92">
            <w:pPr>
              <w:widowControl/>
              <w:jc w:val="left"/>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bidi="ar"/>
              </w:rPr>
              <w:t>2.谱台板尺寸:650*420mm</w:t>
            </w:r>
          </w:p>
          <w:p w14:paraId="4899368B">
            <w:pPr>
              <w:widowControl/>
              <w:jc w:val="left"/>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bidi="ar"/>
              </w:rPr>
              <w:t xml:space="preserve">3.二层台板尺寸:300*400mm </w:t>
            </w:r>
          </w:p>
          <w:p w14:paraId="3496D249">
            <w:pPr>
              <w:widowControl/>
              <w:jc w:val="left"/>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bidi="ar"/>
              </w:rPr>
              <w:t>4.谱台板高度尺寸:800-1200mm 可调</w:t>
            </w:r>
          </w:p>
          <w:p w14:paraId="13509A28">
            <w:pPr>
              <w:widowControl/>
              <w:jc w:val="left"/>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bidi="ar"/>
              </w:rPr>
              <w:t>5.护栏高度尺寸:高900mm 宽:700mm</w:t>
            </w:r>
          </w:p>
          <w:p w14:paraId="45197617">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6.站台尺寸:1000*1200*220mm</w:t>
            </w:r>
          </w:p>
          <w:p w14:paraId="35935CF8">
            <w:pPr>
              <w:widowControl/>
              <w:jc w:val="left"/>
              <w:textAlignment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图例：</w:t>
            </w:r>
          </w:p>
          <w:p w14:paraId="7B98A9B3">
            <w:pPr>
              <w:widowControl/>
              <w:jc w:val="center"/>
              <w:textAlignment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drawing>
                <wp:inline distT="0" distB="0" distL="114300" distR="114300">
                  <wp:extent cx="1880870" cy="1822450"/>
                  <wp:effectExtent l="0" t="0" r="8890" b="6350"/>
                  <wp:docPr id="3" name="图片 1" descr="254d20f1dc27b01673eabaccf133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54d20f1dc27b01673eabaccf13336e"/>
                          <pic:cNvPicPr>
                            <a:picLocks noChangeAspect="1"/>
                          </pic:cNvPicPr>
                        </pic:nvPicPr>
                        <pic:blipFill>
                          <a:blip r:embed="rId4"/>
                          <a:stretch>
                            <a:fillRect/>
                          </a:stretch>
                        </pic:blipFill>
                        <pic:spPr>
                          <a:xfrm>
                            <a:off x="0" y="0"/>
                            <a:ext cx="1880870" cy="1822450"/>
                          </a:xfrm>
                          <a:prstGeom prst="rect">
                            <a:avLst/>
                          </a:prstGeom>
                          <a:noFill/>
                          <a:ln>
                            <a:noFill/>
                          </a:ln>
                        </pic:spPr>
                      </pic:pic>
                    </a:graphicData>
                  </a:graphic>
                </wp:inline>
              </w:drawing>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22EE5">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755BE">
            <w:pPr>
              <w:widowControl/>
              <w:jc w:val="center"/>
              <w:textAlignment w:val="center"/>
              <w:rPr>
                <w:rFonts w:hAnsi="宋体" w:cs="宋体"/>
                <w:sz w:val="21"/>
                <w:szCs w:val="21"/>
                <w:highlight w:val="none"/>
              </w:rPr>
            </w:pPr>
            <w:r>
              <w:rPr>
                <w:rFonts w:hint="eastAsia" w:hAnsi="宋体" w:cs="宋体"/>
                <w:sz w:val="21"/>
                <w:szCs w:val="21"/>
                <w:highlight w:val="none"/>
                <w:lang w:bidi="ar"/>
              </w:rPr>
              <w:t>个</w:t>
            </w:r>
          </w:p>
        </w:tc>
      </w:tr>
      <w:tr w14:paraId="0790139A">
        <w:tblPrEx>
          <w:tblCellMar>
            <w:top w:w="0" w:type="dxa"/>
            <w:left w:w="108" w:type="dxa"/>
            <w:bottom w:w="0" w:type="dxa"/>
            <w:right w:w="108" w:type="dxa"/>
          </w:tblCellMar>
        </w:tblPrEx>
        <w:trPr>
          <w:trHeight w:val="44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FD37C">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1</w:t>
            </w:r>
            <w:r>
              <w:rPr>
                <w:rFonts w:hAnsi="宋体" w:cs="宋体"/>
                <w:b/>
                <w:bCs/>
                <w:sz w:val="21"/>
                <w:szCs w:val="21"/>
                <w:highlight w:val="none"/>
                <w:lang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95ED9">
            <w:pPr>
              <w:widowControl/>
              <w:jc w:val="center"/>
              <w:textAlignment w:val="center"/>
              <w:rPr>
                <w:rFonts w:hAnsi="宋体" w:cs="宋体"/>
                <w:sz w:val="21"/>
                <w:szCs w:val="21"/>
                <w:highlight w:val="none"/>
              </w:rPr>
            </w:pPr>
            <w:r>
              <w:rPr>
                <w:rFonts w:hint="eastAsia" w:hAnsi="宋体" w:cs="宋体"/>
                <w:sz w:val="21"/>
                <w:szCs w:val="21"/>
                <w:highlight w:val="none"/>
                <w:lang w:bidi="ar"/>
              </w:rPr>
              <w:t>音乐节拍器</w:t>
            </w:r>
          </w:p>
        </w:tc>
        <w:tc>
          <w:tcPr>
            <w:tcW w:w="30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539CC">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机械节拍器</w:t>
            </w:r>
          </w:p>
          <w:p w14:paraId="422A5685">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速度范围：40拍/分钟-208拍/分钟</w:t>
            </w:r>
          </w:p>
          <w:p w14:paraId="0C06C040">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人声节拍：0,2,3,4,6</w:t>
            </w:r>
          </w:p>
          <w:p w14:paraId="54D92BD2">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误差：</w:t>
            </w:r>
            <w:r>
              <w:rPr>
                <w:rFonts w:hint="eastAsia" w:hAnsi="宋体" w:cs="宋体"/>
                <w:sz w:val="21"/>
                <w:szCs w:val="21"/>
                <w:highlight w:val="none"/>
                <w:lang w:val="en-US" w:eastAsia="zh-CN" w:bidi="ar"/>
              </w:rPr>
              <w:t>≤</w:t>
            </w:r>
            <w:r>
              <w:rPr>
                <w:rFonts w:hint="eastAsia" w:hAnsi="宋体" w:cs="宋体"/>
                <w:sz w:val="21"/>
                <w:szCs w:val="21"/>
                <w:highlight w:val="none"/>
                <w:lang w:bidi="ar"/>
              </w:rPr>
              <w:t>0.08%</w:t>
            </w:r>
          </w:p>
          <w:p w14:paraId="039E34A4">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产品尺寸：108*100*203mm</w:t>
            </w:r>
          </w:p>
          <w:p w14:paraId="3E7C8781">
            <w:pPr>
              <w:widowControl/>
              <w:jc w:val="left"/>
              <w:textAlignment w:val="center"/>
              <w:rPr>
                <w:rFonts w:hAnsi="宋体" w:cs="宋体"/>
                <w:sz w:val="21"/>
                <w:szCs w:val="21"/>
                <w:highlight w:val="none"/>
              </w:rPr>
            </w:pPr>
            <w:r>
              <w:rPr>
                <w:rFonts w:hint="eastAsia" w:hAnsi="宋体" w:cs="宋体"/>
                <w:sz w:val="21"/>
                <w:szCs w:val="21"/>
                <w:highlight w:val="none"/>
                <w:lang w:bidi="ar"/>
              </w:rPr>
              <w:t>净重：</w:t>
            </w:r>
            <w:r>
              <w:rPr>
                <w:rFonts w:hint="eastAsia" w:hAnsi="宋体" w:cs="宋体"/>
                <w:sz w:val="21"/>
                <w:szCs w:val="21"/>
                <w:highlight w:val="none"/>
                <w:lang w:val="en-US" w:eastAsia="zh-CN" w:bidi="ar"/>
              </w:rPr>
              <w:t>≥</w:t>
            </w:r>
            <w:r>
              <w:rPr>
                <w:rFonts w:hint="eastAsia" w:hAnsi="宋体" w:cs="宋体"/>
                <w:sz w:val="21"/>
                <w:szCs w:val="21"/>
                <w:highlight w:val="none"/>
                <w:lang w:bidi="ar"/>
              </w:rPr>
              <w:t>445g</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BB554">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7BC04">
            <w:pPr>
              <w:widowControl/>
              <w:jc w:val="center"/>
              <w:textAlignment w:val="center"/>
              <w:rPr>
                <w:rFonts w:hAnsi="宋体" w:cs="宋体"/>
                <w:sz w:val="21"/>
                <w:szCs w:val="21"/>
                <w:highlight w:val="none"/>
              </w:rPr>
            </w:pPr>
            <w:r>
              <w:rPr>
                <w:rFonts w:hint="eastAsia" w:hAnsi="宋体" w:cs="宋体"/>
                <w:sz w:val="21"/>
                <w:szCs w:val="21"/>
                <w:highlight w:val="none"/>
                <w:lang w:bidi="ar"/>
              </w:rPr>
              <w:t>个</w:t>
            </w:r>
          </w:p>
        </w:tc>
      </w:tr>
      <w:tr w14:paraId="6D233A2B">
        <w:tblPrEx>
          <w:tblCellMar>
            <w:top w:w="0" w:type="dxa"/>
            <w:left w:w="108" w:type="dxa"/>
            <w:bottom w:w="0" w:type="dxa"/>
            <w:right w:w="108" w:type="dxa"/>
          </w:tblCellMar>
        </w:tblPrEx>
        <w:trPr>
          <w:trHeight w:val="86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D2015">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1</w:t>
            </w:r>
            <w:r>
              <w:rPr>
                <w:rFonts w:hAnsi="宋体" w:cs="宋体"/>
                <w:b/>
                <w:bCs/>
                <w:sz w:val="21"/>
                <w:szCs w:val="21"/>
                <w:highlight w:val="none"/>
                <w:lang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5A160">
            <w:pPr>
              <w:widowControl/>
              <w:jc w:val="center"/>
              <w:textAlignment w:val="center"/>
              <w:rPr>
                <w:rFonts w:hAnsi="宋体" w:cs="宋体"/>
                <w:sz w:val="21"/>
                <w:szCs w:val="21"/>
                <w:highlight w:val="none"/>
              </w:rPr>
            </w:pPr>
            <w:r>
              <w:rPr>
                <w:rFonts w:hint="eastAsia" w:hAnsi="宋体" w:cs="宋体"/>
                <w:sz w:val="21"/>
                <w:szCs w:val="21"/>
                <w:highlight w:val="none"/>
                <w:lang w:bidi="ar"/>
              </w:rPr>
              <w:t>乐器储藏柜</w:t>
            </w:r>
          </w:p>
        </w:tc>
        <w:tc>
          <w:tcPr>
            <w:tcW w:w="30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7A688">
            <w:pPr>
              <w:widowControl/>
              <w:jc w:val="left"/>
              <w:textAlignment w:val="center"/>
              <w:rPr>
                <w:rFonts w:hAnsi="宋体" w:cs="宋体"/>
                <w:sz w:val="21"/>
                <w:szCs w:val="21"/>
                <w:highlight w:val="none"/>
              </w:rPr>
            </w:pPr>
            <w:r>
              <w:rPr>
                <w:rFonts w:hint="eastAsia" w:hAnsi="宋体" w:cs="宋体"/>
                <w:sz w:val="21"/>
                <w:szCs w:val="21"/>
                <w:highlight w:val="none"/>
                <w:lang w:bidi="ar"/>
              </w:rPr>
              <w:t>1、规格：800×1800×400mm。2.采用冷轧钢板,粉末静电喷涂,焊接牢洗除锈,锌洗磷化后粉末喷涂.防护性好附着力强.采用国际品牌的粉沫使产品真正的环保无毒害。</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57093">
            <w:pPr>
              <w:widowControl/>
              <w:jc w:val="center"/>
              <w:textAlignment w:val="center"/>
              <w:rPr>
                <w:rFonts w:hAnsi="宋体" w:cs="宋体"/>
                <w:sz w:val="21"/>
                <w:szCs w:val="21"/>
                <w:highlight w:val="none"/>
              </w:rPr>
            </w:pPr>
            <w:r>
              <w:rPr>
                <w:rFonts w:hint="eastAsia" w:hAnsi="宋体" w:cs="宋体"/>
                <w:sz w:val="21"/>
                <w:szCs w:val="21"/>
                <w:highlight w:val="none"/>
                <w:lang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34461">
            <w:pPr>
              <w:widowControl/>
              <w:jc w:val="center"/>
              <w:textAlignment w:val="center"/>
              <w:rPr>
                <w:rFonts w:hAnsi="宋体" w:cs="宋体"/>
                <w:sz w:val="21"/>
                <w:szCs w:val="21"/>
                <w:highlight w:val="none"/>
              </w:rPr>
            </w:pPr>
            <w:r>
              <w:rPr>
                <w:rFonts w:hint="eastAsia" w:hAnsi="宋体" w:cs="宋体"/>
                <w:sz w:val="21"/>
                <w:szCs w:val="21"/>
                <w:highlight w:val="none"/>
                <w:lang w:bidi="ar"/>
              </w:rPr>
              <w:t>个</w:t>
            </w:r>
          </w:p>
        </w:tc>
      </w:tr>
      <w:tr w14:paraId="379CDFFB">
        <w:tblPrEx>
          <w:tblCellMar>
            <w:top w:w="0" w:type="dxa"/>
            <w:left w:w="108" w:type="dxa"/>
            <w:bottom w:w="0" w:type="dxa"/>
            <w:right w:w="108" w:type="dxa"/>
          </w:tblCellMar>
        </w:tblPrEx>
        <w:trPr>
          <w:trHeight w:val="8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C3785">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1</w:t>
            </w:r>
            <w:r>
              <w:rPr>
                <w:rFonts w:hAnsi="宋体" w:cs="宋体"/>
                <w:b/>
                <w:bCs/>
                <w:sz w:val="21"/>
                <w:szCs w:val="21"/>
                <w:highlight w:val="none"/>
                <w:lang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5EBBD">
            <w:pPr>
              <w:widowControl/>
              <w:jc w:val="center"/>
              <w:textAlignment w:val="center"/>
              <w:rPr>
                <w:rFonts w:hAnsi="宋体" w:cs="宋体"/>
                <w:sz w:val="21"/>
                <w:szCs w:val="21"/>
                <w:highlight w:val="none"/>
              </w:rPr>
            </w:pPr>
            <w:r>
              <w:rPr>
                <w:rFonts w:hint="eastAsia" w:hAnsi="宋体" w:cs="宋体"/>
                <w:sz w:val="21"/>
                <w:szCs w:val="21"/>
                <w:highlight w:val="none"/>
                <w:lang w:bidi="ar"/>
              </w:rPr>
              <w:t>乐谱架</w:t>
            </w:r>
          </w:p>
        </w:tc>
        <w:tc>
          <w:tcPr>
            <w:tcW w:w="30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34595">
            <w:pPr>
              <w:widowControl/>
              <w:jc w:val="left"/>
              <w:textAlignment w:val="center"/>
              <w:rPr>
                <w:rStyle w:val="5"/>
                <w:rFonts w:hint="default"/>
                <w:color w:val="auto"/>
                <w:sz w:val="21"/>
                <w:szCs w:val="21"/>
                <w:highlight w:val="none"/>
                <w:lang w:bidi="ar"/>
              </w:rPr>
            </w:pPr>
            <w:r>
              <w:rPr>
                <w:rStyle w:val="5"/>
                <w:rFonts w:hint="default"/>
                <w:color w:val="auto"/>
                <w:sz w:val="21"/>
                <w:szCs w:val="21"/>
                <w:highlight w:val="none"/>
                <w:lang w:bidi="ar"/>
              </w:rPr>
              <w:t>1、材质：优质铁，磨砂面</w:t>
            </w:r>
          </w:p>
          <w:p w14:paraId="36582F43">
            <w:pPr>
              <w:widowControl/>
              <w:jc w:val="left"/>
              <w:textAlignment w:val="center"/>
              <w:rPr>
                <w:rStyle w:val="5"/>
                <w:rFonts w:hint="default"/>
                <w:color w:val="auto"/>
                <w:sz w:val="21"/>
                <w:szCs w:val="21"/>
                <w:highlight w:val="none"/>
                <w:lang w:bidi="ar"/>
              </w:rPr>
            </w:pPr>
            <w:r>
              <w:rPr>
                <w:rStyle w:val="5"/>
                <w:rFonts w:hint="default"/>
                <w:color w:val="auto"/>
                <w:sz w:val="21"/>
                <w:szCs w:val="21"/>
                <w:highlight w:val="none"/>
                <w:lang w:bidi="ar"/>
              </w:rPr>
              <w:t>2、规格:谱台面直径≧47CM，高度≧34CM，最大可调至1.45米的高度，加厚金属钢管支架中心钢管直径≧1.9CM</w:t>
            </w:r>
          </w:p>
          <w:p w14:paraId="47B9787D">
            <w:pPr>
              <w:widowControl/>
              <w:jc w:val="left"/>
              <w:textAlignment w:val="center"/>
              <w:rPr>
                <w:rStyle w:val="5"/>
                <w:rFonts w:hint="default"/>
                <w:color w:val="auto"/>
                <w:sz w:val="21"/>
                <w:szCs w:val="21"/>
                <w:highlight w:val="none"/>
                <w:lang w:bidi="ar"/>
              </w:rPr>
            </w:pPr>
            <w:r>
              <w:rPr>
                <w:rStyle w:val="5"/>
                <w:rFonts w:hint="default"/>
                <w:color w:val="auto"/>
                <w:sz w:val="21"/>
                <w:szCs w:val="21"/>
                <w:highlight w:val="none"/>
                <w:lang w:bidi="ar"/>
              </w:rPr>
              <w:t>3、结构：由加厚金属谱台面和加厚金属钢管支架组成。加厚金属钢管支架底部有3个支撑杆可收合， 脚底为防滑塑胶材质，所有旋钮为均高级ABS材质结实耐用。</w:t>
            </w:r>
          </w:p>
          <w:p w14:paraId="383E2FE2">
            <w:pPr>
              <w:widowControl/>
              <w:jc w:val="left"/>
              <w:textAlignment w:val="center"/>
              <w:rPr>
                <w:rFonts w:hAnsi="宋体" w:cs="宋体"/>
                <w:sz w:val="21"/>
                <w:szCs w:val="21"/>
                <w:highlight w:val="none"/>
              </w:rPr>
            </w:pPr>
            <w:r>
              <w:rPr>
                <w:rStyle w:val="5"/>
                <w:rFonts w:hint="default"/>
                <w:b/>
                <w:bCs/>
                <w:color w:val="auto"/>
                <w:sz w:val="21"/>
                <w:szCs w:val="21"/>
                <w:highlight w:val="none"/>
                <w:lang w:bidi="ar"/>
              </w:rPr>
              <w:t>供货验收前提供满足以上技术要求具有CMA或CNAS认证的第三方检测机构出具的检测报告复印件并加盖供应商公章。（检测内容需包含有害物质限量“铅、镉、铬、汞”达到环保标准）</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21261">
            <w:pPr>
              <w:widowControl/>
              <w:jc w:val="center"/>
              <w:textAlignment w:val="center"/>
              <w:rPr>
                <w:rFonts w:hAnsi="宋体" w:cs="宋体"/>
                <w:sz w:val="21"/>
                <w:szCs w:val="21"/>
                <w:highlight w:val="none"/>
              </w:rPr>
            </w:pPr>
            <w:r>
              <w:rPr>
                <w:rFonts w:hint="eastAsia" w:hAnsi="宋体" w:cs="宋体"/>
                <w:sz w:val="21"/>
                <w:szCs w:val="21"/>
                <w:highlight w:val="none"/>
                <w:lang w:bidi="ar"/>
              </w:rPr>
              <w:t>45</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5B257">
            <w:pPr>
              <w:widowControl/>
              <w:jc w:val="center"/>
              <w:textAlignment w:val="center"/>
              <w:rPr>
                <w:rFonts w:hAnsi="宋体" w:cs="宋体"/>
                <w:sz w:val="21"/>
                <w:szCs w:val="21"/>
                <w:highlight w:val="none"/>
              </w:rPr>
            </w:pPr>
            <w:r>
              <w:rPr>
                <w:rFonts w:hint="eastAsia" w:hAnsi="宋体" w:cs="宋体"/>
                <w:sz w:val="21"/>
                <w:szCs w:val="21"/>
                <w:highlight w:val="none"/>
                <w:lang w:bidi="ar"/>
              </w:rPr>
              <w:t>个</w:t>
            </w:r>
          </w:p>
        </w:tc>
      </w:tr>
      <w:tr w14:paraId="6F5FFDF4">
        <w:tblPrEx>
          <w:tblCellMar>
            <w:top w:w="0" w:type="dxa"/>
            <w:left w:w="108" w:type="dxa"/>
            <w:bottom w:w="0" w:type="dxa"/>
            <w:right w:w="108" w:type="dxa"/>
          </w:tblCellMar>
        </w:tblPrEx>
        <w:trPr>
          <w:trHeight w:val="39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2DDB0A83">
            <w:pPr>
              <w:widowControl/>
              <w:jc w:val="center"/>
              <w:textAlignment w:val="center"/>
              <w:rPr>
                <w:rFonts w:hAnsi="宋体" w:cs="宋体"/>
                <w:sz w:val="21"/>
                <w:szCs w:val="21"/>
                <w:highlight w:val="none"/>
                <w:lang w:bidi="ar"/>
              </w:rPr>
            </w:pPr>
            <w:r>
              <w:rPr>
                <w:rFonts w:hint="eastAsia" w:hAnsi="宋体" w:cs="宋体"/>
                <w:sz w:val="21"/>
                <w:szCs w:val="21"/>
                <w:highlight w:val="none"/>
                <w:lang w:bidi="ar"/>
              </w:rPr>
              <w:t>其他</w:t>
            </w:r>
          </w:p>
        </w:tc>
      </w:tr>
      <w:tr w14:paraId="455ECD6E">
        <w:tblPrEx>
          <w:tblCellMar>
            <w:top w:w="0" w:type="dxa"/>
            <w:left w:w="108" w:type="dxa"/>
            <w:bottom w:w="0" w:type="dxa"/>
            <w:right w:w="108" w:type="dxa"/>
          </w:tblCellMar>
        </w:tblPrEx>
        <w:trPr>
          <w:trHeight w:val="576" w:hRule="atLeast"/>
        </w:trPr>
        <w:tc>
          <w:tcPr>
            <w:tcW w:w="421" w:type="pct"/>
            <w:tcBorders>
              <w:top w:val="single" w:color="000000" w:sz="4" w:space="0"/>
              <w:left w:val="single" w:color="000000" w:sz="4" w:space="0"/>
              <w:bottom w:val="single" w:color="000000" w:sz="4" w:space="0"/>
              <w:right w:val="single" w:color="000000" w:sz="4" w:space="0"/>
            </w:tcBorders>
            <w:noWrap w:val="0"/>
            <w:vAlign w:val="center"/>
          </w:tcPr>
          <w:p w14:paraId="57F57991">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1</w:t>
            </w:r>
            <w:r>
              <w:rPr>
                <w:rFonts w:hAnsi="宋体" w:cs="宋体"/>
                <w:b/>
                <w:bCs/>
                <w:sz w:val="21"/>
                <w:szCs w:val="21"/>
                <w:highlight w:val="none"/>
                <w:lang w:bidi="ar"/>
              </w:rPr>
              <w:t>4</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37CFE9B1">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木箱鼓音乐凳</w:t>
            </w:r>
          </w:p>
        </w:tc>
        <w:tc>
          <w:tcPr>
            <w:tcW w:w="3098" w:type="pct"/>
            <w:tcBorders>
              <w:top w:val="single" w:color="000000" w:sz="4" w:space="0"/>
              <w:left w:val="single" w:color="000000" w:sz="4" w:space="0"/>
              <w:bottom w:val="single" w:color="000000" w:sz="4" w:space="0"/>
              <w:right w:val="single" w:color="000000" w:sz="4" w:space="0"/>
            </w:tcBorders>
            <w:noWrap w:val="0"/>
            <w:vAlign w:val="center"/>
          </w:tcPr>
          <w:p w14:paraId="0F0BDFCB">
            <w:pPr>
              <w:widowControl/>
              <w:jc w:val="left"/>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bidi="ar"/>
              </w:rPr>
              <w:t>鼓身和拍面是通体俄罗斯桦木</w:t>
            </w:r>
          </w:p>
          <w:p w14:paraId="5E7F4D02">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尺寸：300*310*370mm</w:t>
            </w:r>
          </w:p>
          <w:p w14:paraId="42DA9500">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使用方法：可以正坐在箱鼓上面，双腿分开，弯腰用手敲击鼓的正面，即可发出咚咚咚的声音，节奏感强，多用于节目表演</w:t>
            </w:r>
          </w:p>
          <w:p w14:paraId="7BE170C9">
            <w:pPr>
              <w:widowControl/>
              <w:jc w:val="left"/>
              <w:textAlignment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图例：</w:t>
            </w:r>
          </w:p>
          <w:p w14:paraId="46034571">
            <w:pPr>
              <w:widowControl/>
              <w:jc w:val="center"/>
              <w:textAlignment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drawing>
                <wp:inline distT="0" distB="0" distL="114300" distR="114300">
                  <wp:extent cx="1660525" cy="1987550"/>
                  <wp:effectExtent l="0" t="0" r="635" b="8890"/>
                  <wp:docPr id="2" name="图片 2" descr="e3315179304ed9c57521c0e65e80d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315179304ed9c57521c0e65e80d2c"/>
                          <pic:cNvPicPr>
                            <a:picLocks noChangeAspect="1"/>
                          </pic:cNvPicPr>
                        </pic:nvPicPr>
                        <pic:blipFill>
                          <a:blip r:embed="rId5"/>
                          <a:stretch>
                            <a:fillRect/>
                          </a:stretch>
                        </pic:blipFill>
                        <pic:spPr>
                          <a:xfrm>
                            <a:off x="0" y="0"/>
                            <a:ext cx="1660525" cy="1987550"/>
                          </a:xfrm>
                          <a:prstGeom prst="rect">
                            <a:avLst/>
                          </a:prstGeom>
                          <a:noFill/>
                          <a:ln>
                            <a:noFill/>
                          </a:ln>
                        </pic:spPr>
                      </pic:pic>
                    </a:graphicData>
                  </a:graphic>
                </wp:inline>
              </w:drawing>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C02B8DD">
            <w:pPr>
              <w:widowControl/>
              <w:jc w:val="center"/>
              <w:textAlignment w:val="center"/>
              <w:rPr>
                <w:rFonts w:hAnsi="宋体" w:cs="宋体"/>
                <w:sz w:val="21"/>
                <w:szCs w:val="21"/>
                <w:highlight w:val="none"/>
              </w:rPr>
            </w:pPr>
            <w:r>
              <w:rPr>
                <w:rFonts w:hint="eastAsia" w:hAnsi="宋体" w:cs="宋体"/>
                <w:sz w:val="21"/>
                <w:szCs w:val="21"/>
                <w:highlight w:val="none"/>
                <w:lang w:bidi="ar"/>
              </w:rPr>
              <w:t>50</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14:paraId="2D8E1819">
            <w:pPr>
              <w:widowControl/>
              <w:jc w:val="center"/>
              <w:textAlignment w:val="center"/>
              <w:rPr>
                <w:rFonts w:hAnsi="宋体" w:cs="宋体"/>
                <w:sz w:val="21"/>
                <w:szCs w:val="21"/>
                <w:highlight w:val="none"/>
              </w:rPr>
            </w:pPr>
            <w:r>
              <w:rPr>
                <w:rFonts w:hint="eastAsia" w:hAnsi="宋体" w:cs="宋体"/>
                <w:sz w:val="21"/>
                <w:szCs w:val="21"/>
                <w:highlight w:val="none"/>
                <w:lang w:bidi="ar"/>
              </w:rPr>
              <w:t>张</w:t>
            </w:r>
          </w:p>
        </w:tc>
      </w:tr>
      <w:tr w14:paraId="21E5C003">
        <w:tblPrEx>
          <w:tblCellMar>
            <w:top w:w="0" w:type="dxa"/>
            <w:left w:w="108" w:type="dxa"/>
            <w:bottom w:w="0" w:type="dxa"/>
            <w:right w:w="108" w:type="dxa"/>
          </w:tblCellMar>
        </w:tblPrEx>
        <w:trPr>
          <w:trHeight w:val="600" w:hRule="atLeast"/>
        </w:trPr>
        <w:tc>
          <w:tcPr>
            <w:tcW w:w="421" w:type="pct"/>
            <w:tcBorders>
              <w:top w:val="single" w:color="000000" w:sz="4" w:space="0"/>
              <w:left w:val="single" w:color="000000" w:sz="4" w:space="0"/>
              <w:bottom w:val="single" w:color="000000" w:sz="4" w:space="0"/>
              <w:right w:val="single" w:color="000000" w:sz="4" w:space="0"/>
            </w:tcBorders>
            <w:noWrap w:val="0"/>
            <w:vAlign w:val="center"/>
          </w:tcPr>
          <w:p w14:paraId="4BF4BB11">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1</w:t>
            </w:r>
            <w:r>
              <w:rPr>
                <w:rFonts w:hAnsi="宋体" w:cs="宋体"/>
                <w:b/>
                <w:bCs/>
                <w:sz w:val="21"/>
                <w:szCs w:val="21"/>
                <w:highlight w:val="none"/>
                <w:lang w:bidi="ar"/>
              </w:rPr>
              <w:t>5</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079C8870">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合唱台</w:t>
            </w:r>
          </w:p>
        </w:tc>
        <w:tc>
          <w:tcPr>
            <w:tcW w:w="3098" w:type="pct"/>
            <w:tcBorders>
              <w:top w:val="single" w:color="000000" w:sz="4" w:space="0"/>
              <w:left w:val="single" w:color="000000" w:sz="4" w:space="0"/>
              <w:bottom w:val="single" w:color="000000" w:sz="4" w:space="0"/>
              <w:right w:val="single" w:color="000000" w:sz="4" w:space="0"/>
            </w:tcBorders>
            <w:noWrap w:val="0"/>
            <w:vAlign w:val="center"/>
          </w:tcPr>
          <w:p w14:paraId="36311073">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1.材质：采用18mm实木板制作，内衬18mm实木板加固；外观为一体结构，结实耐用，抗压力强；</w:t>
            </w:r>
          </w:p>
          <w:p w14:paraId="63800D51">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2.合唱台分六组三级，单组长：1200mm，每级宽400mm，高200mm； 整套总面积：7200mm*1200mmm</w:t>
            </w:r>
          </w:p>
          <w:p w14:paraId="3376DAC1">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3.该产品有良好的视觉和听觉效果；</w:t>
            </w:r>
          </w:p>
          <w:p w14:paraId="3442BA8B">
            <w:pPr>
              <w:widowControl/>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4.该产品外形美观、坚固耐用，无噪音适合音乐厅使用，是各专业及业余文艺团体演出是的首选佳品。</w:t>
            </w:r>
          </w:p>
          <w:p w14:paraId="31754923">
            <w:pPr>
              <w:widowControl/>
              <w:jc w:val="left"/>
              <w:textAlignment w:val="center"/>
              <w:rPr>
                <w:rFonts w:hint="default"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图例：单个合唱台</w:t>
            </w:r>
          </w:p>
          <w:p w14:paraId="70FB590B">
            <w:pPr>
              <w:widowControl/>
              <w:jc w:val="center"/>
              <w:textAlignment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drawing>
                <wp:inline distT="0" distB="0" distL="114300" distR="114300">
                  <wp:extent cx="2101850" cy="1791335"/>
                  <wp:effectExtent l="0" t="0" r="1270" b="6985"/>
                  <wp:docPr id="1" name="图片 3" descr="8e9905fefb8577d8817344a28bdc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8e9905fefb8577d8817344a28bdcb11"/>
                          <pic:cNvPicPr>
                            <a:picLocks noChangeAspect="1"/>
                          </pic:cNvPicPr>
                        </pic:nvPicPr>
                        <pic:blipFill>
                          <a:blip r:embed="rId6"/>
                          <a:srcRect t="4599"/>
                          <a:stretch>
                            <a:fillRect/>
                          </a:stretch>
                        </pic:blipFill>
                        <pic:spPr>
                          <a:xfrm>
                            <a:off x="0" y="0"/>
                            <a:ext cx="2101850" cy="1791335"/>
                          </a:xfrm>
                          <a:prstGeom prst="rect">
                            <a:avLst/>
                          </a:prstGeom>
                          <a:noFill/>
                          <a:ln>
                            <a:noFill/>
                          </a:ln>
                        </pic:spPr>
                      </pic:pic>
                    </a:graphicData>
                  </a:graphic>
                </wp:inline>
              </w:drawing>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7B608D3">
            <w:pPr>
              <w:widowControl/>
              <w:jc w:val="center"/>
              <w:textAlignment w:val="center"/>
              <w:rPr>
                <w:rFonts w:hAnsi="宋体" w:cs="宋体"/>
                <w:sz w:val="21"/>
                <w:szCs w:val="21"/>
                <w:highlight w:val="none"/>
              </w:rPr>
            </w:pPr>
            <w:r>
              <w:rPr>
                <w:rFonts w:hint="eastAsia" w:hAnsi="宋体" w:cs="宋体"/>
                <w:sz w:val="21"/>
                <w:szCs w:val="21"/>
                <w:highlight w:val="none"/>
                <w:lang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14:paraId="55A7543B">
            <w:pPr>
              <w:widowControl/>
              <w:jc w:val="center"/>
              <w:textAlignment w:val="center"/>
              <w:rPr>
                <w:rFonts w:hAnsi="宋体" w:cs="宋体"/>
                <w:sz w:val="21"/>
                <w:szCs w:val="21"/>
                <w:highlight w:val="none"/>
              </w:rPr>
            </w:pPr>
            <w:r>
              <w:rPr>
                <w:rFonts w:hint="eastAsia" w:hAnsi="宋体" w:cs="宋体"/>
                <w:sz w:val="21"/>
                <w:szCs w:val="21"/>
                <w:highlight w:val="none"/>
                <w:lang w:bidi="ar"/>
              </w:rPr>
              <w:t>套</w:t>
            </w:r>
          </w:p>
        </w:tc>
      </w:tr>
      <w:tr w14:paraId="0A296821">
        <w:tblPrEx>
          <w:tblCellMar>
            <w:top w:w="0" w:type="dxa"/>
            <w:left w:w="108" w:type="dxa"/>
            <w:bottom w:w="0" w:type="dxa"/>
            <w:right w:w="108" w:type="dxa"/>
          </w:tblCellMar>
        </w:tblPrEx>
        <w:trPr>
          <w:trHeight w:val="576" w:hRule="atLeast"/>
        </w:trPr>
        <w:tc>
          <w:tcPr>
            <w:tcW w:w="421" w:type="pct"/>
            <w:tcBorders>
              <w:top w:val="single" w:color="000000" w:sz="4" w:space="0"/>
              <w:left w:val="single" w:color="000000" w:sz="4" w:space="0"/>
              <w:bottom w:val="single" w:color="000000" w:sz="4" w:space="0"/>
              <w:right w:val="single" w:color="000000" w:sz="4" w:space="0"/>
            </w:tcBorders>
            <w:noWrap w:val="0"/>
            <w:vAlign w:val="center"/>
          </w:tcPr>
          <w:p w14:paraId="53336246">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1</w:t>
            </w:r>
            <w:r>
              <w:rPr>
                <w:rFonts w:hAnsi="宋体" w:cs="宋体"/>
                <w:b/>
                <w:bCs/>
                <w:sz w:val="21"/>
                <w:szCs w:val="21"/>
                <w:highlight w:val="none"/>
                <w:lang w:bidi="ar"/>
              </w:rPr>
              <w:t>6</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50892787">
            <w:pPr>
              <w:widowControl/>
              <w:jc w:val="center"/>
              <w:textAlignment w:val="center"/>
              <w:rPr>
                <w:rFonts w:hAnsi="宋体" w:cs="宋体"/>
                <w:sz w:val="21"/>
                <w:szCs w:val="21"/>
                <w:highlight w:val="none"/>
              </w:rPr>
            </w:pPr>
            <w:r>
              <w:rPr>
                <w:rFonts w:hint="eastAsia" w:hAnsi="宋体" w:cs="宋体"/>
                <w:sz w:val="21"/>
                <w:szCs w:val="21"/>
                <w:highlight w:val="none"/>
                <w:lang w:bidi="ar"/>
              </w:rPr>
              <w:t>乐器架</w:t>
            </w:r>
          </w:p>
        </w:tc>
        <w:tc>
          <w:tcPr>
            <w:tcW w:w="3098" w:type="pct"/>
            <w:tcBorders>
              <w:top w:val="single" w:color="000000" w:sz="4" w:space="0"/>
              <w:left w:val="single" w:color="000000" w:sz="4" w:space="0"/>
              <w:bottom w:val="single" w:color="000000" w:sz="4" w:space="0"/>
              <w:right w:val="single" w:color="000000" w:sz="4" w:space="0"/>
            </w:tcBorders>
            <w:noWrap w:val="0"/>
            <w:vAlign w:val="center"/>
          </w:tcPr>
          <w:p w14:paraId="511CD646">
            <w:pPr>
              <w:widowControl/>
              <w:jc w:val="left"/>
              <w:textAlignment w:val="center"/>
              <w:rPr>
                <w:rFonts w:hAnsi="宋体" w:cs="宋体"/>
                <w:sz w:val="21"/>
                <w:szCs w:val="21"/>
                <w:highlight w:val="none"/>
              </w:rPr>
            </w:pPr>
            <w:r>
              <w:rPr>
                <w:rFonts w:hint="eastAsia" w:hAnsi="宋体" w:cs="宋体"/>
                <w:sz w:val="21"/>
                <w:szCs w:val="21"/>
                <w:highlight w:val="none"/>
                <w:lang w:bidi="ar"/>
              </w:rPr>
              <w:t>材质：铁制；工艺：酸洗磷化，喷塑，；规格：2米*2米*0.5米 四层</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70A6714">
            <w:pPr>
              <w:widowControl/>
              <w:jc w:val="center"/>
              <w:textAlignment w:val="center"/>
              <w:rPr>
                <w:rFonts w:hAnsi="宋体" w:cs="宋体"/>
                <w:sz w:val="21"/>
                <w:szCs w:val="21"/>
                <w:highlight w:val="none"/>
              </w:rPr>
            </w:pPr>
            <w:r>
              <w:rPr>
                <w:rFonts w:hint="eastAsia" w:hAnsi="宋体" w:cs="宋体"/>
                <w:sz w:val="21"/>
                <w:szCs w:val="21"/>
                <w:highlight w:val="none"/>
                <w:lang w:bidi="ar"/>
              </w:rPr>
              <w:t>7</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14:paraId="063A6168">
            <w:pPr>
              <w:widowControl/>
              <w:jc w:val="center"/>
              <w:textAlignment w:val="center"/>
              <w:rPr>
                <w:rFonts w:hAnsi="宋体" w:cs="宋体"/>
                <w:sz w:val="21"/>
                <w:szCs w:val="21"/>
                <w:highlight w:val="none"/>
              </w:rPr>
            </w:pPr>
            <w:r>
              <w:rPr>
                <w:rFonts w:hint="eastAsia" w:hAnsi="宋体" w:cs="宋体"/>
                <w:sz w:val="21"/>
                <w:szCs w:val="21"/>
                <w:highlight w:val="none"/>
                <w:lang w:bidi="ar"/>
              </w:rPr>
              <w:t>个</w:t>
            </w:r>
          </w:p>
        </w:tc>
      </w:tr>
      <w:tr w14:paraId="5C340C5E">
        <w:tblPrEx>
          <w:tblCellMar>
            <w:top w:w="0" w:type="dxa"/>
            <w:left w:w="108" w:type="dxa"/>
            <w:bottom w:w="0" w:type="dxa"/>
            <w:right w:w="108" w:type="dxa"/>
          </w:tblCellMar>
        </w:tblPrEx>
        <w:trPr>
          <w:trHeight w:val="864" w:hRule="atLeast"/>
        </w:trPr>
        <w:tc>
          <w:tcPr>
            <w:tcW w:w="421" w:type="pct"/>
            <w:tcBorders>
              <w:top w:val="single" w:color="000000" w:sz="4" w:space="0"/>
              <w:left w:val="single" w:color="000000" w:sz="4" w:space="0"/>
              <w:bottom w:val="single" w:color="000000" w:sz="4" w:space="0"/>
              <w:right w:val="single" w:color="000000" w:sz="4" w:space="0"/>
            </w:tcBorders>
            <w:noWrap w:val="0"/>
            <w:vAlign w:val="center"/>
          </w:tcPr>
          <w:p w14:paraId="3C501207">
            <w:pPr>
              <w:widowControl/>
              <w:jc w:val="center"/>
              <w:textAlignment w:val="center"/>
              <w:rPr>
                <w:rFonts w:hAnsi="宋体" w:cs="宋体"/>
                <w:b/>
                <w:bCs/>
                <w:sz w:val="21"/>
                <w:szCs w:val="21"/>
                <w:highlight w:val="none"/>
              </w:rPr>
            </w:pPr>
            <w:r>
              <w:rPr>
                <w:rFonts w:hint="eastAsia" w:hAnsi="宋体" w:cs="宋体"/>
                <w:b/>
                <w:bCs/>
                <w:sz w:val="21"/>
                <w:szCs w:val="21"/>
                <w:highlight w:val="none"/>
              </w:rPr>
              <w:t>1</w:t>
            </w:r>
            <w:r>
              <w:rPr>
                <w:rFonts w:hAnsi="宋体" w:cs="宋体"/>
                <w:b/>
                <w:bCs/>
                <w:sz w:val="21"/>
                <w:szCs w:val="21"/>
                <w:highlight w:val="none"/>
              </w:rPr>
              <w:t>7</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37A3CF9E">
            <w:pPr>
              <w:widowControl/>
              <w:jc w:val="center"/>
              <w:textAlignment w:val="center"/>
              <w:rPr>
                <w:rFonts w:hAnsi="宋体" w:cs="宋体"/>
                <w:sz w:val="21"/>
                <w:szCs w:val="21"/>
                <w:highlight w:val="none"/>
              </w:rPr>
            </w:pPr>
            <w:r>
              <w:rPr>
                <w:rFonts w:hint="eastAsia" w:hAnsi="宋体" w:cs="宋体"/>
                <w:sz w:val="21"/>
                <w:szCs w:val="21"/>
                <w:highlight w:val="none"/>
                <w:lang w:bidi="ar"/>
              </w:rPr>
              <w:t>泡沫砖</w:t>
            </w:r>
          </w:p>
        </w:tc>
        <w:tc>
          <w:tcPr>
            <w:tcW w:w="3098" w:type="pct"/>
            <w:tcBorders>
              <w:top w:val="single" w:color="000000" w:sz="4" w:space="0"/>
              <w:left w:val="single" w:color="000000" w:sz="4" w:space="0"/>
              <w:bottom w:val="single" w:color="000000" w:sz="4" w:space="0"/>
              <w:right w:val="single" w:color="000000" w:sz="4" w:space="0"/>
            </w:tcBorders>
            <w:noWrap w:val="0"/>
            <w:vAlign w:val="center"/>
          </w:tcPr>
          <w:p w14:paraId="20C0B4E1">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尺寸：23*15*7.5cm，</w:t>
            </w:r>
          </w:p>
          <w:p w14:paraId="03A407DB">
            <w:pPr>
              <w:widowControl/>
              <w:jc w:val="left"/>
              <w:textAlignment w:val="center"/>
              <w:rPr>
                <w:rFonts w:hAnsi="宋体" w:cs="宋体"/>
                <w:sz w:val="21"/>
                <w:szCs w:val="21"/>
                <w:highlight w:val="none"/>
              </w:rPr>
            </w:pPr>
            <w:r>
              <w:rPr>
                <w:rFonts w:hint="eastAsia" w:hAnsi="宋体" w:cs="宋体"/>
                <w:sz w:val="21"/>
                <w:szCs w:val="21"/>
                <w:highlight w:val="none"/>
                <w:lang w:bidi="ar"/>
              </w:rPr>
              <w:t>材质：全新环保高密度EVA，防滑防水柔软抗裂，轻便耐用。</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FA99373">
            <w:pPr>
              <w:widowControl/>
              <w:jc w:val="center"/>
              <w:textAlignment w:val="center"/>
              <w:rPr>
                <w:rFonts w:hAnsi="宋体" w:cs="宋体"/>
                <w:sz w:val="21"/>
                <w:szCs w:val="21"/>
                <w:highlight w:val="none"/>
              </w:rPr>
            </w:pPr>
            <w:r>
              <w:rPr>
                <w:rFonts w:hint="eastAsia" w:hAnsi="宋体" w:cs="宋体"/>
                <w:sz w:val="21"/>
                <w:szCs w:val="21"/>
                <w:highlight w:val="none"/>
                <w:lang w:bidi="ar"/>
              </w:rPr>
              <w:t>20</w:t>
            </w:r>
          </w:p>
        </w:tc>
        <w:tc>
          <w:tcPr>
            <w:tcW w:w="322" w:type="pct"/>
            <w:tcBorders>
              <w:top w:val="single" w:color="000000" w:sz="4" w:space="0"/>
              <w:left w:val="single" w:color="000000" w:sz="4" w:space="0"/>
              <w:bottom w:val="single" w:color="000000" w:sz="4" w:space="0"/>
              <w:right w:val="single" w:color="000000" w:sz="4" w:space="0"/>
            </w:tcBorders>
            <w:noWrap/>
            <w:vAlign w:val="center"/>
          </w:tcPr>
          <w:p w14:paraId="26EF7236">
            <w:pPr>
              <w:widowControl/>
              <w:jc w:val="center"/>
              <w:textAlignment w:val="center"/>
              <w:rPr>
                <w:rFonts w:hAnsi="宋体" w:cs="宋体"/>
                <w:sz w:val="21"/>
                <w:szCs w:val="21"/>
                <w:highlight w:val="none"/>
              </w:rPr>
            </w:pPr>
            <w:r>
              <w:rPr>
                <w:rFonts w:hint="eastAsia" w:hAnsi="宋体" w:cs="宋体"/>
                <w:sz w:val="21"/>
                <w:szCs w:val="21"/>
                <w:highlight w:val="none"/>
                <w:lang w:bidi="ar"/>
              </w:rPr>
              <w:t>块</w:t>
            </w:r>
          </w:p>
        </w:tc>
      </w:tr>
      <w:tr w14:paraId="13526705">
        <w:tblPrEx>
          <w:tblCellMar>
            <w:top w:w="0" w:type="dxa"/>
            <w:left w:w="108" w:type="dxa"/>
            <w:bottom w:w="0" w:type="dxa"/>
            <w:right w:w="108" w:type="dxa"/>
          </w:tblCellMar>
        </w:tblPrEx>
        <w:trPr>
          <w:trHeight w:val="576" w:hRule="atLeast"/>
        </w:trPr>
        <w:tc>
          <w:tcPr>
            <w:tcW w:w="421" w:type="pct"/>
            <w:tcBorders>
              <w:top w:val="single" w:color="000000" w:sz="4" w:space="0"/>
              <w:left w:val="single" w:color="000000" w:sz="4" w:space="0"/>
              <w:bottom w:val="single" w:color="000000" w:sz="4" w:space="0"/>
              <w:right w:val="single" w:color="000000" w:sz="4" w:space="0"/>
            </w:tcBorders>
            <w:noWrap w:val="0"/>
            <w:vAlign w:val="center"/>
          </w:tcPr>
          <w:p w14:paraId="6F91E4D1">
            <w:pPr>
              <w:widowControl/>
              <w:jc w:val="center"/>
              <w:textAlignment w:val="center"/>
              <w:rPr>
                <w:rFonts w:hAnsi="宋体" w:cs="宋体"/>
                <w:b/>
                <w:bCs/>
                <w:sz w:val="21"/>
                <w:szCs w:val="21"/>
                <w:highlight w:val="none"/>
              </w:rPr>
            </w:pPr>
            <w:r>
              <w:rPr>
                <w:rFonts w:hAnsi="宋体" w:cs="宋体"/>
                <w:b/>
                <w:bCs/>
                <w:sz w:val="21"/>
                <w:szCs w:val="21"/>
                <w:highlight w:val="none"/>
                <w:lang w:bidi="ar"/>
              </w:rPr>
              <w:t>18</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5C07D7F6">
            <w:pPr>
              <w:widowControl/>
              <w:jc w:val="center"/>
              <w:textAlignment w:val="center"/>
              <w:rPr>
                <w:rFonts w:hAnsi="宋体" w:cs="宋体"/>
                <w:sz w:val="21"/>
                <w:szCs w:val="21"/>
                <w:highlight w:val="none"/>
              </w:rPr>
            </w:pPr>
            <w:r>
              <w:rPr>
                <w:rFonts w:hint="eastAsia" w:hAnsi="宋体" w:cs="宋体"/>
                <w:sz w:val="21"/>
                <w:szCs w:val="21"/>
                <w:highlight w:val="none"/>
                <w:lang w:bidi="ar"/>
              </w:rPr>
              <w:t>瑜伽垫</w:t>
            </w:r>
          </w:p>
        </w:tc>
        <w:tc>
          <w:tcPr>
            <w:tcW w:w="3098" w:type="pct"/>
            <w:tcBorders>
              <w:top w:val="single" w:color="000000" w:sz="4" w:space="0"/>
              <w:left w:val="single" w:color="000000" w:sz="4" w:space="0"/>
              <w:bottom w:val="single" w:color="000000" w:sz="4" w:space="0"/>
              <w:right w:val="single" w:color="000000" w:sz="4" w:space="0"/>
            </w:tcBorders>
            <w:noWrap w:val="0"/>
            <w:vAlign w:val="center"/>
          </w:tcPr>
          <w:p w14:paraId="4F975AE9">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规格：1800*800*8mm</w:t>
            </w:r>
          </w:p>
          <w:p w14:paraId="7687743E">
            <w:pPr>
              <w:widowControl/>
              <w:jc w:val="left"/>
              <w:textAlignment w:val="center"/>
              <w:rPr>
                <w:rFonts w:hAnsi="宋体" w:cs="宋体"/>
                <w:sz w:val="21"/>
                <w:szCs w:val="21"/>
                <w:highlight w:val="none"/>
              </w:rPr>
            </w:pPr>
            <w:r>
              <w:rPr>
                <w:rFonts w:hint="eastAsia" w:hAnsi="宋体" w:cs="宋体"/>
                <w:sz w:val="21"/>
                <w:szCs w:val="21"/>
                <w:highlight w:val="none"/>
                <w:lang w:bidi="ar"/>
              </w:rPr>
              <w:t>材质： 优质TPE材质</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2238464">
            <w:pPr>
              <w:widowControl/>
              <w:jc w:val="center"/>
              <w:textAlignment w:val="center"/>
              <w:rPr>
                <w:rFonts w:hAnsi="宋体" w:cs="宋体"/>
                <w:sz w:val="21"/>
                <w:szCs w:val="21"/>
                <w:highlight w:val="none"/>
              </w:rPr>
            </w:pPr>
            <w:r>
              <w:rPr>
                <w:rFonts w:hint="eastAsia" w:hAnsi="宋体" w:cs="宋体"/>
                <w:sz w:val="21"/>
                <w:szCs w:val="21"/>
                <w:highlight w:val="none"/>
                <w:lang w:bidi="ar"/>
              </w:rPr>
              <w:t>20</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14:paraId="58E0FF10">
            <w:pPr>
              <w:widowControl/>
              <w:jc w:val="center"/>
              <w:textAlignment w:val="center"/>
              <w:rPr>
                <w:rFonts w:hAnsi="宋体" w:cs="宋体"/>
                <w:sz w:val="21"/>
                <w:szCs w:val="21"/>
                <w:highlight w:val="none"/>
              </w:rPr>
            </w:pPr>
            <w:r>
              <w:rPr>
                <w:rFonts w:hint="eastAsia" w:hAnsi="宋体" w:cs="宋体"/>
                <w:sz w:val="21"/>
                <w:szCs w:val="21"/>
                <w:highlight w:val="none"/>
                <w:lang w:bidi="ar"/>
              </w:rPr>
              <w:t>张</w:t>
            </w:r>
          </w:p>
        </w:tc>
      </w:tr>
      <w:tr w14:paraId="71CF7646">
        <w:tblPrEx>
          <w:tblCellMar>
            <w:top w:w="0" w:type="dxa"/>
            <w:left w:w="108" w:type="dxa"/>
            <w:bottom w:w="0" w:type="dxa"/>
            <w:right w:w="108" w:type="dxa"/>
          </w:tblCellMar>
        </w:tblPrEx>
        <w:trPr>
          <w:trHeight w:val="980" w:hRule="atLeast"/>
        </w:trPr>
        <w:tc>
          <w:tcPr>
            <w:tcW w:w="421" w:type="pct"/>
            <w:tcBorders>
              <w:top w:val="single" w:color="000000" w:sz="4" w:space="0"/>
              <w:left w:val="single" w:color="000000" w:sz="4" w:space="0"/>
              <w:bottom w:val="single" w:color="000000" w:sz="4" w:space="0"/>
              <w:right w:val="single" w:color="000000" w:sz="4" w:space="0"/>
            </w:tcBorders>
            <w:noWrap w:val="0"/>
            <w:vAlign w:val="center"/>
          </w:tcPr>
          <w:p w14:paraId="69A6C0C2">
            <w:pPr>
              <w:widowControl/>
              <w:jc w:val="center"/>
              <w:textAlignment w:val="center"/>
              <w:rPr>
                <w:rFonts w:hAnsi="宋体" w:cs="宋体"/>
                <w:b/>
                <w:bCs/>
                <w:sz w:val="21"/>
                <w:szCs w:val="21"/>
                <w:highlight w:val="none"/>
              </w:rPr>
            </w:pPr>
            <w:r>
              <w:rPr>
                <w:rFonts w:hAnsi="宋体" w:cs="宋体"/>
                <w:b/>
                <w:bCs/>
                <w:sz w:val="21"/>
                <w:szCs w:val="21"/>
                <w:highlight w:val="none"/>
                <w:lang w:bidi="ar"/>
              </w:rPr>
              <w:t>19</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0C927934">
            <w:pPr>
              <w:widowControl/>
              <w:jc w:val="center"/>
              <w:textAlignment w:val="center"/>
              <w:rPr>
                <w:rFonts w:hAnsi="宋体" w:cs="宋体"/>
                <w:sz w:val="21"/>
                <w:szCs w:val="21"/>
                <w:highlight w:val="none"/>
              </w:rPr>
            </w:pPr>
            <w:r>
              <w:rPr>
                <w:rFonts w:hint="eastAsia" w:hAnsi="宋体" w:cs="宋体"/>
                <w:sz w:val="21"/>
                <w:szCs w:val="21"/>
                <w:highlight w:val="none"/>
                <w:lang w:bidi="ar"/>
              </w:rPr>
              <w:t>鞋柜</w:t>
            </w:r>
          </w:p>
        </w:tc>
        <w:tc>
          <w:tcPr>
            <w:tcW w:w="3098" w:type="pct"/>
            <w:tcBorders>
              <w:top w:val="single" w:color="000000" w:sz="4" w:space="0"/>
              <w:left w:val="single" w:color="000000" w:sz="4" w:space="0"/>
              <w:bottom w:val="single" w:color="000000" w:sz="4" w:space="0"/>
              <w:right w:val="single" w:color="000000" w:sz="4" w:space="0"/>
            </w:tcBorders>
            <w:noWrap w:val="0"/>
            <w:vAlign w:val="center"/>
          </w:tcPr>
          <w:p w14:paraId="4CED87EA">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软包</w:t>
            </w:r>
          </w:p>
          <w:p w14:paraId="6C1627B5">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规格：10格</w:t>
            </w:r>
          </w:p>
          <w:p w14:paraId="7E86C100">
            <w:pPr>
              <w:widowControl/>
              <w:jc w:val="left"/>
              <w:textAlignment w:val="center"/>
              <w:rPr>
                <w:rFonts w:hAnsi="宋体" w:cs="宋体"/>
                <w:sz w:val="21"/>
                <w:szCs w:val="21"/>
                <w:highlight w:val="none"/>
              </w:rPr>
            </w:pPr>
            <w:r>
              <w:rPr>
                <w:rFonts w:hint="eastAsia" w:hAnsi="宋体" w:cs="宋体"/>
                <w:sz w:val="21"/>
                <w:szCs w:val="21"/>
                <w:highlight w:val="none"/>
                <w:lang w:bidi="ar"/>
              </w:rPr>
              <w:t>尺寸：120cm*30cm*40cm</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012C17E">
            <w:pPr>
              <w:widowControl/>
              <w:jc w:val="center"/>
              <w:textAlignment w:val="center"/>
              <w:rPr>
                <w:rFonts w:hAnsi="宋体" w:cs="宋体"/>
                <w:sz w:val="21"/>
                <w:szCs w:val="21"/>
                <w:highlight w:val="none"/>
              </w:rPr>
            </w:pPr>
            <w:r>
              <w:rPr>
                <w:rFonts w:hint="eastAsia" w:hAnsi="宋体" w:cs="宋体"/>
                <w:sz w:val="21"/>
                <w:szCs w:val="21"/>
                <w:highlight w:val="none"/>
                <w:lang w:bidi="ar"/>
              </w:rPr>
              <w:t>10</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14:paraId="54368DC5">
            <w:pPr>
              <w:widowControl/>
              <w:jc w:val="center"/>
              <w:textAlignment w:val="center"/>
              <w:rPr>
                <w:rFonts w:hAnsi="宋体" w:cs="宋体"/>
                <w:sz w:val="21"/>
                <w:szCs w:val="21"/>
                <w:highlight w:val="none"/>
              </w:rPr>
            </w:pPr>
            <w:r>
              <w:rPr>
                <w:rFonts w:hint="eastAsia" w:hAnsi="宋体" w:cs="宋体"/>
                <w:sz w:val="21"/>
                <w:szCs w:val="21"/>
                <w:highlight w:val="none"/>
                <w:lang w:bidi="ar"/>
              </w:rPr>
              <w:t>个</w:t>
            </w:r>
          </w:p>
        </w:tc>
      </w:tr>
      <w:tr w14:paraId="4E0A8C35">
        <w:tblPrEx>
          <w:tblCellMar>
            <w:top w:w="0" w:type="dxa"/>
            <w:left w:w="108" w:type="dxa"/>
            <w:bottom w:w="0" w:type="dxa"/>
            <w:right w:w="108" w:type="dxa"/>
          </w:tblCellMar>
        </w:tblPrEx>
        <w:trPr>
          <w:trHeight w:val="1728" w:hRule="atLeast"/>
        </w:trPr>
        <w:tc>
          <w:tcPr>
            <w:tcW w:w="421" w:type="pct"/>
            <w:tcBorders>
              <w:top w:val="single" w:color="000000" w:sz="4" w:space="0"/>
              <w:left w:val="single" w:color="000000" w:sz="4" w:space="0"/>
              <w:bottom w:val="single" w:color="000000" w:sz="4" w:space="0"/>
              <w:right w:val="single" w:color="000000" w:sz="4" w:space="0"/>
            </w:tcBorders>
            <w:noWrap w:val="0"/>
            <w:vAlign w:val="center"/>
          </w:tcPr>
          <w:p w14:paraId="17E23F18">
            <w:pPr>
              <w:widowControl/>
              <w:jc w:val="center"/>
              <w:textAlignment w:val="center"/>
              <w:rPr>
                <w:rFonts w:hAnsi="宋体" w:cs="宋体"/>
                <w:b/>
                <w:bCs/>
                <w:sz w:val="21"/>
                <w:szCs w:val="21"/>
                <w:highlight w:val="none"/>
              </w:rPr>
            </w:pPr>
            <w:r>
              <w:rPr>
                <w:rFonts w:hint="eastAsia" w:hAnsi="宋体" w:cs="宋体"/>
                <w:b/>
                <w:bCs/>
                <w:sz w:val="21"/>
                <w:szCs w:val="21"/>
                <w:highlight w:val="none"/>
                <w:lang w:bidi="ar"/>
              </w:rPr>
              <w:t>2</w:t>
            </w:r>
            <w:r>
              <w:rPr>
                <w:rFonts w:hAnsi="宋体" w:cs="宋体"/>
                <w:b/>
                <w:bCs/>
                <w:sz w:val="21"/>
                <w:szCs w:val="21"/>
                <w:highlight w:val="none"/>
                <w:lang w:bidi="ar"/>
              </w:rPr>
              <w:t>0</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07E7F4D1">
            <w:pPr>
              <w:widowControl/>
              <w:jc w:val="center"/>
              <w:textAlignment w:val="center"/>
              <w:rPr>
                <w:rFonts w:hAnsi="宋体" w:cs="宋体"/>
                <w:sz w:val="21"/>
                <w:szCs w:val="21"/>
                <w:highlight w:val="none"/>
              </w:rPr>
            </w:pPr>
            <w:r>
              <w:rPr>
                <w:rFonts w:hint="eastAsia" w:hAnsi="宋体" w:cs="宋体"/>
                <w:sz w:val="21"/>
                <w:szCs w:val="21"/>
                <w:highlight w:val="none"/>
                <w:lang w:bidi="ar"/>
              </w:rPr>
              <w:t>服装橱柜</w:t>
            </w:r>
          </w:p>
        </w:tc>
        <w:tc>
          <w:tcPr>
            <w:tcW w:w="3098" w:type="pct"/>
            <w:tcBorders>
              <w:top w:val="single" w:color="000000" w:sz="4" w:space="0"/>
              <w:left w:val="single" w:color="000000" w:sz="4" w:space="0"/>
              <w:bottom w:val="single" w:color="000000" w:sz="4" w:space="0"/>
              <w:right w:val="single" w:color="000000" w:sz="4" w:space="0"/>
            </w:tcBorders>
            <w:noWrap w:val="0"/>
            <w:vAlign w:val="center"/>
          </w:tcPr>
          <w:p w14:paraId="6B6CD3E2">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规格：6门更衣柜</w:t>
            </w:r>
          </w:p>
          <w:p w14:paraId="2FF83110">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尺寸：900mm*420mm*1800mm，单门830mm*280mm*400mm</w:t>
            </w:r>
          </w:p>
          <w:p w14:paraId="3E6FAD1A">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配件：衣杆6个，隔板6块，锁具6个</w:t>
            </w:r>
          </w:p>
          <w:p w14:paraId="171B23DB">
            <w:pPr>
              <w:widowControl/>
              <w:jc w:val="left"/>
              <w:textAlignment w:val="center"/>
              <w:rPr>
                <w:rFonts w:hint="eastAsia" w:hAnsi="宋体" w:eastAsia="宋体" w:cs="宋体"/>
                <w:sz w:val="21"/>
                <w:szCs w:val="21"/>
                <w:highlight w:val="none"/>
                <w:lang w:eastAsia="zh-CN" w:bidi="ar"/>
              </w:rPr>
            </w:pPr>
            <w:r>
              <w:rPr>
                <w:rFonts w:hint="eastAsia" w:hAnsi="宋体" w:cs="宋体"/>
                <w:sz w:val="21"/>
                <w:szCs w:val="21"/>
                <w:highlight w:val="none"/>
                <w:lang w:bidi="ar"/>
              </w:rPr>
              <w:t>工艺：表面喷塑处理</w:t>
            </w:r>
          </w:p>
          <w:p w14:paraId="72CCE36E">
            <w:pPr>
              <w:widowControl/>
              <w:jc w:val="left"/>
              <w:textAlignment w:val="center"/>
              <w:rPr>
                <w:rFonts w:hAnsi="宋体" w:cs="宋体"/>
                <w:sz w:val="21"/>
                <w:szCs w:val="21"/>
                <w:highlight w:val="none"/>
              </w:rPr>
            </w:pPr>
            <w:r>
              <w:rPr>
                <w:rFonts w:hint="eastAsia" w:hAnsi="宋体" w:cs="宋体"/>
                <w:sz w:val="21"/>
                <w:szCs w:val="21"/>
                <w:highlight w:val="none"/>
                <w:lang w:bidi="ar"/>
              </w:rPr>
              <w:t>结构：6门，内部分上下两层，上面采用不锈钢挂衣服杆子，下面采用隔板可放鞋。</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4DBFD85">
            <w:pPr>
              <w:widowControl/>
              <w:jc w:val="center"/>
              <w:textAlignment w:val="center"/>
              <w:rPr>
                <w:rFonts w:hAnsi="宋体" w:cs="宋体"/>
                <w:sz w:val="21"/>
                <w:szCs w:val="21"/>
                <w:highlight w:val="none"/>
              </w:rPr>
            </w:pPr>
            <w:r>
              <w:rPr>
                <w:rFonts w:hint="eastAsia" w:hAnsi="宋体" w:cs="宋体"/>
                <w:sz w:val="21"/>
                <w:szCs w:val="21"/>
                <w:highlight w:val="none"/>
                <w:lang w:bidi="ar"/>
              </w:rPr>
              <w:t>18</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14:paraId="47F66906">
            <w:pPr>
              <w:widowControl/>
              <w:jc w:val="center"/>
              <w:textAlignment w:val="center"/>
              <w:rPr>
                <w:rFonts w:hAnsi="宋体" w:cs="宋体"/>
                <w:sz w:val="21"/>
                <w:szCs w:val="21"/>
                <w:highlight w:val="none"/>
              </w:rPr>
            </w:pPr>
            <w:r>
              <w:rPr>
                <w:rFonts w:hint="eastAsia" w:hAnsi="宋体" w:cs="宋体"/>
                <w:sz w:val="21"/>
                <w:szCs w:val="21"/>
                <w:highlight w:val="none"/>
                <w:lang w:bidi="ar"/>
              </w:rPr>
              <w:t>个</w:t>
            </w:r>
          </w:p>
        </w:tc>
      </w:tr>
    </w:tbl>
    <w:p w14:paraId="6298176C">
      <w:pPr>
        <w:adjustRightInd/>
        <w:snapToGrid w:val="0"/>
        <w:spacing w:line="360" w:lineRule="auto"/>
        <w:ind w:firstLine="0" w:firstLineChars="0"/>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rPr>
        <w:t>注:</w:t>
      </w:r>
      <w:bookmarkEnd w:id="0"/>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）产品中带★号项为重要参数，投标人所投产品功能须全部满足，</w:t>
      </w:r>
      <w:r>
        <w:rPr>
          <w:rFonts w:hint="eastAsia" w:ascii="宋体" w:hAnsi="宋体" w:cs="宋体"/>
          <w:b/>
          <w:bCs/>
          <w:color w:val="auto"/>
          <w:sz w:val="24"/>
          <w:szCs w:val="24"/>
          <w:highlight w:val="none"/>
          <w:lang w:val="en-US" w:eastAsia="zh-CN"/>
        </w:rPr>
        <w:t>不接受负偏离，</w:t>
      </w:r>
      <w:r>
        <w:rPr>
          <w:rFonts w:hint="eastAsia" w:ascii="宋体" w:hAnsi="宋体" w:cs="宋体"/>
          <w:b/>
          <w:bCs/>
          <w:color w:val="auto"/>
          <w:sz w:val="24"/>
          <w:szCs w:val="24"/>
          <w:highlight w:val="none"/>
          <w:lang w:eastAsia="zh-CN"/>
        </w:rPr>
        <w:t>否则视为无效投标。</w:t>
      </w:r>
    </w:p>
    <w:p w14:paraId="35E47B27">
      <w:pPr>
        <w:adjustRightInd/>
        <w:snapToGrid w:val="0"/>
        <w:spacing w:line="360" w:lineRule="auto"/>
        <w:ind w:firstLine="0" w:firstLineChars="0"/>
        <w:jc w:val="left"/>
        <w:rPr>
          <w:rFonts w:hint="eastAsia" w:ascii="宋体" w:hAnsi="宋体" w:eastAsia="宋体" w:cs="宋体"/>
          <w:b/>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u w:val="thick" w:color="FF0000"/>
        </w:rPr>
        <w:t>供应商承诺供货验收前提供：技术参数要求提供的佐证材料。以上材料如未按时提供、提供不全或资料不实的引起的一切后果由成交供应商承担。相关费用由成交供应商自理。商务技术文件中提供以上要求的承诺书并加盖公章（承诺书格式自拟），不提供承诺或承诺不符合要求视为无效</w:t>
      </w:r>
      <w:r>
        <w:rPr>
          <w:rFonts w:hint="eastAsia" w:ascii="宋体" w:hAnsi="宋体" w:cs="宋体"/>
          <w:b/>
          <w:bCs/>
          <w:color w:val="auto"/>
          <w:sz w:val="24"/>
          <w:szCs w:val="24"/>
          <w:highlight w:val="none"/>
          <w:u w:val="thick" w:color="FF0000"/>
          <w:lang w:val="en-US" w:eastAsia="zh-CN"/>
        </w:rPr>
        <w:t>投标</w:t>
      </w:r>
      <w:r>
        <w:rPr>
          <w:rFonts w:hint="eastAsia" w:ascii="宋体" w:hAnsi="宋体" w:cs="宋体"/>
          <w:b/>
          <w:bCs/>
          <w:color w:val="auto"/>
          <w:sz w:val="24"/>
          <w:szCs w:val="24"/>
          <w:highlight w:val="none"/>
          <w:u w:val="thick" w:color="FF0000"/>
        </w:rPr>
        <w:t>文件。</w:t>
      </w:r>
    </w:p>
    <w:p w14:paraId="019EB5E3">
      <w:pPr>
        <w:numPr>
          <w:ilvl w:val="0"/>
          <w:numId w:val="0"/>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二、</w:t>
      </w:r>
      <w:r>
        <w:rPr>
          <w:rFonts w:hint="eastAsia" w:ascii="宋体" w:hAnsi="宋体" w:eastAsia="宋体" w:cs="宋体"/>
          <w:b/>
          <w:color w:val="auto"/>
          <w:sz w:val="24"/>
          <w:szCs w:val="24"/>
          <w:highlight w:val="none"/>
        </w:rPr>
        <w:t>采购标的需执行的国家相关标准、行业标准、地方标准或者其他标准、规范</w:t>
      </w:r>
    </w:p>
    <w:p w14:paraId="4D2F47F5">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响应产品的技术标准按国家标准执行，无国家标准的，按行业标准执行；无国家和行业标准的，按企业标准执行；但在招标文件中有特别要求的，按招标文件中规定的要求执行，并且符合相关法律、法规规定的要求。</w:t>
      </w:r>
    </w:p>
    <w:p w14:paraId="6DC17A14">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2.项目提供的技术要求(规格)只是对产品的一些原则性要求，并不是最详尽的描述和要求，投标供应商有责任依据相关设计技术规范和有关行业国家标准执行。</w:t>
      </w:r>
    </w:p>
    <w:p w14:paraId="0CD7964F">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3.投标供应商应保证提供的产品不得侵犯第三方专利权、商标权和设计权、版权等。否则，投标供应商应负全部责任，并承担由此引起的一切后果。</w:t>
      </w:r>
    </w:p>
    <w:p w14:paraId="5F76879A">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三、</w:t>
      </w:r>
      <w:r>
        <w:rPr>
          <w:rFonts w:hint="eastAsia" w:ascii="宋体" w:hAnsi="宋体" w:eastAsia="宋体" w:cs="宋体"/>
          <w:b/>
          <w:color w:val="auto"/>
          <w:sz w:val="24"/>
          <w:szCs w:val="24"/>
          <w:highlight w:val="none"/>
          <w:lang w:val="en-US" w:eastAsia="zh-CN"/>
        </w:rPr>
        <w:t>采购标的需满足的质量、安全、技术规格、物理特性等要求</w:t>
      </w:r>
    </w:p>
    <w:p w14:paraId="64E35969">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1.质保期限：免费质保三年。</w:t>
      </w:r>
    </w:p>
    <w:p w14:paraId="0E60A94F">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2.原材料环保要求：原材料及辅材产品应符合国家规定的强制性环保指标。</w:t>
      </w:r>
    </w:p>
    <w:p w14:paraId="0D561132">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3.设计、制造相关问题</w:t>
      </w:r>
    </w:p>
    <w:p w14:paraId="1979BDD7">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3.1采购货物的数量、规格、材质及工艺要求，详见项目需求清单。</w:t>
      </w:r>
    </w:p>
    <w:p w14:paraId="627FC12D">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3.2货物内部配件（螺丝等）必须进行防腐蚀处理。</w:t>
      </w:r>
    </w:p>
    <w:p w14:paraId="52E30DED">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3.3所供产品的颜色与款式等最终由采购方确定后才可确定或生产。</w:t>
      </w:r>
    </w:p>
    <w:p w14:paraId="1F90A52A">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投标供应商报价中包括完成本项目所需的全部材料费、加工制作费、包装费、运输保险费、安装费、调试费、检测费、力支费、利润、税费、合同包含的所有风险、责任等及投标供应商认为需要的其他费用等，且该价格不因市场价格因素及政策性调整的变化而调整。投标供应商可以自行咨询、踏勘现场，充分了解现场任何影响响应报价之情况，根据现场情况考虑相应的运输、上楼搬运、分楼分层安装等工作实际，并将相关费用考虑在报价中，任何忽视、猜测、或误解现场情况而导致的成本增加或工期延长等，采购方一律不予认可。</w:t>
      </w:r>
    </w:p>
    <w:p w14:paraId="057F6239">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3.5响应报价的风险因素。供应商报价时应充分考虑所有可能影响到报价的相关因素。</w:t>
      </w:r>
    </w:p>
    <w:p w14:paraId="792D842A">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本项目不接受任何有选择的报价，响应报价均以人民币为报价的币种。本项目报价为固定单价报价，中标供应商的成交单价在合同实施期间不因市场变化因素而变动。结算时固定单价不作调整，供货数量可能会根据现场实际情况增加或减少，最终按实结算，请各投标供应商报价时综合考虑。</w:t>
      </w:r>
    </w:p>
    <w:p w14:paraId="29DF21CB">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3.7除非因特殊原因并经采购人和中标供应商双方协商同意，中标供应商不得再要求追加任何费用。</w:t>
      </w:r>
    </w:p>
    <w:p w14:paraId="12146D2B">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四、</w:t>
      </w:r>
      <w:r>
        <w:rPr>
          <w:rFonts w:hint="eastAsia" w:ascii="宋体" w:hAnsi="宋体" w:eastAsia="宋体" w:cs="宋体"/>
          <w:b/>
          <w:color w:val="auto"/>
          <w:sz w:val="24"/>
          <w:szCs w:val="24"/>
          <w:highlight w:val="none"/>
          <w:lang w:val="en-US" w:eastAsia="zh-CN"/>
        </w:rPr>
        <w:t>采购标的数量、采购项目交付或者实施的时间和地点</w:t>
      </w:r>
    </w:p>
    <w:p w14:paraId="350D9125">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1.交货时间：合同签订后，各中标供应商接到采购人通知后25个日历天内完成供货、安装。</w:t>
      </w:r>
    </w:p>
    <w:p w14:paraId="3E9B05D9">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2.交货地点：按采购人指定地点送货。</w:t>
      </w:r>
    </w:p>
    <w:p w14:paraId="02E40B2A">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五、</w:t>
      </w:r>
      <w:r>
        <w:rPr>
          <w:rFonts w:hint="eastAsia" w:ascii="宋体" w:hAnsi="宋体" w:eastAsia="宋体" w:cs="宋体"/>
          <w:b/>
          <w:color w:val="auto"/>
          <w:sz w:val="24"/>
          <w:szCs w:val="24"/>
          <w:highlight w:val="none"/>
          <w:lang w:val="en-US" w:eastAsia="zh-CN"/>
        </w:rPr>
        <w:t>采购标的需满足的服务标准、期限、效率等要求</w:t>
      </w:r>
    </w:p>
    <w:p w14:paraId="383A6CBE">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1.投标供应商应保证货物是全新、未使用过的原厂合格产品，并完全符合响应文件的质量、规格和参数的要求。</w:t>
      </w:r>
    </w:p>
    <w:p w14:paraId="75627E05">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2.投标供应商应保证其货物在正确安装、正常使用下，在其使用寿命期内应具有满意的性能。</w:t>
      </w:r>
    </w:p>
    <w:p w14:paraId="34DA9E58">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3.投标供应商应采取必要的安全措施保证货物的运输及安装的安全，并承担货物的运输及安装过程中产生的风险。</w:t>
      </w:r>
    </w:p>
    <w:p w14:paraId="64F9364C">
      <w:pPr>
        <w:adjustRightInd w:val="0"/>
        <w:snapToGrid w:val="0"/>
        <w:spacing w:line="360" w:lineRule="auto"/>
        <w:ind w:firstLine="496" w:firstLineChars="206"/>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投标供应商可以先到现场踏勘以充分了解工地位置、道路、储存空间、装卸限制及任何其它足以影响响应报价的情况，任何因忽视或误解工地情况而导致的索赔或供货期延长申请将不获批准，由此发生的任何费用由投标供应商自理。勘察联系人：鲍老师，联系电话：13862472568</w:t>
      </w:r>
    </w:p>
    <w:p w14:paraId="2A54D94F">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5.产品必须从厂家生产完毕后在现场安装，不得在施工现场制作。</w:t>
      </w:r>
    </w:p>
    <w:p w14:paraId="52D0D933">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中标供应商提供的所有货物必须满足招标文件要求，须与分项报价明细表注明的材料品牌、规格型号、价格、数量等相符，否则中标供应商承担违约责任。货物到货后，需报采购人后方可进场，对于不合格的货物严禁使用到本项目，否则一切损失及后果由中标供应商自行承担。</w:t>
      </w:r>
    </w:p>
    <w:p w14:paraId="08F00AEA">
      <w:pPr>
        <w:numPr>
          <w:ilvl w:val="0"/>
          <w:numId w:val="0"/>
        </w:numPr>
        <w:adjustRightInd w:val="0"/>
        <w:snapToGrid w:val="0"/>
        <w:spacing w:line="360" w:lineRule="auto"/>
        <w:ind w:left="0" w:leftChars="0" w:firstLine="494" w:firstLineChars="206"/>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7.为保障项目后续部署达到预期效果，中标人在中标后三个工作日内须提供全新未拆封货物至采购人指定地点并对技术参数进行逐条核查，技术指标必须完全满足相应的参数要求。一经发现所提供产品与采购方需求不一致或达不到采购方要求的取消其成交资格，拒绝授予合同，并报政府采购监管部门，列入诚信黑名单。给采购单位造成损失的，依法承担法律责任。</w:t>
      </w:r>
    </w:p>
    <w:p w14:paraId="266213C3">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六、</w:t>
      </w:r>
      <w:r>
        <w:rPr>
          <w:rFonts w:hint="eastAsia" w:ascii="宋体" w:hAnsi="宋体" w:eastAsia="宋体" w:cs="宋体"/>
          <w:b/>
          <w:color w:val="auto"/>
          <w:sz w:val="24"/>
          <w:szCs w:val="24"/>
          <w:highlight w:val="none"/>
          <w:lang w:val="en-US" w:eastAsia="zh-CN"/>
        </w:rPr>
        <w:t>采购标的验收标准</w:t>
      </w:r>
    </w:p>
    <w:p w14:paraId="4E661FE7">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1.中标供应商应在不低于本招标文件所提供的技术指标前提下，优化设计方案（包括原料、配件、生产、安装、验收、售后服务等），但尺寸需满足现场需求。</w:t>
      </w:r>
    </w:p>
    <w:p w14:paraId="119ED1D6">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供应商所供产品应按国家相关强制标准或行业标准进行设计和制造。产品及其原材料应符合国家规定的强制性环保要求，所使用的主辅材料应符合国家环保标准。中标供应商应提供材质清单、材料产地证明。须说明在生产安装过程中，所采用的主要配件的名称及生产厂家，并提供相应的技术说明书。同时，还需提供投标供应商拥有的大型生产设备清单及证明文件。证明投标供应商所提供货物与招标文件的要求相一致的文件可以是手册、图纸、图片、文字资料和数据等。</w:t>
      </w:r>
    </w:p>
    <w:p w14:paraId="0E95B02F">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保证采购人权益，在货物生产过程中采购人有权随时监督生产情况。监督过程中中标供应商需提供以下材料：①制造商必须提供产品相应生产证明（包括但不限于原材料采购证明，生产单、下料单等相关资料）。②所有货物成品必须附带原厂证明文件（包括但不限于发货单、保修卡等相关资料）。③若所供产品生产渠道不明确、检测不合格。采购人有权拒绝收货，并根据合同及相关政策法规进行处理。</w:t>
      </w:r>
    </w:p>
    <w:p w14:paraId="14FF67E0">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中标供应商提供的货物必须达到或优于招标文件“采购清单”技术需求中各项指标参数。采购人在例行送检之外将随机抽检货物原材料、成品，检验机构为通过国家计量认证的第三方检测机构。对于产品的任何技术及质量不合格，中标供应商承担检测费用，采购人有权拒收、部分拒收、退货、部分退货直至解除本合同，同时采购人有权保留使用该产品直至供应商提供合格产品替换，并要求中标供应商支付因此造成的所有损失。破拆部件由中标供应商负责补齐且采购人不支付任何补偿费用。</w:t>
      </w:r>
    </w:p>
    <w:p w14:paraId="68D4A185">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七、</w:t>
      </w:r>
      <w:r>
        <w:rPr>
          <w:rFonts w:hint="eastAsia" w:ascii="宋体" w:hAnsi="宋体" w:eastAsia="宋体" w:cs="宋体"/>
          <w:b/>
          <w:color w:val="auto"/>
          <w:sz w:val="24"/>
          <w:szCs w:val="24"/>
          <w:highlight w:val="none"/>
          <w:lang w:val="en-US" w:eastAsia="zh-CN"/>
        </w:rPr>
        <w:t>采购标的其他技术、服务等要求</w:t>
      </w:r>
    </w:p>
    <w:p w14:paraId="21CE1358">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1.中标供应商负责标的物的现场安装指导、启动、调试、监督；</w:t>
      </w:r>
    </w:p>
    <w:p w14:paraId="5F9393FA">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2.中标供应商免费提供标的物组装和一般维修所必需的工具；</w:t>
      </w:r>
    </w:p>
    <w:p w14:paraId="1F48FDD7">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3.中标供应商在合同规定的期限内对所提供的标的物实行现场维护，随时处理存在的故障，如现场不能维修解决的故障问题，须提供故障不能排除时的解决方案。</w:t>
      </w:r>
    </w:p>
    <w:p w14:paraId="5D4284BB">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4.中标供应商接到使用方通知后1小时内响应，2小时内上门服务，24小时内解决好问题。</w:t>
      </w:r>
    </w:p>
    <w:p w14:paraId="6440F75F">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5.中标供应商须承诺质保期满后提供终身维修服务，保证零配件供应，维修费用按照材料成本收取。</w:t>
      </w:r>
    </w:p>
    <w:p w14:paraId="60DF78E1">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6.中标供应商应对采购人技术人员进行维护、维修、培训，确保使用者了解维护方法和进行简单的维修操作。</w:t>
      </w:r>
    </w:p>
    <w:p w14:paraId="7C2623C3">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7.中标供应商提供现场技术培训，保证采购人使用人员能够正常操作产品的各种功能。</w:t>
      </w:r>
    </w:p>
    <w:p w14:paraId="01D0FF68">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八、</w:t>
      </w:r>
      <w:r>
        <w:rPr>
          <w:rFonts w:hint="eastAsia" w:ascii="宋体" w:hAnsi="宋体" w:eastAsia="宋体" w:cs="宋体"/>
          <w:b/>
          <w:color w:val="auto"/>
          <w:sz w:val="24"/>
          <w:szCs w:val="24"/>
          <w:highlight w:val="none"/>
          <w:lang w:val="en-US" w:eastAsia="zh-CN"/>
        </w:rPr>
        <w:t>付款方式</w:t>
      </w:r>
    </w:p>
    <w:p w14:paraId="1FC96D7D">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按照采购人实际要求供货，货物到场、安装调试完毕，并经采购人验收合格确认签字后收到中标供应商正规发票支付至合同总价的100%。</w:t>
      </w:r>
    </w:p>
    <w:p w14:paraId="4CC62FD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E48DA"/>
    <w:multiLevelType w:val="singleLevel"/>
    <w:tmpl w:val="4BBE48DA"/>
    <w:lvl w:ilvl="0" w:tentative="0">
      <w:start w:val="1"/>
      <w:numFmt w:val="decimal"/>
      <w:suff w:val="nothing"/>
      <w:lvlText w:val="%1、"/>
      <w:lvlJc w:val="left"/>
    </w:lvl>
  </w:abstractNum>
  <w:abstractNum w:abstractNumId="1">
    <w:nsid w:val="779F5A80"/>
    <w:multiLevelType w:val="singleLevel"/>
    <w:tmpl w:val="779F5A8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F004C"/>
    <w:rsid w:val="4D8F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kern w:val="0"/>
      <w:sz w:val="20"/>
      <w:szCs w:val="20"/>
    </w:rPr>
  </w:style>
  <w:style w:type="character" w:customStyle="1" w:styleId="5">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2025-08-12T07:26:00Z</dcterms:created>
  <dc:creator>童</dc:creator>
  <cp:lastModifiedBy>童</cp:lastModifiedBy>
  <dcterms:modified xsi:type="dcterms:W3CDTF">2025-08-12T07:26:48Z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41A588B20F3A4006BEC292C537AC4DB4_11</vt:lpwstr>
  </property>
  <property fmtid="{D5CDD505-2E9C-101B-9397-08002B2CF9AE}" pid="4" name="KSOTemplateDocerSaveRecord">
    <vt:lpwstr>eyJoZGlkIjoiYmMyZGZkN2IwOTIxZGY0ZTA3YWFlMTJkMmNmMTc2ZDUiLCJ1c2VySWQiOiI4Mzk5Nzg3MzMifQ==</vt:lpwstr>
  </property>
</Properties>
</file>