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2B300">
      <w:pPr>
        <w:pStyle w:val="14"/>
        <w:shd w:val="clear" w:color="auto" w:fill="FFFFFF"/>
        <w:spacing w:before="0" w:beforeAutospacing="0" w:after="0" w:afterAutospacing="0"/>
        <w:jc w:val="center"/>
        <w:rPr>
          <w:rFonts w:hint="eastAsia" w:ascii="宋体" w:hAnsi="宋体" w:eastAsia="宋体" w:cs="宋体"/>
          <w:b/>
          <w:bCs/>
          <w:color w:val="auto"/>
          <w:sz w:val="30"/>
          <w:szCs w:val="30"/>
          <w:highlight w:val="none"/>
        </w:rPr>
      </w:pPr>
      <w:r>
        <w:rPr>
          <w:rFonts w:hint="eastAsia" w:cs="宋体"/>
          <w:b/>
          <w:bCs/>
          <w:color w:val="auto"/>
          <w:sz w:val="30"/>
          <w:szCs w:val="30"/>
          <w:lang w:eastAsia="zh-CN"/>
        </w:rPr>
        <w:t>江苏省南通中等专业学校创新创业大赛“创业之星”综合实训平台采购项目</w:t>
      </w:r>
      <w:r>
        <w:rPr>
          <w:rFonts w:hint="eastAsia" w:ascii="宋体" w:hAnsi="宋体" w:eastAsia="宋体" w:cs="宋体"/>
          <w:b/>
          <w:bCs/>
          <w:color w:val="auto"/>
          <w:sz w:val="30"/>
          <w:szCs w:val="30"/>
          <w:highlight w:val="none"/>
        </w:rPr>
        <w:t>单一来源采购公告</w:t>
      </w:r>
    </w:p>
    <w:p w14:paraId="09DAF04B">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bookmarkStart w:id="0" w:name="OLE_LINK1"/>
      <w:r>
        <w:rPr>
          <w:rFonts w:hint="eastAsia" w:ascii="宋体" w:hAnsi="宋体" w:eastAsia="宋体" w:cs="宋体"/>
          <w:color w:val="auto"/>
          <w:highlight w:val="none"/>
        </w:rPr>
        <w:t>一、项目名称：</w:t>
      </w:r>
      <w:r>
        <w:rPr>
          <w:rFonts w:hint="eastAsia" w:cs="宋体"/>
          <w:color w:val="auto"/>
          <w:highlight w:val="none"/>
          <w:lang w:eastAsia="zh-CN"/>
        </w:rPr>
        <w:t>江苏省南通中等专业学校创新创业大赛“创业之星”综合实训平台采购项目</w:t>
      </w:r>
      <w:r>
        <w:rPr>
          <w:rFonts w:hint="eastAsia" w:ascii="宋体" w:hAnsi="宋体" w:eastAsia="宋体" w:cs="宋体"/>
          <w:color w:val="auto"/>
          <w:highlight w:val="none"/>
        </w:rPr>
        <w:t>。</w:t>
      </w:r>
    </w:p>
    <w:p w14:paraId="56C2F8A0">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二、项目编号：NTZZ2024DY</w:t>
      </w:r>
      <w:r>
        <w:rPr>
          <w:rFonts w:hint="eastAsia" w:cs="宋体"/>
          <w:color w:val="auto"/>
          <w:highlight w:val="none"/>
          <w:lang w:eastAsia="zh-CN"/>
        </w:rPr>
        <w:t>013102</w:t>
      </w:r>
    </w:p>
    <w:p w14:paraId="71C39B90">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三、项目需求：限价</w:t>
      </w:r>
      <w:r>
        <w:rPr>
          <w:rFonts w:hint="eastAsia" w:cs="宋体"/>
          <w:color w:val="auto"/>
          <w:highlight w:val="none"/>
          <w:lang w:val="en-US" w:eastAsia="zh-CN"/>
        </w:rPr>
        <w:t>30</w:t>
      </w:r>
      <w:r>
        <w:rPr>
          <w:rFonts w:hint="eastAsia" w:ascii="宋体" w:hAnsi="宋体" w:eastAsia="宋体" w:cs="宋体"/>
          <w:color w:val="auto"/>
          <w:highlight w:val="none"/>
        </w:rPr>
        <w:t>万，其他需求详见附件。</w:t>
      </w:r>
    </w:p>
    <w:p w14:paraId="45787084">
      <w:pPr>
        <w:pStyle w:val="1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四、单一来源供应商名称：南京茗莱信息技术有限公司。</w:t>
      </w:r>
    </w:p>
    <w:p w14:paraId="09A8CB12">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五、采购单位：江苏省南通中等专业学校。</w:t>
      </w:r>
    </w:p>
    <w:p w14:paraId="5AE7BA2D">
      <w:pPr>
        <w:pStyle w:val="1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六、时间、地点和联系人信息</w:t>
      </w:r>
    </w:p>
    <w:p w14:paraId="08939D93">
      <w:pPr>
        <w:pStyle w:val="1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1.公示期：本项目已于2024年</w:t>
      </w:r>
      <w:r>
        <w:rPr>
          <w:rFonts w:hint="eastAsia" w:cs="宋体"/>
          <w:color w:val="auto"/>
          <w:highlight w:val="none"/>
          <w:lang w:val="en-US" w:eastAsia="zh-CN"/>
        </w:rPr>
        <w:t>1</w:t>
      </w:r>
      <w:r>
        <w:rPr>
          <w:rFonts w:hint="eastAsia" w:ascii="宋体" w:hAnsi="宋体" w:eastAsia="宋体" w:cs="宋体"/>
          <w:color w:val="auto"/>
          <w:highlight w:val="none"/>
        </w:rPr>
        <w:t>月</w:t>
      </w:r>
      <w:r>
        <w:rPr>
          <w:rFonts w:hint="eastAsia" w:cs="宋体"/>
          <w:color w:val="auto"/>
          <w:highlight w:val="none"/>
          <w:lang w:val="en-US" w:eastAsia="zh-CN"/>
        </w:rPr>
        <w:t>31</w:t>
      </w:r>
      <w:r>
        <w:rPr>
          <w:rFonts w:hint="eastAsia" w:ascii="宋体" w:hAnsi="宋体" w:eastAsia="宋体" w:cs="宋体"/>
          <w:color w:val="auto"/>
          <w:highlight w:val="none"/>
        </w:rPr>
        <w:t>日在南通市教育局官网和学校官网进行单一来源采购公示，公示期内无异议；</w:t>
      </w:r>
    </w:p>
    <w:p w14:paraId="358408A2">
      <w:pPr>
        <w:pStyle w:val="1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2.供应商响应文件接收截止及谈判开始时间：2024年</w:t>
      </w:r>
      <w:r>
        <w:rPr>
          <w:rFonts w:hint="eastAsia" w:cs="宋体"/>
          <w:color w:val="auto"/>
          <w:highlight w:val="none"/>
          <w:lang w:val="en-US" w:eastAsia="zh-CN"/>
        </w:rPr>
        <w:t xml:space="preserve">12 </w:t>
      </w:r>
      <w:r>
        <w:rPr>
          <w:rFonts w:hint="eastAsia" w:ascii="宋体" w:hAnsi="宋体" w:eastAsia="宋体" w:cs="宋体"/>
          <w:color w:val="auto"/>
          <w:highlight w:val="none"/>
        </w:rPr>
        <w:t>月</w:t>
      </w:r>
      <w:r>
        <w:rPr>
          <w:rFonts w:hint="eastAsia" w:cs="宋体"/>
          <w:color w:val="auto"/>
          <w:highlight w:val="none"/>
          <w:lang w:val="en-US" w:eastAsia="zh-CN"/>
        </w:rPr>
        <w:t xml:space="preserve"> 12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r>
        <w:rPr>
          <w:rFonts w:hint="eastAsia" w:cs="宋体"/>
          <w:color w:val="auto"/>
          <w:highlight w:val="none"/>
          <w:lang w:val="en-US" w:eastAsia="zh-CN"/>
        </w:rPr>
        <w:t>10</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点</w:t>
      </w:r>
      <w:r>
        <w:rPr>
          <w:rFonts w:hint="eastAsia" w:cs="宋体"/>
          <w:color w:val="auto"/>
          <w:highlight w:val="none"/>
          <w:lang w:val="en-US" w:eastAsia="zh-CN"/>
        </w:rPr>
        <w:t>00</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分；</w:t>
      </w:r>
    </w:p>
    <w:p w14:paraId="7CCD9AC6">
      <w:pPr>
        <w:pStyle w:val="1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3.响应文件提交地点：</w:t>
      </w:r>
      <w:r>
        <w:rPr>
          <w:rFonts w:hint="eastAsia" w:cs="宋体"/>
          <w:color w:val="auto"/>
          <w:highlight w:val="none"/>
          <w:lang w:eastAsia="zh-CN"/>
        </w:rPr>
        <w:t>江苏省南通中等专业学校信息实训楼2楼</w:t>
      </w:r>
      <w:bookmarkStart w:id="2" w:name="_GoBack"/>
      <w:bookmarkEnd w:id="2"/>
      <w:r>
        <w:rPr>
          <w:rFonts w:hint="eastAsia" w:cs="宋体"/>
          <w:color w:val="auto"/>
          <w:highlight w:val="none"/>
          <w:lang w:eastAsia="zh-CN"/>
        </w:rPr>
        <w:t>荣誉室</w:t>
      </w:r>
      <w:r>
        <w:rPr>
          <w:rFonts w:hint="eastAsia" w:ascii="宋体" w:hAnsi="宋体" w:eastAsia="宋体" w:cs="宋体"/>
          <w:color w:val="auto"/>
          <w:highlight w:val="none"/>
        </w:rPr>
        <w:t>；</w:t>
      </w:r>
    </w:p>
    <w:p w14:paraId="43A7955F">
      <w:pPr>
        <w:pStyle w:val="1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4.谈判联系人：</w:t>
      </w:r>
    </w:p>
    <w:p w14:paraId="6E1B3398">
      <w:pPr>
        <w:pStyle w:val="1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cs="宋体"/>
          <w:color w:val="auto"/>
          <w:highlight w:val="none"/>
          <w:lang w:val="en-US" w:eastAsia="zh-CN"/>
        </w:rPr>
        <w:t>采购单位</w:t>
      </w:r>
      <w:r>
        <w:rPr>
          <w:rFonts w:hint="eastAsia" w:ascii="宋体" w:hAnsi="宋体" w:eastAsia="宋体" w:cs="宋体"/>
          <w:color w:val="auto"/>
          <w:highlight w:val="none"/>
        </w:rPr>
        <w:t>：江苏省南通中等专业学校</w:t>
      </w:r>
      <w:r>
        <w:rPr>
          <w:rFonts w:hint="eastAsia" w:cs="宋体"/>
          <w:color w:val="auto"/>
          <w:highlight w:val="none"/>
          <w:lang w:val="en-US" w:eastAsia="zh-CN"/>
        </w:rPr>
        <w:t>；</w:t>
      </w:r>
      <w:r>
        <w:rPr>
          <w:rFonts w:hint="eastAsia" w:ascii="宋体" w:hAnsi="宋体" w:eastAsia="宋体" w:cs="宋体"/>
          <w:color w:val="auto"/>
          <w:highlight w:val="none"/>
        </w:rPr>
        <w:t>联系人：王老师；联系人地址：南通市通宁大道8号；联系电话：0513-85559516。</w:t>
      </w:r>
    </w:p>
    <w:p w14:paraId="4134CC18">
      <w:pPr>
        <w:pStyle w:val="1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代理机构：江苏骏通建设项目管理咨询有限公司；联系人：孙工；联系电话：13815205771。</w:t>
      </w:r>
    </w:p>
    <w:p w14:paraId="66A0C820">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七、供应商需递交的材料</w:t>
      </w:r>
    </w:p>
    <w:p w14:paraId="6D595444">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1.营业执照副本复印件（格式见附件）；</w:t>
      </w:r>
    </w:p>
    <w:p w14:paraId="48461493">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2.法定代表人资格证明（格式见附件）；</w:t>
      </w:r>
    </w:p>
    <w:p w14:paraId="20893C15">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3.法定代表人授权书（格式见附件），如法人亲自参加则无需“法人代表授权书”；</w:t>
      </w:r>
    </w:p>
    <w:p w14:paraId="6EC1AE40">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4.廉洁承诺书（格式见附件）；</w:t>
      </w:r>
    </w:p>
    <w:p w14:paraId="3B93EE74">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5.投标人符合规定条件的声明函（格式见附件）；</w:t>
      </w:r>
    </w:p>
    <w:p w14:paraId="5BDA60A2">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6.售后服务承诺（格式见附件）；</w:t>
      </w:r>
    </w:p>
    <w:p w14:paraId="511B6B88">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7.商务技术偏离表（格式见附件）；</w:t>
      </w:r>
    </w:p>
    <w:p w14:paraId="57AA46EC">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8.详细的清单（格式见附件）；</w:t>
      </w:r>
    </w:p>
    <w:p w14:paraId="404FC66D">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9.类似业绩合同。</w:t>
      </w:r>
    </w:p>
    <w:p w14:paraId="6D35FCAF">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请将上述材料按顺序自编目录牢固装订，正本1份，副本2份，均需采用A4纸（图纸等除外），不允许活页或拉杆夹装订，否则不予接收。谈判文件上要明确标注供应商全称及</w:t>
      </w:r>
      <w:r>
        <w:rPr>
          <w:rFonts w:hint="eastAsia" w:ascii="宋体" w:hAnsi="宋体" w:eastAsia="宋体" w:cs="宋体"/>
          <w:b/>
          <w:bCs/>
          <w:color w:val="auto"/>
          <w:highlight w:val="none"/>
        </w:rPr>
        <w:t>“正本</w:t>
      </w:r>
      <w:r>
        <w:rPr>
          <w:rFonts w:hint="eastAsia" w:ascii="宋体" w:hAnsi="宋体" w:eastAsia="宋体" w:cs="宋体"/>
          <w:color w:val="auto"/>
          <w:highlight w:val="none"/>
        </w:rPr>
        <w:t>”或</w:t>
      </w:r>
      <w:r>
        <w:rPr>
          <w:rFonts w:hint="eastAsia" w:ascii="宋体" w:hAnsi="宋体" w:eastAsia="宋体" w:cs="宋体"/>
          <w:b/>
          <w:bCs/>
          <w:color w:val="auto"/>
          <w:highlight w:val="none"/>
        </w:rPr>
        <w:t>“副本”</w:t>
      </w:r>
      <w:r>
        <w:rPr>
          <w:rFonts w:hint="eastAsia" w:ascii="宋体" w:hAnsi="宋体" w:eastAsia="宋体" w:cs="宋体"/>
          <w:color w:val="auto"/>
          <w:highlight w:val="none"/>
        </w:rPr>
        <w:t>字样，一旦正本和副本有差异以正本为准。谈判文件正副本均须加盖公章。</w:t>
      </w:r>
    </w:p>
    <w:p w14:paraId="3B535B8F">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八、谈判原则</w:t>
      </w:r>
    </w:p>
    <w:p w14:paraId="50649F43">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1.供应商参加单一来源谈判时，不按第七点要求提供齐全谈判材料的，将被拒绝进行单一来源谈判采购；</w:t>
      </w:r>
    </w:p>
    <w:p w14:paraId="64EA0213">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14:paraId="7CEEC6F9">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九、相关费用</w:t>
      </w:r>
    </w:p>
    <w:p w14:paraId="18F8B21E">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1、供应商承担参与谈判可能发生的全部费用，采购人在任何情况下均无义务和责任承担这些费用。</w:t>
      </w:r>
    </w:p>
    <w:p w14:paraId="36AE74CB">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2、本项目招标代理费按1400元计取，该费用由成交单位承担，请供应商报价时自行考虑。 </w:t>
      </w:r>
    </w:p>
    <w:p w14:paraId="56447091">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十、合同签订及付款</w:t>
      </w:r>
    </w:p>
    <w:p w14:paraId="46728E93">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1.本项目免收履约保证金，成交公告结束后签订合同；</w:t>
      </w:r>
    </w:p>
    <w:p w14:paraId="2C9B2F68">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2.质保期</w:t>
      </w:r>
      <w:r>
        <w:rPr>
          <w:rFonts w:hint="eastAsia" w:cs="宋体"/>
          <w:color w:val="auto"/>
          <w:highlight w:val="none"/>
          <w:lang w:val="en-US" w:eastAsia="zh-CN"/>
        </w:rPr>
        <w:t>3</w:t>
      </w:r>
      <w:r>
        <w:rPr>
          <w:rFonts w:hint="eastAsia" w:ascii="宋体" w:hAnsi="宋体" w:eastAsia="宋体" w:cs="宋体"/>
          <w:color w:val="auto"/>
          <w:highlight w:val="none"/>
        </w:rPr>
        <w:t>年，</w:t>
      </w:r>
      <w:r>
        <w:rPr>
          <w:rFonts w:hint="eastAsia" w:cs="宋体"/>
          <w:color w:val="auto"/>
          <w:highlight w:val="none"/>
          <w:lang w:val="en-US" w:eastAsia="zh-CN"/>
        </w:rPr>
        <w:t>3年内系统免费升级。</w:t>
      </w:r>
      <w:r>
        <w:rPr>
          <w:rFonts w:hint="eastAsia" w:ascii="宋体" w:hAnsi="宋体" w:eastAsia="宋体" w:cs="宋体"/>
          <w:color w:val="auto"/>
          <w:highlight w:val="none"/>
        </w:rPr>
        <w:t>项目验收合格后付清全款。</w:t>
      </w:r>
    </w:p>
    <w:p w14:paraId="50F20619">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十一、附件</w:t>
      </w:r>
    </w:p>
    <w:p w14:paraId="00F6D046">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1.项目需求说明；</w:t>
      </w:r>
    </w:p>
    <w:p w14:paraId="03AD51DA">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2.单一来源谈判格式文件；</w:t>
      </w:r>
    </w:p>
    <w:p w14:paraId="028D516E">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rPr>
      </w:pPr>
    </w:p>
    <w:p w14:paraId="716C3C68">
      <w:pPr>
        <w:pStyle w:val="14"/>
        <w:shd w:val="clear" w:color="auto" w:fill="FFFFFF"/>
        <w:spacing w:before="0" w:beforeAutospacing="0" w:after="0" w:afterAutospacing="0" w:line="360" w:lineRule="auto"/>
        <w:ind w:firstLine="480" w:firstLineChars="200"/>
        <w:jc w:val="both"/>
        <w:rPr>
          <w:rFonts w:hint="eastAsia" w:ascii="宋体" w:hAnsi="宋体" w:eastAsia="宋体" w:cs="宋体"/>
          <w:color w:val="auto"/>
        </w:rPr>
      </w:pPr>
    </w:p>
    <w:bookmarkEnd w:id="0"/>
    <w:p w14:paraId="645484FA">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CEA59DD">
      <w:pPr>
        <w:pStyle w:val="5"/>
        <w:spacing w:after="156" w:afterLines="50"/>
        <w:rPr>
          <w:rFonts w:hint="eastAsia"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附件一、项目需求说明</w:t>
      </w:r>
    </w:p>
    <w:p w14:paraId="0FFC40E6">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val="0"/>
          <w:sz w:val="24"/>
          <w:szCs w:val="24"/>
          <w:highlight w:val="none"/>
        </w:rPr>
      </w:pPr>
      <w:r>
        <w:rPr>
          <w:rFonts w:hint="eastAsia" w:ascii="宋体" w:hAnsi="宋体" w:eastAsia="宋体" w:cs="宋体"/>
          <w:b/>
          <w:bCs w:val="0"/>
          <w:kern w:val="2"/>
          <w:sz w:val="24"/>
          <w:szCs w:val="24"/>
          <w:lang w:val="en-US" w:eastAsia="zh-CN" w:bidi="ar-SA"/>
        </w:rPr>
        <w:t>一、</w:t>
      </w:r>
      <w:r>
        <w:rPr>
          <w:rFonts w:hint="eastAsia" w:ascii="宋体" w:hAnsi="宋体" w:eastAsia="宋体" w:cs="宋体"/>
          <w:b/>
          <w:bCs w:val="0"/>
          <w:sz w:val="24"/>
          <w:szCs w:val="24"/>
          <w:highlight w:val="none"/>
        </w:rPr>
        <w:t>购置目的</w:t>
      </w:r>
    </w:p>
    <w:p w14:paraId="6B8802D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2021年1月7日至8日，全国教育工作会议在京召开，会上传达了习近平总书记对职业教育的重要指示，要转变人才培养观念，创新人才培养模式，为贯彻落实习近平重要指示和李克强批示，全力推进我省关于创新创业的重要举措，坚持立德树人，优化职业教育类型定位，全力开展职业学校创新创业教育，培养更多高素质技术技能人才和创新创业人才，按照学校总体发展规划，通过创新创业综合实训模拟平台，不断凝练管理科技创新方向，形成高水平的创新团队，培养一批具有创新精神和创新能力的优秀管理人才；在科研方面取得多方突破，取得一批高质量的成果；提升管理学科的整体水平和学术竞争力，创建管理人才研究特色，以培养服务于经济建设的创新人才为目标，使我校成为省内“一流理念、一流人才”研究领域特色鲜明的高素质创新性人才培养基地。</w:t>
      </w:r>
    </w:p>
    <w:p w14:paraId="733234B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学生创新创业实践教育平台将惠及我校经管多个专业甚至全校学生，面向所有学生开展层次化的创业教育，从创业基础概念普及到创业综合能力提升、再到创业项目的孵化，层层递进，做到创业教育的全面覆盖。以其各专业设置、开设课程为基础，各专业实验进行有效地整合，培养学生创业素质和创业技能，开展创业创新实习，使学生的综合知识运用能力得以提高。通过“江苏省职业院校创新创业大赛和南通市赛”网络虚拟运营竞赛平台，结合理论学习，提高学生企业知识应用和创新创业的各种技能，如机会识别、融资、商务谈判、激励、团队管理等技能，培养包含方法能力、社会能力、经营管理能力和综合性能力等四个方面的能力，实现创新型人才培养目标。</w:t>
      </w:r>
    </w:p>
    <w:p w14:paraId="63CA306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1.在教学效果层面，新增创业启蒙教育、创业专业教育、创业技能提升、及创业管理综合教育等实验内容，改进教学效果；</w:t>
      </w:r>
    </w:p>
    <w:p w14:paraId="30BB476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2.能改善教学和科研条件，稳定、培养和吸引教师人才队伍；</w:t>
      </w:r>
    </w:p>
    <w:p w14:paraId="09CE5B2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3.能培养学生创建示范性、创新性、综合性实验，起到示范带动作用。</w:t>
      </w:r>
    </w:p>
    <w:p w14:paraId="7B4460E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4.有利于促进我校实验档次的提升，教学质量的提高，从而扩大我校在湖北乃至全国的影响。</w:t>
      </w:r>
    </w:p>
    <w:p w14:paraId="02C2557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5.目前省内多家中职学校有此平台。</w:t>
      </w:r>
    </w:p>
    <w:p w14:paraId="4EF7DFFA">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二、</w:t>
      </w:r>
      <w:r>
        <w:rPr>
          <w:rFonts w:hint="eastAsia" w:ascii="宋体" w:hAnsi="宋体" w:eastAsia="宋体" w:cs="宋体"/>
          <w:b/>
          <w:bCs w:val="0"/>
          <w:sz w:val="24"/>
          <w:szCs w:val="24"/>
          <w:highlight w:val="none"/>
        </w:rPr>
        <w:t>功能需求：教学管理平台</w:t>
      </w:r>
    </w:p>
    <w:p w14:paraId="5D7F020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1.要求具有独立的后端管理员功能；</w:t>
      </w:r>
    </w:p>
    <w:p w14:paraId="1162D4C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2.要求具有对教学师资队伍的管理功能，包括教师账号的新增、账号信息的编辑维护、账号密码的初始化重置、账号的锁定/解锁功能。</w:t>
      </w:r>
    </w:p>
    <w:p w14:paraId="16D4F3F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3.要求具有学生信息的统一维护管理功能，包括学生信息的新增、信息编辑维护、账号密码的初始化重置、账号的锁定/解锁功能。</w:t>
      </w:r>
    </w:p>
    <w:p w14:paraId="1ACD40A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4.要求具有从CVS文件一次性大批量（1万条以上）学生信息的功能，导入信息包括学生姓名、账号、学号、院系、专业、班级、手机号码、电子邮箱等信息。</w:t>
      </w:r>
    </w:p>
    <w:p w14:paraId="315534F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5.要求学生信息大批量一次导入后有完整的日志记录功能，包含导入时间、操作人、导入的具体信息内容等。</w:t>
      </w:r>
    </w:p>
    <w:p w14:paraId="2D2A883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6.要求具有开启/关闭是否允许学生自己注册账号的功能。</w:t>
      </w:r>
    </w:p>
    <w:p w14:paraId="331E96B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7.要求具有独立的教师登录管理端功能；</w:t>
      </w:r>
    </w:p>
    <w:p w14:paraId="3E20077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8.教师登录后可以无限制新建班级数据，包括班级名称、课程描述、教学模板、建立日期、课程状态等信息。</w:t>
      </w:r>
    </w:p>
    <w:p w14:paraId="2613A4C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9.教师登录后要求可以任意切换自己建立的班级，切换后所有其他操作将自动切换到该班级。</w:t>
      </w:r>
    </w:p>
    <w:p w14:paraId="4B41F66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10.教师登录后要求可对建立的班级内的学生名单进行管理，包括为班级新增账号、移除账号、锁定账号、解锁账号、可以全选账号、反向选择账号、全部不选账号等操作。</w:t>
      </w:r>
    </w:p>
    <w:p w14:paraId="678D881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11.教师登录后要求可对班级内的学生进行初始化密码、可以拒绝学生申请加入班级、可以清除学生网络连接等操作。</w:t>
      </w:r>
    </w:p>
    <w:p w14:paraId="0A7185F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12.教师登录后要求可对班级内学生进行分组管理，可以新建小组、删除小组、为小组增加组员、为小组移除组员等操作。</w:t>
      </w:r>
    </w:p>
    <w:p w14:paraId="68B5A34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13.教师可实时查看班级内学生的各类信息，包括总人数、解锁人数、锁定人数、在线人数、离线人数等信息。可根据学生申请时间、审核状态、学号等信息进行排序。</w:t>
      </w:r>
    </w:p>
    <w:p w14:paraId="5DD7EF0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14.教师登录后要求提供一套完整的教学过程控制与引导系统。教师登录后可以通过该系统完整查看当前班级的所有实践内容与项目，并可查看实验完成度及进度。</w:t>
      </w:r>
    </w:p>
    <w:p w14:paraId="0794099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15.教学过程与引导系统对所有实践训练的项目要求具有三种状态的管理，包括未开始项目、进行中项目、已完成项目。</w:t>
      </w:r>
    </w:p>
    <w:p w14:paraId="67C218C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16.教师可通过引导系统来开启项目、结束项目及恢复项目，所有登录当前班级的学生均将根据教师的操作与教师的控制状态保持实时同步。</w:t>
      </w:r>
    </w:p>
    <w:p w14:paraId="0C75DD4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17.引导系统针对某个项目要求具有实验介绍部分的完整内容，该部分包含实验描述、学习目标、使用建议、实验要求、实验结果等不少于5个主要内容，不同实践项目之间要求具有各自不同的实验介绍内容。</w:t>
      </w:r>
    </w:p>
    <w:p w14:paraId="5BCA5BE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18.引导系统针对某个项目要求具有项目规则描述，不同项目要求具有各自不同的实验规则介绍内容。</w:t>
      </w:r>
    </w:p>
    <w:p w14:paraId="23B4F60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19.引导系统针对某个项目要求具有完整的实验控制功能，包括开启实验、结束实验，恢复实验，实验内部控制，在线详情查看等功能。</w:t>
      </w:r>
    </w:p>
    <w:p w14:paraId="641F535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20.引导系统针对某个项目要求具有查看不同项目具体历史记录数据清单、项目积分详情，项目积分汇总等功能。</w:t>
      </w:r>
    </w:p>
    <w:p w14:paraId="0D3DF7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21.引导系统针对某个项目要求具有完整的教学解析功能，每个实验项目要求不少于10套以上报表或图表，所有报表与图表均要求直接反应与当前项目所有学生所做的操作或数据相关内容。</w:t>
      </w:r>
    </w:p>
    <w:p w14:paraId="6BB0DE0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教师登录后要求可以查看每个实验项目的目标积分设定情况，目标积分信息包括最低目标积分要求，及不少于5档的积分分段对照信息。要求每个项目均可以个性化拥有不同的最低积分目标与积分分段对照信息。</w:t>
      </w:r>
    </w:p>
    <w:p w14:paraId="2873568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23.教师登录后可查看当前班级内所有学生在所有项目中的所有实践积分功能，包括某一位学生的积分分值，对照评价结果某一位学生的所有项目的累计分值，累计对照评价结果，全班所有学生的平均积分值，每个积分分段内的学生数量数据等信息。</w:t>
      </w:r>
    </w:p>
    <w:p w14:paraId="71B7230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24.教师登录后要求具有完整的积分分析功能，要求可对所有项目的积分值进行图表化排名显示，可对某个具体项目的分值进行图表化排名显示。</w:t>
      </w:r>
    </w:p>
    <w:p w14:paraId="7B2F307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25.要求具有独立的学生登录系统。</w:t>
      </w:r>
    </w:p>
    <w:p w14:paraId="325539E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26.学生登录后要求可以自主选择平台内的所有教师所建立的班级，学生可申请加入班级，也可直接进入已经被审核通过的班级。</w:t>
      </w:r>
    </w:p>
    <w:p w14:paraId="63E4F84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27.学生登录后要求具有完整的教学过程引导同步系统，该同步引导系统具有跟当前班级教师引导系统具有高度实时同步功能。</w:t>
      </w:r>
    </w:p>
    <w:p w14:paraId="36F09CB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28.学生登录后可在自己引导系统中完整查看当前班级所需要进行的所有实验项目，及每个项目的状态（未开始、进行中，已完成）。</w:t>
      </w:r>
    </w:p>
    <w:p w14:paraId="0AF0313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29.学生可进入进行中项目参与实验，但无法进入未开始或已完成项目。</w:t>
      </w:r>
    </w:p>
    <w:p w14:paraId="76B7DF7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30.学生可完整查看某个实验项目的实验介绍，包括实验描述、学习目标、使用建议、实验要求、实验结果等内容，同时也可以查看某个项目的实验规则描述，其次还能查看自己围绕某个项目形成的实验结果，包括历史记录、积分详情、综合评比等信息。</w:t>
      </w:r>
    </w:p>
    <w:p w14:paraId="7CF9D7B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31.系统要求具有独立的后台数据处理与存储系统，可确保任意客户端非法关机、损坏情况下的数据不丢失，不出错。</w:t>
      </w:r>
    </w:p>
    <w:p w14:paraId="432657F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32.该系统要求能支持IE等常见普通B/S浏览器外，基于投融资过程中的安全性考虑，还需要提供定制专用客户端（非市面公开可下栽到的通用浏览器）</w:t>
      </w:r>
    </w:p>
    <w:p w14:paraId="1D1FD13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p>
    <w:p w14:paraId="0204908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创业认知模块</w:t>
      </w:r>
    </w:p>
    <w:p w14:paraId="2121BFF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 由授课教师在该软件中为全班同学分配不少于3种不同的资源</w:t>
      </w:r>
    </w:p>
    <w:p w14:paraId="3B00B7A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 由授课老师对3种资源进行不少于960万种分配方案设置</w:t>
      </w:r>
    </w:p>
    <w:p w14:paraId="444A6CD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 要求软件可支持进行不少于20轮循环实验</w:t>
      </w:r>
    </w:p>
    <w:p w14:paraId="10DC8DA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 学生每轮可对资源进行不少于5次的交易</w:t>
      </w:r>
    </w:p>
    <w:p w14:paraId="0AAC548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 学生每轮可对资源进行不少于5次的生产</w:t>
      </w:r>
    </w:p>
    <w:p w14:paraId="7A05957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 学生每轮对资源进行投资回报不超过100%</w:t>
      </w:r>
    </w:p>
    <w:p w14:paraId="064AB60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 软件提供一个统一的市场评估系统，可对每位学生价值进行自动评价</w:t>
      </w:r>
    </w:p>
    <w:p w14:paraId="352BBCC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 软件要求提供不少于9种交易机会的交易矩阵</w:t>
      </w:r>
    </w:p>
    <w:p w14:paraId="6BF02AA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 软件提供的报表至少包含资源、交易、价值3个维度</w:t>
      </w:r>
    </w:p>
    <w:p w14:paraId="7624E1C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 软件提供的报表图表不少于10个</w:t>
      </w:r>
    </w:p>
    <w:p w14:paraId="482B21C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 软件主界面使用360°全景3D场景（非图片,Flash或视频）</w:t>
      </w:r>
    </w:p>
    <w:p w14:paraId="6ABDDBE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 软件3D场景要求提供不少于20的FPS刷新性能</w:t>
      </w:r>
    </w:p>
    <w:p w14:paraId="49E00FA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13. 软件要求有配套的专用C/S结构客户端（非浏览器）</w:t>
      </w:r>
    </w:p>
    <w:p w14:paraId="3AA6BBA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14. 软件配套的教学引导模块提供不少于3种实验状态</w:t>
      </w:r>
    </w:p>
    <w:p w14:paraId="5A7FCFD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 软件配套的教学引导模块提供不少于3套引导模板</w:t>
      </w:r>
    </w:p>
    <w:p w14:paraId="53030FF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16. 软件配套的教学引导模块提供的实时监控功能不低于1200次/小时采样</w:t>
      </w:r>
    </w:p>
    <w:p w14:paraId="34A8C44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17. 软件模拟农场经营过程中，包含不少于5个经营环节主要包括。资源获取、资金借贷、交易购买、母鸡下蛋、鸡蛋孵化。</w:t>
      </w:r>
    </w:p>
    <w:p w14:paraId="4950075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18. 软件模拟经营要求以“轮”为单位，全程模拟不少于x轮。</w:t>
      </w:r>
    </w:p>
    <w:p w14:paraId="5F2E542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19. 软件提供初始化操作，用户可自行设定重新开始。</w:t>
      </w:r>
    </w:p>
    <w:p w14:paraId="5B8E27E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20. 软件模拟经营过程中，3D经营场景转变不少于3次（农场、孵化器、交易，交易）。</w:t>
      </w:r>
    </w:p>
    <w:p w14:paraId="33174EC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 软件模拟经营过程中，要求能实时反映现金动态变化。</w:t>
      </w:r>
    </w:p>
    <w:p w14:paraId="454C980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 软件要求能实时记录学生所做的每一步任务决策历史，可以进行全程查询所做的每一步历史决策。</w:t>
      </w:r>
    </w:p>
    <w:p w14:paraId="54895A8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23. 软件提供一个虚拟的资源初始化系统，教师可以按教学情况分配不同比例的资源。 </w:t>
      </w:r>
    </w:p>
    <w:p w14:paraId="61121CF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 软件提供一个虚拟的交易市场，学员之间能够自主定价并且通过交易平台进行资源交易。</w:t>
      </w:r>
    </w:p>
    <w:p w14:paraId="43BBF7A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25. 软件提供一个虚拟的资源初始化系统，教师可以按教学情况分配不同比例的资源。 </w:t>
      </w:r>
    </w:p>
    <w:p w14:paraId="138B9CE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26. 软件提供一个虚拟的鸡蛋孵化系统，学生可以按市场变化的情况灵活选择孵化个数。</w:t>
      </w:r>
    </w:p>
    <w:p w14:paraId="04F8DC0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27. 软件提供一个查询系统，用户可实时查看现金、母鸡、鸡蛋的信息。</w:t>
      </w:r>
    </w:p>
    <w:p w14:paraId="1BB9E2D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28. 软件提供创业要素“不拘泥于现有资源系统”评估系统，并以图表的形式展示。（创业资源变化表、资源变化趋势图）</w:t>
      </w:r>
    </w:p>
    <w:p w14:paraId="5050611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29. 软件提供创业要素“机会把握”评估系统，并以图表的形式展示。（交易变化表、交易变化趋势图）</w:t>
      </w:r>
    </w:p>
    <w:p w14:paraId="71F1B00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30. 软件提供创业要素“创造价值”评估系统，并以图表的形式展示。（价值变化趋势表、价值变化趋势图）</w:t>
      </w:r>
    </w:p>
    <w:p w14:paraId="3F2A9C8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31. 软件提供一个学员成绩评估系统，从3个维度（产蛋排行榜、孵鸡排行榜、贷款回报排行榜）对学员进行评估。</w:t>
      </w:r>
    </w:p>
    <w:p w14:paraId="5BCAE04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32. 软件提供一个班级成绩横向评估系统，从3个维度（班级资源走势图、价值创造走势图）对成绩进行评估。</w:t>
      </w:r>
    </w:p>
    <w:p w14:paraId="0691C65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33. 软件后台提供一个自定义课程系统，可新建无限个课程，且可随时切换。</w:t>
      </w:r>
    </w:p>
    <w:p w14:paraId="0A45440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34. 软件后台提供一套用户管理系统，可删除用户、控制用户使用权限、清空密码。</w:t>
      </w:r>
    </w:p>
    <w:p w14:paraId="62C0ED5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35.本游戏过程要求全程均在计算机软件中实现与完成，不涉及任何手工、纸质道具。</w:t>
      </w:r>
    </w:p>
    <w:p w14:paraId="383AA54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团队训练模块</w:t>
      </w:r>
    </w:p>
    <w:p w14:paraId="1247E7F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 软件模拟企业经营过程中，包含不少于12个经营环节主要包括获取启动资金，场地租用，设备购买，申请贷款，工人招聘，原料购买，产品生产，产品定价，产品销售，支付费用，期末报表。</w:t>
      </w:r>
    </w:p>
    <w:p w14:paraId="4057674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 软件模拟经营要求以“季度”为单位，全程模拟不少于5季度。</w:t>
      </w:r>
    </w:p>
    <w:p w14:paraId="1EFCD48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 软件提供初始化操作，用户可自行设定重新开始。</w:t>
      </w:r>
    </w:p>
    <w:p w14:paraId="4A15B79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 软件模拟经营过程中，3D经营场景转变不少于7次（厂房、银行、设备商，人才市场，供应商，办公场地，经销商）。</w:t>
      </w:r>
    </w:p>
    <w:p w14:paraId="2212E44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 软件模拟经营过程中，要求能实时反映现金动态变化。</w:t>
      </w:r>
    </w:p>
    <w:p w14:paraId="0C5466E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 软件要求能实时记录学生所做的每一步任务决策历史，可以进行全程查询所做的每一步历史决策。</w:t>
      </w:r>
    </w:p>
    <w:p w14:paraId="37F75DF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 软件内嵌教学知识点，学生每一步模拟决策任务前自动出现相关教学知识学习内容。</w:t>
      </w:r>
    </w:p>
    <w:p w14:paraId="5CEB673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 软件提供一套动态专业知识练习题，每一步决策过程中包含不少于2套练习题。</w:t>
      </w:r>
    </w:p>
    <w:p w14:paraId="6722708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 软件提供一个虚拟的厂房租用，包含至少3类差异化生产厂房（大厂房、中厂房、小厂房）租用方案。</w:t>
      </w:r>
    </w:p>
    <w:p w14:paraId="22752BF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 软件提供一个成本控制系统，提供不少于4个维度（原材料、厂房设备、人员工资、水电）的成本控制体系。</w:t>
      </w:r>
    </w:p>
    <w:p w14:paraId="37F36C3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 软件提供一个完整的市场需求预测系统，提供不少于5个周期的需求预测走势，并提供直观动态走势图。</w:t>
      </w:r>
    </w:p>
    <w:p w14:paraId="290EED4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 软件提供一个虚拟的原材料采购系统，提供至少2类不同到货周期（到货周期为0、到货周期为1）的采购方案。</w:t>
      </w:r>
    </w:p>
    <w:p w14:paraId="22F94D5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13. 软件提供一个定价系统，可提供供求关系量化平滑变化验算功能。</w:t>
      </w:r>
    </w:p>
    <w:p w14:paraId="5714435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14. 软件提供一个结算系统，提供至少2个结算方式（现金、欠款）。</w:t>
      </w:r>
    </w:p>
    <w:p w14:paraId="554653B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 软件提供一个财务信息系统系统，提供至少3种财物信息（银行贷款，应收账款，应付账款）</w:t>
      </w:r>
    </w:p>
    <w:p w14:paraId="5B58FBC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16. 软件提供一个经营数据系统，提供至少不低于7项经营数据（设备，人工，主料，辅料，成品，销量）。</w:t>
      </w:r>
    </w:p>
    <w:p w14:paraId="715F0F1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17. 软件提供一个报表图表查询系统，用户可实时查看自身现金流量表、利润表、资产负债表、财务分析、市场分析、销售订单。</w:t>
      </w:r>
    </w:p>
    <w:p w14:paraId="21279F3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18. 软件提供一个完整的评分系统，提供不少于3个维度（预测能力、分析能力、盈利能力）的评价体系。</w:t>
      </w:r>
    </w:p>
    <w:p w14:paraId="29E1B02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19. 软件提供一个实时成绩查询系统，可查询当下自身排名情况。</w:t>
      </w:r>
    </w:p>
    <w:p w14:paraId="3765051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20. 软件后台可对本模块初始化数据进行修改、调整，主要包括初始资金、厂房设备、市场需求、消费群体、销售渠道等参数。</w:t>
      </w:r>
    </w:p>
    <w:p w14:paraId="6F1C1D6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 软件后台提供一个自定义课程系统，可新建无限个课程，且可随时切换。</w:t>
      </w:r>
    </w:p>
    <w:p w14:paraId="39CB1BF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 软件后台提供一套用户管理系统，可删除用户、控制用户使用权限、清空密码。</w:t>
      </w:r>
    </w:p>
    <w:p w14:paraId="6CCCC88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23. 软件后台可对当前课程内本模块的所有参与用户的成绩进行统一汇总查询，排名，导出。</w:t>
      </w:r>
    </w:p>
    <w:p w14:paraId="50C7FF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p>
    <w:p w14:paraId="1475503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商业模式模块</w:t>
      </w:r>
    </w:p>
    <w:p w14:paraId="729710E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 商业模式应用包括自主学习、了解项目、设定名称、设计模式、项目路演5大内容，涵盖了商业模式九大要素入门学习、项目初期基本内容了解、项目名称设立、商业模式设计、以及项目路演、投融资等整个商业模式知识学习全过程。该应用采取互动体验式的教学方式，教师与学员、学员与学员之间互动交流，共同参与课程学习。</w:t>
      </w:r>
    </w:p>
    <w:p w14:paraId="6A26488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 自主学习环节包含商业模式设计初识、商业模式设计进阶、商业模式项目路演。系统提供一套完整的商业画布分析设计工具，包含客户细分、价值主张、渠道通路、客户关系、收入来源、核心资源、关键业务、重要合作和成本结构9个要素。并提供不少于5个案例的商业模式供学员学习演练。学员可以通过此环节学习商业模式9大要素，并进行初步的模拟训练。</w:t>
      </w:r>
    </w:p>
    <w:p w14:paraId="49356E6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3.在了解项目环节，系统提供不少于15个项目案例供学员了解项目，项目案例新颖独特，图文并茂。</w:t>
      </w:r>
    </w:p>
    <w:p w14:paraId="2ADC934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4.在设计模式环节，系统提供工具供学员自行学习操作，实战演练。</w:t>
      </w:r>
    </w:p>
    <w:p w14:paraId="060CC46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在项目路演环节，系统提供一套虚拟的路演系统，教师可以选择某位学员进行路演，其余学员屏幕则显示该同学的商业模式设计。软件同时提供一套虚拟的投融资系统，学员可以根据路演者商业模式设计及模拟路演情况，进行模拟投融资。通过这样的路演系统、投融资系统，实现学员商业模式的项目路演、投融资。同时教师、学员之间可以相互交流。</w:t>
      </w:r>
    </w:p>
    <w:p w14:paraId="5C20846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 软件适用性强，可广泛适用于多类人群（在校大学生、社会学员及对创业有学习需求的其他人员）。</w:t>
      </w:r>
    </w:p>
    <w:p w14:paraId="1936922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 软件要求为全3D虚拟仿真环境，学员通过3D场景内的地图引导完成实验操作。</w:t>
      </w:r>
    </w:p>
    <w:p w14:paraId="689B87B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 软件通过3D模型及场景提供空白商业化布模板。</w:t>
      </w:r>
    </w:p>
    <w:p w14:paraId="105AEB2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9．软件自动根据学员操作进行评价打分，分值包含不少于9个维度的信息。</w:t>
      </w:r>
    </w:p>
    <w:p w14:paraId="6343CF8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 软件配套的教学引导模块提供不少于2套引导模板。</w:t>
      </w:r>
    </w:p>
    <w:p w14:paraId="07D9411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p>
    <w:p w14:paraId="1C7257F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创业综合模拟实训系统</w:t>
      </w:r>
    </w:p>
    <w:p w14:paraId="3A110EE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一、系统整体要求</w:t>
      </w:r>
    </w:p>
    <w:p w14:paraId="6619263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1、客户端登录</w:t>
      </w:r>
    </w:p>
    <w:p w14:paraId="5FD61FF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实现客户端登录功能，老师端和学生端通过同一个服务器地址登录平台。</w:t>
      </w:r>
    </w:p>
    <w:p w14:paraId="2AE37FB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2、界面友好</w:t>
      </w:r>
    </w:p>
    <w:p w14:paraId="00ACDDE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采用全景3D界面形式，有良好的交互性，人员可在场景中走动并切换场景，界面仿真度高。</w:t>
      </w:r>
    </w:p>
    <w:p w14:paraId="614F3C8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3、C/S架构</w:t>
      </w:r>
    </w:p>
    <w:p w14:paraId="46AAE2D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产品采用C/S结构，能支持远程应用，可通过局域网或互联网连接登录使用。</w:t>
      </w:r>
    </w:p>
    <w:p w14:paraId="2987650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4、三层结构</w:t>
      </w:r>
    </w:p>
    <w:p w14:paraId="302C140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产品设计包括数据库层、应用服务器层、操作层。系统扩展能力强。</w:t>
      </w:r>
    </w:p>
    <w:p w14:paraId="21E2CFA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5、大型数据库</w:t>
      </w:r>
    </w:p>
    <w:p w14:paraId="695CF62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系统后台要求使用专业数据库系统，扩展性强。</w:t>
      </w:r>
    </w:p>
    <w:p w14:paraId="50F4189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6、操作系统</w:t>
      </w:r>
    </w:p>
    <w:p w14:paraId="489812D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能在Windows XP、Windows7/10等操作系统环境下运行</w:t>
      </w:r>
    </w:p>
    <w:p w14:paraId="10DA892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7、用户数量</w:t>
      </w:r>
    </w:p>
    <w:p w14:paraId="723EA34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系统必须能够满足如下条件：</w:t>
      </w:r>
    </w:p>
    <w:p w14:paraId="778AB54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（1）系统可以支持50个站点同时连接使用；</w:t>
      </w:r>
    </w:p>
    <w:p w14:paraId="7FD9F2B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（2）50个站点应分布在2个及2个机房以上，并能够独立或同时连接使用。</w:t>
      </w:r>
    </w:p>
    <w:p w14:paraId="2A74AEC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二、功能要求</w:t>
      </w:r>
    </w:p>
    <w:p w14:paraId="563F091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1、整体功能：</w:t>
      </w:r>
    </w:p>
    <w:p w14:paraId="092AA0E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1）软件提供模版选择系统。</w:t>
      </w:r>
    </w:p>
    <w:p w14:paraId="25EE1D5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从了解创业、培养创业能力、体验创业，到企业经营管理实训，循序渐进，涵盖创业所需要的各种知识和能力，并通过大量实训让学员体验创业的过程，训练创业过程中及创业后的经营管理能力，培养学员具备成功创业者的素质。</w:t>
      </w:r>
    </w:p>
    <w:p w14:paraId="4E05D5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2、教师端程序的主要功能要求：</w:t>
      </w:r>
    </w:p>
    <w:p w14:paraId="7FA1B24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教师端程序由实训课授课教师使用，主要供教师设置背景环境、调整模拟参数、进行开课管理、控制上课进度、查询小组数据、分析点评成绩等使用。</w:t>
      </w:r>
    </w:p>
    <w:p w14:paraId="5B4295F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系统参数调整</w:t>
      </w:r>
    </w:p>
    <w:p w14:paraId="43CA488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讲师在课前或课中可以通过讲师控制程序方便地修改设置系统中的各项参数与竞争模型，包括学生分组、市场背景、订单规模、借款利率、税率、罚金比例等等，方便教师根据自己的教学需要进行个性化修改，从而更好的满足不同专业学生、不同知识背景的授课需要。系统能自动生成新的市场背景信息资料。</w:t>
      </w:r>
    </w:p>
    <w:p w14:paraId="636C5A4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运营进程控制</w:t>
      </w:r>
    </w:p>
    <w:p w14:paraId="348C56F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所有参加训练的学生以小组方式参与市场竞争，并统一在教师的控制下完成各项操作，教师可以根据时间多少方便的调整课程进度。整个运营包括至少八个经营周期，每个经营周期由教师控制是否结束，在当前经营周期内，学生可以对企业所有部门的决策任务进行反复修改调整，并最终形成决策方案。</w:t>
      </w:r>
    </w:p>
    <w:p w14:paraId="6795879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学生状态控制</w:t>
      </w:r>
    </w:p>
    <w:p w14:paraId="1C82BBF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教师程序能实时看到所有参加训练学生的连接状态以及小组的决策进展，并能根据需要控制所有学生或小组电脑的连接登录。以方便在小组或学生人数较多时进行控制和管理。</w:t>
      </w:r>
    </w:p>
    <w:p w14:paraId="6501EE5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系统自动评分</w:t>
      </w:r>
    </w:p>
    <w:p w14:paraId="0FB8B1D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所有学生在创业准备阶段完成工作的情况及，教师端界面上应能实时显示工作进展以及对错的统计数据，方便教师对所有学生和小组进行统计打分。</w:t>
      </w:r>
    </w:p>
    <w:p w14:paraId="3700827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在创业管理阶段，教师端在每一经营周期结束后应能立即生成所有小组的经营绩效，并按照平衡计分卡的方法自动生成所有参加训练小组的实时成绩及排名情况。</w:t>
      </w:r>
    </w:p>
    <w:p w14:paraId="1284EAE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经营状态查询</w:t>
      </w:r>
    </w:p>
    <w:p w14:paraId="7F6814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所有小组的经营过程、经营状态、经营数据、经营绩效等资料均可以通过教师机实时查询，方便教师实时掌握各小组的经营情况。</w:t>
      </w:r>
    </w:p>
    <w:p w14:paraId="731CF20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综合数据查询</w:t>
      </w:r>
    </w:p>
    <w:p w14:paraId="2EFBB73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在每一经营周期结束后，可以通过教师端实时查询到系统自动生成的所有小组的数据报表资料，包括：</w:t>
      </w:r>
    </w:p>
    <w:p w14:paraId="1B561CA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财务报告：包括资产负债表、利润表、现金流量表，以及主要财务指标的数据，如毛利率、净利率、净资产收益率、资产负债率、存货周转率等等，并给出评分标准；同时系统中能自动生成所有财务指标及数据的各阶段变化趋势图形。</w:t>
      </w:r>
      <w:r>
        <w:rPr>
          <w:rFonts w:hint="eastAsia" w:ascii="宋体" w:hAnsi="宋体" w:eastAsia="宋体" w:cs="宋体"/>
          <w:b w:val="0"/>
          <w:bCs/>
          <w:sz w:val="24"/>
          <w:szCs w:val="24"/>
          <w:highlight w:val="none"/>
        </w:rPr>
        <w:tab/>
      </w:r>
    </w:p>
    <w:p w14:paraId="36DC832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市场报告：系统自动生成各类市场报表，包括每个小组的各细分市场占有率、各细分市场的订货量、各细分市场的产品报价、各细分市场的广告投放情况、各品牌产品的产品设计对比表等等。</w:t>
      </w:r>
    </w:p>
    <w:p w14:paraId="5C9196E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综合报告：系统中有基于平衡计分卡的综合评价体系，能随时看到小组的综合评价分数。</w:t>
      </w:r>
    </w:p>
    <w:p w14:paraId="50D6C51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数据对比分析</w:t>
      </w:r>
    </w:p>
    <w:p w14:paraId="53471D4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要求能提供所有小组财务报表、市场表现以及各部门实时数据的对比显示功能，以方便对比各小组的经营情况，并进行数据的分析点评。</w:t>
      </w:r>
    </w:p>
    <w:p w14:paraId="2EC3D83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3、学生端程序的主要功能要求：</w:t>
      </w:r>
    </w:p>
    <w:p w14:paraId="0A7597B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参加训练的学生通过学生端程序登录使用。</w:t>
      </w:r>
    </w:p>
    <w:p w14:paraId="6B03967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学生端程序的主要功能应包括：</w:t>
      </w:r>
    </w:p>
    <w:p w14:paraId="252145C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战略规划</w:t>
      </w:r>
    </w:p>
    <w:p w14:paraId="2475DBE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包括：企业战略规划；战略执行；竞争评估；平衡计分卡，根据平衡计分卡改进企业绩效。</w:t>
      </w:r>
    </w:p>
    <w:p w14:paraId="42E1C13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品牌设计</w:t>
      </w:r>
    </w:p>
    <w:p w14:paraId="7BFF5F1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根据消费者的需要设计品牌，设计的产品会影响到产品原料的构成与生产成本。可以针对一类消费群体设计一个或多个品牌，实施单品牌或多品牌战略。</w:t>
      </w:r>
    </w:p>
    <w:p w14:paraId="7ED1D67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市场营销</w:t>
      </w:r>
    </w:p>
    <w:p w14:paraId="29DEE86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包括：如何围绕企业战略制订各阶段市场营销战略；新产品开发规划与产品组合策略；细分市场分析与产品定位分析；市场情报分析的基本方法与思路；新市场开发策略与投资回报分析；销售预测与营销网点的建设；市场趋势预测与市场机会分析；产品定价策略；广告宣传策略；营销渠道建设，分析价格、广告、设计、渠道等和产品销量之间的弹性关系；根据顾客反馈、竞争者行为，分析市场综合表现与经营绩效，调整营销策略。</w:t>
      </w:r>
    </w:p>
    <w:p w14:paraId="2D8FAFB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生产制造</w:t>
      </w:r>
    </w:p>
    <w:p w14:paraId="71AC350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涵盖了企业生产制造的完整过程，从销售预测、订单管理到原料采购、付款计划，再到产能规划、主生产计划、物料需求计划、生产作业管理等内容，以及投资回报分析；产能规划决策；生产成本分析；产品设计组合；市场需求、营销策略和设备产能间的关系；库存管理、设备管理等。</w:t>
      </w:r>
    </w:p>
    <w:p w14:paraId="6E43144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财务管理</w:t>
      </w:r>
    </w:p>
    <w:p w14:paraId="4A24CAE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包括：自动生成的三大报表；现金流管理；成本分析与控制；财务分析、评估企业绩效；预编财务报表，规划企业的未来经营决策；编制预算，有效展开企业整体决策目标；预估资金需求，评估各筹资方式的资金成本；制定投资计划，评价决策效益。</w:t>
      </w:r>
    </w:p>
    <w:p w14:paraId="6F53953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研究开发</w:t>
      </w:r>
    </w:p>
    <w:p w14:paraId="637327D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包括：根据客户需求进行新产品研发与产品特性设计；根据用户需求完善产品设计；产品生命周期分析；新产品开发可行性分析；产品投资回报分析；如何根据产品生命周期的变化调整企业经营策略。</w:t>
      </w:r>
    </w:p>
    <w:p w14:paraId="73ABA9F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团队管理</w:t>
      </w:r>
    </w:p>
    <w:p w14:paraId="7BE97C5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包括：了解不同岗位的分工与职责，分配组织职责和工作内容；实地学习如何与立场不同的其他部门沟通协调；培养不同部门人员的共同价值观与经营理念；建立以整体利益为导向的组织结构；评估团队成员的技能和工作风格；团队成员间的沟通技巧；领导力与执行力的训练。</w:t>
      </w:r>
    </w:p>
    <w:p w14:paraId="769871D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数据分析</w:t>
      </w:r>
    </w:p>
    <w:p w14:paraId="0C807D5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在运营过程中或阶段运营结束后，学生可以实时看到公司经营的各类报表，帮助成员分析经营数据，发现管理问题，提升管理水平。可查询分析的经营数据主要包括三大类：</w:t>
      </w:r>
    </w:p>
    <w:p w14:paraId="178917C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财务报告：</w:t>
      </w:r>
    </w:p>
    <w:p w14:paraId="4C99619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主要包括资产负债表、利润表、现金流量表、财务指标分析、财务综合评价、财务预算管理、杜邦分析等财务方面的指标与分析数据。</w:t>
      </w:r>
    </w:p>
    <w:p w14:paraId="4F40CAB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市场报告：</w:t>
      </w:r>
    </w:p>
    <w:p w14:paraId="3F98038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主要包括市场占有率、细分市场表现、产品组合分析、产品设计分析、产品报价分析、广告投放分析、渠道建设分析等方面。</w:t>
      </w:r>
    </w:p>
    <w:p w14:paraId="0A72F2F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管理报告：</w:t>
      </w:r>
    </w:p>
    <w:p w14:paraId="19D364D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主要包括企业经营绩效、产品管理报告、生产管理报告、市场管理报告、综合表现评分等。</w:t>
      </w:r>
    </w:p>
    <w:p w14:paraId="1CC69D8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税务知识</w:t>
      </w:r>
    </w:p>
    <w:p w14:paraId="63BBBEA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按照税务政策及相关法规，定期缴纳增值税、所得税以及各类附加税。</w:t>
      </w:r>
    </w:p>
    <w:p w14:paraId="031C1E8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三、技术要求</w:t>
      </w:r>
    </w:p>
    <w:p w14:paraId="6F478A2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（一）基础管理实训模块</w:t>
      </w:r>
    </w:p>
    <w:p w14:paraId="0E935C3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1.要求具有独立的后端管理员功能；</w:t>
      </w:r>
    </w:p>
    <w:p w14:paraId="01E810C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2.管理员具有对教学师资队伍的管理功能，包括教师账号的新增、账号信息的编辑、账号密码的初始化重置、账号的锁定/解锁功能、登录IP记录、应用权限授权功能。</w:t>
      </w:r>
    </w:p>
    <w:p w14:paraId="486FBEC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3.管理员具有学生信息的统一维护管理功能，包括学生信息的新增、信息编辑、账号密码的初始化重置、账号的锁定/解锁功能、登录IP记录、账号删除和账号找回功能。</w:t>
      </w:r>
    </w:p>
    <w:p w14:paraId="3250E8D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4.管理员具有从CSV文件一次性大批量（1万条以上）学生信息的功能，导入信息包括学生姓名、账号、学号、教学部、专业、班级、手机号码、注册日期等信息。</w:t>
      </w:r>
    </w:p>
    <w:p w14:paraId="034AF20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5.管理员能够将学生信息大批量一次导入，且具有完整的日志记录功能，包含导入时间、操作人、导入的具体信息内容、导入前的信息校验等。</w:t>
      </w:r>
    </w:p>
    <w:p w14:paraId="35AE099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6.管理员具有开启/关闭是否允许学生自己注册账号的功能。</w:t>
      </w:r>
    </w:p>
    <w:p w14:paraId="13E02F8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7.管理员可对所有的学生进行所有的应用导出，并生成EXCEL文档提供给使用者。</w:t>
      </w:r>
    </w:p>
    <w:p w14:paraId="0865C54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8.教师登录后可以新建班级数据，包括班级名称、课程描述、教学模板、建立日期、课程状态等信息。</w:t>
      </w:r>
    </w:p>
    <w:p w14:paraId="60A968D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9.教师登录后要求可以任意切换自己建立的班级，切换后所有其他操作将自动切换到该班级，可以注销班级、恢复班级、删除班级。</w:t>
      </w:r>
    </w:p>
    <w:p w14:paraId="75D75B9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10.教师登录后学生管理功能可以对班级内的学生进行管理，包括班级增加账号、移除账号、解锁账号、锁定账号、全选账号、反向选择账号、全部不选账号。</w:t>
      </w:r>
    </w:p>
    <w:p w14:paraId="13E5E47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11.教师登录后学生管理功能可以对班级内的学生进行管理，包括拒绝申请、默认锁定、清空密码、清除连接、新建小组、删除小组、增加组员、移除组员等操作。</w:t>
      </w:r>
    </w:p>
    <w:p w14:paraId="02256EC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12.教师登录后学生管理功能可以对班级内的学生进行管理，能够图形化显示学生实时在线状态，可以按照申请时间排序、审核状态排序、按学号排序</w:t>
      </w:r>
    </w:p>
    <w:p w14:paraId="337EE40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13.教师可实时查看班级内学生的各类信息，包括总人数、解锁人数、锁定人数、在线人数、离线人数等信息。可根据学生申请时间、审核状态、学号等信息进行排序。</w:t>
      </w:r>
    </w:p>
    <w:p w14:paraId="57E5920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14.教师登录后要求提供一套完整的教学过程控制与引导系统。教师登录后可以通过该系统完整查看当前班级的所有实践内容与项目，并可查看实验完成度及进度。</w:t>
      </w:r>
    </w:p>
    <w:p w14:paraId="4961E65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15.教学过程与引导系统对所有实践训练的项目要求具有三种状态的管理，包括未开始项目、进行中项目、已完成项目。</w:t>
      </w:r>
    </w:p>
    <w:p w14:paraId="21C5C79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16.教师可通过引导系统来开启项目、结束项目及恢复项目，所有登录当前班级的学生均将根据教师的操作与教师的控制状态保持实时同步。</w:t>
      </w:r>
    </w:p>
    <w:p w14:paraId="5E9E2AD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17.引导系统针对某个项目要求具有实验介绍部分的完整内容，该部分包含实验描述、学习目标、使用建议、实验要求、实验结果等不少于5个主要内容，不同实践项目之间要求具有各自不同的实验介绍内容。</w:t>
      </w:r>
    </w:p>
    <w:p w14:paraId="58D5DCC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18.引导系统针对某个项目要求具有项目规则描述，不同项目要求具有各自不同的实验规则介绍内容。</w:t>
      </w:r>
    </w:p>
    <w:p w14:paraId="740BDF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19.引导系统针对某个项目要求具有完整的实验控制功能，包括开启实验、结束实验，恢复实验，实验内部控制，在线详情查看等功能。</w:t>
      </w:r>
    </w:p>
    <w:p w14:paraId="22103E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20.引导系统针对某个项目要求具有查看不同项目具体历史记录数据清单、项目积分详情，项目积分汇总等功能。</w:t>
      </w:r>
    </w:p>
    <w:p w14:paraId="05FC8AA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21.引导系统针对某个项目要求具有完整的教学解析功能，每个实验项目要求不少于10套以上报表或图表，所有报表与图表均要求直接反应与当前项目所有学生所做的操作或数据相关内容。</w:t>
      </w:r>
    </w:p>
    <w:p w14:paraId="1110E0C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22.教师登录后通过积分管理功能，可以查看每个实验项目的目标积分设定情况，目标积分信息包括最低目标积分要求，及不少于5档的积分分段对照信息。要求每个项目可以个性化拥有不同的最低积分目标。</w:t>
      </w:r>
    </w:p>
    <w:p w14:paraId="698C48F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23.教师登录后可查看当前班级内所有学生在所有项目中的所有实验积分分数，包括某一位学生的积分分值，对照评价结果某一位学生的所有项目的累计分值，累计对照评价结果，全班所有学生的平均积分值，每个积分分段内的学生数量数据等信息。可以以EXCEL格式导出积分结果。</w:t>
      </w:r>
    </w:p>
    <w:p w14:paraId="19C4288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24.教师登录后要求具有完整的积分分析功能，要求可对所有项目的积分值进行图表化排名显示，可对某个具体项目的分值进行图表化排名显示。</w:t>
      </w:r>
    </w:p>
    <w:p w14:paraId="4D82503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25.学生具有自由注册及登录的功能。</w:t>
      </w:r>
    </w:p>
    <w:p w14:paraId="183CE36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26.学生登录后可以自主选择平台内的教师及名下所建立的班级，学生可申请加入班级，也可直接进入已经被审核通过的班级。</w:t>
      </w:r>
    </w:p>
    <w:p w14:paraId="78DD586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27.学生登录后可根据该班级的引导模式，可进入教师引导模式进行学习，在教师引导模式下具有高度实时同步功能。</w:t>
      </w:r>
    </w:p>
    <w:p w14:paraId="7DDE569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28.学生登录后可根据该班级的引导模式，可进入自主学习模式学习，在自主学习下可以灵活选择应用学习。</w:t>
      </w:r>
    </w:p>
    <w:p w14:paraId="7FEC173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29.学生登录后可在自主引导系统中查看当前班级所需要进行的所有应用，及每个应用的状态（未开始、进行中，已完成）。</w:t>
      </w:r>
    </w:p>
    <w:p w14:paraId="3E88FA5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30.学生可参与状态为进行中的应用，但无法进入状态为未开始或已完成的应用。</w:t>
      </w:r>
    </w:p>
    <w:p w14:paraId="233D824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31.学生可在引导界面查看应用的实验介绍、规则说明、实验结果。其中实验介绍中可以查看实验描述、学习目标、使用建议、实验要求、实验结果；实验结果中可查看历史记录、积分详情、综合评比等信息。</w:t>
      </w:r>
    </w:p>
    <w:p w14:paraId="0EECF63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32.系统要求具有独立的后台数据处理与存储系统，可确保任意客户端非法关机、损坏情况下的数据不丢失，不出错。</w:t>
      </w:r>
    </w:p>
    <w:p w14:paraId="78295D0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p>
    <w:p w14:paraId="6B13626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（二）教学模拟实训课程模块</w:t>
      </w:r>
    </w:p>
    <w:p w14:paraId="49C175B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1.软件要求有配套的专用C/S结构客户端（非浏览器）</w:t>
      </w:r>
    </w:p>
    <w:p w14:paraId="240B146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2.软件模拟经营要求以“季度”为单位，全程模拟不少于6季度。</w:t>
      </w:r>
    </w:p>
    <w:p w14:paraId="4D9E329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3.软件模拟经营过程中，3D场景转变不少于5次。</w:t>
      </w:r>
    </w:p>
    <w:p w14:paraId="0FEF25E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4.软件模拟经营过程中，要求能实时反映现金动态变化。</w:t>
      </w:r>
    </w:p>
    <w:p w14:paraId="5597E26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5.软件要求能实时记录学生所做的每一步任务决策历史，可以进行全程查询所做的每一步历史决策。</w:t>
      </w:r>
    </w:p>
    <w:p w14:paraId="084DBB6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6.软件提供角色选择系统，包含不少于6种角色。</w:t>
      </w:r>
    </w:p>
    <w:p w14:paraId="2C0FDBA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7.软件内嵌一套虚拟的银行借贷系统。</w:t>
      </w:r>
    </w:p>
    <w:p w14:paraId="1D09D59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8.在电子书产品竞争环境下，包含至少3类差异化客户群体（商务人士、大众人群、在校学生）。</w:t>
      </w:r>
    </w:p>
    <w:p w14:paraId="0FC7C05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9.学生在应用中可查看、实验规则、实验记录、实验积分、实验分析。</w:t>
      </w:r>
    </w:p>
    <w:p w14:paraId="6EDD7C7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10.在智能手环产品竞争环境下，包含至少4类差异化客户群体（老年群体、青少年群体、公司白领、商务人士）。</w:t>
      </w:r>
    </w:p>
    <w:p w14:paraId="489DEB3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在玩具产品竞争环境下，包含至少3类差异化客户群体（品质型客户、经济型客户、实惠型客户），每类客户群体都对产品有5种不同的关注与侧重点（包括产品价格、产品功能、产品口碑、产品品牌、产品销售），并通过饼状图直观展示。</w:t>
      </w:r>
    </w:p>
    <w:p w14:paraId="1EB3ED1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12.软件具备完整的消费者最高预算预测功能（包括提供不少于7季度的价格走势，并能提供直观走势图）。</w:t>
      </w:r>
    </w:p>
    <w:p w14:paraId="43DE67E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13.软件提供一个产品选择系统，提供不少于5个维度的消费者购买评价体系（产品价格、功能、品牌、口碑、销量）。</w:t>
      </w:r>
    </w:p>
    <w:p w14:paraId="4B30F1A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14.软件具备产品设计功能，可提供不少于15种产品组成，且每一类目标消费群体可设计一个或多个产品。</w:t>
      </w:r>
    </w:p>
    <w:p w14:paraId="4256919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15.软件提供一套厂房选择系统，包含不少于3类厂房，购置方式不少于2种（租用、购买）</w:t>
      </w:r>
    </w:p>
    <w:p w14:paraId="6B63E6A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16.软件提供一套设备购置系统，包含不少于3类设备（柔性线、自动线、手工线）。</w:t>
      </w:r>
    </w:p>
    <w:p w14:paraId="7F29891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17.软件提供一套原料价格预测系统，提供不少于7个季度的价格走势，并提供直观动态走势图。</w:t>
      </w:r>
    </w:p>
    <w:p w14:paraId="5A84B47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18.软件具备原料价格折扣功能，包含不少于5个区间的价格折扣，并提供折扣表。</w:t>
      </w:r>
    </w:p>
    <w:p w14:paraId="3EB2C5B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19.软件具备人员招聘功能，主要包括对生产工人、销售人员的招聘。</w:t>
      </w:r>
    </w:p>
    <w:p w14:paraId="0206A54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20.软件具备员工调动、培训功能，主要包括对生产工人、销售人员的调动、培训。</w:t>
      </w:r>
    </w:p>
    <w:p w14:paraId="11F5E2C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21.软件模拟经营过程中，要求有不少于2种资质认证。</w:t>
      </w:r>
    </w:p>
    <w:p w14:paraId="2F072E0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22.软件提供一个完整的市场需求预测系统，提供不少于7个季度的需求预测走势。</w:t>
      </w:r>
    </w:p>
    <w:p w14:paraId="6276CB0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23.软件提供一个广告投放功能，且广告累计效应时间不少于3季度。</w:t>
      </w:r>
    </w:p>
    <w:p w14:paraId="4B9FE45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24.软件具备一个市场选择功能，提供至少5个市场销售区域（例如：北京、上海、广州、武汉、成都），每个市场销售区域提供不少于7个季度的消费群体需求走势图。</w:t>
      </w:r>
    </w:p>
    <w:p w14:paraId="6A2B841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25.软件提供组间交易系统，小组之间可进行原料、订单等需求交易。</w:t>
      </w:r>
    </w:p>
    <w:p w14:paraId="55C244A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26.软件评分系统，提供不少于5个维度（盈利表现、财务表现、市场表现、投资表现、成长表现）的评价体系，并能提供各维度的分值权重和评分说明。</w:t>
      </w:r>
    </w:p>
    <w:p w14:paraId="2BBA8E9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27.软件提供一个实时成绩查询系统，可查询当下自身排名情况。</w:t>
      </w:r>
    </w:p>
    <w:p w14:paraId="508D2FA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28.软件后台提供一套班级管理系统，可新建无限班级且对已建班级进行切换、删除等操作。</w:t>
      </w:r>
    </w:p>
    <w:p w14:paraId="56C34BA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29.软件后台提供一套模板选择系统，包含不少于3套行业模板。（智能手环、电子书、电子玩具）</w:t>
      </w:r>
    </w:p>
    <w:p w14:paraId="16AF2B0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30.软件后台提供一套用户管理系统，可批量增加小组数，删除用户、调整小组、控制用户使用权限、清空密码。</w:t>
      </w:r>
    </w:p>
    <w:p w14:paraId="405E9FB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31.软件后台提供一套市场订单自定义系统，可设置每一季度不同渠道下的市场订单。</w:t>
      </w:r>
    </w:p>
    <w:p w14:paraId="7E621DC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32.软件后台提供一套决策权限设置系统，可设定决策项目的操作权。</w:t>
      </w:r>
    </w:p>
    <w:p w14:paraId="7972AF7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33.软件后台提供一套用户在线监测系统，可对用户当前在线情况进行实时监测。</w:t>
      </w:r>
    </w:p>
    <w:p w14:paraId="5FF40C4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34.软件后台提供一套部门监测系统，可以随时查看7个部门（总经理、财务部、研发部、人力资源部、制造部、市场部、销售部）的决策完成情况。</w:t>
      </w:r>
    </w:p>
    <w:p w14:paraId="5134F0A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35.软件后台提供一套贷款系统，可为指定小组发放不受额度限制的银行贷款。</w:t>
      </w:r>
    </w:p>
    <w:p w14:paraId="5B5F120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36.软件后台提供数据引入、导出系统，可对当前使用数据导出同时也可导入已保存的数据。</w:t>
      </w:r>
    </w:p>
    <w:p w14:paraId="4AE9179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37.软件后台提供数据字典系统，主要对软件中出现的关键字进行注解。</w:t>
      </w:r>
    </w:p>
    <w:p w14:paraId="02065E6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38.软件后台任务列表须到少有以下9项功能：综合参数设置、任务进度控制、公司经营状况、紧急贷款管理、综合分析报告、综合分析图表、决策历史汇总、模拟经营规则、商业背景环境。</w:t>
      </w:r>
    </w:p>
    <w:p w14:paraId="48A5701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39.软件后台提供经营数据修改功能，主要包括初始资金、相关税率、评分体系等经营参数的修改、调整。</w:t>
      </w:r>
    </w:p>
    <w:p w14:paraId="1676012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40.软件后台提供生产设备数据的修改功能，主要包括生产设备的名称、价格、成品率、最大产能、安装期、搬迁费用、维修费用、加工费、工人上限等参数的修改。</w:t>
      </w:r>
    </w:p>
    <w:p w14:paraId="5679160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41.软件后台提供消费群体相关数据的修改功能，主要包括消费群体的最高参考价格、报价权重、品牌权重、配置权重、能力权重以及市场权重等参数的修改、调整，并且可以创建新群体。</w:t>
      </w:r>
    </w:p>
    <w:p w14:paraId="3C017C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42.软件后台提供市场渠道相关数据的修改功能，主要包括市场名称、渠道名称、渠道开发成本、开发周期等参数的修改、调整。</w:t>
      </w:r>
    </w:p>
    <w:p w14:paraId="645D972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43.软件后台提供销售人员相关数据的修改功能，主要包括销售能力、招聘费用、工资、试用时间、培训费用、培训提升能力、辞退费用等参数的修改。</w:t>
      </w:r>
    </w:p>
    <w:p w14:paraId="0FA4A4E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44.软件后台提供财务指标相关数据的修改功能，包含不少于12项指标参数，主要包括销售毛利率、销售净利率、净资产收益率、成本费用净利率、固定资产周转率、应收账款周转率、总资产周转率、存货周转率、流动比率、速动比率、资产负债率、已获利息倍数等参数的修改。</w:t>
      </w:r>
    </w:p>
    <w:p w14:paraId="68A4D4C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45.软件后台提供评分系统数据修改功能，主要包括评分项目名称及相应权重等参数修改、调整。</w:t>
      </w:r>
    </w:p>
    <w:p w14:paraId="526AA6C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46.软件主界面使用360°全景3D场景（非图片,Flash或视频），虚拟人物可在场景中走动并可切换场景。</w:t>
      </w:r>
    </w:p>
    <w:p w14:paraId="24BACA5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47.软件配套的教学引导模块提供不少于3种实验状态</w:t>
      </w:r>
    </w:p>
    <w:p w14:paraId="5A84FD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48.学生在实验介绍下，可以查看本应用的使用建议、学习目标、实验描述、实验要求、实验结果。</w:t>
      </w:r>
    </w:p>
    <w:p w14:paraId="7A8243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49.可通过教师端鼠标拖拽和学生端自主选择两种方式对学生进行分组管理。</w:t>
      </w:r>
    </w:p>
    <w:p w14:paraId="0B35E11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三、通用技术要求</w:t>
      </w:r>
    </w:p>
    <w:p w14:paraId="25B00C3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自主</w:t>
      </w:r>
      <w:r>
        <w:rPr>
          <w:rFonts w:hint="eastAsia" w:ascii="宋体" w:hAnsi="宋体" w:eastAsia="宋体" w:cs="宋体"/>
          <w:color w:val="auto"/>
          <w:sz w:val="24"/>
          <w:szCs w:val="24"/>
          <w:lang w:val="en-US" w:eastAsia="zh-CN"/>
        </w:rPr>
        <w:t>可控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符合国家有关的</w:t>
      </w:r>
      <w:r>
        <w:rPr>
          <w:rFonts w:hint="eastAsia" w:ascii="宋体" w:hAnsi="宋体" w:eastAsia="宋体" w:cs="宋体"/>
          <w:color w:val="auto"/>
          <w:sz w:val="24"/>
          <w:szCs w:val="24"/>
        </w:rPr>
        <w:t>软件信创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国家标准和行业标准的要求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确保代码知识产权无风险，无恶意安全漏洞或后门，代码可追溯、可重构。保证除用户授权采集的信息外不采集其他数据，</w:t>
      </w:r>
      <w:r>
        <w:rPr>
          <w:rFonts w:hint="eastAsia" w:ascii="宋体" w:hAnsi="宋体" w:eastAsia="宋体" w:cs="宋体"/>
          <w:color w:val="auto"/>
          <w:sz w:val="24"/>
          <w:szCs w:val="24"/>
          <w:lang w:val="en-US" w:eastAsia="zh-CN"/>
        </w:rPr>
        <w:t>有完整的</w:t>
      </w:r>
      <w:r>
        <w:rPr>
          <w:rFonts w:hint="eastAsia" w:ascii="宋体" w:hAnsi="宋体" w:eastAsia="宋体" w:cs="宋体"/>
          <w:color w:val="auto"/>
          <w:sz w:val="24"/>
          <w:szCs w:val="24"/>
        </w:rPr>
        <w:t>系统数据安全</w:t>
      </w:r>
      <w:r>
        <w:rPr>
          <w:rFonts w:hint="eastAsia" w:ascii="宋体" w:hAnsi="宋体" w:eastAsia="宋体" w:cs="宋体"/>
          <w:color w:val="auto"/>
          <w:sz w:val="24"/>
          <w:szCs w:val="24"/>
          <w:lang w:val="en-US" w:eastAsia="zh-CN"/>
        </w:rPr>
        <w:t>保护解决方案，依照《中华人民共和国密码法》的相关要求，对用户的鉴权信息进行加密处理和校验。产品需要与主流的国产操作系统、数据库、中间件等软硬件环境有良好的兼容性，并支</w:t>
      </w:r>
      <w:r>
        <w:rPr>
          <w:rFonts w:hint="eastAsia" w:ascii="宋体" w:hAnsi="宋体" w:eastAsia="宋体" w:cs="宋体"/>
          <w:color w:val="auto"/>
          <w:sz w:val="24"/>
          <w:szCs w:val="24"/>
        </w:rPr>
        <w:t>持与其他系统的互操作性，</w:t>
      </w:r>
      <w:r>
        <w:rPr>
          <w:rFonts w:hint="eastAsia" w:ascii="宋体" w:hAnsi="宋体" w:eastAsia="宋体" w:cs="宋体"/>
          <w:color w:val="auto"/>
          <w:sz w:val="24"/>
          <w:szCs w:val="24"/>
          <w:lang w:val="en-US" w:eastAsia="zh-CN"/>
        </w:rPr>
        <w:t>能</w:t>
      </w:r>
      <w:r>
        <w:rPr>
          <w:rFonts w:hint="eastAsia" w:ascii="宋体" w:hAnsi="宋体" w:eastAsia="宋体" w:cs="宋体"/>
          <w:color w:val="auto"/>
          <w:sz w:val="24"/>
          <w:szCs w:val="24"/>
        </w:rPr>
        <w:t>通过API接口实现数据交换和功能集成。产品</w:t>
      </w:r>
      <w:r>
        <w:rPr>
          <w:rFonts w:hint="eastAsia" w:ascii="宋体" w:hAnsi="宋体" w:eastAsia="宋体" w:cs="宋体"/>
          <w:color w:val="auto"/>
          <w:sz w:val="24"/>
          <w:szCs w:val="24"/>
          <w:lang w:val="en-US" w:eastAsia="zh-CN"/>
        </w:rPr>
        <w:t>交付时</w:t>
      </w:r>
      <w:r>
        <w:rPr>
          <w:rFonts w:hint="eastAsia" w:ascii="宋体" w:hAnsi="宋体" w:eastAsia="宋体" w:cs="宋体"/>
          <w:color w:val="auto"/>
          <w:sz w:val="24"/>
          <w:szCs w:val="24"/>
        </w:rPr>
        <w:t>需要</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第三方测</w:t>
      </w:r>
      <w:r>
        <w:rPr>
          <w:rFonts w:hint="eastAsia" w:ascii="宋体" w:hAnsi="宋体" w:eastAsia="宋体" w:cs="宋体"/>
          <w:color w:val="auto"/>
          <w:sz w:val="24"/>
          <w:szCs w:val="24"/>
          <w:lang w:val="en-US" w:eastAsia="zh-CN"/>
        </w:rPr>
        <w:t>评</w:t>
      </w:r>
      <w:r>
        <w:rPr>
          <w:rFonts w:hint="eastAsia" w:ascii="宋体" w:hAnsi="宋体" w:eastAsia="宋体" w:cs="宋体"/>
          <w:color w:val="auto"/>
          <w:sz w:val="24"/>
          <w:szCs w:val="24"/>
        </w:rPr>
        <w:t>报告，以确保产品的稳定性和安全性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并提供完整的数据字典和接口文档（接口权限属于采购人，终身免费授权对接学校各系统平台）。其他要求如下：</w:t>
      </w:r>
    </w:p>
    <w:p w14:paraId="29A746D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响应供应商不能简单照搬本文件提供的需求，必须按本文件技术规格逐项作出实质性响应。如照搬照抄项目需求中的技术的，中标后成交供应商在签订合同和履约环节中不得向采购人提出异议，且负责承担由此而产生的一切后果和损失。</w:t>
      </w:r>
    </w:p>
    <w:p w14:paraId="4E8A7EA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2．成交供应商必须明确所提供服务的详细情况，在服务方案中明列。</w:t>
      </w:r>
    </w:p>
    <w:p w14:paraId="1D6248E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3．成交供应商应保证提供的产品不侵犯第三方专利、设计、商标、出版等权益。成交供应商对其所提供的所有产品负全部责任，并承担侵权行为引起的一切后果。</w:t>
      </w:r>
    </w:p>
    <w:p w14:paraId="7E89131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4．成交供应商应保证其软件在科学安装、正常使用下，在使用时应具有优良的友好性和交互性能。</w:t>
      </w:r>
    </w:p>
    <w:p w14:paraId="1B26772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5．成交供应商应采取必要的安全措施保证软件的自身安全。</w:t>
      </w:r>
    </w:p>
    <w:p w14:paraId="11CBF81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6．成交供应商必须保证所升级的软件符合国家相应质量标准要求，更换时</w:t>
      </w:r>
      <w:r>
        <w:rPr>
          <w:rFonts w:hint="eastAsia" w:ascii="宋体" w:hAnsi="宋体" w:eastAsia="宋体" w:cs="宋体"/>
          <w:color w:val="000000"/>
          <w:kern w:val="0"/>
          <w:sz w:val="24"/>
          <w:szCs w:val="24"/>
          <w:highlight w:val="none"/>
        </w:rPr>
        <w:t>必须保留随产品提供其身份证明材料，如身份信息号（条、二维）码、检验报告（产生商签章复印件）、产品合格证（原件）以及测试、运行、保养手册等。</w:t>
      </w:r>
    </w:p>
    <w:p w14:paraId="0643BACD">
      <w:pPr>
        <w:keepNext w:val="0"/>
        <w:keepLines w:val="0"/>
        <w:pageBreakBefore w:val="0"/>
        <w:tabs>
          <w:tab w:val="left" w:pos="5325"/>
        </w:tabs>
        <w:kinsoku/>
        <w:wordWrap/>
        <w:overflowPunct/>
        <w:topLinePunct w:val="0"/>
        <w:autoSpaceDE/>
        <w:autoSpaceDN/>
        <w:bidi w:val="0"/>
        <w:adjustRightInd/>
        <w:snapToGrid w:val="0"/>
        <w:spacing w:line="360" w:lineRule="auto"/>
        <w:ind w:left="0" w:leftChars="0" w:firstLine="482" w:firstLineChars="200"/>
        <w:contextualSpacing/>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四</w:t>
      </w:r>
      <w:r>
        <w:rPr>
          <w:rFonts w:hint="eastAsia" w:ascii="宋体" w:hAnsi="宋体" w:eastAsia="宋体" w:cs="宋体"/>
          <w:b/>
          <w:bCs w:val="0"/>
          <w:color w:val="auto"/>
          <w:sz w:val="24"/>
          <w:highlight w:val="none"/>
          <w:lang w:eastAsia="zh-CN"/>
        </w:rPr>
        <w:t>、付款方式</w:t>
      </w:r>
    </w:p>
    <w:p w14:paraId="00C2EEA9">
      <w:pPr>
        <w:keepNext w:val="0"/>
        <w:keepLines w:val="0"/>
        <w:pageBreakBefore w:val="0"/>
        <w:widowControl w:val="0"/>
        <w:tabs>
          <w:tab w:val="left" w:pos="5325"/>
        </w:tabs>
        <w:kinsoku/>
        <w:wordWrap/>
        <w:overflowPunct/>
        <w:topLinePunct w:val="0"/>
        <w:autoSpaceDE/>
        <w:autoSpaceDN/>
        <w:bidi w:val="0"/>
        <w:adjustRightInd/>
        <w:snapToGrid w:val="0"/>
        <w:spacing w:line="360" w:lineRule="auto"/>
        <w:ind w:left="0" w:leftChars="0" w:firstLine="480" w:firstLineChars="200"/>
        <w:contextualSpacing/>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安装调试完毕并经验收合格，且收到成交供应商提供的全额发票后，一次性付清合同价款。</w:t>
      </w:r>
    </w:p>
    <w:p w14:paraId="0A1159D3">
      <w:pPr>
        <w:keepNext w:val="0"/>
        <w:keepLines w:val="0"/>
        <w:pageBreakBefore w:val="0"/>
        <w:tabs>
          <w:tab w:val="left" w:pos="5325"/>
        </w:tabs>
        <w:kinsoku/>
        <w:wordWrap/>
        <w:overflowPunct/>
        <w:topLinePunct w:val="0"/>
        <w:autoSpaceDE/>
        <w:autoSpaceDN/>
        <w:bidi w:val="0"/>
        <w:adjustRightInd/>
        <w:snapToGrid w:val="0"/>
        <w:spacing w:line="360" w:lineRule="auto"/>
        <w:ind w:left="0" w:leftChars="0" w:firstLine="482" w:firstLineChars="200"/>
        <w:contextualSpacing/>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五</w:t>
      </w:r>
      <w:r>
        <w:rPr>
          <w:rFonts w:hint="eastAsia" w:ascii="宋体" w:hAnsi="宋体" w:eastAsia="宋体" w:cs="宋体"/>
          <w:b/>
          <w:bCs w:val="0"/>
          <w:color w:val="auto"/>
          <w:sz w:val="24"/>
          <w:highlight w:val="none"/>
          <w:lang w:eastAsia="zh-CN"/>
        </w:rPr>
        <w:t>、交货及其他</w:t>
      </w:r>
    </w:p>
    <w:p w14:paraId="103D7F5E">
      <w:pPr>
        <w:keepNext w:val="0"/>
        <w:keepLines w:val="0"/>
        <w:pageBreakBefore w:val="0"/>
        <w:tabs>
          <w:tab w:val="left" w:pos="5325"/>
        </w:tabs>
        <w:kinsoku/>
        <w:wordWrap/>
        <w:overflowPunct/>
        <w:topLinePunct w:val="0"/>
        <w:autoSpaceDE/>
        <w:autoSpaceDN/>
        <w:bidi w:val="0"/>
        <w:adjustRightInd/>
        <w:snapToGrid w:val="0"/>
        <w:spacing w:line="360" w:lineRule="auto"/>
        <w:ind w:left="0" w:leftChars="0" w:firstLine="480" w:firstLineChars="200"/>
        <w:contextualSpacing/>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1.供货时间：</w:t>
      </w:r>
      <w:r>
        <w:rPr>
          <w:rFonts w:hint="eastAsia" w:ascii="宋体" w:hAnsi="宋体" w:eastAsia="宋体" w:cs="宋体"/>
          <w:b w:val="0"/>
          <w:bCs/>
          <w:color w:val="auto"/>
          <w:sz w:val="24"/>
          <w:highlight w:val="none"/>
          <w:lang w:val="en-US" w:eastAsia="zh-CN"/>
        </w:rPr>
        <w:t>2024年12月20日之前</w:t>
      </w:r>
      <w:r>
        <w:rPr>
          <w:rFonts w:hint="eastAsia" w:ascii="宋体" w:hAnsi="宋体" w:eastAsia="宋体" w:cs="宋体"/>
          <w:b w:val="0"/>
          <w:bCs/>
          <w:color w:val="auto"/>
          <w:sz w:val="24"/>
          <w:highlight w:val="none"/>
          <w:lang w:eastAsia="zh-CN"/>
        </w:rPr>
        <w:t>安装调试完毕。</w:t>
      </w:r>
    </w:p>
    <w:p w14:paraId="46163D7F">
      <w:pPr>
        <w:keepNext w:val="0"/>
        <w:keepLines w:val="0"/>
        <w:pageBreakBefore w:val="0"/>
        <w:tabs>
          <w:tab w:val="left" w:pos="5325"/>
        </w:tabs>
        <w:kinsoku/>
        <w:wordWrap/>
        <w:overflowPunct/>
        <w:topLinePunct w:val="0"/>
        <w:autoSpaceDE/>
        <w:autoSpaceDN/>
        <w:bidi w:val="0"/>
        <w:adjustRightInd/>
        <w:snapToGrid w:val="0"/>
        <w:spacing w:line="360" w:lineRule="auto"/>
        <w:ind w:left="0" w:leftChars="0" w:firstLine="480" w:firstLineChars="200"/>
        <w:contextualSpacing/>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2.供货地点：由采购人指定。</w:t>
      </w:r>
    </w:p>
    <w:p w14:paraId="03EC7424">
      <w:pPr>
        <w:keepNext w:val="0"/>
        <w:keepLines w:val="0"/>
        <w:pageBreakBefore w:val="0"/>
        <w:tabs>
          <w:tab w:val="left" w:pos="5325"/>
        </w:tabs>
        <w:kinsoku/>
        <w:wordWrap/>
        <w:overflowPunct/>
        <w:topLinePunct w:val="0"/>
        <w:autoSpaceDE/>
        <w:autoSpaceDN/>
        <w:bidi w:val="0"/>
        <w:adjustRightInd/>
        <w:snapToGrid w:val="0"/>
        <w:spacing w:line="360" w:lineRule="auto"/>
        <w:ind w:left="0" w:leftChars="0" w:firstLine="480" w:firstLineChars="200"/>
        <w:contextualSpacing/>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3.供应商负责进行安装调试服务并承担因此发生的一切费用。</w:t>
      </w:r>
    </w:p>
    <w:p w14:paraId="0B41B65A">
      <w:pPr>
        <w:keepNext w:val="0"/>
        <w:keepLines w:val="0"/>
        <w:pageBreakBefore w:val="0"/>
        <w:tabs>
          <w:tab w:val="left" w:pos="5325"/>
        </w:tabs>
        <w:kinsoku/>
        <w:wordWrap/>
        <w:overflowPunct/>
        <w:topLinePunct w:val="0"/>
        <w:autoSpaceDE/>
        <w:autoSpaceDN/>
        <w:bidi w:val="0"/>
        <w:adjustRightInd/>
        <w:snapToGrid w:val="0"/>
        <w:spacing w:line="360" w:lineRule="auto"/>
        <w:ind w:left="0" w:leftChars="0" w:firstLine="480" w:firstLineChars="200"/>
        <w:contextualSpacing/>
        <w:textAlignment w:val="auto"/>
        <w:rPr>
          <w:rFonts w:hint="eastAsia" w:ascii="宋体" w:hAnsi="宋体" w:eastAsia="宋体" w:cs="宋体"/>
          <w:sz w:val="24"/>
          <w:szCs w:val="24"/>
          <w:highlight w:val="yellow"/>
          <w:lang w:eastAsia="zh-CN"/>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.签定合同日期：</w:t>
      </w:r>
      <w:r>
        <w:rPr>
          <w:rFonts w:hint="eastAsia" w:ascii="宋体" w:hAnsi="宋体" w:eastAsia="宋体" w:cs="宋体"/>
          <w:color w:val="auto"/>
          <w:sz w:val="24"/>
          <w:highlight w:val="none"/>
        </w:rPr>
        <w:t>自中标（成交）通知书发出之日起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日内按时签约。</w:t>
      </w:r>
    </w:p>
    <w:p w14:paraId="79FA26F6">
      <w:pPr>
        <w:pStyle w:val="6"/>
        <w:numPr>
          <w:ilvl w:val="0"/>
          <w:numId w:val="1"/>
        </w:numPr>
        <w:spacing w:line="360" w:lineRule="auto"/>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br w:type="page"/>
      </w:r>
    </w:p>
    <w:p w14:paraId="72839060">
      <w:pPr>
        <w:pStyle w:val="5"/>
        <w:rPr>
          <w:rFonts w:hint="eastAsia"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附件二、参考格式文件：</w:t>
      </w:r>
    </w:p>
    <w:p w14:paraId="65921056">
      <w:pPr>
        <w:snapToGrid w:val="0"/>
        <w:spacing w:line="360" w:lineRule="auto"/>
        <w:outlineLvl w:val="2"/>
        <w:rPr>
          <w:rFonts w:hint="eastAsia" w:ascii="宋体" w:hAnsi="宋体" w:eastAsia="宋体" w:cs="宋体"/>
          <w:bCs/>
          <w:color w:val="auto"/>
          <w:sz w:val="30"/>
          <w:szCs w:val="32"/>
        </w:rPr>
      </w:pPr>
      <w:r>
        <w:rPr>
          <w:rFonts w:hint="eastAsia" w:ascii="宋体" w:hAnsi="宋体" w:eastAsia="宋体" w:cs="宋体"/>
          <w:bCs/>
          <w:color w:val="auto"/>
          <w:sz w:val="30"/>
          <w:szCs w:val="32"/>
        </w:rPr>
        <w:t>1.营业执照副本复印件【格式】</w:t>
      </w:r>
    </w:p>
    <w:p w14:paraId="591FFEE7">
      <w:pPr>
        <w:snapToGrid w:val="0"/>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【（法人营业执照副本复印件、税务登记证副本复印件；或新版“三证合一”营业执照副本复印件，非企业单位提供单位法人证书及税务登记证复印件）加盖公章】</w:t>
      </w:r>
    </w:p>
    <w:p w14:paraId="637F1547">
      <w:pPr>
        <w:rPr>
          <w:rFonts w:hint="eastAsia" w:ascii="宋体" w:hAnsi="宋体" w:eastAsia="宋体" w:cs="宋体"/>
          <w:color w:val="auto"/>
        </w:rPr>
      </w:pPr>
      <w:r>
        <w:rPr>
          <w:rFonts w:hint="eastAsia" w:ascii="宋体" w:hAnsi="宋体" w:eastAsia="宋体" w:cs="宋体"/>
          <w:color w:val="auto"/>
        </w:rPr>
        <w:br w:type="page"/>
      </w:r>
    </w:p>
    <w:p w14:paraId="1CD8F244">
      <w:pPr>
        <w:snapToGrid w:val="0"/>
        <w:spacing w:line="360" w:lineRule="auto"/>
        <w:outlineLvl w:val="2"/>
        <w:rPr>
          <w:rFonts w:hint="eastAsia" w:ascii="宋体" w:hAnsi="宋体" w:eastAsia="宋体" w:cs="宋体"/>
          <w:bCs/>
          <w:color w:val="auto"/>
          <w:sz w:val="30"/>
          <w:szCs w:val="32"/>
        </w:rPr>
      </w:pPr>
      <w:r>
        <w:rPr>
          <w:rFonts w:hint="eastAsia" w:ascii="宋体" w:hAnsi="宋体" w:eastAsia="宋体" w:cs="宋体"/>
          <w:bCs/>
          <w:color w:val="auto"/>
          <w:sz w:val="30"/>
          <w:szCs w:val="32"/>
        </w:rPr>
        <w:t>2.法定代表人身份证明【格式】</w:t>
      </w:r>
    </w:p>
    <w:p w14:paraId="627FCFAE">
      <w:pPr>
        <w:snapToGrid w:val="0"/>
        <w:spacing w:line="360" w:lineRule="auto"/>
        <w:jc w:val="center"/>
        <w:rPr>
          <w:rFonts w:hint="eastAsia" w:ascii="宋体" w:hAnsi="宋体" w:eastAsia="宋体" w:cs="宋体"/>
          <w:color w:val="auto"/>
          <w:sz w:val="44"/>
          <w:szCs w:val="44"/>
        </w:rPr>
      </w:pPr>
      <w:bookmarkStart w:id="1" w:name="_Hlk87429088"/>
      <w:r>
        <w:rPr>
          <w:rFonts w:hint="eastAsia" w:ascii="宋体" w:hAnsi="宋体" w:eastAsia="宋体" w:cs="宋体"/>
          <w:color w:val="auto"/>
          <w:sz w:val="44"/>
          <w:szCs w:val="44"/>
        </w:rPr>
        <w:t>法定代表人身份证明</w:t>
      </w:r>
      <w:bookmarkEnd w:id="1"/>
    </w:p>
    <w:p w14:paraId="6AB985B1">
      <w:pPr>
        <w:snapToGrid w:val="0"/>
        <w:spacing w:line="360" w:lineRule="auto"/>
        <w:rPr>
          <w:rFonts w:hint="eastAsia" w:ascii="宋体" w:hAnsi="宋体" w:eastAsia="宋体" w:cs="宋体"/>
          <w:color w:val="auto"/>
          <w:sz w:val="30"/>
          <w:szCs w:val="32"/>
        </w:rPr>
      </w:pPr>
      <w:r>
        <w:rPr>
          <w:rFonts w:hint="eastAsia" w:ascii="宋体" w:hAnsi="宋体" w:eastAsia="宋体" w:cs="宋体"/>
          <w:color w:val="auto"/>
          <w:sz w:val="30"/>
          <w:szCs w:val="32"/>
        </w:rPr>
        <w:t>江苏省南通中等专业学校：</w:t>
      </w:r>
    </w:p>
    <w:p w14:paraId="3DDA5D1B">
      <w:pPr>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我是公司法定代表人参加贵单位组的</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项目，项目编号</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招标活动，全权代表我单位处理有关事宜。</w:t>
      </w:r>
    </w:p>
    <w:p w14:paraId="4A4AF3B1">
      <w:pPr>
        <w:kinsoku w:val="0"/>
        <w:topLinePunct/>
        <w:autoSpaceDE w:val="0"/>
        <w:autoSpaceDN w:val="0"/>
        <w:snapToGrid w:val="0"/>
        <w:spacing w:line="360" w:lineRule="auto"/>
        <w:ind w:right="210"/>
        <w:rPr>
          <w:rFonts w:hint="eastAsia" w:ascii="宋体" w:hAnsi="宋体" w:eastAsia="宋体" w:cs="宋体"/>
          <w:b/>
          <w:color w:val="auto"/>
          <w:sz w:val="30"/>
          <w:szCs w:val="32"/>
        </w:rPr>
      </w:pPr>
      <w:r>
        <w:rPr>
          <w:rFonts w:hint="eastAsia" w:ascii="宋体" w:hAnsi="宋体" w:eastAsia="宋体" w:cs="宋体"/>
          <w:b/>
          <w:color w:val="auto"/>
          <w:sz w:val="30"/>
          <w:szCs w:val="32"/>
        </w:rPr>
        <w:t>附：法定代表人情况：</w:t>
      </w:r>
    </w:p>
    <w:p w14:paraId="01BAD3DD">
      <w:pPr>
        <w:kinsoku w:val="0"/>
        <w:topLinePunct/>
        <w:autoSpaceDE w:val="0"/>
        <w:autoSpaceDN w:val="0"/>
        <w:snapToGrid w:val="0"/>
        <w:spacing w:line="360" w:lineRule="auto"/>
        <w:ind w:right="210"/>
        <w:rPr>
          <w:rFonts w:hint="eastAsia" w:ascii="宋体" w:hAnsi="宋体" w:eastAsia="宋体" w:cs="宋体"/>
          <w:color w:val="auto"/>
          <w:sz w:val="30"/>
          <w:szCs w:val="32"/>
        </w:rPr>
      </w:pPr>
      <w:r>
        <w:rPr>
          <w:rFonts w:hint="eastAsia" w:ascii="宋体" w:hAnsi="宋体" w:eastAsia="宋体" w:cs="宋体"/>
          <w:color w:val="auto"/>
          <w:sz w:val="30"/>
          <w:szCs w:val="32"/>
        </w:rPr>
        <w:t>姓名：</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性别：</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年龄：</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w:t>
      </w:r>
    </w:p>
    <w:p w14:paraId="49D3CA90">
      <w:pPr>
        <w:kinsoku w:val="0"/>
        <w:topLinePunct/>
        <w:autoSpaceDE w:val="0"/>
        <w:autoSpaceDN w:val="0"/>
        <w:snapToGrid w:val="0"/>
        <w:spacing w:line="360" w:lineRule="auto"/>
        <w:ind w:right="210"/>
        <w:rPr>
          <w:rFonts w:hint="eastAsia" w:ascii="宋体" w:hAnsi="宋体" w:eastAsia="宋体" w:cs="宋体"/>
          <w:color w:val="auto"/>
          <w:sz w:val="30"/>
          <w:szCs w:val="32"/>
          <w:u w:val="single"/>
        </w:rPr>
      </w:pPr>
      <w:r>
        <w:rPr>
          <w:rFonts w:hint="eastAsia" w:ascii="宋体" w:hAnsi="宋体" w:eastAsia="宋体" w:cs="宋体"/>
          <w:color w:val="auto"/>
          <w:sz w:val="30"/>
          <w:szCs w:val="32"/>
        </w:rPr>
        <w:t>职务：</w:t>
      </w:r>
      <w:r>
        <w:rPr>
          <w:rFonts w:hint="eastAsia" w:ascii="宋体" w:hAnsi="宋体" w:eastAsia="宋体" w:cs="宋体"/>
          <w:color w:val="auto"/>
          <w:sz w:val="30"/>
          <w:szCs w:val="32"/>
          <w:u w:val="single"/>
        </w:rPr>
        <w:t xml:space="preserve">       </w:t>
      </w:r>
    </w:p>
    <w:p w14:paraId="5B0FCA0E">
      <w:pPr>
        <w:kinsoku w:val="0"/>
        <w:topLinePunct/>
        <w:autoSpaceDE w:val="0"/>
        <w:autoSpaceDN w:val="0"/>
        <w:snapToGrid w:val="0"/>
        <w:spacing w:line="360" w:lineRule="auto"/>
        <w:ind w:right="210"/>
        <w:rPr>
          <w:rFonts w:hint="eastAsia" w:ascii="宋体" w:hAnsi="宋体" w:eastAsia="宋体" w:cs="宋体"/>
          <w:color w:val="auto"/>
          <w:sz w:val="30"/>
          <w:szCs w:val="32"/>
          <w:u w:val="single"/>
        </w:rPr>
      </w:pPr>
      <w:r>
        <w:rPr>
          <w:rFonts w:hint="eastAsia" w:ascii="宋体" w:hAnsi="宋体" w:eastAsia="宋体" w:cs="宋体"/>
          <w:color w:val="auto"/>
          <w:sz w:val="30"/>
          <w:szCs w:val="32"/>
        </w:rPr>
        <w:t>身份证号码：</w:t>
      </w:r>
      <w:r>
        <w:rPr>
          <w:rFonts w:hint="eastAsia" w:ascii="宋体" w:hAnsi="宋体" w:eastAsia="宋体" w:cs="宋体"/>
          <w:color w:val="auto"/>
          <w:sz w:val="30"/>
          <w:szCs w:val="32"/>
          <w:u w:val="single"/>
        </w:rPr>
        <w:t xml:space="preserve">                    </w:t>
      </w:r>
    </w:p>
    <w:p w14:paraId="73DDB057">
      <w:pPr>
        <w:kinsoku w:val="0"/>
        <w:topLinePunct/>
        <w:autoSpaceDE w:val="0"/>
        <w:autoSpaceDN w:val="0"/>
        <w:snapToGrid w:val="0"/>
        <w:spacing w:line="360" w:lineRule="auto"/>
        <w:ind w:right="210"/>
        <w:rPr>
          <w:rFonts w:hint="eastAsia" w:ascii="宋体" w:hAnsi="宋体" w:eastAsia="宋体" w:cs="宋体"/>
          <w:color w:val="auto"/>
          <w:sz w:val="30"/>
          <w:szCs w:val="32"/>
          <w:u w:val="single"/>
        </w:rPr>
      </w:pPr>
      <w:r>
        <w:rPr>
          <w:rFonts w:hint="eastAsia" w:ascii="宋体" w:hAnsi="宋体" w:eastAsia="宋体" w:cs="宋体"/>
          <w:color w:val="auto"/>
          <w:sz w:val="30"/>
          <w:szCs w:val="32"/>
        </w:rPr>
        <w:t>手机：</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传真：</w:t>
      </w:r>
      <w:r>
        <w:rPr>
          <w:rFonts w:hint="eastAsia" w:ascii="宋体" w:hAnsi="宋体" w:eastAsia="宋体" w:cs="宋体"/>
          <w:color w:val="auto"/>
          <w:sz w:val="30"/>
          <w:szCs w:val="32"/>
          <w:u w:val="single"/>
        </w:rPr>
        <w:t xml:space="preserve">                 </w:t>
      </w:r>
    </w:p>
    <w:p w14:paraId="5A94F788">
      <w:pPr>
        <w:kinsoku w:val="0"/>
        <w:topLinePunct/>
        <w:autoSpaceDE w:val="0"/>
        <w:autoSpaceDN w:val="0"/>
        <w:snapToGrid w:val="0"/>
        <w:spacing w:line="360" w:lineRule="auto"/>
        <w:ind w:right="210"/>
        <w:rPr>
          <w:rFonts w:hint="eastAsia" w:ascii="宋体" w:hAnsi="宋体" w:eastAsia="宋体" w:cs="宋体"/>
          <w:color w:val="auto"/>
          <w:sz w:val="30"/>
          <w:szCs w:val="32"/>
        </w:rPr>
      </w:pPr>
    </w:p>
    <w:p w14:paraId="7B10CC70">
      <w:pPr>
        <w:kinsoku w:val="0"/>
        <w:topLinePunct/>
        <w:autoSpaceDE w:val="0"/>
        <w:autoSpaceDN w:val="0"/>
        <w:snapToGrid w:val="0"/>
        <w:spacing w:line="360" w:lineRule="auto"/>
        <w:ind w:right="210"/>
        <w:rPr>
          <w:rFonts w:hint="eastAsia" w:ascii="宋体" w:hAnsi="宋体" w:eastAsia="宋体" w:cs="宋体"/>
          <w:color w:val="auto"/>
          <w:sz w:val="30"/>
          <w:szCs w:val="32"/>
        </w:rPr>
      </w:pPr>
      <w:r>
        <w:rPr>
          <w:rFonts w:hint="eastAsia" w:ascii="宋体" w:hAnsi="宋体" w:eastAsia="宋体" w:cs="宋体"/>
          <w:color w:val="auto"/>
          <w:sz w:val="30"/>
          <w:szCs w:val="32"/>
        </w:rPr>
        <w:t>法定代表人（签字）：</w:t>
      </w:r>
      <w:r>
        <w:rPr>
          <w:rFonts w:hint="eastAsia" w:ascii="宋体" w:hAnsi="宋体" w:eastAsia="宋体" w:cs="宋体"/>
          <w:color w:val="auto"/>
          <w:sz w:val="30"/>
          <w:szCs w:val="32"/>
          <w:u w:val="single"/>
        </w:rPr>
        <w:t xml:space="preserve">       </w:t>
      </w:r>
    </w:p>
    <w:p w14:paraId="028056FD">
      <w:pPr>
        <w:kinsoku w:val="0"/>
        <w:topLinePunct/>
        <w:autoSpaceDE w:val="0"/>
        <w:autoSpaceDN w:val="0"/>
        <w:snapToGrid w:val="0"/>
        <w:spacing w:line="360" w:lineRule="auto"/>
        <w:ind w:right="210" w:firstLine="4500" w:firstLineChars="1500"/>
        <w:rPr>
          <w:rFonts w:hint="eastAsia" w:ascii="宋体" w:hAnsi="宋体" w:eastAsia="宋体" w:cs="宋体"/>
          <w:color w:val="auto"/>
          <w:sz w:val="30"/>
          <w:szCs w:val="32"/>
          <w:u w:val="single"/>
        </w:rPr>
      </w:pPr>
      <w:r>
        <w:rPr>
          <w:rFonts w:hint="eastAsia" w:ascii="宋体" w:hAnsi="宋体" w:eastAsia="宋体" w:cs="宋体"/>
          <w:color w:val="auto"/>
          <w:sz w:val="30"/>
          <w:szCs w:val="32"/>
        </w:rPr>
        <w:t xml:space="preserve">单位名称（加盖公章）： </w:t>
      </w:r>
    </w:p>
    <w:p w14:paraId="0970602C">
      <w:pPr>
        <w:kinsoku w:val="0"/>
        <w:topLinePunct/>
        <w:autoSpaceDE w:val="0"/>
        <w:autoSpaceDN w:val="0"/>
        <w:snapToGrid w:val="0"/>
        <w:spacing w:line="360" w:lineRule="auto"/>
        <w:ind w:right="210" w:firstLine="5193" w:firstLineChars="1731"/>
        <w:rPr>
          <w:rFonts w:hint="eastAsia" w:ascii="宋体" w:hAnsi="宋体" w:eastAsia="宋体" w:cs="宋体"/>
          <w:color w:val="auto"/>
          <w:sz w:val="30"/>
          <w:szCs w:val="32"/>
        </w:rPr>
      </w:pP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年</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月</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日</w:t>
      </w:r>
    </w:p>
    <w:tbl>
      <w:tblPr>
        <w:tblStyle w:val="17"/>
        <w:tblW w:w="7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6"/>
      </w:tblGrid>
      <w:tr w14:paraId="10D3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7626" w:type="dxa"/>
          </w:tcPr>
          <w:p w14:paraId="54767BD3">
            <w:pPr>
              <w:snapToGrid w:val="0"/>
              <w:spacing w:line="360" w:lineRule="auto"/>
              <w:rPr>
                <w:rFonts w:hint="eastAsia" w:ascii="宋体" w:hAnsi="宋体" w:eastAsia="宋体" w:cs="宋体"/>
                <w:color w:val="auto"/>
                <w:sz w:val="30"/>
                <w:szCs w:val="32"/>
              </w:rPr>
            </w:pPr>
            <w:r>
              <w:rPr>
                <w:rFonts w:hint="eastAsia" w:ascii="宋体" w:hAnsi="宋体" w:eastAsia="宋体" w:cs="宋体"/>
                <w:color w:val="auto"/>
                <w:sz w:val="30"/>
                <w:szCs w:val="32"/>
              </w:rPr>
              <w:t>法定代表人身份证复印件：</w:t>
            </w:r>
          </w:p>
          <w:p w14:paraId="4A122FE9">
            <w:pPr>
              <w:snapToGrid w:val="0"/>
              <w:spacing w:line="360" w:lineRule="auto"/>
              <w:rPr>
                <w:rFonts w:hint="eastAsia" w:ascii="宋体" w:hAnsi="宋体" w:eastAsia="宋体" w:cs="宋体"/>
                <w:color w:val="auto"/>
                <w:sz w:val="30"/>
                <w:szCs w:val="32"/>
              </w:rPr>
            </w:pPr>
          </w:p>
          <w:p w14:paraId="0C7268F5">
            <w:pPr>
              <w:snapToGrid w:val="0"/>
              <w:spacing w:line="360" w:lineRule="auto"/>
              <w:ind w:firstLine="1650" w:firstLineChars="550"/>
              <w:rPr>
                <w:rFonts w:hint="eastAsia" w:ascii="宋体" w:hAnsi="宋体" w:eastAsia="宋体" w:cs="宋体"/>
                <w:color w:val="auto"/>
                <w:sz w:val="30"/>
                <w:szCs w:val="32"/>
              </w:rPr>
            </w:pPr>
          </w:p>
        </w:tc>
      </w:tr>
    </w:tbl>
    <w:p w14:paraId="7247A1DF">
      <w:pPr>
        <w:snapToGrid w:val="0"/>
        <w:spacing w:line="360" w:lineRule="auto"/>
        <w:rPr>
          <w:rFonts w:hint="eastAsia" w:ascii="宋体" w:hAnsi="宋体" w:eastAsia="宋体" w:cs="宋体"/>
          <w:color w:val="auto"/>
          <w:sz w:val="30"/>
          <w:szCs w:val="32"/>
        </w:rPr>
      </w:pPr>
    </w:p>
    <w:p w14:paraId="6300D1E7">
      <w:pPr>
        <w:rPr>
          <w:rFonts w:hint="eastAsia" w:ascii="宋体" w:hAnsi="宋体" w:eastAsia="宋体" w:cs="宋体"/>
          <w:color w:val="auto"/>
        </w:rPr>
      </w:pPr>
      <w:r>
        <w:rPr>
          <w:rFonts w:hint="eastAsia" w:ascii="宋体" w:hAnsi="宋体" w:eastAsia="宋体" w:cs="宋体"/>
          <w:color w:val="auto"/>
        </w:rPr>
        <w:br w:type="page"/>
      </w:r>
    </w:p>
    <w:p w14:paraId="65BC16C5">
      <w:pPr>
        <w:snapToGrid w:val="0"/>
        <w:spacing w:line="360" w:lineRule="auto"/>
        <w:outlineLvl w:val="2"/>
        <w:rPr>
          <w:rFonts w:hint="eastAsia" w:ascii="宋体" w:hAnsi="宋体" w:eastAsia="宋体" w:cs="宋体"/>
          <w:bCs/>
          <w:color w:val="auto"/>
          <w:sz w:val="30"/>
          <w:szCs w:val="32"/>
        </w:rPr>
      </w:pPr>
      <w:r>
        <w:rPr>
          <w:rFonts w:hint="eastAsia" w:ascii="宋体" w:hAnsi="宋体" w:eastAsia="宋体" w:cs="宋体"/>
          <w:bCs/>
          <w:color w:val="auto"/>
          <w:sz w:val="30"/>
          <w:szCs w:val="32"/>
        </w:rPr>
        <w:t>3.法人代表授权书【格式】</w:t>
      </w:r>
    </w:p>
    <w:p w14:paraId="32302D06">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法人代表授权书</w:t>
      </w:r>
    </w:p>
    <w:p w14:paraId="69491AE3">
      <w:pPr>
        <w:snapToGrid w:val="0"/>
        <w:spacing w:line="264" w:lineRule="auto"/>
        <w:rPr>
          <w:rFonts w:hint="eastAsia" w:ascii="宋体" w:hAnsi="宋体" w:eastAsia="宋体" w:cs="宋体"/>
          <w:color w:val="auto"/>
          <w:sz w:val="30"/>
          <w:szCs w:val="32"/>
        </w:rPr>
      </w:pPr>
      <w:r>
        <w:rPr>
          <w:rFonts w:hint="eastAsia" w:ascii="宋体" w:hAnsi="宋体" w:eastAsia="宋体" w:cs="宋体"/>
          <w:color w:val="auto"/>
          <w:sz w:val="30"/>
          <w:szCs w:val="32"/>
        </w:rPr>
        <w:t>江苏省南通中等专业学校：</w:t>
      </w:r>
    </w:p>
    <w:p w14:paraId="6039977A">
      <w:pPr>
        <w:snapToGrid w:val="0"/>
        <w:spacing w:line="264"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兹授权</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参加贵单位组织的</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项目，项目编号</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招标活动，全权代表我单位处理一切与该项目招标活动有关的事务。其在办理上述事宜过程中所签署的所有文件我公司均予以承认。</w:t>
      </w:r>
    </w:p>
    <w:p w14:paraId="38B9D046">
      <w:pPr>
        <w:snapToGrid w:val="0"/>
        <w:spacing w:line="264"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被授权人无转委托权，特此委托。</w:t>
      </w:r>
    </w:p>
    <w:p w14:paraId="1D512225">
      <w:pPr>
        <w:kinsoku w:val="0"/>
        <w:topLinePunct/>
        <w:autoSpaceDE w:val="0"/>
        <w:autoSpaceDN w:val="0"/>
        <w:snapToGrid w:val="0"/>
        <w:spacing w:line="264" w:lineRule="auto"/>
        <w:ind w:right="210"/>
        <w:rPr>
          <w:rFonts w:hint="eastAsia" w:ascii="宋体" w:hAnsi="宋体" w:eastAsia="宋体" w:cs="宋体"/>
          <w:b/>
          <w:color w:val="auto"/>
          <w:sz w:val="30"/>
          <w:szCs w:val="32"/>
        </w:rPr>
      </w:pPr>
    </w:p>
    <w:p w14:paraId="62A835B4">
      <w:pPr>
        <w:kinsoku w:val="0"/>
        <w:topLinePunct/>
        <w:autoSpaceDE w:val="0"/>
        <w:autoSpaceDN w:val="0"/>
        <w:snapToGrid w:val="0"/>
        <w:spacing w:line="264" w:lineRule="auto"/>
        <w:ind w:right="210"/>
        <w:rPr>
          <w:rFonts w:hint="eastAsia" w:ascii="宋体" w:hAnsi="宋体" w:eastAsia="宋体" w:cs="宋体"/>
          <w:b/>
          <w:color w:val="auto"/>
          <w:sz w:val="30"/>
          <w:szCs w:val="32"/>
        </w:rPr>
      </w:pPr>
      <w:r>
        <w:rPr>
          <w:rFonts w:hint="eastAsia" w:ascii="宋体" w:hAnsi="宋体" w:eastAsia="宋体" w:cs="宋体"/>
          <w:b/>
          <w:color w:val="auto"/>
          <w:sz w:val="30"/>
          <w:szCs w:val="32"/>
        </w:rPr>
        <w:t>附：被授权人情况：</w:t>
      </w:r>
    </w:p>
    <w:p w14:paraId="6F15088B">
      <w:pPr>
        <w:kinsoku w:val="0"/>
        <w:topLinePunct/>
        <w:autoSpaceDE w:val="0"/>
        <w:autoSpaceDN w:val="0"/>
        <w:snapToGrid w:val="0"/>
        <w:spacing w:line="264" w:lineRule="auto"/>
        <w:ind w:right="210"/>
        <w:rPr>
          <w:rFonts w:hint="eastAsia" w:ascii="宋体" w:hAnsi="宋体" w:eastAsia="宋体" w:cs="宋体"/>
          <w:color w:val="auto"/>
          <w:sz w:val="30"/>
          <w:szCs w:val="32"/>
        </w:rPr>
      </w:pPr>
      <w:r>
        <w:rPr>
          <w:rFonts w:hint="eastAsia" w:ascii="宋体" w:hAnsi="宋体" w:eastAsia="宋体" w:cs="宋体"/>
          <w:color w:val="auto"/>
          <w:sz w:val="30"/>
          <w:szCs w:val="32"/>
        </w:rPr>
        <w:t>姓名：</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性别：</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年龄：</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岁</w:t>
      </w:r>
    </w:p>
    <w:p w14:paraId="7ACC4C51">
      <w:pPr>
        <w:kinsoku w:val="0"/>
        <w:topLinePunct/>
        <w:autoSpaceDE w:val="0"/>
        <w:autoSpaceDN w:val="0"/>
        <w:snapToGrid w:val="0"/>
        <w:spacing w:line="264" w:lineRule="auto"/>
        <w:ind w:right="210"/>
        <w:rPr>
          <w:rFonts w:hint="eastAsia" w:ascii="宋体" w:hAnsi="宋体" w:eastAsia="宋体" w:cs="宋体"/>
          <w:color w:val="auto"/>
          <w:sz w:val="30"/>
          <w:szCs w:val="32"/>
          <w:u w:val="single"/>
        </w:rPr>
      </w:pPr>
      <w:r>
        <w:rPr>
          <w:rFonts w:hint="eastAsia" w:ascii="宋体" w:hAnsi="宋体" w:eastAsia="宋体" w:cs="宋体"/>
          <w:color w:val="auto"/>
          <w:sz w:val="30"/>
          <w:szCs w:val="32"/>
        </w:rPr>
        <w:t>职务：</w:t>
      </w:r>
      <w:r>
        <w:rPr>
          <w:rFonts w:hint="eastAsia" w:ascii="宋体" w:hAnsi="宋体" w:eastAsia="宋体" w:cs="宋体"/>
          <w:color w:val="auto"/>
          <w:sz w:val="30"/>
          <w:szCs w:val="32"/>
          <w:u w:val="single"/>
        </w:rPr>
        <w:t xml:space="preserve">        </w:t>
      </w:r>
    </w:p>
    <w:p w14:paraId="474878AF">
      <w:pPr>
        <w:kinsoku w:val="0"/>
        <w:topLinePunct/>
        <w:autoSpaceDE w:val="0"/>
        <w:autoSpaceDN w:val="0"/>
        <w:snapToGrid w:val="0"/>
        <w:spacing w:line="264" w:lineRule="auto"/>
        <w:ind w:right="210"/>
        <w:rPr>
          <w:rFonts w:hint="eastAsia" w:ascii="宋体" w:hAnsi="宋体" w:eastAsia="宋体" w:cs="宋体"/>
          <w:color w:val="auto"/>
          <w:sz w:val="30"/>
          <w:szCs w:val="32"/>
          <w:u w:val="single"/>
        </w:rPr>
      </w:pPr>
      <w:r>
        <w:rPr>
          <w:rFonts w:hint="eastAsia" w:ascii="宋体" w:hAnsi="宋体" w:eastAsia="宋体" w:cs="宋体"/>
          <w:color w:val="auto"/>
          <w:sz w:val="30"/>
          <w:szCs w:val="32"/>
        </w:rPr>
        <w:t>身份证号码：</w:t>
      </w:r>
      <w:r>
        <w:rPr>
          <w:rFonts w:hint="eastAsia" w:ascii="宋体" w:hAnsi="宋体" w:eastAsia="宋体" w:cs="宋体"/>
          <w:color w:val="auto"/>
          <w:sz w:val="30"/>
          <w:szCs w:val="32"/>
          <w:u w:val="single"/>
        </w:rPr>
        <w:t xml:space="preserve">                  </w:t>
      </w:r>
    </w:p>
    <w:p w14:paraId="03CF1ABE">
      <w:pPr>
        <w:kinsoku w:val="0"/>
        <w:topLinePunct/>
        <w:autoSpaceDE w:val="0"/>
        <w:autoSpaceDN w:val="0"/>
        <w:snapToGrid w:val="0"/>
        <w:spacing w:line="264" w:lineRule="auto"/>
        <w:ind w:right="210"/>
        <w:rPr>
          <w:rFonts w:hint="eastAsia" w:ascii="宋体" w:hAnsi="宋体" w:eastAsia="宋体" w:cs="宋体"/>
          <w:color w:val="auto"/>
          <w:sz w:val="30"/>
          <w:szCs w:val="32"/>
          <w:u w:val="single"/>
        </w:rPr>
      </w:pPr>
      <w:r>
        <w:rPr>
          <w:rFonts w:hint="eastAsia" w:ascii="宋体" w:hAnsi="宋体" w:eastAsia="宋体" w:cs="宋体"/>
          <w:color w:val="auto"/>
          <w:sz w:val="30"/>
          <w:szCs w:val="32"/>
        </w:rPr>
        <w:t>手机：</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传真：</w:t>
      </w:r>
      <w:r>
        <w:rPr>
          <w:rFonts w:hint="eastAsia" w:ascii="宋体" w:hAnsi="宋体" w:eastAsia="宋体" w:cs="宋体"/>
          <w:color w:val="auto"/>
          <w:sz w:val="30"/>
          <w:szCs w:val="32"/>
          <w:u w:val="single"/>
        </w:rPr>
        <w:t xml:space="preserve">               </w:t>
      </w:r>
    </w:p>
    <w:p w14:paraId="06619904">
      <w:pPr>
        <w:kinsoku w:val="0"/>
        <w:topLinePunct/>
        <w:autoSpaceDE w:val="0"/>
        <w:autoSpaceDN w:val="0"/>
        <w:snapToGrid w:val="0"/>
        <w:spacing w:line="264" w:lineRule="auto"/>
        <w:ind w:right="210"/>
        <w:rPr>
          <w:rFonts w:hint="eastAsia" w:ascii="宋体" w:hAnsi="宋体" w:eastAsia="宋体" w:cs="宋体"/>
          <w:color w:val="auto"/>
          <w:sz w:val="30"/>
          <w:szCs w:val="32"/>
          <w:u w:val="single"/>
        </w:rPr>
      </w:pPr>
    </w:p>
    <w:p w14:paraId="0EB021E7">
      <w:pPr>
        <w:kinsoku w:val="0"/>
        <w:topLinePunct/>
        <w:autoSpaceDE w:val="0"/>
        <w:autoSpaceDN w:val="0"/>
        <w:snapToGrid w:val="0"/>
        <w:spacing w:line="264" w:lineRule="auto"/>
        <w:ind w:right="210"/>
        <w:rPr>
          <w:rFonts w:hint="eastAsia" w:ascii="宋体" w:hAnsi="宋体" w:eastAsia="宋体" w:cs="宋体"/>
          <w:color w:val="auto"/>
          <w:sz w:val="30"/>
          <w:szCs w:val="32"/>
          <w:u w:val="single"/>
        </w:rPr>
      </w:pPr>
      <w:r>
        <w:rPr>
          <w:rFonts w:hint="eastAsia" w:ascii="宋体" w:hAnsi="宋体" w:eastAsia="宋体" w:cs="宋体"/>
          <w:color w:val="auto"/>
          <w:sz w:val="30"/>
          <w:szCs w:val="32"/>
        </w:rPr>
        <w:t>法定代表人（签字）：</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单位名称（加盖公章）：</w:t>
      </w:r>
      <w:r>
        <w:rPr>
          <w:rFonts w:hint="eastAsia" w:ascii="宋体" w:hAnsi="宋体" w:eastAsia="宋体" w:cs="宋体"/>
          <w:color w:val="auto"/>
          <w:sz w:val="30"/>
          <w:szCs w:val="32"/>
          <w:u w:val="single"/>
        </w:rPr>
        <w:t xml:space="preserve"> </w:t>
      </w:r>
    </w:p>
    <w:p w14:paraId="6D232C27">
      <w:pPr>
        <w:kinsoku w:val="0"/>
        <w:topLinePunct/>
        <w:autoSpaceDE w:val="0"/>
        <w:autoSpaceDN w:val="0"/>
        <w:snapToGrid w:val="0"/>
        <w:spacing w:line="264" w:lineRule="auto"/>
        <w:ind w:right="210" w:firstLine="5190" w:firstLineChars="1730"/>
        <w:rPr>
          <w:rFonts w:hint="eastAsia" w:ascii="宋体" w:hAnsi="宋体" w:eastAsia="宋体" w:cs="宋体"/>
          <w:color w:val="auto"/>
          <w:sz w:val="30"/>
          <w:szCs w:val="32"/>
        </w:rPr>
      </w:pP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年</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月</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日</w:t>
      </w:r>
    </w:p>
    <w:p w14:paraId="1AAC0CFE">
      <w:pPr>
        <w:snapToGrid w:val="0"/>
        <w:spacing w:line="264" w:lineRule="auto"/>
        <w:ind w:right="480" w:firstLine="1500" w:firstLineChars="500"/>
        <w:jc w:val="right"/>
        <w:rPr>
          <w:rFonts w:hint="eastAsia" w:ascii="宋体" w:hAnsi="宋体" w:eastAsia="宋体" w:cs="宋体"/>
          <w:color w:val="auto"/>
          <w:sz w:val="30"/>
          <w:szCs w:val="32"/>
        </w:rPr>
      </w:pPr>
    </w:p>
    <w:tbl>
      <w:tblPr>
        <w:tblStyle w:val="17"/>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BA5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9000" w:type="dxa"/>
          </w:tcPr>
          <w:p w14:paraId="5BDE3601">
            <w:pPr>
              <w:snapToGrid w:val="0"/>
              <w:spacing w:line="264" w:lineRule="auto"/>
              <w:rPr>
                <w:rFonts w:hint="eastAsia" w:ascii="宋体" w:hAnsi="宋体" w:eastAsia="宋体" w:cs="宋体"/>
                <w:color w:val="auto"/>
                <w:sz w:val="30"/>
                <w:szCs w:val="32"/>
              </w:rPr>
            </w:pPr>
            <w:r>
              <w:rPr>
                <w:rFonts w:hint="eastAsia" w:ascii="宋体" w:hAnsi="宋体" w:eastAsia="宋体" w:cs="宋体"/>
                <w:color w:val="auto"/>
                <w:sz w:val="30"/>
                <w:szCs w:val="32"/>
              </w:rPr>
              <w:t>被授权人身份证复印件：</w:t>
            </w:r>
          </w:p>
          <w:p w14:paraId="0C1E3C4A">
            <w:pPr>
              <w:snapToGrid w:val="0"/>
              <w:spacing w:line="264" w:lineRule="auto"/>
              <w:rPr>
                <w:rFonts w:hint="eastAsia" w:ascii="宋体" w:hAnsi="宋体" w:eastAsia="宋体" w:cs="宋体"/>
                <w:color w:val="auto"/>
                <w:sz w:val="30"/>
                <w:szCs w:val="32"/>
              </w:rPr>
            </w:pPr>
          </w:p>
          <w:p w14:paraId="4620BD58">
            <w:pPr>
              <w:snapToGrid w:val="0"/>
              <w:spacing w:line="264" w:lineRule="auto"/>
              <w:ind w:firstLine="1350" w:firstLineChars="450"/>
              <w:rPr>
                <w:rFonts w:hint="eastAsia" w:ascii="宋体" w:hAnsi="宋体" w:eastAsia="宋体" w:cs="宋体"/>
                <w:color w:val="auto"/>
                <w:sz w:val="30"/>
                <w:szCs w:val="32"/>
              </w:rPr>
            </w:pPr>
          </w:p>
          <w:p w14:paraId="71830CCD">
            <w:pPr>
              <w:snapToGrid w:val="0"/>
              <w:spacing w:line="264" w:lineRule="auto"/>
              <w:rPr>
                <w:rFonts w:hint="eastAsia" w:ascii="宋体" w:hAnsi="宋体" w:eastAsia="宋体" w:cs="宋体"/>
                <w:color w:val="auto"/>
                <w:sz w:val="30"/>
                <w:szCs w:val="32"/>
              </w:rPr>
            </w:pPr>
          </w:p>
        </w:tc>
      </w:tr>
    </w:tbl>
    <w:p w14:paraId="691352E7">
      <w:pPr>
        <w:snapToGrid w:val="0"/>
        <w:spacing w:line="264" w:lineRule="auto"/>
        <w:rPr>
          <w:rFonts w:hint="eastAsia" w:ascii="宋体" w:hAnsi="宋体" w:eastAsia="宋体" w:cs="宋体"/>
          <w:b/>
          <w:bCs/>
          <w:color w:val="auto"/>
          <w:sz w:val="30"/>
          <w:szCs w:val="32"/>
        </w:rPr>
      </w:pPr>
      <w:r>
        <w:rPr>
          <w:rFonts w:hint="eastAsia" w:ascii="宋体" w:hAnsi="宋体" w:eastAsia="宋体" w:cs="宋体"/>
          <w:b/>
          <w:bCs/>
          <w:color w:val="auto"/>
          <w:sz w:val="30"/>
          <w:szCs w:val="32"/>
        </w:rPr>
        <w:t>注:参加响应时被授权人将身份证原件带至招标活动现场备查，法定代表人参加投标，可仅提供法定代表人身份证明，不用此授权书。</w:t>
      </w:r>
    </w:p>
    <w:p w14:paraId="1909D51E">
      <w:pPr>
        <w:rPr>
          <w:rFonts w:hint="eastAsia" w:ascii="宋体" w:hAnsi="宋体" w:eastAsia="宋体" w:cs="宋体"/>
          <w:color w:val="auto"/>
        </w:rPr>
      </w:pPr>
      <w:r>
        <w:rPr>
          <w:rFonts w:hint="eastAsia" w:ascii="宋体" w:hAnsi="宋体" w:eastAsia="宋体" w:cs="宋体"/>
          <w:color w:val="auto"/>
        </w:rPr>
        <w:br w:type="page"/>
      </w:r>
    </w:p>
    <w:p w14:paraId="11A9B515">
      <w:pPr>
        <w:snapToGrid w:val="0"/>
        <w:spacing w:line="360" w:lineRule="auto"/>
        <w:outlineLvl w:val="2"/>
        <w:rPr>
          <w:rFonts w:hint="eastAsia" w:ascii="宋体" w:hAnsi="宋体" w:eastAsia="宋体" w:cs="宋体"/>
          <w:bCs/>
          <w:color w:val="auto"/>
          <w:sz w:val="30"/>
          <w:szCs w:val="32"/>
        </w:rPr>
      </w:pPr>
      <w:r>
        <w:rPr>
          <w:rFonts w:hint="eastAsia" w:ascii="宋体" w:hAnsi="宋体" w:eastAsia="宋体" w:cs="宋体"/>
          <w:bCs/>
          <w:color w:val="auto"/>
          <w:sz w:val="30"/>
          <w:szCs w:val="32"/>
        </w:rPr>
        <w:t>4.廉洁承诺书【格式】</w:t>
      </w:r>
    </w:p>
    <w:p w14:paraId="09EAAAA0">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参加学校采购活动廉洁承诺书</w:t>
      </w:r>
    </w:p>
    <w:p w14:paraId="59F98300">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一、为了保证学校采购活动的公平竞争，促进廉政建设，我公司承诺在参加学校采购活动时做到遵守法纪、法规和廉政建设各项规定，诚实守信，坚决拒绝商业贿赂，不发生如下不当行为：</w:t>
      </w:r>
    </w:p>
    <w:p w14:paraId="1CF32A62">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（一）不向采购组织方工作人员及其家庭成员提供以下不正当利益：</w:t>
      </w:r>
    </w:p>
    <w:p w14:paraId="3EFF7B59">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1．以任何理由送给现金、有价证券、支付凭证和高档礼品；</w:t>
      </w:r>
    </w:p>
    <w:p w14:paraId="04513171">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2．报销或支付应由其个人负担的费用；</w:t>
      </w:r>
    </w:p>
    <w:p w14:paraId="3DAD0093">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3．宴请或邀请去营业性娱乐场所活动；</w:t>
      </w:r>
    </w:p>
    <w:p w14:paraId="5A0571CE">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4．其它行贿及提供不正当利益的行为。</w:t>
      </w:r>
    </w:p>
    <w:p w14:paraId="0E9C78CA">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（二）不和他人串通竞谈，或者利用不正当手段谋求中标。</w:t>
      </w:r>
    </w:p>
    <w:p w14:paraId="434209A5">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（三）违反法律、法规和廉政规定，影响项目质量的行为。</w:t>
      </w:r>
    </w:p>
    <w:p w14:paraId="58613849">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二、我公司如实施了上述行为之一，自愿接受政府采购部门根据《政府采购法》及其相关法规和《南通市市场廉政准入暂行规定》（通纪发〔2005〕28号）给予的如下处罚：</w:t>
      </w:r>
    </w:p>
    <w:p w14:paraId="2A0CF537">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（一）参加采购的成交无效；</w:t>
      </w:r>
    </w:p>
    <w:p w14:paraId="17C12870">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（二）处以采购金额千分之五以上千分之十以下的罚款；</w:t>
      </w:r>
    </w:p>
    <w:p w14:paraId="534BE31F">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（三）采购中心对不良行为予以记录并公告；</w:t>
      </w:r>
    </w:p>
    <w:p w14:paraId="31FF2AAD">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（四）半年至三年内禁止参加学校采购活动；</w:t>
      </w:r>
    </w:p>
    <w:p w14:paraId="297AB48B">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（五）情节严重的，报请有关部门依法追究相关责任。</w:t>
      </w:r>
    </w:p>
    <w:p w14:paraId="6E6A7E5D">
      <w:pPr>
        <w:snapToGrid w:val="0"/>
        <w:spacing w:line="360" w:lineRule="auto"/>
        <w:ind w:firstLine="3360" w:firstLineChars="1400"/>
        <w:rPr>
          <w:rFonts w:hint="eastAsia" w:ascii="宋体" w:hAnsi="宋体" w:eastAsia="宋体" w:cs="宋体"/>
          <w:color w:val="auto"/>
          <w:sz w:val="24"/>
          <w:szCs w:val="28"/>
        </w:rPr>
      </w:pPr>
    </w:p>
    <w:p w14:paraId="1F1D8FD2">
      <w:pPr>
        <w:snapToGrid w:val="0"/>
        <w:spacing w:line="360" w:lineRule="auto"/>
        <w:ind w:firstLine="3240" w:firstLineChars="1350"/>
        <w:rPr>
          <w:rFonts w:hint="eastAsia" w:ascii="宋体" w:hAnsi="宋体" w:eastAsia="宋体" w:cs="宋体"/>
          <w:color w:val="auto"/>
          <w:sz w:val="24"/>
          <w:szCs w:val="28"/>
        </w:rPr>
      </w:pPr>
      <w:r>
        <w:rPr>
          <w:rFonts w:hint="eastAsia" w:ascii="宋体" w:hAnsi="宋体" w:eastAsia="宋体" w:cs="宋体"/>
          <w:color w:val="auto"/>
          <w:sz w:val="24"/>
          <w:szCs w:val="28"/>
        </w:rPr>
        <w:t>承诺人（签字）：</w:t>
      </w:r>
    </w:p>
    <w:p w14:paraId="73CE8956">
      <w:pPr>
        <w:snapToGrid w:val="0"/>
        <w:spacing w:line="360" w:lineRule="auto"/>
        <w:ind w:firstLine="2880" w:firstLineChars="1200"/>
        <w:rPr>
          <w:rFonts w:hint="eastAsia" w:ascii="宋体" w:hAnsi="宋体" w:eastAsia="宋体" w:cs="宋体"/>
          <w:color w:val="auto"/>
          <w:sz w:val="24"/>
          <w:szCs w:val="24"/>
          <w:u w:val="single"/>
        </w:rPr>
      </w:pPr>
      <w:r>
        <w:rPr>
          <w:rFonts w:hint="eastAsia" w:ascii="宋体" w:hAnsi="宋体" w:eastAsia="宋体" w:cs="宋体"/>
          <w:color w:val="auto"/>
          <w:sz w:val="24"/>
          <w:szCs w:val="24"/>
        </w:rPr>
        <w:t>承诺单位（加盖公章）：</w:t>
      </w:r>
    </w:p>
    <w:p w14:paraId="78D3462E">
      <w:pPr>
        <w:snapToGrid w:val="0"/>
        <w:spacing w:line="360" w:lineRule="auto"/>
        <w:ind w:firstLine="4560" w:firstLineChars="1900"/>
        <w:rPr>
          <w:rFonts w:hint="eastAsia" w:ascii="宋体" w:hAnsi="宋体" w:eastAsia="宋体" w:cs="宋体"/>
          <w:color w:val="auto"/>
          <w:sz w:val="30"/>
          <w:szCs w:val="32"/>
        </w:rPr>
      </w:pPr>
      <w:r>
        <w:rPr>
          <w:rFonts w:hint="eastAsia" w:ascii="宋体" w:hAnsi="宋体" w:eastAsia="宋体" w:cs="宋体"/>
          <w:color w:val="auto"/>
          <w:sz w:val="24"/>
          <w:szCs w:val="24"/>
        </w:rPr>
        <w:t>年   月   日</w:t>
      </w:r>
    </w:p>
    <w:p w14:paraId="7F4CB676">
      <w:pPr>
        <w:rPr>
          <w:rFonts w:hint="eastAsia" w:ascii="宋体" w:hAnsi="宋体" w:eastAsia="宋体" w:cs="宋体"/>
          <w:color w:val="auto"/>
        </w:rPr>
      </w:pPr>
      <w:r>
        <w:rPr>
          <w:rFonts w:hint="eastAsia" w:ascii="宋体" w:hAnsi="宋体" w:eastAsia="宋体" w:cs="宋体"/>
          <w:color w:val="auto"/>
        </w:rPr>
        <w:br w:type="page"/>
      </w:r>
    </w:p>
    <w:p w14:paraId="4ECD86C7">
      <w:pPr>
        <w:snapToGrid w:val="0"/>
        <w:spacing w:line="360" w:lineRule="auto"/>
        <w:outlineLvl w:val="2"/>
        <w:rPr>
          <w:rFonts w:hint="eastAsia" w:ascii="宋体" w:hAnsi="宋体" w:eastAsia="宋体" w:cs="宋体"/>
          <w:bCs/>
          <w:color w:val="auto"/>
          <w:sz w:val="28"/>
          <w:szCs w:val="28"/>
        </w:rPr>
      </w:pPr>
      <w:r>
        <w:rPr>
          <w:rFonts w:hint="eastAsia" w:ascii="宋体" w:hAnsi="宋体" w:eastAsia="宋体" w:cs="宋体"/>
          <w:bCs/>
          <w:color w:val="auto"/>
          <w:sz w:val="30"/>
          <w:szCs w:val="32"/>
        </w:rPr>
        <w:t>5.</w:t>
      </w:r>
      <w:r>
        <w:rPr>
          <w:rFonts w:hint="eastAsia" w:ascii="宋体" w:hAnsi="宋体" w:eastAsia="宋体" w:cs="宋体"/>
          <w:bCs/>
          <w:color w:val="auto"/>
          <w:sz w:val="28"/>
          <w:szCs w:val="28"/>
        </w:rPr>
        <w:t>投标人符合规定条件的声明函【格式】</w:t>
      </w:r>
    </w:p>
    <w:p w14:paraId="1A07679D">
      <w:pPr>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声  明</w:t>
      </w:r>
    </w:p>
    <w:p w14:paraId="7D8958B7">
      <w:pPr>
        <w:pStyle w:val="5"/>
        <w:rPr>
          <w:rFonts w:hint="eastAsia" w:ascii="宋体" w:hAnsi="宋体" w:eastAsia="宋体" w:cs="宋体"/>
          <w:color w:val="auto"/>
        </w:rPr>
      </w:pPr>
    </w:p>
    <w:p w14:paraId="42B05E6C">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我单位参加</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（项目编号）投标活动。针对以下规定做出如下声明：</w:t>
      </w:r>
    </w:p>
    <w:p w14:paraId="65C2E85B">
      <w:pPr>
        <w:spacing w:line="360" w:lineRule="auto"/>
        <w:ind w:firstLine="482"/>
        <w:rPr>
          <w:rFonts w:hint="eastAsia" w:ascii="宋体" w:hAnsi="宋体" w:eastAsia="宋体" w:cs="宋体"/>
          <w:color w:val="auto"/>
          <w:sz w:val="24"/>
          <w:szCs w:val="24"/>
        </w:rPr>
      </w:pPr>
      <w:r>
        <w:rPr>
          <w:rFonts w:hint="eastAsia" w:ascii="宋体" w:hAnsi="宋体" w:eastAsia="宋体" w:cs="宋体"/>
          <w:bCs/>
          <w:color w:val="auto"/>
          <w:sz w:val="24"/>
          <w:szCs w:val="24"/>
        </w:rPr>
        <w:t>1.我单位具有独立承担民事责任的能力；</w:t>
      </w:r>
    </w:p>
    <w:p w14:paraId="1B39161A">
      <w:pPr>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2.我单位具有良好的商业信誉和健全的财务会计制度；</w:t>
      </w:r>
    </w:p>
    <w:p w14:paraId="4CE0B448">
      <w:pPr>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3.我单位具有履行合同所必需的设备和专业技术能力；</w:t>
      </w:r>
    </w:p>
    <w:p w14:paraId="551DDE9B">
      <w:pPr>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4.我单位有依法缴纳税收和社会保障资金的良好记录；</w:t>
      </w:r>
    </w:p>
    <w:p w14:paraId="42F66365">
      <w:pPr>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5.我单位参加采购活动前三年内，在经营活动中没有重大违法记录；（供应商在参加采购活动前三年内因违法经营被禁止在一定期限内参加采购活动，期限届满的，可以参加采购活动。</w:t>
      </w:r>
    </w:p>
    <w:p w14:paraId="731AA7D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6.我单位满足法律、行政法规规定的其他条件。</w:t>
      </w:r>
    </w:p>
    <w:p w14:paraId="5C57F22C">
      <w:pPr>
        <w:pStyle w:val="5"/>
        <w:rPr>
          <w:rFonts w:hint="eastAsia" w:ascii="宋体" w:hAnsi="宋体" w:eastAsia="宋体" w:cs="宋体"/>
          <w:color w:val="auto"/>
          <w:szCs w:val="24"/>
        </w:rPr>
      </w:pPr>
    </w:p>
    <w:p w14:paraId="505E3EB2">
      <w:pPr>
        <w:pStyle w:val="6"/>
        <w:rPr>
          <w:rFonts w:hint="eastAsia" w:ascii="宋体" w:hAnsi="宋体" w:eastAsia="宋体" w:cs="宋体"/>
          <w:color w:val="auto"/>
        </w:rPr>
      </w:pPr>
    </w:p>
    <w:p w14:paraId="57CB0956">
      <w:pPr>
        <w:snapToGrid w:val="0"/>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r>
        <w:rPr>
          <w:rFonts w:hint="eastAsia" w:ascii="宋体" w:hAnsi="宋体" w:eastAsia="宋体" w:cs="宋体"/>
          <w:bCs/>
          <w:color w:val="auto"/>
          <w:sz w:val="24"/>
          <w:szCs w:val="24"/>
        </w:rPr>
        <w:t>承诺人名称</w:t>
      </w:r>
      <w:r>
        <w:rPr>
          <w:rFonts w:hint="eastAsia" w:ascii="宋体" w:hAnsi="宋体" w:eastAsia="宋体" w:cs="宋体"/>
          <w:color w:val="auto"/>
          <w:sz w:val="24"/>
          <w:szCs w:val="28"/>
        </w:rPr>
        <w:t>（公章）：</w:t>
      </w:r>
    </w:p>
    <w:p w14:paraId="287C82BC">
      <w:pPr>
        <w:snapToGrid w:val="0"/>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1837F13F">
      <w:pPr>
        <w:snapToGrid w:val="0"/>
        <w:spacing w:line="360" w:lineRule="auto"/>
        <w:rPr>
          <w:rFonts w:hint="eastAsia" w:ascii="宋体" w:hAnsi="宋体" w:eastAsia="宋体" w:cs="宋体"/>
          <w:color w:val="auto"/>
          <w:sz w:val="24"/>
          <w:szCs w:val="28"/>
          <w:u w:val="single"/>
        </w:rPr>
      </w:pPr>
      <w:r>
        <w:rPr>
          <w:rFonts w:hint="eastAsia" w:ascii="宋体" w:hAnsi="宋体" w:eastAsia="宋体" w:cs="宋体"/>
          <w:color w:val="auto"/>
          <w:sz w:val="24"/>
          <w:szCs w:val="28"/>
        </w:rPr>
        <w:t xml:space="preserve">                       授权代表签字：</w:t>
      </w:r>
      <w:r>
        <w:rPr>
          <w:rFonts w:hint="eastAsia" w:ascii="宋体" w:hAnsi="宋体" w:eastAsia="宋体" w:cs="宋体"/>
          <w:color w:val="auto"/>
          <w:sz w:val="24"/>
          <w:szCs w:val="28"/>
          <w:u w:val="single"/>
        </w:rPr>
        <w:t xml:space="preserve">        </w:t>
      </w:r>
    </w:p>
    <w:p w14:paraId="394FCA49">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01F4D261">
      <w:pPr>
        <w:snapToGrid w:val="0"/>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 xml:space="preserve">                    日期：______年 </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月</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日</w:t>
      </w:r>
    </w:p>
    <w:p w14:paraId="66E6EA6C">
      <w:pPr>
        <w:snapToGrid w:val="0"/>
        <w:spacing w:line="360" w:lineRule="auto"/>
        <w:ind w:firstLine="480" w:firstLineChars="200"/>
        <w:rPr>
          <w:rFonts w:hint="eastAsia" w:ascii="宋体" w:hAnsi="宋体" w:eastAsia="宋体" w:cs="宋体"/>
          <w:color w:val="auto"/>
          <w:sz w:val="24"/>
          <w:szCs w:val="28"/>
        </w:rPr>
      </w:pPr>
    </w:p>
    <w:p w14:paraId="53A29382">
      <w:pPr>
        <w:rPr>
          <w:rFonts w:hint="eastAsia" w:ascii="宋体" w:hAnsi="宋体" w:eastAsia="宋体" w:cs="宋体"/>
          <w:color w:val="auto"/>
        </w:rPr>
      </w:pPr>
      <w:r>
        <w:rPr>
          <w:rFonts w:hint="eastAsia" w:ascii="宋体" w:hAnsi="宋体" w:eastAsia="宋体" w:cs="宋体"/>
          <w:color w:val="auto"/>
        </w:rPr>
        <w:br w:type="page"/>
      </w:r>
    </w:p>
    <w:p w14:paraId="76CA9B7B">
      <w:pPr>
        <w:snapToGrid w:val="0"/>
        <w:spacing w:line="360" w:lineRule="auto"/>
        <w:outlineLvl w:val="2"/>
        <w:rPr>
          <w:rFonts w:hint="eastAsia" w:ascii="宋体" w:hAnsi="宋体" w:eastAsia="宋体" w:cs="宋体"/>
          <w:bCs/>
          <w:color w:val="auto"/>
          <w:sz w:val="30"/>
          <w:szCs w:val="32"/>
        </w:rPr>
      </w:pPr>
      <w:r>
        <w:rPr>
          <w:rFonts w:hint="eastAsia" w:ascii="宋体" w:hAnsi="宋体" w:eastAsia="宋体" w:cs="宋体"/>
          <w:bCs/>
          <w:color w:val="auto"/>
          <w:sz w:val="30"/>
          <w:szCs w:val="32"/>
        </w:rPr>
        <w:t>6.售后服务承诺【格式】</w:t>
      </w:r>
    </w:p>
    <w:p w14:paraId="0033267C">
      <w:pPr>
        <w:snapToGrid w:val="0"/>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【根据本项目实际情况，制定售后服务方案，格式不限，加盖公章】</w:t>
      </w:r>
    </w:p>
    <w:p w14:paraId="726E7CD4">
      <w:pPr>
        <w:rPr>
          <w:rFonts w:hint="eastAsia" w:ascii="宋体" w:hAnsi="宋体" w:eastAsia="宋体" w:cs="宋体"/>
          <w:color w:val="auto"/>
        </w:rPr>
      </w:pPr>
      <w:r>
        <w:rPr>
          <w:rFonts w:hint="eastAsia" w:ascii="宋体" w:hAnsi="宋体" w:eastAsia="宋体" w:cs="宋体"/>
          <w:color w:val="auto"/>
        </w:rPr>
        <w:br w:type="page"/>
      </w:r>
    </w:p>
    <w:p w14:paraId="417D638B">
      <w:pPr>
        <w:snapToGrid w:val="0"/>
        <w:spacing w:line="360" w:lineRule="auto"/>
        <w:outlineLvl w:val="2"/>
        <w:rPr>
          <w:rFonts w:hint="eastAsia" w:ascii="宋体" w:hAnsi="宋体" w:eastAsia="宋体" w:cs="宋体"/>
          <w:bCs/>
          <w:color w:val="auto"/>
          <w:sz w:val="30"/>
          <w:szCs w:val="32"/>
        </w:rPr>
      </w:pPr>
      <w:r>
        <w:rPr>
          <w:rFonts w:hint="eastAsia" w:ascii="宋体" w:hAnsi="宋体" w:eastAsia="宋体" w:cs="宋体"/>
          <w:bCs/>
          <w:color w:val="auto"/>
          <w:sz w:val="30"/>
          <w:szCs w:val="32"/>
        </w:rPr>
        <w:t>7.商务技术偏离表【格式】</w:t>
      </w:r>
    </w:p>
    <w:p w14:paraId="754188BC">
      <w:pPr>
        <w:pStyle w:val="27"/>
        <w:snapToGrid w:val="0"/>
        <w:spacing w:line="300" w:lineRule="auto"/>
        <w:ind w:firstLine="0" w:firstLineChars="0"/>
        <w:contextualSpacing/>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商务技术部分正负偏离表</w:t>
      </w:r>
    </w:p>
    <w:p w14:paraId="053EDD8B">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（由响应人据实提交，表格不够自行添加）</w:t>
      </w:r>
    </w:p>
    <w:p w14:paraId="1729CF54">
      <w:pPr>
        <w:spacing w:line="320" w:lineRule="exact"/>
        <w:rPr>
          <w:rFonts w:hint="eastAsia" w:ascii="宋体" w:hAnsi="宋体" w:eastAsia="宋体" w:cs="宋体"/>
          <w:color w:val="auto"/>
          <w:sz w:val="24"/>
          <w:u w:val="single"/>
        </w:rPr>
      </w:pPr>
    </w:p>
    <w:tbl>
      <w:tblPr>
        <w:tblStyle w:val="17"/>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63"/>
        <w:gridCol w:w="2706"/>
        <w:gridCol w:w="2720"/>
        <w:gridCol w:w="1417"/>
      </w:tblGrid>
      <w:tr w14:paraId="0AFAE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54B67F81">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699DC4FC">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5A5205C1">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0CCAAB8A">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697CEAE7">
            <w:pPr>
              <w:spacing w:line="340" w:lineRule="exact"/>
              <w:jc w:val="center"/>
              <w:rPr>
                <w:rFonts w:hint="eastAsia" w:ascii="宋体" w:hAnsi="宋体" w:eastAsia="宋体" w:cs="宋体"/>
                <w:color w:val="auto"/>
                <w:szCs w:val="21"/>
              </w:rPr>
            </w:pPr>
          </w:p>
          <w:p w14:paraId="67AE80D2">
            <w:pPr>
              <w:spacing w:line="340" w:lineRule="exact"/>
              <w:jc w:val="center"/>
              <w:rPr>
                <w:rFonts w:hint="eastAsia" w:ascii="宋体" w:hAnsi="宋体" w:eastAsia="宋体" w:cs="宋体"/>
                <w:color w:val="auto"/>
                <w:sz w:val="24"/>
              </w:rPr>
            </w:pPr>
            <w:r>
              <w:rPr>
                <w:rFonts w:hint="eastAsia" w:ascii="宋体" w:hAnsi="宋体" w:eastAsia="宋体" w:cs="宋体"/>
                <w:color w:val="auto"/>
                <w:szCs w:val="21"/>
              </w:rPr>
              <w:t>偏离说明</w:t>
            </w:r>
          </w:p>
        </w:tc>
      </w:tr>
      <w:tr w14:paraId="03973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14:paraId="52AF4A40">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2448E98B">
            <w:pPr>
              <w:spacing w:line="340" w:lineRule="exact"/>
              <w:rPr>
                <w:rFonts w:hint="eastAsia" w:ascii="宋体" w:hAnsi="宋体" w:eastAsia="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BDBF9A2">
            <w:pPr>
              <w:spacing w:line="340" w:lineRule="exact"/>
              <w:jc w:val="center"/>
              <w:rPr>
                <w:rFonts w:hint="eastAsia" w:ascii="宋体" w:hAnsi="宋体" w:eastAsia="宋体" w:cs="宋体"/>
                <w:color w:val="auto"/>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16E6682E">
            <w:pPr>
              <w:spacing w:line="340" w:lineRule="exact"/>
              <w:rPr>
                <w:rFonts w:hint="eastAsia" w:ascii="宋体" w:hAnsi="宋体" w:eastAsia="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14:paraId="47061619">
            <w:pPr>
              <w:spacing w:line="340" w:lineRule="exact"/>
              <w:rPr>
                <w:rFonts w:hint="eastAsia" w:ascii="宋体" w:hAnsi="宋体" w:eastAsia="宋体" w:cs="宋体"/>
                <w:color w:val="auto"/>
                <w:szCs w:val="21"/>
              </w:rPr>
            </w:pPr>
          </w:p>
        </w:tc>
      </w:tr>
      <w:tr w14:paraId="14617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14:paraId="0E76BB8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6FF1EE90">
            <w:pPr>
              <w:spacing w:line="340" w:lineRule="exact"/>
              <w:jc w:val="center"/>
              <w:rPr>
                <w:rFonts w:hint="eastAsia" w:ascii="宋体" w:hAnsi="宋体" w:eastAsia="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3761C23">
            <w:pPr>
              <w:spacing w:line="340" w:lineRule="exact"/>
              <w:jc w:val="center"/>
              <w:rPr>
                <w:rFonts w:hint="eastAsia" w:ascii="宋体" w:hAnsi="宋体" w:eastAsia="宋体" w:cs="宋体"/>
                <w:color w:val="auto"/>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57A88CE">
            <w:pPr>
              <w:spacing w:line="340" w:lineRule="exact"/>
              <w:rPr>
                <w:rFonts w:hint="eastAsia" w:ascii="宋体" w:hAnsi="宋体" w:eastAsia="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14:paraId="2716862F">
            <w:pPr>
              <w:spacing w:line="340" w:lineRule="exact"/>
              <w:rPr>
                <w:rFonts w:hint="eastAsia" w:ascii="宋体" w:hAnsi="宋体" w:eastAsia="宋体" w:cs="宋体"/>
                <w:color w:val="auto"/>
                <w:szCs w:val="21"/>
              </w:rPr>
            </w:pPr>
          </w:p>
        </w:tc>
      </w:tr>
      <w:tr w14:paraId="2D4B0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14:paraId="20A6DE1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066FF9E7">
            <w:pPr>
              <w:spacing w:line="340" w:lineRule="exact"/>
              <w:rPr>
                <w:rFonts w:hint="eastAsia" w:ascii="宋体" w:hAnsi="宋体" w:eastAsia="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7A8BD8C1">
            <w:pPr>
              <w:spacing w:line="340" w:lineRule="exact"/>
              <w:ind w:firstLine="420" w:firstLineChars="200"/>
              <w:rPr>
                <w:rFonts w:hint="eastAsia" w:ascii="宋体" w:hAnsi="宋体" w:eastAsia="宋体" w:cs="宋体"/>
                <w:color w:val="auto"/>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1F6175B2">
            <w:pPr>
              <w:spacing w:line="340" w:lineRule="exact"/>
              <w:rPr>
                <w:rFonts w:hint="eastAsia" w:ascii="宋体" w:hAnsi="宋体" w:eastAsia="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14:paraId="5E6026D1">
            <w:pPr>
              <w:spacing w:line="340" w:lineRule="exact"/>
              <w:rPr>
                <w:rFonts w:hint="eastAsia" w:ascii="宋体" w:hAnsi="宋体" w:eastAsia="宋体" w:cs="宋体"/>
                <w:color w:val="auto"/>
                <w:szCs w:val="21"/>
              </w:rPr>
            </w:pPr>
          </w:p>
        </w:tc>
      </w:tr>
      <w:tr w14:paraId="70F76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14:paraId="7F93A01E">
            <w:pPr>
              <w:spacing w:line="340" w:lineRule="exact"/>
              <w:jc w:val="center"/>
              <w:rPr>
                <w:rFonts w:hint="eastAsia" w:ascii="宋体" w:hAnsi="宋体" w:eastAsia="宋体" w:cs="宋体"/>
                <w:color w:val="auto"/>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75DD5C44">
            <w:pPr>
              <w:spacing w:line="340" w:lineRule="exact"/>
              <w:jc w:val="center"/>
              <w:rPr>
                <w:rFonts w:hint="eastAsia" w:ascii="宋体" w:hAnsi="宋体" w:eastAsia="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5F8C974">
            <w:pPr>
              <w:spacing w:line="340" w:lineRule="exact"/>
              <w:rPr>
                <w:rFonts w:hint="eastAsia" w:ascii="宋体" w:hAnsi="宋体" w:eastAsia="宋体" w:cs="宋体"/>
                <w:color w:val="auto"/>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045B8F5A">
            <w:pPr>
              <w:spacing w:line="340" w:lineRule="exact"/>
              <w:rPr>
                <w:rFonts w:hint="eastAsia" w:ascii="宋体" w:hAnsi="宋体" w:eastAsia="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14:paraId="7A194E68">
            <w:pPr>
              <w:spacing w:line="340" w:lineRule="exact"/>
              <w:rPr>
                <w:rFonts w:hint="eastAsia" w:ascii="宋体" w:hAnsi="宋体" w:eastAsia="宋体" w:cs="宋体"/>
                <w:color w:val="auto"/>
                <w:szCs w:val="21"/>
              </w:rPr>
            </w:pPr>
          </w:p>
        </w:tc>
      </w:tr>
    </w:tbl>
    <w:p w14:paraId="7BAF72A0">
      <w:pPr>
        <w:spacing w:line="260" w:lineRule="exact"/>
        <w:rPr>
          <w:rFonts w:hint="eastAsia" w:ascii="宋体" w:hAnsi="宋体" w:eastAsia="宋体" w:cs="宋体"/>
          <w:color w:val="auto"/>
          <w:sz w:val="24"/>
          <w:u w:val="single"/>
        </w:rPr>
      </w:pPr>
    </w:p>
    <w:p w14:paraId="698F0970">
      <w:pPr>
        <w:pStyle w:val="9"/>
        <w:rPr>
          <w:rFonts w:hint="eastAsia" w:ascii="宋体" w:hAnsi="宋体" w:eastAsia="宋体" w:cs="宋体"/>
          <w:b/>
          <w:color w:val="auto"/>
          <w:sz w:val="24"/>
          <w:szCs w:val="24"/>
        </w:rPr>
      </w:pPr>
      <w:r>
        <w:rPr>
          <w:rFonts w:hint="eastAsia" w:ascii="宋体" w:hAnsi="宋体" w:eastAsia="宋体" w:cs="宋体"/>
          <w:b/>
          <w:color w:val="auto"/>
          <w:sz w:val="24"/>
          <w:szCs w:val="24"/>
        </w:rPr>
        <w:t>注：</w:t>
      </w:r>
    </w:p>
    <w:p w14:paraId="3D68E5B3">
      <w:pPr>
        <w:pStyle w:val="9"/>
        <w:snapToGrid w:val="0"/>
        <w:spacing w:line="300" w:lineRule="auto"/>
        <w:ind w:firstLine="560" w:firstLineChars="200"/>
        <w:contextualSpacing/>
        <w:rPr>
          <w:rFonts w:hint="eastAsia" w:ascii="宋体" w:hAnsi="宋体" w:eastAsia="宋体" w:cs="宋体"/>
          <w:color w:val="auto"/>
          <w:sz w:val="28"/>
          <w:szCs w:val="28"/>
        </w:rPr>
      </w:pPr>
      <w:r>
        <w:rPr>
          <w:rFonts w:hint="eastAsia" w:ascii="宋体" w:hAnsi="宋体" w:eastAsia="宋体" w:cs="宋体"/>
          <w:color w:val="auto"/>
          <w:sz w:val="28"/>
          <w:szCs w:val="28"/>
        </w:rPr>
        <w:t>1.响应人提交的响应文件中与招标文件第三部分“项目需求”中的商务技术部分的要求有不同时，应逐条填列在偏离表中，否则将认为响应人接受招标文件的所有要求。完全响应部分可以空白表列示。</w:t>
      </w:r>
    </w:p>
    <w:p w14:paraId="23B3A5C4">
      <w:pPr>
        <w:pStyle w:val="9"/>
        <w:snapToGrid w:val="0"/>
        <w:spacing w:line="300" w:lineRule="auto"/>
        <w:ind w:firstLine="560" w:firstLineChars="200"/>
        <w:contextualSpacing/>
        <w:rPr>
          <w:rFonts w:hint="eastAsia" w:ascii="宋体" w:hAnsi="宋体" w:eastAsia="宋体" w:cs="宋体"/>
          <w:color w:val="auto"/>
          <w:sz w:val="28"/>
          <w:szCs w:val="28"/>
        </w:rPr>
      </w:pPr>
      <w:r>
        <w:rPr>
          <w:rFonts w:hint="eastAsia" w:ascii="宋体" w:hAnsi="宋体" w:eastAsia="宋体" w:cs="宋体"/>
          <w:color w:val="auto"/>
          <w:sz w:val="28"/>
          <w:szCs w:val="28"/>
        </w:rPr>
        <w:t>2.“偏离说明”一栏选择“正偏离”、“负偏离”进行填写。正偏离的确认和负偏离的是否响应招标文件，经三分之二评委认定。</w:t>
      </w:r>
    </w:p>
    <w:p w14:paraId="71AA2066">
      <w:pPr>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3.供应商若提供其他增值服务，可以在表中自行据实填写。</w:t>
      </w:r>
    </w:p>
    <w:p w14:paraId="6D4319B7">
      <w:pPr>
        <w:rPr>
          <w:rFonts w:hint="eastAsia" w:ascii="宋体" w:hAnsi="宋体" w:eastAsia="宋体" w:cs="宋体"/>
          <w:bCs/>
          <w:color w:val="auto"/>
          <w:sz w:val="28"/>
          <w:szCs w:val="28"/>
        </w:rPr>
      </w:pPr>
      <w:r>
        <w:rPr>
          <w:rFonts w:hint="eastAsia" w:ascii="宋体" w:hAnsi="宋体" w:eastAsia="宋体" w:cs="宋体"/>
          <w:bCs/>
          <w:color w:val="auto"/>
          <w:sz w:val="28"/>
          <w:szCs w:val="28"/>
        </w:rPr>
        <w:br w:type="page"/>
      </w:r>
    </w:p>
    <w:p w14:paraId="3AB1511F">
      <w:pPr>
        <w:numPr>
          <w:ilvl w:val="0"/>
          <w:numId w:val="0"/>
        </w:numPr>
        <w:snapToGrid w:val="0"/>
        <w:spacing w:line="360" w:lineRule="auto"/>
        <w:outlineLvl w:val="2"/>
        <w:rPr>
          <w:rFonts w:hint="eastAsia" w:ascii="宋体" w:hAnsi="宋体" w:eastAsia="宋体" w:cs="宋体"/>
          <w:bCs/>
          <w:color w:val="auto"/>
          <w:sz w:val="30"/>
          <w:szCs w:val="32"/>
        </w:rPr>
      </w:pPr>
      <w:r>
        <w:rPr>
          <w:rFonts w:hint="eastAsia" w:ascii="宋体" w:hAnsi="宋体" w:eastAsia="宋体" w:cs="宋体"/>
          <w:bCs/>
          <w:color w:val="auto"/>
          <w:kern w:val="2"/>
          <w:sz w:val="30"/>
          <w:szCs w:val="32"/>
          <w:lang w:val="en-US" w:eastAsia="zh-CN" w:bidi="ar-SA"/>
        </w:rPr>
        <w:t>8.</w:t>
      </w:r>
      <w:r>
        <w:rPr>
          <w:rFonts w:hint="eastAsia" w:ascii="宋体" w:hAnsi="宋体" w:eastAsia="宋体" w:cs="宋体"/>
          <w:bCs/>
          <w:color w:val="auto"/>
          <w:sz w:val="30"/>
          <w:szCs w:val="32"/>
        </w:rPr>
        <w:t>详细的清单【格式】</w:t>
      </w:r>
    </w:p>
    <w:p w14:paraId="4EB998E8">
      <w:pPr>
        <w:pStyle w:val="22"/>
        <w:jc w:val="center"/>
        <w:rPr>
          <w:rFonts w:hint="eastAsia" w:ascii="宋体" w:hAnsi="宋体" w:eastAsia="宋体" w:cs="宋体"/>
          <w:color w:val="auto"/>
          <w:w w:val="80"/>
          <w:sz w:val="32"/>
          <w:szCs w:val="32"/>
          <w:lang w:val="zh-CN"/>
        </w:rPr>
      </w:pPr>
      <w:r>
        <w:rPr>
          <w:rFonts w:hint="eastAsia" w:ascii="宋体" w:hAnsi="宋体" w:eastAsia="宋体" w:cs="宋体"/>
          <w:color w:val="auto"/>
          <w:w w:val="80"/>
          <w:sz w:val="32"/>
          <w:szCs w:val="32"/>
          <w:lang w:val="zh-CN"/>
        </w:rPr>
        <w:t>江苏省南通中等专业学校创新创业大赛“创业之星”综合实训平台采购项目报价表</w:t>
      </w:r>
    </w:p>
    <w:tbl>
      <w:tblPr>
        <w:tblStyle w:val="17"/>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068"/>
      </w:tblGrid>
      <w:tr w14:paraId="75DD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1" w:type="dxa"/>
            <w:vAlign w:val="center"/>
          </w:tcPr>
          <w:p w14:paraId="5AC9DD8E">
            <w:pPr>
              <w:snapToGrid w:val="0"/>
              <w:spacing w:line="4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8068" w:type="dxa"/>
            <w:vAlign w:val="center"/>
          </w:tcPr>
          <w:p w14:paraId="383E9EB9">
            <w:pPr>
              <w:snapToGrid w:val="0"/>
              <w:spacing w:line="4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江苏省南通中等专业学校创新创业大赛“创业之星”综合实训平台采购项目</w:t>
            </w:r>
          </w:p>
        </w:tc>
      </w:tr>
      <w:tr w14:paraId="26A9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1" w:type="dxa"/>
            <w:vAlign w:val="center"/>
          </w:tcPr>
          <w:p w14:paraId="2AF7FE32">
            <w:pPr>
              <w:snapToGrid w:val="0"/>
              <w:spacing w:line="4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项目编号</w:t>
            </w:r>
          </w:p>
        </w:tc>
        <w:tc>
          <w:tcPr>
            <w:tcW w:w="8068" w:type="dxa"/>
            <w:vAlign w:val="center"/>
          </w:tcPr>
          <w:p w14:paraId="30F456AC">
            <w:pPr>
              <w:snapToGrid w:val="0"/>
              <w:spacing w:line="4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NTZZ2024DY013102</w:t>
            </w:r>
          </w:p>
        </w:tc>
      </w:tr>
      <w:tr w14:paraId="7792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691" w:type="dxa"/>
            <w:vAlign w:val="center"/>
          </w:tcPr>
          <w:p w14:paraId="2AB1B622">
            <w:pPr>
              <w:snapToGrid w:val="0"/>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金额</w:t>
            </w:r>
          </w:p>
        </w:tc>
        <w:tc>
          <w:tcPr>
            <w:tcW w:w="8068" w:type="dxa"/>
            <w:vAlign w:val="center"/>
          </w:tcPr>
          <w:p w14:paraId="4C22C9CC">
            <w:pPr>
              <w:snapToGrid w:val="0"/>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c>
      </w:tr>
      <w:tr w14:paraId="0518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1" w:type="dxa"/>
            <w:vAlign w:val="center"/>
          </w:tcPr>
          <w:p w14:paraId="4A20E9B7">
            <w:pPr>
              <w:snapToGrid w:val="0"/>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8068" w:type="dxa"/>
            <w:vAlign w:val="center"/>
          </w:tcPr>
          <w:p w14:paraId="1618033E">
            <w:pPr>
              <w:snapToGrid w:val="0"/>
              <w:spacing w:line="460" w:lineRule="exact"/>
              <w:rPr>
                <w:rFonts w:hint="eastAsia" w:ascii="宋体" w:hAnsi="宋体" w:eastAsia="宋体" w:cs="宋体"/>
                <w:color w:val="auto"/>
                <w:sz w:val="24"/>
                <w:szCs w:val="24"/>
              </w:rPr>
            </w:pPr>
          </w:p>
        </w:tc>
      </w:tr>
    </w:tbl>
    <w:p w14:paraId="1F8DB3A9">
      <w:pPr>
        <w:spacing w:line="520" w:lineRule="exact"/>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注：【投标人应提供详细的报价清单】（如有）</w:t>
      </w:r>
    </w:p>
    <w:p w14:paraId="0643BCAD">
      <w:pPr>
        <w:pStyle w:val="23"/>
        <w:rPr>
          <w:rFonts w:hint="eastAsia" w:ascii="宋体" w:hAnsi="宋体" w:eastAsia="宋体" w:cs="宋体"/>
          <w:color w:val="auto"/>
        </w:rPr>
      </w:pPr>
    </w:p>
    <w:p w14:paraId="59CA1526">
      <w:pPr>
        <w:spacing w:line="520" w:lineRule="exact"/>
        <w:ind w:firstLine="1205" w:firstLineChars="500"/>
        <w:rPr>
          <w:rFonts w:hint="eastAsia" w:ascii="宋体" w:hAnsi="宋体" w:eastAsia="宋体" w:cs="宋体"/>
          <w:b/>
          <w:bCs/>
          <w:color w:val="auto"/>
          <w:sz w:val="24"/>
        </w:rPr>
      </w:pPr>
      <w:r>
        <w:rPr>
          <w:rFonts w:hint="eastAsia" w:ascii="宋体" w:hAnsi="宋体" w:eastAsia="宋体" w:cs="宋体"/>
          <w:b/>
          <w:bCs/>
          <w:color w:val="auto"/>
          <w:sz w:val="24"/>
        </w:rPr>
        <w:t>报价单位（盖章）</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 xml:space="preserve">    </w:t>
      </w:r>
    </w:p>
    <w:p w14:paraId="7AB92207">
      <w:pPr>
        <w:spacing w:line="520" w:lineRule="exact"/>
        <w:ind w:firstLine="1205" w:firstLineChars="500"/>
        <w:rPr>
          <w:rFonts w:hint="eastAsia" w:ascii="宋体" w:hAnsi="宋体" w:eastAsia="宋体" w:cs="宋体"/>
          <w:b/>
          <w:bCs/>
          <w:color w:val="auto"/>
          <w:sz w:val="24"/>
        </w:rPr>
      </w:pPr>
      <w:r>
        <w:rPr>
          <w:rFonts w:hint="eastAsia" w:ascii="宋体" w:hAnsi="宋体" w:eastAsia="宋体" w:cs="宋体"/>
          <w:b/>
          <w:bCs/>
          <w:color w:val="auto"/>
          <w:sz w:val="24"/>
        </w:rPr>
        <w:t>法人（授权）代表</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 xml:space="preserve">  </w:t>
      </w:r>
    </w:p>
    <w:p w14:paraId="56F08D6B">
      <w:pPr>
        <w:spacing w:line="520" w:lineRule="exact"/>
        <w:ind w:firstLine="1446" w:firstLineChars="600"/>
        <w:rPr>
          <w:rFonts w:hint="eastAsia" w:ascii="宋体" w:hAnsi="宋体" w:eastAsia="宋体" w:cs="宋体"/>
          <w:b/>
          <w:bCs/>
          <w:color w:val="auto"/>
          <w:sz w:val="24"/>
        </w:rPr>
      </w:pPr>
      <w:r>
        <w:rPr>
          <w:rFonts w:hint="eastAsia" w:ascii="宋体" w:hAnsi="宋体" w:eastAsia="宋体" w:cs="宋体"/>
          <w:b/>
          <w:bCs/>
          <w:color w:val="auto"/>
          <w:sz w:val="24"/>
        </w:rPr>
        <w:t xml:space="preserve">联 系 电 话  </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 xml:space="preserve">  </w:t>
      </w:r>
    </w:p>
    <w:p w14:paraId="437AB5D2">
      <w:pPr>
        <w:spacing w:line="520" w:lineRule="exact"/>
        <w:ind w:firstLine="1446" w:firstLineChars="600"/>
        <w:rPr>
          <w:rFonts w:hint="eastAsia" w:ascii="宋体" w:hAnsi="宋体" w:eastAsia="宋体" w:cs="宋体"/>
          <w:b/>
          <w:bCs/>
          <w:color w:val="auto"/>
          <w:sz w:val="24"/>
          <w:u w:val="single"/>
        </w:rPr>
      </w:pPr>
      <w:r>
        <w:rPr>
          <w:rFonts w:hint="eastAsia" w:ascii="宋体" w:hAnsi="宋体" w:eastAsia="宋体" w:cs="宋体"/>
          <w:b/>
          <w:bCs/>
          <w:color w:val="auto"/>
          <w:sz w:val="24"/>
        </w:rPr>
        <w:t>报价日期</w:t>
      </w:r>
      <w:r>
        <w:rPr>
          <w:rFonts w:hint="eastAsia" w:ascii="宋体" w:hAnsi="宋体" w:eastAsia="宋体" w:cs="宋体"/>
          <w:b/>
          <w:bCs/>
          <w:color w:val="auto"/>
          <w:sz w:val="24"/>
          <w:u w:val="single"/>
        </w:rPr>
        <w:t xml:space="preserve">                   </w:t>
      </w:r>
    </w:p>
    <w:p w14:paraId="1AC1231F">
      <w:pPr>
        <w:rPr>
          <w:rFonts w:hint="eastAsia" w:ascii="宋体" w:hAnsi="宋体" w:eastAsia="宋体" w:cs="宋体"/>
          <w:b/>
          <w:bCs/>
          <w:color w:val="auto"/>
          <w:sz w:val="24"/>
          <w:u w:val="single"/>
        </w:rPr>
      </w:pPr>
      <w:r>
        <w:rPr>
          <w:rFonts w:hint="eastAsia" w:ascii="宋体" w:hAnsi="宋体" w:eastAsia="宋体" w:cs="宋体"/>
          <w:b/>
          <w:bCs/>
          <w:color w:val="auto"/>
          <w:sz w:val="24"/>
          <w:u w:val="single"/>
        </w:rPr>
        <w:br w:type="page"/>
      </w:r>
    </w:p>
    <w:p w14:paraId="136D9E08">
      <w:pPr>
        <w:pStyle w:val="29"/>
        <w:ind w:firstLine="0" w:firstLineChars="0"/>
        <w:rPr>
          <w:rFonts w:hint="eastAsia" w:ascii="宋体" w:hAnsi="宋体" w:eastAsia="宋体" w:cs="宋体"/>
          <w:color w:val="auto"/>
          <w:sz w:val="30"/>
          <w:szCs w:val="30"/>
        </w:rPr>
      </w:pPr>
      <w:r>
        <w:rPr>
          <w:rFonts w:hint="eastAsia" w:ascii="宋体" w:hAnsi="宋体" w:eastAsia="宋体" w:cs="宋体"/>
          <w:color w:val="auto"/>
          <w:sz w:val="30"/>
          <w:szCs w:val="30"/>
        </w:rPr>
        <w:t>9.类似业绩合同</w:t>
      </w:r>
    </w:p>
    <w:p w14:paraId="2A023853">
      <w:pPr>
        <w:spacing w:line="520" w:lineRule="exact"/>
        <w:rPr>
          <w:rFonts w:hint="eastAsia" w:ascii="宋体" w:hAnsi="宋体" w:eastAsia="宋体" w:cs="宋体"/>
          <w:b/>
          <w:bCs/>
          <w:color w:val="auto"/>
          <w:sz w:val="24"/>
          <w:u w:val="single"/>
        </w:rPr>
      </w:pPr>
      <w:r>
        <w:rPr>
          <w:rFonts w:hint="eastAsia" w:ascii="宋体" w:hAnsi="宋体" w:eastAsia="宋体" w:cs="宋体"/>
          <w:bCs/>
          <w:color w:val="auto"/>
          <w:sz w:val="24"/>
          <w:szCs w:val="32"/>
        </w:rPr>
        <w:t>【提供报价凭证，如类似项目完整合同等文件，均需加盖公章】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D09B3"/>
    <w:multiLevelType w:val="singleLevel"/>
    <w:tmpl w:val="6A0D09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ZmM1OWRlMDEyMzE4Y2ExNDM2MGYyODQ3ODdlNzIifQ=="/>
  </w:docVars>
  <w:rsids>
    <w:rsidRoot w:val="00D27984"/>
    <w:rsid w:val="00513ECC"/>
    <w:rsid w:val="00530E28"/>
    <w:rsid w:val="005D007C"/>
    <w:rsid w:val="005D7F7A"/>
    <w:rsid w:val="00614F53"/>
    <w:rsid w:val="00775498"/>
    <w:rsid w:val="008F476C"/>
    <w:rsid w:val="00A90EF3"/>
    <w:rsid w:val="00A95D90"/>
    <w:rsid w:val="00C619B7"/>
    <w:rsid w:val="00D27984"/>
    <w:rsid w:val="00E47B3A"/>
    <w:rsid w:val="00E75FA8"/>
    <w:rsid w:val="00F03DCF"/>
    <w:rsid w:val="00F55D3E"/>
    <w:rsid w:val="00FB306C"/>
    <w:rsid w:val="00FE4F56"/>
    <w:rsid w:val="031E0D23"/>
    <w:rsid w:val="05CC0260"/>
    <w:rsid w:val="05EF1E02"/>
    <w:rsid w:val="0694782D"/>
    <w:rsid w:val="07D23B28"/>
    <w:rsid w:val="08873D70"/>
    <w:rsid w:val="08940DDD"/>
    <w:rsid w:val="08C66A3E"/>
    <w:rsid w:val="0A0F49FB"/>
    <w:rsid w:val="0BE8324B"/>
    <w:rsid w:val="0D3965E9"/>
    <w:rsid w:val="0DEC2ECC"/>
    <w:rsid w:val="0E7F1E4C"/>
    <w:rsid w:val="0F781459"/>
    <w:rsid w:val="0F781D5F"/>
    <w:rsid w:val="10185A88"/>
    <w:rsid w:val="108C51BC"/>
    <w:rsid w:val="109220A6"/>
    <w:rsid w:val="10C324E9"/>
    <w:rsid w:val="11A44F04"/>
    <w:rsid w:val="11B62FC2"/>
    <w:rsid w:val="11EF73AB"/>
    <w:rsid w:val="12A913C9"/>
    <w:rsid w:val="12DB5535"/>
    <w:rsid w:val="132C1C3E"/>
    <w:rsid w:val="138E124B"/>
    <w:rsid w:val="13C6208F"/>
    <w:rsid w:val="144D62FD"/>
    <w:rsid w:val="149316C6"/>
    <w:rsid w:val="14BE263E"/>
    <w:rsid w:val="15240417"/>
    <w:rsid w:val="15A0573A"/>
    <w:rsid w:val="15CC7E09"/>
    <w:rsid w:val="174A36DB"/>
    <w:rsid w:val="17B13B6C"/>
    <w:rsid w:val="18C876D8"/>
    <w:rsid w:val="19BC7A77"/>
    <w:rsid w:val="1A0373C0"/>
    <w:rsid w:val="1A6D31FC"/>
    <w:rsid w:val="1AB258C6"/>
    <w:rsid w:val="1B222279"/>
    <w:rsid w:val="1B2F1842"/>
    <w:rsid w:val="1BD20870"/>
    <w:rsid w:val="1C7F119E"/>
    <w:rsid w:val="1EFA70C7"/>
    <w:rsid w:val="1F07493D"/>
    <w:rsid w:val="1F1A4440"/>
    <w:rsid w:val="20FF4E74"/>
    <w:rsid w:val="21B84959"/>
    <w:rsid w:val="21E23F1B"/>
    <w:rsid w:val="22C100DE"/>
    <w:rsid w:val="232C513C"/>
    <w:rsid w:val="23E42CC8"/>
    <w:rsid w:val="240C294A"/>
    <w:rsid w:val="24D634B6"/>
    <w:rsid w:val="27C93C5B"/>
    <w:rsid w:val="27CB409D"/>
    <w:rsid w:val="27E9505E"/>
    <w:rsid w:val="28902E48"/>
    <w:rsid w:val="28B30FC1"/>
    <w:rsid w:val="28ED520D"/>
    <w:rsid w:val="29AD116F"/>
    <w:rsid w:val="2A561CF0"/>
    <w:rsid w:val="2AEF5CF6"/>
    <w:rsid w:val="2B7B1247"/>
    <w:rsid w:val="2BCA04EF"/>
    <w:rsid w:val="2BD14855"/>
    <w:rsid w:val="2C132F9E"/>
    <w:rsid w:val="2C3A4EF4"/>
    <w:rsid w:val="2EE42CC6"/>
    <w:rsid w:val="307245FC"/>
    <w:rsid w:val="312D3BE7"/>
    <w:rsid w:val="31347D7B"/>
    <w:rsid w:val="313F54DB"/>
    <w:rsid w:val="31CE1D46"/>
    <w:rsid w:val="35A26859"/>
    <w:rsid w:val="36A52C57"/>
    <w:rsid w:val="373B536E"/>
    <w:rsid w:val="37CE1367"/>
    <w:rsid w:val="38A50CFC"/>
    <w:rsid w:val="3A37305D"/>
    <w:rsid w:val="3A4D1FCF"/>
    <w:rsid w:val="3CF028C9"/>
    <w:rsid w:val="3D4C7DD0"/>
    <w:rsid w:val="3EAA7FAB"/>
    <w:rsid w:val="3F11353E"/>
    <w:rsid w:val="3F7560F2"/>
    <w:rsid w:val="40244BEE"/>
    <w:rsid w:val="413A6FDE"/>
    <w:rsid w:val="41E13987"/>
    <w:rsid w:val="42146074"/>
    <w:rsid w:val="42F779C3"/>
    <w:rsid w:val="43040D25"/>
    <w:rsid w:val="435968D0"/>
    <w:rsid w:val="43BB729E"/>
    <w:rsid w:val="449851D6"/>
    <w:rsid w:val="44DA5663"/>
    <w:rsid w:val="473100C4"/>
    <w:rsid w:val="47664A33"/>
    <w:rsid w:val="4924713B"/>
    <w:rsid w:val="49E92C75"/>
    <w:rsid w:val="4A7F6DC7"/>
    <w:rsid w:val="4AFE5044"/>
    <w:rsid w:val="4B336968"/>
    <w:rsid w:val="4B697A8D"/>
    <w:rsid w:val="4BB00561"/>
    <w:rsid w:val="4C991851"/>
    <w:rsid w:val="4CF357B9"/>
    <w:rsid w:val="4CFB4554"/>
    <w:rsid w:val="4DDD3982"/>
    <w:rsid w:val="4EE1512A"/>
    <w:rsid w:val="4F086181"/>
    <w:rsid w:val="4FD231E1"/>
    <w:rsid w:val="501E2A33"/>
    <w:rsid w:val="503B66CC"/>
    <w:rsid w:val="51602114"/>
    <w:rsid w:val="529358F1"/>
    <w:rsid w:val="529D64A9"/>
    <w:rsid w:val="562950E9"/>
    <w:rsid w:val="56CE5BC3"/>
    <w:rsid w:val="579C4529"/>
    <w:rsid w:val="58EC342D"/>
    <w:rsid w:val="594059F0"/>
    <w:rsid w:val="5A7B0FB2"/>
    <w:rsid w:val="5B5156CB"/>
    <w:rsid w:val="601169E7"/>
    <w:rsid w:val="613139E8"/>
    <w:rsid w:val="615D6F2A"/>
    <w:rsid w:val="618B7A0D"/>
    <w:rsid w:val="62097113"/>
    <w:rsid w:val="62572593"/>
    <w:rsid w:val="62F643EC"/>
    <w:rsid w:val="63F20007"/>
    <w:rsid w:val="63F67B92"/>
    <w:rsid w:val="64630F05"/>
    <w:rsid w:val="654E53A6"/>
    <w:rsid w:val="655473B8"/>
    <w:rsid w:val="66B33F6C"/>
    <w:rsid w:val="67796ECC"/>
    <w:rsid w:val="685A56A2"/>
    <w:rsid w:val="69DA14D6"/>
    <w:rsid w:val="6A0E5C10"/>
    <w:rsid w:val="6AF82678"/>
    <w:rsid w:val="6C0E3312"/>
    <w:rsid w:val="6C5A499B"/>
    <w:rsid w:val="6C5E60B7"/>
    <w:rsid w:val="6C836E07"/>
    <w:rsid w:val="6C9319F9"/>
    <w:rsid w:val="6D294C81"/>
    <w:rsid w:val="6D3915D9"/>
    <w:rsid w:val="6DD75C35"/>
    <w:rsid w:val="6F050AE0"/>
    <w:rsid w:val="711E68DF"/>
    <w:rsid w:val="7188125C"/>
    <w:rsid w:val="71A768D5"/>
    <w:rsid w:val="71F249BF"/>
    <w:rsid w:val="72B76164"/>
    <w:rsid w:val="737944A5"/>
    <w:rsid w:val="73BC498F"/>
    <w:rsid w:val="751477E7"/>
    <w:rsid w:val="754E342F"/>
    <w:rsid w:val="7583610F"/>
    <w:rsid w:val="761573A6"/>
    <w:rsid w:val="770C71DA"/>
    <w:rsid w:val="79A34CE9"/>
    <w:rsid w:val="79D847CD"/>
    <w:rsid w:val="7A173DA2"/>
    <w:rsid w:val="7F854225"/>
    <w:rsid w:val="7FA2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Lines="50" w:afterLines="50" w:line="576" w:lineRule="auto"/>
      <w:outlineLvl w:val="0"/>
    </w:pPr>
    <w:rPr>
      <w:rFonts w:ascii="Times New Roman" w:hAnsi="Times New Roman"/>
      <w:b/>
      <w:kern w:val="44"/>
      <w:sz w:val="44"/>
      <w:szCs w:val="24"/>
    </w:rPr>
  </w:style>
  <w:style w:type="paragraph" w:styleId="3">
    <w:name w:val="heading 2"/>
    <w:basedOn w:val="1"/>
    <w:next w:val="1"/>
    <w:autoRedefine/>
    <w:unhideWhenUsed/>
    <w:qFormat/>
    <w:uiPriority w:val="9"/>
    <w:pPr>
      <w:keepNext/>
      <w:keepLines/>
      <w:spacing w:before="120" w:after="120" w:line="360" w:lineRule="auto"/>
      <w:ind w:firstLine="200" w:firstLineChars="200"/>
      <w:outlineLvl w:val="1"/>
    </w:pPr>
    <w:rPr>
      <w:rFonts w:ascii="Times New Roman" w:hAnsi="Times New Roman" w:eastAsia="宋体" w:cstheme="majorBidi"/>
      <w:b/>
      <w:bCs/>
      <w:sz w:val="24"/>
      <w:szCs w:val="32"/>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autoRedefine/>
    <w:qFormat/>
    <w:uiPriority w:val="0"/>
    <w:pPr>
      <w:adjustRightInd w:val="0"/>
      <w:spacing w:line="360" w:lineRule="auto"/>
      <w:textAlignment w:val="baseline"/>
    </w:pPr>
    <w:rPr>
      <w:rFonts w:ascii="宋体" w:hAnsi="Calibri"/>
      <w:color w:val="0000FF"/>
      <w:kern w:val="0"/>
      <w:sz w:val="24"/>
      <w:szCs w:val="20"/>
    </w:rPr>
  </w:style>
  <w:style w:type="paragraph" w:customStyle="1" w:styleId="6">
    <w:name w:val="style4"/>
    <w:basedOn w:val="1"/>
    <w:next w:val="7"/>
    <w:autoRedefine/>
    <w:qFormat/>
    <w:uiPriority w:val="0"/>
    <w:pPr>
      <w:widowControl/>
      <w:spacing w:before="280" w:after="280"/>
    </w:pPr>
    <w:rPr>
      <w:rFonts w:ascii="宋体"/>
      <w:sz w:val="18"/>
    </w:rPr>
  </w:style>
  <w:style w:type="paragraph" w:customStyle="1" w:styleId="7">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8">
    <w:name w:val="Body Text Indent"/>
    <w:basedOn w:val="1"/>
    <w:next w:val="1"/>
    <w:qFormat/>
    <w:uiPriority w:val="0"/>
    <w:pPr>
      <w:ind w:left="765"/>
    </w:pPr>
    <w:rPr>
      <w:rFonts w:ascii="仿宋_GB2312" w:eastAsia="仿宋_GB2312"/>
      <w:kern w:val="0"/>
      <w:sz w:val="28"/>
      <w:szCs w:val="20"/>
    </w:rPr>
  </w:style>
  <w:style w:type="paragraph" w:styleId="9">
    <w:name w:val="Plain Text"/>
    <w:basedOn w:val="1"/>
    <w:autoRedefine/>
    <w:qFormat/>
    <w:uiPriority w:val="0"/>
    <w:rPr>
      <w:rFonts w:ascii="宋体" w:hAnsi="Courier New"/>
      <w:szCs w:val="20"/>
    </w:rPr>
  </w:style>
  <w:style w:type="paragraph" w:styleId="10">
    <w:name w:val="Balloon Text"/>
    <w:basedOn w:val="1"/>
    <w:autoRedefine/>
    <w:semiHidden/>
    <w:qFormat/>
    <w:uiPriority w:val="0"/>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 w:val="24"/>
      <w:szCs w:val="21"/>
    </w:r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6">
    <w:name w:val="Body Text First Indent 2"/>
    <w:basedOn w:val="8"/>
    <w:unhideWhenUsed/>
    <w:qFormat/>
    <w:uiPriority w:val="99"/>
    <w:pPr>
      <w:ind w:firstLine="20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rPr>
  </w:style>
  <w:style w:type="paragraph" w:customStyle="1" w:styleId="21">
    <w:name w:val="正文正"/>
    <w:basedOn w:val="1"/>
    <w:autoRedefine/>
    <w:qFormat/>
    <w:uiPriority w:val="0"/>
    <w:pPr>
      <w:spacing w:line="560" w:lineRule="exact"/>
      <w:ind w:firstLine="561"/>
    </w:pPr>
    <w:rPr>
      <w:rFonts w:eastAsia="仿宋_GB2312"/>
      <w:sz w:val="28"/>
      <w:szCs w:val="24"/>
    </w:rPr>
  </w:style>
  <w:style w:type="paragraph" w:customStyle="1" w:styleId="22">
    <w:name w:val="正文缩进1"/>
    <w:basedOn w:val="1"/>
    <w:next w:val="23"/>
    <w:autoRedefine/>
    <w:qFormat/>
    <w:uiPriority w:val="0"/>
    <w:pPr>
      <w:widowControl/>
      <w:ind w:firstLine="420"/>
      <w:jc w:val="left"/>
    </w:pPr>
    <w:rPr>
      <w:kern w:val="0"/>
    </w:rPr>
  </w:style>
  <w:style w:type="paragraph" w:customStyle="1" w:styleId="23">
    <w:name w:val="List Paragraph1"/>
    <w:basedOn w:val="1"/>
    <w:next w:val="24"/>
    <w:autoRedefine/>
    <w:qFormat/>
    <w:uiPriority w:val="0"/>
    <w:pPr>
      <w:ind w:firstLine="420"/>
    </w:pPr>
    <w:rPr>
      <w:rFonts w:hAnsi="宋体" w:cs="宋体"/>
      <w:kern w:val="0"/>
      <w:szCs w:val="20"/>
    </w:rPr>
  </w:style>
  <w:style w:type="paragraph" w:customStyle="1" w:styleId="24">
    <w:name w:val="Char Char Char Char"/>
    <w:basedOn w:val="1"/>
    <w:autoRedefine/>
    <w:qFormat/>
    <w:uiPriority w:val="0"/>
    <w:rPr>
      <w:rFonts w:ascii="Tahoma" w:hAnsi="Tahoma"/>
      <w:sz w:val="24"/>
      <w:szCs w:val="20"/>
    </w:rPr>
  </w:style>
  <w:style w:type="character" w:customStyle="1" w:styleId="25">
    <w:name w:val="页眉 字符"/>
    <w:basedOn w:val="19"/>
    <w:link w:val="12"/>
    <w:autoRedefine/>
    <w:qFormat/>
    <w:uiPriority w:val="99"/>
    <w:rPr>
      <w:sz w:val="18"/>
      <w:szCs w:val="18"/>
    </w:rPr>
  </w:style>
  <w:style w:type="character" w:customStyle="1" w:styleId="26">
    <w:name w:val="页脚 字符"/>
    <w:basedOn w:val="19"/>
    <w:link w:val="11"/>
    <w:autoRedefine/>
    <w:qFormat/>
    <w:uiPriority w:val="99"/>
    <w:rPr>
      <w:sz w:val="18"/>
      <w:szCs w:val="18"/>
    </w:rPr>
  </w:style>
  <w:style w:type="paragraph" w:customStyle="1" w:styleId="2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28">
    <w:name w:val="font41"/>
    <w:basedOn w:val="19"/>
    <w:autoRedefine/>
    <w:qFormat/>
    <w:uiPriority w:val="0"/>
    <w:rPr>
      <w:rFonts w:hint="eastAsia" w:ascii="宋体" w:hAnsi="宋体" w:eastAsia="宋体" w:cs="宋体"/>
      <w:color w:val="000000"/>
      <w:sz w:val="24"/>
      <w:szCs w:val="24"/>
      <w:u w:val="single"/>
    </w:rPr>
  </w:style>
  <w:style w:type="paragraph" w:customStyle="1" w:styleId="29">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30">
    <w:name w:val="font51"/>
    <w:basedOn w:val="19"/>
    <w:autoRedefine/>
    <w:qFormat/>
    <w:uiPriority w:val="0"/>
    <w:rPr>
      <w:rFonts w:hint="eastAsia" w:ascii="宋体" w:hAnsi="宋体" w:eastAsia="宋体" w:cs="宋体"/>
      <w:color w:val="000000"/>
      <w:sz w:val="22"/>
      <w:szCs w:val="22"/>
      <w:u w:val="none"/>
      <w:vertAlign w:val="superscript"/>
    </w:rPr>
  </w:style>
  <w:style w:type="character" w:customStyle="1" w:styleId="31">
    <w:name w:val="font31"/>
    <w:basedOn w:val="19"/>
    <w:autoRedefine/>
    <w:qFormat/>
    <w:uiPriority w:val="0"/>
    <w:rPr>
      <w:rFonts w:hint="eastAsia" w:ascii="宋体" w:hAnsi="宋体" w:eastAsia="宋体" w:cs="宋体"/>
      <w:color w:val="000000"/>
      <w:sz w:val="22"/>
      <w:szCs w:val="22"/>
      <w:u w:val="none"/>
    </w:rPr>
  </w:style>
  <w:style w:type="paragraph" w:styleId="32">
    <w:name w:val="List Paragraph"/>
    <w:basedOn w:val="1"/>
    <w:autoRedefine/>
    <w:qFormat/>
    <w:uiPriority w:val="34"/>
    <w:pPr>
      <w:ind w:firstLine="420" w:firstLineChars="200"/>
    </w:pPr>
  </w:style>
  <w:style w:type="paragraph" w:customStyle="1" w:styleId="33">
    <w:name w:val="Table Paragraph"/>
    <w:basedOn w:val="1"/>
    <w:autoRedefine/>
    <w:qFormat/>
    <w:uiPriority w:val="0"/>
    <w:pPr>
      <w:autoSpaceDE w:val="0"/>
      <w:autoSpaceDN w:val="0"/>
      <w:jc w:val="left"/>
    </w:pPr>
    <w:rPr>
      <w:rFonts w:ascii="宋体" w:hAnsi="宋体" w:cs="宋体"/>
      <w:kern w:val="0"/>
      <w:sz w:val="22"/>
    </w:rPr>
  </w:style>
  <w:style w:type="paragraph" w:customStyle="1" w:styleId="34">
    <w:name w:val="方案正文"/>
    <w:basedOn w:val="1"/>
    <w:qFormat/>
    <w:uiPriority w:val="0"/>
    <w:pPr>
      <w:widowControl/>
      <w:spacing w:line="360" w:lineRule="auto"/>
      <w:ind w:firstLine="200" w:firstLineChars="200"/>
      <w:contextualSpacing/>
      <w:jc w:val="left"/>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30</Pages>
  <Words>15709</Words>
  <Characters>16237</Characters>
  <Lines>59</Lines>
  <Paragraphs>16</Paragraphs>
  <TotalTime>3</TotalTime>
  <ScaleCrop>false</ScaleCrop>
  <LinksUpToDate>false</LinksUpToDate>
  <CharactersWithSpaces>16952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2020-10-23T02:53:00Z</dcterms:created>
  <dc:creator>XZOS</dc:creator>
  <cp:lastModifiedBy>猪猪。</cp:lastModifiedBy>
  <cp:lastPrinted>2024-08-23T09:08:00Z</cp:lastPrinted>
  <dcterms:modified xsi:type="dcterms:W3CDTF">2024-12-06T09:06:26Z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FEFA999DDB5A460EB4A74E2CA9F308A0_13</vt:lpwstr>
  </property>
</Properties>
</file>