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E7D5D">
      <w:pPr>
        <w:widowControl/>
        <w:jc w:val="left"/>
        <w:rPr>
          <w:rFonts w:ascii="仿宋" w:hAnsi="仿宋" w:eastAsia="仿宋" w:cs="仿宋"/>
          <w:sz w:val="28"/>
          <w:szCs w:val="28"/>
        </w:rPr>
      </w:pPr>
    </w:p>
    <w:p w14:paraId="18471FF4">
      <w:pPr>
        <w:widowControl/>
        <w:jc w:val="left"/>
        <w:rPr>
          <w:rFonts w:ascii="仿宋" w:hAnsi="仿宋" w:eastAsia="仿宋" w:cs="仿宋"/>
          <w:sz w:val="28"/>
          <w:szCs w:val="28"/>
        </w:rPr>
      </w:pPr>
    </w:p>
    <w:p w14:paraId="114107CC">
      <w:pPr>
        <w:pStyle w:val="52"/>
        <w:ind w:firstLine="0"/>
        <w:jc w:val="center"/>
        <w:rPr>
          <w:rFonts w:ascii="仿宋" w:hAnsi="仿宋" w:eastAsia="仿宋" w:cs="仿宋"/>
          <w:b/>
          <w:bCs/>
          <w:sz w:val="40"/>
          <w:szCs w:val="40"/>
        </w:rPr>
      </w:pPr>
    </w:p>
    <w:p w14:paraId="3D59A8C5">
      <w:pPr>
        <w:pStyle w:val="52"/>
        <w:ind w:firstLine="0"/>
        <w:jc w:val="center"/>
        <w:rPr>
          <w:rFonts w:ascii="仿宋" w:hAnsi="仿宋" w:eastAsia="仿宋" w:cs="仿宋"/>
          <w:b/>
          <w:bCs/>
          <w:sz w:val="40"/>
          <w:szCs w:val="40"/>
        </w:rPr>
      </w:pPr>
      <w:r>
        <w:rPr>
          <w:rFonts w:hint="eastAsia" w:ascii="仿宋" w:hAnsi="仿宋" w:eastAsia="仿宋" w:cs="仿宋"/>
          <w:b/>
          <w:bCs/>
          <w:sz w:val="40"/>
          <w:szCs w:val="40"/>
        </w:rPr>
        <w:t>询价采购文件</w:t>
      </w:r>
    </w:p>
    <w:p w14:paraId="71C3FF7F">
      <w:pPr>
        <w:pStyle w:val="52"/>
        <w:ind w:firstLine="0"/>
        <w:jc w:val="center"/>
        <w:rPr>
          <w:rFonts w:ascii="仿宋" w:hAnsi="仿宋" w:eastAsia="仿宋" w:cs="仿宋"/>
          <w:b/>
          <w:bCs/>
          <w:sz w:val="36"/>
          <w:szCs w:val="36"/>
        </w:rPr>
      </w:pPr>
    </w:p>
    <w:p w14:paraId="29304461">
      <w:pPr>
        <w:pStyle w:val="52"/>
        <w:ind w:left="2168" w:hanging="2168" w:hangingChars="600"/>
        <w:jc w:val="both"/>
        <w:rPr>
          <w:rFonts w:ascii="仿宋" w:hAnsi="仿宋" w:eastAsia="仿宋" w:cs="仿宋"/>
          <w:b/>
          <w:bCs/>
          <w:sz w:val="32"/>
          <w:szCs w:val="32"/>
          <w:u w:val="single"/>
        </w:rPr>
      </w:pPr>
      <w:r>
        <w:rPr>
          <w:rFonts w:hint="eastAsia" w:ascii="仿宋" w:hAnsi="仿宋" w:eastAsia="仿宋" w:cs="仿宋"/>
          <w:b/>
          <w:bCs/>
          <w:sz w:val="36"/>
          <w:szCs w:val="36"/>
        </w:rPr>
        <w:t xml:space="preserve"> </w:t>
      </w:r>
      <w:r>
        <w:rPr>
          <w:rFonts w:hint="eastAsia" w:ascii="仿宋" w:hAnsi="仿宋" w:eastAsia="仿宋" w:cs="仿宋"/>
          <w:b/>
          <w:bCs/>
          <w:sz w:val="32"/>
          <w:szCs w:val="32"/>
        </w:rPr>
        <w:t xml:space="preserve"> 项目名称：</w:t>
      </w:r>
      <w:r>
        <w:rPr>
          <w:rFonts w:hint="eastAsia" w:ascii="仿宋" w:hAnsi="仿宋" w:eastAsia="仿宋" w:cs="仿宋"/>
          <w:b/>
          <w:bCs/>
          <w:sz w:val="32"/>
          <w:szCs w:val="32"/>
          <w:u w:val="single"/>
        </w:rPr>
        <w:t xml:space="preserve">南通市天星湖中学电梯维护保养服务项目      </w:t>
      </w:r>
    </w:p>
    <w:p w14:paraId="052CE15C">
      <w:pPr>
        <w:ind w:firstLine="321" w:firstLineChars="100"/>
        <w:rPr>
          <w:rFonts w:ascii="仿宋" w:hAnsi="仿宋" w:eastAsia="仿宋" w:cs="仿宋"/>
          <w:b/>
          <w:bCs/>
          <w:kern w:val="0"/>
          <w:sz w:val="32"/>
          <w:szCs w:val="32"/>
          <w:u w:val="single"/>
        </w:rPr>
      </w:pPr>
      <w:r>
        <w:rPr>
          <w:rFonts w:hint="eastAsia" w:ascii="仿宋" w:hAnsi="仿宋" w:eastAsia="仿宋" w:cs="仿宋"/>
          <w:b/>
          <w:bCs/>
          <w:sz w:val="32"/>
          <w:szCs w:val="32"/>
        </w:rPr>
        <w:t>项目编号</w:t>
      </w:r>
      <w:r>
        <w:rPr>
          <w:rFonts w:hint="eastAsia" w:ascii="仿宋" w:hAnsi="仿宋" w:eastAsia="仿宋" w:cs="仿宋"/>
          <w:bCs/>
          <w:sz w:val="32"/>
          <w:szCs w:val="32"/>
        </w:rPr>
        <w:t>：</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lang w:val="en-US" w:eastAsia="zh-CN"/>
        </w:rPr>
        <w:t>NTSTXHZX2024120502</w:t>
      </w:r>
      <w:r>
        <w:rPr>
          <w:rFonts w:hint="eastAsia" w:ascii="仿宋" w:hAnsi="仿宋" w:eastAsia="仿宋" w:cs="仿宋"/>
          <w:bCs/>
          <w:sz w:val="32"/>
          <w:szCs w:val="32"/>
          <w:u w:val="single"/>
        </w:rPr>
        <w:t xml:space="preserve">                    </w:t>
      </w:r>
      <w:r>
        <w:rPr>
          <w:rFonts w:hint="eastAsia" w:ascii="仿宋" w:hAnsi="仿宋" w:eastAsia="仿宋" w:cs="仿宋"/>
          <w:b/>
          <w:bCs/>
          <w:kern w:val="0"/>
          <w:sz w:val="32"/>
          <w:szCs w:val="32"/>
          <w:u w:val="single"/>
        </w:rPr>
        <w:t xml:space="preserve">                    </w:t>
      </w:r>
    </w:p>
    <w:p w14:paraId="5F43028C">
      <w:pPr>
        <w:adjustRightInd w:val="0"/>
        <w:spacing w:before="120" w:after="120" w:line="360" w:lineRule="auto"/>
        <w:ind w:firstLine="640" w:firstLineChars="200"/>
        <w:textAlignment w:val="baseline"/>
        <w:rPr>
          <w:rFonts w:ascii="仿宋" w:hAnsi="仿宋" w:eastAsia="仿宋" w:cs="仿宋"/>
          <w:bCs/>
          <w:kern w:val="0"/>
          <w:sz w:val="32"/>
          <w:szCs w:val="32"/>
          <w:u w:val="single"/>
        </w:rPr>
      </w:pPr>
    </w:p>
    <w:p w14:paraId="420B94EF">
      <w:pPr>
        <w:adjustRightInd w:val="0"/>
        <w:spacing w:line="360" w:lineRule="auto"/>
        <w:jc w:val="left"/>
        <w:textAlignment w:val="baseline"/>
        <w:rPr>
          <w:rFonts w:ascii="仿宋" w:hAnsi="仿宋" w:eastAsia="仿宋" w:cs="仿宋"/>
          <w:kern w:val="0"/>
          <w:sz w:val="32"/>
          <w:szCs w:val="32"/>
        </w:rPr>
      </w:pPr>
    </w:p>
    <w:p w14:paraId="21421BF9">
      <w:pPr>
        <w:pStyle w:val="48"/>
        <w:rPr>
          <w:rFonts w:ascii="仿宋" w:hAnsi="仿宋" w:eastAsia="仿宋" w:cs="仿宋"/>
          <w:color w:val="auto"/>
          <w:sz w:val="32"/>
          <w:szCs w:val="32"/>
        </w:rPr>
      </w:pPr>
    </w:p>
    <w:p w14:paraId="037E9625">
      <w:pPr>
        <w:pStyle w:val="48"/>
        <w:rPr>
          <w:rFonts w:ascii="仿宋" w:hAnsi="仿宋" w:eastAsia="仿宋" w:cs="仿宋"/>
          <w:color w:val="auto"/>
          <w:sz w:val="32"/>
          <w:szCs w:val="32"/>
        </w:rPr>
      </w:pPr>
    </w:p>
    <w:p w14:paraId="09342370">
      <w:pPr>
        <w:pStyle w:val="48"/>
        <w:rPr>
          <w:rFonts w:ascii="仿宋" w:hAnsi="仿宋" w:eastAsia="仿宋" w:cs="仿宋"/>
          <w:color w:val="auto"/>
          <w:sz w:val="32"/>
          <w:szCs w:val="32"/>
        </w:rPr>
      </w:pPr>
    </w:p>
    <w:p w14:paraId="4BC637D5">
      <w:pPr>
        <w:pStyle w:val="48"/>
        <w:rPr>
          <w:rFonts w:ascii="仿宋" w:hAnsi="仿宋" w:eastAsia="仿宋" w:cs="仿宋"/>
          <w:color w:val="auto"/>
          <w:sz w:val="32"/>
          <w:szCs w:val="32"/>
        </w:rPr>
      </w:pPr>
    </w:p>
    <w:p w14:paraId="1F209DBF">
      <w:pPr>
        <w:adjustRightInd w:val="0"/>
        <w:spacing w:line="360" w:lineRule="auto"/>
        <w:jc w:val="left"/>
        <w:textAlignment w:val="baseline"/>
        <w:rPr>
          <w:rFonts w:ascii="仿宋" w:hAnsi="仿宋" w:eastAsia="仿宋" w:cs="仿宋"/>
          <w:kern w:val="0"/>
          <w:sz w:val="32"/>
          <w:szCs w:val="32"/>
        </w:rPr>
      </w:pPr>
    </w:p>
    <w:p w14:paraId="0D4E5314">
      <w:pPr>
        <w:pStyle w:val="48"/>
        <w:rPr>
          <w:rFonts w:ascii="仿宋" w:hAnsi="仿宋" w:eastAsia="仿宋" w:cs="仿宋"/>
          <w:color w:val="auto"/>
          <w:sz w:val="32"/>
          <w:szCs w:val="32"/>
        </w:rPr>
      </w:pPr>
    </w:p>
    <w:p w14:paraId="5356B977">
      <w:pPr>
        <w:autoSpaceDE w:val="0"/>
        <w:autoSpaceDN w:val="0"/>
        <w:adjustRightInd w:val="0"/>
        <w:spacing w:line="740" w:lineRule="exact"/>
        <w:jc w:val="left"/>
        <w:rPr>
          <w:rFonts w:ascii="仿宋" w:hAnsi="仿宋" w:eastAsia="仿宋" w:cs="仿宋"/>
          <w:b/>
          <w:bCs/>
          <w:sz w:val="32"/>
          <w:szCs w:val="32"/>
          <w:u w:val="single"/>
        </w:rPr>
      </w:pPr>
      <w:r>
        <w:rPr>
          <w:rFonts w:hint="eastAsia" w:ascii="仿宋" w:hAnsi="仿宋" w:eastAsia="仿宋" w:cs="仿宋"/>
          <w:b/>
          <w:kern w:val="0"/>
          <w:sz w:val="32"/>
          <w:szCs w:val="32"/>
        </w:rPr>
        <w:t xml:space="preserve">采    购  人: </w:t>
      </w:r>
      <w:r>
        <w:rPr>
          <w:rFonts w:hint="eastAsia" w:ascii="仿宋" w:hAnsi="仿宋" w:eastAsia="仿宋" w:cs="仿宋"/>
          <w:b/>
          <w:kern w:val="0"/>
          <w:sz w:val="32"/>
          <w:szCs w:val="32"/>
          <w:u w:val="single"/>
        </w:rPr>
        <w:t xml:space="preserve">      </w:t>
      </w:r>
      <w:r>
        <w:rPr>
          <w:rFonts w:hint="eastAsia" w:ascii="仿宋" w:hAnsi="仿宋" w:eastAsia="仿宋" w:cs="仿宋"/>
          <w:b/>
          <w:bCs/>
          <w:sz w:val="32"/>
          <w:szCs w:val="32"/>
          <w:u w:val="single"/>
        </w:rPr>
        <w:t xml:space="preserve">南通市天星湖中学           </w:t>
      </w:r>
    </w:p>
    <w:p w14:paraId="6BA850CE">
      <w:pPr>
        <w:pStyle w:val="52"/>
        <w:ind w:left="-567" w:leftChars="-270" w:right="-907" w:rightChars="-432" w:firstLine="643" w:firstLineChars="200"/>
        <w:jc w:val="both"/>
        <w:rPr>
          <w:rFonts w:ascii="仿宋" w:hAnsi="仿宋" w:eastAsia="仿宋" w:cs="仿宋"/>
          <w:b/>
          <w:bCs/>
          <w:sz w:val="32"/>
          <w:szCs w:val="32"/>
        </w:rPr>
      </w:pPr>
      <w:r>
        <w:rPr>
          <w:rFonts w:hint="eastAsia" w:ascii="仿宋" w:hAnsi="仿宋" w:eastAsia="仿宋" w:cs="仿宋"/>
          <w:b/>
          <w:sz w:val="32"/>
          <w:szCs w:val="32"/>
        </w:rPr>
        <w:t xml:space="preserve">日        期 : </w:t>
      </w:r>
      <w:r>
        <w:rPr>
          <w:rFonts w:hint="eastAsia" w:ascii="仿宋" w:hAnsi="仿宋" w:eastAsia="仿宋" w:cs="仿宋"/>
          <w:b/>
          <w:sz w:val="32"/>
          <w:szCs w:val="32"/>
          <w:u w:val="single"/>
        </w:rPr>
        <w:t xml:space="preserve">      2024年12 月</w:t>
      </w:r>
      <w:r>
        <w:rPr>
          <w:rFonts w:hint="eastAsia" w:ascii="仿宋" w:hAnsi="仿宋" w:eastAsia="仿宋" w:cs="仿宋"/>
          <w:b/>
          <w:sz w:val="32"/>
          <w:szCs w:val="32"/>
          <w:u w:val="single"/>
          <w:lang w:val="en-US" w:eastAsia="zh-CN"/>
        </w:rPr>
        <w:t>11</w:t>
      </w:r>
      <w:r>
        <w:rPr>
          <w:rFonts w:hint="eastAsia" w:ascii="仿宋" w:hAnsi="仿宋" w:eastAsia="仿宋" w:cs="仿宋"/>
          <w:b/>
          <w:sz w:val="32"/>
          <w:szCs w:val="32"/>
          <w:u w:val="single"/>
        </w:rPr>
        <w:t xml:space="preserve">日         </w:t>
      </w:r>
    </w:p>
    <w:p w14:paraId="0610A16B">
      <w:pPr>
        <w:widowControl/>
        <w:ind w:firstLine="3253" w:firstLineChars="900"/>
        <w:jc w:val="left"/>
        <w:rPr>
          <w:rFonts w:ascii="仿宋" w:hAnsi="仿宋" w:eastAsia="仿宋" w:cs="仿宋"/>
          <w:b/>
          <w:sz w:val="36"/>
          <w:szCs w:val="36"/>
        </w:rPr>
      </w:pPr>
      <w:bookmarkStart w:id="0" w:name="OLE_LINK3"/>
      <w:bookmarkStart w:id="1" w:name="OLE_LINK2"/>
      <w:bookmarkStart w:id="2" w:name="OLE_LINK1"/>
    </w:p>
    <w:p w14:paraId="5FD9B28A">
      <w:pPr>
        <w:widowControl/>
        <w:ind w:firstLine="3253" w:firstLineChars="900"/>
        <w:jc w:val="left"/>
        <w:rPr>
          <w:rFonts w:ascii="仿宋" w:hAnsi="仿宋" w:eastAsia="仿宋" w:cs="仿宋"/>
          <w:b/>
          <w:sz w:val="36"/>
          <w:szCs w:val="36"/>
        </w:rPr>
      </w:pPr>
    </w:p>
    <w:p w14:paraId="4BB5BF10">
      <w:pPr>
        <w:pStyle w:val="6"/>
      </w:pPr>
    </w:p>
    <w:p w14:paraId="0645125B">
      <w:pPr>
        <w:pStyle w:val="6"/>
      </w:pPr>
    </w:p>
    <w:p w14:paraId="02E76F08">
      <w:pPr>
        <w:pStyle w:val="6"/>
      </w:pPr>
    </w:p>
    <w:p w14:paraId="6080E9FA">
      <w:pPr>
        <w:widowControl/>
        <w:ind w:firstLine="3253" w:firstLineChars="900"/>
        <w:jc w:val="left"/>
        <w:rPr>
          <w:rFonts w:ascii="仿宋" w:hAnsi="仿宋" w:eastAsia="仿宋" w:cs="仿宋"/>
          <w:b/>
          <w:sz w:val="36"/>
          <w:szCs w:val="36"/>
        </w:rPr>
      </w:pPr>
      <w:r>
        <w:rPr>
          <w:rFonts w:hint="eastAsia" w:ascii="仿宋" w:hAnsi="仿宋" w:eastAsia="仿宋" w:cs="仿宋"/>
          <w:b/>
          <w:sz w:val="36"/>
          <w:szCs w:val="36"/>
        </w:rPr>
        <w:t>目      录</w:t>
      </w:r>
    </w:p>
    <w:p w14:paraId="17016FD3">
      <w:pPr>
        <w:spacing w:line="500" w:lineRule="exact"/>
        <w:jc w:val="center"/>
        <w:rPr>
          <w:rFonts w:ascii="仿宋" w:hAnsi="仿宋" w:eastAsia="仿宋" w:cs="仿宋"/>
          <w:b/>
          <w:sz w:val="32"/>
          <w:szCs w:val="32"/>
        </w:rPr>
      </w:pPr>
    </w:p>
    <w:p w14:paraId="6A2ECB97">
      <w:pPr>
        <w:tabs>
          <w:tab w:val="left" w:pos="7740"/>
        </w:tabs>
        <w:spacing w:line="500" w:lineRule="exact"/>
        <w:rPr>
          <w:rFonts w:ascii="仿宋" w:hAnsi="仿宋" w:eastAsia="仿宋" w:cs="仿宋"/>
          <w:b/>
          <w:bCs/>
          <w:sz w:val="32"/>
          <w:szCs w:val="32"/>
        </w:rPr>
      </w:pPr>
    </w:p>
    <w:p w14:paraId="5026FDE8">
      <w:pPr>
        <w:spacing w:line="360" w:lineRule="auto"/>
        <w:jc w:val="center"/>
        <w:rPr>
          <w:rFonts w:ascii="仿宋" w:hAnsi="仿宋" w:eastAsia="仿宋" w:cs="仿宋"/>
          <w:sz w:val="44"/>
          <w:szCs w:val="48"/>
        </w:rPr>
      </w:pPr>
    </w:p>
    <w:p w14:paraId="26F24BA0">
      <w:pPr>
        <w:pStyle w:val="17"/>
        <w:tabs>
          <w:tab w:val="right" w:pos="8820"/>
        </w:tabs>
        <w:spacing w:line="720" w:lineRule="auto"/>
        <w:rPr>
          <w:rFonts w:ascii="仿宋" w:hAnsi="仿宋" w:eastAsia="仿宋" w:cs="仿宋"/>
          <w:b/>
          <w:bCs/>
          <w:sz w:val="36"/>
          <w:szCs w:val="40"/>
        </w:rPr>
      </w:pPr>
      <w:r>
        <w:rPr>
          <w:rFonts w:hint="eastAsia" w:ascii="仿宋" w:hAnsi="仿宋" w:eastAsia="仿宋" w:cs="仿宋"/>
          <w:b/>
          <w:bCs/>
          <w:sz w:val="56"/>
          <w:szCs w:val="56"/>
        </w:rPr>
        <w:fldChar w:fldCharType="begin"/>
      </w:r>
      <w:r>
        <w:rPr>
          <w:rFonts w:hint="eastAsia" w:ascii="仿宋" w:hAnsi="仿宋" w:eastAsia="仿宋" w:cs="仿宋"/>
          <w:b/>
          <w:bCs/>
          <w:sz w:val="56"/>
          <w:szCs w:val="56"/>
        </w:rPr>
        <w:instrText xml:space="preserve">TOC \o "1-3" \n  \h \u </w:instrText>
      </w:r>
      <w:r>
        <w:rPr>
          <w:rFonts w:hint="eastAsia" w:ascii="仿宋" w:hAnsi="仿宋" w:eastAsia="仿宋" w:cs="仿宋"/>
          <w:b/>
          <w:bCs/>
          <w:sz w:val="56"/>
          <w:szCs w:val="56"/>
        </w:rPr>
        <w:fldChar w:fldCharType="separate"/>
      </w:r>
      <w:r>
        <w:fldChar w:fldCharType="begin"/>
      </w:r>
      <w:r>
        <w:instrText xml:space="preserve"> HYPERLINK \l "_Toc21806" </w:instrText>
      </w:r>
      <w:r>
        <w:fldChar w:fldCharType="separate"/>
      </w:r>
      <w:r>
        <w:rPr>
          <w:rFonts w:hint="eastAsia" w:ascii="仿宋" w:hAnsi="仿宋" w:eastAsia="仿宋" w:cs="仿宋"/>
          <w:b/>
          <w:bCs/>
          <w:spacing w:val="-8"/>
          <w:kern w:val="0"/>
          <w:sz w:val="36"/>
          <w:szCs w:val="56"/>
        </w:rPr>
        <w:t xml:space="preserve">第一部分   </w:t>
      </w:r>
      <w:r>
        <w:rPr>
          <w:rFonts w:hint="eastAsia" w:ascii="仿宋" w:hAnsi="仿宋" w:eastAsia="仿宋" w:cs="仿宋"/>
          <w:b/>
          <w:bCs/>
          <w:kern w:val="0"/>
          <w:sz w:val="36"/>
          <w:szCs w:val="56"/>
        </w:rPr>
        <w:t>询价采购公告</w:t>
      </w:r>
      <w:r>
        <w:rPr>
          <w:rFonts w:hint="eastAsia" w:ascii="仿宋" w:hAnsi="仿宋" w:eastAsia="仿宋" w:cs="仿宋"/>
          <w:b/>
          <w:bCs/>
          <w:kern w:val="0"/>
          <w:sz w:val="36"/>
          <w:szCs w:val="56"/>
        </w:rPr>
        <w:fldChar w:fldCharType="end"/>
      </w:r>
    </w:p>
    <w:p w14:paraId="13490695">
      <w:pPr>
        <w:pStyle w:val="17"/>
        <w:tabs>
          <w:tab w:val="right" w:pos="8820"/>
        </w:tabs>
        <w:spacing w:line="720" w:lineRule="auto"/>
        <w:rPr>
          <w:rFonts w:ascii="仿宋" w:hAnsi="仿宋" w:eastAsia="仿宋" w:cs="仿宋"/>
          <w:b/>
          <w:bCs/>
          <w:sz w:val="36"/>
          <w:szCs w:val="40"/>
        </w:rPr>
      </w:pPr>
      <w:r>
        <w:fldChar w:fldCharType="begin"/>
      </w:r>
      <w:r>
        <w:instrText xml:space="preserve"> HYPERLINK \l "_Toc12442" </w:instrText>
      </w:r>
      <w:r>
        <w:fldChar w:fldCharType="separate"/>
      </w:r>
      <w:r>
        <w:rPr>
          <w:rFonts w:hint="eastAsia" w:ascii="仿宋" w:hAnsi="仿宋" w:eastAsia="仿宋" w:cs="仿宋"/>
          <w:b/>
          <w:bCs/>
          <w:sz w:val="36"/>
          <w:szCs w:val="52"/>
        </w:rPr>
        <w:t>第二部分  投标须知</w:t>
      </w:r>
      <w:r>
        <w:rPr>
          <w:rFonts w:hint="eastAsia" w:ascii="仿宋" w:hAnsi="仿宋" w:eastAsia="仿宋" w:cs="仿宋"/>
          <w:b/>
          <w:bCs/>
          <w:sz w:val="36"/>
          <w:szCs w:val="52"/>
        </w:rPr>
        <w:fldChar w:fldCharType="end"/>
      </w:r>
    </w:p>
    <w:p w14:paraId="2D47E878">
      <w:pPr>
        <w:pStyle w:val="17"/>
        <w:tabs>
          <w:tab w:val="right" w:pos="8820"/>
        </w:tabs>
        <w:spacing w:line="720" w:lineRule="auto"/>
        <w:rPr>
          <w:rFonts w:ascii="仿宋" w:hAnsi="仿宋" w:eastAsia="仿宋" w:cs="仿宋"/>
          <w:b/>
          <w:bCs/>
          <w:sz w:val="36"/>
          <w:szCs w:val="40"/>
        </w:rPr>
      </w:pPr>
      <w:r>
        <w:fldChar w:fldCharType="begin"/>
      </w:r>
      <w:r>
        <w:instrText xml:space="preserve"> HYPERLINK \l "_Toc17886" </w:instrText>
      </w:r>
      <w:r>
        <w:fldChar w:fldCharType="separate"/>
      </w:r>
      <w:r>
        <w:rPr>
          <w:rFonts w:hint="eastAsia" w:ascii="仿宋" w:hAnsi="仿宋" w:eastAsia="仿宋" w:cs="仿宋"/>
          <w:b/>
          <w:bCs/>
          <w:sz w:val="36"/>
          <w:szCs w:val="72"/>
        </w:rPr>
        <w:t>第三部分  项目需求</w:t>
      </w:r>
      <w:r>
        <w:rPr>
          <w:rFonts w:hint="eastAsia" w:ascii="仿宋" w:hAnsi="仿宋" w:eastAsia="仿宋" w:cs="仿宋"/>
          <w:b/>
          <w:bCs/>
          <w:sz w:val="36"/>
          <w:szCs w:val="72"/>
        </w:rPr>
        <w:fldChar w:fldCharType="end"/>
      </w:r>
    </w:p>
    <w:p w14:paraId="152C9421">
      <w:pPr>
        <w:pStyle w:val="17"/>
        <w:tabs>
          <w:tab w:val="right" w:pos="8820"/>
        </w:tabs>
        <w:spacing w:line="720" w:lineRule="auto"/>
        <w:rPr>
          <w:rFonts w:ascii="仿宋" w:hAnsi="仿宋" w:eastAsia="仿宋" w:cs="仿宋"/>
          <w:b/>
          <w:bCs/>
          <w:sz w:val="36"/>
          <w:szCs w:val="40"/>
        </w:rPr>
      </w:pPr>
      <w:r>
        <w:fldChar w:fldCharType="begin"/>
      </w:r>
      <w:r>
        <w:instrText xml:space="preserve"> HYPERLINK \l "_Toc5481" </w:instrText>
      </w:r>
      <w:r>
        <w:fldChar w:fldCharType="separate"/>
      </w:r>
      <w:r>
        <w:rPr>
          <w:rFonts w:hint="eastAsia" w:ascii="仿宋" w:hAnsi="仿宋" w:eastAsia="仿宋" w:cs="仿宋"/>
          <w:b/>
          <w:bCs/>
          <w:sz w:val="36"/>
          <w:szCs w:val="72"/>
        </w:rPr>
        <w:t>第四部分</w:t>
      </w:r>
      <w:r>
        <w:rPr>
          <w:rFonts w:hint="eastAsia" w:ascii="仿宋" w:hAnsi="仿宋" w:eastAsia="仿宋" w:cs="仿宋"/>
          <w:b/>
          <w:bCs/>
          <w:sz w:val="36"/>
          <w:szCs w:val="56"/>
        </w:rPr>
        <w:t xml:space="preserve">  开标和评标</w:t>
      </w:r>
      <w:r>
        <w:rPr>
          <w:rFonts w:hint="eastAsia" w:ascii="仿宋" w:hAnsi="仿宋" w:eastAsia="仿宋" w:cs="仿宋"/>
          <w:b/>
          <w:bCs/>
          <w:sz w:val="36"/>
          <w:szCs w:val="56"/>
        </w:rPr>
        <w:fldChar w:fldCharType="end"/>
      </w:r>
    </w:p>
    <w:p w14:paraId="26E195AA">
      <w:pPr>
        <w:pStyle w:val="17"/>
        <w:tabs>
          <w:tab w:val="right" w:pos="8820"/>
        </w:tabs>
        <w:spacing w:line="720" w:lineRule="auto"/>
        <w:rPr>
          <w:rFonts w:ascii="仿宋" w:hAnsi="仿宋" w:eastAsia="仿宋" w:cs="仿宋"/>
          <w:b/>
          <w:bCs/>
          <w:sz w:val="36"/>
          <w:szCs w:val="40"/>
        </w:rPr>
      </w:pPr>
      <w:r>
        <w:fldChar w:fldCharType="begin"/>
      </w:r>
      <w:r>
        <w:instrText xml:space="preserve"> HYPERLINK \l "_Toc9973" </w:instrText>
      </w:r>
      <w:r>
        <w:fldChar w:fldCharType="separate"/>
      </w:r>
      <w:r>
        <w:rPr>
          <w:rFonts w:hint="eastAsia" w:ascii="仿宋" w:hAnsi="仿宋" w:eastAsia="仿宋" w:cs="仿宋"/>
          <w:b/>
          <w:bCs/>
          <w:sz w:val="36"/>
          <w:szCs w:val="52"/>
        </w:rPr>
        <w:t>第五部分  合同签订与验收付款</w:t>
      </w:r>
      <w:r>
        <w:rPr>
          <w:rFonts w:hint="eastAsia" w:ascii="仿宋" w:hAnsi="仿宋" w:eastAsia="仿宋" w:cs="仿宋"/>
          <w:b/>
          <w:bCs/>
          <w:sz w:val="36"/>
          <w:szCs w:val="52"/>
        </w:rPr>
        <w:fldChar w:fldCharType="end"/>
      </w:r>
    </w:p>
    <w:p w14:paraId="4A9CBDA8">
      <w:pPr>
        <w:pStyle w:val="17"/>
        <w:tabs>
          <w:tab w:val="right" w:pos="8820"/>
        </w:tabs>
        <w:spacing w:line="720" w:lineRule="auto"/>
        <w:rPr>
          <w:rFonts w:ascii="仿宋" w:hAnsi="仿宋" w:eastAsia="仿宋" w:cs="仿宋"/>
          <w:b/>
          <w:bCs/>
          <w:sz w:val="36"/>
          <w:szCs w:val="40"/>
        </w:rPr>
      </w:pPr>
      <w:r>
        <w:fldChar w:fldCharType="begin"/>
      </w:r>
      <w:r>
        <w:instrText xml:space="preserve"> HYPERLINK \l "_Toc10038" </w:instrText>
      </w:r>
      <w:r>
        <w:fldChar w:fldCharType="separate"/>
      </w:r>
      <w:r>
        <w:rPr>
          <w:rFonts w:hint="eastAsia" w:ascii="仿宋" w:hAnsi="仿宋" w:eastAsia="仿宋" w:cs="仿宋"/>
          <w:b/>
          <w:bCs/>
          <w:sz w:val="36"/>
          <w:szCs w:val="56"/>
        </w:rPr>
        <w:t>第六部分  质疑提出和处理</w:t>
      </w:r>
      <w:r>
        <w:rPr>
          <w:rFonts w:hint="eastAsia" w:ascii="仿宋" w:hAnsi="仿宋" w:eastAsia="仿宋" w:cs="仿宋"/>
          <w:b/>
          <w:bCs/>
          <w:sz w:val="36"/>
          <w:szCs w:val="56"/>
        </w:rPr>
        <w:fldChar w:fldCharType="end"/>
      </w:r>
    </w:p>
    <w:p w14:paraId="25580DAD">
      <w:pPr>
        <w:pStyle w:val="17"/>
        <w:tabs>
          <w:tab w:val="right" w:pos="8820"/>
        </w:tabs>
        <w:spacing w:line="720" w:lineRule="auto"/>
        <w:rPr>
          <w:rFonts w:ascii="仿宋" w:hAnsi="仿宋" w:eastAsia="仿宋" w:cs="仿宋"/>
          <w:b/>
          <w:bCs/>
          <w:sz w:val="32"/>
          <w:szCs w:val="36"/>
        </w:rPr>
      </w:pPr>
      <w:r>
        <w:fldChar w:fldCharType="begin"/>
      </w:r>
      <w:r>
        <w:instrText xml:space="preserve"> HYPERLINK \l "_Toc10102" </w:instrText>
      </w:r>
      <w:r>
        <w:fldChar w:fldCharType="separate"/>
      </w:r>
      <w:r>
        <w:rPr>
          <w:rFonts w:hint="eastAsia" w:ascii="仿宋" w:hAnsi="仿宋" w:eastAsia="仿宋" w:cs="仿宋"/>
          <w:b/>
          <w:bCs/>
          <w:sz w:val="36"/>
          <w:szCs w:val="56"/>
        </w:rPr>
        <w:t>第七部分  询价投标文件组成</w:t>
      </w:r>
      <w:r>
        <w:rPr>
          <w:rFonts w:hint="eastAsia" w:ascii="仿宋" w:hAnsi="仿宋" w:eastAsia="仿宋" w:cs="仿宋"/>
          <w:b/>
          <w:bCs/>
          <w:sz w:val="36"/>
          <w:szCs w:val="56"/>
        </w:rPr>
        <w:fldChar w:fldCharType="end"/>
      </w:r>
    </w:p>
    <w:p w14:paraId="093E7DB3">
      <w:pPr>
        <w:spacing w:line="360" w:lineRule="auto"/>
        <w:rPr>
          <w:rFonts w:ascii="仿宋" w:hAnsi="仿宋" w:eastAsia="仿宋" w:cs="仿宋"/>
          <w:b/>
          <w:bCs/>
          <w:sz w:val="56"/>
          <w:szCs w:val="56"/>
        </w:rPr>
      </w:pPr>
      <w:r>
        <w:rPr>
          <w:rFonts w:hint="eastAsia" w:ascii="仿宋" w:hAnsi="仿宋" w:eastAsia="仿宋" w:cs="仿宋"/>
          <w:b/>
          <w:bCs/>
          <w:sz w:val="28"/>
          <w:szCs w:val="56"/>
        </w:rPr>
        <w:fldChar w:fldCharType="end"/>
      </w:r>
    </w:p>
    <w:p w14:paraId="625D38D8">
      <w:pPr>
        <w:widowControl/>
        <w:spacing w:afterLines="100" w:line="400" w:lineRule="exact"/>
        <w:ind w:firstLine="530" w:firstLineChars="200"/>
        <w:jc w:val="center"/>
        <w:outlineLvl w:val="0"/>
        <w:rPr>
          <w:rFonts w:ascii="仿宋" w:hAnsi="仿宋" w:eastAsia="仿宋" w:cs="仿宋"/>
          <w:b/>
          <w:kern w:val="0"/>
          <w:sz w:val="32"/>
          <w:szCs w:val="32"/>
        </w:rPr>
      </w:pPr>
      <w:r>
        <w:rPr>
          <w:rFonts w:hint="eastAsia" w:ascii="仿宋" w:hAnsi="仿宋" w:eastAsia="仿宋" w:cs="仿宋"/>
          <w:b/>
          <w:bCs/>
          <w:spacing w:val="-8"/>
          <w:kern w:val="0"/>
          <w:sz w:val="28"/>
          <w:szCs w:val="28"/>
        </w:rPr>
        <w:br w:type="page"/>
      </w:r>
      <w:bookmarkStart w:id="3" w:name="_Toc20244"/>
      <w:bookmarkStart w:id="4" w:name="_Toc9736"/>
      <w:bookmarkStart w:id="5" w:name="_Toc21806"/>
      <w:r>
        <w:rPr>
          <w:rFonts w:hint="eastAsia" w:ascii="仿宋" w:hAnsi="仿宋" w:eastAsia="仿宋" w:cs="仿宋"/>
          <w:b/>
          <w:bCs/>
          <w:spacing w:val="-8"/>
          <w:kern w:val="0"/>
          <w:sz w:val="36"/>
          <w:szCs w:val="36"/>
        </w:rPr>
        <w:t xml:space="preserve">第一部分 </w:t>
      </w:r>
      <w:r>
        <w:rPr>
          <w:rFonts w:hint="eastAsia" w:ascii="仿宋" w:hAnsi="仿宋" w:eastAsia="仿宋" w:cs="仿宋"/>
          <w:b/>
          <w:kern w:val="0"/>
          <w:sz w:val="36"/>
          <w:szCs w:val="36"/>
        </w:rPr>
        <w:t>询价采购公告</w:t>
      </w:r>
      <w:bookmarkEnd w:id="3"/>
      <w:bookmarkEnd w:id="4"/>
      <w:bookmarkEnd w:id="5"/>
    </w:p>
    <w:p w14:paraId="7024CD47">
      <w:pPr>
        <w:pStyle w:val="8"/>
        <w:spacing w:line="480" w:lineRule="exact"/>
        <w:ind w:firstLine="562" w:firstLineChars="200"/>
        <w:rPr>
          <w:rFonts w:ascii="仿宋" w:hAnsi="仿宋" w:eastAsia="仿宋" w:cs="仿宋"/>
          <w:szCs w:val="28"/>
        </w:rPr>
      </w:pPr>
      <w:r>
        <w:rPr>
          <w:rFonts w:hint="eastAsia" w:ascii="仿宋" w:hAnsi="仿宋" w:eastAsia="仿宋" w:cs="仿宋"/>
          <w:b/>
          <w:bCs/>
          <w:szCs w:val="28"/>
          <w:u w:val="single"/>
        </w:rPr>
        <w:t>南通市天星湖中学电梯维护保养服务项目</w:t>
      </w:r>
      <w:r>
        <w:rPr>
          <w:rFonts w:hint="eastAsia" w:ascii="仿宋" w:hAnsi="仿宋" w:eastAsia="仿宋" w:cs="仿宋"/>
          <w:szCs w:val="28"/>
        </w:rPr>
        <w:t>实施询价采购，特邀请符合条件的供应商参加。</w:t>
      </w:r>
    </w:p>
    <w:p w14:paraId="56F9E100">
      <w:pPr>
        <w:pStyle w:val="8"/>
        <w:spacing w:line="480" w:lineRule="exact"/>
        <w:ind w:firstLine="562" w:firstLineChars="200"/>
        <w:rPr>
          <w:rFonts w:ascii="仿宋" w:hAnsi="仿宋" w:eastAsia="仿宋" w:cs="仿宋"/>
          <w:b/>
          <w:bCs/>
          <w:szCs w:val="28"/>
        </w:rPr>
      </w:pPr>
      <w:r>
        <w:rPr>
          <w:rFonts w:hint="eastAsia" w:ascii="仿宋" w:hAnsi="仿宋" w:eastAsia="仿宋" w:cs="仿宋"/>
          <w:b/>
          <w:szCs w:val="28"/>
        </w:rPr>
        <w:t>一、</w:t>
      </w:r>
      <w:r>
        <w:rPr>
          <w:rFonts w:hint="eastAsia" w:ascii="仿宋" w:hAnsi="仿宋" w:eastAsia="仿宋" w:cs="仿宋"/>
          <w:b/>
          <w:bCs/>
          <w:szCs w:val="28"/>
        </w:rPr>
        <w:t>采购项目名称及编号：</w:t>
      </w:r>
    </w:p>
    <w:p w14:paraId="7EA1DC17">
      <w:pPr>
        <w:spacing w:line="480" w:lineRule="exact"/>
        <w:ind w:firstLine="560" w:firstLineChars="200"/>
        <w:rPr>
          <w:rFonts w:ascii="仿宋" w:hAnsi="仿宋" w:eastAsia="仿宋" w:cs="仿宋"/>
          <w:b/>
          <w:bCs/>
          <w:sz w:val="28"/>
          <w:szCs w:val="28"/>
          <w:u w:val="single"/>
        </w:rPr>
      </w:pPr>
      <w:r>
        <w:rPr>
          <w:rFonts w:hint="eastAsia" w:ascii="仿宋" w:hAnsi="仿宋" w:eastAsia="仿宋" w:cs="仿宋"/>
          <w:sz w:val="28"/>
          <w:szCs w:val="28"/>
        </w:rPr>
        <w:t>项目名称：</w:t>
      </w:r>
      <w:r>
        <w:rPr>
          <w:rFonts w:hint="eastAsia" w:ascii="仿宋" w:hAnsi="仿宋" w:eastAsia="仿宋" w:cs="仿宋"/>
          <w:b/>
          <w:bCs/>
          <w:sz w:val="28"/>
          <w:szCs w:val="28"/>
          <w:u w:val="single"/>
        </w:rPr>
        <w:t>南通市天星湖中学电梯维护保养服务项目</w:t>
      </w:r>
    </w:p>
    <w:p w14:paraId="691380E1">
      <w:pPr>
        <w:spacing w:line="480" w:lineRule="exact"/>
        <w:ind w:firstLine="560" w:firstLineChars="200"/>
        <w:rPr>
          <w:rFonts w:ascii="仿宋" w:hAnsi="仿宋" w:eastAsia="仿宋" w:cs="仿宋"/>
          <w:b/>
          <w:bCs/>
          <w:kern w:val="0"/>
          <w:sz w:val="28"/>
          <w:szCs w:val="28"/>
          <w:u w:val="single"/>
        </w:rPr>
      </w:pPr>
      <w:r>
        <w:rPr>
          <w:rFonts w:hint="eastAsia" w:ascii="仿宋" w:hAnsi="仿宋" w:eastAsia="仿宋" w:cs="仿宋"/>
          <w:sz w:val="28"/>
          <w:szCs w:val="28"/>
        </w:rPr>
        <w:t>项目编号：</w:t>
      </w:r>
      <w:r>
        <w:rPr>
          <w:rFonts w:hint="eastAsia" w:ascii="仿宋" w:hAnsi="仿宋" w:eastAsia="仿宋" w:cs="仿宋"/>
          <w:bCs/>
          <w:sz w:val="32"/>
          <w:szCs w:val="32"/>
          <w:u w:val="single"/>
          <w:lang w:val="en-US" w:eastAsia="zh-CN"/>
        </w:rPr>
        <w:t>NTSTXHZX2024120502</w:t>
      </w:r>
      <w:r>
        <w:rPr>
          <w:rFonts w:hint="eastAsia" w:ascii="仿宋" w:hAnsi="仿宋" w:eastAsia="仿宋" w:cs="仿宋"/>
          <w:bCs/>
          <w:sz w:val="32"/>
          <w:szCs w:val="32"/>
          <w:u w:val="single"/>
        </w:rPr>
        <w:t xml:space="preserve"> </w:t>
      </w:r>
    </w:p>
    <w:p w14:paraId="2EA07C15">
      <w:pPr>
        <w:pStyle w:val="8"/>
        <w:spacing w:line="480" w:lineRule="exact"/>
        <w:ind w:firstLine="562" w:firstLineChars="200"/>
        <w:rPr>
          <w:rFonts w:ascii="仿宋" w:hAnsi="仿宋" w:eastAsia="仿宋" w:cs="仿宋"/>
          <w:b/>
          <w:szCs w:val="28"/>
        </w:rPr>
      </w:pPr>
      <w:r>
        <w:rPr>
          <w:rFonts w:hint="eastAsia" w:ascii="仿宋" w:hAnsi="仿宋" w:eastAsia="仿宋" w:cs="仿宋"/>
          <w:b/>
          <w:szCs w:val="28"/>
        </w:rPr>
        <w:t>二、采购预算及最高限价：</w:t>
      </w:r>
    </w:p>
    <w:p w14:paraId="603424CE">
      <w:pPr>
        <w:spacing w:line="360" w:lineRule="auto"/>
        <w:ind w:firstLine="560" w:firstLineChars="200"/>
        <w:jc w:val="left"/>
        <w:rPr>
          <w:rFonts w:ascii="仿宋" w:hAnsi="仿宋" w:eastAsia="仿宋" w:cs="仿宋"/>
          <w:kern w:val="0"/>
          <w:sz w:val="28"/>
          <w:szCs w:val="28"/>
          <w:lang w:bidi="en-US"/>
        </w:rPr>
      </w:pPr>
      <w:r>
        <w:rPr>
          <w:rFonts w:hint="eastAsia" w:ascii="仿宋" w:hAnsi="仿宋" w:eastAsia="仿宋" w:cs="仿宋"/>
          <w:sz w:val="28"/>
          <w:szCs w:val="28"/>
        </w:rPr>
        <w:t>本项目采购预算为人民币</w:t>
      </w:r>
      <w:r>
        <w:rPr>
          <w:rFonts w:hint="eastAsia" w:ascii="仿宋" w:hAnsi="仿宋" w:eastAsia="仿宋" w:cs="仿宋"/>
          <w:color w:val="FF0000"/>
          <w:sz w:val="28"/>
          <w:szCs w:val="28"/>
        </w:rPr>
        <w:t>2.0</w:t>
      </w:r>
      <w:r>
        <w:rPr>
          <w:rFonts w:hint="eastAsia" w:ascii="仿宋" w:hAnsi="仿宋" w:eastAsia="仿宋" w:cs="仿宋"/>
          <w:sz w:val="28"/>
          <w:szCs w:val="28"/>
        </w:rPr>
        <w:t>万元/年。</w:t>
      </w:r>
    </w:p>
    <w:p w14:paraId="161EDA13">
      <w:pPr>
        <w:spacing w:line="360" w:lineRule="auto"/>
        <w:ind w:firstLine="560" w:firstLineChars="200"/>
        <w:jc w:val="left"/>
        <w:rPr>
          <w:rFonts w:ascii="仿宋" w:hAnsi="仿宋" w:eastAsia="仿宋" w:cs="仿宋"/>
          <w:b/>
          <w:sz w:val="28"/>
          <w:szCs w:val="28"/>
        </w:rPr>
      </w:pPr>
      <w:r>
        <w:rPr>
          <w:rFonts w:hint="eastAsia" w:ascii="仿宋" w:hAnsi="仿宋" w:eastAsia="仿宋" w:cs="仿宋"/>
          <w:sz w:val="28"/>
          <w:szCs w:val="28"/>
        </w:rPr>
        <w:t>最高限价：</w:t>
      </w:r>
      <w:r>
        <w:rPr>
          <w:rFonts w:hint="eastAsia" w:ascii="仿宋" w:hAnsi="仿宋" w:eastAsia="仿宋"/>
          <w:sz w:val="28"/>
          <w:szCs w:val="28"/>
        </w:rPr>
        <w:t>最高限价为</w:t>
      </w:r>
      <w:r>
        <w:rPr>
          <w:rFonts w:hint="eastAsia" w:ascii="仿宋" w:hAnsi="仿宋" w:eastAsia="仿宋"/>
          <w:color w:val="FF0000"/>
          <w:sz w:val="28"/>
          <w:szCs w:val="28"/>
        </w:rPr>
        <w:t>2.0</w:t>
      </w:r>
      <w:r>
        <w:rPr>
          <w:rFonts w:hint="eastAsia" w:ascii="仿宋" w:hAnsi="仿宋" w:eastAsia="仿宋" w:cs="仿宋"/>
          <w:sz w:val="28"/>
          <w:szCs w:val="28"/>
        </w:rPr>
        <w:t>万元/年</w:t>
      </w:r>
      <w:r>
        <w:rPr>
          <w:rFonts w:hint="eastAsia" w:ascii="仿宋" w:hAnsi="仿宋" w:eastAsia="仿宋"/>
          <w:sz w:val="28"/>
          <w:szCs w:val="28"/>
        </w:rPr>
        <w:t>。最终报价高于或等于该最高限价的视为无效响应文件。</w:t>
      </w:r>
    </w:p>
    <w:p w14:paraId="0E9D382C">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三、项目需求说明：</w:t>
      </w:r>
    </w:p>
    <w:p w14:paraId="0607DE27">
      <w:pPr>
        <w:pStyle w:val="20"/>
        <w:spacing w:before="0" w:beforeAutospacing="0" w:after="0" w:afterAutospacing="0" w:line="480" w:lineRule="exact"/>
        <w:ind w:firstLine="562" w:firstLineChars="200"/>
        <w:rPr>
          <w:rFonts w:ascii="仿宋" w:hAnsi="仿宋" w:eastAsia="仿宋" w:cs="仿宋"/>
          <w:sz w:val="28"/>
          <w:szCs w:val="28"/>
        </w:rPr>
      </w:pPr>
      <w:r>
        <w:rPr>
          <w:rFonts w:hint="eastAsia" w:ascii="仿宋" w:hAnsi="仿宋" w:eastAsia="仿宋" w:cs="仿宋"/>
          <w:b/>
          <w:sz w:val="28"/>
          <w:szCs w:val="28"/>
          <w:shd w:val="clear" w:color="auto" w:fill="FFFFFF"/>
        </w:rPr>
        <w:t>（1）招标范围</w:t>
      </w:r>
      <w:r>
        <w:rPr>
          <w:rFonts w:hint="eastAsia" w:ascii="仿宋" w:hAnsi="仿宋" w:eastAsia="仿宋" w:cs="仿宋"/>
          <w:sz w:val="28"/>
          <w:szCs w:val="28"/>
          <w:shd w:val="clear" w:color="auto" w:fill="FFFFFF"/>
        </w:rPr>
        <w:t>：</w:t>
      </w:r>
      <w:r>
        <w:rPr>
          <w:rFonts w:hint="eastAsia" w:ascii="仿宋" w:hAnsi="仿宋" w:eastAsia="仿宋" w:cs="仿宋"/>
          <w:sz w:val="28"/>
          <w:szCs w:val="28"/>
          <w:u w:val="single"/>
          <w:shd w:val="clear" w:color="auto" w:fill="FFFFFF"/>
        </w:rPr>
        <w:t>详见项目需求；</w:t>
      </w:r>
    </w:p>
    <w:p w14:paraId="4784A174">
      <w:pPr>
        <w:pStyle w:val="20"/>
        <w:spacing w:before="0" w:beforeAutospacing="0" w:after="0" w:afterAutospacing="0" w:line="480" w:lineRule="exact"/>
        <w:ind w:firstLine="562" w:firstLineChars="200"/>
        <w:rPr>
          <w:rFonts w:ascii="仿宋" w:hAnsi="仿宋" w:eastAsia="仿宋" w:cs="仿宋"/>
          <w:sz w:val="28"/>
          <w:szCs w:val="28"/>
          <w:u w:val="single"/>
          <w:shd w:val="clear" w:color="auto" w:fill="FFFFFF"/>
        </w:rPr>
      </w:pPr>
      <w:r>
        <w:rPr>
          <w:rFonts w:hint="eastAsia" w:ascii="仿宋" w:hAnsi="仿宋" w:eastAsia="仿宋" w:cs="仿宋"/>
          <w:b/>
          <w:sz w:val="28"/>
          <w:szCs w:val="28"/>
          <w:shd w:val="clear" w:color="auto" w:fill="FFFFFF"/>
        </w:rPr>
        <w:t>（2）项目地点</w:t>
      </w:r>
      <w:r>
        <w:rPr>
          <w:rFonts w:hint="eastAsia" w:ascii="仿宋" w:hAnsi="仿宋" w:eastAsia="仿宋" w:cs="仿宋"/>
          <w:sz w:val="28"/>
          <w:szCs w:val="28"/>
          <w:shd w:val="clear" w:color="auto" w:fill="FFFFFF"/>
        </w:rPr>
        <w:t>：</w:t>
      </w:r>
      <w:r>
        <w:rPr>
          <w:rFonts w:hint="eastAsia" w:ascii="仿宋" w:hAnsi="仿宋" w:eastAsia="仿宋" w:cs="仿宋"/>
          <w:sz w:val="28"/>
          <w:szCs w:val="28"/>
          <w:u w:val="single"/>
          <w:shd w:val="clear" w:color="auto" w:fill="FFFFFF"/>
        </w:rPr>
        <w:t>南通市天星湖中学</w:t>
      </w:r>
    </w:p>
    <w:p w14:paraId="152BDAE9">
      <w:pPr>
        <w:pStyle w:val="20"/>
        <w:spacing w:before="0" w:beforeAutospacing="0" w:after="0" w:afterAutospacing="0" w:line="480" w:lineRule="exact"/>
        <w:ind w:firstLine="562" w:firstLineChars="200"/>
        <w:rPr>
          <w:rFonts w:ascii="仿宋" w:hAnsi="仿宋" w:eastAsia="仿宋" w:cs="仿宋"/>
          <w:sz w:val="28"/>
          <w:szCs w:val="28"/>
          <w:u w:val="single"/>
          <w:shd w:val="clear" w:color="auto" w:fill="FFFFFF"/>
        </w:rPr>
      </w:pPr>
      <w:r>
        <w:rPr>
          <w:rFonts w:hint="eastAsia" w:ascii="仿宋" w:hAnsi="仿宋" w:eastAsia="仿宋" w:cs="仿宋"/>
          <w:b/>
          <w:bCs/>
          <w:sz w:val="28"/>
          <w:szCs w:val="28"/>
          <w:shd w:val="clear" w:color="auto" w:fill="FFFFFF"/>
        </w:rPr>
        <w:t>（3）资金来源：</w:t>
      </w:r>
      <w:r>
        <w:rPr>
          <w:rFonts w:hint="eastAsia" w:ascii="仿宋" w:hAnsi="仿宋" w:eastAsia="仿宋" w:cs="仿宋"/>
          <w:sz w:val="28"/>
          <w:szCs w:val="28"/>
          <w:u w:val="single"/>
          <w:shd w:val="clear" w:color="auto" w:fill="FFFFFF"/>
        </w:rPr>
        <w:t>财政</w:t>
      </w:r>
    </w:p>
    <w:p w14:paraId="4083FD46">
      <w:pPr>
        <w:keepNext w:val="0"/>
        <w:keepLines w:val="0"/>
        <w:pageBreakBefore w:val="0"/>
        <w:widowControl w:val="0"/>
        <w:kinsoku/>
        <w:wordWrap/>
        <w:overflowPunct/>
        <w:topLinePunct w:val="0"/>
        <w:bidi w:val="0"/>
        <w:spacing w:line="460" w:lineRule="exact"/>
        <w:ind w:firstLine="562" w:firstLineChars="200"/>
        <w:textAlignment w:val="auto"/>
        <w:rPr>
          <w:rFonts w:hint="eastAsia" w:ascii="宋体" w:hAnsi="宋体" w:eastAsia="宋体" w:cs="宋体"/>
          <w:b/>
          <w:bCs/>
          <w:color w:val="auto"/>
          <w:sz w:val="28"/>
          <w:szCs w:val="28"/>
          <w:highlight w:val="none"/>
          <w:lang w:eastAsia="zh-CN"/>
        </w:rPr>
      </w:pPr>
      <w:r>
        <w:rPr>
          <w:rFonts w:hint="eastAsia" w:ascii="仿宋" w:hAnsi="仿宋" w:eastAsia="仿宋" w:cs="仿宋"/>
          <w:b/>
          <w:sz w:val="28"/>
          <w:szCs w:val="28"/>
          <w:shd w:val="clear" w:color="auto" w:fill="FFFFFF"/>
        </w:rPr>
        <w:t>（4）服务期限：</w:t>
      </w:r>
      <w:r>
        <w:rPr>
          <w:rFonts w:hint="eastAsia" w:ascii="宋体" w:hAnsi="宋体" w:eastAsia="宋体" w:cs="宋体"/>
          <w:b/>
          <w:bCs/>
          <w:color w:val="auto"/>
          <w:sz w:val="28"/>
          <w:szCs w:val="28"/>
          <w:highlight w:val="none"/>
          <w:lang w:val="en-US" w:eastAsia="zh-CN"/>
        </w:rPr>
        <w:t>本项目服务期三年，合同签订之日起一年（合同先签订一年，如中标单位服务质量高，业主满意程度高，可以采取1+N年［N≤2］方式续签合同）</w:t>
      </w:r>
      <w:r>
        <w:rPr>
          <w:rFonts w:hint="eastAsia" w:ascii="宋体" w:hAnsi="宋体" w:eastAsia="宋体" w:cs="宋体"/>
          <w:b/>
          <w:bCs/>
          <w:color w:val="auto"/>
          <w:sz w:val="28"/>
          <w:szCs w:val="28"/>
          <w:highlight w:val="none"/>
          <w:lang w:eastAsia="zh-CN"/>
        </w:rPr>
        <w:t>。</w:t>
      </w:r>
    </w:p>
    <w:p w14:paraId="5E87DE56">
      <w:pPr>
        <w:pStyle w:val="20"/>
        <w:spacing w:before="0" w:beforeAutospacing="0" w:after="0" w:afterAutospacing="0" w:line="480" w:lineRule="exact"/>
        <w:ind w:firstLine="562" w:firstLineChars="200"/>
        <w:rPr>
          <w:rFonts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（5）质量标准：按照采购人要求</w:t>
      </w:r>
    </w:p>
    <w:p w14:paraId="00DCD0F1">
      <w:pPr>
        <w:pStyle w:val="20"/>
        <w:spacing w:before="0" w:beforeAutospacing="0" w:after="0" w:afterAutospacing="0" w:line="480" w:lineRule="exact"/>
        <w:ind w:firstLine="562" w:firstLineChars="200"/>
        <w:rPr>
          <w:rFonts w:ascii="仿宋" w:hAnsi="仿宋" w:eastAsia="仿宋" w:cs="仿宋"/>
          <w:sz w:val="28"/>
          <w:szCs w:val="28"/>
        </w:rPr>
      </w:pPr>
      <w:r>
        <w:rPr>
          <w:rFonts w:hint="eastAsia" w:ascii="仿宋" w:hAnsi="仿宋" w:eastAsia="仿宋" w:cs="仿宋"/>
          <w:b/>
          <w:sz w:val="28"/>
          <w:szCs w:val="28"/>
          <w:shd w:val="clear" w:color="auto" w:fill="FFFFFF"/>
        </w:rPr>
        <w:t>（6）标段划分</w:t>
      </w:r>
      <w:r>
        <w:rPr>
          <w:rFonts w:hint="eastAsia" w:ascii="仿宋" w:hAnsi="仿宋" w:eastAsia="仿宋" w:cs="仿宋"/>
          <w:sz w:val="28"/>
          <w:szCs w:val="28"/>
          <w:shd w:val="clear" w:color="auto" w:fill="FFFFFF"/>
        </w:rPr>
        <w:t>：</w:t>
      </w:r>
      <w:r>
        <w:rPr>
          <w:rFonts w:hint="eastAsia" w:ascii="仿宋" w:hAnsi="仿宋" w:eastAsia="仿宋" w:cs="仿宋"/>
          <w:sz w:val="28"/>
          <w:szCs w:val="28"/>
          <w:u w:val="single"/>
          <w:shd w:val="clear" w:color="auto" w:fill="FFFFFF"/>
        </w:rPr>
        <w:t xml:space="preserve"> 共一个标段 </w:t>
      </w:r>
      <w:r>
        <w:rPr>
          <w:rFonts w:hint="eastAsia" w:ascii="仿宋" w:hAnsi="仿宋" w:eastAsia="仿宋" w:cs="仿宋"/>
          <w:b/>
          <w:sz w:val="28"/>
          <w:szCs w:val="28"/>
          <w:u w:val="single"/>
          <w:shd w:val="clear" w:color="auto" w:fill="FFFFFF"/>
        </w:rPr>
        <w:t> </w:t>
      </w:r>
    </w:p>
    <w:p w14:paraId="62B724EA">
      <w:pPr>
        <w:widowControl/>
        <w:spacing w:line="48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四、响应供应商应当具备的资格条件：</w:t>
      </w:r>
    </w:p>
    <w:p w14:paraId="13706D70">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（一）满足《中华人民共和国政府采购法》第二十二条规定：</w:t>
      </w:r>
    </w:p>
    <w:p w14:paraId="168E0386">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（1）具有独立承担民事责任的能力；</w:t>
      </w:r>
    </w:p>
    <w:p w14:paraId="24CC88FF">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（2）具有良好的商业信誉和健全的财务会计制度；</w:t>
      </w:r>
    </w:p>
    <w:p w14:paraId="6B01045E">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（3）具有履行合同所必需的设备和专业技术能力；</w:t>
      </w:r>
    </w:p>
    <w:p w14:paraId="2BFDDA40">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（4）有依法缴纳税收和社会保障资金的良好记录；</w:t>
      </w:r>
    </w:p>
    <w:p w14:paraId="305442E6">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（5）参加政府采购活动前三年内，在经营活动中没有重大违法记录；</w:t>
      </w:r>
    </w:p>
    <w:p w14:paraId="58115A45">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6）响应供应商未被“信用中国”网站（www.creditchina.gov.cn）、中国政府采购网（www.ccgp.gov.cn）、国家企业信用信息公示系统（www.gsxt.gov.cn）列入失信被执行人、重大税收违法案件当事人名单、政府采购严重违法失信行为记录名单、异常经营名录、严重违法失信企业名单；为确保政府采购守法供应商公平参加政府采购活动，</w:t>
      </w:r>
      <w:r>
        <w:rPr>
          <w:rFonts w:hint="eastAsia" w:ascii="仿宋" w:hAnsi="仿宋" w:eastAsia="仿宋" w:cs="仿宋"/>
          <w:color w:val="FF0000"/>
          <w:sz w:val="28"/>
          <w:szCs w:val="28"/>
        </w:rPr>
        <w:t>采购人</w:t>
      </w:r>
      <w:r>
        <w:rPr>
          <w:rFonts w:hint="eastAsia" w:ascii="仿宋" w:hAnsi="仿宋" w:eastAsia="仿宋" w:cs="仿宋"/>
          <w:sz w:val="28"/>
          <w:szCs w:val="28"/>
        </w:rPr>
        <w:t>将在开标开始后一个小时内，通过“信用中国”网站和中国政府采购网和国家企业信用信息公示系统对供应商信用信息进行查询查证，并将查询记录截屏打印保存在采购档案内。如核实未通过，经评标小组确认后资格审查不予通过。</w:t>
      </w:r>
    </w:p>
    <w:p w14:paraId="6132571D">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（7）法律、行政法规的其他条件。</w:t>
      </w:r>
    </w:p>
    <w:p w14:paraId="00DB1EA4">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（二）本项目资格要求</w:t>
      </w:r>
    </w:p>
    <w:p w14:paraId="1B97A9C9">
      <w:pPr>
        <w:numPr>
          <w:ilvl w:val="0"/>
          <w:numId w:val="1"/>
        </w:numPr>
        <w:spacing w:line="500" w:lineRule="exact"/>
        <w:ind w:left="70" w:firstLine="560"/>
        <w:rPr>
          <w:rFonts w:ascii="仿宋" w:hAnsi="仿宋" w:eastAsia="仿宋" w:cs="仿宋"/>
          <w:spacing w:val="7"/>
          <w:kern w:val="0"/>
          <w:sz w:val="28"/>
        </w:rPr>
      </w:pPr>
      <w:r>
        <w:rPr>
          <w:rFonts w:hint="eastAsia" w:ascii="仿宋" w:hAnsi="仿宋" w:eastAsia="仿宋" w:cs="仿宋"/>
          <w:kern w:val="0"/>
          <w:sz w:val="28"/>
          <w:szCs w:val="28"/>
          <w:lang w:bidi="en-US"/>
        </w:rPr>
        <w:t>供应商提供</w:t>
      </w:r>
      <w:r>
        <w:rPr>
          <w:rFonts w:hint="eastAsia" w:ascii="仿宋" w:hAnsi="仿宋" w:eastAsia="仿宋" w:cs="仿宋"/>
          <w:color w:val="FF0000"/>
          <w:kern w:val="0"/>
          <w:sz w:val="28"/>
          <w:szCs w:val="28"/>
          <w:lang w:bidi="en-US"/>
        </w:rPr>
        <w:t>2021年1月以</w:t>
      </w:r>
      <w:r>
        <w:rPr>
          <w:rFonts w:hint="eastAsia" w:ascii="仿宋" w:hAnsi="仿宋" w:eastAsia="仿宋" w:cs="仿宋"/>
          <w:kern w:val="0"/>
          <w:sz w:val="28"/>
          <w:szCs w:val="28"/>
          <w:lang w:bidi="en-US"/>
        </w:rPr>
        <w:t>来（以签订合同时间为准）</w:t>
      </w:r>
      <w:r>
        <w:rPr>
          <w:rFonts w:hint="eastAsia" w:ascii="仿宋" w:hAnsi="仿宋" w:eastAsia="仿宋" w:cs="仿宋"/>
          <w:sz w:val="28"/>
          <w:szCs w:val="28"/>
        </w:rPr>
        <w:t>类似本项目业绩的</w:t>
      </w:r>
      <w:r>
        <w:rPr>
          <w:rFonts w:hint="eastAsia" w:ascii="仿宋" w:hAnsi="仿宋" w:eastAsia="仿宋" w:cs="仿宋"/>
          <w:kern w:val="0"/>
          <w:sz w:val="28"/>
          <w:szCs w:val="28"/>
          <w:lang w:bidi="en-US"/>
        </w:rPr>
        <w:t>，提供合同复印件。</w:t>
      </w:r>
    </w:p>
    <w:p w14:paraId="2CD160A2">
      <w:pPr>
        <w:numPr>
          <w:ilvl w:val="0"/>
          <w:numId w:val="1"/>
        </w:numPr>
        <w:spacing w:line="500" w:lineRule="exact"/>
        <w:ind w:left="70" w:firstLine="560"/>
      </w:pPr>
      <w:r>
        <w:rPr>
          <w:rFonts w:hint="eastAsia" w:ascii="仿宋" w:hAnsi="仿宋" w:eastAsia="仿宋" w:cs="仿宋"/>
          <w:kern w:val="0"/>
          <w:sz w:val="28"/>
          <w:szCs w:val="28"/>
          <w:lang w:bidi="en-US"/>
        </w:rPr>
        <w:t>响应供应商具有中华人民共和国特种设备安装改造维修许可证（乘客电梯、载货电梯）C级及以上资质证书原件的复印件（须加盖公章）。</w:t>
      </w:r>
    </w:p>
    <w:p w14:paraId="2310B053">
      <w:pPr>
        <w:pStyle w:val="6"/>
        <w:ind w:firstLine="560"/>
        <w:rPr>
          <w:rFonts w:ascii="仿宋" w:hAnsi="仿宋" w:eastAsia="仿宋" w:cs="仿宋"/>
          <w:kern w:val="0"/>
          <w:sz w:val="28"/>
          <w:szCs w:val="28"/>
          <w:lang w:bidi="en-US"/>
        </w:rPr>
      </w:pPr>
      <w:r>
        <w:rPr>
          <w:rFonts w:hint="eastAsia" w:ascii="仿宋" w:hAnsi="仿宋" w:eastAsia="仿宋" w:cs="仿宋"/>
          <w:kern w:val="0"/>
          <w:sz w:val="28"/>
          <w:szCs w:val="28"/>
          <w:lang w:bidi="en-US"/>
        </w:rPr>
        <w:t>（3）响应供应商具有效期内的ISO9001质量管理体系认证证书，提供证书复印件，原件备查。</w:t>
      </w:r>
    </w:p>
    <w:p w14:paraId="5F409CE1">
      <w:p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（三）法定代表人为同一个人的两个及两个以上法人，母公司、全资子公司及其控股公司，都不得同时参加询价，一经发现，将视同围标处理。</w:t>
      </w:r>
    </w:p>
    <w:p w14:paraId="5ECAC9D8">
      <w:pPr>
        <w:spacing w:line="480" w:lineRule="exact"/>
        <w:ind w:firstLine="560" w:firstLineChars="200"/>
        <w:rPr>
          <w:rFonts w:ascii="仿宋" w:hAnsi="仿宋" w:eastAsia="仿宋" w:cs="仿宋"/>
          <w:b/>
          <w:bCs/>
          <w:kern w:val="0"/>
          <w:sz w:val="28"/>
          <w:szCs w:val="28"/>
        </w:rPr>
      </w:pPr>
      <w:r>
        <w:rPr>
          <w:rFonts w:hint="eastAsia" w:ascii="仿宋" w:hAnsi="仿宋" w:eastAsia="仿宋" w:cs="仿宋"/>
          <w:bCs/>
          <w:sz w:val="28"/>
          <w:szCs w:val="28"/>
        </w:rPr>
        <w:t>（四）本项目</w:t>
      </w:r>
      <w:r>
        <w:rPr>
          <w:rFonts w:hint="eastAsia" w:ascii="仿宋" w:hAnsi="仿宋" w:eastAsia="仿宋" w:cs="仿宋"/>
          <w:bCs/>
          <w:sz w:val="28"/>
          <w:szCs w:val="28"/>
          <w:u w:val="single"/>
        </w:rPr>
        <w:t>　不接受　</w:t>
      </w:r>
      <w:r>
        <w:rPr>
          <w:rFonts w:hint="eastAsia" w:ascii="仿宋" w:hAnsi="仿宋" w:eastAsia="仿宋" w:cs="仿宋"/>
          <w:bCs/>
          <w:sz w:val="28"/>
          <w:szCs w:val="28"/>
        </w:rPr>
        <w:t>联合体参与投标；</w:t>
      </w:r>
    </w:p>
    <w:p w14:paraId="7A318512">
      <w:pPr>
        <w:spacing w:line="480" w:lineRule="exact"/>
        <w:rPr>
          <w:rFonts w:ascii="仿宋" w:hAnsi="仿宋" w:eastAsia="仿宋" w:cs="仿宋"/>
          <w:b/>
          <w:bCs/>
          <w:sz w:val="28"/>
          <w:szCs w:val="28"/>
        </w:rPr>
      </w:pPr>
      <w:r>
        <w:rPr>
          <w:rFonts w:hint="eastAsia" w:ascii="仿宋" w:hAnsi="仿宋" w:eastAsia="仿宋" w:cs="仿宋"/>
          <w:b/>
          <w:bCs/>
          <w:sz w:val="28"/>
          <w:szCs w:val="28"/>
        </w:rPr>
        <w:t>五、获取采购文件</w:t>
      </w:r>
    </w:p>
    <w:p w14:paraId="73C98B40">
      <w:pPr>
        <w:spacing w:line="480" w:lineRule="exact"/>
        <w:ind w:firstLine="562" w:firstLineChars="200"/>
        <w:rPr>
          <w:rFonts w:ascii="仿宋" w:hAnsi="仿宋" w:eastAsia="仿宋" w:cs="仿宋"/>
          <w:b/>
          <w:sz w:val="28"/>
          <w:szCs w:val="28"/>
          <w:u w:val="single"/>
        </w:rPr>
      </w:pPr>
      <w:r>
        <w:rPr>
          <w:rFonts w:hint="eastAsia" w:ascii="仿宋" w:hAnsi="仿宋" w:eastAsia="仿宋" w:cs="仿宋"/>
          <w:b/>
          <w:sz w:val="28"/>
          <w:szCs w:val="28"/>
        </w:rPr>
        <w:t>1、时间：</w:t>
      </w:r>
      <w:r>
        <w:rPr>
          <w:rFonts w:hint="eastAsia" w:ascii="仿宋" w:hAnsi="仿宋" w:eastAsia="仿宋" w:cs="仿宋"/>
          <w:b/>
          <w:color w:val="FF0000"/>
          <w:sz w:val="28"/>
          <w:szCs w:val="28"/>
        </w:rPr>
        <w:t>　</w:t>
      </w:r>
      <w:r>
        <w:rPr>
          <w:rFonts w:hint="eastAsia" w:ascii="仿宋" w:hAnsi="仿宋" w:eastAsia="仿宋" w:cs="仿宋"/>
          <w:b/>
          <w:color w:val="FF0000"/>
          <w:sz w:val="28"/>
          <w:szCs w:val="28"/>
          <w:u w:val="single"/>
        </w:rPr>
        <w:t>2024年12月</w:t>
      </w:r>
      <w:r>
        <w:rPr>
          <w:rFonts w:hint="eastAsia" w:ascii="仿宋" w:hAnsi="仿宋" w:eastAsia="仿宋" w:cs="仿宋"/>
          <w:b/>
          <w:color w:val="FF0000"/>
          <w:sz w:val="28"/>
          <w:szCs w:val="28"/>
          <w:u w:val="single"/>
          <w:lang w:val="en-US" w:eastAsia="zh-CN"/>
        </w:rPr>
        <w:t>11</w:t>
      </w:r>
      <w:r>
        <w:rPr>
          <w:rFonts w:hint="eastAsia" w:ascii="仿宋" w:hAnsi="仿宋" w:eastAsia="仿宋" w:cs="仿宋"/>
          <w:b/>
          <w:color w:val="FF0000"/>
          <w:sz w:val="28"/>
          <w:szCs w:val="28"/>
          <w:u w:val="single"/>
        </w:rPr>
        <w:t>日至 2024年12月1</w:t>
      </w:r>
      <w:r>
        <w:rPr>
          <w:rFonts w:hint="eastAsia" w:ascii="仿宋" w:hAnsi="仿宋" w:eastAsia="仿宋" w:cs="仿宋"/>
          <w:b/>
          <w:color w:val="FF0000"/>
          <w:sz w:val="28"/>
          <w:szCs w:val="28"/>
          <w:u w:val="single"/>
          <w:lang w:val="en-US" w:eastAsia="zh-CN"/>
        </w:rPr>
        <w:t>3</w:t>
      </w:r>
      <w:r>
        <w:rPr>
          <w:rFonts w:hint="eastAsia" w:ascii="仿宋" w:hAnsi="仿宋" w:eastAsia="仿宋" w:cs="仿宋"/>
          <w:b/>
          <w:color w:val="FF0000"/>
          <w:sz w:val="28"/>
          <w:szCs w:val="28"/>
          <w:u w:val="single"/>
        </w:rPr>
        <w:t>日</w:t>
      </w:r>
    </w:p>
    <w:p w14:paraId="16D45AA8">
      <w:p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2、地点：供应商</w:t>
      </w:r>
      <w:r>
        <w:rPr>
          <w:rFonts w:hint="eastAsia" w:ascii="仿宋" w:hAnsi="仿宋" w:eastAsia="仿宋" w:cs="仿宋"/>
          <w:bCs/>
          <w:sz w:val="28"/>
          <w:szCs w:val="28"/>
          <w:u w:val="single"/>
        </w:rPr>
        <w:t>南通市教育局（http://jyj.nantong.gov.cn/）</w:t>
      </w:r>
      <w:r>
        <w:rPr>
          <w:rFonts w:hint="eastAsia" w:ascii="仿宋" w:hAnsi="仿宋" w:eastAsia="仿宋" w:cs="仿宋"/>
          <w:bCs/>
          <w:sz w:val="28"/>
          <w:szCs w:val="28"/>
        </w:rPr>
        <w:t>下载询价文件等招标资料。</w:t>
      </w:r>
    </w:p>
    <w:p w14:paraId="1C1D2B96">
      <w:p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3、方式：自行下载</w:t>
      </w:r>
    </w:p>
    <w:p w14:paraId="41C84648">
      <w:pPr>
        <w:widowControl/>
        <w:spacing w:line="480" w:lineRule="exact"/>
        <w:jc w:val="left"/>
        <w:rPr>
          <w:rFonts w:ascii="仿宋" w:hAnsi="仿宋" w:eastAsia="仿宋" w:cs="仿宋"/>
          <w:b/>
          <w:sz w:val="28"/>
          <w:szCs w:val="28"/>
          <w:lang w:val="zh-CN"/>
        </w:rPr>
      </w:pPr>
      <w:r>
        <w:rPr>
          <w:rFonts w:hint="eastAsia" w:ascii="仿宋" w:hAnsi="仿宋" w:eastAsia="仿宋" w:cs="仿宋"/>
          <w:b/>
          <w:bCs/>
          <w:kern w:val="0"/>
          <w:sz w:val="28"/>
          <w:szCs w:val="28"/>
        </w:rPr>
        <w:t>六、</w:t>
      </w:r>
      <w:r>
        <w:rPr>
          <w:rFonts w:hint="eastAsia" w:ascii="仿宋" w:hAnsi="仿宋" w:eastAsia="仿宋" w:cs="仿宋"/>
          <w:b/>
          <w:sz w:val="28"/>
          <w:szCs w:val="28"/>
          <w:lang w:val="zh-CN"/>
        </w:rPr>
        <w:t>纸质响应文件接收截止及评审时间、地点：</w:t>
      </w:r>
    </w:p>
    <w:p w14:paraId="5A298531">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rPr>
        <w:t>（1）递交询价响应文件截止时间：</w:t>
      </w:r>
      <w:r>
        <w:rPr>
          <w:rFonts w:hint="eastAsia" w:ascii="仿宋" w:hAnsi="仿宋" w:eastAsia="仿宋" w:cs="仿宋"/>
          <w:b/>
          <w:sz w:val="28"/>
          <w:szCs w:val="28"/>
          <w:u w:val="single"/>
          <w:lang w:val="zh-CN"/>
        </w:rPr>
        <w:t xml:space="preserve"> </w:t>
      </w:r>
      <w:r>
        <w:rPr>
          <w:rFonts w:hint="eastAsia" w:ascii="仿宋" w:hAnsi="仿宋" w:eastAsia="仿宋" w:cs="仿宋"/>
          <w:b/>
          <w:color w:val="FF0000"/>
          <w:sz w:val="28"/>
          <w:szCs w:val="28"/>
          <w:u w:val="single"/>
          <w:lang w:val="zh-CN"/>
        </w:rPr>
        <w:t>202</w:t>
      </w:r>
      <w:r>
        <w:rPr>
          <w:rFonts w:hint="eastAsia" w:ascii="仿宋" w:hAnsi="仿宋" w:eastAsia="仿宋" w:cs="仿宋"/>
          <w:b/>
          <w:color w:val="FF0000"/>
          <w:sz w:val="28"/>
          <w:szCs w:val="28"/>
          <w:u w:val="single"/>
        </w:rPr>
        <w:t>4</w:t>
      </w:r>
      <w:r>
        <w:rPr>
          <w:rFonts w:hint="eastAsia" w:ascii="仿宋" w:hAnsi="仿宋" w:eastAsia="仿宋" w:cs="仿宋"/>
          <w:b/>
          <w:color w:val="FF0000"/>
          <w:sz w:val="28"/>
          <w:szCs w:val="28"/>
          <w:lang w:val="zh-CN"/>
        </w:rPr>
        <w:t>年</w:t>
      </w:r>
      <w:r>
        <w:rPr>
          <w:rFonts w:hint="eastAsia" w:ascii="仿宋" w:hAnsi="仿宋" w:eastAsia="仿宋" w:cs="仿宋"/>
          <w:b/>
          <w:color w:val="FF0000"/>
          <w:sz w:val="28"/>
          <w:szCs w:val="28"/>
          <w:u w:val="single"/>
        </w:rPr>
        <w:t xml:space="preserve"> 12 </w:t>
      </w:r>
      <w:r>
        <w:rPr>
          <w:rFonts w:hint="eastAsia" w:ascii="仿宋" w:hAnsi="仿宋" w:eastAsia="仿宋" w:cs="仿宋"/>
          <w:b/>
          <w:color w:val="FF0000"/>
          <w:sz w:val="28"/>
          <w:szCs w:val="28"/>
          <w:lang w:val="zh-CN"/>
        </w:rPr>
        <w:t>月</w:t>
      </w:r>
      <w:r>
        <w:rPr>
          <w:rFonts w:hint="eastAsia" w:ascii="仿宋" w:hAnsi="仿宋" w:eastAsia="仿宋" w:cs="仿宋"/>
          <w:b/>
          <w:color w:val="FF0000"/>
          <w:sz w:val="28"/>
          <w:szCs w:val="28"/>
          <w:u w:val="single"/>
        </w:rPr>
        <w:t xml:space="preserve"> 1</w:t>
      </w:r>
      <w:r>
        <w:rPr>
          <w:rFonts w:hint="eastAsia" w:ascii="仿宋" w:hAnsi="仿宋" w:eastAsia="仿宋" w:cs="仿宋"/>
          <w:b/>
          <w:color w:val="FF0000"/>
          <w:sz w:val="28"/>
          <w:szCs w:val="28"/>
          <w:u w:val="single"/>
          <w:lang w:val="en-US" w:eastAsia="zh-CN"/>
        </w:rPr>
        <w:t>6</w:t>
      </w:r>
      <w:r>
        <w:rPr>
          <w:rFonts w:hint="eastAsia" w:ascii="仿宋" w:hAnsi="仿宋" w:eastAsia="仿宋" w:cs="仿宋"/>
          <w:b/>
          <w:color w:val="FF0000"/>
          <w:sz w:val="28"/>
          <w:szCs w:val="28"/>
          <w:lang w:val="zh-CN"/>
        </w:rPr>
        <w:t>日</w:t>
      </w:r>
      <w:r>
        <w:rPr>
          <w:rFonts w:hint="eastAsia" w:ascii="仿宋" w:hAnsi="仿宋" w:eastAsia="仿宋" w:cs="仿宋"/>
          <w:b/>
          <w:color w:val="FF0000"/>
          <w:sz w:val="28"/>
          <w:szCs w:val="28"/>
          <w:u w:val="single"/>
        </w:rPr>
        <w:t xml:space="preserve"> 1</w:t>
      </w:r>
      <w:r>
        <w:rPr>
          <w:rFonts w:hint="eastAsia" w:ascii="仿宋" w:hAnsi="仿宋" w:eastAsia="仿宋" w:cs="仿宋"/>
          <w:b/>
          <w:color w:val="FF0000"/>
          <w:sz w:val="28"/>
          <w:szCs w:val="28"/>
          <w:u w:val="single"/>
          <w:lang w:val="en-US" w:eastAsia="zh-CN"/>
        </w:rPr>
        <w:t>0</w:t>
      </w:r>
      <w:r>
        <w:rPr>
          <w:rFonts w:hint="eastAsia" w:ascii="仿宋" w:hAnsi="仿宋" w:eastAsia="仿宋" w:cs="仿宋"/>
          <w:b/>
          <w:color w:val="FF0000"/>
          <w:sz w:val="28"/>
          <w:szCs w:val="28"/>
          <w:u w:val="single"/>
        </w:rPr>
        <w:t xml:space="preserve"> </w:t>
      </w:r>
      <w:r>
        <w:rPr>
          <w:rFonts w:hint="eastAsia" w:ascii="仿宋" w:hAnsi="仿宋" w:eastAsia="仿宋" w:cs="仿宋"/>
          <w:b/>
          <w:color w:val="FF0000"/>
          <w:sz w:val="28"/>
          <w:szCs w:val="28"/>
          <w:lang w:val="zh-CN"/>
        </w:rPr>
        <w:t>时</w:t>
      </w:r>
      <w:bookmarkStart w:id="6" w:name="OLE_LINK5"/>
      <w:bookmarkStart w:id="7" w:name="OLE_LINK4"/>
      <w:r>
        <w:rPr>
          <w:rFonts w:hint="eastAsia" w:ascii="仿宋" w:hAnsi="仿宋" w:eastAsia="仿宋" w:cs="仿宋"/>
          <w:b/>
          <w:color w:val="FF0000"/>
          <w:sz w:val="28"/>
          <w:szCs w:val="28"/>
          <w:u w:val="single"/>
        </w:rPr>
        <w:t xml:space="preserve"> 00 </w:t>
      </w:r>
      <w:bookmarkEnd w:id="6"/>
      <w:bookmarkEnd w:id="7"/>
      <w:r>
        <w:rPr>
          <w:rFonts w:hint="eastAsia" w:ascii="仿宋" w:hAnsi="仿宋" w:eastAsia="仿宋" w:cs="仿宋"/>
          <w:b/>
          <w:sz w:val="28"/>
          <w:szCs w:val="28"/>
          <w:lang w:val="zh-CN"/>
        </w:rPr>
        <w:t>分</w:t>
      </w:r>
      <w:r>
        <w:rPr>
          <w:rFonts w:hint="eastAsia" w:ascii="仿宋" w:hAnsi="仿宋" w:eastAsia="仿宋" w:cs="仿宋"/>
          <w:sz w:val="28"/>
          <w:szCs w:val="28"/>
        </w:rPr>
        <w:t>。逾期送达将作无效响应处理。</w:t>
      </w:r>
    </w:p>
    <w:p w14:paraId="6F2BCE21">
      <w:pPr>
        <w:snapToGrid w:val="0"/>
        <w:spacing w:line="480" w:lineRule="exact"/>
        <w:ind w:firstLine="560" w:firstLineChars="200"/>
        <w:contextualSpacing/>
        <w:rPr>
          <w:rFonts w:ascii="仿宋" w:hAnsi="仿宋" w:eastAsia="仿宋" w:cs="仿宋"/>
          <w:kern w:val="0"/>
          <w:sz w:val="28"/>
          <w:szCs w:val="28"/>
          <w:u w:val="single"/>
          <w:lang w:val="zh-CN" w:bidi="en-US"/>
        </w:rPr>
      </w:pPr>
      <w:r>
        <w:rPr>
          <w:rFonts w:hint="eastAsia" w:ascii="仿宋" w:hAnsi="仿宋" w:eastAsia="仿宋" w:cs="仿宋"/>
          <w:sz w:val="28"/>
          <w:szCs w:val="28"/>
        </w:rPr>
        <w:t>（2）地点：</w:t>
      </w:r>
      <w:r>
        <w:rPr>
          <w:rFonts w:hint="eastAsia" w:ascii="仿宋" w:hAnsi="仿宋" w:eastAsia="仿宋" w:cs="仿宋"/>
          <w:color w:val="FF0000"/>
          <w:kern w:val="0"/>
          <w:sz w:val="28"/>
          <w:szCs w:val="28"/>
          <w:u w:val="single"/>
          <w:lang w:bidi="en-US"/>
        </w:rPr>
        <w:t>南通市天星湖中学滋兰楼</w:t>
      </w:r>
      <w:r>
        <w:rPr>
          <w:rFonts w:hint="eastAsia" w:ascii="仿宋" w:hAnsi="仿宋" w:eastAsia="仿宋" w:cs="仿宋"/>
          <w:color w:val="FF0000"/>
          <w:kern w:val="0"/>
          <w:sz w:val="28"/>
          <w:szCs w:val="28"/>
          <w:u w:val="single"/>
          <w:lang w:val="en-US" w:eastAsia="zh-CN" w:bidi="en-US"/>
        </w:rPr>
        <w:t>206</w:t>
      </w:r>
      <w:r>
        <w:rPr>
          <w:rFonts w:hint="eastAsia" w:ascii="仿宋" w:hAnsi="仿宋" w:eastAsia="仿宋" w:cs="仿宋"/>
          <w:color w:val="FF0000"/>
          <w:kern w:val="0"/>
          <w:sz w:val="28"/>
          <w:szCs w:val="28"/>
          <w:u w:val="single"/>
          <w:lang w:bidi="en-US"/>
        </w:rPr>
        <w:t>会议室</w:t>
      </w:r>
      <w:r>
        <w:rPr>
          <w:rFonts w:hint="eastAsia" w:ascii="仿宋" w:hAnsi="仿宋" w:eastAsia="仿宋" w:cs="仿宋"/>
          <w:color w:val="FF0000"/>
          <w:kern w:val="0"/>
          <w:sz w:val="28"/>
          <w:szCs w:val="28"/>
          <w:u w:val="single"/>
          <w:lang w:val="en-US" w:eastAsia="zh-CN" w:bidi="en-US"/>
        </w:rPr>
        <w:t>,</w:t>
      </w:r>
      <w:r>
        <w:rPr>
          <w:rFonts w:hint="eastAsia" w:ascii="宋体" w:hAnsi="宋体" w:eastAsia="宋体" w:cs="宋体"/>
          <w:color w:val="auto"/>
          <w:sz w:val="28"/>
          <w:szCs w:val="28"/>
          <w:highlight w:val="none"/>
        </w:rPr>
        <w:t>如有变动另行通知。</w:t>
      </w:r>
    </w:p>
    <w:p w14:paraId="2C8704D3">
      <w:pPr>
        <w:pStyle w:val="8"/>
        <w:spacing w:line="480" w:lineRule="exact"/>
        <w:ind w:firstLine="560" w:firstLineChars="200"/>
        <w:rPr>
          <w:rFonts w:ascii="仿宋" w:hAnsi="仿宋" w:eastAsia="仿宋" w:cs="仿宋"/>
          <w:szCs w:val="28"/>
        </w:rPr>
      </w:pPr>
      <w:r>
        <w:rPr>
          <w:rFonts w:hint="eastAsia" w:ascii="仿宋" w:hAnsi="仿宋" w:eastAsia="仿宋" w:cs="仿宋"/>
          <w:szCs w:val="28"/>
        </w:rPr>
        <w:t>（3）递交响应文件的方式：</w:t>
      </w:r>
    </w:p>
    <w:p w14:paraId="3C674AEF">
      <w:pPr>
        <w:pStyle w:val="8"/>
        <w:spacing w:line="480" w:lineRule="exact"/>
        <w:ind w:firstLine="560" w:firstLineChars="200"/>
        <w:rPr>
          <w:rFonts w:ascii="仿宋" w:hAnsi="仿宋" w:eastAsia="仿宋" w:cs="仿宋"/>
          <w:szCs w:val="28"/>
        </w:rPr>
      </w:pPr>
      <w:r>
        <w:rPr>
          <w:rFonts w:hint="eastAsia" w:ascii="仿宋" w:hAnsi="仿宋" w:eastAsia="仿宋" w:cs="仿宋"/>
          <w:szCs w:val="28"/>
        </w:rPr>
        <w:t>在本项目投标截止时间内，由响应供应商投标人员按照以下注明条款的要求到达开标现场递交纸质响应文件。</w:t>
      </w:r>
    </w:p>
    <w:p w14:paraId="0517DB48">
      <w:pPr>
        <w:widowControl/>
        <w:spacing w:line="480" w:lineRule="exact"/>
        <w:jc w:val="left"/>
        <w:rPr>
          <w:rFonts w:ascii="仿宋" w:hAnsi="仿宋" w:eastAsia="仿宋" w:cs="仿宋"/>
          <w:b/>
          <w:bCs/>
          <w:kern w:val="0"/>
          <w:sz w:val="28"/>
          <w:szCs w:val="28"/>
        </w:rPr>
      </w:pPr>
      <w:r>
        <w:rPr>
          <w:rFonts w:hint="eastAsia" w:ascii="仿宋" w:hAnsi="仿宋" w:eastAsia="仿宋" w:cs="仿宋"/>
          <w:b/>
          <w:bCs/>
          <w:kern w:val="0"/>
          <w:sz w:val="28"/>
          <w:szCs w:val="28"/>
        </w:rPr>
        <w:t>七、成交方式</w:t>
      </w:r>
    </w:p>
    <w:p w14:paraId="283BD5BE">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bCs/>
          <w:kern w:val="0"/>
          <w:sz w:val="28"/>
          <w:szCs w:val="28"/>
        </w:rPr>
        <w:t>1、按项目成交，</w:t>
      </w:r>
      <w:r>
        <w:rPr>
          <w:rFonts w:hint="eastAsia" w:ascii="仿宋" w:hAnsi="仿宋" w:eastAsia="仿宋" w:cs="仿宋"/>
          <w:sz w:val="28"/>
          <w:szCs w:val="28"/>
        </w:rPr>
        <w:t>能满足采购文件实质性响应要求、质量和服务相等的前提的供应商中，按照有效报价（总报价）最低的确定为成交供应商。</w:t>
      </w:r>
    </w:p>
    <w:p w14:paraId="6730659D">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2、中标人不得以任何方式转包或分包本项目。</w:t>
      </w:r>
    </w:p>
    <w:p w14:paraId="492188AD">
      <w:pPr>
        <w:pStyle w:val="20"/>
        <w:shd w:val="clear" w:color="auto" w:fill="FFFFFF"/>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kern w:val="2"/>
          <w:sz w:val="28"/>
          <w:szCs w:val="28"/>
        </w:rPr>
        <w:t>3、</w:t>
      </w:r>
      <w:r>
        <w:rPr>
          <w:rFonts w:hint="eastAsia" w:ascii="仿宋" w:hAnsi="仿宋" w:eastAsia="仿宋" w:cs="仿宋"/>
          <w:sz w:val="28"/>
          <w:szCs w:val="28"/>
          <w:shd w:val="clear" w:color="auto" w:fill="FFFFFF"/>
        </w:rPr>
        <w:t>供应商随意、恶意报价，同产品前后报价不一致的或未按询价文件要求进行报价的，经询价小组核实后作无效标处理。</w:t>
      </w:r>
    </w:p>
    <w:p w14:paraId="60BFB6BE">
      <w:pPr>
        <w:widowControl/>
        <w:spacing w:line="480" w:lineRule="exact"/>
        <w:jc w:val="left"/>
        <w:rPr>
          <w:rFonts w:ascii="仿宋" w:hAnsi="仿宋" w:eastAsia="仿宋" w:cs="仿宋"/>
          <w:b/>
          <w:kern w:val="0"/>
          <w:sz w:val="28"/>
          <w:szCs w:val="28"/>
        </w:rPr>
      </w:pPr>
      <w:r>
        <w:rPr>
          <w:rFonts w:hint="eastAsia" w:ascii="仿宋" w:hAnsi="仿宋" w:eastAsia="仿宋" w:cs="仿宋"/>
          <w:b/>
          <w:kern w:val="0"/>
          <w:sz w:val="28"/>
          <w:szCs w:val="28"/>
        </w:rPr>
        <w:t>八、报价注意事项</w:t>
      </w:r>
    </w:p>
    <w:p w14:paraId="5CED818B">
      <w:pPr>
        <w:pStyle w:val="20"/>
        <w:shd w:val="clear" w:color="auto" w:fill="FFFFFF"/>
        <w:spacing w:before="0" w:beforeAutospacing="0" w:after="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sz w:val="28"/>
          <w:szCs w:val="28"/>
        </w:rPr>
        <w:t>1、报价函及报价明细表须按提供的报价样表格式填写，报价函及报价明细表必须加盖单位公章后方为有效。</w:t>
      </w:r>
    </w:p>
    <w:p w14:paraId="576CCF84">
      <w:pPr>
        <w:pStyle w:val="20"/>
        <w:shd w:val="clear" w:color="auto" w:fill="FFFFFF"/>
        <w:spacing w:before="0" w:beforeAutospacing="0" w:after="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sz w:val="28"/>
          <w:szCs w:val="28"/>
        </w:rPr>
        <w:t>1.1本项目不接受任何有选择的报价。</w:t>
      </w:r>
    </w:p>
    <w:p w14:paraId="2104BC75">
      <w:pPr>
        <w:pStyle w:val="20"/>
        <w:shd w:val="clear" w:color="auto" w:fill="FFFFFF"/>
        <w:spacing w:before="0" w:beforeAutospacing="0" w:after="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sz w:val="28"/>
          <w:szCs w:val="28"/>
        </w:rPr>
        <w:t>1.2.投标报价均以人民币为报价的货币单位。</w:t>
      </w:r>
    </w:p>
    <w:p w14:paraId="7C9C7735">
      <w:pPr>
        <w:pStyle w:val="20"/>
        <w:shd w:val="clear" w:color="auto" w:fill="FFFFFF"/>
        <w:spacing w:before="0" w:beforeAutospacing="0" w:after="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sz w:val="28"/>
          <w:szCs w:val="28"/>
        </w:rPr>
        <w:t>1.3.报价函及报价明细表必须加盖投标人公章且必须经法定代表人或受权人签署。报价的大小写金额必须一致，若有差异，以大写为准。</w:t>
      </w:r>
    </w:p>
    <w:p w14:paraId="581AB442">
      <w:pPr>
        <w:pStyle w:val="20"/>
        <w:shd w:val="clear" w:color="auto" w:fill="FFFFFF"/>
        <w:spacing w:before="0" w:beforeAutospacing="0" w:after="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sz w:val="28"/>
          <w:szCs w:val="28"/>
        </w:rPr>
        <w:t>1.4.投标文件中涉及大写金额和小写金额不一致的，以大写金额为准；总价金额与按单价汇总金额不一致的，以单价金额计算结果为准；单价金额小数点有明显错位的，应以总价为准，并修改单价。</w:t>
      </w:r>
    </w:p>
    <w:p w14:paraId="5C229A01">
      <w:pPr>
        <w:pStyle w:val="20"/>
        <w:shd w:val="clear" w:color="auto" w:fill="FFFFFF"/>
        <w:spacing w:before="0" w:beforeAutospacing="0" w:after="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sz w:val="28"/>
          <w:szCs w:val="28"/>
        </w:rPr>
        <w:t>1.5.投标报价中含有项目履约完成所需的全部工作量和服务，即包括（但不限于）：维保服务需要的电梯年检等各项检验检测费用、电梯维保的人员酬金、耗材费、管理费、保险、利润、税金、政策性文件规定及合同包含的所有风险、责任（充分考虑采购人的管理制度及惩罚措施）等一切费用，如有漏项，视同已包含在其总项目中，即项目履行到项目执行结束的过程中所发生的一切费用及响应本次询价文件要求的所有费用。</w:t>
      </w:r>
    </w:p>
    <w:p w14:paraId="5F3E9EBB">
      <w:pPr>
        <w:pStyle w:val="20"/>
        <w:shd w:val="clear" w:color="auto" w:fill="FFFFFF"/>
        <w:spacing w:before="0" w:beforeAutospacing="0" w:after="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sz w:val="28"/>
          <w:szCs w:val="28"/>
        </w:rPr>
        <w:t>1.6.除非因特殊原因并经买卖双方协商同意，中标的投标人（以下称中标人）不得再要求追加任何费用。同时，除非合同条款中另有规定，否则，中标人的成交价在合同实施期间不因市场变化因素而变动。</w:t>
      </w:r>
    </w:p>
    <w:p w14:paraId="04292FBB">
      <w:pPr>
        <w:widowControl/>
        <w:spacing w:line="48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2、投标文件包括报价函、报价明细表及资格证明文件</w:t>
      </w:r>
    </w:p>
    <w:p w14:paraId="45C3DC05">
      <w:pPr>
        <w:widowControl/>
        <w:spacing w:line="480" w:lineRule="exact"/>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rPr>
        <w:t>2.1报价函及报价明细表须按附件中提供的报价函及报价明细表格式填写,如有其他情况需要说明的，在备注栏中注明。</w:t>
      </w:r>
    </w:p>
    <w:p w14:paraId="496AA4ED">
      <w:pPr>
        <w:widowControl/>
        <w:spacing w:line="480" w:lineRule="exact"/>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rPr>
        <w:t>2.2资格证明文件：</w:t>
      </w:r>
    </w:p>
    <w:p w14:paraId="676F7FB1">
      <w:pPr>
        <w:numPr>
          <w:ilvl w:val="0"/>
          <w:numId w:val="2"/>
        </w:numPr>
        <w:spacing w:line="500" w:lineRule="exact"/>
        <w:ind w:left="462" w:firstLine="560"/>
        <w:rPr>
          <w:rFonts w:ascii="仿宋" w:hAnsi="仿宋" w:eastAsia="仿宋" w:cs="仿宋"/>
          <w:sz w:val="28"/>
          <w:szCs w:val="28"/>
        </w:rPr>
      </w:pPr>
      <w:r>
        <w:rPr>
          <w:rFonts w:hint="eastAsia" w:ascii="仿宋" w:hAnsi="仿宋" w:eastAsia="仿宋" w:cs="仿宋"/>
          <w:kern w:val="0"/>
          <w:sz w:val="28"/>
          <w:szCs w:val="28"/>
          <w:shd w:val="clear" w:color="auto" w:fill="FFFFFF"/>
        </w:rPr>
        <w:t>法人或者其他组织的营业执照等证明文件，自然人的身份证明</w:t>
      </w:r>
      <w:r>
        <w:rPr>
          <w:rFonts w:hint="eastAsia" w:ascii="仿宋" w:hAnsi="仿宋" w:eastAsia="仿宋" w:cs="仿宋"/>
          <w:sz w:val="28"/>
          <w:szCs w:val="28"/>
          <w:shd w:val="clear" w:color="auto" w:fill="FFFFFF"/>
        </w:rPr>
        <w:t>；</w:t>
      </w:r>
    </w:p>
    <w:p w14:paraId="1B11595A">
      <w:pPr>
        <w:numPr>
          <w:ilvl w:val="0"/>
          <w:numId w:val="2"/>
        </w:numPr>
        <w:spacing w:line="500" w:lineRule="exact"/>
        <w:ind w:left="462" w:firstLine="560"/>
        <w:rPr>
          <w:rFonts w:ascii="仿宋" w:hAnsi="仿宋" w:eastAsia="仿宋" w:cs="仿宋"/>
          <w:sz w:val="28"/>
          <w:szCs w:val="28"/>
        </w:rPr>
      </w:pPr>
      <w:r>
        <w:rPr>
          <w:rFonts w:hint="eastAsia" w:ascii="仿宋" w:hAnsi="仿宋" w:eastAsia="仿宋" w:cs="仿宋"/>
          <w:sz w:val="28"/>
          <w:szCs w:val="28"/>
        </w:rPr>
        <w:t>供应商法定代表人参加的，必须提供法定代表人身份证明及法定代表人本人身份证复印件（按后附格式）；非法定代表人参加的，必须提供法定代表人签字或盖章的授权委托书及法定代表人、被授权人的两人身份证的复印件（按后附格式）</w:t>
      </w:r>
      <w:r>
        <w:rPr>
          <w:rFonts w:hint="eastAsia" w:ascii="仿宋" w:hAnsi="仿宋" w:eastAsia="仿宋" w:cs="仿宋"/>
          <w:kern w:val="0"/>
          <w:sz w:val="28"/>
          <w:szCs w:val="28"/>
        </w:rPr>
        <w:t>；</w:t>
      </w:r>
    </w:p>
    <w:p w14:paraId="365A7056">
      <w:pPr>
        <w:numPr>
          <w:ilvl w:val="0"/>
          <w:numId w:val="2"/>
        </w:numPr>
        <w:spacing w:line="500" w:lineRule="exact"/>
        <w:ind w:left="462" w:firstLine="560"/>
        <w:rPr>
          <w:rFonts w:ascii="仿宋" w:hAnsi="仿宋" w:eastAsia="仿宋" w:cs="仿宋"/>
        </w:rPr>
      </w:pPr>
      <w:r>
        <w:rPr>
          <w:rFonts w:hint="eastAsia" w:ascii="仿宋" w:hAnsi="仿宋" w:eastAsia="仿宋" w:cs="仿宋"/>
          <w:sz w:val="28"/>
          <w:szCs w:val="28"/>
        </w:rPr>
        <w:t>承诺书（按照本询价文件后附格式）；</w:t>
      </w:r>
    </w:p>
    <w:p w14:paraId="3718C9D5">
      <w:pPr>
        <w:numPr>
          <w:ilvl w:val="0"/>
          <w:numId w:val="2"/>
        </w:numPr>
        <w:spacing w:line="500" w:lineRule="exact"/>
        <w:ind w:left="462" w:firstLine="560"/>
        <w:rPr>
          <w:rFonts w:ascii="仿宋" w:hAnsi="仿宋" w:eastAsia="仿宋" w:cs="仿宋"/>
        </w:rPr>
      </w:pPr>
      <w:r>
        <w:rPr>
          <w:rFonts w:hint="eastAsia" w:ascii="仿宋" w:hAnsi="仿宋" w:eastAsia="仿宋" w:cs="仿宋"/>
          <w:kern w:val="0"/>
          <w:sz w:val="28"/>
          <w:szCs w:val="28"/>
        </w:rPr>
        <w:t>响应供应商未被“信用中国”网站（www.creditchina.gov.cn）、中国政府采购网（www.ccgp.gov.cn）、国家企业信用信息公示系统（www.gsxt.gov.cn）列入失信被执行人、重大税收违法案件当事人名单、政府采购严重违法失信行为记录名单、异常经营名录、严重违法失信企业名单；为确保政府采购守法供应商公平参加政府采购活动，</w:t>
      </w:r>
      <w:r>
        <w:rPr>
          <w:rFonts w:hint="eastAsia" w:ascii="仿宋" w:hAnsi="仿宋" w:eastAsia="仿宋" w:cs="仿宋"/>
          <w:color w:val="FF0000"/>
          <w:kern w:val="0"/>
          <w:sz w:val="28"/>
          <w:szCs w:val="28"/>
        </w:rPr>
        <w:t>采购人</w:t>
      </w:r>
      <w:r>
        <w:rPr>
          <w:rFonts w:hint="eastAsia" w:ascii="仿宋" w:hAnsi="仿宋" w:eastAsia="仿宋" w:cs="仿宋"/>
          <w:kern w:val="0"/>
          <w:sz w:val="28"/>
          <w:szCs w:val="28"/>
        </w:rPr>
        <w:t>将在开标开始后一个小时内，通过“信用中国”网站和中国政府采购网和国家企业信用信息公示系统对供应商信用信息进行查询查证，并将查询记录截屏打印保存在采购档案内。如核实未通过，经评标小组确认后资格审查不予通过。</w:t>
      </w:r>
    </w:p>
    <w:p w14:paraId="3513B5D9">
      <w:pPr>
        <w:spacing w:line="500" w:lineRule="exact"/>
        <w:ind w:left="420" w:leftChars="200" w:firstLine="560" w:firstLineChars="200"/>
        <w:rPr>
          <w:rFonts w:ascii="仿宋" w:hAnsi="仿宋" w:eastAsia="仿宋" w:cs="仿宋"/>
          <w:spacing w:val="7"/>
          <w:kern w:val="0"/>
          <w:sz w:val="28"/>
        </w:rPr>
      </w:pPr>
      <w:r>
        <w:rPr>
          <w:rFonts w:hint="eastAsia" w:ascii="仿宋" w:hAnsi="仿宋" w:eastAsia="仿宋" w:cs="仿宋"/>
          <w:kern w:val="0"/>
          <w:sz w:val="28"/>
          <w:szCs w:val="28"/>
          <w:lang w:bidi="en-US"/>
        </w:rPr>
        <w:t>（5）供应商提供</w:t>
      </w:r>
      <w:r>
        <w:rPr>
          <w:rFonts w:hint="eastAsia" w:ascii="仿宋" w:hAnsi="仿宋" w:eastAsia="仿宋" w:cs="仿宋"/>
          <w:color w:val="FF0000"/>
          <w:kern w:val="0"/>
          <w:sz w:val="28"/>
          <w:szCs w:val="28"/>
          <w:lang w:bidi="en-US"/>
        </w:rPr>
        <w:t>2021年1月以来</w:t>
      </w:r>
      <w:r>
        <w:rPr>
          <w:rFonts w:hint="eastAsia" w:ascii="仿宋" w:hAnsi="仿宋" w:eastAsia="仿宋" w:cs="仿宋"/>
          <w:kern w:val="0"/>
          <w:sz w:val="28"/>
          <w:szCs w:val="28"/>
          <w:lang w:bidi="en-US"/>
        </w:rPr>
        <w:t>（以签订合同时间为准）</w:t>
      </w:r>
      <w:r>
        <w:rPr>
          <w:rFonts w:hint="eastAsia" w:ascii="仿宋" w:hAnsi="仿宋" w:eastAsia="仿宋" w:cs="仿宋"/>
          <w:sz w:val="28"/>
          <w:szCs w:val="28"/>
        </w:rPr>
        <w:t>类似本项目业绩的</w:t>
      </w:r>
      <w:r>
        <w:rPr>
          <w:rFonts w:hint="eastAsia" w:ascii="仿宋" w:hAnsi="仿宋" w:eastAsia="仿宋" w:cs="仿宋"/>
          <w:kern w:val="0"/>
          <w:sz w:val="28"/>
          <w:szCs w:val="28"/>
          <w:lang w:bidi="en-US"/>
        </w:rPr>
        <w:t>，提供合同复印件。</w:t>
      </w:r>
    </w:p>
    <w:p w14:paraId="7135B685">
      <w:pPr>
        <w:spacing w:line="500" w:lineRule="exact"/>
        <w:ind w:firstLine="840" w:firstLineChars="300"/>
      </w:pPr>
      <w:r>
        <w:rPr>
          <w:rFonts w:hint="eastAsia" w:ascii="仿宋" w:hAnsi="仿宋" w:eastAsia="仿宋" w:cs="仿宋"/>
          <w:kern w:val="0"/>
          <w:sz w:val="28"/>
          <w:szCs w:val="28"/>
          <w:lang w:bidi="en-US"/>
        </w:rPr>
        <w:t>（6）响应供应商具有中华人民共和国特种设备安装改造维修许可证（乘客电梯、载货电梯）C级及以上资质证书原件的复印件（须加盖公章）。</w:t>
      </w:r>
    </w:p>
    <w:p w14:paraId="37FCB266">
      <w:pPr>
        <w:pStyle w:val="6"/>
        <w:ind w:firstLine="840" w:firstLineChars="300"/>
        <w:rPr>
          <w:rFonts w:ascii="仿宋" w:hAnsi="仿宋" w:eastAsia="仿宋" w:cs="仿宋"/>
          <w:kern w:val="0"/>
          <w:sz w:val="28"/>
          <w:szCs w:val="28"/>
          <w:lang w:bidi="en-US"/>
        </w:rPr>
      </w:pPr>
      <w:r>
        <w:rPr>
          <w:rFonts w:hint="eastAsia" w:ascii="仿宋" w:hAnsi="仿宋" w:eastAsia="仿宋" w:cs="仿宋"/>
          <w:kern w:val="0"/>
          <w:sz w:val="28"/>
          <w:szCs w:val="28"/>
          <w:lang w:bidi="en-US"/>
        </w:rPr>
        <w:t>（7）响应供应商具有效期内的ISO9001质量管理体系认证证书，提供证书复印件，原件备查。</w:t>
      </w:r>
    </w:p>
    <w:p w14:paraId="3CFB1618">
      <w:pPr>
        <w:spacing w:line="48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2.3递交</w:t>
      </w:r>
      <w:r>
        <w:rPr>
          <w:rFonts w:hint="eastAsia" w:ascii="仿宋" w:hAnsi="仿宋" w:eastAsia="仿宋" w:cs="仿宋"/>
          <w:b/>
          <w:bCs/>
          <w:kern w:val="0"/>
          <w:sz w:val="28"/>
          <w:szCs w:val="28"/>
          <w:u w:val="single"/>
        </w:rPr>
        <w:t> 叁 </w:t>
      </w:r>
      <w:r>
        <w:rPr>
          <w:rFonts w:hint="eastAsia" w:ascii="仿宋" w:hAnsi="仿宋" w:eastAsia="仿宋" w:cs="仿宋"/>
          <w:bCs/>
          <w:kern w:val="0"/>
          <w:sz w:val="28"/>
          <w:szCs w:val="28"/>
        </w:rPr>
        <w:t>份完整的投标文件，一正两副。投标文件必须加盖单位公章方为有效；所有投标文件密封在一个密封袋中，并在密封袋上标明供应商名称，密封袋上加盖单位公章。</w:t>
      </w:r>
    </w:p>
    <w:p w14:paraId="63E984E5">
      <w:pPr>
        <w:widowControl/>
        <w:spacing w:line="480" w:lineRule="exact"/>
        <w:rPr>
          <w:rFonts w:ascii="仿宋" w:hAnsi="仿宋" w:eastAsia="仿宋" w:cs="仿宋"/>
          <w:b/>
          <w:bCs/>
          <w:kern w:val="0"/>
          <w:sz w:val="28"/>
          <w:szCs w:val="28"/>
        </w:rPr>
      </w:pPr>
      <w:r>
        <w:rPr>
          <w:rFonts w:hint="eastAsia" w:ascii="仿宋" w:hAnsi="仿宋" w:eastAsia="仿宋" w:cs="仿宋"/>
          <w:b/>
          <w:bCs/>
          <w:kern w:val="0"/>
          <w:sz w:val="28"/>
          <w:szCs w:val="28"/>
        </w:rPr>
        <w:t>九、成交结果通知</w:t>
      </w:r>
    </w:p>
    <w:p w14:paraId="1649E5F7">
      <w:pPr>
        <w:widowControl/>
        <w:spacing w:line="48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（1）成交结果将通过“</w:t>
      </w:r>
      <w:r>
        <w:rPr>
          <w:rFonts w:hint="eastAsia" w:ascii="仿宋" w:hAnsi="仿宋" w:eastAsia="仿宋" w:cs="仿宋"/>
          <w:bCs/>
          <w:sz w:val="28"/>
          <w:szCs w:val="28"/>
          <w:u w:val="single"/>
        </w:rPr>
        <w:t>南通市教育局（http://jyj.nantong.gov.cn/）</w:t>
      </w:r>
      <w:r>
        <w:rPr>
          <w:rFonts w:hint="eastAsia" w:ascii="仿宋" w:hAnsi="仿宋" w:eastAsia="仿宋" w:cs="仿宋"/>
          <w:bCs/>
          <w:sz w:val="28"/>
          <w:szCs w:val="28"/>
        </w:rPr>
        <w:t>”网站发布采购结果公告，通知所有参加本次采购活动的供应商。</w:t>
      </w:r>
    </w:p>
    <w:p w14:paraId="0ADED411">
      <w:pPr>
        <w:widowControl/>
        <w:spacing w:line="480" w:lineRule="exact"/>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rPr>
        <w:t>（2）</w:t>
      </w:r>
      <w:r>
        <w:rPr>
          <w:rFonts w:hint="eastAsia" w:ascii="仿宋" w:hAnsi="仿宋" w:eastAsia="仿宋" w:cs="仿宋"/>
          <w:bCs/>
          <w:sz w:val="28"/>
          <w:szCs w:val="28"/>
        </w:rPr>
        <w:t>成交供应商在成交结果确定后1个工作日后至</w:t>
      </w:r>
      <w:r>
        <w:rPr>
          <w:rFonts w:hint="eastAsia" w:ascii="仿宋" w:hAnsi="仿宋" w:eastAsia="仿宋" w:cs="仿宋"/>
          <w:bCs/>
          <w:color w:val="FF0000"/>
          <w:sz w:val="28"/>
          <w:szCs w:val="28"/>
        </w:rPr>
        <w:t>天星湖中学</w:t>
      </w:r>
      <w:r>
        <w:rPr>
          <w:rFonts w:hint="eastAsia" w:ascii="仿宋" w:hAnsi="仿宋" w:eastAsia="仿宋" w:cs="仿宋"/>
          <w:bCs/>
          <w:sz w:val="28"/>
          <w:szCs w:val="28"/>
        </w:rPr>
        <w:t>领取中标通知书，联系电话：</w:t>
      </w:r>
      <w:r>
        <w:rPr>
          <w:rFonts w:hint="eastAsia" w:ascii="仿宋" w:hAnsi="仿宋" w:eastAsia="仿宋" w:cs="仿宋"/>
          <w:sz w:val="28"/>
          <w:szCs w:val="28"/>
        </w:rPr>
        <w:t>0513-69895668</w:t>
      </w:r>
      <w:r>
        <w:rPr>
          <w:rFonts w:hint="eastAsia" w:ascii="仿宋" w:hAnsi="仿宋" w:eastAsia="仿宋" w:cs="仿宋"/>
          <w:bCs/>
          <w:sz w:val="28"/>
          <w:szCs w:val="28"/>
        </w:rPr>
        <w:t>。</w:t>
      </w:r>
    </w:p>
    <w:p w14:paraId="04B88A40">
      <w:pPr>
        <w:widowControl/>
        <w:spacing w:line="480" w:lineRule="exact"/>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rPr>
        <w:t>（3）成交供应商应在收到《成交结果通知书》的</w:t>
      </w:r>
      <w:r>
        <w:rPr>
          <w:rFonts w:hint="eastAsia" w:ascii="仿宋" w:hAnsi="仿宋" w:eastAsia="仿宋" w:cs="仿宋"/>
          <w:spacing w:val="7"/>
          <w:kern w:val="0"/>
          <w:sz w:val="28"/>
        </w:rPr>
        <w:t>3</w:t>
      </w:r>
      <w:r>
        <w:rPr>
          <w:rFonts w:hint="eastAsia" w:ascii="仿宋" w:hAnsi="仿宋" w:eastAsia="仿宋" w:cs="仿宋"/>
          <w:bCs/>
          <w:kern w:val="0"/>
          <w:sz w:val="28"/>
          <w:szCs w:val="28"/>
        </w:rPr>
        <w:t>日之内与买方签订合同。</w:t>
      </w:r>
    </w:p>
    <w:p w14:paraId="1E1A6629">
      <w:pPr>
        <w:widowControl/>
        <w:spacing w:line="480" w:lineRule="exact"/>
        <w:jc w:val="left"/>
        <w:rPr>
          <w:rFonts w:ascii="仿宋" w:hAnsi="仿宋" w:eastAsia="仿宋" w:cs="仿宋"/>
          <w:sz w:val="28"/>
          <w:szCs w:val="28"/>
        </w:rPr>
      </w:pPr>
      <w:r>
        <w:rPr>
          <w:rFonts w:hint="eastAsia" w:ascii="仿宋" w:hAnsi="仿宋" w:eastAsia="仿宋" w:cs="仿宋"/>
          <w:b/>
          <w:bCs/>
          <w:kern w:val="0"/>
          <w:sz w:val="28"/>
          <w:szCs w:val="28"/>
        </w:rPr>
        <w:t>十、</w:t>
      </w:r>
      <w:r>
        <w:rPr>
          <w:rFonts w:hint="eastAsia" w:ascii="仿宋" w:hAnsi="仿宋" w:eastAsia="仿宋" w:cs="仿宋"/>
          <w:sz w:val="28"/>
          <w:szCs w:val="28"/>
        </w:rPr>
        <w:t>采购人联系人：</w:t>
      </w:r>
      <w:r>
        <w:rPr>
          <w:rFonts w:hint="eastAsia" w:ascii="仿宋" w:hAnsi="仿宋" w:eastAsia="仿宋" w:cs="仿宋"/>
          <w:sz w:val="28"/>
          <w:szCs w:val="28"/>
          <w:u w:val="single"/>
        </w:rPr>
        <w:t xml:space="preserve">   李先生      </w:t>
      </w:r>
      <w:r>
        <w:rPr>
          <w:rFonts w:hint="eastAsia" w:ascii="仿宋" w:hAnsi="仿宋" w:eastAsia="仿宋" w:cs="仿宋"/>
          <w:kern w:val="0"/>
          <w:sz w:val="24"/>
          <w:szCs w:val="24"/>
        </w:rPr>
        <w:t>，</w:t>
      </w:r>
      <w:r>
        <w:rPr>
          <w:rFonts w:hint="eastAsia" w:ascii="仿宋" w:hAnsi="仿宋" w:eastAsia="仿宋" w:cs="仿宋"/>
          <w:sz w:val="28"/>
          <w:szCs w:val="28"/>
        </w:rPr>
        <w:t>联系电话：</w:t>
      </w:r>
      <w:r>
        <w:rPr>
          <w:rFonts w:hint="eastAsia" w:ascii="仿宋" w:hAnsi="仿宋" w:eastAsia="仿宋" w:cs="仿宋"/>
          <w:sz w:val="28"/>
          <w:szCs w:val="28"/>
          <w:u w:val="single"/>
        </w:rPr>
        <w:t>0513-89052668</w:t>
      </w:r>
      <w:r>
        <w:rPr>
          <w:rFonts w:hint="eastAsia" w:ascii="仿宋" w:hAnsi="仿宋" w:eastAsia="仿宋" w:cs="仿宋"/>
          <w:sz w:val="28"/>
          <w:szCs w:val="28"/>
        </w:rPr>
        <w:t>；</w:t>
      </w:r>
    </w:p>
    <w:p w14:paraId="20BC5F9A">
      <w:pPr>
        <w:pStyle w:val="48"/>
        <w:spacing w:line="480" w:lineRule="exact"/>
        <w:ind w:firstLine="5600" w:firstLineChars="2000"/>
        <w:rPr>
          <w:rFonts w:ascii="仿宋" w:hAnsi="仿宋" w:eastAsia="仿宋" w:cs="仿宋"/>
          <w:color w:val="auto"/>
          <w:sz w:val="28"/>
          <w:szCs w:val="28"/>
        </w:rPr>
      </w:pPr>
    </w:p>
    <w:p w14:paraId="6B12B05F">
      <w:pPr>
        <w:pStyle w:val="48"/>
        <w:spacing w:line="480" w:lineRule="exact"/>
        <w:ind w:firstLine="5600" w:firstLineChars="2000"/>
        <w:rPr>
          <w:rFonts w:ascii="仿宋" w:hAnsi="仿宋" w:eastAsia="仿宋" w:cs="仿宋"/>
          <w:color w:val="auto"/>
          <w:kern w:val="2"/>
          <w:sz w:val="28"/>
          <w:szCs w:val="28"/>
        </w:rPr>
      </w:pPr>
      <w:r>
        <w:rPr>
          <w:rFonts w:hint="eastAsia" w:ascii="仿宋" w:hAnsi="仿宋" w:eastAsia="仿宋" w:cs="仿宋"/>
          <w:color w:val="auto"/>
          <w:kern w:val="2"/>
          <w:sz w:val="28"/>
          <w:szCs w:val="28"/>
        </w:rPr>
        <w:t>南通市天星湖中学</w:t>
      </w:r>
    </w:p>
    <w:p w14:paraId="1C485025">
      <w:pPr>
        <w:pStyle w:val="48"/>
        <w:spacing w:line="480" w:lineRule="exact"/>
        <w:ind w:firstLine="5600" w:firstLineChars="2000"/>
        <w:rPr>
          <w:rFonts w:ascii="仿宋" w:hAnsi="仿宋" w:eastAsia="仿宋" w:cs="仿宋"/>
          <w:color w:val="FF0000"/>
          <w:sz w:val="28"/>
          <w:szCs w:val="28"/>
        </w:rPr>
      </w:pPr>
      <w:r>
        <w:rPr>
          <w:rFonts w:hint="eastAsia" w:ascii="仿宋" w:hAnsi="仿宋" w:eastAsia="仿宋" w:cs="仿宋"/>
          <w:color w:val="FF0000"/>
          <w:sz w:val="28"/>
          <w:szCs w:val="28"/>
        </w:rPr>
        <w:t>2024年12月</w:t>
      </w:r>
      <w:r>
        <w:rPr>
          <w:rFonts w:hint="eastAsia" w:ascii="仿宋" w:hAnsi="仿宋" w:eastAsia="仿宋" w:cs="仿宋"/>
          <w:color w:val="FF0000"/>
          <w:sz w:val="28"/>
          <w:szCs w:val="28"/>
          <w:lang w:val="en-US" w:eastAsia="zh-CN"/>
        </w:rPr>
        <w:t>11</w:t>
      </w:r>
      <w:r>
        <w:rPr>
          <w:rFonts w:hint="eastAsia" w:ascii="仿宋" w:hAnsi="仿宋" w:eastAsia="仿宋" w:cs="仿宋"/>
          <w:color w:val="FF0000"/>
          <w:sz w:val="28"/>
          <w:szCs w:val="28"/>
        </w:rPr>
        <w:t>日</w:t>
      </w:r>
      <w:bookmarkEnd w:id="0"/>
      <w:bookmarkEnd w:id="1"/>
    </w:p>
    <w:bookmarkEnd w:id="2"/>
    <w:p w14:paraId="289470A7">
      <w:pPr>
        <w:snapToGrid w:val="0"/>
        <w:spacing w:line="480" w:lineRule="exact"/>
        <w:ind w:firstLine="560" w:firstLineChars="200"/>
        <w:jc w:val="center"/>
        <w:outlineLvl w:val="0"/>
        <w:rPr>
          <w:rFonts w:ascii="仿宋" w:hAnsi="仿宋" w:eastAsia="仿宋" w:cs="仿宋"/>
          <w:bCs/>
          <w:sz w:val="32"/>
          <w:szCs w:val="32"/>
        </w:rPr>
      </w:pPr>
      <w:bookmarkStart w:id="28" w:name="_GoBack"/>
      <w:bookmarkEnd w:id="28"/>
      <w:r>
        <w:rPr>
          <w:rFonts w:hint="eastAsia" w:ascii="仿宋" w:hAnsi="仿宋" w:eastAsia="仿宋" w:cs="仿宋"/>
          <w:sz w:val="28"/>
          <w:szCs w:val="28"/>
        </w:rPr>
        <w:br w:type="page"/>
      </w:r>
      <w:bookmarkStart w:id="8" w:name="_Toc12442"/>
      <w:bookmarkStart w:id="9" w:name="_Toc29243"/>
      <w:bookmarkStart w:id="10" w:name="_Toc23764"/>
      <w:r>
        <w:rPr>
          <w:rFonts w:hint="eastAsia" w:ascii="仿宋" w:hAnsi="仿宋" w:eastAsia="仿宋" w:cs="仿宋"/>
          <w:b/>
          <w:sz w:val="32"/>
          <w:szCs w:val="32"/>
        </w:rPr>
        <w:t>第二部分  投标须知</w:t>
      </w:r>
      <w:bookmarkEnd w:id="8"/>
      <w:bookmarkEnd w:id="9"/>
      <w:bookmarkEnd w:id="10"/>
    </w:p>
    <w:p w14:paraId="009569C0">
      <w:pPr>
        <w:snapToGrid w:val="0"/>
        <w:spacing w:line="400" w:lineRule="exact"/>
        <w:ind w:firstLine="562" w:firstLineChars="200"/>
        <w:rPr>
          <w:rFonts w:ascii="仿宋" w:hAnsi="仿宋" w:eastAsia="仿宋" w:cs="仿宋"/>
          <w:sz w:val="28"/>
          <w:szCs w:val="28"/>
        </w:rPr>
      </w:pPr>
      <w:r>
        <w:rPr>
          <w:rFonts w:hint="eastAsia" w:ascii="仿宋" w:hAnsi="仿宋" w:eastAsia="仿宋" w:cs="仿宋"/>
          <w:b/>
          <w:sz w:val="28"/>
          <w:szCs w:val="28"/>
        </w:rPr>
        <w:t>一、询价文件由采购人解释</w:t>
      </w:r>
      <w:r>
        <w:rPr>
          <w:rFonts w:hint="eastAsia" w:ascii="仿宋" w:hAnsi="仿宋" w:eastAsia="仿宋" w:cs="仿宋"/>
          <w:sz w:val="28"/>
          <w:szCs w:val="28"/>
        </w:rPr>
        <w:t>。</w:t>
      </w:r>
    </w:p>
    <w:p w14:paraId="621F4B1F">
      <w:pPr>
        <w:snapToGrid w:val="0"/>
        <w:spacing w:line="400" w:lineRule="exact"/>
        <w:ind w:firstLine="560" w:firstLineChars="200"/>
        <w:rPr>
          <w:rFonts w:ascii="仿宋" w:hAnsi="仿宋" w:eastAsia="仿宋" w:cs="仿宋"/>
          <w:b/>
          <w:sz w:val="28"/>
          <w:szCs w:val="28"/>
        </w:rPr>
      </w:pPr>
      <w:r>
        <w:rPr>
          <w:rFonts w:hint="eastAsia" w:ascii="仿宋" w:hAnsi="仿宋" w:eastAsia="仿宋" w:cs="仿宋"/>
          <w:sz w:val="28"/>
          <w:szCs w:val="28"/>
        </w:rPr>
        <w:t>1.供应商领取询价文件后，应仔细阅读询价文件的所有内容，如有内容或页码残缺、资格要求和技术参数含有倾向性或排他性等表述的，应在询价公告发出之日以书面形式提出询问或疑问，未在规定的时间内提出询问或疑问的，视同供应商理解并接受本询价文件所有内容，并由此引起的投标损失自负。供应商不得在询价结束后针对询价文件所有内容提出质疑事项。</w:t>
      </w:r>
      <w:r>
        <w:rPr>
          <w:rFonts w:hint="eastAsia" w:ascii="仿宋" w:hAnsi="仿宋" w:eastAsia="仿宋" w:cs="仿宋"/>
          <w:b/>
          <w:sz w:val="28"/>
          <w:szCs w:val="28"/>
        </w:rPr>
        <w:t>非书面形式的不作为日后质疑提出的依据，所有质疑必须符合财政部94号令第十二条的要求。</w:t>
      </w:r>
    </w:p>
    <w:p w14:paraId="2363C1D6">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2.投标人应认真审阅询价文件中所有的事项、格式、条款和规范要求等，如果投标人没有按照询价文件要求提交投标文件，或者投标文件没有对询价文件做出实质性响应，其投标将被拒绝，投标人自行承担责任。</w:t>
      </w:r>
    </w:p>
    <w:p w14:paraId="0C37D21B">
      <w:pPr>
        <w:snapToGrid w:val="0"/>
        <w:spacing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二、询价文件的澄清、修改、答疑</w:t>
      </w:r>
    </w:p>
    <w:p w14:paraId="6AA94181">
      <w:pPr>
        <w:pStyle w:val="9"/>
        <w:snapToGrid w:val="0"/>
        <w:spacing w:after="0" w:line="400" w:lineRule="exact"/>
        <w:ind w:left="0" w:leftChars="0" w:firstLine="560" w:firstLineChars="200"/>
        <w:rPr>
          <w:rFonts w:ascii="仿宋" w:hAnsi="仿宋" w:eastAsia="仿宋" w:cs="仿宋"/>
          <w:sz w:val="28"/>
          <w:szCs w:val="28"/>
        </w:rPr>
      </w:pPr>
      <w:r>
        <w:rPr>
          <w:rFonts w:hint="eastAsia" w:ascii="仿宋" w:hAnsi="仿宋" w:eastAsia="仿宋" w:cs="仿宋"/>
          <w:sz w:val="28"/>
          <w:szCs w:val="28"/>
        </w:rPr>
        <w:t>1.采购人有权对发出的询价文件进行必要的澄清或修改。</w:t>
      </w:r>
    </w:p>
    <w:p w14:paraId="221D1B0A">
      <w:pPr>
        <w:pStyle w:val="9"/>
        <w:snapToGrid w:val="0"/>
        <w:spacing w:after="0" w:line="400" w:lineRule="exact"/>
        <w:ind w:left="0" w:leftChars="0" w:firstLine="560" w:firstLineChars="200"/>
        <w:rPr>
          <w:rFonts w:ascii="仿宋" w:hAnsi="仿宋" w:eastAsia="仿宋" w:cs="仿宋"/>
          <w:sz w:val="28"/>
          <w:szCs w:val="28"/>
        </w:rPr>
      </w:pPr>
      <w:r>
        <w:rPr>
          <w:rFonts w:hint="eastAsia" w:ascii="仿宋" w:hAnsi="仿宋" w:eastAsia="仿宋" w:cs="仿宋"/>
          <w:sz w:val="28"/>
          <w:szCs w:val="28"/>
        </w:rPr>
        <w:t>2.采购人可视情取消、延长相关时间，不负责解释。</w:t>
      </w:r>
    </w:p>
    <w:p w14:paraId="2B883B68">
      <w:pPr>
        <w:pStyle w:val="9"/>
        <w:snapToGrid w:val="0"/>
        <w:spacing w:after="0" w:line="400" w:lineRule="exact"/>
        <w:ind w:left="0" w:leftChars="0" w:firstLine="560" w:firstLineChars="200"/>
        <w:rPr>
          <w:rFonts w:ascii="仿宋" w:hAnsi="仿宋" w:eastAsia="仿宋" w:cs="仿宋"/>
          <w:sz w:val="28"/>
          <w:szCs w:val="28"/>
        </w:rPr>
      </w:pPr>
      <w:r>
        <w:rPr>
          <w:rFonts w:hint="eastAsia" w:ascii="仿宋" w:hAnsi="仿宋" w:eastAsia="仿宋" w:cs="仿宋"/>
          <w:sz w:val="28"/>
          <w:szCs w:val="28"/>
        </w:rPr>
        <w:t>3.采购人对询价文件的澄清、修改将构成询价文件的一部分，对投标人具有约束力。</w:t>
      </w:r>
    </w:p>
    <w:p w14:paraId="7D1DFC33">
      <w:pPr>
        <w:pStyle w:val="9"/>
        <w:snapToGrid w:val="0"/>
        <w:spacing w:after="0" w:line="400" w:lineRule="exact"/>
        <w:ind w:left="0" w:leftChars="0" w:firstLine="560" w:firstLineChars="200"/>
        <w:rPr>
          <w:rFonts w:ascii="仿宋" w:hAnsi="仿宋" w:eastAsia="仿宋" w:cs="仿宋"/>
          <w:sz w:val="28"/>
          <w:szCs w:val="28"/>
        </w:rPr>
      </w:pPr>
      <w:r>
        <w:rPr>
          <w:rFonts w:hint="eastAsia" w:ascii="仿宋" w:hAnsi="仿宋" w:eastAsia="仿宋" w:cs="仿宋"/>
          <w:sz w:val="28"/>
          <w:szCs w:val="28"/>
        </w:rPr>
        <w:t>4.投标人由于对询价文件的任何推论和误解以及采购人对有关问题的口头解释所造成的后果，均由投标人自负。</w:t>
      </w:r>
    </w:p>
    <w:p w14:paraId="734F3768">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5.采购人或采购部门视情组织答疑会。</w:t>
      </w:r>
    </w:p>
    <w:p w14:paraId="2FE3AF3B">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三、投标报价</w:t>
      </w:r>
    </w:p>
    <w:p w14:paraId="4B99CC4D">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1.本项目不接受任何有选择的报价。</w:t>
      </w:r>
    </w:p>
    <w:p w14:paraId="632CD7A7">
      <w:pPr>
        <w:snapToGrid w:val="0"/>
        <w:spacing w:line="4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2.报价函及报价明细表必须加盖投标供应商公章且必须经法定代表人或被授权人签字或盖章。</w:t>
      </w:r>
    </w:p>
    <w:p w14:paraId="436BC214">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投标供应商应详细阅读询价文件的全部内容，根据采购项目需求，准确制定相关工作方案等，必须对本采购项目全部进行报价，如有漏项，视同对本项目的优惠。不按询价文件的要求提供响应文件，导致报价无效，按无效标处理。</w:t>
      </w:r>
    </w:p>
    <w:p w14:paraId="32A1F8D0">
      <w:pPr>
        <w:pStyle w:val="6"/>
        <w:widowControl/>
        <w:tabs>
          <w:tab w:val="left" w:pos="540"/>
        </w:tabs>
        <w:snapToGrid w:val="0"/>
        <w:spacing w:line="400" w:lineRule="exact"/>
        <w:ind w:firstLine="562"/>
        <w:contextualSpacing/>
        <w:jc w:val="left"/>
        <w:rPr>
          <w:rFonts w:ascii="仿宋" w:hAnsi="仿宋" w:eastAsia="仿宋" w:cs="仿宋"/>
          <w:sz w:val="28"/>
          <w:szCs w:val="28"/>
        </w:rPr>
      </w:pPr>
      <w:r>
        <w:rPr>
          <w:rFonts w:hint="eastAsia" w:ascii="仿宋" w:hAnsi="仿宋" w:eastAsia="仿宋" w:cs="仿宋"/>
          <w:b/>
          <w:sz w:val="28"/>
          <w:szCs w:val="28"/>
        </w:rPr>
        <w:t>四、投标文件的编写、份数和签署</w:t>
      </w:r>
    </w:p>
    <w:p w14:paraId="0C39F3F8">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1.投标人按第七部分“投标文件组成”编写投标文件，</w:t>
      </w:r>
      <w:r>
        <w:rPr>
          <w:rFonts w:hint="eastAsia" w:ascii="仿宋" w:hAnsi="仿宋" w:eastAsia="仿宋" w:cs="仿宋"/>
          <w:sz w:val="28"/>
          <w:szCs w:val="28"/>
          <w:lang w:val="zh-CN"/>
        </w:rPr>
        <w:t>投标文件规格幅面</w:t>
      </w:r>
      <w:r>
        <w:rPr>
          <w:rFonts w:hint="eastAsia" w:ascii="仿宋" w:hAnsi="仿宋" w:eastAsia="仿宋" w:cs="仿宋"/>
          <w:sz w:val="28"/>
          <w:szCs w:val="28"/>
        </w:rPr>
        <w:t>A4纸（图纸等除外），</w:t>
      </w:r>
      <w:r>
        <w:rPr>
          <w:rFonts w:hint="eastAsia" w:ascii="仿宋" w:hAnsi="仿宋" w:eastAsia="仿宋" w:cs="仿宋"/>
          <w:sz w:val="28"/>
          <w:szCs w:val="28"/>
          <w:lang w:val="zh-CN"/>
        </w:rPr>
        <w:t>正文使用仿宋体四号字，按照询价文件所规定的内容顺序，统一编目、编页码装订（投标文件中复印件及彩色宣传资料等均须与投标文件正文一起逐页编排页码）。由于编排混乱导致投标文件被误读或查找不到，其责任应当由投标人承担。</w:t>
      </w:r>
      <w:r>
        <w:rPr>
          <w:rFonts w:hint="eastAsia" w:ascii="仿宋" w:hAnsi="仿宋" w:eastAsia="仿宋" w:cs="仿宋"/>
          <w:sz w:val="28"/>
          <w:szCs w:val="28"/>
        </w:rPr>
        <w:t>不得将内容拆开投标，并牢固装订成册。投标文件不得行间插字、涂改、增删，如修补错漏处，须经投标文件签署人签字并加盖公章。</w:t>
      </w:r>
    </w:p>
    <w:p w14:paraId="03447833">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2.投标文件</w:t>
      </w:r>
      <w:r>
        <w:rPr>
          <w:rFonts w:hint="eastAsia" w:ascii="仿宋" w:hAnsi="仿宋" w:eastAsia="仿宋" w:cs="仿宋"/>
          <w:b/>
          <w:bCs/>
          <w:sz w:val="28"/>
          <w:szCs w:val="28"/>
          <w:lang w:val="zh-CN"/>
        </w:rPr>
        <w:t>一</w:t>
      </w:r>
      <w:r>
        <w:rPr>
          <w:rFonts w:hint="eastAsia" w:ascii="仿宋" w:hAnsi="仿宋" w:eastAsia="仿宋" w:cs="仿宋"/>
          <w:b/>
          <w:bCs/>
          <w:sz w:val="28"/>
          <w:szCs w:val="28"/>
        </w:rPr>
        <w:t>份正本和二份</w:t>
      </w:r>
      <w:r>
        <w:rPr>
          <w:rFonts w:hint="eastAsia" w:ascii="仿宋" w:hAnsi="仿宋" w:eastAsia="仿宋" w:cs="仿宋"/>
          <w:sz w:val="28"/>
          <w:szCs w:val="28"/>
        </w:rPr>
        <w:t>副本，并明确标注</w:t>
      </w:r>
      <w:r>
        <w:rPr>
          <w:rFonts w:hint="eastAsia" w:ascii="仿宋" w:hAnsi="仿宋" w:eastAsia="仿宋" w:cs="仿宋"/>
          <w:sz w:val="28"/>
          <w:szCs w:val="28"/>
          <w:lang w:val="zh-CN"/>
        </w:rPr>
        <w:t>投标人全称、</w:t>
      </w:r>
      <w:r>
        <w:rPr>
          <w:rFonts w:hint="eastAsia" w:ascii="仿宋" w:hAnsi="仿宋" w:eastAsia="仿宋" w:cs="仿宋"/>
          <w:sz w:val="28"/>
          <w:szCs w:val="28"/>
        </w:rPr>
        <w:t>“正本”、“副本”字样。</w:t>
      </w:r>
    </w:p>
    <w:p w14:paraId="1776CC48">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3.投标文件正本须打印并由投标人法定代表人或授权人签字并加盖单位印章。副本可复印，但须加盖单位印章。</w:t>
      </w:r>
    </w:p>
    <w:p w14:paraId="31ABA372">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五、投标文件的密封及标记</w:t>
      </w:r>
    </w:p>
    <w:p w14:paraId="5CE785DA">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1.投标人应将正本和副本密封。</w:t>
      </w:r>
    </w:p>
    <w:p w14:paraId="48C30AEB">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2.密封后投标文件标明询价项目名称、项目编号、边缝处加盖单位骑缝章或骑缝签字，并注明于开标前不得启封。</w:t>
      </w:r>
    </w:p>
    <w:p w14:paraId="36746372">
      <w:pPr>
        <w:snapToGrid w:val="0"/>
        <w:spacing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六、投标文件的递交</w:t>
      </w:r>
    </w:p>
    <w:p w14:paraId="71041370">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1.投标文件二部分内容（资格审查文件、报价函及报价明细表）须一并密封，并牢固装订成册，不得相互混淆，文件自编目录并连续标注页码，不得将内容拆开。</w:t>
      </w:r>
    </w:p>
    <w:p w14:paraId="3392562D">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2.投标文件内容均须提供“一正、二副”纸质投标文件，并将正本、副本及图纸类等（如需提供图纸等其它资料的话）合并密封，统一装在一个密封袋或密封箱内（如有A3大小的图纸类，可单独密封）。</w:t>
      </w:r>
    </w:p>
    <w:p w14:paraId="083D0E4D">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纸质投标文件须采用A4纸（图纸等除外），正本须打印并由法定代表人或授权人签字并加盖单位印章。副本可复印，但须加盖单位印章。文件内容中不得行间插字、涂改、增删，如修补错漏处，须由投标文件签署人签字并加盖公章。</w:t>
      </w:r>
    </w:p>
    <w:p w14:paraId="7D498E8A">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4.投标文件密封后应标明投标文件项目名称、项目编号、边缝处加盖单位骑缝章或骑缝签字，并注明于投标前不得启封。</w:t>
      </w:r>
    </w:p>
    <w:p w14:paraId="31423BF4">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5.递交时间：供应商须在规定的投标文件接收截止时间前送达指定地点。</w:t>
      </w:r>
    </w:p>
    <w:p w14:paraId="4FEA376F">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友情提醒：本处将拒绝接收未按照询价文件要求密封的投标文件，拒绝接收在投标文件接收截止时间后递交的投标文件。</w:t>
      </w:r>
    </w:p>
    <w:p w14:paraId="0039E81D">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bCs/>
          <w:sz w:val="28"/>
          <w:szCs w:val="28"/>
        </w:rPr>
        <w:t>七、</w:t>
      </w:r>
      <w:r>
        <w:rPr>
          <w:rFonts w:hint="eastAsia" w:ascii="仿宋" w:hAnsi="仿宋" w:eastAsia="仿宋" w:cs="仿宋"/>
          <w:b/>
          <w:sz w:val="28"/>
          <w:szCs w:val="28"/>
        </w:rPr>
        <w:t>评标流程简介</w:t>
      </w:r>
    </w:p>
    <w:p w14:paraId="6F1EA46F">
      <w:pPr>
        <w:snapToGrid w:val="0"/>
        <w:spacing w:line="400" w:lineRule="exact"/>
        <w:ind w:firstLine="560" w:firstLineChars="200"/>
        <w:contextualSpacing/>
        <w:rPr>
          <w:rFonts w:ascii="仿宋" w:hAnsi="仿宋" w:eastAsia="仿宋" w:cs="仿宋"/>
          <w:b/>
          <w:bCs/>
          <w:sz w:val="28"/>
          <w:szCs w:val="28"/>
        </w:rPr>
      </w:pPr>
      <w:r>
        <w:rPr>
          <w:rFonts w:hint="eastAsia" w:ascii="仿宋" w:hAnsi="仿宋" w:eastAsia="仿宋" w:cs="仿宋"/>
          <w:sz w:val="28"/>
          <w:szCs w:val="28"/>
        </w:rPr>
        <w:t>采购人对投标供应商资格性、符合性审查，对未通过审查的投标人告知原因，采购人或代理单位当众解密价格标进行唱标，有效报价的最低价为成交供应商。</w:t>
      </w:r>
    </w:p>
    <w:p w14:paraId="3191BFD1">
      <w:pPr>
        <w:snapToGrid w:val="0"/>
        <w:spacing w:line="400" w:lineRule="exact"/>
        <w:ind w:firstLine="562" w:firstLineChars="200"/>
        <w:rPr>
          <w:rFonts w:ascii="仿宋" w:hAnsi="仿宋" w:eastAsia="仿宋" w:cs="仿宋"/>
          <w:sz w:val="28"/>
          <w:szCs w:val="28"/>
        </w:rPr>
      </w:pPr>
      <w:r>
        <w:rPr>
          <w:rFonts w:hint="eastAsia" w:ascii="仿宋" w:hAnsi="仿宋" w:eastAsia="仿宋" w:cs="仿宋"/>
          <w:b/>
          <w:bCs/>
          <w:sz w:val="28"/>
          <w:szCs w:val="28"/>
        </w:rPr>
        <w:t>八、</w:t>
      </w:r>
      <w:r>
        <w:rPr>
          <w:rFonts w:hint="eastAsia" w:ascii="仿宋" w:hAnsi="仿宋" w:eastAsia="仿宋" w:cs="仿宋"/>
          <w:b/>
          <w:sz w:val="28"/>
          <w:szCs w:val="28"/>
        </w:rPr>
        <w:t>投标</w:t>
      </w:r>
      <w:r>
        <w:rPr>
          <w:rFonts w:hint="eastAsia" w:ascii="仿宋" w:hAnsi="仿宋" w:eastAsia="仿宋" w:cs="仿宋"/>
          <w:b/>
          <w:bCs/>
          <w:sz w:val="28"/>
          <w:szCs w:val="28"/>
        </w:rPr>
        <w:t>费用</w:t>
      </w:r>
    </w:p>
    <w:p w14:paraId="5112304C">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1.投标人承担参与投标可能发生的全部费用，</w:t>
      </w:r>
      <w:r>
        <w:rPr>
          <w:rFonts w:hint="eastAsia" w:ascii="仿宋" w:hAnsi="仿宋" w:eastAsia="仿宋" w:cs="仿宋"/>
          <w:color w:val="FF0000"/>
          <w:sz w:val="28"/>
          <w:szCs w:val="28"/>
        </w:rPr>
        <w:t>采购人</w:t>
      </w:r>
      <w:r>
        <w:rPr>
          <w:rFonts w:hint="eastAsia" w:ascii="仿宋" w:hAnsi="仿宋" w:eastAsia="仿宋" w:cs="仿宋"/>
          <w:sz w:val="28"/>
          <w:szCs w:val="28"/>
        </w:rPr>
        <w:t>在任何情况下均无义务和责任承担这些费用。</w:t>
      </w:r>
    </w:p>
    <w:p w14:paraId="1D28177B">
      <w:pPr>
        <w:widowControl/>
        <w:spacing w:line="400" w:lineRule="exact"/>
        <w:ind w:firstLine="560" w:firstLineChars="200"/>
        <w:jc w:val="center"/>
        <w:outlineLvl w:val="0"/>
        <w:rPr>
          <w:rFonts w:ascii="仿宋" w:hAnsi="仿宋" w:eastAsia="仿宋" w:cs="仿宋"/>
          <w:b/>
          <w:bCs/>
          <w:sz w:val="32"/>
          <w:szCs w:val="32"/>
        </w:rPr>
      </w:pPr>
      <w:r>
        <w:rPr>
          <w:rFonts w:hint="eastAsia" w:ascii="仿宋" w:hAnsi="仿宋" w:eastAsia="仿宋" w:cs="仿宋"/>
          <w:sz w:val="28"/>
          <w:szCs w:val="28"/>
        </w:rPr>
        <w:br w:type="page"/>
      </w:r>
      <w:bookmarkStart w:id="11" w:name="_Toc17886"/>
      <w:bookmarkStart w:id="12" w:name="_Toc31373"/>
      <w:bookmarkStart w:id="13" w:name="_Toc27131"/>
      <w:r>
        <w:rPr>
          <w:rFonts w:hint="eastAsia" w:ascii="仿宋" w:hAnsi="仿宋" w:eastAsia="仿宋" w:cs="仿宋"/>
          <w:b/>
          <w:bCs/>
          <w:sz w:val="40"/>
          <w:szCs w:val="40"/>
        </w:rPr>
        <w:t>第三部分  项目需求</w:t>
      </w:r>
      <w:bookmarkEnd w:id="11"/>
      <w:bookmarkEnd w:id="12"/>
      <w:bookmarkEnd w:id="13"/>
      <w:bookmarkStart w:id="14" w:name="_Toc482279881"/>
    </w:p>
    <w:p w14:paraId="5B309F93">
      <w:pPr>
        <w:autoSpaceDE w:val="0"/>
        <w:autoSpaceDN w:val="0"/>
        <w:adjustRightInd w:val="0"/>
        <w:snapToGrid w:val="0"/>
        <w:spacing w:before="100" w:after="100" w:line="300" w:lineRule="auto"/>
        <w:contextualSpacing/>
        <w:jc w:val="left"/>
        <w:rPr>
          <w:rFonts w:ascii="仿宋" w:hAnsi="仿宋" w:eastAsia="仿宋" w:cs="仿宋"/>
          <w:snapToGrid w:val="0"/>
          <w:kern w:val="0"/>
          <w:sz w:val="32"/>
          <w:szCs w:val="32"/>
        </w:rPr>
      </w:pPr>
      <w:r>
        <w:rPr>
          <w:rFonts w:hint="eastAsia" w:ascii="仿宋" w:hAnsi="仿宋" w:eastAsia="仿宋" w:cs="仿宋"/>
          <w:b/>
          <w:snapToGrid w:val="0"/>
          <w:kern w:val="0"/>
          <w:sz w:val="32"/>
          <w:szCs w:val="32"/>
        </w:rPr>
        <w:t>一、项目概况</w:t>
      </w:r>
      <w:r>
        <w:rPr>
          <w:rFonts w:hint="eastAsia" w:ascii="仿宋" w:hAnsi="仿宋" w:eastAsia="仿宋" w:cs="仿宋"/>
          <w:snapToGrid w:val="0"/>
          <w:kern w:val="0"/>
          <w:sz w:val="32"/>
          <w:szCs w:val="32"/>
        </w:rPr>
        <w:t>：</w:t>
      </w:r>
    </w:p>
    <w:p w14:paraId="2D2D3499">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本维保项目为南通市天星湖中学电梯维保项目，范围为办公楼滋兰楼2台永大电梯，食堂2台杂物梯。按照国家或行业规范要求，为保持正常运行而需进行的日常维保项目，确保取得电梯使用登记证，安全使用。</w:t>
      </w:r>
    </w:p>
    <w:p w14:paraId="0E1A5751">
      <w:pPr>
        <w:autoSpaceDE w:val="0"/>
        <w:autoSpaceDN w:val="0"/>
        <w:adjustRightInd w:val="0"/>
        <w:snapToGrid w:val="0"/>
        <w:spacing w:before="100" w:after="100" w:line="300" w:lineRule="auto"/>
        <w:ind w:firstLine="640" w:firstLineChars="200"/>
        <w:contextualSpacing/>
        <w:jc w:val="left"/>
        <w:rPr>
          <w:rFonts w:ascii="仿宋" w:hAnsi="仿宋" w:eastAsia="仿宋" w:cs="仿宋"/>
          <w:b/>
          <w:snapToGrid w:val="0"/>
          <w:kern w:val="0"/>
          <w:sz w:val="32"/>
          <w:szCs w:val="32"/>
        </w:rPr>
      </w:pPr>
      <w:r>
        <w:rPr>
          <w:rFonts w:hint="eastAsia" w:ascii="仿宋" w:hAnsi="仿宋" w:eastAsia="仿宋" w:cs="仿宋"/>
          <w:snapToGrid w:val="0"/>
          <w:kern w:val="0"/>
          <w:sz w:val="32"/>
          <w:szCs w:val="32"/>
        </w:rPr>
        <w:t>本次电梯维保招标费用包含电梯所有配件，年检等各项检验检测费用、保险、人员酬金、耗材、管理费、利润、税费等。电梯年检、保险等各项费用、耗材价格波动、人员工资上涨等等情况造成的风险，投标人应充分考虑，由供应商自行承担。</w:t>
      </w:r>
    </w:p>
    <w:p w14:paraId="5B91D956">
      <w:pPr>
        <w:adjustRightInd w:val="0"/>
        <w:snapToGrid w:val="0"/>
        <w:outlineLvl w:val="1"/>
        <w:rPr>
          <w:rFonts w:ascii="仿宋" w:hAnsi="仿宋" w:eastAsia="仿宋" w:cs="仿宋"/>
          <w:b/>
          <w:bCs/>
          <w:sz w:val="32"/>
          <w:szCs w:val="32"/>
        </w:rPr>
      </w:pPr>
      <w:r>
        <w:rPr>
          <w:rFonts w:hint="eastAsia" w:ascii="仿宋" w:hAnsi="仿宋" w:eastAsia="仿宋" w:cs="仿宋"/>
          <w:b/>
          <w:bCs/>
          <w:sz w:val="32"/>
          <w:szCs w:val="32"/>
        </w:rPr>
        <w:t>二、需求清单</w:t>
      </w:r>
    </w:p>
    <w:tbl>
      <w:tblPr>
        <w:tblStyle w:val="23"/>
        <w:tblpPr w:leftFromText="180" w:rightFromText="180" w:vertAnchor="text" w:horzAnchor="margin" w:tblpXSpec="center" w:tblpY="197"/>
        <w:tblW w:w="8193" w:type="dxa"/>
        <w:tblInd w:w="0" w:type="dxa"/>
        <w:tblLayout w:type="fixed"/>
        <w:tblCellMar>
          <w:top w:w="0" w:type="dxa"/>
          <w:left w:w="108" w:type="dxa"/>
          <w:bottom w:w="0" w:type="dxa"/>
          <w:right w:w="108" w:type="dxa"/>
        </w:tblCellMar>
      </w:tblPr>
      <w:tblGrid>
        <w:gridCol w:w="1374"/>
        <w:gridCol w:w="1125"/>
        <w:gridCol w:w="1280"/>
        <w:gridCol w:w="11"/>
        <w:gridCol w:w="1029"/>
        <w:gridCol w:w="1192"/>
        <w:gridCol w:w="1237"/>
        <w:gridCol w:w="945"/>
      </w:tblGrid>
      <w:tr w14:paraId="29B501FA">
        <w:tblPrEx>
          <w:tblCellMar>
            <w:top w:w="0" w:type="dxa"/>
            <w:left w:w="108" w:type="dxa"/>
            <w:bottom w:w="0" w:type="dxa"/>
            <w:right w:w="108" w:type="dxa"/>
          </w:tblCellMar>
        </w:tblPrEx>
        <w:tc>
          <w:tcPr>
            <w:tcW w:w="1374" w:type="dxa"/>
            <w:tcBorders>
              <w:top w:val="single" w:color="auto" w:sz="4" w:space="0"/>
              <w:left w:val="single" w:color="auto" w:sz="4" w:space="0"/>
              <w:bottom w:val="single" w:color="auto" w:sz="4" w:space="0"/>
              <w:right w:val="single" w:color="auto" w:sz="4" w:space="0"/>
            </w:tcBorders>
            <w:vAlign w:val="center"/>
          </w:tcPr>
          <w:p w14:paraId="6B503093">
            <w:pPr>
              <w:widowControl/>
              <w:adjustRightInd w:val="0"/>
              <w:snapToGrid w:val="0"/>
              <w:jc w:val="center"/>
              <w:rPr>
                <w:rFonts w:ascii="仿宋" w:hAnsi="仿宋" w:eastAsia="仿宋" w:cs="仿宋"/>
                <w:kern w:val="0"/>
                <w:sz w:val="32"/>
                <w:szCs w:val="32"/>
              </w:rPr>
            </w:pPr>
            <w:r>
              <w:rPr>
                <w:rFonts w:hint="eastAsia" w:ascii="仿宋" w:hAnsi="仿宋" w:eastAsia="仿宋" w:cs="仿宋"/>
                <w:kern w:val="0"/>
                <w:sz w:val="32"/>
                <w:szCs w:val="32"/>
              </w:rPr>
              <w:t>电梯位置</w:t>
            </w:r>
          </w:p>
        </w:tc>
        <w:tc>
          <w:tcPr>
            <w:tcW w:w="1125" w:type="dxa"/>
            <w:tcBorders>
              <w:top w:val="single" w:color="auto" w:sz="4" w:space="0"/>
              <w:left w:val="nil"/>
              <w:bottom w:val="single" w:color="auto" w:sz="4" w:space="0"/>
              <w:right w:val="single" w:color="auto" w:sz="4" w:space="0"/>
            </w:tcBorders>
            <w:vAlign w:val="center"/>
          </w:tcPr>
          <w:p w14:paraId="781209D2">
            <w:pPr>
              <w:widowControl/>
              <w:adjustRightInd w:val="0"/>
              <w:snapToGrid w:val="0"/>
              <w:jc w:val="center"/>
              <w:rPr>
                <w:rFonts w:ascii="仿宋" w:hAnsi="仿宋" w:eastAsia="仿宋" w:cs="仿宋"/>
                <w:kern w:val="0"/>
                <w:sz w:val="32"/>
                <w:szCs w:val="32"/>
              </w:rPr>
            </w:pPr>
            <w:r>
              <w:rPr>
                <w:rFonts w:hint="eastAsia" w:ascii="仿宋" w:hAnsi="仿宋" w:eastAsia="仿宋" w:cs="仿宋"/>
                <w:kern w:val="0"/>
                <w:sz w:val="32"/>
                <w:szCs w:val="32"/>
              </w:rPr>
              <w:t>电梯品牌</w:t>
            </w:r>
          </w:p>
        </w:tc>
        <w:tc>
          <w:tcPr>
            <w:tcW w:w="1280" w:type="dxa"/>
            <w:tcBorders>
              <w:top w:val="single" w:color="auto" w:sz="4" w:space="0"/>
              <w:left w:val="nil"/>
              <w:bottom w:val="single" w:color="auto" w:sz="4" w:space="0"/>
              <w:right w:val="single" w:color="auto" w:sz="4" w:space="0"/>
            </w:tcBorders>
            <w:vAlign w:val="center"/>
          </w:tcPr>
          <w:p w14:paraId="0628767F">
            <w:pPr>
              <w:widowControl/>
              <w:adjustRightInd w:val="0"/>
              <w:snapToGrid w:val="0"/>
              <w:jc w:val="center"/>
              <w:rPr>
                <w:rFonts w:ascii="仿宋" w:hAnsi="仿宋" w:eastAsia="仿宋" w:cs="仿宋"/>
                <w:kern w:val="0"/>
                <w:sz w:val="32"/>
                <w:szCs w:val="32"/>
              </w:rPr>
            </w:pPr>
            <w:r>
              <w:rPr>
                <w:rFonts w:hint="eastAsia" w:ascii="仿宋" w:hAnsi="仿宋" w:eastAsia="仿宋" w:cs="仿宋"/>
                <w:kern w:val="0"/>
                <w:sz w:val="32"/>
                <w:szCs w:val="32"/>
              </w:rPr>
              <w:t>梯种</w:t>
            </w:r>
          </w:p>
        </w:tc>
        <w:tc>
          <w:tcPr>
            <w:tcW w:w="1040" w:type="dxa"/>
            <w:gridSpan w:val="2"/>
            <w:tcBorders>
              <w:top w:val="single" w:color="auto" w:sz="4" w:space="0"/>
              <w:left w:val="nil"/>
              <w:bottom w:val="single" w:color="auto" w:sz="4" w:space="0"/>
              <w:right w:val="single" w:color="auto" w:sz="4" w:space="0"/>
            </w:tcBorders>
            <w:vAlign w:val="center"/>
          </w:tcPr>
          <w:p w14:paraId="06FA3B2E">
            <w:pPr>
              <w:widowControl/>
              <w:adjustRightInd w:val="0"/>
              <w:snapToGrid w:val="0"/>
              <w:jc w:val="center"/>
              <w:rPr>
                <w:rFonts w:ascii="仿宋" w:hAnsi="仿宋" w:eastAsia="仿宋" w:cs="仿宋"/>
                <w:kern w:val="0"/>
                <w:sz w:val="32"/>
                <w:szCs w:val="32"/>
              </w:rPr>
            </w:pPr>
            <w:r>
              <w:rPr>
                <w:rFonts w:hint="eastAsia" w:ascii="仿宋" w:hAnsi="仿宋" w:eastAsia="仿宋" w:cs="仿宋"/>
                <w:kern w:val="0"/>
                <w:sz w:val="32"/>
                <w:szCs w:val="32"/>
              </w:rPr>
              <w:t>数量(台）</w:t>
            </w:r>
          </w:p>
        </w:tc>
        <w:tc>
          <w:tcPr>
            <w:tcW w:w="1192" w:type="dxa"/>
            <w:tcBorders>
              <w:top w:val="single" w:color="auto" w:sz="4" w:space="0"/>
              <w:left w:val="nil"/>
              <w:bottom w:val="single" w:color="auto" w:sz="4" w:space="0"/>
              <w:right w:val="single" w:color="auto" w:sz="4" w:space="0"/>
            </w:tcBorders>
            <w:vAlign w:val="center"/>
          </w:tcPr>
          <w:p w14:paraId="798EA25A">
            <w:pPr>
              <w:widowControl/>
              <w:adjustRightInd w:val="0"/>
              <w:snapToGrid w:val="0"/>
              <w:jc w:val="center"/>
              <w:rPr>
                <w:rFonts w:ascii="仿宋" w:hAnsi="仿宋" w:eastAsia="仿宋" w:cs="仿宋"/>
                <w:kern w:val="0"/>
                <w:sz w:val="32"/>
                <w:szCs w:val="32"/>
              </w:rPr>
            </w:pPr>
            <w:r>
              <w:rPr>
                <w:rFonts w:hint="eastAsia" w:ascii="仿宋" w:hAnsi="仿宋" w:eastAsia="仿宋" w:cs="仿宋"/>
                <w:kern w:val="0"/>
                <w:sz w:val="32"/>
                <w:szCs w:val="32"/>
              </w:rPr>
              <w:t>速度（m/s)</w:t>
            </w:r>
          </w:p>
        </w:tc>
        <w:tc>
          <w:tcPr>
            <w:tcW w:w="1237" w:type="dxa"/>
            <w:tcBorders>
              <w:top w:val="single" w:color="auto" w:sz="4" w:space="0"/>
              <w:left w:val="nil"/>
              <w:bottom w:val="single" w:color="auto" w:sz="4" w:space="0"/>
              <w:right w:val="single" w:color="auto" w:sz="4" w:space="0"/>
            </w:tcBorders>
            <w:vAlign w:val="center"/>
          </w:tcPr>
          <w:p w14:paraId="13B9C673">
            <w:pPr>
              <w:widowControl/>
              <w:adjustRightInd w:val="0"/>
              <w:snapToGrid w:val="0"/>
              <w:jc w:val="center"/>
              <w:rPr>
                <w:rFonts w:ascii="仿宋" w:hAnsi="仿宋" w:eastAsia="仿宋" w:cs="仿宋"/>
                <w:kern w:val="0"/>
                <w:sz w:val="32"/>
                <w:szCs w:val="32"/>
              </w:rPr>
            </w:pPr>
            <w:r>
              <w:rPr>
                <w:rFonts w:hint="eastAsia" w:ascii="仿宋" w:hAnsi="仿宋" w:eastAsia="仿宋" w:cs="仿宋"/>
                <w:kern w:val="0"/>
                <w:sz w:val="32"/>
                <w:szCs w:val="32"/>
              </w:rPr>
              <w:t>载重(kg)</w:t>
            </w:r>
          </w:p>
        </w:tc>
        <w:tc>
          <w:tcPr>
            <w:tcW w:w="945" w:type="dxa"/>
            <w:tcBorders>
              <w:top w:val="single" w:color="auto" w:sz="4" w:space="0"/>
              <w:left w:val="nil"/>
              <w:bottom w:val="single" w:color="auto" w:sz="4" w:space="0"/>
              <w:right w:val="single" w:color="auto" w:sz="4" w:space="0"/>
            </w:tcBorders>
            <w:vAlign w:val="center"/>
          </w:tcPr>
          <w:p w14:paraId="59ED44B6">
            <w:pPr>
              <w:widowControl/>
              <w:adjustRightInd w:val="0"/>
              <w:snapToGrid w:val="0"/>
              <w:jc w:val="center"/>
              <w:rPr>
                <w:rFonts w:ascii="仿宋" w:hAnsi="仿宋" w:eastAsia="仿宋" w:cs="仿宋"/>
                <w:kern w:val="0"/>
                <w:sz w:val="32"/>
                <w:szCs w:val="32"/>
              </w:rPr>
            </w:pPr>
            <w:r>
              <w:rPr>
                <w:rFonts w:hint="eastAsia" w:ascii="仿宋" w:hAnsi="仿宋" w:eastAsia="仿宋" w:cs="仿宋"/>
                <w:kern w:val="0"/>
                <w:sz w:val="32"/>
                <w:szCs w:val="32"/>
              </w:rPr>
              <w:t>层站数</w:t>
            </w:r>
          </w:p>
        </w:tc>
      </w:tr>
      <w:tr w14:paraId="2218A971">
        <w:tblPrEx>
          <w:tblCellMar>
            <w:top w:w="0" w:type="dxa"/>
            <w:left w:w="108" w:type="dxa"/>
            <w:bottom w:w="0" w:type="dxa"/>
            <w:right w:w="108" w:type="dxa"/>
          </w:tblCellMar>
        </w:tblPrEx>
        <w:tc>
          <w:tcPr>
            <w:tcW w:w="1374" w:type="dxa"/>
            <w:tcBorders>
              <w:top w:val="single" w:color="auto" w:sz="4" w:space="0"/>
              <w:left w:val="single" w:color="auto" w:sz="4" w:space="0"/>
              <w:bottom w:val="single" w:color="auto" w:sz="4" w:space="0"/>
              <w:right w:val="single" w:color="auto" w:sz="4" w:space="0"/>
            </w:tcBorders>
            <w:noWrap/>
            <w:vAlign w:val="center"/>
          </w:tcPr>
          <w:p w14:paraId="3FC9A975">
            <w:pPr>
              <w:widowControl/>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办公楼</w:t>
            </w:r>
          </w:p>
        </w:tc>
        <w:tc>
          <w:tcPr>
            <w:tcW w:w="1125" w:type="dxa"/>
            <w:tcBorders>
              <w:top w:val="single" w:color="auto" w:sz="4" w:space="0"/>
              <w:left w:val="single" w:color="auto" w:sz="4" w:space="0"/>
              <w:bottom w:val="single" w:color="auto" w:sz="4" w:space="0"/>
              <w:right w:val="single" w:color="auto" w:sz="4" w:space="0"/>
            </w:tcBorders>
            <w:noWrap/>
            <w:vAlign w:val="center"/>
          </w:tcPr>
          <w:p w14:paraId="2CCE4744">
            <w:pPr>
              <w:widowControl/>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永大</w:t>
            </w:r>
          </w:p>
        </w:tc>
        <w:tc>
          <w:tcPr>
            <w:tcW w:w="1280" w:type="dxa"/>
            <w:tcBorders>
              <w:top w:val="single" w:color="auto" w:sz="4" w:space="0"/>
              <w:left w:val="single" w:color="auto" w:sz="4" w:space="0"/>
              <w:bottom w:val="single" w:color="auto" w:sz="4" w:space="0"/>
              <w:right w:val="single" w:color="auto" w:sz="4" w:space="0"/>
            </w:tcBorders>
            <w:noWrap/>
            <w:vAlign w:val="center"/>
          </w:tcPr>
          <w:p w14:paraId="0C46DF08">
            <w:pPr>
              <w:widowControl/>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客梯</w:t>
            </w:r>
          </w:p>
        </w:tc>
        <w:tc>
          <w:tcPr>
            <w:tcW w:w="1040" w:type="dxa"/>
            <w:gridSpan w:val="2"/>
            <w:tcBorders>
              <w:top w:val="single" w:color="auto" w:sz="4" w:space="0"/>
              <w:left w:val="single" w:color="auto" w:sz="4" w:space="0"/>
              <w:bottom w:val="single" w:color="auto" w:sz="4" w:space="0"/>
              <w:right w:val="single" w:color="auto" w:sz="4" w:space="0"/>
            </w:tcBorders>
            <w:noWrap/>
            <w:vAlign w:val="center"/>
          </w:tcPr>
          <w:p w14:paraId="4A3027E8">
            <w:pPr>
              <w:widowControl/>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2</w:t>
            </w:r>
          </w:p>
        </w:tc>
        <w:tc>
          <w:tcPr>
            <w:tcW w:w="1192" w:type="dxa"/>
            <w:tcBorders>
              <w:top w:val="single" w:color="auto" w:sz="4" w:space="0"/>
              <w:left w:val="single" w:color="auto" w:sz="4" w:space="0"/>
              <w:bottom w:val="single" w:color="auto" w:sz="4" w:space="0"/>
              <w:right w:val="single" w:color="auto" w:sz="4" w:space="0"/>
            </w:tcBorders>
            <w:noWrap/>
            <w:vAlign w:val="center"/>
          </w:tcPr>
          <w:p w14:paraId="5A1908DB">
            <w:pPr>
              <w:widowControl/>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1.75</w:t>
            </w:r>
          </w:p>
        </w:tc>
        <w:tc>
          <w:tcPr>
            <w:tcW w:w="1237" w:type="dxa"/>
            <w:tcBorders>
              <w:top w:val="single" w:color="auto" w:sz="4" w:space="0"/>
              <w:left w:val="single" w:color="auto" w:sz="4" w:space="0"/>
              <w:bottom w:val="single" w:color="auto" w:sz="4" w:space="0"/>
              <w:right w:val="single" w:color="auto" w:sz="4" w:space="0"/>
            </w:tcBorders>
            <w:noWrap/>
            <w:vAlign w:val="center"/>
          </w:tcPr>
          <w:p w14:paraId="50F6B307">
            <w:pPr>
              <w:widowControl/>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1050</w:t>
            </w:r>
          </w:p>
        </w:tc>
        <w:tc>
          <w:tcPr>
            <w:tcW w:w="945" w:type="dxa"/>
            <w:tcBorders>
              <w:top w:val="single" w:color="auto" w:sz="4" w:space="0"/>
              <w:left w:val="single" w:color="auto" w:sz="4" w:space="0"/>
              <w:bottom w:val="single" w:color="auto" w:sz="4" w:space="0"/>
              <w:right w:val="single" w:color="auto" w:sz="4" w:space="0"/>
            </w:tcBorders>
            <w:vAlign w:val="center"/>
          </w:tcPr>
          <w:p w14:paraId="4893C3D4">
            <w:pPr>
              <w:widowControl/>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10</w:t>
            </w:r>
          </w:p>
        </w:tc>
      </w:tr>
      <w:tr w14:paraId="63D73DD7">
        <w:tblPrEx>
          <w:tblCellMar>
            <w:top w:w="0" w:type="dxa"/>
            <w:left w:w="108" w:type="dxa"/>
            <w:bottom w:w="0" w:type="dxa"/>
            <w:right w:w="108" w:type="dxa"/>
          </w:tblCellMar>
        </w:tblPrEx>
        <w:tc>
          <w:tcPr>
            <w:tcW w:w="1374" w:type="dxa"/>
            <w:tcBorders>
              <w:top w:val="single" w:color="auto" w:sz="4" w:space="0"/>
              <w:left w:val="single" w:color="auto" w:sz="4" w:space="0"/>
              <w:bottom w:val="single" w:color="auto" w:sz="4" w:space="0"/>
              <w:right w:val="single" w:color="auto" w:sz="4" w:space="0"/>
            </w:tcBorders>
            <w:noWrap/>
            <w:vAlign w:val="center"/>
          </w:tcPr>
          <w:p w14:paraId="69ED61FB">
            <w:pPr>
              <w:widowControl/>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食堂</w:t>
            </w:r>
          </w:p>
        </w:tc>
        <w:tc>
          <w:tcPr>
            <w:tcW w:w="1125" w:type="dxa"/>
            <w:tcBorders>
              <w:top w:val="single" w:color="auto" w:sz="4" w:space="0"/>
              <w:left w:val="single" w:color="auto" w:sz="4" w:space="0"/>
              <w:bottom w:val="single" w:color="auto" w:sz="4" w:space="0"/>
              <w:right w:val="single" w:color="auto" w:sz="4" w:space="0"/>
            </w:tcBorders>
            <w:noWrap/>
            <w:vAlign w:val="center"/>
          </w:tcPr>
          <w:p w14:paraId="7FAB43DC">
            <w:pPr>
              <w:widowControl/>
              <w:adjustRightInd w:val="0"/>
              <w:snapToGrid w:val="0"/>
              <w:spacing w:line="360" w:lineRule="auto"/>
              <w:jc w:val="center"/>
              <w:rPr>
                <w:rFonts w:ascii="仿宋" w:hAnsi="仿宋" w:eastAsia="仿宋" w:cs="仿宋"/>
                <w:kern w:val="0"/>
                <w:sz w:val="32"/>
                <w:szCs w:val="32"/>
              </w:rPr>
            </w:pPr>
          </w:p>
        </w:tc>
        <w:tc>
          <w:tcPr>
            <w:tcW w:w="1291" w:type="dxa"/>
            <w:gridSpan w:val="2"/>
            <w:tcBorders>
              <w:top w:val="single" w:color="auto" w:sz="4" w:space="0"/>
              <w:left w:val="single" w:color="auto" w:sz="4" w:space="0"/>
              <w:bottom w:val="single" w:color="auto" w:sz="4" w:space="0"/>
              <w:right w:val="single" w:color="auto" w:sz="4" w:space="0"/>
            </w:tcBorders>
            <w:noWrap/>
            <w:vAlign w:val="center"/>
          </w:tcPr>
          <w:p w14:paraId="22593DF6">
            <w:pPr>
              <w:widowControl/>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杂物梯</w:t>
            </w:r>
          </w:p>
        </w:tc>
        <w:tc>
          <w:tcPr>
            <w:tcW w:w="1029" w:type="dxa"/>
            <w:tcBorders>
              <w:top w:val="single" w:color="auto" w:sz="4" w:space="0"/>
              <w:left w:val="single" w:color="auto" w:sz="4" w:space="0"/>
              <w:bottom w:val="single" w:color="auto" w:sz="4" w:space="0"/>
              <w:right w:val="single" w:color="auto" w:sz="4" w:space="0"/>
            </w:tcBorders>
            <w:noWrap/>
            <w:vAlign w:val="center"/>
          </w:tcPr>
          <w:p w14:paraId="3FA7EB95">
            <w:pPr>
              <w:widowControl/>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2</w:t>
            </w:r>
          </w:p>
        </w:tc>
        <w:tc>
          <w:tcPr>
            <w:tcW w:w="1192" w:type="dxa"/>
            <w:tcBorders>
              <w:top w:val="single" w:color="auto" w:sz="4" w:space="0"/>
              <w:left w:val="single" w:color="auto" w:sz="4" w:space="0"/>
              <w:bottom w:val="single" w:color="auto" w:sz="4" w:space="0"/>
              <w:right w:val="single" w:color="auto" w:sz="4" w:space="0"/>
            </w:tcBorders>
            <w:noWrap/>
            <w:vAlign w:val="center"/>
          </w:tcPr>
          <w:p w14:paraId="2F5B1318">
            <w:pPr>
              <w:widowControl/>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0.5</w:t>
            </w:r>
          </w:p>
        </w:tc>
        <w:tc>
          <w:tcPr>
            <w:tcW w:w="1237" w:type="dxa"/>
            <w:tcBorders>
              <w:top w:val="single" w:color="auto" w:sz="4" w:space="0"/>
              <w:left w:val="single" w:color="auto" w:sz="4" w:space="0"/>
              <w:bottom w:val="single" w:color="auto" w:sz="4" w:space="0"/>
              <w:right w:val="single" w:color="auto" w:sz="4" w:space="0"/>
            </w:tcBorders>
            <w:noWrap/>
            <w:vAlign w:val="center"/>
          </w:tcPr>
          <w:p w14:paraId="377C53D6">
            <w:pPr>
              <w:widowControl/>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200</w:t>
            </w:r>
          </w:p>
        </w:tc>
        <w:tc>
          <w:tcPr>
            <w:tcW w:w="945" w:type="dxa"/>
            <w:tcBorders>
              <w:top w:val="single" w:color="auto" w:sz="4" w:space="0"/>
              <w:left w:val="single" w:color="auto" w:sz="4" w:space="0"/>
              <w:bottom w:val="single" w:color="auto" w:sz="4" w:space="0"/>
              <w:right w:val="single" w:color="auto" w:sz="4" w:space="0"/>
            </w:tcBorders>
            <w:vAlign w:val="center"/>
          </w:tcPr>
          <w:p w14:paraId="13CC7587">
            <w:pPr>
              <w:widowControl/>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3</w:t>
            </w:r>
          </w:p>
        </w:tc>
      </w:tr>
    </w:tbl>
    <w:p w14:paraId="281913C6">
      <w:pPr>
        <w:autoSpaceDE w:val="0"/>
        <w:autoSpaceDN w:val="0"/>
        <w:adjustRightInd w:val="0"/>
        <w:snapToGrid w:val="0"/>
        <w:spacing w:before="100" w:after="100" w:line="300" w:lineRule="auto"/>
        <w:contextualSpacing/>
        <w:jc w:val="left"/>
        <w:rPr>
          <w:rFonts w:ascii="仿宋" w:hAnsi="仿宋" w:eastAsia="仿宋" w:cs="仿宋"/>
          <w:b/>
          <w:snapToGrid w:val="0"/>
          <w:kern w:val="0"/>
          <w:sz w:val="32"/>
          <w:szCs w:val="32"/>
        </w:rPr>
      </w:pPr>
      <w:r>
        <w:rPr>
          <w:rFonts w:hint="eastAsia" w:ascii="仿宋" w:hAnsi="仿宋" w:eastAsia="仿宋" w:cs="仿宋"/>
          <w:b/>
          <w:snapToGrid w:val="0"/>
          <w:kern w:val="0"/>
          <w:sz w:val="32"/>
          <w:szCs w:val="32"/>
        </w:rPr>
        <w:t>三、维保范围</w:t>
      </w:r>
    </w:p>
    <w:p w14:paraId="19AB25B8">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投标人应派出维保专业人员对上述设备进行例行维保检查，按要求对电梯进行系统的检查、调整、润滑、维修，检修及保养，主要包括：</w:t>
      </w:r>
    </w:p>
    <w:p w14:paraId="77F69A9E">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1、机械部分：曳引轮、蜗杆、蜗轮、曳引轮轴承、制动线圈、制动接触器、电机和发电机的转换器、转换开关、电刷、电刷架和轴承；</w:t>
      </w:r>
    </w:p>
    <w:p w14:paraId="2A7A9B08">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2、电气部分：控制柜、微电脑、变频器、平层装置、继电器、传感器、电阻、电容、变压器、接触器、连接线、计时器、电子板、及其机电驱动装置、电机线路和整流器电路的电阻；</w:t>
      </w:r>
    </w:p>
    <w:p w14:paraId="523E5751">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3、安全设备部分：随行电缆、钢丝绳、导向轮或复绕轮及其轴承、轿厢和对重、导轨及缓冲器、上下极限开关、限速器张紧轮装置、补偿轮装置、轿厢风扇、对重及对重导靴包括滚轮和导靴片；</w:t>
      </w:r>
    </w:p>
    <w:p w14:paraId="78FF2A6A">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4、厅、轿门部分：轿厢和厅门机械按钮、电子轻触式按钮、轿厢和大厅楼层位置显示器、厅门信号灯、轿厢方向指示器、厅门联锁装置、厅门吊架、厅门导靴及辅助关门装置、自动开门机、轿门吊板、轿门触点、光幕、厅门保护装置、称重设备、轿架、轿架安全装置和轿厢平台其中包括对设备机件的安全及功能清洁、调整、检查及润滑，但不负责保持、修理及更换轿厢、外厅及扶梯等外围设备的外观及卫生。若由于维保单位在维保工作过程中损坏上述部位之外观时，维保单位有义务免费修复。</w:t>
      </w:r>
    </w:p>
    <w:p w14:paraId="4E54A536">
      <w:pPr>
        <w:autoSpaceDE w:val="0"/>
        <w:autoSpaceDN w:val="0"/>
        <w:adjustRightInd w:val="0"/>
        <w:snapToGrid w:val="0"/>
        <w:spacing w:before="100" w:after="100" w:line="300" w:lineRule="auto"/>
        <w:contextualSpacing/>
        <w:jc w:val="left"/>
        <w:rPr>
          <w:rFonts w:ascii="仿宋" w:hAnsi="仿宋" w:eastAsia="仿宋" w:cs="仿宋"/>
          <w:b/>
          <w:snapToGrid w:val="0"/>
          <w:kern w:val="0"/>
          <w:sz w:val="32"/>
          <w:szCs w:val="32"/>
        </w:rPr>
      </w:pPr>
      <w:r>
        <w:rPr>
          <w:rFonts w:hint="eastAsia" w:ascii="仿宋" w:hAnsi="仿宋" w:eastAsia="仿宋" w:cs="仿宋"/>
          <w:b/>
          <w:snapToGrid w:val="0"/>
          <w:kern w:val="0"/>
          <w:sz w:val="32"/>
          <w:szCs w:val="32"/>
        </w:rPr>
        <w:t>四、服务标准</w:t>
      </w:r>
    </w:p>
    <w:p w14:paraId="128A72CC">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1、电梯使用管理与维修保养规则TSG T5002－2017</w:t>
      </w:r>
    </w:p>
    <w:p w14:paraId="5DF49645">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2、电梯维修保养安全管理规范DB22/T 3098-2020</w:t>
      </w:r>
    </w:p>
    <w:p w14:paraId="00D8271A">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3、电梯维修规范GB/T 18775-2002</w:t>
      </w:r>
    </w:p>
    <w:p w14:paraId="20AC0F86">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4、电梯安装使用维护说明书</w:t>
      </w:r>
    </w:p>
    <w:p w14:paraId="5396B8F8">
      <w:pPr>
        <w:autoSpaceDE w:val="0"/>
        <w:autoSpaceDN w:val="0"/>
        <w:adjustRightInd w:val="0"/>
        <w:snapToGrid w:val="0"/>
        <w:spacing w:before="100" w:after="100" w:line="300" w:lineRule="auto"/>
        <w:contextualSpacing/>
        <w:jc w:val="left"/>
        <w:rPr>
          <w:rFonts w:ascii="仿宋" w:hAnsi="仿宋" w:eastAsia="仿宋" w:cs="仿宋"/>
          <w:b/>
          <w:snapToGrid w:val="0"/>
          <w:kern w:val="0"/>
          <w:sz w:val="32"/>
          <w:szCs w:val="32"/>
        </w:rPr>
      </w:pPr>
      <w:r>
        <w:rPr>
          <w:rFonts w:hint="eastAsia" w:ascii="仿宋" w:hAnsi="仿宋" w:eastAsia="仿宋" w:cs="仿宋"/>
          <w:b/>
          <w:snapToGrid w:val="0"/>
          <w:kern w:val="0"/>
          <w:sz w:val="32"/>
          <w:szCs w:val="32"/>
        </w:rPr>
        <w:t>五、检测标准</w:t>
      </w:r>
    </w:p>
    <w:p w14:paraId="64E268F7">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电梯监督检验和定期检验规则TSG T7001-2009</w:t>
      </w:r>
    </w:p>
    <w:p w14:paraId="52867AB1">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注：以上规章、标准不论有无年代号，除有特别说明的以外，均以最新有效版本为准。</w:t>
      </w:r>
    </w:p>
    <w:p w14:paraId="7E9DC7C9">
      <w:pPr>
        <w:autoSpaceDE w:val="0"/>
        <w:autoSpaceDN w:val="0"/>
        <w:adjustRightInd w:val="0"/>
        <w:snapToGrid w:val="0"/>
        <w:spacing w:before="100" w:after="100" w:line="300" w:lineRule="auto"/>
        <w:contextualSpacing/>
        <w:jc w:val="left"/>
        <w:rPr>
          <w:rFonts w:ascii="仿宋" w:hAnsi="仿宋" w:eastAsia="仿宋" w:cs="仿宋"/>
          <w:b/>
          <w:snapToGrid w:val="0"/>
          <w:kern w:val="0"/>
          <w:sz w:val="32"/>
          <w:szCs w:val="32"/>
        </w:rPr>
      </w:pPr>
    </w:p>
    <w:p w14:paraId="1362C156">
      <w:pPr>
        <w:autoSpaceDE w:val="0"/>
        <w:autoSpaceDN w:val="0"/>
        <w:adjustRightInd w:val="0"/>
        <w:snapToGrid w:val="0"/>
        <w:spacing w:before="100" w:after="100" w:line="300" w:lineRule="auto"/>
        <w:contextualSpacing/>
        <w:jc w:val="left"/>
        <w:rPr>
          <w:rFonts w:ascii="仿宋" w:hAnsi="仿宋" w:eastAsia="仿宋" w:cs="仿宋"/>
          <w:b/>
          <w:snapToGrid w:val="0"/>
          <w:kern w:val="0"/>
          <w:sz w:val="32"/>
          <w:szCs w:val="32"/>
        </w:rPr>
      </w:pPr>
      <w:r>
        <w:rPr>
          <w:rFonts w:hint="eastAsia" w:ascii="仿宋" w:hAnsi="仿宋" w:eastAsia="仿宋" w:cs="仿宋"/>
          <w:b/>
          <w:snapToGrid w:val="0"/>
          <w:kern w:val="0"/>
          <w:sz w:val="32"/>
          <w:szCs w:val="32"/>
        </w:rPr>
        <w:t>六、维保内容</w:t>
      </w:r>
    </w:p>
    <w:tbl>
      <w:tblPr>
        <w:tblStyle w:val="23"/>
        <w:tblW w:w="0" w:type="auto"/>
        <w:tblInd w:w="0" w:type="dxa"/>
        <w:tblLayout w:type="fixed"/>
        <w:tblCellMar>
          <w:top w:w="15" w:type="dxa"/>
          <w:left w:w="15" w:type="dxa"/>
          <w:bottom w:w="15" w:type="dxa"/>
          <w:right w:w="15" w:type="dxa"/>
        </w:tblCellMar>
      </w:tblPr>
      <w:tblGrid>
        <w:gridCol w:w="615"/>
        <w:gridCol w:w="3795"/>
        <w:gridCol w:w="3769"/>
      </w:tblGrid>
      <w:tr w14:paraId="7A59AC9C">
        <w:tblPrEx>
          <w:tblCellMar>
            <w:top w:w="15" w:type="dxa"/>
            <w:left w:w="15" w:type="dxa"/>
            <w:bottom w:w="15" w:type="dxa"/>
            <w:right w:w="15" w:type="dxa"/>
          </w:tblCellMar>
        </w:tblPrEx>
        <w:trPr>
          <w:trHeight w:val="286" w:hRule="atLeast"/>
        </w:trPr>
        <w:tc>
          <w:tcPr>
            <w:tcW w:w="615" w:type="dxa"/>
            <w:vAlign w:val="center"/>
          </w:tcPr>
          <w:p w14:paraId="7C4BF1AD">
            <w:pPr>
              <w:widowControl/>
              <w:jc w:val="left"/>
              <w:textAlignment w:val="center"/>
              <w:rPr>
                <w:rFonts w:ascii="仿宋" w:hAnsi="仿宋" w:eastAsia="仿宋" w:cs="仿宋"/>
                <w:sz w:val="24"/>
              </w:rPr>
            </w:pPr>
          </w:p>
        </w:tc>
        <w:tc>
          <w:tcPr>
            <w:tcW w:w="3795" w:type="dxa"/>
            <w:vAlign w:val="center"/>
          </w:tcPr>
          <w:p w14:paraId="51640479">
            <w:pPr>
              <w:rPr>
                <w:rFonts w:ascii="仿宋" w:hAnsi="仿宋" w:eastAsia="仿宋" w:cs="仿宋"/>
                <w:sz w:val="24"/>
              </w:rPr>
            </w:pPr>
            <w:r>
              <w:rPr>
                <w:rFonts w:hint="eastAsia" w:ascii="仿宋" w:hAnsi="仿宋" w:eastAsia="仿宋" w:cs="仿宋"/>
                <w:kern w:val="0"/>
                <w:sz w:val="24"/>
              </w:rPr>
              <w:t>1、半月维保项目（内容）和要求</w:t>
            </w:r>
          </w:p>
        </w:tc>
        <w:tc>
          <w:tcPr>
            <w:tcW w:w="3769" w:type="dxa"/>
            <w:vAlign w:val="center"/>
          </w:tcPr>
          <w:p w14:paraId="63E1F024">
            <w:pPr>
              <w:rPr>
                <w:rFonts w:ascii="仿宋" w:hAnsi="仿宋" w:eastAsia="仿宋" w:cs="仿宋"/>
                <w:sz w:val="24"/>
              </w:rPr>
            </w:pPr>
          </w:p>
        </w:tc>
      </w:tr>
      <w:tr w14:paraId="3A0FAAD6">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E6D7FE2">
            <w:pPr>
              <w:widowControl/>
              <w:jc w:val="left"/>
              <w:textAlignment w:val="center"/>
              <w:rPr>
                <w:rFonts w:ascii="仿宋" w:hAnsi="仿宋" w:eastAsia="仿宋" w:cs="仿宋"/>
                <w:sz w:val="24"/>
              </w:rPr>
            </w:pPr>
            <w:r>
              <w:rPr>
                <w:rFonts w:hint="eastAsia" w:ascii="仿宋" w:hAnsi="仿宋" w:eastAsia="仿宋" w:cs="仿宋"/>
                <w:kern w:val="0"/>
                <w:sz w:val="24"/>
              </w:rPr>
              <w:t>序号</w:t>
            </w:r>
          </w:p>
        </w:tc>
        <w:tc>
          <w:tcPr>
            <w:tcW w:w="3795" w:type="dxa"/>
            <w:tcBorders>
              <w:top w:val="single" w:color="000000" w:sz="4" w:space="0"/>
              <w:left w:val="single" w:color="000000" w:sz="4" w:space="0"/>
              <w:bottom w:val="single" w:color="000000" w:sz="4" w:space="0"/>
              <w:right w:val="single" w:color="000000" w:sz="4" w:space="0"/>
            </w:tcBorders>
            <w:vAlign w:val="center"/>
          </w:tcPr>
          <w:p w14:paraId="0721F136">
            <w:pPr>
              <w:widowControl/>
              <w:jc w:val="left"/>
              <w:textAlignment w:val="center"/>
              <w:rPr>
                <w:rFonts w:ascii="仿宋" w:hAnsi="仿宋" w:eastAsia="仿宋" w:cs="仿宋"/>
                <w:sz w:val="24"/>
              </w:rPr>
            </w:pPr>
            <w:r>
              <w:rPr>
                <w:rFonts w:hint="eastAsia" w:ascii="仿宋" w:hAnsi="仿宋" w:eastAsia="仿宋" w:cs="仿宋"/>
                <w:kern w:val="0"/>
                <w:sz w:val="24"/>
              </w:rPr>
              <w:t>维保项目（内容）</w:t>
            </w:r>
          </w:p>
        </w:tc>
        <w:tc>
          <w:tcPr>
            <w:tcW w:w="3769" w:type="dxa"/>
            <w:tcBorders>
              <w:top w:val="single" w:color="000000" w:sz="4" w:space="0"/>
              <w:left w:val="single" w:color="000000" w:sz="4" w:space="0"/>
              <w:bottom w:val="single" w:color="000000" w:sz="4" w:space="0"/>
              <w:right w:val="single" w:color="000000" w:sz="4" w:space="0"/>
            </w:tcBorders>
            <w:vAlign w:val="center"/>
          </w:tcPr>
          <w:p w14:paraId="22E65AC2">
            <w:pPr>
              <w:widowControl/>
              <w:jc w:val="left"/>
              <w:textAlignment w:val="center"/>
              <w:rPr>
                <w:rFonts w:ascii="仿宋" w:hAnsi="仿宋" w:eastAsia="仿宋" w:cs="仿宋"/>
                <w:sz w:val="24"/>
              </w:rPr>
            </w:pPr>
            <w:r>
              <w:rPr>
                <w:rFonts w:hint="eastAsia" w:ascii="仿宋" w:hAnsi="仿宋" w:eastAsia="仿宋" w:cs="仿宋"/>
                <w:kern w:val="0"/>
                <w:sz w:val="24"/>
              </w:rPr>
              <w:t>维保基本要求</w:t>
            </w:r>
          </w:p>
        </w:tc>
      </w:tr>
      <w:tr w14:paraId="19D7B5B6">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C4D2D97">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3795" w:type="dxa"/>
            <w:tcBorders>
              <w:top w:val="single" w:color="000000" w:sz="4" w:space="0"/>
              <w:left w:val="single" w:color="000000" w:sz="4" w:space="0"/>
              <w:bottom w:val="single" w:color="000000" w:sz="4" w:space="0"/>
              <w:right w:val="single" w:color="000000" w:sz="4" w:space="0"/>
            </w:tcBorders>
            <w:vAlign w:val="center"/>
          </w:tcPr>
          <w:p w14:paraId="2DF597DB">
            <w:pPr>
              <w:widowControl/>
              <w:jc w:val="left"/>
              <w:textAlignment w:val="center"/>
              <w:rPr>
                <w:rFonts w:ascii="仿宋" w:hAnsi="仿宋" w:eastAsia="仿宋" w:cs="仿宋"/>
                <w:sz w:val="24"/>
              </w:rPr>
            </w:pPr>
            <w:r>
              <w:rPr>
                <w:rFonts w:hint="eastAsia" w:ascii="仿宋" w:hAnsi="仿宋" w:eastAsia="仿宋" w:cs="仿宋"/>
                <w:kern w:val="0"/>
                <w:sz w:val="24"/>
              </w:rPr>
              <w:t>机房、滑轮间环境</w:t>
            </w:r>
          </w:p>
        </w:tc>
        <w:tc>
          <w:tcPr>
            <w:tcW w:w="3769" w:type="dxa"/>
            <w:tcBorders>
              <w:top w:val="single" w:color="000000" w:sz="4" w:space="0"/>
              <w:left w:val="single" w:color="000000" w:sz="4" w:space="0"/>
              <w:bottom w:val="single" w:color="000000" w:sz="4" w:space="0"/>
              <w:right w:val="single" w:color="000000" w:sz="4" w:space="0"/>
            </w:tcBorders>
            <w:vAlign w:val="center"/>
          </w:tcPr>
          <w:p w14:paraId="79F86EF6">
            <w:pPr>
              <w:widowControl/>
              <w:jc w:val="left"/>
              <w:textAlignment w:val="center"/>
              <w:rPr>
                <w:rFonts w:ascii="仿宋" w:hAnsi="仿宋" w:eastAsia="仿宋" w:cs="仿宋"/>
                <w:sz w:val="24"/>
              </w:rPr>
            </w:pPr>
            <w:r>
              <w:rPr>
                <w:rFonts w:hint="eastAsia" w:ascii="仿宋" w:hAnsi="仿宋" w:eastAsia="仿宋" w:cs="仿宋"/>
                <w:kern w:val="0"/>
                <w:sz w:val="24"/>
              </w:rPr>
              <w:t>清洁，门窗完好、照明正常</w:t>
            </w:r>
          </w:p>
        </w:tc>
      </w:tr>
      <w:tr w14:paraId="5A098274">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2DCFC99">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3795" w:type="dxa"/>
            <w:tcBorders>
              <w:top w:val="single" w:color="000000" w:sz="4" w:space="0"/>
              <w:left w:val="single" w:color="000000" w:sz="4" w:space="0"/>
              <w:bottom w:val="single" w:color="000000" w:sz="4" w:space="0"/>
              <w:right w:val="single" w:color="000000" w:sz="4" w:space="0"/>
            </w:tcBorders>
            <w:vAlign w:val="center"/>
          </w:tcPr>
          <w:p w14:paraId="339BE258">
            <w:pPr>
              <w:widowControl/>
              <w:jc w:val="left"/>
              <w:textAlignment w:val="center"/>
              <w:rPr>
                <w:rFonts w:ascii="仿宋" w:hAnsi="仿宋" w:eastAsia="仿宋" w:cs="仿宋"/>
                <w:sz w:val="24"/>
              </w:rPr>
            </w:pPr>
            <w:r>
              <w:rPr>
                <w:rFonts w:hint="eastAsia" w:ascii="仿宋" w:hAnsi="仿宋" w:eastAsia="仿宋" w:cs="仿宋"/>
                <w:kern w:val="0"/>
                <w:sz w:val="24"/>
              </w:rPr>
              <w:t>手动紧急操作装置</w:t>
            </w:r>
          </w:p>
        </w:tc>
        <w:tc>
          <w:tcPr>
            <w:tcW w:w="3769" w:type="dxa"/>
            <w:tcBorders>
              <w:top w:val="single" w:color="000000" w:sz="4" w:space="0"/>
              <w:left w:val="single" w:color="000000" w:sz="4" w:space="0"/>
              <w:bottom w:val="single" w:color="000000" w:sz="4" w:space="0"/>
              <w:right w:val="single" w:color="000000" w:sz="4" w:space="0"/>
            </w:tcBorders>
            <w:vAlign w:val="center"/>
          </w:tcPr>
          <w:p w14:paraId="0BDEB1AC">
            <w:pPr>
              <w:widowControl/>
              <w:jc w:val="left"/>
              <w:textAlignment w:val="center"/>
              <w:rPr>
                <w:rFonts w:ascii="仿宋" w:hAnsi="仿宋" w:eastAsia="仿宋" w:cs="仿宋"/>
                <w:sz w:val="24"/>
              </w:rPr>
            </w:pPr>
            <w:r>
              <w:rPr>
                <w:rFonts w:hint="eastAsia" w:ascii="仿宋" w:hAnsi="仿宋" w:eastAsia="仿宋" w:cs="仿宋"/>
                <w:kern w:val="0"/>
                <w:sz w:val="24"/>
              </w:rPr>
              <w:t>齐全，在指定位置</w:t>
            </w:r>
          </w:p>
        </w:tc>
      </w:tr>
      <w:tr w14:paraId="20E2A59F">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4B569B88">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3795" w:type="dxa"/>
            <w:tcBorders>
              <w:top w:val="single" w:color="000000" w:sz="4" w:space="0"/>
              <w:left w:val="single" w:color="000000" w:sz="4" w:space="0"/>
              <w:bottom w:val="single" w:color="000000" w:sz="4" w:space="0"/>
              <w:right w:val="single" w:color="000000" w:sz="4" w:space="0"/>
            </w:tcBorders>
            <w:vAlign w:val="center"/>
          </w:tcPr>
          <w:p w14:paraId="64AFA2C4">
            <w:pPr>
              <w:widowControl/>
              <w:jc w:val="left"/>
              <w:textAlignment w:val="center"/>
              <w:rPr>
                <w:rFonts w:ascii="仿宋" w:hAnsi="仿宋" w:eastAsia="仿宋" w:cs="仿宋"/>
                <w:sz w:val="24"/>
              </w:rPr>
            </w:pPr>
            <w:r>
              <w:rPr>
                <w:rFonts w:hint="eastAsia" w:ascii="仿宋" w:hAnsi="仿宋" w:eastAsia="仿宋" w:cs="仿宋"/>
                <w:kern w:val="0"/>
                <w:sz w:val="24"/>
              </w:rPr>
              <w:t>曳引机</w:t>
            </w:r>
          </w:p>
        </w:tc>
        <w:tc>
          <w:tcPr>
            <w:tcW w:w="3769" w:type="dxa"/>
            <w:tcBorders>
              <w:top w:val="single" w:color="000000" w:sz="4" w:space="0"/>
              <w:left w:val="single" w:color="000000" w:sz="4" w:space="0"/>
              <w:bottom w:val="single" w:color="000000" w:sz="4" w:space="0"/>
              <w:right w:val="single" w:color="000000" w:sz="4" w:space="0"/>
            </w:tcBorders>
            <w:vAlign w:val="center"/>
          </w:tcPr>
          <w:p w14:paraId="609BC023">
            <w:pPr>
              <w:widowControl/>
              <w:jc w:val="left"/>
              <w:textAlignment w:val="center"/>
              <w:rPr>
                <w:rFonts w:ascii="仿宋" w:hAnsi="仿宋" w:eastAsia="仿宋" w:cs="仿宋"/>
                <w:sz w:val="24"/>
              </w:rPr>
            </w:pPr>
            <w:r>
              <w:rPr>
                <w:rFonts w:hint="eastAsia" w:ascii="仿宋" w:hAnsi="仿宋" w:eastAsia="仿宋" w:cs="仿宋"/>
                <w:kern w:val="0"/>
                <w:sz w:val="24"/>
              </w:rPr>
              <w:t>运行时无异常振动和异常声响</w:t>
            </w:r>
          </w:p>
        </w:tc>
      </w:tr>
      <w:tr w14:paraId="3795F457">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6566994D">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3795" w:type="dxa"/>
            <w:tcBorders>
              <w:top w:val="single" w:color="000000" w:sz="4" w:space="0"/>
              <w:left w:val="single" w:color="000000" w:sz="4" w:space="0"/>
              <w:bottom w:val="single" w:color="000000" w:sz="4" w:space="0"/>
              <w:right w:val="single" w:color="000000" w:sz="4" w:space="0"/>
            </w:tcBorders>
            <w:vAlign w:val="center"/>
          </w:tcPr>
          <w:p w14:paraId="3A0D369D">
            <w:pPr>
              <w:widowControl/>
              <w:jc w:val="left"/>
              <w:textAlignment w:val="center"/>
              <w:rPr>
                <w:rFonts w:ascii="仿宋" w:hAnsi="仿宋" w:eastAsia="仿宋" w:cs="仿宋"/>
                <w:sz w:val="24"/>
              </w:rPr>
            </w:pPr>
            <w:r>
              <w:rPr>
                <w:rFonts w:hint="eastAsia" w:ascii="仿宋" w:hAnsi="仿宋" w:eastAsia="仿宋" w:cs="仿宋"/>
                <w:kern w:val="0"/>
                <w:sz w:val="24"/>
              </w:rPr>
              <w:t>制动器各销轴部位</w:t>
            </w:r>
          </w:p>
        </w:tc>
        <w:tc>
          <w:tcPr>
            <w:tcW w:w="3769" w:type="dxa"/>
            <w:tcBorders>
              <w:top w:val="single" w:color="000000" w:sz="4" w:space="0"/>
              <w:left w:val="single" w:color="000000" w:sz="4" w:space="0"/>
              <w:bottom w:val="single" w:color="000000" w:sz="4" w:space="0"/>
              <w:right w:val="single" w:color="000000" w:sz="4" w:space="0"/>
            </w:tcBorders>
            <w:vAlign w:val="center"/>
          </w:tcPr>
          <w:p w14:paraId="69DC7546">
            <w:pPr>
              <w:widowControl/>
              <w:jc w:val="left"/>
              <w:textAlignment w:val="center"/>
              <w:rPr>
                <w:rFonts w:ascii="仿宋" w:hAnsi="仿宋" w:eastAsia="仿宋" w:cs="仿宋"/>
                <w:sz w:val="24"/>
              </w:rPr>
            </w:pPr>
            <w:r>
              <w:rPr>
                <w:rFonts w:hint="eastAsia" w:ascii="仿宋" w:hAnsi="仿宋" w:eastAsia="仿宋" w:cs="仿宋"/>
                <w:kern w:val="0"/>
                <w:sz w:val="24"/>
              </w:rPr>
              <w:t>润滑，动作灵活</w:t>
            </w:r>
          </w:p>
        </w:tc>
      </w:tr>
      <w:tr w14:paraId="19440784">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D804515">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3795" w:type="dxa"/>
            <w:tcBorders>
              <w:top w:val="single" w:color="000000" w:sz="4" w:space="0"/>
              <w:left w:val="single" w:color="000000" w:sz="4" w:space="0"/>
              <w:bottom w:val="single" w:color="000000" w:sz="4" w:space="0"/>
              <w:right w:val="single" w:color="000000" w:sz="4" w:space="0"/>
            </w:tcBorders>
            <w:vAlign w:val="center"/>
          </w:tcPr>
          <w:p w14:paraId="27816322">
            <w:pPr>
              <w:widowControl/>
              <w:jc w:val="left"/>
              <w:textAlignment w:val="center"/>
              <w:rPr>
                <w:rFonts w:ascii="仿宋" w:hAnsi="仿宋" w:eastAsia="仿宋" w:cs="仿宋"/>
                <w:sz w:val="24"/>
              </w:rPr>
            </w:pPr>
            <w:r>
              <w:rPr>
                <w:rFonts w:hint="eastAsia" w:ascii="仿宋" w:hAnsi="仿宋" w:eastAsia="仿宋" w:cs="仿宋"/>
                <w:kern w:val="0"/>
                <w:sz w:val="24"/>
              </w:rPr>
              <w:t>制动器各间隙</w:t>
            </w:r>
          </w:p>
        </w:tc>
        <w:tc>
          <w:tcPr>
            <w:tcW w:w="3769" w:type="dxa"/>
            <w:tcBorders>
              <w:top w:val="single" w:color="000000" w:sz="4" w:space="0"/>
              <w:left w:val="single" w:color="000000" w:sz="4" w:space="0"/>
              <w:bottom w:val="single" w:color="000000" w:sz="4" w:space="0"/>
              <w:right w:val="single" w:color="000000" w:sz="4" w:space="0"/>
            </w:tcBorders>
            <w:vAlign w:val="center"/>
          </w:tcPr>
          <w:p w14:paraId="1011D67B">
            <w:pPr>
              <w:widowControl/>
              <w:jc w:val="left"/>
              <w:textAlignment w:val="center"/>
              <w:rPr>
                <w:rFonts w:ascii="仿宋" w:hAnsi="仿宋" w:eastAsia="仿宋" w:cs="仿宋"/>
                <w:sz w:val="24"/>
              </w:rPr>
            </w:pPr>
            <w:r>
              <w:rPr>
                <w:rFonts w:hint="eastAsia" w:ascii="仿宋" w:hAnsi="仿宋" w:eastAsia="仿宋" w:cs="仿宋"/>
                <w:kern w:val="0"/>
                <w:sz w:val="24"/>
              </w:rPr>
              <w:t>打开时制动衬与制动轮不应发生摩擦</w:t>
            </w:r>
          </w:p>
        </w:tc>
      </w:tr>
      <w:tr w14:paraId="62E24E4B">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B9F673D">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3795" w:type="dxa"/>
            <w:tcBorders>
              <w:top w:val="single" w:color="000000" w:sz="4" w:space="0"/>
              <w:left w:val="single" w:color="000000" w:sz="4" w:space="0"/>
              <w:bottom w:val="single" w:color="000000" w:sz="4" w:space="0"/>
              <w:right w:val="single" w:color="000000" w:sz="4" w:space="0"/>
            </w:tcBorders>
            <w:vAlign w:val="center"/>
          </w:tcPr>
          <w:p w14:paraId="4A00E622">
            <w:pPr>
              <w:widowControl/>
              <w:jc w:val="left"/>
              <w:textAlignment w:val="center"/>
              <w:rPr>
                <w:rFonts w:ascii="仿宋" w:hAnsi="仿宋" w:eastAsia="仿宋" w:cs="仿宋"/>
                <w:sz w:val="24"/>
              </w:rPr>
            </w:pPr>
            <w:r>
              <w:rPr>
                <w:rFonts w:hint="eastAsia" w:ascii="仿宋" w:hAnsi="仿宋" w:eastAsia="仿宋" w:cs="仿宋"/>
                <w:kern w:val="0"/>
                <w:sz w:val="24"/>
              </w:rPr>
              <w:t>编码器</w:t>
            </w:r>
          </w:p>
        </w:tc>
        <w:tc>
          <w:tcPr>
            <w:tcW w:w="3769" w:type="dxa"/>
            <w:tcBorders>
              <w:top w:val="single" w:color="000000" w:sz="4" w:space="0"/>
              <w:left w:val="single" w:color="000000" w:sz="4" w:space="0"/>
              <w:bottom w:val="single" w:color="000000" w:sz="4" w:space="0"/>
              <w:right w:val="single" w:color="000000" w:sz="4" w:space="0"/>
            </w:tcBorders>
            <w:vAlign w:val="center"/>
          </w:tcPr>
          <w:p w14:paraId="45E26C38">
            <w:pPr>
              <w:widowControl/>
              <w:jc w:val="left"/>
              <w:textAlignment w:val="center"/>
              <w:rPr>
                <w:rFonts w:ascii="仿宋" w:hAnsi="仿宋" w:eastAsia="仿宋" w:cs="仿宋"/>
                <w:sz w:val="24"/>
              </w:rPr>
            </w:pPr>
            <w:r>
              <w:rPr>
                <w:rFonts w:hint="eastAsia" w:ascii="仿宋" w:hAnsi="仿宋" w:eastAsia="仿宋" w:cs="仿宋"/>
                <w:kern w:val="0"/>
                <w:sz w:val="24"/>
              </w:rPr>
              <w:t>清洁，安装牢固</w:t>
            </w:r>
          </w:p>
        </w:tc>
      </w:tr>
      <w:tr w14:paraId="78A31CD5">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290DE41">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3795" w:type="dxa"/>
            <w:tcBorders>
              <w:top w:val="single" w:color="000000" w:sz="4" w:space="0"/>
              <w:left w:val="single" w:color="000000" w:sz="4" w:space="0"/>
              <w:bottom w:val="single" w:color="000000" w:sz="4" w:space="0"/>
              <w:right w:val="single" w:color="000000" w:sz="4" w:space="0"/>
            </w:tcBorders>
            <w:vAlign w:val="center"/>
          </w:tcPr>
          <w:p w14:paraId="31E14957">
            <w:pPr>
              <w:widowControl/>
              <w:jc w:val="left"/>
              <w:textAlignment w:val="center"/>
              <w:rPr>
                <w:rFonts w:ascii="仿宋" w:hAnsi="仿宋" w:eastAsia="仿宋" w:cs="仿宋"/>
                <w:sz w:val="24"/>
              </w:rPr>
            </w:pPr>
            <w:r>
              <w:rPr>
                <w:rFonts w:hint="eastAsia" w:ascii="仿宋" w:hAnsi="仿宋" w:eastAsia="仿宋" w:cs="仿宋"/>
                <w:kern w:val="0"/>
                <w:sz w:val="24"/>
              </w:rPr>
              <w:t>限速器各销轴部位</w:t>
            </w:r>
          </w:p>
        </w:tc>
        <w:tc>
          <w:tcPr>
            <w:tcW w:w="3769" w:type="dxa"/>
            <w:tcBorders>
              <w:top w:val="single" w:color="000000" w:sz="4" w:space="0"/>
              <w:left w:val="single" w:color="000000" w:sz="4" w:space="0"/>
              <w:bottom w:val="single" w:color="000000" w:sz="4" w:space="0"/>
              <w:right w:val="single" w:color="000000" w:sz="4" w:space="0"/>
            </w:tcBorders>
            <w:vAlign w:val="center"/>
          </w:tcPr>
          <w:p w14:paraId="31C74A3B">
            <w:pPr>
              <w:widowControl/>
              <w:jc w:val="left"/>
              <w:textAlignment w:val="center"/>
              <w:rPr>
                <w:rFonts w:ascii="仿宋" w:hAnsi="仿宋" w:eastAsia="仿宋" w:cs="仿宋"/>
                <w:sz w:val="24"/>
              </w:rPr>
            </w:pPr>
            <w:r>
              <w:rPr>
                <w:rFonts w:hint="eastAsia" w:ascii="仿宋" w:hAnsi="仿宋" w:eastAsia="仿宋" w:cs="仿宋"/>
                <w:kern w:val="0"/>
                <w:sz w:val="24"/>
              </w:rPr>
              <w:t>润滑，转动灵活；电气开关正常</w:t>
            </w:r>
          </w:p>
        </w:tc>
      </w:tr>
      <w:tr w14:paraId="1B00ABE2">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980D85A">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3795" w:type="dxa"/>
            <w:tcBorders>
              <w:top w:val="single" w:color="000000" w:sz="4" w:space="0"/>
              <w:left w:val="single" w:color="000000" w:sz="4" w:space="0"/>
              <w:bottom w:val="single" w:color="000000" w:sz="4" w:space="0"/>
              <w:right w:val="single" w:color="000000" w:sz="4" w:space="0"/>
            </w:tcBorders>
            <w:vAlign w:val="center"/>
          </w:tcPr>
          <w:p w14:paraId="6EDC9131">
            <w:pPr>
              <w:widowControl/>
              <w:jc w:val="left"/>
              <w:textAlignment w:val="center"/>
              <w:rPr>
                <w:rFonts w:ascii="仿宋" w:hAnsi="仿宋" w:eastAsia="仿宋" w:cs="仿宋"/>
                <w:sz w:val="24"/>
              </w:rPr>
            </w:pPr>
            <w:r>
              <w:rPr>
                <w:rFonts w:hint="eastAsia" w:ascii="仿宋" w:hAnsi="仿宋" w:eastAsia="仿宋" w:cs="仿宋"/>
                <w:kern w:val="0"/>
                <w:sz w:val="24"/>
              </w:rPr>
              <w:t>轿顶</w:t>
            </w:r>
          </w:p>
        </w:tc>
        <w:tc>
          <w:tcPr>
            <w:tcW w:w="3769" w:type="dxa"/>
            <w:tcBorders>
              <w:top w:val="single" w:color="000000" w:sz="4" w:space="0"/>
              <w:left w:val="single" w:color="000000" w:sz="4" w:space="0"/>
              <w:bottom w:val="single" w:color="000000" w:sz="4" w:space="0"/>
              <w:right w:val="single" w:color="000000" w:sz="4" w:space="0"/>
            </w:tcBorders>
            <w:vAlign w:val="center"/>
          </w:tcPr>
          <w:p w14:paraId="30B4A0A1">
            <w:pPr>
              <w:widowControl/>
              <w:jc w:val="left"/>
              <w:textAlignment w:val="center"/>
              <w:rPr>
                <w:rFonts w:ascii="仿宋" w:hAnsi="仿宋" w:eastAsia="仿宋" w:cs="仿宋"/>
                <w:sz w:val="24"/>
              </w:rPr>
            </w:pPr>
            <w:r>
              <w:rPr>
                <w:rFonts w:hint="eastAsia" w:ascii="仿宋" w:hAnsi="仿宋" w:eastAsia="仿宋" w:cs="仿宋"/>
                <w:kern w:val="0"/>
                <w:sz w:val="24"/>
              </w:rPr>
              <w:t>清洁，防护栏安全可靠</w:t>
            </w:r>
          </w:p>
        </w:tc>
      </w:tr>
      <w:tr w14:paraId="59D8884E">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BE9884E">
            <w:pPr>
              <w:widowControl/>
              <w:jc w:val="center"/>
              <w:textAlignment w:val="center"/>
              <w:rPr>
                <w:rFonts w:ascii="仿宋" w:hAnsi="仿宋" w:eastAsia="仿宋" w:cs="仿宋"/>
                <w:sz w:val="24"/>
              </w:rPr>
            </w:pPr>
            <w:r>
              <w:rPr>
                <w:rFonts w:hint="eastAsia" w:ascii="仿宋" w:hAnsi="仿宋" w:eastAsia="仿宋" w:cs="仿宋"/>
                <w:kern w:val="0"/>
                <w:sz w:val="24"/>
              </w:rPr>
              <w:t>9</w:t>
            </w:r>
          </w:p>
        </w:tc>
        <w:tc>
          <w:tcPr>
            <w:tcW w:w="3795" w:type="dxa"/>
            <w:tcBorders>
              <w:top w:val="single" w:color="000000" w:sz="4" w:space="0"/>
              <w:left w:val="single" w:color="000000" w:sz="4" w:space="0"/>
              <w:bottom w:val="single" w:color="000000" w:sz="4" w:space="0"/>
              <w:right w:val="single" w:color="000000" w:sz="4" w:space="0"/>
            </w:tcBorders>
            <w:vAlign w:val="center"/>
          </w:tcPr>
          <w:p w14:paraId="1FEFCC2A">
            <w:pPr>
              <w:widowControl/>
              <w:jc w:val="left"/>
              <w:textAlignment w:val="center"/>
              <w:rPr>
                <w:rFonts w:ascii="仿宋" w:hAnsi="仿宋" w:eastAsia="仿宋" w:cs="仿宋"/>
                <w:sz w:val="24"/>
              </w:rPr>
            </w:pPr>
            <w:r>
              <w:rPr>
                <w:rFonts w:hint="eastAsia" w:ascii="仿宋" w:hAnsi="仿宋" w:eastAsia="仿宋" w:cs="仿宋"/>
                <w:kern w:val="0"/>
                <w:sz w:val="24"/>
              </w:rPr>
              <w:t>轿顶检修开关、急停开关</w:t>
            </w:r>
          </w:p>
        </w:tc>
        <w:tc>
          <w:tcPr>
            <w:tcW w:w="3769" w:type="dxa"/>
            <w:tcBorders>
              <w:top w:val="single" w:color="000000" w:sz="4" w:space="0"/>
              <w:left w:val="single" w:color="000000" w:sz="4" w:space="0"/>
              <w:bottom w:val="single" w:color="000000" w:sz="4" w:space="0"/>
              <w:right w:val="single" w:color="000000" w:sz="4" w:space="0"/>
            </w:tcBorders>
            <w:vAlign w:val="center"/>
          </w:tcPr>
          <w:p w14:paraId="1B4C7B7E">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445D192D">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AA5AA62">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3795" w:type="dxa"/>
            <w:tcBorders>
              <w:top w:val="single" w:color="000000" w:sz="4" w:space="0"/>
              <w:left w:val="single" w:color="000000" w:sz="4" w:space="0"/>
              <w:bottom w:val="single" w:color="000000" w:sz="4" w:space="0"/>
              <w:right w:val="single" w:color="000000" w:sz="4" w:space="0"/>
            </w:tcBorders>
            <w:vAlign w:val="center"/>
          </w:tcPr>
          <w:p w14:paraId="51C07277">
            <w:pPr>
              <w:widowControl/>
              <w:jc w:val="left"/>
              <w:textAlignment w:val="center"/>
              <w:rPr>
                <w:rFonts w:ascii="仿宋" w:hAnsi="仿宋" w:eastAsia="仿宋" w:cs="仿宋"/>
                <w:sz w:val="24"/>
              </w:rPr>
            </w:pPr>
            <w:r>
              <w:rPr>
                <w:rFonts w:hint="eastAsia" w:ascii="仿宋" w:hAnsi="仿宋" w:eastAsia="仿宋" w:cs="仿宋"/>
                <w:kern w:val="0"/>
                <w:sz w:val="24"/>
              </w:rPr>
              <w:t>导靴上油杯</w:t>
            </w:r>
          </w:p>
        </w:tc>
        <w:tc>
          <w:tcPr>
            <w:tcW w:w="3769" w:type="dxa"/>
            <w:tcBorders>
              <w:top w:val="single" w:color="000000" w:sz="4" w:space="0"/>
              <w:left w:val="single" w:color="000000" w:sz="4" w:space="0"/>
              <w:bottom w:val="single" w:color="000000" w:sz="4" w:space="0"/>
              <w:right w:val="single" w:color="000000" w:sz="4" w:space="0"/>
            </w:tcBorders>
            <w:vAlign w:val="center"/>
          </w:tcPr>
          <w:p w14:paraId="712E6338">
            <w:pPr>
              <w:widowControl/>
              <w:jc w:val="left"/>
              <w:textAlignment w:val="center"/>
              <w:rPr>
                <w:rFonts w:ascii="仿宋" w:hAnsi="仿宋" w:eastAsia="仿宋" w:cs="仿宋"/>
                <w:sz w:val="24"/>
              </w:rPr>
            </w:pPr>
            <w:r>
              <w:rPr>
                <w:rFonts w:hint="eastAsia" w:ascii="仿宋" w:hAnsi="仿宋" w:eastAsia="仿宋" w:cs="仿宋"/>
                <w:kern w:val="0"/>
                <w:sz w:val="24"/>
              </w:rPr>
              <w:t>吸油毛毡齐全，没量适宜，油杯无泄漏</w:t>
            </w:r>
          </w:p>
        </w:tc>
      </w:tr>
      <w:tr w14:paraId="5A1CED98">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F4C7FF8">
            <w:pPr>
              <w:widowControl/>
              <w:jc w:val="center"/>
              <w:textAlignment w:val="center"/>
              <w:rPr>
                <w:rFonts w:ascii="仿宋" w:hAnsi="仿宋" w:eastAsia="仿宋" w:cs="仿宋"/>
                <w:sz w:val="24"/>
              </w:rPr>
            </w:pPr>
            <w:r>
              <w:rPr>
                <w:rFonts w:hint="eastAsia" w:ascii="仿宋" w:hAnsi="仿宋" w:eastAsia="仿宋" w:cs="仿宋"/>
                <w:kern w:val="0"/>
                <w:sz w:val="24"/>
              </w:rPr>
              <w:t>11</w:t>
            </w:r>
          </w:p>
        </w:tc>
        <w:tc>
          <w:tcPr>
            <w:tcW w:w="3795" w:type="dxa"/>
            <w:tcBorders>
              <w:top w:val="single" w:color="000000" w:sz="4" w:space="0"/>
              <w:left w:val="single" w:color="000000" w:sz="4" w:space="0"/>
              <w:bottom w:val="single" w:color="000000" w:sz="4" w:space="0"/>
              <w:right w:val="single" w:color="000000" w:sz="4" w:space="0"/>
            </w:tcBorders>
            <w:vAlign w:val="center"/>
          </w:tcPr>
          <w:p w14:paraId="0E7E0804">
            <w:pPr>
              <w:widowControl/>
              <w:jc w:val="left"/>
              <w:textAlignment w:val="center"/>
              <w:rPr>
                <w:rFonts w:ascii="仿宋" w:hAnsi="仿宋" w:eastAsia="仿宋" w:cs="仿宋"/>
                <w:sz w:val="24"/>
              </w:rPr>
            </w:pPr>
            <w:r>
              <w:rPr>
                <w:rFonts w:hint="eastAsia" w:ascii="仿宋" w:hAnsi="仿宋" w:eastAsia="仿宋" w:cs="仿宋"/>
                <w:kern w:val="0"/>
                <w:sz w:val="24"/>
              </w:rPr>
              <w:t>对重块及其压板</w:t>
            </w:r>
          </w:p>
        </w:tc>
        <w:tc>
          <w:tcPr>
            <w:tcW w:w="3769" w:type="dxa"/>
            <w:tcBorders>
              <w:top w:val="single" w:color="000000" w:sz="4" w:space="0"/>
              <w:left w:val="single" w:color="000000" w:sz="4" w:space="0"/>
              <w:bottom w:val="single" w:color="000000" w:sz="4" w:space="0"/>
              <w:right w:val="single" w:color="000000" w:sz="4" w:space="0"/>
            </w:tcBorders>
            <w:vAlign w:val="center"/>
          </w:tcPr>
          <w:p w14:paraId="61034D83">
            <w:pPr>
              <w:widowControl/>
              <w:jc w:val="left"/>
              <w:textAlignment w:val="center"/>
              <w:rPr>
                <w:rFonts w:ascii="仿宋" w:hAnsi="仿宋" w:eastAsia="仿宋" w:cs="仿宋"/>
                <w:sz w:val="24"/>
              </w:rPr>
            </w:pPr>
            <w:r>
              <w:rPr>
                <w:rFonts w:hint="eastAsia" w:ascii="仿宋" w:hAnsi="仿宋" w:eastAsia="仿宋" w:cs="仿宋"/>
                <w:kern w:val="0"/>
                <w:sz w:val="24"/>
              </w:rPr>
              <w:t>对重块无松动，压板紧固</w:t>
            </w:r>
          </w:p>
        </w:tc>
      </w:tr>
      <w:tr w14:paraId="671CD55C">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949C228">
            <w:pPr>
              <w:widowControl/>
              <w:jc w:val="center"/>
              <w:textAlignment w:val="center"/>
              <w:rPr>
                <w:rFonts w:ascii="仿宋" w:hAnsi="仿宋" w:eastAsia="仿宋" w:cs="仿宋"/>
                <w:sz w:val="24"/>
              </w:rPr>
            </w:pPr>
            <w:r>
              <w:rPr>
                <w:rFonts w:hint="eastAsia" w:ascii="仿宋" w:hAnsi="仿宋" w:eastAsia="仿宋" w:cs="仿宋"/>
                <w:kern w:val="0"/>
                <w:sz w:val="24"/>
              </w:rPr>
              <w:t>12</w:t>
            </w:r>
          </w:p>
        </w:tc>
        <w:tc>
          <w:tcPr>
            <w:tcW w:w="3795" w:type="dxa"/>
            <w:tcBorders>
              <w:top w:val="single" w:color="000000" w:sz="4" w:space="0"/>
              <w:left w:val="single" w:color="000000" w:sz="4" w:space="0"/>
              <w:bottom w:val="single" w:color="000000" w:sz="4" w:space="0"/>
              <w:right w:val="single" w:color="000000" w:sz="4" w:space="0"/>
            </w:tcBorders>
            <w:vAlign w:val="center"/>
          </w:tcPr>
          <w:p w14:paraId="3E55C944">
            <w:pPr>
              <w:widowControl/>
              <w:jc w:val="left"/>
              <w:textAlignment w:val="center"/>
              <w:rPr>
                <w:rFonts w:ascii="仿宋" w:hAnsi="仿宋" w:eastAsia="仿宋" w:cs="仿宋"/>
                <w:sz w:val="24"/>
              </w:rPr>
            </w:pPr>
            <w:r>
              <w:rPr>
                <w:rFonts w:hint="eastAsia" w:ascii="仿宋" w:hAnsi="仿宋" w:eastAsia="仿宋" w:cs="仿宋"/>
                <w:kern w:val="0"/>
                <w:sz w:val="24"/>
              </w:rPr>
              <w:t>井道照明</w:t>
            </w:r>
          </w:p>
        </w:tc>
        <w:tc>
          <w:tcPr>
            <w:tcW w:w="3769" w:type="dxa"/>
            <w:tcBorders>
              <w:top w:val="single" w:color="000000" w:sz="4" w:space="0"/>
              <w:left w:val="single" w:color="000000" w:sz="4" w:space="0"/>
              <w:bottom w:val="single" w:color="000000" w:sz="4" w:space="0"/>
              <w:right w:val="single" w:color="000000" w:sz="4" w:space="0"/>
            </w:tcBorders>
            <w:vAlign w:val="center"/>
          </w:tcPr>
          <w:p w14:paraId="52858C75">
            <w:pPr>
              <w:widowControl/>
              <w:jc w:val="left"/>
              <w:textAlignment w:val="center"/>
              <w:rPr>
                <w:rFonts w:ascii="仿宋" w:hAnsi="仿宋" w:eastAsia="仿宋" w:cs="仿宋"/>
                <w:sz w:val="24"/>
              </w:rPr>
            </w:pPr>
            <w:r>
              <w:rPr>
                <w:rFonts w:hint="eastAsia" w:ascii="仿宋" w:hAnsi="仿宋" w:eastAsia="仿宋" w:cs="仿宋"/>
                <w:kern w:val="0"/>
                <w:sz w:val="24"/>
              </w:rPr>
              <w:t>齐全、正常</w:t>
            </w:r>
          </w:p>
        </w:tc>
      </w:tr>
      <w:tr w14:paraId="27D9D9BC">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4775FDC9">
            <w:pPr>
              <w:widowControl/>
              <w:jc w:val="center"/>
              <w:textAlignment w:val="center"/>
              <w:rPr>
                <w:rFonts w:ascii="仿宋" w:hAnsi="仿宋" w:eastAsia="仿宋" w:cs="仿宋"/>
                <w:sz w:val="24"/>
              </w:rPr>
            </w:pPr>
            <w:r>
              <w:rPr>
                <w:rFonts w:hint="eastAsia" w:ascii="仿宋" w:hAnsi="仿宋" w:eastAsia="仿宋" w:cs="仿宋"/>
                <w:kern w:val="0"/>
                <w:sz w:val="24"/>
              </w:rPr>
              <w:t>13</w:t>
            </w:r>
          </w:p>
        </w:tc>
        <w:tc>
          <w:tcPr>
            <w:tcW w:w="3795" w:type="dxa"/>
            <w:tcBorders>
              <w:top w:val="single" w:color="000000" w:sz="4" w:space="0"/>
              <w:left w:val="single" w:color="000000" w:sz="4" w:space="0"/>
              <w:bottom w:val="single" w:color="000000" w:sz="4" w:space="0"/>
              <w:right w:val="single" w:color="000000" w:sz="4" w:space="0"/>
            </w:tcBorders>
            <w:vAlign w:val="center"/>
          </w:tcPr>
          <w:p w14:paraId="7230EBD4">
            <w:pPr>
              <w:widowControl/>
              <w:jc w:val="left"/>
              <w:textAlignment w:val="center"/>
              <w:rPr>
                <w:rFonts w:ascii="仿宋" w:hAnsi="仿宋" w:eastAsia="仿宋" w:cs="仿宋"/>
                <w:sz w:val="24"/>
              </w:rPr>
            </w:pPr>
            <w:r>
              <w:rPr>
                <w:rFonts w:hint="eastAsia" w:ascii="仿宋" w:hAnsi="仿宋" w:eastAsia="仿宋" w:cs="仿宋"/>
                <w:kern w:val="0"/>
                <w:sz w:val="24"/>
              </w:rPr>
              <w:t>轿厢照明、风扇、应急照明</w:t>
            </w:r>
          </w:p>
        </w:tc>
        <w:tc>
          <w:tcPr>
            <w:tcW w:w="3769" w:type="dxa"/>
            <w:tcBorders>
              <w:top w:val="single" w:color="000000" w:sz="4" w:space="0"/>
              <w:left w:val="single" w:color="000000" w:sz="4" w:space="0"/>
              <w:bottom w:val="single" w:color="000000" w:sz="4" w:space="0"/>
              <w:right w:val="single" w:color="000000" w:sz="4" w:space="0"/>
            </w:tcBorders>
            <w:vAlign w:val="center"/>
          </w:tcPr>
          <w:p w14:paraId="0FCC6112">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5A68E204">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EA55B54">
            <w:pPr>
              <w:widowControl/>
              <w:jc w:val="center"/>
              <w:textAlignment w:val="center"/>
              <w:rPr>
                <w:rFonts w:ascii="仿宋" w:hAnsi="仿宋" w:eastAsia="仿宋" w:cs="仿宋"/>
                <w:sz w:val="24"/>
              </w:rPr>
            </w:pPr>
            <w:r>
              <w:rPr>
                <w:rFonts w:hint="eastAsia" w:ascii="仿宋" w:hAnsi="仿宋" w:eastAsia="仿宋" w:cs="仿宋"/>
                <w:kern w:val="0"/>
                <w:sz w:val="24"/>
              </w:rPr>
              <w:t>14</w:t>
            </w:r>
          </w:p>
        </w:tc>
        <w:tc>
          <w:tcPr>
            <w:tcW w:w="3795" w:type="dxa"/>
            <w:tcBorders>
              <w:top w:val="single" w:color="000000" w:sz="4" w:space="0"/>
              <w:left w:val="single" w:color="000000" w:sz="4" w:space="0"/>
              <w:bottom w:val="single" w:color="000000" w:sz="4" w:space="0"/>
              <w:right w:val="single" w:color="000000" w:sz="4" w:space="0"/>
            </w:tcBorders>
            <w:vAlign w:val="center"/>
          </w:tcPr>
          <w:p w14:paraId="4767DC87">
            <w:pPr>
              <w:widowControl/>
              <w:jc w:val="left"/>
              <w:textAlignment w:val="center"/>
              <w:rPr>
                <w:rFonts w:ascii="仿宋" w:hAnsi="仿宋" w:eastAsia="仿宋" w:cs="仿宋"/>
                <w:sz w:val="24"/>
              </w:rPr>
            </w:pPr>
            <w:r>
              <w:rPr>
                <w:rFonts w:hint="eastAsia" w:ascii="仿宋" w:hAnsi="仿宋" w:eastAsia="仿宋" w:cs="仿宋"/>
                <w:kern w:val="0"/>
                <w:sz w:val="24"/>
              </w:rPr>
              <w:t>轿厢检修开关、急停开关</w:t>
            </w:r>
          </w:p>
        </w:tc>
        <w:tc>
          <w:tcPr>
            <w:tcW w:w="3769" w:type="dxa"/>
            <w:tcBorders>
              <w:top w:val="single" w:color="000000" w:sz="4" w:space="0"/>
              <w:left w:val="single" w:color="000000" w:sz="4" w:space="0"/>
              <w:bottom w:val="single" w:color="000000" w:sz="4" w:space="0"/>
              <w:right w:val="single" w:color="000000" w:sz="4" w:space="0"/>
            </w:tcBorders>
            <w:vAlign w:val="center"/>
          </w:tcPr>
          <w:p w14:paraId="0ACCD917">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7B2B7254">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6AD4E1F6">
            <w:pPr>
              <w:widowControl/>
              <w:jc w:val="center"/>
              <w:textAlignment w:val="center"/>
              <w:rPr>
                <w:rFonts w:ascii="仿宋" w:hAnsi="仿宋" w:eastAsia="仿宋" w:cs="仿宋"/>
                <w:sz w:val="24"/>
              </w:rPr>
            </w:pPr>
            <w:r>
              <w:rPr>
                <w:rFonts w:hint="eastAsia" w:ascii="仿宋" w:hAnsi="仿宋" w:eastAsia="仿宋" w:cs="仿宋"/>
                <w:kern w:val="0"/>
                <w:sz w:val="24"/>
              </w:rPr>
              <w:t>15</w:t>
            </w:r>
          </w:p>
        </w:tc>
        <w:tc>
          <w:tcPr>
            <w:tcW w:w="3795" w:type="dxa"/>
            <w:tcBorders>
              <w:top w:val="single" w:color="000000" w:sz="4" w:space="0"/>
              <w:left w:val="single" w:color="000000" w:sz="4" w:space="0"/>
              <w:bottom w:val="single" w:color="000000" w:sz="4" w:space="0"/>
              <w:right w:val="single" w:color="000000" w:sz="4" w:space="0"/>
            </w:tcBorders>
            <w:vAlign w:val="center"/>
          </w:tcPr>
          <w:p w14:paraId="44878694">
            <w:pPr>
              <w:widowControl/>
              <w:jc w:val="left"/>
              <w:textAlignment w:val="center"/>
              <w:rPr>
                <w:rFonts w:ascii="仿宋" w:hAnsi="仿宋" w:eastAsia="仿宋" w:cs="仿宋"/>
                <w:sz w:val="24"/>
              </w:rPr>
            </w:pPr>
            <w:r>
              <w:rPr>
                <w:rFonts w:hint="eastAsia" w:ascii="仿宋" w:hAnsi="仿宋" w:eastAsia="仿宋" w:cs="仿宋"/>
                <w:kern w:val="0"/>
                <w:sz w:val="24"/>
              </w:rPr>
              <w:t>轿内报警装置、对讲系统</w:t>
            </w:r>
          </w:p>
        </w:tc>
        <w:tc>
          <w:tcPr>
            <w:tcW w:w="3769" w:type="dxa"/>
            <w:tcBorders>
              <w:top w:val="single" w:color="000000" w:sz="4" w:space="0"/>
              <w:left w:val="single" w:color="000000" w:sz="4" w:space="0"/>
              <w:bottom w:val="single" w:color="000000" w:sz="4" w:space="0"/>
              <w:right w:val="single" w:color="000000" w:sz="4" w:space="0"/>
            </w:tcBorders>
            <w:vAlign w:val="center"/>
          </w:tcPr>
          <w:p w14:paraId="54D576FB">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6FF935D1">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5120FC0">
            <w:pPr>
              <w:widowControl/>
              <w:jc w:val="center"/>
              <w:textAlignment w:val="center"/>
              <w:rPr>
                <w:rFonts w:ascii="仿宋" w:hAnsi="仿宋" w:eastAsia="仿宋" w:cs="仿宋"/>
                <w:sz w:val="24"/>
              </w:rPr>
            </w:pPr>
            <w:r>
              <w:rPr>
                <w:rFonts w:hint="eastAsia" w:ascii="仿宋" w:hAnsi="仿宋" w:eastAsia="仿宋" w:cs="仿宋"/>
                <w:kern w:val="0"/>
                <w:sz w:val="24"/>
              </w:rPr>
              <w:t>16</w:t>
            </w:r>
          </w:p>
        </w:tc>
        <w:tc>
          <w:tcPr>
            <w:tcW w:w="3795" w:type="dxa"/>
            <w:tcBorders>
              <w:top w:val="single" w:color="000000" w:sz="4" w:space="0"/>
              <w:left w:val="single" w:color="000000" w:sz="4" w:space="0"/>
              <w:bottom w:val="single" w:color="000000" w:sz="4" w:space="0"/>
              <w:right w:val="single" w:color="000000" w:sz="4" w:space="0"/>
            </w:tcBorders>
            <w:vAlign w:val="center"/>
          </w:tcPr>
          <w:p w14:paraId="44D95B59">
            <w:pPr>
              <w:widowControl/>
              <w:jc w:val="left"/>
              <w:textAlignment w:val="center"/>
              <w:rPr>
                <w:rFonts w:ascii="仿宋" w:hAnsi="仿宋" w:eastAsia="仿宋" w:cs="仿宋"/>
                <w:sz w:val="24"/>
              </w:rPr>
            </w:pPr>
            <w:r>
              <w:rPr>
                <w:rFonts w:hint="eastAsia" w:ascii="仿宋" w:hAnsi="仿宋" w:eastAsia="仿宋" w:cs="仿宋"/>
                <w:kern w:val="0"/>
                <w:sz w:val="24"/>
              </w:rPr>
              <w:t>轿内显示、指令按钮</w:t>
            </w:r>
          </w:p>
        </w:tc>
        <w:tc>
          <w:tcPr>
            <w:tcW w:w="3769" w:type="dxa"/>
            <w:tcBorders>
              <w:top w:val="single" w:color="000000" w:sz="4" w:space="0"/>
              <w:left w:val="single" w:color="000000" w:sz="4" w:space="0"/>
              <w:bottom w:val="single" w:color="000000" w:sz="4" w:space="0"/>
              <w:right w:val="single" w:color="000000" w:sz="4" w:space="0"/>
            </w:tcBorders>
            <w:vAlign w:val="center"/>
          </w:tcPr>
          <w:p w14:paraId="0FFDD5F6">
            <w:pPr>
              <w:widowControl/>
              <w:jc w:val="left"/>
              <w:textAlignment w:val="center"/>
              <w:rPr>
                <w:rFonts w:ascii="仿宋" w:hAnsi="仿宋" w:eastAsia="仿宋" w:cs="仿宋"/>
                <w:sz w:val="24"/>
              </w:rPr>
            </w:pPr>
            <w:r>
              <w:rPr>
                <w:rFonts w:hint="eastAsia" w:ascii="仿宋" w:hAnsi="仿宋" w:eastAsia="仿宋" w:cs="仿宋"/>
                <w:kern w:val="0"/>
                <w:sz w:val="24"/>
              </w:rPr>
              <w:t>齐全、有效</w:t>
            </w:r>
          </w:p>
        </w:tc>
      </w:tr>
      <w:tr w14:paraId="7851CBEE">
        <w:tblPrEx>
          <w:tblCellMar>
            <w:top w:w="15" w:type="dxa"/>
            <w:left w:w="15" w:type="dxa"/>
            <w:bottom w:w="15" w:type="dxa"/>
            <w:right w:w="15" w:type="dxa"/>
          </w:tblCellMar>
        </w:tblPrEx>
        <w:trPr>
          <w:trHeight w:val="36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9B07843">
            <w:pPr>
              <w:widowControl/>
              <w:jc w:val="center"/>
              <w:textAlignment w:val="center"/>
              <w:rPr>
                <w:rFonts w:ascii="仿宋" w:hAnsi="仿宋" w:eastAsia="仿宋" w:cs="仿宋"/>
                <w:sz w:val="24"/>
              </w:rPr>
            </w:pPr>
            <w:r>
              <w:rPr>
                <w:rFonts w:hint="eastAsia" w:ascii="仿宋" w:hAnsi="仿宋" w:eastAsia="仿宋" w:cs="仿宋"/>
                <w:kern w:val="0"/>
                <w:sz w:val="24"/>
              </w:rPr>
              <w:t>17</w:t>
            </w:r>
          </w:p>
        </w:tc>
        <w:tc>
          <w:tcPr>
            <w:tcW w:w="3795" w:type="dxa"/>
            <w:tcBorders>
              <w:top w:val="single" w:color="000000" w:sz="4" w:space="0"/>
              <w:left w:val="single" w:color="000000" w:sz="4" w:space="0"/>
              <w:bottom w:val="single" w:color="000000" w:sz="4" w:space="0"/>
              <w:right w:val="single" w:color="000000" w:sz="4" w:space="0"/>
            </w:tcBorders>
            <w:vAlign w:val="center"/>
          </w:tcPr>
          <w:p w14:paraId="302FA881">
            <w:pPr>
              <w:widowControl/>
              <w:jc w:val="left"/>
              <w:textAlignment w:val="center"/>
              <w:rPr>
                <w:rFonts w:ascii="仿宋" w:hAnsi="仿宋" w:eastAsia="仿宋" w:cs="仿宋"/>
                <w:sz w:val="24"/>
              </w:rPr>
            </w:pPr>
            <w:r>
              <w:rPr>
                <w:rFonts w:hint="eastAsia" w:ascii="仿宋" w:hAnsi="仿宋" w:eastAsia="仿宋" w:cs="仿宋"/>
                <w:kern w:val="0"/>
                <w:sz w:val="24"/>
              </w:rPr>
              <w:t>轿门安全装置（安全触板，光幕、光电等）</w:t>
            </w:r>
          </w:p>
        </w:tc>
        <w:tc>
          <w:tcPr>
            <w:tcW w:w="3769" w:type="dxa"/>
            <w:tcBorders>
              <w:top w:val="single" w:color="000000" w:sz="4" w:space="0"/>
              <w:left w:val="single" w:color="000000" w:sz="4" w:space="0"/>
              <w:bottom w:val="single" w:color="000000" w:sz="4" w:space="0"/>
              <w:right w:val="single" w:color="000000" w:sz="4" w:space="0"/>
            </w:tcBorders>
            <w:vAlign w:val="center"/>
          </w:tcPr>
          <w:p w14:paraId="1DAA3DEB">
            <w:pPr>
              <w:widowControl/>
              <w:jc w:val="left"/>
              <w:textAlignment w:val="center"/>
              <w:rPr>
                <w:rFonts w:ascii="仿宋" w:hAnsi="仿宋" w:eastAsia="仿宋" w:cs="仿宋"/>
                <w:sz w:val="24"/>
              </w:rPr>
            </w:pPr>
            <w:r>
              <w:rPr>
                <w:rFonts w:hint="eastAsia" w:ascii="仿宋" w:hAnsi="仿宋" w:eastAsia="仿宋" w:cs="仿宋"/>
                <w:kern w:val="0"/>
                <w:sz w:val="24"/>
              </w:rPr>
              <w:t>功能有效</w:t>
            </w:r>
          </w:p>
        </w:tc>
      </w:tr>
      <w:tr w14:paraId="0DE72B8A">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2994361">
            <w:pPr>
              <w:widowControl/>
              <w:jc w:val="center"/>
              <w:textAlignment w:val="center"/>
              <w:rPr>
                <w:rFonts w:ascii="仿宋" w:hAnsi="仿宋" w:eastAsia="仿宋" w:cs="仿宋"/>
                <w:sz w:val="24"/>
              </w:rPr>
            </w:pPr>
            <w:r>
              <w:rPr>
                <w:rFonts w:hint="eastAsia" w:ascii="仿宋" w:hAnsi="仿宋" w:eastAsia="仿宋" w:cs="仿宋"/>
                <w:kern w:val="0"/>
                <w:sz w:val="24"/>
              </w:rPr>
              <w:t>18</w:t>
            </w:r>
          </w:p>
        </w:tc>
        <w:tc>
          <w:tcPr>
            <w:tcW w:w="3795" w:type="dxa"/>
            <w:tcBorders>
              <w:top w:val="single" w:color="000000" w:sz="4" w:space="0"/>
              <w:left w:val="single" w:color="000000" w:sz="4" w:space="0"/>
              <w:bottom w:val="single" w:color="000000" w:sz="4" w:space="0"/>
              <w:right w:val="single" w:color="000000" w:sz="4" w:space="0"/>
            </w:tcBorders>
            <w:vAlign w:val="center"/>
          </w:tcPr>
          <w:p w14:paraId="31679CB9">
            <w:pPr>
              <w:widowControl/>
              <w:jc w:val="left"/>
              <w:textAlignment w:val="center"/>
              <w:rPr>
                <w:rFonts w:ascii="仿宋" w:hAnsi="仿宋" w:eastAsia="仿宋" w:cs="仿宋"/>
                <w:sz w:val="24"/>
              </w:rPr>
            </w:pPr>
            <w:r>
              <w:rPr>
                <w:rFonts w:hint="eastAsia" w:ascii="仿宋" w:hAnsi="仿宋" w:eastAsia="仿宋" w:cs="仿宋"/>
                <w:kern w:val="0"/>
                <w:sz w:val="24"/>
              </w:rPr>
              <w:t>轿门门锁电气触点</w:t>
            </w:r>
          </w:p>
        </w:tc>
        <w:tc>
          <w:tcPr>
            <w:tcW w:w="3769" w:type="dxa"/>
            <w:tcBorders>
              <w:top w:val="single" w:color="000000" w:sz="4" w:space="0"/>
              <w:left w:val="single" w:color="000000" w:sz="4" w:space="0"/>
              <w:bottom w:val="single" w:color="000000" w:sz="4" w:space="0"/>
              <w:right w:val="single" w:color="000000" w:sz="4" w:space="0"/>
            </w:tcBorders>
            <w:vAlign w:val="center"/>
          </w:tcPr>
          <w:p w14:paraId="26AD1637">
            <w:pPr>
              <w:widowControl/>
              <w:jc w:val="left"/>
              <w:textAlignment w:val="center"/>
              <w:rPr>
                <w:rFonts w:ascii="仿宋" w:hAnsi="仿宋" w:eastAsia="仿宋" w:cs="仿宋"/>
                <w:sz w:val="24"/>
              </w:rPr>
            </w:pPr>
            <w:r>
              <w:rPr>
                <w:rFonts w:hint="eastAsia" w:ascii="仿宋" w:hAnsi="仿宋" w:eastAsia="仿宋" w:cs="仿宋"/>
                <w:kern w:val="0"/>
                <w:sz w:val="24"/>
              </w:rPr>
              <w:t>清洁，触点接触良好，接线可靠</w:t>
            </w:r>
          </w:p>
        </w:tc>
      </w:tr>
      <w:tr w14:paraId="3D626E9A">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023E3DE">
            <w:pPr>
              <w:widowControl/>
              <w:jc w:val="center"/>
              <w:textAlignment w:val="center"/>
              <w:rPr>
                <w:rFonts w:ascii="仿宋" w:hAnsi="仿宋" w:eastAsia="仿宋" w:cs="仿宋"/>
                <w:sz w:val="24"/>
              </w:rPr>
            </w:pPr>
            <w:r>
              <w:rPr>
                <w:rFonts w:hint="eastAsia" w:ascii="仿宋" w:hAnsi="仿宋" w:eastAsia="仿宋" w:cs="仿宋"/>
                <w:kern w:val="0"/>
                <w:sz w:val="24"/>
              </w:rPr>
              <w:t>19</w:t>
            </w:r>
          </w:p>
        </w:tc>
        <w:tc>
          <w:tcPr>
            <w:tcW w:w="3795" w:type="dxa"/>
            <w:tcBorders>
              <w:top w:val="single" w:color="000000" w:sz="4" w:space="0"/>
              <w:left w:val="single" w:color="000000" w:sz="4" w:space="0"/>
              <w:bottom w:val="single" w:color="000000" w:sz="4" w:space="0"/>
              <w:right w:val="single" w:color="000000" w:sz="4" w:space="0"/>
            </w:tcBorders>
            <w:vAlign w:val="center"/>
          </w:tcPr>
          <w:p w14:paraId="760A0EBE">
            <w:pPr>
              <w:widowControl/>
              <w:jc w:val="left"/>
              <w:textAlignment w:val="center"/>
              <w:rPr>
                <w:rFonts w:ascii="仿宋" w:hAnsi="仿宋" w:eastAsia="仿宋" w:cs="仿宋"/>
                <w:sz w:val="24"/>
              </w:rPr>
            </w:pPr>
            <w:r>
              <w:rPr>
                <w:rFonts w:hint="eastAsia" w:ascii="仿宋" w:hAnsi="仿宋" w:eastAsia="仿宋" w:cs="仿宋"/>
                <w:kern w:val="0"/>
                <w:sz w:val="24"/>
              </w:rPr>
              <w:t>轿门运行</w:t>
            </w:r>
          </w:p>
        </w:tc>
        <w:tc>
          <w:tcPr>
            <w:tcW w:w="3769" w:type="dxa"/>
            <w:tcBorders>
              <w:top w:val="single" w:color="000000" w:sz="4" w:space="0"/>
              <w:left w:val="single" w:color="000000" w:sz="4" w:space="0"/>
              <w:bottom w:val="single" w:color="000000" w:sz="4" w:space="0"/>
              <w:right w:val="single" w:color="000000" w:sz="4" w:space="0"/>
            </w:tcBorders>
            <w:vAlign w:val="center"/>
          </w:tcPr>
          <w:p w14:paraId="7B64EAA6">
            <w:pPr>
              <w:widowControl/>
              <w:jc w:val="left"/>
              <w:textAlignment w:val="center"/>
              <w:rPr>
                <w:rFonts w:ascii="仿宋" w:hAnsi="仿宋" w:eastAsia="仿宋" w:cs="仿宋"/>
                <w:sz w:val="24"/>
              </w:rPr>
            </w:pPr>
            <w:r>
              <w:rPr>
                <w:rFonts w:hint="eastAsia" w:ascii="仿宋" w:hAnsi="仿宋" w:eastAsia="仿宋" w:cs="仿宋"/>
                <w:kern w:val="0"/>
                <w:sz w:val="24"/>
              </w:rPr>
              <w:t>开启和关闭工作正常</w:t>
            </w:r>
          </w:p>
        </w:tc>
      </w:tr>
      <w:tr w14:paraId="792C757D">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75F5CFD">
            <w:pPr>
              <w:widowControl/>
              <w:jc w:val="center"/>
              <w:textAlignment w:val="center"/>
              <w:rPr>
                <w:rFonts w:ascii="仿宋" w:hAnsi="仿宋" w:eastAsia="仿宋" w:cs="仿宋"/>
                <w:sz w:val="24"/>
              </w:rPr>
            </w:pPr>
            <w:r>
              <w:rPr>
                <w:rFonts w:hint="eastAsia" w:ascii="仿宋" w:hAnsi="仿宋" w:eastAsia="仿宋" w:cs="仿宋"/>
                <w:kern w:val="0"/>
                <w:sz w:val="24"/>
              </w:rPr>
              <w:t>20</w:t>
            </w:r>
          </w:p>
        </w:tc>
        <w:tc>
          <w:tcPr>
            <w:tcW w:w="3795" w:type="dxa"/>
            <w:tcBorders>
              <w:top w:val="single" w:color="000000" w:sz="4" w:space="0"/>
              <w:left w:val="single" w:color="000000" w:sz="4" w:space="0"/>
              <w:bottom w:val="single" w:color="000000" w:sz="4" w:space="0"/>
              <w:right w:val="single" w:color="000000" w:sz="4" w:space="0"/>
            </w:tcBorders>
            <w:vAlign w:val="center"/>
          </w:tcPr>
          <w:p w14:paraId="6904A059">
            <w:pPr>
              <w:widowControl/>
              <w:jc w:val="left"/>
              <w:textAlignment w:val="center"/>
              <w:rPr>
                <w:rFonts w:ascii="仿宋" w:hAnsi="仿宋" w:eastAsia="仿宋" w:cs="仿宋"/>
                <w:sz w:val="24"/>
              </w:rPr>
            </w:pPr>
            <w:r>
              <w:rPr>
                <w:rFonts w:hint="eastAsia" w:ascii="仿宋" w:hAnsi="仿宋" w:eastAsia="仿宋" w:cs="仿宋"/>
                <w:kern w:val="0"/>
                <w:sz w:val="24"/>
              </w:rPr>
              <w:t>轿厢平层精度</w:t>
            </w:r>
          </w:p>
        </w:tc>
        <w:tc>
          <w:tcPr>
            <w:tcW w:w="3769" w:type="dxa"/>
            <w:tcBorders>
              <w:top w:val="single" w:color="000000" w:sz="4" w:space="0"/>
              <w:left w:val="single" w:color="000000" w:sz="4" w:space="0"/>
              <w:bottom w:val="single" w:color="000000" w:sz="4" w:space="0"/>
              <w:right w:val="single" w:color="000000" w:sz="4" w:space="0"/>
            </w:tcBorders>
            <w:vAlign w:val="center"/>
          </w:tcPr>
          <w:p w14:paraId="472E8771">
            <w:pPr>
              <w:widowControl/>
              <w:jc w:val="left"/>
              <w:textAlignment w:val="center"/>
              <w:rPr>
                <w:rFonts w:ascii="仿宋" w:hAnsi="仿宋" w:eastAsia="仿宋" w:cs="仿宋"/>
                <w:sz w:val="24"/>
              </w:rPr>
            </w:pPr>
            <w:r>
              <w:rPr>
                <w:rFonts w:hint="eastAsia" w:ascii="仿宋" w:hAnsi="仿宋" w:eastAsia="仿宋" w:cs="仿宋"/>
                <w:kern w:val="0"/>
                <w:sz w:val="24"/>
              </w:rPr>
              <w:t xml:space="preserve">符合标准 </w:t>
            </w:r>
          </w:p>
        </w:tc>
      </w:tr>
      <w:tr w14:paraId="0D51D3F6">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87BF330">
            <w:pPr>
              <w:widowControl/>
              <w:jc w:val="center"/>
              <w:textAlignment w:val="center"/>
              <w:rPr>
                <w:rFonts w:ascii="仿宋" w:hAnsi="仿宋" w:eastAsia="仿宋" w:cs="仿宋"/>
                <w:sz w:val="24"/>
              </w:rPr>
            </w:pPr>
            <w:r>
              <w:rPr>
                <w:rFonts w:hint="eastAsia" w:ascii="仿宋" w:hAnsi="仿宋" w:eastAsia="仿宋" w:cs="仿宋"/>
                <w:kern w:val="0"/>
                <w:sz w:val="24"/>
              </w:rPr>
              <w:t>21</w:t>
            </w:r>
          </w:p>
        </w:tc>
        <w:tc>
          <w:tcPr>
            <w:tcW w:w="3795" w:type="dxa"/>
            <w:tcBorders>
              <w:top w:val="single" w:color="000000" w:sz="4" w:space="0"/>
              <w:left w:val="single" w:color="000000" w:sz="4" w:space="0"/>
              <w:bottom w:val="single" w:color="000000" w:sz="4" w:space="0"/>
              <w:right w:val="single" w:color="000000" w:sz="4" w:space="0"/>
            </w:tcBorders>
            <w:vAlign w:val="center"/>
          </w:tcPr>
          <w:p w14:paraId="726CCA21">
            <w:pPr>
              <w:widowControl/>
              <w:jc w:val="left"/>
              <w:textAlignment w:val="center"/>
              <w:rPr>
                <w:rFonts w:ascii="仿宋" w:hAnsi="仿宋" w:eastAsia="仿宋" w:cs="仿宋"/>
                <w:sz w:val="24"/>
              </w:rPr>
            </w:pPr>
            <w:r>
              <w:rPr>
                <w:rFonts w:hint="eastAsia" w:ascii="仿宋" w:hAnsi="仿宋" w:eastAsia="仿宋" w:cs="仿宋"/>
                <w:kern w:val="0"/>
                <w:sz w:val="24"/>
              </w:rPr>
              <w:t>层站召唤、层楼显示</w:t>
            </w:r>
          </w:p>
        </w:tc>
        <w:tc>
          <w:tcPr>
            <w:tcW w:w="3769" w:type="dxa"/>
            <w:tcBorders>
              <w:top w:val="single" w:color="000000" w:sz="4" w:space="0"/>
              <w:left w:val="single" w:color="000000" w:sz="4" w:space="0"/>
              <w:bottom w:val="single" w:color="000000" w:sz="4" w:space="0"/>
              <w:right w:val="single" w:color="000000" w:sz="4" w:space="0"/>
            </w:tcBorders>
            <w:vAlign w:val="center"/>
          </w:tcPr>
          <w:p w14:paraId="378E6401">
            <w:pPr>
              <w:widowControl/>
              <w:jc w:val="left"/>
              <w:textAlignment w:val="center"/>
              <w:rPr>
                <w:rFonts w:ascii="仿宋" w:hAnsi="仿宋" w:eastAsia="仿宋" w:cs="仿宋"/>
                <w:sz w:val="24"/>
              </w:rPr>
            </w:pPr>
            <w:r>
              <w:rPr>
                <w:rFonts w:hint="eastAsia" w:ascii="仿宋" w:hAnsi="仿宋" w:eastAsia="仿宋" w:cs="仿宋"/>
                <w:kern w:val="0"/>
                <w:sz w:val="24"/>
              </w:rPr>
              <w:t>齐全、有效</w:t>
            </w:r>
          </w:p>
        </w:tc>
      </w:tr>
      <w:tr w14:paraId="55113A0F">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4B20D23">
            <w:pPr>
              <w:widowControl/>
              <w:jc w:val="center"/>
              <w:textAlignment w:val="center"/>
              <w:rPr>
                <w:rFonts w:ascii="仿宋" w:hAnsi="仿宋" w:eastAsia="仿宋" w:cs="仿宋"/>
                <w:sz w:val="24"/>
              </w:rPr>
            </w:pPr>
            <w:r>
              <w:rPr>
                <w:rFonts w:hint="eastAsia" w:ascii="仿宋" w:hAnsi="仿宋" w:eastAsia="仿宋" w:cs="仿宋"/>
                <w:kern w:val="0"/>
                <w:sz w:val="24"/>
              </w:rPr>
              <w:t>22</w:t>
            </w:r>
          </w:p>
        </w:tc>
        <w:tc>
          <w:tcPr>
            <w:tcW w:w="3795" w:type="dxa"/>
            <w:tcBorders>
              <w:top w:val="single" w:color="000000" w:sz="4" w:space="0"/>
              <w:left w:val="single" w:color="000000" w:sz="4" w:space="0"/>
              <w:bottom w:val="single" w:color="000000" w:sz="4" w:space="0"/>
              <w:right w:val="single" w:color="000000" w:sz="4" w:space="0"/>
            </w:tcBorders>
            <w:vAlign w:val="center"/>
          </w:tcPr>
          <w:p w14:paraId="6FDA9157">
            <w:pPr>
              <w:widowControl/>
              <w:jc w:val="left"/>
              <w:textAlignment w:val="center"/>
              <w:rPr>
                <w:rFonts w:ascii="仿宋" w:hAnsi="仿宋" w:eastAsia="仿宋" w:cs="仿宋"/>
                <w:sz w:val="24"/>
              </w:rPr>
            </w:pPr>
            <w:r>
              <w:rPr>
                <w:rFonts w:hint="eastAsia" w:ascii="仿宋" w:hAnsi="仿宋" w:eastAsia="仿宋" w:cs="仿宋"/>
                <w:kern w:val="0"/>
                <w:sz w:val="24"/>
              </w:rPr>
              <w:t>层门地坎</w:t>
            </w:r>
          </w:p>
        </w:tc>
        <w:tc>
          <w:tcPr>
            <w:tcW w:w="3769" w:type="dxa"/>
            <w:tcBorders>
              <w:top w:val="single" w:color="000000" w:sz="4" w:space="0"/>
              <w:left w:val="single" w:color="000000" w:sz="4" w:space="0"/>
              <w:bottom w:val="single" w:color="000000" w:sz="4" w:space="0"/>
              <w:right w:val="single" w:color="000000" w:sz="4" w:space="0"/>
            </w:tcBorders>
            <w:vAlign w:val="center"/>
          </w:tcPr>
          <w:p w14:paraId="49324D38">
            <w:pPr>
              <w:widowControl/>
              <w:jc w:val="left"/>
              <w:textAlignment w:val="center"/>
              <w:rPr>
                <w:rFonts w:ascii="仿宋" w:hAnsi="仿宋" w:eastAsia="仿宋" w:cs="仿宋"/>
                <w:sz w:val="24"/>
              </w:rPr>
            </w:pPr>
            <w:r>
              <w:rPr>
                <w:rFonts w:hint="eastAsia" w:ascii="仿宋" w:hAnsi="仿宋" w:eastAsia="仿宋" w:cs="仿宋"/>
                <w:kern w:val="0"/>
                <w:sz w:val="24"/>
              </w:rPr>
              <w:t>清洁</w:t>
            </w:r>
          </w:p>
        </w:tc>
      </w:tr>
      <w:tr w14:paraId="3E449859">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B20E020">
            <w:pPr>
              <w:widowControl/>
              <w:jc w:val="center"/>
              <w:textAlignment w:val="center"/>
              <w:rPr>
                <w:rFonts w:ascii="仿宋" w:hAnsi="仿宋" w:eastAsia="仿宋" w:cs="仿宋"/>
                <w:sz w:val="24"/>
              </w:rPr>
            </w:pPr>
            <w:r>
              <w:rPr>
                <w:rFonts w:hint="eastAsia" w:ascii="仿宋" w:hAnsi="仿宋" w:eastAsia="仿宋" w:cs="仿宋"/>
                <w:kern w:val="0"/>
                <w:sz w:val="24"/>
              </w:rPr>
              <w:t>23</w:t>
            </w:r>
          </w:p>
        </w:tc>
        <w:tc>
          <w:tcPr>
            <w:tcW w:w="3795" w:type="dxa"/>
            <w:tcBorders>
              <w:top w:val="single" w:color="000000" w:sz="4" w:space="0"/>
              <w:left w:val="single" w:color="000000" w:sz="4" w:space="0"/>
              <w:bottom w:val="single" w:color="000000" w:sz="4" w:space="0"/>
              <w:right w:val="single" w:color="000000" w:sz="4" w:space="0"/>
            </w:tcBorders>
            <w:vAlign w:val="center"/>
          </w:tcPr>
          <w:p w14:paraId="653E6F38">
            <w:pPr>
              <w:widowControl/>
              <w:jc w:val="left"/>
              <w:textAlignment w:val="center"/>
              <w:rPr>
                <w:rFonts w:ascii="仿宋" w:hAnsi="仿宋" w:eastAsia="仿宋" w:cs="仿宋"/>
                <w:sz w:val="24"/>
              </w:rPr>
            </w:pPr>
            <w:r>
              <w:rPr>
                <w:rFonts w:hint="eastAsia" w:ascii="仿宋" w:hAnsi="仿宋" w:eastAsia="仿宋" w:cs="仿宋"/>
                <w:kern w:val="0"/>
                <w:sz w:val="24"/>
              </w:rPr>
              <w:t>层门自动关门装置</w:t>
            </w:r>
          </w:p>
        </w:tc>
        <w:tc>
          <w:tcPr>
            <w:tcW w:w="3769" w:type="dxa"/>
            <w:tcBorders>
              <w:top w:val="single" w:color="000000" w:sz="4" w:space="0"/>
              <w:left w:val="single" w:color="000000" w:sz="4" w:space="0"/>
              <w:bottom w:val="single" w:color="000000" w:sz="4" w:space="0"/>
              <w:right w:val="single" w:color="000000" w:sz="4" w:space="0"/>
            </w:tcBorders>
            <w:vAlign w:val="center"/>
          </w:tcPr>
          <w:p w14:paraId="59EDE18C">
            <w:pPr>
              <w:widowControl/>
              <w:jc w:val="left"/>
              <w:textAlignment w:val="center"/>
              <w:rPr>
                <w:rFonts w:ascii="仿宋" w:hAnsi="仿宋" w:eastAsia="仿宋" w:cs="仿宋"/>
                <w:sz w:val="24"/>
              </w:rPr>
            </w:pPr>
            <w:r>
              <w:rPr>
                <w:rFonts w:hint="eastAsia" w:ascii="仿宋" w:hAnsi="仿宋" w:eastAsia="仿宋" w:cs="仿宋"/>
                <w:kern w:val="0"/>
                <w:sz w:val="24"/>
              </w:rPr>
              <w:t>正常</w:t>
            </w:r>
          </w:p>
        </w:tc>
      </w:tr>
      <w:tr w14:paraId="51A8E279">
        <w:tblPrEx>
          <w:tblCellMar>
            <w:top w:w="15" w:type="dxa"/>
            <w:left w:w="15" w:type="dxa"/>
            <w:bottom w:w="15" w:type="dxa"/>
            <w:right w:w="15"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4CFE391">
            <w:pPr>
              <w:widowControl/>
              <w:jc w:val="center"/>
              <w:textAlignment w:val="center"/>
              <w:rPr>
                <w:rFonts w:ascii="仿宋" w:hAnsi="仿宋" w:eastAsia="仿宋" w:cs="仿宋"/>
                <w:sz w:val="24"/>
              </w:rPr>
            </w:pPr>
            <w:r>
              <w:rPr>
                <w:rFonts w:hint="eastAsia" w:ascii="仿宋" w:hAnsi="仿宋" w:eastAsia="仿宋" w:cs="仿宋"/>
                <w:kern w:val="0"/>
                <w:sz w:val="24"/>
              </w:rPr>
              <w:t>24</w:t>
            </w:r>
          </w:p>
        </w:tc>
        <w:tc>
          <w:tcPr>
            <w:tcW w:w="3795" w:type="dxa"/>
            <w:tcBorders>
              <w:top w:val="single" w:color="000000" w:sz="4" w:space="0"/>
              <w:left w:val="single" w:color="000000" w:sz="4" w:space="0"/>
              <w:bottom w:val="single" w:color="000000" w:sz="4" w:space="0"/>
              <w:right w:val="single" w:color="000000" w:sz="4" w:space="0"/>
            </w:tcBorders>
            <w:vAlign w:val="center"/>
          </w:tcPr>
          <w:p w14:paraId="00D559EE">
            <w:pPr>
              <w:widowControl/>
              <w:jc w:val="left"/>
              <w:textAlignment w:val="center"/>
              <w:rPr>
                <w:rFonts w:ascii="仿宋" w:hAnsi="仿宋" w:eastAsia="仿宋" w:cs="仿宋"/>
                <w:sz w:val="24"/>
              </w:rPr>
            </w:pPr>
            <w:r>
              <w:rPr>
                <w:rFonts w:hint="eastAsia" w:ascii="仿宋" w:hAnsi="仿宋" w:eastAsia="仿宋" w:cs="仿宋"/>
                <w:kern w:val="0"/>
                <w:sz w:val="24"/>
              </w:rPr>
              <w:t>层门门锁自动复位</w:t>
            </w:r>
          </w:p>
        </w:tc>
        <w:tc>
          <w:tcPr>
            <w:tcW w:w="3769" w:type="dxa"/>
            <w:tcBorders>
              <w:top w:val="single" w:color="000000" w:sz="4" w:space="0"/>
              <w:left w:val="single" w:color="000000" w:sz="4" w:space="0"/>
              <w:bottom w:val="single" w:color="000000" w:sz="4" w:space="0"/>
              <w:right w:val="single" w:color="000000" w:sz="4" w:space="0"/>
            </w:tcBorders>
            <w:vAlign w:val="center"/>
          </w:tcPr>
          <w:p w14:paraId="77223201">
            <w:pPr>
              <w:widowControl/>
              <w:jc w:val="left"/>
              <w:textAlignment w:val="center"/>
              <w:rPr>
                <w:rFonts w:ascii="仿宋" w:hAnsi="仿宋" w:eastAsia="仿宋" w:cs="仿宋"/>
                <w:sz w:val="24"/>
              </w:rPr>
            </w:pPr>
            <w:r>
              <w:rPr>
                <w:rFonts w:hint="eastAsia" w:ascii="仿宋" w:hAnsi="仿宋" w:eastAsia="仿宋" w:cs="仿宋"/>
                <w:kern w:val="0"/>
                <w:sz w:val="24"/>
              </w:rPr>
              <w:t>用层门钥匙打开手动开锁装置释放后，层门门锁能自动复位</w:t>
            </w:r>
          </w:p>
        </w:tc>
      </w:tr>
      <w:tr w14:paraId="515C8DF8">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2069552">
            <w:pPr>
              <w:widowControl/>
              <w:jc w:val="center"/>
              <w:textAlignment w:val="center"/>
              <w:rPr>
                <w:rFonts w:ascii="仿宋" w:hAnsi="仿宋" w:eastAsia="仿宋" w:cs="仿宋"/>
                <w:sz w:val="24"/>
              </w:rPr>
            </w:pPr>
            <w:r>
              <w:rPr>
                <w:rFonts w:hint="eastAsia" w:ascii="仿宋" w:hAnsi="仿宋" w:eastAsia="仿宋" w:cs="仿宋"/>
                <w:kern w:val="0"/>
                <w:sz w:val="24"/>
              </w:rPr>
              <w:t>25</w:t>
            </w:r>
          </w:p>
        </w:tc>
        <w:tc>
          <w:tcPr>
            <w:tcW w:w="3795" w:type="dxa"/>
            <w:tcBorders>
              <w:top w:val="single" w:color="000000" w:sz="4" w:space="0"/>
              <w:left w:val="single" w:color="000000" w:sz="4" w:space="0"/>
              <w:bottom w:val="single" w:color="000000" w:sz="4" w:space="0"/>
              <w:right w:val="single" w:color="000000" w:sz="4" w:space="0"/>
            </w:tcBorders>
            <w:vAlign w:val="center"/>
          </w:tcPr>
          <w:p w14:paraId="372A7507">
            <w:pPr>
              <w:widowControl/>
              <w:jc w:val="left"/>
              <w:textAlignment w:val="center"/>
              <w:rPr>
                <w:rFonts w:ascii="仿宋" w:hAnsi="仿宋" w:eastAsia="仿宋" w:cs="仿宋"/>
                <w:sz w:val="24"/>
              </w:rPr>
            </w:pPr>
            <w:r>
              <w:rPr>
                <w:rFonts w:hint="eastAsia" w:ascii="仿宋" w:hAnsi="仿宋" w:eastAsia="仿宋" w:cs="仿宋"/>
                <w:kern w:val="0"/>
                <w:sz w:val="24"/>
              </w:rPr>
              <w:t>层门门锁电气触点</w:t>
            </w:r>
          </w:p>
        </w:tc>
        <w:tc>
          <w:tcPr>
            <w:tcW w:w="3769" w:type="dxa"/>
            <w:tcBorders>
              <w:top w:val="single" w:color="000000" w:sz="4" w:space="0"/>
              <w:left w:val="single" w:color="000000" w:sz="4" w:space="0"/>
              <w:bottom w:val="single" w:color="000000" w:sz="4" w:space="0"/>
              <w:right w:val="single" w:color="000000" w:sz="4" w:space="0"/>
            </w:tcBorders>
            <w:vAlign w:val="center"/>
          </w:tcPr>
          <w:p w14:paraId="47B57043">
            <w:pPr>
              <w:widowControl/>
              <w:jc w:val="left"/>
              <w:textAlignment w:val="center"/>
              <w:rPr>
                <w:rFonts w:ascii="仿宋" w:hAnsi="仿宋" w:eastAsia="仿宋" w:cs="仿宋"/>
                <w:sz w:val="24"/>
              </w:rPr>
            </w:pPr>
            <w:r>
              <w:rPr>
                <w:rFonts w:hint="eastAsia" w:ascii="仿宋" w:hAnsi="仿宋" w:eastAsia="仿宋" w:cs="仿宋"/>
                <w:kern w:val="0"/>
                <w:sz w:val="24"/>
              </w:rPr>
              <w:t>清洁，触点接触良好，接线可靠</w:t>
            </w:r>
          </w:p>
        </w:tc>
      </w:tr>
      <w:tr w14:paraId="38617CE0">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17AB5ED">
            <w:pPr>
              <w:widowControl/>
              <w:jc w:val="center"/>
              <w:textAlignment w:val="center"/>
              <w:rPr>
                <w:rFonts w:ascii="仿宋" w:hAnsi="仿宋" w:eastAsia="仿宋" w:cs="仿宋"/>
                <w:sz w:val="24"/>
              </w:rPr>
            </w:pPr>
            <w:r>
              <w:rPr>
                <w:rFonts w:hint="eastAsia" w:ascii="仿宋" w:hAnsi="仿宋" w:eastAsia="仿宋" w:cs="仿宋"/>
                <w:kern w:val="0"/>
                <w:sz w:val="24"/>
              </w:rPr>
              <w:t>26</w:t>
            </w:r>
          </w:p>
        </w:tc>
        <w:tc>
          <w:tcPr>
            <w:tcW w:w="3795" w:type="dxa"/>
            <w:tcBorders>
              <w:top w:val="single" w:color="000000" w:sz="4" w:space="0"/>
              <w:left w:val="single" w:color="000000" w:sz="4" w:space="0"/>
              <w:bottom w:val="single" w:color="000000" w:sz="4" w:space="0"/>
              <w:right w:val="single" w:color="000000" w:sz="4" w:space="0"/>
            </w:tcBorders>
            <w:vAlign w:val="center"/>
          </w:tcPr>
          <w:p w14:paraId="6D13F410">
            <w:pPr>
              <w:widowControl/>
              <w:jc w:val="left"/>
              <w:textAlignment w:val="center"/>
              <w:rPr>
                <w:rFonts w:ascii="仿宋" w:hAnsi="仿宋" w:eastAsia="仿宋" w:cs="仿宋"/>
                <w:sz w:val="24"/>
              </w:rPr>
            </w:pPr>
            <w:r>
              <w:rPr>
                <w:rFonts w:hint="eastAsia" w:ascii="仿宋" w:hAnsi="仿宋" w:eastAsia="仿宋" w:cs="仿宋"/>
                <w:kern w:val="0"/>
                <w:sz w:val="24"/>
              </w:rPr>
              <w:t>层门锁紧元件啮合长度</w:t>
            </w:r>
          </w:p>
        </w:tc>
        <w:tc>
          <w:tcPr>
            <w:tcW w:w="3769" w:type="dxa"/>
            <w:tcBorders>
              <w:top w:val="single" w:color="000000" w:sz="4" w:space="0"/>
              <w:left w:val="single" w:color="000000" w:sz="4" w:space="0"/>
              <w:bottom w:val="single" w:color="000000" w:sz="4" w:space="0"/>
              <w:right w:val="single" w:color="000000" w:sz="4" w:space="0"/>
            </w:tcBorders>
            <w:vAlign w:val="center"/>
          </w:tcPr>
          <w:p w14:paraId="7E8FEAC7">
            <w:pPr>
              <w:widowControl/>
              <w:jc w:val="left"/>
              <w:textAlignment w:val="center"/>
              <w:rPr>
                <w:rFonts w:ascii="仿宋" w:hAnsi="仿宋" w:eastAsia="仿宋" w:cs="仿宋"/>
                <w:sz w:val="24"/>
              </w:rPr>
            </w:pPr>
            <w:r>
              <w:rPr>
                <w:rFonts w:hint="eastAsia" w:ascii="仿宋" w:hAnsi="仿宋" w:eastAsia="仿宋" w:cs="仿宋"/>
                <w:kern w:val="0"/>
                <w:sz w:val="24"/>
              </w:rPr>
              <w:t>不小于7mm</w:t>
            </w:r>
          </w:p>
        </w:tc>
      </w:tr>
      <w:tr w14:paraId="40C9E98C">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4B716E42">
            <w:pPr>
              <w:widowControl/>
              <w:jc w:val="center"/>
              <w:textAlignment w:val="center"/>
              <w:rPr>
                <w:rFonts w:ascii="仿宋" w:hAnsi="仿宋" w:eastAsia="仿宋" w:cs="仿宋"/>
                <w:sz w:val="24"/>
              </w:rPr>
            </w:pPr>
            <w:r>
              <w:rPr>
                <w:rFonts w:hint="eastAsia" w:ascii="仿宋" w:hAnsi="仿宋" w:eastAsia="仿宋" w:cs="仿宋"/>
                <w:kern w:val="0"/>
                <w:sz w:val="24"/>
              </w:rPr>
              <w:t>27</w:t>
            </w:r>
          </w:p>
        </w:tc>
        <w:tc>
          <w:tcPr>
            <w:tcW w:w="3795" w:type="dxa"/>
            <w:tcBorders>
              <w:top w:val="single" w:color="000000" w:sz="4" w:space="0"/>
              <w:left w:val="single" w:color="000000" w:sz="4" w:space="0"/>
              <w:bottom w:val="single" w:color="000000" w:sz="4" w:space="0"/>
              <w:right w:val="single" w:color="000000" w:sz="4" w:space="0"/>
            </w:tcBorders>
            <w:vAlign w:val="center"/>
          </w:tcPr>
          <w:p w14:paraId="30B9A212">
            <w:pPr>
              <w:widowControl/>
              <w:jc w:val="left"/>
              <w:textAlignment w:val="center"/>
              <w:rPr>
                <w:rFonts w:ascii="仿宋" w:hAnsi="仿宋" w:eastAsia="仿宋" w:cs="仿宋"/>
                <w:sz w:val="24"/>
              </w:rPr>
            </w:pPr>
            <w:r>
              <w:rPr>
                <w:rFonts w:hint="eastAsia" w:ascii="仿宋" w:hAnsi="仿宋" w:eastAsia="仿宋" w:cs="仿宋"/>
                <w:kern w:val="0"/>
                <w:sz w:val="24"/>
              </w:rPr>
              <w:t>底坑环境</w:t>
            </w:r>
          </w:p>
        </w:tc>
        <w:tc>
          <w:tcPr>
            <w:tcW w:w="3769" w:type="dxa"/>
            <w:tcBorders>
              <w:top w:val="single" w:color="000000" w:sz="4" w:space="0"/>
              <w:left w:val="single" w:color="000000" w:sz="4" w:space="0"/>
              <w:bottom w:val="single" w:color="000000" w:sz="4" w:space="0"/>
              <w:right w:val="single" w:color="000000" w:sz="4" w:space="0"/>
            </w:tcBorders>
            <w:vAlign w:val="center"/>
          </w:tcPr>
          <w:p w14:paraId="4720F69D">
            <w:pPr>
              <w:widowControl/>
              <w:jc w:val="left"/>
              <w:textAlignment w:val="center"/>
              <w:rPr>
                <w:rFonts w:ascii="仿宋" w:hAnsi="仿宋" w:eastAsia="仿宋" w:cs="仿宋"/>
                <w:sz w:val="24"/>
              </w:rPr>
            </w:pPr>
            <w:r>
              <w:rPr>
                <w:rFonts w:hint="eastAsia" w:ascii="仿宋" w:hAnsi="仿宋" w:eastAsia="仿宋" w:cs="仿宋"/>
                <w:kern w:val="0"/>
                <w:sz w:val="24"/>
              </w:rPr>
              <w:t>清洁，无渗水、积水，照明正常</w:t>
            </w:r>
          </w:p>
        </w:tc>
      </w:tr>
      <w:tr w14:paraId="472BE46A">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270DB24">
            <w:pPr>
              <w:widowControl/>
              <w:jc w:val="center"/>
              <w:textAlignment w:val="center"/>
              <w:rPr>
                <w:rFonts w:ascii="仿宋" w:hAnsi="仿宋" w:eastAsia="仿宋" w:cs="仿宋"/>
                <w:sz w:val="24"/>
              </w:rPr>
            </w:pPr>
            <w:r>
              <w:rPr>
                <w:rFonts w:hint="eastAsia" w:ascii="仿宋" w:hAnsi="仿宋" w:eastAsia="仿宋" w:cs="仿宋"/>
                <w:kern w:val="0"/>
                <w:sz w:val="24"/>
              </w:rPr>
              <w:t>28</w:t>
            </w:r>
          </w:p>
        </w:tc>
        <w:tc>
          <w:tcPr>
            <w:tcW w:w="3795" w:type="dxa"/>
            <w:tcBorders>
              <w:top w:val="single" w:color="000000" w:sz="4" w:space="0"/>
              <w:left w:val="single" w:color="000000" w:sz="4" w:space="0"/>
              <w:bottom w:val="single" w:color="000000" w:sz="4" w:space="0"/>
              <w:right w:val="single" w:color="000000" w:sz="4" w:space="0"/>
            </w:tcBorders>
            <w:vAlign w:val="center"/>
          </w:tcPr>
          <w:p w14:paraId="33628FB4">
            <w:pPr>
              <w:widowControl/>
              <w:jc w:val="left"/>
              <w:textAlignment w:val="center"/>
              <w:rPr>
                <w:rFonts w:ascii="仿宋" w:hAnsi="仿宋" w:eastAsia="仿宋" w:cs="仿宋"/>
                <w:sz w:val="24"/>
              </w:rPr>
            </w:pPr>
            <w:r>
              <w:rPr>
                <w:rFonts w:hint="eastAsia" w:ascii="仿宋" w:hAnsi="仿宋" w:eastAsia="仿宋" w:cs="仿宋"/>
                <w:kern w:val="0"/>
                <w:sz w:val="24"/>
              </w:rPr>
              <w:t>底坑急停开关</w:t>
            </w:r>
          </w:p>
        </w:tc>
        <w:tc>
          <w:tcPr>
            <w:tcW w:w="3769" w:type="dxa"/>
            <w:tcBorders>
              <w:top w:val="single" w:color="000000" w:sz="4" w:space="0"/>
              <w:left w:val="single" w:color="000000" w:sz="4" w:space="0"/>
              <w:bottom w:val="single" w:color="000000" w:sz="4" w:space="0"/>
              <w:right w:val="single" w:color="000000" w:sz="4" w:space="0"/>
            </w:tcBorders>
            <w:vAlign w:val="center"/>
          </w:tcPr>
          <w:p w14:paraId="597BA2C3">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3D44B898">
        <w:tblPrEx>
          <w:tblCellMar>
            <w:top w:w="15" w:type="dxa"/>
            <w:left w:w="15" w:type="dxa"/>
            <w:bottom w:w="15" w:type="dxa"/>
            <w:right w:w="15" w:type="dxa"/>
          </w:tblCellMar>
        </w:tblPrEx>
        <w:trPr>
          <w:trHeight w:val="310" w:hRule="atLeast"/>
        </w:trPr>
        <w:tc>
          <w:tcPr>
            <w:tcW w:w="615" w:type="dxa"/>
            <w:vAlign w:val="center"/>
          </w:tcPr>
          <w:p w14:paraId="4D5BC7C1">
            <w:pPr>
              <w:rPr>
                <w:rFonts w:ascii="仿宋" w:hAnsi="仿宋" w:eastAsia="仿宋" w:cs="仿宋"/>
                <w:sz w:val="24"/>
              </w:rPr>
            </w:pPr>
          </w:p>
        </w:tc>
        <w:tc>
          <w:tcPr>
            <w:tcW w:w="3795" w:type="dxa"/>
            <w:vAlign w:val="center"/>
          </w:tcPr>
          <w:p w14:paraId="70FC06EA">
            <w:pPr>
              <w:rPr>
                <w:rFonts w:ascii="仿宋" w:hAnsi="仿宋" w:eastAsia="仿宋" w:cs="仿宋"/>
                <w:sz w:val="24"/>
              </w:rPr>
            </w:pPr>
          </w:p>
        </w:tc>
        <w:tc>
          <w:tcPr>
            <w:tcW w:w="3769" w:type="dxa"/>
            <w:vAlign w:val="center"/>
          </w:tcPr>
          <w:p w14:paraId="3751F54E">
            <w:pPr>
              <w:rPr>
                <w:rFonts w:ascii="仿宋" w:hAnsi="仿宋" w:eastAsia="仿宋" w:cs="仿宋"/>
                <w:sz w:val="24"/>
              </w:rPr>
            </w:pPr>
          </w:p>
        </w:tc>
      </w:tr>
      <w:tr w14:paraId="0C556FA7">
        <w:tblPrEx>
          <w:tblCellMar>
            <w:top w:w="15" w:type="dxa"/>
            <w:left w:w="15" w:type="dxa"/>
            <w:bottom w:w="15" w:type="dxa"/>
            <w:right w:w="15" w:type="dxa"/>
          </w:tblCellMar>
        </w:tblPrEx>
        <w:trPr>
          <w:trHeight w:val="286" w:hRule="atLeast"/>
        </w:trPr>
        <w:tc>
          <w:tcPr>
            <w:tcW w:w="615" w:type="dxa"/>
            <w:vAlign w:val="center"/>
          </w:tcPr>
          <w:p w14:paraId="27E52BA3">
            <w:pPr>
              <w:widowControl/>
              <w:jc w:val="left"/>
              <w:textAlignment w:val="center"/>
              <w:rPr>
                <w:rFonts w:ascii="仿宋" w:hAnsi="仿宋" w:eastAsia="仿宋" w:cs="仿宋"/>
                <w:sz w:val="24"/>
              </w:rPr>
            </w:pPr>
          </w:p>
        </w:tc>
        <w:tc>
          <w:tcPr>
            <w:tcW w:w="3795" w:type="dxa"/>
            <w:vAlign w:val="center"/>
          </w:tcPr>
          <w:p w14:paraId="2BA70F25">
            <w:pPr>
              <w:rPr>
                <w:rFonts w:ascii="仿宋" w:hAnsi="仿宋" w:eastAsia="仿宋" w:cs="仿宋"/>
                <w:sz w:val="24"/>
              </w:rPr>
            </w:pPr>
            <w:r>
              <w:rPr>
                <w:rFonts w:hint="eastAsia" w:ascii="仿宋" w:hAnsi="仿宋" w:eastAsia="仿宋" w:cs="仿宋"/>
                <w:kern w:val="0"/>
                <w:sz w:val="24"/>
              </w:rPr>
              <w:t>2、季度维保项目（内容）和要求</w:t>
            </w:r>
          </w:p>
        </w:tc>
        <w:tc>
          <w:tcPr>
            <w:tcW w:w="3769" w:type="dxa"/>
            <w:vAlign w:val="center"/>
          </w:tcPr>
          <w:p w14:paraId="5DCCC26F">
            <w:pPr>
              <w:rPr>
                <w:rFonts w:ascii="仿宋" w:hAnsi="仿宋" w:eastAsia="仿宋" w:cs="仿宋"/>
                <w:sz w:val="24"/>
              </w:rPr>
            </w:pPr>
          </w:p>
        </w:tc>
      </w:tr>
      <w:tr w14:paraId="4544AED9">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A8319C5">
            <w:pPr>
              <w:widowControl/>
              <w:jc w:val="left"/>
              <w:textAlignment w:val="center"/>
              <w:rPr>
                <w:rFonts w:ascii="仿宋" w:hAnsi="仿宋" w:eastAsia="仿宋" w:cs="仿宋"/>
                <w:sz w:val="24"/>
              </w:rPr>
            </w:pPr>
            <w:r>
              <w:rPr>
                <w:rFonts w:hint="eastAsia" w:ascii="仿宋" w:hAnsi="仿宋" w:eastAsia="仿宋" w:cs="仿宋"/>
                <w:kern w:val="0"/>
                <w:sz w:val="24"/>
              </w:rPr>
              <w:t>序号</w:t>
            </w:r>
          </w:p>
        </w:tc>
        <w:tc>
          <w:tcPr>
            <w:tcW w:w="3795" w:type="dxa"/>
            <w:tcBorders>
              <w:top w:val="single" w:color="000000" w:sz="4" w:space="0"/>
              <w:left w:val="single" w:color="000000" w:sz="4" w:space="0"/>
              <w:bottom w:val="single" w:color="000000" w:sz="4" w:space="0"/>
              <w:right w:val="single" w:color="000000" w:sz="4" w:space="0"/>
            </w:tcBorders>
            <w:vAlign w:val="center"/>
          </w:tcPr>
          <w:p w14:paraId="4B221616">
            <w:pPr>
              <w:widowControl/>
              <w:jc w:val="left"/>
              <w:textAlignment w:val="center"/>
              <w:rPr>
                <w:rFonts w:ascii="仿宋" w:hAnsi="仿宋" w:eastAsia="仿宋" w:cs="仿宋"/>
                <w:sz w:val="24"/>
              </w:rPr>
            </w:pPr>
            <w:r>
              <w:rPr>
                <w:rFonts w:hint="eastAsia" w:ascii="仿宋" w:hAnsi="仿宋" w:eastAsia="仿宋" w:cs="仿宋"/>
                <w:kern w:val="0"/>
                <w:sz w:val="24"/>
              </w:rPr>
              <w:t>维保项目（内容）</w:t>
            </w:r>
          </w:p>
        </w:tc>
        <w:tc>
          <w:tcPr>
            <w:tcW w:w="3769" w:type="dxa"/>
            <w:tcBorders>
              <w:top w:val="single" w:color="000000" w:sz="4" w:space="0"/>
              <w:left w:val="single" w:color="000000" w:sz="4" w:space="0"/>
              <w:bottom w:val="single" w:color="000000" w:sz="4" w:space="0"/>
              <w:right w:val="single" w:color="000000" w:sz="4" w:space="0"/>
            </w:tcBorders>
            <w:vAlign w:val="center"/>
          </w:tcPr>
          <w:p w14:paraId="2248A7AB">
            <w:pPr>
              <w:widowControl/>
              <w:jc w:val="left"/>
              <w:textAlignment w:val="center"/>
              <w:rPr>
                <w:rFonts w:ascii="仿宋" w:hAnsi="仿宋" w:eastAsia="仿宋" w:cs="仿宋"/>
                <w:sz w:val="24"/>
              </w:rPr>
            </w:pPr>
            <w:r>
              <w:rPr>
                <w:rFonts w:hint="eastAsia" w:ascii="仿宋" w:hAnsi="仿宋" w:eastAsia="仿宋" w:cs="仿宋"/>
                <w:kern w:val="0"/>
                <w:sz w:val="24"/>
              </w:rPr>
              <w:t>维保基本要求</w:t>
            </w:r>
          </w:p>
        </w:tc>
      </w:tr>
      <w:tr w14:paraId="74C34C53">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EF4893B">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3795" w:type="dxa"/>
            <w:tcBorders>
              <w:top w:val="single" w:color="000000" w:sz="4" w:space="0"/>
              <w:left w:val="single" w:color="000000" w:sz="4" w:space="0"/>
              <w:bottom w:val="single" w:color="000000" w:sz="4" w:space="0"/>
              <w:right w:val="single" w:color="000000" w:sz="4" w:space="0"/>
            </w:tcBorders>
            <w:vAlign w:val="center"/>
          </w:tcPr>
          <w:p w14:paraId="250F8006">
            <w:pPr>
              <w:widowControl/>
              <w:jc w:val="left"/>
              <w:textAlignment w:val="center"/>
              <w:rPr>
                <w:rFonts w:ascii="仿宋" w:hAnsi="仿宋" w:eastAsia="仿宋" w:cs="仿宋"/>
                <w:sz w:val="24"/>
              </w:rPr>
            </w:pPr>
            <w:r>
              <w:rPr>
                <w:rFonts w:hint="eastAsia" w:ascii="仿宋" w:hAnsi="仿宋" w:eastAsia="仿宋" w:cs="仿宋"/>
                <w:kern w:val="0"/>
                <w:sz w:val="24"/>
              </w:rPr>
              <w:t>减速机润滑油</w:t>
            </w:r>
          </w:p>
        </w:tc>
        <w:tc>
          <w:tcPr>
            <w:tcW w:w="3769" w:type="dxa"/>
            <w:tcBorders>
              <w:top w:val="single" w:color="000000" w:sz="4" w:space="0"/>
              <w:left w:val="single" w:color="000000" w:sz="4" w:space="0"/>
              <w:bottom w:val="single" w:color="000000" w:sz="4" w:space="0"/>
              <w:right w:val="single" w:color="000000" w:sz="4" w:space="0"/>
            </w:tcBorders>
            <w:vAlign w:val="center"/>
          </w:tcPr>
          <w:p w14:paraId="5A764712">
            <w:pPr>
              <w:widowControl/>
              <w:jc w:val="left"/>
              <w:textAlignment w:val="center"/>
              <w:rPr>
                <w:rFonts w:ascii="仿宋" w:hAnsi="仿宋" w:eastAsia="仿宋" w:cs="仿宋"/>
                <w:sz w:val="24"/>
              </w:rPr>
            </w:pPr>
            <w:r>
              <w:rPr>
                <w:rFonts w:hint="eastAsia" w:ascii="仿宋" w:hAnsi="仿宋" w:eastAsia="仿宋" w:cs="仿宋"/>
                <w:kern w:val="0"/>
                <w:sz w:val="24"/>
              </w:rPr>
              <w:t>油量适宜，除蜗杆伸出端外均无渗漏</w:t>
            </w:r>
          </w:p>
        </w:tc>
      </w:tr>
      <w:tr w14:paraId="670FB242">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A415464">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3795" w:type="dxa"/>
            <w:tcBorders>
              <w:top w:val="single" w:color="000000" w:sz="4" w:space="0"/>
              <w:left w:val="single" w:color="000000" w:sz="4" w:space="0"/>
              <w:bottom w:val="single" w:color="000000" w:sz="4" w:space="0"/>
              <w:right w:val="single" w:color="000000" w:sz="4" w:space="0"/>
            </w:tcBorders>
            <w:vAlign w:val="center"/>
          </w:tcPr>
          <w:p w14:paraId="3F061C5B">
            <w:pPr>
              <w:widowControl/>
              <w:jc w:val="left"/>
              <w:textAlignment w:val="center"/>
              <w:rPr>
                <w:rFonts w:ascii="仿宋" w:hAnsi="仿宋" w:eastAsia="仿宋" w:cs="仿宋"/>
                <w:sz w:val="24"/>
              </w:rPr>
            </w:pPr>
            <w:r>
              <w:rPr>
                <w:rFonts w:hint="eastAsia" w:ascii="仿宋" w:hAnsi="仿宋" w:eastAsia="仿宋" w:cs="仿宋"/>
                <w:kern w:val="0"/>
                <w:sz w:val="24"/>
              </w:rPr>
              <w:t>制动衬</w:t>
            </w:r>
          </w:p>
        </w:tc>
        <w:tc>
          <w:tcPr>
            <w:tcW w:w="3769" w:type="dxa"/>
            <w:tcBorders>
              <w:top w:val="single" w:color="000000" w:sz="4" w:space="0"/>
              <w:left w:val="single" w:color="000000" w:sz="4" w:space="0"/>
              <w:bottom w:val="single" w:color="000000" w:sz="4" w:space="0"/>
              <w:right w:val="single" w:color="000000" w:sz="4" w:space="0"/>
            </w:tcBorders>
            <w:vAlign w:val="center"/>
          </w:tcPr>
          <w:p w14:paraId="5220341B">
            <w:pPr>
              <w:widowControl/>
              <w:jc w:val="left"/>
              <w:textAlignment w:val="center"/>
              <w:rPr>
                <w:rFonts w:ascii="仿宋" w:hAnsi="仿宋" w:eastAsia="仿宋" w:cs="仿宋"/>
                <w:sz w:val="24"/>
              </w:rPr>
            </w:pPr>
            <w:r>
              <w:rPr>
                <w:rFonts w:hint="eastAsia" w:ascii="仿宋" w:hAnsi="仿宋" w:eastAsia="仿宋" w:cs="仿宋"/>
                <w:kern w:val="0"/>
                <w:sz w:val="24"/>
              </w:rPr>
              <w:t>清洁，磨损量不超过制造单位要求</w:t>
            </w:r>
          </w:p>
        </w:tc>
      </w:tr>
      <w:tr w14:paraId="7F0A4DE0">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D91939E">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3795" w:type="dxa"/>
            <w:tcBorders>
              <w:top w:val="single" w:color="000000" w:sz="4" w:space="0"/>
              <w:left w:val="single" w:color="000000" w:sz="4" w:space="0"/>
              <w:bottom w:val="single" w:color="000000" w:sz="4" w:space="0"/>
              <w:right w:val="single" w:color="000000" w:sz="4" w:space="0"/>
            </w:tcBorders>
            <w:vAlign w:val="center"/>
          </w:tcPr>
          <w:p w14:paraId="61833336">
            <w:pPr>
              <w:widowControl/>
              <w:jc w:val="left"/>
              <w:textAlignment w:val="center"/>
              <w:rPr>
                <w:rFonts w:ascii="仿宋" w:hAnsi="仿宋" w:eastAsia="仿宋" w:cs="仿宋"/>
                <w:sz w:val="24"/>
              </w:rPr>
            </w:pPr>
            <w:r>
              <w:rPr>
                <w:rFonts w:hint="eastAsia" w:ascii="仿宋" w:hAnsi="仿宋" w:eastAsia="仿宋" w:cs="仿宋"/>
                <w:kern w:val="0"/>
                <w:sz w:val="24"/>
              </w:rPr>
              <w:t>位置脉冲发生器</w:t>
            </w:r>
          </w:p>
        </w:tc>
        <w:tc>
          <w:tcPr>
            <w:tcW w:w="3769" w:type="dxa"/>
            <w:tcBorders>
              <w:top w:val="single" w:color="000000" w:sz="4" w:space="0"/>
              <w:left w:val="single" w:color="000000" w:sz="4" w:space="0"/>
              <w:bottom w:val="single" w:color="000000" w:sz="4" w:space="0"/>
              <w:right w:val="single" w:color="000000" w:sz="4" w:space="0"/>
            </w:tcBorders>
            <w:vAlign w:val="center"/>
          </w:tcPr>
          <w:p w14:paraId="30995830">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49C057FB">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699844F1">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3795" w:type="dxa"/>
            <w:tcBorders>
              <w:top w:val="single" w:color="000000" w:sz="4" w:space="0"/>
              <w:left w:val="single" w:color="000000" w:sz="4" w:space="0"/>
              <w:bottom w:val="single" w:color="000000" w:sz="4" w:space="0"/>
              <w:right w:val="single" w:color="000000" w:sz="4" w:space="0"/>
            </w:tcBorders>
            <w:vAlign w:val="center"/>
          </w:tcPr>
          <w:p w14:paraId="603FB722">
            <w:pPr>
              <w:widowControl/>
              <w:jc w:val="left"/>
              <w:textAlignment w:val="center"/>
              <w:rPr>
                <w:rFonts w:ascii="仿宋" w:hAnsi="仿宋" w:eastAsia="仿宋" w:cs="仿宋"/>
                <w:sz w:val="24"/>
              </w:rPr>
            </w:pPr>
            <w:r>
              <w:rPr>
                <w:rFonts w:hint="eastAsia" w:ascii="仿宋" w:hAnsi="仿宋" w:eastAsia="仿宋" w:cs="仿宋"/>
                <w:kern w:val="0"/>
                <w:sz w:val="24"/>
              </w:rPr>
              <w:t>选层器动静触点</w:t>
            </w:r>
          </w:p>
        </w:tc>
        <w:tc>
          <w:tcPr>
            <w:tcW w:w="3769" w:type="dxa"/>
            <w:tcBorders>
              <w:top w:val="single" w:color="000000" w:sz="4" w:space="0"/>
              <w:left w:val="single" w:color="000000" w:sz="4" w:space="0"/>
              <w:bottom w:val="single" w:color="000000" w:sz="4" w:space="0"/>
              <w:right w:val="single" w:color="000000" w:sz="4" w:space="0"/>
            </w:tcBorders>
            <w:vAlign w:val="center"/>
          </w:tcPr>
          <w:p w14:paraId="09AE62E0">
            <w:pPr>
              <w:widowControl/>
              <w:jc w:val="left"/>
              <w:textAlignment w:val="center"/>
              <w:rPr>
                <w:rFonts w:ascii="仿宋" w:hAnsi="仿宋" w:eastAsia="仿宋" w:cs="仿宋"/>
                <w:sz w:val="24"/>
              </w:rPr>
            </w:pPr>
            <w:r>
              <w:rPr>
                <w:rFonts w:hint="eastAsia" w:ascii="仿宋" w:hAnsi="仿宋" w:eastAsia="仿宋" w:cs="仿宋"/>
                <w:kern w:val="0"/>
                <w:sz w:val="24"/>
              </w:rPr>
              <w:t>清洁，无烧蚀</w:t>
            </w:r>
          </w:p>
        </w:tc>
      </w:tr>
      <w:tr w14:paraId="420147C0">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5E9E14A">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3795" w:type="dxa"/>
            <w:tcBorders>
              <w:top w:val="single" w:color="000000" w:sz="4" w:space="0"/>
              <w:left w:val="single" w:color="000000" w:sz="4" w:space="0"/>
              <w:bottom w:val="single" w:color="000000" w:sz="4" w:space="0"/>
              <w:right w:val="single" w:color="000000" w:sz="4" w:space="0"/>
            </w:tcBorders>
            <w:vAlign w:val="center"/>
          </w:tcPr>
          <w:p w14:paraId="7E582515">
            <w:pPr>
              <w:widowControl/>
              <w:jc w:val="left"/>
              <w:textAlignment w:val="center"/>
              <w:rPr>
                <w:rFonts w:ascii="仿宋" w:hAnsi="仿宋" w:eastAsia="仿宋" w:cs="仿宋"/>
                <w:sz w:val="24"/>
              </w:rPr>
            </w:pPr>
            <w:r>
              <w:rPr>
                <w:rFonts w:hint="eastAsia" w:ascii="仿宋" w:hAnsi="仿宋" w:eastAsia="仿宋" w:cs="仿宋"/>
                <w:kern w:val="0"/>
                <w:sz w:val="24"/>
              </w:rPr>
              <w:t>曳引轮槽、曳引钢丝绳</w:t>
            </w:r>
          </w:p>
        </w:tc>
        <w:tc>
          <w:tcPr>
            <w:tcW w:w="3769" w:type="dxa"/>
            <w:tcBorders>
              <w:top w:val="single" w:color="000000" w:sz="4" w:space="0"/>
              <w:left w:val="single" w:color="000000" w:sz="4" w:space="0"/>
              <w:bottom w:val="single" w:color="000000" w:sz="4" w:space="0"/>
              <w:right w:val="single" w:color="000000" w:sz="4" w:space="0"/>
            </w:tcBorders>
            <w:vAlign w:val="center"/>
          </w:tcPr>
          <w:p w14:paraId="5822FE69">
            <w:pPr>
              <w:widowControl/>
              <w:jc w:val="left"/>
              <w:textAlignment w:val="center"/>
              <w:rPr>
                <w:rFonts w:ascii="仿宋" w:hAnsi="仿宋" w:eastAsia="仿宋" w:cs="仿宋"/>
                <w:sz w:val="24"/>
              </w:rPr>
            </w:pPr>
            <w:r>
              <w:rPr>
                <w:rFonts w:hint="eastAsia" w:ascii="仿宋" w:hAnsi="仿宋" w:eastAsia="仿宋" w:cs="仿宋"/>
                <w:kern w:val="0"/>
                <w:sz w:val="24"/>
              </w:rPr>
              <w:t>清洁，无严重油腻，引力均匀</w:t>
            </w:r>
          </w:p>
        </w:tc>
      </w:tr>
      <w:tr w14:paraId="39FEA3BE">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3E5EC71">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3795" w:type="dxa"/>
            <w:tcBorders>
              <w:top w:val="single" w:color="000000" w:sz="4" w:space="0"/>
              <w:left w:val="single" w:color="000000" w:sz="4" w:space="0"/>
              <w:bottom w:val="single" w:color="000000" w:sz="4" w:space="0"/>
              <w:right w:val="single" w:color="000000" w:sz="4" w:space="0"/>
            </w:tcBorders>
            <w:vAlign w:val="center"/>
          </w:tcPr>
          <w:p w14:paraId="2F73455D">
            <w:pPr>
              <w:widowControl/>
              <w:jc w:val="left"/>
              <w:textAlignment w:val="center"/>
              <w:rPr>
                <w:rFonts w:ascii="仿宋" w:hAnsi="仿宋" w:eastAsia="仿宋" w:cs="仿宋"/>
                <w:sz w:val="24"/>
              </w:rPr>
            </w:pPr>
            <w:r>
              <w:rPr>
                <w:rFonts w:hint="eastAsia" w:ascii="仿宋" w:hAnsi="仿宋" w:eastAsia="仿宋" w:cs="仿宋"/>
                <w:kern w:val="0"/>
                <w:sz w:val="24"/>
              </w:rPr>
              <w:t>限速器轮槽、限速器钢丝绳</w:t>
            </w:r>
          </w:p>
        </w:tc>
        <w:tc>
          <w:tcPr>
            <w:tcW w:w="3769" w:type="dxa"/>
            <w:tcBorders>
              <w:top w:val="single" w:color="000000" w:sz="4" w:space="0"/>
              <w:left w:val="single" w:color="000000" w:sz="4" w:space="0"/>
              <w:bottom w:val="single" w:color="000000" w:sz="4" w:space="0"/>
              <w:right w:val="single" w:color="000000" w:sz="4" w:space="0"/>
            </w:tcBorders>
            <w:vAlign w:val="center"/>
          </w:tcPr>
          <w:p w14:paraId="5946EA66">
            <w:pPr>
              <w:widowControl/>
              <w:jc w:val="left"/>
              <w:textAlignment w:val="center"/>
              <w:rPr>
                <w:rFonts w:ascii="仿宋" w:hAnsi="仿宋" w:eastAsia="仿宋" w:cs="仿宋"/>
                <w:sz w:val="24"/>
              </w:rPr>
            </w:pPr>
            <w:r>
              <w:rPr>
                <w:rFonts w:hint="eastAsia" w:ascii="仿宋" w:hAnsi="仿宋" w:eastAsia="仿宋" w:cs="仿宋"/>
                <w:kern w:val="0"/>
                <w:sz w:val="24"/>
              </w:rPr>
              <w:t>清洁，无严重油腻</w:t>
            </w:r>
          </w:p>
        </w:tc>
      </w:tr>
      <w:tr w14:paraId="2FEA97CF">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3AD214B">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3795" w:type="dxa"/>
            <w:tcBorders>
              <w:top w:val="single" w:color="000000" w:sz="4" w:space="0"/>
              <w:left w:val="single" w:color="000000" w:sz="4" w:space="0"/>
              <w:bottom w:val="single" w:color="000000" w:sz="4" w:space="0"/>
              <w:right w:val="single" w:color="000000" w:sz="4" w:space="0"/>
            </w:tcBorders>
            <w:vAlign w:val="center"/>
          </w:tcPr>
          <w:p w14:paraId="43FD2616">
            <w:pPr>
              <w:widowControl/>
              <w:jc w:val="left"/>
              <w:textAlignment w:val="center"/>
              <w:rPr>
                <w:rFonts w:ascii="仿宋" w:hAnsi="仿宋" w:eastAsia="仿宋" w:cs="仿宋"/>
                <w:sz w:val="24"/>
              </w:rPr>
            </w:pPr>
            <w:r>
              <w:rPr>
                <w:rFonts w:hint="eastAsia" w:ascii="仿宋" w:hAnsi="仿宋" w:eastAsia="仿宋" w:cs="仿宋"/>
                <w:kern w:val="0"/>
                <w:sz w:val="24"/>
              </w:rPr>
              <w:t>靴衬、滚轮</w:t>
            </w:r>
          </w:p>
        </w:tc>
        <w:tc>
          <w:tcPr>
            <w:tcW w:w="3769" w:type="dxa"/>
            <w:tcBorders>
              <w:top w:val="single" w:color="000000" w:sz="4" w:space="0"/>
              <w:left w:val="single" w:color="000000" w:sz="4" w:space="0"/>
              <w:bottom w:val="single" w:color="000000" w:sz="4" w:space="0"/>
              <w:right w:val="single" w:color="000000" w:sz="4" w:space="0"/>
            </w:tcBorders>
            <w:vAlign w:val="center"/>
          </w:tcPr>
          <w:p w14:paraId="29DA9F06">
            <w:pPr>
              <w:widowControl/>
              <w:jc w:val="left"/>
              <w:textAlignment w:val="center"/>
              <w:rPr>
                <w:rFonts w:ascii="仿宋" w:hAnsi="仿宋" w:eastAsia="仿宋" w:cs="仿宋"/>
                <w:sz w:val="24"/>
              </w:rPr>
            </w:pPr>
            <w:r>
              <w:rPr>
                <w:rFonts w:hint="eastAsia" w:ascii="仿宋" w:hAnsi="仿宋" w:eastAsia="仿宋" w:cs="仿宋"/>
                <w:kern w:val="0"/>
                <w:sz w:val="24"/>
              </w:rPr>
              <w:t>清洁，磨损量不超过制造单位要求</w:t>
            </w:r>
          </w:p>
        </w:tc>
      </w:tr>
      <w:tr w14:paraId="3642EFCE">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6696E33">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3795" w:type="dxa"/>
            <w:tcBorders>
              <w:top w:val="single" w:color="000000" w:sz="4" w:space="0"/>
              <w:left w:val="single" w:color="000000" w:sz="4" w:space="0"/>
              <w:bottom w:val="single" w:color="000000" w:sz="4" w:space="0"/>
              <w:right w:val="single" w:color="000000" w:sz="4" w:space="0"/>
            </w:tcBorders>
            <w:vAlign w:val="center"/>
          </w:tcPr>
          <w:p w14:paraId="72A24070">
            <w:pPr>
              <w:widowControl/>
              <w:jc w:val="left"/>
              <w:textAlignment w:val="center"/>
              <w:rPr>
                <w:rFonts w:ascii="仿宋" w:hAnsi="仿宋" w:eastAsia="仿宋" w:cs="仿宋"/>
                <w:sz w:val="24"/>
              </w:rPr>
            </w:pPr>
            <w:r>
              <w:rPr>
                <w:rFonts w:hint="eastAsia" w:ascii="仿宋" w:hAnsi="仿宋" w:eastAsia="仿宋" w:cs="仿宋"/>
                <w:kern w:val="0"/>
                <w:sz w:val="24"/>
              </w:rPr>
              <w:t>验证轿门关闭的电气安全装置</w:t>
            </w:r>
          </w:p>
        </w:tc>
        <w:tc>
          <w:tcPr>
            <w:tcW w:w="3769" w:type="dxa"/>
            <w:tcBorders>
              <w:top w:val="single" w:color="000000" w:sz="4" w:space="0"/>
              <w:left w:val="single" w:color="000000" w:sz="4" w:space="0"/>
              <w:bottom w:val="single" w:color="000000" w:sz="4" w:space="0"/>
              <w:right w:val="single" w:color="000000" w:sz="4" w:space="0"/>
            </w:tcBorders>
            <w:vAlign w:val="center"/>
          </w:tcPr>
          <w:p w14:paraId="4278132B">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73131D5B">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6164DFE">
            <w:pPr>
              <w:widowControl/>
              <w:jc w:val="center"/>
              <w:textAlignment w:val="center"/>
              <w:rPr>
                <w:rFonts w:ascii="仿宋" w:hAnsi="仿宋" w:eastAsia="仿宋" w:cs="仿宋"/>
                <w:sz w:val="24"/>
              </w:rPr>
            </w:pPr>
            <w:r>
              <w:rPr>
                <w:rFonts w:hint="eastAsia" w:ascii="仿宋" w:hAnsi="仿宋" w:eastAsia="仿宋" w:cs="仿宋"/>
                <w:kern w:val="0"/>
                <w:sz w:val="24"/>
              </w:rPr>
              <w:t>9</w:t>
            </w:r>
          </w:p>
        </w:tc>
        <w:tc>
          <w:tcPr>
            <w:tcW w:w="3795" w:type="dxa"/>
            <w:tcBorders>
              <w:top w:val="single" w:color="000000" w:sz="4" w:space="0"/>
              <w:left w:val="single" w:color="000000" w:sz="4" w:space="0"/>
              <w:bottom w:val="single" w:color="000000" w:sz="4" w:space="0"/>
              <w:right w:val="single" w:color="000000" w:sz="4" w:space="0"/>
            </w:tcBorders>
            <w:vAlign w:val="center"/>
          </w:tcPr>
          <w:p w14:paraId="7E25F149">
            <w:pPr>
              <w:widowControl/>
              <w:jc w:val="left"/>
              <w:textAlignment w:val="center"/>
              <w:rPr>
                <w:rFonts w:ascii="仿宋" w:hAnsi="仿宋" w:eastAsia="仿宋" w:cs="仿宋"/>
                <w:sz w:val="24"/>
              </w:rPr>
            </w:pPr>
            <w:r>
              <w:rPr>
                <w:rFonts w:hint="eastAsia" w:ascii="仿宋" w:hAnsi="仿宋" w:eastAsia="仿宋" w:cs="仿宋"/>
                <w:kern w:val="0"/>
                <w:sz w:val="24"/>
              </w:rPr>
              <w:t>层门、轿门系统中传动钢丝绳、链条、胶带</w:t>
            </w:r>
          </w:p>
        </w:tc>
        <w:tc>
          <w:tcPr>
            <w:tcW w:w="3769" w:type="dxa"/>
            <w:tcBorders>
              <w:top w:val="single" w:color="000000" w:sz="4" w:space="0"/>
              <w:left w:val="single" w:color="000000" w:sz="4" w:space="0"/>
              <w:bottom w:val="single" w:color="000000" w:sz="4" w:space="0"/>
              <w:right w:val="single" w:color="000000" w:sz="4" w:space="0"/>
            </w:tcBorders>
            <w:vAlign w:val="center"/>
          </w:tcPr>
          <w:p w14:paraId="4696DC45">
            <w:pPr>
              <w:widowControl/>
              <w:jc w:val="left"/>
              <w:textAlignment w:val="center"/>
              <w:rPr>
                <w:rFonts w:ascii="仿宋" w:hAnsi="仿宋" w:eastAsia="仿宋" w:cs="仿宋"/>
                <w:sz w:val="24"/>
              </w:rPr>
            </w:pPr>
            <w:r>
              <w:rPr>
                <w:rFonts w:hint="eastAsia" w:ascii="仿宋" w:hAnsi="仿宋" w:eastAsia="仿宋" w:cs="仿宋"/>
                <w:kern w:val="0"/>
                <w:sz w:val="24"/>
              </w:rPr>
              <w:t>按照制造单位要求进行清洁、调整</w:t>
            </w:r>
          </w:p>
        </w:tc>
      </w:tr>
      <w:tr w14:paraId="389C92A4">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6DBC5FD">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3795" w:type="dxa"/>
            <w:tcBorders>
              <w:top w:val="single" w:color="000000" w:sz="4" w:space="0"/>
              <w:left w:val="single" w:color="000000" w:sz="4" w:space="0"/>
              <w:bottom w:val="single" w:color="000000" w:sz="4" w:space="0"/>
              <w:right w:val="single" w:color="000000" w:sz="4" w:space="0"/>
            </w:tcBorders>
            <w:vAlign w:val="center"/>
          </w:tcPr>
          <w:p w14:paraId="30F63B5D">
            <w:pPr>
              <w:widowControl/>
              <w:jc w:val="left"/>
              <w:textAlignment w:val="center"/>
              <w:rPr>
                <w:rFonts w:ascii="仿宋" w:hAnsi="仿宋" w:eastAsia="仿宋" w:cs="仿宋"/>
                <w:sz w:val="24"/>
              </w:rPr>
            </w:pPr>
            <w:r>
              <w:rPr>
                <w:rFonts w:hint="eastAsia" w:ascii="仿宋" w:hAnsi="仿宋" w:eastAsia="仿宋" w:cs="仿宋"/>
                <w:kern w:val="0"/>
                <w:sz w:val="24"/>
              </w:rPr>
              <w:t>层门门导靴</w:t>
            </w:r>
          </w:p>
        </w:tc>
        <w:tc>
          <w:tcPr>
            <w:tcW w:w="3769" w:type="dxa"/>
            <w:tcBorders>
              <w:top w:val="single" w:color="000000" w:sz="4" w:space="0"/>
              <w:left w:val="single" w:color="000000" w:sz="4" w:space="0"/>
              <w:bottom w:val="single" w:color="000000" w:sz="4" w:space="0"/>
              <w:right w:val="single" w:color="000000" w:sz="4" w:space="0"/>
            </w:tcBorders>
            <w:vAlign w:val="center"/>
          </w:tcPr>
          <w:p w14:paraId="4C7FD84F">
            <w:pPr>
              <w:widowControl/>
              <w:jc w:val="left"/>
              <w:textAlignment w:val="center"/>
              <w:rPr>
                <w:rFonts w:ascii="仿宋" w:hAnsi="仿宋" w:eastAsia="仿宋" w:cs="仿宋"/>
                <w:sz w:val="24"/>
              </w:rPr>
            </w:pPr>
            <w:r>
              <w:rPr>
                <w:rFonts w:hint="eastAsia" w:ascii="仿宋" w:hAnsi="仿宋" w:eastAsia="仿宋" w:cs="仿宋"/>
                <w:kern w:val="0"/>
                <w:sz w:val="24"/>
              </w:rPr>
              <w:t>磨损量不超过制造单位要求</w:t>
            </w:r>
          </w:p>
        </w:tc>
      </w:tr>
      <w:tr w14:paraId="21DF82F6">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8F51786">
            <w:pPr>
              <w:widowControl/>
              <w:jc w:val="center"/>
              <w:textAlignment w:val="center"/>
              <w:rPr>
                <w:rFonts w:ascii="仿宋" w:hAnsi="仿宋" w:eastAsia="仿宋" w:cs="仿宋"/>
                <w:sz w:val="24"/>
              </w:rPr>
            </w:pPr>
            <w:r>
              <w:rPr>
                <w:rFonts w:hint="eastAsia" w:ascii="仿宋" w:hAnsi="仿宋" w:eastAsia="仿宋" w:cs="仿宋"/>
                <w:kern w:val="0"/>
                <w:sz w:val="24"/>
              </w:rPr>
              <w:t>11</w:t>
            </w:r>
          </w:p>
        </w:tc>
        <w:tc>
          <w:tcPr>
            <w:tcW w:w="3795" w:type="dxa"/>
            <w:tcBorders>
              <w:top w:val="single" w:color="000000" w:sz="4" w:space="0"/>
              <w:left w:val="single" w:color="000000" w:sz="4" w:space="0"/>
              <w:bottom w:val="single" w:color="000000" w:sz="4" w:space="0"/>
              <w:right w:val="single" w:color="000000" w:sz="4" w:space="0"/>
            </w:tcBorders>
            <w:vAlign w:val="center"/>
          </w:tcPr>
          <w:p w14:paraId="1949F359">
            <w:pPr>
              <w:widowControl/>
              <w:jc w:val="left"/>
              <w:textAlignment w:val="center"/>
              <w:rPr>
                <w:rFonts w:ascii="仿宋" w:hAnsi="仿宋" w:eastAsia="仿宋" w:cs="仿宋"/>
                <w:sz w:val="24"/>
              </w:rPr>
            </w:pPr>
            <w:r>
              <w:rPr>
                <w:rFonts w:hint="eastAsia" w:ascii="仿宋" w:hAnsi="仿宋" w:eastAsia="仿宋" w:cs="仿宋"/>
                <w:kern w:val="0"/>
                <w:sz w:val="24"/>
              </w:rPr>
              <w:t>消防开关</w:t>
            </w:r>
          </w:p>
        </w:tc>
        <w:tc>
          <w:tcPr>
            <w:tcW w:w="3769" w:type="dxa"/>
            <w:tcBorders>
              <w:top w:val="single" w:color="000000" w:sz="4" w:space="0"/>
              <w:left w:val="single" w:color="000000" w:sz="4" w:space="0"/>
              <w:bottom w:val="single" w:color="000000" w:sz="4" w:space="0"/>
              <w:right w:val="single" w:color="000000" w:sz="4" w:space="0"/>
            </w:tcBorders>
            <w:vAlign w:val="center"/>
          </w:tcPr>
          <w:p w14:paraId="53390F6D">
            <w:pPr>
              <w:widowControl/>
              <w:jc w:val="left"/>
              <w:textAlignment w:val="center"/>
              <w:rPr>
                <w:rFonts w:ascii="仿宋" w:hAnsi="仿宋" w:eastAsia="仿宋" w:cs="仿宋"/>
                <w:sz w:val="24"/>
              </w:rPr>
            </w:pPr>
            <w:r>
              <w:rPr>
                <w:rFonts w:hint="eastAsia" w:ascii="仿宋" w:hAnsi="仿宋" w:eastAsia="仿宋" w:cs="仿宋"/>
                <w:kern w:val="0"/>
                <w:sz w:val="24"/>
              </w:rPr>
              <w:t>工作正常，功能有效</w:t>
            </w:r>
          </w:p>
        </w:tc>
      </w:tr>
      <w:tr w14:paraId="263E1BD2">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48C7D1E">
            <w:pPr>
              <w:widowControl/>
              <w:jc w:val="center"/>
              <w:textAlignment w:val="center"/>
              <w:rPr>
                <w:rFonts w:ascii="仿宋" w:hAnsi="仿宋" w:eastAsia="仿宋" w:cs="仿宋"/>
                <w:sz w:val="24"/>
              </w:rPr>
            </w:pPr>
            <w:r>
              <w:rPr>
                <w:rFonts w:hint="eastAsia" w:ascii="仿宋" w:hAnsi="仿宋" w:eastAsia="仿宋" w:cs="仿宋"/>
                <w:kern w:val="0"/>
                <w:sz w:val="24"/>
              </w:rPr>
              <w:t>12</w:t>
            </w:r>
          </w:p>
        </w:tc>
        <w:tc>
          <w:tcPr>
            <w:tcW w:w="3795" w:type="dxa"/>
            <w:tcBorders>
              <w:top w:val="single" w:color="000000" w:sz="4" w:space="0"/>
              <w:left w:val="single" w:color="000000" w:sz="4" w:space="0"/>
              <w:bottom w:val="single" w:color="000000" w:sz="4" w:space="0"/>
              <w:right w:val="single" w:color="000000" w:sz="4" w:space="0"/>
            </w:tcBorders>
            <w:vAlign w:val="center"/>
          </w:tcPr>
          <w:p w14:paraId="4E8AC4A4">
            <w:pPr>
              <w:widowControl/>
              <w:jc w:val="left"/>
              <w:textAlignment w:val="center"/>
              <w:rPr>
                <w:rFonts w:ascii="仿宋" w:hAnsi="仿宋" w:eastAsia="仿宋" w:cs="仿宋"/>
                <w:sz w:val="24"/>
              </w:rPr>
            </w:pPr>
            <w:r>
              <w:rPr>
                <w:rFonts w:hint="eastAsia" w:ascii="仿宋" w:hAnsi="仿宋" w:eastAsia="仿宋" w:cs="仿宋"/>
                <w:kern w:val="0"/>
                <w:sz w:val="24"/>
              </w:rPr>
              <w:t>耗能缓冲器</w:t>
            </w:r>
          </w:p>
        </w:tc>
        <w:tc>
          <w:tcPr>
            <w:tcW w:w="3769" w:type="dxa"/>
            <w:tcBorders>
              <w:top w:val="single" w:color="000000" w:sz="4" w:space="0"/>
              <w:left w:val="single" w:color="000000" w:sz="4" w:space="0"/>
              <w:bottom w:val="single" w:color="000000" w:sz="4" w:space="0"/>
              <w:right w:val="single" w:color="000000" w:sz="4" w:space="0"/>
            </w:tcBorders>
            <w:vAlign w:val="center"/>
          </w:tcPr>
          <w:p w14:paraId="0776B235">
            <w:pPr>
              <w:widowControl/>
              <w:jc w:val="left"/>
              <w:textAlignment w:val="center"/>
              <w:rPr>
                <w:rFonts w:ascii="仿宋" w:hAnsi="仿宋" w:eastAsia="仿宋" w:cs="仿宋"/>
                <w:sz w:val="24"/>
              </w:rPr>
            </w:pPr>
            <w:r>
              <w:rPr>
                <w:rFonts w:hint="eastAsia" w:ascii="仿宋" w:hAnsi="仿宋" w:eastAsia="仿宋" w:cs="仿宋"/>
                <w:kern w:val="0"/>
                <w:sz w:val="24"/>
              </w:rPr>
              <w:t>电气安全装置功能有效，油量适宜，柱塞无锈蚀</w:t>
            </w:r>
          </w:p>
        </w:tc>
      </w:tr>
      <w:tr w14:paraId="7F81C753">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0BF623A">
            <w:pPr>
              <w:widowControl/>
              <w:jc w:val="center"/>
              <w:textAlignment w:val="center"/>
              <w:rPr>
                <w:rFonts w:ascii="仿宋" w:hAnsi="仿宋" w:eastAsia="仿宋" w:cs="仿宋"/>
                <w:sz w:val="24"/>
              </w:rPr>
            </w:pPr>
            <w:r>
              <w:rPr>
                <w:rFonts w:hint="eastAsia" w:ascii="仿宋" w:hAnsi="仿宋" w:eastAsia="仿宋" w:cs="仿宋"/>
                <w:kern w:val="0"/>
                <w:sz w:val="24"/>
              </w:rPr>
              <w:t>13</w:t>
            </w:r>
          </w:p>
        </w:tc>
        <w:tc>
          <w:tcPr>
            <w:tcW w:w="3795" w:type="dxa"/>
            <w:tcBorders>
              <w:top w:val="single" w:color="000000" w:sz="4" w:space="0"/>
              <w:left w:val="single" w:color="000000" w:sz="4" w:space="0"/>
              <w:bottom w:val="single" w:color="000000" w:sz="4" w:space="0"/>
              <w:right w:val="single" w:color="000000" w:sz="4" w:space="0"/>
            </w:tcBorders>
            <w:vAlign w:val="center"/>
          </w:tcPr>
          <w:p w14:paraId="71CEF503">
            <w:pPr>
              <w:widowControl/>
              <w:jc w:val="left"/>
              <w:textAlignment w:val="center"/>
              <w:rPr>
                <w:rFonts w:ascii="仿宋" w:hAnsi="仿宋" w:eastAsia="仿宋" w:cs="仿宋"/>
                <w:sz w:val="24"/>
              </w:rPr>
            </w:pPr>
            <w:r>
              <w:rPr>
                <w:rFonts w:hint="eastAsia" w:ascii="仿宋" w:hAnsi="仿宋" w:eastAsia="仿宋" w:cs="仿宋"/>
                <w:kern w:val="0"/>
                <w:sz w:val="24"/>
              </w:rPr>
              <w:t>限速器张紧轮装置和电气安全装置</w:t>
            </w:r>
          </w:p>
        </w:tc>
        <w:tc>
          <w:tcPr>
            <w:tcW w:w="3769" w:type="dxa"/>
            <w:tcBorders>
              <w:top w:val="single" w:color="000000" w:sz="4" w:space="0"/>
              <w:left w:val="single" w:color="000000" w:sz="4" w:space="0"/>
              <w:bottom w:val="single" w:color="000000" w:sz="4" w:space="0"/>
              <w:right w:val="single" w:color="000000" w:sz="4" w:space="0"/>
            </w:tcBorders>
            <w:vAlign w:val="center"/>
          </w:tcPr>
          <w:p w14:paraId="1B4A7C4D">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30C824E4">
        <w:tblPrEx>
          <w:tblCellMar>
            <w:top w:w="15" w:type="dxa"/>
            <w:left w:w="15" w:type="dxa"/>
            <w:bottom w:w="15" w:type="dxa"/>
            <w:right w:w="15" w:type="dxa"/>
          </w:tblCellMar>
        </w:tblPrEx>
        <w:trPr>
          <w:trHeight w:val="286" w:hRule="atLeast"/>
        </w:trPr>
        <w:tc>
          <w:tcPr>
            <w:tcW w:w="615" w:type="dxa"/>
            <w:vAlign w:val="center"/>
          </w:tcPr>
          <w:p w14:paraId="0073E6F8">
            <w:pPr>
              <w:rPr>
                <w:rFonts w:ascii="仿宋" w:hAnsi="仿宋" w:eastAsia="仿宋" w:cs="仿宋"/>
                <w:sz w:val="24"/>
              </w:rPr>
            </w:pPr>
          </w:p>
        </w:tc>
        <w:tc>
          <w:tcPr>
            <w:tcW w:w="3795" w:type="dxa"/>
            <w:vAlign w:val="center"/>
          </w:tcPr>
          <w:p w14:paraId="2BF50745">
            <w:pPr>
              <w:rPr>
                <w:rFonts w:ascii="仿宋" w:hAnsi="仿宋" w:eastAsia="仿宋" w:cs="仿宋"/>
                <w:sz w:val="24"/>
              </w:rPr>
            </w:pPr>
          </w:p>
        </w:tc>
        <w:tc>
          <w:tcPr>
            <w:tcW w:w="3769" w:type="dxa"/>
            <w:vAlign w:val="center"/>
          </w:tcPr>
          <w:p w14:paraId="692CD7E7">
            <w:pPr>
              <w:rPr>
                <w:rFonts w:ascii="仿宋" w:hAnsi="仿宋" w:eastAsia="仿宋" w:cs="仿宋"/>
                <w:sz w:val="24"/>
              </w:rPr>
            </w:pPr>
          </w:p>
        </w:tc>
      </w:tr>
      <w:tr w14:paraId="7171EA13">
        <w:tblPrEx>
          <w:tblCellMar>
            <w:top w:w="15" w:type="dxa"/>
            <w:left w:w="15" w:type="dxa"/>
            <w:bottom w:w="15" w:type="dxa"/>
            <w:right w:w="15" w:type="dxa"/>
          </w:tblCellMar>
        </w:tblPrEx>
        <w:trPr>
          <w:trHeight w:val="286" w:hRule="atLeast"/>
        </w:trPr>
        <w:tc>
          <w:tcPr>
            <w:tcW w:w="615" w:type="dxa"/>
            <w:vAlign w:val="center"/>
          </w:tcPr>
          <w:p w14:paraId="0F6D9A17">
            <w:pPr>
              <w:widowControl/>
              <w:jc w:val="left"/>
              <w:textAlignment w:val="center"/>
              <w:rPr>
                <w:rFonts w:ascii="仿宋" w:hAnsi="仿宋" w:eastAsia="仿宋" w:cs="仿宋"/>
                <w:sz w:val="24"/>
              </w:rPr>
            </w:pPr>
          </w:p>
        </w:tc>
        <w:tc>
          <w:tcPr>
            <w:tcW w:w="3795" w:type="dxa"/>
            <w:vAlign w:val="center"/>
          </w:tcPr>
          <w:p w14:paraId="64759B1D">
            <w:pPr>
              <w:rPr>
                <w:rFonts w:ascii="仿宋" w:hAnsi="仿宋" w:eastAsia="仿宋" w:cs="仿宋"/>
                <w:sz w:val="24"/>
              </w:rPr>
            </w:pPr>
            <w:r>
              <w:rPr>
                <w:rFonts w:hint="eastAsia" w:ascii="仿宋" w:hAnsi="仿宋" w:eastAsia="仿宋" w:cs="仿宋"/>
                <w:kern w:val="0"/>
                <w:sz w:val="24"/>
              </w:rPr>
              <w:t>3、半年维保项目（内容）和要求</w:t>
            </w:r>
          </w:p>
        </w:tc>
        <w:tc>
          <w:tcPr>
            <w:tcW w:w="3769" w:type="dxa"/>
            <w:vAlign w:val="center"/>
          </w:tcPr>
          <w:p w14:paraId="13E46323">
            <w:pPr>
              <w:rPr>
                <w:rFonts w:ascii="仿宋" w:hAnsi="仿宋" w:eastAsia="仿宋" w:cs="仿宋"/>
                <w:sz w:val="24"/>
              </w:rPr>
            </w:pPr>
          </w:p>
        </w:tc>
      </w:tr>
      <w:tr w14:paraId="4293942A">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4906A8C8">
            <w:pPr>
              <w:widowControl/>
              <w:jc w:val="left"/>
              <w:textAlignment w:val="center"/>
              <w:rPr>
                <w:rFonts w:ascii="仿宋" w:hAnsi="仿宋" w:eastAsia="仿宋" w:cs="仿宋"/>
                <w:sz w:val="24"/>
              </w:rPr>
            </w:pPr>
            <w:r>
              <w:rPr>
                <w:rFonts w:hint="eastAsia" w:ascii="仿宋" w:hAnsi="仿宋" w:eastAsia="仿宋" w:cs="仿宋"/>
                <w:kern w:val="0"/>
                <w:sz w:val="24"/>
              </w:rPr>
              <w:t>序号</w:t>
            </w:r>
          </w:p>
        </w:tc>
        <w:tc>
          <w:tcPr>
            <w:tcW w:w="3795" w:type="dxa"/>
            <w:tcBorders>
              <w:top w:val="single" w:color="000000" w:sz="4" w:space="0"/>
              <w:left w:val="single" w:color="000000" w:sz="4" w:space="0"/>
              <w:bottom w:val="single" w:color="000000" w:sz="4" w:space="0"/>
              <w:right w:val="single" w:color="000000" w:sz="4" w:space="0"/>
            </w:tcBorders>
            <w:vAlign w:val="center"/>
          </w:tcPr>
          <w:p w14:paraId="65174CE9">
            <w:pPr>
              <w:widowControl/>
              <w:jc w:val="left"/>
              <w:textAlignment w:val="center"/>
              <w:rPr>
                <w:rFonts w:ascii="仿宋" w:hAnsi="仿宋" w:eastAsia="仿宋" w:cs="仿宋"/>
                <w:sz w:val="24"/>
              </w:rPr>
            </w:pPr>
            <w:r>
              <w:rPr>
                <w:rFonts w:hint="eastAsia" w:ascii="仿宋" w:hAnsi="仿宋" w:eastAsia="仿宋" w:cs="仿宋"/>
                <w:kern w:val="0"/>
                <w:sz w:val="24"/>
              </w:rPr>
              <w:t>维保项目（内容）</w:t>
            </w:r>
          </w:p>
        </w:tc>
        <w:tc>
          <w:tcPr>
            <w:tcW w:w="3769" w:type="dxa"/>
            <w:tcBorders>
              <w:top w:val="single" w:color="000000" w:sz="4" w:space="0"/>
              <w:left w:val="single" w:color="000000" w:sz="4" w:space="0"/>
              <w:bottom w:val="single" w:color="000000" w:sz="4" w:space="0"/>
              <w:right w:val="single" w:color="000000" w:sz="4" w:space="0"/>
            </w:tcBorders>
            <w:vAlign w:val="center"/>
          </w:tcPr>
          <w:p w14:paraId="3E8B9508">
            <w:pPr>
              <w:widowControl/>
              <w:jc w:val="left"/>
              <w:textAlignment w:val="center"/>
              <w:rPr>
                <w:rFonts w:ascii="仿宋" w:hAnsi="仿宋" w:eastAsia="仿宋" w:cs="仿宋"/>
                <w:sz w:val="24"/>
              </w:rPr>
            </w:pPr>
            <w:r>
              <w:rPr>
                <w:rFonts w:hint="eastAsia" w:ascii="仿宋" w:hAnsi="仿宋" w:eastAsia="仿宋" w:cs="仿宋"/>
                <w:kern w:val="0"/>
                <w:sz w:val="24"/>
              </w:rPr>
              <w:t>维保基本要求</w:t>
            </w:r>
          </w:p>
        </w:tc>
      </w:tr>
      <w:tr w14:paraId="01E44343">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DD476D4">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3795" w:type="dxa"/>
            <w:tcBorders>
              <w:top w:val="single" w:color="000000" w:sz="4" w:space="0"/>
              <w:left w:val="single" w:color="000000" w:sz="4" w:space="0"/>
              <w:bottom w:val="single" w:color="000000" w:sz="4" w:space="0"/>
              <w:right w:val="single" w:color="000000" w:sz="4" w:space="0"/>
            </w:tcBorders>
            <w:vAlign w:val="center"/>
          </w:tcPr>
          <w:p w14:paraId="0C73EC40">
            <w:pPr>
              <w:widowControl/>
              <w:jc w:val="left"/>
              <w:textAlignment w:val="center"/>
              <w:rPr>
                <w:rFonts w:ascii="仿宋" w:hAnsi="仿宋" w:eastAsia="仿宋" w:cs="仿宋"/>
                <w:sz w:val="24"/>
              </w:rPr>
            </w:pPr>
            <w:r>
              <w:rPr>
                <w:rFonts w:hint="eastAsia" w:ascii="仿宋" w:hAnsi="仿宋" w:eastAsia="仿宋" w:cs="仿宋"/>
                <w:kern w:val="0"/>
                <w:sz w:val="24"/>
              </w:rPr>
              <w:t>电动机与减速机联轴器螺栓</w:t>
            </w:r>
          </w:p>
        </w:tc>
        <w:tc>
          <w:tcPr>
            <w:tcW w:w="3769" w:type="dxa"/>
            <w:tcBorders>
              <w:top w:val="single" w:color="000000" w:sz="4" w:space="0"/>
              <w:left w:val="single" w:color="000000" w:sz="4" w:space="0"/>
              <w:bottom w:val="single" w:color="000000" w:sz="4" w:space="0"/>
              <w:right w:val="single" w:color="000000" w:sz="4" w:space="0"/>
            </w:tcBorders>
            <w:vAlign w:val="center"/>
          </w:tcPr>
          <w:p w14:paraId="2556F666">
            <w:pPr>
              <w:widowControl/>
              <w:jc w:val="left"/>
              <w:textAlignment w:val="center"/>
              <w:rPr>
                <w:rFonts w:ascii="仿宋" w:hAnsi="仿宋" w:eastAsia="仿宋" w:cs="仿宋"/>
                <w:sz w:val="24"/>
              </w:rPr>
            </w:pPr>
            <w:r>
              <w:rPr>
                <w:rFonts w:hint="eastAsia" w:ascii="仿宋" w:hAnsi="仿宋" w:eastAsia="仿宋" w:cs="仿宋"/>
                <w:kern w:val="0"/>
                <w:sz w:val="24"/>
              </w:rPr>
              <w:t>无松动</w:t>
            </w:r>
          </w:p>
        </w:tc>
      </w:tr>
      <w:tr w14:paraId="2A007B8F">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093D01B">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3795" w:type="dxa"/>
            <w:tcBorders>
              <w:top w:val="single" w:color="000000" w:sz="4" w:space="0"/>
              <w:left w:val="single" w:color="000000" w:sz="4" w:space="0"/>
              <w:bottom w:val="single" w:color="000000" w:sz="4" w:space="0"/>
              <w:right w:val="single" w:color="000000" w:sz="4" w:space="0"/>
            </w:tcBorders>
            <w:vAlign w:val="center"/>
          </w:tcPr>
          <w:p w14:paraId="064B47D9">
            <w:pPr>
              <w:widowControl/>
              <w:jc w:val="left"/>
              <w:textAlignment w:val="center"/>
              <w:rPr>
                <w:rFonts w:ascii="仿宋" w:hAnsi="仿宋" w:eastAsia="仿宋" w:cs="仿宋"/>
                <w:sz w:val="24"/>
              </w:rPr>
            </w:pPr>
            <w:r>
              <w:rPr>
                <w:rFonts w:hint="eastAsia" w:ascii="仿宋" w:hAnsi="仿宋" w:eastAsia="仿宋" w:cs="仿宋"/>
                <w:kern w:val="0"/>
                <w:sz w:val="24"/>
              </w:rPr>
              <w:t>曳引轮、导向轮轴承部</w:t>
            </w:r>
          </w:p>
        </w:tc>
        <w:tc>
          <w:tcPr>
            <w:tcW w:w="3769" w:type="dxa"/>
            <w:tcBorders>
              <w:top w:val="single" w:color="000000" w:sz="4" w:space="0"/>
              <w:left w:val="single" w:color="000000" w:sz="4" w:space="0"/>
              <w:bottom w:val="single" w:color="000000" w:sz="4" w:space="0"/>
              <w:right w:val="single" w:color="000000" w:sz="4" w:space="0"/>
            </w:tcBorders>
            <w:vAlign w:val="center"/>
          </w:tcPr>
          <w:p w14:paraId="55D1FFE4">
            <w:pPr>
              <w:widowControl/>
              <w:jc w:val="left"/>
              <w:textAlignment w:val="center"/>
              <w:rPr>
                <w:rFonts w:ascii="仿宋" w:hAnsi="仿宋" w:eastAsia="仿宋" w:cs="仿宋"/>
                <w:sz w:val="24"/>
              </w:rPr>
            </w:pPr>
            <w:r>
              <w:rPr>
                <w:rFonts w:hint="eastAsia" w:ascii="仿宋" w:hAnsi="仿宋" w:eastAsia="仿宋" w:cs="仿宋"/>
                <w:kern w:val="0"/>
                <w:sz w:val="24"/>
              </w:rPr>
              <w:t>无异常声，无振动，润滑良好</w:t>
            </w:r>
          </w:p>
        </w:tc>
      </w:tr>
      <w:tr w14:paraId="7D82C215">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6044B50B">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3795" w:type="dxa"/>
            <w:tcBorders>
              <w:top w:val="single" w:color="000000" w:sz="4" w:space="0"/>
              <w:left w:val="single" w:color="000000" w:sz="4" w:space="0"/>
              <w:bottom w:val="single" w:color="000000" w:sz="4" w:space="0"/>
              <w:right w:val="single" w:color="000000" w:sz="4" w:space="0"/>
            </w:tcBorders>
            <w:vAlign w:val="center"/>
          </w:tcPr>
          <w:p w14:paraId="50DE2527">
            <w:pPr>
              <w:widowControl/>
              <w:jc w:val="left"/>
              <w:textAlignment w:val="center"/>
              <w:rPr>
                <w:rFonts w:ascii="仿宋" w:hAnsi="仿宋" w:eastAsia="仿宋" w:cs="仿宋"/>
                <w:sz w:val="24"/>
              </w:rPr>
            </w:pPr>
            <w:r>
              <w:rPr>
                <w:rFonts w:hint="eastAsia" w:ascii="仿宋" w:hAnsi="仿宋" w:eastAsia="仿宋" w:cs="仿宋"/>
                <w:kern w:val="0"/>
                <w:sz w:val="24"/>
              </w:rPr>
              <w:t>曳引轮槽</w:t>
            </w:r>
          </w:p>
        </w:tc>
        <w:tc>
          <w:tcPr>
            <w:tcW w:w="3769" w:type="dxa"/>
            <w:tcBorders>
              <w:top w:val="single" w:color="000000" w:sz="4" w:space="0"/>
              <w:left w:val="single" w:color="000000" w:sz="4" w:space="0"/>
              <w:bottom w:val="single" w:color="000000" w:sz="4" w:space="0"/>
              <w:right w:val="single" w:color="000000" w:sz="4" w:space="0"/>
            </w:tcBorders>
            <w:vAlign w:val="center"/>
          </w:tcPr>
          <w:p w14:paraId="626F8EB5">
            <w:pPr>
              <w:widowControl/>
              <w:jc w:val="left"/>
              <w:textAlignment w:val="center"/>
              <w:rPr>
                <w:rFonts w:ascii="仿宋" w:hAnsi="仿宋" w:eastAsia="仿宋" w:cs="仿宋"/>
                <w:sz w:val="24"/>
              </w:rPr>
            </w:pPr>
            <w:r>
              <w:rPr>
                <w:rFonts w:hint="eastAsia" w:ascii="仿宋" w:hAnsi="仿宋" w:eastAsia="仿宋" w:cs="仿宋"/>
                <w:kern w:val="0"/>
                <w:sz w:val="24"/>
              </w:rPr>
              <w:t>磨损量不超过制造单位要求</w:t>
            </w:r>
          </w:p>
        </w:tc>
      </w:tr>
      <w:tr w14:paraId="712A4380">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F70F029">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3795" w:type="dxa"/>
            <w:tcBorders>
              <w:top w:val="single" w:color="000000" w:sz="4" w:space="0"/>
              <w:left w:val="single" w:color="000000" w:sz="4" w:space="0"/>
              <w:bottom w:val="single" w:color="000000" w:sz="4" w:space="0"/>
              <w:right w:val="single" w:color="000000" w:sz="4" w:space="0"/>
            </w:tcBorders>
            <w:vAlign w:val="center"/>
          </w:tcPr>
          <w:p w14:paraId="41BB9AB0">
            <w:pPr>
              <w:widowControl/>
              <w:jc w:val="left"/>
              <w:textAlignment w:val="center"/>
              <w:rPr>
                <w:rFonts w:ascii="仿宋" w:hAnsi="仿宋" w:eastAsia="仿宋" w:cs="仿宋"/>
                <w:sz w:val="24"/>
              </w:rPr>
            </w:pPr>
            <w:r>
              <w:rPr>
                <w:rFonts w:hint="eastAsia" w:ascii="仿宋" w:hAnsi="仿宋" w:eastAsia="仿宋" w:cs="仿宋"/>
                <w:kern w:val="0"/>
                <w:sz w:val="24"/>
              </w:rPr>
              <w:t>制动器上检测开关</w:t>
            </w:r>
          </w:p>
        </w:tc>
        <w:tc>
          <w:tcPr>
            <w:tcW w:w="3769" w:type="dxa"/>
            <w:tcBorders>
              <w:top w:val="single" w:color="000000" w:sz="4" w:space="0"/>
              <w:left w:val="single" w:color="000000" w:sz="4" w:space="0"/>
              <w:bottom w:val="single" w:color="000000" w:sz="4" w:space="0"/>
              <w:right w:val="single" w:color="000000" w:sz="4" w:space="0"/>
            </w:tcBorders>
            <w:vAlign w:val="center"/>
          </w:tcPr>
          <w:p w14:paraId="2E998968">
            <w:pPr>
              <w:widowControl/>
              <w:jc w:val="left"/>
              <w:textAlignment w:val="center"/>
              <w:rPr>
                <w:rFonts w:ascii="仿宋" w:hAnsi="仿宋" w:eastAsia="仿宋" w:cs="仿宋"/>
                <w:sz w:val="24"/>
              </w:rPr>
            </w:pPr>
            <w:r>
              <w:rPr>
                <w:rFonts w:hint="eastAsia" w:ascii="仿宋" w:hAnsi="仿宋" w:eastAsia="仿宋" w:cs="仿宋"/>
                <w:kern w:val="0"/>
                <w:sz w:val="24"/>
              </w:rPr>
              <w:t>工作正常，制动器动作可靠</w:t>
            </w:r>
          </w:p>
        </w:tc>
      </w:tr>
      <w:tr w14:paraId="25E2E08B">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07BCCE4">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3795" w:type="dxa"/>
            <w:tcBorders>
              <w:top w:val="single" w:color="000000" w:sz="4" w:space="0"/>
              <w:left w:val="single" w:color="000000" w:sz="4" w:space="0"/>
              <w:bottom w:val="single" w:color="000000" w:sz="4" w:space="0"/>
              <w:right w:val="single" w:color="000000" w:sz="4" w:space="0"/>
            </w:tcBorders>
            <w:vAlign w:val="center"/>
          </w:tcPr>
          <w:p w14:paraId="44291B07">
            <w:pPr>
              <w:widowControl/>
              <w:jc w:val="left"/>
              <w:textAlignment w:val="center"/>
              <w:rPr>
                <w:rFonts w:ascii="仿宋" w:hAnsi="仿宋" w:eastAsia="仿宋" w:cs="仿宋"/>
                <w:sz w:val="24"/>
              </w:rPr>
            </w:pPr>
            <w:r>
              <w:rPr>
                <w:rFonts w:hint="eastAsia" w:ascii="仿宋" w:hAnsi="仿宋" w:eastAsia="仿宋" w:cs="仿宋"/>
                <w:kern w:val="0"/>
                <w:sz w:val="24"/>
              </w:rPr>
              <w:t>控制柜内各接线端子</w:t>
            </w:r>
          </w:p>
        </w:tc>
        <w:tc>
          <w:tcPr>
            <w:tcW w:w="3769" w:type="dxa"/>
            <w:tcBorders>
              <w:top w:val="single" w:color="000000" w:sz="4" w:space="0"/>
              <w:left w:val="single" w:color="000000" w:sz="4" w:space="0"/>
              <w:bottom w:val="single" w:color="000000" w:sz="4" w:space="0"/>
              <w:right w:val="single" w:color="000000" w:sz="4" w:space="0"/>
            </w:tcBorders>
            <w:vAlign w:val="center"/>
          </w:tcPr>
          <w:p w14:paraId="5A14C0EC">
            <w:pPr>
              <w:widowControl/>
              <w:jc w:val="left"/>
              <w:textAlignment w:val="center"/>
              <w:rPr>
                <w:rFonts w:ascii="仿宋" w:hAnsi="仿宋" w:eastAsia="仿宋" w:cs="仿宋"/>
                <w:sz w:val="24"/>
              </w:rPr>
            </w:pPr>
            <w:r>
              <w:rPr>
                <w:rFonts w:hint="eastAsia" w:ascii="仿宋" w:hAnsi="仿宋" w:eastAsia="仿宋" w:cs="仿宋"/>
                <w:kern w:val="0"/>
                <w:sz w:val="24"/>
              </w:rPr>
              <w:t>各接线紧固、整齐，线号齐全清晰</w:t>
            </w:r>
          </w:p>
        </w:tc>
      </w:tr>
      <w:tr w14:paraId="1E5EB971">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F0A451E">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3795" w:type="dxa"/>
            <w:tcBorders>
              <w:top w:val="single" w:color="000000" w:sz="4" w:space="0"/>
              <w:left w:val="single" w:color="000000" w:sz="4" w:space="0"/>
              <w:bottom w:val="single" w:color="000000" w:sz="4" w:space="0"/>
              <w:right w:val="single" w:color="000000" w:sz="4" w:space="0"/>
            </w:tcBorders>
            <w:vAlign w:val="center"/>
          </w:tcPr>
          <w:p w14:paraId="50E0E8DE">
            <w:pPr>
              <w:widowControl/>
              <w:jc w:val="left"/>
              <w:textAlignment w:val="center"/>
              <w:rPr>
                <w:rFonts w:ascii="仿宋" w:hAnsi="仿宋" w:eastAsia="仿宋" w:cs="仿宋"/>
                <w:sz w:val="24"/>
              </w:rPr>
            </w:pPr>
            <w:r>
              <w:rPr>
                <w:rFonts w:hint="eastAsia" w:ascii="仿宋" w:hAnsi="仿宋" w:eastAsia="仿宋" w:cs="仿宋"/>
                <w:kern w:val="0"/>
                <w:sz w:val="24"/>
              </w:rPr>
              <w:t>控制柜各仪表</w:t>
            </w:r>
          </w:p>
        </w:tc>
        <w:tc>
          <w:tcPr>
            <w:tcW w:w="3769" w:type="dxa"/>
            <w:tcBorders>
              <w:top w:val="single" w:color="000000" w:sz="4" w:space="0"/>
              <w:left w:val="single" w:color="000000" w:sz="4" w:space="0"/>
              <w:bottom w:val="single" w:color="000000" w:sz="4" w:space="0"/>
              <w:right w:val="single" w:color="000000" w:sz="4" w:space="0"/>
            </w:tcBorders>
            <w:vAlign w:val="center"/>
          </w:tcPr>
          <w:p w14:paraId="4BD61890">
            <w:pPr>
              <w:widowControl/>
              <w:jc w:val="left"/>
              <w:textAlignment w:val="center"/>
              <w:rPr>
                <w:rFonts w:ascii="仿宋" w:hAnsi="仿宋" w:eastAsia="仿宋" w:cs="仿宋"/>
                <w:sz w:val="24"/>
              </w:rPr>
            </w:pPr>
            <w:r>
              <w:rPr>
                <w:rFonts w:hint="eastAsia" w:ascii="仿宋" w:hAnsi="仿宋" w:eastAsia="仿宋" w:cs="仿宋"/>
                <w:kern w:val="0"/>
                <w:sz w:val="24"/>
              </w:rPr>
              <w:t>显示正确</w:t>
            </w:r>
          </w:p>
        </w:tc>
      </w:tr>
      <w:tr w14:paraId="6FB35153">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44939373">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3795" w:type="dxa"/>
            <w:tcBorders>
              <w:top w:val="single" w:color="000000" w:sz="4" w:space="0"/>
              <w:left w:val="single" w:color="000000" w:sz="4" w:space="0"/>
              <w:bottom w:val="single" w:color="000000" w:sz="4" w:space="0"/>
              <w:right w:val="single" w:color="000000" w:sz="4" w:space="0"/>
            </w:tcBorders>
            <w:vAlign w:val="center"/>
          </w:tcPr>
          <w:p w14:paraId="684C8AB6">
            <w:pPr>
              <w:widowControl/>
              <w:jc w:val="left"/>
              <w:textAlignment w:val="center"/>
              <w:rPr>
                <w:rFonts w:ascii="仿宋" w:hAnsi="仿宋" w:eastAsia="仿宋" w:cs="仿宋"/>
                <w:sz w:val="24"/>
              </w:rPr>
            </w:pPr>
            <w:r>
              <w:rPr>
                <w:rFonts w:hint="eastAsia" w:ascii="仿宋" w:hAnsi="仿宋" w:eastAsia="仿宋" w:cs="仿宋"/>
                <w:kern w:val="0"/>
                <w:sz w:val="24"/>
              </w:rPr>
              <w:t>井道、对重、轿顶各反绳轮轴承部</w:t>
            </w:r>
          </w:p>
        </w:tc>
        <w:tc>
          <w:tcPr>
            <w:tcW w:w="3769" w:type="dxa"/>
            <w:tcBorders>
              <w:top w:val="single" w:color="000000" w:sz="4" w:space="0"/>
              <w:left w:val="single" w:color="000000" w:sz="4" w:space="0"/>
              <w:bottom w:val="single" w:color="000000" w:sz="4" w:space="0"/>
              <w:right w:val="single" w:color="000000" w:sz="4" w:space="0"/>
            </w:tcBorders>
            <w:vAlign w:val="center"/>
          </w:tcPr>
          <w:p w14:paraId="23F0A67B">
            <w:pPr>
              <w:widowControl/>
              <w:jc w:val="left"/>
              <w:textAlignment w:val="center"/>
              <w:rPr>
                <w:rFonts w:ascii="仿宋" w:hAnsi="仿宋" w:eastAsia="仿宋" w:cs="仿宋"/>
                <w:sz w:val="24"/>
              </w:rPr>
            </w:pPr>
            <w:r>
              <w:rPr>
                <w:rFonts w:hint="eastAsia" w:ascii="仿宋" w:hAnsi="仿宋" w:eastAsia="仿宋" w:cs="仿宋"/>
                <w:kern w:val="0"/>
                <w:sz w:val="24"/>
              </w:rPr>
              <w:t>无异常声，无振动，润滑良好</w:t>
            </w:r>
          </w:p>
        </w:tc>
      </w:tr>
      <w:tr w14:paraId="448CC0BA">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9B44AD0">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3795" w:type="dxa"/>
            <w:tcBorders>
              <w:top w:val="single" w:color="000000" w:sz="4" w:space="0"/>
              <w:left w:val="single" w:color="000000" w:sz="4" w:space="0"/>
              <w:bottom w:val="single" w:color="000000" w:sz="4" w:space="0"/>
              <w:right w:val="single" w:color="000000" w:sz="4" w:space="0"/>
            </w:tcBorders>
            <w:vAlign w:val="center"/>
          </w:tcPr>
          <w:p w14:paraId="0194491D">
            <w:pPr>
              <w:widowControl/>
              <w:jc w:val="left"/>
              <w:textAlignment w:val="center"/>
              <w:rPr>
                <w:rFonts w:ascii="仿宋" w:hAnsi="仿宋" w:eastAsia="仿宋" w:cs="仿宋"/>
                <w:sz w:val="24"/>
              </w:rPr>
            </w:pPr>
            <w:r>
              <w:rPr>
                <w:rFonts w:hint="eastAsia" w:ascii="仿宋" w:hAnsi="仿宋" w:eastAsia="仿宋" w:cs="仿宋"/>
                <w:kern w:val="0"/>
                <w:sz w:val="24"/>
              </w:rPr>
              <w:t>曳引绳、补偿绳</w:t>
            </w:r>
          </w:p>
        </w:tc>
        <w:tc>
          <w:tcPr>
            <w:tcW w:w="3769" w:type="dxa"/>
            <w:tcBorders>
              <w:top w:val="single" w:color="000000" w:sz="4" w:space="0"/>
              <w:left w:val="single" w:color="000000" w:sz="4" w:space="0"/>
              <w:bottom w:val="single" w:color="000000" w:sz="4" w:space="0"/>
              <w:right w:val="single" w:color="000000" w:sz="4" w:space="0"/>
            </w:tcBorders>
            <w:vAlign w:val="center"/>
          </w:tcPr>
          <w:p w14:paraId="100683CE">
            <w:pPr>
              <w:widowControl/>
              <w:jc w:val="left"/>
              <w:textAlignment w:val="center"/>
              <w:rPr>
                <w:rFonts w:ascii="仿宋" w:hAnsi="仿宋" w:eastAsia="仿宋" w:cs="仿宋"/>
                <w:sz w:val="24"/>
              </w:rPr>
            </w:pPr>
            <w:r>
              <w:rPr>
                <w:rFonts w:hint="eastAsia" w:ascii="仿宋" w:hAnsi="仿宋" w:eastAsia="仿宋" w:cs="仿宋"/>
                <w:kern w:val="0"/>
                <w:sz w:val="24"/>
              </w:rPr>
              <w:t>磨损量、断丝数不超过要求</w:t>
            </w:r>
          </w:p>
        </w:tc>
      </w:tr>
      <w:tr w14:paraId="6A123AAE">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8B5C35F">
            <w:pPr>
              <w:widowControl/>
              <w:jc w:val="center"/>
              <w:textAlignment w:val="center"/>
              <w:rPr>
                <w:rFonts w:ascii="仿宋" w:hAnsi="仿宋" w:eastAsia="仿宋" w:cs="仿宋"/>
                <w:sz w:val="24"/>
              </w:rPr>
            </w:pPr>
            <w:r>
              <w:rPr>
                <w:rFonts w:hint="eastAsia" w:ascii="仿宋" w:hAnsi="仿宋" w:eastAsia="仿宋" w:cs="仿宋"/>
                <w:kern w:val="0"/>
                <w:sz w:val="24"/>
              </w:rPr>
              <w:t>9</w:t>
            </w:r>
          </w:p>
        </w:tc>
        <w:tc>
          <w:tcPr>
            <w:tcW w:w="3795" w:type="dxa"/>
            <w:tcBorders>
              <w:top w:val="single" w:color="000000" w:sz="4" w:space="0"/>
              <w:left w:val="single" w:color="000000" w:sz="4" w:space="0"/>
              <w:bottom w:val="single" w:color="000000" w:sz="4" w:space="0"/>
              <w:right w:val="single" w:color="000000" w:sz="4" w:space="0"/>
            </w:tcBorders>
            <w:vAlign w:val="center"/>
          </w:tcPr>
          <w:p w14:paraId="79DC8A72">
            <w:pPr>
              <w:widowControl/>
              <w:jc w:val="left"/>
              <w:textAlignment w:val="center"/>
              <w:rPr>
                <w:rFonts w:ascii="仿宋" w:hAnsi="仿宋" w:eastAsia="仿宋" w:cs="仿宋"/>
                <w:sz w:val="24"/>
              </w:rPr>
            </w:pPr>
            <w:r>
              <w:rPr>
                <w:rFonts w:hint="eastAsia" w:ascii="仿宋" w:hAnsi="仿宋" w:eastAsia="仿宋" w:cs="仿宋"/>
                <w:kern w:val="0"/>
                <w:sz w:val="24"/>
              </w:rPr>
              <w:t>曳引绳绳头组合</w:t>
            </w:r>
          </w:p>
        </w:tc>
        <w:tc>
          <w:tcPr>
            <w:tcW w:w="3769" w:type="dxa"/>
            <w:tcBorders>
              <w:top w:val="single" w:color="000000" w:sz="4" w:space="0"/>
              <w:left w:val="single" w:color="000000" w:sz="4" w:space="0"/>
              <w:bottom w:val="single" w:color="000000" w:sz="4" w:space="0"/>
              <w:right w:val="single" w:color="000000" w:sz="4" w:space="0"/>
            </w:tcBorders>
            <w:vAlign w:val="center"/>
          </w:tcPr>
          <w:p w14:paraId="4FD08599">
            <w:pPr>
              <w:widowControl/>
              <w:jc w:val="left"/>
              <w:textAlignment w:val="center"/>
              <w:rPr>
                <w:rFonts w:ascii="仿宋" w:hAnsi="仿宋" w:eastAsia="仿宋" w:cs="仿宋"/>
                <w:sz w:val="24"/>
              </w:rPr>
            </w:pPr>
            <w:r>
              <w:rPr>
                <w:rFonts w:hint="eastAsia" w:ascii="仿宋" w:hAnsi="仿宋" w:eastAsia="仿宋" w:cs="仿宋"/>
                <w:kern w:val="0"/>
                <w:sz w:val="24"/>
              </w:rPr>
              <w:t>螺母无松动</w:t>
            </w:r>
          </w:p>
        </w:tc>
      </w:tr>
      <w:tr w14:paraId="36E70F5E">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41E62ABC">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3795" w:type="dxa"/>
            <w:tcBorders>
              <w:top w:val="single" w:color="000000" w:sz="4" w:space="0"/>
              <w:left w:val="single" w:color="000000" w:sz="4" w:space="0"/>
              <w:bottom w:val="single" w:color="000000" w:sz="4" w:space="0"/>
              <w:right w:val="single" w:color="000000" w:sz="4" w:space="0"/>
            </w:tcBorders>
            <w:vAlign w:val="center"/>
          </w:tcPr>
          <w:p w14:paraId="519F9B26">
            <w:pPr>
              <w:widowControl/>
              <w:jc w:val="left"/>
              <w:textAlignment w:val="center"/>
              <w:rPr>
                <w:rFonts w:ascii="仿宋" w:hAnsi="仿宋" w:eastAsia="仿宋" w:cs="仿宋"/>
                <w:sz w:val="24"/>
              </w:rPr>
            </w:pPr>
            <w:r>
              <w:rPr>
                <w:rFonts w:hint="eastAsia" w:ascii="仿宋" w:hAnsi="仿宋" w:eastAsia="仿宋" w:cs="仿宋"/>
                <w:kern w:val="0"/>
                <w:sz w:val="24"/>
              </w:rPr>
              <w:t>限速器钢丝绳</w:t>
            </w:r>
          </w:p>
        </w:tc>
        <w:tc>
          <w:tcPr>
            <w:tcW w:w="3769" w:type="dxa"/>
            <w:tcBorders>
              <w:top w:val="single" w:color="000000" w:sz="4" w:space="0"/>
              <w:left w:val="single" w:color="000000" w:sz="4" w:space="0"/>
              <w:bottom w:val="single" w:color="000000" w:sz="4" w:space="0"/>
              <w:right w:val="single" w:color="000000" w:sz="4" w:space="0"/>
            </w:tcBorders>
            <w:vAlign w:val="center"/>
          </w:tcPr>
          <w:p w14:paraId="0AE82349">
            <w:pPr>
              <w:widowControl/>
              <w:jc w:val="left"/>
              <w:textAlignment w:val="center"/>
              <w:rPr>
                <w:rFonts w:ascii="仿宋" w:hAnsi="仿宋" w:eastAsia="仿宋" w:cs="仿宋"/>
                <w:sz w:val="24"/>
              </w:rPr>
            </w:pPr>
            <w:r>
              <w:rPr>
                <w:rFonts w:hint="eastAsia" w:ascii="仿宋" w:hAnsi="仿宋" w:eastAsia="仿宋" w:cs="仿宋"/>
                <w:kern w:val="0"/>
                <w:sz w:val="24"/>
              </w:rPr>
              <w:t>磨损量、断丝数不超过制造单位要求</w:t>
            </w:r>
          </w:p>
        </w:tc>
      </w:tr>
      <w:tr w14:paraId="51D297E9">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961509A">
            <w:pPr>
              <w:widowControl/>
              <w:jc w:val="center"/>
              <w:textAlignment w:val="center"/>
              <w:rPr>
                <w:rFonts w:ascii="仿宋" w:hAnsi="仿宋" w:eastAsia="仿宋" w:cs="仿宋"/>
                <w:sz w:val="24"/>
              </w:rPr>
            </w:pPr>
            <w:r>
              <w:rPr>
                <w:rFonts w:hint="eastAsia" w:ascii="仿宋" w:hAnsi="仿宋" w:eastAsia="仿宋" w:cs="仿宋"/>
                <w:kern w:val="0"/>
                <w:sz w:val="24"/>
              </w:rPr>
              <w:t>11</w:t>
            </w:r>
          </w:p>
        </w:tc>
        <w:tc>
          <w:tcPr>
            <w:tcW w:w="3795" w:type="dxa"/>
            <w:tcBorders>
              <w:top w:val="single" w:color="000000" w:sz="4" w:space="0"/>
              <w:left w:val="single" w:color="000000" w:sz="4" w:space="0"/>
              <w:bottom w:val="single" w:color="000000" w:sz="4" w:space="0"/>
              <w:right w:val="single" w:color="000000" w:sz="4" w:space="0"/>
            </w:tcBorders>
            <w:vAlign w:val="center"/>
          </w:tcPr>
          <w:p w14:paraId="19FEAC22">
            <w:pPr>
              <w:widowControl/>
              <w:jc w:val="left"/>
              <w:textAlignment w:val="center"/>
              <w:rPr>
                <w:rFonts w:ascii="仿宋" w:hAnsi="仿宋" w:eastAsia="仿宋" w:cs="仿宋"/>
                <w:sz w:val="24"/>
              </w:rPr>
            </w:pPr>
            <w:r>
              <w:rPr>
                <w:rFonts w:hint="eastAsia" w:ascii="仿宋" w:hAnsi="仿宋" w:eastAsia="仿宋" w:cs="仿宋"/>
                <w:kern w:val="0"/>
                <w:sz w:val="24"/>
              </w:rPr>
              <w:t>层门、轿门门扇</w:t>
            </w:r>
          </w:p>
        </w:tc>
        <w:tc>
          <w:tcPr>
            <w:tcW w:w="3769" w:type="dxa"/>
            <w:tcBorders>
              <w:top w:val="single" w:color="000000" w:sz="4" w:space="0"/>
              <w:left w:val="single" w:color="000000" w:sz="4" w:space="0"/>
              <w:bottom w:val="single" w:color="000000" w:sz="4" w:space="0"/>
              <w:right w:val="single" w:color="000000" w:sz="4" w:space="0"/>
            </w:tcBorders>
            <w:vAlign w:val="center"/>
          </w:tcPr>
          <w:p w14:paraId="5D2E70A7">
            <w:pPr>
              <w:widowControl/>
              <w:jc w:val="left"/>
              <w:textAlignment w:val="center"/>
              <w:rPr>
                <w:rFonts w:ascii="仿宋" w:hAnsi="仿宋" w:eastAsia="仿宋" w:cs="仿宋"/>
                <w:sz w:val="24"/>
              </w:rPr>
            </w:pPr>
            <w:r>
              <w:rPr>
                <w:rFonts w:hint="eastAsia" w:ascii="仿宋" w:hAnsi="仿宋" w:eastAsia="仿宋" w:cs="仿宋"/>
                <w:kern w:val="0"/>
                <w:sz w:val="24"/>
              </w:rPr>
              <w:t>门扇各相关间隙符合标准</w:t>
            </w:r>
          </w:p>
        </w:tc>
      </w:tr>
      <w:tr w14:paraId="52B763F3">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2181DC1">
            <w:pPr>
              <w:widowControl/>
              <w:jc w:val="center"/>
              <w:textAlignment w:val="center"/>
              <w:rPr>
                <w:rFonts w:ascii="仿宋" w:hAnsi="仿宋" w:eastAsia="仿宋" w:cs="仿宋"/>
                <w:sz w:val="24"/>
              </w:rPr>
            </w:pPr>
            <w:r>
              <w:rPr>
                <w:rFonts w:hint="eastAsia" w:ascii="仿宋" w:hAnsi="仿宋" w:eastAsia="仿宋" w:cs="仿宋"/>
                <w:kern w:val="0"/>
                <w:sz w:val="24"/>
              </w:rPr>
              <w:t>12</w:t>
            </w:r>
          </w:p>
        </w:tc>
        <w:tc>
          <w:tcPr>
            <w:tcW w:w="3795" w:type="dxa"/>
            <w:tcBorders>
              <w:top w:val="single" w:color="000000" w:sz="4" w:space="0"/>
              <w:left w:val="single" w:color="000000" w:sz="4" w:space="0"/>
              <w:bottom w:val="single" w:color="000000" w:sz="4" w:space="0"/>
              <w:right w:val="single" w:color="000000" w:sz="4" w:space="0"/>
            </w:tcBorders>
            <w:vAlign w:val="center"/>
          </w:tcPr>
          <w:p w14:paraId="12C32EE9">
            <w:pPr>
              <w:widowControl/>
              <w:jc w:val="left"/>
              <w:textAlignment w:val="center"/>
              <w:rPr>
                <w:rFonts w:ascii="仿宋" w:hAnsi="仿宋" w:eastAsia="仿宋" w:cs="仿宋"/>
                <w:sz w:val="24"/>
              </w:rPr>
            </w:pPr>
            <w:r>
              <w:rPr>
                <w:rFonts w:hint="eastAsia" w:ascii="仿宋" w:hAnsi="仿宋" w:eastAsia="仿宋" w:cs="仿宋"/>
                <w:kern w:val="0"/>
                <w:sz w:val="24"/>
              </w:rPr>
              <w:t>对重缓冲距</w:t>
            </w:r>
          </w:p>
        </w:tc>
        <w:tc>
          <w:tcPr>
            <w:tcW w:w="3769" w:type="dxa"/>
            <w:tcBorders>
              <w:top w:val="single" w:color="000000" w:sz="4" w:space="0"/>
              <w:left w:val="single" w:color="000000" w:sz="4" w:space="0"/>
              <w:bottom w:val="single" w:color="000000" w:sz="4" w:space="0"/>
              <w:right w:val="single" w:color="000000" w:sz="4" w:space="0"/>
            </w:tcBorders>
            <w:vAlign w:val="center"/>
          </w:tcPr>
          <w:p w14:paraId="553B303B">
            <w:pPr>
              <w:widowControl/>
              <w:jc w:val="left"/>
              <w:textAlignment w:val="center"/>
              <w:rPr>
                <w:rFonts w:ascii="仿宋" w:hAnsi="仿宋" w:eastAsia="仿宋" w:cs="仿宋"/>
                <w:sz w:val="24"/>
              </w:rPr>
            </w:pPr>
            <w:r>
              <w:rPr>
                <w:rFonts w:hint="eastAsia" w:ascii="仿宋" w:hAnsi="仿宋" w:eastAsia="仿宋" w:cs="仿宋"/>
                <w:kern w:val="0"/>
                <w:sz w:val="24"/>
              </w:rPr>
              <w:t>符合标准</w:t>
            </w:r>
          </w:p>
        </w:tc>
      </w:tr>
      <w:tr w14:paraId="50B76E4C">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2F55A4E">
            <w:pPr>
              <w:widowControl/>
              <w:jc w:val="center"/>
              <w:textAlignment w:val="center"/>
              <w:rPr>
                <w:rFonts w:ascii="仿宋" w:hAnsi="仿宋" w:eastAsia="仿宋" w:cs="仿宋"/>
                <w:sz w:val="24"/>
              </w:rPr>
            </w:pPr>
            <w:r>
              <w:rPr>
                <w:rFonts w:hint="eastAsia" w:ascii="仿宋" w:hAnsi="仿宋" w:eastAsia="仿宋" w:cs="仿宋"/>
                <w:kern w:val="0"/>
                <w:sz w:val="24"/>
              </w:rPr>
              <w:t>13</w:t>
            </w:r>
          </w:p>
        </w:tc>
        <w:tc>
          <w:tcPr>
            <w:tcW w:w="3795" w:type="dxa"/>
            <w:tcBorders>
              <w:top w:val="single" w:color="000000" w:sz="4" w:space="0"/>
              <w:left w:val="single" w:color="000000" w:sz="4" w:space="0"/>
              <w:bottom w:val="single" w:color="000000" w:sz="4" w:space="0"/>
              <w:right w:val="single" w:color="000000" w:sz="4" w:space="0"/>
            </w:tcBorders>
            <w:vAlign w:val="center"/>
          </w:tcPr>
          <w:p w14:paraId="3CD1D027">
            <w:pPr>
              <w:widowControl/>
              <w:jc w:val="left"/>
              <w:textAlignment w:val="center"/>
              <w:rPr>
                <w:rFonts w:ascii="仿宋" w:hAnsi="仿宋" w:eastAsia="仿宋" w:cs="仿宋"/>
                <w:sz w:val="24"/>
              </w:rPr>
            </w:pPr>
            <w:r>
              <w:rPr>
                <w:rFonts w:hint="eastAsia" w:ascii="仿宋" w:hAnsi="仿宋" w:eastAsia="仿宋" w:cs="仿宋"/>
                <w:kern w:val="0"/>
                <w:sz w:val="24"/>
              </w:rPr>
              <w:t>补偿链（绳）与轿厢、对重接合处</w:t>
            </w:r>
          </w:p>
        </w:tc>
        <w:tc>
          <w:tcPr>
            <w:tcW w:w="3769" w:type="dxa"/>
            <w:tcBorders>
              <w:top w:val="single" w:color="000000" w:sz="4" w:space="0"/>
              <w:left w:val="single" w:color="000000" w:sz="4" w:space="0"/>
              <w:bottom w:val="single" w:color="000000" w:sz="4" w:space="0"/>
              <w:right w:val="single" w:color="000000" w:sz="4" w:space="0"/>
            </w:tcBorders>
            <w:vAlign w:val="center"/>
          </w:tcPr>
          <w:p w14:paraId="6DECA064">
            <w:pPr>
              <w:widowControl/>
              <w:jc w:val="left"/>
              <w:textAlignment w:val="center"/>
              <w:rPr>
                <w:rFonts w:ascii="仿宋" w:hAnsi="仿宋" w:eastAsia="仿宋" w:cs="仿宋"/>
                <w:sz w:val="24"/>
              </w:rPr>
            </w:pPr>
            <w:r>
              <w:rPr>
                <w:rFonts w:hint="eastAsia" w:ascii="仿宋" w:hAnsi="仿宋" w:eastAsia="仿宋" w:cs="仿宋"/>
                <w:kern w:val="0"/>
                <w:sz w:val="24"/>
              </w:rPr>
              <w:t>固定、无松动</w:t>
            </w:r>
          </w:p>
        </w:tc>
      </w:tr>
      <w:tr w14:paraId="54BC2DA9">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BB411DA">
            <w:pPr>
              <w:widowControl/>
              <w:jc w:val="center"/>
              <w:textAlignment w:val="center"/>
              <w:rPr>
                <w:rFonts w:ascii="仿宋" w:hAnsi="仿宋" w:eastAsia="仿宋" w:cs="仿宋"/>
                <w:sz w:val="24"/>
              </w:rPr>
            </w:pPr>
            <w:r>
              <w:rPr>
                <w:rFonts w:hint="eastAsia" w:ascii="仿宋" w:hAnsi="仿宋" w:eastAsia="仿宋" w:cs="仿宋"/>
                <w:kern w:val="0"/>
                <w:sz w:val="24"/>
              </w:rPr>
              <w:t>14</w:t>
            </w:r>
          </w:p>
        </w:tc>
        <w:tc>
          <w:tcPr>
            <w:tcW w:w="3795" w:type="dxa"/>
            <w:tcBorders>
              <w:top w:val="single" w:color="000000" w:sz="4" w:space="0"/>
              <w:left w:val="single" w:color="000000" w:sz="4" w:space="0"/>
              <w:bottom w:val="single" w:color="000000" w:sz="4" w:space="0"/>
              <w:right w:val="single" w:color="000000" w:sz="4" w:space="0"/>
            </w:tcBorders>
            <w:vAlign w:val="center"/>
          </w:tcPr>
          <w:p w14:paraId="0E8C4CD8">
            <w:pPr>
              <w:widowControl/>
              <w:jc w:val="left"/>
              <w:textAlignment w:val="center"/>
              <w:rPr>
                <w:rFonts w:ascii="仿宋" w:hAnsi="仿宋" w:eastAsia="仿宋" w:cs="仿宋"/>
                <w:sz w:val="24"/>
              </w:rPr>
            </w:pPr>
            <w:r>
              <w:rPr>
                <w:rFonts w:hint="eastAsia" w:ascii="仿宋" w:hAnsi="仿宋" w:eastAsia="仿宋" w:cs="仿宋"/>
                <w:kern w:val="0"/>
                <w:sz w:val="24"/>
              </w:rPr>
              <w:t>上下极限开关</w:t>
            </w:r>
          </w:p>
        </w:tc>
        <w:tc>
          <w:tcPr>
            <w:tcW w:w="3769" w:type="dxa"/>
            <w:tcBorders>
              <w:top w:val="single" w:color="000000" w:sz="4" w:space="0"/>
              <w:left w:val="single" w:color="000000" w:sz="4" w:space="0"/>
              <w:bottom w:val="single" w:color="000000" w:sz="4" w:space="0"/>
              <w:right w:val="single" w:color="000000" w:sz="4" w:space="0"/>
            </w:tcBorders>
            <w:vAlign w:val="center"/>
          </w:tcPr>
          <w:p w14:paraId="7D800E93">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2CD601D9">
        <w:tblPrEx>
          <w:tblCellMar>
            <w:top w:w="15" w:type="dxa"/>
            <w:left w:w="15" w:type="dxa"/>
            <w:bottom w:w="15" w:type="dxa"/>
            <w:right w:w="15" w:type="dxa"/>
          </w:tblCellMar>
        </w:tblPrEx>
        <w:trPr>
          <w:trHeight w:val="482" w:hRule="atLeast"/>
        </w:trPr>
        <w:tc>
          <w:tcPr>
            <w:tcW w:w="615" w:type="dxa"/>
            <w:vAlign w:val="center"/>
          </w:tcPr>
          <w:p w14:paraId="79F48F55">
            <w:pPr>
              <w:rPr>
                <w:rFonts w:ascii="仿宋" w:hAnsi="仿宋" w:eastAsia="仿宋" w:cs="仿宋"/>
                <w:sz w:val="24"/>
              </w:rPr>
            </w:pPr>
          </w:p>
        </w:tc>
        <w:tc>
          <w:tcPr>
            <w:tcW w:w="3795" w:type="dxa"/>
            <w:vAlign w:val="center"/>
          </w:tcPr>
          <w:p w14:paraId="50100599">
            <w:pPr>
              <w:rPr>
                <w:rFonts w:ascii="仿宋" w:hAnsi="仿宋" w:eastAsia="仿宋" w:cs="仿宋"/>
                <w:sz w:val="24"/>
              </w:rPr>
            </w:pPr>
          </w:p>
        </w:tc>
        <w:tc>
          <w:tcPr>
            <w:tcW w:w="3769" w:type="dxa"/>
            <w:vAlign w:val="center"/>
          </w:tcPr>
          <w:p w14:paraId="78EABE52">
            <w:pPr>
              <w:rPr>
                <w:rFonts w:ascii="仿宋" w:hAnsi="仿宋" w:eastAsia="仿宋" w:cs="仿宋"/>
                <w:sz w:val="24"/>
              </w:rPr>
            </w:pPr>
          </w:p>
        </w:tc>
      </w:tr>
      <w:tr w14:paraId="7B6C4174">
        <w:tblPrEx>
          <w:tblCellMar>
            <w:top w:w="15" w:type="dxa"/>
            <w:left w:w="15" w:type="dxa"/>
            <w:bottom w:w="15" w:type="dxa"/>
            <w:right w:w="15" w:type="dxa"/>
          </w:tblCellMar>
        </w:tblPrEx>
        <w:trPr>
          <w:trHeight w:val="286" w:hRule="atLeast"/>
        </w:trPr>
        <w:tc>
          <w:tcPr>
            <w:tcW w:w="615" w:type="dxa"/>
            <w:vAlign w:val="center"/>
          </w:tcPr>
          <w:p w14:paraId="4D7F2518">
            <w:pPr>
              <w:widowControl/>
              <w:jc w:val="left"/>
              <w:textAlignment w:val="center"/>
              <w:rPr>
                <w:rFonts w:ascii="仿宋" w:hAnsi="仿宋" w:eastAsia="仿宋" w:cs="仿宋"/>
                <w:sz w:val="24"/>
              </w:rPr>
            </w:pPr>
          </w:p>
        </w:tc>
        <w:tc>
          <w:tcPr>
            <w:tcW w:w="3795" w:type="dxa"/>
            <w:vAlign w:val="center"/>
          </w:tcPr>
          <w:p w14:paraId="6D117D84">
            <w:pPr>
              <w:rPr>
                <w:rFonts w:ascii="仿宋" w:hAnsi="仿宋" w:eastAsia="仿宋" w:cs="仿宋"/>
                <w:sz w:val="24"/>
              </w:rPr>
            </w:pPr>
            <w:r>
              <w:rPr>
                <w:rFonts w:hint="eastAsia" w:ascii="仿宋" w:hAnsi="仿宋" w:eastAsia="仿宋" w:cs="仿宋"/>
                <w:kern w:val="0"/>
                <w:sz w:val="24"/>
              </w:rPr>
              <w:t>4、年度维保项目（内容）和要求</w:t>
            </w:r>
          </w:p>
        </w:tc>
        <w:tc>
          <w:tcPr>
            <w:tcW w:w="3769" w:type="dxa"/>
            <w:vAlign w:val="center"/>
          </w:tcPr>
          <w:p w14:paraId="38CFB0D0">
            <w:pPr>
              <w:rPr>
                <w:rFonts w:ascii="仿宋" w:hAnsi="仿宋" w:eastAsia="仿宋" w:cs="仿宋"/>
                <w:sz w:val="24"/>
              </w:rPr>
            </w:pPr>
          </w:p>
        </w:tc>
      </w:tr>
      <w:tr w14:paraId="7748BC06">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3DA1C4D">
            <w:pPr>
              <w:widowControl/>
              <w:jc w:val="left"/>
              <w:textAlignment w:val="center"/>
              <w:rPr>
                <w:rFonts w:ascii="仿宋" w:hAnsi="仿宋" w:eastAsia="仿宋" w:cs="仿宋"/>
                <w:sz w:val="24"/>
              </w:rPr>
            </w:pPr>
            <w:r>
              <w:rPr>
                <w:rFonts w:hint="eastAsia" w:ascii="仿宋" w:hAnsi="仿宋" w:eastAsia="仿宋" w:cs="仿宋"/>
                <w:kern w:val="0"/>
                <w:sz w:val="24"/>
              </w:rPr>
              <w:t>序号</w:t>
            </w:r>
          </w:p>
        </w:tc>
        <w:tc>
          <w:tcPr>
            <w:tcW w:w="3795" w:type="dxa"/>
            <w:tcBorders>
              <w:top w:val="single" w:color="000000" w:sz="4" w:space="0"/>
              <w:left w:val="single" w:color="000000" w:sz="4" w:space="0"/>
              <w:bottom w:val="single" w:color="000000" w:sz="4" w:space="0"/>
              <w:right w:val="single" w:color="000000" w:sz="4" w:space="0"/>
            </w:tcBorders>
            <w:vAlign w:val="center"/>
          </w:tcPr>
          <w:p w14:paraId="083DF9A2">
            <w:pPr>
              <w:widowControl/>
              <w:jc w:val="left"/>
              <w:textAlignment w:val="center"/>
              <w:rPr>
                <w:rFonts w:ascii="仿宋" w:hAnsi="仿宋" w:eastAsia="仿宋" w:cs="仿宋"/>
                <w:sz w:val="24"/>
              </w:rPr>
            </w:pPr>
            <w:r>
              <w:rPr>
                <w:rFonts w:hint="eastAsia" w:ascii="仿宋" w:hAnsi="仿宋" w:eastAsia="仿宋" w:cs="仿宋"/>
                <w:kern w:val="0"/>
                <w:sz w:val="24"/>
              </w:rPr>
              <w:t>维保项目（内容）</w:t>
            </w:r>
          </w:p>
        </w:tc>
        <w:tc>
          <w:tcPr>
            <w:tcW w:w="3769" w:type="dxa"/>
            <w:tcBorders>
              <w:top w:val="single" w:color="000000" w:sz="4" w:space="0"/>
              <w:left w:val="single" w:color="000000" w:sz="4" w:space="0"/>
              <w:bottom w:val="single" w:color="000000" w:sz="4" w:space="0"/>
              <w:right w:val="single" w:color="000000" w:sz="4" w:space="0"/>
            </w:tcBorders>
            <w:vAlign w:val="center"/>
          </w:tcPr>
          <w:p w14:paraId="6EE2BFA1">
            <w:pPr>
              <w:widowControl/>
              <w:jc w:val="left"/>
              <w:textAlignment w:val="center"/>
              <w:rPr>
                <w:rFonts w:ascii="仿宋" w:hAnsi="仿宋" w:eastAsia="仿宋" w:cs="仿宋"/>
                <w:sz w:val="24"/>
              </w:rPr>
            </w:pPr>
            <w:r>
              <w:rPr>
                <w:rFonts w:hint="eastAsia" w:ascii="仿宋" w:hAnsi="仿宋" w:eastAsia="仿宋" w:cs="仿宋"/>
                <w:kern w:val="0"/>
                <w:sz w:val="24"/>
              </w:rPr>
              <w:t>维保基本要求</w:t>
            </w:r>
          </w:p>
        </w:tc>
      </w:tr>
      <w:tr w14:paraId="1F450F51">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30C7EF5">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3795" w:type="dxa"/>
            <w:tcBorders>
              <w:top w:val="single" w:color="000000" w:sz="4" w:space="0"/>
              <w:left w:val="single" w:color="000000" w:sz="4" w:space="0"/>
              <w:bottom w:val="single" w:color="000000" w:sz="4" w:space="0"/>
              <w:right w:val="single" w:color="000000" w:sz="4" w:space="0"/>
            </w:tcBorders>
            <w:vAlign w:val="center"/>
          </w:tcPr>
          <w:p w14:paraId="26397805">
            <w:pPr>
              <w:widowControl/>
              <w:jc w:val="left"/>
              <w:textAlignment w:val="center"/>
              <w:rPr>
                <w:rFonts w:ascii="仿宋" w:hAnsi="仿宋" w:eastAsia="仿宋" w:cs="仿宋"/>
                <w:sz w:val="24"/>
              </w:rPr>
            </w:pPr>
            <w:r>
              <w:rPr>
                <w:rFonts w:hint="eastAsia" w:ascii="仿宋" w:hAnsi="仿宋" w:eastAsia="仿宋" w:cs="仿宋"/>
                <w:kern w:val="0"/>
                <w:sz w:val="24"/>
              </w:rPr>
              <w:t>减速机润滑油</w:t>
            </w:r>
          </w:p>
        </w:tc>
        <w:tc>
          <w:tcPr>
            <w:tcW w:w="3769" w:type="dxa"/>
            <w:tcBorders>
              <w:top w:val="single" w:color="000000" w:sz="4" w:space="0"/>
              <w:left w:val="single" w:color="000000" w:sz="4" w:space="0"/>
              <w:bottom w:val="single" w:color="000000" w:sz="4" w:space="0"/>
              <w:right w:val="single" w:color="000000" w:sz="4" w:space="0"/>
            </w:tcBorders>
            <w:vAlign w:val="center"/>
          </w:tcPr>
          <w:p w14:paraId="10D7BB32">
            <w:pPr>
              <w:widowControl/>
              <w:jc w:val="left"/>
              <w:textAlignment w:val="center"/>
              <w:rPr>
                <w:rFonts w:ascii="仿宋" w:hAnsi="仿宋" w:eastAsia="仿宋" w:cs="仿宋"/>
                <w:sz w:val="24"/>
              </w:rPr>
            </w:pPr>
            <w:r>
              <w:rPr>
                <w:rFonts w:hint="eastAsia" w:ascii="仿宋" w:hAnsi="仿宋" w:eastAsia="仿宋" w:cs="仿宋"/>
                <w:kern w:val="0"/>
                <w:sz w:val="24"/>
              </w:rPr>
              <w:t>按照制造单位要求适时更换，保证油质符合要求</w:t>
            </w:r>
          </w:p>
        </w:tc>
      </w:tr>
      <w:tr w14:paraId="01250192">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7AD7566">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3795" w:type="dxa"/>
            <w:tcBorders>
              <w:top w:val="single" w:color="000000" w:sz="4" w:space="0"/>
              <w:left w:val="single" w:color="000000" w:sz="4" w:space="0"/>
              <w:bottom w:val="single" w:color="000000" w:sz="4" w:space="0"/>
              <w:right w:val="single" w:color="000000" w:sz="4" w:space="0"/>
            </w:tcBorders>
            <w:vAlign w:val="center"/>
          </w:tcPr>
          <w:p w14:paraId="0DB8FDC4">
            <w:pPr>
              <w:widowControl/>
              <w:jc w:val="left"/>
              <w:textAlignment w:val="center"/>
              <w:rPr>
                <w:rFonts w:ascii="仿宋" w:hAnsi="仿宋" w:eastAsia="仿宋" w:cs="仿宋"/>
                <w:sz w:val="24"/>
              </w:rPr>
            </w:pPr>
            <w:r>
              <w:rPr>
                <w:rFonts w:hint="eastAsia" w:ascii="仿宋" w:hAnsi="仿宋" w:eastAsia="仿宋" w:cs="仿宋"/>
                <w:kern w:val="0"/>
                <w:sz w:val="24"/>
              </w:rPr>
              <w:t>控制柜接触器，继电器触点</w:t>
            </w:r>
          </w:p>
        </w:tc>
        <w:tc>
          <w:tcPr>
            <w:tcW w:w="3769" w:type="dxa"/>
            <w:tcBorders>
              <w:top w:val="single" w:color="000000" w:sz="4" w:space="0"/>
              <w:left w:val="single" w:color="000000" w:sz="4" w:space="0"/>
              <w:bottom w:val="single" w:color="000000" w:sz="4" w:space="0"/>
              <w:right w:val="single" w:color="000000" w:sz="4" w:space="0"/>
            </w:tcBorders>
            <w:vAlign w:val="center"/>
          </w:tcPr>
          <w:p w14:paraId="3E3713BA">
            <w:pPr>
              <w:widowControl/>
              <w:jc w:val="left"/>
              <w:textAlignment w:val="center"/>
              <w:rPr>
                <w:rFonts w:ascii="仿宋" w:hAnsi="仿宋" w:eastAsia="仿宋" w:cs="仿宋"/>
                <w:sz w:val="24"/>
              </w:rPr>
            </w:pPr>
            <w:r>
              <w:rPr>
                <w:rFonts w:hint="eastAsia" w:ascii="仿宋" w:hAnsi="仿宋" w:eastAsia="仿宋" w:cs="仿宋"/>
                <w:kern w:val="0"/>
                <w:sz w:val="24"/>
              </w:rPr>
              <w:t>接触良好</w:t>
            </w:r>
          </w:p>
        </w:tc>
      </w:tr>
      <w:tr w14:paraId="53B8D27C">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5AC1C5F">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3795" w:type="dxa"/>
            <w:tcBorders>
              <w:top w:val="single" w:color="000000" w:sz="4" w:space="0"/>
              <w:left w:val="single" w:color="000000" w:sz="4" w:space="0"/>
              <w:bottom w:val="single" w:color="000000" w:sz="4" w:space="0"/>
              <w:right w:val="single" w:color="000000" w:sz="4" w:space="0"/>
            </w:tcBorders>
            <w:vAlign w:val="center"/>
          </w:tcPr>
          <w:p w14:paraId="411124A7">
            <w:pPr>
              <w:widowControl/>
              <w:jc w:val="left"/>
              <w:textAlignment w:val="center"/>
              <w:rPr>
                <w:rFonts w:ascii="仿宋" w:hAnsi="仿宋" w:eastAsia="仿宋" w:cs="仿宋"/>
                <w:sz w:val="24"/>
              </w:rPr>
            </w:pPr>
            <w:r>
              <w:rPr>
                <w:rFonts w:hint="eastAsia" w:ascii="仿宋" w:hAnsi="仿宋" w:eastAsia="仿宋" w:cs="仿宋"/>
                <w:kern w:val="0"/>
                <w:sz w:val="24"/>
              </w:rPr>
              <w:t>制动器铁芯（柱塞）</w:t>
            </w:r>
          </w:p>
        </w:tc>
        <w:tc>
          <w:tcPr>
            <w:tcW w:w="3769" w:type="dxa"/>
            <w:tcBorders>
              <w:top w:val="single" w:color="000000" w:sz="4" w:space="0"/>
              <w:left w:val="single" w:color="000000" w:sz="4" w:space="0"/>
              <w:bottom w:val="single" w:color="000000" w:sz="4" w:space="0"/>
              <w:right w:val="single" w:color="000000" w:sz="4" w:space="0"/>
            </w:tcBorders>
            <w:vAlign w:val="center"/>
          </w:tcPr>
          <w:p w14:paraId="2410AD2E">
            <w:pPr>
              <w:widowControl/>
              <w:jc w:val="left"/>
              <w:textAlignment w:val="center"/>
              <w:rPr>
                <w:rFonts w:ascii="仿宋" w:hAnsi="仿宋" w:eastAsia="仿宋" w:cs="仿宋"/>
                <w:sz w:val="24"/>
              </w:rPr>
            </w:pPr>
            <w:r>
              <w:rPr>
                <w:rFonts w:hint="eastAsia" w:ascii="仿宋" w:hAnsi="仿宋" w:eastAsia="仿宋" w:cs="仿宋"/>
                <w:kern w:val="0"/>
                <w:sz w:val="24"/>
              </w:rPr>
              <w:t>进行清洁、润滑、检查，磨损量不超过制造单位要求</w:t>
            </w:r>
          </w:p>
        </w:tc>
      </w:tr>
      <w:tr w14:paraId="6FF83E54">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FFDFC63">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3795" w:type="dxa"/>
            <w:tcBorders>
              <w:top w:val="single" w:color="000000" w:sz="4" w:space="0"/>
              <w:left w:val="single" w:color="000000" w:sz="4" w:space="0"/>
              <w:bottom w:val="single" w:color="000000" w:sz="4" w:space="0"/>
              <w:right w:val="single" w:color="000000" w:sz="4" w:space="0"/>
            </w:tcBorders>
            <w:vAlign w:val="center"/>
          </w:tcPr>
          <w:p w14:paraId="73010723">
            <w:pPr>
              <w:widowControl/>
              <w:jc w:val="left"/>
              <w:textAlignment w:val="center"/>
              <w:rPr>
                <w:rFonts w:ascii="仿宋" w:hAnsi="仿宋" w:eastAsia="仿宋" w:cs="仿宋"/>
                <w:sz w:val="24"/>
              </w:rPr>
            </w:pPr>
            <w:r>
              <w:rPr>
                <w:rFonts w:hint="eastAsia" w:ascii="仿宋" w:hAnsi="仿宋" w:eastAsia="仿宋" w:cs="仿宋"/>
                <w:kern w:val="0"/>
                <w:sz w:val="24"/>
              </w:rPr>
              <w:t>制动器制动弹簧压缩量</w:t>
            </w:r>
          </w:p>
        </w:tc>
        <w:tc>
          <w:tcPr>
            <w:tcW w:w="3769" w:type="dxa"/>
            <w:tcBorders>
              <w:top w:val="single" w:color="000000" w:sz="4" w:space="0"/>
              <w:left w:val="single" w:color="000000" w:sz="4" w:space="0"/>
              <w:bottom w:val="single" w:color="000000" w:sz="4" w:space="0"/>
              <w:right w:val="single" w:color="000000" w:sz="4" w:space="0"/>
            </w:tcBorders>
            <w:vAlign w:val="center"/>
          </w:tcPr>
          <w:p w14:paraId="0BE725A7">
            <w:pPr>
              <w:widowControl/>
              <w:jc w:val="left"/>
              <w:textAlignment w:val="center"/>
              <w:rPr>
                <w:rFonts w:ascii="仿宋" w:hAnsi="仿宋" w:eastAsia="仿宋" w:cs="仿宋"/>
                <w:sz w:val="24"/>
              </w:rPr>
            </w:pPr>
            <w:r>
              <w:rPr>
                <w:rFonts w:hint="eastAsia" w:ascii="仿宋" w:hAnsi="仿宋" w:eastAsia="仿宋" w:cs="仿宋"/>
                <w:kern w:val="0"/>
                <w:sz w:val="24"/>
              </w:rPr>
              <w:t>符合制造单位要求，保持有足够的制动力</w:t>
            </w:r>
          </w:p>
        </w:tc>
      </w:tr>
      <w:tr w14:paraId="2A323F25">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4B37499">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3795" w:type="dxa"/>
            <w:tcBorders>
              <w:top w:val="single" w:color="000000" w:sz="4" w:space="0"/>
              <w:left w:val="single" w:color="000000" w:sz="4" w:space="0"/>
              <w:bottom w:val="single" w:color="000000" w:sz="4" w:space="0"/>
              <w:right w:val="single" w:color="000000" w:sz="4" w:space="0"/>
            </w:tcBorders>
            <w:vAlign w:val="center"/>
          </w:tcPr>
          <w:p w14:paraId="1DF9337D">
            <w:pPr>
              <w:widowControl/>
              <w:jc w:val="left"/>
              <w:textAlignment w:val="center"/>
              <w:rPr>
                <w:rFonts w:ascii="仿宋" w:hAnsi="仿宋" w:eastAsia="仿宋" w:cs="仿宋"/>
                <w:sz w:val="24"/>
              </w:rPr>
            </w:pPr>
            <w:r>
              <w:rPr>
                <w:rFonts w:hint="eastAsia" w:ascii="仿宋" w:hAnsi="仿宋" w:eastAsia="仿宋" w:cs="仿宋"/>
                <w:kern w:val="0"/>
                <w:sz w:val="24"/>
              </w:rPr>
              <w:t>导电回路绝缘性能测试</w:t>
            </w:r>
          </w:p>
        </w:tc>
        <w:tc>
          <w:tcPr>
            <w:tcW w:w="3769" w:type="dxa"/>
            <w:tcBorders>
              <w:top w:val="single" w:color="000000" w:sz="4" w:space="0"/>
              <w:left w:val="single" w:color="000000" w:sz="4" w:space="0"/>
              <w:bottom w:val="single" w:color="000000" w:sz="4" w:space="0"/>
              <w:right w:val="single" w:color="000000" w:sz="4" w:space="0"/>
            </w:tcBorders>
            <w:vAlign w:val="center"/>
          </w:tcPr>
          <w:p w14:paraId="2D3A6BE1">
            <w:pPr>
              <w:widowControl/>
              <w:jc w:val="left"/>
              <w:textAlignment w:val="center"/>
              <w:rPr>
                <w:rFonts w:ascii="仿宋" w:hAnsi="仿宋" w:eastAsia="仿宋" w:cs="仿宋"/>
                <w:sz w:val="24"/>
              </w:rPr>
            </w:pPr>
            <w:r>
              <w:rPr>
                <w:rFonts w:hint="eastAsia" w:ascii="仿宋" w:hAnsi="仿宋" w:eastAsia="仿宋" w:cs="仿宋"/>
                <w:kern w:val="0"/>
                <w:sz w:val="24"/>
              </w:rPr>
              <w:t>符合标准</w:t>
            </w:r>
          </w:p>
        </w:tc>
      </w:tr>
      <w:tr w14:paraId="77360463">
        <w:tblPrEx>
          <w:tblCellMar>
            <w:top w:w="15" w:type="dxa"/>
            <w:left w:w="15" w:type="dxa"/>
            <w:bottom w:w="15" w:type="dxa"/>
            <w:right w:w="15" w:type="dxa"/>
          </w:tblCellMar>
        </w:tblPrEx>
        <w:trPr>
          <w:trHeight w:val="55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9BD9A71">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3795" w:type="dxa"/>
            <w:tcBorders>
              <w:top w:val="single" w:color="000000" w:sz="4" w:space="0"/>
              <w:left w:val="single" w:color="000000" w:sz="4" w:space="0"/>
              <w:bottom w:val="single" w:color="000000" w:sz="4" w:space="0"/>
              <w:right w:val="single" w:color="000000" w:sz="4" w:space="0"/>
            </w:tcBorders>
            <w:vAlign w:val="center"/>
          </w:tcPr>
          <w:p w14:paraId="17B2143C">
            <w:pPr>
              <w:widowControl/>
              <w:jc w:val="left"/>
              <w:textAlignment w:val="center"/>
              <w:rPr>
                <w:rFonts w:ascii="仿宋" w:hAnsi="仿宋" w:eastAsia="仿宋" w:cs="仿宋"/>
                <w:sz w:val="24"/>
              </w:rPr>
            </w:pPr>
            <w:r>
              <w:rPr>
                <w:rFonts w:hint="eastAsia" w:ascii="仿宋" w:hAnsi="仿宋" w:eastAsia="仿宋" w:cs="仿宋"/>
                <w:kern w:val="0"/>
                <w:sz w:val="24"/>
              </w:rPr>
              <w:t>限速器安全钳联动试验（每2年进行一次限速器动作速度校验）</w:t>
            </w:r>
          </w:p>
        </w:tc>
        <w:tc>
          <w:tcPr>
            <w:tcW w:w="3769" w:type="dxa"/>
            <w:tcBorders>
              <w:top w:val="single" w:color="000000" w:sz="4" w:space="0"/>
              <w:left w:val="single" w:color="000000" w:sz="4" w:space="0"/>
              <w:bottom w:val="single" w:color="000000" w:sz="4" w:space="0"/>
              <w:right w:val="single" w:color="000000" w:sz="4" w:space="0"/>
            </w:tcBorders>
            <w:vAlign w:val="center"/>
          </w:tcPr>
          <w:p w14:paraId="3EFB72EC">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70DE5028">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7480BFB">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3795" w:type="dxa"/>
            <w:tcBorders>
              <w:top w:val="single" w:color="000000" w:sz="4" w:space="0"/>
              <w:left w:val="single" w:color="000000" w:sz="4" w:space="0"/>
              <w:bottom w:val="single" w:color="000000" w:sz="4" w:space="0"/>
              <w:right w:val="single" w:color="000000" w:sz="4" w:space="0"/>
            </w:tcBorders>
            <w:vAlign w:val="center"/>
          </w:tcPr>
          <w:p w14:paraId="1B2C3DFC">
            <w:pPr>
              <w:widowControl/>
              <w:jc w:val="left"/>
              <w:textAlignment w:val="center"/>
              <w:rPr>
                <w:rFonts w:ascii="仿宋" w:hAnsi="仿宋" w:eastAsia="仿宋" w:cs="仿宋"/>
                <w:sz w:val="24"/>
              </w:rPr>
            </w:pPr>
            <w:r>
              <w:rPr>
                <w:rFonts w:hint="eastAsia" w:ascii="仿宋" w:hAnsi="仿宋" w:eastAsia="仿宋" w:cs="仿宋"/>
                <w:kern w:val="0"/>
                <w:sz w:val="24"/>
              </w:rPr>
              <w:t xml:space="preserve">上行超速保护装置动作试验 </w:t>
            </w:r>
          </w:p>
        </w:tc>
        <w:tc>
          <w:tcPr>
            <w:tcW w:w="3769" w:type="dxa"/>
            <w:tcBorders>
              <w:top w:val="single" w:color="000000" w:sz="4" w:space="0"/>
              <w:left w:val="single" w:color="000000" w:sz="4" w:space="0"/>
              <w:bottom w:val="single" w:color="000000" w:sz="4" w:space="0"/>
              <w:right w:val="single" w:color="000000" w:sz="4" w:space="0"/>
            </w:tcBorders>
            <w:vAlign w:val="center"/>
          </w:tcPr>
          <w:p w14:paraId="498A7126">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68614ED1">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47C219D">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3795" w:type="dxa"/>
            <w:tcBorders>
              <w:top w:val="single" w:color="000000" w:sz="4" w:space="0"/>
              <w:left w:val="single" w:color="000000" w:sz="4" w:space="0"/>
              <w:bottom w:val="single" w:color="000000" w:sz="4" w:space="0"/>
              <w:right w:val="single" w:color="000000" w:sz="4" w:space="0"/>
            </w:tcBorders>
            <w:vAlign w:val="center"/>
          </w:tcPr>
          <w:p w14:paraId="5FB932B5">
            <w:pPr>
              <w:widowControl/>
              <w:jc w:val="left"/>
              <w:textAlignment w:val="center"/>
              <w:rPr>
                <w:rFonts w:ascii="仿宋" w:hAnsi="仿宋" w:eastAsia="仿宋" w:cs="仿宋"/>
                <w:sz w:val="24"/>
              </w:rPr>
            </w:pPr>
            <w:r>
              <w:rPr>
                <w:rFonts w:hint="eastAsia" w:ascii="仿宋" w:hAnsi="仿宋" w:eastAsia="仿宋" w:cs="仿宋"/>
                <w:kern w:val="0"/>
                <w:sz w:val="24"/>
              </w:rPr>
              <w:t>轿顶、轿厢架、轿门及其附件安装螺栓</w:t>
            </w:r>
          </w:p>
        </w:tc>
        <w:tc>
          <w:tcPr>
            <w:tcW w:w="3769" w:type="dxa"/>
            <w:tcBorders>
              <w:top w:val="single" w:color="000000" w:sz="4" w:space="0"/>
              <w:left w:val="single" w:color="000000" w:sz="4" w:space="0"/>
              <w:bottom w:val="single" w:color="000000" w:sz="4" w:space="0"/>
              <w:right w:val="single" w:color="000000" w:sz="4" w:space="0"/>
            </w:tcBorders>
            <w:vAlign w:val="center"/>
          </w:tcPr>
          <w:p w14:paraId="3C301135">
            <w:pPr>
              <w:widowControl/>
              <w:jc w:val="left"/>
              <w:textAlignment w:val="center"/>
              <w:rPr>
                <w:rFonts w:ascii="仿宋" w:hAnsi="仿宋" w:eastAsia="仿宋" w:cs="仿宋"/>
                <w:sz w:val="24"/>
              </w:rPr>
            </w:pPr>
            <w:r>
              <w:rPr>
                <w:rFonts w:hint="eastAsia" w:ascii="仿宋" w:hAnsi="仿宋" w:eastAsia="仿宋" w:cs="仿宋"/>
                <w:kern w:val="0"/>
                <w:sz w:val="24"/>
              </w:rPr>
              <w:t>紧固</w:t>
            </w:r>
          </w:p>
        </w:tc>
      </w:tr>
      <w:tr w14:paraId="69C71B56">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1800540">
            <w:pPr>
              <w:widowControl/>
              <w:jc w:val="center"/>
              <w:textAlignment w:val="center"/>
              <w:rPr>
                <w:rFonts w:ascii="仿宋" w:hAnsi="仿宋" w:eastAsia="仿宋" w:cs="仿宋"/>
                <w:sz w:val="24"/>
              </w:rPr>
            </w:pPr>
            <w:r>
              <w:rPr>
                <w:rFonts w:hint="eastAsia" w:ascii="仿宋" w:hAnsi="仿宋" w:eastAsia="仿宋" w:cs="仿宋"/>
                <w:kern w:val="0"/>
                <w:sz w:val="24"/>
              </w:rPr>
              <w:t>9</w:t>
            </w:r>
          </w:p>
        </w:tc>
        <w:tc>
          <w:tcPr>
            <w:tcW w:w="3795" w:type="dxa"/>
            <w:tcBorders>
              <w:top w:val="single" w:color="000000" w:sz="4" w:space="0"/>
              <w:left w:val="single" w:color="000000" w:sz="4" w:space="0"/>
              <w:bottom w:val="single" w:color="000000" w:sz="4" w:space="0"/>
              <w:right w:val="single" w:color="000000" w:sz="4" w:space="0"/>
            </w:tcBorders>
            <w:vAlign w:val="center"/>
          </w:tcPr>
          <w:p w14:paraId="12A4E933">
            <w:pPr>
              <w:widowControl/>
              <w:jc w:val="left"/>
              <w:textAlignment w:val="center"/>
              <w:rPr>
                <w:rFonts w:ascii="仿宋" w:hAnsi="仿宋" w:eastAsia="仿宋" w:cs="仿宋"/>
                <w:sz w:val="24"/>
              </w:rPr>
            </w:pPr>
            <w:r>
              <w:rPr>
                <w:rFonts w:hint="eastAsia" w:ascii="仿宋" w:hAnsi="仿宋" w:eastAsia="仿宋" w:cs="仿宋"/>
                <w:kern w:val="0"/>
                <w:sz w:val="24"/>
              </w:rPr>
              <w:t xml:space="preserve">轿厢和对策是的导轨支架 </w:t>
            </w:r>
          </w:p>
        </w:tc>
        <w:tc>
          <w:tcPr>
            <w:tcW w:w="3769" w:type="dxa"/>
            <w:tcBorders>
              <w:top w:val="single" w:color="000000" w:sz="4" w:space="0"/>
              <w:left w:val="single" w:color="000000" w:sz="4" w:space="0"/>
              <w:bottom w:val="single" w:color="000000" w:sz="4" w:space="0"/>
              <w:right w:val="single" w:color="000000" w:sz="4" w:space="0"/>
            </w:tcBorders>
            <w:vAlign w:val="center"/>
          </w:tcPr>
          <w:p w14:paraId="1C638B54">
            <w:pPr>
              <w:widowControl/>
              <w:jc w:val="left"/>
              <w:textAlignment w:val="center"/>
              <w:rPr>
                <w:rFonts w:ascii="仿宋" w:hAnsi="仿宋" w:eastAsia="仿宋" w:cs="仿宋"/>
                <w:sz w:val="24"/>
              </w:rPr>
            </w:pPr>
            <w:r>
              <w:rPr>
                <w:rFonts w:hint="eastAsia" w:ascii="仿宋" w:hAnsi="仿宋" w:eastAsia="仿宋" w:cs="仿宋"/>
                <w:kern w:val="0"/>
                <w:sz w:val="24"/>
              </w:rPr>
              <w:t>固定，无松动</w:t>
            </w:r>
          </w:p>
        </w:tc>
      </w:tr>
      <w:tr w14:paraId="770BE078">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48112095">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3795" w:type="dxa"/>
            <w:tcBorders>
              <w:top w:val="single" w:color="000000" w:sz="4" w:space="0"/>
              <w:left w:val="single" w:color="000000" w:sz="4" w:space="0"/>
              <w:bottom w:val="single" w:color="000000" w:sz="4" w:space="0"/>
              <w:right w:val="single" w:color="000000" w:sz="4" w:space="0"/>
            </w:tcBorders>
            <w:vAlign w:val="center"/>
          </w:tcPr>
          <w:p w14:paraId="0323BCF0">
            <w:pPr>
              <w:widowControl/>
              <w:jc w:val="left"/>
              <w:textAlignment w:val="center"/>
              <w:rPr>
                <w:rFonts w:ascii="仿宋" w:hAnsi="仿宋" w:eastAsia="仿宋" w:cs="仿宋"/>
                <w:sz w:val="24"/>
              </w:rPr>
            </w:pPr>
            <w:r>
              <w:rPr>
                <w:rFonts w:hint="eastAsia" w:ascii="仿宋" w:hAnsi="仿宋" w:eastAsia="仿宋" w:cs="仿宋"/>
                <w:kern w:val="0"/>
                <w:sz w:val="24"/>
              </w:rPr>
              <w:t>轿厢和对重的导轨</w:t>
            </w:r>
          </w:p>
        </w:tc>
        <w:tc>
          <w:tcPr>
            <w:tcW w:w="3769" w:type="dxa"/>
            <w:tcBorders>
              <w:top w:val="single" w:color="000000" w:sz="4" w:space="0"/>
              <w:left w:val="single" w:color="000000" w:sz="4" w:space="0"/>
              <w:bottom w:val="single" w:color="000000" w:sz="4" w:space="0"/>
              <w:right w:val="single" w:color="000000" w:sz="4" w:space="0"/>
            </w:tcBorders>
            <w:vAlign w:val="center"/>
          </w:tcPr>
          <w:p w14:paraId="1A3ED0D2">
            <w:pPr>
              <w:widowControl/>
              <w:jc w:val="left"/>
              <w:textAlignment w:val="center"/>
              <w:rPr>
                <w:rFonts w:ascii="仿宋" w:hAnsi="仿宋" w:eastAsia="仿宋" w:cs="仿宋"/>
                <w:sz w:val="24"/>
              </w:rPr>
            </w:pPr>
            <w:r>
              <w:rPr>
                <w:rFonts w:hint="eastAsia" w:ascii="仿宋" w:hAnsi="仿宋" w:eastAsia="仿宋" w:cs="仿宋"/>
                <w:kern w:val="0"/>
                <w:sz w:val="24"/>
              </w:rPr>
              <w:t>清洁，压板牢固</w:t>
            </w:r>
          </w:p>
        </w:tc>
      </w:tr>
      <w:tr w14:paraId="4359722F">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C723921">
            <w:pPr>
              <w:widowControl/>
              <w:jc w:val="center"/>
              <w:textAlignment w:val="center"/>
              <w:rPr>
                <w:rFonts w:ascii="仿宋" w:hAnsi="仿宋" w:eastAsia="仿宋" w:cs="仿宋"/>
                <w:sz w:val="24"/>
              </w:rPr>
            </w:pPr>
            <w:r>
              <w:rPr>
                <w:rFonts w:hint="eastAsia" w:ascii="仿宋" w:hAnsi="仿宋" w:eastAsia="仿宋" w:cs="仿宋"/>
                <w:kern w:val="0"/>
                <w:sz w:val="24"/>
              </w:rPr>
              <w:t>11</w:t>
            </w:r>
          </w:p>
        </w:tc>
        <w:tc>
          <w:tcPr>
            <w:tcW w:w="3795" w:type="dxa"/>
            <w:tcBorders>
              <w:top w:val="single" w:color="000000" w:sz="4" w:space="0"/>
              <w:left w:val="single" w:color="000000" w:sz="4" w:space="0"/>
              <w:bottom w:val="single" w:color="000000" w:sz="4" w:space="0"/>
              <w:right w:val="single" w:color="000000" w:sz="4" w:space="0"/>
            </w:tcBorders>
            <w:vAlign w:val="center"/>
          </w:tcPr>
          <w:p w14:paraId="0407A5B3">
            <w:pPr>
              <w:widowControl/>
              <w:jc w:val="left"/>
              <w:textAlignment w:val="center"/>
              <w:rPr>
                <w:rFonts w:ascii="仿宋" w:hAnsi="仿宋" w:eastAsia="仿宋" w:cs="仿宋"/>
                <w:sz w:val="24"/>
              </w:rPr>
            </w:pPr>
            <w:r>
              <w:rPr>
                <w:rFonts w:hint="eastAsia" w:ascii="仿宋" w:hAnsi="仿宋" w:eastAsia="仿宋" w:cs="仿宋"/>
                <w:kern w:val="0"/>
                <w:sz w:val="24"/>
              </w:rPr>
              <w:t>随行电缆</w:t>
            </w:r>
          </w:p>
        </w:tc>
        <w:tc>
          <w:tcPr>
            <w:tcW w:w="3769" w:type="dxa"/>
            <w:tcBorders>
              <w:top w:val="single" w:color="000000" w:sz="4" w:space="0"/>
              <w:left w:val="single" w:color="000000" w:sz="4" w:space="0"/>
              <w:bottom w:val="single" w:color="000000" w:sz="4" w:space="0"/>
              <w:right w:val="single" w:color="000000" w:sz="4" w:space="0"/>
            </w:tcBorders>
            <w:vAlign w:val="center"/>
          </w:tcPr>
          <w:p w14:paraId="757955C0">
            <w:pPr>
              <w:widowControl/>
              <w:jc w:val="left"/>
              <w:textAlignment w:val="center"/>
              <w:rPr>
                <w:rFonts w:ascii="仿宋" w:hAnsi="仿宋" w:eastAsia="仿宋" w:cs="仿宋"/>
                <w:sz w:val="24"/>
              </w:rPr>
            </w:pPr>
            <w:r>
              <w:rPr>
                <w:rFonts w:hint="eastAsia" w:ascii="仿宋" w:hAnsi="仿宋" w:eastAsia="仿宋" w:cs="仿宋"/>
                <w:kern w:val="0"/>
                <w:sz w:val="24"/>
              </w:rPr>
              <w:t>无损伤</w:t>
            </w:r>
          </w:p>
        </w:tc>
      </w:tr>
      <w:tr w14:paraId="679D3127">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A081CEF">
            <w:pPr>
              <w:widowControl/>
              <w:jc w:val="center"/>
              <w:textAlignment w:val="center"/>
              <w:rPr>
                <w:rFonts w:ascii="仿宋" w:hAnsi="仿宋" w:eastAsia="仿宋" w:cs="仿宋"/>
                <w:sz w:val="24"/>
              </w:rPr>
            </w:pPr>
            <w:r>
              <w:rPr>
                <w:rFonts w:hint="eastAsia" w:ascii="仿宋" w:hAnsi="仿宋" w:eastAsia="仿宋" w:cs="仿宋"/>
                <w:kern w:val="0"/>
                <w:sz w:val="24"/>
              </w:rPr>
              <w:t>12</w:t>
            </w:r>
          </w:p>
        </w:tc>
        <w:tc>
          <w:tcPr>
            <w:tcW w:w="3795" w:type="dxa"/>
            <w:tcBorders>
              <w:top w:val="single" w:color="000000" w:sz="4" w:space="0"/>
              <w:left w:val="single" w:color="000000" w:sz="4" w:space="0"/>
              <w:bottom w:val="single" w:color="000000" w:sz="4" w:space="0"/>
              <w:right w:val="single" w:color="000000" w:sz="4" w:space="0"/>
            </w:tcBorders>
            <w:vAlign w:val="center"/>
          </w:tcPr>
          <w:p w14:paraId="4E89EEB8">
            <w:pPr>
              <w:widowControl/>
              <w:jc w:val="left"/>
              <w:textAlignment w:val="center"/>
              <w:rPr>
                <w:rFonts w:ascii="仿宋" w:hAnsi="仿宋" w:eastAsia="仿宋" w:cs="仿宋"/>
                <w:sz w:val="24"/>
              </w:rPr>
            </w:pPr>
            <w:r>
              <w:rPr>
                <w:rFonts w:hint="eastAsia" w:ascii="仿宋" w:hAnsi="仿宋" w:eastAsia="仿宋" w:cs="仿宋"/>
                <w:kern w:val="0"/>
                <w:sz w:val="24"/>
              </w:rPr>
              <w:t>层门装置和地坎</w:t>
            </w:r>
          </w:p>
        </w:tc>
        <w:tc>
          <w:tcPr>
            <w:tcW w:w="3769" w:type="dxa"/>
            <w:tcBorders>
              <w:top w:val="single" w:color="000000" w:sz="4" w:space="0"/>
              <w:left w:val="single" w:color="000000" w:sz="4" w:space="0"/>
              <w:bottom w:val="single" w:color="000000" w:sz="4" w:space="0"/>
              <w:right w:val="single" w:color="000000" w:sz="4" w:space="0"/>
            </w:tcBorders>
            <w:vAlign w:val="center"/>
          </w:tcPr>
          <w:p w14:paraId="0EC1DA38">
            <w:pPr>
              <w:widowControl/>
              <w:jc w:val="left"/>
              <w:textAlignment w:val="center"/>
              <w:rPr>
                <w:rFonts w:ascii="仿宋" w:hAnsi="仿宋" w:eastAsia="仿宋" w:cs="仿宋"/>
                <w:sz w:val="24"/>
              </w:rPr>
            </w:pPr>
            <w:r>
              <w:rPr>
                <w:rFonts w:hint="eastAsia" w:ascii="仿宋" w:hAnsi="仿宋" w:eastAsia="仿宋" w:cs="仿宋"/>
                <w:kern w:val="0"/>
                <w:sz w:val="24"/>
              </w:rPr>
              <w:t>无影响正常使用的变形，各安装螺栓紧固</w:t>
            </w:r>
          </w:p>
        </w:tc>
      </w:tr>
      <w:tr w14:paraId="3BB27284">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77F5B55">
            <w:pPr>
              <w:widowControl/>
              <w:jc w:val="center"/>
              <w:textAlignment w:val="center"/>
              <w:rPr>
                <w:rFonts w:ascii="仿宋" w:hAnsi="仿宋" w:eastAsia="仿宋" w:cs="仿宋"/>
                <w:sz w:val="24"/>
              </w:rPr>
            </w:pPr>
            <w:r>
              <w:rPr>
                <w:rFonts w:hint="eastAsia" w:ascii="仿宋" w:hAnsi="仿宋" w:eastAsia="仿宋" w:cs="仿宋"/>
                <w:kern w:val="0"/>
                <w:sz w:val="24"/>
              </w:rPr>
              <w:t>13</w:t>
            </w:r>
          </w:p>
        </w:tc>
        <w:tc>
          <w:tcPr>
            <w:tcW w:w="3795" w:type="dxa"/>
            <w:tcBorders>
              <w:top w:val="single" w:color="000000" w:sz="4" w:space="0"/>
              <w:left w:val="single" w:color="000000" w:sz="4" w:space="0"/>
              <w:bottom w:val="single" w:color="000000" w:sz="4" w:space="0"/>
              <w:right w:val="single" w:color="000000" w:sz="4" w:space="0"/>
            </w:tcBorders>
            <w:vAlign w:val="center"/>
          </w:tcPr>
          <w:p w14:paraId="4ACC9258">
            <w:pPr>
              <w:widowControl/>
              <w:jc w:val="left"/>
              <w:textAlignment w:val="center"/>
              <w:rPr>
                <w:rFonts w:ascii="仿宋" w:hAnsi="仿宋" w:eastAsia="仿宋" w:cs="仿宋"/>
                <w:sz w:val="24"/>
              </w:rPr>
            </w:pPr>
            <w:r>
              <w:rPr>
                <w:rFonts w:hint="eastAsia" w:ascii="仿宋" w:hAnsi="仿宋" w:eastAsia="仿宋" w:cs="仿宋"/>
                <w:kern w:val="0"/>
                <w:sz w:val="24"/>
              </w:rPr>
              <w:t>轿厢称重装置</w:t>
            </w:r>
          </w:p>
        </w:tc>
        <w:tc>
          <w:tcPr>
            <w:tcW w:w="3769" w:type="dxa"/>
            <w:tcBorders>
              <w:top w:val="single" w:color="000000" w:sz="4" w:space="0"/>
              <w:left w:val="single" w:color="000000" w:sz="4" w:space="0"/>
              <w:bottom w:val="single" w:color="000000" w:sz="4" w:space="0"/>
              <w:right w:val="single" w:color="000000" w:sz="4" w:space="0"/>
            </w:tcBorders>
            <w:vAlign w:val="center"/>
          </w:tcPr>
          <w:p w14:paraId="3CB322F0">
            <w:pPr>
              <w:widowControl/>
              <w:jc w:val="left"/>
              <w:textAlignment w:val="center"/>
              <w:rPr>
                <w:rFonts w:ascii="仿宋" w:hAnsi="仿宋" w:eastAsia="仿宋" w:cs="仿宋"/>
                <w:sz w:val="24"/>
              </w:rPr>
            </w:pPr>
            <w:r>
              <w:rPr>
                <w:rFonts w:hint="eastAsia" w:ascii="仿宋" w:hAnsi="仿宋" w:eastAsia="仿宋" w:cs="仿宋"/>
                <w:kern w:val="0"/>
                <w:sz w:val="24"/>
              </w:rPr>
              <w:t>准确有效</w:t>
            </w:r>
          </w:p>
        </w:tc>
      </w:tr>
      <w:tr w14:paraId="18C6E681">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A6C1AB3">
            <w:pPr>
              <w:widowControl/>
              <w:jc w:val="center"/>
              <w:textAlignment w:val="center"/>
              <w:rPr>
                <w:rFonts w:ascii="仿宋" w:hAnsi="仿宋" w:eastAsia="仿宋" w:cs="仿宋"/>
                <w:sz w:val="24"/>
              </w:rPr>
            </w:pPr>
            <w:r>
              <w:rPr>
                <w:rFonts w:hint="eastAsia" w:ascii="仿宋" w:hAnsi="仿宋" w:eastAsia="仿宋" w:cs="仿宋"/>
                <w:kern w:val="0"/>
                <w:sz w:val="24"/>
              </w:rPr>
              <w:t>14</w:t>
            </w:r>
          </w:p>
        </w:tc>
        <w:tc>
          <w:tcPr>
            <w:tcW w:w="3795" w:type="dxa"/>
            <w:tcBorders>
              <w:top w:val="single" w:color="000000" w:sz="4" w:space="0"/>
              <w:left w:val="single" w:color="000000" w:sz="4" w:space="0"/>
              <w:bottom w:val="single" w:color="000000" w:sz="4" w:space="0"/>
              <w:right w:val="single" w:color="000000" w:sz="4" w:space="0"/>
            </w:tcBorders>
            <w:vAlign w:val="center"/>
          </w:tcPr>
          <w:p w14:paraId="058CC6A2">
            <w:pPr>
              <w:widowControl/>
              <w:jc w:val="left"/>
              <w:textAlignment w:val="center"/>
              <w:rPr>
                <w:rFonts w:ascii="仿宋" w:hAnsi="仿宋" w:eastAsia="仿宋" w:cs="仿宋"/>
                <w:sz w:val="24"/>
              </w:rPr>
            </w:pPr>
            <w:r>
              <w:rPr>
                <w:rFonts w:hint="eastAsia" w:ascii="仿宋" w:hAnsi="仿宋" w:eastAsia="仿宋" w:cs="仿宋"/>
                <w:kern w:val="0"/>
                <w:sz w:val="24"/>
              </w:rPr>
              <w:t>安全钳钳座</w:t>
            </w:r>
          </w:p>
        </w:tc>
        <w:tc>
          <w:tcPr>
            <w:tcW w:w="3769" w:type="dxa"/>
            <w:tcBorders>
              <w:top w:val="single" w:color="000000" w:sz="4" w:space="0"/>
              <w:left w:val="single" w:color="000000" w:sz="4" w:space="0"/>
              <w:bottom w:val="single" w:color="000000" w:sz="4" w:space="0"/>
              <w:right w:val="single" w:color="000000" w:sz="4" w:space="0"/>
            </w:tcBorders>
            <w:vAlign w:val="center"/>
          </w:tcPr>
          <w:p w14:paraId="7ECC378F">
            <w:pPr>
              <w:widowControl/>
              <w:jc w:val="left"/>
              <w:textAlignment w:val="center"/>
              <w:rPr>
                <w:rFonts w:ascii="仿宋" w:hAnsi="仿宋" w:eastAsia="仿宋" w:cs="仿宋"/>
                <w:sz w:val="24"/>
              </w:rPr>
            </w:pPr>
            <w:r>
              <w:rPr>
                <w:rFonts w:hint="eastAsia" w:ascii="仿宋" w:hAnsi="仿宋" w:eastAsia="仿宋" w:cs="仿宋"/>
                <w:kern w:val="0"/>
                <w:sz w:val="24"/>
              </w:rPr>
              <w:t>固定，无松动</w:t>
            </w:r>
          </w:p>
        </w:tc>
      </w:tr>
      <w:tr w14:paraId="61F0CEDA">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DE929EE">
            <w:pPr>
              <w:widowControl/>
              <w:jc w:val="center"/>
              <w:textAlignment w:val="center"/>
              <w:rPr>
                <w:rFonts w:ascii="仿宋" w:hAnsi="仿宋" w:eastAsia="仿宋" w:cs="仿宋"/>
                <w:sz w:val="24"/>
              </w:rPr>
            </w:pPr>
            <w:r>
              <w:rPr>
                <w:rFonts w:hint="eastAsia" w:ascii="仿宋" w:hAnsi="仿宋" w:eastAsia="仿宋" w:cs="仿宋"/>
                <w:kern w:val="0"/>
                <w:sz w:val="24"/>
              </w:rPr>
              <w:t>15</w:t>
            </w:r>
          </w:p>
        </w:tc>
        <w:tc>
          <w:tcPr>
            <w:tcW w:w="3795" w:type="dxa"/>
            <w:tcBorders>
              <w:top w:val="single" w:color="000000" w:sz="4" w:space="0"/>
              <w:left w:val="single" w:color="000000" w:sz="4" w:space="0"/>
              <w:bottom w:val="single" w:color="000000" w:sz="4" w:space="0"/>
              <w:right w:val="single" w:color="000000" w:sz="4" w:space="0"/>
            </w:tcBorders>
            <w:vAlign w:val="center"/>
          </w:tcPr>
          <w:p w14:paraId="31ACFAFB">
            <w:pPr>
              <w:widowControl/>
              <w:jc w:val="left"/>
              <w:textAlignment w:val="center"/>
              <w:rPr>
                <w:rFonts w:ascii="仿宋" w:hAnsi="仿宋" w:eastAsia="仿宋" w:cs="仿宋"/>
                <w:sz w:val="24"/>
              </w:rPr>
            </w:pPr>
            <w:r>
              <w:rPr>
                <w:rFonts w:hint="eastAsia" w:ascii="仿宋" w:hAnsi="仿宋" w:eastAsia="仿宋" w:cs="仿宋"/>
                <w:kern w:val="0"/>
                <w:sz w:val="24"/>
              </w:rPr>
              <w:t>轿底各安装螺栓</w:t>
            </w:r>
          </w:p>
        </w:tc>
        <w:tc>
          <w:tcPr>
            <w:tcW w:w="3769" w:type="dxa"/>
            <w:tcBorders>
              <w:top w:val="single" w:color="000000" w:sz="4" w:space="0"/>
              <w:left w:val="single" w:color="000000" w:sz="4" w:space="0"/>
              <w:bottom w:val="single" w:color="000000" w:sz="4" w:space="0"/>
              <w:right w:val="single" w:color="000000" w:sz="4" w:space="0"/>
            </w:tcBorders>
            <w:vAlign w:val="center"/>
          </w:tcPr>
          <w:p w14:paraId="191A7577">
            <w:pPr>
              <w:widowControl/>
              <w:jc w:val="left"/>
              <w:textAlignment w:val="center"/>
              <w:rPr>
                <w:rFonts w:ascii="仿宋" w:hAnsi="仿宋" w:eastAsia="仿宋" w:cs="仿宋"/>
                <w:sz w:val="24"/>
              </w:rPr>
            </w:pPr>
            <w:r>
              <w:rPr>
                <w:rFonts w:hint="eastAsia" w:ascii="仿宋" w:hAnsi="仿宋" w:eastAsia="仿宋" w:cs="仿宋"/>
                <w:kern w:val="0"/>
                <w:sz w:val="24"/>
              </w:rPr>
              <w:t>紧固</w:t>
            </w:r>
          </w:p>
        </w:tc>
      </w:tr>
      <w:tr w14:paraId="06D34380">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8848EA3">
            <w:pPr>
              <w:widowControl/>
              <w:jc w:val="center"/>
              <w:textAlignment w:val="center"/>
              <w:rPr>
                <w:rFonts w:ascii="仿宋" w:hAnsi="仿宋" w:eastAsia="仿宋" w:cs="仿宋"/>
                <w:sz w:val="24"/>
              </w:rPr>
            </w:pPr>
            <w:r>
              <w:rPr>
                <w:rFonts w:hint="eastAsia" w:ascii="仿宋" w:hAnsi="仿宋" w:eastAsia="仿宋" w:cs="仿宋"/>
                <w:kern w:val="0"/>
                <w:sz w:val="24"/>
              </w:rPr>
              <w:t>16</w:t>
            </w:r>
          </w:p>
        </w:tc>
        <w:tc>
          <w:tcPr>
            <w:tcW w:w="3795" w:type="dxa"/>
            <w:tcBorders>
              <w:top w:val="single" w:color="000000" w:sz="4" w:space="0"/>
              <w:left w:val="single" w:color="000000" w:sz="4" w:space="0"/>
              <w:bottom w:val="single" w:color="000000" w:sz="4" w:space="0"/>
              <w:right w:val="single" w:color="000000" w:sz="4" w:space="0"/>
            </w:tcBorders>
            <w:vAlign w:val="center"/>
          </w:tcPr>
          <w:p w14:paraId="52AC849B">
            <w:pPr>
              <w:widowControl/>
              <w:jc w:val="left"/>
              <w:textAlignment w:val="center"/>
              <w:rPr>
                <w:rFonts w:ascii="仿宋" w:hAnsi="仿宋" w:eastAsia="仿宋" w:cs="仿宋"/>
                <w:sz w:val="24"/>
              </w:rPr>
            </w:pPr>
            <w:r>
              <w:rPr>
                <w:rFonts w:hint="eastAsia" w:ascii="仿宋" w:hAnsi="仿宋" w:eastAsia="仿宋" w:cs="仿宋"/>
                <w:kern w:val="0"/>
                <w:sz w:val="24"/>
              </w:rPr>
              <w:t>缓冲器</w:t>
            </w:r>
          </w:p>
        </w:tc>
        <w:tc>
          <w:tcPr>
            <w:tcW w:w="3769" w:type="dxa"/>
            <w:tcBorders>
              <w:top w:val="single" w:color="000000" w:sz="4" w:space="0"/>
              <w:left w:val="single" w:color="000000" w:sz="4" w:space="0"/>
              <w:bottom w:val="single" w:color="000000" w:sz="4" w:space="0"/>
              <w:right w:val="single" w:color="000000" w:sz="4" w:space="0"/>
            </w:tcBorders>
            <w:vAlign w:val="center"/>
          </w:tcPr>
          <w:p w14:paraId="4E004DF3">
            <w:pPr>
              <w:widowControl/>
              <w:jc w:val="left"/>
              <w:textAlignment w:val="center"/>
              <w:rPr>
                <w:rFonts w:ascii="仿宋" w:hAnsi="仿宋" w:eastAsia="仿宋" w:cs="仿宋"/>
                <w:sz w:val="24"/>
              </w:rPr>
            </w:pPr>
            <w:r>
              <w:rPr>
                <w:rFonts w:hint="eastAsia" w:ascii="仿宋" w:hAnsi="仿宋" w:eastAsia="仿宋" w:cs="仿宋"/>
                <w:kern w:val="0"/>
                <w:sz w:val="24"/>
              </w:rPr>
              <w:t>固定，无松动</w:t>
            </w:r>
          </w:p>
        </w:tc>
      </w:tr>
      <w:tr w14:paraId="24EEBD99">
        <w:tblPrEx>
          <w:tblCellMar>
            <w:top w:w="15" w:type="dxa"/>
            <w:left w:w="15" w:type="dxa"/>
            <w:bottom w:w="15" w:type="dxa"/>
            <w:right w:w="15" w:type="dxa"/>
          </w:tblCellMar>
        </w:tblPrEx>
        <w:trPr>
          <w:trHeight w:val="286" w:hRule="atLeast"/>
        </w:trPr>
        <w:tc>
          <w:tcPr>
            <w:tcW w:w="615" w:type="dxa"/>
            <w:vAlign w:val="center"/>
          </w:tcPr>
          <w:p w14:paraId="4C55E40A">
            <w:pPr>
              <w:rPr>
                <w:rFonts w:ascii="仿宋" w:hAnsi="仿宋" w:eastAsia="仿宋" w:cs="仿宋"/>
                <w:sz w:val="24"/>
              </w:rPr>
            </w:pPr>
          </w:p>
        </w:tc>
        <w:tc>
          <w:tcPr>
            <w:tcW w:w="3795" w:type="dxa"/>
            <w:vAlign w:val="center"/>
          </w:tcPr>
          <w:p w14:paraId="4E6FED9F">
            <w:pPr>
              <w:rPr>
                <w:rFonts w:ascii="仿宋" w:hAnsi="仿宋" w:eastAsia="仿宋" w:cs="仿宋"/>
                <w:sz w:val="24"/>
              </w:rPr>
            </w:pPr>
          </w:p>
        </w:tc>
        <w:tc>
          <w:tcPr>
            <w:tcW w:w="3769" w:type="dxa"/>
            <w:vAlign w:val="center"/>
          </w:tcPr>
          <w:p w14:paraId="3A1CAEF2">
            <w:pPr>
              <w:rPr>
                <w:rFonts w:ascii="仿宋" w:hAnsi="仿宋" w:eastAsia="仿宋" w:cs="仿宋"/>
                <w:sz w:val="24"/>
              </w:rPr>
            </w:pPr>
          </w:p>
        </w:tc>
      </w:tr>
    </w:tbl>
    <w:p w14:paraId="5D3F6394">
      <w:pPr>
        <w:autoSpaceDE w:val="0"/>
        <w:autoSpaceDN w:val="0"/>
        <w:adjustRightInd w:val="0"/>
        <w:snapToGrid w:val="0"/>
        <w:spacing w:before="100" w:after="100" w:line="300" w:lineRule="auto"/>
        <w:ind w:firstLine="560" w:firstLineChars="200"/>
        <w:contextualSpacing/>
        <w:jc w:val="left"/>
        <w:rPr>
          <w:rFonts w:ascii="仿宋" w:hAnsi="仿宋" w:eastAsia="仿宋" w:cs="仿宋"/>
          <w:sz w:val="28"/>
          <w:szCs w:val="28"/>
        </w:rPr>
      </w:pPr>
    </w:p>
    <w:p w14:paraId="73A0E530">
      <w:pPr>
        <w:autoSpaceDE w:val="0"/>
        <w:autoSpaceDN w:val="0"/>
        <w:adjustRightInd w:val="0"/>
        <w:snapToGrid w:val="0"/>
        <w:spacing w:before="100" w:after="100" w:line="300" w:lineRule="auto"/>
        <w:contextualSpacing/>
        <w:jc w:val="left"/>
        <w:rPr>
          <w:rFonts w:ascii="仿宋" w:hAnsi="仿宋" w:eastAsia="仿宋" w:cs="仿宋"/>
          <w:b/>
          <w:snapToGrid w:val="0"/>
          <w:kern w:val="0"/>
          <w:sz w:val="32"/>
          <w:szCs w:val="32"/>
        </w:rPr>
      </w:pPr>
      <w:r>
        <w:rPr>
          <w:rFonts w:hint="eastAsia" w:ascii="仿宋" w:hAnsi="仿宋" w:eastAsia="仿宋" w:cs="仿宋"/>
          <w:b/>
          <w:snapToGrid w:val="0"/>
          <w:kern w:val="0"/>
          <w:sz w:val="32"/>
          <w:szCs w:val="32"/>
        </w:rPr>
        <w:t>七、维护保养服务要求</w:t>
      </w:r>
    </w:p>
    <w:p w14:paraId="712A7FEC">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1、保证电梯安全运行。</w:t>
      </w:r>
    </w:p>
    <w:p w14:paraId="56FB2DD7">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2、保证招标方所有电梯顺利通过各项检验。（费用由供货商承担）</w:t>
      </w:r>
    </w:p>
    <w:p w14:paraId="26D90DBB">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3、在保证电梯安全运行的前提下满足正常生产的需要。</w:t>
      </w:r>
    </w:p>
    <w:p w14:paraId="38FA9405">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4、保证电梯所更换配件均为原厂产品(提供原厂发货单或出库单)。</w:t>
      </w:r>
    </w:p>
    <w:p w14:paraId="43D37976">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5、维保单位应保证其提供的服务符合《电梯使用管理与维护保养规则》。 TSG T5002－2017和行业的相关标准要求，根据设备生产厂所提供的《维修保养手册》的标准和要求进行保养维护，并严格按照本合同规定的维修保养方案及内容和要求执行，确保甲方设备的正常运行。</w:t>
      </w:r>
    </w:p>
    <w:p w14:paraId="1CA79BD9">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6、合同履行期间，每月两次派专业技术人员，根据国家标准结合甲方电梯的工艺和规范，对电梯进行调整、检查、润滑、清洁等维护保养工作，以保持电梯的正常运行。每三个月对主要机械和电气装备细致的检查调整。每半年对电梯进行一次全面检查。每年进行一次对电梯运行情况质量检验，由技术人员负责，按技术检验标准，详细检查所有电梯的机械、电气、安全设备的情况，向甲方提供保养单。</w:t>
      </w:r>
    </w:p>
    <w:p w14:paraId="4A1F505A">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7、服务的人员数量按不少于1人标准配备（但维修保养时须有2人及以上持证人员在场），中标单位须提供维保人员的姓名、通迅号码、有效的特种设备作业人员资格证书复印件、社保缴纳证明材料（须加盖聘用单位公章）。</w:t>
      </w:r>
    </w:p>
    <w:p w14:paraId="45A01BA7">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8、要求维保单位提供24小时服务电话，全年无休故障响应服务，且能在接到故障或事故报警后30分钟内到达现场，并能提供正常连续的服务直至故障或事故排除。对电梯困人事故要求在到达现场后10分钟内把乘客从轿厢中救出、对非电子板原因的常见故障要求在60分钟内排除，对电子板原因的故障应在普遍认可的合理时间内解决。</w:t>
      </w:r>
    </w:p>
    <w:p w14:paraId="0A60FA73">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9、对更换下来的电子器件应由采购人保管或由采购人与维保单位共同销毁。</w:t>
      </w:r>
    </w:p>
    <w:p w14:paraId="072386CF">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10、如因维护不当造成电梯故障或损坏，中标单位有责任负责及时将其修复或更换，使电梯恢复安全、正常运行。</w:t>
      </w:r>
    </w:p>
    <w:p w14:paraId="63724CEB">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11、采购人的特种设备安全管理员必须对维保单位的维保次数及项目进行质量监督。检查维保单位是否按时派出维保人员对电梯进行保养，保养是否严格遵照有关规定制定的维保计划按时逐项进行。</w:t>
      </w:r>
    </w:p>
    <w:p w14:paraId="64615190">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12、设备安全管理员应要求电梯维保人员提供有效的资格证件和做好每次的维修保养记录，特种设备安全管理员应在维修保养记录单上签名确认，定期将各记录整理归档，以备查阅。</w:t>
      </w:r>
    </w:p>
    <w:p w14:paraId="2665321F">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13、维保单位必须严格做到维护要到位、隐患早发现、故障不放过。维保人员在维保过程中发现需更换零部件的，需拍照并以书面形式通知采购人，经确认同意后予以更换，更换后也应拍照形成对比，以保证电梯设备的安全运转。</w:t>
      </w:r>
    </w:p>
    <w:p w14:paraId="2DA073D5">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14、维保单位应保持维修现场清洁畅通，材料和物件必须堆放整齐、稳固，以防坠落伤人。并根据任务单要求和实际情况，采取切实可行的安全防护措施，在层门外及轿厢内放置“电梯维修、暂停使用”的警示标志及维护警示栏，方可进行维修保养。</w:t>
      </w:r>
    </w:p>
    <w:p w14:paraId="7CB6538C">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15、维修、保养前，首先提供书面告知单，经特种设备安全管理员确认后方可实施，如遇非工作日进行维修保养，维护单位应提前将告知单交特种设备管理人员确认。</w:t>
      </w:r>
    </w:p>
    <w:p w14:paraId="77A0136A">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16、维护保养、处理报修故障时发现安全部件或电梯的主要部件存在隐患时，必须立即停用电梯并设置警示标志。维保单位如因工作需要，而须停止设备工作，维保单位须预先向甲方报告，由甲方决定相应的停机时间。</w:t>
      </w:r>
    </w:p>
    <w:p w14:paraId="5E3BBEBD">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17、维保过程中维保单位须自行负责安全管理工作，如因维保单位原因引起设备及人身发生意外事故的由维保单位承担全部责任。</w:t>
      </w:r>
    </w:p>
    <w:p w14:paraId="5E377CD6">
      <w:pPr>
        <w:autoSpaceDE w:val="0"/>
        <w:autoSpaceDN w:val="0"/>
        <w:adjustRightInd w:val="0"/>
        <w:snapToGrid w:val="0"/>
        <w:spacing w:before="100" w:after="100" w:line="300" w:lineRule="auto"/>
        <w:ind w:firstLine="640" w:firstLineChars="200"/>
        <w:contextualSpacing/>
        <w:jc w:val="left"/>
        <w:rPr>
          <w:rFonts w:ascii="仿宋_GB2312" w:hAnsi="宋体" w:eastAsia="仿宋_GB2312"/>
          <w:snapToGrid w:val="0"/>
          <w:kern w:val="0"/>
          <w:sz w:val="32"/>
          <w:szCs w:val="32"/>
        </w:rPr>
      </w:pPr>
      <w:r>
        <w:rPr>
          <w:rFonts w:hint="eastAsia" w:ascii="仿宋" w:hAnsi="仿宋" w:eastAsia="仿宋" w:cs="仿宋"/>
          <w:snapToGrid w:val="0"/>
          <w:kern w:val="0"/>
          <w:sz w:val="32"/>
          <w:szCs w:val="32"/>
        </w:rPr>
        <w:t>18、有重大活动时</w:t>
      </w:r>
      <w:r>
        <w:rPr>
          <w:rFonts w:hint="eastAsia" w:ascii="仿宋_GB2312" w:hAnsi="宋体" w:eastAsia="仿宋_GB2312"/>
          <w:snapToGrid w:val="0"/>
          <w:kern w:val="0"/>
          <w:sz w:val="32"/>
          <w:szCs w:val="32"/>
        </w:rPr>
        <w:t>，维保单位需派维修人员到达现场，提供现场监护服务。</w:t>
      </w:r>
    </w:p>
    <w:p w14:paraId="6BC8BF09">
      <w:pPr>
        <w:ind w:firstLine="480" w:firstLineChars="200"/>
        <w:rPr>
          <w:rFonts w:ascii="仿宋" w:hAnsi="仿宋" w:eastAsia="仿宋" w:cs="仿宋"/>
          <w:sz w:val="24"/>
          <w:szCs w:val="24"/>
        </w:rPr>
      </w:pPr>
    </w:p>
    <w:p w14:paraId="56C906F0">
      <w:pPr>
        <w:pStyle w:val="48"/>
        <w:rPr>
          <w:rFonts w:ascii="仿宋" w:hAnsi="仿宋" w:eastAsia="仿宋" w:cs="仿宋"/>
          <w:color w:val="auto"/>
        </w:rPr>
      </w:pPr>
    </w:p>
    <w:p w14:paraId="4DC62B54">
      <w:pPr>
        <w:pStyle w:val="8"/>
        <w:spacing w:line="360" w:lineRule="auto"/>
        <w:ind w:firstLine="562" w:firstLineChars="200"/>
        <w:rPr>
          <w:rFonts w:ascii="仿宋" w:hAnsi="仿宋" w:eastAsia="仿宋" w:cs="仿宋"/>
          <w:b/>
          <w:szCs w:val="28"/>
        </w:rPr>
      </w:pPr>
    </w:p>
    <w:p w14:paraId="211B5E18">
      <w:pPr>
        <w:spacing w:line="400" w:lineRule="exact"/>
        <w:ind w:firstLine="643" w:firstLineChars="200"/>
        <w:rPr>
          <w:rFonts w:ascii="仿宋" w:hAnsi="仿宋" w:eastAsia="仿宋" w:cs="仿宋"/>
          <w:b/>
          <w:sz w:val="32"/>
          <w:szCs w:val="32"/>
        </w:rPr>
      </w:pPr>
    </w:p>
    <w:p w14:paraId="416E9C5D">
      <w:pPr>
        <w:pStyle w:val="8"/>
        <w:spacing w:line="400" w:lineRule="exact"/>
        <w:rPr>
          <w:rFonts w:ascii="仿宋" w:hAnsi="仿宋" w:eastAsia="仿宋" w:cs="仿宋"/>
        </w:rPr>
      </w:pPr>
    </w:p>
    <w:p w14:paraId="502F287C">
      <w:pPr>
        <w:tabs>
          <w:tab w:val="left" w:pos="3032"/>
        </w:tabs>
        <w:snapToGrid w:val="0"/>
        <w:spacing w:line="400" w:lineRule="exact"/>
        <w:ind w:left="3070"/>
        <w:jc w:val="left"/>
        <w:outlineLvl w:val="0"/>
        <w:rPr>
          <w:rFonts w:ascii="仿宋" w:hAnsi="仿宋" w:eastAsia="仿宋" w:cs="仿宋"/>
          <w:b/>
          <w:sz w:val="36"/>
          <w:szCs w:val="36"/>
        </w:rPr>
      </w:pPr>
      <w:r>
        <w:rPr>
          <w:rFonts w:hint="eastAsia" w:ascii="仿宋" w:hAnsi="仿宋" w:eastAsia="仿宋" w:cs="仿宋"/>
          <w:b/>
          <w:sz w:val="32"/>
          <w:szCs w:val="32"/>
        </w:rPr>
        <w:br w:type="page"/>
      </w:r>
      <w:bookmarkStart w:id="15" w:name="_Toc2818"/>
      <w:bookmarkStart w:id="16" w:name="_Toc5481"/>
      <w:bookmarkStart w:id="17" w:name="_Toc18499"/>
      <w:r>
        <w:rPr>
          <w:rFonts w:hint="eastAsia" w:ascii="仿宋" w:hAnsi="仿宋" w:eastAsia="仿宋" w:cs="仿宋"/>
          <w:b/>
          <w:bCs/>
          <w:sz w:val="40"/>
          <w:szCs w:val="40"/>
        </w:rPr>
        <w:t>第四部分</w:t>
      </w:r>
      <w:r>
        <w:rPr>
          <w:rFonts w:hint="eastAsia" w:ascii="仿宋" w:hAnsi="仿宋" w:eastAsia="仿宋" w:cs="仿宋"/>
          <w:b/>
          <w:sz w:val="36"/>
          <w:szCs w:val="36"/>
        </w:rPr>
        <w:t xml:space="preserve"> 开标和评标</w:t>
      </w:r>
      <w:bookmarkEnd w:id="15"/>
      <w:bookmarkEnd w:id="16"/>
      <w:bookmarkEnd w:id="17"/>
    </w:p>
    <w:p w14:paraId="49262DFD">
      <w:pPr>
        <w:pStyle w:val="8"/>
        <w:rPr>
          <w:rFonts w:ascii="仿宋" w:hAnsi="仿宋" w:eastAsia="仿宋" w:cs="仿宋"/>
        </w:rPr>
      </w:pPr>
    </w:p>
    <w:p w14:paraId="2B8BCF34">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一、采购人组织开标。</w:t>
      </w:r>
    </w:p>
    <w:p w14:paraId="7F558AF1">
      <w:pPr>
        <w:pStyle w:val="8"/>
        <w:spacing w:line="400" w:lineRule="exact"/>
        <w:ind w:firstLine="562" w:firstLineChars="200"/>
        <w:rPr>
          <w:rFonts w:ascii="仿宋" w:hAnsi="仿宋" w:eastAsia="仿宋" w:cs="仿宋"/>
          <w:b/>
          <w:szCs w:val="28"/>
        </w:rPr>
      </w:pPr>
      <w:r>
        <w:rPr>
          <w:rFonts w:hint="eastAsia" w:ascii="仿宋" w:hAnsi="仿宋" w:eastAsia="仿宋" w:cs="仿宋"/>
          <w:b/>
          <w:szCs w:val="28"/>
        </w:rPr>
        <w:t>二、开标顺序：投标文件（先评审资格审查→报价部分评审→确定中标候选人）。</w:t>
      </w:r>
    </w:p>
    <w:p w14:paraId="7B0479E1">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三、评委会由有关专家组成，对投标文件进行审查、质疑、评估、比较。评委会按照公平、公正、择优的原则进行独立评标。</w:t>
      </w:r>
    </w:p>
    <w:p w14:paraId="367F2006">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四、对投标文件的审查及相应的规定</w:t>
      </w:r>
    </w:p>
    <w:p w14:paraId="6E6BC207">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1.下列情况属于重大偏差</w:t>
      </w:r>
    </w:p>
    <w:p w14:paraId="319A641B">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⑴ 投标文件没有投标人授权代表签字和加盖公章。</w:t>
      </w:r>
    </w:p>
    <w:p w14:paraId="53AF2E52">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⑵ 投标文件载明的询价项目的完成期限超过询价文件规定的期限。</w:t>
      </w:r>
    </w:p>
    <w:p w14:paraId="6531BF67">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⑶ 明显不符合技术规格、技术标准的要求。</w:t>
      </w:r>
    </w:p>
    <w:p w14:paraId="3B8EE6BB">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⑷ 投标文件载明的货物包装方式、检验标准和方法不符合询价文件的要求。</w:t>
      </w:r>
    </w:p>
    <w:p w14:paraId="1E422373">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⑸ 投标文件附有采购人不能接受的条件。</w:t>
      </w:r>
    </w:p>
    <w:p w14:paraId="4A1F2793">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⑹ 不符合询价文件中规定的其他实质性要求。</w:t>
      </w:r>
    </w:p>
    <w:p w14:paraId="3E222341">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⑺ 投标人所提供资料不真实。</w:t>
      </w:r>
    </w:p>
    <w:p w14:paraId="660F0E30">
      <w:pPr>
        <w:spacing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投标文件有上述情形之一的，作废标处理。</w:t>
      </w:r>
    </w:p>
    <w:p w14:paraId="0C889492">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2.相应的规定</w:t>
      </w:r>
    </w:p>
    <w:p w14:paraId="5A41A122">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⑴如果单价汇总金额与总价金额有出入，以单价金额计算结果为准；</w:t>
      </w:r>
    </w:p>
    <w:p w14:paraId="527629D2">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⑵单价金额小数点有明显错位的，应以总价为准；</w:t>
      </w:r>
    </w:p>
    <w:p w14:paraId="7A798631">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⑶正本与副本有矛盾的，以正本为准；</w:t>
      </w:r>
    </w:p>
    <w:p w14:paraId="517055A4">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⑷若文件大写表示的数据与数字表示的有差别，以大写表示的数据为准。</w:t>
      </w:r>
    </w:p>
    <w:p w14:paraId="36B7301B">
      <w:pPr>
        <w:snapToGrid w:val="0"/>
        <w:spacing w:line="400" w:lineRule="exact"/>
        <w:ind w:firstLine="560" w:firstLineChars="200"/>
        <w:contextualSpacing/>
        <w:rPr>
          <w:rFonts w:ascii="仿宋" w:hAnsi="仿宋" w:eastAsia="仿宋" w:cs="仿宋"/>
          <w:b/>
          <w:sz w:val="28"/>
          <w:szCs w:val="28"/>
        </w:rPr>
      </w:pPr>
      <w:r>
        <w:rPr>
          <w:rFonts w:hint="eastAsia" w:ascii="仿宋" w:hAnsi="仿宋" w:eastAsia="仿宋" w:cs="仿宋"/>
          <w:sz w:val="28"/>
          <w:szCs w:val="28"/>
        </w:rPr>
        <w:t>⑸投标文件中开标一览表（报价函）内容与投标文件中相应内容不一致的，以开标一览表（报价函）为准；</w:t>
      </w:r>
      <w:r>
        <w:rPr>
          <w:rFonts w:hint="eastAsia" w:ascii="仿宋" w:hAnsi="仿宋" w:eastAsia="仿宋" w:cs="仿宋"/>
          <w:sz w:val="28"/>
          <w:szCs w:val="28"/>
        </w:rPr>
        <w:br w:type="textWrapping"/>
      </w:r>
      <w:r>
        <w:rPr>
          <w:rFonts w:hint="eastAsia" w:ascii="仿宋" w:hAnsi="仿宋" w:eastAsia="仿宋" w:cs="仿宋"/>
          <w:sz w:val="28"/>
          <w:szCs w:val="28"/>
        </w:rPr>
        <w:t xml:space="preserve">    ⑹单价金额小数点或者百分比有明显错位的，以开标一览表的总价为准，并修改单价。</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b/>
          <w:bCs/>
          <w:sz w:val="28"/>
          <w:szCs w:val="28"/>
        </w:rPr>
        <w:t xml:space="preserve"> 五</w:t>
      </w:r>
      <w:r>
        <w:rPr>
          <w:rFonts w:hint="eastAsia" w:ascii="仿宋" w:hAnsi="仿宋" w:eastAsia="仿宋" w:cs="仿宋"/>
          <w:b/>
          <w:sz w:val="28"/>
          <w:szCs w:val="28"/>
        </w:rPr>
        <w:t>、投标文件的澄清</w:t>
      </w:r>
    </w:p>
    <w:p w14:paraId="16DA7930">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 为了有助于对投标文件进行审查、评估和比较，评标委员会有权向投标方质疑，投标方法定代表人或法定代表人委托人必须及时答疑及澄清其投标内容。</w:t>
      </w:r>
    </w:p>
    <w:p w14:paraId="489DE52A">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2. 重要澄清的答复应是书面的，但不得对投标内容进行实质性修改。</w:t>
      </w:r>
    </w:p>
    <w:p w14:paraId="194A01DC">
      <w:pPr>
        <w:snapToGrid w:val="0"/>
        <w:spacing w:line="400" w:lineRule="exact"/>
        <w:ind w:firstLine="562" w:firstLineChars="200"/>
        <w:contextualSpacing/>
        <w:rPr>
          <w:rFonts w:ascii="仿宋" w:hAnsi="仿宋" w:eastAsia="仿宋" w:cs="仿宋"/>
          <w:sz w:val="28"/>
          <w:szCs w:val="28"/>
        </w:rPr>
      </w:pPr>
      <w:r>
        <w:rPr>
          <w:rFonts w:hint="eastAsia" w:ascii="仿宋" w:hAnsi="仿宋" w:eastAsia="仿宋" w:cs="仿宋"/>
          <w:b/>
          <w:sz w:val="28"/>
          <w:szCs w:val="28"/>
        </w:rPr>
        <w:t>六、评标方法及标准</w:t>
      </w:r>
    </w:p>
    <w:p w14:paraId="3BB3AAB1">
      <w:pPr>
        <w:autoSpaceDE w:val="0"/>
        <w:autoSpaceDN w:val="0"/>
        <w:adjustRightInd w:val="0"/>
        <w:snapToGrid w:val="0"/>
        <w:spacing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总价有效报价中，最低价中标。</w:t>
      </w:r>
    </w:p>
    <w:p w14:paraId="4B40626B">
      <w:pPr>
        <w:autoSpaceDE w:val="0"/>
        <w:autoSpaceDN w:val="0"/>
        <w:adjustRightInd w:val="0"/>
        <w:snapToGrid w:val="0"/>
        <w:spacing w:line="400" w:lineRule="exact"/>
        <w:ind w:firstLine="562" w:firstLineChars="200"/>
        <w:rPr>
          <w:rFonts w:ascii="仿宋" w:hAnsi="仿宋" w:eastAsia="仿宋" w:cs="仿宋"/>
          <w:b/>
          <w:sz w:val="28"/>
          <w:szCs w:val="28"/>
          <w:lang w:val="zh-CN"/>
        </w:rPr>
      </w:pPr>
      <w:r>
        <w:rPr>
          <w:rFonts w:hint="eastAsia" w:ascii="仿宋" w:hAnsi="仿宋" w:eastAsia="仿宋" w:cs="仿宋"/>
          <w:b/>
          <w:sz w:val="28"/>
          <w:szCs w:val="28"/>
        </w:rPr>
        <w:t>七</w:t>
      </w:r>
      <w:r>
        <w:rPr>
          <w:rFonts w:hint="eastAsia" w:ascii="仿宋" w:hAnsi="仿宋" w:eastAsia="仿宋" w:cs="仿宋"/>
          <w:b/>
          <w:sz w:val="28"/>
          <w:szCs w:val="28"/>
          <w:lang w:val="zh-CN"/>
        </w:rPr>
        <w:t>、中标人的确定</w:t>
      </w:r>
    </w:p>
    <w:p w14:paraId="6A2858D5">
      <w:pPr>
        <w:snapToGrid w:val="0"/>
        <w:spacing w:line="400" w:lineRule="exact"/>
        <w:ind w:firstLine="560" w:firstLineChars="200"/>
        <w:rPr>
          <w:rFonts w:ascii="仿宋" w:hAnsi="仿宋" w:eastAsia="仿宋" w:cs="仿宋"/>
          <w:bCs/>
          <w:sz w:val="28"/>
          <w:szCs w:val="28"/>
        </w:rPr>
      </w:pPr>
      <w:r>
        <w:rPr>
          <w:rFonts w:hint="eastAsia" w:ascii="仿宋" w:hAnsi="仿宋" w:eastAsia="仿宋" w:cs="仿宋"/>
          <w:bCs/>
          <w:sz w:val="28"/>
          <w:szCs w:val="28"/>
        </w:rPr>
        <w:t>评委对成交供应商报价函进行审核，应审核供应商投标报价是否前后一致、大小写金额是否一致、总价金额与单价汇总金额是否一致。对过高过低报价的并作为成交供应商的，应重点审核报价函有否重大重复报价或漏项报价等情况，一经发现，现场请成交供应商予以澄清，明显过错或不能澄清的，经超半数以上评委认定，有权取消供应商中标资格，以此类推确定成交供应商。</w:t>
      </w:r>
    </w:p>
    <w:p w14:paraId="7C617C0E">
      <w:pPr>
        <w:snapToGrid w:val="0"/>
        <w:spacing w:line="400" w:lineRule="exact"/>
        <w:ind w:firstLine="560" w:firstLineChars="200"/>
        <w:rPr>
          <w:rFonts w:ascii="仿宋" w:hAnsi="仿宋" w:eastAsia="仿宋" w:cs="仿宋"/>
          <w:bCs/>
          <w:sz w:val="28"/>
          <w:szCs w:val="28"/>
        </w:rPr>
      </w:pPr>
      <w:r>
        <w:rPr>
          <w:rFonts w:hint="eastAsia" w:ascii="仿宋" w:hAnsi="仿宋" w:eastAsia="仿宋" w:cs="仿宋"/>
          <w:bCs/>
          <w:sz w:val="28"/>
          <w:szCs w:val="28"/>
        </w:rPr>
        <w:t>评委会认为投标人的报价明显低于其他通过符合性审查投标人的报价，有可能影响产品质量或者不能诚信履约的，应当要求其在合理的时间内提供书面说明，必要时提交相关证明材料；投标人不能证明其报价合理性的，评委会应当将其作为无效投标处理。</w:t>
      </w:r>
    </w:p>
    <w:p w14:paraId="00DEA789">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提供相同品牌产品且通过资格审查、符合性审查的不同投标人参加同一合同项下投标的，按一家投标人计算，评审后得分最高的同品牌投标人获得中标人推荐资格；评审得分相同的，由采购人或者采购人委托评委会按照询价文件规定的方式确定一个投标人获得中标人推荐资格，询价文件未规定的采取随机抽取方式确定，其他同品牌投标人不作为中标候选人。</w:t>
      </w:r>
    </w:p>
    <w:p w14:paraId="31A0ABD2">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非单一产品采购项目，采购人应当根据采购项目技术构成、产品价格比重等合理确定核心产品，并在询价文件中载明。</w:t>
      </w:r>
    </w:p>
    <w:p w14:paraId="6798BFC7">
      <w:pPr>
        <w:pStyle w:val="19"/>
        <w:spacing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招标代理单位宣布评标结果。</w:t>
      </w:r>
    </w:p>
    <w:p w14:paraId="7D0CCEB2">
      <w:pPr>
        <w:snapToGrid w:val="0"/>
        <w:spacing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八、注意事项</w:t>
      </w:r>
    </w:p>
    <w:p w14:paraId="479D03D7">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1.在投标、开标时间，投标人不得向评委询问情况，不得进行旨在影响评标结果的活动。</w:t>
      </w:r>
    </w:p>
    <w:p w14:paraId="4A3A74D0">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2.评委会不得向投标人解释落标原因。</w:t>
      </w:r>
    </w:p>
    <w:p w14:paraId="0ED7CC92">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3.在投标、评标过程中，如果投标人联合故意抬高报价或出现其他不正当行为，采购人有权中止投标或评标。</w:t>
      </w:r>
    </w:p>
    <w:p w14:paraId="7E671607">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4.凡在投标、开标过程中，采购人已提示是否异议的事项，投标人当时没有提出异议的，事后投标人不得针对上述事项提出质疑。比如：采购人在开标中提示评委是否回避，投标人现场未提出异议的，事后不得针对评委回避事项提出质疑。</w:t>
      </w:r>
    </w:p>
    <w:p w14:paraId="7FAA15DF">
      <w:pPr>
        <w:snapToGrid w:val="0"/>
        <w:spacing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九、中标通知</w:t>
      </w:r>
    </w:p>
    <w:p w14:paraId="27697211">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《中标通知书》一经发出，如采购人改变中标结果，或者成交供应商放弃中标的，各自承担相应的法律责任。</w:t>
      </w:r>
    </w:p>
    <w:p w14:paraId="5F5756A9">
      <w:pPr>
        <w:snapToGrid w:val="0"/>
        <w:spacing w:line="400" w:lineRule="exact"/>
        <w:ind w:firstLine="562" w:firstLineChars="200"/>
        <w:contextualSpacing/>
        <w:rPr>
          <w:rFonts w:ascii="仿宋" w:hAnsi="仿宋" w:eastAsia="仿宋" w:cs="仿宋"/>
          <w:b/>
          <w:bCs/>
          <w:sz w:val="28"/>
          <w:szCs w:val="28"/>
        </w:rPr>
      </w:pPr>
      <w:r>
        <w:rPr>
          <w:rFonts w:hint="eastAsia" w:ascii="仿宋" w:hAnsi="仿宋" w:eastAsia="仿宋" w:cs="仿宋"/>
          <w:b/>
          <w:bCs/>
          <w:sz w:val="28"/>
          <w:szCs w:val="28"/>
        </w:rPr>
        <w:t>十、中标通知书的发放</w:t>
      </w:r>
    </w:p>
    <w:p w14:paraId="73BB0114">
      <w:pPr>
        <w:snapToGrid w:val="0"/>
        <w:spacing w:line="400" w:lineRule="exact"/>
        <w:ind w:firstLine="560" w:firstLineChars="200"/>
        <w:contextualSpacing/>
        <w:rPr>
          <w:rFonts w:ascii="仿宋" w:hAnsi="仿宋" w:eastAsia="仿宋" w:cs="仿宋"/>
          <w:b/>
          <w:sz w:val="28"/>
          <w:szCs w:val="28"/>
        </w:rPr>
      </w:pPr>
      <w:r>
        <w:rPr>
          <w:rFonts w:hint="eastAsia" w:ascii="仿宋" w:hAnsi="仿宋" w:eastAsia="仿宋" w:cs="仿宋"/>
          <w:bCs/>
          <w:sz w:val="28"/>
          <w:szCs w:val="28"/>
        </w:rPr>
        <w:t>中标结果确定1个工作日后，成交供应商至</w:t>
      </w:r>
      <w:r>
        <w:rPr>
          <w:rFonts w:hint="eastAsia" w:ascii="仿宋" w:hAnsi="仿宋" w:eastAsia="仿宋" w:cs="仿宋"/>
          <w:bCs/>
          <w:color w:val="FF0000"/>
          <w:sz w:val="28"/>
          <w:szCs w:val="28"/>
        </w:rPr>
        <w:t>天星湖中学</w:t>
      </w:r>
      <w:r>
        <w:rPr>
          <w:rFonts w:hint="eastAsia" w:ascii="仿宋" w:hAnsi="仿宋" w:eastAsia="仿宋" w:cs="仿宋"/>
          <w:bCs/>
          <w:sz w:val="28"/>
          <w:szCs w:val="28"/>
        </w:rPr>
        <w:t>领取中标通知书，联系电话：0513-69895656。</w:t>
      </w:r>
    </w:p>
    <w:p w14:paraId="25280F18">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十一、其他注意事项</w:t>
      </w:r>
    </w:p>
    <w:p w14:paraId="1356B457">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 评标委员会不向未中标方解释未中标原因，不退还投标文件。</w:t>
      </w:r>
    </w:p>
    <w:p w14:paraId="329C57FB">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2. 若出现少于三家投标方进行投标的，将采取其他方式询价采购。</w:t>
      </w:r>
    </w:p>
    <w:p w14:paraId="5845A207">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3. 投标方应承担所有与准备和参加投标有关的费用，不论投标的结果如何，询价方均无义务和责任承担相关费用。</w:t>
      </w:r>
    </w:p>
    <w:p w14:paraId="285BF869">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4. 不符合询价文件中规定的实质性要求，作废标处理。</w:t>
      </w:r>
    </w:p>
    <w:p w14:paraId="5D38CDED">
      <w:pPr>
        <w:snapToGrid w:val="0"/>
        <w:spacing w:line="400" w:lineRule="exact"/>
        <w:rPr>
          <w:rFonts w:ascii="仿宋" w:hAnsi="仿宋" w:eastAsia="仿宋" w:cs="仿宋"/>
          <w:b/>
          <w:sz w:val="32"/>
          <w:szCs w:val="32"/>
        </w:rPr>
      </w:pPr>
    </w:p>
    <w:p w14:paraId="1F9281EF">
      <w:pPr>
        <w:pStyle w:val="48"/>
        <w:rPr>
          <w:rFonts w:ascii="仿宋" w:hAnsi="仿宋" w:eastAsia="仿宋" w:cs="仿宋"/>
          <w:b/>
          <w:color w:val="auto"/>
          <w:sz w:val="32"/>
          <w:szCs w:val="32"/>
        </w:rPr>
      </w:pPr>
    </w:p>
    <w:p w14:paraId="63FB5CCF">
      <w:pPr>
        <w:pStyle w:val="48"/>
        <w:rPr>
          <w:rFonts w:ascii="仿宋" w:hAnsi="仿宋" w:eastAsia="仿宋" w:cs="仿宋"/>
          <w:b/>
          <w:color w:val="auto"/>
          <w:sz w:val="32"/>
          <w:szCs w:val="32"/>
        </w:rPr>
      </w:pPr>
    </w:p>
    <w:p w14:paraId="02A41ECB">
      <w:pPr>
        <w:pStyle w:val="48"/>
        <w:rPr>
          <w:rFonts w:ascii="仿宋" w:hAnsi="仿宋" w:eastAsia="仿宋" w:cs="仿宋"/>
          <w:b/>
          <w:color w:val="auto"/>
          <w:sz w:val="32"/>
          <w:szCs w:val="32"/>
        </w:rPr>
      </w:pPr>
    </w:p>
    <w:p w14:paraId="6A74818D">
      <w:pPr>
        <w:pStyle w:val="48"/>
        <w:rPr>
          <w:rFonts w:ascii="仿宋" w:hAnsi="仿宋" w:eastAsia="仿宋" w:cs="仿宋"/>
          <w:b/>
          <w:color w:val="auto"/>
          <w:sz w:val="32"/>
          <w:szCs w:val="32"/>
        </w:rPr>
      </w:pPr>
    </w:p>
    <w:p w14:paraId="4416F356">
      <w:pPr>
        <w:pStyle w:val="48"/>
        <w:rPr>
          <w:rFonts w:ascii="仿宋" w:hAnsi="仿宋" w:eastAsia="仿宋" w:cs="仿宋"/>
          <w:b/>
          <w:color w:val="auto"/>
          <w:sz w:val="32"/>
          <w:szCs w:val="32"/>
        </w:rPr>
      </w:pPr>
    </w:p>
    <w:p w14:paraId="5739CACF">
      <w:pPr>
        <w:pStyle w:val="48"/>
        <w:rPr>
          <w:rFonts w:ascii="仿宋" w:hAnsi="仿宋" w:eastAsia="仿宋" w:cs="仿宋"/>
          <w:b/>
          <w:color w:val="auto"/>
          <w:sz w:val="32"/>
          <w:szCs w:val="32"/>
        </w:rPr>
      </w:pPr>
    </w:p>
    <w:p w14:paraId="4783AD74">
      <w:pPr>
        <w:pStyle w:val="48"/>
        <w:rPr>
          <w:rFonts w:ascii="仿宋" w:hAnsi="仿宋" w:eastAsia="仿宋" w:cs="仿宋"/>
          <w:b/>
          <w:color w:val="auto"/>
          <w:sz w:val="32"/>
          <w:szCs w:val="32"/>
        </w:rPr>
      </w:pPr>
    </w:p>
    <w:p w14:paraId="0F08B314">
      <w:pPr>
        <w:pStyle w:val="48"/>
        <w:rPr>
          <w:rFonts w:ascii="仿宋" w:hAnsi="仿宋" w:eastAsia="仿宋" w:cs="仿宋"/>
          <w:b/>
          <w:color w:val="auto"/>
          <w:sz w:val="32"/>
          <w:szCs w:val="32"/>
        </w:rPr>
      </w:pPr>
    </w:p>
    <w:p w14:paraId="1DF873BD">
      <w:pPr>
        <w:pStyle w:val="48"/>
        <w:rPr>
          <w:rFonts w:ascii="仿宋" w:hAnsi="仿宋" w:eastAsia="仿宋" w:cs="仿宋"/>
          <w:b/>
          <w:color w:val="auto"/>
          <w:sz w:val="32"/>
          <w:szCs w:val="32"/>
        </w:rPr>
      </w:pPr>
    </w:p>
    <w:p w14:paraId="270BF170">
      <w:pPr>
        <w:pStyle w:val="48"/>
        <w:rPr>
          <w:rFonts w:ascii="仿宋" w:hAnsi="仿宋" w:eastAsia="仿宋" w:cs="仿宋"/>
          <w:b/>
          <w:color w:val="auto"/>
          <w:sz w:val="32"/>
          <w:szCs w:val="32"/>
        </w:rPr>
      </w:pPr>
    </w:p>
    <w:p w14:paraId="7CAE6FB7">
      <w:pPr>
        <w:pStyle w:val="48"/>
        <w:rPr>
          <w:rFonts w:ascii="仿宋" w:hAnsi="仿宋" w:eastAsia="仿宋" w:cs="仿宋"/>
          <w:b/>
          <w:color w:val="auto"/>
          <w:sz w:val="32"/>
          <w:szCs w:val="32"/>
        </w:rPr>
      </w:pPr>
    </w:p>
    <w:p w14:paraId="76FA1FC7">
      <w:pPr>
        <w:pStyle w:val="48"/>
        <w:rPr>
          <w:rFonts w:ascii="仿宋" w:hAnsi="仿宋" w:eastAsia="仿宋" w:cs="仿宋"/>
          <w:b/>
          <w:color w:val="auto"/>
          <w:sz w:val="32"/>
          <w:szCs w:val="32"/>
        </w:rPr>
      </w:pPr>
    </w:p>
    <w:p w14:paraId="1123196A">
      <w:pPr>
        <w:pStyle w:val="48"/>
        <w:rPr>
          <w:rFonts w:ascii="仿宋" w:hAnsi="仿宋" w:eastAsia="仿宋" w:cs="仿宋"/>
          <w:b/>
          <w:color w:val="auto"/>
          <w:sz w:val="32"/>
          <w:szCs w:val="32"/>
        </w:rPr>
      </w:pPr>
    </w:p>
    <w:p w14:paraId="13D95401">
      <w:pPr>
        <w:pStyle w:val="48"/>
        <w:rPr>
          <w:rFonts w:ascii="仿宋" w:hAnsi="仿宋" w:eastAsia="仿宋" w:cs="仿宋"/>
          <w:b/>
          <w:color w:val="auto"/>
          <w:sz w:val="32"/>
          <w:szCs w:val="32"/>
        </w:rPr>
      </w:pPr>
    </w:p>
    <w:p w14:paraId="7A401CB4">
      <w:pPr>
        <w:pStyle w:val="48"/>
        <w:rPr>
          <w:rFonts w:ascii="仿宋" w:hAnsi="仿宋" w:eastAsia="仿宋" w:cs="仿宋"/>
          <w:b/>
          <w:color w:val="auto"/>
          <w:sz w:val="32"/>
          <w:szCs w:val="32"/>
        </w:rPr>
      </w:pPr>
    </w:p>
    <w:p w14:paraId="15188C50">
      <w:pPr>
        <w:pStyle w:val="48"/>
        <w:rPr>
          <w:rFonts w:ascii="仿宋" w:hAnsi="仿宋" w:eastAsia="仿宋" w:cs="仿宋"/>
          <w:b/>
          <w:color w:val="auto"/>
          <w:sz w:val="32"/>
          <w:szCs w:val="32"/>
        </w:rPr>
      </w:pPr>
    </w:p>
    <w:p w14:paraId="40A04E8C">
      <w:pPr>
        <w:snapToGrid w:val="0"/>
        <w:spacing w:line="300" w:lineRule="auto"/>
        <w:ind w:firstLine="1928" w:firstLineChars="600"/>
        <w:outlineLvl w:val="0"/>
        <w:rPr>
          <w:rFonts w:ascii="仿宋" w:hAnsi="仿宋" w:eastAsia="仿宋" w:cs="仿宋"/>
          <w:b/>
          <w:sz w:val="28"/>
          <w:szCs w:val="28"/>
        </w:rPr>
      </w:pPr>
      <w:r>
        <w:rPr>
          <w:rFonts w:hint="eastAsia" w:ascii="仿宋" w:hAnsi="仿宋" w:eastAsia="仿宋" w:cs="仿宋"/>
          <w:b/>
          <w:bCs/>
          <w:sz w:val="32"/>
          <w:szCs w:val="32"/>
        </w:rPr>
        <w:t xml:space="preserve"> </w:t>
      </w:r>
      <w:bookmarkStart w:id="18" w:name="_Toc25299"/>
      <w:bookmarkStart w:id="19" w:name="_Toc9973"/>
      <w:bookmarkStart w:id="20" w:name="_Toc19309"/>
      <w:r>
        <w:rPr>
          <w:rFonts w:hint="eastAsia" w:ascii="仿宋" w:hAnsi="仿宋" w:eastAsia="仿宋" w:cs="仿宋"/>
          <w:b/>
          <w:sz w:val="32"/>
          <w:szCs w:val="32"/>
        </w:rPr>
        <w:t>第五部分  合同签订与验收付款</w:t>
      </w:r>
      <w:bookmarkEnd w:id="18"/>
      <w:bookmarkEnd w:id="19"/>
      <w:bookmarkEnd w:id="20"/>
    </w:p>
    <w:p w14:paraId="44152028">
      <w:pPr>
        <w:snapToGrid w:val="0"/>
        <w:spacing w:line="300" w:lineRule="auto"/>
        <w:ind w:firstLine="559" w:firstLineChars="199"/>
        <w:contextualSpacing/>
        <w:rPr>
          <w:rFonts w:ascii="仿宋" w:hAnsi="仿宋" w:eastAsia="仿宋" w:cs="仿宋"/>
          <w:sz w:val="28"/>
          <w:szCs w:val="28"/>
        </w:rPr>
      </w:pPr>
      <w:r>
        <w:rPr>
          <w:rFonts w:hint="eastAsia" w:ascii="仿宋" w:hAnsi="仿宋" w:eastAsia="仿宋" w:cs="仿宋"/>
          <w:b/>
          <w:sz w:val="28"/>
          <w:szCs w:val="28"/>
        </w:rPr>
        <w:t>一</w:t>
      </w:r>
      <w:r>
        <w:rPr>
          <w:rFonts w:hint="eastAsia" w:ascii="仿宋" w:hAnsi="仿宋" w:eastAsia="仿宋" w:cs="仿宋"/>
          <w:sz w:val="28"/>
          <w:szCs w:val="28"/>
        </w:rPr>
        <w:t>、成交供应商和采购部门在接到《中标通知书》后3日内签订合同。合同签订后成交供应商方可履约，否则引起的一切后果由中标人自行承担。合同一式六份（办公室、纪检部门、采购部门、中标单位、财务处、采购人或招标代理单位各一份）。</w:t>
      </w:r>
      <w:r>
        <w:rPr>
          <w:rFonts w:hint="eastAsia" w:ascii="仿宋" w:hAnsi="仿宋" w:eastAsia="仿宋" w:cs="仿宋"/>
          <w:sz w:val="28"/>
          <w:szCs w:val="28"/>
          <w:lang w:val="zh-CN"/>
        </w:rPr>
        <w:t>所签合同不得对采购文件作实质性修改</w:t>
      </w:r>
      <w:r>
        <w:rPr>
          <w:rFonts w:hint="eastAsia" w:ascii="仿宋" w:hAnsi="仿宋" w:eastAsia="仿宋" w:cs="仿宋"/>
          <w:sz w:val="28"/>
          <w:szCs w:val="28"/>
        </w:rPr>
        <w:t>。采购部门不得向成交供应商提出不合理的要求作为签订合同的条件，不得与成交供应商私下订立背离采购文件实质性内容的协议。</w:t>
      </w:r>
    </w:p>
    <w:p w14:paraId="72B6738D">
      <w:pPr>
        <w:snapToGrid w:val="0"/>
        <w:spacing w:line="300" w:lineRule="auto"/>
        <w:ind w:firstLine="562" w:firstLineChars="200"/>
        <w:contextualSpacing/>
        <w:rPr>
          <w:rFonts w:ascii="仿宋" w:hAnsi="仿宋" w:eastAsia="仿宋" w:cs="仿宋"/>
          <w:sz w:val="28"/>
          <w:szCs w:val="28"/>
        </w:rPr>
      </w:pPr>
      <w:r>
        <w:rPr>
          <w:rFonts w:hint="eastAsia" w:ascii="仿宋" w:hAnsi="仿宋" w:eastAsia="仿宋" w:cs="仿宋"/>
          <w:b/>
          <w:sz w:val="28"/>
          <w:szCs w:val="28"/>
        </w:rPr>
        <w:t>二</w:t>
      </w:r>
      <w:r>
        <w:rPr>
          <w:rFonts w:hint="eastAsia" w:ascii="仿宋" w:hAnsi="仿宋" w:eastAsia="仿宋" w:cs="仿宋"/>
          <w:sz w:val="28"/>
          <w:szCs w:val="28"/>
        </w:rPr>
        <w:t>、采购部门按合同约定积极配合成交供应商履约，成交供应商履约到位后，请以书面形式向采购部门提出验收申请，采购部门接到申请后原则上在10个工作日内及时组织相关专业技术人员，必要时邀请采购人、质检等部门共同参与验收，并出具验收报告。</w:t>
      </w:r>
    </w:p>
    <w:p w14:paraId="5AC574D4">
      <w:pPr>
        <w:snapToGrid w:val="0"/>
        <w:spacing w:line="300" w:lineRule="auto"/>
        <w:ind w:firstLine="660"/>
        <w:contextualSpacing/>
        <w:rPr>
          <w:rFonts w:ascii="仿宋" w:hAnsi="仿宋" w:eastAsia="仿宋" w:cs="仿宋"/>
          <w:sz w:val="28"/>
          <w:szCs w:val="28"/>
        </w:rPr>
      </w:pPr>
      <w:r>
        <w:rPr>
          <w:rFonts w:hint="eastAsia" w:ascii="仿宋" w:hAnsi="仿宋" w:eastAsia="仿宋" w:cs="仿宋"/>
          <w:sz w:val="28"/>
          <w:szCs w:val="28"/>
        </w:rPr>
        <w:t>三、采购部门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05407330">
      <w:pPr>
        <w:snapToGrid w:val="0"/>
        <w:spacing w:line="300" w:lineRule="auto"/>
        <w:ind w:firstLine="660"/>
        <w:contextualSpacing/>
        <w:rPr>
          <w:rFonts w:ascii="仿宋" w:hAnsi="仿宋" w:eastAsia="仿宋" w:cs="仿宋"/>
          <w:sz w:val="28"/>
          <w:szCs w:val="28"/>
        </w:rPr>
      </w:pPr>
      <w:r>
        <w:rPr>
          <w:rFonts w:hint="eastAsia" w:ascii="仿宋" w:hAnsi="仿宋" w:eastAsia="仿宋" w:cs="仿宋"/>
          <w:sz w:val="28"/>
          <w:szCs w:val="28"/>
        </w:rPr>
        <w:t>四、成交供应商出现违约情形，应当及时纠正或补偿；造成损失的，按合同约定追究违约责任；发现有假冒、伪劣、走私产品、商业贿赂等违法情形的，应由采购单位移交工商、质监、公安等行政执法部门依法查处。</w:t>
      </w:r>
    </w:p>
    <w:p w14:paraId="00484E66">
      <w:pPr>
        <w:snapToGrid w:val="0"/>
        <w:ind w:firstLine="660"/>
        <w:contextualSpacing/>
        <w:rPr>
          <w:rFonts w:ascii="仿宋" w:hAnsi="仿宋" w:eastAsia="仿宋" w:cs="仿宋"/>
          <w:sz w:val="28"/>
          <w:szCs w:val="28"/>
        </w:rPr>
      </w:pPr>
      <w:r>
        <w:rPr>
          <w:rFonts w:hint="eastAsia" w:ascii="仿宋" w:hAnsi="仿宋" w:eastAsia="仿宋" w:cs="仿宋"/>
          <w:sz w:val="28"/>
          <w:szCs w:val="28"/>
        </w:rPr>
        <w:t>五、履约保证金</w:t>
      </w:r>
    </w:p>
    <w:p w14:paraId="5286F6C5">
      <w:pPr>
        <w:snapToGrid w:val="0"/>
        <w:ind w:firstLine="660"/>
        <w:contextualSpacing/>
        <w:rPr>
          <w:rFonts w:ascii="仿宋" w:hAnsi="仿宋" w:eastAsia="仿宋" w:cs="仿宋"/>
          <w:sz w:val="28"/>
          <w:szCs w:val="28"/>
        </w:rPr>
      </w:pPr>
      <w:r>
        <w:rPr>
          <w:rFonts w:hint="eastAsia" w:ascii="仿宋" w:hAnsi="仿宋" w:eastAsia="仿宋" w:cs="仿宋"/>
          <w:sz w:val="28"/>
          <w:szCs w:val="28"/>
        </w:rPr>
        <w:t>1、本项目履约保证金为</w:t>
      </w:r>
      <w:r>
        <w:rPr>
          <w:rFonts w:hint="eastAsia" w:ascii="仿宋" w:hAnsi="仿宋" w:eastAsia="仿宋" w:cs="仿宋"/>
          <w:color w:val="FF0000"/>
          <w:sz w:val="28"/>
          <w:szCs w:val="28"/>
        </w:rPr>
        <w:t>贰仟元</w:t>
      </w:r>
      <w:r>
        <w:rPr>
          <w:rFonts w:hint="eastAsia" w:ascii="仿宋" w:hAnsi="仿宋" w:eastAsia="仿宋" w:cs="仿宋"/>
          <w:sz w:val="28"/>
          <w:szCs w:val="28"/>
        </w:rPr>
        <w:t>整，在领取中标通知书前汇到甲方指定账户。</w:t>
      </w:r>
    </w:p>
    <w:p w14:paraId="5C5D31E2">
      <w:pPr>
        <w:snapToGrid w:val="0"/>
        <w:ind w:firstLine="660"/>
        <w:contextualSpacing/>
        <w:rPr>
          <w:rFonts w:ascii="仿宋" w:hAnsi="仿宋" w:eastAsia="仿宋" w:cs="仿宋"/>
          <w:sz w:val="28"/>
          <w:szCs w:val="28"/>
        </w:rPr>
      </w:pPr>
      <w:r>
        <w:rPr>
          <w:rFonts w:hint="eastAsia" w:ascii="仿宋" w:hAnsi="仿宋" w:eastAsia="仿宋" w:cs="仿宋"/>
          <w:sz w:val="28"/>
          <w:szCs w:val="28"/>
        </w:rPr>
        <w:t>2、如乙方未能履行合同规定的义务，甲方有权从履约保证金中取得补偿。</w:t>
      </w:r>
    </w:p>
    <w:p w14:paraId="78EA537F">
      <w:pPr>
        <w:snapToGrid w:val="0"/>
        <w:ind w:firstLine="660"/>
        <w:contextualSpacing/>
        <w:rPr>
          <w:rFonts w:ascii="仿宋" w:hAnsi="仿宋" w:eastAsia="仿宋" w:cs="仿宋"/>
          <w:sz w:val="28"/>
          <w:szCs w:val="28"/>
        </w:rPr>
      </w:pPr>
      <w:r>
        <w:rPr>
          <w:rFonts w:hint="eastAsia" w:ascii="仿宋" w:hAnsi="仿宋" w:eastAsia="仿宋" w:cs="仿宋"/>
          <w:sz w:val="28"/>
          <w:szCs w:val="28"/>
        </w:rPr>
        <w:t>3、履约保证金扣除甲方应得的补偿后的余额在服务期满后无息退还给乙方。</w:t>
      </w:r>
    </w:p>
    <w:p w14:paraId="4C0100E0">
      <w:pPr>
        <w:pStyle w:val="6"/>
        <w:kinsoku w:val="0"/>
        <w:topLinePunct/>
        <w:autoSpaceDE w:val="0"/>
        <w:autoSpaceDN w:val="0"/>
        <w:snapToGrid w:val="0"/>
        <w:ind w:right="210" w:firstLine="599" w:firstLineChars="214"/>
        <w:contextualSpacing/>
        <w:rPr>
          <w:rFonts w:ascii="仿宋" w:hAnsi="仿宋" w:eastAsia="仿宋" w:cs="仿宋"/>
          <w:b/>
          <w:sz w:val="28"/>
          <w:szCs w:val="28"/>
        </w:rPr>
      </w:pPr>
      <w:r>
        <w:rPr>
          <w:rFonts w:hint="eastAsia" w:ascii="仿宋" w:hAnsi="仿宋" w:eastAsia="仿宋" w:cs="仿宋"/>
          <w:sz w:val="28"/>
          <w:szCs w:val="28"/>
        </w:rPr>
        <w:t>六</w:t>
      </w:r>
      <w:r>
        <w:rPr>
          <w:rFonts w:hint="eastAsia" w:ascii="仿宋" w:hAnsi="仿宋" w:eastAsia="仿宋" w:cs="仿宋"/>
          <w:sz w:val="28"/>
          <w:szCs w:val="28"/>
          <w:lang w:val="zh-CN"/>
        </w:rPr>
        <w:t>、</w:t>
      </w:r>
      <w:r>
        <w:rPr>
          <w:rFonts w:hint="eastAsia" w:ascii="仿宋" w:hAnsi="仿宋" w:eastAsia="仿宋" w:cs="仿宋"/>
          <w:b/>
          <w:sz w:val="28"/>
          <w:szCs w:val="28"/>
        </w:rPr>
        <w:t>付款方式。不响应付款方式的，视同无效投标处理。</w:t>
      </w:r>
    </w:p>
    <w:p w14:paraId="39E28CA0">
      <w:pPr>
        <w:widowControl/>
        <w:spacing w:line="400" w:lineRule="exact"/>
        <w:ind w:firstLine="560" w:firstLineChars="200"/>
        <w:outlineLvl w:val="0"/>
        <w:rPr>
          <w:rFonts w:ascii="仿宋" w:hAnsi="仿宋" w:eastAsia="仿宋" w:cs="仿宋"/>
          <w:b/>
          <w:sz w:val="36"/>
          <w:szCs w:val="36"/>
        </w:rPr>
      </w:pPr>
      <w:bookmarkStart w:id="21" w:name="_Toc26840"/>
      <w:bookmarkStart w:id="22" w:name="_Toc8447"/>
      <w:bookmarkStart w:id="23" w:name="_Toc10038"/>
      <w:r>
        <w:rPr>
          <w:rFonts w:hint="eastAsia" w:ascii="仿宋_GB2312" w:hAnsi="宋体" w:eastAsia="仿宋_GB2312"/>
          <w:snapToGrid w:val="0"/>
          <w:kern w:val="0"/>
          <w:sz w:val="28"/>
          <w:szCs w:val="28"/>
        </w:rPr>
        <w:t>合同实行一年一签，自合同签订之日起，维保期满六个月后的15个工作日后支付当年合同总价的50%，合同有效期满后的15个工作日后支付合同的剩余款项。</w:t>
      </w:r>
      <w:r>
        <w:rPr>
          <w:rFonts w:hint="eastAsia" w:ascii="仿宋" w:hAnsi="仿宋" w:eastAsia="仿宋" w:cs="仿宋"/>
          <w:b/>
          <w:sz w:val="36"/>
          <w:szCs w:val="36"/>
        </w:rPr>
        <w:br w:type="page"/>
      </w:r>
      <w:r>
        <w:rPr>
          <w:rFonts w:hint="eastAsia" w:ascii="仿宋" w:hAnsi="仿宋" w:eastAsia="仿宋" w:cs="仿宋"/>
          <w:b/>
          <w:sz w:val="36"/>
          <w:szCs w:val="36"/>
        </w:rPr>
        <w:t xml:space="preserve">          第六部分  质疑提出和处理</w:t>
      </w:r>
      <w:bookmarkEnd w:id="21"/>
      <w:bookmarkEnd w:id="22"/>
      <w:bookmarkEnd w:id="23"/>
    </w:p>
    <w:p w14:paraId="32E9F074">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一、质疑的提出</w:t>
      </w:r>
    </w:p>
    <w:p w14:paraId="1E38F652">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(一)质疑人的身份要求      </w:t>
      </w:r>
    </w:p>
    <w:p w14:paraId="70F294E6">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1.提出质疑的供应商应当是参与所质疑项目采购活动的供应商。</w:t>
      </w:r>
    </w:p>
    <w:p w14:paraId="70599F5F">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2.潜在供应商已依法获取其可质疑的采购文件的，可以对该文件提出质疑。</w:t>
      </w:r>
    </w:p>
    <w:p w14:paraId="79A49066">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(二)质疑提出的格式要求   </w:t>
      </w:r>
    </w:p>
    <w:p w14:paraId="5995CF47">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1.质疑必须按《政府采购法》、《政府采购法实施条例》及《江苏省政府采购供应商监督管理暂行办法》的相关规定提交，质疑实行实名制，不得进行虚假、恶意质疑，未按上述要求提交的质疑函，采购人或招标代理单位有权不予受理。</w:t>
      </w:r>
    </w:p>
    <w:p w14:paraId="19330F51">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2.质疑函应包括：    </w:t>
      </w:r>
    </w:p>
    <w:p w14:paraId="3572E640">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（1）质疑投标人的名称、地址、邮编、联系人及联系电话；</w:t>
      </w:r>
    </w:p>
    <w:p w14:paraId="78C9B388">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（2）具体、明确的质疑事项及明确的请求；</w:t>
      </w:r>
    </w:p>
    <w:p w14:paraId="036D9CDA">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（3）质疑的事实依据和必要的法律依据；</w:t>
      </w:r>
    </w:p>
    <w:p w14:paraId="72BF33E1">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（4）提起质疑的日期；</w:t>
      </w:r>
    </w:p>
    <w:p w14:paraId="430043FB">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（5）认为自己合法权益受到损害或可能受到损害的相关证据材料；                            </w:t>
      </w:r>
    </w:p>
    <w:p w14:paraId="2BABDE90">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中心将不予受理。质疑人委托代理质疑的，应当向采购人或招标代理单位提交授权委托书，并载明委托代理的具体权限和事项。</w:t>
      </w:r>
    </w:p>
    <w:p w14:paraId="753AF183">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3.质疑函需遵循的原则：</w:t>
      </w:r>
    </w:p>
    <w:p w14:paraId="2571543D">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1E69947C">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（三）质疑提出的时效要求</w:t>
      </w:r>
    </w:p>
    <w:p w14:paraId="7206210F">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1.投标人认为采购文件、采购过程和采购结果使自己的权益受到损害的，可以在知道或应知其权益受到损害之日起三个工作日内，以书面形式向采购人提出质疑。上述应知其权益受到损害之日，是指：                       </w:t>
      </w:r>
    </w:p>
    <w:p w14:paraId="7F45B629">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（1）对可以质疑的采购文件提出质疑的，为收到采购文件之日或者采购文件公告期限届满之日；</w:t>
      </w:r>
    </w:p>
    <w:p w14:paraId="3ED8A720">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（2）对采购过程提出质疑的，为各采购程序环节结束之日；</w:t>
      </w:r>
    </w:p>
    <w:p w14:paraId="7B221294">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（3）对中标或者成交结果提出质疑的，为中标或者成交结果公告期限届满之日。                 </w:t>
      </w:r>
    </w:p>
    <w:p w14:paraId="64CDE034">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投标人认为采购文件使自己的权益受到损害的，可以向采购人纪委办公室提出质疑；投标人认为采购过程和采购结果使自己的权益受到损害的，可以以书面形式向采购人或招标代理单位提出质疑。</w:t>
      </w:r>
    </w:p>
    <w:p w14:paraId="19BF1092">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2.投标人应在法定质疑期一次性提出针对同一采购程序环节的质疑。                         </w:t>
      </w:r>
    </w:p>
    <w:p w14:paraId="33BDF435">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二、《质疑函》的受理和答复</w:t>
      </w:r>
    </w:p>
    <w:p w14:paraId="6A529501">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1.采购人或招标代理收到质疑函后，将对质疑的形式和内容进行审查，如质疑函内容、格式不符合规定，采购人将告知质疑人进行补正。</w:t>
      </w:r>
    </w:p>
    <w:p w14:paraId="764CFB0A">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2. 质疑人应当在法定质疑期限内进行补正并重新提交质疑函，拒不补正或者在法定期限内未重新提交质疑函的，为无效质疑，采购人将不予受理。</w:t>
      </w:r>
    </w:p>
    <w:p w14:paraId="7D8121A1">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3.采购人答复供应商质疑应当采用书面方式并依法送达，质疑供应商或其委托代理人拒绝签收的视为已经送达。</w:t>
      </w:r>
    </w:p>
    <w:p w14:paraId="40A7E602">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三、质疑处理</w:t>
      </w:r>
    </w:p>
    <w:p w14:paraId="247752BA">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1. 质疑成立的处理</w:t>
      </w:r>
    </w:p>
    <w:p w14:paraId="520EE412">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（1）对于内容、格式符合规定的质疑函，采购人在收到投标供应商的书面质疑后七个工作日内作出书面答复，但答复的内容不得涉及商业秘密。                       </w:t>
      </w:r>
    </w:p>
    <w:p w14:paraId="2BA88FA4">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（2）对采购文件提出的质疑，依法通过澄清或者修改可以继续开展采购活动的，澄清或者修改采购文件后继续开展采购活动；否则应当修改采购文件后重新开展采购活动。</w:t>
      </w:r>
    </w:p>
    <w:p w14:paraId="111B13EB">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（3）对采购过程、中标或者成交结果提出的质疑，合格供应商符合法定数量时，可以从合格的中标候选人中另行确定中标、成交供应商的，应当依法另行确定成交供应商；否则应当重新开展采购活动。</w:t>
      </w:r>
    </w:p>
    <w:p w14:paraId="208F2915">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2.质疑不成立的处理</w:t>
      </w:r>
    </w:p>
    <w:p w14:paraId="4E89B1D0">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若质疑不成立，或者成立未对中标、成交结果构成影响的，继续开展采购活动。                  </w:t>
      </w:r>
    </w:p>
    <w:p w14:paraId="5F549F1D">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3.虚假质疑的处理          </w:t>
      </w:r>
    </w:p>
    <w:p w14:paraId="69075FFA">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（1）投标人提出书面质疑必须有理、有据，不得恶意质疑或提交虚假质疑。否则，一经查实，采购人或招标代理单位有权依据政府采购的有关规定，报请政府采购监管部门对该投标人进行相应的行政处罚。                          </w:t>
      </w:r>
    </w:p>
    <w:p w14:paraId="0CBA1A60">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（2）在江苏省范围内一年累计三次以上质疑，均查无实据的供应商将按失信行为记入该注册供应商诚信档案中。</w:t>
      </w:r>
    </w:p>
    <w:p w14:paraId="57A9DBD0">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（3）受理质疑和答复相关咨询，联系电话：0513-69895668。</w:t>
      </w:r>
    </w:p>
    <w:p w14:paraId="0BDEC80A">
      <w:pPr>
        <w:widowControl/>
        <w:spacing w:line="400" w:lineRule="exact"/>
        <w:ind w:firstLine="562" w:firstLineChars="200"/>
        <w:jc w:val="center"/>
        <w:outlineLvl w:val="0"/>
        <w:rPr>
          <w:rFonts w:ascii="仿宋" w:hAnsi="仿宋" w:eastAsia="仿宋" w:cs="仿宋"/>
          <w:b/>
          <w:sz w:val="36"/>
          <w:szCs w:val="36"/>
        </w:rPr>
      </w:pPr>
      <w:r>
        <w:rPr>
          <w:rFonts w:hint="eastAsia" w:ascii="仿宋" w:hAnsi="仿宋" w:eastAsia="仿宋" w:cs="仿宋"/>
          <w:b/>
          <w:bCs/>
          <w:sz w:val="28"/>
          <w:szCs w:val="28"/>
        </w:rPr>
        <w:br w:type="page"/>
      </w:r>
      <w:bookmarkStart w:id="24" w:name="_Toc22780"/>
      <w:bookmarkStart w:id="25" w:name="_Toc12824"/>
      <w:bookmarkStart w:id="26" w:name="_Toc10102"/>
      <w:r>
        <w:rPr>
          <w:rFonts w:hint="eastAsia" w:ascii="仿宋" w:hAnsi="仿宋" w:eastAsia="仿宋" w:cs="仿宋"/>
          <w:b/>
          <w:sz w:val="36"/>
          <w:szCs w:val="36"/>
        </w:rPr>
        <w:t>第七部分  询价投标文件组成</w:t>
      </w:r>
      <w:bookmarkEnd w:id="14"/>
      <w:bookmarkEnd w:id="24"/>
      <w:bookmarkEnd w:id="25"/>
      <w:bookmarkEnd w:id="26"/>
    </w:p>
    <w:p w14:paraId="4815754D">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投标文件由相关附件材料、资质证明材料和报价函及报价明细表组成</w:t>
      </w:r>
    </w:p>
    <w:p w14:paraId="4378402B">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（一）投标文件的组成</w:t>
      </w:r>
    </w:p>
    <w:p w14:paraId="11DF3F58">
      <w:pPr>
        <w:spacing w:line="500" w:lineRule="exact"/>
        <w:ind w:firstLine="562" w:firstLineChars="200"/>
        <w:rPr>
          <w:rFonts w:ascii="仿宋" w:hAnsi="仿宋" w:eastAsia="仿宋" w:cs="仿宋"/>
          <w:sz w:val="28"/>
          <w:szCs w:val="28"/>
        </w:rPr>
      </w:pPr>
      <w:r>
        <w:rPr>
          <w:rFonts w:hint="eastAsia" w:ascii="仿宋" w:hAnsi="仿宋" w:eastAsia="仿宋" w:cs="仿宋"/>
          <w:b/>
          <w:sz w:val="28"/>
          <w:szCs w:val="28"/>
        </w:rPr>
        <w:t xml:space="preserve"> </w:t>
      </w:r>
      <w:r>
        <w:rPr>
          <w:rFonts w:hint="eastAsia" w:ascii="仿宋" w:hAnsi="仿宋" w:eastAsia="仿宋" w:cs="仿宋"/>
          <w:sz w:val="28"/>
          <w:szCs w:val="28"/>
        </w:rPr>
        <w:t>投标人的投标文件应包括下列内容：</w:t>
      </w:r>
    </w:p>
    <w:p w14:paraId="3C90F39F">
      <w:pPr>
        <w:numPr>
          <w:ilvl w:val="0"/>
          <w:numId w:val="3"/>
        </w:numPr>
        <w:spacing w:line="500" w:lineRule="exact"/>
        <w:ind w:left="70" w:firstLine="560"/>
        <w:rPr>
          <w:rFonts w:ascii="仿宋" w:hAnsi="仿宋" w:eastAsia="仿宋" w:cs="仿宋"/>
          <w:sz w:val="28"/>
          <w:szCs w:val="28"/>
        </w:rPr>
      </w:pPr>
      <w:r>
        <w:rPr>
          <w:rFonts w:hint="eastAsia" w:ascii="仿宋" w:hAnsi="仿宋" w:eastAsia="仿宋" w:cs="仿宋"/>
          <w:kern w:val="0"/>
          <w:sz w:val="28"/>
          <w:szCs w:val="28"/>
          <w:shd w:val="clear" w:color="auto" w:fill="FFFFFF"/>
        </w:rPr>
        <w:t>法人或者其他组织的营业执照等证明文件，自然人的身份证明</w:t>
      </w:r>
      <w:r>
        <w:rPr>
          <w:rFonts w:hint="eastAsia" w:ascii="仿宋" w:hAnsi="仿宋" w:eastAsia="仿宋" w:cs="仿宋"/>
          <w:sz w:val="28"/>
          <w:szCs w:val="28"/>
          <w:shd w:val="clear" w:color="auto" w:fill="FFFFFF"/>
        </w:rPr>
        <w:t>。</w:t>
      </w:r>
    </w:p>
    <w:p w14:paraId="4738030C">
      <w:pPr>
        <w:numPr>
          <w:ilvl w:val="0"/>
          <w:numId w:val="3"/>
        </w:numPr>
        <w:spacing w:line="500" w:lineRule="exact"/>
        <w:ind w:left="70" w:firstLine="560"/>
        <w:rPr>
          <w:rFonts w:ascii="仿宋" w:hAnsi="仿宋" w:eastAsia="仿宋" w:cs="仿宋"/>
          <w:sz w:val="28"/>
          <w:szCs w:val="28"/>
        </w:rPr>
      </w:pPr>
      <w:r>
        <w:rPr>
          <w:rFonts w:hint="eastAsia" w:ascii="仿宋" w:hAnsi="仿宋" w:eastAsia="仿宋" w:cs="仿宋"/>
          <w:sz w:val="28"/>
          <w:szCs w:val="28"/>
        </w:rPr>
        <w:t>供应商法定代表人参加的，必须提供法定代表人身份证明及法定代表人本人身份证复印件（按后附格式）；非法定代表人参加的，必须提供法定代表人签字或盖章的授权委托书及法定代表人、被授权人的两人身份证的复印件（按后附格式）</w:t>
      </w:r>
      <w:r>
        <w:rPr>
          <w:rFonts w:hint="eastAsia" w:ascii="仿宋" w:hAnsi="仿宋" w:eastAsia="仿宋" w:cs="仿宋"/>
          <w:kern w:val="0"/>
          <w:sz w:val="28"/>
          <w:szCs w:val="28"/>
        </w:rPr>
        <w:t>。</w:t>
      </w:r>
    </w:p>
    <w:p w14:paraId="57815087">
      <w:pPr>
        <w:numPr>
          <w:ilvl w:val="0"/>
          <w:numId w:val="3"/>
        </w:numPr>
        <w:spacing w:line="500" w:lineRule="exact"/>
        <w:ind w:left="70" w:firstLine="560"/>
        <w:rPr>
          <w:rFonts w:ascii="仿宋" w:hAnsi="仿宋" w:eastAsia="仿宋" w:cs="仿宋"/>
          <w:sz w:val="28"/>
          <w:szCs w:val="28"/>
        </w:rPr>
      </w:pPr>
      <w:r>
        <w:rPr>
          <w:rFonts w:hint="eastAsia" w:ascii="仿宋" w:hAnsi="仿宋" w:eastAsia="仿宋" w:cs="仿宋"/>
          <w:sz w:val="28"/>
          <w:szCs w:val="28"/>
        </w:rPr>
        <w:t>承诺书（按照本询价文件后附格式）。</w:t>
      </w:r>
    </w:p>
    <w:p w14:paraId="287423EF">
      <w:pPr>
        <w:numPr>
          <w:ilvl w:val="0"/>
          <w:numId w:val="3"/>
        </w:numPr>
        <w:spacing w:line="500" w:lineRule="exact"/>
        <w:ind w:left="70" w:firstLine="560"/>
        <w:rPr>
          <w:rFonts w:ascii="仿宋" w:hAnsi="仿宋" w:eastAsia="仿宋" w:cs="仿宋"/>
          <w:sz w:val="28"/>
          <w:szCs w:val="28"/>
        </w:rPr>
      </w:pPr>
      <w:r>
        <w:rPr>
          <w:rFonts w:hint="eastAsia" w:ascii="仿宋" w:hAnsi="仿宋" w:eastAsia="仿宋" w:cs="仿宋"/>
          <w:kern w:val="0"/>
          <w:sz w:val="28"/>
          <w:szCs w:val="28"/>
        </w:rPr>
        <w:t>响应供应商未被“信用中国”网站（www.creditchina.gov.cn）、中国政府采购网（www.ccgp.gov.cn）、国家企业信用信息公示系统（www.gsxt.gov.cn）列入失信被执行人、重大税收违法案件当事人名单、政府采购严重违法失信行为记录名单、异常经营名录、严重违法失信企业名单；为确保政府采购守法供应商公平参加政府采购活动，采购代理机构将在开标开始后一个小时内，通过“信用中国”网站和中国政府采购网和国家企业信用信息公示系统对供应商信用信息进行查询查证，并将查询记录截屏打印保存在采购档案内。如核实未通过，经评标小组确认后资格审查不予通过。</w:t>
      </w:r>
    </w:p>
    <w:p w14:paraId="493B73C1">
      <w:pPr>
        <w:spacing w:line="500" w:lineRule="exact"/>
        <w:ind w:firstLine="560" w:firstLineChars="200"/>
        <w:rPr>
          <w:rFonts w:ascii="仿宋" w:hAnsi="仿宋" w:eastAsia="仿宋" w:cs="仿宋"/>
          <w:spacing w:val="7"/>
          <w:kern w:val="0"/>
          <w:sz w:val="28"/>
        </w:rPr>
      </w:pPr>
      <w:r>
        <w:rPr>
          <w:rFonts w:hint="eastAsia" w:ascii="仿宋" w:hAnsi="仿宋" w:eastAsia="仿宋" w:cs="仿宋"/>
          <w:kern w:val="0"/>
          <w:sz w:val="28"/>
          <w:szCs w:val="28"/>
          <w:lang w:bidi="en-US"/>
        </w:rPr>
        <w:t>（5）供应商提供</w:t>
      </w:r>
      <w:r>
        <w:rPr>
          <w:rFonts w:hint="eastAsia" w:ascii="仿宋" w:hAnsi="仿宋" w:eastAsia="仿宋" w:cs="仿宋"/>
          <w:color w:val="FF0000"/>
          <w:kern w:val="0"/>
          <w:sz w:val="28"/>
          <w:szCs w:val="28"/>
          <w:lang w:bidi="en-US"/>
        </w:rPr>
        <w:t>2021年1月以来</w:t>
      </w:r>
      <w:r>
        <w:rPr>
          <w:rFonts w:hint="eastAsia" w:ascii="仿宋" w:hAnsi="仿宋" w:eastAsia="仿宋" w:cs="仿宋"/>
          <w:kern w:val="0"/>
          <w:sz w:val="28"/>
          <w:szCs w:val="28"/>
          <w:lang w:bidi="en-US"/>
        </w:rPr>
        <w:t>（以签订合同时间为准）</w:t>
      </w:r>
      <w:r>
        <w:rPr>
          <w:rFonts w:hint="eastAsia" w:ascii="仿宋" w:hAnsi="仿宋" w:eastAsia="仿宋" w:cs="仿宋"/>
          <w:sz w:val="28"/>
          <w:szCs w:val="28"/>
        </w:rPr>
        <w:t>类似本项目业绩的</w:t>
      </w:r>
      <w:r>
        <w:rPr>
          <w:rFonts w:hint="eastAsia" w:ascii="仿宋" w:hAnsi="仿宋" w:eastAsia="仿宋" w:cs="仿宋"/>
          <w:kern w:val="0"/>
          <w:sz w:val="28"/>
          <w:szCs w:val="28"/>
          <w:lang w:bidi="en-US"/>
        </w:rPr>
        <w:t>，提供合同复印件。</w:t>
      </w:r>
    </w:p>
    <w:p w14:paraId="608DDA96">
      <w:pPr>
        <w:spacing w:line="500" w:lineRule="exact"/>
        <w:ind w:firstLine="560" w:firstLineChars="200"/>
      </w:pPr>
      <w:r>
        <w:rPr>
          <w:rFonts w:hint="eastAsia" w:ascii="仿宋" w:hAnsi="仿宋" w:eastAsia="仿宋" w:cs="仿宋"/>
          <w:kern w:val="0"/>
          <w:sz w:val="28"/>
          <w:szCs w:val="28"/>
          <w:lang w:bidi="en-US"/>
        </w:rPr>
        <w:t>（6）响应供应商具有中华人民共和国特种设备安装改造维修许可证（乘客电梯、载货电梯）C级及以上资质证书原件的复印件（须加盖公章）。</w:t>
      </w:r>
    </w:p>
    <w:p w14:paraId="2F4D6486">
      <w:pPr>
        <w:pStyle w:val="6"/>
        <w:ind w:firstLine="560"/>
        <w:rPr>
          <w:rFonts w:ascii="仿宋" w:hAnsi="仿宋" w:eastAsia="仿宋" w:cs="仿宋"/>
          <w:kern w:val="0"/>
          <w:sz w:val="28"/>
          <w:szCs w:val="28"/>
          <w:lang w:bidi="en-US"/>
        </w:rPr>
      </w:pPr>
      <w:r>
        <w:rPr>
          <w:rFonts w:hint="eastAsia" w:ascii="仿宋" w:hAnsi="仿宋" w:eastAsia="仿宋" w:cs="仿宋"/>
          <w:kern w:val="0"/>
          <w:sz w:val="28"/>
          <w:szCs w:val="28"/>
          <w:lang w:bidi="en-US"/>
        </w:rPr>
        <w:t>（7）响应供应商具有效期内的ISO9001质量管理体系认证证书，提供证书复印件，原件备查。</w:t>
      </w:r>
    </w:p>
    <w:p w14:paraId="40FED442">
      <w:pPr>
        <w:spacing w:line="500" w:lineRule="exact"/>
        <w:ind w:left="420" w:leftChars="200"/>
        <w:rPr>
          <w:rFonts w:ascii="仿宋" w:hAnsi="仿宋" w:eastAsia="仿宋" w:cs="仿宋"/>
          <w:sz w:val="28"/>
          <w:szCs w:val="28"/>
        </w:rPr>
      </w:pPr>
      <w:r>
        <w:rPr>
          <w:rFonts w:hint="eastAsia" w:ascii="仿宋" w:hAnsi="仿宋" w:eastAsia="仿宋" w:cs="仿宋"/>
          <w:sz w:val="28"/>
          <w:szCs w:val="28"/>
        </w:rPr>
        <w:t>（8）报价函及报价明细表（按照本询价文件后附格式）。</w:t>
      </w:r>
    </w:p>
    <w:p w14:paraId="7DB057FB">
      <w:pPr>
        <w:spacing w:line="500" w:lineRule="exact"/>
        <w:ind w:left="420" w:leftChars="200"/>
        <w:rPr>
          <w:rFonts w:ascii="仿宋" w:hAnsi="仿宋" w:eastAsia="仿宋" w:cs="仿宋"/>
          <w:sz w:val="28"/>
          <w:szCs w:val="28"/>
        </w:rPr>
      </w:pPr>
      <w:r>
        <w:rPr>
          <w:rFonts w:hint="eastAsia" w:ascii="仿宋" w:hAnsi="仿宋" w:eastAsia="仿宋" w:cs="仿宋"/>
          <w:sz w:val="28"/>
          <w:szCs w:val="28"/>
        </w:rPr>
        <w:t>（9）响应单位符合</w:t>
      </w:r>
      <w:r>
        <w:rPr>
          <w:rFonts w:hint="eastAsia" w:ascii="仿宋" w:hAnsi="仿宋" w:eastAsia="仿宋" w:cs="仿宋"/>
          <w:b/>
          <w:bCs/>
          <w:sz w:val="28"/>
          <w:szCs w:val="28"/>
        </w:rPr>
        <w:t>《关于印发中小企业划型标准规定的通知》的条件的，</w:t>
      </w:r>
      <w:r>
        <w:rPr>
          <w:rFonts w:hint="eastAsia" w:ascii="仿宋" w:hAnsi="仿宋" w:eastAsia="仿宋" w:cs="仿宋"/>
          <w:sz w:val="28"/>
          <w:szCs w:val="28"/>
        </w:rPr>
        <w:t>须提供《小型、微型企业声明函》。</w:t>
      </w:r>
    </w:p>
    <w:p w14:paraId="23617AFD">
      <w:pPr>
        <w:snapToGrid w:val="0"/>
        <w:rPr>
          <w:rFonts w:ascii="仿宋" w:hAnsi="仿宋" w:eastAsia="仿宋" w:cs="仿宋"/>
          <w:b/>
          <w:bCs/>
          <w:sz w:val="28"/>
          <w:szCs w:val="28"/>
        </w:rPr>
      </w:pPr>
      <w:r>
        <w:rPr>
          <w:rFonts w:hint="eastAsia" w:ascii="仿宋" w:hAnsi="仿宋" w:eastAsia="仿宋" w:cs="仿宋"/>
          <w:b/>
          <w:bCs/>
          <w:sz w:val="28"/>
          <w:szCs w:val="28"/>
        </w:rPr>
        <w:t>注明：企业标准请参照《关于印发中小企业划型标准规定的通知》（工信部联企业[2011]300号）文件规定自行填写。针对提供《小型、微型企业声明函》响应单位给予10%的价格扣除，用扣除后的价格参与评审。</w:t>
      </w:r>
    </w:p>
    <w:p w14:paraId="30EAB47B">
      <w:pPr>
        <w:spacing w:line="500" w:lineRule="exact"/>
        <w:rPr>
          <w:rFonts w:ascii="仿宋" w:hAnsi="仿宋" w:eastAsia="仿宋" w:cs="仿宋"/>
          <w:b/>
          <w:sz w:val="28"/>
          <w:szCs w:val="28"/>
        </w:rPr>
      </w:pPr>
      <w:r>
        <w:rPr>
          <w:rFonts w:hint="eastAsia" w:ascii="仿宋" w:hAnsi="仿宋" w:eastAsia="仿宋" w:cs="仿宋"/>
          <w:b/>
          <w:sz w:val="28"/>
          <w:szCs w:val="28"/>
        </w:rPr>
        <w:t>（二）投标文件的份数和签署</w:t>
      </w:r>
    </w:p>
    <w:p w14:paraId="34921C21">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1.投标人必须编制壹份投标“正本”、二份投标“副本”。“正本”与“副本”如有不一致之处，以正本为准。</w:t>
      </w:r>
    </w:p>
    <w:p w14:paraId="6E06D604">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2.投标文件均应使用不能擦去的墨水书写或A4纸打印，按具体要求由投标人加盖公章和法定代表人或法定代表人委托的代理人印鉴或签名。</w:t>
      </w:r>
    </w:p>
    <w:p w14:paraId="7D19D249">
      <w:pPr>
        <w:pStyle w:val="56"/>
        <w:snapToGrid w:val="0"/>
        <w:spacing w:line="500" w:lineRule="exact"/>
        <w:ind w:firstLine="562" w:firstLineChars="200"/>
        <w:contextualSpacing/>
        <w:rPr>
          <w:rFonts w:ascii="仿宋" w:hAnsi="仿宋" w:eastAsia="仿宋" w:cs="仿宋"/>
          <w:sz w:val="28"/>
        </w:rPr>
      </w:pPr>
      <w:r>
        <w:rPr>
          <w:rFonts w:hint="eastAsia" w:ascii="仿宋" w:hAnsi="仿宋" w:eastAsia="仿宋" w:cs="仿宋"/>
          <w:b/>
          <w:sz w:val="28"/>
        </w:rPr>
        <w:t>相关资质证明材料</w:t>
      </w:r>
    </w:p>
    <w:p w14:paraId="42BF3349">
      <w:pPr>
        <w:pStyle w:val="56"/>
        <w:snapToGrid w:val="0"/>
        <w:spacing w:line="500" w:lineRule="exact"/>
        <w:ind w:firstLine="560" w:firstLineChars="200"/>
        <w:contextualSpacing/>
        <w:rPr>
          <w:rFonts w:ascii="仿宋" w:hAnsi="仿宋" w:eastAsia="仿宋" w:cs="仿宋"/>
          <w:sz w:val="28"/>
        </w:rPr>
      </w:pPr>
      <w:r>
        <w:rPr>
          <w:rFonts w:hint="eastAsia" w:ascii="仿宋" w:hAnsi="仿宋" w:eastAsia="仿宋" w:cs="仿宋"/>
          <w:sz w:val="28"/>
        </w:rPr>
        <w:t>为方便评委评审，请投标人按询价文件要求中所涉及的文件顺序进行编制，可以补充相关材料。</w:t>
      </w:r>
    </w:p>
    <w:p w14:paraId="3F5E2590">
      <w:pPr>
        <w:pStyle w:val="56"/>
        <w:snapToGrid w:val="0"/>
        <w:spacing w:line="500" w:lineRule="exact"/>
        <w:ind w:firstLine="560" w:firstLineChars="200"/>
        <w:contextualSpacing/>
        <w:rPr>
          <w:rFonts w:ascii="仿宋" w:hAnsi="仿宋" w:eastAsia="仿宋" w:cs="仿宋"/>
          <w:sz w:val="28"/>
        </w:rPr>
      </w:pPr>
      <w:r>
        <w:rPr>
          <w:rFonts w:hint="eastAsia" w:ascii="仿宋" w:hAnsi="仿宋" w:eastAsia="仿宋" w:cs="仿宋"/>
          <w:sz w:val="28"/>
        </w:rPr>
        <w:t>评标办法中未涉及的事项，投标人认为需要提交的其他资料。</w:t>
      </w:r>
    </w:p>
    <w:p w14:paraId="5B25DF91">
      <w:pPr>
        <w:pStyle w:val="56"/>
        <w:snapToGrid w:val="0"/>
        <w:spacing w:line="500" w:lineRule="exact"/>
        <w:ind w:firstLine="562" w:firstLineChars="200"/>
        <w:contextualSpacing/>
        <w:rPr>
          <w:rFonts w:ascii="仿宋" w:hAnsi="仿宋" w:eastAsia="仿宋" w:cs="仿宋"/>
          <w:sz w:val="28"/>
        </w:rPr>
      </w:pPr>
      <w:r>
        <w:rPr>
          <w:rFonts w:hint="eastAsia" w:ascii="仿宋" w:hAnsi="仿宋" w:eastAsia="仿宋" w:cs="仿宋"/>
          <w:b/>
          <w:sz w:val="28"/>
        </w:rPr>
        <w:t>注意事项：请投标人携带相关原件用于评标现场核查。</w:t>
      </w:r>
      <w:r>
        <w:rPr>
          <w:rFonts w:hint="eastAsia" w:ascii="仿宋" w:hAnsi="仿宋" w:eastAsia="仿宋" w:cs="仿宋"/>
          <w:sz w:val="28"/>
        </w:rPr>
        <w:t>不能提供原件的，则需投标人提供经注册地公证机构的公证书或原发证机构出具的相关证明材料。复印件请加盖单位公章。因携带原件不全，由此引起的后果由投标人自负。</w:t>
      </w:r>
    </w:p>
    <w:p w14:paraId="56E6442C">
      <w:pPr>
        <w:pStyle w:val="48"/>
        <w:rPr>
          <w:rFonts w:ascii="仿宋" w:hAnsi="仿宋" w:eastAsia="仿宋" w:cs="仿宋"/>
          <w:color w:val="auto"/>
          <w:sz w:val="44"/>
          <w:szCs w:val="44"/>
        </w:rPr>
      </w:pPr>
    </w:p>
    <w:p w14:paraId="64802E7A">
      <w:pPr>
        <w:widowControl/>
        <w:tabs>
          <w:tab w:val="left" w:pos="9223"/>
          <w:tab w:val="left" w:pos="10303"/>
          <w:tab w:val="left" w:pos="11383"/>
          <w:tab w:val="left" w:pos="12463"/>
          <w:tab w:val="left" w:pos="13543"/>
          <w:tab w:val="left" w:pos="14623"/>
          <w:tab w:val="left" w:pos="15703"/>
        </w:tabs>
        <w:spacing w:line="500" w:lineRule="exact"/>
        <w:jc w:val="left"/>
        <w:rPr>
          <w:rFonts w:ascii="仿宋" w:hAnsi="仿宋" w:eastAsia="仿宋" w:cs="仿宋"/>
          <w:sz w:val="44"/>
          <w:szCs w:val="44"/>
        </w:rPr>
      </w:pPr>
      <w:r>
        <w:rPr>
          <w:rFonts w:hint="eastAsia" w:ascii="仿宋" w:hAnsi="仿宋" w:eastAsia="仿宋" w:cs="仿宋"/>
          <w:sz w:val="44"/>
          <w:szCs w:val="44"/>
        </w:rPr>
        <w:t xml:space="preserve"> </w:t>
      </w:r>
    </w:p>
    <w:p w14:paraId="32F65AC2">
      <w:pPr>
        <w:widowControl/>
        <w:tabs>
          <w:tab w:val="left" w:pos="9223"/>
          <w:tab w:val="left" w:pos="10303"/>
          <w:tab w:val="left" w:pos="11383"/>
          <w:tab w:val="left" w:pos="12463"/>
          <w:tab w:val="left" w:pos="13543"/>
          <w:tab w:val="left" w:pos="14623"/>
          <w:tab w:val="left" w:pos="15703"/>
        </w:tabs>
        <w:spacing w:line="500" w:lineRule="exact"/>
        <w:ind w:firstLine="2640" w:firstLineChars="600"/>
        <w:jc w:val="left"/>
        <w:rPr>
          <w:rFonts w:ascii="仿宋" w:hAnsi="仿宋" w:eastAsia="仿宋" w:cs="仿宋"/>
          <w:sz w:val="44"/>
          <w:szCs w:val="44"/>
        </w:rPr>
      </w:pPr>
      <w:r>
        <w:rPr>
          <w:rFonts w:hint="eastAsia" w:ascii="仿宋" w:hAnsi="仿宋" w:eastAsia="仿宋" w:cs="仿宋"/>
          <w:sz w:val="44"/>
          <w:szCs w:val="44"/>
        </w:rPr>
        <w:br w:type="page"/>
      </w:r>
      <w:r>
        <w:rPr>
          <w:rFonts w:hint="eastAsia" w:ascii="仿宋" w:hAnsi="仿宋" w:eastAsia="仿宋" w:cs="仿宋"/>
          <w:sz w:val="44"/>
          <w:szCs w:val="44"/>
        </w:rPr>
        <w:t>响应文件格式</w:t>
      </w:r>
    </w:p>
    <w:p w14:paraId="20A11884">
      <w:pPr>
        <w:rPr>
          <w:rFonts w:ascii="仿宋" w:hAnsi="仿宋" w:eastAsia="仿宋" w:cs="仿宋"/>
          <w:sz w:val="36"/>
          <w:szCs w:val="36"/>
        </w:rPr>
      </w:pPr>
      <w:bookmarkStart w:id="27" w:name="_Toc397928631"/>
      <w:r>
        <w:rPr>
          <w:rStyle w:val="47"/>
          <w:rFonts w:hint="eastAsia" w:ascii="仿宋" w:hAnsi="仿宋" w:eastAsia="仿宋" w:cs="仿宋"/>
        </w:rPr>
        <w:t>封面</w:t>
      </w:r>
      <w:bookmarkEnd w:id="27"/>
    </w:p>
    <w:p w14:paraId="568072F3">
      <w:pPr>
        <w:pStyle w:val="6"/>
        <w:rPr>
          <w:rFonts w:ascii="仿宋" w:hAnsi="仿宋" w:eastAsia="仿宋" w:cs="仿宋"/>
        </w:rPr>
      </w:pPr>
    </w:p>
    <w:p w14:paraId="62ABE285">
      <w:pPr>
        <w:jc w:val="center"/>
        <w:rPr>
          <w:rFonts w:ascii="仿宋" w:hAnsi="仿宋" w:eastAsia="仿宋" w:cs="仿宋"/>
          <w:b/>
          <w:sz w:val="72"/>
          <w:szCs w:val="21"/>
        </w:rPr>
      </w:pPr>
      <w:r>
        <w:rPr>
          <w:rFonts w:hint="eastAsia" w:ascii="仿宋" w:hAnsi="仿宋" w:eastAsia="仿宋" w:cs="仿宋"/>
          <w:b/>
          <w:sz w:val="72"/>
          <w:szCs w:val="21"/>
        </w:rPr>
        <w:t>投标文件</w:t>
      </w:r>
    </w:p>
    <w:p w14:paraId="0C75262D">
      <w:pPr>
        <w:pStyle w:val="52"/>
        <w:ind w:firstLine="0"/>
        <w:jc w:val="center"/>
        <w:rPr>
          <w:rFonts w:ascii="仿宋" w:hAnsi="仿宋" w:eastAsia="仿宋" w:cs="仿宋"/>
          <w:sz w:val="36"/>
          <w:szCs w:val="36"/>
          <w:u w:val="single"/>
        </w:rPr>
      </w:pPr>
    </w:p>
    <w:p w14:paraId="39494EB3">
      <w:pPr>
        <w:ind w:firstLine="1084" w:firstLineChars="300"/>
        <w:rPr>
          <w:rFonts w:ascii="仿宋" w:hAnsi="仿宋" w:eastAsia="仿宋" w:cs="仿宋"/>
          <w:b/>
          <w:sz w:val="36"/>
          <w:szCs w:val="21"/>
        </w:rPr>
      </w:pPr>
      <w:r>
        <w:rPr>
          <w:rFonts w:hint="eastAsia" w:ascii="仿宋" w:hAnsi="仿宋" w:eastAsia="仿宋" w:cs="仿宋"/>
          <w:b/>
          <w:sz w:val="36"/>
          <w:szCs w:val="21"/>
        </w:rPr>
        <w:t xml:space="preserve">            （正本/副本）</w:t>
      </w:r>
    </w:p>
    <w:p w14:paraId="159CFF80">
      <w:pPr>
        <w:ind w:firstLine="1084" w:firstLineChars="300"/>
        <w:rPr>
          <w:rFonts w:ascii="仿宋" w:hAnsi="仿宋" w:eastAsia="仿宋" w:cs="仿宋"/>
          <w:b/>
          <w:sz w:val="36"/>
          <w:szCs w:val="21"/>
        </w:rPr>
      </w:pPr>
    </w:p>
    <w:p w14:paraId="31AFFC1B">
      <w:pPr>
        <w:ind w:firstLine="1084" w:firstLineChars="300"/>
        <w:rPr>
          <w:rFonts w:ascii="仿宋" w:hAnsi="仿宋" w:eastAsia="仿宋" w:cs="仿宋"/>
          <w:b/>
          <w:sz w:val="36"/>
          <w:szCs w:val="21"/>
        </w:rPr>
      </w:pPr>
    </w:p>
    <w:p w14:paraId="3570C162">
      <w:pPr>
        <w:ind w:firstLine="1084" w:firstLineChars="300"/>
        <w:rPr>
          <w:rFonts w:ascii="仿宋" w:hAnsi="仿宋" w:eastAsia="仿宋" w:cs="仿宋"/>
          <w:b/>
          <w:sz w:val="36"/>
          <w:szCs w:val="21"/>
        </w:rPr>
      </w:pPr>
    </w:p>
    <w:p w14:paraId="2C866BD6">
      <w:pPr>
        <w:ind w:firstLine="1084" w:firstLineChars="300"/>
        <w:rPr>
          <w:rFonts w:ascii="仿宋" w:hAnsi="仿宋" w:eastAsia="仿宋" w:cs="仿宋"/>
          <w:b/>
          <w:sz w:val="36"/>
          <w:szCs w:val="21"/>
        </w:rPr>
      </w:pPr>
    </w:p>
    <w:p w14:paraId="5689FF2C">
      <w:pPr>
        <w:ind w:firstLine="1084" w:firstLineChars="300"/>
        <w:rPr>
          <w:rFonts w:ascii="仿宋" w:hAnsi="仿宋" w:eastAsia="仿宋" w:cs="仿宋"/>
          <w:b/>
          <w:sz w:val="36"/>
          <w:szCs w:val="21"/>
        </w:rPr>
      </w:pPr>
    </w:p>
    <w:p w14:paraId="0F74829C">
      <w:pPr>
        <w:ind w:firstLine="1084" w:firstLineChars="300"/>
        <w:rPr>
          <w:rFonts w:ascii="仿宋" w:hAnsi="仿宋" w:eastAsia="仿宋" w:cs="仿宋"/>
          <w:b/>
          <w:sz w:val="36"/>
          <w:szCs w:val="21"/>
        </w:rPr>
      </w:pPr>
    </w:p>
    <w:p w14:paraId="4BAE24F2">
      <w:pPr>
        <w:ind w:firstLine="1084" w:firstLineChars="300"/>
        <w:rPr>
          <w:rFonts w:ascii="仿宋" w:hAnsi="仿宋" w:eastAsia="仿宋" w:cs="仿宋"/>
          <w:b/>
          <w:sz w:val="36"/>
          <w:szCs w:val="21"/>
        </w:rPr>
      </w:pPr>
    </w:p>
    <w:p w14:paraId="743EA460">
      <w:pPr>
        <w:rPr>
          <w:rFonts w:ascii="仿宋" w:hAnsi="仿宋" w:eastAsia="仿宋" w:cs="仿宋"/>
          <w:b/>
          <w:sz w:val="36"/>
        </w:rPr>
      </w:pPr>
    </w:p>
    <w:p w14:paraId="7EC1D510">
      <w:pPr>
        <w:ind w:firstLine="1084" w:firstLineChars="300"/>
        <w:rPr>
          <w:rFonts w:ascii="仿宋" w:hAnsi="仿宋" w:eastAsia="仿宋" w:cs="仿宋"/>
          <w:b/>
          <w:sz w:val="36"/>
          <w:u w:val="single"/>
        </w:rPr>
      </w:pPr>
      <w:r>
        <w:rPr>
          <w:rFonts w:hint="eastAsia" w:ascii="仿宋" w:hAnsi="仿宋" w:eastAsia="仿宋" w:cs="仿宋"/>
          <w:b/>
          <w:sz w:val="36"/>
        </w:rPr>
        <w:t>项 目 名 称：</w:t>
      </w:r>
      <w:r>
        <w:rPr>
          <w:rFonts w:hint="eastAsia" w:ascii="仿宋" w:hAnsi="仿宋" w:eastAsia="仿宋" w:cs="仿宋"/>
          <w:b/>
          <w:sz w:val="36"/>
          <w:u w:val="single"/>
        </w:rPr>
        <w:t xml:space="preserve">                        </w:t>
      </w:r>
    </w:p>
    <w:p w14:paraId="20EB52DE">
      <w:pPr>
        <w:ind w:firstLine="1084" w:firstLineChars="300"/>
        <w:rPr>
          <w:rFonts w:ascii="仿宋" w:hAnsi="仿宋" w:eastAsia="仿宋" w:cs="仿宋"/>
          <w:b/>
          <w:sz w:val="36"/>
          <w:u w:val="single"/>
        </w:rPr>
      </w:pPr>
      <w:r>
        <w:rPr>
          <w:rFonts w:hint="eastAsia" w:ascii="仿宋" w:hAnsi="仿宋" w:eastAsia="仿宋" w:cs="仿宋"/>
          <w:b/>
          <w:sz w:val="36"/>
        </w:rPr>
        <w:t>项 目 编 号：</w:t>
      </w:r>
      <w:r>
        <w:rPr>
          <w:rFonts w:hint="eastAsia" w:ascii="仿宋" w:hAnsi="仿宋" w:eastAsia="仿宋" w:cs="仿宋"/>
          <w:b/>
          <w:sz w:val="36"/>
          <w:u w:val="single"/>
        </w:rPr>
        <w:t xml:space="preserve">                        </w:t>
      </w:r>
    </w:p>
    <w:p w14:paraId="128A6272">
      <w:pPr>
        <w:ind w:firstLine="1084" w:firstLineChars="300"/>
        <w:rPr>
          <w:rFonts w:ascii="仿宋" w:hAnsi="仿宋" w:eastAsia="仿宋" w:cs="仿宋"/>
          <w:b/>
          <w:sz w:val="36"/>
        </w:rPr>
      </w:pPr>
      <w:r>
        <w:rPr>
          <w:rFonts w:hint="eastAsia" w:ascii="仿宋" w:hAnsi="仿宋" w:eastAsia="仿宋" w:cs="仿宋"/>
          <w:b/>
          <w:sz w:val="36"/>
        </w:rPr>
        <w:t>响应供应商名称：</w:t>
      </w:r>
      <w:r>
        <w:rPr>
          <w:rFonts w:hint="eastAsia" w:ascii="仿宋" w:hAnsi="仿宋" w:eastAsia="仿宋" w:cs="仿宋"/>
          <w:b/>
          <w:sz w:val="36"/>
          <w:u w:val="single"/>
        </w:rPr>
        <w:t xml:space="preserve">                     </w:t>
      </w:r>
      <w:r>
        <w:rPr>
          <w:rFonts w:hint="eastAsia" w:ascii="仿宋" w:hAnsi="仿宋" w:eastAsia="仿宋" w:cs="仿宋"/>
          <w:b/>
          <w:sz w:val="36"/>
        </w:rPr>
        <w:t xml:space="preserve">               </w:t>
      </w:r>
    </w:p>
    <w:p w14:paraId="5F2585B8">
      <w:pPr>
        <w:rPr>
          <w:rFonts w:ascii="仿宋" w:hAnsi="仿宋" w:eastAsia="仿宋" w:cs="仿宋"/>
          <w:b/>
          <w:sz w:val="36"/>
          <w:u w:val="single"/>
        </w:rPr>
      </w:pPr>
      <w:r>
        <w:rPr>
          <w:rFonts w:hint="eastAsia" w:ascii="仿宋" w:hAnsi="仿宋" w:eastAsia="仿宋" w:cs="仿宋"/>
          <w:b/>
          <w:sz w:val="36"/>
        </w:rPr>
        <w:t xml:space="preserve">      日       期：</w:t>
      </w:r>
      <w:r>
        <w:rPr>
          <w:rFonts w:hint="eastAsia" w:ascii="仿宋" w:hAnsi="仿宋" w:eastAsia="仿宋" w:cs="仿宋"/>
          <w:b/>
          <w:sz w:val="36"/>
          <w:u w:val="single"/>
        </w:rPr>
        <w:t xml:space="preserve">                        </w:t>
      </w:r>
    </w:p>
    <w:p w14:paraId="0D7D55E0">
      <w:pPr>
        <w:widowControl/>
        <w:jc w:val="center"/>
        <w:rPr>
          <w:rFonts w:ascii="仿宋" w:hAnsi="仿宋" w:eastAsia="仿宋" w:cs="仿宋"/>
          <w:b/>
          <w:bCs/>
          <w:sz w:val="28"/>
          <w:szCs w:val="28"/>
        </w:rPr>
      </w:pPr>
    </w:p>
    <w:p w14:paraId="20B78BEC">
      <w:pPr>
        <w:widowControl/>
        <w:jc w:val="center"/>
        <w:rPr>
          <w:rFonts w:ascii="仿宋" w:hAnsi="仿宋" w:eastAsia="仿宋" w:cs="仿宋"/>
          <w:b/>
          <w:bCs/>
          <w:sz w:val="28"/>
          <w:szCs w:val="28"/>
        </w:rPr>
      </w:pPr>
    </w:p>
    <w:p w14:paraId="5E3C7E5F">
      <w:pPr>
        <w:pStyle w:val="6"/>
        <w:rPr>
          <w:rFonts w:ascii="仿宋" w:hAnsi="仿宋" w:eastAsia="仿宋" w:cs="仿宋"/>
        </w:rPr>
      </w:pPr>
    </w:p>
    <w:p w14:paraId="765D2CD6">
      <w:pPr>
        <w:widowControl/>
        <w:jc w:val="center"/>
        <w:rPr>
          <w:rFonts w:ascii="仿宋" w:hAnsi="仿宋" w:eastAsia="仿宋" w:cs="仿宋"/>
          <w:b/>
          <w:bCs/>
          <w:sz w:val="28"/>
          <w:szCs w:val="28"/>
        </w:rPr>
      </w:pPr>
    </w:p>
    <w:p w14:paraId="574DC207">
      <w:pPr>
        <w:pStyle w:val="59"/>
        <w:ind w:firstLine="560"/>
        <w:jc w:val="center"/>
        <w:rPr>
          <w:rFonts w:ascii="仿宋" w:hAnsi="仿宋" w:eastAsia="仿宋" w:cs="仿宋"/>
          <w:b w:val="0"/>
          <w:bCs/>
          <w:sz w:val="28"/>
          <w:szCs w:val="28"/>
        </w:rPr>
      </w:pPr>
    </w:p>
    <w:p w14:paraId="0BF9B2D2">
      <w:pPr>
        <w:pStyle w:val="59"/>
        <w:ind w:firstLine="560"/>
        <w:jc w:val="center"/>
        <w:rPr>
          <w:rFonts w:ascii="仿宋" w:hAnsi="仿宋" w:eastAsia="仿宋" w:cs="仿宋"/>
          <w:sz w:val="28"/>
          <w:szCs w:val="28"/>
        </w:rPr>
      </w:pPr>
      <w:r>
        <w:rPr>
          <w:rFonts w:hint="eastAsia" w:ascii="仿宋" w:hAnsi="仿宋" w:eastAsia="仿宋" w:cs="仿宋"/>
          <w:b w:val="0"/>
          <w:bCs/>
          <w:sz w:val="28"/>
          <w:szCs w:val="28"/>
        </w:rPr>
        <w:t>1、</w:t>
      </w:r>
      <w:r>
        <w:rPr>
          <w:rFonts w:hint="eastAsia" w:ascii="仿宋" w:hAnsi="仿宋" w:eastAsia="仿宋" w:cs="仿宋"/>
          <w:sz w:val="28"/>
          <w:szCs w:val="28"/>
        </w:rPr>
        <w:t>法定代表人身份证明</w:t>
      </w:r>
    </w:p>
    <w:p w14:paraId="552F8BAD">
      <w:pPr>
        <w:snapToGrid w:val="0"/>
        <w:spacing w:line="360" w:lineRule="auto"/>
        <w:jc w:val="center"/>
        <w:rPr>
          <w:rFonts w:ascii="仿宋" w:hAnsi="仿宋" w:eastAsia="仿宋" w:cs="仿宋"/>
          <w:sz w:val="28"/>
          <w:szCs w:val="28"/>
        </w:rPr>
      </w:pPr>
    </w:p>
    <w:p w14:paraId="0526CC41">
      <w:pPr>
        <w:spacing w:line="480" w:lineRule="exact"/>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iCs/>
          <w:sz w:val="28"/>
          <w:szCs w:val="28"/>
          <w:u w:val="single"/>
        </w:rPr>
        <w:t>（采购人）</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48BF00B7">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我公司法定代表人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参加贵单位组织的</w:t>
      </w:r>
      <w:r>
        <w:rPr>
          <w:rFonts w:hint="eastAsia" w:ascii="仿宋" w:hAnsi="仿宋" w:eastAsia="仿宋" w:cs="仿宋"/>
          <w:sz w:val="28"/>
          <w:szCs w:val="28"/>
          <w:u w:val="single"/>
        </w:rPr>
        <w:t xml:space="preserve">       </w:t>
      </w:r>
      <w:r>
        <w:rPr>
          <w:rFonts w:hint="eastAsia" w:ascii="仿宋" w:hAnsi="仿宋" w:eastAsia="仿宋" w:cs="仿宋"/>
          <w:sz w:val="28"/>
          <w:szCs w:val="28"/>
        </w:rPr>
        <w:t>（采购项目名称及项目编号)项目公开招标采购活动，全权代表我公司处理投标的有关事宜。</w:t>
      </w:r>
    </w:p>
    <w:p w14:paraId="6DBB382D">
      <w:pPr>
        <w:snapToGrid w:val="0"/>
        <w:spacing w:line="480" w:lineRule="exact"/>
        <w:rPr>
          <w:rFonts w:ascii="仿宋" w:hAnsi="仿宋" w:eastAsia="仿宋" w:cs="仿宋"/>
          <w:sz w:val="28"/>
          <w:szCs w:val="28"/>
        </w:rPr>
      </w:pPr>
      <w:r>
        <w:rPr>
          <w:rFonts w:hint="eastAsia" w:ascii="仿宋" w:hAnsi="仿宋" w:eastAsia="仿宋" w:cs="仿宋"/>
          <w:sz w:val="28"/>
          <w:szCs w:val="28"/>
        </w:rPr>
        <w:t>附：法定代表人情况：</w:t>
      </w:r>
    </w:p>
    <w:p w14:paraId="65118FF5">
      <w:pPr>
        <w:snapToGrid w:val="0"/>
        <w:spacing w:line="480" w:lineRule="exact"/>
        <w:rPr>
          <w:rFonts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14:paraId="7AE97629">
      <w:pPr>
        <w:snapToGrid w:val="0"/>
        <w:spacing w:line="480" w:lineRule="exact"/>
        <w:rPr>
          <w:rFonts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14:paraId="6FFC1098">
      <w:pPr>
        <w:snapToGrid w:val="0"/>
        <w:spacing w:line="480" w:lineRule="exact"/>
        <w:rPr>
          <w:rFonts w:ascii="仿宋" w:hAnsi="仿宋" w:eastAsia="仿宋" w:cs="仿宋"/>
          <w:sz w:val="28"/>
          <w:szCs w:val="28"/>
        </w:rPr>
      </w:pPr>
      <w:r>
        <w:rPr>
          <w:rFonts w:hint="eastAsia" w:ascii="仿宋" w:hAnsi="仿宋" w:eastAsia="仿宋" w:cs="仿宋"/>
          <w:sz w:val="28"/>
          <w:szCs w:val="28"/>
        </w:rPr>
        <w:t>手机：</w:t>
      </w:r>
      <w:r>
        <w:rPr>
          <w:rFonts w:hint="eastAsia" w:ascii="仿宋" w:hAnsi="仿宋" w:eastAsia="仿宋" w:cs="仿宋"/>
          <w:sz w:val="28"/>
          <w:szCs w:val="28"/>
          <w:u w:val="single"/>
        </w:rPr>
        <w:t xml:space="preserve">                 </w:t>
      </w:r>
      <w:r>
        <w:rPr>
          <w:rFonts w:hint="eastAsia" w:ascii="仿宋" w:hAnsi="仿宋" w:eastAsia="仿宋" w:cs="仿宋"/>
          <w:sz w:val="28"/>
          <w:szCs w:val="28"/>
        </w:rPr>
        <w:t>传真：</w:t>
      </w:r>
      <w:r>
        <w:rPr>
          <w:rFonts w:hint="eastAsia" w:ascii="仿宋" w:hAnsi="仿宋" w:eastAsia="仿宋" w:cs="仿宋"/>
          <w:sz w:val="28"/>
          <w:szCs w:val="28"/>
          <w:u w:val="single"/>
        </w:rPr>
        <w:t xml:space="preserve">                        </w:t>
      </w:r>
    </w:p>
    <w:p w14:paraId="6E75AF2D">
      <w:pPr>
        <w:snapToGrid w:val="0"/>
        <w:spacing w:line="480" w:lineRule="exact"/>
        <w:rPr>
          <w:rFonts w:ascii="仿宋" w:hAnsi="仿宋" w:eastAsia="仿宋" w:cs="仿宋"/>
          <w:sz w:val="28"/>
          <w:szCs w:val="28"/>
        </w:rPr>
      </w:pPr>
      <w:r>
        <w:rPr>
          <w:rFonts w:hint="eastAsia" w:ascii="仿宋" w:hAnsi="仿宋" w:eastAsia="仿宋" w:cs="仿宋"/>
          <w:sz w:val="28"/>
          <w:szCs w:val="28"/>
        </w:rPr>
        <w:t> </w:t>
      </w:r>
    </w:p>
    <w:p w14:paraId="0E0CEF8A">
      <w:pPr>
        <w:pStyle w:val="6"/>
      </w:pPr>
    </w:p>
    <w:p w14:paraId="28AF5AD9">
      <w:pPr>
        <w:pStyle w:val="6"/>
      </w:pPr>
    </w:p>
    <w:p w14:paraId="7D15F338">
      <w:pPr>
        <w:pStyle w:val="6"/>
      </w:pPr>
    </w:p>
    <w:p w14:paraId="346BDB7F">
      <w:pPr>
        <w:snapToGrid w:val="0"/>
        <w:spacing w:line="480" w:lineRule="exact"/>
        <w:rPr>
          <w:rFonts w:ascii="仿宋" w:hAnsi="仿宋" w:eastAsia="仿宋" w:cs="仿宋"/>
          <w:sz w:val="28"/>
          <w:szCs w:val="28"/>
        </w:rPr>
      </w:pPr>
      <w:r>
        <w:rPr>
          <w:rFonts w:hint="eastAsia" w:ascii="仿宋" w:hAnsi="仿宋" w:eastAsia="仿宋" w:cs="仿宋"/>
          <w:sz w:val="28"/>
          <w:szCs w:val="28"/>
        </w:rPr>
        <w:t>单位名称（公章）             法定代表人（签字）</w:t>
      </w:r>
    </w:p>
    <w:p w14:paraId="29C0A60E">
      <w:pPr>
        <w:snapToGrid w:val="0"/>
        <w:spacing w:line="480" w:lineRule="exact"/>
        <w:ind w:firstLine="1400" w:firstLineChars="500"/>
        <w:rPr>
          <w:rFonts w:ascii="仿宋" w:hAnsi="仿宋" w:eastAsia="仿宋" w:cs="仿宋"/>
          <w:sz w:val="28"/>
          <w:szCs w:val="28"/>
        </w:rPr>
      </w:pPr>
      <w:r>
        <w:rPr>
          <w:rFonts w:hint="eastAsia" w:ascii="仿宋" w:hAnsi="仿宋" w:eastAsia="仿宋" w:cs="仿宋"/>
          <w:sz w:val="28"/>
          <w:szCs w:val="28"/>
        </w:rPr>
        <w:t xml:space="preserve">年   月   日                 年   月    日  </w:t>
      </w:r>
    </w:p>
    <w:p w14:paraId="188C546F">
      <w:pPr>
        <w:snapToGrid w:val="0"/>
        <w:spacing w:line="480" w:lineRule="exact"/>
        <w:rPr>
          <w:rFonts w:ascii="仿宋" w:hAnsi="仿宋" w:eastAsia="仿宋" w:cs="仿宋"/>
          <w:sz w:val="28"/>
          <w:szCs w:val="28"/>
        </w:rPr>
      </w:pPr>
    </w:p>
    <w:p w14:paraId="3A79534C">
      <w:pPr>
        <w:snapToGrid w:val="0"/>
        <w:spacing w:line="480" w:lineRule="exact"/>
        <w:rPr>
          <w:rFonts w:ascii="仿宋" w:hAnsi="仿宋" w:eastAsia="仿宋" w:cs="仿宋"/>
          <w:sz w:val="28"/>
          <w:szCs w:val="28"/>
        </w:rPr>
      </w:pPr>
      <w:r>
        <w:rPr>
          <w:rFonts w:hint="eastAsia" w:ascii="仿宋" w:hAnsi="仿宋" w:eastAsia="仿宋" w:cs="仿宋"/>
          <w:sz w:val="28"/>
          <w:szCs w:val="28"/>
        </w:rPr>
        <w:t>法定代表人身份证复印件</w:t>
      </w:r>
    </w:p>
    <w:p w14:paraId="2AE8B7A3">
      <w:pPr>
        <w:pStyle w:val="12"/>
        <w:ind w:left="840"/>
        <w:rPr>
          <w:rFonts w:ascii="仿宋" w:hAnsi="仿宋" w:eastAsia="仿宋" w:cs="仿宋"/>
          <w:sz w:val="28"/>
          <w:szCs w:val="28"/>
        </w:rPr>
      </w:pPr>
    </w:p>
    <w:p w14:paraId="2BA5B9CA">
      <w:pPr>
        <w:jc w:val="center"/>
        <w:rPr>
          <w:rFonts w:ascii="仿宋" w:hAnsi="仿宋" w:eastAsia="仿宋" w:cs="仿宋"/>
          <w:b/>
          <w:sz w:val="28"/>
          <w:szCs w:val="28"/>
        </w:rPr>
      </w:pPr>
    </w:p>
    <w:p w14:paraId="510B4A23">
      <w:pPr>
        <w:jc w:val="center"/>
        <w:rPr>
          <w:rFonts w:ascii="仿宋" w:hAnsi="仿宋" w:eastAsia="仿宋" w:cs="仿宋"/>
          <w:b/>
          <w:sz w:val="28"/>
          <w:szCs w:val="28"/>
        </w:rPr>
      </w:pPr>
    </w:p>
    <w:p w14:paraId="064A25DB">
      <w:pPr>
        <w:jc w:val="center"/>
        <w:rPr>
          <w:rFonts w:ascii="仿宋" w:hAnsi="仿宋" w:eastAsia="仿宋" w:cs="仿宋"/>
          <w:b/>
          <w:sz w:val="28"/>
          <w:szCs w:val="28"/>
        </w:rPr>
      </w:pPr>
    </w:p>
    <w:p w14:paraId="23CBB669">
      <w:pPr>
        <w:jc w:val="center"/>
        <w:rPr>
          <w:rFonts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2、授权委托书</w:t>
      </w:r>
    </w:p>
    <w:p w14:paraId="75ED1686">
      <w:pPr>
        <w:spacing w:line="500" w:lineRule="exact"/>
        <w:rPr>
          <w:rFonts w:ascii="仿宋" w:hAnsi="仿宋" w:eastAsia="仿宋" w:cs="仿宋"/>
          <w:sz w:val="28"/>
          <w:szCs w:val="28"/>
        </w:rPr>
      </w:pPr>
    </w:p>
    <w:p w14:paraId="4AA2C5C2">
      <w:pPr>
        <w:spacing w:line="500" w:lineRule="exact"/>
        <w:ind w:firstLine="700" w:firstLineChars="250"/>
        <w:rPr>
          <w:rFonts w:ascii="仿宋" w:hAnsi="仿宋" w:eastAsia="仿宋" w:cs="仿宋"/>
          <w:sz w:val="28"/>
          <w:szCs w:val="28"/>
        </w:rPr>
      </w:pPr>
      <w:r>
        <w:rPr>
          <w:rFonts w:hint="eastAsia" w:ascii="仿宋" w:hAnsi="仿宋" w:eastAsia="仿宋" w:cs="仿宋"/>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(投标人名称)的法定代表人（负责人），现授权委托</w:t>
      </w:r>
      <w:r>
        <w:rPr>
          <w:rFonts w:hint="eastAsia" w:ascii="仿宋" w:hAnsi="仿宋" w:eastAsia="仿宋" w:cs="仿宋"/>
          <w:sz w:val="28"/>
          <w:szCs w:val="28"/>
          <w:u w:val="single"/>
        </w:rPr>
        <w:t xml:space="preserve">          </w:t>
      </w: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(姓名)为我单位的合法代理人，以本公司的名义参加</w:t>
      </w:r>
      <w:r>
        <w:rPr>
          <w:rFonts w:hint="eastAsia" w:ascii="仿宋" w:hAnsi="仿宋" w:eastAsia="仿宋" w:cs="仿宋"/>
          <w:sz w:val="28"/>
          <w:szCs w:val="28"/>
          <w:u w:val="single"/>
        </w:rPr>
        <w:t xml:space="preserve">            </w:t>
      </w:r>
      <w:r>
        <w:rPr>
          <w:rFonts w:hint="eastAsia" w:ascii="仿宋" w:hAnsi="仿宋" w:eastAsia="仿宋" w:cs="仿宋"/>
          <w:sz w:val="28"/>
          <w:szCs w:val="28"/>
        </w:rPr>
        <w:t>(招标人名称)的</w:t>
      </w:r>
      <w:r>
        <w:rPr>
          <w:rFonts w:hint="eastAsia" w:ascii="仿宋" w:hAnsi="仿宋" w:eastAsia="仿宋" w:cs="仿宋"/>
          <w:sz w:val="28"/>
          <w:szCs w:val="28"/>
          <w:u w:val="single"/>
        </w:rPr>
        <w:t xml:space="preserve">        </w:t>
      </w:r>
      <w:r>
        <w:rPr>
          <w:rFonts w:hint="eastAsia" w:ascii="仿宋" w:hAnsi="仿宋" w:eastAsia="仿宋" w:cs="仿宋"/>
          <w:sz w:val="28"/>
          <w:szCs w:val="28"/>
        </w:rPr>
        <w:t>项目投标。代理人所签署的一切文件和处理与之有关的一切事务，我均予承认。</w:t>
      </w:r>
    </w:p>
    <w:p w14:paraId="1B586003">
      <w:pPr>
        <w:spacing w:line="500" w:lineRule="exact"/>
        <w:rPr>
          <w:rFonts w:ascii="仿宋" w:hAnsi="仿宋" w:eastAsia="仿宋" w:cs="仿宋"/>
          <w:sz w:val="28"/>
          <w:szCs w:val="28"/>
        </w:rPr>
      </w:pPr>
      <w:r>
        <w:rPr>
          <w:rFonts w:hint="eastAsia" w:ascii="仿宋" w:hAnsi="仿宋" w:eastAsia="仿宋" w:cs="仿宋"/>
          <w:sz w:val="28"/>
          <w:szCs w:val="28"/>
        </w:rPr>
        <w:t>代理人无转委权，特此委托。</w:t>
      </w:r>
    </w:p>
    <w:p w14:paraId="7334888E">
      <w:pPr>
        <w:spacing w:line="500" w:lineRule="exact"/>
        <w:rPr>
          <w:rFonts w:ascii="仿宋" w:hAnsi="仿宋" w:eastAsia="仿宋" w:cs="仿宋"/>
          <w:sz w:val="28"/>
          <w:szCs w:val="28"/>
        </w:rPr>
      </w:pPr>
    </w:p>
    <w:p w14:paraId="6B54987A">
      <w:pPr>
        <w:spacing w:line="500" w:lineRule="exact"/>
        <w:rPr>
          <w:rFonts w:ascii="仿宋" w:hAnsi="仿宋" w:eastAsia="仿宋" w:cs="仿宋"/>
          <w:sz w:val="28"/>
          <w:szCs w:val="28"/>
        </w:rPr>
      </w:pPr>
      <w:r>
        <w:rPr>
          <w:rFonts w:hint="eastAsia" w:ascii="仿宋" w:hAnsi="仿宋" w:eastAsia="仿宋" w:cs="仿宋"/>
          <w:sz w:val="28"/>
          <w:szCs w:val="28"/>
        </w:rPr>
        <w:t>代理人(签字)：</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p>
    <w:p w14:paraId="29A439AA">
      <w:pPr>
        <w:spacing w:line="500" w:lineRule="exact"/>
        <w:rPr>
          <w:rFonts w:ascii="仿宋" w:hAnsi="仿宋" w:eastAsia="仿宋" w:cs="仿宋"/>
          <w:sz w:val="28"/>
          <w:szCs w:val="28"/>
          <w:u w:val="single"/>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手机号码：</w:t>
      </w:r>
      <w:r>
        <w:rPr>
          <w:rFonts w:hint="eastAsia" w:ascii="仿宋" w:hAnsi="仿宋" w:eastAsia="仿宋" w:cs="仿宋"/>
          <w:sz w:val="28"/>
          <w:szCs w:val="28"/>
          <w:u w:val="single"/>
        </w:rPr>
        <w:t xml:space="preserve">            </w:t>
      </w:r>
    </w:p>
    <w:p w14:paraId="31C6CA97">
      <w:pPr>
        <w:spacing w:line="500" w:lineRule="exact"/>
        <w:rPr>
          <w:rFonts w:ascii="仿宋" w:hAnsi="仿宋" w:eastAsia="仿宋" w:cs="仿宋"/>
          <w:sz w:val="28"/>
          <w:szCs w:val="28"/>
        </w:rPr>
      </w:pPr>
      <w:r>
        <w:rPr>
          <w:rFonts w:hint="eastAsia" w:ascii="仿宋" w:hAnsi="仿宋" w:eastAsia="仿宋" w:cs="仿宋"/>
          <w:sz w:val="28"/>
          <w:szCs w:val="28"/>
        </w:rPr>
        <w:t>投标人(公章)：</w:t>
      </w:r>
      <w:r>
        <w:rPr>
          <w:rFonts w:hint="eastAsia" w:ascii="仿宋" w:hAnsi="仿宋" w:eastAsia="仿宋" w:cs="仿宋"/>
          <w:sz w:val="28"/>
          <w:szCs w:val="28"/>
          <w:u w:val="single"/>
        </w:rPr>
        <w:t xml:space="preserve">             </w:t>
      </w:r>
    </w:p>
    <w:p w14:paraId="07261B1F">
      <w:pPr>
        <w:spacing w:line="500" w:lineRule="exact"/>
        <w:rPr>
          <w:rFonts w:ascii="仿宋" w:hAnsi="仿宋" w:eastAsia="仿宋" w:cs="仿宋"/>
          <w:sz w:val="28"/>
          <w:szCs w:val="28"/>
        </w:rPr>
      </w:pPr>
      <w:r>
        <w:rPr>
          <w:rFonts w:hint="eastAsia" w:ascii="仿宋" w:hAnsi="仿宋" w:eastAsia="仿宋" w:cs="仿宋"/>
          <w:sz w:val="28"/>
          <w:szCs w:val="28"/>
        </w:rPr>
        <w:t xml:space="preserve">法定代表人(负责人) (签字或盖章)： </w:t>
      </w:r>
    </w:p>
    <w:p w14:paraId="7AD59CDE">
      <w:pPr>
        <w:spacing w:line="500" w:lineRule="exact"/>
        <w:rPr>
          <w:rFonts w:ascii="仿宋" w:hAnsi="仿宋" w:eastAsia="仿宋" w:cs="仿宋"/>
          <w:sz w:val="28"/>
          <w:szCs w:val="28"/>
        </w:rPr>
      </w:pPr>
      <w:r>
        <w:rPr>
          <w:rFonts w:hint="eastAsia" w:ascii="仿宋" w:hAnsi="仿宋" w:eastAsia="仿宋" w:cs="仿宋"/>
          <w:sz w:val="28"/>
          <w:szCs w:val="28"/>
        </w:rPr>
        <w:t> </w:t>
      </w:r>
    </w:p>
    <w:p w14:paraId="0898B654">
      <w:pPr>
        <w:spacing w:line="500" w:lineRule="exact"/>
        <w:rPr>
          <w:rFonts w:ascii="仿宋" w:hAnsi="仿宋" w:eastAsia="仿宋" w:cs="仿宋"/>
          <w:sz w:val="28"/>
          <w:szCs w:val="28"/>
        </w:rPr>
      </w:pPr>
      <w:r>
        <w:rPr>
          <w:rFonts w:hint="eastAsia" w:ascii="仿宋" w:hAnsi="仿宋" w:eastAsia="仿宋" w:cs="仿宋"/>
          <w:sz w:val="28"/>
          <w:szCs w:val="28"/>
        </w:rPr>
        <w:t> </w:t>
      </w:r>
    </w:p>
    <w:p w14:paraId="459419BF">
      <w:pPr>
        <w:spacing w:line="500" w:lineRule="exact"/>
        <w:rPr>
          <w:rFonts w:ascii="仿宋" w:hAnsi="仿宋" w:eastAsia="仿宋" w:cs="仿宋"/>
          <w:sz w:val="28"/>
          <w:szCs w:val="28"/>
        </w:rPr>
      </w:pPr>
      <w:r>
        <w:rPr>
          <w:rFonts w:hint="eastAsia" w:ascii="仿宋" w:hAnsi="仿宋" w:eastAsia="仿宋" w:cs="仿宋"/>
          <w:sz w:val="28"/>
          <w:szCs w:val="28"/>
        </w:rPr>
        <w:t xml:space="preserve">                                     授权日期：   年    月   日</w:t>
      </w:r>
    </w:p>
    <w:p w14:paraId="751AD2E6">
      <w:pPr>
        <w:snapToGrid w:val="0"/>
        <w:spacing w:line="480" w:lineRule="exact"/>
        <w:rPr>
          <w:rFonts w:ascii="仿宋" w:hAnsi="仿宋" w:eastAsia="仿宋" w:cs="仿宋"/>
          <w:sz w:val="28"/>
          <w:szCs w:val="28"/>
        </w:rPr>
      </w:pPr>
    </w:p>
    <w:p w14:paraId="02945D53">
      <w:pPr>
        <w:snapToGrid w:val="0"/>
        <w:spacing w:line="480" w:lineRule="exact"/>
        <w:rPr>
          <w:rFonts w:ascii="仿宋" w:hAnsi="仿宋" w:eastAsia="仿宋" w:cs="仿宋"/>
          <w:sz w:val="28"/>
          <w:szCs w:val="28"/>
        </w:rPr>
      </w:pPr>
      <w:r>
        <w:rPr>
          <w:rFonts w:hint="eastAsia" w:ascii="仿宋" w:hAnsi="仿宋" w:eastAsia="仿宋" w:cs="仿宋"/>
          <w:sz w:val="28"/>
          <w:szCs w:val="28"/>
        </w:rPr>
        <w:t>法定代表人及授权委托人身份证复印件</w:t>
      </w:r>
    </w:p>
    <w:p w14:paraId="2315EB63">
      <w:pPr>
        <w:widowControl/>
        <w:jc w:val="center"/>
        <w:rPr>
          <w:rFonts w:ascii="仿宋" w:hAnsi="仿宋" w:eastAsia="仿宋" w:cs="仿宋"/>
          <w:b/>
          <w:bCs/>
          <w:sz w:val="28"/>
          <w:szCs w:val="28"/>
        </w:rPr>
      </w:pPr>
    </w:p>
    <w:p w14:paraId="629A26AE">
      <w:pPr>
        <w:spacing w:line="420" w:lineRule="exact"/>
        <w:ind w:firstLine="2891" w:firstLineChars="800"/>
        <w:rPr>
          <w:rFonts w:ascii="仿宋" w:hAnsi="仿宋" w:eastAsia="仿宋" w:cs="仿宋"/>
          <w:b/>
          <w:bCs/>
          <w:sz w:val="36"/>
          <w:szCs w:val="36"/>
        </w:rPr>
      </w:pPr>
    </w:p>
    <w:p w14:paraId="430EC4C2">
      <w:pPr>
        <w:spacing w:line="420" w:lineRule="exact"/>
        <w:ind w:firstLine="2891" w:firstLineChars="800"/>
        <w:rPr>
          <w:rFonts w:ascii="仿宋" w:hAnsi="仿宋" w:eastAsia="仿宋" w:cs="仿宋"/>
          <w:b/>
          <w:bCs/>
          <w:sz w:val="36"/>
          <w:szCs w:val="36"/>
        </w:rPr>
      </w:pPr>
    </w:p>
    <w:p w14:paraId="4871D3DA">
      <w:pPr>
        <w:spacing w:line="420" w:lineRule="exact"/>
        <w:ind w:firstLine="2891" w:firstLineChars="800"/>
        <w:rPr>
          <w:rFonts w:ascii="仿宋" w:hAnsi="仿宋" w:eastAsia="仿宋" w:cs="仿宋"/>
          <w:b/>
          <w:bCs/>
          <w:sz w:val="36"/>
          <w:szCs w:val="36"/>
        </w:rPr>
      </w:pPr>
    </w:p>
    <w:p w14:paraId="2B576469">
      <w:pPr>
        <w:spacing w:line="420" w:lineRule="exact"/>
        <w:ind w:firstLine="2891" w:firstLineChars="800"/>
        <w:rPr>
          <w:rFonts w:ascii="仿宋" w:hAnsi="仿宋" w:eastAsia="仿宋" w:cs="仿宋"/>
          <w:b/>
          <w:bCs/>
          <w:sz w:val="36"/>
          <w:szCs w:val="36"/>
        </w:rPr>
      </w:pPr>
    </w:p>
    <w:p w14:paraId="52FCD539">
      <w:pPr>
        <w:spacing w:line="420" w:lineRule="exact"/>
        <w:ind w:firstLine="2891" w:firstLineChars="800"/>
        <w:rPr>
          <w:rFonts w:ascii="仿宋" w:hAnsi="仿宋" w:eastAsia="仿宋" w:cs="仿宋"/>
          <w:b/>
          <w:bCs/>
          <w:sz w:val="36"/>
          <w:szCs w:val="36"/>
        </w:rPr>
      </w:pPr>
    </w:p>
    <w:p w14:paraId="171F1B0D">
      <w:pPr>
        <w:spacing w:line="420" w:lineRule="exact"/>
        <w:ind w:firstLine="2891" w:firstLineChars="800"/>
        <w:rPr>
          <w:rFonts w:ascii="仿宋" w:hAnsi="仿宋" w:eastAsia="仿宋" w:cs="仿宋"/>
          <w:b/>
          <w:bCs/>
          <w:sz w:val="36"/>
          <w:szCs w:val="36"/>
        </w:rPr>
      </w:pPr>
    </w:p>
    <w:p w14:paraId="41FD5994">
      <w:pPr>
        <w:spacing w:line="420" w:lineRule="exact"/>
        <w:ind w:firstLine="2891" w:firstLineChars="800"/>
        <w:rPr>
          <w:rFonts w:ascii="仿宋" w:hAnsi="仿宋" w:eastAsia="仿宋" w:cs="仿宋"/>
          <w:b/>
          <w:bCs/>
          <w:sz w:val="36"/>
          <w:szCs w:val="36"/>
        </w:rPr>
      </w:pPr>
    </w:p>
    <w:p w14:paraId="3F3BADD8">
      <w:pPr>
        <w:spacing w:line="420" w:lineRule="exact"/>
        <w:ind w:firstLine="2891" w:firstLineChars="800"/>
        <w:rPr>
          <w:rFonts w:ascii="仿宋" w:hAnsi="仿宋" w:eastAsia="仿宋" w:cs="仿宋"/>
          <w:b/>
          <w:bCs/>
          <w:sz w:val="36"/>
          <w:szCs w:val="36"/>
        </w:rPr>
      </w:pPr>
    </w:p>
    <w:p w14:paraId="2D4AD4C0">
      <w:pPr>
        <w:spacing w:line="420" w:lineRule="exact"/>
        <w:ind w:firstLine="2891" w:firstLineChars="800"/>
        <w:rPr>
          <w:rFonts w:ascii="仿宋" w:hAnsi="仿宋" w:eastAsia="仿宋" w:cs="仿宋"/>
          <w:b/>
          <w:bCs/>
          <w:sz w:val="36"/>
          <w:szCs w:val="36"/>
        </w:rPr>
      </w:pPr>
    </w:p>
    <w:p w14:paraId="0213DF84">
      <w:pPr>
        <w:spacing w:line="420" w:lineRule="exact"/>
        <w:ind w:firstLine="2891" w:firstLineChars="800"/>
        <w:rPr>
          <w:rFonts w:ascii="仿宋" w:hAnsi="仿宋" w:eastAsia="仿宋" w:cs="仿宋"/>
          <w:b/>
          <w:bCs/>
          <w:sz w:val="36"/>
          <w:szCs w:val="36"/>
        </w:rPr>
      </w:pPr>
    </w:p>
    <w:p w14:paraId="54541FA6">
      <w:pPr>
        <w:spacing w:line="420" w:lineRule="exact"/>
        <w:ind w:firstLine="2891" w:firstLineChars="800"/>
        <w:rPr>
          <w:rFonts w:ascii="仿宋" w:hAnsi="仿宋" w:eastAsia="仿宋" w:cs="仿宋"/>
          <w:b/>
          <w:bCs/>
          <w:sz w:val="36"/>
          <w:szCs w:val="36"/>
        </w:rPr>
      </w:pPr>
    </w:p>
    <w:p w14:paraId="0817D4E8">
      <w:pPr>
        <w:spacing w:line="420" w:lineRule="exact"/>
        <w:ind w:firstLine="3654" w:firstLineChars="1300"/>
        <w:rPr>
          <w:rFonts w:ascii="仿宋" w:hAnsi="仿宋" w:eastAsia="仿宋" w:cs="仿宋"/>
          <w:b/>
          <w:bCs/>
          <w:sz w:val="28"/>
          <w:szCs w:val="28"/>
        </w:rPr>
      </w:pPr>
      <w:r>
        <w:rPr>
          <w:rFonts w:hint="eastAsia" w:ascii="仿宋" w:hAnsi="仿宋" w:eastAsia="仿宋" w:cs="仿宋"/>
          <w:b/>
          <w:bCs/>
          <w:sz w:val="28"/>
          <w:szCs w:val="28"/>
        </w:rPr>
        <w:t>3、 承 诺 书</w:t>
      </w:r>
    </w:p>
    <w:p w14:paraId="3BAA1F3C">
      <w:pPr>
        <w:jc w:val="left"/>
        <w:rPr>
          <w:rFonts w:ascii="仿宋" w:hAnsi="仿宋" w:eastAsia="仿宋" w:cs="仿宋"/>
          <w:sz w:val="28"/>
          <w:szCs w:val="28"/>
          <w:u w:val="single"/>
        </w:rPr>
      </w:pPr>
    </w:p>
    <w:p w14:paraId="09D4EB1E">
      <w:pPr>
        <w:jc w:val="left"/>
        <w:rPr>
          <w:rFonts w:ascii="仿宋" w:hAnsi="仿宋" w:eastAsia="仿宋" w:cs="仿宋"/>
          <w:sz w:val="28"/>
          <w:szCs w:val="28"/>
        </w:rPr>
      </w:pPr>
      <w:r>
        <w:rPr>
          <w:rFonts w:hint="eastAsia" w:ascii="仿宋" w:hAnsi="仿宋" w:eastAsia="仿宋" w:cs="仿宋"/>
          <w:sz w:val="28"/>
          <w:szCs w:val="28"/>
          <w:u w:val="single"/>
        </w:rPr>
        <w:t xml:space="preserve">南通市天星湖中学 </w:t>
      </w:r>
      <w:r>
        <w:rPr>
          <w:rFonts w:hint="eastAsia" w:ascii="仿宋" w:hAnsi="仿宋" w:eastAsia="仿宋" w:cs="仿宋"/>
          <w:sz w:val="28"/>
          <w:szCs w:val="28"/>
        </w:rPr>
        <w:t>：</w:t>
      </w:r>
    </w:p>
    <w:p w14:paraId="0D898D85">
      <w:pPr>
        <w:ind w:firstLine="560"/>
        <w:jc w:val="left"/>
        <w:rPr>
          <w:rFonts w:ascii="仿宋" w:hAnsi="仿宋" w:eastAsia="仿宋" w:cs="仿宋"/>
          <w:sz w:val="28"/>
          <w:szCs w:val="28"/>
        </w:rPr>
      </w:pPr>
      <w:r>
        <w:rPr>
          <w:rFonts w:hint="eastAsia" w:ascii="仿宋" w:hAnsi="仿宋" w:eastAsia="仿宋" w:cs="仿宋"/>
          <w:sz w:val="28"/>
          <w:szCs w:val="28"/>
        </w:rPr>
        <w:t>我单位</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（供应商名称）郑重承诺：</w:t>
      </w:r>
    </w:p>
    <w:p w14:paraId="0FC499AD">
      <w:pPr>
        <w:ind w:firstLine="560"/>
        <w:jc w:val="left"/>
        <w:rPr>
          <w:rFonts w:ascii="仿宋" w:hAnsi="仿宋" w:eastAsia="仿宋" w:cs="仿宋"/>
          <w:sz w:val="28"/>
          <w:szCs w:val="28"/>
        </w:rPr>
      </w:pPr>
      <w:r>
        <w:rPr>
          <w:rFonts w:hint="eastAsia" w:ascii="仿宋" w:hAnsi="仿宋" w:eastAsia="仿宋" w:cs="仿宋"/>
          <w:sz w:val="28"/>
          <w:szCs w:val="28"/>
        </w:rPr>
        <w:t>1、贵方组织的</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r>
        <w:rPr>
          <w:rFonts w:hint="eastAsia" w:ascii="仿宋" w:hAnsi="仿宋" w:eastAsia="仿宋" w:cs="仿宋"/>
          <w:sz w:val="28"/>
          <w:szCs w:val="28"/>
        </w:rPr>
        <w:t>(项目编号），我单位</w:t>
      </w:r>
      <w:r>
        <w:rPr>
          <w:rFonts w:hint="eastAsia" w:ascii="仿宋" w:hAnsi="仿宋" w:eastAsia="仿宋" w:cs="仿宋"/>
          <w:sz w:val="28"/>
          <w:szCs w:val="28"/>
          <w:u w:val="single"/>
        </w:rPr>
        <w:t xml:space="preserve">       </w:t>
      </w:r>
      <w:r>
        <w:rPr>
          <w:rFonts w:hint="eastAsia" w:ascii="仿宋" w:hAnsi="仿宋" w:eastAsia="仿宋" w:cs="仿宋"/>
          <w:sz w:val="28"/>
          <w:szCs w:val="28"/>
        </w:rPr>
        <w:t>(在下划线上如实填写：有或没有）履行合同所必需的设备和专业技术能力。</w:t>
      </w:r>
    </w:p>
    <w:p w14:paraId="216D622D">
      <w:pPr>
        <w:ind w:firstLine="560"/>
        <w:jc w:val="left"/>
        <w:rPr>
          <w:rFonts w:ascii="仿宋" w:hAnsi="仿宋" w:eastAsia="仿宋" w:cs="仿宋"/>
          <w:sz w:val="28"/>
          <w:szCs w:val="28"/>
        </w:rPr>
      </w:pPr>
      <w:r>
        <w:rPr>
          <w:rFonts w:hint="eastAsia" w:ascii="仿宋" w:hAnsi="仿宋" w:eastAsia="仿宋" w:cs="仿宋"/>
          <w:sz w:val="28"/>
          <w:szCs w:val="28"/>
        </w:rPr>
        <w:t>2、参加本项目政府采购活动前3年内在经营活动中</w:t>
      </w:r>
      <w:r>
        <w:rPr>
          <w:rFonts w:hint="eastAsia" w:ascii="仿宋" w:hAnsi="仿宋" w:eastAsia="仿宋" w:cs="仿宋"/>
          <w:sz w:val="28"/>
          <w:szCs w:val="28"/>
          <w:u w:val="single"/>
        </w:rPr>
        <w:t xml:space="preserve">        </w:t>
      </w:r>
      <w:r>
        <w:rPr>
          <w:rFonts w:hint="eastAsia" w:ascii="仿宋" w:hAnsi="仿宋" w:eastAsia="仿宋" w:cs="仿宋"/>
          <w:sz w:val="28"/>
          <w:szCs w:val="28"/>
        </w:rPr>
        <w:t>(在下划线上如实填写：有或没有）重大违法记录。</w:t>
      </w:r>
    </w:p>
    <w:p w14:paraId="44CB3677">
      <w:pPr>
        <w:ind w:firstLine="560"/>
        <w:jc w:val="left"/>
        <w:rPr>
          <w:rFonts w:ascii="仿宋" w:hAnsi="仿宋" w:eastAsia="仿宋" w:cs="仿宋"/>
          <w:sz w:val="28"/>
          <w:szCs w:val="28"/>
        </w:rPr>
      </w:pPr>
      <w:r>
        <w:rPr>
          <w:rFonts w:hint="eastAsia" w:ascii="仿宋" w:hAnsi="仿宋" w:eastAsia="仿宋" w:cs="仿宋"/>
          <w:sz w:val="28"/>
          <w:szCs w:val="28"/>
        </w:rPr>
        <w:t>（说明：政府采购法第二十二条第一款第五项所称重大违法记录，是指供应商因违法经营受到刑事处罚或者责令停产停业、吊销许可证或者执照、较大数额罚款等行政处罚。）</w:t>
      </w:r>
    </w:p>
    <w:p w14:paraId="2C1CADCA">
      <w:pPr>
        <w:pStyle w:val="8"/>
        <w:ind w:firstLine="420" w:firstLineChars="150"/>
        <w:rPr>
          <w:rFonts w:ascii="仿宋" w:hAnsi="仿宋" w:eastAsia="仿宋" w:cs="仿宋"/>
          <w:szCs w:val="28"/>
        </w:rPr>
      </w:pPr>
      <w:r>
        <w:rPr>
          <w:rFonts w:hint="eastAsia" w:ascii="仿宋" w:hAnsi="仿宋" w:eastAsia="仿宋" w:cs="仿宋"/>
          <w:szCs w:val="28"/>
        </w:rPr>
        <w:t>3、我单位具有良好的商业信誉和健全的财务会计制度；</w:t>
      </w:r>
    </w:p>
    <w:p w14:paraId="66AC6F98">
      <w:pPr>
        <w:pStyle w:val="8"/>
        <w:ind w:firstLine="420" w:firstLineChars="150"/>
        <w:rPr>
          <w:rFonts w:ascii="仿宋" w:hAnsi="仿宋" w:eastAsia="仿宋" w:cs="仿宋"/>
          <w:szCs w:val="28"/>
        </w:rPr>
      </w:pPr>
      <w:r>
        <w:rPr>
          <w:rFonts w:hint="eastAsia" w:ascii="仿宋" w:hAnsi="仿宋" w:eastAsia="仿宋" w:cs="仿宋"/>
          <w:szCs w:val="28"/>
        </w:rPr>
        <w:t>4、我单位具有依法缴纳税收和社会保障资金的良好记录。</w:t>
      </w:r>
    </w:p>
    <w:p w14:paraId="578EBABE">
      <w:pPr>
        <w:overflowPunct w:val="0"/>
        <w:adjustRightInd w:val="0"/>
        <w:spacing w:line="360" w:lineRule="auto"/>
        <w:ind w:firstLine="560" w:firstLineChars="200"/>
        <w:jc w:val="left"/>
        <w:textAlignment w:val="baseline"/>
        <w:rPr>
          <w:rFonts w:ascii="仿宋" w:hAnsi="仿宋" w:eastAsia="仿宋" w:cs="仿宋"/>
          <w:sz w:val="28"/>
          <w:szCs w:val="28"/>
        </w:rPr>
      </w:pPr>
      <w:r>
        <w:rPr>
          <w:rFonts w:hint="eastAsia" w:ascii="仿宋" w:hAnsi="仿宋" w:eastAsia="仿宋" w:cs="仿宋"/>
          <w:sz w:val="28"/>
          <w:szCs w:val="28"/>
        </w:rPr>
        <w:t>本公司针对以上所提交承诺的内容均是真实的、准确的。若与事实不符，本公司无条件承担由此而产生的一切后果。</w:t>
      </w:r>
    </w:p>
    <w:p w14:paraId="7A8F3C67">
      <w:pPr>
        <w:ind w:firstLine="560"/>
        <w:jc w:val="left"/>
        <w:rPr>
          <w:rFonts w:ascii="仿宋" w:hAnsi="仿宋" w:eastAsia="仿宋" w:cs="仿宋"/>
          <w:sz w:val="28"/>
          <w:szCs w:val="28"/>
        </w:rPr>
      </w:pPr>
    </w:p>
    <w:p w14:paraId="5483125C">
      <w:pPr>
        <w:ind w:firstLine="560"/>
        <w:jc w:val="left"/>
        <w:rPr>
          <w:rFonts w:ascii="仿宋" w:hAnsi="仿宋" w:eastAsia="仿宋" w:cs="仿宋"/>
          <w:sz w:val="28"/>
          <w:szCs w:val="28"/>
        </w:rPr>
      </w:pPr>
      <w:r>
        <w:rPr>
          <w:rFonts w:hint="eastAsia" w:ascii="仿宋" w:hAnsi="仿宋" w:eastAsia="仿宋" w:cs="仿宋"/>
          <w:sz w:val="28"/>
          <w:szCs w:val="28"/>
        </w:rPr>
        <w:t xml:space="preserve">                 承诺人：（公章）</w:t>
      </w:r>
    </w:p>
    <w:p w14:paraId="589BAA1B">
      <w:pPr>
        <w:ind w:firstLine="560"/>
        <w:jc w:val="left"/>
        <w:rPr>
          <w:rFonts w:ascii="仿宋" w:hAnsi="仿宋" w:eastAsia="仿宋" w:cs="仿宋"/>
          <w:sz w:val="28"/>
          <w:szCs w:val="28"/>
        </w:rPr>
      </w:pPr>
      <w:r>
        <w:rPr>
          <w:rFonts w:hint="eastAsia" w:ascii="仿宋" w:hAnsi="仿宋" w:eastAsia="仿宋" w:cs="仿宋"/>
          <w:sz w:val="28"/>
          <w:szCs w:val="28"/>
        </w:rPr>
        <w:t xml:space="preserve">                                          年    月   日</w:t>
      </w:r>
    </w:p>
    <w:p w14:paraId="724E173C">
      <w:pPr>
        <w:widowControl/>
        <w:jc w:val="center"/>
        <w:rPr>
          <w:rFonts w:ascii="仿宋" w:hAnsi="仿宋" w:eastAsia="仿宋" w:cs="仿宋"/>
          <w:b/>
          <w:bCs/>
          <w:sz w:val="28"/>
          <w:szCs w:val="28"/>
        </w:rPr>
      </w:pPr>
    </w:p>
    <w:p w14:paraId="205D205E">
      <w:pPr>
        <w:ind w:firstLine="3635" w:firstLineChars="1293"/>
        <w:rPr>
          <w:rFonts w:ascii="仿宋" w:hAnsi="仿宋" w:eastAsia="仿宋" w:cs="仿宋"/>
          <w:b/>
          <w:sz w:val="28"/>
          <w:szCs w:val="28"/>
        </w:rPr>
      </w:pPr>
    </w:p>
    <w:p w14:paraId="5C0AB6F7">
      <w:pPr>
        <w:rPr>
          <w:rFonts w:ascii="仿宋" w:hAnsi="仿宋" w:eastAsia="仿宋" w:cs="仿宋"/>
          <w:b/>
          <w:sz w:val="28"/>
          <w:szCs w:val="28"/>
        </w:rPr>
      </w:pPr>
    </w:p>
    <w:p w14:paraId="3A6D340E">
      <w:pPr>
        <w:spacing w:line="420" w:lineRule="exact"/>
        <w:ind w:firstLine="3654" w:firstLineChars="1300"/>
        <w:rPr>
          <w:rFonts w:ascii="仿宋" w:hAnsi="仿宋" w:eastAsia="仿宋" w:cs="仿宋"/>
          <w:b/>
          <w:bCs/>
          <w:sz w:val="28"/>
          <w:szCs w:val="28"/>
        </w:rPr>
      </w:pPr>
      <w:r>
        <w:rPr>
          <w:rFonts w:hint="eastAsia" w:ascii="仿宋" w:hAnsi="仿宋" w:eastAsia="仿宋" w:cs="仿宋"/>
          <w:b/>
          <w:bCs/>
          <w:sz w:val="28"/>
          <w:szCs w:val="28"/>
        </w:rPr>
        <w:t>4、资格审查相关材料</w:t>
      </w:r>
    </w:p>
    <w:p w14:paraId="0338B5B0">
      <w:pPr>
        <w:rPr>
          <w:rFonts w:ascii="仿宋" w:hAnsi="仿宋" w:eastAsia="仿宋" w:cs="仿宋"/>
        </w:rPr>
      </w:pPr>
    </w:p>
    <w:p w14:paraId="5626F773">
      <w:pPr>
        <w:spacing w:line="360" w:lineRule="auto"/>
        <w:ind w:right="-11" w:firstLine="240" w:firstLineChars="100"/>
        <w:rPr>
          <w:rFonts w:ascii="仿宋" w:hAnsi="仿宋" w:eastAsia="仿宋" w:cs="仿宋"/>
          <w:sz w:val="24"/>
          <w:szCs w:val="24"/>
        </w:rPr>
      </w:pPr>
    </w:p>
    <w:p w14:paraId="7648F11F">
      <w:pPr>
        <w:jc w:val="center"/>
        <w:rPr>
          <w:rFonts w:ascii="仿宋" w:hAnsi="仿宋" w:eastAsia="仿宋" w:cs="仿宋"/>
          <w:b/>
          <w:sz w:val="28"/>
          <w:szCs w:val="28"/>
        </w:rPr>
      </w:pPr>
    </w:p>
    <w:p w14:paraId="7BA671D1">
      <w:pPr>
        <w:pStyle w:val="48"/>
        <w:rPr>
          <w:rFonts w:ascii="仿宋" w:hAnsi="仿宋" w:eastAsia="仿宋" w:cs="仿宋"/>
          <w:b/>
          <w:color w:val="auto"/>
          <w:sz w:val="28"/>
          <w:szCs w:val="28"/>
        </w:rPr>
      </w:pPr>
    </w:p>
    <w:p w14:paraId="2EAADBBF">
      <w:pPr>
        <w:pStyle w:val="48"/>
        <w:rPr>
          <w:rFonts w:ascii="仿宋" w:hAnsi="仿宋" w:eastAsia="仿宋" w:cs="仿宋"/>
          <w:b/>
          <w:color w:val="auto"/>
          <w:sz w:val="28"/>
          <w:szCs w:val="28"/>
        </w:rPr>
      </w:pPr>
    </w:p>
    <w:p w14:paraId="16505DE9">
      <w:pPr>
        <w:pStyle w:val="48"/>
        <w:rPr>
          <w:rFonts w:ascii="仿宋" w:hAnsi="仿宋" w:eastAsia="仿宋" w:cs="仿宋"/>
          <w:b/>
          <w:color w:val="auto"/>
          <w:sz w:val="28"/>
          <w:szCs w:val="28"/>
        </w:rPr>
      </w:pPr>
    </w:p>
    <w:p w14:paraId="0C3F56B9">
      <w:pPr>
        <w:pStyle w:val="48"/>
        <w:rPr>
          <w:rFonts w:ascii="仿宋" w:hAnsi="仿宋" w:eastAsia="仿宋" w:cs="仿宋"/>
          <w:b/>
          <w:color w:val="auto"/>
          <w:sz w:val="28"/>
          <w:szCs w:val="28"/>
        </w:rPr>
      </w:pPr>
    </w:p>
    <w:p w14:paraId="3B698A19">
      <w:pPr>
        <w:pStyle w:val="48"/>
        <w:rPr>
          <w:rFonts w:ascii="仿宋" w:hAnsi="仿宋" w:eastAsia="仿宋" w:cs="仿宋"/>
          <w:b/>
          <w:color w:val="auto"/>
          <w:sz w:val="28"/>
          <w:szCs w:val="28"/>
        </w:rPr>
      </w:pPr>
    </w:p>
    <w:p w14:paraId="0F3304EB">
      <w:pPr>
        <w:pStyle w:val="48"/>
        <w:rPr>
          <w:rFonts w:ascii="仿宋" w:hAnsi="仿宋" w:eastAsia="仿宋" w:cs="仿宋"/>
          <w:b/>
          <w:color w:val="auto"/>
          <w:sz w:val="28"/>
          <w:szCs w:val="28"/>
        </w:rPr>
      </w:pPr>
    </w:p>
    <w:p w14:paraId="7E1EC405">
      <w:pPr>
        <w:pStyle w:val="48"/>
        <w:rPr>
          <w:rFonts w:ascii="仿宋" w:hAnsi="仿宋" w:eastAsia="仿宋" w:cs="仿宋"/>
          <w:b/>
          <w:color w:val="auto"/>
          <w:sz w:val="28"/>
          <w:szCs w:val="28"/>
        </w:rPr>
      </w:pPr>
    </w:p>
    <w:p w14:paraId="2548CD7C">
      <w:pPr>
        <w:pStyle w:val="48"/>
        <w:rPr>
          <w:rFonts w:ascii="仿宋" w:hAnsi="仿宋" w:eastAsia="仿宋" w:cs="仿宋"/>
          <w:b/>
          <w:color w:val="auto"/>
          <w:sz w:val="28"/>
          <w:szCs w:val="28"/>
        </w:rPr>
      </w:pPr>
    </w:p>
    <w:p w14:paraId="64E248A5">
      <w:pPr>
        <w:pStyle w:val="48"/>
        <w:rPr>
          <w:rFonts w:ascii="仿宋" w:hAnsi="仿宋" w:eastAsia="仿宋" w:cs="仿宋"/>
          <w:b/>
          <w:color w:val="auto"/>
          <w:sz w:val="28"/>
          <w:szCs w:val="28"/>
        </w:rPr>
      </w:pPr>
    </w:p>
    <w:p w14:paraId="53E34CF3">
      <w:pPr>
        <w:pStyle w:val="48"/>
        <w:rPr>
          <w:rFonts w:ascii="仿宋" w:hAnsi="仿宋" w:eastAsia="仿宋" w:cs="仿宋"/>
          <w:b/>
          <w:color w:val="auto"/>
          <w:sz w:val="28"/>
          <w:szCs w:val="28"/>
        </w:rPr>
      </w:pPr>
    </w:p>
    <w:p w14:paraId="15509A2F">
      <w:pPr>
        <w:pStyle w:val="48"/>
        <w:rPr>
          <w:rFonts w:ascii="仿宋" w:hAnsi="仿宋" w:eastAsia="仿宋" w:cs="仿宋"/>
          <w:b/>
          <w:color w:val="auto"/>
          <w:sz w:val="28"/>
          <w:szCs w:val="28"/>
        </w:rPr>
      </w:pPr>
    </w:p>
    <w:p w14:paraId="235A8001">
      <w:pPr>
        <w:pStyle w:val="48"/>
        <w:rPr>
          <w:rFonts w:ascii="仿宋" w:hAnsi="仿宋" w:eastAsia="仿宋" w:cs="仿宋"/>
          <w:b/>
          <w:color w:val="auto"/>
          <w:sz w:val="28"/>
          <w:szCs w:val="28"/>
        </w:rPr>
      </w:pPr>
    </w:p>
    <w:p w14:paraId="566AFBAB">
      <w:pPr>
        <w:pStyle w:val="48"/>
        <w:rPr>
          <w:rFonts w:ascii="仿宋" w:hAnsi="仿宋" w:eastAsia="仿宋" w:cs="仿宋"/>
          <w:b/>
          <w:color w:val="auto"/>
          <w:sz w:val="28"/>
          <w:szCs w:val="28"/>
        </w:rPr>
      </w:pPr>
    </w:p>
    <w:p w14:paraId="1D2EA8D2">
      <w:pPr>
        <w:pStyle w:val="48"/>
        <w:rPr>
          <w:rFonts w:ascii="仿宋" w:hAnsi="仿宋" w:eastAsia="仿宋" w:cs="仿宋"/>
          <w:b/>
          <w:color w:val="auto"/>
          <w:sz w:val="28"/>
          <w:szCs w:val="28"/>
        </w:rPr>
      </w:pPr>
    </w:p>
    <w:p w14:paraId="517C79A3">
      <w:pPr>
        <w:pStyle w:val="48"/>
        <w:rPr>
          <w:rFonts w:ascii="仿宋" w:hAnsi="仿宋" w:eastAsia="仿宋" w:cs="仿宋"/>
          <w:b/>
          <w:color w:val="auto"/>
          <w:sz w:val="28"/>
          <w:szCs w:val="28"/>
        </w:rPr>
      </w:pPr>
    </w:p>
    <w:p w14:paraId="445F09CA">
      <w:pPr>
        <w:jc w:val="center"/>
        <w:rPr>
          <w:rFonts w:ascii="仿宋" w:hAnsi="仿宋" w:eastAsia="仿宋" w:cs="仿宋"/>
          <w:b/>
          <w:sz w:val="28"/>
          <w:szCs w:val="28"/>
        </w:rPr>
      </w:pPr>
    </w:p>
    <w:p w14:paraId="42E1151A">
      <w:pPr>
        <w:jc w:val="center"/>
        <w:rPr>
          <w:rFonts w:ascii="仿宋" w:hAnsi="仿宋" w:eastAsia="仿宋" w:cs="仿宋"/>
          <w:b/>
          <w:sz w:val="28"/>
          <w:szCs w:val="28"/>
        </w:rPr>
      </w:pPr>
    </w:p>
    <w:p w14:paraId="482F3F18">
      <w:pPr>
        <w:jc w:val="center"/>
        <w:rPr>
          <w:rFonts w:ascii="仿宋" w:hAnsi="仿宋" w:eastAsia="仿宋" w:cs="仿宋"/>
          <w:b/>
          <w:sz w:val="28"/>
          <w:szCs w:val="28"/>
        </w:rPr>
      </w:pPr>
    </w:p>
    <w:p w14:paraId="50E1A9B5">
      <w:pPr>
        <w:jc w:val="center"/>
        <w:rPr>
          <w:rFonts w:ascii="仿宋" w:hAnsi="仿宋" w:eastAsia="仿宋" w:cs="仿宋"/>
          <w:b/>
          <w:sz w:val="28"/>
          <w:szCs w:val="28"/>
        </w:rPr>
      </w:pPr>
    </w:p>
    <w:p w14:paraId="60D79537">
      <w:pPr>
        <w:jc w:val="center"/>
        <w:rPr>
          <w:rFonts w:ascii="仿宋" w:hAnsi="仿宋" w:eastAsia="仿宋" w:cs="仿宋"/>
          <w:b/>
          <w:sz w:val="28"/>
          <w:szCs w:val="28"/>
        </w:rPr>
      </w:pPr>
      <w:r>
        <w:rPr>
          <w:rFonts w:hint="eastAsia" w:ascii="仿宋" w:hAnsi="仿宋" w:eastAsia="仿宋" w:cs="仿宋"/>
          <w:b/>
          <w:sz w:val="28"/>
          <w:szCs w:val="28"/>
        </w:rPr>
        <w:t>5、报价函</w:t>
      </w:r>
    </w:p>
    <w:p w14:paraId="01A28E8E">
      <w:pPr>
        <w:jc w:val="center"/>
        <w:rPr>
          <w:rFonts w:ascii="仿宋" w:hAnsi="仿宋" w:eastAsia="仿宋" w:cs="仿宋"/>
          <w:b/>
          <w:sz w:val="28"/>
          <w:szCs w:val="28"/>
        </w:rPr>
      </w:pPr>
    </w:p>
    <w:p w14:paraId="0A23EB16">
      <w:pPr>
        <w:spacing w:line="440" w:lineRule="exact"/>
        <w:rPr>
          <w:rFonts w:ascii="仿宋" w:hAnsi="仿宋" w:eastAsia="仿宋" w:cs="仿宋"/>
          <w:sz w:val="28"/>
          <w:szCs w:val="28"/>
        </w:rPr>
      </w:pPr>
      <w:r>
        <w:rPr>
          <w:rFonts w:hint="eastAsia" w:ascii="仿宋" w:hAnsi="仿宋" w:eastAsia="仿宋" w:cs="仿宋"/>
          <w:sz w:val="28"/>
          <w:szCs w:val="28"/>
          <w:u w:val="single"/>
        </w:rPr>
        <w:t xml:space="preserve">南通市天星湖中学 </w:t>
      </w:r>
      <w:r>
        <w:rPr>
          <w:rFonts w:hint="eastAsia" w:ascii="仿宋" w:hAnsi="仿宋" w:eastAsia="仿宋" w:cs="仿宋"/>
          <w:sz w:val="28"/>
          <w:szCs w:val="28"/>
        </w:rPr>
        <w:t>：</w:t>
      </w:r>
    </w:p>
    <w:p w14:paraId="3E0C5B98">
      <w:pPr>
        <w:adjustRightInd w:val="0"/>
        <w:ind w:firstLine="560" w:firstLineChars="200"/>
        <w:jc w:val="left"/>
        <w:rPr>
          <w:rFonts w:ascii="仿宋" w:hAnsi="仿宋" w:eastAsia="仿宋" w:cs="仿宋"/>
          <w:b/>
          <w:sz w:val="28"/>
          <w:szCs w:val="28"/>
          <w:u w:val="single"/>
        </w:rPr>
      </w:pPr>
      <w:r>
        <w:rPr>
          <w:rFonts w:hint="eastAsia" w:ascii="仿宋" w:hAnsi="仿宋" w:eastAsia="仿宋" w:cs="仿宋"/>
          <w:sz w:val="28"/>
          <w:szCs w:val="28"/>
        </w:rPr>
        <w:t>1.我方已仔细研究了</w:t>
      </w:r>
      <w:r>
        <w:rPr>
          <w:rFonts w:hint="eastAsia" w:ascii="仿宋" w:hAnsi="仿宋" w:eastAsia="仿宋" w:cs="仿宋"/>
          <w:b/>
          <w:sz w:val="28"/>
          <w:szCs w:val="28"/>
          <w:u w:val="single"/>
        </w:rPr>
        <w:t>南通市天星湖中学电梯维护保养服务项目</w:t>
      </w:r>
      <w:r>
        <w:rPr>
          <w:rFonts w:hint="eastAsia" w:ascii="仿宋" w:hAnsi="仿宋" w:eastAsia="仿宋" w:cs="仿宋"/>
          <w:b/>
          <w:sz w:val="28"/>
          <w:szCs w:val="28"/>
          <w:u w:val="single"/>
        </w:rPr>
        <w:tab/>
      </w:r>
      <w:r>
        <w:rPr>
          <w:rFonts w:hint="eastAsia" w:ascii="仿宋" w:hAnsi="仿宋" w:eastAsia="仿宋" w:cs="仿宋"/>
          <w:sz w:val="28"/>
          <w:szCs w:val="28"/>
        </w:rPr>
        <w:t>招标文件的全部内容，愿意以人民币</w:t>
      </w:r>
      <w:r>
        <w:rPr>
          <w:rFonts w:hint="eastAsia" w:ascii="仿宋" w:hAnsi="仿宋" w:eastAsia="仿宋" w:cs="仿宋"/>
          <w:sz w:val="28"/>
          <w:szCs w:val="28"/>
          <w:u w:val="single"/>
        </w:rPr>
        <w:t xml:space="preserve">         /年</w:t>
      </w:r>
      <w:r>
        <w:rPr>
          <w:rFonts w:hint="eastAsia" w:ascii="仿宋" w:hAnsi="仿宋" w:eastAsia="仿宋" w:cs="仿宋"/>
          <w:sz w:val="24"/>
          <w:u w:val="single"/>
        </w:rPr>
        <w:t>（小数点后保留两位）</w:t>
      </w:r>
      <w:r>
        <w:rPr>
          <w:rFonts w:hint="eastAsia" w:ascii="仿宋" w:hAnsi="仿宋" w:eastAsia="仿宋" w:cs="仿宋"/>
          <w:sz w:val="28"/>
          <w:szCs w:val="28"/>
        </w:rPr>
        <w:t>的投标报价，按合同约定实施和完成该项目。</w:t>
      </w:r>
    </w:p>
    <w:p w14:paraId="0D597A84">
      <w:pPr>
        <w:adjustRightInd w:val="0"/>
        <w:ind w:firstLine="560" w:firstLineChars="200"/>
        <w:rPr>
          <w:rFonts w:ascii="仿宋" w:hAnsi="仿宋" w:eastAsia="仿宋" w:cs="仿宋"/>
          <w:sz w:val="28"/>
          <w:szCs w:val="28"/>
        </w:rPr>
      </w:pPr>
      <w:r>
        <w:rPr>
          <w:rFonts w:hint="eastAsia" w:ascii="仿宋" w:hAnsi="仿宋" w:eastAsia="仿宋" w:cs="仿宋"/>
          <w:sz w:val="28"/>
          <w:szCs w:val="28"/>
        </w:rPr>
        <w:t>2.我方承诺在投标有效期内不修改、撤销投标文件。</w:t>
      </w:r>
    </w:p>
    <w:p w14:paraId="2A8B874A">
      <w:pPr>
        <w:adjustRightInd w:val="0"/>
        <w:ind w:firstLine="560" w:firstLineChars="200"/>
        <w:rPr>
          <w:rFonts w:ascii="仿宋" w:hAnsi="仿宋" w:eastAsia="仿宋" w:cs="仿宋"/>
          <w:sz w:val="28"/>
          <w:szCs w:val="28"/>
        </w:rPr>
      </w:pPr>
      <w:r>
        <w:rPr>
          <w:rFonts w:hint="eastAsia" w:ascii="仿宋" w:hAnsi="仿宋" w:eastAsia="仿宋" w:cs="仿宋"/>
          <w:sz w:val="28"/>
          <w:szCs w:val="28"/>
        </w:rPr>
        <w:t>3. 如我方中标：</w:t>
      </w:r>
    </w:p>
    <w:p w14:paraId="31D33CCF">
      <w:pPr>
        <w:pStyle w:val="20"/>
        <w:adjustRightInd w:val="0"/>
        <w:spacing w:before="0" w:beforeAutospacing="0" w:after="0" w:afterAutospacing="0"/>
        <w:ind w:firstLine="462"/>
        <w:rPr>
          <w:rFonts w:ascii="仿宋" w:hAnsi="仿宋" w:eastAsia="仿宋" w:cs="仿宋"/>
          <w:sz w:val="28"/>
          <w:szCs w:val="28"/>
          <w:u w:val="single"/>
        </w:rPr>
      </w:pPr>
      <w:r>
        <w:rPr>
          <w:rFonts w:hint="eastAsia" w:ascii="仿宋" w:hAnsi="仿宋" w:eastAsia="仿宋" w:cs="仿宋"/>
          <w:sz w:val="28"/>
          <w:szCs w:val="28"/>
        </w:rPr>
        <w:t>（1）我方承诺在收到中标通知书后，在中标通知书规定的期限内与你方签订合同，并保证按照合同约定时间内完成。</w:t>
      </w:r>
    </w:p>
    <w:p w14:paraId="5C25E500">
      <w:pPr>
        <w:adjustRightInd w:val="0"/>
        <w:ind w:firstLine="560" w:firstLineChars="200"/>
        <w:rPr>
          <w:rFonts w:ascii="仿宋" w:hAnsi="仿宋" w:eastAsia="仿宋" w:cs="仿宋"/>
          <w:sz w:val="28"/>
          <w:szCs w:val="28"/>
        </w:rPr>
      </w:pPr>
      <w:r>
        <w:rPr>
          <w:rFonts w:hint="eastAsia" w:ascii="仿宋" w:hAnsi="仿宋" w:eastAsia="仿宋" w:cs="仿宋"/>
          <w:sz w:val="28"/>
          <w:szCs w:val="28"/>
        </w:rPr>
        <w:t>（2）随同本投标函递交的投标函附录属于合同文件的组成部分。</w:t>
      </w:r>
    </w:p>
    <w:p w14:paraId="4EF39738">
      <w:pPr>
        <w:adjustRightInd w:val="0"/>
        <w:ind w:firstLine="560" w:firstLineChars="200"/>
        <w:rPr>
          <w:rFonts w:ascii="仿宋" w:hAnsi="仿宋" w:eastAsia="仿宋" w:cs="仿宋"/>
          <w:sz w:val="28"/>
          <w:szCs w:val="28"/>
        </w:rPr>
      </w:pPr>
      <w:r>
        <w:rPr>
          <w:rFonts w:hint="eastAsia" w:ascii="仿宋" w:hAnsi="仿宋" w:eastAsia="仿宋" w:cs="仿宋"/>
          <w:sz w:val="28"/>
          <w:szCs w:val="28"/>
        </w:rPr>
        <w:t>（3）我方承诺在合同约定的期限内完成并移交全部合同项目。</w:t>
      </w:r>
    </w:p>
    <w:p w14:paraId="40FB1149">
      <w:pPr>
        <w:adjustRightInd w:val="0"/>
        <w:ind w:firstLine="560" w:firstLineChars="200"/>
        <w:rPr>
          <w:rFonts w:ascii="仿宋" w:hAnsi="仿宋" w:eastAsia="仿宋" w:cs="仿宋"/>
          <w:sz w:val="28"/>
          <w:szCs w:val="28"/>
        </w:rPr>
      </w:pPr>
      <w:r>
        <w:rPr>
          <w:rFonts w:hint="eastAsia" w:ascii="仿宋" w:hAnsi="仿宋" w:eastAsia="仿宋" w:cs="仿宋"/>
          <w:sz w:val="28"/>
          <w:szCs w:val="28"/>
        </w:rPr>
        <w:t>4. 我方在此声明，所递交的投标文件及有关资料内容完整、真实和准确。</w:t>
      </w:r>
    </w:p>
    <w:p w14:paraId="4DCA05F7">
      <w:pPr>
        <w:adjustRightInd w:val="0"/>
        <w:ind w:firstLine="560" w:firstLineChars="200"/>
        <w:rPr>
          <w:rFonts w:ascii="仿宋" w:hAnsi="仿宋" w:eastAsia="仿宋" w:cs="仿宋"/>
          <w:sz w:val="28"/>
          <w:szCs w:val="28"/>
        </w:rPr>
      </w:pPr>
      <w:r>
        <w:rPr>
          <w:rFonts w:hint="eastAsia" w:ascii="仿宋" w:hAnsi="仿宋" w:eastAsia="仿宋" w:cs="仿宋"/>
          <w:sz w:val="28"/>
          <w:szCs w:val="28"/>
        </w:rPr>
        <w:t>5.在合同协议书正式签署生效之前，本投标函连同你方的中标通知书将构成我们双方之间共同遵守的文件，对双方具有约束力。</w:t>
      </w:r>
    </w:p>
    <w:p w14:paraId="11D79D77">
      <w:pPr>
        <w:spacing w:line="440" w:lineRule="exact"/>
        <w:rPr>
          <w:rFonts w:ascii="仿宋" w:hAnsi="仿宋" w:eastAsia="仿宋" w:cs="仿宋"/>
          <w:sz w:val="28"/>
          <w:szCs w:val="28"/>
        </w:rPr>
      </w:pPr>
    </w:p>
    <w:p w14:paraId="63A7B8D9">
      <w:pPr>
        <w:tabs>
          <w:tab w:val="left" w:pos="2977"/>
          <w:tab w:val="left" w:pos="3261"/>
        </w:tabs>
        <w:spacing w:line="440" w:lineRule="exact"/>
        <w:rPr>
          <w:rFonts w:ascii="仿宋" w:hAnsi="仿宋" w:eastAsia="仿宋" w:cs="仿宋"/>
          <w:sz w:val="28"/>
          <w:szCs w:val="28"/>
        </w:rPr>
      </w:pPr>
      <w:r>
        <w:rPr>
          <w:rFonts w:hint="eastAsia" w:ascii="仿宋" w:hAnsi="仿宋" w:eastAsia="仿宋" w:cs="仿宋"/>
          <w:sz w:val="28"/>
          <w:szCs w:val="28"/>
        </w:rPr>
        <w:t>投标人：（盖单位章）</w:t>
      </w:r>
    </w:p>
    <w:p w14:paraId="442AFABB">
      <w:pPr>
        <w:spacing w:line="440" w:lineRule="exact"/>
        <w:rPr>
          <w:rFonts w:ascii="仿宋" w:hAnsi="仿宋" w:eastAsia="仿宋" w:cs="仿宋"/>
          <w:sz w:val="28"/>
          <w:szCs w:val="28"/>
        </w:rPr>
      </w:pPr>
      <w:r>
        <w:rPr>
          <w:rFonts w:hint="eastAsia" w:ascii="仿宋" w:hAnsi="仿宋" w:eastAsia="仿宋" w:cs="仿宋"/>
          <w:sz w:val="28"/>
          <w:szCs w:val="28"/>
        </w:rPr>
        <w:t>法定代表人(负责人)或其委托代理人：（签字）</w:t>
      </w:r>
    </w:p>
    <w:p w14:paraId="037AB645">
      <w:pPr>
        <w:spacing w:line="440" w:lineRule="exact"/>
        <w:rPr>
          <w:rFonts w:ascii="仿宋" w:hAnsi="仿宋" w:eastAsia="仿宋" w:cs="仿宋"/>
          <w:sz w:val="28"/>
          <w:szCs w:val="28"/>
        </w:rPr>
      </w:pPr>
      <w:r>
        <w:rPr>
          <w:rFonts w:hint="eastAsia" w:ascii="仿宋" w:hAnsi="仿宋" w:eastAsia="仿宋" w:cs="仿宋"/>
          <w:sz w:val="28"/>
          <w:szCs w:val="28"/>
        </w:rPr>
        <w:t>地址：</w:t>
      </w:r>
    </w:p>
    <w:p w14:paraId="5FEFA06B">
      <w:pPr>
        <w:spacing w:line="440" w:lineRule="exact"/>
        <w:rPr>
          <w:rFonts w:ascii="仿宋" w:hAnsi="仿宋" w:eastAsia="仿宋" w:cs="仿宋"/>
          <w:sz w:val="28"/>
          <w:szCs w:val="28"/>
        </w:rPr>
      </w:pPr>
      <w:r>
        <w:rPr>
          <w:rFonts w:hint="eastAsia" w:ascii="仿宋" w:hAnsi="仿宋" w:eastAsia="仿宋" w:cs="仿宋"/>
          <w:sz w:val="28"/>
          <w:szCs w:val="28"/>
        </w:rPr>
        <w:t>电话：</w:t>
      </w:r>
    </w:p>
    <w:p w14:paraId="58C120D8">
      <w:pPr>
        <w:spacing w:line="440" w:lineRule="exact"/>
        <w:rPr>
          <w:rFonts w:ascii="仿宋" w:hAnsi="仿宋" w:eastAsia="仿宋" w:cs="仿宋"/>
          <w:sz w:val="28"/>
          <w:szCs w:val="28"/>
        </w:rPr>
      </w:pPr>
      <w:r>
        <w:rPr>
          <w:rFonts w:hint="eastAsia" w:ascii="仿宋" w:hAnsi="仿宋" w:eastAsia="仿宋" w:cs="仿宋"/>
          <w:sz w:val="28"/>
          <w:szCs w:val="28"/>
        </w:rPr>
        <w:t>传真：</w:t>
      </w:r>
    </w:p>
    <w:p w14:paraId="1C2F35AF">
      <w:pPr>
        <w:snapToGrid w:val="0"/>
        <w:spacing w:line="520" w:lineRule="exact"/>
        <w:jc w:val="center"/>
        <w:outlineLvl w:val="3"/>
        <w:rPr>
          <w:rFonts w:ascii="仿宋" w:hAnsi="仿宋" w:eastAsia="仿宋" w:cs="仿宋"/>
          <w:sz w:val="24"/>
        </w:rPr>
      </w:pPr>
    </w:p>
    <w:p w14:paraId="1EC28045">
      <w:pPr>
        <w:snapToGrid w:val="0"/>
        <w:spacing w:line="520" w:lineRule="exact"/>
        <w:jc w:val="center"/>
        <w:outlineLvl w:val="3"/>
        <w:rPr>
          <w:rFonts w:ascii="仿宋" w:hAnsi="仿宋" w:eastAsia="仿宋" w:cs="仿宋"/>
          <w:sz w:val="24"/>
        </w:rPr>
      </w:pPr>
    </w:p>
    <w:p w14:paraId="206F6F6F">
      <w:pPr>
        <w:snapToGrid w:val="0"/>
        <w:spacing w:line="520" w:lineRule="exact"/>
        <w:jc w:val="center"/>
        <w:outlineLvl w:val="3"/>
        <w:rPr>
          <w:rFonts w:ascii="仿宋" w:hAnsi="仿宋" w:eastAsia="仿宋" w:cs="仿宋"/>
          <w:b/>
          <w:sz w:val="28"/>
          <w:szCs w:val="28"/>
        </w:rPr>
      </w:pPr>
      <w:r>
        <w:rPr>
          <w:rFonts w:hint="eastAsia" w:ascii="仿宋" w:hAnsi="仿宋" w:eastAsia="仿宋" w:cs="仿宋"/>
          <w:sz w:val="24"/>
        </w:rPr>
        <w:t xml:space="preserve">  </w:t>
      </w:r>
      <w:r>
        <w:rPr>
          <w:rFonts w:hint="eastAsia" w:ascii="仿宋" w:hAnsi="仿宋" w:eastAsia="仿宋" w:cs="仿宋"/>
          <w:b/>
          <w:sz w:val="28"/>
          <w:szCs w:val="28"/>
        </w:rPr>
        <w:t>6、报价明细表</w:t>
      </w:r>
    </w:p>
    <w:p w14:paraId="7C2EF331">
      <w:pPr>
        <w:snapToGrid w:val="0"/>
        <w:spacing w:line="520" w:lineRule="exact"/>
        <w:outlineLvl w:val="3"/>
        <w:rPr>
          <w:rFonts w:ascii="仿宋" w:hAnsi="仿宋" w:eastAsia="仿宋" w:cs="仿宋"/>
          <w:sz w:val="28"/>
          <w:szCs w:val="28"/>
        </w:rPr>
      </w:pPr>
      <w:r>
        <w:rPr>
          <w:rFonts w:hint="eastAsia" w:ascii="仿宋" w:hAnsi="仿宋" w:eastAsia="仿宋" w:cs="仿宋"/>
          <w:sz w:val="28"/>
          <w:szCs w:val="28"/>
        </w:rPr>
        <w:t>项目名称：南通市天星湖中学电梯维保服务项目</w:t>
      </w:r>
    </w:p>
    <w:p w14:paraId="75C4BB26">
      <w:pPr>
        <w:pStyle w:val="6"/>
        <w:ind w:firstLine="0" w:firstLineChars="0"/>
        <w:rPr>
          <w:rFonts w:eastAsia="仿宋"/>
        </w:rPr>
      </w:pPr>
      <w:r>
        <w:rPr>
          <w:rFonts w:hint="eastAsia" w:ascii="仿宋" w:hAnsi="仿宋" w:eastAsia="仿宋" w:cs="仿宋"/>
          <w:sz w:val="28"/>
          <w:szCs w:val="28"/>
        </w:rPr>
        <w:t>项目编号：</w:t>
      </w:r>
    </w:p>
    <w:tbl>
      <w:tblPr>
        <w:tblStyle w:val="23"/>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980"/>
        <w:gridCol w:w="950"/>
        <w:gridCol w:w="1740"/>
        <w:gridCol w:w="780"/>
        <w:gridCol w:w="1830"/>
        <w:gridCol w:w="1410"/>
      </w:tblGrid>
      <w:tr w14:paraId="7F50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373" w:type="dxa"/>
            <w:vAlign w:val="center"/>
          </w:tcPr>
          <w:p w14:paraId="528AA526">
            <w:pPr>
              <w:pStyle w:val="20"/>
              <w:spacing w:line="0" w:lineRule="atLeast"/>
              <w:jc w:val="center"/>
              <w:rPr>
                <w:rFonts w:ascii="仿宋" w:hAnsi="仿宋" w:eastAsia="仿宋" w:cs="仿宋"/>
                <w:sz w:val="21"/>
                <w:szCs w:val="21"/>
              </w:rPr>
            </w:pPr>
            <w:r>
              <w:rPr>
                <w:rFonts w:hint="eastAsia" w:ascii="仿宋" w:hAnsi="仿宋" w:eastAsia="仿宋" w:cs="仿宋"/>
                <w:sz w:val="21"/>
                <w:szCs w:val="21"/>
              </w:rPr>
              <w:t>电梯品牌</w:t>
            </w:r>
          </w:p>
        </w:tc>
        <w:tc>
          <w:tcPr>
            <w:tcW w:w="980" w:type="dxa"/>
            <w:vAlign w:val="center"/>
          </w:tcPr>
          <w:p w14:paraId="4054DA6D">
            <w:pPr>
              <w:pStyle w:val="20"/>
              <w:spacing w:line="0" w:lineRule="atLeast"/>
              <w:jc w:val="center"/>
              <w:rPr>
                <w:rFonts w:ascii="仿宋" w:hAnsi="仿宋" w:eastAsia="仿宋" w:cs="仿宋"/>
                <w:sz w:val="21"/>
                <w:szCs w:val="21"/>
              </w:rPr>
            </w:pPr>
            <w:r>
              <w:rPr>
                <w:rFonts w:hint="eastAsia" w:ascii="仿宋" w:hAnsi="仿宋" w:eastAsia="仿宋" w:cs="仿宋"/>
                <w:sz w:val="21"/>
                <w:szCs w:val="21"/>
              </w:rPr>
              <w:t>梯种</w:t>
            </w:r>
          </w:p>
        </w:tc>
        <w:tc>
          <w:tcPr>
            <w:tcW w:w="950" w:type="dxa"/>
            <w:vAlign w:val="center"/>
          </w:tcPr>
          <w:p w14:paraId="1504E59B">
            <w:pPr>
              <w:pStyle w:val="20"/>
              <w:spacing w:line="0" w:lineRule="atLeast"/>
              <w:jc w:val="center"/>
              <w:rPr>
                <w:rFonts w:ascii="仿宋" w:hAnsi="仿宋" w:eastAsia="仿宋" w:cs="仿宋"/>
                <w:sz w:val="21"/>
                <w:szCs w:val="21"/>
              </w:rPr>
            </w:pPr>
            <w:r>
              <w:rPr>
                <w:rFonts w:hint="eastAsia" w:ascii="仿宋" w:hAnsi="仿宋" w:eastAsia="仿宋" w:cs="仿宋"/>
                <w:sz w:val="21"/>
                <w:szCs w:val="21"/>
              </w:rPr>
              <w:t>层站数</w:t>
            </w:r>
          </w:p>
        </w:tc>
        <w:tc>
          <w:tcPr>
            <w:tcW w:w="1740" w:type="dxa"/>
            <w:vAlign w:val="center"/>
          </w:tcPr>
          <w:p w14:paraId="684BD6EA">
            <w:pPr>
              <w:pStyle w:val="20"/>
              <w:spacing w:line="0" w:lineRule="atLeast"/>
              <w:jc w:val="center"/>
              <w:rPr>
                <w:rFonts w:ascii="仿宋" w:hAnsi="仿宋" w:eastAsia="仿宋" w:cs="仿宋"/>
                <w:sz w:val="21"/>
                <w:szCs w:val="21"/>
              </w:rPr>
            </w:pPr>
            <w:r>
              <w:rPr>
                <w:rFonts w:hint="eastAsia" w:ascii="仿宋" w:hAnsi="仿宋" w:eastAsia="仿宋" w:cs="仿宋"/>
                <w:sz w:val="21"/>
                <w:szCs w:val="21"/>
              </w:rPr>
              <w:t>保养时限（年）</w:t>
            </w:r>
          </w:p>
        </w:tc>
        <w:tc>
          <w:tcPr>
            <w:tcW w:w="780" w:type="dxa"/>
            <w:vAlign w:val="center"/>
          </w:tcPr>
          <w:p w14:paraId="722CE1C3">
            <w:pPr>
              <w:pStyle w:val="20"/>
              <w:spacing w:line="200" w:lineRule="exact"/>
              <w:jc w:val="center"/>
              <w:rPr>
                <w:rFonts w:ascii="仿宋" w:hAnsi="仿宋" w:eastAsia="仿宋" w:cs="仿宋"/>
                <w:sz w:val="21"/>
                <w:szCs w:val="21"/>
              </w:rPr>
            </w:pPr>
            <w:r>
              <w:rPr>
                <w:rFonts w:hint="eastAsia" w:ascii="仿宋" w:hAnsi="仿宋" w:eastAsia="仿宋" w:cs="仿宋"/>
                <w:sz w:val="21"/>
                <w:szCs w:val="21"/>
              </w:rPr>
              <w:t>台数</w:t>
            </w:r>
          </w:p>
        </w:tc>
        <w:tc>
          <w:tcPr>
            <w:tcW w:w="1830" w:type="dxa"/>
            <w:vAlign w:val="center"/>
          </w:tcPr>
          <w:p w14:paraId="44DABB5B">
            <w:pPr>
              <w:pStyle w:val="20"/>
              <w:spacing w:line="240" w:lineRule="exact"/>
              <w:jc w:val="center"/>
              <w:rPr>
                <w:rFonts w:ascii="仿宋" w:hAnsi="仿宋" w:eastAsia="仿宋" w:cs="仿宋"/>
                <w:sz w:val="21"/>
                <w:szCs w:val="21"/>
              </w:rPr>
            </w:pPr>
            <w:r>
              <w:rPr>
                <w:rFonts w:hint="eastAsia" w:ascii="仿宋" w:hAnsi="仿宋" w:eastAsia="仿宋" w:cs="仿宋"/>
                <w:sz w:val="21"/>
                <w:szCs w:val="21"/>
              </w:rPr>
              <w:t>保养费</w:t>
            </w:r>
          </w:p>
          <w:p w14:paraId="3558206B">
            <w:pPr>
              <w:pStyle w:val="20"/>
              <w:spacing w:line="240" w:lineRule="exact"/>
              <w:jc w:val="center"/>
              <w:rPr>
                <w:rFonts w:ascii="仿宋" w:hAnsi="仿宋" w:eastAsia="仿宋" w:cs="仿宋"/>
                <w:sz w:val="21"/>
                <w:szCs w:val="21"/>
              </w:rPr>
            </w:pPr>
            <w:r>
              <w:rPr>
                <w:rFonts w:hint="eastAsia" w:ascii="仿宋" w:hAnsi="仿宋" w:eastAsia="仿宋" w:cs="仿宋"/>
                <w:sz w:val="21"/>
                <w:szCs w:val="21"/>
              </w:rPr>
              <w:t>（元/年·台）</w:t>
            </w:r>
          </w:p>
        </w:tc>
        <w:tc>
          <w:tcPr>
            <w:tcW w:w="1410" w:type="dxa"/>
            <w:vAlign w:val="center"/>
          </w:tcPr>
          <w:p w14:paraId="29FDD5F5">
            <w:pPr>
              <w:pStyle w:val="20"/>
              <w:spacing w:line="240" w:lineRule="exact"/>
              <w:jc w:val="center"/>
              <w:rPr>
                <w:rFonts w:ascii="仿宋" w:hAnsi="仿宋" w:eastAsia="仿宋" w:cs="仿宋"/>
                <w:sz w:val="21"/>
                <w:szCs w:val="21"/>
              </w:rPr>
            </w:pPr>
            <w:r>
              <w:rPr>
                <w:rFonts w:hint="eastAsia" w:ascii="仿宋" w:hAnsi="仿宋" w:eastAsia="仿宋" w:cs="仿宋"/>
                <w:sz w:val="21"/>
                <w:szCs w:val="21"/>
              </w:rPr>
              <w:t>保养费小计</w:t>
            </w:r>
          </w:p>
          <w:p w14:paraId="3549440E">
            <w:pPr>
              <w:pStyle w:val="20"/>
              <w:spacing w:line="240" w:lineRule="exact"/>
              <w:jc w:val="center"/>
              <w:rPr>
                <w:rFonts w:ascii="仿宋" w:hAnsi="仿宋" w:eastAsia="仿宋" w:cs="仿宋"/>
                <w:sz w:val="21"/>
                <w:szCs w:val="21"/>
              </w:rPr>
            </w:pPr>
            <w:r>
              <w:rPr>
                <w:rFonts w:hint="eastAsia" w:ascii="仿宋" w:hAnsi="仿宋" w:eastAsia="仿宋" w:cs="仿宋"/>
                <w:sz w:val="21"/>
                <w:szCs w:val="21"/>
              </w:rPr>
              <w:t>（元）</w:t>
            </w:r>
          </w:p>
        </w:tc>
      </w:tr>
      <w:tr w14:paraId="46DE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73" w:type="dxa"/>
            <w:vAlign w:val="center"/>
          </w:tcPr>
          <w:p w14:paraId="4451CEF6">
            <w:pPr>
              <w:pStyle w:val="20"/>
              <w:spacing w:line="0" w:lineRule="atLeast"/>
              <w:jc w:val="center"/>
              <w:rPr>
                <w:rFonts w:ascii="仿宋" w:hAnsi="仿宋" w:eastAsia="仿宋" w:cs="仿宋"/>
                <w:sz w:val="21"/>
                <w:szCs w:val="21"/>
              </w:rPr>
            </w:pPr>
          </w:p>
        </w:tc>
        <w:tc>
          <w:tcPr>
            <w:tcW w:w="980" w:type="dxa"/>
            <w:vAlign w:val="center"/>
          </w:tcPr>
          <w:p w14:paraId="54CFB6B8">
            <w:pPr>
              <w:pStyle w:val="20"/>
              <w:spacing w:line="0" w:lineRule="atLeast"/>
              <w:rPr>
                <w:rFonts w:ascii="仿宋" w:hAnsi="仿宋" w:eastAsia="仿宋" w:cs="仿宋"/>
                <w:sz w:val="21"/>
                <w:szCs w:val="21"/>
              </w:rPr>
            </w:pPr>
          </w:p>
        </w:tc>
        <w:tc>
          <w:tcPr>
            <w:tcW w:w="950" w:type="dxa"/>
            <w:vAlign w:val="center"/>
          </w:tcPr>
          <w:p w14:paraId="3F4A40E3">
            <w:pPr>
              <w:pStyle w:val="20"/>
              <w:spacing w:line="0" w:lineRule="atLeast"/>
              <w:jc w:val="center"/>
              <w:rPr>
                <w:rFonts w:ascii="仿宋" w:hAnsi="仿宋" w:eastAsia="仿宋" w:cs="仿宋"/>
                <w:sz w:val="21"/>
                <w:szCs w:val="21"/>
              </w:rPr>
            </w:pPr>
          </w:p>
        </w:tc>
        <w:tc>
          <w:tcPr>
            <w:tcW w:w="1740" w:type="dxa"/>
            <w:vAlign w:val="center"/>
          </w:tcPr>
          <w:p w14:paraId="7419E7D2">
            <w:pPr>
              <w:pStyle w:val="20"/>
              <w:spacing w:line="0" w:lineRule="atLeast"/>
              <w:jc w:val="center"/>
              <w:rPr>
                <w:rFonts w:ascii="仿宋" w:hAnsi="仿宋" w:eastAsia="仿宋" w:cs="仿宋"/>
                <w:sz w:val="21"/>
                <w:szCs w:val="21"/>
              </w:rPr>
            </w:pPr>
          </w:p>
        </w:tc>
        <w:tc>
          <w:tcPr>
            <w:tcW w:w="780" w:type="dxa"/>
            <w:vAlign w:val="center"/>
          </w:tcPr>
          <w:p w14:paraId="60593431">
            <w:pPr>
              <w:pStyle w:val="20"/>
              <w:spacing w:line="200" w:lineRule="exact"/>
              <w:jc w:val="center"/>
              <w:rPr>
                <w:rFonts w:ascii="仿宋" w:hAnsi="仿宋" w:eastAsia="仿宋" w:cs="仿宋"/>
                <w:sz w:val="21"/>
                <w:szCs w:val="21"/>
              </w:rPr>
            </w:pPr>
          </w:p>
        </w:tc>
        <w:tc>
          <w:tcPr>
            <w:tcW w:w="1830" w:type="dxa"/>
            <w:vAlign w:val="center"/>
          </w:tcPr>
          <w:p w14:paraId="20F2121E">
            <w:pPr>
              <w:pStyle w:val="20"/>
              <w:spacing w:line="200" w:lineRule="exact"/>
              <w:jc w:val="center"/>
              <w:rPr>
                <w:rFonts w:ascii="仿宋" w:hAnsi="仿宋" w:eastAsia="仿宋" w:cs="仿宋"/>
                <w:sz w:val="21"/>
                <w:szCs w:val="21"/>
              </w:rPr>
            </w:pPr>
          </w:p>
        </w:tc>
        <w:tc>
          <w:tcPr>
            <w:tcW w:w="1410" w:type="dxa"/>
            <w:vAlign w:val="center"/>
          </w:tcPr>
          <w:p w14:paraId="1EEC5B5F">
            <w:pPr>
              <w:pStyle w:val="20"/>
              <w:spacing w:line="200" w:lineRule="exact"/>
              <w:jc w:val="center"/>
              <w:rPr>
                <w:rFonts w:ascii="仿宋" w:hAnsi="仿宋" w:eastAsia="仿宋" w:cs="仿宋"/>
                <w:sz w:val="21"/>
                <w:szCs w:val="21"/>
              </w:rPr>
            </w:pPr>
          </w:p>
        </w:tc>
      </w:tr>
      <w:tr w14:paraId="2CFF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73" w:type="dxa"/>
            <w:vAlign w:val="center"/>
          </w:tcPr>
          <w:p w14:paraId="42AD0D40">
            <w:pPr>
              <w:pStyle w:val="20"/>
              <w:spacing w:line="0" w:lineRule="atLeast"/>
              <w:jc w:val="center"/>
              <w:rPr>
                <w:rFonts w:ascii="仿宋" w:hAnsi="仿宋" w:eastAsia="仿宋" w:cs="仿宋"/>
                <w:sz w:val="21"/>
                <w:szCs w:val="21"/>
              </w:rPr>
            </w:pPr>
            <w:r>
              <w:rPr>
                <w:rFonts w:hint="eastAsia" w:ascii="仿宋" w:hAnsi="仿宋" w:eastAsia="仿宋" w:cs="仿宋"/>
                <w:sz w:val="21"/>
                <w:szCs w:val="21"/>
              </w:rPr>
              <w:t>.......</w:t>
            </w:r>
          </w:p>
        </w:tc>
        <w:tc>
          <w:tcPr>
            <w:tcW w:w="980" w:type="dxa"/>
            <w:vAlign w:val="center"/>
          </w:tcPr>
          <w:p w14:paraId="57E80072">
            <w:pPr>
              <w:pStyle w:val="20"/>
              <w:spacing w:line="0" w:lineRule="atLeast"/>
              <w:jc w:val="center"/>
              <w:rPr>
                <w:rFonts w:ascii="仿宋" w:hAnsi="仿宋" w:eastAsia="仿宋" w:cs="仿宋"/>
                <w:sz w:val="21"/>
                <w:szCs w:val="21"/>
              </w:rPr>
            </w:pPr>
          </w:p>
        </w:tc>
        <w:tc>
          <w:tcPr>
            <w:tcW w:w="950" w:type="dxa"/>
            <w:vAlign w:val="center"/>
          </w:tcPr>
          <w:p w14:paraId="473E9F39">
            <w:pPr>
              <w:pStyle w:val="20"/>
              <w:spacing w:line="0" w:lineRule="atLeast"/>
              <w:jc w:val="center"/>
              <w:rPr>
                <w:rFonts w:ascii="仿宋" w:hAnsi="仿宋" w:eastAsia="仿宋" w:cs="仿宋"/>
                <w:sz w:val="21"/>
                <w:szCs w:val="21"/>
              </w:rPr>
            </w:pPr>
          </w:p>
        </w:tc>
        <w:tc>
          <w:tcPr>
            <w:tcW w:w="1740" w:type="dxa"/>
            <w:vAlign w:val="center"/>
          </w:tcPr>
          <w:p w14:paraId="6B5FFD93">
            <w:pPr>
              <w:pStyle w:val="20"/>
              <w:spacing w:line="0" w:lineRule="atLeast"/>
              <w:jc w:val="center"/>
              <w:rPr>
                <w:rFonts w:ascii="仿宋" w:hAnsi="仿宋" w:eastAsia="仿宋" w:cs="仿宋"/>
                <w:sz w:val="21"/>
                <w:szCs w:val="21"/>
              </w:rPr>
            </w:pPr>
          </w:p>
        </w:tc>
        <w:tc>
          <w:tcPr>
            <w:tcW w:w="780" w:type="dxa"/>
            <w:vAlign w:val="center"/>
          </w:tcPr>
          <w:p w14:paraId="7EED68CD">
            <w:pPr>
              <w:pStyle w:val="20"/>
              <w:spacing w:line="200" w:lineRule="exact"/>
              <w:jc w:val="center"/>
              <w:rPr>
                <w:rFonts w:ascii="仿宋" w:hAnsi="仿宋" w:eastAsia="仿宋" w:cs="仿宋"/>
                <w:sz w:val="21"/>
                <w:szCs w:val="21"/>
              </w:rPr>
            </w:pPr>
          </w:p>
        </w:tc>
        <w:tc>
          <w:tcPr>
            <w:tcW w:w="1830" w:type="dxa"/>
            <w:vAlign w:val="center"/>
          </w:tcPr>
          <w:p w14:paraId="661B8CD1">
            <w:pPr>
              <w:pStyle w:val="20"/>
              <w:spacing w:line="200" w:lineRule="exact"/>
              <w:jc w:val="center"/>
              <w:rPr>
                <w:rFonts w:ascii="仿宋" w:hAnsi="仿宋" w:eastAsia="仿宋" w:cs="仿宋"/>
                <w:sz w:val="21"/>
                <w:szCs w:val="21"/>
              </w:rPr>
            </w:pPr>
          </w:p>
        </w:tc>
        <w:tc>
          <w:tcPr>
            <w:tcW w:w="1410" w:type="dxa"/>
            <w:vAlign w:val="center"/>
          </w:tcPr>
          <w:p w14:paraId="281F58C2">
            <w:pPr>
              <w:pStyle w:val="20"/>
              <w:spacing w:line="200" w:lineRule="exact"/>
              <w:jc w:val="center"/>
              <w:rPr>
                <w:rFonts w:ascii="仿宋" w:hAnsi="仿宋" w:eastAsia="仿宋" w:cs="仿宋"/>
                <w:sz w:val="21"/>
                <w:szCs w:val="21"/>
              </w:rPr>
            </w:pPr>
          </w:p>
        </w:tc>
      </w:tr>
      <w:tr w14:paraId="1E50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63" w:type="dxa"/>
            <w:gridSpan w:val="7"/>
            <w:vAlign w:val="center"/>
          </w:tcPr>
          <w:p w14:paraId="76340106">
            <w:pPr>
              <w:pStyle w:val="20"/>
              <w:spacing w:line="200" w:lineRule="exact"/>
              <w:jc w:val="center"/>
              <w:rPr>
                <w:rFonts w:ascii="仿宋" w:hAnsi="仿宋" w:eastAsia="仿宋" w:cs="仿宋"/>
                <w:sz w:val="21"/>
                <w:szCs w:val="21"/>
              </w:rPr>
            </w:pPr>
            <w:r>
              <w:rPr>
                <w:rFonts w:hint="eastAsia" w:ascii="仿宋" w:hAnsi="仿宋" w:eastAsia="仿宋" w:cs="仿宋"/>
                <w:sz w:val="21"/>
                <w:szCs w:val="21"/>
              </w:rPr>
              <w:t>合计：人民币       元（</w:t>
            </w:r>
            <w:r>
              <w:rPr>
                <w:rFonts w:ascii="Arial" w:hAnsi="Arial" w:eastAsia="仿宋" w:cs="Arial"/>
                <w:sz w:val="21"/>
                <w:szCs w:val="21"/>
              </w:rPr>
              <w:t>¥</w:t>
            </w:r>
            <w:r>
              <w:rPr>
                <w:rFonts w:hint="eastAsia" w:ascii="仿宋" w:hAnsi="仿宋" w:eastAsia="仿宋" w:cs="仿宋"/>
                <w:sz w:val="21"/>
                <w:szCs w:val="21"/>
              </w:rPr>
              <w:t>：   元）</w:t>
            </w:r>
          </w:p>
        </w:tc>
      </w:tr>
    </w:tbl>
    <w:p w14:paraId="7E72AA02">
      <w:pPr>
        <w:snapToGrid w:val="0"/>
        <w:spacing w:line="520" w:lineRule="exact"/>
        <w:rPr>
          <w:rFonts w:ascii="仿宋" w:hAnsi="仿宋" w:eastAsia="仿宋" w:cs="仿宋"/>
          <w:sz w:val="28"/>
          <w:szCs w:val="28"/>
        </w:rPr>
      </w:pPr>
    </w:p>
    <w:p w14:paraId="64E05DD9">
      <w:pPr>
        <w:kinsoku w:val="0"/>
        <w:topLinePunct/>
        <w:snapToGrid w:val="0"/>
        <w:spacing w:line="520" w:lineRule="exact"/>
        <w:rPr>
          <w:rFonts w:ascii="仿宋" w:hAnsi="仿宋" w:eastAsia="仿宋" w:cs="仿宋"/>
          <w:sz w:val="28"/>
          <w:szCs w:val="28"/>
        </w:rPr>
      </w:pPr>
      <w:r>
        <w:rPr>
          <w:rFonts w:hint="eastAsia" w:ascii="仿宋" w:hAnsi="仿宋" w:eastAsia="仿宋" w:cs="仿宋"/>
          <w:sz w:val="28"/>
          <w:szCs w:val="28"/>
        </w:rPr>
        <w:t xml:space="preserve">投标人：（盖章）             </w:t>
      </w:r>
    </w:p>
    <w:p w14:paraId="67B529C2">
      <w:pPr>
        <w:kinsoku w:val="0"/>
        <w:topLinePunct/>
        <w:snapToGrid w:val="0"/>
        <w:spacing w:line="520" w:lineRule="exact"/>
        <w:rPr>
          <w:rFonts w:ascii="仿宋" w:hAnsi="仿宋" w:eastAsia="仿宋" w:cs="仿宋"/>
          <w:sz w:val="28"/>
          <w:szCs w:val="28"/>
        </w:rPr>
      </w:pPr>
      <w:r>
        <w:rPr>
          <w:rFonts w:hint="eastAsia" w:ascii="仿宋" w:hAnsi="仿宋" w:eastAsia="仿宋" w:cs="仿宋"/>
          <w:sz w:val="28"/>
          <w:szCs w:val="28"/>
        </w:rPr>
        <w:t>法定代表人或委托代理人（签字）：</w:t>
      </w:r>
    </w:p>
    <w:p w14:paraId="58F9AD19">
      <w:pPr>
        <w:kinsoku w:val="0"/>
        <w:topLinePunct/>
        <w:snapToGrid w:val="0"/>
        <w:spacing w:line="520" w:lineRule="exact"/>
        <w:rPr>
          <w:rFonts w:ascii="仿宋" w:hAnsi="仿宋" w:eastAsia="仿宋" w:cs="仿宋"/>
          <w:sz w:val="28"/>
          <w:szCs w:val="28"/>
        </w:rPr>
      </w:pPr>
      <w:r>
        <w:rPr>
          <w:rFonts w:hint="eastAsia" w:ascii="仿宋" w:hAnsi="仿宋" w:eastAsia="仿宋" w:cs="仿宋"/>
          <w:sz w:val="28"/>
          <w:szCs w:val="28"/>
        </w:rPr>
        <w:t>日期：</w:t>
      </w:r>
    </w:p>
    <w:p w14:paraId="218E5A4C">
      <w:pPr>
        <w:snapToGrid w:val="0"/>
        <w:spacing w:line="400" w:lineRule="exact"/>
        <w:ind w:firstLine="496" w:firstLineChars="206"/>
        <w:rPr>
          <w:rFonts w:ascii="仿宋" w:hAnsi="仿宋" w:eastAsia="仿宋" w:cs="仿宋"/>
          <w:b/>
          <w:sz w:val="24"/>
        </w:rPr>
      </w:pPr>
    </w:p>
    <w:p w14:paraId="460BACBA">
      <w:pPr>
        <w:snapToGrid w:val="0"/>
        <w:spacing w:line="400" w:lineRule="exact"/>
        <w:ind w:firstLine="496" w:firstLineChars="206"/>
        <w:rPr>
          <w:rFonts w:ascii="仿宋" w:hAnsi="仿宋" w:eastAsia="仿宋" w:cs="仿宋"/>
          <w:b/>
          <w:sz w:val="24"/>
        </w:rPr>
      </w:pPr>
      <w:r>
        <w:rPr>
          <w:rFonts w:hint="eastAsia" w:ascii="仿宋" w:hAnsi="仿宋" w:eastAsia="仿宋" w:cs="仿宋"/>
          <w:b/>
          <w:sz w:val="24"/>
        </w:rPr>
        <w:t>注：</w:t>
      </w:r>
    </w:p>
    <w:p w14:paraId="2BA00658">
      <w:pPr>
        <w:snapToGrid w:val="0"/>
        <w:spacing w:line="400" w:lineRule="exact"/>
        <w:ind w:firstLine="494" w:firstLineChars="206"/>
        <w:rPr>
          <w:rFonts w:ascii="仿宋" w:hAnsi="仿宋" w:eastAsia="仿宋" w:cs="仿宋"/>
          <w:sz w:val="24"/>
        </w:rPr>
      </w:pPr>
      <w:r>
        <w:rPr>
          <w:rFonts w:hint="eastAsia" w:ascii="仿宋" w:hAnsi="仿宋" w:eastAsia="仿宋" w:cs="仿宋"/>
          <w:sz w:val="24"/>
        </w:rPr>
        <w:t>1、本表式，可根据实际报价的明细需要自行添加。</w:t>
      </w:r>
    </w:p>
    <w:p w14:paraId="6657ABD0">
      <w:pPr>
        <w:snapToGrid w:val="0"/>
        <w:spacing w:line="400" w:lineRule="exact"/>
        <w:ind w:firstLine="494" w:firstLineChars="206"/>
        <w:rPr>
          <w:rFonts w:ascii="仿宋" w:hAnsi="仿宋" w:eastAsia="仿宋" w:cs="仿宋"/>
          <w:sz w:val="24"/>
        </w:rPr>
      </w:pPr>
      <w:r>
        <w:rPr>
          <w:rFonts w:hint="eastAsia" w:ascii="仿宋" w:hAnsi="仿宋" w:eastAsia="仿宋" w:cs="仿宋"/>
          <w:sz w:val="24"/>
        </w:rPr>
        <w:t>2、如果按单价计算的结果与总价不一致，以单价为准，修正总价。</w:t>
      </w:r>
    </w:p>
    <w:p w14:paraId="73FB0CE8">
      <w:pPr>
        <w:snapToGrid w:val="0"/>
        <w:spacing w:line="400" w:lineRule="exact"/>
        <w:ind w:firstLine="494" w:firstLineChars="206"/>
        <w:rPr>
          <w:rFonts w:ascii="宋体" w:hAnsi="宋体"/>
          <w:sz w:val="24"/>
        </w:rPr>
      </w:pPr>
    </w:p>
    <w:p w14:paraId="28A47494">
      <w:pPr>
        <w:snapToGrid w:val="0"/>
        <w:rPr>
          <w:rFonts w:ascii="仿宋" w:hAnsi="仿宋" w:eastAsia="仿宋" w:cs="仿宋"/>
          <w:sz w:val="24"/>
        </w:rPr>
      </w:pPr>
      <w:r>
        <w:rPr>
          <w:rFonts w:hint="eastAsia" w:ascii="仿宋" w:hAnsi="仿宋" w:eastAsia="仿宋" w:cs="仿宋"/>
          <w:sz w:val="24"/>
        </w:rPr>
        <w:t xml:space="preserve"> </w:t>
      </w:r>
    </w:p>
    <w:p w14:paraId="6ED96181">
      <w:pPr>
        <w:snapToGrid w:val="0"/>
        <w:rPr>
          <w:rFonts w:ascii="仿宋" w:hAnsi="仿宋" w:eastAsia="仿宋" w:cs="仿宋"/>
          <w:b/>
          <w:sz w:val="24"/>
        </w:rPr>
      </w:pPr>
      <w:r>
        <w:rPr>
          <w:rFonts w:hint="eastAsia" w:ascii="仿宋" w:hAnsi="仿宋" w:eastAsia="仿宋" w:cs="仿宋"/>
          <w:sz w:val="24"/>
        </w:rPr>
        <w:br w:type="page"/>
      </w:r>
      <w:r>
        <w:rPr>
          <w:rFonts w:hint="eastAsia" w:ascii="仿宋" w:hAnsi="仿宋" w:eastAsia="仿宋" w:cs="仿宋"/>
          <w:b/>
          <w:sz w:val="24"/>
        </w:rPr>
        <w:t>注明：中小企业声明函（如符合小型和微型企业的需提供）；监狱企业证明函（如符合监狱企业的需提供）；残疾人福利性单位声明函（如符合残疾人福利性单位的需提供）。如未提供有效证明材料的则不能享受小型和微型企业和残疾人福利性单位及监狱企业产品的价格给予本招标文件要求比例%的扣除；用扣除后的价格作为有效报价参与评审的优惠政策。</w:t>
      </w:r>
    </w:p>
    <w:p w14:paraId="3F3DCF83">
      <w:pPr>
        <w:snapToGrid w:val="0"/>
        <w:rPr>
          <w:rFonts w:ascii="仿宋" w:hAnsi="仿宋" w:eastAsia="仿宋" w:cs="仿宋"/>
          <w:sz w:val="24"/>
          <w:szCs w:val="24"/>
        </w:rPr>
      </w:pPr>
      <w:r>
        <w:rPr>
          <w:rFonts w:hint="eastAsia" w:ascii="仿宋" w:hAnsi="仿宋" w:eastAsia="仿宋" w:cs="仿宋"/>
          <w:sz w:val="24"/>
          <w:szCs w:val="24"/>
        </w:rPr>
        <w:t>本投标项目执行扶持中小企业、支持监狱企业发展、促进残疾人就业等政府采购政策。</w:t>
      </w:r>
    </w:p>
    <w:p w14:paraId="07F16B64">
      <w:pPr>
        <w:snapToGrid w:val="0"/>
        <w:rPr>
          <w:rFonts w:ascii="仿宋" w:hAnsi="仿宋" w:eastAsia="仿宋" w:cs="仿宋"/>
          <w:sz w:val="24"/>
          <w:szCs w:val="24"/>
        </w:rPr>
      </w:pPr>
      <w:r>
        <w:rPr>
          <w:rFonts w:hint="eastAsia" w:ascii="仿宋" w:hAnsi="仿宋" w:eastAsia="仿宋" w:cs="仿宋"/>
          <w:sz w:val="24"/>
          <w:szCs w:val="24"/>
        </w:rPr>
        <w:t>1、小微型企业价格扣除</w:t>
      </w:r>
    </w:p>
    <w:p w14:paraId="7BE9672D">
      <w:pPr>
        <w:snapToGrid w:val="0"/>
        <w:rPr>
          <w:rFonts w:ascii="仿宋" w:hAnsi="仿宋" w:eastAsia="仿宋" w:cs="仿宋"/>
          <w:sz w:val="24"/>
          <w:szCs w:val="24"/>
        </w:rPr>
      </w:pPr>
      <w:r>
        <w:rPr>
          <w:rFonts w:hint="eastAsia" w:ascii="仿宋" w:hAnsi="仿宋" w:eastAsia="仿宋" w:cs="仿宋"/>
          <w:sz w:val="24"/>
          <w:szCs w:val="24"/>
        </w:rPr>
        <w:t>（1）本项目对小型和微型企业产品给予10%的扣除价格，用扣除后的价格参与评审。</w:t>
      </w:r>
    </w:p>
    <w:p w14:paraId="26ECA69B">
      <w:pPr>
        <w:snapToGrid w:val="0"/>
        <w:rPr>
          <w:rFonts w:ascii="仿宋" w:hAnsi="仿宋" w:eastAsia="仿宋" w:cs="仿宋"/>
          <w:sz w:val="24"/>
          <w:szCs w:val="24"/>
        </w:rPr>
      </w:pPr>
      <w:r>
        <w:rPr>
          <w:rFonts w:hint="eastAsia" w:ascii="仿宋" w:hAnsi="仿宋" w:eastAsia="仿宋" w:cs="仿宋"/>
          <w:sz w:val="24"/>
          <w:szCs w:val="24"/>
        </w:rPr>
        <w:t>（2）供应商需按照采购文件的要求提供相应的《小型、微型企业声明函》。</w:t>
      </w:r>
    </w:p>
    <w:p w14:paraId="78BC289E">
      <w:pPr>
        <w:snapToGrid w:val="0"/>
        <w:rPr>
          <w:rFonts w:ascii="仿宋" w:hAnsi="仿宋" w:eastAsia="仿宋" w:cs="仿宋"/>
          <w:sz w:val="24"/>
          <w:szCs w:val="24"/>
        </w:rPr>
      </w:pPr>
      <w:r>
        <w:rPr>
          <w:rFonts w:hint="eastAsia" w:ascii="仿宋" w:hAnsi="仿宋" w:eastAsia="仿宋" w:cs="仿宋"/>
          <w:sz w:val="24"/>
          <w:szCs w:val="24"/>
        </w:rPr>
        <w:t>（3）企业标准请参照《关于印发中小企业划型标准规定的通知》（工信部联企业[2011]300号）文件规定自行填写。</w:t>
      </w:r>
    </w:p>
    <w:p w14:paraId="62A6000F">
      <w:pPr>
        <w:snapToGrid w:val="0"/>
        <w:rPr>
          <w:rFonts w:ascii="仿宋" w:hAnsi="仿宋" w:eastAsia="仿宋" w:cs="仿宋"/>
          <w:sz w:val="24"/>
          <w:szCs w:val="24"/>
        </w:rPr>
      </w:pPr>
      <w:r>
        <w:rPr>
          <w:rFonts w:hint="eastAsia" w:ascii="仿宋" w:hAnsi="仿宋" w:eastAsia="仿宋" w:cs="仿宋"/>
          <w:sz w:val="24"/>
          <w:szCs w:val="24"/>
        </w:rPr>
        <w:t>2、残疾人福利单位价格扣除</w:t>
      </w:r>
    </w:p>
    <w:p w14:paraId="42BB7A80">
      <w:pPr>
        <w:snapToGrid w:val="0"/>
        <w:rPr>
          <w:rFonts w:ascii="仿宋" w:hAnsi="仿宋" w:eastAsia="仿宋" w:cs="仿宋"/>
          <w:sz w:val="24"/>
          <w:szCs w:val="24"/>
        </w:rPr>
      </w:pPr>
      <w:r>
        <w:rPr>
          <w:rFonts w:hint="eastAsia" w:ascii="仿宋" w:hAnsi="仿宋" w:eastAsia="仿宋" w:cs="仿宋"/>
          <w:sz w:val="24"/>
          <w:szCs w:val="24"/>
        </w:rPr>
        <w:t>（1）本项目对残疾人福利性单位视同小型、微型企业，给予10%的价格扣除，用扣除后的价格参与评审。</w:t>
      </w:r>
    </w:p>
    <w:p w14:paraId="58B92D73">
      <w:pPr>
        <w:snapToGrid w:val="0"/>
        <w:rPr>
          <w:rFonts w:ascii="仿宋" w:hAnsi="仿宋" w:eastAsia="仿宋" w:cs="仿宋"/>
          <w:sz w:val="24"/>
          <w:szCs w:val="24"/>
        </w:rPr>
      </w:pPr>
      <w:r>
        <w:rPr>
          <w:rFonts w:hint="eastAsia" w:ascii="仿宋" w:hAnsi="仿宋" w:eastAsia="仿宋" w:cs="仿宋"/>
          <w:sz w:val="24"/>
          <w:szCs w:val="24"/>
        </w:rPr>
        <w:t>（2）残疾人福利单位需按照采购文件的要求提供《残疾人福利性单位声明函》。</w:t>
      </w:r>
    </w:p>
    <w:p w14:paraId="666E1A62">
      <w:pPr>
        <w:snapToGrid w:val="0"/>
        <w:rPr>
          <w:rFonts w:ascii="仿宋" w:hAnsi="仿宋" w:eastAsia="仿宋" w:cs="仿宋"/>
          <w:sz w:val="24"/>
          <w:szCs w:val="24"/>
        </w:rPr>
      </w:pPr>
      <w:r>
        <w:rPr>
          <w:rFonts w:hint="eastAsia" w:ascii="仿宋" w:hAnsi="仿宋" w:eastAsia="仿宋" w:cs="仿宋"/>
          <w:sz w:val="24"/>
          <w:szCs w:val="24"/>
        </w:rPr>
        <w:t>（3）残疾人福利单位标准请参照《关于促进残疾人就业政府采购政策的通知》（财库〔2017〕141号）。</w:t>
      </w:r>
    </w:p>
    <w:p w14:paraId="3B5FEFA0">
      <w:pPr>
        <w:snapToGrid w:val="0"/>
        <w:rPr>
          <w:rFonts w:ascii="仿宋" w:hAnsi="仿宋" w:eastAsia="仿宋" w:cs="仿宋"/>
          <w:sz w:val="24"/>
          <w:szCs w:val="24"/>
        </w:rPr>
      </w:pPr>
      <w:r>
        <w:rPr>
          <w:rFonts w:hint="eastAsia" w:ascii="仿宋" w:hAnsi="仿宋" w:eastAsia="仿宋" w:cs="仿宋"/>
          <w:sz w:val="24"/>
          <w:szCs w:val="24"/>
        </w:rPr>
        <w:t>3、监狱和戒毒企业价格扣除</w:t>
      </w:r>
    </w:p>
    <w:p w14:paraId="3C98AF0A">
      <w:pPr>
        <w:snapToGrid w:val="0"/>
        <w:rPr>
          <w:rFonts w:ascii="仿宋" w:hAnsi="仿宋" w:eastAsia="仿宋" w:cs="仿宋"/>
          <w:sz w:val="24"/>
          <w:szCs w:val="24"/>
        </w:rPr>
      </w:pPr>
      <w:r>
        <w:rPr>
          <w:rFonts w:hint="eastAsia" w:ascii="仿宋" w:hAnsi="仿宋" w:eastAsia="仿宋" w:cs="仿宋"/>
          <w:sz w:val="24"/>
          <w:szCs w:val="24"/>
        </w:rPr>
        <w:t>（1）本项目对监狱和戒毒企业（简称监狱企业）视同小型、微型企业，给予10%的价格扣除，用扣除后的价格参与评审。</w:t>
      </w:r>
    </w:p>
    <w:p w14:paraId="2EF07399">
      <w:pPr>
        <w:snapToGrid w:val="0"/>
        <w:rPr>
          <w:rFonts w:ascii="仿宋" w:hAnsi="仿宋" w:eastAsia="仿宋" w:cs="仿宋"/>
          <w:sz w:val="24"/>
          <w:szCs w:val="24"/>
        </w:rPr>
      </w:pPr>
      <w:r>
        <w:rPr>
          <w:rFonts w:hint="eastAsia" w:ascii="仿宋" w:hAnsi="仿宋" w:eastAsia="仿宋" w:cs="仿宋"/>
          <w:sz w:val="24"/>
          <w:szCs w:val="24"/>
        </w:rPr>
        <w:t>（2）监狱企业参加政府采购活动时，需提供由省级以上监狱管理局、戒毒管理局(含新疆生产建设兵团)出具的属于监狱企业的证明文件。供应商如不提供上述证明文件，价格将不做相应扣除。</w:t>
      </w:r>
    </w:p>
    <w:p w14:paraId="225C8CCC">
      <w:pPr>
        <w:snapToGrid w:val="0"/>
        <w:rPr>
          <w:rFonts w:ascii="仿宋" w:hAnsi="仿宋" w:eastAsia="仿宋" w:cs="仿宋"/>
          <w:sz w:val="24"/>
          <w:szCs w:val="24"/>
        </w:rPr>
      </w:pPr>
      <w:r>
        <w:rPr>
          <w:rFonts w:hint="eastAsia" w:ascii="仿宋" w:hAnsi="仿宋" w:eastAsia="仿宋" w:cs="仿宋"/>
          <w:sz w:val="24"/>
          <w:szCs w:val="24"/>
        </w:rPr>
        <w:t>（3）监狱企业标准请参照《关于政府采购支持监狱企业发展有关问题的通知》（财库[2014]68号）。</w:t>
      </w:r>
    </w:p>
    <w:p w14:paraId="1D5EDECF">
      <w:pPr>
        <w:snapToGrid w:val="0"/>
        <w:rPr>
          <w:rFonts w:ascii="仿宋" w:hAnsi="仿宋" w:eastAsia="仿宋" w:cs="仿宋"/>
          <w:sz w:val="24"/>
          <w:szCs w:val="24"/>
        </w:rPr>
      </w:pPr>
      <w:r>
        <w:rPr>
          <w:rFonts w:hint="eastAsia" w:ascii="仿宋" w:hAnsi="仿宋" w:eastAsia="仿宋" w:cs="仿宋"/>
          <w:sz w:val="24"/>
          <w:szCs w:val="24"/>
        </w:rPr>
        <w:t>4、残疾人福利单位、监狱企业属于小型、微型企业的，不重复享受政策。</w:t>
      </w:r>
    </w:p>
    <w:p w14:paraId="3E523482">
      <w:pPr>
        <w:snapToGrid w:val="0"/>
        <w:rPr>
          <w:rFonts w:ascii="仿宋" w:hAnsi="仿宋" w:eastAsia="仿宋" w:cs="仿宋"/>
          <w:sz w:val="24"/>
          <w:szCs w:val="24"/>
        </w:rPr>
      </w:pPr>
      <w:r>
        <w:rPr>
          <w:rFonts w:hint="eastAsia" w:ascii="仿宋" w:hAnsi="仿宋" w:eastAsia="仿宋" w:cs="仿宋"/>
          <w:sz w:val="24"/>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26FE0982">
      <w:pPr>
        <w:snapToGrid w:val="0"/>
        <w:rPr>
          <w:rFonts w:ascii="仿宋" w:hAnsi="仿宋" w:eastAsia="仿宋" w:cs="仿宋"/>
          <w:sz w:val="24"/>
          <w:szCs w:val="24"/>
        </w:rPr>
      </w:pPr>
      <w:r>
        <w:rPr>
          <w:rFonts w:hint="eastAsia" w:ascii="仿宋" w:hAnsi="仿宋" w:eastAsia="仿宋" w:cs="仿宋"/>
          <w:sz w:val="24"/>
          <w:szCs w:val="24"/>
        </w:rPr>
        <w:t>6、联合体各方均为小型、微型企业（残疾人福利单位、监狱企业）的，联合体享受6%价格扣除，用扣除后的价格参与评审。</w:t>
      </w:r>
    </w:p>
    <w:p w14:paraId="1C120B2A">
      <w:pPr>
        <w:snapToGrid w:val="0"/>
        <w:rPr>
          <w:rFonts w:ascii="仿宋" w:hAnsi="仿宋" w:eastAsia="仿宋" w:cs="仿宋"/>
          <w:sz w:val="24"/>
          <w:szCs w:val="24"/>
        </w:rPr>
      </w:pPr>
      <w:r>
        <w:rPr>
          <w:rFonts w:hint="eastAsia" w:ascii="仿宋" w:hAnsi="仿宋" w:eastAsia="仿宋" w:cs="仿宋"/>
          <w:sz w:val="24"/>
          <w:szCs w:val="24"/>
        </w:rPr>
        <w:t>7、根据《江苏省政府采购信用管理暂行办法》的规定，对有失信行为的供应商将根据信用评价结果按规定予以扣分或价格加成。</w:t>
      </w:r>
    </w:p>
    <w:p w14:paraId="790CDA71">
      <w:pPr>
        <w:snapToGrid w:val="0"/>
        <w:ind w:firstLine="480" w:firstLineChars="200"/>
        <w:rPr>
          <w:rFonts w:ascii="仿宋" w:hAnsi="仿宋" w:eastAsia="仿宋" w:cs="仿宋"/>
          <w:sz w:val="24"/>
          <w:szCs w:val="24"/>
        </w:rPr>
      </w:pPr>
      <w:r>
        <w:rPr>
          <w:rFonts w:hint="eastAsia" w:ascii="仿宋" w:hAnsi="仿宋" w:eastAsia="仿宋" w:cs="仿宋"/>
          <w:sz w:val="24"/>
          <w:szCs w:val="24"/>
        </w:rPr>
        <w:t>注：1、小微企业以响应供应商填写的《中小企业声明函》为判定标准，残疾人福利性单位以响应供应商填写的《残疾人福利性单位声明函》为判定标准，监狱企业须响应供应商提供由省级以上监狱管理局、戒毒管理局（含新疆生产建设兵团）出具的属于监狱企业的证明文件，否则不予认定。以上政策不重复享受。</w:t>
      </w:r>
    </w:p>
    <w:p w14:paraId="1B87A2E8">
      <w:pPr>
        <w:snapToGrid w:val="0"/>
        <w:rPr>
          <w:rFonts w:ascii="仿宋" w:hAnsi="仿宋" w:eastAsia="仿宋" w:cs="仿宋"/>
          <w:sz w:val="24"/>
          <w:szCs w:val="24"/>
        </w:rPr>
      </w:pPr>
      <w:r>
        <w:rPr>
          <w:rFonts w:hint="eastAsia" w:ascii="仿宋" w:hAnsi="仿宋" w:eastAsia="仿宋" w:cs="仿宋"/>
          <w:sz w:val="24"/>
          <w:szCs w:val="24"/>
        </w:rPr>
        <w:t>2、响应供应商为小微企业或残疾人福利性单位的，招标人或者其委托的采购代理机构将随中标结果同时公告其《中小企业声明函》或《残疾人福利性单位声明函》，接受社会监督。</w:t>
      </w:r>
    </w:p>
    <w:p w14:paraId="60C8F036">
      <w:pPr>
        <w:snapToGrid w:val="0"/>
        <w:rPr>
          <w:rFonts w:ascii="仿宋" w:hAnsi="仿宋" w:eastAsia="仿宋" w:cs="仿宋"/>
          <w:sz w:val="24"/>
          <w:szCs w:val="24"/>
        </w:rPr>
      </w:pPr>
      <w:r>
        <w:rPr>
          <w:rFonts w:hint="eastAsia" w:ascii="仿宋" w:hAnsi="仿宋" w:eastAsia="仿宋" w:cs="仿宋"/>
          <w:sz w:val="24"/>
          <w:szCs w:val="24"/>
        </w:rPr>
        <w:t>3、响应供应商提供的《中小企业声明函》或《残疾人福利性单位声明函》与事实不符的，招标人将依照《政府采购法》第七十七条第一款的规定追究法律责任。</w:t>
      </w:r>
    </w:p>
    <w:p w14:paraId="536C5D5A">
      <w:pPr>
        <w:spacing w:line="440" w:lineRule="exact"/>
        <w:rPr>
          <w:rFonts w:ascii="仿宋" w:hAnsi="仿宋" w:eastAsia="仿宋" w:cs="仿宋"/>
          <w:sz w:val="28"/>
          <w:szCs w:val="28"/>
        </w:rPr>
      </w:pPr>
      <w:r>
        <w:rPr>
          <w:rFonts w:hint="eastAsia" w:ascii="仿宋" w:hAnsi="仿宋" w:eastAsia="仿宋" w:cs="仿宋"/>
          <w:sz w:val="24"/>
        </w:rPr>
        <w:t xml:space="preserve">                        </w:t>
      </w:r>
    </w:p>
    <w:sectPr>
      <w:footerReference r:id="rId4" w:type="first"/>
      <w:footerReference r:id="rId3" w:type="default"/>
      <w:pgSz w:w="11906" w:h="16838"/>
      <w:pgMar w:top="1440" w:right="1486" w:bottom="1440" w:left="16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ctionIcon ! importan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9342">
    <w:pPr>
      <w:pStyle w:val="15"/>
      <w:jc w:val="center"/>
    </w:pPr>
    <w:r>
      <w:fldChar w:fldCharType="begin"/>
    </w:r>
    <w:r>
      <w:instrText xml:space="preserve">PAGE   \* MERGEFORMAT</w:instrText>
    </w:r>
    <w:r>
      <w:fldChar w:fldCharType="separate"/>
    </w:r>
    <w:r>
      <w:rPr>
        <w:lang w:val="zh-CN"/>
      </w:rPr>
      <w:t>4</w:t>
    </w:r>
    <w:r>
      <w:rPr>
        <w:lang w:val="zh-CN"/>
      </w:rPr>
      <w:fldChar w:fldCharType="end"/>
    </w:r>
  </w:p>
  <w:p w14:paraId="547A6A0E">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3C1E4">
    <w:pPr>
      <w:pStyle w:val="15"/>
      <w:jc w:val="center"/>
    </w:pPr>
    <w:r>
      <w:fldChar w:fldCharType="begin"/>
    </w:r>
    <w:r>
      <w:instrText xml:space="preserve"> PAGE   \* MERGEFORMAT </w:instrText>
    </w:r>
    <w:r>
      <w:fldChar w:fldCharType="separate"/>
    </w:r>
    <w:r>
      <w:rPr>
        <w:lang w:val="zh-CN"/>
      </w:rPr>
      <w:t>1</w:t>
    </w:r>
    <w:r>
      <w:rPr>
        <w:lang w:val="zh-CN"/>
      </w:rPr>
      <w:fldChar w:fldCharType="end"/>
    </w:r>
  </w:p>
  <w:p w14:paraId="2D046152"/>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B9D8D"/>
    <w:multiLevelType w:val="singleLevel"/>
    <w:tmpl w:val="9C4B9D8D"/>
    <w:lvl w:ilvl="0" w:tentative="0">
      <w:start w:val="1"/>
      <w:numFmt w:val="decimal"/>
      <w:suff w:val="nothing"/>
      <w:lvlText w:val="（%1）"/>
      <w:lvlJc w:val="left"/>
      <w:pPr>
        <w:ind w:left="882"/>
      </w:pPr>
      <w:rPr>
        <w:rFonts w:hint="default"/>
        <w:b w:val="0"/>
        <w:bCs w:val="0"/>
        <w:color w:val="auto"/>
        <w:sz w:val="28"/>
        <w:szCs w:val="28"/>
      </w:rPr>
    </w:lvl>
  </w:abstractNum>
  <w:abstractNum w:abstractNumId="1">
    <w:nsid w:val="17FFAA5E"/>
    <w:multiLevelType w:val="singleLevel"/>
    <w:tmpl w:val="17FFAA5E"/>
    <w:lvl w:ilvl="0" w:tentative="0">
      <w:start w:val="1"/>
      <w:numFmt w:val="decimal"/>
      <w:suff w:val="nothing"/>
      <w:lvlText w:val="（%1）"/>
      <w:lvlJc w:val="left"/>
      <w:pPr>
        <w:ind w:left="490"/>
      </w:pPr>
      <w:rPr>
        <w:rFonts w:hint="default"/>
        <w:b w:val="0"/>
        <w:bCs w:val="0"/>
        <w:color w:val="auto"/>
        <w:sz w:val="28"/>
        <w:szCs w:val="28"/>
      </w:rPr>
    </w:lvl>
  </w:abstractNum>
  <w:abstractNum w:abstractNumId="2">
    <w:nsid w:val="6B235F11"/>
    <w:multiLevelType w:val="singleLevel"/>
    <w:tmpl w:val="6B235F11"/>
    <w:lvl w:ilvl="0" w:tentative="0">
      <w:start w:val="1"/>
      <w:numFmt w:val="decimal"/>
      <w:lvlText w:val="(%1)"/>
      <w:lvlJc w:val="left"/>
      <w:pPr>
        <w:ind w:left="495" w:hanging="425"/>
      </w:pPr>
      <w:rPr>
        <w:rFonts w:hint="default" w:ascii="仿宋" w:hAnsi="仿宋" w:eastAsia="仿宋" w:cs="仿宋"/>
        <w:sz w:val="28"/>
        <w:szCs w:val="28"/>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6CF6"/>
    <w:rsid w:val="000003B9"/>
    <w:rsid w:val="000021F7"/>
    <w:rsid w:val="00004141"/>
    <w:rsid w:val="0001370D"/>
    <w:rsid w:val="000156E1"/>
    <w:rsid w:val="000202FE"/>
    <w:rsid w:val="00036936"/>
    <w:rsid w:val="00051DF7"/>
    <w:rsid w:val="000523D1"/>
    <w:rsid w:val="0006084D"/>
    <w:rsid w:val="00071C61"/>
    <w:rsid w:val="00090984"/>
    <w:rsid w:val="000A359D"/>
    <w:rsid w:val="000A40B1"/>
    <w:rsid w:val="000B4CB3"/>
    <w:rsid w:val="000C73D1"/>
    <w:rsid w:val="000D0C5B"/>
    <w:rsid w:val="000D3C38"/>
    <w:rsid w:val="000E5829"/>
    <w:rsid w:val="001028CD"/>
    <w:rsid w:val="00110C8E"/>
    <w:rsid w:val="00111898"/>
    <w:rsid w:val="001206A0"/>
    <w:rsid w:val="001219B0"/>
    <w:rsid w:val="001357A0"/>
    <w:rsid w:val="00135914"/>
    <w:rsid w:val="00145F9F"/>
    <w:rsid w:val="001518EC"/>
    <w:rsid w:val="001579AE"/>
    <w:rsid w:val="0016425E"/>
    <w:rsid w:val="00164953"/>
    <w:rsid w:val="00166E0F"/>
    <w:rsid w:val="00167FC5"/>
    <w:rsid w:val="001859D6"/>
    <w:rsid w:val="00194BF9"/>
    <w:rsid w:val="00196422"/>
    <w:rsid w:val="001A022E"/>
    <w:rsid w:val="001A1876"/>
    <w:rsid w:val="001A48BA"/>
    <w:rsid w:val="001B1726"/>
    <w:rsid w:val="001B73E8"/>
    <w:rsid w:val="001B7955"/>
    <w:rsid w:val="001C056D"/>
    <w:rsid w:val="001C7BA7"/>
    <w:rsid w:val="001D27A3"/>
    <w:rsid w:val="001D43CF"/>
    <w:rsid w:val="001D5166"/>
    <w:rsid w:val="001F0547"/>
    <w:rsid w:val="001F0926"/>
    <w:rsid w:val="001F3CF7"/>
    <w:rsid w:val="001F5A2A"/>
    <w:rsid w:val="002042FC"/>
    <w:rsid w:val="00204B82"/>
    <w:rsid w:val="002129FA"/>
    <w:rsid w:val="00212F36"/>
    <w:rsid w:val="00237497"/>
    <w:rsid w:val="00240B02"/>
    <w:rsid w:val="00242566"/>
    <w:rsid w:val="002527E2"/>
    <w:rsid w:val="00255F8A"/>
    <w:rsid w:val="00274B88"/>
    <w:rsid w:val="002910C0"/>
    <w:rsid w:val="002A2A8F"/>
    <w:rsid w:val="002A2C81"/>
    <w:rsid w:val="002A3DDC"/>
    <w:rsid w:val="002B335A"/>
    <w:rsid w:val="002C07CF"/>
    <w:rsid w:val="002C1882"/>
    <w:rsid w:val="002C2472"/>
    <w:rsid w:val="002C28FC"/>
    <w:rsid w:val="002C45D4"/>
    <w:rsid w:val="002E6F74"/>
    <w:rsid w:val="002F2039"/>
    <w:rsid w:val="00310BC1"/>
    <w:rsid w:val="00314FAB"/>
    <w:rsid w:val="0032341F"/>
    <w:rsid w:val="00327E8B"/>
    <w:rsid w:val="00334B89"/>
    <w:rsid w:val="003400B3"/>
    <w:rsid w:val="00346351"/>
    <w:rsid w:val="00354000"/>
    <w:rsid w:val="0035512C"/>
    <w:rsid w:val="00362B43"/>
    <w:rsid w:val="00362D6B"/>
    <w:rsid w:val="00363FD1"/>
    <w:rsid w:val="00372B8E"/>
    <w:rsid w:val="0037330D"/>
    <w:rsid w:val="00373394"/>
    <w:rsid w:val="00381CA9"/>
    <w:rsid w:val="00394AFA"/>
    <w:rsid w:val="00396083"/>
    <w:rsid w:val="003C398A"/>
    <w:rsid w:val="003C416B"/>
    <w:rsid w:val="003E07F9"/>
    <w:rsid w:val="003E1BFD"/>
    <w:rsid w:val="00403ADD"/>
    <w:rsid w:val="0041247D"/>
    <w:rsid w:val="004216D0"/>
    <w:rsid w:val="00423414"/>
    <w:rsid w:val="0043434A"/>
    <w:rsid w:val="004439F6"/>
    <w:rsid w:val="004445AC"/>
    <w:rsid w:val="004504A1"/>
    <w:rsid w:val="00464F6B"/>
    <w:rsid w:val="00466EC0"/>
    <w:rsid w:val="00471FEE"/>
    <w:rsid w:val="004723E2"/>
    <w:rsid w:val="004825B7"/>
    <w:rsid w:val="00487E07"/>
    <w:rsid w:val="004951B2"/>
    <w:rsid w:val="004A29C4"/>
    <w:rsid w:val="004A4378"/>
    <w:rsid w:val="004A46C9"/>
    <w:rsid w:val="004B014C"/>
    <w:rsid w:val="004B485D"/>
    <w:rsid w:val="004B4C37"/>
    <w:rsid w:val="004C4722"/>
    <w:rsid w:val="004D5DDA"/>
    <w:rsid w:val="004E4740"/>
    <w:rsid w:val="004E6B24"/>
    <w:rsid w:val="00500849"/>
    <w:rsid w:val="00506A83"/>
    <w:rsid w:val="00507187"/>
    <w:rsid w:val="00513063"/>
    <w:rsid w:val="005174D0"/>
    <w:rsid w:val="00521B09"/>
    <w:rsid w:val="00536B35"/>
    <w:rsid w:val="00544F99"/>
    <w:rsid w:val="005600D9"/>
    <w:rsid w:val="00566D12"/>
    <w:rsid w:val="00571B73"/>
    <w:rsid w:val="005A0E32"/>
    <w:rsid w:val="005A1B51"/>
    <w:rsid w:val="005B250F"/>
    <w:rsid w:val="005B5A54"/>
    <w:rsid w:val="005C74BE"/>
    <w:rsid w:val="005F4778"/>
    <w:rsid w:val="005F70F4"/>
    <w:rsid w:val="0060354A"/>
    <w:rsid w:val="00606B63"/>
    <w:rsid w:val="00607357"/>
    <w:rsid w:val="00610051"/>
    <w:rsid w:val="006128E7"/>
    <w:rsid w:val="00620445"/>
    <w:rsid w:val="006205E7"/>
    <w:rsid w:val="006213E1"/>
    <w:rsid w:val="006222F4"/>
    <w:rsid w:val="00622AAF"/>
    <w:rsid w:val="00624383"/>
    <w:rsid w:val="006255D5"/>
    <w:rsid w:val="00626F5D"/>
    <w:rsid w:val="006362F5"/>
    <w:rsid w:val="0063764A"/>
    <w:rsid w:val="00656309"/>
    <w:rsid w:val="00660FA3"/>
    <w:rsid w:val="00677338"/>
    <w:rsid w:val="00680F3A"/>
    <w:rsid w:val="006A1A32"/>
    <w:rsid w:val="006C0770"/>
    <w:rsid w:val="006C4611"/>
    <w:rsid w:val="006C573F"/>
    <w:rsid w:val="006D4A95"/>
    <w:rsid w:val="006E10B5"/>
    <w:rsid w:val="00716AF4"/>
    <w:rsid w:val="00716C45"/>
    <w:rsid w:val="00732CFC"/>
    <w:rsid w:val="00734C7F"/>
    <w:rsid w:val="00735AAF"/>
    <w:rsid w:val="00753A34"/>
    <w:rsid w:val="00764AF0"/>
    <w:rsid w:val="00765308"/>
    <w:rsid w:val="007713B1"/>
    <w:rsid w:val="00773078"/>
    <w:rsid w:val="0078098E"/>
    <w:rsid w:val="007918A1"/>
    <w:rsid w:val="007A6A0C"/>
    <w:rsid w:val="007B73F1"/>
    <w:rsid w:val="007B7BE9"/>
    <w:rsid w:val="007D73D3"/>
    <w:rsid w:val="007E79E6"/>
    <w:rsid w:val="007E7B4C"/>
    <w:rsid w:val="007F0EE3"/>
    <w:rsid w:val="00807219"/>
    <w:rsid w:val="00816C15"/>
    <w:rsid w:val="0084341E"/>
    <w:rsid w:val="0084700E"/>
    <w:rsid w:val="00847B9C"/>
    <w:rsid w:val="00860C71"/>
    <w:rsid w:val="00866BFF"/>
    <w:rsid w:val="008720C0"/>
    <w:rsid w:val="008720F3"/>
    <w:rsid w:val="008851CA"/>
    <w:rsid w:val="00892BD9"/>
    <w:rsid w:val="008A2669"/>
    <w:rsid w:val="008A5440"/>
    <w:rsid w:val="008B7C7C"/>
    <w:rsid w:val="008C065F"/>
    <w:rsid w:val="008D2859"/>
    <w:rsid w:val="008D35EB"/>
    <w:rsid w:val="008D4A4C"/>
    <w:rsid w:val="008E2BA8"/>
    <w:rsid w:val="008E4160"/>
    <w:rsid w:val="008E5D13"/>
    <w:rsid w:val="008E7799"/>
    <w:rsid w:val="008F0DFA"/>
    <w:rsid w:val="008F3E57"/>
    <w:rsid w:val="008F67B8"/>
    <w:rsid w:val="00907DB3"/>
    <w:rsid w:val="00910DD8"/>
    <w:rsid w:val="009219C8"/>
    <w:rsid w:val="009232FB"/>
    <w:rsid w:val="009512DC"/>
    <w:rsid w:val="00954DD3"/>
    <w:rsid w:val="009620DB"/>
    <w:rsid w:val="00962475"/>
    <w:rsid w:val="009640BF"/>
    <w:rsid w:val="009679D9"/>
    <w:rsid w:val="009862FC"/>
    <w:rsid w:val="0099285D"/>
    <w:rsid w:val="009A46D5"/>
    <w:rsid w:val="009B0CCC"/>
    <w:rsid w:val="009B2765"/>
    <w:rsid w:val="009E791E"/>
    <w:rsid w:val="009F580A"/>
    <w:rsid w:val="00A039A2"/>
    <w:rsid w:val="00A202D6"/>
    <w:rsid w:val="00A21CD2"/>
    <w:rsid w:val="00A24B35"/>
    <w:rsid w:val="00A2733F"/>
    <w:rsid w:val="00A32EC7"/>
    <w:rsid w:val="00A4012B"/>
    <w:rsid w:val="00A4118E"/>
    <w:rsid w:val="00A4765B"/>
    <w:rsid w:val="00A62018"/>
    <w:rsid w:val="00A67558"/>
    <w:rsid w:val="00A737BD"/>
    <w:rsid w:val="00A762E3"/>
    <w:rsid w:val="00A8762D"/>
    <w:rsid w:val="00A973C5"/>
    <w:rsid w:val="00AA6721"/>
    <w:rsid w:val="00AB1811"/>
    <w:rsid w:val="00AB24E7"/>
    <w:rsid w:val="00AC4AB8"/>
    <w:rsid w:val="00AE3D21"/>
    <w:rsid w:val="00AE7F44"/>
    <w:rsid w:val="00AF05D4"/>
    <w:rsid w:val="00AF4B4C"/>
    <w:rsid w:val="00B122BC"/>
    <w:rsid w:val="00B24848"/>
    <w:rsid w:val="00B24BA5"/>
    <w:rsid w:val="00B31724"/>
    <w:rsid w:val="00B4760F"/>
    <w:rsid w:val="00B51FFC"/>
    <w:rsid w:val="00B521F1"/>
    <w:rsid w:val="00B551B8"/>
    <w:rsid w:val="00B55DCE"/>
    <w:rsid w:val="00B74EBE"/>
    <w:rsid w:val="00B87F84"/>
    <w:rsid w:val="00B91EC7"/>
    <w:rsid w:val="00B92EAA"/>
    <w:rsid w:val="00B96172"/>
    <w:rsid w:val="00BA14AF"/>
    <w:rsid w:val="00BB70AB"/>
    <w:rsid w:val="00BC136B"/>
    <w:rsid w:val="00BC274A"/>
    <w:rsid w:val="00BF2EBC"/>
    <w:rsid w:val="00BF32A1"/>
    <w:rsid w:val="00BF7C94"/>
    <w:rsid w:val="00C021D4"/>
    <w:rsid w:val="00C049ED"/>
    <w:rsid w:val="00C057BD"/>
    <w:rsid w:val="00C13309"/>
    <w:rsid w:val="00C14A56"/>
    <w:rsid w:val="00C22352"/>
    <w:rsid w:val="00C371BC"/>
    <w:rsid w:val="00C40941"/>
    <w:rsid w:val="00C41B69"/>
    <w:rsid w:val="00C436B1"/>
    <w:rsid w:val="00C46258"/>
    <w:rsid w:val="00C46D56"/>
    <w:rsid w:val="00C63BD9"/>
    <w:rsid w:val="00C6485E"/>
    <w:rsid w:val="00C667DE"/>
    <w:rsid w:val="00C7377E"/>
    <w:rsid w:val="00C95BEB"/>
    <w:rsid w:val="00CC1583"/>
    <w:rsid w:val="00CC4EDE"/>
    <w:rsid w:val="00D01B24"/>
    <w:rsid w:val="00D0333F"/>
    <w:rsid w:val="00D0335E"/>
    <w:rsid w:val="00D03C2D"/>
    <w:rsid w:val="00D25727"/>
    <w:rsid w:val="00D31F58"/>
    <w:rsid w:val="00D32C95"/>
    <w:rsid w:val="00D42D85"/>
    <w:rsid w:val="00D46246"/>
    <w:rsid w:val="00D5525A"/>
    <w:rsid w:val="00D600C0"/>
    <w:rsid w:val="00D62271"/>
    <w:rsid w:val="00D66AB4"/>
    <w:rsid w:val="00D706F8"/>
    <w:rsid w:val="00D7676E"/>
    <w:rsid w:val="00D8770E"/>
    <w:rsid w:val="00D93EED"/>
    <w:rsid w:val="00DA0ED0"/>
    <w:rsid w:val="00DA1580"/>
    <w:rsid w:val="00DA56C7"/>
    <w:rsid w:val="00DB6D6D"/>
    <w:rsid w:val="00DC13A1"/>
    <w:rsid w:val="00DC27C3"/>
    <w:rsid w:val="00DC5EDF"/>
    <w:rsid w:val="00DC6324"/>
    <w:rsid w:val="00DE095B"/>
    <w:rsid w:val="00DE1884"/>
    <w:rsid w:val="00DE4D9C"/>
    <w:rsid w:val="00DE7E41"/>
    <w:rsid w:val="00DF705A"/>
    <w:rsid w:val="00DF72ED"/>
    <w:rsid w:val="00DF77CA"/>
    <w:rsid w:val="00E04722"/>
    <w:rsid w:val="00E116F1"/>
    <w:rsid w:val="00E3216B"/>
    <w:rsid w:val="00E40E09"/>
    <w:rsid w:val="00E41595"/>
    <w:rsid w:val="00E43FD5"/>
    <w:rsid w:val="00E45BEE"/>
    <w:rsid w:val="00E60ABA"/>
    <w:rsid w:val="00E6241E"/>
    <w:rsid w:val="00E71DEA"/>
    <w:rsid w:val="00E73561"/>
    <w:rsid w:val="00E75131"/>
    <w:rsid w:val="00E939D8"/>
    <w:rsid w:val="00EA301C"/>
    <w:rsid w:val="00EA7E7A"/>
    <w:rsid w:val="00EB7D6E"/>
    <w:rsid w:val="00EC3227"/>
    <w:rsid w:val="00ED7320"/>
    <w:rsid w:val="00EE36F9"/>
    <w:rsid w:val="00EF148C"/>
    <w:rsid w:val="00F00753"/>
    <w:rsid w:val="00F0344B"/>
    <w:rsid w:val="00F16CF6"/>
    <w:rsid w:val="00F20E2A"/>
    <w:rsid w:val="00F31C58"/>
    <w:rsid w:val="00F47DE5"/>
    <w:rsid w:val="00F52FD6"/>
    <w:rsid w:val="00F6133D"/>
    <w:rsid w:val="00F61CC3"/>
    <w:rsid w:val="00F70E89"/>
    <w:rsid w:val="00F71866"/>
    <w:rsid w:val="00F726F5"/>
    <w:rsid w:val="00F737B2"/>
    <w:rsid w:val="00F76234"/>
    <w:rsid w:val="00F9326F"/>
    <w:rsid w:val="00F964DA"/>
    <w:rsid w:val="00FB21C7"/>
    <w:rsid w:val="00FB6D9A"/>
    <w:rsid w:val="00FC5850"/>
    <w:rsid w:val="00FD0D42"/>
    <w:rsid w:val="00FD224C"/>
    <w:rsid w:val="00FD3979"/>
    <w:rsid w:val="00FD3EC1"/>
    <w:rsid w:val="00FD61ED"/>
    <w:rsid w:val="00FF1C89"/>
    <w:rsid w:val="00FF4A72"/>
    <w:rsid w:val="01043869"/>
    <w:rsid w:val="012E37B5"/>
    <w:rsid w:val="01A2707F"/>
    <w:rsid w:val="01B1641A"/>
    <w:rsid w:val="01C65060"/>
    <w:rsid w:val="02146046"/>
    <w:rsid w:val="0216715F"/>
    <w:rsid w:val="023D4326"/>
    <w:rsid w:val="025F7A8B"/>
    <w:rsid w:val="02882BDF"/>
    <w:rsid w:val="02DA204C"/>
    <w:rsid w:val="03380E37"/>
    <w:rsid w:val="033E5A36"/>
    <w:rsid w:val="036B7AC9"/>
    <w:rsid w:val="03F24230"/>
    <w:rsid w:val="03F92B72"/>
    <w:rsid w:val="04031D00"/>
    <w:rsid w:val="04F217BD"/>
    <w:rsid w:val="055D36F0"/>
    <w:rsid w:val="06CE5084"/>
    <w:rsid w:val="06DE7276"/>
    <w:rsid w:val="07217190"/>
    <w:rsid w:val="07985B48"/>
    <w:rsid w:val="07B84EEB"/>
    <w:rsid w:val="08196BF8"/>
    <w:rsid w:val="08303C91"/>
    <w:rsid w:val="088538BE"/>
    <w:rsid w:val="088A4ED1"/>
    <w:rsid w:val="091E4C98"/>
    <w:rsid w:val="09222685"/>
    <w:rsid w:val="09474574"/>
    <w:rsid w:val="0B19630D"/>
    <w:rsid w:val="0B252948"/>
    <w:rsid w:val="0B2C1D43"/>
    <w:rsid w:val="0B7E06B8"/>
    <w:rsid w:val="0CF24027"/>
    <w:rsid w:val="0D0C1EBD"/>
    <w:rsid w:val="0D8F12BE"/>
    <w:rsid w:val="0DA45177"/>
    <w:rsid w:val="0DF9608E"/>
    <w:rsid w:val="0E461F45"/>
    <w:rsid w:val="0E4B5BE5"/>
    <w:rsid w:val="0E904D8F"/>
    <w:rsid w:val="0F7B6853"/>
    <w:rsid w:val="0F7D721A"/>
    <w:rsid w:val="100910C2"/>
    <w:rsid w:val="10BD01BB"/>
    <w:rsid w:val="11B8788C"/>
    <w:rsid w:val="126E09CD"/>
    <w:rsid w:val="13614B48"/>
    <w:rsid w:val="13E46010"/>
    <w:rsid w:val="14AE69D4"/>
    <w:rsid w:val="14FB523E"/>
    <w:rsid w:val="15673F28"/>
    <w:rsid w:val="15803680"/>
    <w:rsid w:val="15C7509A"/>
    <w:rsid w:val="16273821"/>
    <w:rsid w:val="16924246"/>
    <w:rsid w:val="17136F87"/>
    <w:rsid w:val="171F0FE5"/>
    <w:rsid w:val="1760246C"/>
    <w:rsid w:val="18196C8A"/>
    <w:rsid w:val="18B56FEF"/>
    <w:rsid w:val="18F7002A"/>
    <w:rsid w:val="1919477E"/>
    <w:rsid w:val="196239C8"/>
    <w:rsid w:val="19CA4C44"/>
    <w:rsid w:val="1A7C3C08"/>
    <w:rsid w:val="1AA27168"/>
    <w:rsid w:val="1AD949DF"/>
    <w:rsid w:val="1B892E95"/>
    <w:rsid w:val="1C1B2D65"/>
    <w:rsid w:val="1C340917"/>
    <w:rsid w:val="1C341323"/>
    <w:rsid w:val="1D075F75"/>
    <w:rsid w:val="1D891117"/>
    <w:rsid w:val="1DBD442E"/>
    <w:rsid w:val="1E093388"/>
    <w:rsid w:val="1E965829"/>
    <w:rsid w:val="1F1939E2"/>
    <w:rsid w:val="1F1C17DF"/>
    <w:rsid w:val="1F9C6F08"/>
    <w:rsid w:val="21894267"/>
    <w:rsid w:val="219577A3"/>
    <w:rsid w:val="21DF67E3"/>
    <w:rsid w:val="222256E2"/>
    <w:rsid w:val="22B974A8"/>
    <w:rsid w:val="22F27BB1"/>
    <w:rsid w:val="23B11754"/>
    <w:rsid w:val="249C7A45"/>
    <w:rsid w:val="24DA6FDD"/>
    <w:rsid w:val="24E27F18"/>
    <w:rsid w:val="250869C4"/>
    <w:rsid w:val="254A0B12"/>
    <w:rsid w:val="25A1015C"/>
    <w:rsid w:val="25BE1751"/>
    <w:rsid w:val="2628234F"/>
    <w:rsid w:val="27CC4BCB"/>
    <w:rsid w:val="27DC2501"/>
    <w:rsid w:val="2943484A"/>
    <w:rsid w:val="299C732A"/>
    <w:rsid w:val="2A521949"/>
    <w:rsid w:val="2B2E57CB"/>
    <w:rsid w:val="2B6326FF"/>
    <w:rsid w:val="2BA746F9"/>
    <w:rsid w:val="2BAB5681"/>
    <w:rsid w:val="2C311707"/>
    <w:rsid w:val="2C93075D"/>
    <w:rsid w:val="2C9A7507"/>
    <w:rsid w:val="2CF04066"/>
    <w:rsid w:val="2D7B4C7B"/>
    <w:rsid w:val="2DC35A72"/>
    <w:rsid w:val="2DE02D19"/>
    <w:rsid w:val="2E313E4E"/>
    <w:rsid w:val="2E4345AF"/>
    <w:rsid w:val="2E8D541E"/>
    <w:rsid w:val="2E972E42"/>
    <w:rsid w:val="2EA40799"/>
    <w:rsid w:val="2F6522A6"/>
    <w:rsid w:val="2FC971B2"/>
    <w:rsid w:val="2FF350AB"/>
    <w:rsid w:val="307A317F"/>
    <w:rsid w:val="31131E42"/>
    <w:rsid w:val="31137E9B"/>
    <w:rsid w:val="317A78B0"/>
    <w:rsid w:val="31B81BD3"/>
    <w:rsid w:val="31F95F24"/>
    <w:rsid w:val="321E4B64"/>
    <w:rsid w:val="3230780B"/>
    <w:rsid w:val="325F0315"/>
    <w:rsid w:val="32DB7225"/>
    <w:rsid w:val="32E80E1B"/>
    <w:rsid w:val="334C24A3"/>
    <w:rsid w:val="335F21CD"/>
    <w:rsid w:val="33D507BD"/>
    <w:rsid w:val="33DC3675"/>
    <w:rsid w:val="34036903"/>
    <w:rsid w:val="345F5B3D"/>
    <w:rsid w:val="35343FCC"/>
    <w:rsid w:val="355508F5"/>
    <w:rsid w:val="35862A85"/>
    <w:rsid w:val="36E73AE8"/>
    <w:rsid w:val="36F60BD9"/>
    <w:rsid w:val="37333C90"/>
    <w:rsid w:val="374B2E2B"/>
    <w:rsid w:val="37EA44CC"/>
    <w:rsid w:val="38251795"/>
    <w:rsid w:val="382D69C6"/>
    <w:rsid w:val="384C7C46"/>
    <w:rsid w:val="38B01D9D"/>
    <w:rsid w:val="38D90E87"/>
    <w:rsid w:val="38D97C28"/>
    <w:rsid w:val="38EC26B8"/>
    <w:rsid w:val="392E030F"/>
    <w:rsid w:val="39644854"/>
    <w:rsid w:val="3A155CF0"/>
    <w:rsid w:val="3AD93228"/>
    <w:rsid w:val="3ADD6D2F"/>
    <w:rsid w:val="3AE7468F"/>
    <w:rsid w:val="3B5361F3"/>
    <w:rsid w:val="3B7F12F6"/>
    <w:rsid w:val="3B8E3395"/>
    <w:rsid w:val="3B8F08FE"/>
    <w:rsid w:val="3BDF150A"/>
    <w:rsid w:val="3BE54F8E"/>
    <w:rsid w:val="3C0623C6"/>
    <w:rsid w:val="3C1465D1"/>
    <w:rsid w:val="3C6A3284"/>
    <w:rsid w:val="3D1405C9"/>
    <w:rsid w:val="3D574652"/>
    <w:rsid w:val="3DC47783"/>
    <w:rsid w:val="3DC812B0"/>
    <w:rsid w:val="3EA91A44"/>
    <w:rsid w:val="3EB964B2"/>
    <w:rsid w:val="3ED67C4A"/>
    <w:rsid w:val="3F8414FF"/>
    <w:rsid w:val="40662F3B"/>
    <w:rsid w:val="40842D66"/>
    <w:rsid w:val="408D6AA4"/>
    <w:rsid w:val="40A53B79"/>
    <w:rsid w:val="40F9450F"/>
    <w:rsid w:val="41485CC9"/>
    <w:rsid w:val="41DC0EA4"/>
    <w:rsid w:val="420D700A"/>
    <w:rsid w:val="42107306"/>
    <w:rsid w:val="433272B8"/>
    <w:rsid w:val="436936C2"/>
    <w:rsid w:val="43AD0114"/>
    <w:rsid w:val="44E54226"/>
    <w:rsid w:val="44EB772B"/>
    <w:rsid w:val="451B5504"/>
    <w:rsid w:val="45850A32"/>
    <w:rsid w:val="45D17F80"/>
    <w:rsid w:val="45EB13CE"/>
    <w:rsid w:val="469C2F20"/>
    <w:rsid w:val="46DD0FB8"/>
    <w:rsid w:val="4738605F"/>
    <w:rsid w:val="479D2EB1"/>
    <w:rsid w:val="485A1D9E"/>
    <w:rsid w:val="48C91DA6"/>
    <w:rsid w:val="492610E2"/>
    <w:rsid w:val="492C6555"/>
    <w:rsid w:val="496E592A"/>
    <w:rsid w:val="49F17DE1"/>
    <w:rsid w:val="4A1C6A3F"/>
    <w:rsid w:val="4B820A24"/>
    <w:rsid w:val="4C11107B"/>
    <w:rsid w:val="4C577CB1"/>
    <w:rsid w:val="4C593F7F"/>
    <w:rsid w:val="4C5D2A89"/>
    <w:rsid w:val="4C8648ED"/>
    <w:rsid w:val="4D0B3ED3"/>
    <w:rsid w:val="4D193D77"/>
    <w:rsid w:val="4D4E3896"/>
    <w:rsid w:val="4D8659A6"/>
    <w:rsid w:val="4DAA5474"/>
    <w:rsid w:val="4DBB1743"/>
    <w:rsid w:val="4E453B75"/>
    <w:rsid w:val="4E5012B0"/>
    <w:rsid w:val="4E7111E0"/>
    <w:rsid w:val="4EAF1E41"/>
    <w:rsid w:val="4EC3265B"/>
    <w:rsid w:val="4F422B75"/>
    <w:rsid w:val="4F5064CA"/>
    <w:rsid w:val="4F5336C1"/>
    <w:rsid w:val="4F7C258C"/>
    <w:rsid w:val="4FB629D7"/>
    <w:rsid w:val="50017CA1"/>
    <w:rsid w:val="50E55E91"/>
    <w:rsid w:val="51AE6E49"/>
    <w:rsid w:val="52C92CBC"/>
    <w:rsid w:val="53310B07"/>
    <w:rsid w:val="53BC143E"/>
    <w:rsid w:val="540018A2"/>
    <w:rsid w:val="54557C6E"/>
    <w:rsid w:val="55086497"/>
    <w:rsid w:val="55403C44"/>
    <w:rsid w:val="55621766"/>
    <w:rsid w:val="55627222"/>
    <w:rsid w:val="556B2E57"/>
    <w:rsid w:val="556B711A"/>
    <w:rsid w:val="55B61AE8"/>
    <w:rsid w:val="577710F6"/>
    <w:rsid w:val="58AD385A"/>
    <w:rsid w:val="58D4481D"/>
    <w:rsid w:val="598770D3"/>
    <w:rsid w:val="59BA1A26"/>
    <w:rsid w:val="59E77D01"/>
    <w:rsid w:val="5A51588B"/>
    <w:rsid w:val="5A835440"/>
    <w:rsid w:val="5AC76005"/>
    <w:rsid w:val="5AFB4830"/>
    <w:rsid w:val="5B490B06"/>
    <w:rsid w:val="5C6F4617"/>
    <w:rsid w:val="5D2A43EF"/>
    <w:rsid w:val="5D6B5E39"/>
    <w:rsid w:val="5D853E22"/>
    <w:rsid w:val="5DA80D4D"/>
    <w:rsid w:val="5DD84171"/>
    <w:rsid w:val="5E163E05"/>
    <w:rsid w:val="5E283428"/>
    <w:rsid w:val="5E5E26CC"/>
    <w:rsid w:val="5F007A1E"/>
    <w:rsid w:val="5F0549B6"/>
    <w:rsid w:val="5F191BE1"/>
    <w:rsid w:val="600079AB"/>
    <w:rsid w:val="600E5353"/>
    <w:rsid w:val="60513CA0"/>
    <w:rsid w:val="60852A2F"/>
    <w:rsid w:val="60920DBF"/>
    <w:rsid w:val="614F552C"/>
    <w:rsid w:val="618D0192"/>
    <w:rsid w:val="61BE4076"/>
    <w:rsid w:val="621824FC"/>
    <w:rsid w:val="62580657"/>
    <w:rsid w:val="62C54CDD"/>
    <w:rsid w:val="62CA78A2"/>
    <w:rsid w:val="63B5771F"/>
    <w:rsid w:val="63CE61F0"/>
    <w:rsid w:val="64205A8C"/>
    <w:rsid w:val="64634A61"/>
    <w:rsid w:val="64695E98"/>
    <w:rsid w:val="64C337A5"/>
    <w:rsid w:val="64EB79B2"/>
    <w:rsid w:val="65BE198B"/>
    <w:rsid w:val="65CE3F09"/>
    <w:rsid w:val="660063F8"/>
    <w:rsid w:val="662A423F"/>
    <w:rsid w:val="664021AA"/>
    <w:rsid w:val="667C7C7A"/>
    <w:rsid w:val="673D08B6"/>
    <w:rsid w:val="67A121BD"/>
    <w:rsid w:val="67A12845"/>
    <w:rsid w:val="68AE053A"/>
    <w:rsid w:val="6A34599C"/>
    <w:rsid w:val="6A7A5046"/>
    <w:rsid w:val="6AE703EA"/>
    <w:rsid w:val="6AEA45F0"/>
    <w:rsid w:val="6B8E5A5E"/>
    <w:rsid w:val="6BD35A2C"/>
    <w:rsid w:val="6BD83858"/>
    <w:rsid w:val="6C4E4751"/>
    <w:rsid w:val="6CAD7CAC"/>
    <w:rsid w:val="6D0910C2"/>
    <w:rsid w:val="6D887BBA"/>
    <w:rsid w:val="6E6C60D8"/>
    <w:rsid w:val="6EE4781F"/>
    <w:rsid w:val="6EE6046C"/>
    <w:rsid w:val="6EF472A1"/>
    <w:rsid w:val="70093488"/>
    <w:rsid w:val="70461A27"/>
    <w:rsid w:val="709A10D4"/>
    <w:rsid w:val="71580DC5"/>
    <w:rsid w:val="71D87F53"/>
    <w:rsid w:val="71D9245F"/>
    <w:rsid w:val="7277351E"/>
    <w:rsid w:val="72945DC0"/>
    <w:rsid w:val="729B0D56"/>
    <w:rsid w:val="72F814E1"/>
    <w:rsid w:val="734524EF"/>
    <w:rsid w:val="73A20A06"/>
    <w:rsid w:val="73DB5B43"/>
    <w:rsid w:val="7439625D"/>
    <w:rsid w:val="74EF6898"/>
    <w:rsid w:val="755E2C8F"/>
    <w:rsid w:val="75F54538"/>
    <w:rsid w:val="761502C8"/>
    <w:rsid w:val="76B834DB"/>
    <w:rsid w:val="77052FF8"/>
    <w:rsid w:val="771D6DF7"/>
    <w:rsid w:val="77BC12C0"/>
    <w:rsid w:val="77BC789F"/>
    <w:rsid w:val="78915BE9"/>
    <w:rsid w:val="789E1B1F"/>
    <w:rsid w:val="793E6654"/>
    <w:rsid w:val="794047A3"/>
    <w:rsid w:val="797574F1"/>
    <w:rsid w:val="79765703"/>
    <w:rsid w:val="79997F2C"/>
    <w:rsid w:val="79A9709E"/>
    <w:rsid w:val="7A6A66FD"/>
    <w:rsid w:val="7B1D3C06"/>
    <w:rsid w:val="7BCD1479"/>
    <w:rsid w:val="7C8715A5"/>
    <w:rsid w:val="7CD3202A"/>
    <w:rsid w:val="7CF72B3C"/>
    <w:rsid w:val="7D603DDC"/>
    <w:rsid w:val="7D6066AD"/>
    <w:rsid w:val="7D8E1166"/>
    <w:rsid w:val="7DC816EB"/>
    <w:rsid w:val="7E410338"/>
    <w:rsid w:val="7E5F647B"/>
    <w:rsid w:val="7E762398"/>
    <w:rsid w:val="7E96546F"/>
    <w:rsid w:val="7ED9107E"/>
    <w:rsid w:val="7F5B6B1E"/>
    <w:rsid w:val="7FC87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9"/>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6"/>
    <w:qFormat/>
    <w:uiPriority w:val="0"/>
    <w:pPr>
      <w:keepNext/>
      <w:keepLines/>
      <w:spacing w:before="260" w:after="260" w:line="416" w:lineRule="auto"/>
      <w:outlineLvl w:val="2"/>
    </w:pPr>
    <w:rPr>
      <w:b/>
      <w:sz w:val="32"/>
      <w:szCs w:val="20"/>
    </w:rPr>
  </w:style>
  <w:style w:type="paragraph" w:styleId="2">
    <w:name w:val="heading 4"/>
    <w:basedOn w:val="1"/>
    <w:next w:val="1"/>
    <w:qFormat/>
    <w:uiPriority w:val="9"/>
    <w:pPr>
      <w:keepNext/>
      <w:keepLines/>
      <w:spacing w:before="280" w:after="290" w:line="376" w:lineRule="auto"/>
      <w:outlineLvl w:val="3"/>
    </w:pPr>
    <w:rPr>
      <w:rFonts w:ascii="Cambria" w:hAnsi="Cambria"/>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firstLineChars="200"/>
    </w:pPr>
  </w:style>
  <w:style w:type="paragraph" w:styleId="7">
    <w:name w:val="annotation text"/>
    <w:basedOn w:val="1"/>
    <w:link w:val="40"/>
    <w:unhideWhenUsed/>
    <w:qFormat/>
    <w:uiPriority w:val="99"/>
    <w:pPr>
      <w:jc w:val="left"/>
    </w:pPr>
  </w:style>
  <w:style w:type="paragraph" w:styleId="8">
    <w:name w:val="Body Text"/>
    <w:basedOn w:val="1"/>
    <w:next w:val="1"/>
    <w:link w:val="41"/>
    <w:qFormat/>
    <w:uiPriority w:val="0"/>
    <w:rPr>
      <w:rFonts w:ascii="楷体_GB2312" w:hAnsi="Arial" w:eastAsia="楷体_GB2312"/>
      <w:kern w:val="0"/>
      <w:sz w:val="28"/>
      <w:szCs w:val="20"/>
    </w:rPr>
  </w:style>
  <w:style w:type="paragraph" w:styleId="9">
    <w:name w:val="Body Text Indent"/>
    <w:basedOn w:val="1"/>
    <w:next w:val="10"/>
    <w:qFormat/>
    <w:uiPriority w:val="0"/>
    <w:pPr>
      <w:spacing w:after="120"/>
      <w:ind w:left="420" w:leftChars="200"/>
    </w:pPr>
  </w:style>
  <w:style w:type="paragraph" w:styleId="10">
    <w:name w:val="envelope return"/>
    <w:basedOn w:val="1"/>
    <w:qFormat/>
    <w:uiPriority w:val="99"/>
    <w:pPr>
      <w:snapToGrid w:val="0"/>
    </w:pPr>
    <w:rPr>
      <w:rFonts w:ascii="Arial" w:hAnsi="Arial"/>
    </w:rPr>
  </w:style>
  <w:style w:type="paragraph" w:styleId="11">
    <w:name w:val="Plain Text"/>
    <w:basedOn w:val="1"/>
    <w:link w:val="42"/>
    <w:qFormat/>
    <w:uiPriority w:val="0"/>
    <w:rPr>
      <w:rFonts w:ascii="宋体" w:hAnsi="Courier New"/>
      <w:kern w:val="0"/>
      <w:sz w:val="20"/>
      <w:szCs w:val="20"/>
    </w:rPr>
  </w:style>
  <w:style w:type="paragraph" w:styleId="12">
    <w:name w:val="index 3"/>
    <w:basedOn w:val="1"/>
    <w:next w:val="1"/>
    <w:qFormat/>
    <w:uiPriority w:val="0"/>
    <w:pPr>
      <w:ind w:left="400" w:leftChars="400"/>
    </w:pPr>
  </w:style>
  <w:style w:type="paragraph" w:styleId="13">
    <w:name w:val="Date"/>
    <w:basedOn w:val="1"/>
    <w:next w:val="1"/>
    <w:link w:val="43"/>
    <w:unhideWhenUsed/>
    <w:qFormat/>
    <w:uiPriority w:val="0"/>
    <w:rPr>
      <w:kern w:val="0"/>
      <w:sz w:val="24"/>
      <w:szCs w:val="20"/>
    </w:rPr>
  </w:style>
  <w:style w:type="paragraph" w:styleId="14">
    <w:name w:val="Balloon Text"/>
    <w:basedOn w:val="1"/>
    <w:link w:val="44"/>
    <w:unhideWhenUsed/>
    <w:qFormat/>
    <w:uiPriority w:val="99"/>
    <w:rPr>
      <w:kern w:val="0"/>
      <w:sz w:val="18"/>
      <w:szCs w:val="18"/>
    </w:rPr>
  </w:style>
  <w:style w:type="paragraph" w:styleId="15">
    <w:name w:val="footer"/>
    <w:basedOn w:val="1"/>
    <w:link w:val="45"/>
    <w:unhideWhenUsed/>
    <w:qFormat/>
    <w:uiPriority w:val="99"/>
    <w:pPr>
      <w:tabs>
        <w:tab w:val="center" w:pos="4153"/>
        <w:tab w:val="right" w:pos="8306"/>
      </w:tabs>
      <w:snapToGrid w:val="0"/>
      <w:jc w:val="left"/>
    </w:pPr>
    <w:rPr>
      <w:kern w:val="0"/>
      <w:sz w:val="18"/>
      <w:szCs w:val="18"/>
    </w:rPr>
  </w:style>
  <w:style w:type="paragraph" w:styleId="16">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7"/>
    <w:next w:val="7"/>
    <w:link w:val="47"/>
    <w:qFormat/>
    <w:uiPriority w:val="99"/>
    <w:rPr>
      <w:b/>
      <w:bCs/>
      <w:kern w:val="0"/>
      <w:sz w:val="20"/>
      <w:szCs w:val="24"/>
    </w:rPr>
  </w:style>
  <w:style w:type="paragraph" w:styleId="22">
    <w:name w:val="Body Text First Indent 2"/>
    <w:basedOn w:val="9"/>
    <w:qFormat/>
    <w:uiPriority w:val="0"/>
    <w:pPr>
      <w:ind w:firstLine="420" w:firstLineChars="20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FollowedHyperlink"/>
    <w:basedOn w:val="25"/>
    <w:unhideWhenUsed/>
    <w:qFormat/>
    <w:uiPriority w:val="99"/>
    <w:rPr>
      <w:color w:val="800080"/>
      <w:u w:val="none"/>
    </w:rPr>
  </w:style>
  <w:style w:type="character" w:styleId="28">
    <w:name w:val="Emphasis"/>
    <w:basedOn w:val="25"/>
    <w:qFormat/>
    <w:uiPriority w:val="20"/>
    <w:rPr>
      <w:b/>
    </w:rPr>
  </w:style>
  <w:style w:type="character" w:styleId="29">
    <w:name w:val="HTML Definition"/>
    <w:basedOn w:val="25"/>
    <w:unhideWhenUsed/>
    <w:qFormat/>
    <w:uiPriority w:val="99"/>
  </w:style>
  <w:style w:type="character" w:styleId="30">
    <w:name w:val="HTML Typewriter"/>
    <w:basedOn w:val="25"/>
    <w:unhideWhenUsed/>
    <w:qFormat/>
    <w:uiPriority w:val="99"/>
    <w:rPr>
      <w:rFonts w:hint="default" w:ascii="monospace" w:hAnsi="monospace" w:eastAsia="monospace" w:cs="monospace"/>
      <w:sz w:val="20"/>
    </w:rPr>
  </w:style>
  <w:style w:type="character" w:styleId="31">
    <w:name w:val="HTML Acronym"/>
    <w:basedOn w:val="25"/>
    <w:unhideWhenUsed/>
    <w:qFormat/>
    <w:uiPriority w:val="99"/>
  </w:style>
  <w:style w:type="character" w:styleId="32">
    <w:name w:val="HTML Variable"/>
    <w:basedOn w:val="25"/>
    <w:unhideWhenUsed/>
    <w:qFormat/>
    <w:uiPriority w:val="99"/>
    <w:rPr>
      <w:rFonts w:ascii="ActionIcon ! important" w:hAnsi="ActionIcon ! important" w:eastAsia="ActionIcon ! important" w:cs="ActionIcon ! important"/>
      <w:color w:val="3D4B62"/>
      <w:sz w:val="24"/>
      <w:szCs w:val="24"/>
    </w:rPr>
  </w:style>
  <w:style w:type="character" w:styleId="33">
    <w:name w:val="Hyperlink"/>
    <w:unhideWhenUsed/>
    <w:qFormat/>
    <w:uiPriority w:val="99"/>
    <w:rPr>
      <w:color w:val="000000"/>
      <w:u w:val="none"/>
    </w:rPr>
  </w:style>
  <w:style w:type="character" w:styleId="34">
    <w:name w:val="HTML Code"/>
    <w:basedOn w:val="25"/>
    <w:unhideWhenUsed/>
    <w:qFormat/>
    <w:uiPriority w:val="99"/>
    <w:rPr>
      <w:rFonts w:hint="default" w:ascii="monospace" w:hAnsi="monospace" w:eastAsia="monospace" w:cs="monospace"/>
      <w:sz w:val="20"/>
    </w:rPr>
  </w:style>
  <w:style w:type="character" w:styleId="35">
    <w:name w:val="HTML Cite"/>
    <w:basedOn w:val="25"/>
    <w:unhideWhenUsed/>
    <w:qFormat/>
    <w:uiPriority w:val="99"/>
  </w:style>
  <w:style w:type="character" w:styleId="36">
    <w:name w:val="HTML Keyboard"/>
    <w:basedOn w:val="25"/>
    <w:unhideWhenUsed/>
    <w:qFormat/>
    <w:uiPriority w:val="99"/>
    <w:rPr>
      <w:rFonts w:ascii="monospace" w:hAnsi="monospace" w:eastAsia="monospace" w:cs="monospace"/>
      <w:sz w:val="20"/>
    </w:rPr>
  </w:style>
  <w:style w:type="character" w:styleId="37">
    <w:name w:val="HTML Sample"/>
    <w:basedOn w:val="25"/>
    <w:unhideWhenUsed/>
    <w:qFormat/>
    <w:uiPriority w:val="99"/>
    <w:rPr>
      <w:rFonts w:hint="default" w:ascii="monospace" w:hAnsi="monospace" w:eastAsia="monospace" w:cs="monospace"/>
    </w:rPr>
  </w:style>
  <w:style w:type="character" w:customStyle="1" w:styleId="38">
    <w:name w:val="标题 1 Char"/>
    <w:link w:val="3"/>
    <w:qFormat/>
    <w:uiPriority w:val="9"/>
    <w:rPr>
      <w:b/>
      <w:bCs/>
      <w:kern w:val="44"/>
      <w:sz w:val="44"/>
      <w:szCs w:val="44"/>
    </w:rPr>
  </w:style>
  <w:style w:type="character" w:customStyle="1" w:styleId="39">
    <w:name w:val="标题 2 Char"/>
    <w:link w:val="4"/>
    <w:qFormat/>
    <w:uiPriority w:val="9"/>
    <w:rPr>
      <w:rFonts w:ascii="Cambria" w:hAnsi="Cambria" w:eastAsia="宋体" w:cs="Times New Roman"/>
      <w:b/>
      <w:bCs/>
      <w:sz w:val="32"/>
      <w:szCs w:val="32"/>
    </w:rPr>
  </w:style>
  <w:style w:type="character" w:customStyle="1" w:styleId="40">
    <w:name w:val="批注文字 Char1"/>
    <w:link w:val="7"/>
    <w:qFormat/>
    <w:uiPriority w:val="99"/>
  </w:style>
  <w:style w:type="character" w:customStyle="1" w:styleId="41">
    <w:name w:val="正文文本 Char"/>
    <w:link w:val="8"/>
    <w:qFormat/>
    <w:uiPriority w:val="0"/>
    <w:rPr>
      <w:rFonts w:ascii="楷体_GB2312" w:hAnsi="Arial" w:eastAsia="楷体_GB2312" w:cs="Times New Roman"/>
      <w:sz w:val="28"/>
      <w:szCs w:val="20"/>
    </w:rPr>
  </w:style>
  <w:style w:type="character" w:customStyle="1" w:styleId="42">
    <w:name w:val="纯文本 Char"/>
    <w:link w:val="11"/>
    <w:qFormat/>
    <w:uiPriority w:val="0"/>
    <w:rPr>
      <w:rFonts w:ascii="宋体" w:hAnsi="Courier New"/>
    </w:rPr>
  </w:style>
  <w:style w:type="character" w:customStyle="1" w:styleId="43">
    <w:name w:val="日期 Char"/>
    <w:link w:val="13"/>
    <w:qFormat/>
    <w:uiPriority w:val="0"/>
    <w:rPr>
      <w:rFonts w:ascii="Times New Roman" w:hAnsi="Times New Roman" w:eastAsia="宋体" w:cs="Times New Roman"/>
      <w:sz w:val="24"/>
      <w:szCs w:val="20"/>
    </w:rPr>
  </w:style>
  <w:style w:type="character" w:customStyle="1" w:styleId="44">
    <w:name w:val="批注框文本 Char"/>
    <w:link w:val="14"/>
    <w:semiHidden/>
    <w:qFormat/>
    <w:uiPriority w:val="99"/>
    <w:rPr>
      <w:sz w:val="18"/>
      <w:szCs w:val="18"/>
    </w:rPr>
  </w:style>
  <w:style w:type="character" w:customStyle="1" w:styleId="45">
    <w:name w:val="页脚 Char"/>
    <w:link w:val="15"/>
    <w:qFormat/>
    <w:uiPriority w:val="99"/>
    <w:rPr>
      <w:sz w:val="18"/>
      <w:szCs w:val="18"/>
    </w:rPr>
  </w:style>
  <w:style w:type="character" w:customStyle="1" w:styleId="46">
    <w:name w:val="页眉 Char"/>
    <w:link w:val="16"/>
    <w:qFormat/>
    <w:uiPriority w:val="99"/>
    <w:rPr>
      <w:sz w:val="18"/>
      <w:szCs w:val="18"/>
    </w:rPr>
  </w:style>
  <w:style w:type="character" w:customStyle="1" w:styleId="47">
    <w:name w:val="批注主题 Char"/>
    <w:link w:val="21"/>
    <w:qFormat/>
    <w:uiPriority w:val="99"/>
    <w:rPr>
      <w:b/>
      <w:bCs/>
      <w:kern w:val="0"/>
      <w:sz w:val="20"/>
      <w:szCs w:val="24"/>
    </w:rPr>
  </w:style>
  <w:style w:type="paragraph" w:customStyle="1" w:styleId="48">
    <w:name w:val="Default"/>
    <w:qFormat/>
    <w:uiPriority w:val="99"/>
    <w:pPr>
      <w:widowControl w:val="0"/>
      <w:autoSpaceDE w:val="0"/>
      <w:autoSpaceDN w:val="0"/>
      <w:adjustRightInd w:val="0"/>
    </w:pPr>
    <w:rPr>
      <w:rFonts w:ascii="宋体" w:hAnsi="Times New Roman" w:eastAsia="宋体" w:cs="Times New Roman"/>
      <w:color w:val="000000"/>
      <w:sz w:val="24"/>
      <w:szCs w:val="22"/>
      <w:lang w:val="en-US" w:eastAsia="zh-CN" w:bidi="ar-SA"/>
    </w:rPr>
  </w:style>
  <w:style w:type="character" w:customStyle="1" w:styleId="49">
    <w:name w:val="font101"/>
    <w:basedOn w:val="25"/>
    <w:qFormat/>
    <w:uiPriority w:val="0"/>
    <w:rPr>
      <w:rFonts w:hint="eastAsia" w:ascii="黑体" w:hAnsi="宋体" w:eastAsia="黑体" w:cs="黑体"/>
      <w:color w:val="000000"/>
      <w:sz w:val="18"/>
      <w:szCs w:val="18"/>
      <w:u w:val="none"/>
    </w:rPr>
  </w:style>
  <w:style w:type="character" w:customStyle="1" w:styleId="50">
    <w:name w:val="批注文字 Char"/>
    <w:basedOn w:val="25"/>
    <w:semiHidden/>
    <w:qFormat/>
    <w:uiPriority w:val="99"/>
  </w:style>
  <w:style w:type="character" w:customStyle="1" w:styleId="51">
    <w:name w:val="font11"/>
    <w:basedOn w:val="25"/>
    <w:qFormat/>
    <w:uiPriority w:val="0"/>
    <w:rPr>
      <w:rFonts w:hint="eastAsia" w:ascii="黑体" w:hAnsi="宋体" w:eastAsia="黑体" w:cs="黑体"/>
      <w:color w:val="000000"/>
      <w:sz w:val="24"/>
      <w:szCs w:val="24"/>
      <w:u w:val="none"/>
    </w:rPr>
  </w:style>
  <w:style w:type="paragraph" w:customStyle="1" w:styleId="52">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53">
    <w:name w:val="BodyText"/>
    <w:basedOn w:val="1"/>
    <w:qFormat/>
    <w:uiPriority w:val="0"/>
    <w:rPr>
      <w:rFonts w:ascii="??_GB2312" w:hAnsi="Arial"/>
      <w:kern w:val="0"/>
      <w:sz w:val="28"/>
      <w:szCs w:val="28"/>
    </w:rPr>
  </w:style>
  <w:style w:type="paragraph" w:customStyle="1" w:styleId="54">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55">
    <w:name w:val="List Paragraph"/>
    <w:basedOn w:val="1"/>
    <w:qFormat/>
    <w:uiPriority w:val="34"/>
    <w:pPr>
      <w:ind w:firstLine="420" w:firstLineChars="200"/>
    </w:pPr>
  </w:style>
  <w:style w:type="paragraph" w:customStyle="1" w:styleId="5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57">
    <w:name w:val="正文1"/>
    <w:basedOn w:val="1"/>
    <w:qFormat/>
    <w:uiPriority w:val="0"/>
    <w:pPr>
      <w:spacing w:line="360" w:lineRule="auto"/>
      <w:ind w:firstLine="361"/>
    </w:pPr>
    <w:rPr>
      <w:rFonts w:ascii="宋体" w:hAnsi="宋体"/>
      <w:szCs w:val="24"/>
    </w:rPr>
  </w:style>
  <w:style w:type="paragraph" w:customStyle="1" w:styleId="58">
    <w:name w:val="列出段落1"/>
    <w:basedOn w:val="1"/>
    <w:qFormat/>
    <w:uiPriority w:val="0"/>
    <w:pPr>
      <w:widowControl/>
      <w:ind w:firstLine="200" w:firstLineChars="200"/>
      <w:jc w:val="left"/>
    </w:pPr>
    <w:rPr>
      <w:kern w:val="0"/>
      <w:sz w:val="20"/>
      <w:szCs w:val="20"/>
      <w:lang w:eastAsia="en-US"/>
    </w:rPr>
  </w:style>
  <w:style w:type="paragraph" w:customStyle="1" w:styleId="59">
    <w:name w:val="!正文"/>
    <w:basedOn w:val="6"/>
    <w:qFormat/>
    <w:uiPriority w:val="0"/>
    <w:pPr>
      <w:spacing w:line="360" w:lineRule="auto"/>
      <w:ind w:firstLine="480"/>
    </w:pPr>
    <w:rPr>
      <w:rFonts w:ascii="Calibri" w:hAnsi="Calibri"/>
      <w:b/>
      <w:sz w:val="24"/>
      <w:szCs w:val="24"/>
    </w:rPr>
  </w:style>
  <w:style w:type="paragraph" w:customStyle="1" w:styleId="60">
    <w:name w:val="DAS正文"/>
    <w:basedOn w:val="1"/>
    <w:qFormat/>
    <w:uiPriority w:val="0"/>
    <w:pPr>
      <w:spacing w:line="360" w:lineRule="auto"/>
      <w:ind w:right="181" w:firstLine="480"/>
    </w:pPr>
    <w:rPr>
      <w:rFonts w:ascii="Verdana" w:hAnsi="Verdana"/>
      <w:szCs w:val="24"/>
    </w:rPr>
  </w:style>
  <w:style w:type="paragraph" w:customStyle="1" w:styleId="61">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33</Pages>
  <Words>15533</Words>
  <Characters>16126</Characters>
  <Lines>129</Lines>
  <Paragraphs>36</Paragraphs>
  <TotalTime>3</TotalTime>
  <ScaleCrop>false</ScaleCrop>
  <LinksUpToDate>false</LinksUpToDate>
  <CharactersWithSpaces>17222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2024-11-27T01:14:00Z</dcterms:created>
  <dc:creator>DELL</dc:creator>
  <cp:lastModifiedBy>任我行</cp:lastModifiedBy>
  <cp:lastPrinted>2024-12-03T08:35:00Z</cp:lastPrinted>
  <dcterms:modified xsi:type="dcterms:W3CDTF">2024-12-11T03:42:35Z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7FA279A8742B41E3B28DF868E79CAA84</vt:lpwstr>
  </property>
</Properties>
</file>