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87A2B4">
      <w:pPr>
        <w:pStyle w:val="90"/>
        <w:overflowPunct w:val="0"/>
        <w:adjustRightInd/>
        <w:textAlignment w:val="auto"/>
        <w:rPr>
          <w:rFonts w:ascii="仿宋_GB2312" w:hAnsi="宋体" w:eastAsia="仿宋_GB2312"/>
        </w:rPr>
      </w:pPr>
    </w:p>
    <w:p w14:paraId="214AA329">
      <w:pPr>
        <w:overflowPunct w:val="0"/>
        <w:rPr>
          <w:rFonts w:ascii="仿宋_GB2312" w:hAnsi="宋体" w:eastAsia="仿宋_GB2312"/>
        </w:rPr>
      </w:pPr>
    </w:p>
    <w:p w14:paraId="1E0E17A2">
      <w:pPr>
        <w:overflowPunct w:val="0"/>
        <w:rPr>
          <w:rFonts w:ascii="仿宋_GB2312" w:hAnsi="宋体" w:eastAsia="仿宋_GB2312"/>
        </w:rPr>
      </w:pPr>
    </w:p>
    <w:p w14:paraId="3CFCFA4C">
      <w:pPr>
        <w:tabs>
          <w:tab w:val="left" w:pos="6300"/>
        </w:tabs>
        <w:snapToGrid w:val="0"/>
        <w:spacing w:line="300" w:lineRule="auto"/>
        <w:jc w:val="center"/>
        <w:rPr>
          <w:rFonts w:hint="eastAsia" w:ascii="宋体" w:hAnsi="宋体" w:eastAsia="宋体"/>
          <w:spacing w:val="-20"/>
          <w:sz w:val="44"/>
          <w:szCs w:val="44"/>
        </w:rPr>
      </w:pPr>
      <w:r>
        <w:rPr>
          <w:rFonts w:hint="eastAsia" w:ascii="宋体" w:hAnsi="宋体" w:eastAsia="宋体"/>
          <w:spacing w:val="-20"/>
          <w:sz w:val="44"/>
          <w:szCs w:val="44"/>
        </w:rPr>
        <w:t>南通市第一初级中学</w:t>
      </w:r>
    </w:p>
    <w:p w14:paraId="22BE912B">
      <w:pPr>
        <w:tabs>
          <w:tab w:val="left" w:pos="6300"/>
        </w:tabs>
        <w:snapToGrid w:val="0"/>
        <w:spacing w:line="300" w:lineRule="auto"/>
        <w:jc w:val="center"/>
        <w:rPr>
          <w:rFonts w:ascii="宋体" w:hAnsi="宋体" w:eastAsia="宋体"/>
          <w:spacing w:val="-20"/>
          <w:sz w:val="44"/>
          <w:szCs w:val="44"/>
        </w:rPr>
      </w:pPr>
      <w:r>
        <w:rPr>
          <w:rFonts w:hint="eastAsia" w:ascii="宋体" w:hAnsi="宋体" w:eastAsia="宋体"/>
          <w:spacing w:val="-20"/>
          <w:sz w:val="44"/>
          <w:szCs w:val="44"/>
        </w:rPr>
        <w:t>践行楼修缮及全校房屋安全鉴定检测点修复工程</w:t>
      </w:r>
    </w:p>
    <w:p w14:paraId="61F7A947">
      <w:pPr>
        <w:pStyle w:val="33"/>
        <w:ind w:firstLine="504"/>
      </w:pPr>
    </w:p>
    <w:p w14:paraId="798B2D0A">
      <w:pPr>
        <w:spacing w:line="1400" w:lineRule="exact"/>
        <w:jc w:val="center"/>
        <w:rPr>
          <w:rFonts w:ascii="宋体" w:hAnsi="宋体" w:eastAsia="宋体"/>
          <w:b/>
          <w:sz w:val="72"/>
          <w:szCs w:val="72"/>
        </w:rPr>
      </w:pPr>
      <w:r>
        <w:rPr>
          <w:rFonts w:hint="eastAsia" w:ascii="宋体" w:hAnsi="宋体" w:eastAsia="宋体"/>
          <w:b/>
          <w:sz w:val="72"/>
          <w:szCs w:val="72"/>
        </w:rPr>
        <w:t xml:space="preserve">比选文件 </w:t>
      </w:r>
    </w:p>
    <w:p w14:paraId="39FB39D1">
      <w:pPr>
        <w:snapToGrid w:val="0"/>
        <w:spacing w:line="360" w:lineRule="auto"/>
        <w:jc w:val="center"/>
        <w:rPr>
          <w:rFonts w:hint="eastAsia" w:ascii="仿宋" w:hAnsi="仿宋" w:eastAsia="仿宋" w:cs="仿宋"/>
          <w:b/>
          <w:bCs/>
          <w:sz w:val="32"/>
          <w:szCs w:val="32"/>
        </w:rPr>
      </w:pPr>
    </w:p>
    <w:p w14:paraId="58CDA4F2">
      <w:pPr>
        <w:jc w:val="center"/>
        <w:rPr>
          <w:rFonts w:hint="eastAsia" w:ascii="仿宋" w:hAnsi="仿宋" w:eastAsia="仿宋" w:cs="仿宋"/>
          <w:b/>
          <w:sz w:val="32"/>
          <w:szCs w:val="32"/>
        </w:rPr>
      </w:pPr>
    </w:p>
    <w:p w14:paraId="09681232">
      <w:pPr>
        <w:jc w:val="center"/>
        <w:rPr>
          <w:rFonts w:hint="eastAsia" w:ascii="仿宋" w:hAnsi="仿宋" w:eastAsia="仿宋" w:cs="仿宋"/>
          <w:sz w:val="32"/>
          <w:szCs w:val="32"/>
        </w:rPr>
      </w:pPr>
      <w:r>
        <w:rPr>
          <w:rFonts w:hint="eastAsia" w:ascii="仿宋" w:hAnsi="仿宋" w:eastAsia="仿宋" w:cs="仿宋"/>
          <w:sz w:val="32"/>
          <w:szCs w:val="32"/>
        </w:rPr>
        <w:t>（资格后审）</w:t>
      </w:r>
    </w:p>
    <w:p w14:paraId="1835C4A0">
      <w:pPr>
        <w:snapToGrid w:val="0"/>
        <w:spacing w:line="360" w:lineRule="auto"/>
        <w:jc w:val="center"/>
        <w:rPr>
          <w:rFonts w:hint="eastAsia" w:ascii="仿宋" w:hAnsi="仿宋" w:eastAsia="仿宋" w:cs="仿宋"/>
          <w:b/>
          <w:sz w:val="32"/>
          <w:szCs w:val="32"/>
        </w:rPr>
      </w:pPr>
    </w:p>
    <w:p w14:paraId="20972A02">
      <w:pPr>
        <w:snapToGrid w:val="0"/>
        <w:spacing w:line="360" w:lineRule="auto"/>
        <w:rPr>
          <w:rFonts w:hint="eastAsia" w:ascii="仿宋" w:hAnsi="仿宋" w:eastAsia="仿宋" w:cs="仿宋"/>
          <w:b/>
          <w:sz w:val="32"/>
          <w:szCs w:val="32"/>
        </w:rPr>
      </w:pPr>
    </w:p>
    <w:p w14:paraId="48CA20EB">
      <w:pPr>
        <w:snapToGrid w:val="0"/>
        <w:spacing w:line="360" w:lineRule="auto"/>
        <w:rPr>
          <w:rFonts w:hint="eastAsia" w:ascii="仿宋" w:hAnsi="仿宋" w:eastAsia="仿宋" w:cs="仿宋"/>
          <w:b/>
          <w:sz w:val="32"/>
          <w:szCs w:val="32"/>
        </w:rPr>
      </w:pPr>
    </w:p>
    <w:p w14:paraId="28493111">
      <w:pPr>
        <w:snapToGrid w:val="0"/>
        <w:spacing w:line="360" w:lineRule="auto"/>
        <w:rPr>
          <w:rFonts w:hint="eastAsia" w:ascii="仿宋" w:hAnsi="仿宋" w:eastAsia="仿宋" w:cs="仿宋"/>
          <w:b/>
          <w:sz w:val="32"/>
          <w:szCs w:val="32"/>
        </w:rPr>
      </w:pPr>
    </w:p>
    <w:p w14:paraId="33CC6048">
      <w:pPr>
        <w:snapToGrid w:val="0"/>
        <w:spacing w:line="360" w:lineRule="auto"/>
        <w:rPr>
          <w:rFonts w:hint="eastAsia" w:ascii="仿宋" w:hAnsi="仿宋" w:eastAsia="仿宋" w:cs="仿宋"/>
          <w:b/>
          <w:sz w:val="32"/>
          <w:szCs w:val="32"/>
        </w:rPr>
      </w:pPr>
    </w:p>
    <w:p w14:paraId="7C70E4FA">
      <w:pPr>
        <w:pStyle w:val="64"/>
        <w:ind w:firstLine="602"/>
        <w:rPr>
          <w:rFonts w:hint="eastAsia" w:ascii="仿宋" w:hAnsi="仿宋" w:eastAsia="仿宋" w:cs="仿宋"/>
          <w:b/>
          <w:sz w:val="32"/>
          <w:szCs w:val="32"/>
        </w:rPr>
      </w:pPr>
    </w:p>
    <w:p w14:paraId="5D80E5C8">
      <w:pPr>
        <w:pStyle w:val="64"/>
        <w:ind w:firstLine="602"/>
        <w:rPr>
          <w:rFonts w:hint="eastAsia" w:ascii="仿宋" w:hAnsi="仿宋" w:eastAsia="仿宋" w:cs="仿宋"/>
          <w:b/>
          <w:sz w:val="32"/>
          <w:szCs w:val="32"/>
        </w:rPr>
      </w:pPr>
    </w:p>
    <w:p w14:paraId="13F2BA51">
      <w:pPr>
        <w:snapToGrid w:val="0"/>
        <w:spacing w:line="360" w:lineRule="auto"/>
        <w:jc w:val="center"/>
        <w:rPr>
          <w:rFonts w:hint="eastAsia" w:ascii="仿宋" w:hAnsi="仿宋" w:eastAsia="仿宋" w:cs="仿宋"/>
          <w:b/>
          <w:sz w:val="32"/>
          <w:szCs w:val="32"/>
        </w:rPr>
      </w:pPr>
    </w:p>
    <w:p w14:paraId="4B4E4B0F">
      <w:pPr>
        <w:snapToGrid w:val="0"/>
        <w:spacing w:line="360" w:lineRule="auto"/>
        <w:jc w:val="center"/>
        <w:rPr>
          <w:rFonts w:hint="eastAsia" w:ascii="仿宋" w:hAnsi="仿宋" w:eastAsia="仿宋" w:cs="仿宋"/>
          <w:sz w:val="32"/>
          <w:szCs w:val="32"/>
          <w:lang w:eastAsia="zh-CN"/>
        </w:rPr>
      </w:pPr>
      <w:r>
        <w:rPr>
          <w:rFonts w:hint="eastAsia" w:ascii="仿宋" w:hAnsi="仿宋" w:eastAsia="仿宋" w:cs="仿宋"/>
          <w:sz w:val="32"/>
          <w:szCs w:val="32"/>
        </w:rPr>
        <w:t>比选人：南通市第一初级中学</w:t>
      </w:r>
    </w:p>
    <w:p w14:paraId="0AD4ABF1">
      <w:pPr>
        <w:adjustRightInd w:val="0"/>
        <w:snapToGrid w:val="0"/>
        <w:spacing w:line="360" w:lineRule="auto"/>
        <w:jc w:val="center"/>
        <w:rPr>
          <w:rFonts w:hint="eastAsia" w:ascii="仿宋" w:hAnsi="仿宋" w:eastAsia="仿宋" w:cs="仿宋"/>
          <w:sz w:val="32"/>
          <w:szCs w:val="32"/>
        </w:rPr>
      </w:pPr>
      <w:r>
        <w:rPr>
          <w:rFonts w:hint="eastAsia" w:ascii="仿宋" w:hAnsi="仿宋" w:eastAsia="仿宋" w:cs="仿宋"/>
          <w:sz w:val="32"/>
          <w:szCs w:val="32"/>
        </w:rPr>
        <w:t>二○二</w:t>
      </w:r>
      <w:r>
        <w:rPr>
          <w:rFonts w:hint="eastAsia" w:ascii="仿宋" w:hAnsi="仿宋" w:eastAsia="仿宋" w:cs="仿宋"/>
          <w:sz w:val="32"/>
          <w:szCs w:val="32"/>
          <w:lang w:val="en-US" w:eastAsia="zh-CN"/>
        </w:rPr>
        <w:t>五</w:t>
      </w:r>
      <w:r>
        <w:rPr>
          <w:rFonts w:hint="eastAsia" w:ascii="仿宋" w:hAnsi="仿宋" w:eastAsia="仿宋" w:cs="仿宋"/>
          <w:sz w:val="32"/>
          <w:szCs w:val="32"/>
        </w:rPr>
        <w:t>年</w:t>
      </w:r>
      <w:r>
        <w:rPr>
          <w:rFonts w:hint="eastAsia" w:ascii="仿宋" w:hAnsi="仿宋" w:eastAsia="仿宋" w:cs="仿宋"/>
          <w:sz w:val="32"/>
          <w:szCs w:val="32"/>
          <w:lang w:val="en-US" w:eastAsia="zh-CN"/>
        </w:rPr>
        <w:t>八</w:t>
      </w:r>
      <w:r>
        <w:rPr>
          <w:rFonts w:hint="eastAsia" w:ascii="仿宋" w:hAnsi="仿宋" w:eastAsia="仿宋" w:cs="仿宋"/>
          <w:sz w:val="32"/>
          <w:szCs w:val="32"/>
        </w:rPr>
        <w:t>月</w:t>
      </w:r>
    </w:p>
    <w:p w14:paraId="4251645C">
      <w:pPr>
        <w:rPr>
          <w:rFonts w:ascii="宋体" w:hAnsi="宋体" w:eastAsia="宋体"/>
          <w:b/>
          <w:sz w:val="44"/>
          <w:szCs w:val="44"/>
        </w:rPr>
      </w:pPr>
      <w:r>
        <w:rPr>
          <w:rFonts w:hint="eastAsia" w:ascii="宋体" w:hAnsi="宋体" w:eastAsia="宋体"/>
          <w:b/>
          <w:sz w:val="44"/>
          <w:szCs w:val="44"/>
        </w:rPr>
        <w:br w:type="page"/>
      </w:r>
    </w:p>
    <w:p w14:paraId="4FEA50C9">
      <w:pPr>
        <w:pStyle w:val="7"/>
        <w:overflowPunct w:val="0"/>
        <w:ind w:firstLine="0"/>
        <w:jc w:val="center"/>
        <w:rPr>
          <w:rFonts w:hint="eastAsia" w:ascii="仿宋" w:hAnsi="仿宋" w:eastAsia="仿宋" w:cs="仿宋"/>
          <w:b/>
          <w:sz w:val="44"/>
          <w:szCs w:val="44"/>
        </w:rPr>
      </w:pPr>
      <w:r>
        <w:rPr>
          <w:rFonts w:hint="eastAsia" w:ascii="仿宋" w:hAnsi="仿宋" w:eastAsia="仿宋" w:cs="仿宋"/>
          <w:b/>
          <w:sz w:val="44"/>
          <w:szCs w:val="44"/>
        </w:rPr>
        <w:t>目  录</w:t>
      </w:r>
    </w:p>
    <w:p w14:paraId="30C1C625">
      <w:pPr>
        <w:adjustRightInd w:val="0"/>
        <w:snapToGrid w:val="0"/>
        <w:spacing w:line="360" w:lineRule="auto"/>
        <w:jc w:val="center"/>
        <w:rPr>
          <w:rFonts w:hint="eastAsia" w:ascii="仿宋" w:hAnsi="仿宋" w:eastAsia="仿宋" w:cs="仿宋"/>
          <w:sz w:val="28"/>
          <w:szCs w:val="28"/>
        </w:rPr>
      </w:pPr>
    </w:p>
    <w:p w14:paraId="7662A643">
      <w:pPr>
        <w:pStyle w:val="39"/>
        <w:tabs>
          <w:tab w:val="right" w:leader="dot" w:pos="9214"/>
        </w:tabs>
        <w:spacing w:line="1200" w:lineRule="exact"/>
        <w:ind w:firstLine="723" w:firstLineChars="200"/>
        <w:rPr>
          <w:rFonts w:hint="eastAsia" w:ascii="仿宋" w:hAnsi="仿宋" w:eastAsia="仿宋" w:cs="仿宋"/>
          <w:sz w:val="36"/>
          <w:szCs w:val="36"/>
        </w:rPr>
      </w:pPr>
      <w:r>
        <w:rPr>
          <w:rFonts w:hint="eastAsia" w:ascii="仿宋" w:hAnsi="仿宋" w:eastAsia="仿宋" w:cs="仿宋"/>
          <w:b/>
          <w:bCs/>
          <w:sz w:val="36"/>
          <w:szCs w:val="36"/>
        </w:rPr>
        <w:fldChar w:fldCharType="begin"/>
      </w:r>
      <w:r>
        <w:rPr>
          <w:rFonts w:hint="eastAsia" w:ascii="仿宋" w:hAnsi="仿宋" w:eastAsia="仿宋" w:cs="仿宋"/>
          <w:b/>
          <w:bCs/>
          <w:sz w:val="36"/>
          <w:szCs w:val="36"/>
        </w:rPr>
        <w:instrText xml:space="preserve"> TOC \o "1-1" </w:instrText>
      </w:r>
      <w:r>
        <w:rPr>
          <w:rFonts w:hint="eastAsia" w:ascii="仿宋" w:hAnsi="仿宋" w:eastAsia="仿宋" w:cs="仿宋"/>
          <w:b/>
          <w:bCs/>
          <w:sz w:val="36"/>
          <w:szCs w:val="36"/>
        </w:rPr>
        <w:fldChar w:fldCharType="separate"/>
      </w:r>
      <w:r>
        <w:rPr>
          <w:rFonts w:hint="eastAsia" w:ascii="仿宋" w:hAnsi="仿宋" w:eastAsia="仿宋" w:cs="仿宋"/>
          <w:sz w:val="36"/>
          <w:szCs w:val="36"/>
        </w:rPr>
        <w:t>第一章 比选公告</w:t>
      </w:r>
    </w:p>
    <w:p w14:paraId="14E2F219">
      <w:pPr>
        <w:pStyle w:val="39"/>
        <w:tabs>
          <w:tab w:val="right" w:leader="dot" w:pos="9214"/>
        </w:tabs>
        <w:spacing w:line="1200" w:lineRule="exact"/>
        <w:ind w:firstLine="637" w:firstLineChars="177"/>
        <w:rPr>
          <w:rFonts w:hint="eastAsia" w:ascii="仿宋" w:hAnsi="仿宋" w:eastAsia="仿宋" w:cs="仿宋"/>
          <w:sz w:val="36"/>
          <w:szCs w:val="36"/>
        </w:rPr>
      </w:pPr>
      <w:r>
        <w:rPr>
          <w:rFonts w:hint="eastAsia" w:ascii="仿宋" w:hAnsi="仿宋" w:eastAsia="仿宋" w:cs="仿宋"/>
          <w:sz w:val="36"/>
          <w:szCs w:val="36"/>
        </w:rPr>
        <w:t>第二章 供应商须知</w:t>
      </w:r>
    </w:p>
    <w:p w14:paraId="1460BBB8">
      <w:pPr>
        <w:pStyle w:val="39"/>
        <w:tabs>
          <w:tab w:val="right" w:leader="dot" w:pos="9214"/>
        </w:tabs>
        <w:spacing w:line="1200" w:lineRule="exact"/>
        <w:ind w:firstLine="637" w:firstLineChars="177"/>
        <w:rPr>
          <w:rFonts w:hint="eastAsia" w:ascii="仿宋" w:hAnsi="仿宋" w:eastAsia="仿宋" w:cs="仿宋"/>
          <w:sz w:val="36"/>
          <w:szCs w:val="36"/>
        </w:rPr>
      </w:pPr>
      <w:r>
        <w:rPr>
          <w:rFonts w:hint="eastAsia" w:ascii="仿宋" w:hAnsi="仿宋" w:eastAsia="仿宋" w:cs="仿宋"/>
          <w:sz w:val="36"/>
          <w:szCs w:val="36"/>
        </w:rPr>
        <w:t>第三章 项目需求</w:t>
      </w:r>
    </w:p>
    <w:p w14:paraId="44D2574C">
      <w:pPr>
        <w:pStyle w:val="39"/>
        <w:tabs>
          <w:tab w:val="right" w:leader="dot" w:pos="9214"/>
        </w:tabs>
        <w:spacing w:line="1200" w:lineRule="exact"/>
        <w:ind w:firstLine="637" w:firstLineChars="177"/>
        <w:rPr>
          <w:rFonts w:hint="eastAsia" w:ascii="仿宋" w:hAnsi="仿宋" w:eastAsia="仿宋" w:cs="仿宋"/>
          <w:sz w:val="36"/>
          <w:szCs w:val="36"/>
        </w:rPr>
      </w:pPr>
      <w:r>
        <w:rPr>
          <w:rFonts w:hint="eastAsia" w:ascii="仿宋" w:hAnsi="仿宋" w:eastAsia="仿宋" w:cs="仿宋"/>
          <w:sz w:val="36"/>
          <w:szCs w:val="36"/>
        </w:rPr>
        <w:t>第四章 比选方法和程序</w:t>
      </w:r>
    </w:p>
    <w:p w14:paraId="33E1E2F3">
      <w:pPr>
        <w:pStyle w:val="39"/>
        <w:tabs>
          <w:tab w:val="right" w:leader="dot" w:pos="9214"/>
        </w:tabs>
        <w:spacing w:line="1200" w:lineRule="exact"/>
        <w:ind w:firstLine="637" w:firstLineChars="177"/>
        <w:rPr>
          <w:rFonts w:hint="eastAsia" w:ascii="仿宋" w:hAnsi="仿宋" w:eastAsia="仿宋" w:cs="仿宋"/>
          <w:sz w:val="36"/>
          <w:szCs w:val="36"/>
        </w:rPr>
      </w:pPr>
      <w:r>
        <w:rPr>
          <w:rFonts w:hint="eastAsia" w:ascii="仿宋" w:hAnsi="仿宋" w:eastAsia="仿宋" w:cs="仿宋"/>
          <w:sz w:val="36"/>
          <w:szCs w:val="36"/>
        </w:rPr>
        <w:t>第五章 合同授予</w:t>
      </w:r>
    </w:p>
    <w:p w14:paraId="6737AA5C">
      <w:pPr>
        <w:pStyle w:val="39"/>
        <w:tabs>
          <w:tab w:val="right" w:leader="dot" w:pos="9214"/>
        </w:tabs>
        <w:spacing w:line="1200" w:lineRule="exact"/>
        <w:ind w:firstLine="637" w:firstLineChars="177"/>
        <w:rPr>
          <w:rFonts w:hint="eastAsia" w:ascii="仿宋" w:hAnsi="仿宋" w:eastAsia="仿宋" w:cs="仿宋"/>
          <w:sz w:val="36"/>
          <w:szCs w:val="36"/>
        </w:rPr>
      </w:pPr>
      <w:r>
        <w:rPr>
          <w:rFonts w:hint="eastAsia" w:ascii="仿宋" w:hAnsi="仿宋" w:eastAsia="仿宋" w:cs="仿宋"/>
          <w:sz w:val="36"/>
          <w:szCs w:val="36"/>
        </w:rPr>
        <w:t>第六章 响应文件格式</w:t>
      </w:r>
    </w:p>
    <w:p w14:paraId="075668A2">
      <w:pPr>
        <w:tabs>
          <w:tab w:val="right" w:leader="dot" w:pos="9214"/>
        </w:tabs>
        <w:spacing w:line="1200" w:lineRule="exact"/>
        <w:ind w:firstLine="637" w:firstLineChars="177"/>
        <w:rPr>
          <w:rFonts w:hint="eastAsia" w:ascii="仿宋" w:hAnsi="仿宋" w:eastAsia="仿宋" w:cs="仿宋"/>
          <w:sz w:val="36"/>
          <w:szCs w:val="36"/>
        </w:rPr>
      </w:pPr>
    </w:p>
    <w:p w14:paraId="78F6D713">
      <w:pPr>
        <w:adjustRightInd w:val="0"/>
        <w:snapToGrid w:val="0"/>
        <w:spacing w:line="360" w:lineRule="auto"/>
        <w:jc w:val="center"/>
        <w:rPr>
          <w:rFonts w:ascii="仿宋_GB2312" w:hAnsi="Arial" w:eastAsia="仿宋_GB2312"/>
          <w:sz w:val="28"/>
          <w:szCs w:val="28"/>
        </w:rPr>
      </w:pPr>
      <w:r>
        <w:rPr>
          <w:rFonts w:hint="eastAsia" w:ascii="仿宋" w:hAnsi="仿宋" w:eastAsia="仿宋" w:cs="仿宋"/>
          <w:b/>
          <w:bCs/>
          <w:sz w:val="36"/>
          <w:szCs w:val="36"/>
        </w:rPr>
        <w:fldChar w:fldCharType="end"/>
      </w:r>
    </w:p>
    <w:p w14:paraId="40F77305">
      <w:pPr>
        <w:snapToGrid w:val="0"/>
        <w:rPr>
          <w:rFonts w:ascii="黑体" w:hAnsi="黑体" w:eastAsia="黑体"/>
          <w:sz w:val="21"/>
          <w:szCs w:val="21"/>
        </w:rPr>
      </w:pPr>
    </w:p>
    <w:p w14:paraId="7EC5B247">
      <w:pPr>
        <w:snapToGrid w:val="0"/>
        <w:rPr>
          <w:rFonts w:ascii="黑体" w:hAnsi="黑体" w:eastAsia="黑体"/>
          <w:sz w:val="21"/>
          <w:szCs w:val="21"/>
        </w:rPr>
      </w:pPr>
    </w:p>
    <w:p w14:paraId="72FE5591">
      <w:pPr>
        <w:snapToGrid w:val="0"/>
        <w:spacing w:line="420" w:lineRule="exact"/>
        <w:rPr>
          <w:rFonts w:ascii="黑体" w:hAnsi="黑体" w:eastAsia="黑体"/>
          <w:sz w:val="24"/>
          <w:szCs w:val="24"/>
        </w:rPr>
      </w:pPr>
      <w:bookmarkStart w:id="0" w:name="_Toc363573853"/>
    </w:p>
    <w:p w14:paraId="5D6BA6DB">
      <w:pPr>
        <w:rPr>
          <w:rFonts w:ascii="黑体" w:hAnsi="黑体" w:eastAsia="黑体"/>
          <w:sz w:val="24"/>
          <w:szCs w:val="24"/>
        </w:rPr>
      </w:pPr>
      <w:r>
        <w:rPr>
          <w:rFonts w:hint="eastAsia" w:ascii="黑体" w:hAnsi="黑体" w:eastAsia="黑体"/>
          <w:sz w:val="24"/>
          <w:szCs w:val="24"/>
        </w:rPr>
        <w:br w:type="page"/>
      </w:r>
    </w:p>
    <w:p w14:paraId="7005D31E">
      <w:pPr>
        <w:snapToGrid w:val="0"/>
        <w:spacing w:line="420" w:lineRule="exact"/>
        <w:rPr>
          <w:rFonts w:hint="eastAsia" w:ascii="仿宋" w:hAnsi="仿宋" w:eastAsia="仿宋" w:cs="仿宋"/>
          <w:sz w:val="28"/>
          <w:szCs w:val="28"/>
        </w:rPr>
      </w:pPr>
      <w:r>
        <w:rPr>
          <w:rFonts w:hint="eastAsia" w:ascii="仿宋" w:hAnsi="仿宋" w:eastAsia="仿宋" w:cs="仿宋"/>
          <w:sz w:val="28"/>
          <w:szCs w:val="28"/>
        </w:rPr>
        <w:t>尊敬的响应供应商（以下称供应商）：</w:t>
      </w:r>
    </w:p>
    <w:p w14:paraId="58E159FC">
      <w:pPr>
        <w:snapToGrid w:val="0"/>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欢迎参加本项目的比选。为了保证本次比选活动顺利进行，请在制作比选响应文件（以下称响应文件）之前，仔细阅读本比选文件的各项条款，并按要求制作和递交响应文件。谢谢合作！</w:t>
      </w:r>
    </w:p>
    <w:p w14:paraId="04F5E64B">
      <w:pPr>
        <w:tabs>
          <w:tab w:val="left" w:pos="1050"/>
          <w:tab w:val="right" w:leader="dot" w:pos="9402"/>
        </w:tabs>
        <w:spacing w:before="570" w:beforeLines="150" w:line="420" w:lineRule="exact"/>
        <w:jc w:val="center"/>
        <w:outlineLvl w:val="0"/>
        <w:rPr>
          <w:rFonts w:hint="eastAsia" w:ascii="仿宋" w:hAnsi="仿宋" w:eastAsia="仿宋" w:cs="仿宋"/>
          <w:b/>
          <w:w w:val="80"/>
          <w:sz w:val="28"/>
          <w:szCs w:val="28"/>
        </w:rPr>
      </w:pPr>
      <w:bookmarkStart w:id="1" w:name="_Hlk138062422"/>
      <w:r>
        <w:rPr>
          <w:rFonts w:hint="eastAsia" w:ascii="仿宋" w:hAnsi="仿宋" w:eastAsia="仿宋" w:cs="仿宋"/>
          <w:b/>
          <w:w w:val="80"/>
          <w:sz w:val="28"/>
          <w:szCs w:val="28"/>
        </w:rPr>
        <w:t xml:space="preserve">第一章  </w:t>
      </w:r>
      <w:bookmarkEnd w:id="0"/>
      <w:r>
        <w:rPr>
          <w:rFonts w:hint="eastAsia" w:ascii="仿宋" w:hAnsi="仿宋" w:eastAsia="仿宋" w:cs="仿宋"/>
          <w:b/>
          <w:w w:val="80"/>
          <w:sz w:val="28"/>
          <w:szCs w:val="28"/>
        </w:rPr>
        <w:t>比选公告</w:t>
      </w:r>
    </w:p>
    <w:p w14:paraId="43E6C2BA">
      <w:pPr>
        <w:snapToGrid w:val="0"/>
        <w:spacing w:line="420" w:lineRule="exact"/>
        <w:ind w:firstLine="560" w:firstLineChars="200"/>
        <w:rPr>
          <w:rFonts w:hint="eastAsia" w:ascii="仿宋" w:hAnsi="仿宋" w:eastAsia="仿宋" w:cs="仿宋"/>
          <w:sz w:val="28"/>
          <w:szCs w:val="28"/>
          <w:u w:val="single"/>
        </w:rPr>
      </w:pPr>
      <w:bookmarkStart w:id="2" w:name="_Hlk148945432"/>
      <w:r>
        <w:rPr>
          <w:rFonts w:hint="eastAsia" w:ascii="仿宋" w:hAnsi="仿宋" w:eastAsia="仿宋" w:cs="仿宋"/>
          <w:sz w:val="28"/>
          <w:szCs w:val="28"/>
          <w:lang w:eastAsia="zh-CN"/>
        </w:rPr>
        <w:t>南通市第一初级中学</w:t>
      </w:r>
      <w:r>
        <w:rPr>
          <w:rFonts w:hint="eastAsia" w:ascii="仿宋" w:hAnsi="仿宋" w:eastAsia="仿宋" w:cs="仿宋"/>
          <w:sz w:val="28"/>
          <w:szCs w:val="28"/>
        </w:rPr>
        <w:t>（以下称比选人）的委托，就</w:t>
      </w:r>
      <w:r>
        <w:rPr>
          <w:rFonts w:hint="eastAsia" w:ascii="仿宋" w:hAnsi="仿宋" w:eastAsia="仿宋" w:cs="仿宋"/>
          <w:sz w:val="28"/>
          <w:szCs w:val="28"/>
          <w:lang w:eastAsia="zh-CN"/>
        </w:rPr>
        <w:t>南通市第一初级中学践行楼修缮及全校房屋安全鉴定检测点修复工程</w:t>
      </w:r>
      <w:r>
        <w:rPr>
          <w:rFonts w:hint="eastAsia" w:ascii="仿宋" w:hAnsi="仿宋" w:eastAsia="仿宋" w:cs="仿宋"/>
          <w:sz w:val="28"/>
          <w:szCs w:val="28"/>
        </w:rPr>
        <w:t>组织比选，诚邀符合条件的潜在供应商参加。</w:t>
      </w:r>
    </w:p>
    <w:p w14:paraId="373A8F7C">
      <w:pPr>
        <w:snapToGrid w:val="0"/>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一、项目名称：</w:t>
      </w:r>
      <w:r>
        <w:rPr>
          <w:rFonts w:hint="eastAsia" w:ascii="仿宋" w:hAnsi="仿宋" w:eastAsia="仿宋" w:cs="仿宋"/>
          <w:sz w:val="28"/>
          <w:szCs w:val="28"/>
          <w:lang w:eastAsia="zh-CN"/>
        </w:rPr>
        <w:t>南通市第一初级中学践行楼修缮及全校房屋安全鉴定检测点修复工程</w:t>
      </w:r>
      <w:r>
        <w:rPr>
          <w:rFonts w:hint="eastAsia" w:ascii="仿宋" w:hAnsi="仿宋" w:eastAsia="仿宋" w:cs="仿宋"/>
          <w:sz w:val="28"/>
          <w:szCs w:val="28"/>
        </w:rPr>
        <w:t>；</w:t>
      </w:r>
    </w:p>
    <w:p w14:paraId="56E9E00F">
      <w:pPr>
        <w:snapToGrid w:val="0"/>
        <w:spacing w:line="420" w:lineRule="exact"/>
        <w:ind w:firstLine="565" w:firstLineChars="202"/>
        <w:rPr>
          <w:rFonts w:hint="eastAsia" w:ascii="仿宋" w:hAnsi="仿宋" w:eastAsia="仿宋" w:cs="仿宋"/>
          <w:sz w:val="28"/>
          <w:szCs w:val="28"/>
          <w:highlight w:val="none"/>
        </w:rPr>
      </w:pPr>
      <w:r>
        <w:rPr>
          <w:rFonts w:hint="eastAsia" w:ascii="仿宋" w:hAnsi="仿宋" w:eastAsia="仿宋" w:cs="仿宋"/>
          <w:sz w:val="28"/>
          <w:szCs w:val="28"/>
        </w:rPr>
        <w:t>二、项目内容：具</w:t>
      </w:r>
      <w:r>
        <w:rPr>
          <w:rFonts w:hint="eastAsia" w:ascii="仿宋" w:hAnsi="仿宋" w:eastAsia="仿宋" w:cs="仿宋"/>
          <w:sz w:val="28"/>
          <w:szCs w:val="28"/>
          <w:highlight w:val="none"/>
        </w:rPr>
        <w:t>体详见项目需求；</w:t>
      </w:r>
    </w:p>
    <w:p w14:paraId="4466A35D">
      <w:pPr>
        <w:spacing w:line="4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三、项目预算：</w:t>
      </w:r>
      <w:r>
        <w:rPr>
          <w:rFonts w:hint="eastAsia" w:ascii="仿宋" w:hAnsi="仿宋" w:eastAsia="仿宋" w:cs="仿宋"/>
          <w:sz w:val="28"/>
          <w:szCs w:val="28"/>
          <w:highlight w:val="none"/>
          <w:lang w:val="en-US" w:eastAsia="zh-CN"/>
        </w:rPr>
        <w:t>9.7万元</w:t>
      </w:r>
      <w:r>
        <w:rPr>
          <w:rFonts w:hint="eastAsia" w:ascii="仿宋" w:hAnsi="仿宋" w:eastAsia="仿宋" w:cs="仿宋"/>
          <w:sz w:val="28"/>
          <w:szCs w:val="28"/>
          <w:highlight w:val="none"/>
        </w:rPr>
        <w:t>；</w:t>
      </w:r>
    </w:p>
    <w:p w14:paraId="372364A9">
      <w:pPr>
        <w:snapToGrid w:val="0"/>
        <w:spacing w:line="420" w:lineRule="exact"/>
        <w:ind w:firstLine="565" w:firstLineChars="202"/>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四、工期要求：自合同签订之日起</w:t>
      </w:r>
      <w:r>
        <w:rPr>
          <w:rFonts w:hint="eastAsia" w:ascii="仿宋" w:hAnsi="仿宋" w:eastAsia="仿宋" w:cs="仿宋"/>
          <w:sz w:val="28"/>
          <w:szCs w:val="28"/>
          <w:highlight w:val="none"/>
          <w:lang w:val="en-US" w:eastAsia="zh-CN"/>
        </w:rPr>
        <w:t>20</w:t>
      </w:r>
      <w:r>
        <w:rPr>
          <w:rFonts w:hint="eastAsia" w:ascii="仿宋" w:hAnsi="仿宋" w:eastAsia="仿宋" w:cs="仿宋"/>
          <w:sz w:val="28"/>
          <w:szCs w:val="28"/>
          <w:highlight w:val="none"/>
        </w:rPr>
        <w:t>个工作日内完成</w:t>
      </w:r>
      <w:r>
        <w:rPr>
          <w:rFonts w:hint="eastAsia" w:ascii="仿宋" w:hAnsi="仿宋" w:eastAsia="仿宋" w:cs="仿宋"/>
          <w:sz w:val="28"/>
          <w:szCs w:val="28"/>
          <w:highlight w:val="none"/>
          <w:lang w:eastAsia="zh-CN"/>
        </w:rPr>
        <w:t>。</w:t>
      </w:r>
    </w:p>
    <w:p w14:paraId="41C589E7">
      <w:pPr>
        <w:snapToGrid w:val="0"/>
        <w:spacing w:line="420" w:lineRule="exact"/>
        <w:ind w:firstLine="565" w:firstLineChars="202"/>
        <w:rPr>
          <w:rFonts w:hint="eastAsia" w:ascii="仿宋" w:hAnsi="仿宋" w:eastAsia="仿宋" w:cs="仿宋"/>
          <w:sz w:val="28"/>
          <w:szCs w:val="28"/>
          <w:highlight w:val="none"/>
        </w:rPr>
      </w:pPr>
      <w:r>
        <w:rPr>
          <w:rFonts w:hint="eastAsia" w:ascii="仿宋" w:hAnsi="仿宋" w:eastAsia="仿宋" w:cs="仿宋"/>
          <w:sz w:val="28"/>
          <w:szCs w:val="28"/>
          <w:highlight w:val="none"/>
        </w:rPr>
        <w:t>五、供应商资格：</w:t>
      </w:r>
    </w:p>
    <w:p w14:paraId="0D2F1415">
      <w:pPr>
        <w:pStyle w:val="64"/>
        <w:spacing w:line="420" w:lineRule="exact"/>
        <w:ind w:left="0" w:firstLine="480"/>
        <w:rPr>
          <w:rFonts w:hint="eastAsia" w:ascii="仿宋" w:hAnsi="仿宋" w:eastAsia="仿宋" w:cs="仿宋"/>
          <w:sz w:val="28"/>
          <w:szCs w:val="28"/>
        </w:rPr>
      </w:pPr>
      <w:r>
        <w:rPr>
          <w:rFonts w:hint="eastAsia" w:ascii="仿宋" w:hAnsi="仿宋" w:eastAsia="仿宋" w:cs="仿宋"/>
          <w:sz w:val="28"/>
          <w:szCs w:val="28"/>
        </w:rPr>
        <w:t>1、满足基本要求：具有独立承担民事责任的能力；具有良好的商业信誉和健全的财务会计制度；具有履行合同所必需的设备和专业技术能力；有依法缴纳税收和社会保障资金的良好记录；参加本次比选活动前三年内，在经营活动中没有重大违法记录；</w:t>
      </w:r>
    </w:p>
    <w:p w14:paraId="1F522CEF">
      <w:pPr>
        <w:pStyle w:val="64"/>
        <w:spacing w:line="420" w:lineRule="exact"/>
        <w:ind w:left="0" w:firstLine="480"/>
        <w:rPr>
          <w:rFonts w:hint="eastAsia" w:ascii="仿宋" w:hAnsi="仿宋" w:eastAsia="仿宋" w:cs="仿宋"/>
          <w:sz w:val="28"/>
          <w:szCs w:val="28"/>
          <w:highlight w:val="none"/>
        </w:rPr>
      </w:pPr>
      <w:r>
        <w:rPr>
          <w:rFonts w:hint="eastAsia" w:ascii="仿宋" w:hAnsi="仿宋" w:eastAsia="仿宋" w:cs="仿宋"/>
          <w:sz w:val="28"/>
          <w:szCs w:val="28"/>
        </w:rPr>
        <w:t>2、比选人其它</w:t>
      </w:r>
      <w:r>
        <w:rPr>
          <w:rFonts w:hint="eastAsia" w:ascii="仿宋" w:hAnsi="仿宋" w:eastAsia="仿宋" w:cs="仿宋"/>
          <w:sz w:val="28"/>
          <w:szCs w:val="28"/>
          <w:highlight w:val="none"/>
        </w:rPr>
        <w:t>要求：</w:t>
      </w:r>
    </w:p>
    <w:p w14:paraId="5ADC7597">
      <w:pPr>
        <w:pStyle w:val="64"/>
        <w:spacing w:line="420" w:lineRule="exact"/>
        <w:ind w:left="0" w:firstLine="48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eastAsia="zh-CN"/>
        </w:rPr>
        <w:t>）</w:t>
      </w:r>
      <w:r>
        <w:rPr>
          <w:rFonts w:hint="eastAsia" w:ascii="仿宋" w:hAnsi="仿宋" w:eastAsia="仿宋"/>
          <w:sz w:val="28"/>
          <w:szCs w:val="28"/>
          <w:highlight w:val="none"/>
          <w:lang w:eastAsia="zh-CN"/>
        </w:rPr>
        <w:t>具有有效的特种工程(结构补强)专业承包资质</w:t>
      </w:r>
      <w:r>
        <w:rPr>
          <w:rFonts w:hint="eastAsia" w:ascii="仿宋" w:hAnsi="仿宋" w:eastAsia="仿宋" w:cs="仿宋"/>
          <w:sz w:val="28"/>
          <w:szCs w:val="28"/>
          <w:highlight w:val="none"/>
          <w:lang w:eastAsia="zh-CN"/>
        </w:rPr>
        <w:t>；具有有效的企业安全生产许可证。</w:t>
      </w:r>
    </w:p>
    <w:p w14:paraId="6AC44F82">
      <w:pPr>
        <w:pStyle w:val="64"/>
        <w:spacing w:line="420" w:lineRule="exact"/>
        <w:ind w:left="0" w:firstLine="48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2）拟派项目经理：须具备有效的建筑工程专业贰级及以上注册建造师资质，同时具备有效的安全生产考核合格证书（B证）。</w:t>
      </w:r>
    </w:p>
    <w:p w14:paraId="20564AF2">
      <w:pPr>
        <w:pStyle w:val="64"/>
        <w:spacing w:line="420" w:lineRule="exact"/>
        <w:ind w:left="0" w:firstLine="48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未被“信用中国”网站列入失信被执行人、重大税收违法案件当事人名单、严重失信行为记录名单。</w:t>
      </w:r>
    </w:p>
    <w:p w14:paraId="36166D26">
      <w:pPr>
        <w:pStyle w:val="64"/>
        <w:spacing w:line="420" w:lineRule="exact"/>
        <w:ind w:left="0" w:firstLine="480"/>
        <w:rPr>
          <w:rFonts w:hint="eastAsia" w:ascii="仿宋" w:hAnsi="仿宋" w:eastAsia="仿宋" w:cs="仿宋"/>
          <w:sz w:val="28"/>
          <w:szCs w:val="28"/>
        </w:rPr>
      </w:pPr>
      <w:r>
        <w:rPr>
          <w:rFonts w:hint="eastAsia" w:ascii="仿宋" w:hAnsi="仿宋" w:eastAsia="仿宋" w:cs="仿宋"/>
          <w:sz w:val="28"/>
          <w:szCs w:val="28"/>
        </w:rPr>
        <w:t>六、比选文件的获取</w:t>
      </w:r>
    </w:p>
    <w:p w14:paraId="7E324AF9">
      <w:pPr>
        <w:snapToGrid w:val="0"/>
        <w:spacing w:line="420" w:lineRule="exact"/>
        <w:ind w:firstLine="560" w:firstLineChars="200"/>
        <w:rPr>
          <w:rFonts w:hint="eastAsia" w:ascii="仿宋" w:hAnsi="仿宋" w:eastAsia="仿宋" w:cs="仿宋"/>
          <w:bCs/>
          <w:sz w:val="28"/>
          <w:szCs w:val="28"/>
        </w:rPr>
      </w:pPr>
      <w:r>
        <w:rPr>
          <w:rFonts w:hint="eastAsia" w:ascii="仿宋" w:hAnsi="仿宋" w:eastAsia="仿宋" w:cs="仿宋"/>
          <w:bCs/>
          <w:sz w:val="28"/>
          <w:szCs w:val="28"/>
        </w:rPr>
        <w:t>1、时间：自本公告发布之日起至</w:t>
      </w:r>
      <w:r>
        <w:rPr>
          <w:rFonts w:hint="eastAsia" w:ascii="仿宋" w:hAnsi="仿宋" w:eastAsia="仿宋" w:cs="仿宋"/>
          <w:bCs/>
          <w:color w:val="0000FF"/>
          <w:sz w:val="28"/>
          <w:szCs w:val="28"/>
          <w:u w:val="single"/>
        </w:rPr>
        <w:t>202</w:t>
      </w:r>
      <w:r>
        <w:rPr>
          <w:rFonts w:hint="eastAsia" w:ascii="仿宋" w:hAnsi="仿宋" w:eastAsia="仿宋" w:cs="仿宋"/>
          <w:bCs/>
          <w:color w:val="0000FF"/>
          <w:sz w:val="28"/>
          <w:szCs w:val="28"/>
          <w:u w:val="single"/>
          <w:lang w:val="en-US" w:eastAsia="zh-CN"/>
        </w:rPr>
        <w:t>5</w:t>
      </w:r>
      <w:r>
        <w:rPr>
          <w:rFonts w:hint="eastAsia" w:ascii="仿宋" w:hAnsi="仿宋" w:eastAsia="仿宋" w:cs="仿宋"/>
          <w:bCs/>
          <w:color w:val="0000FF"/>
          <w:sz w:val="28"/>
          <w:szCs w:val="28"/>
          <w:u w:val="single"/>
        </w:rPr>
        <w:t>年</w:t>
      </w:r>
      <w:r>
        <w:rPr>
          <w:rFonts w:hint="eastAsia" w:ascii="仿宋" w:hAnsi="仿宋" w:eastAsia="仿宋" w:cs="仿宋"/>
          <w:bCs/>
          <w:color w:val="0000FF"/>
          <w:sz w:val="28"/>
          <w:szCs w:val="28"/>
          <w:u w:val="single"/>
          <w:lang w:val="en-US" w:eastAsia="zh-CN"/>
        </w:rPr>
        <w:t>8</w:t>
      </w:r>
      <w:r>
        <w:rPr>
          <w:rFonts w:hint="eastAsia" w:ascii="仿宋" w:hAnsi="仿宋" w:eastAsia="仿宋" w:cs="仿宋"/>
          <w:bCs/>
          <w:color w:val="0000FF"/>
          <w:sz w:val="28"/>
          <w:szCs w:val="28"/>
          <w:u w:val="single"/>
        </w:rPr>
        <w:t>月</w:t>
      </w:r>
      <w:r>
        <w:rPr>
          <w:rFonts w:hint="eastAsia" w:ascii="仿宋" w:hAnsi="仿宋" w:eastAsia="仿宋" w:cs="仿宋"/>
          <w:bCs/>
          <w:color w:val="0000FF"/>
          <w:sz w:val="28"/>
          <w:szCs w:val="28"/>
          <w:u w:val="single"/>
          <w:lang w:val="en-US" w:eastAsia="zh-CN"/>
        </w:rPr>
        <w:t>12</w:t>
      </w:r>
      <w:r>
        <w:rPr>
          <w:rFonts w:hint="eastAsia" w:ascii="仿宋" w:hAnsi="仿宋" w:eastAsia="仿宋" w:cs="仿宋"/>
          <w:bCs/>
          <w:color w:val="0000FF"/>
          <w:sz w:val="28"/>
          <w:szCs w:val="28"/>
          <w:u w:val="single"/>
        </w:rPr>
        <w:t>日</w:t>
      </w:r>
      <w:r>
        <w:rPr>
          <w:rFonts w:hint="eastAsia" w:ascii="仿宋" w:hAnsi="仿宋" w:eastAsia="仿宋" w:cs="仿宋"/>
          <w:bCs/>
          <w:sz w:val="28"/>
          <w:szCs w:val="28"/>
        </w:rPr>
        <w:t>（北京时间，法定节假日除外）</w:t>
      </w:r>
    </w:p>
    <w:p w14:paraId="1A4144D8">
      <w:pPr>
        <w:snapToGrid w:val="0"/>
        <w:spacing w:line="420" w:lineRule="exact"/>
        <w:ind w:firstLine="560" w:firstLineChars="200"/>
        <w:rPr>
          <w:rFonts w:hint="eastAsia" w:ascii="仿宋" w:hAnsi="仿宋" w:eastAsia="仿宋" w:cs="仿宋"/>
          <w:bCs/>
          <w:sz w:val="28"/>
          <w:szCs w:val="28"/>
        </w:rPr>
      </w:pPr>
      <w:r>
        <w:rPr>
          <w:rFonts w:hint="eastAsia" w:ascii="仿宋" w:hAnsi="仿宋" w:eastAsia="仿宋" w:cs="仿宋"/>
          <w:bCs/>
          <w:sz w:val="28"/>
          <w:szCs w:val="28"/>
        </w:rPr>
        <w:t>2、方式：</w:t>
      </w:r>
      <w:r>
        <w:rPr>
          <w:rFonts w:hint="eastAsia" w:ascii="仿宋" w:hAnsi="仿宋" w:eastAsia="仿宋" w:cs="仿宋"/>
          <w:bCs/>
          <w:sz w:val="28"/>
          <w:szCs w:val="28"/>
          <w:lang w:val="en-US" w:eastAsia="zh-CN"/>
        </w:rPr>
        <w:t>本公告附件自行下载</w:t>
      </w:r>
      <w:r>
        <w:rPr>
          <w:rFonts w:hint="eastAsia" w:ascii="仿宋" w:hAnsi="仿宋" w:eastAsia="仿宋" w:cs="仿宋"/>
          <w:bCs/>
          <w:sz w:val="28"/>
          <w:szCs w:val="28"/>
        </w:rPr>
        <w:t>。</w:t>
      </w:r>
    </w:p>
    <w:p w14:paraId="68B63642">
      <w:pPr>
        <w:snapToGrid w:val="0"/>
        <w:spacing w:line="420" w:lineRule="exact"/>
        <w:ind w:firstLine="560" w:firstLineChars="200"/>
        <w:rPr>
          <w:rFonts w:hint="eastAsia" w:ascii="仿宋" w:hAnsi="仿宋" w:eastAsia="仿宋" w:cs="仿宋"/>
          <w:bCs/>
          <w:sz w:val="28"/>
          <w:szCs w:val="28"/>
        </w:rPr>
      </w:pPr>
      <w:r>
        <w:rPr>
          <w:rFonts w:hint="eastAsia" w:ascii="仿宋" w:hAnsi="仿宋" w:eastAsia="仿宋" w:cs="仿宋"/>
          <w:bCs/>
          <w:sz w:val="28"/>
          <w:szCs w:val="28"/>
        </w:rPr>
        <w:t>3、有关本次比选的事项若存在变动或修改，敬请及时关注“南通市教育局网”发布的信息更正公告，恕不另行通知，如有遗漏比选人概不负责。</w:t>
      </w:r>
    </w:p>
    <w:p w14:paraId="73D829B3">
      <w:pPr>
        <w:pStyle w:val="64"/>
        <w:spacing w:line="420" w:lineRule="exact"/>
        <w:ind w:left="0" w:firstLine="480"/>
        <w:rPr>
          <w:rFonts w:hint="eastAsia" w:ascii="仿宋" w:hAnsi="仿宋" w:eastAsia="仿宋" w:cs="仿宋"/>
          <w:bCs/>
          <w:sz w:val="28"/>
          <w:szCs w:val="28"/>
        </w:rPr>
      </w:pPr>
      <w:r>
        <w:rPr>
          <w:rFonts w:hint="eastAsia" w:ascii="仿宋" w:hAnsi="仿宋" w:eastAsia="仿宋" w:cs="仿宋"/>
          <w:bCs/>
          <w:sz w:val="28"/>
          <w:szCs w:val="28"/>
        </w:rPr>
        <w:t>七、响应文件的提交</w:t>
      </w:r>
    </w:p>
    <w:p w14:paraId="6CC6F04C">
      <w:pPr>
        <w:pStyle w:val="64"/>
        <w:spacing w:line="420" w:lineRule="exact"/>
        <w:ind w:left="0" w:firstLine="480"/>
        <w:rPr>
          <w:rFonts w:hint="eastAsia" w:ascii="仿宋" w:hAnsi="仿宋" w:eastAsia="仿宋" w:cs="仿宋"/>
          <w:bCs/>
          <w:sz w:val="28"/>
          <w:szCs w:val="28"/>
        </w:rPr>
      </w:pPr>
      <w:r>
        <w:rPr>
          <w:rFonts w:hint="eastAsia" w:ascii="仿宋" w:hAnsi="仿宋" w:eastAsia="仿宋" w:cs="仿宋"/>
          <w:bCs/>
          <w:sz w:val="28"/>
          <w:szCs w:val="28"/>
        </w:rPr>
        <w:t>1、截止时间：</w:t>
      </w:r>
      <w:r>
        <w:rPr>
          <w:rFonts w:hint="eastAsia" w:ascii="仿宋" w:hAnsi="仿宋" w:eastAsia="仿宋" w:cs="仿宋"/>
          <w:bCs/>
          <w:color w:val="0000FF"/>
          <w:sz w:val="28"/>
          <w:szCs w:val="28"/>
          <w:u w:val="single"/>
        </w:rPr>
        <w:t>202</w:t>
      </w:r>
      <w:r>
        <w:rPr>
          <w:rFonts w:hint="eastAsia" w:ascii="仿宋" w:hAnsi="仿宋" w:eastAsia="仿宋" w:cs="仿宋"/>
          <w:bCs/>
          <w:color w:val="0000FF"/>
          <w:sz w:val="28"/>
          <w:szCs w:val="28"/>
          <w:u w:val="single"/>
          <w:lang w:val="en-US" w:eastAsia="zh-CN"/>
        </w:rPr>
        <w:t>5</w:t>
      </w:r>
      <w:r>
        <w:rPr>
          <w:rFonts w:hint="eastAsia" w:ascii="仿宋" w:hAnsi="仿宋" w:eastAsia="仿宋" w:cs="仿宋"/>
          <w:bCs/>
          <w:color w:val="0000FF"/>
          <w:sz w:val="28"/>
          <w:szCs w:val="28"/>
          <w:u w:val="single"/>
        </w:rPr>
        <w:t>年</w:t>
      </w:r>
      <w:r>
        <w:rPr>
          <w:rFonts w:hint="eastAsia" w:ascii="仿宋" w:hAnsi="仿宋" w:eastAsia="仿宋" w:cs="仿宋"/>
          <w:bCs/>
          <w:color w:val="0000FF"/>
          <w:sz w:val="28"/>
          <w:szCs w:val="28"/>
          <w:u w:val="single"/>
          <w:lang w:val="en-US" w:eastAsia="zh-CN"/>
        </w:rPr>
        <w:t>8</w:t>
      </w:r>
      <w:r>
        <w:rPr>
          <w:rFonts w:hint="eastAsia" w:ascii="仿宋" w:hAnsi="仿宋" w:eastAsia="仿宋" w:cs="仿宋"/>
          <w:bCs/>
          <w:color w:val="0000FF"/>
          <w:sz w:val="28"/>
          <w:szCs w:val="28"/>
          <w:u w:val="single"/>
        </w:rPr>
        <w:t>月</w:t>
      </w:r>
      <w:r>
        <w:rPr>
          <w:rFonts w:hint="eastAsia" w:ascii="仿宋" w:hAnsi="仿宋" w:eastAsia="仿宋" w:cs="仿宋"/>
          <w:bCs/>
          <w:color w:val="0000FF"/>
          <w:sz w:val="28"/>
          <w:szCs w:val="28"/>
          <w:u w:val="single"/>
          <w:lang w:val="en-US" w:eastAsia="zh-CN"/>
        </w:rPr>
        <w:t>12</w:t>
      </w:r>
      <w:r>
        <w:rPr>
          <w:rFonts w:hint="eastAsia" w:ascii="仿宋" w:hAnsi="仿宋" w:eastAsia="仿宋" w:cs="仿宋"/>
          <w:bCs/>
          <w:color w:val="0000FF"/>
          <w:sz w:val="28"/>
          <w:szCs w:val="28"/>
          <w:u w:val="single"/>
        </w:rPr>
        <w:t>日</w:t>
      </w:r>
      <w:r>
        <w:rPr>
          <w:rFonts w:hint="eastAsia" w:ascii="仿宋" w:hAnsi="仿宋" w:eastAsia="仿宋" w:cs="仿宋"/>
          <w:bCs/>
          <w:color w:val="0000FF"/>
          <w:sz w:val="28"/>
          <w:szCs w:val="28"/>
          <w:u w:val="single"/>
          <w:lang w:val="en-US" w:eastAsia="zh-CN"/>
        </w:rPr>
        <w:t>14</w:t>
      </w:r>
      <w:r>
        <w:rPr>
          <w:rFonts w:hint="eastAsia" w:ascii="仿宋" w:hAnsi="仿宋" w:eastAsia="仿宋" w:cs="仿宋"/>
          <w:bCs/>
          <w:color w:val="0000FF"/>
          <w:sz w:val="28"/>
          <w:szCs w:val="28"/>
          <w:u w:val="single"/>
        </w:rPr>
        <w:t>点30分</w:t>
      </w:r>
      <w:r>
        <w:rPr>
          <w:rFonts w:hint="eastAsia" w:ascii="仿宋" w:hAnsi="仿宋" w:eastAsia="仿宋" w:cs="仿宋"/>
          <w:bCs/>
          <w:sz w:val="28"/>
          <w:szCs w:val="28"/>
        </w:rPr>
        <w:t>（北京时间）</w:t>
      </w:r>
    </w:p>
    <w:p w14:paraId="3E1062EF">
      <w:pPr>
        <w:pStyle w:val="64"/>
        <w:spacing w:line="420" w:lineRule="exact"/>
        <w:ind w:left="0" w:firstLine="480"/>
        <w:rPr>
          <w:rFonts w:hint="eastAsia" w:ascii="仿宋" w:hAnsi="仿宋" w:eastAsia="仿宋" w:cs="仿宋"/>
          <w:bCs/>
          <w:sz w:val="28"/>
          <w:szCs w:val="28"/>
        </w:rPr>
      </w:pPr>
      <w:r>
        <w:rPr>
          <w:rFonts w:hint="eastAsia" w:ascii="仿宋" w:hAnsi="仿宋" w:eastAsia="仿宋" w:cs="仿宋"/>
          <w:bCs/>
          <w:sz w:val="28"/>
          <w:szCs w:val="28"/>
        </w:rPr>
        <w:t>2、地点：</w:t>
      </w:r>
      <w:r>
        <w:rPr>
          <w:rFonts w:hint="eastAsia" w:ascii="仿宋" w:hAnsi="仿宋" w:eastAsia="仿宋" w:cs="仿宋"/>
          <w:sz w:val="28"/>
          <w:szCs w:val="28"/>
          <w:u w:val="single"/>
        </w:rPr>
        <w:t>南通市第一初级中学第一会议室</w:t>
      </w:r>
      <w:r>
        <w:rPr>
          <w:rFonts w:hint="eastAsia" w:ascii="仿宋" w:hAnsi="仿宋" w:eastAsia="仿宋" w:cs="仿宋"/>
          <w:bCs/>
          <w:sz w:val="28"/>
          <w:szCs w:val="28"/>
          <w:u w:val="single"/>
        </w:rPr>
        <w:t>，如有变动另行通知</w:t>
      </w:r>
      <w:r>
        <w:rPr>
          <w:rFonts w:hint="eastAsia" w:ascii="仿宋" w:hAnsi="仿宋" w:eastAsia="仿宋" w:cs="仿宋"/>
          <w:bCs/>
          <w:sz w:val="28"/>
          <w:szCs w:val="28"/>
        </w:rPr>
        <w:t>。</w:t>
      </w:r>
    </w:p>
    <w:p w14:paraId="7AE292F7">
      <w:pPr>
        <w:pStyle w:val="64"/>
        <w:spacing w:line="420" w:lineRule="exact"/>
        <w:ind w:left="0" w:firstLine="480"/>
        <w:rPr>
          <w:rFonts w:hint="eastAsia" w:ascii="仿宋" w:hAnsi="仿宋" w:eastAsia="仿宋" w:cs="仿宋"/>
          <w:bCs/>
          <w:sz w:val="28"/>
          <w:szCs w:val="28"/>
        </w:rPr>
      </w:pPr>
      <w:r>
        <w:rPr>
          <w:rFonts w:hint="eastAsia" w:ascii="仿宋" w:hAnsi="仿宋" w:eastAsia="仿宋" w:cs="仿宋"/>
          <w:bCs/>
          <w:sz w:val="28"/>
          <w:szCs w:val="28"/>
        </w:rPr>
        <w:t>八、响应文件的开启</w:t>
      </w:r>
    </w:p>
    <w:p w14:paraId="29A64663">
      <w:pPr>
        <w:pStyle w:val="64"/>
        <w:spacing w:line="420" w:lineRule="exact"/>
        <w:ind w:left="0" w:firstLine="480"/>
        <w:rPr>
          <w:rFonts w:hint="eastAsia" w:ascii="仿宋" w:hAnsi="仿宋" w:eastAsia="仿宋" w:cs="仿宋"/>
          <w:bCs/>
          <w:sz w:val="28"/>
          <w:szCs w:val="28"/>
        </w:rPr>
      </w:pPr>
      <w:r>
        <w:rPr>
          <w:rFonts w:hint="eastAsia" w:ascii="仿宋" w:hAnsi="仿宋" w:eastAsia="仿宋" w:cs="仿宋"/>
          <w:bCs/>
          <w:sz w:val="28"/>
          <w:szCs w:val="28"/>
        </w:rPr>
        <w:t>开启时间：</w:t>
      </w:r>
      <w:r>
        <w:rPr>
          <w:rFonts w:hint="eastAsia" w:ascii="仿宋" w:hAnsi="仿宋" w:eastAsia="仿宋" w:cs="仿宋"/>
          <w:bCs/>
          <w:color w:val="0000FF"/>
          <w:sz w:val="28"/>
          <w:szCs w:val="28"/>
          <w:u w:val="single"/>
        </w:rPr>
        <w:t>202</w:t>
      </w:r>
      <w:r>
        <w:rPr>
          <w:rFonts w:hint="eastAsia" w:ascii="仿宋" w:hAnsi="仿宋" w:eastAsia="仿宋" w:cs="仿宋"/>
          <w:bCs/>
          <w:color w:val="0000FF"/>
          <w:sz w:val="28"/>
          <w:szCs w:val="28"/>
          <w:u w:val="single"/>
          <w:lang w:val="en-US" w:eastAsia="zh-CN"/>
        </w:rPr>
        <w:t>5</w:t>
      </w:r>
      <w:r>
        <w:rPr>
          <w:rFonts w:hint="eastAsia" w:ascii="仿宋" w:hAnsi="仿宋" w:eastAsia="仿宋" w:cs="仿宋"/>
          <w:bCs/>
          <w:color w:val="0000FF"/>
          <w:sz w:val="28"/>
          <w:szCs w:val="28"/>
          <w:u w:val="single"/>
        </w:rPr>
        <w:t>年</w:t>
      </w:r>
      <w:r>
        <w:rPr>
          <w:rFonts w:hint="eastAsia" w:ascii="仿宋" w:hAnsi="仿宋" w:eastAsia="仿宋" w:cs="仿宋"/>
          <w:bCs/>
          <w:color w:val="0000FF"/>
          <w:sz w:val="28"/>
          <w:szCs w:val="28"/>
          <w:u w:val="single"/>
          <w:lang w:val="en-US" w:eastAsia="zh-CN"/>
        </w:rPr>
        <w:t>8</w:t>
      </w:r>
      <w:r>
        <w:rPr>
          <w:rFonts w:hint="eastAsia" w:ascii="仿宋" w:hAnsi="仿宋" w:eastAsia="仿宋" w:cs="仿宋"/>
          <w:bCs/>
          <w:color w:val="0000FF"/>
          <w:sz w:val="28"/>
          <w:szCs w:val="28"/>
          <w:u w:val="single"/>
        </w:rPr>
        <w:t>月</w:t>
      </w:r>
      <w:r>
        <w:rPr>
          <w:rFonts w:hint="eastAsia" w:ascii="仿宋" w:hAnsi="仿宋" w:eastAsia="仿宋" w:cs="仿宋"/>
          <w:bCs/>
          <w:color w:val="0000FF"/>
          <w:sz w:val="28"/>
          <w:szCs w:val="28"/>
          <w:u w:val="single"/>
          <w:lang w:val="en-US" w:eastAsia="zh-CN"/>
        </w:rPr>
        <w:t>12</w:t>
      </w:r>
      <w:r>
        <w:rPr>
          <w:rFonts w:hint="eastAsia" w:ascii="仿宋" w:hAnsi="仿宋" w:eastAsia="仿宋" w:cs="仿宋"/>
          <w:bCs/>
          <w:color w:val="0000FF"/>
          <w:sz w:val="28"/>
          <w:szCs w:val="28"/>
          <w:u w:val="single"/>
        </w:rPr>
        <w:t>日</w:t>
      </w:r>
      <w:r>
        <w:rPr>
          <w:rFonts w:hint="eastAsia" w:ascii="仿宋" w:hAnsi="仿宋" w:eastAsia="仿宋" w:cs="仿宋"/>
          <w:bCs/>
          <w:color w:val="0000FF"/>
          <w:sz w:val="28"/>
          <w:szCs w:val="28"/>
          <w:u w:val="single"/>
          <w:lang w:val="en-US" w:eastAsia="zh-CN"/>
        </w:rPr>
        <w:t>14</w:t>
      </w:r>
      <w:r>
        <w:rPr>
          <w:rFonts w:hint="eastAsia" w:ascii="仿宋" w:hAnsi="仿宋" w:eastAsia="仿宋" w:cs="仿宋"/>
          <w:bCs/>
          <w:color w:val="0000FF"/>
          <w:sz w:val="28"/>
          <w:szCs w:val="28"/>
          <w:u w:val="single"/>
        </w:rPr>
        <w:t>点30分</w:t>
      </w:r>
      <w:r>
        <w:rPr>
          <w:rFonts w:hint="eastAsia" w:ascii="仿宋" w:hAnsi="仿宋" w:eastAsia="仿宋" w:cs="仿宋"/>
          <w:bCs/>
          <w:sz w:val="28"/>
          <w:szCs w:val="28"/>
        </w:rPr>
        <w:t xml:space="preserve"> (北京时间)；</w:t>
      </w:r>
    </w:p>
    <w:p w14:paraId="35D9628E">
      <w:pPr>
        <w:pStyle w:val="64"/>
        <w:spacing w:line="420" w:lineRule="exact"/>
        <w:ind w:left="0" w:firstLine="480"/>
        <w:rPr>
          <w:rFonts w:hint="eastAsia" w:ascii="仿宋" w:hAnsi="仿宋" w:eastAsia="仿宋" w:cs="仿宋"/>
          <w:bCs/>
          <w:sz w:val="28"/>
          <w:szCs w:val="28"/>
        </w:rPr>
      </w:pPr>
      <w:r>
        <w:rPr>
          <w:rFonts w:hint="eastAsia" w:ascii="仿宋" w:hAnsi="仿宋" w:eastAsia="仿宋" w:cs="仿宋"/>
          <w:bCs/>
          <w:sz w:val="28"/>
          <w:szCs w:val="28"/>
        </w:rPr>
        <w:t>开启地点：</w:t>
      </w:r>
      <w:r>
        <w:rPr>
          <w:rFonts w:hint="eastAsia" w:ascii="仿宋" w:hAnsi="仿宋" w:eastAsia="仿宋" w:cs="仿宋"/>
          <w:sz w:val="28"/>
          <w:szCs w:val="28"/>
          <w:u w:val="single"/>
        </w:rPr>
        <w:t>南通市第一初级中学第一会议室</w:t>
      </w:r>
      <w:r>
        <w:rPr>
          <w:rFonts w:hint="eastAsia" w:ascii="仿宋" w:hAnsi="仿宋" w:eastAsia="仿宋" w:cs="仿宋"/>
          <w:bCs/>
          <w:sz w:val="28"/>
          <w:szCs w:val="28"/>
          <w:u w:val="single"/>
        </w:rPr>
        <w:t>，如有变动另行通知</w:t>
      </w:r>
      <w:r>
        <w:rPr>
          <w:rFonts w:hint="eastAsia" w:ascii="仿宋" w:hAnsi="仿宋" w:eastAsia="仿宋" w:cs="仿宋"/>
          <w:bCs/>
          <w:sz w:val="28"/>
          <w:szCs w:val="28"/>
        </w:rPr>
        <w:t>。</w:t>
      </w:r>
    </w:p>
    <w:p w14:paraId="20A396DD">
      <w:pPr>
        <w:pStyle w:val="64"/>
        <w:spacing w:line="420" w:lineRule="exact"/>
        <w:ind w:left="0" w:firstLine="480"/>
        <w:rPr>
          <w:rFonts w:hint="eastAsia" w:ascii="仿宋" w:hAnsi="仿宋" w:eastAsia="仿宋" w:cs="仿宋"/>
          <w:bCs/>
          <w:sz w:val="28"/>
          <w:szCs w:val="28"/>
        </w:rPr>
      </w:pPr>
      <w:r>
        <w:rPr>
          <w:rFonts w:hint="eastAsia" w:ascii="仿宋" w:hAnsi="仿宋" w:eastAsia="仿宋" w:cs="仿宋"/>
          <w:bCs/>
          <w:sz w:val="28"/>
          <w:szCs w:val="28"/>
        </w:rPr>
        <w:t>九、公告期限</w:t>
      </w:r>
    </w:p>
    <w:p w14:paraId="368852A9">
      <w:pPr>
        <w:pStyle w:val="64"/>
        <w:spacing w:line="420" w:lineRule="exact"/>
        <w:ind w:left="0" w:firstLine="480"/>
        <w:rPr>
          <w:rFonts w:hint="eastAsia" w:ascii="仿宋" w:hAnsi="仿宋" w:eastAsia="仿宋" w:cs="仿宋"/>
          <w:bCs/>
          <w:sz w:val="28"/>
          <w:szCs w:val="28"/>
        </w:rPr>
      </w:pPr>
      <w:r>
        <w:rPr>
          <w:rFonts w:hint="eastAsia" w:ascii="仿宋" w:hAnsi="仿宋" w:eastAsia="仿宋" w:cs="仿宋"/>
          <w:bCs/>
          <w:sz w:val="28"/>
          <w:szCs w:val="28"/>
        </w:rPr>
        <w:t>自本公告发布之日起3日。</w:t>
      </w:r>
    </w:p>
    <w:p w14:paraId="5ED571B9">
      <w:pPr>
        <w:pStyle w:val="64"/>
        <w:spacing w:line="420" w:lineRule="exact"/>
        <w:ind w:left="0" w:firstLine="480"/>
        <w:rPr>
          <w:rFonts w:hint="eastAsia" w:ascii="仿宋" w:hAnsi="仿宋" w:eastAsia="仿宋" w:cs="仿宋"/>
          <w:bCs/>
          <w:sz w:val="28"/>
          <w:szCs w:val="28"/>
        </w:rPr>
      </w:pPr>
      <w:r>
        <w:rPr>
          <w:rFonts w:hint="eastAsia" w:ascii="仿宋" w:hAnsi="仿宋" w:eastAsia="仿宋" w:cs="仿宋"/>
          <w:bCs/>
          <w:sz w:val="28"/>
          <w:szCs w:val="28"/>
        </w:rPr>
        <w:t>十、其他补充事宜</w:t>
      </w:r>
    </w:p>
    <w:p w14:paraId="0AB6841F">
      <w:pPr>
        <w:pStyle w:val="64"/>
        <w:spacing w:line="420" w:lineRule="exact"/>
        <w:ind w:left="0" w:firstLine="480"/>
        <w:rPr>
          <w:rFonts w:hint="eastAsia" w:ascii="仿宋" w:hAnsi="仿宋" w:eastAsia="仿宋" w:cs="仿宋"/>
          <w:bCs/>
          <w:sz w:val="28"/>
          <w:szCs w:val="28"/>
        </w:rPr>
      </w:pPr>
      <w:r>
        <w:rPr>
          <w:rFonts w:hint="eastAsia" w:ascii="仿宋" w:hAnsi="仿宋" w:eastAsia="仿宋" w:cs="仿宋"/>
          <w:bCs/>
          <w:sz w:val="28"/>
          <w:szCs w:val="28"/>
        </w:rPr>
        <w:t>1、参选保证金：免收</w:t>
      </w:r>
    </w:p>
    <w:p w14:paraId="15D199CD">
      <w:pPr>
        <w:pStyle w:val="64"/>
        <w:spacing w:line="420" w:lineRule="exact"/>
        <w:ind w:left="0" w:firstLine="480"/>
        <w:rPr>
          <w:rFonts w:hint="eastAsia" w:ascii="仿宋" w:hAnsi="仿宋" w:eastAsia="仿宋" w:cs="仿宋"/>
          <w:bCs/>
          <w:sz w:val="28"/>
          <w:szCs w:val="28"/>
        </w:rPr>
      </w:pPr>
      <w:r>
        <w:rPr>
          <w:rFonts w:hint="eastAsia" w:ascii="仿宋" w:hAnsi="仿宋" w:eastAsia="仿宋" w:cs="仿宋"/>
          <w:bCs/>
          <w:sz w:val="28"/>
          <w:szCs w:val="28"/>
        </w:rPr>
        <w:t>2、项目比选模式：现场比选</w:t>
      </w:r>
    </w:p>
    <w:p w14:paraId="1DF5D3E1">
      <w:pPr>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十一、联系方式：</w:t>
      </w:r>
      <w:bookmarkStart w:id="3" w:name="_Toc363573854"/>
    </w:p>
    <w:p w14:paraId="3626BAEB">
      <w:pPr>
        <w:snapToGrid w:val="0"/>
        <w:spacing w:line="420" w:lineRule="exact"/>
        <w:ind w:firstLine="568" w:firstLineChars="202"/>
        <w:rPr>
          <w:rFonts w:hint="eastAsia" w:ascii="仿宋" w:hAnsi="仿宋" w:eastAsia="仿宋" w:cs="仿宋"/>
          <w:b/>
          <w:bCs/>
          <w:sz w:val="28"/>
          <w:szCs w:val="28"/>
        </w:rPr>
      </w:pPr>
      <w:r>
        <w:rPr>
          <w:rFonts w:hint="eastAsia" w:ascii="仿宋" w:hAnsi="仿宋" w:eastAsia="仿宋" w:cs="仿宋"/>
          <w:b/>
          <w:bCs/>
          <w:sz w:val="28"/>
          <w:szCs w:val="28"/>
        </w:rPr>
        <w:t>1.比选人信息</w:t>
      </w:r>
    </w:p>
    <w:bookmarkEnd w:id="1"/>
    <w:bookmarkEnd w:id="2"/>
    <w:p w14:paraId="61A5ED46">
      <w:pPr>
        <w:pStyle w:val="64"/>
        <w:spacing w:line="420" w:lineRule="exact"/>
        <w:ind w:left="0" w:firstLine="480"/>
        <w:rPr>
          <w:rFonts w:hint="eastAsia" w:ascii="仿宋" w:hAnsi="仿宋" w:eastAsia="仿宋" w:cs="仿宋"/>
          <w:bCs/>
          <w:sz w:val="28"/>
          <w:szCs w:val="28"/>
        </w:rPr>
      </w:pPr>
      <w:r>
        <w:rPr>
          <w:rFonts w:hint="eastAsia" w:ascii="仿宋" w:hAnsi="仿宋" w:eastAsia="仿宋" w:cs="仿宋"/>
          <w:bCs/>
          <w:sz w:val="28"/>
          <w:szCs w:val="28"/>
        </w:rPr>
        <w:t>名    称：南通市第一初级中学</w:t>
      </w:r>
    </w:p>
    <w:p w14:paraId="165D2FDF">
      <w:pPr>
        <w:pStyle w:val="64"/>
        <w:spacing w:line="420" w:lineRule="exact"/>
        <w:ind w:left="0" w:firstLine="480"/>
        <w:rPr>
          <w:rFonts w:hint="eastAsia" w:ascii="仿宋" w:hAnsi="仿宋" w:eastAsia="仿宋" w:cs="仿宋"/>
          <w:bCs/>
          <w:sz w:val="28"/>
          <w:szCs w:val="28"/>
        </w:rPr>
      </w:pPr>
      <w:r>
        <w:rPr>
          <w:rFonts w:hint="eastAsia" w:ascii="仿宋" w:hAnsi="仿宋" w:eastAsia="仿宋" w:cs="仿宋"/>
          <w:bCs/>
          <w:sz w:val="28"/>
          <w:szCs w:val="28"/>
        </w:rPr>
        <w:t>联系方式：0513—85729278</w:t>
      </w:r>
    </w:p>
    <w:p w14:paraId="4376AB99">
      <w:pPr>
        <w:widowControl/>
        <w:jc w:val="left"/>
        <w:rPr>
          <w:rFonts w:hint="eastAsia" w:ascii="仿宋" w:hAnsi="仿宋" w:eastAsia="仿宋" w:cs="仿宋"/>
          <w:b/>
          <w:w w:val="80"/>
          <w:sz w:val="28"/>
          <w:szCs w:val="28"/>
        </w:rPr>
      </w:pPr>
      <w:r>
        <w:rPr>
          <w:rFonts w:hint="eastAsia" w:ascii="仿宋" w:hAnsi="仿宋" w:eastAsia="仿宋" w:cs="仿宋"/>
          <w:b/>
          <w:w w:val="80"/>
          <w:sz w:val="28"/>
          <w:szCs w:val="28"/>
        </w:rPr>
        <w:br w:type="page"/>
      </w:r>
    </w:p>
    <w:p w14:paraId="05DC1289">
      <w:pPr>
        <w:snapToGrid w:val="0"/>
        <w:spacing w:line="420" w:lineRule="exact"/>
        <w:ind w:firstLine="455" w:firstLineChars="202"/>
        <w:jc w:val="center"/>
        <w:rPr>
          <w:rFonts w:hint="eastAsia" w:ascii="仿宋" w:hAnsi="仿宋" w:eastAsia="仿宋" w:cs="仿宋"/>
          <w:b/>
          <w:w w:val="80"/>
          <w:sz w:val="28"/>
          <w:szCs w:val="28"/>
        </w:rPr>
      </w:pPr>
      <w:r>
        <w:rPr>
          <w:rFonts w:hint="eastAsia" w:ascii="仿宋" w:hAnsi="仿宋" w:eastAsia="仿宋" w:cs="仿宋"/>
          <w:b/>
          <w:w w:val="80"/>
          <w:sz w:val="28"/>
          <w:szCs w:val="28"/>
        </w:rPr>
        <w:t>第二章  供应商须知</w:t>
      </w:r>
      <w:bookmarkEnd w:id="3"/>
    </w:p>
    <w:p w14:paraId="5230EC3A">
      <w:pPr>
        <w:snapToGrid w:val="0"/>
        <w:spacing w:line="420" w:lineRule="exact"/>
        <w:ind w:firstLine="562" w:firstLineChars="200"/>
        <w:outlineLvl w:val="1"/>
        <w:rPr>
          <w:rFonts w:hint="eastAsia" w:ascii="仿宋" w:hAnsi="仿宋" w:eastAsia="仿宋" w:cs="仿宋"/>
          <w:b/>
          <w:bCs/>
          <w:sz w:val="28"/>
          <w:szCs w:val="28"/>
        </w:rPr>
      </w:pPr>
      <w:r>
        <w:rPr>
          <w:rFonts w:hint="eastAsia" w:ascii="仿宋" w:hAnsi="仿宋" w:eastAsia="仿宋" w:cs="仿宋"/>
          <w:b/>
          <w:bCs/>
          <w:sz w:val="28"/>
          <w:szCs w:val="28"/>
        </w:rPr>
        <w:t>一、说明</w:t>
      </w:r>
    </w:p>
    <w:p w14:paraId="161AC24C">
      <w:pPr>
        <w:snapToGrid w:val="0"/>
        <w:spacing w:line="420" w:lineRule="exact"/>
        <w:ind w:firstLine="560" w:firstLineChars="200"/>
        <w:rPr>
          <w:rFonts w:hint="eastAsia" w:ascii="仿宋" w:hAnsi="仿宋" w:eastAsia="仿宋" w:cs="仿宋"/>
          <w:bCs/>
          <w:sz w:val="28"/>
          <w:szCs w:val="28"/>
        </w:rPr>
      </w:pPr>
      <w:r>
        <w:rPr>
          <w:rFonts w:hint="eastAsia" w:ascii="仿宋" w:hAnsi="仿宋" w:eastAsia="仿宋" w:cs="仿宋"/>
          <w:bCs/>
          <w:sz w:val="28"/>
          <w:szCs w:val="28"/>
        </w:rPr>
        <w:t>1、本比选文件仅适用</w:t>
      </w:r>
      <w:r>
        <w:rPr>
          <w:rFonts w:hint="eastAsia" w:ascii="仿宋" w:hAnsi="仿宋" w:eastAsia="仿宋" w:cs="仿宋"/>
          <w:bCs/>
          <w:sz w:val="28"/>
          <w:szCs w:val="28"/>
          <w:lang w:val="en-US" w:eastAsia="zh-CN"/>
        </w:rPr>
        <w:t>一初中</w:t>
      </w:r>
      <w:r>
        <w:rPr>
          <w:rFonts w:hint="eastAsia" w:ascii="仿宋" w:hAnsi="仿宋" w:eastAsia="仿宋" w:cs="仿宋"/>
          <w:bCs/>
          <w:sz w:val="28"/>
          <w:szCs w:val="28"/>
        </w:rPr>
        <w:t>的比选活动。</w:t>
      </w:r>
    </w:p>
    <w:p w14:paraId="26E5FE2C">
      <w:pPr>
        <w:snapToGrid w:val="0"/>
        <w:spacing w:line="420" w:lineRule="exact"/>
        <w:ind w:firstLine="560" w:firstLineChars="200"/>
        <w:rPr>
          <w:rFonts w:hint="eastAsia" w:ascii="仿宋" w:hAnsi="仿宋" w:eastAsia="仿宋" w:cs="仿宋"/>
          <w:bCs/>
          <w:sz w:val="28"/>
          <w:szCs w:val="28"/>
        </w:rPr>
      </w:pPr>
      <w:r>
        <w:rPr>
          <w:rFonts w:hint="eastAsia" w:ascii="仿宋" w:hAnsi="仿宋" w:eastAsia="仿宋" w:cs="仿宋"/>
          <w:bCs/>
          <w:sz w:val="28"/>
          <w:szCs w:val="28"/>
        </w:rPr>
        <w:t>2、比选活动及因本次招标产生的合同受中国法律制约和保护。</w:t>
      </w:r>
    </w:p>
    <w:p w14:paraId="5325FAA8">
      <w:pPr>
        <w:snapToGrid w:val="0"/>
        <w:spacing w:line="420" w:lineRule="exact"/>
        <w:ind w:firstLine="560" w:firstLineChars="200"/>
        <w:rPr>
          <w:rFonts w:hint="eastAsia" w:ascii="仿宋" w:hAnsi="仿宋" w:eastAsia="仿宋" w:cs="仿宋"/>
          <w:bCs/>
          <w:sz w:val="28"/>
          <w:szCs w:val="28"/>
        </w:rPr>
      </w:pPr>
      <w:r>
        <w:rPr>
          <w:rFonts w:hint="eastAsia" w:ascii="仿宋" w:hAnsi="仿宋" w:eastAsia="仿宋" w:cs="仿宋"/>
          <w:bCs/>
          <w:sz w:val="28"/>
          <w:szCs w:val="28"/>
        </w:rPr>
        <w:t>3、比选文件的解释权属于</w:t>
      </w:r>
      <w:r>
        <w:rPr>
          <w:rFonts w:hint="eastAsia" w:ascii="仿宋" w:hAnsi="仿宋" w:eastAsia="仿宋" w:cs="仿宋"/>
          <w:bCs/>
          <w:sz w:val="28"/>
          <w:szCs w:val="28"/>
          <w:lang w:eastAsia="zh-CN"/>
        </w:rPr>
        <w:t>比选人</w:t>
      </w:r>
      <w:r>
        <w:rPr>
          <w:rFonts w:hint="eastAsia" w:ascii="仿宋" w:hAnsi="仿宋" w:eastAsia="仿宋" w:cs="仿宋"/>
          <w:bCs/>
          <w:sz w:val="28"/>
          <w:szCs w:val="28"/>
        </w:rPr>
        <w:t>和比选人。</w:t>
      </w:r>
    </w:p>
    <w:p w14:paraId="13ED34F6">
      <w:pPr>
        <w:snapToGrid w:val="0"/>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4、供应商应认真审阅比选文件中所有的事项、格式、条款和规范要求等，如果供应商没有按照比选文件要求提交响应文件，或者响应文件没有对比选文件做出实质性响应，将被拒绝参与招标。</w:t>
      </w:r>
    </w:p>
    <w:p w14:paraId="7A159811">
      <w:pPr>
        <w:snapToGrid w:val="0"/>
        <w:spacing w:line="420" w:lineRule="exact"/>
        <w:ind w:firstLine="562" w:firstLineChars="200"/>
        <w:outlineLvl w:val="1"/>
        <w:rPr>
          <w:rFonts w:hint="eastAsia" w:ascii="仿宋" w:hAnsi="仿宋" w:eastAsia="仿宋" w:cs="仿宋"/>
          <w:b/>
          <w:sz w:val="28"/>
          <w:szCs w:val="28"/>
        </w:rPr>
      </w:pPr>
      <w:r>
        <w:rPr>
          <w:rFonts w:hint="eastAsia" w:ascii="仿宋" w:hAnsi="仿宋" w:eastAsia="仿宋" w:cs="仿宋"/>
          <w:b/>
          <w:sz w:val="28"/>
          <w:szCs w:val="28"/>
        </w:rPr>
        <w:t>二、比选文件的补充说明、澄清、修改、答疑</w:t>
      </w:r>
    </w:p>
    <w:p w14:paraId="08543776">
      <w:pPr>
        <w:snapToGrid w:val="0"/>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比选人</w:t>
      </w:r>
      <w:r>
        <w:rPr>
          <w:rFonts w:hint="eastAsia" w:ascii="仿宋" w:hAnsi="仿宋" w:eastAsia="仿宋" w:cs="仿宋"/>
          <w:sz w:val="28"/>
          <w:szCs w:val="28"/>
        </w:rPr>
        <w:t>有权对发出的比选文件进行必要的补充说明、澄清或修改。</w:t>
      </w:r>
    </w:p>
    <w:p w14:paraId="3776D8C9">
      <w:pPr>
        <w:snapToGrid w:val="0"/>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2、凡涉及比选文件的补充说明、澄清或修改，均以南通市教育局网发布的信息为准。</w:t>
      </w:r>
    </w:p>
    <w:p w14:paraId="18ABCB9B">
      <w:pPr>
        <w:snapToGrid w:val="0"/>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比选人</w:t>
      </w:r>
      <w:r>
        <w:rPr>
          <w:rFonts w:hint="eastAsia" w:ascii="仿宋" w:hAnsi="仿宋" w:eastAsia="仿宋" w:cs="仿宋"/>
          <w:sz w:val="28"/>
          <w:szCs w:val="28"/>
        </w:rPr>
        <w:t>对比选文件的补充说明、澄清或修改，将构成比选文件的一部分，对供应商具有约束力。</w:t>
      </w:r>
    </w:p>
    <w:p w14:paraId="0054A4C4">
      <w:pPr>
        <w:snapToGrid w:val="0"/>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4、除非</w:t>
      </w:r>
      <w:r>
        <w:rPr>
          <w:rFonts w:hint="eastAsia" w:ascii="仿宋" w:hAnsi="仿宋" w:eastAsia="仿宋" w:cs="仿宋"/>
          <w:sz w:val="28"/>
          <w:szCs w:val="28"/>
          <w:lang w:eastAsia="zh-CN"/>
        </w:rPr>
        <w:t>比选人</w:t>
      </w:r>
      <w:r>
        <w:rPr>
          <w:rFonts w:hint="eastAsia" w:ascii="仿宋" w:hAnsi="仿宋" w:eastAsia="仿宋" w:cs="仿宋"/>
          <w:sz w:val="28"/>
          <w:szCs w:val="28"/>
        </w:rPr>
        <w:t>以书面的形式对比选文件作出澄清、修改及补充，供应商对涉及比选文件的任何推论、理解和结论所造成的结果，均由供应商自负。</w:t>
      </w:r>
    </w:p>
    <w:p w14:paraId="203E8BF2">
      <w:pPr>
        <w:snapToGrid w:val="0"/>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5、比选人视情组织答疑会。如有产生答疑且对比选文件内容有修改，</w:t>
      </w:r>
      <w:r>
        <w:rPr>
          <w:rFonts w:hint="eastAsia" w:ascii="仿宋" w:hAnsi="仿宋" w:eastAsia="仿宋" w:cs="仿宋"/>
          <w:sz w:val="28"/>
          <w:szCs w:val="28"/>
          <w:lang w:eastAsia="zh-CN"/>
        </w:rPr>
        <w:t>比选人</w:t>
      </w:r>
      <w:r>
        <w:rPr>
          <w:rFonts w:hint="eastAsia" w:ascii="仿宋" w:hAnsi="仿宋" w:eastAsia="仿宋" w:cs="仿宋"/>
          <w:sz w:val="28"/>
          <w:szCs w:val="28"/>
        </w:rPr>
        <w:t>将按照本须知有关规定，以补充通知（公告）的方式发出。</w:t>
      </w:r>
    </w:p>
    <w:p w14:paraId="35A6F7C3">
      <w:pPr>
        <w:snapToGrid w:val="0"/>
        <w:spacing w:line="420" w:lineRule="exact"/>
        <w:ind w:firstLine="562" w:firstLineChars="200"/>
        <w:outlineLvl w:val="1"/>
        <w:rPr>
          <w:rFonts w:hint="eastAsia" w:ascii="仿宋" w:hAnsi="仿宋" w:eastAsia="仿宋" w:cs="仿宋"/>
          <w:b/>
          <w:sz w:val="28"/>
          <w:szCs w:val="28"/>
        </w:rPr>
      </w:pPr>
      <w:r>
        <w:rPr>
          <w:rFonts w:hint="eastAsia" w:ascii="仿宋" w:hAnsi="仿宋" w:eastAsia="仿宋" w:cs="仿宋"/>
          <w:b/>
          <w:sz w:val="28"/>
          <w:szCs w:val="28"/>
        </w:rPr>
        <w:t>三、响应文件的组成及装订</w:t>
      </w:r>
    </w:p>
    <w:p w14:paraId="2798838C">
      <w:pPr>
        <w:snapToGrid w:val="0"/>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1、响应文件由：①资格后审材料文件、②技术标响应文件、③商务标响应文件共3部分组成（以下由文件序号代称）。</w:t>
      </w:r>
    </w:p>
    <w:p w14:paraId="485D5326">
      <w:pPr>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2、供应商按比选文件组成顺序编写响应文件，并牢固装订成册。响应文件均需采用A4纸（图纸等除外），不允许使用活页夹、拉杆夹、文件夹、塑料方便式书脊（插入式或穿孔式）装订。响应文件不得行间插字、涂改、增删，如修改错漏处，须经签署响应文件的供应商法定代表人或其委托的代理人（以下称委托代理人）签字（或盖章）并加盖公章。</w:t>
      </w:r>
    </w:p>
    <w:p w14:paraId="5C7FCC1D">
      <w:pPr>
        <w:snapToGrid w:val="0"/>
        <w:spacing w:line="420" w:lineRule="exact"/>
        <w:ind w:firstLine="562" w:firstLineChars="200"/>
        <w:outlineLvl w:val="1"/>
        <w:rPr>
          <w:rFonts w:hint="eastAsia" w:ascii="仿宋" w:hAnsi="仿宋" w:eastAsia="仿宋" w:cs="仿宋"/>
          <w:b/>
          <w:bCs/>
          <w:sz w:val="28"/>
          <w:szCs w:val="28"/>
        </w:rPr>
      </w:pPr>
      <w:r>
        <w:rPr>
          <w:rFonts w:hint="eastAsia" w:ascii="仿宋" w:hAnsi="仿宋" w:eastAsia="仿宋" w:cs="仿宋"/>
          <w:b/>
          <w:bCs/>
          <w:sz w:val="28"/>
          <w:szCs w:val="28"/>
        </w:rPr>
        <w:t>四、响应文件的份数和签署</w:t>
      </w:r>
    </w:p>
    <w:p w14:paraId="2152A65C">
      <w:pPr>
        <w:snapToGrid w:val="0"/>
        <w:spacing w:line="420" w:lineRule="exact"/>
        <w:ind w:firstLine="560" w:firstLineChars="200"/>
        <w:rPr>
          <w:rFonts w:hint="eastAsia" w:ascii="仿宋" w:hAnsi="仿宋" w:eastAsia="仿宋" w:cs="仿宋"/>
          <w:b/>
          <w:sz w:val="28"/>
          <w:szCs w:val="28"/>
        </w:rPr>
      </w:pPr>
      <w:r>
        <w:rPr>
          <w:rFonts w:hint="eastAsia" w:ascii="仿宋" w:hAnsi="仿宋" w:eastAsia="仿宋" w:cs="仿宋"/>
          <w:sz w:val="28"/>
          <w:szCs w:val="28"/>
        </w:rPr>
        <w:t>1、响应文件均为</w:t>
      </w:r>
      <w:r>
        <w:rPr>
          <w:rFonts w:hint="eastAsia" w:ascii="仿宋" w:hAnsi="仿宋" w:eastAsia="仿宋" w:cs="仿宋"/>
          <w:b/>
          <w:sz w:val="28"/>
          <w:szCs w:val="28"/>
        </w:rPr>
        <w:t>一份“正本”和二份“副本”。</w:t>
      </w:r>
    </w:p>
    <w:p w14:paraId="409F6ACE">
      <w:pPr>
        <w:snapToGrid w:val="0"/>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2、在每一份响应文件上要明确标注项目名称、响应文件各自对应的名称、供应商全称、“正本”、“副本”字样，“正本”和“副本”若有差异，概以“正本”为准。</w:t>
      </w:r>
    </w:p>
    <w:p w14:paraId="3491258F">
      <w:pPr>
        <w:snapToGrid w:val="0"/>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3、响应文件中的所有“正本”，须为打印的，其正文内容由法定代表人或委托代理人签字（或盖章）并加盖公章，“副本”可为“正本”的复印件。</w:t>
      </w:r>
    </w:p>
    <w:p w14:paraId="05453D07">
      <w:pPr>
        <w:snapToGrid w:val="0"/>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4、开标程序顺利进行后，所有响应文件都将作为档案保存，不论成交与否，</w:t>
      </w:r>
      <w:r>
        <w:rPr>
          <w:rFonts w:hint="eastAsia" w:ascii="仿宋" w:hAnsi="仿宋" w:eastAsia="仿宋" w:cs="仿宋"/>
          <w:sz w:val="28"/>
          <w:szCs w:val="28"/>
          <w:lang w:eastAsia="zh-CN"/>
        </w:rPr>
        <w:t>比选人</w:t>
      </w:r>
      <w:r>
        <w:rPr>
          <w:rFonts w:hint="eastAsia" w:ascii="仿宋" w:hAnsi="仿宋" w:eastAsia="仿宋" w:cs="仿宋"/>
          <w:sz w:val="28"/>
          <w:szCs w:val="28"/>
        </w:rPr>
        <w:t>均不退回（未拆封的除外）。</w:t>
      </w:r>
    </w:p>
    <w:p w14:paraId="4B5C3874">
      <w:pPr>
        <w:snapToGrid w:val="0"/>
        <w:spacing w:line="420" w:lineRule="exact"/>
        <w:ind w:firstLine="551" w:firstLineChars="196"/>
        <w:outlineLvl w:val="1"/>
        <w:rPr>
          <w:rFonts w:hint="eastAsia" w:ascii="仿宋" w:hAnsi="仿宋" w:eastAsia="仿宋" w:cs="仿宋"/>
          <w:b/>
          <w:bCs/>
          <w:sz w:val="28"/>
          <w:szCs w:val="28"/>
        </w:rPr>
      </w:pPr>
      <w:r>
        <w:rPr>
          <w:rFonts w:hint="eastAsia" w:ascii="仿宋" w:hAnsi="仿宋" w:eastAsia="仿宋" w:cs="仿宋"/>
          <w:b/>
          <w:bCs/>
          <w:sz w:val="28"/>
          <w:szCs w:val="28"/>
        </w:rPr>
        <w:t>五、响应文件的密封及标记</w:t>
      </w:r>
    </w:p>
    <w:p w14:paraId="1E7ED4BD">
      <w:pPr>
        <w:snapToGrid w:val="0"/>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1、供应商须将本项目响应文件：①、②、③</w:t>
      </w:r>
      <w:r>
        <w:rPr>
          <w:rFonts w:hint="eastAsia" w:ascii="仿宋" w:hAnsi="仿宋" w:eastAsia="仿宋" w:cs="仿宋"/>
          <w:b/>
          <w:sz w:val="28"/>
          <w:szCs w:val="28"/>
        </w:rPr>
        <w:t>分别单独密封</w:t>
      </w:r>
      <w:r>
        <w:rPr>
          <w:rFonts w:hint="eastAsia" w:ascii="仿宋" w:hAnsi="仿宋" w:eastAsia="仿宋" w:cs="仿宋"/>
          <w:sz w:val="28"/>
          <w:szCs w:val="28"/>
        </w:rPr>
        <w:t>。</w:t>
      </w:r>
    </w:p>
    <w:p w14:paraId="7D9954DF">
      <w:pPr>
        <w:snapToGrid w:val="0"/>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2、密封后，应在每一密封的响应文件上明确标注项目名称、响应文件各自对应的名称、供应商全称及日期，同时加盖供应商公章或骑缝签字。</w:t>
      </w:r>
    </w:p>
    <w:p w14:paraId="4360F4B2">
      <w:pPr>
        <w:snapToGrid w:val="0"/>
        <w:spacing w:line="420" w:lineRule="exact"/>
        <w:ind w:firstLine="562" w:firstLineChars="200"/>
        <w:rPr>
          <w:rFonts w:hint="eastAsia" w:ascii="仿宋" w:hAnsi="仿宋" w:eastAsia="仿宋" w:cs="仿宋"/>
          <w:sz w:val="28"/>
          <w:szCs w:val="28"/>
        </w:rPr>
      </w:pPr>
      <w:r>
        <w:rPr>
          <w:rFonts w:hint="eastAsia" w:ascii="仿宋" w:hAnsi="仿宋" w:eastAsia="仿宋" w:cs="仿宋"/>
          <w:b/>
          <w:sz w:val="28"/>
          <w:szCs w:val="28"/>
        </w:rPr>
        <w:t>特别提醒：</w:t>
      </w:r>
      <w:r>
        <w:rPr>
          <w:rFonts w:hint="eastAsia" w:ascii="仿宋" w:hAnsi="仿宋" w:eastAsia="仿宋" w:cs="仿宋"/>
          <w:sz w:val="28"/>
          <w:szCs w:val="28"/>
        </w:rPr>
        <w:t>响应文件中的①及②的“正本”或“副本”中，均不得含有任何商务标响应文件中的报价表（报价单）的内容，否则作废标处理。</w:t>
      </w:r>
    </w:p>
    <w:p w14:paraId="4BEC0FCB">
      <w:pPr>
        <w:snapToGrid w:val="0"/>
        <w:spacing w:line="420" w:lineRule="exact"/>
        <w:ind w:firstLine="562" w:firstLineChars="200"/>
        <w:outlineLvl w:val="1"/>
        <w:rPr>
          <w:rFonts w:hint="eastAsia" w:ascii="仿宋" w:hAnsi="仿宋" w:eastAsia="仿宋" w:cs="仿宋"/>
          <w:b/>
          <w:sz w:val="28"/>
          <w:szCs w:val="28"/>
        </w:rPr>
      </w:pPr>
      <w:r>
        <w:rPr>
          <w:rFonts w:hint="eastAsia" w:ascii="仿宋" w:hAnsi="仿宋" w:eastAsia="仿宋" w:cs="仿宋"/>
          <w:b/>
          <w:bCs/>
          <w:sz w:val="28"/>
          <w:szCs w:val="28"/>
        </w:rPr>
        <w:t>六</w:t>
      </w:r>
      <w:r>
        <w:rPr>
          <w:rFonts w:hint="eastAsia" w:ascii="仿宋" w:hAnsi="仿宋" w:eastAsia="仿宋" w:cs="仿宋"/>
          <w:b/>
          <w:sz w:val="28"/>
          <w:szCs w:val="28"/>
        </w:rPr>
        <w:t>、响应文件内容</w:t>
      </w:r>
    </w:p>
    <w:p w14:paraId="1DA8C8CD">
      <w:pPr>
        <w:snapToGrid w:val="0"/>
        <w:spacing w:line="420" w:lineRule="exact"/>
        <w:ind w:firstLine="562" w:firstLineChars="200"/>
        <w:rPr>
          <w:rFonts w:hint="eastAsia" w:ascii="仿宋" w:hAnsi="仿宋" w:eastAsia="仿宋" w:cs="仿宋"/>
          <w:sz w:val="28"/>
          <w:szCs w:val="28"/>
        </w:rPr>
      </w:pPr>
      <w:r>
        <w:rPr>
          <w:rFonts w:hint="eastAsia" w:ascii="仿宋" w:hAnsi="仿宋" w:eastAsia="仿宋" w:cs="仿宋"/>
          <w:b/>
          <w:sz w:val="28"/>
          <w:szCs w:val="28"/>
        </w:rPr>
        <w:t>A、资格后审材料文件</w:t>
      </w:r>
      <w:r>
        <w:rPr>
          <w:rFonts w:hint="eastAsia" w:ascii="仿宋" w:hAnsi="仿宋" w:eastAsia="仿宋" w:cs="仿宋"/>
          <w:sz w:val="28"/>
          <w:szCs w:val="28"/>
        </w:rPr>
        <w:t>（一个密封包，含一正两副文件）：</w:t>
      </w:r>
    </w:p>
    <w:p w14:paraId="559E03FC">
      <w:pPr>
        <w:pStyle w:val="64"/>
        <w:ind w:left="0" w:firstLine="480"/>
        <w:rPr>
          <w:rFonts w:hint="eastAsia" w:ascii="仿宋" w:hAnsi="仿宋" w:eastAsia="仿宋" w:cs="仿宋"/>
          <w:sz w:val="28"/>
          <w:szCs w:val="28"/>
        </w:rPr>
      </w:pPr>
      <w:r>
        <w:rPr>
          <w:rFonts w:hint="eastAsia" w:ascii="仿宋" w:hAnsi="仿宋" w:eastAsia="仿宋" w:cs="仿宋"/>
          <w:sz w:val="28"/>
          <w:szCs w:val="28"/>
        </w:rPr>
        <w:t>1、关于资格的响应函（格式参见第六章）；</w:t>
      </w:r>
    </w:p>
    <w:p w14:paraId="68823845">
      <w:pPr>
        <w:pStyle w:val="64"/>
        <w:ind w:left="0" w:firstLine="480"/>
        <w:rPr>
          <w:rFonts w:hint="eastAsia" w:ascii="仿宋" w:hAnsi="仿宋" w:eastAsia="仿宋" w:cs="仿宋"/>
          <w:sz w:val="28"/>
          <w:szCs w:val="28"/>
        </w:rPr>
      </w:pPr>
      <w:r>
        <w:rPr>
          <w:rFonts w:hint="eastAsia" w:ascii="仿宋" w:hAnsi="仿宋" w:eastAsia="仿宋" w:cs="仿宋"/>
          <w:sz w:val="28"/>
          <w:szCs w:val="28"/>
        </w:rPr>
        <w:t>2、法定代表人身份证明（法定代表人参加，则提供）；</w:t>
      </w:r>
    </w:p>
    <w:p w14:paraId="1F2913BA">
      <w:pPr>
        <w:pStyle w:val="64"/>
        <w:ind w:left="0" w:firstLine="480"/>
        <w:rPr>
          <w:rFonts w:hint="eastAsia" w:ascii="仿宋" w:hAnsi="仿宋" w:eastAsia="仿宋" w:cs="仿宋"/>
          <w:sz w:val="28"/>
          <w:szCs w:val="28"/>
        </w:rPr>
      </w:pPr>
      <w:r>
        <w:rPr>
          <w:rFonts w:hint="eastAsia" w:ascii="仿宋" w:hAnsi="仿宋" w:eastAsia="仿宋" w:cs="仿宋"/>
          <w:sz w:val="28"/>
          <w:szCs w:val="28"/>
        </w:rPr>
        <w:t>3、授权委托书（授权代表参加，则提供）；</w:t>
      </w:r>
    </w:p>
    <w:p w14:paraId="28FC17EF">
      <w:pPr>
        <w:pStyle w:val="64"/>
        <w:ind w:left="0" w:firstLine="480"/>
        <w:rPr>
          <w:rFonts w:hint="eastAsia" w:ascii="仿宋" w:hAnsi="仿宋" w:eastAsia="仿宋" w:cs="仿宋"/>
          <w:sz w:val="28"/>
          <w:szCs w:val="28"/>
        </w:rPr>
      </w:pPr>
      <w:r>
        <w:rPr>
          <w:rFonts w:hint="eastAsia" w:ascii="仿宋" w:hAnsi="仿宋" w:eastAsia="仿宋" w:cs="仿宋"/>
          <w:sz w:val="28"/>
          <w:szCs w:val="28"/>
        </w:rPr>
        <w:t>4、有效的营业执照副本复印件盖章；</w:t>
      </w:r>
    </w:p>
    <w:p w14:paraId="6E84442C">
      <w:pPr>
        <w:pStyle w:val="64"/>
        <w:ind w:left="0"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5、比选公告中需要提供的企业资质证书、企业安全生产许可证证书、拟派项目经理建造师和安全B证书</w:t>
      </w:r>
      <w:r>
        <w:rPr>
          <w:rFonts w:hint="eastAsia" w:ascii="仿宋" w:hAnsi="仿宋" w:eastAsia="仿宋" w:cs="仿宋"/>
          <w:sz w:val="28"/>
          <w:szCs w:val="28"/>
        </w:rPr>
        <w:t>复印件盖章；</w:t>
      </w:r>
    </w:p>
    <w:p w14:paraId="03CDAAFA">
      <w:pPr>
        <w:pStyle w:val="64"/>
        <w:ind w:left="0" w:firstLine="480"/>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、未被“信用中国”网站列入失信被执行人、重大税收违法案件当事人名单、严重失信行为记录名单，提供无重大违法记录声明（格式参见第六章）</w:t>
      </w:r>
    </w:p>
    <w:p w14:paraId="24DB6D21">
      <w:pPr>
        <w:spacing w:line="420" w:lineRule="exact"/>
        <w:ind w:firstLine="568" w:firstLineChars="202"/>
        <w:outlineLvl w:val="2"/>
        <w:rPr>
          <w:rFonts w:hint="eastAsia" w:ascii="仿宋" w:hAnsi="仿宋" w:eastAsia="仿宋" w:cs="仿宋"/>
          <w:b/>
          <w:sz w:val="28"/>
          <w:szCs w:val="28"/>
        </w:rPr>
      </w:pPr>
      <w:r>
        <w:rPr>
          <w:rFonts w:hint="eastAsia" w:ascii="仿宋" w:hAnsi="仿宋" w:eastAsia="仿宋" w:cs="仿宋"/>
          <w:b/>
          <w:sz w:val="28"/>
          <w:szCs w:val="28"/>
        </w:rPr>
        <w:t>B、技术标响应文件</w:t>
      </w:r>
      <w:r>
        <w:rPr>
          <w:rFonts w:hint="eastAsia" w:ascii="仿宋" w:hAnsi="仿宋" w:eastAsia="仿宋" w:cs="仿宋"/>
          <w:sz w:val="28"/>
          <w:szCs w:val="28"/>
        </w:rPr>
        <w:t>（一个密封包，含一正两副文件）</w:t>
      </w:r>
      <w:r>
        <w:rPr>
          <w:rFonts w:hint="eastAsia" w:ascii="仿宋" w:hAnsi="仿宋" w:eastAsia="仿宋" w:cs="仿宋"/>
          <w:b/>
          <w:sz w:val="28"/>
          <w:szCs w:val="28"/>
        </w:rPr>
        <w:t>：</w:t>
      </w:r>
    </w:p>
    <w:p w14:paraId="13DDFAE5">
      <w:pPr>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【特别提醒1】供应商应根据第四章比选方法内的评审细则，并结合项目需求编写编制技术响应文件。</w:t>
      </w:r>
    </w:p>
    <w:p w14:paraId="082CC721">
      <w:pPr>
        <w:numPr>
          <w:ilvl w:val="0"/>
          <w:numId w:val="3"/>
        </w:numPr>
        <w:spacing w:line="420" w:lineRule="exact"/>
        <w:ind w:firstLine="565" w:firstLineChars="202"/>
        <w:outlineLvl w:val="3"/>
        <w:rPr>
          <w:rFonts w:hint="eastAsia" w:ascii="仿宋" w:hAnsi="仿宋" w:eastAsia="仿宋" w:cs="仿宋"/>
          <w:sz w:val="28"/>
          <w:szCs w:val="28"/>
        </w:rPr>
      </w:pPr>
      <w:r>
        <w:rPr>
          <w:rFonts w:hint="eastAsia" w:ascii="仿宋" w:hAnsi="仿宋" w:eastAsia="仿宋" w:cs="仿宋"/>
          <w:bCs/>
          <w:sz w:val="28"/>
          <w:szCs w:val="28"/>
        </w:rPr>
        <w:t>根据第四章评标办法评审要点自行提供相关资料。</w:t>
      </w:r>
    </w:p>
    <w:p w14:paraId="0F76E1A6">
      <w:pPr>
        <w:numPr>
          <w:ilvl w:val="0"/>
          <w:numId w:val="3"/>
        </w:numPr>
        <w:spacing w:line="420" w:lineRule="exact"/>
        <w:ind w:firstLine="565" w:firstLineChars="202"/>
        <w:outlineLvl w:val="3"/>
        <w:rPr>
          <w:rFonts w:hint="eastAsia" w:ascii="仿宋" w:hAnsi="仿宋" w:eastAsia="仿宋" w:cs="仿宋"/>
          <w:bCs/>
          <w:sz w:val="28"/>
          <w:szCs w:val="28"/>
        </w:rPr>
      </w:pPr>
      <w:r>
        <w:rPr>
          <w:rFonts w:hint="eastAsia" w:ascii="仿宋" w:hAnsi="仿宋" w:eastAsia="仿宋" w:cs="仿宋"/>
          <w:bCs/>
          <w:sz w:val="28"/>
          <w:szCs w:val="28"/>
          <w:lang w:val="en-US" w:eastAsia="zh-CN"/>
        </w:rPr>
        <w:t>商务</w:t>
      </w:r>
      <w:r>
        <w:rPr>
          <w:rFonts w:hint="eastAsia" w:ascii="仿宋" w:hAnsi="仿宋" w:eastAsia="仿宋" w:cs="仿宋"/>
          <w:bCs/>
          <w:sz w:val="28"/>
          <w:szCs w:val="28"/>
          <w:lang w:eastAsia="zh-CN"/>
        </w:rPr>
        <w:t>技术部分正负偏离表。</w:t>
      </w:r>
    </w:p>
    <w:p w14:paraId="3FC121EA">
      <w:pPr>
        <w:spacing w:line="420" w:lineRule="exact"/>
        <w:ind w:firstLine="568" w:firstLineChars="202"/>
        <w:outlineLvl w:val="2"/>
        <w:rPr>
          <w:rFonts w:hint="eastAsia" w:ascii="仿宋" w:hAnsi="仿宋" w:eastAsia="仿宋" w:cs="仿宋"/>
          <w:b/>
          <w:sz w:val="28"/>
          <w:szCs w:val="28"/>
        </w:rPr>
      </w:pPr>
      <w:r>
        <w:rPr>
          <w:rFonts w:hint="eastAsia" w:ascii="仿宋" w:hAnsi="仿宋" w:eastAsia="仿宋" w:cs="仿宋"/>
          <w:b/>
          <w:sz w:val="28"/>
          <w:szCs w:val="28"/>
        </w:rPr>
        <w:t>C、商务标响应文件</w:t>
      </w:r>
      <w:r>
        <w:rPr>
          <w:rFonts w:hint="eastAsia" w:ascii="仿宋" w:hAnsi="仿宋" w:eastAsia="仿宋" w:cs="仿宋"/>
          <w:sz w:val="28"/>
          <w:szCs w:val="28"/>
        </w:rPr>
        <w:t>（一个密封包，含一正两副文件）</w:t>
      </w:r>
      <w:r>
        <w:rPr>
          <w:rFonts w:hint="eastAsia" w:ascii="仿宋" w:hAnsi="仿宋" w:eastAsia="仿宋" w:cs="仿宋"/>
          <w:b/>
          <w:sz w:val="28"/>
          <w:szCs w:val="28"/>
        </w:rPr>
        <w:t>：</w:t>
      </w:r>
    </w:p>
    <w:p w14:paraId="0978BC22">
      <w:pPr>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【特别提醒】商务标响应文件应包括比选文件所确定的招标范围及相应说明的全部内容。</w:t>
      </w:r>
    </w:p>
    <w:p w14:paraId="3F20586B">
      <w:pPr>
        <w:numPr>
          <w:ilvl w:val="0"/>
          <w:numId w:val="4"/>
        </w:numPr>
        <w:spacing w:line="420" w:lineRule="exact"/>
        <w:ind w:firstLine="565" w:firstLineChars="202"/>
        <w:outlineLvl w:val="3"/>
        <w:rPr>
          <w:rFonts w:hint="eastAsia" w:ascii="仿宋" w:hAnsi="仿宋" w:eastAsia="仿宋" w:cs="仿宋"/>
          <w:sz w:val="28"/>
          <w:szCs w:val="28"/>
        </w:rPr>
      </w:pPr>
      <w:r>
        <w:rPr>
          <w:rFonts w:hint="eastAsia" w:ascii="仿宋" w:hAnsi="仿宋" w:eastAsia="仿宋" w:cs="仿宋"/>
          <w:sz w:val="28"/>
          <w:szCs w:val="28"/>
        </w:rPr>
        <w:t>报价总表</w:t>
      </w:r>
      <w:r>
        <w:rPr>
          <w:rFonts w:hint="eastAsia" w:ascii="仿宋" w:hAnsi="仿宋" w:eastAsia="仿宋" w:cs="仿宋"/>
          <w:bCs/>
          <w:sz w:val="28"/>
          <w:szCs w:val="28"/>
        </w:rPr>
        <w:t>（格式参见</w:t>
      </w:r>
      <w:r>
        <w:rPr>
          <w:rFonts w:hint="eastAsia" w:ascii="仿宋" w:hAnsi="仿宋" w:eastAsia="仿宋" w:cs="仿宋"/>
          <w:sz w:val="28"/>
          <w:szCs w:val="28"/>
        </w:rPr>
        <w:t>第六章</w:t>
      </w:r>
      <w:r>
        <w:rPr>
          <w:rFonts w:hint="eastAsia" w:ascii="仿宋" w:hAnsi="仿宋" w:eastAsia="仿宋" w:cs="仿宋"/>
          <w:bCs/>
          <w:sz w:val="28"/>
          <w:szCs w:val="28"/>
        </w:rPr>
        <w:t>）</w:t>
      </w:r>
      <w:r>
        <w:rPr>
          <w:rFonts w:hint="eastAsia" w:ascii="仿宋" w:hAnsi="仿宋" w:eastAsia="仿宋" w:cs="仿宋"/>
          <w:sz w:val="28"/>
          <w:szCs w:val="28"/>
        </w:rPr>
        <w:t>；</w:t>
      </w:r>
    </w:p>
    <w:p w14:paraId="45737444">
      <w:pPr>
        <w:numPr>
          <w:ilvl w:val="0"/>
          <w:numId w:val="4"/>
        </w:numPr>
        <w:spacing w:line="420" w:lineRule="exact"/>
        <w:ind w:firstLine="565" w:firstLineChars="202"/>
        <w:outlineLvl w:val="3"/>
        <w:rPr>
          <w:rFonts w:hint="eastAsia" w:ascii="仿宋" w:hAnsi="仿宋" w:eastAsia="仿宋" w:cs="仿宋"/>
          <w:sz w:val="28"/>
          <w:szCs w:val="28"/>
        </w:rPr>
      </w:pPr>
      <w:r>
        <w:rPr>
          <w:rFonts w:hint="eastAsia" w:ascii="仿宋" w:hAnsi="仿宋" w:eastAsia="仿宋" w:cs="仿宋"/>
          <w:sz w:val="28"/>
          <w:szCs w:val="28"/>
          <w:lang w:val="en-US" w:eastAsia="zh-CN"/>
        </w:rPr>
        <w:t>已标价的工程量清单。</w:t>
      </w:r>
    </w:p>
    <w:p w14:paraId="7240B9A7">
      <w:pPr>
        <w:snapToGrid w:val="0"/>
        <w:spacing w:line="420" w:lineRule="exact"/>
        <w:ind w:firstLine="579" w:firstLineChars="206"/>
        <w:outlineLvl w:val="1"/>
        <w:rPr>
          <w:rFonts w:hint="eastAsia" w:ascii="仿宋" w:hAnsi="仿宋" w:eastAsia="仿宋" w:cs="仿宋"/>
          <w:b/>
          <w:bCs/>
          <w:sz w:val="28"/>
          <w:szCs w:val="28"/>
        </w:rPr>
      </w:pPr>
      <w:r>
        <w:rPr>
          <w:rFonts w:hint="eastAsia" w:ascii="仿宋" w:hAnsi="仿宋" w:eastAsia="仿宋" w:cs="仿宋"/>
          <w:b/>
          <w:bCs/>
          <w:sz w:val="28"/>
          <w:szCs w:val="28"/>
        </w:rPr>
        <w:t>七、联合响应</w:t>
      </w:r>
    </w:p>
    <w:p w14:paraId="1EC45FCF">
      <w:pPr>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本项目不接受多个供应商组成的联合体参与响应。</w:t>
      </w:r>
    </w:p>
    <w:p w14:paraId="5C12693C">
      <w:pPr>
        <w:snapToGrid w:val="0"/>
        <w:spacing w:line="420" w:lineRule="exact"/>
        <w:ind w:firstLine="579" w:firstLineChars="206"/>
        <w:outlineLvl w:val="1"/>
        <w:rPr>
          <w:rFonts w:hint="eastAsia" w:ascii="仿宋" w:hAnsi="仿宋" w:eastAsia="仿宋" w:cs="仿宋"/>
          <w:b/>
          <w:sz w:val="28"/>
          <w:szCs w:val="28"/>
        </w:rPr>
      </w:pPr>
      <w:r>
        <w:rPr>
          <w:rFonts w:hint="eastAsia" w:ascii="仿宋" w:hAnsi="仿宋" w:eastAsia="仿宋" w:cs="仿宋"/>
          <w:b/>
          <w:bCs/>
          <w:sz w:val="28"/>
          <w:szCs w:val="28"/>
        </w:rPr>
        <w:t>八</w:t>
      </w:r>
      <w:r>
        <w:rPr>
          <w:rFonts w:hint="eastAsia" w:ascii="仿宋" w:hAnsi="仿宋" w:eastAsia="仿宋" w:cs="仿宋"/>
          <w:b/>
          <w:sz w:val="28"/>
          <w:szCs w:val="28"/>
        </w:rPr>
        <w:t>、响应报价</w:t>
      </w:r>
    </w:p>
    <w:p w14:paraId="0CD1CF82">
      <w:pPr>
        <w:snapToGrid w:val="0"/>
        <w:spacing w:line="420" w:lineRule="exact"/>
        <w:ind w:firstLine="576" w:firstLineChars="206"/>
        <w:rPr>
          <w:rFonts w:hint="eastAsia" w:ascii="仿宋" w:hAnsi="仿宋" w:eastAsia="仿宋" w:cs="仿宋"/>
          <w:sz w:val="28"/>
          <w:szCs w:val="28"/>
        </w:rPr>
      </w:pPr>
      <w:r>
        <w:rPr>
          <w:rFonts w:hint="eastAsia" w:ascii="仿宋" w:hAnsi="仿宋" w:eastAsia="仿宋" w:cs="仿宋"/>
          <w:sz w:val="28"/>
          <w:szCs w:val="28"/>
        </w:rPr>
        <w:t>1、本项目不接受任何有选择的报价。</w:t>
      </w:r>
    </w:p>
    <w:p w14:paraId="15552644">
      <w:pPr>
        <w:snapToGrid w:val="0"/>
        <w:spacing w:line="420" w:lineRule="exact"/>
        <w:ind w:firstLine="576" w:firstLineChars="206"/>
        <w:rPr>
          <w:rFonts w:hint="eastAsia" w:ascii="仿宋" w:hAnsi="仿宋" w:eastAsia="仿宋" w:cs="仿宋"/>
          <w:sz w:val="28"/>
          <w:szCs w:val="28"/>
        </w:rPr>
      </w:pPr>
      <w:r>
        <w:rPr>
          <w:rFonts w:hint="eastAsia" w:ascii="仿宋" w:hAnsi="仿宋" w:eastAsia="仿宋" w:cs="仿宋"/>
          <w:sz w:val="28"/>
          <w:szCs w:val="28"/>
        </w:rPr>
        <w:t>2、报价均以人民币为报价的货币单位。</w:t>
      </w:r>
    </w:p>
    <w:p w14:paraId="1D656BE4">
      <w:pPr>
        <w:snapToGrid w:val="0"/>
        <w:spacing w:line="420" w:lineRule="exact"/>
        <w:ind w:firstLine="576" w:firstLineChars="206"/>
        <w:rPr>
          <w:rFonts w:hint="eastAsia" w:ascii="仿宋" w:hAnsi="仿宋" w:eastAsia="仿宋" w:cs="仿宋"/>
          <w:sz w:val="28"/>
          <w:szCs w:val="28"/>
        </w:rPr>
      </w:pPr>
      <w:r>
        <w:rPr>
          <w:rFonts w:hint="eastAsia" w:ascii="仿宋" w:hAnsi="仿宋" w:eastAsia="仿宋" w:cs="仿宋"/>
          <w:sz w:val="28"/>
          <w:szCs w:val="28"/>
        </w:rPr>
        <w:t>3、报价表必须加盖供应商公章且必须经法定代表人或委托代理人签署。大小写金额必须一致，若有差异，以大写为准。</w:t>
      </w:r>
    </w:p>
    <w:p w14:paraId="1867B7F0">
      <w:pPr>
        <w:snapToGrid w:val="0"/>
        <w:spacing w:line="420" w:lineRule="exact"/>
        <w:ind w:firstLine="576" w:firstLineChars="206"/>
        <w:rPr>
          <w:rFonts w:hint="eastAsia" w:ascii="仿宋" w:hAnsi="仿宋" w:eastAsia="仿宋" w:cs="仿宋"/>
          <w:sz w:val="28"/>
          <w:szCs w:val="28"/>
        </w:rPr>
      </w:pPr>
      <w:r>
        <w:rPr>
          <w:rFonts w:hint="eastAsia" w:ascii="仿宋" w:hAnsi="仿宋" w:eastAsia="仿宋" w:cs="仿宋"/>
          <w:sz w:val="28"/>
          <w:szCs w:val="28"/>
        </w:rPr>
        <w:t>4、供应商的报价应包括：响应及完成本项目工作所需的一切费用。包含但不限于人工费、机械费、材料费、运输费、安装费、管理费、利润、税金等所有费用，即响应本比价文件规定的所有费用。</w:t>
      </w:r>
    </w:p>
    <w:p w14:paraId="7266FF7B">
      <w:pPr>
        <w:snapToGrid w:val="0"/>
        <w:spacing w:line="420" w:lineRule="exact"/>
        <w:ind w:firstLine="576" w:firstLineChars="206"/>
        <w:rPr>
          <w:rFonts w:hint="eastAsia" w:ascii="仿宋" w:hAnsi="仿宋" w:eastAsia="仿宋" w:cs="仿宋"/>
          <w:sz w:val="28"/>
          <w:szCs w:val="28"/>
        </w:rPr>
      </w:pPr>
      <w:r>
        <w:rPr>
          <w:rFonts w:hint="eastAsia" w:ascii="仿宋" w:hAnsi="仿宋" w:eastAsia="仿宋" w:cs="仿宋"/>
          <w:sz w:val="28"/>
          <w:szCs w:val="28"/>
        </w:rPr>
        <w:t>5、比选文件未列明，而供应商认为必需的费用可列入报价，但须包含在总价内。项目总价：包括买方项目需求所涉及的所有费用，项目单价按配置及明细报价表中各分项要求填报。</w:t>
      </w:r>
    </w:p>
    <w:p w14:paraId="2C577106">
      <w:pPr>
        <w:snapToGrid w:val="0"/>
        <w:spacing w:line="420" w:lineRule="exact"/>
        <w:ind w:firstLine="576" w:firstLineChars="206"/>
        <w:rPr>
          <w:rFonts w:hint="eastAsia" w:ascii="仿宋" w:hAnsi="仿宋" w:eastAsia="仿宋" w:cs="仿宋"/>
          <w:b/>
          <w:sz w:val="28"/>
          <w:szCs w:val="28"/>
        </w:rPr>
      </w:pPr>
      <w:r>
        <w:rPr>
          <w:rFonts w:hint="eastAsia" w:ascii="仿宋" w:hAnsi="仿宋" w:eastAsia="仿宋" w:cs="仿宋"/>
          <w:sz w:val="28"/>
          <w:szCs w:val="28"/>
        </w:rPr>
        <w:t>6、</w:t>
      </w:r>
      <w:r>
        <w:rPr>
          <w:rFonts w:hint="eastAsia" w:ascii="仿宋" w:hAnsi="仿宋" w:eastAsia="仿宋" w:cs="仿宋"/>
          <w:b/>
          <w:bCs/>
          <w:sz w:val="28"/>
          <w:szCs w:val="28"/>
          <w:u w:val="single"/>
        </w:rPr>
        <w:t>本项目</w:t>
      </w:r>
      <w:r>
        <w:rPr>
          <w:rFonts w:hint="eastAsia" w:ascii="仿宋" w:hAnsi="仿宋" w:eastAsia="仿宋" w:cs="仿宋"/>
          <w:b/>
          <w:bCs/>
          <w:sz w:val="28"/>
          <w:szCs w:val="28"/>
          <w:u w:val="single"/>
          <w:lang w:val="en-US" w:eastAsia="zh-CN"/>
        </w:rPr>
        <w:t>无现场二次</w:t>
      </w:r>
      <w:r>
        <w:rPr>
          <w:rFonts w:hint="eastAsia" w:ascii="仿宋" w:hAnsi="仿宋" w:eastAsia="仿宋" w:cs="仿宋"/>
          <w:b/>
          <w:bCs/>
          <w:sz w:val="28"/>
          <w:szCs w:val="28"/>
          <w:u w:val="single"/>
        </w:rPr>
        <w:t>报价</w:t>
      </w:r>
      <w:r>
        <w:rPr>
          <w:rFonts w:hint="eastAsia" w:ascii="仿宋" w:hAnsi="仿宋" w:eastAsia="仿宋" w:cs="仿宋"/>
          <w:b/>
          <w:bCs/>
          <w:sz w:val="28"/>
          <w:szCs w:val="28"/>
          <w:u w:val="single"/>
          <w:lang w:val="en-US" w:eastAsia="zh-CN"/>
        </w:rPr>
        <w:t>环节</w:t>
      </w:r>
      <w:r>
        <w:rPr>
          <w:rFonts w:hint="eastAsia" w:ascii="仿宋" w:hAnsi="仿宋" w:eastAsia="仿宋" w:cs="仿宋"/>
          <w:b/>
          <w:bCs/>
          <w:sz w:val="28"/>
          <w:szCs w:val="28"/>
          <w:u w:val="single"/>
        </w:rPr>
        <w:t>。</w:t>
      </w:r>
    </w:p>
    <w:p w14:paraId="6094E4BE">
      <w:pPr>
        <w:snapToGrid w:val="0"/>
        <w:spacing w:line="420" w:lineRule="exact"/>
        <w:ind w:firstLine="576" w:firstLineChars="206"/>
        <w:rPr>
          <w:rFonts w:hint="eastAsia" w:ascii="仿宋" w:hAnsi="仿宋" w:eastAsia="仿宋" w:cs="仿宋"/>
          <w:sz w:val="28"/>
          <w:szCs w:val="28"/>
        </w:rPr>
      </w:pPr>
      <w:r>
        <w:rPr>
          <w:rFonts w:hint="eastAsia" w:ascii="仿宋" w:hAnsi="仿宋" w:eastAsia="仿宋" w:cs="仿宋"/>
          <w:sz w:val="28"/>
          <w:szCs w:val="28"/>
        </w:rPr>
        <w:t>7、除非因特殊原因并经比选人和成交人双方协商同意，成交人不得再要求追加任何费用。同时，除非合同条款中另有规定，否则，成交人的成交价在合同实施期间不因市场变化因素而变动。</w:t>
      </w:r>
    </w:p>
    <w:p w14:paraId="3742A71D">
      <w:pPr>
        <w:snapToGrid w:val="0"/>
        <w:spacing w:line="420" w:lineRule="exact"/>
        <w:ind w:firstLine="579" w:firstLineChars="206"/>
        <w:outlineLvl w:val="1"/>
        <w:rPr>
          <w:rFonts w:hint="eastAsia" w:ascii="仿宋" w:hAnsi="仿宋" w:eastAsia="仿宋" w:cs="仿宋"/>
          <w:b/>
          <w:sz w:val="28"/>
          <w:szCs w:val="28"/>
        </w:rPr>
      </w:pPr>
      <w:r>
        <w:rPr>
          <w:rFonts w:hint="eastAsia" w:ascii="仿宋" w:hAnsi="仿宋" w:eastAsia="仿宋" w:cs="仿宋"/>
          <w:b/>
          <w:sz w:val="28"/>
          <w:szCs w:val="28"/>
        </w:rPr>
        <w:t>九、费用</w:t>
      </w:r>
    </w:p>
    <w:p w14:paraId="3D2BC6A9">
      <w:pPr>
        <w:snapToGrid w:val="0"/>
        <w:spacing w:line="420" w:lineRule="exact"/>
        <w:ind w:firstLine="576" w:firstLineChars="206"/>
        <w:rPr>
          <w:rFonts w:hint="eastAsia" w:ascii="仿宋" w:hAnsi="仿宋" w:eastAsia="仿宋" w:cs="仿宋"/>
          <w:bCs/>
          <w:sz w:val="28"/>
          <w:szCs w:val="28"/>
        </w:rPr>
      </w:pPr>
      <w:r>
        <w:rPr>
          <w:rFonts w:hint="eastAsia" w:ascii="仿宋" w:hAnsi="仿宋" w:eastAsia="仿宋" w:cs="仿宋"/>
          <w:bCs/>
          <w:sz w:val="28"/>
          <w:szCs w:val="28"/>
        </w:rPr>
        <w:t>1、无论过程和结果如何，参加比选的响应人自行承担与本次项目有关的全部费用。</w:t>
      </w:r>
    </w:p>
    <w:p w14:paraId="7CF03068">
      <w:pPr>
        <w:pStyle w:val="80"/>
        <w:spacing w:line="460" w:lineRule="exact"/>
        <w:ind w:firstLine="480" w:firstLineChars="200"/>
        <w:rPr>
          <w:rFonts w:ascii="仿宋" w:hAnsi="仿宋" w:eastAsia="仿宋" w:cs="仿宋"/>
          <w:szCs w:val="24"/>
        </w:rPr>
      </w:pPr>
    </w:p>
    <w:p w14:paraId="09747756">
      <w:pPr>
        <w:adjustRightInd w:val="0"/>
        <w:snapToGrid w:val="0"/>
        <w:spacing w:line="460" w:lineRule="exact"/>
        <w:ind w:firstLine="480" w:firstLineChars="200"/>
        <w:rPr>
          <w:rFonts w:ascii="仿宋" w:hAnsi="仿宋" w:eastAsia="仿宋" w:cs="仿宋"/>
          <w:sz w:val="24"/>
          <w:szCs w:val="24"/>
        </w:rPr>
      </w:pPr>
    </w:p>
    <w:p w14:paraId="21177A8D">
      <w:pPr>
        <w:pStyle w:val="33"/>
        <w:ind w:firstLine="504"/>
      </w:pPr>
    </w:p>
    <w:p w14:paraId="24ADD454">
      <w:pPr>
        <w:tabs>
          <w:tab w:val="left" w:pos="1050"/>
          <w:tab w:val="right" w:leader="dot" w:pos="9402"/>
        </w:tabs>
        <w:spacing w:before="190" w:beforeLines="50" w:line="420" w:lineRule="exact"/>
        <w:jc w:val="center"/>
        <w:outlineLvl w:val="0"/>
        <w:rPr>
          <w:rFonts w:ascii="仿宋" w:hAnsi="仿宋" w:eastAsia="仿宋" w:cs="仿宋"/>
          <w:b/>
          <w:w w:val="80"/>
          <w:sz w:val="32"/>
          <w:szCs w:val="32"/>
        </w:rPr>
      </w:pPr>
      <w:bookmarkStart w:id="4" w:name="_Toc363573855"/>
      <w:r>
        <w:rPr>
          <w:rFonts w:hint="eastAsia" w:ascii="仿宋" w:hAnsi="仿宋" w:eastAsia="仿宋" w:cs="仿宋"/>
          <w:b/>
          <w:w w:val="80"/>
          <w:sz w:val="24"/>
          <w:szCs w:val="24"/>
        </w:rPr>
        <w:br w:type="page"/>
      </w:r>
      <w:r>
        <w:rPr>
          <w:rFonts w:hint="eastAsia" w:ascii="仿宋" w:hAnsi="仿宋" w:eastAsia="仿宋" w:cs="仿宋"/>
          <w:b/>
          <w:w w:val="80"/>
          <w:sz w:val="32"/>
          <w:szCs w:val="32"/>
        </w:rPr>
        <w:t>第三章项目需求</w:t>
      </w:r>
      <w:bookmarkEnd w:id="4"/>
    </w:p>
    <w:p w14:paraId="63ACDCC0">
      <w:pPr>
        <w:pStyle w:val="225"/>
        <w:snapToGrid w:val="0"/>
        <w:spacing w:before="240" w:beforeLines="100" w:line="460" w:lineRule="exact"/>
        <w:ind w:firstLine="643" w:firstLineChars="200"/>
        <w:contextualSpacing/>
        <w:rPr>
          <w:rFonts w:hint="eastAsia" w:ascii="仿宋" w:hAnsi="仿宋" w:eastAsia="仿宋" w:cs="仿宋"/>
          <w:sz w:val="32"/>
          <w:szCs w:val="32"/>
        </w:rPr>
      </w:pPr>
      <w:bookmarkStart w:id="5" w:name="OLE_LINK4"/>
      <w:bookmarkStart w:id="6" w:name="OLE_LINK3"/>
      <w:bookmarkStart w:id="7" w:name="_Hlk136955453"/>
      <w:r>
        <w:rPr>
          <w:rFonts w:hint="eastAsia" w:ascii="仿宋" w:hAnsi="仿宋" w:eastAsia="仿宋" w:cs="仿宋"/>
          <w:b/>
          <w:sz w:val="32"/>
          <w:szCs w:val="32"/>
          <w:lang w:val="zh-CN"/>
        </w:rPr>
        <w:t>请</w:t>
      </w:r>
      <w:r>
        <w:rPr>
          <w:rFonts w:hint="eastAsia" w:ascii="仿宋" w:hAnsi="仿宋" w:eastAsia="仿宋" w:cs="仿宋"/>
          <w:b/>
          <w:sz w:val="32"/>
          <w:szCs w:val="32"/>
        </w:rPr>
        <w:t>参</w:t>
      </w:r>
      <w:r>
        <w:rPr>
          <w:rFonts w:hint="eastAsia" w:ascii="仿宋" w:hAnsi="仿宋" w:eastAsia="仿宋" w:cs="仿宋"/>
          <w:b/>
          <w:sz w:val="32"/>
          <w:szCs w:val="32"/>
          <w:lang w:val="zh-CN"/>
        </w:rPr>
        <w:t>选人在制作</w:t>
      </w:r>
      <w:r>
        <w:rPr>
          <w:rFonts w:hint="eastAsia" w:ascii="仿宋" w:hAnsi="仿宋" w:eastAsia="仿宋" w:cs="仿宋"/>
          <w:b/>
          <w:sz w:val="32"/>
          <w:szCs w:val="32"/>
        </w:rPr>
        <w:t>参</w:t>
      </w:r>
      <w:r>
        <w:rPr>
          <w:rFonts w:hint="eastAsia" w:ascii="仿宋" w:hAnsi="仿宋" w:eastAsia="仿宋" w:cs="仿宋"/>
          <w:b/>
          <w:sz w:val="32"/>
          <w:szCs w:val="32"/>
          <w:lang w:val="zh-CN"/>
        </w:rPr>
        <w:t>选文件时仔细研究项目需求说明。</w:t>
      </w:r>
      <w:r>
        <w:rPr>
          <w:rFonts w:hint="eastAsia" w:ascii="仿宋" w:hAnsi="仿宋" w:eastAsia="仿宋" w:cs="仿宋"/>
          <w:sz w:val="28"/>
          <w:szCs w:val="32"/>
        </w:rPr>
        <w:t>参</w:t>
      </w:r>
      <w:r>
        <w:rPr>
          <w:rFonts w:hint="eastAsia" w:ascii="仿宋" w:hAnsi="仿宋" w:eastAsia="仿宋" w:cs="仿宋"/>
          <w:sz w:val="28"/>
          <w:szCs w:val="32"/>
          <w:lang w:val="zh-CN"/>
        </w:rPr>
        <w:t>选人不能简单照搬照抄采购单位项目需求说明中的技术、商务要求，必须作实事求是的响应。如照搬照抄项目需求说明中的技术、商务要求的，中选后供应商在同采购单位签订合同和履约环节中不得提出异议，一切后果和损失由中选供应商承担。</w:t>
      </w:r>
    </w:p>
    <w:bookmarkEnd w:id="5"/>
    <w:bookmarkEnd w:id="6"/>
    <w:p w14:paraId="220DC316">
      <w:pPr>
        <w:keepNext w:val="0"/>
        <w:keepLines w:val="0"/>
        <w:pageBreakBefore w:val="0"/>
        <w:kinsoku/>
        <w:wordWrap/>
        <w:overflowPunct/>
        <w:topLinePunct w:val="0"/>
        <w:autoSpaceDE/>
        <w:autoSpaceDN/>
        <w:bidi w:val="0"/>
        <w:adjustRightInd/>
        <w:spacing w:line="460" w:lineRule="exact"/>
        <w:ind w:firstLine="562" w:firstLineChars="200"/>
        <w:textAlignment w:val="auto"/>
        <w:outlineLvl w:val="1"/>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lang w:val="zh-CN"/>
        </w:rPr>
        <w:t>一、</w:t>
      </w:r>
      <w:r>
        <w:rPr>
          <w:rFonts w:hint="eastAsia" w:ascii="仿宋" w:hAnsi="仿宋" w:eastAsia="仿宋" w:cs="仿宋"/>
          <w:b/>
          <w:bCs/>
          <w:color w:val="auto"/>
          <w:kern w:val="0"/>
          <w:sz w:val="28"/>
          <w:szCs w:val="28"/>
          <w:highlight w:val="none"/>
        </w:rPr>
        <w:t>项目基本概况</w:t>
      </w:r>
    </w:p>
    <w:p w14:paraId="7FBE25C1">
      <w:pPr>
        <w:keepNext w:val="0"/>
        <w:keepLines w:val="0"/>
        <w:pageBreakBefore w:val="0"/>
        <w:widowControl/>
        <w:kinsoku/>
        <w:wordWrap/>
        <w:overflowPunct/>
        <w:topLinePunct w:val="0"/>
        <w:autoSpaceDE/>
        <w:autoSpaceDN/>
        <w:bidi w:val="0"/>
        <w:adjustRightInd/>
        <w:spacing w:line="460" w:lineRule="exact"/>
        <w:ind w:firstLine="562" w:firstLineChars="200"/>
        <w:textAlignment w:val="auto"/>
        <w:rPr>
          <w:rFonts w:hint="eastAsia" w:ascii="仿宋" w:hAnsi="仿宋" w:eastAsia="仿宋" w:cs="仿宋"/>
          <w:b/>
          <w:snapToGrid w:val="0"/>
          <w:color w:val="auto"/>
          <w:sz w:val="28"/>
          <w:szCs w:val="28"/>
          <w:highlight w:val="none"/>
        </w:rPr>
      </w:pPr>
      <w:r>
        <w:rPr>
          <w:rFonts w:hint="eastAsia" w:ascii="仿宋" w:hAnsi="仿宋" w:eastAsia="仿宋" w:cs="仿宋"/>
          <w:b/>
          <w:snapToGrid w:val="0"/>
          <w:color w:val="auto"/>
          <w:sz w:val="28"/>
          <w:szCs w:val="28"/>
          <w:highlight w:val="none"/>
        </w:rPr>
        <w:t>1.施工地点</w:t>
      </w:r>
      <w:r>
        <w:rPr>
          <w:rFonts w:hint="eastAsia" w:ascii="仿宋" w:hAnsi="仿宋" w:eastAsia="仿宋" w:cs="仿宋"/>
          <w:bCs/>
          <w:snapToGrid w:val="0"/>
          <w:color w:val="auto"/>
          <w:sz w:val="28"/>
          <w:szCs w:val="28"/>
          <w:highlight w:val="none"/>
        </w:rPr>
        <w:t>：</w:t>
      </w:r>
      <w:r>
        <w:rPr>
          <w:rFonts w:hint="eastAsia" w:ascii="仿宋" w:hAnsi="仿宋" w:eastAsia="仿宋" w:cs="仿宋"/>
          <w:bCs/>
          <w:snapToGrid w:val="0"/>
          <w:color w:val="auto"/>
          <w:sz w:val="28"/>
          <w:szCs w:val="28"/>
          <w:highlight w:val="none"/>
          <w:lang w:val="en-US" w:eastAsia="zh-CN"/>
        </w:rPr>
        <w:t>南通市第一初级中学</w:t>
      </w:r>
      <w:r>
        <w:rPr>
          <w:rFonts w:hint="eastAsia" w:ascii="仿宋" w:hAnsi="仿宋" w:eastAsia="仿宋" w:cs="仿宋"/>
          <w:bCs/>
          <w:snapToGrid w:val="0"/>
          <w:color w:val="auto"/>
          <w:sz w:val="28"/>
          <w:szCs w:val="28"/>
          <w:highlight w:val="none"/>
        </w:rPr>
        <w:t>。</w:t>
      </w:r>
    </w:p>
    <w:p w14:paraId="2E140D1F">
      <w:pPr>
        <w:keepNext w:val="0"/>
        <w:keepLines w:val="0"/>
        <w:pageBreakBefore w:val="0"/>
        <w:widowControl/>
        <w:kinsoku/>
        <w:wordWrap/>
        <w:overflowPunct/>
        <w:topLinePunct w:val="0"/>
        <w:autoSpaceDE/>
        <w:autoSpaceDN/>
        <w:bidi w:val="0"/>
        <w:adjustRightInd/>
        <w:spacing w:line="460" w:lineRule="exact"/>
        <w:ind w:firstLine="562" w:firstLineChars="200"/>
        <w:textAlignment w:val="auto"/>
        <w:rPr>
          <w:rFonts w:hint="eastAsia" w:ascii="仿宋" w:hAnsi="仿宋" w:eastAsia="仿宋" w:cs="仿宋"/>
          <w:b/>
          <w:snapToGrid w:val="0"/>
          <w:color w:val="auto"/>
          <w:sz w:val="28"/>
          <w:szCs w:val="28"/>
          <w:highlight w:val="none"/>
        </w:rPr>
      </w:pPr>
      <w:r>
        <w:rPr>
          <w:rFonts w:hint="eastAsia" w:ascii="仿宋" w:hAnsi="仿宋" w:eastAsia="仿宋" w:cs="仿宋"/>
          <w:b/>
          <w:snapToGrid w:val="0"/>
          <w:color w:val="auto"/>
          <w:sz w:val="28"/>
          <w:szCs w:val="28"/>
          <w:highlight w:val="none"/>
        </w:rPr>
        <w:t>2.工期</w:t>
      </w:r>
      <w:r>
        <w:rPr>
          <w:rFonts w:hint="eastAsia" w:ascii="仿宋" w:hAnsi="仿宋" w:eastAsia="仿宋" w:cs="仿宋"/>
          <w:bCs/>
          <w:snapToGrid w:val="0"/>
          <w:color w:val="auto"/>
          <w:sz w:val="28"/>
          <w:szCs w:val="28"/>
          <w:highlight w:val="none"/>
        </w:rPr>
        <w:t>：</w:t>
      </w:r>
      <w:r>
        <w:rPr>
          <w:rFonts w:hint="eastAsia" w:ascii="仿宋" w:hAnsi="仿宋" w:eastAsia="仿宋" w:cs="仿宋"/>
          <w:color w:val="auto"/>
          <w:sz w:val="28"/>
          <w:szCs w:val="28"/>
          <w:highlight w:val="none"/>
        </w:rPr>
        <w:t>自合同签订之日起</w:t>
      </w:r>
      <w:r>
        <w:rPr>
          <w:rFonts w:hint="eastAsia" w:ascii="仿宋" w:hAnsi="仿宋" w:eastAsia="仿宋" w:cs="仿宋"/>
          <w:color w:val="auto"/>
          <w:sz w:val="28"/>
          <w:szCs w:val="28"/>
          <w:highlight w:val="none"/>
          <w:lang w:val="en-US" w:eastAsia="zh-CN"/>
        </w:rPr>
        <w:t>20</w:t>
      </w:r>
      <w:r>
        <w:rPr>
          <w:rFonts w:hint="eastAsia" w:ascii="仿宋" w:hAnsi="仿宋" w:eastAsia="仿宋" w:cs="仿宋"/>
          <w:color w:val="auto"/>
          <w:sz w:val="28"/>
          <w:szCs w:val="28"/>
          <w:highlight w:val="none"/>
        </w:rPr>
        <w:t>个工作日内完成。</w:t>
      </w:r>
    </w:p>
    <w:p w14:paraId="70BA6F08">
      <w:pPr>
        <w:keepNext w:val="0"/>
        <w:keepLines w:val="0"/>
        <w:pageBreakBefore w:val="0"/>
        <w:widowControl/>
        <w:kinsoku/>
        <w:wordWrap/>
        <w:overflowPunct/>
        <w:topLinePunct w:val="0"/>
        <w:autoSpaceDE/>
        <w:autoSpaceDN/>
        <w:bidi w:val="0"/>
        <w:adjustRightInd/>
        <w:spacing w:line="460" w:lineRule="exact"/>
        <w:ind w:firstLine="562" w:firstLineChars="200"/>
        <w:textAlignment w:val="auto"/>
        <w:rPr>
          <w:rFonts w:hint="eastAsia" w:ascii="仿宋" w:hAnsi="仿宋" w:eastAsia="仿宋" w:cs="仿宋"/>
          <w:b/>
          <w:bCs/>
          <w:color w:val="auto"/>
          <w:kern w:val="0"/>
          <w:sz w:val="28"/>
          <w:szCs w:val="28"/>
          <w:highlight w:val="none"/>
        </w:rPr>
      </w:pPr>
      <w:r>
        <w:rPr>
          <w:rFonts w:hint="eastAsia" w:ascii="仿宋" w:hAnsi="仿宋" w:eastAsia="仿宋" w:cs="仿宋"/>
          <w:b/>
          <w:snapToGrid w:val="0"/>
          <w:color w:val="auto"/>
          <w:sz w:val="28"/>
          <w:szCs w:val="28"/>
          <w:highlight w:val="none"/>
        </w:rPr>
        <w:t>3.项目规模：</w:t>
      </w:r>
      <w:r>
        <w:rPr>
          <w:rFonts w:hint="eastAsia" w:ascii="仿宋" w:hAnsi="仿宋" w:eastAsia="仿宋" w:cs="仿宋"/>
          <w:b/>
          <w:snapToGrid w:val="0"/>
          <w:color w:val="auto"/>
          <w:sz w:val="28"/>
          <w:szCs w:val="28"/>
          <w:highlight w:val="none"/>
          <w:lang w:val="en-US" w:eastAsia="zh-CN"/>
        </w:rPr>
        <w:t>预算9.7万元</w:t>
      </w:r>
      <w:r>
        <w:rPr>
          <w:rFonts w:hint="eastAsia" w:ascii="仿宋" w:hAnsi="仿宋" w:eastAsia="仿宋" w:cs="仿宋"/>
          <w:b/>
          <w:snapToGrid w:val="0"/>
          <w:color w:val="auto"/>
          <w:sz w:val="28"/>
          <w:szCs w:val="28"/>
          <w:highlight w:val="none"/>
        </w:rPr>
        <w:t>。</w:t>
      </w:r>
    </w:p>
    <w:p w14:paraId="7360BAB6">
      <w:pPr>
        <w:keepNext w:val="0"/>
        <w:keepLines w:val="0"/>
        <w:pageBreakBefore w:val="0"/>
        <w:widowControl/>
        <w:kinsoku/>
        <w:wordWrap/>
        <w:overflowPunct/>
        <w:topLinePunct w:val="0"/>
        <w:autoSpaceDE/>
        <w:autoSpaceDN/>
        <w:bidi w:val="0"/>
        <w:adjustRightInd/>
        <w:spacing w:after="0" w:line="460" w:lineRule="exact"/>
        <w:ind w:firstLine="562" w:firstLineChars="200"/>
        <w:textAlignment w:val="auto"/>
        <w:rPr>
          <w:rFonts w:hint="eastAsia" w:ascii="仿宋" w:hAnsi="仿宋" w:eastAsia="仿宋" w:cs="仿宋"/>
          <w:b/>
          <w:snapToGrid w:val="0"/>
          <w:color w:val="auto"/>
          <w:sz w:val="28"/>
          <w:szCs w:val="28"/>
          <w:highlight w:val="none"/>
          <w:lang w:val="en-US" w:eastAsia="zh-CN"/>
        </w:rPr>
      </w:pPr>
      <w:r>
        <w:rPr>
          <w:rFonts w:hint="eastAsia" w:ascii="仿宋" w:hAnsi="仿宋" w:eastAsia="仿宋" w:cs="仿宋"/>
          <w:b/>
          <w:snapToGrid w:val="0"/>
          <w:color w:val="auto"/>
          <w:sz w:val="28"/>
          <w:szCs w:val="28"/>
          <w:highlight w:val="none"/>
          <w:lang w:val="en-US" w:eastAsia="zh-CN"/>
        </w:rPr>
        <w:t>4.本项目工程质量达到合格。</w:t>
      </w:r>
    </w:p>
    <w:p w14:paraId="3B7957BB">
      <w:pPr>
        <w:keepNext w:val="0"/>
        <w:keepLines w:val="0"/>
        <w:pageBreakBefore w:val="0"/>
        <w:widowControl/>
        <w:kinsoku/>
        <w:wordWrap/>
        <w:overflowPunct/>
        <w:topLinePunct w:val="0"/>
        <w:autoSpaceDE/>
        <w:autoSpaceDN/>
        <w:bidi w:val="0"/>
        <w:adjustRightInd/>
        <w:spacing w:after="0" w:line="460" w:lineRule="exact"/>
        <w:ind w:firstLine="562" w:firstLineChars="200"/>
        <w:textAlignment w:val="auto"/>
        <w:rPr>
          <w:rFonts w:hint="eastAsia" w:ascii="仿宋" w:hAnsi="仿宋" w:eastAsia="仿宋" w:cs="仿宋"/>
          <w:b/>
          <w:snapToGrid w:val="0"/>
          <w:color w:val="auto"/>
          <w:sz w:val="28"/>
          <w:szCs w:val="28"/>
          <w:highlight w:val="none"/>
          <w:lang w:val="en-US" w:eastAsia="zh-CN"/>
        </w:rPr>
      </w:pPr>
      <w:r>
        <w:rPr>
          <w:rFonts w:hint="eastAsia" w:ascii="仿宋" w:hAnsi="仿宋" w:eastAsia="仿宋" w:cs="仿宋"/>
          <w:b/>
          <w:snapToGrid w:val="0"/>
          <w:color w:val="auto"/>
          <w:sz w:val="28"/>
          <w:szCs w:val="28"/>
          <w:highlight w:val="none"/>
          <w:lang w:val="en-US" w:eastAsia="zh-CN"/>
        </w:rPr>
        <w:t>二、参选报价要求</w:t>
      </w:r>
    </w:p>
    <w:p w14:paraId="6425A06D">
      <w:pPr>
        <w:keepNext w:val="0"/>
        <w:keepLines w:val="0"/>
        <w:pageBreakBefore w:val="0"/>
        <w:kinsoku/>
        <w:wordWrap/>
        <w:overflowPunct/>
        <w:topLinePunct w:val="0"/>
        <w:autoSpaceDE/>
        <w:autoSpaceDN/>
        <w:bidi w:val="0"/>
        <w:adjustRightInd/>
        <w:snapToGrid w:val="0"/>
        <w:spacing w:line="460" w:lineRule="exact"/>
        <w:ind w:firstLine="560" w:firstLineChars="200"/>
        <w:contextualSpacing/>
        <w:rPr>
          <w:rFonts w:hint="eastAsia" w:ascii="仿宋" w:hAnsi="仿宋" w:eastAsia="仿宋" w:cs="仿宋"/>
          <w:sz w:val="28"/>
          <w:szCs w:val="28"/>
          <w:lang w:val="zh-CN" w:eastAsia="zh-CN"/>
        </w:rPr>
      </w:pPr>
      <w:r>
        <w:rPr>
          <w:rFonts w:hint="eastAsia" w:ascii="仿宋" w:hAnsi="仿宋" w:eastAsia="仿宋" w:cs="仿宋"/>
          <w:sz w:val="28"/>
          <w:szCs w:val="28"/>
          <w:lang w:val="zh-CN" w:eastAsia="zh-CN"/>
        </w:rPr>
        <w:t>1.</w:t>
      </w:r>
      <w:r>
        <w:rPr>
          <w:rFonts w:hint="eastAsia" w:ascii="仿宋" w:hAnsi="仿宋" w:eastAsia="仿宋" w:cs="仿宋"/>
          <w:sz w:val="28"/>
          <w:szCs w:val="28"/>
          <w:lang w:val="en-US" w:eastAsia="zh-CN"/>
        </w:rPr>
        <w:t>参选</w:t>
      </w:r>
      <w:r>
        <w:rPr>
          <w:rFonts w:hint="eastAsia" w:ascii="仿宋" w:hAnsi="仿宋" w:eastAsia="仿宋" w:cs="仿宋"/>
          <w:sz w:val="28"/>
          <w:szCs w:val="28"/>
          <w:lang w:val="zh-CN" w:eastAsia="zh-CN"/>
        </w:rPr>
        <w:t>报价应包括采购文件所确定的</w:t>
      </w:r>
      <w:r>
        <w:rPr>
          <w:rFonts w:hint="eastAsia" w:ascii="仿宋" w:hAnsi="仿宋" w:eastAsia="仿宋" w:cs="仿宋"/>
          <w:sz w:val="28"/>
          <w:szCs w:val="28"/>
          <w:lang w:val="en-US" w:eastAsia="zh-CN"/>
        </w:rPr>
        <w:t>采购</w:t>
      </w:r>
      <w:r>
        <w:rPr>
          <w:rFonts w:hint="eastAsia" w:ascii="仿宋" w:hAnsi="仿宋" w:eastAsia="仿宋" w:cs="仿宋"/>
          <w:sz w:val="28"/>
          <w:szCs w:val="28"/>
          <w:lang w:val="zh-CN" w:eastAsia="zh-CN"/>
        </w:rPr>
        <w:t>范围内相应工程量清单及相关资料及规范、规定等全部内容，以及为完成上述内容所必须的附属工程、临时工程、材料、劳务、机械、成品保护、垂直运输、脚手架搭设使用、与各工种间的协调配合工作、验收、创优、安全措施、技术措施，作为一名有经验的</w:t>
      </w:r>
      <w:r>
        <w:rPr>
          <w:rFonts w:hint="eastAsia" w:ascii="仿宋" w:hAnsi="仿宋" w:eastAsia="仿宋" w:cs="仿宋"/>
          <w:sz w:val="28"/>
          <w:szCs w:val="28"/>
          <w:lang w:val="en-US" w:eastAsia="zh-CN"/>
        </w:rPr>
        <w:t>参选</w:t>
      </w:r>
      <w:r>
        <w:rPr>
          <w:rFonts w:hint="eastAsia" w:ascii="仿宋" w:hAnsi="仿宋" w:eastAsia="仿宋" w:cs="仿宋"/>
          <w:sz w:val="28"/>
          <w:szCs w:val="28"/>
          <w:lang w:val="zh-CN" w:eastAsia="zh-CN"/>
        </w:rPr>
        <w:t>人所应考虑到的各种因素、风险及所需的全部费用。</w:t>
      </w:r>
    </w:p>
    <w:p w14:paraId="43890AEE">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lang w:eastAsia="zh-CN"/>
        </w:rPr>
        <w:t>采购文件</w:t>
      </w:r>
      <w:r>
        <w:rPr>
          <w:rFonts w:hint="eastAsia" w:ascii="仿宋" w:hAnsi="仿宋" w:eastAsia="仿宋" w:cs="仿宋"/>
          <w:bCs/>
          <w:snapToGrid w:val="0"/>
          <w:color w:val="auto"/>
          <w:sz w:val="28"/>
          <w:szCs w:val="28"/>
          <w:highlight w:val="none"/>
        </w:rPr>
        <w:t>后附的工程量清单标明的工程量清单表是</w:t>
      </w:r>
      <w:r>
        <w:rPr>
          <w:rFonts w:hint="eastAsia" w:ascii="仿宋" w:hAnsi="仿宋" w:eastAsia="仿宋" w:cs="仿宋"/>
          <w:bCs/>
          <w:snapToGrid w:val="0"/>
          <w:color w:val="auto"/>
          <w:sz w:val="28"/>
          <w:szCs w:val="28"/>
          <w:highlight w:val="none"/>
          <w:lang w:eastAsia="zh-CN"/>
        </w:rPr>
        <w:t>参选人参选报价</w:t>
      </w:r>
      <w:r>
        <w:rPr>
          <w:rFonts w:hint="eastAsia" w:ascii="仿宋" w:hAnsi="仿宋" w:eastAsia="仿宋" w:cs="仿宋"/>
          <w:bCs/>
          <w:snapToGrid w:val="0"/>
          <w:color w:val="auto"/>
          <w:sz w:val="28"/>
          <w:szCs w:val="28"/>
          <w:highlight w:val="none"/>
        </w:rPr>
        <w:t>的共同基础。</w:t>
      </w:r>
      <w:r>
        <w:rPr>
          <w:rFonts w:hint="eastAsia" w:ascii="仿宋" w:hAnsi="仿宋" w:eastAsia="仿宋" w:cs="仿宋"/>
          <w:bCs/>
          <w:snapToGrid w:val="0"/>
          <w:color w:val="auto"/>
          <w:sz w:val="28"/>
          <w:szCs w:val="28"/>
          <w:highlight w:val="none"/>
          <w:lang w:eastAsia="zh-CN"/>
        </w:rPr>
        <w:t>比选人</w:t>
      </w:r>
      <w:r>
        <w:rPr>
          <w:rFonts w:hint="eastAsia" w:ascii="仿宋" w:hAnsi="仿宋" w:eastAsia="仿宋" w:cs="仿宋"/>
          <w:bCs/>
          <w:snapToGrid w:val="0"/>
          <w:color w:val="auto"/>
          <w:sz w:val="28"/>
          <w:szCs w:val="28"/>
          <w:highlight w:val="none"/>
        </w:rPr>
        <w:t>提供的工程量清单，</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应结合</w:t>
      </w:r>
      <w:r>
        <w:rPr>
          <w:rFonts w:hint="eastAsia" w:ascii="仿宋" w:hAnsi="仿宋" w:eastAsia="仿宋" w:cs="仿宋"/>
          <w:bCs/>
          <w:snapToGrid w:val="0"/>
          <w:color w:val="auto"/>
          <w:sz w:val="28"/>
          <w:szCs w:val="28"/>
          <w:highlight w:val="none"/>
          <w:lang w:val="en-US" w:eastAsia="zh-CN"/>
        </w:rPr>
        <w:t>比选文件</w:t>
      </w:r>
      <w:r>
        <w:rPr>
          <w:rFonts w:hint="eastAsia" w:ascii="仿宋" w:hAnsi="仿宋" w:eastAsia="仿宋" w:cs="仿宋"/>
          <w:bCs/>
          <w:snapToGrid w:val="0"/>
          <w:color w:val="auto"/>
          <w:sz w:val="28"/>
          <w:szCs w:val="28"/>
          <w:highlight w:val="none"/>
        </w:rPr>
        <w:t>、合同条款、商务技术响应文件准和要求与图纸一起阅读理解，除设计变更外，</w:t>
      </w:r>
      <w:r>
        <w:rPr>
          <w:rFonts w:hint="eastAsia" w:ascii="仿宋" w:hAnsi="仿宋" w:eastAsia="仿宋" w:cs="仿宋"/>
          <w:bCs/>
          <w:snapToGrid w:val="0"/>
          <w:color w:val="auto"/>
          <w:sz w:val="28"/>
          <w:szCs w:val="28"/>
          <w:highlight w:val="none"/>
          <w:lang w:eastAsia="zh-CN"/>
        </w:rPr>
        <w:t>比选人</w:t>
      </w:r>
      <w:r>
        <w:rPr>
          <w:rFonts w:hint="eastAsia" w:ascii="仿宋" w:hAnsi="仿宋" w:eastAsia="仿宋" w:cs="仿宋"/>
          <w:bCs/>
          <w:snapToGrid w:val="0"/>
          <w:color w:val="auto"/>
          <w:sz w:val="28"/>
          <w:szCs w:val="28"/>
          <w:highlight w:val="none"/>
        </w:rPr>
        <w:t>在工程量清单中未列明或项目特征描述不全，但</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为满足</w:t>
      </w:r>
      <w:r>
        <w:rPr>
          <w:rFonts w:hint="eastAsia" w:ascii="仿宋" w:hAnsi="仿宋" w:eastAsia="仿宋" w:cs="仿宋"/>
          <w:bCs/>
          <w:snapToGrid w:val="0"/>
          <w:color w:val="auto"/>
          <w:sz w:val="28"/>
          <w:szCs w:val="28"/>
          <w:highlight w:val="none"/>
          <w:lang w:eastAsia="zh-CN"/>
        </w:rPr>
        <w:t>比选人</w:t>
      </w:r>
      <w:r>
        <w:rPr>
          <w:rFonts w:hint="eastAsia" w:ascii="仿宋" w:hAnsi="仿宋" w:eastAsia="仿宋" w:cs="仿宋"/>
          <w:bCs/>
          <w:snapToGrid w:val="0"/>
          <w:color w:val="auto"/>
          <w:sz w:val="28"/>
          <w:szCs w:val="28"/>
          <w:highlight w:val="none"/>
        </w:rPr>
        <w:t>和设计图纸的要求而必须完成的工作，</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应计入工程量清单相应子目中，工程结算时</w:t>
      </w:r>
      <w:r>
        <w:rPr>
          <w:rFonts w:hint="eastAsia" w:ascii="仿宋" w:hAnsi="仿宋" w:eastAsia="仿宋" w:cs="仿宋"/>
          <w:bCs/>
          <w:snapToGrid w:val="0"/>
          <w:color w:val="auto"/>
          <w:sz w:val="28"/>
          <w:szCs w:val="28"/>
          <w:highlight w:val="none"/>
          <w:lang w:eastAsia="zh-CN"/>
        </w:rPr>
        <w:t>比选人</w:t>
      </w:r>
      <w:r>
        <w:rPr>
          <w:rFonts w:hint="eastAsia" w:ascii="仿宋" w:hAnsi="仿宋" w:eastAsia="仿宋" w:cs="仿宋"/>
          <w:bCs/>
          <w:snapToGrid w:val="0"/>
          <w:color w:val="auto"/>
          <w:sz w:val="28"/>
          <w:szCs w:val="28"/>
          <w:highlight w:val="none"/>
        </w:rPr>
        <w:t>不为此类项目另外支付。</w:t>
      </w:r>
    </w:p>
    <w:p w14:paraId="65A799F1">
      <w:pPr>
        <w:keepNext w:val="0"/>
        <w:keepLines w:val="0"/>
        <w:pageBreakBefore w:val="0"/>
        <w:kinsoku/>
        <w:wordWrap/>
        <w:overflowPunct/>
        <w:topLinePunct w:val="0"/>
        <w:autoSpaceDE/>
        <w:autoSpaceDN/>
        <w:bidi w:val="0"/>
        <w:adjustRightInd/>
        <w:snapToGrid w:val="0"/>
        <w:spacing w:line="460" w:lineRule="exact"/>
        <w:ind w:firstLine="560" w:firstLineChars="200"/>
        <w:contextualSpacing/>
        <w:rPr>
          <w:rFonts w:hint="eastAsia" w:ascii="仿宋" w:hAnsi="仿宋" w:eastAsia="仿宋" w:cs="仿宋"/>
          <w:sz w:val="28"/>
          <w:szCs w:val="28"/>
          <w:lang w:val="zh-CN" w:eastAsia="zh-CN"/>
        </w:rPr>
      </w:pPr>
      <w:r>
        <w:rPr>
          <w:rFonts w:hint="eastAsia" w:ascii="仿宋" w:hAnsi="仿宋" w:eastAsia="仿宋" w:cs="仿宋"/>
          <w:sz w:val="28"/>
          <w:szCs w:val="28"/>
          <w:lang w:val="zh-CN" w:eastAsia="zh-CN"/>
        </w:rPr>
        <w:t>2.在</w:t>
      </w:r>
      <w:r>
        <w:rPr>
          <w:rFonts w:hint="eastAsia" w:ascii="仿宋" w:hAnsi="仿宋" w:eastAsia="仿宋" w:cs="仿宋"/>
          <w:sz w:val="28"/>
          <w:szCs w:val="28"/>
          <w:lang w:val="en-US" w:eastAsia="zh-CN"/>
        </w:rPr>
        <w:t>参选</w:t>
      </w:r>
      <w:r>
        <w:rPr>
          <w:rFonts w:hint="eastAsia" w:ascii="仿宋" w:hAnsi="仿宋" w:eastAsia="仿宋" w:cs="仿宋"/>
          <w:sz w:val="28"/>
          <w:szCs w:val="28"/>
          <w:lang w:val="zh-CN" w:eastAsia="zh-CN"/>
        </w:rPr>
        <w:t>之前，如有疑问，参选供应商须在规定的时间内以书面或邮件形式提出。如果没有提出，视为参选供应商已经明白本次比选涉及范围内的所有工作内容，实际情况以现场为准，报价由各参选供应商在参选报价内自行考虑。</w:t>
      </w:r>
    </w:p>
    <w:p w14:paraId="39AC8475">
      <w:pPr>
        <w:keepNext w:val="0"/>
        <w:keepLines w:val="0"/>
        <w:pageBreakBefore w:val="0"/>
        <w:kinsoku/>
        <w:wordWrap/>
        <w:overflowPunct/>
        <w:topLinePunct w:val="0"/>
        <w:autoSpaceDE/>
        <w:autoSpaceDN/>
        <w:bidi w:val="0"/>
        <w:adjustRightInd/>
        <w:snapToGrid w:val="0"/>
        <w:spacing w:line="460" w:lineRule="exact"/>
        <w:ind w:firstLine="560" w:firstLineChars="200"/>
        <w:contextualSpacing/>
        <w:rPr>
          <w:rFonts w:hint="eastAsia" w:ascii="仿宋" w:hAnsi="仿宋" w:eastAsia="仿宋" w:cs="仿宋"/>
          <w:b/>
          <w:bCs/>
          <w:sz w:val="28"/>
          <w:szCs w:val="28"/>
          <w:u w:val="single"/>
          <w:lang w:val="zh-CN" w:eastAsia="zh-CN"/>
        </w:rPr>
      </w:pPr>
      <w:r>
        <w:rPr>
          <w:rFonts w:hint="eastAsia" w:ascii="仿宋" w:hAnsi="仿宋" w:eastAsia="仿宋" w:cs="仿宋"/>
          <w:sz w:val="28"/>
          <w:szCs w:val="28"/>
          <w:lang w:val="zh-CN" w:eastAsia="zh-CN"/>
        </w:rPr>
        <w:t>3.参选报价方式：</w:t>
      </w:r>
      <w:r>
        <w:rPr>
          <w:rFonts w:hint="eastAsia" w:ascii="仿宋" w:hAnsi="仿宋" w:eastAsia="仿宋" w:cs="仿宋"/>
          <w:b/>
          <w:bCs/>
          <w:sz w:val="28"/>
          <w:szCs w:val="28"/>
          <w:u w:val="single"/>
          <w:lang w:val="en-US" w:eastAsia="zh-CN"/>
        </w:rPr>
        <w:t>固定单价</w:t>
      </w:r>
      <w:r>
        <w:rPr>
          <w:rFonts w:hint="eastAsia" w:ascii="仿宋" w:hAnsi="仿宋" w:eastAsia="仿宋" w:cs="仿宋"/>
          <w:b/>
          <w:bCs/>
          <w:sz w:val="28"/>
          <w:szCs w:val="28"/>
          <w:u w:val="single"/>
          <w:lang w:val="zh-CN" w:eastAsia="zh-CN"/>
        </w:rPr>
        <w:t>报价。</w:t>
      </w:r>
      <w:r>
        <w:rPr>
          <w:rFonts w:hint="eastAsia" w:ascii="仿宋" w:hAnsi="仿宋" w:eastAsia="仿宋" w:cs="仿宋"/>
          <w:b w:val="0"/>
          <w:bCs w:val="0"/>
          <w:sz w:val="28"/>
          <w:szCs w:val="28"/>
          <w:u w:val="none"/>
          <w:lang w:val="zh-CN" w:eastAsia="zh-CN"/>
        </w:rPr>
        <w:t>参选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14:paraId="51495150">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w:t>
      </w:r>
      <w:r>
        <w:rPr>
          <w:rFonts w:hint="eastAsia" w:ascii="仿宋" w:hAnsi="仿宋" w:eastAsia="仿宋" w:cs="仿宋"/>
          <w:bCs/>
          <w:snapToGrid w:val="0"/>
          <w:color w:val="auto"/>
          <w:sz w:val="28"/>
          <w:szCs w:val="28"/>
          <w:highlight w:val="none"/>
          <w:lang w:val="en-US" w:eastAsia="zh-CN"/>
        </w:rPr>
        <w:t>.</w:t>
      </w:r>
      <w:r>
        <w:rPr>
          <w:rFonts w:hint="eastAsia" w:ascii="仿宋" w:hAnsi="仿宋" w:eastAsia="仿宋" w:cs="仿宋"/>
          <w:bCs/>
          <w:snapToGrid w:val="0"/>
          <w:color w:val="auto"/>
          <w:sz w:val="28"/>
          <w:szCs w:val="28"/>
          <w:highlight w:val="none"/>
          <w:lang w:eastAsia="zh-CN"/>
        </w:rPr>
        <w:t>参选报价</w:t>
      </w:r>
      <w:r>
        <w:rPr>
          <w:rFonts w:hint="eastAsia" w:ascii="仿宋" w:hAnsi="仿宋" w:eastAsia="仿宋" w:cs="仿宋"/>
          <w:bCs/>
          <w:snapToGrid w:val="0"/>
          <w:color w:val="auto"/>
          <w:sz w:val="28"/>
          <w:szCs w:val="28"/>
          <w:highlight w:val="none"/>
        </w:rPr>
        <w:t>编制要求</w:t>
      </w:r>
    </w:p>
    <w:p w14:paraId="0E30964C">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4.1</w:t>
      </w:r>
      <w:r>
        <w:rPr>
          <w:rFonts w:hint="eastAsia" w:ascii="仿宋" w:hAnsi="仿宋" w:eastAsia="仿宋" w:cs="仿宋"/>
          <w:bCs/>
          <w:snapToGrid w:val="0"/>
          <w:color w:val="auto"/>
          <w:sz w:val="28"/>
          <w:szCs w:val="28"/>
          <w:highlight w:val="none"/>
          <w:lang w:val="en-US" w:eastAsia="zh-CN"/>
        </w:rPr>
        <w:t xml:space="preserve"> </w:t>
      </w:r>
      <w:r>
        <w:rPr>
          <w:rFonts w:hint="eastAsia" w:ascii="仿宋" w:hAnsi="仿宋" w:eastAsia="仿宋" w:cs="仿宋"/>
          <w:bCs/>
          <w:snapToGrid w:val="0"/>
          <w:color w:val="auto"/>
          <w:sz w:val="28"/>
          <w:szCs w:val="28"/>
          <w:highlight w:val="none"/>
        </w:rPr>
        <w:t>采用工程量清单计价方式，</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不得采用总价让利或以总价百分比让利等办法进行</w:t>
      </w:r>
      <w:r>
        <w:rPr>
          <w:rFonts w:hint="eastAsia" w:ascii="仿宋" w:hAnsi="仿宋" w:eastAsia="仿宋" w:cs="仿宋"/>
          <w:bCs/>
          <w:snapToGrid w:val="0"/>
          <w:color w:val="auto"/>
          <w:sz w:val="28"/>
          <w:szCs w:val="28"/>
          <w:highlight w:val="none"/>
          <w:lang w:eastAsia="zh-CN"/>
        </w:rPr>
        <w:t>参选报价</w:t>
      </w:r>
      <w:r>
        <w:rPr>
          <w:rFonts w:hint="eastAsia" w:ascii="仿宋" w:hAnsi="仿宋" w:eastAsia="仿宋" w:cs="仿宋"/>
          <w:bCs/>
          <w:snapToGrid w:val="0"/>
          <w:color w:val="auto"/>
          <w:sz w:val="28"/>
          <w:szCs w:val="28"/>
          <w:highlight w:val="none"/>
        </w:rPr>
        <w:t>。</w:t>
      </w:r>
    </w:p>
    <w:p w14:paraId="494DF8A8">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4.2</w:t>
      </w:r>
      <w:r>
        <w:rPr>
          <w:rFonts w:hint="eastAsia" w:ascii="仿宋" w:hAnsi="仿宋" w:eastAsia="仿宋" w:cs="仿宋"/>
          <w:bCs/>
          <w:snapToGrid w:val="0"/>
          <w:color w:val="auto"/>
          <w:sz w:val="28"/>
          <w:szCs w:val="28"/>
          <w:highlight w:val="none"/>
          <w:lang w:val="en-US" w:eastAsia="zh-CN"/>
        </w:rPr>
        <w:t xml:space="preserve"> </w:t>
      </w:r>
      <w:r>
        <w:rPr>
          <w:rFonts w:hint="eastAsia" w:ascii="仿宋" w:hAnsi="仿宋" w:eastAsia="仿宋" w:cs="仿宋"/>
          <w:bCs/>
          <w:snapToGrid w:val="0"/>
          <w:color w:val="auto"/>
          <w:sz w:val="28"/>
          <w:szCs w:val="28"/>
          <w:highlight w:val="none"/>
        </w:rPr>
        <w:t>除</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自行补充的措施项目外，</w:t>
      </w:r>
      <w:r>
        <w:rPr>
          <w:rFonts w:hint="eastAsia" w:ascii="仿宋" w:hAnsi="仿宋" w:eastAsia="仿宋" w:cs="仿宋"/>
          <w:bCs/>
          <w:snapToGrid w:val="0"/>
          <w:color w:val="auto"/>
          <w:sz w:val="28"/>
          <w:szCs w:val="28"/>
          <w:highlight w:val="none"/>
          <w:lang w:eastAsia="zh-CN"/>
        </w:rPr>
        <w:t>参选报价</w:t>
      </w:r>
      <w:r>
        <w:rPr>
          <w:rFonts w:hint="eastAsia" w:ascii="仿宋" w:hAnsi="仿宋" w:eastAsia="仿宋" w:cs="仿宋"/>
          <w:bCs/>
          <w:snapToGrid w:val="0"/>
          <w:color w:val="auto"/>
          <w:sz w:val="28"/>
          <w:szCs w:val="28"/>
          <w:highlight w:val="none"/>
        </w:rPr>
        <w:t>的项目编码、项目名称、计量单位、工程量必须与</w:t>
      </w:r>
      <w:r>
        <w:rPr>
          <w:rFonts w:hint="eastAsia" w:ascii="仿宋" w:hAnsi="仿宋" w:eastAsia="仿宋" w:cs="仿宋"/>
          <w:bCs/>
          <w:snapToGrid w:val="0"/>
          <w:color w:val="auto"/>
          <w:sz w:val="28"/>
          <w:szCs w:val="28"/>
          <w:highlight w:val="none"/>
          <w:lang w:eastAsia="zh-CN"/>
        </w:rPr>
        <w:t>比选人</w:t>
      </w:r>
      <w:r>
        <w:rPr>
          <w:rFonts w:hint="eastAsia" w:ascii="仿宋" w:hAnsi="仿宋" w:eastAsia="仿宋" w:cs="仿宋"/>
          <w:bCs/>
          <w:snapToGrid w:val="0"/>
          <w:color w:val="auto"/>
          <w:sz w:val="28"/>
          <w:szCs w:val="28"/>
          <w:highlight w:val="none"/>
        </w:rPr>
        <w:t>提供的一致。</w:t>
      </w:r>
    </w:p>
    <w:p w14:paraId="3F14FDD1">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4.3</w:t>
      </w:r>
      <w:r>
        <w:rPr>
          <w:rFonts w:hint="eastAsia" w:ascii="仿宋" w:hAnsi="仿宋" w:eastAsia="仿宋" w:cs="仿宋"/>
          <w:bCs/>
          <w:snapToGrid w:val="0"/>
          <w:color w:val="auto"/>
          <w:sz w:val="28"/>
          <w:szCs w:val="28"/>
          <w:highlight w:val="none"/>
          <w:lang w:val="en-US" w:eastAsia="zh-CN"/>
        </w:rPr>
        <w:t xml:space="preserve"> </w:t>
      </w:r>
      <w:r>
        <w:rPr>
          <w:rFonts w:hint="eastAsia" w:ascii="仿宋" w:hAnsi="仿宋" w:eastAsia="仿宋" w:cs="仿宋"/>
          <w:bCs/>
          <w:snapToGrid w:val="0"/>
          <w:color w:val="auto"/>
          <w:sz w:val="28"/>
          <w:szCs w:val="28"/>
          <w:highlight w:val="none"/>
        </w:rPr>
        <w:t>工程量清单中</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没有填入单价或价格的子目，其费用视为已分摊在工程量清单中其他子目的单价或价格之中。</w:t>
      </w:r>
    </w:p>
    <w:p w14:paraId="03CD5E07">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4.4</w:t>
      </w:r>
      <w:r>
        <w:rPr>
          <w:rFonts w:hint="eastAsia" w:ascii="仿宋" w:hAnsi="仿宋" w:eastAsia="仿宋" w:cs="仿宋"/>
          <w:bCs/>
          <w:snapToGrid w:val="0"/>
          <w:color w:val="auto"/>
          <w:sz w:val="28"/>
          <w:szCs w:val="28"/>
          <w:highlight w:val="none"/>
          <w:lang w:val="en-US" w:eastAsia="zh-CN"/>
        </w:rPr>
        <w:t xml:space="preserve"> </w:t>
      </w:r>
      <w:r>
        <w:rPr>
          <w:rFonts w:hint="eastAsia" w:ascii="仿宋" w:hAnsi="仿宋" w:eastAsia="仿宋" w:cs="仿宋"/>
          <w:bCs/>
          <w:snapToGrid w:val="0"/>
          <w:color w:val="auto"/>
          <w:sz w:val="28"/>
          <w:szCs w:val="28"/>
          <w:highlight w:val="none"/>
          <w:lang w:eastAsia="zh-CN"/>
        </w:rPr>
        <w:t>参选报价</w:t>
      </w:r>
      <w:r>
        <w:rPr>
          <w:rFonts w:hint="eastAsia" w:ascii="仿宋" w:hAnsi="仿宋" w:eastAsia="仿宋" w:cs="仿宋"/>
          <w:bCs/>
          <w:snapToGrid w:val="0"/>
          <w:color w:val="auto"/>
          <w:sz w:val="28"/>
          <w:szCs w:val="28"/>
          <w:highlight w:val="none"/>
        </w:rPr>
        <w:t>应根据</w:t>
      </w:r>
      <w:r>
        <w:rPr>
          <w:rFonts w:hint="eastAsia" w:ascii="仿宋" w:hAnsi="仿宋" w:eastAsia="仿宋" w:cs="仿宋"/>
          <w:bCs/>
          <w:snapToGrid w:val="0"/>
          <w:color w:val="auto"/>
          <w:sz w:val="28"/>
          <w:szCs w:val="28"/>
          <w:highlight w:val="none"/>
          <w:lang w:eastAsia="zh-CN"/>
        </w:rPr>
        <w:t>采购文件</w:t>
      </w:r>
      <w:r>
        <w:rPr>
          <w:rFonts w:hint="eastAsia" w:ascii="仿宋" w:hAnsi="仿宋" w:eastAsia="仿宋" w:cs="仿宋"/>
          <w:bCs/>
          <w:snapToGrid w:val="0"/>
          <w:color w:val="auto"/>
          <w:sz w:val="28"/>
          <w:szCs w:val="28"/>
          <w:highlight w:val="none"/>
        </w:rPr>
        <w:t>中的工程量清单和有关要求、施工现场实际情况及拟定的施工方案或施工组织设计，依据企业定额和市场价格信息，实行自主报价（已列入不可竞争的项目除外）。</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所报设备价、材料价如低于同期的省、市、县的造价信息或低于同期的市场价格信息，视为对</w:t>
      </w:r>
      <w:r>
        <w:rPr>
          <w:rFonts w:hint="eastAsia" w:ascii="仿宋" w:hAnsi="仿宋" w:eastAsia="仿宋" w:cs="仿宋"/>
          <w:bCs/>
          <w:snapToGrid w:val="0"/>
          <w:color w:val="auto"/>
          <w:sz w:val="28"/>
          <w:szCs w:val="28"/>
          <w:highlight w:val="none"/>
          <w:lang w:eastAsia="zh-CN"/>
        </w:rPr>
        <w:t>比选人</w:t>
      </w:r>
      <w:r>
        <w:rPr>
          <w:rFonts w:hint="eastAsia" w:ascii="仿宋" w:hAnsi="仿宋" w:eastAsia="仿宋" w:cs="仿宋"/>
          <w:bCs/>
          <w:snapToGrid w:val="0"/>
          <w:color w:val="auto"/>
          <w:sz w:val="28"/>
          <w:szCs w:val="28"/>
          <w:highlight w:val="none"/>
        </w:rPr>
        <w:t>的优惠。</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标函中所报设备、材料及其规格、尺寸、等级不得低于清单的要求。</w:t>
      </w:r>
      <w:r>
        <w:rPr>
          <w:rFonts w:hint="eastAsia" w:ascii="仿宋" w:hAnsi="仿宋" w:eastAsia="仿宋" w:cs="仿宋"/>
          <w:bCs/>
          <w:snapToGrid w:val="0"/>
          <w:color w:val="auto"/>
          <w:sz w:val="28"/>
          <w:szCs w:val="28"/>
          <w:highlight w:val="none"/>
          <w:lang w:eastAsia="zh-CN"/>
        </w:rPr>
        <w:t>中选</w:t>
      </w:r>
      <w:r>
        <w:rPr>
          <w:rFonts w:hint="eastAsia" w:ascii="仿宋" w:hAnsi="仿宋" w:eastAsia="仿宋" w:cs="仿宋"/>
          <w:bCs/>
          <w:snapToGrid w:val="0"/>
          <w:color w:val="auto"/>
          <w:sz w:val="28"/>
          <w:szCs w:val="28"/>
          <w:highlight w:val="none"/>
        </w:rPr>
        <w:t>人应根据清单确定的标准、等级、规格组织施工。</w:t>
      </w:r>
    </w:p>
    <w:p w14:paraId="2E8B872F">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 xml:space="preserve">4.5 </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不得擅自改动</w:t>
      </w:r>
      <w:r>
        <w:rPr>
          <w:rFonts w:hint="eastAsia" w:ascii="仿宋" w:hAnsi="仿宋" w:eastAsia="仿宋" w:cs="仿宋"/>
          <w:bCs/>
          <w:snapToGrid w:val="0"/>
          <w:color w:val="auto"/>
          <w:sz w:val="28"/>
          <w:szCs w:val="28"/>
          <w:highlight w:val="none"/>
          <w:lang w:eastAsia="zh-CN"/>
        </w:rPr>
        <w:t>比选人</w:t>
      </w:r>
      <w:r>
        <w:rPr>
          <w:rFonts w:hint="eastAsia" w:ascii="仿宋" w:hAnsi="仿宋" w:eastAsia="仿宋" w:cs="仿宋"/>
          <w:bCs/>
          <w:snapToGrid w:val="0"/>
          <w:color w:val="auto"/>
          <w:sz w:val="28"/>
          <w:szCs w:val="28"/>
          <w:highlight w:val="none"/>
        </w:rPr>
        <w:t>提供的工程量清单上的内容。若对提供的工程量清单内容有疑义，请将书面疑问材料在规定的时间和方法向</w:t>
      </w:r>
      <w:r>
        <w:rPr>
          <w:rFonts w:hint="eastAsia" w:ascii="仿宋" w:hAnsi="仿宋" w:eastAsia="仿宋" w:cs="仿宋"/>
          <w:bCs/>
          <w:snapToGrid w:val="0"/>
          <w:color w:val="auto"/>
          <w:sz w:val="28"/>
          <w:szCs w:val="28"/>
          <w:highlight w:val="none"/>
          <w:lang w:eastAsia="zh-CN"/>
        </w:rPr>
        <w:t>比选人</w:t>
      </w:r>
      <w:r>
        <w:rPr>
          <w:rFonts w:hint="eastAsia" w:ascii="仿宋" w:hAnsi="仿宋" w:eastAsia="仿宋" w:cs="仿宋"/>
          <w:bCs/>
          <w:snapToGrid w:val="0"/>
          <w:color w:val="auto"/>
          <w:sz w:val="28"/>
          <w:szCs w:val="28"/>
          <w:highlight w:val="none"/>
        </w:rPr>
        <w:t>提出，其中清单内容的书面疑问材料经</w:t>
      </w:r>
      <w:r>
        <w:rPr>
          <w:rFonts w:hint="eastAsia" w:ascii="仿宋" w:hAnsi="仿宋" w:eastAsia="仿宋" w:cs="仿宋"/>
          <w:bCs/>
          <w:snapToGrid w:val="0"/>
          <w:color w:val="auto"/>
          <w:sz w:val="28"/>
          <w:szCs w:val="28"/>
          <w:highlight w:val="none"/>
          <w:lang w:eastAsia="zh-CN"/>
        </w:rPr>
        <w:t>比选人</w:t>
      </w:r>
      <w:r>
        <w:rPr>
          <w:rFonts w:hint="eastAsia" w:ascii="仿宋" w:hAnsi="仿宋" w:eastAsia="仿宋" w:cs="仿宋"/>
          <w:bCs/>
          <w:snapToGrid w:val="0"/>
          <w:color w:val="auto"/>
          <w:sz w:val="28"/>
          <w:szCs w:val="28"/>
          <w:highlight w:val="none"/>
        </w:rPr>
        <w:t>组织核实确认后提供最终工程量清单，</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在</w:t>
      </w:r>
      <w:r>
        <w:rPr>
          <w:rFonts w:hint="eastAsia" w:ascii="仿宋" w:hAnsi="仿宋" w:eastAsia="仿宋" w:cs="仿宋"/>
          <w:bCs/>
          <w:snapToGrid w:val="0"/>
          <w:color w:val="auto"/>
          <w:sz w:val="28"/>
          <w:szCs w:val="28"/>
          <w:highlight w:val="none"/>
          <w:lang w:eastAsia="zh-CN"/>
        </w:rPr>
        <w:t>参选报价</w:t>
      </w:r>
      <w:r>
        <w:rPr>
          <w:rFonts w:hint="eastAsia" w:ascii="仿宋" w:hAnsi="仿宋" w:eastAsia="仿宋" w:cs="仿宋"/>
          <w:bCs/>
          <w:snapToGrid w:val="0"/>
          <w:color w:val="auto"/>
          <w:sz w:val="28"/>
          <w:szCs w:val="28"/>
          <w:highlight w:val="none"/>
        </w:rPr>
        <w:t>时，不得增减清单工程量。</w:t>
      </w:r>
    </w:p>
    <w:p w14:paraId="0476A14F">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default" w:ascii="仿宋" w:hAnsi="仿宋" w:eastAsia="仿宋" w:cs="仿宋"/>
          <w:bCs/>
          <w:snapToGrid w:val="0"/>
          <w:color w:val="auto"/>
          <w:sz w:val="28"/>
          <w:szCs w:val="28"/>
          <w:highlight w:val="none"/>
          <w:lang w:val="en-US" w:eastAsia="zh-CN"/>
        </w:rPr>
      </w:pPr>
      <w:r>
        <w:rPr>
          <w:rFonts w:hint="eastAsia" w:ascii="仿宋" w:hAnsi="仿宋" w:eastAsia="仿宋" w:cs="仿宋"/>
          <w:bCs/>
          <w:snapToGrid w:val="0"/>
          <w:color w:val="auto"/>
          <w:sz w:val="28"/>
          <w:szCs w:val="28"/>
          <w:highlight w:val="none"/>
        </w:rPr>
        <w:t>4.6</w:t>
      </w:r>
      <w:r>
        <w:rPr>
          <w:rFonts w:hint="eastAsia" w:ascii="仿宋" w:hAnsi="仿宋" w:eastAsia="仿宋" w:cs="仿宋"/>
          <w:bCs/>
          <w:snapToGrid w:val="0"/>
          <w:color w:val="auto"/>
          <w:sz w:val="28"/>
          <w:szCs w:val="28"/>
          <w:highlight w:val="none"/>
          <w:lang w:val="en-US" w:eastAsia="zh-CN"/>
        </w:rPr>
        <w:t xml:space="preserve"> </w:t>
      </w:r>
      <w:r>
        <w:rPr>
          <w:rFonts w:hint="eastAsia" w:ascii="仿宋" w:hAnsi="仿宋" w:eastAsia="仿宋" w:cs="仿宋"/>
          <w:bCs/>
          <w:snapToGrid w:val="0"/>
          <w:color w:val="auto"/>
          <w:sz w:val="28"/>
          <w:szCs w:val="28"/>
          <w:highlight w:val="none"/>
        </w:rPr>
        <w:t>不可竞争费</w:t>
      </w:r>
      <w:r>
        <w:rPr>
          <w:rFonts w:hint="eastAsia" w:ascii="仿宋" w:hAnsi="仿宋" w:eastAsia="仿宋" w:cs="仿宋"/>
          <w:bCs/>
          <w:snapToGrid w:val="0"/>
          <w:color w:val="auto"/>
          <w:sz w:val="28"/>
          <w:szCs w:val="28"/>
          <w:highlight w:val="none"/>
          <w:lang w:val="en-US" w:eastAsia="zh-CN"/>
        </w:rPr>
        <w:t>以清单为准。</w:t>
      </w:r>
    </w:p>
    <w:p w14:paraId="20B13940">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lang w:val="en-US" w:eastAsia="zh-CN"/>
        </w:rPr>
        <w:t>4.7参选人应认真踏</w:t>
      </w:r>
      <w:r>
        <w:rPr>
          <w:rFonts w:hint="eastAsia" w:ascii="仿宋" w:hAnsi="仿宋" w:eastAsia="仿宋" w:cs="仿宋"/>
          <w:bCs/>
          <w:snapToGrid w:val="0"/>
          <w:color w:val="auto"/>
          <w:sz w:val="28"/>
          <w:szCs w:val="28"/>
          <w:highlight w:val="none"/>
        </w:rPr>
        <w:t>勘施工现场，考虑因各种困难因素，所发生的一切费用由</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自行考虑，并在</w:t>
      </w:r>
      <w:r>
        <w:rPr>
          <w:rFonts w:hint="eastAsia" w:ascii="仿宋" w:hAnsi="仿宋" w:eastAsia="仿宋" w:cs="仿宋"/>
          <w:bCs/>
          <w:snapToGrid w:val="0"/>
          <w:color w:val="auto"/>
          <w:sz w:val="28"/>
          <w:szCs w:val="28"/>
          <w:highlight w:val="none"/>
          <w:lang w:eastAsia="zh-CN"/>
        </w:rPr>
        <w:t>参选报价</w:t>
      </w:r>
      <w:r>
        <w:rPr>
          <w:rFonts w:hint="eastAsia" w:ascii="仿宋" w:hAnsi="仿宋" w:eastAsia="仿宋" w:cs="仿宋"/>
          <w:bCs/>
          <w:snapToGrid w:val="0"/>
          <w:color w:val="auto"/>
          <w:sz w:val="28"/>
          <w:szCs w:val="28"/>
          <w:highlight w:val="none"/>
        </w:rPr>
        <w:t>中予以体现，以后不得以此为由提出额外增加费用的要求。水、电接驳，按发包人指定地点，定量表记、接至施工现场管线（电缆）由</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自行考虑，费用包含在</w:t>
      </w:r>
      <w:r>
        <w:rPr>
          <w:rFonts w:hint="eastAsia" w:ascii="仿宋" w:hAnsi="仿宋" w:eastAsia="仿宋" w:cs="仿宋"/>
          <w:bCs/>
          <w:snapToGrid w:val="0"/>
          <w:color w:val="auto"/>
          <w:sz w:val="28"/>
          <w:szCs w:val="28"/>
          <w:highlight w:val="none"/>
          <w:lang w:eastAsia="zh-CN"/>
        </w:rPr>
        <w:t>参选报价</w:t>
      </w:r>
      <w:r>
        <w:rPr>
          <w:rFonts w:hint="eastAsia" w:ascii="仿宋" w:hAnsi="仿宋" w:eastAsia="仿宋" w:cs="仿宋"/>
          <w:bCs/>
          <w:snapToGrid w:val="0"/>
          <w:color w:val="auto"/>
          <w:sz w:val="28"/>
          <w:szCs w:val="28"/>
          <w:highlight w:val="none"/>
        </w:rPr>
        <w:t>中。现场自来水及电源接入点现场具体位置由</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现场踏勘。</w:t>
      </w:r>
    </w:p>
    <w:p w14:paraId="73038C92">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w:t>
      </w:r>
      <w:r>
        <w:rPr>
          <w:rFonts w:hint="eastAsia" w:ascii="仿宋" w:hAnsi="仿宋" w:eastAsia="仿宋" w:cs="仿宋"/>
          <w:bCs/>
          <w:snapToGrid w:val="0"/>
          <w:color w:val="auto"/>
          <w:sz w:val="28"/>
          <w:szCs w:val="28"/>
          <w:highlight w:val="none"/>
          <w:lang w:val="en-US" w:eastAsia="zh-CN"/>
        </w:rPr>
        <w:t xml:space="preserve">8 </w:t>
      </w:r>
      <w:r>
        <w:rPr>
          <w:rFonts w:hint="eastAsia" w:ascii="仿宋" w:hAnsi="仿宋" w:eastAsia="仿宋" w:cs="仿宋"/>
          <w:bCs/>
          <w:snapToGrid w:val="0"/>
          <w:color w:val="auto"/>
          <w:sz w:val="28"/>
          <w:szCs w:val="28"/>
          <w:highlight w:val="none"/>
        </w:rPr>
        <w:t>临时设施费、赶工措施费、夜间施工费、冬雨季施工费、已完工程及设备保护费由各</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自行报价，该类措施项目费一次性包定，结算时一律不作调整。</w:t>
      </w:r>
    </w:p>
    <w:p w14:paraId="0C7FD617">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w:t>
      </w:r>
      <w:r>
        <w:rPr>
          <w:rFonts w:hint="eastAsia" w:ascii="仿宋" w:hAnsi="仿宋" w:eastAsia="仿宋" w:cs="仿宋"/>
          <w:bCs/>
          <w:snapToGrid w:val="0"/>
          <w:color w:val="auto"/>
          <w:sz w:val="28"/>
          <w:szCs w:val="28"/>
          <w:highlight w:val="none"/>
          <w:lang w:val="en-US" w:eastAsia="zh-CN"/>
        </w:rPr>
        <w:t>9</w:t>
      </w:r>
      <w:r>
        <w:rPr>
          <w:rFonts w:hint="eastAsia" w:ascii="仿宋" w:hAnsi="仿宋" w:eastAsia="仿宋" w:cs="仿宋"/>
          <w:bCs/>
          <w:snapToGrid w:val="0"/>
          <w:color w:val="auto"/>
          <w:sz w:val="28"/>
          <w:szCs w:val="28"/>
          <w:highlight w:val="none"/>
        </w:rPr>
        <w:t>本工程垂直运输及安装脚手架由</w:t>
      </w:r>
      <w:r>
        <w:rPr>
          <w:rFonts w:hint="eastAsia" w:ascii="仿宋" w:hAnsi="仿宋" w:eastAsia="仿宋" w:cs="仿宋"/>
          <w:bCs/>
          <w:snapToGrid w:val="0"/>
          <w:color w:val="auto"/>
          <w:sz w:val="28"/>
          <w:szCs w:val="28"/>
          <w:highlight w:val="none"/>
          <w:lang w:val="en-US" w:eastAsia="zh-CN"/>
        </w:rPr>
        <w:t>参选人</w:t>
      </w:r>
      <w:r>
        <w:rPr>
          <w:rFonts w:hint="eastAsia" w:ascii="仿宋" w:hAnsi="仿宋" w:eastAsia="仿宋" w:cs="仿宋"/>
          <w:bCs/>
          <w:snapToGrid w:val="0"/>
          <w:color w:val="auto"/>
          <w:sz w:val="28"/>
          <w:szCs w:val="28"/>
          <w:highlight w:val="none"/>
        </w:rPr>
        <w:t>自行考虑，并计入报价，结算时一律不做调整。</w:t>
      </w:r>
    </w:p>
    <w:p w14:paraId="7FC78DC9">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w:t>
      </w:r>
      <w:r>
        <w:rPr>
          <w:rFonts w:hint="eastAsia" w:ascii="仿宋" w:hAnsi="仿宋" w:eastAsia="仿宋" w:cs="仿宋"/>
          <w:bCs/>
          <w:snapToGrid w:val="0"/>
          <w:color w:val="auto"/>
          <w:sz w:val="28"/>
          <w:szCs w:val="28"/>
          <w:highlight w:val="none"/>
          <w:lang w:val="en-US" w:eastAsia="zh-CN"/>
        </w:rPr>
        <w:t>10</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自行解决与本工程各相关承包商间的协调、配合、通信关系，确保各分项工程验收规范等要求，发生的费用由</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自行承担，并相互做好成品保护工作，</w:t>
      </w:r>
      <w:r>
        <w:rPr>
          <w:rFonts w:hint="eastAsia" w:ascii="仿宋" w:hAnsi="仿宋" w:eastAsia="仿宋" w:cs="仿宋"/>
          <w:bCs/>
          <w:snapToGrid w:val="0"/>
          <w:color w:val="auto"/>
          <w:sz w:val="28"/>
          <w:szCs w:val="28"/>
          <w:highlight w:val="none"/>
          <w:lang w:eastAsia="zh-CN"/>
        </w:rPr>
        <w:t>比选人</w:t>
      </w:r>
      <w:r>
        <w:rPr>
          <w:rFonts w:hint="eastAsia" w:ascii="仿宋" w:hAnsi="仿宋" w:eastAsia="仿宋" w:cs="仿宋"/>
          <w:bCs/>
          <w:snapToGrid w:val="0"/>
          <w:color w:val="auto"/>
          <w:sz w:val="28"/>
          <w:szCs w:val="28"/>
          <w:highlight w:val="none"/>
        </w:rPr>
        <w:t>不再另行支付任何涉及工序交叉影响的费用。</w:t>
      </w:r>
    </w:p>
    <w:p w14:paraId="41C08B87">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4.1</w:t>
      </w:r>
      <w:r>
        <w:rPr>
          <w:rFonts w:hint="eastAsia" w:ascii="仿宋" w:hAnsi="仿宋" w:eastAsia="仿宋" w:cs="仿宋"/>
          <w:bCs/>
          <w:snapToGrid w:val="0"/>
          <w:color w:val="auto"/>
          <w:sz w:val="28"/>
          <w:szCs w:val="28"/>
          <w:highlight w:val="none"/>
          <w:lang w:val="en-US" w:eastAsia="zh-CN"/>
        </w:rPr>
        <w:t>1</w:t>
      </w:r>
      <w:r>
        <w:rPr>
          <w:rFonts w:hint="eastAsia" w:ascii="仿宋" w:hAnsi="仿宋" w:eastAsia="仿宋" w:cs="仿宋"/>
          <w:bCs/>
          <w:snapToGrid w:val="0"/>
          <w:color w:val="auto"/>
          <w:sz w:val="28"/>
          <w:szCs w:val="28"/>
          <w:highlight w:val="none"/>
        </w:rPr>
        <w:t>承包人应独立、有效地做好该工程周边的有关群众工作，并充分考虑工程实施范围内外的单位、个人和其他可能出现阻挠施工的情况，若发生的机械台班停置费、二次机械进退场费、人员窝工、处理周边群众纠纷等费用和损失，由</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自行考虑，并列入</w:t>
      </w:r>
      <w:r>
        <w:rPr>
          <w:rFonts w:hint="eastAsia" w:ascii="仿宋" w:hAnsi="仿宋" w:eastAsia="仿宋" w:cs="仿宋"/>
          <w:bCs/>
          <w:snapToGrid w:val="0"/>
          <w:color w:val="auto"/>
          <w:sz w:val="28"/>
          <w:szCs w:val="28"/>
          <w:highlight w:val="none"/>
          <w:lang w:eastAsia="zh-CN"/>
        </w:rPr>
        <w:t>参选报价</w:t>
      </w:r>
      <w:r>
        <w:rPr>
          <w:rFonts w:hint="eastAsia" w:ascii="仿宋" w:hAnsi="仿宋" w:eastAsia="仿宋" w:cs="仿宋"/>
          <w:bCs/>
          <w:snapToGrid w:val="0"/>
          <w:color w:val="auto"/>
          <w:sz w:val="28"/>
          <w:szCs w:val="28"/>
          <w:highlight w:val="none"/>
        </w:rPr>
        <w:t>，工程竣工结算时不作调整。</w:t>
      </w:r>
    </w:p>
    <w:p w14:paraId="010FDB2D">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4.1</w:t>
      </w:r>
      <w:r>
        <w:rPr>
          <w:rFonts w:hint="eastAsia" w:ascii="仿宋" w:hAnsi="仿宋" w:eastAsia="仿宋" w:cs="仿宋"/>
          <w:bCs/>
          <w:snapToGrid w:val="0"/>
          <w:color w:val="auto"/>
          <w:sz w:val="28"/>
          <w:szCs w:val="28"/>
          <w:highlight w:val="none"/>
          <w:lang w:val="en-US" w:eastAsia="zh-CN"/>
        </w:rPr>
        <w:t>2</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应在</w:t>
      </w:r>
      <w:r>
        <w:rPr>
          <w:rFonts w:hint="eastAsia" w:ascii="仿宋" w:hAnsi="仿宋" w:eastAsia="仿宋" w:cs="仿宋"/>
          <w:bCs/>
          <w:snapToGrid w:val="0"/>
          <w:color w:val="auto"/>
          <w:sz w:val="28"/>
          <w:szCs w:val="28"/>
          <w:highlight w:val="none"/>
          <w:lang w:eastAsia="zh-CN"/>
        </w:rPr>
        <w:t>参选报价</w:t>
      </w:r>
      <w:r>
        <w:rPr>
          <w:rFonts w:hint="eastAsia" w:ascii="仿宋" w:hAnsi="仿宋" w:eastAsia="仿宋" w:cs="仿宋"/>
          <w:bCs/>
          <w:snapToGrid w:val="0"/>
          <w:color w:val="auto"/>
          <w:sz w:val="28"/>
          <w:szCs w:val="28"/>
          <w:highlight w:val="none"/>
        </w:rPr>
        <w:t>中综合考虑施工机械设备、材料进出场、二次搬运等涉及所有费用并计入报价，</w:t>
      </w:r>
      <w:r>
        <w:rPr>
          <w:rFonts w:hint="eastAsia" w:ascii="仿宋" w:hAnsi="仿宋" w:eastAsia="仿宋" w:cs="仿宋"/>
          <w:bCs/>
          <w:snapToGrid w:val="0"/>
          <w:color w:val="auto"/>
          <w:sz w:val="28"/>
          <w:szCs w:val="28"/>
          <w:highlight w:val="none"/>
          <w:lang w:eastAsia="zh-CN"/>
        </w:rPr>
        <w:t>中选</w:t>
      </w:r>
      <w:r>
        <w:rPr>
          <w:rFonts w:hint="eastAsia" w:ascii="仿宋" w:hAnsi="仿宋" w:eastAsia="仿宋" w:cs="仿宋"/>
          <w:bCs/>
          <w:snapToGrid w:val="0"/>
          <w:color w:val="auto"/>
          <w:sz w:val="28"/>
          <w:szCs w:val="28"/>
          <w:highlight w:val="none"/>
        </w:rPr>
        <w:t>后不得以场地现状及条件为由提出额外要求和增加工程费用，</w:t>
      </w:r>
      <w:r>
        <w:rPr>
          <w:rFonts w:hint="eastAsia" w:ascii="仿宋" w:hAnsi="仿宋" w:eastAsia="仿宋" w:cs="仿宋"/>
          <w:bCs/>
          <w:snapToGrid w:val="0"/>
          <w:color w:val="auto"/>
          <w:sz w:val="28"/>
          <w:szCs w:val="28"/>
          <w:highlight w:val="none"/>
          <w:lang w:eastAsia="zh-CN"/>
        </w:rPr>
        <w:t>比选人</w:t>
      </w:r>
      <w:r>
        <w:rPr>
          <w:rFonts w:hint="eastAsia" w:ascii="仿宋" w:hAnsi="仿宋" w:eastAsia="仿宋" w:cs="仿宋"/>
          <w:bCs/>
          <w:snapToGrid w:val="0"/>
          <w:color w:val="auto"/>
          <w:sz w:val="28"/>
          <w:szCs w:val="28"/>
          <w:highlight w:val="none"/>
        </w:rPr>
        <w:t>不再对此项费用另行签证。</w:t>
      </w:r>
    </w:p>
    <w:p w14:paraId="0FA31978">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4.1</w:t>
      </w:r>
      <w:r>
        <w:rPr>
          <w:rFonts w:hint="eastAsia" w:ascii="仿宋" w:hAnsi="仿宋" w:eastAsia="仿宋" w:cs="仿宋"/>
          <w:bCs/>
          <w:snapToGrid w:val="0"/>
          <w:color w:val="auto"/>
          <w:sz w:val="28"/>
          <w:szCs w:val="28"/>
          <w:highlight w:val="none"/>
          <w:lang w:val="en-US" w:eastAsia="zh-CN"/>
        </w:rPr>
        <w:t>3</w:t>
      </w:r>
      <w:r>
        <w:rPr>
          <w:rFonts w:hint="eastAsia" w:ascii="仿宋" w:hAnsi="仿宋" w:eastAsia="仿宋" w:cs="仿宋"/>
          <w:bCs/>
          <w:snapToGrid w:val="0"/>
          <w:color w:val="auto"/>
          <w:sz w:val="28"/>
          <w:szCs w:val="28"/>
          <w:highlight w:val="none"/>
        </w:rPr>
        <w:t>作为一个有经验的承包商，</w:t>
      </w:r>
      <w:r>
        <w:rPr>
          <w:rFonts w:hint="eastAsia" w:ascii="仿宋" w:hAnsi="仿宋" w:eastAsia="仿宋" w:cs="仿宋"/>
          <w:bCs/>
          <w:snapToGrid w:val="0"/>
          <w:color w:val="auto"/>
          <w:sz w:val="28"/>
          <w:szCs w:val="28"/>
          <w:highlight w:val="none"/>
          <w:lang w:eastAsia="zh-CN"/>
        </w:rPr>
        <w:t>参选报价</w:t>
      </w:r>
      <w:r>
        <w:rPr>
          <w:rFonts w:hint="eastAsia" w:ascii="仿宋" w:hAnsi="仿宋" w:eastAsia="仿宋" w:cs="仿宋"/>
          <w:bCs/>
          <w:snapToGrid w:val="0"/>
          <w:color w:val="auto"/>
          <w:sz w:val="28"/>
          <w:szCs w:val="28"/>
          <w:highlight w:val="none"/>
        </w:rPr>
        <w:t>时应考虑施工过程中可能发生的各种风险因素，在整个工程施工过程中，若发生对周边相关构筑物、设施损坏的，承包人必须负责更换或修复，直至得到发包人的认可，期间涉及的所有费用由</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承担，</w:t>
      </w:r>
      <w:r>
        <w:rPr>
          <w:rFonts w:hint="eastAsia" w:ascii="仿宋" w:hAnsi="仿宋" w:eastAsia="仿宋" w:cs="仿宋"/>
          <w:bCs/>
          <w:snapToGrid w:val="0"/>
          <w:color w:val="auto"/>
          <w:sz w:val="28"/>
          <w:szCs w:val="28"/>
          <w:highlight w:val="none"/>
          <w:lang w:eastAsia="zh-CN"/>
        </w:rPr>
        <w:t>比选人</w:t>
      </w:r>
      <w:r>
        <w:rPr>
          <w:rFonts w:hint="eastAsia" w:ascii="仿宋" w:hAnsi="仿宋" w:eastAsia="仿宋" w:cs="仿宋"/>
          <w:bCs/>
          <w:snapToGrid w:val="0"/>
          <w:color w:val="auto"/>
          <w:sz w:val="28"/>
          <w:szCs w:val="28"/>
          <w:highlight w:val="none"/>
        </w:rPr>
        <w:t>不再另行支付该项费用，结算时一律不作调整。</w:t>
      </w:r>
    </w:p>
    <w:p w14:paraId="54D3AEC5">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lang w:val="en-US" w:eastAsia="zh-CN"/>
        </w:rPr>
      </w:pPr>
      <w:r>
        <w:rPr>
          <w:rFonts w:hint="eastAsia" w:ascii="仿宋" w:hAnsi="仿宋" w:eastAsia="仿宋" w:cs="仿宋"/>
          <w:bCs/>
          <w:snapToGrid w:val="0"/>
          <w:color w:val="auto"/>
          <w:sz w:val="28"/>
          <w:szCs w:val="28"/>
          <w:highlight w:val="none"/>
        </w:rPr>
        <w:t>4.1</w:t>
      </w:r>
      <w:r>
        <w:rPr>
          <w:rFonts w:hint="eastAsia" w:ascii="仿宋" w:hAnsi="仿宋" w:eastAsia="仿宋" w:cs="仿宋"/>
          <w:bCs/>
          <w:snapToGrid w:val="0"/>
          <w:color w:val="auto"/>
          <w:sz w:val="28"/>
          <w:szCs w:val="28"/>
          <w:highlight w:val="none"/>
          <w:lang w:val="en-US" w:eastAsia="zh-CN"/>
        </w:rPr>
        <w:t>4</w:t>
      </w:r>
      <w:r>
        <w:rPr>
          <w:rFonts w:hint="eastAsia" w:ascii="仿宋" w:hAnsi="仿宋" w:eastAsia="仿宋" w:cs="仿宋"/>
          <w:bCs/>
          <w:snapToGrid w:val="0"/>
          <w:color w:val="auto"/>
          <w:sz w:val="28"/>
          <w:szCs w:val="28"/>
          <w:highlight w:val="none"/>
        </w:rPr>
        <w:t>在实际施工中，发包人可以无条件要求施工单位更换不符合要求的产品，购进的材料设备与提供的样品不一致时，由承包人无条件退货，如因使用不符合国家标准及各项指标的材料，由此引起的相关费用由承包人承担，结算时一律不作调整。</w:t>
      </w:r>
    </w:p>
    <w:p w14:paraId="21C90763">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4.1</w:t>
      </w:r>
      <w:r>
        <w:rPr>
          <w:rFonts w:hint="eastAsia" w:ascii="仿宋" w:hAnsi="仿宋" w:eastAsia="仿宋" w:cs="仿宋"/>
          <w:bCs/>
          <w:snapToGrid w:val="0"/>
          <w:color w:val="auto"/>
          <w:sz w:val="28"/>
          <w:szCs w:val="28"/>
          <w:highlight w:val="none"/>
          <w:lang w:val="en-US" w:eastAsia="zh-CN"/>
        </w:rPr>
        <w:t>5</w:t>
      </w:r>
      <w:r>
        <w:rPr>
          <w:rFonts w:hint="eastAsia" w:ascii="仿宋" w:hAnsi="仿宋" w:eastAsia="仿宋" w:cs="仿宋"/>
          <w:bCs/>
          <w:snapToGrid w:val="0"/>
          <w:color w:val="auto"/>
          <w:sz w:val="28"/>
          <w:szCs w:val="28"/>
          <w:highlight w:val="none"/>
        </w:rPr>
        <w:t>若</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在</w:t>
      </w:r>
      <w:r>
        <w:rPr>
          <w:rFonts w:hint="eastAsia" w:ascii="仿宋" w:hAnsi="仿宋" w:eastAsia="仿宋" w:cs="仿宋"/>
          <w:bCs/>
          <w:snapToGrid w:val="0"/>
          <w:color w:val="auto"/>
          <w:sz w:val="28"/>
          <w:szCs w:val="28"/>
          <w:highlight w:val="none"/>
          <w:lang w:eastAsia="zh-CN"/>
        </w:rPr>
        <w:t>参选报价</w:t>
      </w:r>
      <w:r>
        <w:rPr>
          <w:rFonts w:hint="eastAsia" w:ascii="仿宋" w:hAnsi="仿宋" w:eastAsia="仿宋" w:cs="仿宋"/>
          <w:bCs/>
          <w:snapToGrid w:val="0"/>
          <w:color w:val="auto"/>
          <w:sz w:val="28"/>
          <w:szCs w:val="28"/>
          <w:highlight w:val="none"/>
        </w:rPr>
        <w:t>时擅自改变</w:t>
      </w:r>
      <w:r>
        <w:rPr>
          <w:rFonts w:hint="eastAsia" w:ascii="仿宋" w:hAnsi="仿宋" w:eastAsia="仿宋" w:cs="仿宋"/>
          <w:bCs/>
          <w:snapToGrid w:val="0"/>
          <w:color w:val="auto"/>
          <w:sz w:val="28"/>
          <w:szCs w:val="28"/>
          <w:highlight w:val="none"/>
          <w:lang w:eastAsia="zh-CN"/>
        </w:rPr>
        <w:t>采购文件</w:t>
      </w:r>
      <w:r>
        <w:rPr>
          <w:rFonts w:hint="eastAsia" w:ascii="仿宋" w:hAnsi="仿宋" w:eastAsia="仿宋" w:cs="仿宋"/>
          <w:bCs/>
          <w:snapToGrid w:val="0"/>
          <w:color w:val="auto"/>
          <w:sz w:val="28"/>
          <w:szCs w:val="28"/>
          <w:highlight w:val="none"/>
        </w:rPr>
        <w:t>及清单内容，评审时未被发现，实际施工时均按</w:t>
      </w:r>
      <w:r>
        <w:rPr>
          <w:rFonts w:hint="eastAsia" w:ascii="仿宋" w:hAnsi="仿宋" w:eastAsia="仿宋" w:cs="仿宋"/>
          <w:bCs/>
          <w:snapToGrid w:val="0"/>
          <w:color w:val="auto"/>
          <w:sz w:val="28"/>
          <w:szCs w:val="28"/>
          <w:highlight w:val="none"/>
          <w:lang w:eastAsia="zh-CN"/>
        </w:rPr>
        <w:t>采购文件</w:t>
      </w:r>
      <w:r>
        <w:rPr>
          <w:rFonts w:hint="eastAsia" w:ascii="仿宋" w:hAnsi="仿宋" w:eastAsia="仿宋" w:cs="仿宋"/>
          <w:bCs/>
          <w:snapToGrid w:val="0"/>
          <w:color w:val="auto"/>
          <w:sz w:val="28"/>
          <w:szCs w:val="28"/>
          <w:highlight w:val="none"/>
        </w:rPr>
        <w:t>及清单内容执行，结算时不予调整。</w:t>
      </w:r>
    </w:p>
    <w:p w14:paraId="35E6FCB7">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4.1</w:t>
      </w:r>
      <w:r>
        <w:rPr>
          <w:rFonts w:hint="eastAsia" w:ascii="仿宋" w:hAnsi="仿宋" w:eastAsia="仿宋" w:cs="仿宋"/>
          <w:bCs/>
          <w:snapToGrid w:val="0"/>
          <w:color w:val="auto"/>
          <w:sz w:val="28"/>
          <w:szCs w:val="28"/>
          <w:highlight w:val="none"/>
          <w:lang w:val="en-US" w:eastAsia="zh-CN"/>
        </w:rPr>
        <w:t>6</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确定</w:t>
      </w:r>
      <w:r>
        <w:rPr>
          <w:rFonts w:hint="eastAsia" w:ascii="仿宋" w:hAnsi="仿宋" w:eastAsia="仿宋" w:cs="仿宋"/>
          <w:bCs/>
          <w:snapToGrid w:val="0"/>
          <w:color w:val="auto"/>
          <w:sz w:val="28"/>
          <w:szCs w:val="28"/>
          <w:highlight w:val="none"/>
          <w:lang w:eastAsia="zh-CN"/>
        </w:rPr>
        <w:t>参选报价</w:t>
      </w:r>
      <w:r>
        <w:rPr>
          <w:rFonts w:hint="eastAsia" w:ascii="仿宋" w:hAnsi="仿宋" w:eastAsia="仿宋" w:cs="仿宋"/>
          <w:bCs/>
          <w:snapToGrid w:val="0"/>
          <w:color w:val="auto"/>
          <w:sz w:val="28"/>
          <w:szCs w:val="28"/>
          <w:highlight w:val="none"/>
        </w:rPr>
        <w:t>，同时应考虑合同中包含的风险、责任等各项费用。</w:t>
      </w:r>
    </w:p>
    <w:p w14:paraId="45F48876">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4.1</w:t>
      </w:r>
      <w:r>
        <w:rPr>
          <w:rFonts w:hint="eastAsia" w:ascii="仿宋" w:hAnsi="仿宋" w:eastAsia="仿宋" w:cs="仿宋"/>
          <w:bCs/>
          <w:snapToGrid w:val="0"/>
          <w:color w:val="auto"/>
          <w:sz w:val="28"/>
          <w:szCs w:val="28"/>
          <w:highlight w:val="none"/>
          <w:lang w:val="en-US" w:eastAsia="zh-CN"/>
        </w:rPr>
        <w:t>7</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工地踏勘应充分了解工地位置情况，道路、储存空间、装卸限制及任何其它足以影响报价的情况，任何忽视或误解工地情况而导致的索赔及工期延长申请将不被批准。</w:t>
      </w:r>
    </w:p>
    <w:p w14:paraId="775CC842">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w:t>
      </w:r>
      <w:r>
        <w:rPr>
          <w:rFonts w:hint="eastAsia" w:ascii="仿宋" w:hAnsi="仿宋" w:eastAsia="仿宋" w:cs="仿宋"/>
          <w:bCs/>
          <w:snapToGrid w:val="0"/>
          <w:color w:val="auto"/>
          <w:sz w:val="28"/>
          <w:szCs w:val="28"/>
          <w:highlight w:val="none"/>
          <w:lang w:val="en-US" w:eastAsia="zh-CN"/>
        </w:rPr>
        <w:t>18</w:t>
      </w:r>
      <w:r>
        <w:rPr>
          <w:rFonts w:hint="eastAsia" w:ascii="仿宋" w:hAnsi="仿宋" w:eastAsia="仿宋" w:cs="仿宋"/>
          <w:bCs/>
          <w:snapToGrid w:val="0"/>
          <w:color w:val="auto"/>
          <w:sz w:val="28"/>
          <w:szCs w:val="28"/>
          <w:highlight w:val="none"/>
          <w:lang w:eastAsia="zh-CN"/>
        </w:rPr>
        <w:t>中选</w:t>
      </w:r>
      <w:r>
        <w:rPr>
          <w:rFonts w:hint="eastAsia" w:ascii="仿宋" w:hAnsi="仿宋" w:eastAsia="仿宋" w:cs="仿宋"/>
          <w:bCs/>
          <w:snapToGrid w:val="0"/>
          <w:color w:val="auto"/>
          <w:sz w:val="28"/>
          <w:szCs w:val="28"/>
          <w:highlight w:val="none"/>
        </w:rPr>
        <w:t>单位不得拒绝完成</w:t>
      </w:r>
      <w:r>
        <w:rPr>
          <w:rFonts w:hint="eastAsia" w:ascii="仿宋" w:hAnsi="仿宋" w:eastAsia="仿宋" w:cs="仿宋"/>
          <w:bCs/>
          <w:snapToGrid w:val="0"/>
          <w:color w:val="auto"/>
          <w:sz w:val="28"/>
          <w:szCs w:val="28"/>
          <w:highlight w:val="none"/>
          <w:lang w:eastAsia="zh-CN"/>
        </w:rPr>
        <w:t>比选人</w:t>
      </w:r>
      <w:r>
        <w:rPr>
          <w:rFonts w:hint="eastAsia" w:ascii="仿宋" w:hAnsi="仿宋" w:eastAsia="仿宋" w:cs="仿宋"/>
          <w:bCs/>
          <w:snapToGrid w:val="0"/>
          <w:color w:val="auto"/>
          <w:sz w:val="28"/>
          <w:szCs w:val="28"/>
          <w:highlight w:val="none"/>
        </w:rPr>
        <w:t>在施工地点范围内变更或要求增加和减少的工程内容。</w:t>
      </w:r>
    </w:p>
    <w:p w14:paraId="7B2A61D2">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w:t>
      </w:r>
      <w:r>
        <w:rPr>
          <w:rFonts w:hint="eastAsia" w:ascii="仿宋" w:hAnsi="仿宋" w:eastAsia="仿宋" w:cs="仿宋"/>
          <w:bCs/>
          <w:snapToGrid w:val="0"/>
          <w:color w:val="auto"/>
          <w:sz w:val="28"/>
          <w:szCs w:val="28"/>
          <w:highlight w:val="none"/>
          <w:lang w:val="en-US" w:eastAsia="zh-CN"/>
        </w:rPr>
        <w:t>19</w:t>
      </w:r>
      <w:r>
        <w:rPr>
          <w:rFonts w:hint="eastAsia" w:ascii="仿宋" w:hAnsi="仿宋" w:eastAsia="仿宋" w:cs="仿宋"/>
          <w:bCs/>
          <w:snapToGrid w:val="0"/>
          <w:color w:val="auto"/>
          <w:sz w:val="28"/>
          <w:szCs w:val="28"/>
          <w:highlight w:val="none"/>
        </w:rPr>
        <w:t>报价书中的工程数量乘以综合单价必须等于合价。</w:t>
      </w:r>
    </w:p>
    <w:p w14:paraId="1BFCD267">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w:t>
      </w:r>
      <w:r>
        <w:rPr>
          <w:rFonts w:hint="eastAsia" w:ascii="仿宋" w:hAnsi="仿宋" w:eastAsia="仿宋" w:cs="仿宋"/>
          <w:bCs/>
          <w:snapToGrid w:val="0"/>
          <w:color w:val="auto"/>
          <w:sz w:val="28"/>
          <w:szCs w:val="28"/>
          <w:highlight w:val="none"/>
          <w:lang w:val="en-US" w:eastAsia="zh-CN"/>
        </w:rPr>
        <w:t>21</w:t>
      </w:r>
      <w:r>
        <w:rPr>
          <w:rFonts w:hint="eastAsia" w:ascii="仿宋" w:hAnsi="仿宋" w:eastAsia="仿宋" w:cs="仿宋"/>
          <w:bCs/>
          <w:snapToGrid w:val="0"/>
          <w:color w:val="auto"/>
          <w:sz w:val="28"/>
          <w:szCs w:val="28"/>
          <w:highlight w:val="none"/>
        </w:rPr>
        <w:t>确定</w:t>
      </w:r>
      <w:r>
        <w:rPr>
          <w:rFonts w:hint="eastAsia" w:ascii="仿宋" w:hAnsi="仿宋" w:eastAsia="仿宋" w:cs="仿宋"/>
          <w:bCs/>
          <w:snapToGrid w:val="0"/>
          <w:color w:val="auto"/>
          <w:sz w:val="28"/>
          <w:szCs w:val="28"/>
          <w:highlight w:val="none"/>
          <w:lang w:eastAsia="zh-CN"/>
        </w:rPr>
        <w:t>参选报价</w:t>
      </w:r>
      <w:r>
        <w:rPr>
          <w:rFonts w:hint="eastAsia" w:ascii="仿宋" w:hAnsi="仿宋" w:eastAsia="仿宋" w:cs="仿宋"/>
          <w:bCs/>
          <w:snapToGrid w:val="0"/>
          <w:color w:val="auto"/>
          <w:sz w:val="28"/>
          <w:szCs w:val="28"/>
          <w:highlight w:val="none"/>
        </w:rPr>
        <w:t>时应考虑施工过程中运出的建筑垃圾等必须运出施工现场范围以外，否则，除须接受相关部门的处罚外，发现一次发包人将视情节严重向承包人收取履约保证金的10-20%，并有权要求其重新清运出。清运前承包人必须向发包人指明堆放地点(该地点必须符合建筑垃圾(渣土)管理中心要求)，建筑垃圾(渣土)管理中心收取的建筑垃圾处置费由</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考虑在报价中，结算时不予调整。</w:t>
      </w:r>
    </w:p>
    <w:p w14:paraId="2D674979">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4.2</w:t>
      </w:r>
      <w:r>
        <w:rPr>
          <w:rFonts w:hint="eastAsia" w:ascii="仿宋" w:hAnsi="仿宋" w:eastAsia="仿宋" w:cs="仿宋"/>
          <w:bCs/>
          <w:snapToGrid w:val="0"/>
          <w:color w:val="auto"/>
          <w:sz w:val="28"/>
          <w:szCs w:val="28"/>
          <w:highlight w:val="none"/>
          <w:lang w:val="en-US" w:eastAsia="zh-CN"/>
        </w:rPr>
        <w:t>2</w:t>
      </w:r>
      <w:r>
        <w:rPr>
          <w:rFonts w:hint="eastAsia" w:ascii="仿宋" w:hAnsi="仿宋" w:eastAsia="仿宋" w:cs="仿宋"/>
          <w:bCs/>
          <w:snapToGrid w:val="0"/>
          <w:color w:val="auto"/>
          <w:sz w:val="28"/>
          <w:szCs w:val="28"/>
          <w:highlight w:val="none"/>
        </w:rPr>
        <w:t>承包人须在工程竣工前拆除现场所有临时设施，包括所有的机械设备、硬化场地拆除后产生的建筑垃圾及剩余材料全部清运出场，相关费用由各</w:t>
      </w:r>
      <w:r>
        <w:rPr>
          <w:rFonts w:hint="eastAsia" w:ascii="仿宋" w:hAnsi="仿宋" w:eastAsia="仿宋" w:cs="仿宋"/>
          <w:bCs/>
          <w:snapToGrid w:val="0"/>
          <w:color w:val="auto"/>
          <w:sz w:val="28"/>
          <w:szCs w:val="28"/>
          <w:highlight w:val="none"/>
          <w:lang w:eastAsia="zh-CN"/>
        </w:rPr>
        <w:t>参选人</w:t>
      </w:r>
      <w:r>
        <w:rPr>
          <w:rFonts w:hint="eastAsia" w:ascii="仿宋" w:hAnsi="仿宋" w:eastAsia="仿宋" w:cs="仿宋"/>
          <w:bCs/>
          <w:snapToGrid w:val="0"/>
          <w:color w:val="auto"/>
          <w:sz w:val="28"/>
          <w:szCs w:val="28"/>
          <w:highlight w:val="none"/>
        </w:rPr>
        <w:t>在报价时自行考虑到</w:t>
      </w:r>
      <w:r>
        <w:rPr>
          <w:rFonts w:hint="eastAsia" w:ascii="仿宋" w:hAnsi="仿宋" w:eastAsia="仿宋" w:cs="仿宋"/>
          <w:bCs/>
          <w:snapToGrid w:val="0"/>
          <w:color w:val="auto"/>
          <w:sz w:val="28"/>
          <w:szCs w:val="28"/>
          <w:highlight w:val="none"/>
          <w:lang w:eastAsia="zh-CN"/>
        </w:rPr>
        <w:t>参选报价</w:t>
      </w:r>
      <w:r>
        <w:rPr>
          <w:rFonts w:hint="eastAsia" w:ascii="仿宋" w:hAnsi="仿宋" w:eastAsia="仿宋" w:cs="仿宋"/>
          <w:bCs/>
          <w:snapToGrid w:val="0"/>
          <w:color w:val="auto"/>
          <w:sz w:val="28"/>
          <w:szCs w:val="28"/>
          <w:highlight w:val="none"/>
        </w:rPr>
        <w:t>中，竣工结算时不作任何调整。清理标准应得到发包人的认可，否则，如发生相关费用则由发包人在工程结算价款中扣除。</w:t>
      </w:r>
    </w:p>
    <w:p w14:paraId="55FEF126">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4.2</w:t>
      </w:r>
      <w:r>
        <w:rPr>
          <w:rFonts w:hint="eastAsia" w:ascii="仿宋" w:hAnsi="仿宋" w:eastAsia="仿宋" w:cs="仿宋"/>
          <w:bCs/>
          <w:snapToGrid w:val="0"/>
          <w:color w:val="auto"/>
          <w:sz w:val="28"/>
          <w:szCs w:val="28"/>
          <w:highlight w:val="none"/>
          <w:lang w:val="en-US" w:eastAsia="zh-CN"/>
        </w:rPr>
        <w:t>3</w:t>
      </w:r>
      <w:r>
        <w:rPr>
          <w:rFonts w:hint="eastAsia" w:ascii="仿宋" w:hAnsi="仿宋" w:eastAsia="仿宋" w:cs="仿宋"/>
          <w:bCs/>
          <w:snapToGrid w:val="0"/>
          <w:color w:val="auto"/>
          <w:sz w:val="28"/>
          <w:szCs w:val="28"/>
          <w:highlight w:val="none"/>
        </w:rPr>
        <w:t>本工程所有乙供材料均由承包人在确保质量的前提下自行采购，材料价格按照中档及以上的质量自行市场询价进入报价。发包人对材料的质量有认定权（如发包人对承包人采购的材料认定为不合格的，承包人必须重新采购，直至合格为止），施工时承包人需提供样品供</w:t>
      </w:r>
      <w:r>
        <w:rPr>
          <w:rFonts w:hint="eastAsia" w:ascii="仿宋" w:hAnsi="仿宋" w:eastAsia="仿宋" w:cs="仿宋"/>
          <w:bCs/>
          <w:snapToGrid w:val="0"/>
          <w:color w:val="auto"/>
          <w:sz w:val="28"/>
          <w:szCs w:val="28"/>
          <w:highlight w:val="none"/>
          <w:lang w:eastAsia="zh-CN"/>
        </w:rPr>
        <w:t>比选人</w:t>
      </w:r>
      <w:r>
        <w:rPr>
          <w:rFonts w:hint="eastAsia" w:ascii="仿宋" w:hAnsi="仿宋" w:eastAsia="仿宋" w:cs="仿宋"/>
          <w:bCs/>
          <w:snapToGrid w:val="0"/>
          <w:color w:val="auto"/>
          <w:sz w:val="28"/>
          <w:szCs w:val="28"/>
          <w:highlight w:val="none"/>
        </w:rPr>
        <w:t>选择，涉及到的价格不再调整。</w:t>
      </w:r>
    </w:p>
    <w:p w14:paraId="4D04FB40">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color w:val="auto"/>
          <w:sz w:val="28"/>
          <w:szCs w:val="28"/>
          <w:highlight w:val="none"/>
          <w:lang w:val="zh-CN"/>
        </w:rPr>
      </w:pPr>
      <w:r>
        <w:rPr>
          <w:rFonts w:hint="eastAsia" w:ascii="仿宋" w:hAnsi="仿宋" w:eastAsia="仿宋" w:cs="仿宋"/>
          <w:bCs/>
          <w:snapToGrid w:val="0"/>
          <w:color w:val="auto"/>
          <w:sz w:val="28"/>
          <w:szCs w:val="28"/>
          <w:highlight w:val="none"/>
          <w:lang w:val="en-US" w:eastAsia="zh-CN"/>
        </w:rPr>
        <w:t>4.24</w:t>
      </w:r>
      <w:r>
        <w:rPr>
          <w:rFonts w:hint="eastAsia" w:ascii="仿宋" w:hAnsi="仿宋" w:eastAsia="仿宋" w:cs="仿宋"/>
          <w:bCs/>
          <w:snapToGrid w:val="0"/>
          <w:color w:val="auto"/>
          <w:sz w:val="28"/>
          <w:szCs w:val="28"/>
          <w:highlight w:val="none"/>
        </w:rPr>
        <w:t>其他未尽事宜在书面答疑中明确。</w:t>
      </w:r>
    </w:p>
    <w:p w14:paraId="23C3D73C">
      <w:pPr>
        <w:keepNext w:val="0"/>
        <w:keepLines w:val="0"/>
        <w:pageBreakBefore w:val="0"/>
        <w:widowControl/>
        <w:kinsoku/>
        <w:wordWrap/>
        <w:overflowPunct/>
        <w:topLinePunct w:val="0"/>
        <w:autoSpaceDE/>
        <w:autoSpaceDN/>
        <w:bidi w:val="0"/>
        <w:adjustRightInd/>
        <w:snapToGrid w:val="0"/>
        <w:spacing w:after="0" w:line="460" w:lineRule="exact"/>
        <w:ind w:firstLine="562" w:firstLineChars="200"/>
        <w:textAlignment w:val="auto"/>
        <w:rPr>
          <w:rFonts w:hint="eastAsia" w:ascii="仿宋" w:hAnsi="仿宋" w:eastAsia="仿宋" w:cs="仿宋"/>
          <w:b/>
          <w:color w:val="auto"/>
          <w:sz w:val="28"/>
          <w:szCs w:val="28"/>
          <w:highlight w:val="none"/>
        </w:rPr>
      </w:pPr>
      <w:r>
        <w:rPr>
          <w:rFonts w:hint="eastAsia" w:ascii="仿宋" w:hAnsi="仿宋" w:eastAsia="仿宋" w:cs="仿宋"/>
          <w:b/>
          <w:bCs/>
          <w:color w:val="auto"/>
          <w:sz w:val="28"/>
          <w:szCs w:val="28"/>
          <w:highlight w:val="none"/>
        </w:rPr>
        <w:t>三、</w:t>
      </w:r>
      <w:r>
        <w:rPr>
          <w:rFonts w:hint="eastAsia" w:ascii="仿宋" w:hAnsi="仿宋" w:eastAsia="仿宋" w:cs="仿宋"/>
          <w:b/>
          <w:snapToGrid w:val="0"/>
          <w:color w:val="auto"/>
          <w:sz w:val="28"/>
          <w:szCs w:val="28"/>
          <w:highlight w:val="none"/>
        </w:rPr>
        <w:t>工程建设标准</w:t>
      </w:r>
    </w:p>
    <w:p w14:paraId="5B2311D1">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（一）工程采用的计价规范</w:t>
      </w:r>
    </w:p>
    <w:p w14:paraId="7F812F42">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1</w:t>
      </w:r>
      <w:r>
        <w:rPr>
          <w:rFonts w:hint="eastAsia" w:ascii="仿宋" w:hAnsi="仿宋" w:eastAsia="仿宋" w:cs="仿宋"/>
          <w:bCs/>
          <w:snapToGrid w:val="0"/>
          <w:color w:val="auto"/>
          <w:sz w:val="28"/>
          <w:szCs w:val="28"/>
          <w:highlight w:val="none"/>
          <w:lang w:val="en-US" w:eastAsia="zh-CN"/>
        </w:rPr>
        <w:t>.</w:t>
      </w:r>
      <w:r>
        <w:rPr>
          <w:rFonts w:hint="eastAsia" w:ascii="仿宋" w:hAnsi="仿宋" w:eastAsia="仿宋" w:cs="仿宋"/>
          <w:bCs/>
          <w:snapToGrid w:val="0"/>
          <w:color w:val="auto"/>
          <w:sz w:val="28"/>
          <w:szCs w:val="28"/>
          <w:highlight w:val="none"/>
        </w:rPr>
        <w:t>《建筑工程工程量清单计价规范》GB50500-2013及配套的工程量清单计算规范</w:t>
      </w:r>
    </w:p>
    <w:p w14:paraId="7CC9C68D">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2</w:t>
      </w:r>
      <w:r>
        <w:rPr>
          <w:rFonts w:hint="eastAsia" w:ascii="仿宋" w:hAnsi="仿宋" w:eastAsia="仿宋" w:cs="仿宋"/>
          <w:bCs/>
          <w:snapToGrid w:val="0"/>
          <w:color w:val="auto"/>
          <w:sz w:val="28"/>
          <w:szCs w:val="28"/>
          <w:highlight w:val="none"/>
          <w:lang w:val="en-US" w:eastAsia="zh-CN"/>
        </w:rPr>
        <w:t>.</w:t>
      </w:r>
      <w:r>
        <w:rPr>
          <w:rFonts w:hint="eastAsia" w:ascii="仿宋" w:hAnsi="仿宋" w:eastAsia="仿宋" w:cs="仿宋"/>
          <w:bCs/>
          <w:snapToGrid w:val="0"/>
          <w:color w:val="auto"/>
          <w:sz w:val="28"/>
          <w:szCs w:val="28"/>
          <w:highlight w:val="none"/>
        </w:rPr>
        <w:t xml:space="preserve">《江苏省建设工程工程量清单计价项目指引》（2014年） </w:t>
      </w:r>
    </w:p>
    <w:p w14:paraId="7F4A34CC">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3</w:t>
      </w:r>
      <w:r>
        <w:rPr>
          <w:rFonts w:hint="eastAsia" w:ascii="仿宋" w:hAnsi="仿宋" w:eastAsia="仿宋" w:cs="仿宋"/>
          <w:bCs/>
          <w:snapToGrid w:val="0"/>
          <w:color w:val="auto"/>
          <w:sz w:val="28"/>
          <w:szCs w:val="28"/>
          <w:highlight w:val="none"/>
          <w:lang w:val="en-US" w:eastAsia="zh-CN"/>
        </w:rPr>
        <w:t>.</w:t>
      </w:r>
      <w:r>
        <w:rPr>
          <w:rFonts w:hint="eastAsia" w:ascii="仿宋" w:hAnsi="仿宋" w:eastAsia="仿宋" w:cs="仿宋"/>
          <w:bCs/>
          <w:snapToGrid w:val="0"/>
          <w:color w:val="auto"/>
          <w:sz w:val="28"/>
          <w:szCs w:val="28"/>
          <w:highlight w:val="none"/>
        </w:rPr>
        <w:t xml:space="preserve">《江苏省建筑与装饰工程计价定额》（2014年） </w:t>
      </w:r>
    </w:p>
    <w:p w14:paraId="449647C2">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4</w:t>
      </w:r>
      <w:r>
        <w:rPr>
          <w:rFonts w:hint="eastAsia" w:ascii="仿宋" w:hAnsi="仿宋" w:eastAsia="仿宋" w:cs="仿宋"/>
          <w:bCs/>
          <w:snapToGrid w:val="0"/>
          <w:color w:val="auto"/>
          <w:sz w:val="28"/>
          <w:szCs w:val="28"/>
          <w:highlight w:val="none"/>
          <w:lang w:val="en-US" w:eastAsia="zh-CN"/>
        </w:rPr>
        <w:t>.</w:t>
      </w:r>
      <w:r>
        <w:rPr>
          <w:rFonts w:hint="eastAsia" w:ascii="仿宋" w:hAnsi="仿宋" w:eastAsia="仿宋" w:cs="仿宋"/>
          <w:bCs/>
          <w:snapToGrid w:val="0"/>
          <w:color w:val="auto"/>
          <w:sz w:val="28"/>
          <w:szCs w:val="28"/>
          <w:highlight w:val="none"/>
        </w:rPr>
        <w:t xml:space="preserve">《江苏省安装工程计价定额》（2014年） </w:t>
      </w:r>
    </w:p>
    <w:p w14:paraId="7D75A7E9">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5</w:t>
      </w:r>
      <w:r>
        <w:rPr>
          <w:rFonts w:hint="eastAsia" w:ascii="仿宋" w:hAnsi="仿宋" w:eastAsia="仿宋" w:cs="仿宋"/>
          <w:bCs/>
          <w:snapToGrid w:val="0"/>
          <w:color w:val="auto"/>
          <w:sz w:val="28"/>
          <w:szCs w:val="28"/>
          <w:highlight w:val="none"/>
          <w:lang w:val="en-US" w:eastAsia="zh-CN"/>
        </w:rPr>
        <w:t>.</w:t>
      </w:r>
      <w:r>
        <w:rPr>
          <w:rFonts w:hint="eastAsia" w:ascii="仿宋" w:hAnsi="仿宋" w:eastAsia="仿宋" w:cs="仿宋"/>
          <w:bCs/>
          <w:snapToGrid w:val="0"/>
          <w:color w:val="auto"/>
          <w:sz w:val="28"/>
          <w:szCs w:val="28"/>
          <w:highlight w:val="none"/>
        </w:rPr>
        <w:t>《江苏省建设工程费用定额》（2014年）</w:t>
      </w:r>
    </w:p>
    <w:p w14:paraId="328003DB">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6</w:t>
      </w:r>
      <w:r>
        <w:rPr>
          <w:rFonts w:hint="eastAsia" w:ascii="仿宋" w:hAnsi="仿宋" w:eastAsia="仿宋" w:cs="仿宋"/>
          <w:bCs/>
          <w:snapToGrid w:val="0"/>
          <w:color w:val="auto"/>
          <w:sz w:val="28"/>
          <w:szCs w:val="28"/>
          <w:highlight w:val="none"/>
          <w:lang w:val="en-US" w:eastAsia="zh-CN"/>
        </w:rPr>
        <w:t>.</w:t>
      </w:r>
      <w:r>
        <w:rPr>
          <w:rFonts w:hint="eastAsia" w:ascii="仿宋" w:hAnsi="仿宋" w:eastAsia="仿宋" w:cs="仿宋"/>
          <w:bCs/>
          <w:snapToGrid w:val="0"/>
          <w:color w:val="auto"/>
          <w:sz w:val="28"/>
          <w:szCs w:val="28"/>
          <w:highlight w:val="none"/>
        </w:rPr>
        <w:t>《省住房城乡建设厅关于建筑业实施营改增后江苏省建设工程计价依据调整的通知》（苏建价〔2016〕154号）</w:t>
      </w:r>
    </w:p>
    <w:p w14:paraId="094F1B7E">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lang w:val="en-US" w:eastAsia="zh-CN"/>
        </w:rPr>
        <w:t>7.</w:t>
      </w:r>
      <w:r>
        <w:rPr>
          <w:rFonts w:hint="eastAsia" w:ascii="仿宋" w:hAnsi="仿宋" w:eastAsia="仿宋" w:cs="仿宋"/>
          <w:bCs/>
          <w:snapToGrid w:val="0"/>
          <w:color w:val="auto"/>
          <w:sz w:val="28"/>
          <w:szCs w:val="28"/>
          <w:highlight w:val="none"/>
        </w:rPr>
        <w:t>《混凝土结构加固设计规范》（GB 50367-2013）</w:t>
      </w:r>
    </w:p>
    <w:p w14:paraId="42FCC554">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lang w:val="en-US" w:eastAsia="zh-CN"/>
        </w:rPr>
        <w:t>8.</w:t>
      </w:r>
      <w:r>
        <w:rPr>
          <w:rFonts w:hint="eastAsia" w:ascii="仿宋" w:hAnsi="仿宋" w:eastAsia="仿宋" w:cs="仿宋"/>
          <w:bCs/>
          <w:snapToGrid w:val="0"/>
          <w:color w:val="auto"/>
          <w:sz w:val="28"/>
          <w:szCs w:val="28"/>
          <w:highlight w:val="none"/>
        </w:rPr>
        <w:t>《既有建筑鉴定与加固通用规范》（GB 55021-2021）</w:t>
      </w:r>
    </w:p>
    <w:p w14:paraId="52E57D5D">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lang w:val="en-US" w:eastAsia="zh-CN"/>
        </w:rPr>
        <w:t>9.</w:t>
      </w:r>
      <w:r>
        <w:rPr>
          <w:rFonts w:hint="eastAsia" w:ascii="仿宋" w:hAnsi="仿宋" w:eastAsia="仿宋" w:cs="仿宋"/>
          <w:bCs/>
          <w:snapToGrid w:val="0"/>
          <w:color w:val="auto"/>
          <w:sz w:val="28"/>
          <w:szCs w:val="28"/>
          <w:highlight w:val="none"/>
        </w:rPr>
        <w:t>《民用建筑可靠性鉴定标准》（GB 50292-2015）</w:t>
      </w:r>
    </w:p>
    <w:p w14:paraId="4DB9F1DF">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lang w:val="en-US" w:eastAsia="zh-CN"/>
        </w:rPr>
        <w:t>10.</w:t>
      </w:r>
      <w:r>
        <w:rPr>
          <w:rFonts w:hint="eastAsia" w:ascii="仿宋" w:hAnsi="仿宋" w:eastAsia="仿宋" w:cs="仿宋"/>
          <w:bCs/>
          <w:snapToGrid w:val="0"/>
          <w:color w:val="auto"/>
          <w:sz w:val="28"/>
          <w:szCs w:val="28"/>
          <w:highlight w:val="none"/>
        </w:rPr>
        <w:t>其它相应的补充规定和南通市现行的有关文件</w:t>
      </w:r>
    </w:p>
    <w:p w14:paraId="1D2112B9">
      <w:pPr>
        <w:keepNext w:val="0"/>
        <w:keepLines w:val="0"/>
        <w:pageBreakBefore w:val="0"/>
        <w:widowControl/>
        <w:kinsoku/>
        <w:wordWrap/>
        <w:overflowPunct/>
        <w:topLinePunct w:val="0"/>
        <w:autoSpaceDE/>
        <w:autoSpaceDN/>
        <w:bidi w:val="0"/>
        <w:adjustRightInd/>
        <w:spacing w:after="0" w:line="460" w:lineRule="exact"/>
        <w:ind w:firstLine="562" w:firstLineChars="200"/>
        <w:textAlignment w:val="auto"/>
        <w:rPr>
          <w:rFonts w:hint="eastAsia" w:ascii="仿宋" w:hAnsi="仿宋" w:eastAsia="仿宋" w:cs="仿宋"/>
          <w:b/>
          <w:bCs w:val="0"/>
          <w:snapToGrid w:val="0"/>
          <w:color w:val="auto"/>
          <w:sz w:val="28"/>
          <w:szCs w:val="28"/>
          <w:highlight w:val="none"/>
        </w:rPr>
      </w:pPr>
      <w:r>
        <w:rPr>
          <w:rFonts w:hint="eastAsia" w:ascii="仿宋" w:hAnsi="仿宋" w:eastAsia="仿宋" w:cs="仿宋"/>
          <w:b/>
          <w:bCs w:val="0"/>
          <w:snapToGrid w:val="0"/>
          <w:color w:val="auto"/>
          <w:sz w:val="28"/>
          <w:szCs w:val="28"/>
          <w:highlight w:val="none"/>
        </w:rPr>
        <w:t>(</w:t>
      </w:r>
      <w:r>
        <w:rPr>
          <w:rFonts w:hint="eastAsia" w:ascii="仿宋" w:hAnsi="仿宋" w:eastAsia="仿宋" w:cs="仿宋"/>
          <w:b/>
          <w:bCs w:val="0"/>
          <w:snapToGrid w:val="0"/>
          <w:color w:val="auto"/>
          <w:sz w:val="28"/>
          <w:szCs w:val="28"/>
          <w:highlight w:val="none"/>
          <w:lang w:val="en-US" w:eastAsia="zh-CN"/>
        </w:rPr>
        <w:t>二</w:t>
      </w:r>
      <w:r>
        <w:rPr>
          <w:rFonts w:hint="eastAsia" w:ascii="仿宋" w:hAnsi="仿宋" w:eastAsia="仿宋" w:cs="仿宋"/>
          <w:b/>
          <w:bCs w:val="0"/>
          <w:snapToGrid w:val="0"/>
          <w:color w:val="auto"/>
          <w:sz w:val="28"/>
          <w:szCs w:val="28"/>
          <w:highlight w:val="none"/>
        </w:rPr>
        <w:t>）</w:t>
      </w:r>
      <w:r>
        <w:rPr>
          <w:rFonts w:hint="eastAsia" w:ascii="仿宋" w:hAnsi="仿宋" w:eastAsia="仿宋" w:cs="仿宋"/>
          <w:b/>
          <w:bCs/>
          <w:color w:val="auto"/>
          <w:sz w:val="28"/>
          <w:szCs w:val="28"/>
          <w:highlight w:val="none"/>
        </w:rPr>
        <w:t>本工程采用的技术规范</w:t>
      </w:r>
    </w:p>
    <w:p w14:paraId="790EFD08">
      <w:pPr>
        <w:keepNext w:val="0"/>
        <w:keepLines w:val="0"/>
        <w:pageBreakBefore w:val="0"/>
        <w:widowControl/>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b/>
          <w:bCs/>
          <w:color w:val="auto"/>
          <w:sz w:val="28"/>
          <w:szCs w:val="28"/>
          <w:highlight w:val="none"/>
          <w:lang w:val="zh-CN"/>
        </w:rPr>
      </w:pPr>
      <w:r>
        <w:rPr>
          <w:rFonts w:hint="eastAsia" w:ascii="仿宋" w:hAnsi="仿宋" w:eastAsia="仿宋" w:cs="仿宋"/>
          <w:bCs/>
          <w:snapToGrid w:val="0"/>
          <w:color w:val="auto"/>
          <w:sz w:val="28"/>
          <w:szCs w:val="28"/>
          <w:highlight w:val="none"/>
        </w:rPr>
        <w:t>1</w:t>
      </w:r>
      <w:r>
        <w:rPr>
          <w:rFonts w:hint="eastAsia" w:ascii="仿宋" w:hAnsi="仿宋" w:eastAsia="仿宋" w:cs="仿宋"/>
          <w:bCs/>
          <w:snapToGrid w:val="0"/>
          <w:color w:val="auto"/>
          <w:sz w:val="28"/>
          <w:szCs w:val="28"/>
          <w:highlight w:val="none"/>
          <w:lang w:val="en-US" w:eastAsia="zh-CN"/>
        </w:rPr>
        <w:t>.</w:t>
      </w:r>
      <w:r>
        <w:rPr>
          <w:rFonts w:hint="eastAsia" w:ascii="仿宋" w:hAnsi="仿宋" w:eastAsia="仿宋" w:cs="仿宋"/>
          <w:bCs/>
          <w:snapToGrid w:val="0"/>
          <w:color w:val="auto"/>
          <w:sz w:val="28"/>
          <w:szCs w:val="28"/>
          <w:highlight w:val="none"/>
        </w:rPr>
        <w:t>其它应执行的相关工程施工、检测、验收的相关规范。</w:t>
      </w:r>
    </w:p>
    <w:p w14:paraId="67B8E686">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 xml:space="preserve">上述商务技术响应文件准和规范如有不足之处或未能达到国际最新标准时，投标方应使系统的设计、施工及选用的设备/材料符合最新版本的国际和国家标准、规范，并提供所采用的国际和国家标准、规范及所采用版本的有关技术资料。 </w:t>
      </w:r>
    </w:p>
    <w:p w14:paraId="34692302">
      <w:pPr>
        <w:keepNext w:val="0"/>
        <w:keepLines w:val="0"/>
        <w:pageBreakBefore w:val="0"/>
        <w:widowControl/>
        <w:kinsoku/>
        <w:wordWrap/>
        <w:overflowPunct/>
        <w:topLinePunct w:val="0"/>
        <w:autoSpaceDE/>
        <w:autoSpaceDN/>
        <w:bidi w:val="0"/>
        <w:adjustRightInd/>
        <w:spacing w:after="0" w:line="460" w:lineRule="exact"/>
        <w:ind w:firstLine="562" w:firstLineChars="200"/>
        <w:textAlignment w:val="auto"/>
        <w:rPr>
          <w:rFonts w:hint="eastAsia" w:ascii="仿宋" w:hAnsi="仿宋" w:eastAsia="仿宋" w:cs="仿宋"/>
          <w:b/>
          <w:bCs w:val="0"/>
          <w:snapToGrid w:val="0"/>
          <w:color w:val="auto"/>
          <w:sz w:val="28"/>
          <w:szCs w:val="28"/>
          <w:highlight w:val="none"/>
        </w:rPr>
      </w:pPr>
      <w:r>
        <w:rPr>
          <w:rFonts w:hint="eastAsia" w:ascii="仿宋" w:hAnsi="仿宋" w:eastAsia="仿宋" w:cs="仿宋"/>
          <w:b/>
          <w:bCs w:val="0"/>
          <w:snapToGrid w:val="0"/>
          <w:color w:val="auto"/>
          <w:sz w:val="28"/>
          <w:szCs w:val="28"/>
          <w:highlight w:val="none"/>
        </w:rPr>
        <w:t>(三）本工程对施工工艺的特殊要求</w:t>
      </w:r>
    </w:p>
    <w:p w14:paraId="153C0472">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Cs/>
          <w:snapToGrid w:val="0"/>
          <w:color w:val="auto"/>
          <w:sz w:val="28"/>
          <w:szCs w:val="28"/>
          <w:highlight w:val="none"/>
        </w:rPr>
      </w:pPr>
      <w:r>
        <w:rPr>
          <w:rFonts w:hint="eastAsia" w:ascii="仿宋" w:hAnsi="仿宋" w:eastAsia="仿宋" w:cs="仿宋"/>
          <w:bCs/>
          <w:snapToGrid w:val="0"/>
          <w:color w:val="auto"/>
          <w:sz w:val="28"/>
          <w:szCs w:val="28"/>
          <w:highlight w:val="none"/>
        </w:rPr>
        <w:t>1.工程主要部位和特殊要求由相关单位讨论后以书面开式通知施工单位实施。</w:t>
      </w:r>
    </w:p>
    <w:p w14:paraId="29D2E214">
      <w:pPr>
        <w:keepNext w:val="0"/>
        <w:keepLines w:val="0"/>
        <w:pageBreakBefore w:val="0"/>
        <w:widowControl/>
        <w:kinsoku/>
        <w:wordWrap/>
        <w:overflowPunct/>
        <w:topLinePunct w:val="0"/>
        <w:autoSpaceDE/>
        <w:autoSpaceDN/>
        <w:bidi w:val="0"/>
        <w:adjustRightInd/>
        <w:spacing w:after="0" w:line="460" w:lineRule="exact"/>
        <w:ind w:firstLine="560"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Cs/>
          <w:snapToGrid w:val="0"/>
          <w:color w:val="auto"/>
          <w:sz w:val="28"/>
          <w:szCs w:val="28"/>
          <w:highlight w:val="none"/>
          <w:lang w:val="en-US" w:eastAsia="zh-CN"/>
        </w:rPr>
        <w:t>2</w:t>
      </w:r>
      <w:r>
        <w:rPr>
          <w:rFonts w:hint="eastAsia" w:ascii="仿宋" w:hAnsi="仿宋" w:eastAsia="仿宋" w:cs="仿宋"/>
          <w:bCs/>
          <w:snapToGrid w:val="0"/>
          <w:color w:val="auto"/>
          <w:sz w:val="28"/>
          <w:szCs w:val="28"/>
          <w:highlight w:val="none"/>
        </w:rPr>
        <w:t>.其余见设计院设计说明。</w:t>
      </w:r>
    </w:p>
    <w:p w14:paraId="4174047B">
      <w:pPr>
        <w:keepNext w:val="0"/>
        <w:keepLines w:val="0"/>
        <w:pageBreakBefore w:val="0"/>
        <w:widowControl/>
        <w:kinsoku/>
        <w:wordWrap/>
        <w:overflowPunct/>
        <w:topLinePunct w:val="0"/>
        <w:autoSpaceDE/>
        <w:autoSpaceDN/>
        <w:bidi w:val="0"/>
        <w:adjustRightInd/>
        <w:spacing w:line="460" w:lineRule="exact"/>
        <w:ind w:right="-289" w:rightChars="-111"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四</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其他要求：</w:t>
      </w:r>
    </w:p>
    <w:p w14:paraId="2F0405C1">
      <w:pPr>
        <w:keepNext w:val="0"/>
        <w:keepLines w:val="0"/>
        <w:pageBreakBefore w:val="0"/>
        <w:widowControl/>
        <w:kinsoku/>
        <w:wordWrap/>
        <w:overflowPunct/>
        <w:topLinePunct w:val="0"/>
        <w:autoSpaceDE/>
        <w:autoSpaceDN/>
        <w:bidi w:val="0"/>
        <w:adjustRightInd/>
        <w:spacing w:line="460" w:lineRule="exact"/>
        <w:ind w:right="-289" w:rightChars="-111"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1.供应商应做好安全文明施工措施。施工中的安全责任由供应商负责。</w:t>
      </w:r>
    </w:p>
    <w:p w14:paraId="239CE8C7">
      <w:pPr>
        <w:keepNext w:val="0"/>
        <w:keepLines w:val="0"/>
        <w:pageBreakBefore w:val="0"/>
        <w:widowControl/>
        <w:kinsoku/>
        <w:wordWrap/>
        <w:overflowPunct/>
        <w:topLinePunct w:val="0"/>
        <w:autoSpaceDE/>
        <w:autoSpaceDN/>
        <w:bidi w:val="0"/>
        <w:adjustRightInd/>
        <w:spacing w:line="460" w:lineRule="exact"/>
        <w:ind w:right="-289" w:rightChars="-111"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2.本项目质保期3年。</w:t>
      </w:r>
    </w:p>
    <w:p w14:paraId="37A003AC">
      <w:pPr>
        <w:keepNext w:val="0"/>
        <w:keepLines w:val="0"/>
        <w:pageBreakBefore w:val="0"/>
        <w:widowControl/>
        <w:kinsoku/>
        <w:wordWrap/>
        <w:overflowPunct/>
        <w:topLinePunct w:val="0"/>
        <w:autoSpaceDE/>
        <w:autoSpaceDN/>
        <w:bidi w:val="0"/>
        <w:adjustRightInd/>
        <w:spacing w:line="460" w:lineRule="exact"/>
        <w:ind w:right="-289" w:rightChars="-111"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五、付款：</w:t>
      </w:r>
    </w:p>
    <w:p w14:paraId="66179977">
      <w:pPr>
        <w:keepNext w:val="0"/>
        <w:keepLines w:val="0"/>
        <w:pageBreakBefore w:val="0"/>
        <w:kinsoku/>
        <w:wordWrap/>
        <w:overflowPunct/>
        <w:topLinePunct w:val="0"/>
        <w:autoSpaceDE/>
        <w:autoSpaceDN/>
        <w:bidi w:val="0"/>
        <w:adjustRightInd/>
        <w:snapToGrid w:val="0"/>
        <w:spacing w:line="460" w:lineRule="exact"/>
        <w:ind w:firstLine="560" w:firstLineChars="200"/>
        <w:contextualSpacing/>
        <w:textAlignment w:val="auto"/>
        <w:rPr>
          <w:rFonts w:hint="eastAsia" w:ascii="仿宋" w:hAnsi="仿宋" w:eastAsia="仿宋" w:cs="仿宋"/>
          <w:b/>
          <w:snapToGrid w:val="0"/>
          <w:color w:val="auto"/>
          <w:sz w:val="28"/>
          <w:szCs w:val="28"/>
          <w:highlight w:val="none"/>
          <w:u w:val="single"/>
        </w:rPr>
      </w:pPr>
      <w:r>
        <w:rPr>
          <w:rFonts w:hint="eastAsia" w:ascii="仿宋" w:hAnsi="仿宋" w:eastAsia="仿宋" w:cs="仿宋"/>
          <w:color w:val="auto"/>
          <w:sz w:val="28"/>
          <w:szCs w:val="28"/>
          <w:highlight w:val="none"/>
        </w:rPr>
        <w:t>【特别提醒】付款方式不接受负偏离及任何意图改变付款方式的意图表达，否则作无效比选处理。</w:t>
      </w:r>
    </w:p>
    <w:p w14:paraId="3F65C7FC">
      <w:pPr>
        <w:keepNext w:val="0"/>
        <w:keepLines w:val="0"/>
        <w:pageBreakBefore w:val="0"/>
        <w:widowControl/>
        <w:kinsoku/>
        <w:wordWrap/>
        <w:overflowPunct/>
        <w:topLinePunct w:val="0"/>
        <w:autoSpaceDE/>
        <w:autoSpaceDN/>
        <w:bidi w:val="0"/>
        <w:adjustRightInd/>
        <w:spacing w:line="460" w:lineRule="exact"/>
        <w:ind w:firstLine="562" w:firstLineChars="200"/>
        <w:textAlignment w:val="auto"/>
        <w:rPr>
          <w:rFonts w:hint="eastAsia" w:ascii="仿宋" w:hAnsi="仿宋" w:eastAsia="仿宋" w:cs="仿宋"/>
          <w:b/>
          <w:snapToGrid w:val="0"/>
          <w:color w:val="auto"/>
          <w:sz w:val="28"/>
          <w:szCs w:val="28"/>
          <w:highlight w:val="none"/>
          <w:u w:val="single"/>
        </w:rPr>
      </w:pPr>
      <w:r>
        <w:rPr>
          <w:rFonts w:hint="eastAsia" w:ascii="仿宋" w:hAnsi="仿宋" w:eastAsia="仿宋" w:cs="仿宋"/>
          <w:b/>
          <w:snapToGrid w:val="0"/>
          <w:color w:val="auto"/>
          <w:kern w:val="0"/>
          <w:sz w:val="28"/>
          <w:szCs w:val="28"/>
          <w:highlight w:val="none"/>
          <w:u w:val="single"/>
          <w:lang w:val="en-US" w:eastAsia="zh-CN" w:bidi="ar-SA"/>
        </w:rPr>
        <w:t>1.项目实施完成后，经采购人组织竣工验收并且审计单位接受送审材料后付至合同价80%，审计结束付至审计价的97%。保修期满年后无质量问题的，支付剩余款项（审计金额的3%）。</w:t>
      </w:r>
    </w:p>
    <w:p w14:paraId="55FB4097">
      <w:pPr>
        <w:pStyle w:val="57"/>
        <w:ind w:firstLine="562" w:firstLineChars="200"/>
        <w:rPr>
          <w:rFonts w:hint="eastAsia" w:ascii="仿宋" w:hAnsi="仿宋" w:eastAsia="仿宋" w:cs="仿宋"/>
          <w:sz w:val="28"/>
          <w:szCs w:val="28"/>
          <w:lang w:val="en-US" w:eastAsia="zh-CN"/>
        </w:rPr>
      </w:pPr>
      <w:r>
        <w:rPr>
          <w:rFonts w:hint="eastAsia" w:ascii="仿宋" w:hAnsi="仿宋" w:eastAsia="仿宋" w:cs="仿宋"/>
          <w:b/>
          <w:snapToGrid w:val="0"/>
          <w:color w:val="auto"/>
          <w:sz w:val="28"/>
          <w:szCs w:val="28"/>
          <w:highlight w:val="none"/>
          <w:u w:val="single"/>
        </w:rPr>
        <w:t>2.款项由采购人按相关财务支付规定办理支付手续。不得故意拖延支付时间。</w:t>
      </w:r>
    </w:p>
    <w:p w14:paraId="6647DD05">
      <w:pPr>
        <w:keepNext w:val="0"/>
        <w:keepLines w:val="0"/>
        <w:pageBreakBefore w:val="0"/>
        <w:widowControl/>
        <w:kinsoku/>
        <w:wordWrap/>
        <w:overflowPunct/>
        <w:topLinePunct w:val="0"/>
        <w:autoSpaceDE/>
        <w:autoSpaceDN/>
        <w:bidi w:val="0"/>
        <w:adjustRightInd/>
        <w:spacing w:line="460" w:lineRule="exact"/>
        <w:ind w:right="-289" w:rightChars="-111" w:firstLine="562" w:firstLineChars="200"/>
        <w:textAlignment w:val="auto"/>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六、本项目设履约保证金为合同价的10%，项目完成并通过验收后退还。</w:t>
      </w:r>
    </w:p>
    <w:p w14:paraId="3683B8DB">
      <w:pPr>
        <w:keepNext w:val="0"/>
        <w:keepLines w:val="0"/>
        <w:pageBreakBefore w:val="0"/>
        <w:widowControl/>
        <w:kinsoku/>
        <w:wordWrap/>
        <w:overflowPunct/>
        <w:topLinePunct w:val="0"/>
        <w:autoSpaceDE/>
        <w:autoSpaceDN/>
        <w:bidi w:val="0"/>
        <w:adjustRightInd/>
        <w:spacing w:line="460" w:lineRule="exact"/>
        <w:ind w:right="-289" w:rightChars="-111" w:firstLine="562" w:firstLineChars="200"/>
        <w:textAlignment w:val="auto"/>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六、</w:t>
      </w:r>
      <w:r>
        <w:rPr>
          <w:rFonts w:hint="eastAsia" w:ascii="仿宋" w:hAnsi="仿宋" w:eastAsia="仿宋" w:cs="仿宋"/>
          <w:b/>
          <w:bCs/>
          <w:color w:val="auto"/>
          <w:sz w:val="28"/>
          <w:szCs w:val="28"/>
          <w:highlight w:val="none"/>
        </w:rPr>
        <w:t>工程量清单</w:t>
      </w:r>
      <w:r>
        <w:rPr>
          <w:rFonts w:hint="eastAsia" w:ascii="仿宋" w:hAnsi="仿宋" w:eastAsia="仿宋" w:cs="仿宋"/>
          <w:b/>
          <w:bCs/>
          <w:color w:val="auto"/>
          <w:sz w:val="28"/>
          <w:szCs w:val="28"/>
          <w:highlight w:val="none"/>
          <w:lang w:val="en-US" w:eastAsia="zh-CN"/>
        </w:rPr>
        <w:t xml:space="preserve">等资料 </w:t>
      </w:r>
    </w:p>
    <w:p w14:paraId="3F835D34">
      <w:pPr>
        <w:spacing w:line="460" w:lineRule="exact"/>
        <w:ind w:firstLine="562" w:firstLineChars="200"/>
        <w:rPr>
          <w:rFonts w:ascii="仿宋" w:hAnsi="仿宋" w:eastAsia="仿宋" w:cs="仿宋"/>
          <w:bCs/>
          <w:sz w:val="24"/>
          <w:szCs w:val="24"/>
        </w:rPr>
      </w:pPr>
      <w:r>
        <w:rPr>
          <w:rFonts w:hint="eastAsia" w:ascii="仿宋" w:hAnsi="仿宋" w:eastAsia="仿宋" w:cs="仿宋"/>
          <w:b/>
          <w:bCs/>
          <w:color w:val="auto"/>
          <w:sz w:val="28"/>
          <w:szCs w:val="28"/>
          <w:highlight w:val="none"/>
        </w:rPr>
        <w:t>详见附件</w:t>
      </w:r>
      <w:r>
        <w:rPr>
          <w:rFonts w:hint="eastAsia" w:ascii="仿宋" w:hAnsi="仿宋" w:eastAsia="仿宋" w:cs="仿宋"/>
          <w:bCs/>
          <w:sz w:val="28"/>
          <w:szCs w:val="28"/>
        </w:rPr>
        <w:t>。</w:t>
      </w:r>
    </w:p>
    <w:bookmarkEnd w:id="7"/>
    <w:p w14:paraId="2A0D7D1E">
      <w:pPr>
        <w:spacing w:line="420" w:lineRule="exact"/>
        <w:rPr>
          <w:rFonts w:ascii="仿宋" w:hAnsi="仿宋" w:eastAsia="仿宋" w:cs="仿宋"/>
          <w:b/>
          <w:w w:val="80"/>
          <w:sz w:val="24"/>
          <w:szCs w:val="24"/>
        </w:rPr>
      </w:pPr>
    </w:p>
    <w:p w14:paraId="6A84E54F">
      <w:pPr>
        <w:widowControl/>
        <w:jc w:val="left"/>
        <w:rPr>
          <w:rFonts w:ascii="仿宋" w:hAnsi="仿宋" w:eastAsia="仿宋" w:cs="仿宋"/>
          <w:b/>
          <w:w w:val="80"/>
          <w:sz w:val="24"/>
          <w:szCs w:val="24"/>
        </w:rPr>
      </w:pPr>
    </w:p>
    <w:p w14:paraId="3D791019">
      <w:pPr>
        <w:rPr>
          <w:rFonts w:ascii="仿宋" w:hAnsi="仿宋" w:eastAsia="仿宋" w:cs="仿宋"/>
          <w:b/>
          <w:w w:val="80"/>
          <w:sz w:val="24"/>
          <w:szCs w:val="24"/>
        </w:rPr>
      </w:pPr>
      <w:r>
        <w:rPr>
          <w:rFonts w:hint="eastAsia" w:ascii="仿宋" w:hAnsi="仿宋" w:eastAsia="仿宋" w:cs="仿宋"/>
          <w:b/>
          <w:w w:val="80"/>
          <w:sz w:val="24"/>
          <w:szCs w:val="24"/>
        </w:rPr>
        <w:br w:type="page"/>
      </w:r>
    </w:p>
    <w:p w14:paraId="61866139">
      <w:pPr>
        <w:tabs>
          <w:tab w:val="left" w:pos="1050"/>
          <w:tab w:val="right" w:leader="dot" w:pos="9402"/>
        </w:tabs>
        <w:spacing w:before="570" w:beforeLines="150" w:line="420" w:lineRule="exact"/>
        <w:ind w:firstLine="450" w:firstLineChars="200"/>
        <w:jc w:val="center"/>
        <w:outlineLvl w:val="0"/>
        <w:rPr>
          <w:rFonts w:hint="eastAsia" w:ascii="仿宋" w:hAnsi="仿宋" w:eastAsia="仿宋" w:cs="仿宋"/>
          <w:b/>
          <w:w w:val="80"/>
          <w:sz w:val="28"/>
          <w:szCs w:val="28"/>
        </w:rPr>
      </w:pPr>
      <w:r>
        <w:rPr>
          <w:rFonts w:hint="eastAsia" w:ascii="仿宋" w:hAnsi="仿宋" w:eastAsia="仿宋" w:cs="仿宋"/>
          <w:b/>
          <w:w w:val="80"/>
          <w:sz w:val="28"/>
          <w:szCs w:val="28"/>
        </w:rPr>
        <w:t>第四章比选方法和程序</w:t>
      </w:r>
    </w:p>
    <w:p w14:paraId="218E8002">
      <w:pPr>
        <w:snapToGrid w:val="0"/>
        <w:spacing w:line="420" w:lineRule="exact"/>
        <w:ind w:firstLine="562" w:firstLineChars="200"/>
        <w:outlineLvl w:val="1"/>
        <w:rPr>
          <w:rFonts w:hint="eastAsia" w:ascii="仿宋" w:hAnsi="仿宋" w:eastAsia="仿宋" w:cs="仿宋"/>
          <w:b/>
          <w:sz w:val="28"/>
          <w:szCs w:val="28"/>
        </w:rPr>
      </w:pPr>
      <w:r>
        <w:rPr>
          <w:rFonts w:hint="eastAsia" w:ascii="仿宋" w:hAnsi="仿宋" w:eastAsia="仿宋" w:cs="仿宋"/>
          <w:b/>
          <w:sz w:val="28"/>
          <w:szCs w:val="28"/>
        </w:rPr>
        <w:t>一、比选人委托比选</w:t>
      </w:r>
      <w:r>
        <w:rPr>
          <w:rFonts w:hint="eastAsia" w:ascii="仿宋" w:hAnsi="仿宋" w:eastAsia="仿宋" w:cs="仿宋"/>
          <w:b/>
          <w:sz w:val="28"/>
          <w:szCs w:val="28"/>
          <w:lang w:eastAsia="zh-CN"/>
        </w:rPr>
        <w:t>比选人</w:t>
      </w:r>
      <w:r>
        <w:rPr>
          <w:rFonts w:hint="eastAsia" w:ascii="仿宋" w:hAnsi="仿宋" w:eastAsia="仿宋" w:cs="仿宋"/>
          <w:b/>
          <w:sz w:val="28"/>
          <w:szCs w:val="28"/>
        </w:rPr>
        <w:t>组织招标</w:t>
      </w:r>
    </w:p>
    <w:p w14:paraId="7BE889F4">
      <w:pPr>
        <w:adjustRightInd w:val="0"/>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1、成立比选评审小组，由比选人代表和有关专家依法组成；</w:t>
      </w:r>
    </w:p>
    <w:p w14:paraId="168D3E78">
      <w:pPr>
        <w:adjustRightInd w:val="0"/>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2、供应商的法定代表人或委托代理人须持身份证原件准时参加开标会。</w:t>
      </w:r>
    </w:p>
    <w:p w14:paraId="28F7227E">
      <w:pPr>
        <w:adjustRightInd w:val="0"/>
        <w:snapToGrid w:val="0"/>
        <w:spacing w:line="420" w:lineRule="exact"/>
        <w:ind w:firstLine="568" w:firstLineChars="202"/>
        <w:outlineLvl w:val="1"/>
        <w:rPr>
          <w:rFonts w:hint="eastAsia" w:ascii="仿宋" w:hAnsi="仿宋" w:eastAsia="仿宋" w:cs="仿宋"/>
          <w:b/>
          <w:sz w:val="28"/>
          <w:szCs w:val="28"/>
        </w:rPr>
      </w:pPr>
      <w:r>
        <w:rPr>
          <w:rFonts w:hint="eastAsia" w:ascii="仿宋" w:hAnsi="仿宋" w:eastAsia="仿宋" w:cs="仿宋"/>
          <w:b/>
          <w:sz w:val="28"/>
          <w:szCs w:val="28"/>
        </w:rPr>
        <w:t>二、比选评审小组</w:t>
      </w:r>
    </w:p>
    <w:p w14:paraId="1F8614CF">
      <w:pPr>
        <w:adjustRightInd w:val="0"/>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1、比选评审小组负责具体的评标事务，并独立履行以下职责：</w:t>
      </w:r>
    </w:p>
    <w:p w14:paraId="19DA357E">
      <w:pPr>
        <w:adjustRightInd w:val="0"/>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（1）审查响应文件是否符合比选文件的要求，并做出评价；</w:t>
      </w:r>
    </w:p>
    <w:p w14:paraId="1B2589AF">
      <w:pPr>
        <w:adjustRightInd w:val="0"/>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（2）可以要求供应商对响应文件有关事项做出解释或澄清；</w:t>
      </w:r>
    </w:p>
    <w:p w14:paraId="73DA8E6D">
      <w:pPr>
        <w:adjustRightInd w:val="0"/>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（3）按比选文件载明的方式评审确定成交人。</w:t>
      </w:r>
    </w:p>
    <w:p w14:paraId="5E52B214">
      <w:pPr>
        <w:adjustRightInd w:val="0"/>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2、比选评审小组成员应当履行下列义务：</w:t>
      </w:r>
    </w:p>
    <w:p w14:paraId="6D9AF6E0">
      <w:pPr>
        <w:adjustRightInd w:val="0"/>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（1）遵纪守法，客观、公正、廉洁地履行职责；</w:t>
      </w:r>
    </w:p>
    <w:p w14:paraId="74AA491A">
      <w:pPr>
        <w:adjustRightInd w:val="0"/>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（2）按照比选文件规定的评标办法和评标标准进行评标，对评审意见承担个人责任；</w:t>
      </w:r>
    </w:p>
    <w:p w14:paraId="3C504B0C">
      <w:pPr>
        <w:adjustRightInd w:val="0"/>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（3）对评标过程和结果，以及供应商的商业秘密保密；</w:t>
      </w:r>
    </w:p>
    <w:p w14:paraId="3481D26C">
      <w:pPr>
        <w:adjustRightInd w:val="0"/>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（4）配合相关部门的投诉处理工作；</w:t>
      </w:r>
    </w:p>
    <w:p w14:paraId="0BCD8879">
      <w:pPr>
        <w:adjustRightInd w:val="0"/>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（5）配合比选人答复供应商提出的质疑。</w:t>
      </w:r>
    </w:p>
    <w:p w14:paraId="380F8A2C">
      <w:pPr>
        <w:adjustRightInd w:val="0"/>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3、项目开标后直到项目成交结果公告，发出成交通知书并授予成交人合同为止，凡属于评审、澄清、评价和比较响应的所有资料及有关授予合同等的相关信息，比选评审小组成员都不应向供应商或与评标无关的其他人泄露。</w:t>
      </w:r>
    </w:p>
    <w:p w14:paraId="499826F9">
      <w:pPr>
        <w:adjustRightInd w:val="0"/>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4、在响应文件的评审、澄清、评价和比较以及授予合同的过程中，供应商对比选人和评标委员会成员有施加影响的任何行为，都将取消其成交资格。</w:t>
      </w:r>
    </w:p>
    <w:p w14:paraId="1333147C">
      <w:pPr>
        <w:adjustRightInd w:val="0"/>
        <w:snapToGrid w:val="0"/>
        <w:spacing w:line="420" w:lineRule="exact"/>
        <w:ind w:firstLine="568" w:firstLineChars="202"/>
        <w:outlineLvl w:val="1"/>
        <w:rPr>
          <w:rFonts w:hint="eastAsia" w:ascii="仿宋" w:hAnsi="仿宋" w:eastAsia="仿宋" w:cs="仿宋"/>
          <w:b/>
          <w:sz w:val="28"/>
          <w:szCs w:val="28"/>
        </w:rPr>
      </w:pPr>
      <w:r>
        <w:rPr>
          <w:rFonts w:hint="eastAsia" w:ascii="仿宋" w:hAnsi="仿宋" w:eastAsia="仿宋" w:cs="仿宋"/>
          <w:b/>
          <w:sz w:val="28"/>
          <w:szCs w:val="28"/>
        </w:rPr>
        <w:t>三、评审原则：</w:t>
      </w:r>
    </w:p>
    <w:p w14:paraId="486FFD26">
      <w:pPr>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1、本项目采用</w:t>
      </w:r>
      <w:r>
        <w:rPr>
          <w:rFonts w:hint="eastAsia" w:ascii="仿宋" w:hAnsi="仿宋" w:eastAsia="仿宋" w:cs="仿宋"/>
          <w:b/>
          <w:sz w:val="28"/>
          <w:szCs w:val="28"/>
          <w:u w:val="single"/>
        </w:rPr>
        <w:t>综合评分法</w:t>
      </w:r>
      <w:r>
        <w:rPr>
          <w:rFonts w:hint="eastAsia" w:ascii="仿宋" w:hAnsi="仿宋" w:eastAsia="仿宋" w:cs="仿宋"/>
          <w:sz w:val="28"/>
          <w:szCs w:val="28"/>
        </w:rPr>
        <w:t>，即指在最大限度地满足比选文件实质性要求的前提下，按照本比选文件中规定的评标办法和评分标准及其他各项因素进行综合评审后，以评标总得分最高的供应商作为成交候选人的比选方法。</w:t>
      </w:r>
    </w:p>
    <w:p w14:paraId="5D432923">
      <w:pPr>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2、由比选评审小组对资格审查合格的供应商所提交的响应文件技术标进行评审。</w:t>
      </w:r>
    </w:p>
    <w:p w14:paraId="7E82A8A2">
      <w:pPr>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3、比选评审小组严格按比选文件的规定要求、条件、评分标准，</w:t>
      </w:r>
      <w:r>
        <w:rPr>
          <w:rFonts w:hint="eastAsia" w:ascii="仿宋" w:hAnsi="仿宋" w:eastAsia="仿宋" w:cs="仿宋"/>
          <w:b/>
          <w:sz w:val="28"/>
          <w:szCs w:val="28"/>
        </w:rPr>
        <w:t>对供应商进行比选评审</w:t>
      </w:r>
      <w:r>
        <w:rPr>
          <w:rFonts w:hint="eastAsia" w:ascii="仿宋" w:hAnsi="仿宋" w:eastAsia="仿宋" w:cs="仿宋"/>
          <w:sz w:val="28"/>
          <w:szCs w:val="28"/>
        </w:rPr>
        <w:t>。</w:t>
      </w:r>
    </w:p>
    <w:p w14:paraId="76E7B193">
      <w:pPr>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4、比选评审小组对响应文件的判定，只依据响应内容本身，不依靠开标后的任何外来证明。</w:t>
      </w:r>
    </w:p>
    <w:p w14:paraId="5676C19A">
      <w:pPr>
        <w:snapToGrid w:val="0"/>
        <w:spacing w:line="420" w:lineRule="exact"/>
        <w:ind w:firstLine="568" w:firstLineChars="202"/>
        <w:outlineLvl w:val="1"/>
        <w:rPr>
          <w:rFonts w:hint="eastAsia" w:ascii="仿宋" w:hAnsi="仿宋" w:eastAsia="仿宋" w:cs="仿宋"/>
          <w:b/>
          <w:sz w:val="28"/>
          <w:szCs w:val="28"/>
        </w:rPr>
      </w:pPr>
      <w:r>
        <w:rPr>
          <w:rFonts w:hint="eastAsia" w:ascii="仿宋" w:hAnsi="仿宋" w:eastAsia="仿宋" w:cs="仿宋"/>
          <w:b/>
          <w:sz w:val="28"/>
          <w:szCs w:val="28"/>
        </w:rPr>
        <w:t>四、比选方法</w:t>
      </w:r>
    </w:p>
    <w:p w14:paraId="04060851">
      <w:pPr>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1、比选评审小组将仅按本比选文件载明的方法与规定，为实质上响应比选文件要求的响应文件评审并进行评价和比较。</w:t>
      </w:r>
    </w:p>
    <w:p w14:paraId="0052970D">
      <w:pPr>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2、本次项目的技术标和商务标评审总分值为100分。两部分评审因素比重如下：</w:t>
      </w:r>
    </w:p>
    <w:p w14:paraId="4DF0B992">
      <w:pPr>
        <w:adjustRightInd w:val="0"/>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（1）技术标分值占总分值的比重为</w:t>
      </w:r>
      <w:r>
        <w:rPr>
          <w:rFonts w:hint="default" w:ascii="仿宋" w:hAnsi="仿宋" w:eastAsia="仿宋" w:cs="仿宋"/>
          <w:sz w:val="28"/>
          <w:szCs w:val="28"/>
          <w:u w:val="single"/>
          <w:lang w:val="en-US"/>
        </w:rPr>
        <w:t>60</w:t>
      </w:r>
      <w:r>
        <w:rPr>
          <w:rFonts w:hint="eastAsia" w:ascii="仿宋" w:hAnsi="仿宋" w:eastAsia="仿宋" w:cs="仿宋"/>
          <w:b/>
          <w:bCs/>
          <w:sz w:val="28"/>
          <w:szCs w:val="28"/>
          <w:u w:val="single"/>
        </w:rPr>
        <w:t>%</w:t>
      </w:r>
      <w:r>
        <w:rPr>
          <w:rFonts w:hint="eastAsia" w:ascii="仿宋" w:hAnsi="仿宋" w:eastAsia="仿宋" w:cs="仿宋"/>
          <w:sz w:val="28"/>
          <w:szCs w:val="28"/>
          <w:u w:val="single"/>
        </w:rPr>
        <w:t>（权重）</w:t>
      </w:r>
      <w:r>
        <w:rPr>
          <w:rFonts w:hint="eastAsia" w:ascii="仿宋" w:hAnsi="仿宋" w:eastAsia="仿宋" w:cs="仿宋"/>
          <w:sz w:val="28"/>
          <w:szCs w:val="28"/>
        </w:rPr>
        <w:t>（取小数点后二位）；</w:t>
      </w:r>
    </w:p>
    <w:p w14:paraId="467C808D">
      <w:pPr>
        <w:adjustRightInd w:val="0"/>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（2）商务标分值占总分值的比重为</w:t>
      </w:r>
      <w:r>
        <w:rPr>
          <w:rFonts w:hint="default" w:ascii="仿宋" w:hAnsi="仿宋" w:eastAsia="仿宋" w:cs="仿宋"/>
          <w:sz w:val="28"/>
          <w:szCs w:val="28"/>
          <w:u w:val="single"/>
          <w:lang w:val="en-US"/>
        </w:rPr>
        <w:t>4</w:t>
      </w:r>
      <w:r>
        <w:rPr>
          <w:rFonts w:hint="eastAsia" w:ascii="仿宋" w:hAnsi="仿宋" w:eastAsia="仿宋" w:cs="仿宋"/>
          <w:b/>
          <w:bCs/>
          <w:sz w:val="28"/>
          <w:szCs w:val="28"/>
          <w:u w:val="single"/>
        </w:rPr>
        <w:t>0%</w:t>
      </w:r>
      <w:r>
        <w:rPr>
          <w:rFonts w:hint="eastAsia" w:ascii="仿宋" w:hAnsi="仿宋" w:eastAsia="仿宋" w:cs="仿宋"/>
          <w:sz w:val="28"/>
          <w:szCs w:val="28"/>
          <w:u w:val="single"/>
        </w:rPr>
        <w:t>（权重）</w:t>
      </w:r>
      <w:r>
        <w:rPr>
          <w:rFonts w:hint="eastAsia" w:ascii="仿宋" w:hAnsi="仿宋" w:eastAsia="仿宋" w:cs="仿宋"/>
          <w:sz w:val="28"/>
          <w:szCs w:val="28"/>
        </w:rPr>
        <w:t>（取小数点后二位）。</w:t>
      </w:r>
    </w:p>
    <w:p w14:paraId="4B1EC5D4">
      <w:pPr>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3、比选评审小组严格按比选文件的要求、条件、评分标准，对供应商所提供响应内容进行比较。</w:t>
      </w:r>
    </w:p>
    <w:p w14:paraId="4DFAA4FC">
      <w:pPr>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4、比选评审小组各成员独立对每个进入打分程序的有效供应商的标书技术部分以打分的形式进行评审和评价（计算结果均四舍五入保留两位小数）。</w:t>
      </w:r>
    </w:p>
    <w:p w14:paraId="2BE99E60">
      <w:pPr>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5、技术分按算术平均值计算。分值小数点后保留两位。</w:t>
      </w:r>
    </w:p>
    <w:p w14:paraId="1D358ACD">
      <w:pPr>
        <w:widowControl/>
        <w:spacing w:line="420" w:lineRule="exact"/>
        <w:ind w:firstLine="560" w:firstLineChars="200"/>
        <w:jc w:val="left"/>
        <w:rPr>
          <w:rFonts w:hint="eastAsia" w:ascii="仿宋" w:hAnsi="仿宋" w:eastAsia="仿宋" w:cs="仿宋"/>
          <w:b/>
          <w:bCs/>
          <w:sz w:val="28"/>
          <w:szCs w:val="28"/>
        </w:rPr>
      </w:pPr>
      <w:r>
        <w:rPr>
          <w:rFonts w:hint="eastAsia" w:ascii="仿宋" w:hAnsi="仿宋" w:eastAsia="仿宋" w:cs="仿宋"/>
          <w:sz w:val="28"/>
          <w:szCs w:val="28"/>
        </w:rPr>
        <w:t>6、开启供应商的商务报价标，评标委员会将审查每份响应文件的商务报价是否实质上响应了比选文件的要求。实质上响应的应该是与比选文件要求的全部条款、条件和规格相符，没有重大偏离或保留</w:t>
      </w:r>
      <w:r>
        <w:rPr>
          <w:rFonts w:hint="eastAsia" w:ascii="仿宋" w:hAnsi="仿宋" w:eastAsia="仿宋" w:cs="仿宋"/>
          <w:b w:val="0"/>
          <w:bCs w:val="0"/>
          <w:sz w:val="28"/>
          <w:szCs w:val="28"/>
        </w:rPr>
        <w:t>。</w:t>
      </w:r>
    </w:p>
    <w:p w14:paraId="00142FB0">
      <w:pPr>
        <w:widowControl/>
        <w:spacing w:line="4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7、计算各供应商的商务标得分，与技术标得分相加为供应商的综合得分（保留小数点后2位），综合得分由高到低排序，得分最高者推荐为本项目的成交人并出具评审报告。</w:t>
      </w:r>
    </w:p>
    <w:p w14:paraId="203C43D1">
      <w:pPr>
        <w:snapToGrid w:val="0"/>
        <w:spacing w:line="420" w:lineRule="exact"/>
        <w:ind w:firstLine="568" w:firstLineChars="202"/>
        <w:rPr>
          <w:rFonts w:hint="eastAsia" w:ascii="仿宋" w:hAnsi="仿宋" w:eastAsia="仿宋" w:cs="仿宋"/>
          <w:b/>
          <w:sz w:val="28"/>
          <w:szCs w:val="28"/>
        </w:rPr>
      </w:pPr>
      <w:r>
        <w:rPr>
          <w:rFonts w:hint="eastAsia" w:ascii="仿宋" w:hAnsi="仿宋" w:eastAsia="仿宋" w:cs="仿宋"/>
          <w:b/>
          <w:sz w:val="28"/>
          <w:szCs w:val="28"/>
        </w:rPr>
        <w:t>五、评审细则</w:t>
      </w:r>
    </w:p>
    <w:p w14:paraId="2654834E">
      <w:pPr>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（一）技术标评分：（</w:t>
      </w:r>
      <w:r>
        <w:rPr>
          <w:rFonts w:hint="eastAsia" w:ascii="仿宋" w:hAnsi="仿宋" w:eastAsia="仿宋" w:cs="仿宋"/>
          <w:sz w:val="28"/>
          <w:szCs w:val="28"/>
          <w:lang w:val="en-US" w:eastAsia="zh-CN"/>
        </w:rPr>
        <w:t>60</w:t>
      </w:r>
      <w:r>
        <w:rPr>
          <w:rFonts w:hint="eastAsia" w:ascii="仿宋" w:hAnsi="仿宋" w:eastAsia="仿宋" w:cs="仿宋"/>
          <w:sz w:val="28"/>
          <w:szCs w:val="28"/>
        </w:rPr>
        <w:t>分）</w:t>
      </w:r>
    </w:p>
    <w:tbl>
      <w:tblPr>
        <w:tblStyle w:val="65"/>
        <w:tblW w:w="97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814"/>
        <w:gridCol w:w="765"/>
        <w:gridCol w:w="6494"/>
      </w:tblGrid>
      <w:tr w14:paraId="4AE74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714" w:type="dxa"/>
            <w:vAlign w:val="center"/>
          </w:tcPr>
          <w:p w14:paraId="2B2C93A2">
            <w:pPr>
              <w:tabs>
                <w:tab w:val="left" w:pos="5442"/>
              </w:tabs>
              <w:snapToGrid w:val="0"/>
              <w:spacing w:line="360" w:lineRule="auto"/>
              <w:jc w:val="center"/>
              <w:outlineLvl w:val="1"/>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序号</w:t>
            </w:r>
          </w:p>
        </w:tc>
        <w:tc>
          <w:tcPr>
            <w:tcW w:w="1814" w:type="dxa"/>
            <w:vAlign w:val="center"/>
          </w:tcPr>
          <w:p w14:paraId="6CBB95E5">
            <w:pPr>
              <w:tabs>
                <w:tab w:val="left" w:pos="5442"/>
              </w:tabs>
              <w:snapToGrid w:val="0"/>
              <w:spacing w:line="360" w:lineRule="auto"/>
              <w:jc w:val="center"/>
              <w:outlineLvl w:val="1"/>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评审因素</w:t>
            </w:r>
          </w:p>
        </w:tc>
        <w:tc>
          <w:tcPr>
            <w:tcW w:w="765" w:type="dxa"/>
            <w:vAlign w:val="center"/>
          </w:tcPr>
          <w:p w14:paraId="220D9C48">
            <w:pPr>
              <w:tabs>
                <w:tab w:val="left" w:pos="5442"/>
              </w:tabs>
              <w:snapToGrid w:val="0"/>
              <w:spacing w:line="360" w:lineRule="auto"/>
              <w:jc w:val="center"/>
              <w:outlineLvl w:val="1"/>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分值</w:t>
            </w:r>
          </w:p>
        </w:tc>
        <w:tc>
          <w:tcPr>
            <w:tcW w:w="6494" w:type="dxa"/>
            <w:vAlign w:val="center"/>
          </w:tcPr>
          <w:p w14:paraId="1B496447">
            <w:pPr>
              <w:tabs>
                <w:tab w:val="left" w:pos="5442"/>
              </w:tabs>
              <w:snapToGrid w:val="0"/>
              <w:spacing w:line="360" w:lineRule="auto"/>
              <w:jc w:val="center"/>
              <w:outlineLvl w:val="1"/>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评审标准</w:t>
            </w:r>
          </w:p>
        </w:tc>
      </w:tr>
      <w:tr w14:paraId="48AE8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714" w:type="dxa"/>
            <w:vAlign w:val="center"/>
          </w:tcPr>
          <w:p w14:paraId="480F28B2">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eastAsia" w:ascii="仿宋" w:hAnsi="仿宋" w:eastAsia="仿宋" w:cs="仿宋"/>
                <w:b w:val="0"/>
                <w:bCs w:val="0"/>
                <w:color w:val="auto"/>
                <w:sz w:val="22"/>
                <w:szCs w:val="22"/>
              </w:rPr>
            </w:pPr>
            <w:r>
              <w:rPr>
                <w:rFonts w:hint="eastAsia" w:ascii="仿宋" w:hAnsi="仿宋" w:eastAsia="仿宋" w:cs="仿宋"/>
                <w:b w:val="0"/>
                <w:bCs w:val="0"/>
                <w:color w:val="auto"/>
                <w:sz w:val="22"/>
                <w:szCs w:val="22"/>
              </w:rPr>
              <w:t>1</w:t>
            </w:r>
          </w:p>
        </w:tc>
        <w:tc>
          <w:tcPr>
            <w:tcW w:w="1814" w:type="dxa"/>
            <w:vAlign w:val="center"/>
          </w:tcPr>
          <w:p w14:paraId="7AB8CB79">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eastAsia" w:ascii="仿宋" w:hAnsi="仿宋" w:eastAsia="仿宋" w:cs="仿宋"/>
                <w:b w:val="0"/>
                <w:bCs w:val="0"/>
                <w:color w:val="auto"/>
                <w:sz w:val="22"/>
                <w:szCs w:val="22"/>
              </w:rPr>
            </w:pPr>
            <w:r>
              <w:rPr>
                <w:rFonts w:hint="eastAsia" w:ascii="仿宋" w:hAnsi="仿宋" w:eastAsia="仿宋" w:cs="仿宋"/>
                <w:b w:val="0"/>
                <w:bCs w:val="0"/>
                <w:color w:val="auto"/>
                <w:sz w:val="22"/>
                <w:szCs w:val="22"/>
              </w:rPr>
              <w:t>类似工程业绩</w:t>
            </w:r>
          </w:p>
        </w:tc>
        <w:tc>
          <w:tcPr>
            <w:tcW w:w="765" w:type="dxa"/>
            <w:vAlign w:val="center"/>
          </w:tcPr>
          <w:p w14:paraId="7042E04F">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eastAsia" w:ascii="仿宋" w:hAnsi="仿宋" w:eastAsia="仿宋" w:cs="仿宋"/>
                <w:b w:val="0"/>
                <w:bCs w:val="0"/>
                <w:color w:val="auto"/>
                <w:sz w:val="22"/>
                <w:szCs w:val="22"/>
              </w:rPr>
            </w:pPr>
            <w:r>
              <w:rPr>
                <w:rFonts w:hint="eastAsia" w:ascii="仿宋" w:hAnsi="仿宋" w:eastAsia="仿宋" w:cs="仿宋"/>
                <w:b w:val="0"/>
                <w:bCs w:val="0"/>
                <w:color w:val="auto"/>
                <w:sz w:val="22"/>
                <w:szCs w:val="22"/>
                <w:lang w:val="en-US" w:eastAsia="zh-CN"/>
              </w:rPr>
              <w:t>6</w:t>
            </w:r>
            <w:r>
              <w:rPr>
                <w:rFonts w:hint="eastAsia" w:ascii="仿宋" w:hAnsi="仿宋" w:eastAsia="仿宋" w:cs="仿宋"/>
                <w:b w:val="0"/>
                <w:bCs w:val="0"/>
                <w:color w:val="auto"/>
                <w:sz w:val="22"/>
                <w:szCs w:val="22"/>
              </w:rPr>
              <w:t>分</w:t>
            </w:r>
          </w:p>
        </w:tc>
        <w:tc>
          <w:tcPr>
            <w:tcW w:w="6494" w:type="dxa"/>
            <w:vAlign w:val="center"/>
          </w:tcPr>
          <w:p w14:paraId="06BDB27B">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left"/>
              <w:textAlignment w:val="auto"/>
              <w:outlineLvl w:val="1"/>
              <w:rPr>
                <w:rFonts w:hint="eastAsia" w:ascii="仿宋" w:hAnsi="仿宋" w:eastAsia="仿宋" w:cs="仿宋"/>
                <w:b w:val="0"/>
                <w:bCs w:val="0"/>
                <w:color w:val="auto"/>
                <w:sz w:val="22"/>
                <w:szCs w:val="22"/>
              </w:rPr>
            </w:pPr>
            <w:r>
              <w:rPr>
                <w:rFonts w:hint="eastAsia" w:ascii="仿宋" w:hAnsi="仿宋" w:eastAsia="仿宋" w:cs="仿宋"/>
                <w:b w:val="0"/>
                <w:bCs w:val="0"/>
                <w:color w:val="auto"/>
                <w:sz w:val="22"/>
                <w:szCs w:val="22"/>
                <w:lang w:eastAsia="zh-CN"/>
              </w:rPr>
              <w:t>参选供应商</w:t>
            </w:r>
            <w:r>
              <w:rPr>
                <w:rFonts w:hint="eastAsia" w:ascii="仿宋" w:hAnsi="仿宋" w:eastAsia="仿宋" w:cs="仿宋"/>
                <w:b w:val="0"/>
                <w:bCs w:val="0"/>
                <w:color w:val="auto"/>
                <w:sz w:val="22"/>
                <w:szCs w:val="22"/>
              </w:rPr>
              <w:t>提供20</w:t>
            </w:r>
            <w:r>
              <w:rPr>
                <w:rFonts w:hint="eastAsia" w:ascii="仿宋" w:hAnsi="仿宋" w:eastAsia="仿宋" w:cs="仿宋"/>
                <w:b w:val="0"/>
                <w:bCs w:val="0"/>
                <w:color w:val="auto"/>
                <w:sz w:val="22"/>
                <w:szCs w:val="22"/>
                <w:lang w:val="en-US" w:eastAsia="zh-CN"/>
              </w:rPr>
              <w:t>20</w:t>
            </w:r>
            <w:r>
              <w:rPr>
                <w:rFonts w:hint="eastAsia" w:ascii="仿宋" w:hAnsi="仿宋" w:eastAsia="仿宋" w:cs="仿宋"/>
                <w:b w:val="0"/>
                <w:bCs w:val="0"/>
                <w:color w:val="auto"/>
                <w:sz w:val="22"/>
                <w:szCs w:val="22"/>
              </w:rPr>
              <w:t>年6月1日（以合同签订时间为准）以来承接类似施工业绩，有1个得</w:t>
            </w:r>
            <w:r>
              <w:rPr>
                <w:rFonts w:hint="eastAsia" w:ascii="仿宋" w:hAnsi="仿宋" w:eastAsia="仿宋" w:cs="仿宋"/>
                <w:b w:val="0"/>
                <w:bCs w:val="0"/>
                <w:color w:val="auto"/>
                <w:sz w:val="22"/>
                <w:szCs w:val="22"/>
                <w:lang w:val="en-US" w:eastAsia="zh-CN"/>
              </w:rPr>
              <w:t>2</w:t>
            </w:r>
            <w:r>
              <w:rPr>
                <w:rFonts w:hint="eastAsia" w:ascii="仿宋" w:hAnsi="仿宋" w:eastAsia="仿宋" w:cs="仿宋"/>
                <w:b w:val="0"/>
                <w:bCs w:val="0"/>
                <w:color w:val="auto"/>
                <w:sz w:val="22"/>
                <w:szCs w:val="22"/>
              </w:rPr>
              <w:t>分，最多得6分（每个业绩需同时提供</w:t>
            </w:r>
            <w:r>
              <w:rPr>
                <w:rFonts w:hint="eastAsia" w:ascii="仿宋" w:hAnsi="仿宋" w:eastAsia="仿宋" w:cs="仿宋"/>
                <w:b w:val="0"/>
                <w:bCs w:val="0"/>
                <w:color w:val="auto"/>
                <w:sz w:val="22"/>
                <w:szCs w:val="22"/>
                <w:lang w:val="en-US" w:eastAsia="zh-CN"/>
              </w:rPr>
              <w:t>1</w:t>
            </w:r>
            <w:r>
              <w:rPr>
                <w:rFonts w:hint="eastAsia" w:ascii="仿宋" w:hAnsi="仿宋" w:eastAsia="仿宋" w:cs="仿宋"/>
                <w:b w:val="0"/>
                <w:bCs w:val="0"/>
                <w:color w:val="auto"/>
                <w:sz w:val="22"/>
                <w:szCs w:val="22"/>
              </w:rPr>
              <w:t>.合同复印件；</w:t>
            </w:r>
            <w:r>
              <w:rPr>
                <w:rFonts w:hint="eastAsia" w:ascii="仿宋" w:hAnsi="仿宋" w:eastAsia="仿宋" w:cs="仿宋"/>
                <w:b w:val="0"/>
                <w:bCs w:val="0"/>
                <w:color w:val="auto"/>
                <w:sz w:val="22"/>
                <w:szCs w:val="22"/>
                <w:lang w:val="en-US" w:eastAsia="zh-CN"/>
              </w:rPr>
              <w:t>2.项目款30%以上的发票。（发票开票日期需为本项目公告发布前）</w:t>
            </w:r>
          </w:p>
        </w:tc>
      </w:tr>
      <w:tr w14:paraId="06A2F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jc w:val="center"/>
        </w:trPr>
        <w:tc>
          <w:tcPr>
            <w:tcW w:w="714" w:type="dxa"/>
            <w:vAlign w:val="center"/>
          </w:tcPr>
          <w:p w14:paraId="2AFF562F">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eastAsia" w:ascii="仿宋" w:hAnsi="仿宋" w:eastAsia="仿宋" w:cs="仿宋"/>
                <w:b w:val="0"/>
                <w:bCs w:val="0"/>
                <w:color w:val="auto"/>
                <w:sz w:val="22"/>
                <w:szCs w:val="22"/>
              </w:rPr>
            </w:pPr>
            <w:r>
              <w:rPr>
                <w:rFonts w:hint="eastAsia" w:ascii="仿宋" w:hAnsi="仿宋" w:eastAsia="仿宋" w:cs="仿宋"/>
                <w:b w:val="0"/>
                <w:bCs w:val="0"/>
                <w:color w:val="auto"/>
                <w:sz w:val="22"/>
                <w:szCs w:val="22"/>
              </w:rPr>
              <w:t>2</w:t>
            </w:r>
          </w:p>
        </w:tc>
        <w:tc>
          <w:tcPr>
            <w:tcW w:w="1814" w:type="dxa"/>
            <w:vAlign w:val="center"/>
          </w:tcPr>
          <w:p w14:paraId="70A14E8F">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eastAsia" w:ascii="仿宋" w:hAnsi="仿宋" w:eastAsia="仿宋" w:cs="仿宋"/>
                <w:b w:val="0"/>
                <w:bCs w:val="0"/>
                <w:color w:val="auto"/>
                <w:sz w:val="22"/>
                <w:szCs w:val="22"/>
              </w:rPr>
            </w:pPr>
            <w:r>
              <w:rPr>
                <w:rFonts w:hint="eastAsia" w:ascii="仿宋" w:hAnsi="仿宋" w:eastAsia="仿宋" w:cs="仿宋"/>
                <w:b w:val="0"/>
                <w:bCs w:val="0"/>
                <w:color w:val="auto"/>
                <w:sz w:val="22"/>
                <w:szCs w:val="22"/>
              </w:rPr>
              <w:t>项目人员配备</w:t>
            </w:r>
          </w:p>
        </w:tc>
        <w:tc>
          <w:tcPr>
            <w:tcW w:w="765" w:type="dxa"/>
            <w:vAlign w:val="center"/>
          </w:tcPr>
          <w:p w14:paraId="01BA3A96">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eastAsia" w:ascii="仿宋" w:hAnsi="仿宋" w:eastAsia="仿宋" w:cs="仿宋"/>
                <w:b w:val="0"/>
                <w:bCs w:val="0"/>
                <w:color w:val="auto"/>
                <w:sz w:val="22"/>
                <w:szCs w:val="22"/>
              </w:rPr>
            </w:pPr>
            <w:r>
              <w:rPr>
                <w:rFonts w:hint="eastAsia" w:ascii="仿宋" w:hAnsi="仿宋" w:eastAsia="仿宋" w:cs="仿宋"/>
                <w:b w:val="0"/>
                <w:bCs w:val="0"/>
                <w:color w:val="auto"/>
                <w:sz w:val="22"/>
                <w:szCs w:val="22"/>
                <w:lang w:val="en-US" w:eastAsia="zh-CN"/>
              </w:rPr>
              <w:t>6</w:t>
            </w:r>
            <w:r>
              <w:rPr>
                <w:rFonts w:hint="eastAsia" w:ascii="仿宋" w:hAnsi="仿宋" w:eastAsia="仿宋" w:cs="仿宋"/>
                <w:b w:val="0"/>
                <w:bCs w:val="0"/>
                <w:color w:val="auto"/>
                <w:sz w:val="22"/>
                <w:szCs w:val="22"/>
              </w:rPr>
              <w:t>分</w:t>
            </w:r>
          </w:p>
        </w:tc>
        <w:tc>
          <w:tcPr>
            <w:tcW w:w="6494" w:type="dxa"/>
            <w:vAlign w:val="center"/>
          </w:tcPr>
          <w:p w14:paraId="249100EA">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left"/>
              <w:textAlignment w:val="auto"/>
              <w:outlineLvl w:val="1"/>
              <w:rPr>
                <w:rFonts w:hint="eastAsia"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1.项目负责人具有建设工程类中级职称得1分；具有建设工程类高级及以上职称得2分，此项最高得2分，同一人按最高职称得分，提供证书复印件加盖公章。</w:t>
            </w:r>
          </w:p>
          <w:p w14:paraId="0EC576A5">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left"/>
              <w:textAlignment w:val="auto"/>
              <w:outlineLvl w:val="1"/>
              <w:rPr>
                <w:rFonts w:hint="default"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2.项目负责人</w:t>
            </w:r>
            <w:r>
              <w:rPr>
                <w:rFonts w:hint="eastAsia" w:ascii="仿宋" w:hAnsi="仿宋" w:eastAsia="仿宋" w:cs="仿宋"/>
                <w:b w:val="0"/>
                <w:bCs w:val="0"/>
                <w:color w:val="auto"/>
                <w:sz w:val="22"/>
                <w:szCs w:val="22"/>
              </w:rPr>
              <w:t>承诺全程现场跟班作业的得1分；提供承诺函</w:t>
            </w:r>
            <w:r>
              <w:rPr>
                <w:rFonts w:hint="eastAsia" w:ascii="仿宋" w:hAnsi="仿宋" w:eastAsia="仿宋" w:cs="仿宋"/>
                <w:b w:val="0"/>
                <w:bCs w:val="0"/>
                <w:color w:val="auto"/>
                <w:sz w:val="22"/>
                <w:szCs w:val="22"/>
                <w:lang w:val="en-US" w:eastAsia="zh-CN"/>
              </w:rPr>
              <w:t>需</w:t>
            </w:r>
            <w:r>
              <w:rPr>
                <w:rFonts w:hint="eastAsia" w:ascii="仿宋" w:hAnsi="仿宋" w:eastAsia="仿宋" w:cs="仿宋"/>
                <w:b w:val="0"/>
                <w:bCs w:val="0"/>
                <w:color w:val="auto"/>
                <w:sz w:val="22"/>
                <w:szCs w:val="22"/>
              </w:rPr>
              <w:t>加盖公章。</w:t>
            </w:r>
          </w:p>
          <w:p w14:paraId="7316FD3B">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left"/>
              <w:textAlignment w:val="auto"/>
              <w:outlineLvl w:val="1"/>
              <w:rPr>
                <w:rFonts w:hint="eastAsia" w:ascii="仿宋" w:hAnsi="仿宋" w:eastAsia="仿宋" w:cs="仿宋"/>
                <w:b w:val="0"/>
                <w:bCs w:val="0"/>
                <w:color w:val="auto"/>
                <w:sz w:val="22"/>
                <w:szCs w:val="22"/>
                <w:lang w:eastAsia="zh-CN"/>
              </w:rPr>
            </w:pPr>
            <w:r>
              <w:rPr>
                <w:rFonts w:hint="eastAsia" w:ascii="仿宋" w:hAnsi="仿宋" w:eastAsia="仿宋" w:cs="仿宋"/>
                <w:b w:val="0"/>
                <w:bCs w:val="0"/>
                <w:color w:val="auto"/>
                <w:sz w:val="22"/>
                <w:szCs w:val="22"/>
                <w:lang w:val="en-US" w:eastAsia="zh-CN"/>
              </w:rPr>
              <w:t>3.</w:t>
            </w:r>
            <w:r>
              <w:rPr>
                <w:rFonts w:hint="eastAsia" w:ascii="仿宋" w:hAnsi="仿宋" w:eastAsia="仿宋" w:cs="仿宋"/>
                <w:b w:val="0"/>
                <w:bCs w:val="0"/>
                <w:color w:val="auto"/>
                <w:sz w:val="22"/>
                <w:szCs w:val="22"/>
              </w:rPr>
              <w:t>提供现场安全员跟班作业承诺函：供应商承诺安全员全程现场跟班作业的得1分。提供专职安全员证书及承诺函加盖公章。</w:t>
            </w:r>
          </w:p>
          <w:p w14:paraId="6D148FCF">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left"/>
              <w:textAlignment w:val="auto"/>
              <w:outlineLvl w:val="1"/>
              <w:rPr>
                <w:rFonts w:hint="default"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4</w:t>
            </w:r>
            <w:r>
              <w:rPr>
                <w:rFonts w:hint="eastAsia" w:ascii="仿宋" w:hAnsi="仿宋" w:eastAsia="仿宋" w:cs="仿宋"/>
                <w:b w:val="0"/>
                <w:bCs w:val="0"/>
                <w:color w:val="auto"/>
                <w:sz w:val="22"/>
                <w:szCs w:val="22"/>
              </w:rPr>
              <w:t>.提供电工现场跟班作业承诺函：为本项目配备专职电工并承诺全程现场跟班作业的得</w:t>
            </w:r>
            <w:r>
              <w:rPr>
                <w:rFonts w:hint="eastAsia" w:ascii="仿宋" w:hAnsi="仿宋" w:eastAsia="仿宋" w:cs="仿宋"/>
                <w:b w:val="0"/>
                <w:bCs w:val="0"/>
                <w:color w:val="auto"/>
                <w:sz w:val="22"/>
                <w:szCs w:val="22"/>
                <w:lang w:val="en-US" w:eastAsia="zh-CN"/>
              </w:rPr>
              <w:t>1</w:t>
            </w:r>
            <w:r>
              <w:rPr>
                <w:rFonts w:hint="eastAsia" w:ascii="仿宋" w:hAnsi="仿宋" w:eastAsia="仿宋" w:cs="仿宋"/>
                <w:b w:val="0"/>
                <w:bCs w:val="0"/>
                <w:color w:val="auto"/>
                <w:sz w:val="22"/>
                <w:szCs w:val="22"/>
              </w:rPr>
              <w:t>分</w:t>
            </w:r>
            <w:r>
              <w:rPr>
                <w:rFonts w:hint="eastAsia" w:ascii="仿宋" w:hAnsi="仿宋" w:eastAsia="仿宋" w:cs="仿宋"/>
                <w:b w:val="0"/>
                <w:bCs w:val="0"/>
                <w:color w:val="auto"/>
                <w:sz w:val="22"/>
                <w:szCs w:val="22"/>
                <w:lang w:eastAsia="zh-CN"/>
              </w:rPr>
              <w:t>。</w:t>
            </w:r>
            <w:r>
              <w:rPr>
                <w:rFonts w:hint="eastAsia" w:ascii="仿宋" w:hAnsi="仿宋" w:eastAsia="仿宋" w:cs="仿宋"/>
                <w:b w:val="0"/>
                <w:bCs w:val="0"/>
                <w:color w:val="auto"/>
                <w:sz w:val="22"/>
                <w:szCs w:val="22"/>
              </w:rPr>
              <w:t>提供专职电工特种作业操作证书或职业资格证书，及承诺函加盖公章。</w:t>
            </w:r>
          </w:p>
          <w:p w14:paraId="1B3CD141">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left"/>
              <w:textAlignment w:val="auto"/>
              <w:outlineLvl w:val="1"/>
              <w:rPr>
                <w:rFonts w:hint="eastAsia"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5.至少配备1名登高作业人员并提供</w:t>
            </w:r>
            <w:r>
              <w:rPr>
                <w:rFonts w:hint="eastAsia" w:ascii="仿宋" w:hAnsi="仿宋" w:eastAsia="仿宋" w:cs="仿宋"/>
                <w:b w:val="0"/>
                <w:bCs w:val="0"/>
                <w:color w:val="auto"/>
                <w:sz w:val="22"/>
                <w:szCs w:val="22"/>
              </w:rPr>
              <w:t>现场跟班作业承诺函</w:t>
            </w:r>
            <w:r>
              <w:rPr>
                <w:rFonts w:hint="eastAsia" w:ascii="仿宋" w:hAnsi="仿宋" w:eastAsia="仿宋" w:cs="仿宋"/>
                <w:b w:val="0"/>
                <w:bCs w:val="0"/>
                <w:color w:val="auto"/>
                <w:sz w:val="22"/>
                <w:szCs w:val="22"/>
                <w:lang w:eastAsia="zh-CN"/>
              </w:rPr>
              <w:t>的</w:t>
            </w:r>
            <w:r>
              <w:rPr>
                <w:rFonts w:hint="eastAsia" w:ascii="仿宋" w:hAnsi="仿宋" w:eastAsia="仿宋" w:cs="仿宋"/>
                <w:b w:val="0"/>
                <w:bCs w:val="0"/>
                <w:color w:val="auto"/>
                <w:sz w:val="22"/>
                <w:szCs w:val="22"/>
                <w:lang w:val="en-US" w:eastAsia="zh-CN"/>
              </w:rPr>
              <w:t>得1分。需</w:t>
            </w:r>
            <w:r>
              <w:rPr>
                <w:rFonts w:hint="eastAsia" w:ascii="仿宋" w:hAnsi="仿宋" w:eastAsia="仿宋" w:cs="仿宋"/>
                <w:b w:val="0"/>
                <w:bCs w:val="0"/>
                <w:color w:val="auto"/>
                <w:sz w:val="22"/>
                <w:szCs w:val="22"/>
              </w:rPr>
              <w:t>提供</w:t>
            </w:r>
            <w:r>
              <w:rPr>
                <w:rFonts w:hint="eastAsia" w:ascii="仿宋" w:hAnsi="仿宋" w:eastAsia="仿宋" w:cs="仿宋"/>
                <w:b w:val="0"/>
                <w:bCs w:val="0"/>
                <w:color w:val="auto"/>
                <w:sz w:val="22"/>
                <w:szCs w:val="22"/>
                <w:lang w:val="en-US" w:eastAsia="zh-CN"/>
              </w:rPr>
              <w:t>登高</w:t>
            </w:r>
            <w:r>
              <w:rPr>
                <w:rFonts w:hint="eastAsia" w:ascii="仿宋" w:hAnsi="仿宋" w:eastAsia="仿宋" w:cs="仿宋"/>
                <w:b w:val="0"/>
                <w:bCs w:val="0"/>
                <w:color w:val="auto"/>
                <w:sz w:val="22"/>
                <w:szCs w:val="22"/>
              </w:rPr>
              <w:t>作业操作证书及承诺函加盖</w:t>
            </w:r>
            <w:r>
              <w:rPr>
                <w:rFonts w:hint="eastAsia" w:ascii="仿宋" w:hAnsi="仿宋" w:eastAsia="仿宋" w:cs="仿宋"/>
                <w:b w:val="0"/>
                <w:bCs w:val="0"/>
                <w:color w:val="auto"/>
                <w:sz w:val="22"/>
                <w:szCs w:val="22"/>
                <w:lang w:val="en-US" w:eastAsia="zh-CN"/>
              </w:rPr>
              <w:t>公章。</w:t>
            </w:r>
          </w:p>
          <w:p w14:paraId="6BD0AF26">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left"/>
              <w:textAlignment w:val="auto"/>
              <w:outlineLvl w:val="1"/>
              <w:rPr>
                <w:rFonts w:hint="eastAsia"/>
                <w:color w:val="auto"/>
              </w:rPr>
            </w:pPr>
            <w:r>
              <w:rPr>
                <w:rFonts w:hint="eastAsia" w:ascii="仿宋" w:hAnsi="仿宋" w:eastAsia="仿宋" w:cs="仿宋"/>
                <w:b w:val="0"/>
                <w:bCs w:val="0"/>
                <w:color w:val="auto"/>
                <w:sz w:val="22"/>
                <w:szCs w:val="22"/>
                <w:lang w:val="en-US" w:eastAsia="zh-CN"/>
              </w:rPr>
              <w:t>以上人员须提供供应商为其缴纳的近三个月内任意一个月的社保证明，否则不得分。</w:t>
            </w:r>
          </w:p>
        </w:tc>
      </w:tr>
      <w:tr w14:paraId="71B8D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714" w:type="dxa"/>
            <w:vAlign w:val="center"/>
          </w:tcPr>
          <w:p w14:paraId="21C04F8D">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eastAsia" w:ascii="仿宋" w:hAnsi="仿宋" w:eastAsia="仿宋" w:cs="仿宋"/>
                <w:b w:val="0"/>
                <w:bCs w:val="0"/>
                <w:color w:val="auto"/>
                <w:sz w:val="22"/>
                <w:szCs w:val="22"/>
              </w:rPr>
            </w:pPr>
            <w:r>
              <w:rPr>
                <w:rFonts w:hint="eastAsia" w:ascii="仿宋" w:hAnsi="仿宋" w:eastAsia="仿宋" w:cs="仿宋"/>
                <w:b w:val="0"/>
                <w:bCs w:val="0"/>
                <w:color w:val="auto"/>
                <w:sz w:val="22"/>
                <w:szCs w:val="22"/>
              </w:rPr>
              <w:t xml:space="preserve"> 3</w:t>
            </w:r>
          </w:p>
        </w:tc>
        <w:tc>
          <w:tcPr>
            <w:tcW w:w="1814" w:type="dxa"/>
            <w:vAlign w:val="center"/>
          </w:tcPr>
          <w:p w14:paraId="019BC28E">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default"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工程概况</w:t>
            </w:r>
          </w:p>
        </w:tc>
        <w:tc>
          <w:tcPr>
            <w:tcW w:w="765" w:type="dxa"/>
            <w:vAlign w:val="center"/>
          </w:tcPr>
          <w:p w14:paraId="2CB0486E">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eastAsia" w:ascii="仿宋" w:hAnsi="仿宋" w:eastAsia="仿宋" w:cs="仿宋"/>
                <w:b w:val="0"/>
                <w:bCs w:val="0"/>
                <w:color w:val="auto"/>
                <w:sz w:val="22"/>
                <w:szCs w:val="22"/>
              </w:rPr>
            </w:pPr>
            <w:r>
              <w:rPr>
                <w:rFonts w:hint="eastAsia" w:ascii="仿宋" w:hAnsi="仿宋" w:eastAsia="仿宋" w:cs="仿宋"/>
                <w:b w:val="0"/>
                <w:bCs w:val="0"/>
                <w:color w:val="auto"/>
                <w:sz w:val="22"/>
                <w:szCs w:val="22"/>
                <w:lang w:val="en-US" w:eastAsia="zh-CN"/>
              </w:rPr>
              <w:t>5</w:t>
            </w:r>
            <w:r>
              <w:rPr>
                <w:rFonts w:hint="eastAsia" w:ascii="仿宋" w:hAnsi="仿宋" w:eastAsia="仿宋" w:cs="仿宋"/>
                <w:b w:val="0"/>
                <w:bCs w:val="0"/>
                <w:color w:val="auto"/>
                <w:sz w:val="22"/>
                <w:szCs w:val="22"/>
              </w:rPr>
              <w:t>分</w:t>
            </w:r>
          </w:p>
        </w:tc>
        <w:tc>
          <w:tcPr>
            <w:tcW w:w="6494" w:type="dxa"/>
            <w:vAlign w:val="center"/>
          </w:tcPr>
          <w:p w14:paraId="37212391">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left"/>
              <w:textAlignment w:val="auto"/>
              <w:outlineLvl w:val="1"/>
              <w:rPr>
                <w:rFonts w:hint="eastAsia" w:ascii="仿宋" w:hAnsi="仿宋" w:eastAsia="仿宋" w:cs="仿宋"/>
                <w:b w:val="0"/>
                <w:bCs w:val="0"/>
                <w:color w:val="auto"/>
                <w:sz w:val="22"/>
                <w:szCs w:val="22"/>
              </w:rPr>
            </w:pPr>
            <w:r>
              <w:rPr>
                <w:rFonts w:hint="eastAsia" w:ascii="仿宋" w:hAnsi="仿宋" w:eastAsia="仿宋" w:cs="仿宋"/>
                <w:b w:val="0"/>
                <w:bCs w:val="0"/>
                <w:color w:val="auto"/>
                <w:sz w:val="22"/>
                <w:szCs w:val="22"/>
              </w:rPr>
              <w:t>对工程特点、施工条件、合同工期作简要概述。内容全面科学、具有针对性得</w:t>
            </w:r>
            <w:r>
              <w:rPr>
                <w:rFonts w:hint="eastAsia" w:ascii="仿宋" w:hAnsi="仿宋" w:eastAsia="仿宋" w:cs="仿宋"/>
                <w:b w:val="0"/>
                <w:bCs w:val="0"/>
                <w:color w:val="auto"/>
                <w:sz w:val="22"/>
                <w:szCs w:val="22"/>
                <w:lang w:val="en-US" w:eastAsia="zh-CN"/>
              </w:rPr>
              <w:t>5</w:t>
            </w:r>
            <w:r>
              <w:rPr>
                <w:rFonts w:hint="eastAsia" w:ascii="仿宋" w:hAnsi="仿宋" w:eastAsia="仿宋" w:cs="仿宋"/>
                <w:b w:val="0"/>
                <w:bCs w:val="0"/>
                <w:color w:val="auto"/>
                <w:sz w:val="22"/>
                <w:szCs w:val="22"/>
              </w:rPr>
              <w:t>分；内容较全面、具有一定的针对性得</w:t>
            </w:r>
            <w:r>
              <w:rPr>
                <w:rFonts w:hint="eastAsia" w:ascii="仿宋" w:hAnsi="仿宋" w:eastAsia="仿宋" w:cs="仿宋"/>
                <w:b w:val="0"/>
                <w:bCs w:val="0"/>
                <w:color w:val="auto"/>
                <w:sz w:val="22"/>
                <w:szCs w:val="22"/>
                <w:lang w:val="en-US" w:eastAsia="zh-CN"/>
              </w:rPr>
              <w:t>3</w:t>
            </w:r>
            <w:r>
              <w:rPr>
                <w:rFonts w:hint="eastAsia" w:ascii="仿宋" w:hAnsi="仿宋" w:eastAsia="仿宋" w:cs="仿宋"/>
                <w:b w:val="0"/>
                <w:bCs w:val="0"/>
                <w:color w:val="auto"/>
                <w:sz w:val="22"/>
                <w:szCs w:val="22"/>
              </w:rPr>
              <w:t>分；内容粗略，针对性有所欠缺得1分；缺项得0分。</w:t>
            </w:r>
          </w:p>
        </w:tc>
      </w:tr>
      <w:tr w14:paraId="00F5D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714" w:type="dxa"/>
            <w:vAlign w:val="center"/>
          </w:tcPr>
          <w:p w14:paraId="260046A7">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eastAsia" w:ascii="仿宋" w:hAnsi="仿宋" w:eastAsia="仿宋" w:cs="仿宋"/>
                <w:b w:val="0"/>
                <w:bCs w:val="0"/>
                <w:color w:val="auto"/>
                <w:sz w:val="22"/>
                <w:szCs w:val="22"/>
                <w:lang w:eastAsia="zh-CN"/>
              </w:rPr>
            </w:pPr>
            <w:r>
              <w:rPr>
                <w:rFonts w:hint="eastAsia" w:ascii="仿宋" w:hAnsi="仿宋" w:eastAsia="仿宋" w:cs="仿宋"/>
                <w:b w:val="0"/>
                <w:bCs w:val="0"/>
                <w:color w:val="auto"/>
                <w:sz w:val="22"/>
                <w:szCs w:val="22"/>
                <w:lang w:val="en-US" w:eastAsia="zh-CN"/>
              </w:rPr>
              <w:t>4</w:t>
            </w:r>
          </w:p>
        </w:tc>
        <w:tc>
          <w:tcPr>
            <w:tcW w:w="1814" w:type="dxa"/>
            <w:vAlign w:val="center"/>
          </w:tcPr>
          <w:p w14:paraId="68AC0F88">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eastAsia" w:ascii="仿宋" w:hAnsi="仿宋" w:eastAsia="仿宋" w:cs="仿宋"/>
                <w:b w:val="0"/>
                <w:bCs w:val="0"/>
                <w:color w:val="auto"/>
                <w:sz w:val="22"/>
                <w:szCs w:val="22"/>
              </w:rPr>
            </w:pPr>
            <w:r>
              <w:rPr>
                <w:rFonts w:hint="eastAsia" w:ascii="仿宋" w:hAnsi="仿宋" w:eastAsia="仿宋" w:cs="仿宋"/>
                <w:b w:val="0"/>
                <w:bCs w:val="0"/>
                <w:color w:val="auto"/>
                <w:sz w:val="22"/>
                <w:szCs w:val="22"/>
                <w:lang w:val="en-US" w:eastAsia="zh-CN"/>
              </w:rPr>
              <w:t>专项施工方案</w:t>
            </w:r>
          </w:p>
        </w:tc>
        <w:tc>
          <w:tcPr>
            <w:tcW w:w="765" w:type="dxa"/>
            <w:vAlign w:val="center"/>
          </w:tcPr>
          <w:p w14:paraId="3198FCAE">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eastAsia" w:ascii="仿宋" w:hAnsi="仿宋" w:eastAsia="仿宋" w:cs="仿宋"/>
                <w:b w:val="0"/>
                <w:bCs w:val="0"/>
                <w:color w:val="auto"/>
                <w:sz w:val="22"/>
                <w:szCs w:val="22"/>
              </w:rPr>
            </w:pPr>
            <w:r>
              <w:rPr>
                <w:rFonts w:hint="eastAsia" w:ascii="仿宋" w:hAnsi="仿宋" w:eastAsia="仿宋" w:cs="仿宋"/>
                <w:b w:val="0"/>
                <w:bCs w:val="0"/>
                <w:color w:val="auto"/>
                <w:sz w:val="22"/>
                <w:szCs w:val="22"/>
                <w:lang w:val="en-US" w:eastAsia="zh-CN"/>
              </w:rPr>
              <w:t>8</w:t>
            </w:r>
            <w:r>
              <w:rPr>
                <w:rFonts w:hint="eastAsia" w:ascii="仿宋" w:hAnsi="仿宋" w:eastAsia="仿宋" w:cs="仿宋"/>
                <w:b w:val="0"/>
                <w:bCs w:val="0"/>
                <w:color w:val="auto"/>
                <w:sz w:val="22"/>
                <w:szCs w:val="22"/>
              </w:rPr>
              <w:t>分</w:t>
            </w:r>
          </w:p>
        </w:tc>
        <w:tc>
          <w:tcPr>
            <w:tcW w:w="6494" w:type="dxa"/>
            <w:vAlign w:val="center"/>
          </w:tcPr>
          <w:p w14:paraId="1EBD5D84">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left"/>
              <w:textAlignment w:val="auto"/>
              <w:outlineLvl w:val="1"/>
              <w:rPr>
                <w:rFonts w:hint="eastAsia" w:ascii="仿宋" w:hAnsi="仿宋" w:eastAsia="仿宋" w:cs="仿宋"/>
                <w:b w:val="0"/>
                <w:bCs w:val="0"/>
                <w:color w:val="auto"/>
                <w:sz w:val="22"/>
                <w:szCs w:val="22"/>
              </w:rPr>
            </w:pPr>
            <w:r>
              <w:rPr>
                <w:rFonts w:hint="eastAsia" w:ascii="仿宋" w:hAnsi="仿宋" w:eastAsia="仿宋" w:cs="仿宋"/>
                <w:b w:val="0"/>
                <w:bCs w:val="0"/>
                <w:color w:val="auto"/>
                <w:sz w:val="22"/>
                <w:szCs w:val="22"/>
                <w:lang w:val="en-US" w:eastAsia="zh-CN"/>
              </w:rPr>
              <w:t>根据甲方提供的践行楼修缮方案，编制专项施工方案</w:t>
            </w:r>
            <w:r>
              <w:rPr>
                <w:rFonts w:hint="eastAsia" w:ascii="仿宋" w:hAnsi="仿宋" w:eastAsia="仿宋" w:cs="仿宋"/>
                <w:b w:val="0"/>
                <w:bCs w:val="0"/>
                <w:color w:val="auto"/>
                <w:sz w:val="22"/>
                <w:szCs w:val="22"/>
              </w:rPr>
              <w:t>。内容全面科学、具有针对性得</w:t>
            </w:r>
            <w:r>
              <w:rPr>
                <w:rFonts w:hint="eastAsia" w:ascii="仿宋" w:hAnsi="仿宋" w:eastAsia="仿宋" w:cs="仿宋"/>
                <w:b w:val="0"/>
                <w:bCs w:val="0"/>
                <w:color w:val="auto"/>
                <w:sz w:val="22"/>
                <w:szCs w:val="22"/>
                <w:lang w:val="en-US" w:eastAsia="zh-CN"/>
              </w:rPr>
              <w:t>8</w:t>
            </w:r>
            <w:r>
              <w:rPr>
                <w:rFonts w:hint="eastAsia" w:ascii="仿宋" w:hAnsi="仿宋" w:eastAsia="仿宋" w:cs="仿宋"/>
                <w:b w:val="0"/>
                <w:bCs w:val="0"/>
                <w:color w:val="auto"/>
                <w:sz w:val="22"/>
                <w:szCs w:val="22"/>
              </w:rPr>
              <w:t>分；内容较全面、具有一定的针对性得</w:t>
            </w:r>
            <w:r>
              <w:rPr>
                <w:rFonts w:hint="eastAsia" w:ascii="仿宋" w:hAnsi="仿宋" w:eastAsia="仿宋" w:cs="仿宋"/>
                <w:b w:val="0"/>
                <w:bCs w:val="0"/>
                <w:color w:val="auto"/>
                <w:sz w:val="22"/>
                <w:szCs w:val="22"/>
                <w:lang w:val="en-US" w:eastAsia="zh-CN"/>
              </w:rPr>
              <w:t>5</w:t>
            </w:r>
            <w:r>
              <w:rPr>
                <w:rFonts w:hint="eastAsia" w:ascii="仿宋" w:hAnsi="仿宋" w:eastAsia="仿宋" w:cs="仿宋"/>
                <w:b w:val="0"/>
                <w:bCs w:val="0"/>
                <w:color w:val="auto"/>
                <w:sz w:val="22"/>
                <w:szCs w:val="22"/>
              </w:rPr>
              <w:t>分；内容粗略，针对性有所欠缺得</w:t>
            </w:r>
            <w:r>
              <w:rPr>
                <w:rFonts w:hint="eastAsia" w:ascii="仿宋" w:hAnsi="仿宋" w:eastAsia="仿宋" w:cs="仿宋"/>
                <w:b w:val="0"/>
                <w:bCs w:val="0"/>
                <w:color w:val="auto"/>
                <w:sz w:val="22"/>
                <w:szCs w:val="22"/>
                <w:lang w:val="en-US" w:eastAsia="zh-CN"/>
              </w:rPr>
              <w:t>2</w:t>
            </w:r>
            <w:r>
              <w:rPr>
                <w:rFonts w:hint="eastAsia" w:ascii="仿宋" w:hAnsi="仿宋" w:eastAsia="仿宋" w:cs="仿宋"/>
                <w:b w:val="0"/>
                <w:bCs w:val="0"/>
                <w:color w:val="auto"/>
                <w:sz w:val="22"/>
                <w:szCs w:val="22"/>
              </w:rPr>
              <w:t>分；缺项得0分。</w:t>
            </w:r>
          </w:p>
        </w:tc>
      </w:tr>
      <w:tr w14:paraId="53E54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14" w:type="dxa"/>
            <w:vAlign w:val="center"/>
          </w:tcPr>
          <w:p w14:paraId="2789BA95">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default"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7</w:t>
            </w:r>
          </w:p>
        </w:tc>
        <w:tc>
          <w:tcPr>
            <w:tcW w:w="1814" w:type="dxa"/>
            <w:vAlign w:val="center"/>
          </w:tcPr>
          <w:p w14:paraId="44D67910">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eastAsia" w:ascii="仿宋" w:hAnsi="仿宋" w:eastAsia="仿宋" w:cs="仿宋"/>
                <w:b w:val="0"/>
                <w:bCs w:val="0"/>
                <w:color w:val="auto"/>
                <w:sz w:val="22"/>
                <w:szCs w:val="22"/>
                <w:lang w:val="en-US" w:eastAsia="zh-CN"/>
              </w:rPr>
            </w:pPr>
            <w:r>
              <w:rPr>
                <w:rFonts w:hint="eastAsia" w:ascii="仿宋" w:hAnsi="仿宋" w:eastAsia="仿宋" w:cs="仿宋"/>
                <w:b w:val="0"/>
                <w:bCs w:val="0"/>
                <w:color w:val="auto"/>
                <w:kern w:val="0"/>
                <w:sz w:val="22"/>
                <w:szCs w:val="22"/>
                <w:highlight w:val="none"/>
              </w:rPr>
              <w:t>主要施工方法</w:t>
            </w:r>
          </w:p>
        </w:tc>
        <w:tc>
          <w:tcPr>
            <w:tcW w:w="765" w:type="dxa"/>
            <w:vAlign w:val="center"/>
          </w:tcPr>
          <w:p w14:paraId="5EBA5157">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eastAsia"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8分</w:t>
            </w:r>
          </w:p>
        </w:tc>
        <w:tc>
          <w:tcPr>
            <w:tcW w:w="6494" w:type="dxa"/>
            <w:vAlign w:val="center"/>
          </w:tcPr>
          <w:p w14:paraId="7F20E7C0">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left"/>
              <w:textAlignment w:val="auto"/>
              <w:outlineLvl w:val="1"/>
              <w:rPr>
                <w:rFonts w:hint="eastAsia" w:ascii="仿宋" w:hAnsi="仿宋" w:eastAsia="仿宋" w:cs="仿宋"/>
                <w:b w:val="0"/>
                <w:bCs w:val="0"/>
                <w:color w:val="auto"/>
                <w:kern w:val="0"/>
                <w:sz w:val="22"/>
                <w:szCs w:val="22"/>
                <w:highlight w:val="none"/>
              </w:rPr>
            </w:pPr>
            <w:r>
              <w:rPr>
                <w:rFonts w:hint="eastAsia" w:ascii="仿宋" w:hAnsi="仿宋" w:eastAsia="仿宋" w:cs="仿宋"/>
                <w:b w:val="0"/>
                <w:bCs w:val="0"/>
                <w:color w:val="auto"/>
                <w:kern w:val="0"/>
                <w:sz w:val="22"/>
                <w:szCs w:val="22"/>
                <w:highlight w:val="none"/>
              </w:rPr>
              <w:t>包括关键工序、特殊过程的确认及施工方法、技术要求。内容全面科学、具有针对性得</w:t>
            </w:r>
            <w:r>
              <w:rPr>
                <w:rFonts w:hint="eastAsia" w:ascii="仿宋" w:hAnsi="仿宋" w:eastAsia="仿宋" w:cs="仿宋"/>
                <w:b w:val="0"/>
                <w:bCs w:val="0"/>
                <w:color w:val="auto"/>
                <w:kern w:val="0"/>
                <w:sz w:val="22"/>
                <w:szCs w:val="22"/>
                <w:highlight w:val="none"/>
                <w:lang w:val="en-US" w:eastAsia="zh-CN"/>
              </w:rPr>
              <w:t>8</w:t>
            </w:r>
            <w:r>
              <w:rPr>
                <w:rFonts w:hint="eastAsia" w:ascii="仿宋" w:hAnsi="仿宋" w:eastAsia="仿宋" w:cs="仿宋"/>
                <w:b w:val="0"/>
                <w:bCs w:val="0"/>
                <w:color w:val="auto"/>
                <w:kern w:val="0"/>
                <w:sz w:val="22"/>
                <w:szCs w:val="22"/>
                <w:highlight w:val="none"/>
              </w:rPr>
              <w:t>分；内容较全面、具有一定的针对性得</w:t>
            </w:r>
            <w:r>
              <w:rPr>
                <w:rFonts w:hint="eastAsia" w:ascii="仿宋" w:hAnsi="仿宋" w:eastAsia="仿宋" w:cs="仿宋"/>
                <w:b w:val="0"/>
                <w:bCs w:val="0"/>
                <w:color w:val="auto"/>
                <w:kern w:val="0"/>
                <w:sz w:val="22"/>
                <w:szCs w:val="22"/>
                <w:highlight w:val="none"/>
                <w:lang w:val="en-US" w:eastAsia="zh-CN"/>
              </w:rPr>
              <w:t>5</w:t>
            </w:r>
            <w:r>
              <w:rPr>
                <w:rFonts w:hint="eastAsia" w:ascii="仿宋" w:hAnsi="仿宋" w:eastAsia="仿宋" w:cs="仿宋"/>
                <w:b w:val="0"/>
                <w:bCs w:val="0"/>
                <w:color w:val="auto"/>
                <w:kern w:val="0"/>
                <w:sz w:val="22"/>
                <w:szCs w:val="22"/>
                <w:highlight w:val="none"/>
              </w:rPr>
              <w:t>分；内容粗略，针对性有所欠缺得</w:t>
            </w:r>
            <w:r>
              <w:rPr>
                <w:rFonts w:hint="eastAsia" w:ascii="仿宋" w:hAnsi="仿宋" w:eastAsia="仿宋" w:cs="仿宋"/>
                <w:b w:val="0"/>
                <w:bCs w:val="0"/>
                <w:color w:val="auto"/>
                <w:kern w:val="0"/>
                <w:sz w:val="22"/>
                <w:szCs w:val="22"/>
                <w:highlight w:val="none"/>
                <w:lang w:val="en-US" w:eastAsia="zh-CN"/>
              </w:rPr>
              <w:t>2</w:t>
            </w:r>
            <w:r>
              <w:rPr>
                <w:rFonts w:hint="eastAsia" w:ascii="仿宋" w:hAnsi="仿宋" w:eastAsia="仿宋" w:cs="仿宋"/>
                <w:b w:val="0"/>
                <w:bCs w:val="0"/>
                <w:color w:val="auto"/>
                <w:kern w:val="0"/>
                <w:sz w:val="22"/>
                <w:szCs w:val="22"/>
                <w:highlight w:val="none"/>
              </w:rPr>
              <w:t>分；缺项得0分。</w:t>
            </w:r>
          </w:p>
        </w:tc>
      </w:tr>
      <w:tr w14:paraId="6378E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714" w:type="dxa"/>
            <w:vAlign w:val="center"/>
          </w:tcPr>
          <w:p w14:paraId="43D44CE2">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default"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8</w:t>
            </w:r>
          </w:p>
        </w:tc>
        <w:tc>
          <w:tcPr>
            <w:tcW w:w="1814" w:type="dxa"/>
            <w:vAlign w:val="center"/>
          </w:tcPr>
          <w:p w14:paraId="253633E8">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eastAsia" w:ascii="仿宋" w:hAnsi="仿宋" w:eastAsia="仿宋" w:cs="仿宋"/>
                <w:b w:val="0"/>
                <w:bCs w:val="0"/>
                <w:color w:val="auto"/>
                <w:sz w:val="22"/>
                <w:szCs w:val="22"/>
                <w:lang w:val="en-US" w:eastAsia="zh-CN"/>
              </w:rPr>
            </w:pPr>
            <w:r>
              <w:rPr>
                <w:rFonts w:hint="eastAsia" w:ascii="仿宋" w:hAnsi="仿宋" w:eastAsia="仿宋" w:cs="仿宋"/>
                <w:b w:val="0"/>
                <w:bCs w:val="0"/>
                <w:color w:val="auto"/>
                <w:kern w:val="0"/>
                <w:sz w:val="22"/>
                <w:szCs w:val="22"/>
                <w:highlight w:val="none"/>
                <w:lang w:val="en-US" w:eastAsia="zh-CN"/>
              </w:rPr>
              <w:t>安全保证</w:t>
            </w:r>
            <w:r>
              <w:rPr>
                <w:rFonts w:hint="eastAsia" w:ascii="仿宋" w:hAnsi="仿宋" w:eastAsia="仿宋" w:cs="仿宋"/>
                <w:b w:val="0"/>
                <w:bCs w:val="0"/>
                <w:color w:val="auto"/>
                <w:kern w:val="0"/>
                <w:sz w:val="22"/>
                <w:szCs w:val="22"/>
                <w:highlight w:val="none"/>
              </w:rPr>
              <w:t>措施</w:t>
            </w:r>
          </w:p>
        </w:tc>
        <w:tc>
          <w:tcPr>
            <w:tcW w:w="765" w:type="dxa"/>
            <w:vAlign w:val="center"/>
          </w:tcPr>
          <w:p w14:paraId="07AA4588">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default"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6分</w:t>
            </w:r>
          </w:p>
        </w:tc>
        <w:tc>
          <w:tcPr>
            <w:tcW w:w="6494" w:type="dxa"/>
            <w:vAlign w:val="center"/>
          </w:tcPr>
          <w:p w14:paraId="1D1AD406">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left"/>
              <w:textAlignment w:val="auto"/>
              <w:outlineLvl w:val="1"/>
              <w:rPr>
                <w:rFonts w:hint="eastAsia" w:ascii="仿宋" w:hAnsi="仿宋" w:eastAsia="仿宋" w:cs="仿宋"/>
                <w:b w:val="0"/>
                <w:bCs w:val="0"/>
                <w:color w:val="auto"/>
                <w:kern w:val="0"/>
                <w:sz w:val="22"/>
                <w:szCs w:val="22"/>
                <w:highlight w:val="none"/>
              </w:rPr>
            </w:pPr>
            <w:r>
              <w:rPr>
                <w:rFonts w:hint="eastAsia" w:ascii="仿宋" w:hAnsi="仿宋" w:eastAsia="仿宋" w:cs="仿宋"/>
                <w:b w:val="0"/>
                <w:bCs w:val="0"/>
                <w:color w:val="auto"/>
                <w:kern w:val="0"/>
                <w:sz w:val="22"/>
                <w:szCs w:val="22"/>
                <w:highlight w:val="none"/>
              </w:rPr>
              <w:t>安全目标，结合本项目特点，制定具体高空作业措施专篇，如高空作业、脚手架搭设等安全保证措施。内容全面科学、措施得当，具有针对性得</w:t>
            </w:r>
            <w:r>
              <w:rPr>
                <w:rFonts w:hint="eastAsia" w:ascii="仿宋" w:hAnsi="仿宋" w:eastAsia="仿宋" w:cs="仿宋"/>
                <w:b w:val="0"/>
                <w:bCs w:val="0"/>
                <w:color w:val="auto"/>
                <w:kern w:val="0"/>
                <w:sz w:val="22"/>
                <w:szCs w:val="22"/>
                <w:highlight w:val="none"/>
                <w:lang w:val="en-US" w:eastAsia="zh-CN"/>
              </w:rPr>
              <w:t>6</w:t>
            </w:r>
            <w:r>
              <w:rPr>
                <w:rFonts w:hint="eastAsia" w:ascii="仿宋" w:hAnsi="仿宋" w:eastAsia="仿宋" w:cs="仿宋"/>
                <w:b w:val="0"/>
                <w:bCs w:val="0"/>
                <w:color w:val="auto"/>
                <w:kern w:val="0"/>
                <w:sz w:val="22"/>
                <w:szCs w:val="22"/>
                <w:highlight w:val="none"/>
              </w:rPr>
              <w:t>分；内容较全面、措施较合理，具有一定的针对性得3分；内容粗略，针对性有所欠缺得1分；缺项得0分。</w:t>
            </w:r>
          </w:p>
        </w:tc>
      </w:tr>
      <w:tr w14:paraId="26E04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714" w:type="dxa"/>
            <w:vAlign w:val="center"/>
          </w:tcPr>
          <w:p w14:paraId="1F151BAC">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default"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9</w:t>
            </w:r>
          </w:p>
        </w:tc>
        <w:tc>
          <w:tcPr>
            <w:tcW w:w="1814" w:type="dxa"/>
            <w:vAlign w:val="center"/>
          </w:tcPr>
          <w:p w14:paraId="56A0ED5E">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eastAsia" w:ascii="仿宋" w:hAnsi="仿宋" w:eastAsia="仿宋" w:cs="仿宋"/>
                <w:b w:val="0"/>
                <w:bCs w:val="0"/>
                <w:color w:val="auto"/>
                <w:sz w:val="22"/>
                <w:szCs w:val="22"/>
                <w:lang w:val="en-US" w:eastAsia="zh-CN"/>
              </w:rPr>
            </w:pPr>
            <w:r>
              <w:rPr>
                <w:rFonts w:hint="eastAsia" w:ascii="仿宋" w:hAnsi="仿宋" w:eastAsia="仿宋" w:cs="仿宋"/>
                <w:b w:val="0"/>
                <w:bCs w:val="0"/>
                <w:color w:val="auto"/>
                <w:kern w:val="0"/>
                <w:sz w:val="22"/>
                <w:szCs w:val="22"/>
                <w:highlight w:val="none"/>
              </w:rPr>
              <w:t>工期保证措施</w:t>
            </w:r>
          </w:p>
        </w:tc>
        <w:tc>
          <w:tcPr>
            <w:tcW w:w="765" w:type="dxa"/>
            <w:vAlign w:val="center"/>
          </w:tcPr>
          <w:p w14:paraId="40F214E4">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default"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5分</w:t>
            </w:r>
          </w:p>
        </w:tc>
        <w:tc>
          <w:tcPr>
            <w:tcW w:w="6494" w:type="dxa"/>
            <w:vAlign w:val="center"/>
          </w:tcPr>
          <w:p w14:paraId="79846616">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left"/>
              <w:textAlignment w:val="auto"/>
              <w:outlineLvl w:val="1"/>
              <w:rPr>
                <w:rFonts w:hint="eastAsia" w:ascii="仿宋" w:hAnsi="仿宋" w:eastAsia="仿宋" w:cs="仿宋"/>
                <w:b w:val="0"/>
                <w:bCs w:val="0"/>
                <w:color w:val="auto"/>
                <w:kern w:val="0"/>
                <w:sz w:val="22"/>
                <w:szCs w:val="22"/>
                <w:highlight w:val="none"/>
              </w:rPr>
            </w:pPr>
            <w:r>
              <w:rPr>
                <w:rFonts w:hint="eastAsia" w:ascii="仿宋" w:hAnsi="仿宋" w:eastAsia="仿宋" w:cs="仿宋"/>
                <w:b w:val="0"/>
                <w:bCs w:val="0"/>
                <w:color w:val="auto"/>
                <w:kern w:val="0"/>
                <w:sz w:val="22"/>
                <w:szCs w:val="22"/>
                <w:highlight w:val="none"/>
              </w:rPr>
              <w:t>工期目标及工期保证措施。内容全面科学、措施得当，具有针对性得</w:t>
            </w:r>
            <w:r>
              <w:rPr>
                <w:rFonts w:hint="eastAsia" w:ascii="仿宋" w:hAnsi="仿宋" w:eastAsia="仿宋" w:cs="仿宋"/>
                <w:b w:val="0"/>
                <w:bCs w:val="0"/>
                <w:color w:val="auto"/>
                <w:kern w:val="0"/>
                <w:sz w:val="22"/>
                <w:szCs w:val="22"/>
                <w:highlight w:val="none"/>
                <w:lang w:val="en-US" w:eastAsia="zh-CN"/>
              </w:rPr>
              <w:t>5</w:t>
            </w:r>
            <w:r>
              <w:rPr>
                <w:rFonts w:hint="eastAsia" w:ascii="仿宋" w:hAnsi="仿宋" w:eastAsia="仿宋" w:cs="仿宋"/>
                <w:b w:val="0"/>
                <w:bCs w:val="0"/>
                <w:color w:val="auto"/>
                <w:kern w:val="0"/>
                <w:sz w:val="22"/>
                <w:szCs w:val="22"/>
                <w:highlight w:val="none"/>
              </w:rPr>
              <w:t>分；内容较全面、措施较合理，具有一定的针对性得3分；内容粗略，针对性有所欠缺得1分；缺项得0分。</w:t>
            </w:r>
          </w:p>
        </w:tc>
      </w:tr>
      <w:tr w14:paraId="61714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714" w:type="dxa"/>
            <w:vAlign w:val="center"/>
          </w:tcPr>
          <w:p w14:paraId="1F899766">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default"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11</w:t>
            </w:r>
          </w:p>
        </w:tc>
        <w:tc>
          <w:tcPr>
            <w:tcW w:w="1814" w:type="dxa"/>
            <w:vAlign w:val="center"/>
          </w:tcPr>
          <w:p w14:paraId="0E113F10">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eastAsia" w:ascii="仿宋" w:hAnsi="仿宋" w:eastAsia="仿宋" w:cs="仿宋"/>
                <w:b w:val="0"/>
                <w:bCs w:val="0"/>
                <w:color w:val="auto"/>
                <w:sz w:val="22"/>
                <w:szCs w:val="22"/>
                <w:lang w:val="en-US" w:eastAsia="zh-CN"/>
              </w:rPr>
            </w:pPr>
            <w:r>
              <w:rPr>
                <w:rFonts w:hint="eastAsia" w:ascii="仿宋" w:hAnsi="仿宋" w:eastAsia="仿宋" w:cs="仿宋"/>
                <w:b w:val="0"/>
                <w:bCs w:val="0"/>
                <w:color w:val="auto"/>
                <w:kern w:val="0"/>
                <w:sz w:val="22"/>
                <w:szCs w:val="22"/>
                <w:highlight w:val="none"/>
              </w:rPr>
              <w:t>质量保证措施</w:t>
            </w:r>
          </w:p>
        </w:tc>
        <w:tc>
          <w:tcPr>
            <w:tcW w:w="765" w:type="dxa"/>
            <w:vAlign w:val="center"/>
          </w:tcPr>
          <w:p w14:paraId="6EB56AA1">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default"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6分</w:t>
            </w:r>
          </w:p>
        </w:tc>
        <w:tc>
          <w:tcPr>
            <w:tcW w:w="6494" w:type="dxa"/>
            <w:vAlign w:val="center"/>
          </w:tcPr>
          <w:p w14:paraId="14EC0CD2">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left"/>
              <w:textAlignment w:val="auto"/>
              <w:outlineLvl w:val="1"/>
              <w:rPr>
                <w:rFonts w:hint="eastAsia" w:ascii="仿宋" w:hAnsi="仿宋" w:eastAsia="仿宋" w:cs="仿宋"/>
                <w:b w:val="0"/>
                <w:bCs w:val="0"/>
                <w:color w:val="auto"/>
                <w:kern w:val="0"/>
                <w:sz w:val="22"/>
                <w:szCs w:val="22"/>
                <w:highlight w:val="none"/>
              </w:rPr>
            </w:pPr>
            <w:r>
              <w:rPr>
                <w:rFonts w:hint="eastAsia" w:ascii="仿宋" w:hAnsi="仿宋" w:eastAsia="仿宋" w:cs="仿宋"/>
                <w:b w:val="0"/>
                <w:bCs w:val="0"/>
                <w:color w:val="auto"/>
                <w:kern w:val="0"/>
                <w:sz w:val="22"/>
                <w:szCs w:val="22"/>
                <w:highlight w:val="none"/>
              </w:rPr>
              <w:t>质量目标，结合本项目特点，制定具体项目中的质量保证措施。内容全面科学、措施得当，具有针对性得</w:t>
            </w:r>
            <w:r>
              <w:rPr>
                <w:rFonts w:hint="eastAsia" w:ascii="仿宋" w:hAnsi="仿宋" w:eastAsia="仿宋" w:cs="仿宋"/>
                <w:b w:val="0"/>
                <w:bCs w:val="0"/>
                <w:color w:val="auto"/>
                <w:kern w:val="0"/>
                <w:sz w:val="22"/>
                <w:szCs w:val="22"/>
                <w:highlight w:val="none"/>
                <w:lang w:val="en-US" w:eastAsia="zh-CN"/>
              </w:rPr>
              <w:t>6</w:t>
            </w:r>
            <w:r>
              <w:rPr>
                <w:rFonts w:hint="eastAsia" w:ascii="仿宋" w:hAnsi="仿宋" w:eastAsia="仿宋" w:cs="仿宋"/>
                <w:b w:val="0"/>
                <w:bCs w:val="0"/>
                <w:color w:val="auto"/>
                <w:kern w:val="0"/>
                <w:sz w:val="22"/>
                <w:szCs w:val="22"/>
                <w:highlight w:val="none"/>
              </w:rPr>
              <w:t>分；内容较全面、措施较合理，具有一定的针对性得3分；内容粗略，针对性有所欠缺得1分；缺项得0分。</w:t>
            </w:r>
          </w:p>
        </w:tc>
      </w:tr>
      <w:tr w14:paraId="5778E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714" w:type="dxa"/>
            <w:vAlign w:val="center"/>
          </w:tcPr>
          <w:p w14:paraId="44B61A1B">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default"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12</w:t>
            </w:r>
          </w:p>
        </w:tc>
        <w:tc>
          <w:tcPr>
            <w:tcW w:w="1814" w:type="dxa"/>
            <w:vAlign w:val="center"/>
          </w:tcPr>
          <w:p w14:paraId="34F5B5B4">
            <w:pPr>
              <w:keepNext w:val="0"/>
              <w:keepLines w:val="0"/>
              <w:pageBreakBefore w:val="0"/>
              <w:widowControl w:val="0"/>
              <w:kinsoku/>
              <w:wordWrap/>
              <w:overflowPunct/>
              <w:topLinePunct w:val="0"/>
              <w:autoSpaceDE/>
              <w:autoSpaceDN/>
              <w:bidi w:val="0"/>
              <w:adjustRightInd/>
              <w:spacing w:line="240" w:lineRule="exact"/>
              <w:jc w:val="center"/>
              <w:textAlignment w:val="auto"/>
              <w:rPr>
                <w:rFonts w:hint="eastAsia" w:ascii="仿宋" w:hAnsi="仿宋" w:eastAsia="仿宋" w:cs="仿宋"/>
                <w:b w:val="0"/>
                <w:bCs w:val="0"/>
                <w:color w:val="auto"/>
                <w:kern w:val="0"/>
                <w:sz w:val="22"/>
                <w:szCs w:val="22"/>
                <w:highlight w:val="none"/>
              </w:rPr>
            </w:pPr>
            <w:r>
              <w:rPr>
                <w:rFonts w:hint="eastAsia" w:ascii="仿宋" w:hAnsi="仿宋" w:eastAsia="仿宋" w:cs="仿宋"/>
                <w:color w:val="auto"/>
                <w:sz w:val="22"/>
                <w:szCs w:val="22"/>
                <w:highlight w:val="none"/>
              </w:rPr>
              <w:t>应急管理措施</w:t>
            </w:r>
          </w:p>
        </w:tc>
        <w:tc>
          <w:tcPr>
            <w:tcW w:w="765" w:type="dxa"/>
            <w:vAlign w:val="center"/>
          </w:tcPr>
          <w:p w14:paraId="282FE1DE">
            <w:pPr>
              <w:keepNext w:val="0"/>
              <w:keepLines w:val="0"/>
              <w:pageBreakBefore w:val="0"/>
              <w:widowControl w:val="0"/>
              <w:kinsoku/>
              <w:wordWrap/>
              <w:overflowPunct/>
              <w:topLinePunct w:val="0"/>
              <w:autoSpaceDE/>
              <w:autoSpaceDN/>
              <w:bidi w:val="0"/>
              <w:adjustRightInd/>
              <w:spacing w:line="240" w:lineRule="exact"/>
              <w:jc w:val="center"/>
              <w:textAlignment w:val="auto"/>
              <w:rPr>
                <w:rFonts w:hint="default" w:ascii="仿宋" w:hAnsi="仿宋" w:eastAsia="仿宋" w:cs="仿宋"/>
                <w:b w:val="0"/>
                <w:bCs w:val="0"/>
                <w:color w:val="auto"/>
                <w:sz w:val="22"/>
                <w:szCs w:val="22"/>
                <w:lang w:val="en-US" w:eastAsia="zh-CN"/>
              </w:rPr>
            </w:pPr>
            <w:r>
              <w:rPr>
                <w:rFonts w:hint="eastAsia" w:ascii="仿宋" w:hAnsi="仿宋" w:eastAsia="仿宋" w:cs="仿宋"/>
                <w:color w:val="auto"/>
                <w:sz w:val="22"/>
                <w:szCs w:val="22"/>
                <w:highlight w:val="none"/>
                <w:lang w:val="en-US" w:eastAsia="zh-CN"/>
              </w:rPr>
              <w:t>5分</w:t>
            </w:r>
          </w:p>
        </w:tc>
        <w:tc>
          <w:tcPr>
            <w:tcW w:w="6494" w:type="dxa"/>
            <w:vAlign w:val="center"/>
          </w:tcPr>
          <w:p w14:paraId="5878EFEB">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仿宋" w:hAnsi="仿宋" w:eastAsia="仿宋" w:cs="仿宋"/>
                <w:b w:val="0"/>
                <w:bCs w:val="0"/>
                <w:color w:val="auto"/>
                <w:kern w:val="0"/>
                <w:sz w:val="22"/>
                <w:szCs w:val="22"/>
                <w:highlight w:val="none"/>
              </w:rPr>
            </w:pPr>
            <w:r>
              <w:rPr>
                <w:rFonts w:hint="eastAsia" w:ascii="仿宋" w:hAnsi="仿宋" w:eastAsia="仿宋" w:cs="仿宋"/>
                <w:color w:val="auto"/>
                <w:sz w:val="22"/>
                <w:szCs w:val="22"/>
                <w:highlight w:val="none"/>
                <w:lang w:val="en-GB"/>
              </w:rPr>
              <w:t>结合本项目，制定应急预案</w:t>
            </w:r>
            <w:r>
              <w:rPr>
                <w:rFonts w:hint="eastAsia" w:ascii="仿宋" w:hAnsi="仿宋" w:eastAsia="仿宋" w:cs="仿宋"/>
                <w:color w:val="auto"/>
                <w:sz w:val="22"/>
                <w:szCs w:val="22"/>
                <w:highlight w:val="none"/>
                <w:lang w:val="en-GB" w:eastAsia="zh-CN"/>
              </w:rPr>
              <w:t>，</w:t>
            </w:r>
            <w:r>
              <w:rPr>
                <w:rFonts w:hint="eastAsia" w:ascii="仿宋" w:hAnsi="仿宋" w:eastAsia="仿宋" w:cs="仿宋"/>
                <w:color w:val="auto"/>
                <w:sz w:val="22"/>
                <w:szCs w:val="22"/>
                <w:highlight w:val="none"/>
                <w:lang w:val="en-US" w:eastAsia="zh-CN"/>
              </w:rPr>
              <w:t>应急处理机构，应急物资与装备保障等</w:t>
            </w:r>
            <w:r>
              <w:rPr>
                <w:rFonts w:hint="eastAsia" w:ascii="仿宋" w:hAnsi="仿宋" w:eastAsia="仿宋" w:cs="仿宋"/>
                <w:color w:val="auto"/>
                <w:sz w:val="22"/>
                <w:szCs w:val="22"/>
                <w:highlight w:val="none"/>
                <w:lang w:val="en-GB"/>
              </w:rPr>
              <w:t>：方案合理可行性高的得</w:t>
            </w:r>
            <w:r>
              <w:rPr>
                <w:rFonts w:hint="eastAsia" w:ascii="仿宋" w:hAnsi="仿宋" w:eastAsia="仿宋" w:cs="仿宋"/>
                <w:color w:val="auto"/>
                <w:sz w:val="22"/>
                <w:szCs w:val="22"/>
                <w:highlight w:val="none"/>
                <w:lang w:val="en-US" w:eastAsia="zh-CN"/>
              </w:rPr>
              <w:t>5</w:t>
            </w:r>
            <w:r>
              <w:rPr>
                <w:rFonts w:hint="eastAsia" w:ascii="仿宋" w:hAnsi="仿宋" w:eastAsia="仿宋" w:cs="仿宋"/>
                <w:color w:val="auto"/>
                <w:sz w:val="22"/>
                <w:szCs w:val="22"/>
                <w:highlight w:val="none"/>
                <w:lang w:val="en-GB"/>
              </w:rPr>
              <w:t>分，方案</w:t>
            </w:r>
            <w:r>
              <w:rPr>
                <w:rFonts w:hint="eastAsia" w:ascii="仿宋" w:hAnsi="仿宋" w:eastAsia="仿宋" w:cs="仿宋"/>
                <w:color w:val="auto"/>
                <w:sz w:val="22"/>
                <w:szCs w:val="22"/>
                <w:highlight w:val="none"/>
                <w:lang w:val="en-US" w:eastAsia="zh-CN"/>
              </w:rPr>
              <w:t>比较</w:t>
            </w:r>
            <w:r>
              <w:rPr>
                <w:rFonts w:hint="eastAsia" w:ascii="仿宋" w:hAnsi="仿宋" w:eastAsia="仿宋" w:cs="仿宋"/>
                <w:color w:val="auto"/>
                <w:sz w:val="22"/>
                <w:szCs w:val="22"/>
                <w:highlight w:val="none"/>
                <w:lang w:val="en-GB"/>
              </w:rPr>
              <w:t>合理可行性高的得</w:t>
            </w:r>
            <w:r>
              <w:rPr>
                <w:rFonts w:hint="eastAsia" w:ascii="仿宋" w:hAnsi="仿宋" w:eastAsia="仿宋" w:cs="仿宋"/>
                <w:color w:val="auto"/>
                <w:sz w:val="22"/>
                <w:szCs w:val="22"/>
                <w:highlight w:val="none"/>
                <w:lang w:val="en-US" w:eastAsia="zh-CN"/>
              </w:rPr>
              <w:t>3</w:t>
            </w:r>
            <w:r>
              <w:rPr>
                <w:rFonts w:hint="eastAsia" w:ascii="仿宋" w:hAnsi="仿宋" w:eastAsia="仿宋" w:cs="仿宋"/>
                <w:color w:val="auto"/>
                <w:sz w:val="22"/>
                <w:szCs w:val="22"/>
                <w:highlight w:val="none"/>
                <w:lang w:val="en-GB"/>
              </w:rPr>
              <w:t>分，方案基本合理可行性一般的</w:t>
            </w:r>
            <w:r>
              <w:rPr>
                <w:rFonts w:hint="eastAsia" w:ascii="仿宋" w:hAnsi="仿宋" w:eastAsia="仿宋" w:cs="仿宋"/>
                <w:color w:val="auto"/>
                <w:sz w:val="22"/>
                <w:szCs w:val="22"/>
                <w:highlight w:val="none"/>
                <w:lang w:val="en-US" w:eastAsia="zh-CN"/>
              </w:rPr>
              <w:t>得1分，</w:t>
            </w:r>
            <w:r>
              <w:rPr>
                <w:rFonts w:hint="eastAsia" w:ascii="仿宋" w:hAnsi="仿宋" w:eastAsia="仿宋" w:cs="仿宋"/>
                <w:color w:val="auto"/>
                <w:sz w:val="22"/>
                <w:szCs w:val="22"/>
                <w:highlight w:val="none"/>
                <w:lang w:val="en-GB"/>
              </w:rPr>
              <w:t>不提供不得分。</w:t>
            </w:r>
          </w:p>
        </w:tc>
      </w:tr>
      <w:tr w14:paraId="52009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14" w:type="dxa"/>
            <w:vAlign w:val="center"/>
          </w:tcPr>
          <w:p w14:paraId="4C4CE311">
            <w:pPr>
              <w:keepNext w:val="0"/>
              <w:keepLines w:val="0"/>
              <w:pageBreakBefore w:val="0"/>
              <w:widowControl w:val="0"/>
              <w:tabs>
                <w:tab w:val="left" w:pos="5442"/>
              </w:tabs>
              <w:kinsoku/>
              <w:wordWrap/>
              <w:overflowPunct/>
              <w:topLinePunct w:val="0"/>
              <w:autoSpaceDE/>
              <w:autoSpaceDN/>
              <w:bidi w:val="0"/>
              <w:adjustRightInd/>
              <w:snapToGrid w:val="0"/>
              <w:spacing w:line="240" w:lineRule="exact"/>
              <w:jc w:val="center"/>
              <w:textAlignment w:val="auto"/>
              <w:outlineLvl w:val="1"/>
              <w:rPr>
                <w:rFonts w:hint="default" w:ascii="仿宋" w:hAnsi="仿宋" w:eastAsia="仿宋" w:cs="仿宋"/>
                <w:b w:val="0"/>
                <w:bCs w:val="0"/>
                <w:color w:val="auto"/>
                <w:sz w:val="22"/>
                <w:szCs w:val="22"/>
                <w:lang w:val="en-US" w:eastAsia="zh-CN"/>
              </w:rPr>
            </w:pPr>
            <w:r>
              <w:rPr>
                <w:rFonts w:hint="eastAsia" w:ascii="仿宋" w:hAnsi="仿宋" w:eastAsia="仿宋" w:cs="仿宋"/>
                <w:b w:val="0"/>
                <w:bCs w:val="0"/>
                <w:color w:val="auto"/>
                <w:sz w:val="22"/>
                <w:szCs w:val="22"/>
                <w:lang w:val="en-US" w:eastAsia="zh-CN"/>
              </w:rPr>
              <w:t>13</w:t>
            </w:r>
          </w:p>
        </w:tc>
        <w:tc>
          <w:tcPr>
            <w:tcW w:w="1814" w:type="dxa"/>
            <w:vAlign w:val="center"/>
          </w:tcPr>
          <w:p w14:paraId="262DCC27">
            <w:pPr>
              <w:keepNext w:val="0"/>
              <w:keepLines w:val="0"/>
              <w:pageBreakBefore w:val="0"/>
              <w:widowControl w:val="0"/>
              <w:kinsoku/>
              <w:wordWrap/>
              <w:overflowPunct/>
              <w:topLinePunct w:val="0"/>
              <w:autoSpaceDE/>
              <w:autoSpaceDN/>
              <w:bidi w:val="0"/>
              <w:adjustRightInd/>
              <w:spacing w:line="240" w:lineRule="exact"/>
              <w:jc w:val="center"/>
              <w:textAlignment w:val="auto"/>
              <w:rPr>
                <w:rFonts w:hint="default"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主要材料品质</w:t>
            </w:r>
          </w:p>
        </w:tc>
        <w:tc>
          <w:tcPr>
            <w:tcW w:w="765" w:type="dxa"/>
            <w:vAlign w:val="center"/>
          </w:tcPr>
          <w:p w14:paraId="2E8129B8">
            <w:pPr>
              <w:keepNext w:val="0"/>
              <w:keepLines w:val="0"/>
              <w:pageBreakBefore w:val="0"/>
              <w:widowControl w:val="0"/>
              <w:kinsoku/>
              <w:wordWrap/>
              <w:overflowPunct/>
              <w:topLinePunct w:val="0"/>
              <w:autoSpaceDE/>
              <w:autoSpaceDN/>
              <w:bidi w:val="0"/>
              <w:adjustRightInd/>
              <w:spacing w:line="240" w:lineRule="exact"/>
              <w:jc w:val="center"/>
              <w:textAlignment w:val="auto"/>
              <w:rPr>
                <w:rFonts w:hint="default"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5分</w:t>
            </w:r>
          </w:p>
        </w:tc>
        <w:tc>
          <w:tcPr>
            <w:tcW w:w="6494" w:type="dxa"/>
            <w:vAlign w:val="center"/>
          </w:tcPr>
          <w:p w14:paraId="71D268EA">
            <w:pPr>
              <w:keepNext w:val="0"/>
              <w:keepLines w:val="0"/>
              <w:pageBreakBefore w:val="0"/>
              <w:widowControl w:val="0"/>
              <w:kinsoku/>
              <w:wordWrap/>
              <w:overflowPunct/>
              <w:topLinePunct w:val="0"/>
              <w:autoSpaceDE/>
              <w:autoSpaceDN/>
              <w:bidi w:val="0"/>
              <w:adjustRightInd/>
              <w:spacing w:line="240" w:lineRule="exact"/>
              <w:jc w:val="left"/>
              <w:textAlignment w:val="auto"/>
              <w:rPr>
                <w:rFonts w:hint="eastAsia" w:ascii="仿宋" w:hAnsi="仿宋" w:eastAsia="仿宋" w:cs="仿宋"/>
                <w:color w:val="auto"/>
                <w:sz w:val="22"/>
                <w:szCs w:val="22"/>
                <w:highlight w:val="none"/>
                <w:lang w:val="en-GB"/>
              </w:rPr>
            </w:pPr>
            <w:r>
              <w:rPr>
                <w:rFonts w:hint="eastAsia" w:ascii="仿宋" w:hAnsi="仿宋" w:eastAsia="仿宋" w:cs="仿宋"/>
                <w:color w:val="auto"/>
                <w:kern w:val="0"/>
                <w:sz w:val="24"/>
                <w:highlight w:val="none"/>
              </w:rPr>
              <w:t>对项目拟使用的</w:t>
            </w:r>
            <w:r>
              <w:rPr>
                <w:rFonts w:hint="eastAsia" w:ascii="仿宋" w:hAnsi="仿宋" w:eastAsia="仿宋" w:cs="仿宋"/>
                <w:color w:val="auto"/>
                <w:kern w:val="0"/>
                <w:sz w:val="24"/>
                <w:highlight w:val="none"/>
                <w:lang w:val="en-US" w:eastAsia="zh-CN"/>
              </w:rPr>
              <w:t>碳纤维、胶水、</w:t>
            </w:r>
            <w:r>
              <w:rPr>
                <w:rFonts w:hint="eastAsia" w:ascii="仿宋" w:hAnsi="仿宋" w:eastAsia="仿宋" w:cs="仿宋"/>
                <w:color w:val="auto"/>
                <w:kern w:val="0"/>
                <w:sz w:val="24"/>
                <w:highlight w:val="none"/>
                <w:lang w:val="en-US" w:eastAsia="zh-CN"/>
              </w:rPr>
              <w:t>卷材、油漆</w:t>
            </w:r>
            <w:r>
              <w:rPr>
                <w:rFonts w:hint="eastAsia" w:ascii="仿宋" w:hAnsi="仿宋" w:eastAsia="仿宋" w:cs="仿宋"/>
                <w:color w:val="auto"/>
                <w:kern w:val="0"/>
                <w:sz w:val="24"/>
                <w:highlight w:val="none"/>
              </w:rPr>
              <w:t>、辅材等材料品质进行综合对比打分，主要施工材料品质优良、</w:t>
            </w:r>
            <w:r>
              <w:rPr>
                <w:rFonts w:hint="eastAsia" w:ascii="仿宋" w:hAnsi="仿宋" w:eastAsia="仿宋" w:cs="仿宋"/>
                <w:color w:val="auto"/>
                <w:kern w:val="0"/>
                <w:sz w:val="24"/>
                <w:highlight w:val="none"/>
                <w:lang w:val="en-US" w:eastAsia="zh-CN"/>
              </w:rPr>
              <w:t>符合施工标准，</w:t>
            </w:r>
            <w:r>
              <w:rPr>
                <w:rFonts w:hint="eastAsia" w:ascii="仿宋" w:hAnsi="仿宋" w:eastAsia="仿宋" w:cs="仿宋"/>
                <w:color w:val="auto"/>
                <w:kern w:val="0"/>
                <w:sz w:val="24"/>
                <w:highlight w:val="none"/>
              </w:rPr>
              <w:t>在类似项目施工后改造效果明显得到提升的，得</w:t>
            </w:r>
            <w:r>
              <w:rPr>
                <w:rFonts w:hint="eastAsia" w:ascii="仿宋" w:hAnsi="仿宋" w:eastAsia="仿宋" w:cs="仿宋"/>
                <w:color w:val="auto"/>
                <w:kern w:val="0"/>
                <w:sz w:val="24"/>
                <w:highlight w:val="none"/>
                <w:lang w:val="en-US" w:eastAsia="zh-CN"/>
              </w:rPr>
              <w:t>5</w:t>
            </w:r>
            <w:r>
              <w:rPr>
                <w:rFonts w:hint="eastAsia" w:ascii="仿宋" w:hAnsi="仿宋" w:eastAsia="仿宋" w:cs="仿宋"/>
                <w:color w:val="auto"/>
                <w:kern w:val="0"/>
                <w:sz w:val="24"/>
                <w:highlight w:val="none"/>
              </w:rPr>
              <w:t>分；主要施工材料品质好、在类似项目施工后改造整体得到提升但效果不够明显的，得</w:t>
            </w:r>
            <w:r>
              <w:rPr>
                <w:rFonts w:hint="eastAsia" w:ascii="仿宋" w:hAnsi="仿宋" w:eastAsia="仿宋" w:cs="仿宋"/>
                <w:color w:val="auto"/>
                <w:kern w:val="0"/>
                <w:sz w:val="24"/>
                <w:highlight w:val="none"/>
                <w:lang w:val="en-US" w:eastAsia="zh-CN"/>
              </w:rPr>
              <w:t>3</w:t>
            </w:r>
            <w:r>
              <w:rPr>
                <w:rFonts w:hint="eastAsia" w:ascii="仿宋" w:hAnsi="仿宋" w:eastAsia="仿宋" w:cs="仿宋"/>
                <w:color w:val="auto"/>
                <w:kern w:val="0"/>
                <w:sz w:val="24"/>
                <w:highlight w:val="none"/>
              </w:rPr>
              <w:t>分；主要施工材料品质一般的，得</w:t>
            </w:r>
            <w:r>
              <w:rPr>
                <w:rFonts w:hint="eastAsia" w:ascii="仿宋" w:hAnsi="仿宋" w:eastAsia="仿宋" w:cs="仿宋"/>
                <w:color w:val="auto"/>
                <w:kern w:val="0"/>
                <w:sz w:val="24"/>
                <w:highlight w:val="none"/>
                <w:lang w:val="en-US" w:eastAsia="zh-CN"/>
              </w:rPr>
              <w:t>1</w:t>
            </w:r>
            <w:r>
              <w:rPr>
                <w:rFonts w:hint="eastAsia" w:ascii="仿宋" w:hAnsi="仿宋" w:eastAsia="仿宋" w:cs="仿宋"/>
                <w:color w:val="auto"/>
                <w:kern w:val="0"/>
                <w:sz w:val="24"/>
                <w:highlight w:val="none"/>
              </w:rPr>
              <w:t>分；不提供不得分。</w:t>
            </w:r>
          </w:p>
        </w:tc>
      </w:tr>
    </w:tbl>
    <w:p w14:paraId="6B9917D9">
      <w:pPr>
        <w:pStyle w:val="29"/>
        <w:rPr>
          <w:rFonts w:hint="eastAsia"/>
        </w:rPr>
      </w:pPr>
    </w:p>
    <w:p w14:paraId="6A4A0180">
      <w:pPr>
        <w:adjustRightInd w:val="0"/>
        <w:snapToGrid w:val="0"/>
        <w:spacing w:line="420" w:lineRule="exact"/>
        <w:ind w:firstLine="560" w:firstLineChars="200"/>
        <w:outlineLvl w:val="2"/>
        <w:rPr>
          <w:rFonts w:hint="eastAsia" w:ascii="仿宋" w:hAnsi="仿宋" w:eastAsia="仿宋" w:cs="仿宋"/>
          <w:sz w:val="28"/>
          <w:szCs w:val="28"/>
        </w:rPr>
      </w:pPr>
      <w:r>
        <w:rPr>
          <w:rFonts w:hint="eastAsia" w:ascii="仿宋" w:hAnsi="仿宋" w:eastAsia="仿宋" w:cs="仿宋"/>
          <w:sz w:val="28"/>
          <w:szCs w:val="28"/>
        </w:rPr>
        <w:t>（二）商务标评分：（</w:t>
      </w:r>
      <w:r>
        <w:rPr>
          <w:rFonts w:hint="eastAsia" w:ascii="仿宋" w:hAnsi="仿宋" w:eastAsia="仿宋" w:cs="仿宋"/>
          <w:sz w:val="28"/>
          <w:szCs w:val="28"/>
          <w:lang w:val="en-US" w:eastAsia="zh-CN"/>
        </w:rPr>
        <w:t>40</w:t>
      </w:r>
      <w:r>
        <w:rPr>
          <w:rFonts w:hint="eastAsia" w:ascii="仿宋" w:hAnsi="仿宋" w:eastAsia="仿宋" w:cs="仿宋"/>
          <w:sz w:val="28"/>
          <w:szCs w:val="28"/>
        </w:rPr>
        <w:t>分）</w:t>
      </w:r>
    </w:p>
    <w:p w14:paraId="33E4D933">
      <w:pPr>
        <w:ind w:firstLine="840" w:firstLineChars="300"/>
        <w:rPr>
          <w:rFonts w:hint="eastAsia" w:ascii="仿宋" w:hAnsi="仿宋" w:eastAsia="仿宋" w:cs="仿宋"/>
          <w:color w:val="000000"/>
          <w:sz w:val="28"/>
          <w:szCs w:val="28"/>
        </w:rPr>
      </w:pPr>
      <w:r>
        <w:rPr>
          <w:rFonts w:hint="eastAsia" w:ascii="仿宋" w:hAnsi="仿宋" w:eastAsia="仿宋" w:cs="仿宋"/>
          <w:sz w:val="28"/>
          <w:szCs w:val="28"/>
        </w:rPr>
        <w:t>价标分的评审标准为：即满足招标文件要求且投标价格最低的投标报价为评标基准价，其价格分（即报价标分）为满分</w:t>
      </w:r>
      <w:r>
        <w:rPr>
          <w:rFonts w:hint="default" w:ascii="仿宋" w:hAnsi="仿宋" w:eastAsia="仿宋" w:cs="仿宋"/>
          <w:sz w:val="28"/>
          <w:szCs w:val="28"/>
          <w:lang w:val="en-US"/>
        </w:rPr>
        <w:t>4</w:t>
      </w:r>
      <w:r>
        <w:rPr>
          <w:rFonts w:hint="eastAsia" w:ascii="仿宋" w:hAnsi="仿宋" w:eastAsia="仿宋" w:cs="仿宋"/>
          <w:sz w:val="28"/>
          <w:szCs w:val="28"/>
          <w:lang w:val="en-US" w:eastAsia="zh-CN"/>
        </w:rPr>
        <w:t>0</w:t>
      </w:r>
      <w:r>
        <w:rPr>
          <w:rFonts w:hint="eastAsia" w:ascii="仿宋" w:hAnsi="仿宋" w:eastAsia="仿宋" w:cs="仿宋"/>
          <w:sz w:val="28"/>
          <w:szCs w:val="28"/>
        </w:rPr>
        <w:t>分。其他投标人的价格分统一按照下列公式计算：投标报价得分=（评标基准价/投标报价）*价格权重（</w:t>
      </w:r>
      <w:r>
        <w:rPr>
          <w:rFonts w:hint="default" w:ascii="仿宋" w:hAnsi="仿宋" w:eastAsia="仿宋" w:cs="仿宋"/>
          <w:sz w:val="28"/>
          <w:szCs w:val="28"/>
          <w:lang w:val="en-US"/>
        </w:rPr>
        <w:t>40</w:t>
      </w:r>
      <w:r>
        <w:rPr>
          <w:rFonts w:hint="eastAsia" w:ascii="仿宋" w:hAnsi="仿宋" w:eastAsia="仿宋" w:cs="仿宋"/>
          <w:sz w:val="28"/>
          <w:szCs w:val="28"/>
        </w:rPr>
        <w:t>%）*100。</w:t>
      </w:r>
    </w:p>
    <w:p w14:paraId="3519EBC0">
      <w:pPr>
        <w:snapToGrid w:val="0"/>
        <w:spacing w:line="420" w:lineRule="exact"/>
        <w:ind w:firstLine="570"/>
        <w:rPr>
          <w:rFonts w:hint="eastAsia" w:ascii="仿宋" w:hAnsi="仿宋" w:eastAsia="仿宋" w:cs="仿宋"/>
          <w:sz w:val="28"/>
          <w:szCs w:val="28"/>
        </w:rPr>
      </w:pPr>
      <w:r>
        <w:rPr>
          <w:rFonts w:hint="eastAsia" w:ascii="仿宋" w:hAnsi="仿宋" w:eastAsia="仿宋" w:cs="仿宋"/>
          <w:sz w:val="28"/>
          <w:szCs w:val="28"/>
        </w:rPr>
        <w:t>异常低价审查</w:t>
      </w:r>
      <w:bookmarkStart w:id="14" w:name="_GoBack"/>
      <w:bookmarkEnd w:id="14"/>
    </w:p>
    <w:p w14:paraId="6151DAD1">
      <w:pPr>
        <w:snapToGrid w:val="0"/>
        <w:spacing w:line="420" w:lineRule="exact"/>
        <w:ind w:firstLine="570"/>
        <w:rPr>
          <w:rFonts w:hint="eastAsia" w:ascii="仿宋" w:hAnsi="仿宋" w:eastAsia="仿宋" w:cs="仿宋"/>
          <w:sz w:val="28"/>
          <w:szCs w:val="28"/>
        </w:rPr>
      </w:pPr>
      <w:r>
        <w:rPr>
          <w:rFonts w:hint="eastAsia" w:ascii="仿宋" w:hAnsi="仿宋" w:eastAsia="仿宋" w:cs="仿宋"/>
          <w:sz w:val="28"/>
          <w:szCs w:val="28"/>
        </w:rPr>
        <w:t>1根据省财政厅《关于推动解决政府采购异常低价问题相关工作的通知》（苏财购〔2025〕62号）要求，评审过程中出现下列情形之一的，评审委员会应当启动异常低价投标（响应）审查程序：</w:t>
      </w:r>
    </w:p>
    <w:p w14:paraId="54F78402">
      <w:pPr>
        <w:snapToGrid w:val="0"/>
        <w:spacing w:line="420" w:lineRule="exact"/>
        <w:ind w:firstLine="570"/>
        <w:rPr>
          <w:rFonts w:hint="eastAsia" w:ascii="仿宋" w:hAnsi="仿宋" w:eastAsia="仿宋" w:cs="仿宋"/>
          <w:sz w:val="28"/>
          <w:szCs w:val="28"/>
        </w:rPr>
      </w:pPr>
      <w:r>
        <w:rPr>
          <w:rFonts w:hint="eastAsia" w:ascii="仿宋" w:hAnsi="仿宋" w:eastAsia="仿宋" w:cs="仿宋"/>
          <w:sz w:val="28"/>
          <w:szCs w:val="28"/>
        </w:rPr>
        <w:t>（1）投标(响应)报价低于采购项目预算50%的，即投标(响应)报价&lt;采购项目预算×50%;</w:t>
      </w:r>
    </w:p>
    <w:p w14:paraId="52718249">
      <w:pPr>
        <w:snapToGrid w:val="0"/>
        <w:spacing w:line="420" w:lineRule="exact"/>
        <w:ind w:firstLine="570"/>
        <w:rPr>
          <w:rFonts w:hint="eastAsia" w:ascii="仿宋" w:hAnsi="仿宋" w:eastAsia="仿宋" w:cs="仿宋"/>
          <w:sz w:val="28"/>
          <w:szCs w:val="28"/>
        </w:rPr>
      </w:pPr>
      <w:r>
        <w:rPr>
          <w:rFonts w:hint="eastAsia" w:ascii="仿宋" w:hAnsi="仿宋" w:eastAsia="仿宋" w:cs="仿宋"/>
          <w:sz w:val="28"/>
          <w:szCs w:val="28"/>
        </w:rPr>
        <w:t>（2）投标(响应)报价低于采购项目最高限价45%的，即投标(响应)报价&lt;采购项目最高限价×45%;</w:t>
      </w:r>
    </w:p>
    <w:p w14:paraId="309CF6D2">
      <w:pPr>
        <w:snapToGrid w:val="0"/>
        <w:spacing w:line="420" w:lineRule="exact"/>
        <w:ind w:firstLine="570"/>
        <w:rPr>
          <w:rFonts w:hint="eastAsia" w:ascii="仿宋" w:hAnsi="仿宋" w:eastAsia="仿宋" w:cs="仿宋"/>
          <w:sz w:val="28"/>
          <w:szCs w:val="28"/>
        </w:rPr>
      </w:pPr>
      <w:r>
        <w:rPr>
          <w:rFonts w:hint="eastAsia" w:ascii="仿宋" w:hAnsi="仿宋" w:eastAsia="仿宋" w:cs="仿宋"/>
          <w:sz w:val="28"/>
          <w:szCs w:val="28"/>
        </w:rPr>
        <w:t>（3）评审委员会认定的供应商报价过低、有可能影响产品质量或者不能诚信履约的其他情形。</w:t>
      </w:r>
    </w:p>
    <w:p w14:paraId="0B391FDA">
      <w:pPr>
        <w:snapToGrid w:val="0"/>
        <w:spacing w:line="420" w:lineRule="exact"/>
        <w:ind w:firstLine="570"/>
        <w:rPr>
          <w:rFonts w:hint="eastAsia" w:ascii="仿宋" w:hAnsi="仿宋" w:eastAsia="仿宋" w:cs="仿宋"/>
          <w:sz w:val="28"/>
          <w:szCs w:val="28"/>
        </w:rPr>
      </w:pPr>
      <w:r>
        <w:rPr>
          <w:rFonts w:hint="eastAsia" w:ascii="仿宋" w:hAnsi="仿宋" w:eastAsia="仿宋" w:cs="仿宋"/>
          <w:sz w:val="28"/>
          <w:szCs w:val="28"/>
        </w:rPr>
        <w:t>2启动异常低价投标(响应)审查后，评审委员会应当要求相关供应商在评标现场合理的时间内，提供项目具体成本测算等与报价合理性相关的书面说明及相关证明材料，对投标(响应)价格作出解释，由评审委员会结合同类产品在主要电商平台的价格、该行业当地薪资水平等情况，依据专业经验对供应商报价合理性进行判断。投标(响应)供应商不提供书面说明、证明材料，或者提供的书面说明、证明材料不能证明其报价合理性的，评审委员会应当将其作为无效投标(响应)处理。审查相关情况应当在评审报告中进行记录。</w:t>
      </w:r>
    </w:p>
    <w:p w14:paraId="59D9CDE6">
      <w:pPr>
        <w:snapToGrid w:val="0"/>
        <w:spacing w:line="420" w:lineRule="exact"/>
        <w:ind w:firstLine="570"/>
        <w:rPr>
          <w:rFonts w:hint="eastAsia" w:ascii="仿宋" w:hAnsi="仿宋" w:eastAsia="仿宋" w:cs="仿宋"/>
          <w:sz w:val="28"/>
          <w:szCs w:val="28"/>
        </w:rPr>
      </w:pPr>
      <w:r>
        <w:rPr>
          <w:rFonts w:hint="eastAsia" w:ascii="仿宋" w:hAnsi="仿宋" w:eastAsia="仿宋" w:cs="仿宋"/>
          <w:sz w:val="28"/>
          <w:szCs w:val="28"/>
        </w:rPr>
        <w:t>（三）评审争议</w:t>
      </w:r>
    </w:p>
    <w:p w14:paraId="25FD6218">
      <w:pPr>
        <w:adjustRightInd w:val="0"/>
        <w:snapToGrid w:val="0"/>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评审时评委对评审的细则若有争议，由比选评审小组各评委集体讨论确定，并对未尽情况有最终解释权。</w:t>
      </w:r>
    </w:p>
    <w:p w14:paraId="34754F8C">
      <w:pPr>
        <w:adjustRightInd w:val="0"/>
        <w:snapToGrid w:val="0"/>
        <w:spacing w:line="420" w:lineRule="exact"/>
        <w:ind w:firstLine="560" w:firstLineChars="200"/>
        <w:outlineLvl w:val="2"/>
        <w:rPr>
          <w:rFonts w:hint="eastAsia" w:ascii="仿宋" w:hAnsi="仿宋" w:eastAsia="仿宋" w:cs="仿宋"/>
          <w:sz w:val="28"/>
          <w:szCs w:val="28"/>
        </w:rPr>
      </w:pPr>
      <w:r>
        <w:rPr>
          <w:rFonts w:hint="eastAsia" w:ascii="仿宋" w:hAnsi="仿宋" w:eastAsia="仿宋" w:cs="仿宋"/>
          <w:sz w:val="28"/>
          <w:szCs w:val="28"/>
        </w:rPr>
        <w:t>（四）评审结果解释</w:t>
      </w:r>
    </w:p>
    <w:p w14:paraId="5CBB3F9A">
      <w:pPr>
        <w:adjustRightInd w:val="0"/>
        <w:snapToGrid w:val="0"/>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对落标的供应商不做落标原因的解释。</w:t>
      </w:r>
    </w:p>
    <w:p w14:paraId="2D1A0FD8">
      <w:pPr>
        <w:snapToGrid w:val="0"/>
        <w:spacing w:line="420" w:lineRule="exact"/>
        <w:ind w:firstLine="562" w:firstLineChars="200"/>
        <w:outlineLvl w:val="1"/>
        <w:rPr>
          <w:rFonts w:hint="eastAsia" w:ascii="仿宋" w:hAnsi="仿宋" w:eastAsia="仿宋" w:cs="仿宋"/>
          <w:b/>
          <w:sz w:val="28"/>
          <w:szCs w:val="28"/>
        </w:rPr>
      </w:pPr>
      <w:bookmarkStart w:id="8" w:name="_Toc13543213"/>
      <w:r>
        <w:rPr>
          <w:rFonts w:hint="eastAsia" w:ascii="仿宋" w:hAnsi="仿宋" w:eastAsia="仿宋" w:cs="仿宋"/>
          <w:b/>
          <w:sz w:val="28"/>
          <w:szCs w:val="28"/>
        </w:rPr>
        <w:t>六、评审程序</w:t>
      </w:r>
    </w:p>
    <w:p w14:paraId="017A70AB">
      <w:pPr>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1、比选评审小组依据响应文件的规定和要求，对供应商提供的资格证明材料是否齐全、是否满足响应文件的要求进行审查，合格的进入评标。</w:t>
      </w:r>
    </w:p>
    <w:p w14:paraId="33208A65">
      <w:pPr>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2、比选评审小组对符合资格条件的供应商提交的响应文件进行审查。重点审查响应文件的有效性、完整性和实质性响应程度等。</w:t>
      </w:r>
    </w:p>
    <w:p w14:paraId="6D6EE139">
      <w:pPr>
        <w:ind w:firstLine="560" w:firstLineChars="200"/>
        <w:rPr>
          <w:rFonts w:hint="eastAsia" w:ascii="仿宋" w:hAnsi="仿宋" w:eastAsia="仿宋" w:cs="仿宋"/>
          <w:sz w:val="28"/>
          <w:szCs w:val="28"/>
        </w:rPr>
      </w:pPr>
      <w:r>
        <w:rPr>
          <w:rFonts w:hint="eastAsia" w:ascii="仿宋" w:hAnsi="仿宋" w:eastAsia="仿宋" w:cs="仿宋"/>
          <w:sz w:val="28"/>
          <w:szCs w:val="28"/>
        </w:rPr>
        <w:t>3、比选评审小组如遇响应文件中含义不明确、同类问题表述不一致或者有明显文字和计算错误的内容，可向供应商质询。供应商的澄清、说明或者补正，应当采用书面形式由供应商代表签字，但不得超出比选文件的范围或者改变其实质性内容。</w:t>
      </w:r>
    </w:p>
    <w:p w14:paraId="509E097C">
      <w:pPr>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4、投标中的任何一方不得透露与评标有关的其他供应商技术资料、报价和其他信息。比选文件有实质性变动的，比选评审小组应以书面形式通知所有供应商。</w:t>
      </w:r>
    </w:p>
    <w:p w14:paraId="1C2EB093">
      <w:pPr>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5、比选评审小组按比选文件规定的评标方法和标准，对资格性检查和符合性检查合格的供应商的响应文件进行商务和技术评估，综合比较与评价确定其商务技术得分。</w:t>
      </w:r>
    </w:p>
    <w:p w14:paraId="3B56C37D">
      <w:pPr>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6、比选评审小组依据供应商的报价，结合其技术标评审得分后为综合得分，并由高到低顺序排列，综合得分最高的确定成交人，并将结果通知所有供应商。</w:t>
      </w:r>
    </w:p>
    <w:p w14:paraId="456D6F00">
      <w:pPr>
        <w:snapToGrid w:val="0"/>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7、确定成交人:得分最高的供应商为第一成交候选人。第一成交候选人原则上为成交人。当排名第一的成交候选人放弃成交、因不可抗力不能履行合同、不按照比选文件要求提交履约保证金，或者被查实存在影响成交结果的违法行为等情形，不符合成交条件的，比选人可以按照评标委员会提出的成交候选人名单排序依次确定其他成交候选人为成交人，也可以重新组织比选。</w:t>
      </w:r>
    </w:p>
    <w:p w14:paraId="012A7F68">
      <w:pPr>
        <w:snapToGrid w:val="0"/>
        <w:spacing w:line="420" w:lineRule="exact"/>
        <w:ind w:firstLine="568" w:firstLineChars="202"/>
        <w:rPr>
          <w:rFonts w:hint="eastAsia" w:ascii="仿宋" w:hAnsi="仿宋" w:eastAsia="仿宋" w:cs="仿宋"/>
          <w:sz w:val="28"/>
          <w:szCs w:val="28"/>
        </w:rPr>
      </w:pPr>
      <w:r>
        <w:rPr>
          <w:rFonts w:hint="eastAsia" w:ascii="仿宋" w:hAnsi="仿宋" w:eastAsia="仿宋" w:cs="仿宋"/>
          <w:b/>
          <w:bCs/>
          <w:sz w:val="28"/>
          <w:szCs w:val="28"/>
        </w:rPr>
        <w:t>注：</w:t>
      </w:r>
      <w:r>
        <w:rPr>
          <w:rFonts w:hint="eastAsia" w:ascii="仿宋" w:hAnsi="仿宋" w:eastAsia="仿宋" w:cs="仿宋"/>
          <w:b w:val="0"/>
          <w:bCs w:val="0"/>
          <w:sz w:val="28"/>
          <w:szCs w:val="28"/>
        </w:rPr>
        <w:t>采</w:t>
      </w:r>
      <w:r>
        <w:rPr>
          <w:rFonts w:hint="eastAsia" w:ascii="仿宋" w:hAnsi="仿宋" w:eastAsia="仿宋" w:cs="仿宋"/>
          <w:sz w:val="28"/>
          <w:szCs w:val="28"/>
        </w:rPr>
        <w:t>用综合评分法综合得分相同的，按投标报价由低到高顺序排列。综合得分且投标报价相同的，按技术指标优劣顺序排列。</w:t>
      </w:r>
    </w:p>
    <w:p w14:paraId="40969921">
      <w:pPr>
        <w:snapToGrid w:val="0"/>
        <w:spacing w:line="420" w:lineRule="exact"/>
        <w:ind w:firstLine="562" w:firstLineChars="200"/>
        <w:outlineLvl w:val="1"/>
        <w:rPr>
          <w:rFonts w:hint="eastAsia" w:ascii="仿宋" w:hAnsi="仿宋" w:eastAsia="仿宋" w:cs="仿宋"/>
          <w:b/>
          <w:sz w:val="28"/>
          <w:szCs w:val="28"/>
        </w:rPr>
      </w:pPr>
      <w:r>
        <w:rPr>
          <w:rFonts w:hint="eastAsia" w:ascii="仿宋" w:hAnsi="仿宋" w:eastAsia="仿宋" w:cs="仿宋"/>
          <w:b/>
          <w:sz w:val="28"/>
          <w:szCs w:val="28"/>
        </w:rPr>
        <w:t>七、出现下列情形之一的，作无效投标处理</w:t>
      </w:r>
    </w:p>
    <w:p w14:paraId="1E189A1A">
      <w:pPr>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1、响应文件未按规定要求装订、密封、签署、盖章及主要资料不齐全的；</w:t>
      </w:r>
    </w:p>
    <w:p w14:paraId="3CC1AE94">
      <w:pPr>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2、响应文件的资料有虚报或者谎报的；</w:t>
      </w:r>
    </w:p>
    <w:p w14:paraId="44085AA6">
      <w:pPr>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3、响应文件技术部分出现谈判价格的内容；</w:t>
      </w:r>
    </w:p>
    <w:p w14:paraId="459E1D6C">
      <w:pPr>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4、不具备比选文件规定的资格要求的；</w:t>
      </w:r>
    </w:p>
    <w:p w14:paraId="2A897C53">
      <w:pPr>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5、响应文件有重大漏项或重大不合理的；</w:t>
      </w:r>
    </w:p>
    <w:p w14:paraId="001C44A8">
      <w:pPr>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6、项目技术、方案不满足用户需求中的要求，有重大偏离或保留的；</w:t>
      </w:r>
    </w:p>
    <w:p w14:paraId="62C0A3E4">
      <w:pPr>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7、投标报价超出项目预算的；</w:t>
      </w:r>
    </w:p>
    <w:p w14:paraId="62D0BE6B">
      <w:pPr>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8、被认定为低于成本报价竞标的；</w:t>
      </w:r>
    </w:p>
    <w:p w14:paraId="03ACDBFC">
      <w:pPr>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9、不符合法律、法规和比选文件中规定的其他实质性响应要求的；</w:t>
      </w:r>
    </w:p>
    <w:p w14:paraId="57FA3C7E">
      <w:pPr>
        <w:spacing w:line="420" w:lineRule="exact"/>
        <w:ind w:firstLine="565" w:firstLineChars="202"/>
        <w:rPr>
          <w:rFonts w:hint="eastAsia" w:ascii="仿宋" w:hAnsi="仿宋" w:eastAsia="仿宋" w:cs="仿宋"/>
          <w:sz w:val="28"/>
          <w:szCs w:val="28"/>
        </w:rPr>
      </w:pPr>
      <w:r>
        <w:rPr>
          <w:rFonts w:hint="eastAsia" w:ascii="仿宋" w:hAnsi="仿宋" w:eastAsia="仿宋" w:cs="仿宋"/>
          <w:sz w:val="28"/>
          <w:szCs w:val="28"/>
        </w:rPr>
        <w:t>10、评审小组可以认定为其他可构成未实质性响应比选文件要求的。</w:t>
      </w:r>
    </w:p>
    <w:p w14:paraId="6374533A">
      <w:pPr>
        <w:snapToGrid w:val="0"/>
        <w:spacing w:line="420" w:lineRule="exact"/>
        <w:ind w:firstLine="562" w:firstLineChars="200"/>
        <w:outlineLvl w:val="1"/>
        <w:rPr>
          <w:rFonts w:hint="eastAsia" w:ascii="仿宋" w:hAnsi="仿宋" w:eastAsia="仿宋" w:cs="仿宋"/>
          <w:b/>
          <w:sz w:val="28"/>
          <w:szCs w:val="28"/>
        </w:rPr>
      </w:pPr>
      <w:r>
        <w:rPr>
          <w:rFonts w:hint="eastAsia" w:ascii="仿宋" w:hAnsi="仿宋" w:eastAsia="仿宋" w:cs="仿宋"/>
          <w:b/>
          <w:sz w:val="28"/>
          <w:szCs w:val="28"/>
        </w:rPr>
        <w:t>八、出现下列情形之一的，作废标处理</w:t>
      </w:r>
    </w:p>
    <w:p w14:paraId="06DE399C">
      <w:pPr>
        <w:snapToGrid w:val="0"/>
        <w:spacing w:line="420" w:lineRule="exact"/>
        <w:ind w:firstLine="560" w:firstLineChars="200"/>
        <w:rPr>
          <w:rFonts w:hint="eastAsia" w:ascii="仿宋" w:hAnsi="仿宋" w:eastAsia="仿宋" w:cs="仿宋"/>
          <w:b/>
          <w:color w:val="FF0000"/>
          <w:sz w:val="28"/>
          <w:szCs w:val="28"/>
        </w:rPr>
      </w:pPr>
      <w:r>
        <w:rPr>
          <w:rFonts w:hint="eastAsia" w:ascii="仿宋" w:hAnsi="仿宋" w:eastAsia="仿宋" w:cs="仿宋"/>
          <w:sz w:val="28"/>
          <w:szCs w:val="28"/>
        </w:rPr>
        <w:t>1、符合资格条件或者对比选文件作实质响应的供应商不足3家的；</w:t>
      </w:r>
    </w:p>
    <w:p w14:paraId="233D0504">
      <w:pPr>
        <w:snapToGrid w:val="0"/>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2、出现影响比选公正的违法违规行为的；</w:t>
      </w:r>
    </w:p>
    <w:p w14:paraId="27C119A8">
      <w:pPr>
        <w:snapToGrid w:val="0"/>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3、所有供应商报价超出项目预算价的；</w:t>
      </w:r>
    </w:p>
    <w:p w14:paraId="10C62411">
      <w:pPr>
        <w:snapToGrid w:val="0"/>
        <w:spacing w:line="4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4、因重大变故，比选任务被取消的；</w:t>
      </w:r>
    </w:p>
    <w:p w14:paraId="706EA435">
      <w:pPr>
        <w:snapToGrid w:val="0"/>
        <w:spacing w:line="420" w:lineRule="exact"/>
        <w:ind w:firstLine="560" w:firstLineChars="200"/>
        <w:rPr>
          <w:rFonts w:hint="eastAsia" w:ascii="仿宋" w:hAnsi="仿宋" w:eastAsia="仿宋" w:cs="仿宋"/>
          <w:color w:val="FF0000"/>
          <w:sz w:val="28"/>
          <w:szCs w:val="28"/>
        </w:rPr>
      </w:pPr>
      <w:r>
        <w:rPr>
          <w:rFonts w:hint="eastAsia" w:ascii="仿宋" w:hAnsi="仿宋" w:eastAsia="仿宋" w:cs="仿宋"/>
          <w:sz w:val="28"/>
          <w:szCs w:val="28"/>
        </w:rPr>
        <w:t>5、比选评审小组依据法律法规可以认定为废标的其他情况。</w:t>
      </w:r>
    </w:p>
    <w:p w14:paraId="4530CA45">
      <w:pPr>
        <w:snapToGrid w:val="0"/>
        <w:spacing w:line="420" w:lineRule="exact"/>
        <w:ind w:firstLine="562" w:firstLineChars="200"/>
        <w:outlineLvl w:val="1"/>
        <w:rPr>
          <w:rFonts w:hint="eastAsia" w:ascii="仿宋" w:hAnsi="仿宋" w:eastAsia="仿宋" w:cs="仿宋"/>
          <w:b/>
          <w:sz w:val="28"/>
          <w:szCs w:val="28"/>
        </w:rPr>
      </w:pPr>
      <w:r>
        <w:rPr>
          <w:rFonts w:hint="eastAsia" w:ascii="仿宋" w:hAnsi="仿宋" w:eastAsia="仿宋" w:cs="仿宋"/>
          <w:b/>
          <w:sz w:val="28"/>
          <w:szCs w:val="28"/>
        </w:rPr>
        <w:t>九、成交通知</w:t>
      </w:r>
    </w:p>
    <w:p w14:paraId="58ED0AA8">
      <w:pPr>
        <w:spacing w:line="420" w:lineRule="exact"/>
        <w:ind w:firstLine="565" w:firstLineChars="202"/>
        <w:rPr>
          <w:rFonts w:hint="eastAsia" w:ascii="仿宋" w:hAnsi="仿宋" w:eastAsia="仿宋" w:cs="仿宋"/>
          <w:kern w:val="0"/>
          <w:sz w:val="28"/>
          <w:szCs w:val="28"/>
        </w:rPr>
      </w:pPr>
      <w:r>
        <w:rPr>
          <w:rFonts w:hint="eastAsia" w:ascii="仿宋" w:hAnsi="仿宋" w:eastAsia="仿宋" w:cs="仿宋"/>
          <w:kern w:val="0"/>
          <w:sz w:val="28"/>
          <w:szCs w:val="28"/>
        </w:rPr>
        <w:t>1、开标结束后，比选人将</w:t>
      </w:r>
      <w:r>
        <w:rPr>
          <w:rFonts w:hint="eastAsia" w:ascii="仿宋" w:hAnsi="仿宋" w:eastAsia="仿宋" w:cs="仿宋"/>
          <w:sz w:val="28"/>
          <w:szCs w:val="28"/>
        </w:rPr>
        <w:t>成交</w:t>
      </w:r>
      <w:r>
        <w:rPr>
          <w:rFonts w:hint="eastAsia" w:ascii="仿宋" w:hAnsi="仿宋" w:eastAsia="仿宋" w:cs="仿宋"/>
          <w:kern w:val="0"/>
          <w:sz w:val="28"/>
          <w:szCs w:val="28"/>
        </w:rPr>
        <w:t>结果在南通市教育局网公告1个工作日，同时向成交人发出《</w:t>
      </w:r>
      <w:r>
        <w:rPr>
          <w:rFonts w:hint="eastAsia" w:ascii="仿宋" w:hAnsi="仿宋" w:eastAsia="仿宋" w:cs="仿宋"/>
          <w:sz w:val="28"/>
          <w:szCs w:val="28"/>
        </w:rPr>
        <w:t>成交</w:t>
      </w:r>
      <w:r>
        <w:rPr>
          <w:rFonts w:hint="eastAsia" w:ascii="仿宋" w:hAnsi="仿宋" w:eastAsia="仿宋" w:cs="仿宋"/>
          <w:kern w:val="0"/>
          <w:sz w:val="28"/>
          <w:szCs w:val="28"/>
        </w:rPr>
        <w:t>通知书》。</w:t>
      </w:r>
    </w:p>
    <w:p w14:paraId="38C23B9F">
      <w:pPr>
        <w:spacing w:line="420" w:lineRule="exact"/>
        <w:ind w:firstLine="565" w:firstLineChars="202"/>
        <w:rPr>
          <w:rFonts w:hint="eastAsia" w:ascii="仿宋" w:hAnsi="仿宋" w:eastAsia="仿宋" w:cs="仿宋"/>
          <w:b/>
          <w:kern w:val="0"/>
          <w:sz w:val="28"/>
          <w:szCs w:val="28"/>
        </w:rPr>
      </w:pPr>
      <w:r>
        <w:rPr>
          <w:rFonts w:hint="eastAsia" w:ascii="仿宋" w:hAnsi="仿宋" w:eastAsia="仿宋" w:cs="仿宋"/>
          <w:kern w:val="0"/>
          <w:sz w:val="28"/>
          <w:szCs w:val="28"/>
        </w:rPr>
        <w:t>2、《</w:t>
      </w:r>
      <w:r>
        <w:rPr>
          <w:rFonts w:hint="eastAsia" w:ascii="仿宋" w:hAnsi="仿宋" w:eastAsia="仿宋" w:cs="仿宋"/>
          <w:sz w:val="28"/>
          <w:szCs w:val="28"/>
        </w:rPr>
        <w:t>成交</w:t>
      </w:r>
      <w:r>
        <w:rPr>
          <w:rFonts w:hint="eastAsia" w:ascii="仿宋" w:hAnsi="仿宋" w:eastAsia="仿宋" w:cs="仿宋"/>
          <w:kern w:val="0"/>
          <w:sz w:val="28"/>
          <w:szCs w:val="28"/>
        </w:rPr>
        <w:t>通知书》一经发出，即具有法律效力。比选人、成交人依法承担法律责任。</w:t>
      </w:r>
    </w:p>
    <w:bookmarkEnd w:id="8"/>
    <w:p w14:paraId="50571B4A">
      <w:pPr>
        <w:tabs>
          <w:tab w:val="left" w:pos="1050"/>
          <w:tab w:val="right" w:leader="dot" w:pos="9402"/>
        </w:tabs>
        <w:spacing w:before="570" w:beforeLines="150" w:line="360" w:lineRule="exact"/>
        <w:jc w:val="center"/>
        <w:outlineLvl w:val="0"/>
        <w:rPr>
          <w:rFonts w:ascii="仿宋" w:hAnsi="仿宋" w:eastAsia="仿宋" w:cs="仿宋"/>
          <w:b/>
          <w:w w:val="80"/>
          <w:sz w:val="24"/>
          <w:szCs w:val="24"/>
        </w:rPr>
      </w:pPr>
      <w:bookmarkStart w:id="9" w:name="_Toc363573857"/>
    </w:p>
    <w:p w14:paraId="673A4679">
      <w:pPr>
        <w:rPr>
          <w:rFonts w:ascii="仿宋" w:hAnsi="仿宋" w:eastAsia="仿宋" w:cs="仿宋"/>
          <w:b/>
          <w:w w:val="80"/>
          <w:sz w:val="24"/>
          <w:szCs w:val="24"/>
        </w:rPr>
      </w:pPr>
      <w:r>
        <w:rPr>
          <w:rFonts w:hint="eastAsia" w:ascii="仿宋" w:hAnsi="仿宋" w:eastAsia="仿宋" w:cs="仿宋"/>
          <w:b/>
          <w:w w:val="80"/>
          <w:sz w:val="24"/>
          <w:szCs w:val="24"/>
        </w:rPr>
        <w:br w:type="page"/>
      </w:r>
    </w:p>
    <w:p w14:paraId="0707833F">
      <w:pPr>
        <w:jc w:val="center"/>
        <w:rPr>
          <w:rFonts w:ascii="仿宋" w:hAnsi="仿宋" w:eastAsia="仿宋" w:cs="仿宋"/>
          <w:b/>
          <w:w w:val="80"/>
          <w:sz w:val="28"/>
          <w:szCs w:val="28"/>
        </w:rPr>
      </w:pPr>
      <w:r>
        <w:rPr>
          <w:rFonts w:hint="eastAsia" w:ascii="仿宋" w:hAnsi="仿宋" w:eastAsia="仿宋" w:cs="仿宋"/>
          <w:b/>
          <w:w w:val="80"/>
          <w:sz w:val="28"/>
          <w:szCs w:val="28"/>
        </w:rPr>
        <w:t>第五章  合同授予</w:t>
      </w:r>
      <w:bookmarkEnd w:id="9"/>
    </w:p>
    <w:p w14:paraId="68F1018C">
      <w:pPr>
        <w:spacing w:line="420" w:lineRule="exact"/>
        <w:ind w:firstLine="565" w:firstLineChars="202"/>
        <w:rPr>
          <w:rFonts w:ascii="仿宋" w:hAnsi="仿宋" w:eastAsia="仿宋" w:cs="仿宋"/>
          <w:kern w:val="0"/>
          <w:sz w:val="28"/>
          <w:szCs w:val="28"/>
        </w:rPr>
      </w:pPr>
      <w:bookmarkStart w:id="10" w:name="_Toc94585343"/>
      <w:bookmarkStart w:id="11" w:name="_Toc363573858"/>
      <w:r>
        <w:rPr>
          <w:rFonts w:hint="eastAsia" w:ascii="仿宋" w:hAnsi="仿宋" w:eastAsia="仿宋" w:cs="仿宋"/>
          <w:kern w:val="0"/>
          <w:sz w:val="28"/>
          <w:szCs w:val="28"/>
        </w:rPr>
        <w:t>1、成交人在接到</w:t>
      </w:r>
      <w:r>
        <w:rPr>
          <w:rFonts w:hint="eastAsia" w:ascii="仿宋" w:hAnsi="仿宋" w:eastAsia="仿宋" w:cs="仿宋"/>
          <w:kern w:val="0"/>
          <w:sz w:val="28"/>
          <w:szCs w:val="28"/>
          <w:lang w:eastAsia="zh-CN"/>
        </w:rPr>
        <w:t>比选人</w:t>
      </w:r>
      <w:r>
        <w:rPr>
          <w:rFonts w:hint="eastAsia" w:ascii="仿宋" w:hAnsi="仿宋" w:eastAsia="仿宋" w:cs="仿宋"/>
          <w:kern w:val="0"/>
          <w:sz w:val="28"/>
          <w:szCs w:val="28"/>
        </w:rPr>
        <w:t>发出的《成交通知书》后7个工作日内与比选人签订合同（一式肆份，比选人、成交人各执两份），所签合同不得对响应文件内容作实质性修改，由此给比选人造成损失的，成交人还应承担赔偿责任。比选人不得向成交人提出不合理的要求作为签订合同的条件，不得与成交人私下订立背离比选文件实质性内容的协议。</w:t>
      </w:r>
    </w:p>
    <w:p w14:paraId="7086930C">
      <w:pPr>
        <w:spacing w:line="420" w:lineRule="exact"/>
        <w:ind w:firstLine="565" w:firstLineChars="202"/>
        <w:rPr>
          <w:rFonts w:ascii="仿宋" w:hAnsi="仿宋" w:eastAsia="仿宋" w:cs="仿宋"/>
          <w:kern w:val="0"/>
          <w:sz w:val="28"/>
          <w:szCs w:val="28"/>
        </w:rPr>
      </w:pPr>
      <w:r>
        <w:rPr>
          <w:rFonts w:hint="eastAsia" w:ascii="仿宋" w:hAnsi="仿宋" w:eastAsia="仿宋" w:cs="仿宋"/>
          <w:kern w:val="0"/>
          <w:sz w:val="28"/>
          <w:szCs w:val="28"/>
        </w:rPr>
        <w:t>2、比选文件、成交人的响应文件及招标评审过程中有关书面澄清、承诺等均应作为合同附件，具有同等的法律效力。</w:t>
      </w:r>
    </w:p>
    <w:p w14:paraId="7CA7F20E">
      <w:pPr>
        <w:spacing w:line="420" w:lineRule="exact"/>
        <w:ind w:firstLine="565" w:firstLineChars="202"/>
        <w:rPr>
          <w:rFonts w:ascii="仿宋" w:hAnsi="仿宋" w:eastAsia="仿宋" w:cs="仿宋"/>
          <w:kern w:val="0"/>
          <w:sz w:val="28"/>
          <w:szCs w:val="28"/>
        </w:rPr>
      </w:pPr>
      <w:r>
        <w:rPr>
          <w:rFonts w:hint="eastAsia" w:ascii="仿宋" w:hAnsi="仿宋" w:eastAsia="仿宋" w:cs="仿宋"/>
          <w:kern w:val="0"/>
          <w:sz w:val="28"/>
          <w:szCs w:val="28"/>
        </w:rPr>
        <w:t>3、成交人不得采用转包、分包的形式履行合同，否则，比选人有权终止合同，造成比选人损失的，成交人应承担相应赔偿责任。</w:t>
      </w:r>
    </w:p>
    <w:p w14:paraId="7CA28786">
      <w:pPr>
        <w:rPr>
          <w:rFonts w:ascii="仿宋" w:hAnsi="仿宋" w:eastAsia="仿宋" w:cs="仿宋"/>
          <w:b/>
          <w:w w:val="80"/>
          <w:sz w:val="28"/>
          <w:szCs w:val="28"/>
        </w:rPr>
      </w:pPr>
      <w:r>
        <w:rPr>
          <w:rFonts w:hint="eastAsia" w:ascii="仿宋" w:hAnsi="仿宋" w:eastAsia="仿宋" w:cs="仿宋"/>
          <w:b/>
          <w:w w:val="80"/>
          <w:sz w:val="28"/>
          <w:szCs w:val="28"/>
        </w:rPr>
        <w:br w:type="page"/>
      </w:r>
    </w:p>
    <w:p w14:paraId="440F0461">
      <w:pPr>
        <w:tabs>
          <w:tab w:val="left" w:pos="1050"/>
          <w:tab w:val="right" w:leader="dot" w:pos="9402"/>
        </w:tabs>
        <w:spacing w:before="570" w:beforeLines="150" w:line="360" w:lineRule="exact"/>
        <w:jc w:val="center"/>
        <w:outlineLvl w:val="0"/>
        <w:rPr>
          <w:rFonts w:ascii="仿宋" w:hAnsi="仿宋" w:eastAsia="仿宋" w:cs="仿宋"/>
          <w:b/>
          <w:w w:val="80"/>
          <w:sz w:val="28"/>
          <w:szCs w:val="28"/>
        </w:rPr>
      </w:pPr>
      <w:r>
        <w:rPr>
          <w:rFonts w:hint="eastAsia" w:ascii="仿宋" w:hAnsi="仿宋" w:eastAsia="仿宋" w:cs="仿宋"/>
          <w:b/>
          <w:w w:val="80"/>
          <w:sz w:val="28"/>
          <w:szCs w:val="28"/>
        </w:rPr>
        <w:t>第六章</w:t>
      </w:r>
      <w:bookmarkEnd w:id="10"/>
      <w:bookmarkEnd w:id="11"/>
      <w:bookmarkStart w:id="12" w:name="_Toc363573860"/>
      <w:r>
        <w:rPr>
          <w:rFonts w:hint="eastAsia" w:ascii="仿宋" w:hAnsi="仿宋" w:eastAsia="仿宋" w:cs="仿宋"/>
          <w:b/>
          <w:w w:val="80"/>
          <w:sz w:val="28"/>
          <w:szCs w:val="28"/>
        </w:rPr>
        <w:t xml:space="preserve">  响应文件格式</w:t>
      </w:r>
      <w:bookmarkEnd w:id="12"/>
    </w:p>
    <w:p w14:paraId="53C533F5">
      <w:pPr>
        <w:adjustRightInd w:val="0"/>
        <w:snapToGrid w:val="0"/>
        <w:spacing w:line="360" w:lineRule="exact"/>
        <w:ind w:firstLine="568" w:firstLineChars="202"/>
        <w:jc w:val="left"/>
        <w:outlineLvl w:val="1"/>
        <w:rPr>
          <w:rFonts w:ascii="仿宋" w:hAnsi="仿宋" w:eastAsia="仿宋" w:cs="仿宋"/>
          <w:b/>
          <w:kern w:val="0"/>
          <w:sz w:val="28"/>
          <w:szCs w:val="28"/>
        </w:rPr>
      </w:pPr>
      <w:r>
        <w:rPr>
          <w:rFonts w:hint="eastAsia" w:ascii="仿宋" w:hAnsi="仿宋" w:eastAsia="仿宋" w:cs="仿宋"/>
          <w:b/>
          <w:kern w:val="0"/>
          <w:sz w:val="28"/>
          <w:szCs w:val="28"/>
        </w:rPr>
        <w:t>一、响应文件目录</w:t>
      </w:r>
    </w:p>
    <w:p w14:paraId="515D3AB8">
      <w:pPr>
        <w:adjustRightInd w:val="0"/>
        <w:snapToGrid w:val="0"/>
        <w:spacing w:line="360" w:lineRule="exact"/>
        <w:ind w:firstLine="565" w:firstLineChars="202"/>
        <w:jc w:val="left"/>
        <w:rPr>
          <w:rFonts w:ascii="仿宋" w:hAnsi="仿宋" w:eastAsia="仿宋" w:cs="仿宋"/>
          <w:kern w:val="0"/>
          <w:sz w:val="28"/>
          <w:szCs w:val="28"/>
        </w:rPr>
      </w:pPr>
      <w:r>
        <w:rPr>
          <w:rFonts w:hint="eastAsia" w:ascii="仿宋" w:hAnsi="仿宋" w:eastAsia="仿宋" w:cs="仿宋"/>
          <w:kern w:val="0"/>
          <w:sz w:val="28"/>
          <w:szCs w:val="28"/>
        </w:rPr>
        <w:t>A、资格后审资料文件</w:t>
      </w:r>
      <w:r>
        <w:rPr>
          <w:rFonts w:hint="eastAsia" w:ascii="仿宋" w:hAnsi="仿宋" w:eastAsia="仿宋" w:cs="仿宋"/>
          <w:sz w:val="28"/>
          <w:szCs w:val="28"/>
        </w:rPr>
        <w:t>（一个密封包，含一正两副文件）</w:t>
      </w:r>
    </w:p>
    <w:p w14:paraId="2D275743">
      <w:pPr>
        <w:adjustRightInd w:val="0"/>
        <w:snapToGrid w:val="0"/>
        <w:spacing w:line="360" w:lineRule="exact"/>
        <w:ind w:firstLine="565" w:firstLineChars="202"/>
        <w:jc w:val="left"/>
        <w:rPr>
          <w:rFonts w:ascii="仿宋" w:hAnsi="仿宋" w:eastAsia="仿宋" w:cs="仿宋"/>
          <w:kern w:val="0"/>
          <w:sz w:val="28"/>
          <w:szCs w:val="28"/>
        </w:rPr>
      </w:pPr>
      <w:r>
        <w:rPr>
          <w:rFonts w:hint="eastAsia" w:ascii="仿宋" w:hAnsi="仿宋" w:eastAsia="仿宋" w:cs="仿宋"/>
          <w:kern w:val="0"/>
          <w:sz w:val="28"/>
          <w:szCs w:val="28"/>
        </w:rPr>
        <w:t>B、技术标响应文件</w:t>
      </w:r>
      <w:r>
        <w:rPr>
          <w:rFonts w:hint="eastAsia" w:ascii="仿宋" w:hAnsi="仿宋" w:eastAsia="仿宋" w:cs="仿宋"/>
          <w:sz w:val="28"/>
          <w:szCs w:val="28"/>
        </w:rPr>
        <w:t>（一个密封包，含一正两副文件）</w:t>
      </w:r>
    </w:p>
    <w:p w14:paraId="5F8D3224">
      <w:pPr>
        <w:adjustRightInd w:val="0"/>
        <w:snapToGrid w:val="0"/>
        <w:spacing w:line="360" w:lineRule="exact"/>
        <w:ind w:firstLine="565" w:firstLineChars="202"/>
        <w:jc w:val="left"/>
        <w:rPr>
          <w:rFonts w:ascii="仿宋" w:hAnsi="仿宋" w:eastAsia="仿宋" w:cs="仿宋"/>
          <w:kern w:val="0"/>
          <w:sz w:val="28"/>
          <w:szCs w:val="28"/>
        </w:rPr>
      </w:pPr>
      <w:r>
        <w:rPr>
          <w:rFonts w:hint="eastAsia" w:ascii="仿宋" w:hAnsi="仿宋" w:eastAsia="仿宋" w:cs="仿宋"/>
          <w:kern w:val="0"/>
          <w:sz w:val="28"/>
          <w:szCs w:val="28"/>
        </w:rPr>
        <w:t>C、商务标响应文件</w:t>
      </w:r>
      <w:r>
        <w:rPr>
          <w:rFonts w:hint="eastAsia" w:ascii="仿宋" w:hAnsi="仿宋" w:eastAsia="仿宋" w:cs="仿宋"/>
          <w:sz w:val="28"/>
          <w:szCs w:val="28"/>
        </w:rPr>
        <w:t>（一个密封包，含一正两副文件）</w:t>
      </w:r>
    </w:p>
    <w:p w14:paraId="6C390F40">
      <w:pPr>
        <w:adjustRightInd w:val="0"/>
        <w:snapToGrid w:val="0"/>
        <w:spacing w:line="360" w:lineRule="exact"/>
        <w:ind w:firstLine="568" w:firstLineChars="202"/>
        <w:jc w:val="left"/>
        <w:outlineLvl w:val="1"/>
        <w:rPr>
          <w:rFonts w:ascii="仿宋" w:hAnsi="仿宋" w:eastAsia="仿宋" w:cs="仿宋"/>
          <w:b/>
          <w:kern w:val="0"/>
          <w:sz w:val="28"/>
          <w:szCs w:val="28"/>
        </w:rPr>
      </w:pPr>
      <w:r>
        <w:rPr>
          <w:rFonts w:hint="eastAsia" w:ascii="仿宋" w:hAnsi="仿宋" w:eastAsia="仿宋" w:cs="仿宋"/>
          <w:b/>
          <w:kern w:val="0"/>
          <w:sz w:val="28"/>
          <w:szCs w:val="28"/>
        </w:rPr>
        <w:t>二、响应文件封面范例</w:t>
      </w:r>
    </w:p>
    <w:tbl>
      <w:tblPr>
        <w:tblStyle w:val="65"/>
        <w:tblW w:w="87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0"/>
      </w:tblGrid>
      <w:tr w14:paraId="334D9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4" w:hRule="atLeast"/>
          <w:jc w:val="center"/>
        </w:trPr>
        <w:tc>
          <w:tcPr>
            <w:tcW w:w="8790" w:type="dxa"/>
            <w:shd w:val="clear" w:color="auto" w:fill="auto"/>
          </w:tcPr>
          <w:p w14:paraId="1468FE19">
            <w:pPr>
              <w:spacing w:line="360" w:lineRule="exact"/>
              <w:jc w:val="center"/>
              <w:rPr>
                <w:rFonts w:ascii="仿宋" w:hAnsi="仿宋" w:eastAsia="仿宋" w:cs="仿宋"/>
                <w:kern w:val="0"/>
                <w:sz w:val="28"/>
                <w:szCs w:val="28"/>
              </w:rPr>
            </w:pPr>
            <w:r>
              <w:rPr>
                <w:rFonts w:hint="eastAsia" w:ascii="仿宋" w:hAnsi="仿宋" w:eastAsia="仿宋" w:cs="仿宋"/>
                <w:kern w:val="0"/>
                <w:sz w:val="28"/>
                <w:szCs w:val="28"/>
              </w:rPr>
              <w:t>项目名称：</w:t>
            </w:r>
          </w:p>
          <w:p w14:paraId="26605DF4">
            <w:pPr>
              <w:spacing w:line="360" w:lineRule="exact"/>
              <w:jc w:val="center"/>
              <w:rPr>
                <w:rFonts w:ascii="仿宋" w:hAnsi="仿宋" w:eastAsia="仿宋" w:cs="仿宋"/>
                <w:sz w:val="28"/>
                <w:szCs w:val="28"/>
              </w:rPr>
            </w:pPr>
            <w:r>
              <w:rPr>
                <w:rFonts w:hint="eastAsia" w:ascii="仿宋" w:hAnsi="仿宋" w:eastAsia="仿宋" w:cs="仿宋"/>
                <w:sz w:val="28"/>
                <w:szCs w:val="28"/>
              </w:rPr>
              <w:t>响应文件</w:t>
            </w:r>
          </w:p>
          <w:p w14:paraId="518C51F3">
            <w:pPr>
              <w:spacing w:line="360" w:lineRule="exact"/>
              <w:ind w:firstLine="3360" w:firstLineChars="1200"/>
              <w:jc w:val="left"/>
              <w:rPr>
                <w:rFonts w:ascii="仿宋" w:hAnsi="仿宋" w:eastAsia="仿宋" w:cs="仿宋"/>
                <w:kern w:val="0"/>
                <w:sz w:val="28"/>
                <w:szCs w:val="28"/>
              </w:rPr>
            </w:pPr>
            <w:r>
              <w:rPr>
                <w:rFonts w:hint="eastAsia" w:ascii="仿宋" w:hAnsi="仿宋" w:eastAsia="仿宋" w:cs="仿宋"/>
                <w:kern w:val="0"/>
                <w:sz w:val="28"/>
                <w:szCs w:val="28"/>
              </w:rPr>
              <w:t>对应填写：资格后审材料文件</w:t>
            </w:r>
          </w:p>
          <w:p w14:paraId="1669584B">
            <w:pPr>
              <w:spacing w:line="360" w:lineRule="exact"/>
              <w:ind w:firstLine="4760" w:firstLineChars="1700"/>
              <w:jc w:val="left"/>
              <w:rPr>
                <w:rFonts w:ascii="仿宋" w:hAnsi="仿宋" w:eastAsia="仿宋" w:cs="仿宋"/>
                <w:kern w:val="0"/>
                <w:sz w:val="28"/>
                <w:szCs w:val="28"/>
              </w:rPr>
            </w:pPr>
            <w:r>
              <w:rPr>
                <w:rFonts w:hint="eastAsia" w:ascii="仿宋" w:hAnsi="仿宋" w:eastAsia="仿宋" w:cs="仿宋"/>
                <w:kern w:val="0"/>
                <w:sz w:val="28"/>
                <w:szCs w:val="28"/>
              </w:rPr>
              <w:t>技术标响应文件</w:t>
            </w:r>
          </w:p>
          <w:p w14:paraId="62131853">
            <w:pPr>
              <w:spacing w:line="360" w:lineRule="exact"/>
              <w:ind w:firstLine="4760" w:firstLineChars="1700"/>
              <w:rPr>
                <w:rFonts w:ascii="仿宋" w:hAnsi="仿宋" w:eastAsia="仿宋" w:cs="仿宋"/>
                <w:kern w:val="0"/>
                <w:sz w:val="28"/>
                <w:szCs w:val="28"/>
              </w:rPr>
            </w:pPr>
            <w:r>
              <w:rPr>
                <w:rFonts w:hint="eastAsia" w:ascii="仿宋" w:hAnsi="仿宋" w:eastAsia="仿宋" w:cs="仿宋"/>
                <w:kern w:val="0"/>
                <w:sz w:val="28"/>
                <w:szCs w:val="28"/>
              </w:rPr>
              <w:t>商务报价标响应文件</w:t>
            </w:r>
          </w:p>
          <w:p w14:paraId="48212F1F">
            <w:pPr>
              <w:spacing w:line="360" w:lineRule="exact"/>
              <w:jc w:val="center"/>
              <w:rPr>
                <w:rFonts w:ascii="仿宋" w:hAnsi="仿宋" w:eastAsia="仿宋" w:cs="仿宋"/>
                <w:kern w:val="0"/>
                <w:sz w:val="28"/>
                <w:szCs w:val="28"/>
              </w:rPr>
            </w:pPr>
            <w:r>
              <w:rPr>
                <w:rFonts w:hint="eastAsia" w:ascii="仿宋" w:hAnsi="仿宋" w:eastAsia="仿宋" w:cs="仿宋"/>
                <w:kern w:val="0"/>
                <w:sz w:val="28"/>
                <w:szCs w:val="28"/>
              </w:rPr>
              <w:t>（资格后审）</w:t>
            </w:r>
          </w:p>
          <w:p w14:paraId="77399944">
            <w:pPr>
              <w:spacing w:line="360" w:lineRule="exact"/>
              <w:jc w:val="center"/>
              <w:rPr>
                <w:rFonts w:ascii="仿宋" w:hAnsi="仿宋" w:eastAsia="仿宋" w:cs="仿宋"/>
                <w:kern w:val="0"/>
                <w:sz w:val="28"/>
                <w:szCs w:val="28"/>
              </w:rPr>
            </w:pPr>
            <w:r>
              <w:rPr>
                <w:rFonts w:hint="eastAsia" w:ascii="仿宋" w:hAnsi="仿宋" w:eastAsia="仿宋" w:cs="仿宋"/>
                <w:kern w:val="0"/>
                <w:sz w:val="28"/>
                <w:szCs w:val="28"/>
              </w:rPr>
              <w:t>供应商：响应供应商全称</w:t>
            </w:r>
          </w:p>
          <w:p w14:paraId="66C2FA4E">
            <w:pPr>
              <w:spacing w:line="360" w:lineRule="exact"/>
              <w:jc w:val="center"/>
              <w:rPr>
                <w:rFonts w:ascii="仿宋" w:hAnsi="仿宋" w:eastAsia="仿宋" w:cs="仿宋"/>
                <w:sz w:val="28"/>
                <w:szCs w:val="28"/>
              </w:rPr>
            </w:pPr>
            <w:r>
              <w:rPr>
                <w:rFonts w:hint="eastAsia" w:ascii="仿宋" w:hAnsi="仿宋" w:eastAsia="仿宋" w:cs="仿宋"/>
                <w:kern w:val="0"/>
                <w:sz w:val="28"/>
                <w:szCs w:val="28"/>
              </w:rPr>
              <w:t>二○二  年 月 日</w:t>
            </w:r>
          </w:p>
        </w:tc>
      </w:tr>
    </w:tbl>
    <w:p w14:paraId="2F0FFE71">
      <w:pPr>
        <w:adjustRightInd w:val="0"/>
        <w:snapToGrid w:val="0"/>
        <w:spacing w:line="360" w:lineRule="exact"/>
        <w:ind w:firstLine="568" w:firstLineChars="202"/>
        <w:jc w:val="left"/>
        <w:outlineLvl w:val="1"/>
        <w:rPr>
          <w:rFonts w:ascii="仿宋" w:hAnsi="仿宋" w:eastAsia="仿宋" w:cs="仿宋"/>
          <w:b/>
          <w:kern w:val="0"/>
          <w:sz w:val="28"/>
          <w:szCs w:val="28"/>
        </w:rPr>
      </w:pPr>
    </w:p>
    <w:p w14:paraId="1D894E64">
      <w:pPr>
        <w:adjustRightInd w:val="0"/>
        <w:snapToGrid w:val="0"/>
        <w:spacing w:line="360" w:lineRule="exact"/>
        <w:ind w:firstLine="568" w:firstLineChars="202"/>
        <w:jc w:val="left"/>
        <w:outlineLvl w:val="1"/>
        <w:rPr>
          <w:rFonts w:ascii="仿宋" w:hAnsi="仿宋" w:eastAsia="仿宋" w:cs="仿宋"/>
          <w:b/>
          <w:kern w:val="0"/>
          <w:sz w:val="28"/>
          <w:szCs w:val="28"/>
        </w:rPr>
      </w:pPr>
      <w:r>
        <w:rPr>
          <w:rFonts w:hint="eastAsia" w:ascii="仿宋" w:hAnsi="仿宋" w:eastAsia="仿宋" w:cs="仿宋"/>
          <w:b/>
          <w:kern w:val="0"/>
          <w:sz w:val="28"/>
          <w:szCs w:val="28"/>
        </w:rPr>
        <w:t>三、响应文件</w:t>
      </w:r>
    </w:p>
    <w:p w14:paraId="0D965766">
      <w:pPr>
        <w:adjustRightInd w:val="0"/>
        <w:snapToGrid w:val="0"/>
        <w:spacing w:line="420" w:lineRule="exact"/>
        <w:outlineLvl w:val="2"/>
        <w:rPr>
          <w:rFonts w:ascii="仿宋" w:hAnsi="仿宋" w:eastAsia="仿宋" w:cs="仿宋"/>
          <w:b/>
          <w:sz w:val="28"/>
          <w:szCs w:val="28"/>
        </w:rPr>
      </w:pPr>
      <w:r>
        <w:rPr>
          <w:rFonts w:hint="eastAsia" w:ascii="仿宋" w:hAnsi="仿宋" w:eastAsia="仿宋" w:cs="仿宋"/>
          <w:b/>
          <w:kern w:val="0"/>
          <w:sz w:val="28"/>
          <w:szCs w:val="28"/>
        </w:rPr>
        <w:t>A、</w:t>
      </w:r>
      <w:r>
        <w:rPr>
          <w:rFonts w:hint="eastAsia" w:ascii="仿宋" w:hAnsi="仿宋" w:eastAsia="仿宋" w:cs="仿宋"/>
          <w:b/>
          <w:sz w:val="28"/>
          <w:szCs w:val="28"/>
        </w:rPr>
        <w:t>资格后审材料文件</w:t>
      </w:r>
      <w:r>
        <w:rPr>
          <w:rFonts w:hint="eastAsia" w:ascii="仿宋" w:hAnsi="仿宋" w:eastAsia="仿宋" w:cs="仿宋"/>
          <w:sz w:val="28"/>
          <w:szCs w:val="28"/>
        </w:rPr>
        <w:t>（一个密封包，含一正两副文件）</w:t>
      </w:r>
    </w:p>
    <w:p w14:paraId="2C97F867">
      <w:pPr>
        <w:adjustRightInd w:val="0"/>
        <w:snapToGrid w:val="0"/>
        <w:spacing w:line="320" w:lineRule="exact"/>
        <w:outlineLvl w:val="2"/>
        <w:rPr>
          <w:rFonts w:ascii="仿宋" w:hAnsi="仿宋" w:eastAsia="仿宋" w:cs="仿宋"/>
          <w:sz w:val="28"/>
          <w:szCs w:val="28"/>
        </w:rPr>
      </w:pPr>
      <w:r>
        <w:rPr>
          <w:rFonts w:hint="eastAsia" w:ascii="仿宋" w:hAnsi="仿宋" w:eastAsia="仿宋" w:cs="仿宋"/>
          <w:sz w:val="28"/>
          <w:szCs w:val="28"/>
        </w:rPr>
        <w:t>【特别提醒】单位负责人为同一人或者存在直接控股、管理关系的不同供应商，不得同时参与同一项目相同标段的比选活动；为项目提供整体设计、规范编制或者项目管理、监理、检测等服务的供应商，不得再参加该项目的其他比选活动；如发现供应商递交的资格后审材料有弄虚作假行为，该供应商将记入不良记录，并上报有关部门，如已成交，比选人有权取消其成交资格，并由该供应商承担由此带来可能的一切责任和损失。</w:t>
      </w:r>
    </w:p>
    <w:p w14:paraId="1662E2AD">
      <w:pPr>
        <w:rPr>
          <w:rFonts w:ascii="仿宋" w:hAnsi="仿宋" w:eastAsia="仿宋" w:cs="仿宋"/>
          <w:b/>
          <w:kern w:val="0"/>
          <w:sz w:val="24"/>
          <w:szCs w:val="24"/>
        </w:rPr>
      </w:pPr>
      <w:r>
        <w:rPr>
          <w:rFonts w:hint="eastAsia" w:ascii="仿宋" w:hAnsi="仿宋" w:eastAsia="仿宋" w:cs="仿宋"/>
          <w:b/>
          <w:kern w:val="0"/>
          <w:sz w:val="24"/>
          <w:szCs w:val="24"/>
        </w:rPr>
        <w:br w:type="page"/>
      </w:r>
    </w:p>
    <w:p w14:paraId="76A381C9">
      <w:pPr>
        <w:adjustRightInd w:val="0"/>
        <w:snapToGrid w:val="0"/>
        <w:spacing w:line="320" w:lineRule="exact"/>
        <w:outlineLvl w:val="3"/>
        <w:rPr>
          <w:rFonts w:ascii="仿宋" w:hAnsi="仿宋" w:eastAsia="仿宋" w:cs="仿宋"/>
          <w:b/>
          <w:kern w:val="0"/>
          <w:sz w:val="28"/>
          <w:szCs w:val="28"/>
        </w:rPr>
      </w:pPr>
      <w:r>
        <w:rPr>
          <w:rFonts w:hint="eastAsia" w:ascii="仿宋" w:hAnsi="仿宋" w:eastAsia="仿宋" w:cs="仿宋"/>
          <w:b/>
          <w:kern w:val="0"/>
          <w:sz w:val="28"/>
          <w:szCs w:val="28"/>
        </w:rPr>
        <w:t>A.1、资格后审材料文件相关的格式文件及表格</w:t>
      </w:r>
    </w:p>
    <w:p w14:paraId="4607CFD2">
      <w:pPr>
        <w:rPr>
          <w:rFonts w:ascii="仿宋" w:hAnsi="仿宋" w:eastAsia="仿宋" w:cs="仿宋"/>
          <w:b/>
          <w:bCs/>
          <w:sz w:val="28"/>
          <w:szCs w:val="28"/>
        </w:rPr>
      </w:pPr>
    </w:p>
    <w:p w14:paraId="5E9BA1B9">
      <w:pPr>
        <w:jc w:val="center"/>
        <w:rPr>
          <w:rFonts w:ascii="仿宋" w:hAnsi="仿宋" w:eastAsia="仿宋" w:cs="仿宋"/>
          <w:b/>
          <w:bCs/>
          <w:sz w:val="28"/>
          <w:szCs w:val="28"/>
        </w:rPr>
      </w:pPr>
      <w:r>
        <w:rPr>
          <w:rFonts w:hint="eastAsia" w:ascii="仿宋" w:hAnsi="仿宋" w:eastAsia="仿宋" w:cs="仿宋"/>
          <w:b/>
          <w:bCs/>
          <w:sz w:val="28"/>
          <w:szCs w:val="28"/>
        </w:rPr>
        <w:t>1.关于资格的响应函</w:t>
      </w:r>
    </w:p>
    <w:p w14:paraId="41AA891C">
      <w:pPr>
        <w:spacing w:line="40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lang w:eastAsia="zh-CN"/>
        </w:rPr>
        <w:t>南通市第一初级中学</w:t>
      </w:r>
      <w:r>
        <w:rPr>
          <w:rFonts w:hint="eastAsia" w:ascii="仿宋" w:hAnsi="仿宋" w:eastAsia="仿宋" w:cs="仿宋"/>
          <w:sz w:val="28"/>
          <w:szCs w:val="28"/>
        </w:rPr>
        <w:t>：</w:t>
      </w:r>
    </w:p>
    <w:p w14:paraId="7F17ED2C">
      <w:pPr>
        <w:spacing w:line="520" w:lineRule="exact"/>
        <w:ind w:firstLine="560" w:firstLineChars="200"/>
        <w:rPr>
          <w:rFonts w:ascii="仿宋" w:hAnsi="仿宋" w:eastAsia="仿宋" w:cs="仿宋"/>
          <w:bCs/>
          <w:color w:val="000000"/>
          <w:sz w:val="28"/>
          <w:szCs w:val="28"/>
        </w:rPr>
      </w:pPr>
    </w:p>
    <w:p w14:paraId="0E600963">
      <w:pPr>
        <w:spacing w:line="520" w:lineRule="exact"/>
        <w:ind w:firstLine="560" w:firstLineChars="200"/>
        <w:rPr>
          <w:rFonts w:ascii="仿宋" w:hAnsi="仿宋" w:eastAsia="仿宋" w:cs="仿宋"/>
          <w:b/>
          <w:bCs/>
          <w:color w:val="000000"/>
          <w:sz w:val="28"/>
          <w:szCs w:val="28"/>
        </w:rPr>
      </w:pPr>
      <w:r>
        <w:rPr>
          <w:rFonts w:hint="eastAsia" w:ascii="仿宋" w:hAnsi="仿宋" w:eastAsia="仿宋" w:cs="仿宋"/>
          <w:bCs/>
          <w:color w:val="000000"/>
          <w:sz w:val="28"/>
          <w:szCs w:val="28"/>
        </w:rPr>
        <w:t>我单位参加（项目名称），（项目编号）比选活动。针对以下规定做出如下声明：</w:t>
      </w:r>
    </w:p>
    <w:p w14:paraId="55F9DAFF">
      <w:pPr>
        <w:spacing w:line="520" w:lineRule="exact"/>
        <w:ind w:firstLine="482"/>
        <w:rPr>
          <w:rFonts w:ascii="仿宋" w:hAnsi="仿宋" w:eastAsia="仿宋" w:cs="仿宋"/>
          <w:color w:val="000000"/>
          <w:sz w:val="28"/>
          <w:szCs w:val="28"/>
        </w:rPr>
      </w:pPr>
      <w:r>
        <w:rPr>
          <w:rFonts w:hint="eastAsia" w:ascii="仿宋" w:hAnsi="仿宋" w:eastAsia="仿宋" w:cs="仿宋"/>
          <w:bCs/>
          <w:color w:val="000000"/>
          <w:sz w:val="28"/>
          <w:szCs w:val="28"/>
        </w:rPr>
        <w:t>1.我单位具有独立承担民事责任的能力；</w:t>
      </w:r>
    </w:p>
    <w:p w14:paraId="6F08658C">
      <w:pPr>
        <w:spacing w:line="520" w:lineRule="exact"/>
        <w:ind w:firstLine="482"/>
        <w:rPr>
          <w:rFonts w:ascii="仿宋" w:hAnsi="仿宋" w:eastAsia="仿宋" w:cs="仿宋"/>
          <w:color w:val="000000"/>
          <w:sz w:val="28"/>
          <w:szCs w:val="28"/>
        </w:rPr>
      </w:pPr>
      <w:r>
        <w:rPr>
          <w:rFonts w:hint="eastAsia" w:ascii="仿宋" w:hAnsi="仿宋" w:eastAsia="仿宋" w:cs="仿宋"/>
          <w:color w:val="000000"/>
          <w:sz w:val="28"/>
          <w:szCs w:val="28"/>
        </w:rPr>
        <w:t>2.我单位具有良好的商业信誉和健全的财务会计制度；</w:t>
      </w:r>
    </w:p>
    <w:p w14:paraId="09B0CB1E">
      <w:pPr>
        <w:spacing w:line="520" w:lineRule="exact"/>
        <w:ind w:firstLine="482"/>
        <w:rPr>
          <w:rFonts w:ascii="仿宋" w:hAnsi="仿宋" w:eastAsia="仿宋" w:cs="仿宋"/>
          <w:color w:val="000000"/>
          <w:sz w:val="28"/>
          <w:szCs w:val="28"/>
        </w:rPr>
      </w:pPr>
      <w:r>
        <w:rPr>
          <w:rFonts w:hint="eastAsia" w:ascii="仿宋" w:hAnsi="仿宋" w:eastAsia="仿宋" w:cs="仿宋"/>
          <w:color w:val="000000"/>
          <w:sz w:val="28"/>
          <w:szCs w:val="28"/>
        </w:rPr>
        <w:t>3.我单位具有履行合同所必需的设备和专业技术能力；</w:t>
      </w:r>
    </w:p>
    <w:p w14:paraId="41DB416E">
      <w:pPr>
        <w:spacing w:line="520" w:lineRule="exact"/>
        <w:ind w:firstLine="482"/>
        <w:rPr>
          <w:rFonts w:ascii="仿宋" w:hAnsi="仿宋" w:eastAsia="仿宋" w:cs="仿宋"/>
          <w:color w:val="000000"/>
          <w:sz w:val="28"/>
          <w:szCs w:val="28"/>
        </w:rPr>
      </w:pPr>
      <w:r>
        <w:rPr>
          <w:rFonts w:hint="eastAsia" w:ascii="仿宋" w:hAnsi="仿宋" w:eastAsia="仿宋" w:cs="仿宋"/>
          <w:color w:val="000000"/>
          <w:sz w:val="28"/>
          <w:szCs w:val="28"/>
        </w:rPr>
        <w:t>4.我单位有依法缴纳税收和社会保障资金的良好记录。</w:t>
      </w:r>
    </w:p>
    <w:p w14:paraId="410A2D7E">
      <w:pPr>
        <w:spacing w:line="400" w:lineRule="exact"/>
        <w:ind w:firstLine="435"/>
        <w:rPr>
          <w:rFonts w:ascii="仿宋" w:hAnsi="仿宋" w:eastAsia="仿宋" w:cs="仿宋"/>
          <w:sz w:val="28"/>
          <w:szCs w:val="28"/>
        </w:rPr>
      </w:pPr>
    </w:p>
    <w:p w14:paraId="668CF2D5">
      <w:pPr>
        <w:spacing w:line="400" w:lineRule="exact"/>
        <w:ind w:firstLine="435"/>
        <w:rPr>
          <w:rFonts w:ascii="仿宋" w:hAnsi="仿宋" w:eastAsia="仿宋" w:cs="仿宋"/>
          <w:sz w:val="28"/>
          <w:szCs w:val="28"/>
        </w:rPr>
      </w:pPr>
    </w:p>
    <w:p w14:paraId="4AC8A703">
      <w:pPr>
        <w:spacing w:line="400" w:lineRule="exact"/>
        <w:rPr>
          <w:rFonts w:ascii="仿宋" w:hAnsi="仿宋" w:eastAsia="仿宋" w:cs="仿宋"/>
          <w:sz w:val="28"/>
          <w:szCs w:val="28"/>
        </w:rPr>
      </w:pPr>
    </w:p>
    <w:p w14:paraId="3F5E2A90">
      <w:pPr>
        <w:spacing w:line="400" w:lineRule="exact"/>
        <w:ind w:firstLine="435"/>
        <w:rPr>
          <w:rFonts w:ascii="仿宋" w:hAnsi="仿宋" w:eastAsia="仿宋" w:cs="仿宋"/>
          <w:sz w:val="28"/>
          <w:szCs w:val="28"/>
        </w:rPr>
      </w:pPr>
    </w:p>
    <w:p w14:paraId="41EB8F85">
      <w:pPr>
        <w:spacing w:line="400" w:lineRule="exact"/>
        <w:ind w:firstLine="435"/>
        <w:rPr>
          <w:rFonts w:ascii="仿宋" w:hAnsi="仿宋" w:eastAsia="仿宋" w:cs="仿宋"/>
          <w:sz w:val="28"/>
          <w:szCs w:val="28"/>
        </w:rPr>
      </w:pPr>
    </w:p>
    <w:p w14:paraId="48606184">
      <w:pPr>
        <w:pStyle w:val="57"/>
        <w:rPr>
          <w:rFonts w:ascii="仿宋" w:hAnsi="仿宋" w:eastAsia="仿宋" w:cs="仿宋"/>
          <w:sz w:val="28"/>
          <w:szCs w:val="28"/>
        </w:rPr>
      </w:pPr>
    </w:p>
    <w:p w14:paraId="4FCFE4BD">
      <w:pPr>
        <w:pStyle w:val="57"/>
        <w:rPr>
          <w:rFonts w:ascii="仿宋" w:hAnsi="仿宋" w:eastAsia="仿宋" w:cs="仿宋"/>
          <w:sz w:val="28"/>
          <w:szCs w:val="28"/>
        </w:rPr>
      </w:pPr>
    </w:p>
    <w:p w14:paraId="26DF4308">
      <w:pPr>
        <w:spacing w:line="400" w:lineRule="exact"/>
        <w:ind w:firstLine="435"/>
        <w:rPr>
          <w:rFonts w:ascii="仿宋" w:hAnsi="仿宋" w:eastAsia="仿宋" w:cs="仿宋"/>
          <w:sz w:val="28"/>
          <w:szCs w:val="28"/>
        </w:rPr>
      </w:pPr>
    </w:p>
    <w:p w14:paraId="62C1F3FC">
      <w:pPr>
        <w:spacing w:line="400" w:lineRule="exact"/>
        <w:ind w:firstLine="435"/>
        <w:jc w:val="center"/>
        <w:rPr>
          <w:rFonts w:ascii="仿宋" w:hAnsi="仿宋" w:eastAsia="仿宋" w:cs="仿宋"/>
          <w:sz w:val="28"/>
          <w:szCs w:val="28"/>
        </w:rPr>
      </w:pPr>
      <w:r>
        <w:rPr>
          <w:rFonts w:hint="eastAsia" w:ascii="仿宋" w:hAnsi="仿宋" w:eastAsia="仿宋" w:cs="仿宋"/>
          <w:sz w:val="28"/>
          <w:szCs w:val="28"/>
        </w:rPr>
        <w:t>供应商全称：</w:t>
      </w:r>
    </w:p>
    <w:p w14:paraId="666A1F2D">
      <w:pPr>
        <w:spacing w:line="400" w:lineRule="exact"/>
        <w:ind w:firstLine="435"/>
        <w:jc w:val="center"/>
        <w:rPr>
          <w:rFonts w:ascii="仿宋" w:hAnsi="仿宋" w:eastAsia="仿宋" w:cs="仿宋"/>
          <w:sz w:val="28"/>
          <w:szCs w:val="28"/>
        </w:rPr>
      </w:pPr>
      <w:r>
        <w:rPr>
          <w:rFonts w:hint="eastAsia" w:ascii="仿宋" w:hAnsi="仿宋" w:eastAsia="仿宋" w:cs="仿宋"/>
          <w:sz w:val="28"/>
          <w:szCs w:val="28"/>
        </w:rPr>
        <w:t>公      章：</w:t>
      </w:r>
    </w:p>
    <w:p w14:paraId="403A2AAD">
      <w:pPr>
        <w:spacing w:line="400" w:lineRule="exact"/>
        <w:ind w:firstLine="435"/>
        <w:jc w:val="center"/>
        <w:rPr>
          <w:rFonts w:ascii="仿宋" w:hAnsi="仿宋" w:eastAsia="仿宋" w:cs="仿宋"/>
          <w:sz w:val="28"/>
          <w:szCs w:val="28"/>
        </w:rPr>
      </w:pPr>
      <w:r>
        <w:rPr>
          <w:rFonts w:hint="eastAsia" w:ascii="仿宋" w:hAnsi="仿宋" w:eastAsia="仿宋" w:cs="仿宋"/>
          <w:sz w:val="28"/>
          <w:szCs w:val="28"/>
        </w:rPr>
        <w:t>授 权 代表：</w:t>
      </w:r>
    </w:p>
    <w:p w14:paraId="3195A2BA">
      <w:pPr>
        <w:spacing w:line="400" w:lineRule="exact"/>
        <w:ind w:firstLine="435"/>
        <w:jc w:val="center"/>
        <w:rPr>
          <w:rFonts w:ascii="仿宋" w:hAnsi="仿宋" w:eastAsia="仿宋" w:cs="仿宋"/>
          <w:sz w:val="28"/>
          <w:szCs w:val="28"/>
        </w:rPr>
      </w:pPr>
      <w:r>
        <w:rPr>
          <w:rFonts w:hint="eastAsia" w:ascii="仿宋" w:hAnsi="仿宋" w:eastAsia="仿宋" w:cs="仿宋"/>
          <w:sz w:val="28"/>
          <w:szCs w:val="28"/>
        </w:rPr>
        <w:t>日      期：</w:t>
      </w:r>
    </w:p>
    <w:p w14:paraId="5E6A1F12">
      <w:pPr>
        <w:ind w:firstLine="435"/>
        <w:rPr>
          <w:rFonts w:ascii="仿宋" w:hAnsi="仿宋" w:eastAsia="仿宋" w:cs="仿宋"/>
          <w:b/>
          <w:sz w:val="28"/>
          <w:szCs w:val="28"/>
        </w:rPr>
      </w:pPr>
    </w:p>
    <w:p w14:paraId="5AB72263">
      <w:pPr>
        <w:spacing w:line="360" w:lineRule="auto"/>
        <w:jc w:val="center"/>
        <w:rPr>
          <w:rFonts w:ascii="仿宋" w:hAnsi="仿宋" w:eastAsia="仿宋" w:cs="仿宋"/>
          <w:b/>
          <w:sz w:val="28"/>
          <w:szCs w:val="28"/>
        </w:rPr>
      </w:pPr>
    </w:p>
    <w:p w14:paraId="39BCCCD3">
      <w:pPr>
        <w:spacing w:line="360" w:lineRule="auto"/>
        <w:jc w:val="center"/>
        <w:outlineLvl w:val="2"/>
        <w:rPr>
          <w:rFonts w:ascii="仿宋" w:hAnsi="仿宋" w:eastAsia="仿宋" w:cs="仿宋"/>
          <w:sz w:val="28"/>
          <w:szCs w:val="28"/>
        </w:rPr>
      </w:pPr>
      <w:r>
        <w:rPr>
          <w:rFonts w:hint="eastAsia" w:ascii="仿宋" w:hAnsi="仿宋" w:eastAsia="仿宋" w:cs="仿宋"/>
          <w:b/>
          <w:sz w:val="28"/>
          <w:szCs w:val="28"/>
        </w:rPr>
        <w:br w:type="page"/>
      </w:r>
      <w:r>
        <w:rPr>
          <w:rFonts w:hint="eastAsia" w:ascii="仿宋" w:hAnsi="仿宋" w:eastAsia="仿宋" w:cs="仿宋"/>
          <w:b/>
          <w:sz w:val="28"/>
          <w:szCs w:val="28"/>
        </w:rPr>
        <w:t>2.法定代表人身份证明</w:t>
      </w:r>
    </w:p>
    <w:p w14:paraId="193D23A6">
      <w:pPr>
        <w:spacing w:line="480" w:lineRule="exact"/>
        <w:ind w:firstLine="560" w:firstLineChars="200"/>
        <w:rPr>
          <w:rFonts w:ascii="仿宋" w:hAnsi="仿宋" w:eastAsia="仿宋" w:cs="仿宋"/>
          <w:sz w:val="28"/>
          <w:szCs w:val="28"/>
        </w:rPr>
      </w:pPr>
    </w:p>
    <w:p w14:paraId="030FA261">
      <w:pPr>
        <w:pStyle w:val="22"/>
        <w:rPr>
          <w:rFonts w:ascii="仿宋" w:hAnsi="仿宋" w:eastAsia="仿宋" w:cs="仿宋"/>
          <w:sz w:val="28"/>
          <w:szCs w:val="28"/>
        </w:rPr>
      </w:pPr>
    </w:p>
    <w:p w14:paraId="7DC238DC">
      <w:pPr>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单位名称：</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p>
    <w:p w14:paraId="5CA9B771">
      <w:pPr>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地    址：</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p>
    <w:p w14:paraId="37168CAA">
      <w:pPr>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姓    名：</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性   别：</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年  龄：</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职  务：</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联系方式：</w:t>
      </w:r>
    </w:p>
    <w:p w14:paraId="2CED6130">
      <w:pPr>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系</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的法定代表人。为</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项目，签署上述招标申请文件、进行合同谈判、签署合同和处理与之有关的一切事务。</w:t>
      </w:r>
    </w:p>
    <w:p w14:paraId="19B56EF5">
      <w:pPr>
        <w:spacing w:line="480" w:lineRule="exact"/>
        <w:ind w:firstLine="560" w:firstLineChars="200"/>
        <w:rPr>
          <w:rFonts w:ascii="仿宋" w:hAnsi="仿宋" w:eastAsia="仿宋" w:cs="仿宋"/>
          <w:sz w:val="28"/>
          <w:szCs w:val="28"/>
        </w:rPr>
      </w:pPr>
    </w:p>
    <w:p w14:paraId="2E07CA0D">
      <w:pPr>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特此证明</w:t>
      </w:r>
    </w:p>
    <w:p w14:paraId="0E5B04EA">
      <w:pPr>
        <w:spacing w:line="480" w:lineRule="exact"/>
        <w:ind w:firstLine="560" w:firstLineChars="200"/>
        <w:rPr>
          <w:rFonts w:ascii="仿宋" w:hAnsi="仿宋" w:eastAsia="仿宋" w:cs="仿宋"/>
          <w:sz w:val="28"/>
          <w:szCs w:val="28"/>
        </w:rPr>
      </w:pPr>
    </w:p>
    <w:p w14:paraId="27A414E5">
      <w:pPr>
        <w:spacing w:line="480" w:lineRule="exact"/>
        <w:ind w:firstLine="560" w:firstLineChars="200"/>
        <w:rPr>
          <w:rFonts w:ascii="仿宋" w:hAnsi="仿宋" w:eastAsia="仿宋" w:cs="仿宋"/>
          <w:sz w:val="28"/>
          <w:szCs w:val="28"/>
        </w:rPr>
      </w:pPr>
    </w:p>
    <w:p w14:paraId="28076F5D">
      <w:pPr>
        <w:spacing w:line="480" w:lineRule="exact"/>
        <w:ind w:firstLine="560" w:firstLineChars="200"/>
        <w:rPr>
          <w:rFonts w:ascii="仿宋" w:hAnsi="仿宋" w:eastAsia="仿宋" w:cs="仿宋"/>
          <w:sz w:val="28"/>
          <w:szCs w:val="28"/>
        </w:rPr>
      </w:pPr>
    </w:p>
    <w:p w14:paraId="027E6787">
      <w:pPr>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申请人：</w:t>
      </w:r>
      <w:r>
        <w:rPr>
          <w:rFonts w:hint="eastAsia" w:ascii="仿宋" w:hAnsi="仿宋" w:eastAsia="仿宋" w:cs="仿宋"/>
          <w:sz w:val="28"/>
          <w:szCs w:val="28"/>
          <w:u w:val="single"/>
        </w:rPr>
        <w:t>（盖章）</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p>
    <w:p w14:paraId="1A20467B">
      <w:pPr>
        <w:spacing w:line="480" w:lineRule="exact"/>
        <w:ind w:firstLine="560" w:firstLineChars="200"/>
        <w:rPr>
          <w:rFonts w:ascii="仿宋" w:hAnsi="仿宋" w:eastAsia="仿宋" w:cs="仿宋"/>
          <w:sz w:val="28"/>
          <w:szCs w:val="28"/>
        </w:rPr>
      </w:pPr>
    </w:p>
    <w:p w14:paraId="5AFA7614">
      <w:pPr>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日    期：</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年</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月</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日</w:t>
      </w:r>
    </w:p>
    <w:tbl>
      <w:tblPr>
        <w:tblStyle w:val="65"/>
        <w:tblpPr w:leftFromText="180" w:rightFromText="180" w:vertAnchor="text" w:horzAnchor="page" w:tblpX="2452" w:tblpY="484"/>
        <w:tblOverlap w:val="never"/>
        <w:tblW w:w="78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0"/>
      </w:tblGrid>
      <w:tr w14:paraId="02991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5" w:hRule="atLeast"/>
        </w:trPr>
        <w:tc>
          <w:tcPr>
            <w:tcW w:w="7840" w:type="dxa"/>
          </w:tcPr>
          <w:p w14:paraId="1864B0F6">
            <w:pPr>
              <w:snapToGrid w:val="0"/>
              <w:spacing w:line="420" w:lineRule="exact"/>
              <w:ind w:left="193" w:firstLine="565" w:firstLineChars="202"/>
              <w:jc w:val="left"/>
              <w:rPr>
                <w:rFonts w:ascii="仿宋" w:hAnsi="仿宋" w:eastAsia="仿宋" w:cs="仿宋"/>
                <w:sz w:val="28"/>
                <w:szCs w:val="28"/>
              </w:rPr>
            </w:pPr>
          </w:p>
          <w:p w14:paraId="1BFD8447">
            <w:pPr>
              <w:snapToGrid w:val="0"/>
              <w:spacing w:line="420" w:lineRule="exact"/>
              <w:jc w:val="center"/>
              <w:rPr>
                <w:rFonts w:ascii="仿宋" w:hAnsi="仿宋" w:eastAsia="仿宋" w:cs="仿宋"/>
                <w:b/>
                <w:bCs/>
                <w:sz w:val="28"/>
                <w:szCs w:val="28"/>
              </w:rPr>
            </w:pPr>
            <w:r>
              <w:rPr>
                <w:rFonts w:hint="eastAsia" w:ascii="仿宋" w:hAnsi="仿宋" w:eastAsia="仿宋" w:cs="仿宋"/>
                <w:b/>
                <w:bCs/>
                <w:sz w:val="28"/>
                <w:szCs w:val="28"/>
              </w:rPr>
              <w:t>法定代表人身份证（正、反面）复印件并加盖公章</w:t>
            </w:r>
            <w:r>
              <w:rPr>
                <w:rFonts w:hint="eastAsia" w:ascii="仿宋" w:hAnsi="仿宋" w:eastAsia="仿宋" w:cs="仿宋"/>
                <w:b/>
                <w:bCs/>
                <w:sz w:val="28"/>
                <w:szCs w:val="28"/>
                <w:u w:val="single"/>
              </w:rPr>
              <w:t>（黏贴此处）</w:t>
            </w:r>
          </w:p>
          <w:p w14:paraId="642E8BE3">
            <w:pPr>
              <w:snapToGrid w:val="0"/>
              <w:spacing w:line="420" w:lineRule="exact"/>
              <w:ind w:left="193"/>
              <w:jc w:val="left"/>
              <w:rPr>
                <w:rFonts w:ascii="仿宋" w:hAnsi="仿宋" w:eastAsia="仿宋" w:cs="仿宋"/>
                <w:b/>
                <w:bCs/>
                <w:sz w:val="28"/>
                <w:szCs w:val="28"/>
              </w:rPr>
            </w:pPr>
          </w:p>
          <w:p w14:paraId="24A545AD">
            <w:pPr>
              <w:snapToGrid w:val="0"/>
              <w:spacing w:line="420" w:lineRule="exact"/>
              <w:ind w:left="193"/>
              <w:jc w:val="left"/>
              <w:rPr>
                <w:rFonts w:ascii="仿宋" w:hAnsi="仿宋" w:eastAsia="仿宋" w:cs="仿宋"/>
                <w:b/>
                <w:bCs/>
                <w:sz w:val="28"/>
                <w:szCs w:val="28"/>
              </w:rPr>
            </w:pPr>
          </w:p>
          <w:p w14:paraId="2E0E7BAF">
            <w:pPr>
              <w:snapToGrid w:val="0"/>
              <w:spacing w:line="420" w:lineRule="exact"/>
              <w:ind w:left="193"/>
              <w:jc w:val="left"/>
              <w:rPr>
                <w:rFonts w:ascii="仿宋" w:hAnsi="仿宋" w:eastAsia="仿宋" w:cs="仿宋"/>
                <w:b/>
                <w:bCs/>
                <w:sz w:val="28"/>
                <w:szCs w:val="28"/>
              </w:rPr>
            </w:pPr>
          </w:p>
          <w:p w14:paraId="6D2018B3">
            <w:pPr>
              <w:snapToGrid w:val="0"/>
              <w:spacing w:line="420" w:lineRule="exact"/>
              <w:ind w:left="193" w:firstLine="565" w:firstLineChars="202"/>
              <w:jc w:val="left"/>
              <w:rPr>
                <w:rFonts w:ascii="仿宋" w:hAnsi="仿宋" w:eastAsia="仿宋" w:cs="仿宋"/>
                <w:sz w:val="28"/>
                <w:szCs w:val="28"/>
              </w:rPr>
            </w:pPr>
          </w:p>
        </w:tc>
      </w:tr>
    </w:tbl>
    <w:p w14:paraId="2BDCDE1D">
      <w:pPr>
        <w:snapToGrid w:val="0"/>
        <w:spacing w:line="360" w:lineRule="auto"/>
        <w:rPr>
          <w:rFonts w:ascii="仿宋" w:hAnsi="仿宋" w:eastAsia="仿宋" w:cs="仿宋"/>
          <w:sz w:val="28"/>
          <w:szCs w:val="28"/>
        </w:rPr>
      </w:pPr>
    </w:p>
    <w:p w14:paraId="0B7F3D32">
      <w:pPr>
        <w:snapToGrid w:val="0"/>
        <w:spacing w:line="360" w:lineRule="auto"/>
        <w:ind w:firstLine="560" w:firstLineChars="200"/>
        <w:rPr>
          <w:rFonts w:ascii="仿宋" w:hAnsi="仿宋" w:eastAsia="仿宋" w:cs="仿宋"/>
          <w:sz w:val="28"/>
          <w:szCs w:val="28"/>
        </w:rPr>
      </w:pPr>
    </w:p>
    <w:p w14:paraId="286AAA2F">
      <w:pPr>
        <w:spacing w:line="360" w:lineRule="auto"/>
        <w:jc w:val="center"/>
        <w:outlineLvl w:val="2"/>
        <w:rPr>
          <w:rFonts w:ascii="仿宋" w:hAnsi="仿宋" w:eastAsia="仿宋" w:cs="仿宋"/>
          <w:bCs/>
          <w:sz w:val="28"/>
          <w:szCs w:val="28"/>
        </w:rPr>
      </w:pPr>
      <w:r>
        <w:rPr>
          <w:rFonts w:hint="eastAsia" w:ascii="仿宋" w:hAnsi="仿宋" w:eastAsia="仿宋" w:cs="仿宋"/>
          <w:b/>
          <w:bCs/>
          <w:sz w:val="28"/>
          <w:szCs w:val="28"/>
        </w:rPr>
        <w:br w:type="page"/>
      </w:r>
      <w:r>
        <w:rPr>
          <w:rFonts w:hint="eastAsia" w:ascii="仿宋" w:hAnsi="仿宋" w:eastAsia="仿宋" w:cs="仿宋"/>
          <w:b/>
          <w:bCs/>
          <w:sz w:val="28"/>
          <w:szCs w:val="28"/>
        </w:rPr>
        <w:t>3.授权委托书（如需）</w:t>
      </w:r>
    </w:p>
    <w:p w14:paraId="40F6498B">
      <w:pPr>
        <w:snapToGrid w:val="0"/>
        <w:spacing w:line="360" w:lineRule="auto"/>
        <w:rPr>
          <w:rFonts w:ascii="仿宋" w:hAnsi="仿宋" w:eastAsia="仿宋" w:cs="仿宋"/>
          <w:bCs/>
          <w:sz w:val="28"/>
          <w:szCs w:val="28"/>
        </w:rPr>
      </w:pPr>
      <w:r>
        <w:rPr>
          <w:rFonts w:hint="eastAsia" w:ascii="仿宋" w:hAnsi="仿宋" w:eastAsia="仿宋" w:cs="仿宋"/>
          <w:sz w:val="28"/>
          <w:szCs w:val="28"/>
          <w:lang w:eastAsia="zh-CN"/>
        </w:rPr>
        <w:t>南通市第一初级中学</w:t>
      </w:r>
      <w:r>
        <w:rPr>
          <w:rFonts w:hint="eastAsia" w:ascii="仿宋" w:hAnsi="仿宋" w:eastAsia="仿宋" w:cs="仿宋"/>
          <w:bCs/>
          <w:sz w:val="28"/>
          <w:szCs w:val="28"/>
        </w:rPr>
        <w:t>：</w:t>
      </w:r>
    </w:p>
    <w:p w14:paraId="2491CFB9">
      <w:pPr>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本授权书宣告，在下面签字的</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以法定代表人身份代表本单位授权：</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 xml:space="preserve">为本单位的合法授权代表，授权其在 </w:t>
      </w:r>
      <w:r>
        <w:rPr>
          <w:rFonts w:hint="eastAsia" w:ascii="仿宋" w:hAnsi="仿宋" w:eastAsia="仿宋" w:cs="仿宋"/>
          <w:sz w:val="28"/>
          <w:szCs w:val="28"/>
          <w:u w:val="single"/>
        </w:rPr>
        <w:t xml:space="preserve">    项目</w:t>
      </w:r>
      <w:r>
        <w:rPr>
          <w:rFonts w:hint="eastAsia" w:ascii="仿宋" w:hAnsi="仿宋" w:eastAsia="仿宋" w:cs="仿宋"/>
          <w:sz w:val="28"/>
          <w:szCs w:val="28"/>
        </w:rPr>
        <w:t>招标活动中，以本单位的名义，并代表本人与你们进行比价、签署文件和处理一切与此事有关的事务。授权代表的一切行为均代表本单位，与本人的行为具有同等法律效力。本单位将承担授权代表行为的全部法律责任和后果。</w:t>
      </w:r>
    </w:p>
    <w:p w14:paraId="6C13847F">
      <w:pPr>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授权代表无权转让委托权，特此委托。</w:t>
      </w:r>
    </w:p>
    <w:p w14:paraId="567A5612">
      <w:pPr>
        <w:spacing w:line="560" w:lineRule="exact"/>
        <w:ind w:firstLine="6720" w:firstLineChars="2400"/>
        <w:rPr>
          <w:rFonts w:ascii="仿宋" w:hAnsi="仿宋" w:eastAsia="仿宋" w:cs="仿宋"/>
          <w:sz w:val="28"/>
          <w:szCs w:val="28"/>
        </w:rPr>
      </w:pPr>
      <w:r>
        <w:rPr>
          <w:rFonts w:hint="eastAsia" w:ascii="仿宋" w:hAnsi="仿宋" w:eastAsia="仿宋" w:cs="仿宋"/>
          <w:sz w:val="28"/>
          <w:szCs w:val="28"/>
        </w:rPr>
        <w:t>供应商：</w:t>
      </w:r>
    </w:p>
    <w:p w14:paraId="151D126D">
      <w:pPr>
        <w:spacing w:line="560" w:lineRule="exact"/>
        <w:ind w:firstLine="6720" w:firstLineChars="2400"/>
        <w:rPr>
          <w:rFonts w:ascii="仿宋" w:hAnsi="仿宋" w:eastAsia="仿宋" w:cs="仿宋"/>
          <w:sz w:val="28"/>
          <w:szCs w:val="28"/>
          <w:u w:val="single"/>
        </w:rPr>
      </w:pPr>
      <w:r>
        <w:rPr>
          <w:rFonts w:hint="eastAsia" w:ascii="仿宋" w:hAnsi="仿宋" w:eastAsia="仿宋" w:cs="仿宋"/>
          <w:sz w:val="28"/>
          <w:szCs w:val="28"/>
        </w:rPr>
        <w:t>法定代表人（盖章或签字）：</w:t>
      </w:r>
    </w:p>
    <w:p w14:paraId="5B2CC769">
      <w:pPr>
        <w:spacing w:line="560" w:lineRule="exact"/>
        <w:ind w:firstLine="6720" w:firstLineChars="2400"/>
        <w:rPr>
          <w:rFonts w:ascii="仿宋" w:hAnsi="仿宋" w:eastAsia="仿宋" w:cs="仿宋"/>
          <w:sz w:val="28"/>
          <w:szCs w:val="28"/>
        </w:rPr>
      </w:pPr>
      <w:r>
        <w:rPr>
          <w:rFonts w:hint="eastAsia" w:ascii="仿宋" w:hAnsi="仿宋" w:eastAsia="仿宋" w:cs="仿宋"/>
          <w:sz w:val="28"/>
          <w:szCs w:val="28"/>
        </w:rPr>
        <w:t>日    期：</w:t>
      </w:r>
    </w:p>
    <w:tbl>
      <w:tblPr>
        <w:tblStyle w:val="65"/>
        <w:tblpPr w:leftFromText="180" w:rightFromText="180" w:vertAnchor="text" w:horzAnchor="page" w:tblpX="2452" w:tblpY="484"/>
        <w:tblOverlap w:val="never"/>
        <w:tblW w:w="78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0"/>
      </w:tblGrid>
      <w:tr w14:paraId="513A6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5" w:hRule="atLeast"/>
        </w:trPr>
        <w:tc>
          <w:tcPr>
            <w:tcW w:w="7840" w:type="dxa"/>
          </w:tcPr>
          <w:p w14:paraId="013BAE64">
            <w:pPr>
              <w:snapToGrid w:val="0"/>
              <w:spacing w:line="420" w:lineRule="exact"/>
              <w:ind w:left="193" w:firstLine="565" w:firstLineChars="202"/>
              <w:jc w:val="left"/>
              <w:rPr>
                <w:rFonts w:ascii="仿宋" w:hAnsi="仿宋" w:eastAsia="仿宋" w:cs="仿宋"/>
                <w:sz w:val="28"/>
                <w:szCs w:val="28"/>
              </w:rPr>
            </w:pPr>
          </w:p>
          <w:p w14:paraId="0ADFA3F3">
            <w:pPr>
              <w:snapToGrid w:val="0"/>
              <w:spacing w:line="420" w:lineRule="exact"/>
              <w:jc w:val="center"/>
              <w:rPr>
                <w:rFonts w:ascii="仿宋" w:hAnsi="仿宋" w:eastAsia="仿宋" w:cs="仿宋"/>
                <w:b/>
                <w:bCs/>
                <w:sz w:val="28"/>
                <w:szCs w:val="28"/>
              </w:rPr>
            </w:pPr>
            <w:r>
              <w:rPr>
                <w:rFonts w:hint="eastAsia" w:ascii="仿宋" w:hAnsi="仿宋" w:eastAsia="仿宋" w:cs="仿宋"/>
                <w:b/>
                <w:bCs/>
                <w:sz w:val="28"/>
                <w:szCs w:val="28"/>
              </w:rPr>
              <w:t>法定代表人身份证（正、反面）复印件并加盖公章</w:t>
            </w:r>
            <w:r>
              <w:rPr>
                <w:rFonts w:hint="eastAsia" w:ascii="仿宋" w:hAnsi="仿宋" w:eastAsia="仿宋" w:cs="仿宋"/>
                <w:b/>
                <w:bCs/>
                <w:sz w:val="28"/>
                <w:szCs w:val="28"/>
                <w:u w:val="single"/>
              </w:rPr>
              <w:t>（黏贴此处）</w:t>
            </w:r>
          </w:p>
          <w:p w14:paraId="63E23051">
            <w:pPr>
              <w:snapToGrid w:val="0"/>
              <w:spacing w:line="420" w:lineRule="exact"/>
              <w:ind w:left="193"/>
              <w:jc w:val="left"/>
              <w:rPr>
                <w:rFonts w:ascii="仿宋" w:hAnsi="仿宋" w:eastAsia="仿宋" w:cs="仿宋"/>
                <w:b/>
                <w:bCs/>
                <w:sz w:val="28"/>
                <w:szCs w:val="28"/>
              </w:rPr>
            </w:pPr>
          </w:p>
          <w:p w14:paraId="3D461394">
            <w:pPr>
              <w:snapToGrid w:val="0"/>
              <w:spacing w:line="420" w:lineRule="exact"/>
              <w:ind w:left="193"/>
              <w:jc w:val="left"/>
              <w:rPr>
                <w:rFonts w:ascii="仿宋" w:hAnsi="仿宋" w:eastAsia="仿宋" w:cs="仿宋"/>
                <w:b/>
                <w:bCs/>
                <w:sz w:val="28"/>
                <w:szCs w:val="28"/>
              </w:rPr>
            </w:pPr>
          </w:p>
          <w:p w14:paraId="04330117">
            <w:pPr>
              <w:snapToGrid w:val="0"/>
              <w:spacing w:line="420" w:lineRule="exact"/>
              <w:ind w:left="193"/>
              <w:jc w:val="left"/>
              <w:rPr>
                <w:rFonts w:ascii="仿宋" w:hAnsi="仿宋" w:eastAsia="仿宋" w:cs="仿宋"/>
                <w:b/>
                <w:bCs/>
                <w:sz w:val="28"/>
                <w:szCs w:val="28"/>
              </w:rPr>
            </w:pPr>
          </w:p>
          <w:p w14:paraId="3E929FF0">
            <w:pPr>
              <w:snapToGrid w:val="0"/>
              <w:spacing w:line="420" w:lineRule="exact"/>
              <w:ind w:left="193" w:firstLine="565" w:firstLineChars="202"/>
              <w:jc w:val="left"/>
              <w:rPr>
                <w:rFonts w:ascii="仿宋" w:hAnsi="仿宋" w:eastAsia="仿宋" w:cs="仿宋"/>
                <w:sz w:val="28"/>
                <w:szCs w:val="28"/>
              </w:rPr>
            </w:pPr>
          </w:p>
        </w:tc>
      </w:tr>
    </w:tbl>
    <w:p w14:paraId="12556F05">
      <w:pPr>
        <w:pStyle w:val="64"/>
        <w:ind w:firstLine="480"/>
        <w:rPr>
          <w:rFonts w:ascii="仿宋" w:hAnsi="仿宋" w:eastAsia="仿宋" w:cs="仿宋"/>
          <w:sz w:val="28"/>
          <w:szCs w:val="28"/>
        </w:rPr>
      </w:pPr>
    </w:p>
    <w:tbl>
      <w:tblPr>
        <w:tblStyle w:val="65"/>
        <w:tblpPr w:leftFromText="180" w:rightFromText="180" w:vertAnchor="text" w:horzAnchor="page" w:tblpX="2452" w:tblpY="47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7"/>
      </w:tblGrid>
      <w:tr w14:paraId="3521E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6" w:hRule="atLeast"/>
        </w:trPr>
        <w:tc>
          <w:tcPr>
            <w:tcW w:w="7847" w:type="dxa"/>
          </w:tcPr>
          <w:p w14:paraId="67A75B55">
            <w:pPr>
              <w:snapToGrid w:val="0"/>
              <w:spacing w:line="420" w:lineRule="exact"/>
              <w:ind w:firstLine="565" w:firstLineChars="202"/>
              <w:jc w:val="left"/>
              <w:rPr>
                <w:rFonts w:ascii="仿宋" w:hAnsi="仿宋" w:eastAsia="仿宋" w:cs="仿宋"/>
                <w:sz w:val="28"/>
                <w:szCs w:val="28"/>
              </w:rPr>
            </w:pPr>
          </w:p>
          <w:p w14:paraId="17CA7471">
            <w:pPr>
              <w:snapToGrid w:val="0"/>
              <w:spacing w:line="420" w:lineRule="exact"/>
              <w:jc w:val="center"/>
              <w:rPr>
                <w:rFonts w:ascii="仿宋" w:hAnsi="仿宋" w:eastAsia="仿宋" w:cs="仿宋"/>
                <w:b/>
                <w:bCs/>
                <w:sz w:val="28"/>
                <w:szCs w:val="28"/>
              </w:rPr>
            </w:pPr>
            <w:r>
              <w:rPr>
                <w:rFonts w:hint="eastAsia" w:ascii="仿宋" w:hAnsi="仿宋" w:eastAsia="仿宋" w:cs="仿宋"/>
                <w:b/>
                <w:bCs/>
                <w:sz w:val="28"/>
                <w:szCs w:val="28"/>
              </w:rPr>
              <w:t>授权委托人身份证（正、反面）复印件并加盖公章</w:t>
            </w:r>
            <w:r>
              <w:rPr>
                <w:rFonts w:hint="eastAsia" w:ascii="仿宋" w:hAnsi="仿宋" w:eastAsia="仿宋" w:cs="仿宋"/>
                <w:b/>
                <w:bCs/>
                <w:sz w:val="28"/>
                <w:szCs w:val="28"/>
                <w:u w:val="single"/>
              </w:rPr>
              <w:t>（黏贴此处）</w:t>
            </w:r>
          </w:p>
          <w:p w14:paraId="314451EB">
            <w:pPr>
              <w:snapToGrid w:val="0"/>
              <w:spacing w:line="420" w:lineRule="exact"/>
              <w:jc w:val="center"/>
              <w:rPr>
                <w:rFonts w:ascii="仿宋" w:hAnsi="仿宋" w:eastAsia="仿宋" w:cs="仿宋"/>
                <w:b/>
                <w:bCs/>
                <w:sz w:val="28"/>
                <w:szCs w:val="28"/>
              </w:rPr>
            </w:pPr>
          </w:p>
          <w:p w14:paraId="5D64F940">
            <w:pPr>
              <w:snapToGrid w:val="0"/>
              <w:spacing w:line="420" w:lineRule="exact"/>
              <w:jc w:val="center"/>
              <w:rPr>
                <w:rFonts w:ascii="仿宋" w:hAnsi="仿宋" w:eastAsia="仿宋" w:cs="仿宋"/>
                <w:b/>
                <w:bCs/>
                <w:sz w:val="28"/>
                <w:szCs w:val="28"/>
              </w:rPr>
            </w:pPr>
          </w:p>
          <w:p w14:paraId="0BC3D0E2">
            <w:pPr>
              <w:snapToGrid w:val="0"/>
              <w:spacing w:line="420" w:lineRule="exact"/>
              <w:jc w:val="center"/>
              <w:rPr>
                <w:rFonts w:ascii="仿宋" w:hAnsi="仿宋" w:eastAsia="仿宋" w:cs="仿宋"/>
                <w:sz w:val="28"/>
                <w:szCs w:val="28"/>
              </w:rPr>
            </w:pPr>
          </w:p>
          <w:p w14:paraId="40D33C76">
            <w:pPr>
              <w:snapToGrid w:val="0"/>
              <w:spacing w:line="420" w:lineRule="exact"/>
              <w:jc w:val="center"/>
              <w:rPr>
                <w:rFonts w:ascii="仿宋" w:hAnsi="仿宋" w:eastAsia="仿宋" w:cs="仿宋"/>
                <w:sz w:val="28"/>
                <w:szCs w:val="28"/>
              </w:rPr>
            </w:pPr>
          </w:p>
        </w:tc>
      </w:tr>
    </w:tbl>
    <w:p w14:paraId="480206B0">
      <w:pPr>
        <w:snapToGrid w:val="0"/>
        <w:spacing w:line="360" w:lineRule="auto"/>
        <w:jc w:val="center"/>
        <w:rPr>
          <w:rFonts w:ascii="仿宋" w:hAnsi="仿宋" w:eastAsia="仿宋" w:cs="仿宋"/>
          <w:sz w:val="28"/>
          <w:szCs w:val="28"/>
        </w:rPr>
      </w:pPr>
    </w:p>
    <w:p w14:paraId="6E4854EF">
      <w:pPr>
        <w:snapToGrid w:val="0"/>
        <w:spacing w:line="360" w:lineRule="auto"/>
        <w:ind w:firstLine="560" w:firstLineChars="200"/>
        <w:rPr>
          <w:rFonts w:ascii="仿宋" w:hAnsi="仿宋" w:eastAsia="仿宋" w:cs="仿宋"/>
          <w:kern w:val="0"/>
          <w:sz w:val="28"/>
          <w:szCs w:val="28"/>
        </w:rPr>
      </w:pPr>
    </w:p>
    <w:p w14:paraId="5A8F6127">
      <w:pPr>
        <w:kinsoku w:val="0"/>
        <w:topLinePunct/>
        <w:autoSpaceDE w:val="0"/>
        <w:autoSpaceDN w:val="0"/>
        <w:spacing w:line="500" w:lineRule="atLeast"/>
        <w:ind w:right="210" w:firstLine="526" w:firstLineChars="187"/>
        <w:jc w:val="center"/>
        <w:textAlignment w:val="baseline"/>
        <w:rPr>
          <w:rFonts w:ascii="仿宋" w:hAnsi="仿宋" w:eastAsia="仿宋" w:cs="仿宋"/>
          <w:b/>
          <w:sz w:val="28"/>
          <w:szCs w:val="28"/>
        </w:rPr>
      </w:pPr>
      <w:r>
        <w:rPr>
          <w:rFonts w:hint="eastAsia" w:ascii="仿宋" w:hAnsi="仿宋" w:eastAsia="仿宋" w:cs="仿宋"/>
          <w:b/>
          <w:bCs/>
          <w:sz w:val="28"/>
          <w:szCs w:val="28"/>
        </w:rPr>
        <w:br w:type="page"/>
      </w:r>
      <w:r>
        <w:rPr>
          <w:rFonts w:hint="eastAsia" w:ascii="仿宋" w:hAnsi="仿宋" w:eastAsia="仿宋" w:cs="仿宋"/>
          <w:b/>
          <w:bCs/>
          <w:sz w:val="28"/>
          <w:szCs w:val="28"/>
        </w:rPr>
        <w:t>4.</w:t>
      </w:r>
      <w:r>
        <w:rPr>
          <w:rFonts w:hint="eastAsia" w:ascii="仿宋" w:hAnsi="仿宋" w:eastAsia="仿宋" w:cs="仿宋"/>
          <w:b/>
          <w:sz w:val="28"/>
          <w:szCs w:val="28"/>
        </w:rPr>
        <w:t>无重大违法记录声明</w:t>
      </w:r>
    </w:p>
    <w:p w14:paraId="392DE1DE">
      <w:pPr>
        <w:snapToGrid w:val="0"/>
        <w:spacing w:line="360" w:lineRule="auto"/>
        <w:rPr>
          <w:rFonts w:ascii="仿宋" w:hAnsi="仿宋" w:eastAsia="仿宋" w:cs="仿宋"/>
          <w:bCs/>
          <w:sz w:val="28"/>
          <w:szCs w:val="28"/>
        </w:rPr>
      </w:pPr>
      <w:r>
        <w:rPr>
          <w:rFonts w:hint="eastAsia" w:ascii="仿宋" w:hAnsi="仿宋" w:eastAsia="仿宋" w:cs="仿宋"/>
          <w:sz w:val="28"/>
          <w:szCs w:val="28"/>
          <w:lang w:eastAsia="zh-CN"/>
        </w:rPr>
        <w:t>南通市第一初级中学</w:t>
      </w:r>
      <w:r>
        <w:rPr>
          <w:rFonts w:hint="eastAsia" w:ascii="仿宋" w:hAnsi="仿宋" w:eastAsia="仿宋" w:cs="仿宋"/>
          <w:bCs/>
          <w:sz w:val="28"/>
          <w:szCs w:val="28"/>
        </w:rPr>
        <w:t>：</w:t>
      </w:r>
    </w:p>
    <w:p w14:paraId="38098B63">
      <w:pPr>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我公司郑重声明：参加本次比选活动前 3 年内，我公司在经营活动中</w:t>
      </w:r>
      <w:r>
        <w:rPr>
          <w:rFonts w:hint="eastAsia" w:ascii="仿宋" w:hAnsi="仿宋" w:eastAsia="仿宋" w:cs="仿宋"/>
          <w:sz w:val="28"/>
          <w:szCs w:val="28"/>
          <w:u w:val="single"/>
        </w:rPr>
        <w:t xml:space="preserve">     </w:t>
      </w:r>
      <w:r>
        <w:rPr>
          <w:rFonts w:hint="eastAsia" w:ascii="仿宋" w:hAnsi="仿宋" w:eastAsia="仿宋" w:cs="仿宋"/>
          <w:b/>
          <w:bCs/>
          <w:sz w:val="28"/>
          <w:szCs w:val="28"/>
          <w:u w:val="single"/>
        </w:rPr>
        <w:t>（填写：有或没有）</w:t>
      </w:r>
      <w:r>
        <w:rPr>
          <w:rFonts w:hint="eastAsia" w:ascii="仿宋" w:hAnsi="仿宋" w:eastAsia="仿宋" w:cs="仿宋"/>
          <w:sz w:val="28"/>
          <w:szCs w:val="28"/>
        </w:rPr>
        <w:t>因违法经营受到刑事处罚或者责令停产停业、吊销许可证或者执照、较大数额罚款等行政处罚。</w:t>
      </w:r>
    </w:p>
    <w:p w14:paraId="10B9E9CE">
      <w:pPr>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在投标截止时间节点，没有被“信用江苏”“信用中国”网站列入失信被执行人、重大税收违法案件当事人名单、严重违法失信行为记录名单。</w:t>
      </w:r>
    </w:p>
    <w:p w14:paraId="5DFD815D">
      <w:pPr>
        <w:snapToGrid w:val="0"/>
        <w:spacing w:line="360" w:lineRule="auto"/>
        <w:ind w:firstLine="200"/>
        <w:rPr>
          <w:rFonts w:ascii="仿宋" w:hAnsi="仿宋" w:eastAsia="仿宋" w:cs="仿宋"/>
          <w:sz w:val="28"/>
          <w:szCs w:val="28"/>
        </w:rPr>
      </w:pPr>
    </w:p>
    <w:p w14:paraId="2C3F0144">
      <w:pPr>
        <w:snapToGrid w:val="0"/>
        <w:spacing w:line="500" w:lineRule="exact"/>
        <w:ind w:firstLine="3360" w:firstLineChars="1200"/>
        <w:jc w:val="left"/>
        <w:rPr>
          <w:rFonts w:ascii="仿宋" w:hAnsi="仿宋" w:eastAsia="仿宋" w:cs="仿宋"/>
          <w:sz w:val="28"/>
          <w:szCs w:val="28"/>
        </w:rPr>
      </w:pPr>
      <w:r>
        <w:rPr>
          <w:rFonts w:hint="eastAsia" w:ascii="仿宋" w:hAnsi="仿宋" w:eastAsia="仿宋" w:cs="仿宋"/>
          <w:sz w:val="28"/>
          <w:szCs w:val="28"/>
        </w:rPr>
        <w:t>法定代表人或授权委托人签字或盖章：</w:t>
      </w:r>
    </w:p>
    <w:p w14:paraId="368A4D1C">
      <w:pPr>
        <w:snapToGrid w:val="0"/>
        <w:spacing w:line="500" w:lineRule="exact"/>
        <w:ind w:firstLine="3360" w:firstLineChars="1200"/>
        <w:jc w:val="left"/>
        <w:rPr>
          <w:rFonts w:ascii="仿宋" w:hAnsi="仿宋" w:eastAsia="仿宋" w:cs="仿宋"/>
          <w:sz w:val="28"/>
          <w:szCs w:val="28"/>
        </w:rPr>
      </w:pPr>
      <w:r>
        <w:rPr>
          <w:rFonts w:hint="eastAsia" w:ascii="仿宋" w:hAnsi="仿宋" w:eastAsia="仿宋" w:cs="仿宋"/>
          <w:sz w:val="28"/>
          <w:szCs w:val="28"/>
        </w:rPr>
        <w:t>供应商名称（盖章）：</w:t>
      </w:r>
    </w:p>
    <w:p w14:paraId="6F8C42EC">
      <w:pPr>
        <w:snapToGrid w:val="0"/>
        <w:spacing w:line="500" w:lineRule="exact"/>
        <w:ind w:firstLine="3360" w:firstLineChars="1200"/>
        <w:jc w:val="left"/>
        <w:rPr>
          <w:rFonts w:ascii="仿宋" w:hAnsi="仿宋" w:eastAsia="仿宋" w:cs="仿宋"/>
          <w:sz w:val="28"/>
          <w:szCs w:val="28"/>
        </w:rPr>
      </w:pPr>
      <w:bookmarkStart w:id="13" w:name="_Toc12794"/>
      <w:r>
        <w:rPr>
          <w:rFonts w:hint="eastAsia" w:ascii="仿宋" w:hAnsi="仿宋" w:eastAsia="仿宋" w:cs="仿宋"/>
          <w:sz w:val="28"/>
          <w:szCs w:val="28"/>
        </w:rPr>
        <w:t>日期：</w:t>
      </w:r>
      <w:bookmarkEnd w:id="13"/>
    </w:p>
    <w:p w14:paraId="25E1D4D7">
      <w:pPr>
        <w:adjustRightInd w:val="0"/>
        <w:snapToGrid w:val="0"/>
        <w:spacing w:line="320" w:lineRule="exact"/>
        <w:jc w:val="center"/>
        <w:rPr>
          <w:rFonts w:ascii="仿宋" w:hAnsi="仿宋" w:eastAsia="仿宋" w:cs="仿宋"/>
          <w:sz w:val="28"/>
          <w:szCs w:val="28"/>
        </w:rPr>
      </w:pPr>
    </w:p>
    <w:p w14:paraId="5B956FDF">
      <w:pPr>
        <w:kinsoku w:val="0"/>
        <w:topLinePunct/>
        <w:snapToGrid w:val="0"/>
        <w:spacing w:line="320" w:lineRule="exact"/>
        <w:ind w:firstLine="8160" w:firstLineChars="3400"/>
        <w:rPr>
          <w:rFonts w:ascii="仿宋" w:hAnsi="仿宋" w:eastAsia="仿宋" w:cs="仿宋"/>
          <w:sz w:val="24"/>
          <w:szCs w:val="24"/>
        </w:rPr>
      </w:pPr>
    </w:p>
    <w:p w14:paraId="1256887E">
      <w:pPr>
        <w:rPr>
          <w:rFonts w:ascii="仿宋" w:hAnsi="仿宋" w:eastAsia="仿宋" w:cs="仿宋"/>
          <w:b/>
          <w:sz w:val="24"/>
          <w:szCs w:val="24"/>
        </w:rPr>
      </w:pPr>
      <w:r>
        <w:rPr>
          <w:rFonts w:hint="eastAsia" w:ascii="仿宋" w:hAnsi="仿宋" w:eastAsia="仿宋" w:cs="仿宋"/>
          <w:b/>
          <w:sz w:val="24"/>
          <w:szCs w:val="24"/>
        </w:rPr>
        <w:br w:type="page"/>
      </w:r>
    </w:p>
    <w:p w14:paraId="2226F76D">
      <w:pPr>
        <w:adjustRightInd w:val="0"/>
        <w:snapToGrid w:val="0"/>
        <w:spacing w:line="420" w:lineRule="exact"/>
        <w:outlineLvl w:val="2"/>
        <w:rPr>
          <w:rFonts w:ascii="仿宋" w:hAnsi="仿宋" w:eastAsia="仿宋" w:cs="仿宋"/>
          <w:b/>
          <w:sz w:val="24"/>
          <w:szCs w:val="24"/>
        </w:rPr>
      </w:pPr>
      <w:r>
        <w:rPr>
          <w:rFonts w:hint="eastAsia" w:ascii="仿宋" w:hAnsi="仿宋" w:eastAsia="仿宋" w:cs="仿宋"/>
          <w:b/>
          <w:sz w:val="24"/>
          <w:szCs w:val="24"/>
        </w:rPr>
        <w:t>B、技术比选响应文件</w:t>
      </w:r>
      <w:r>
        <w:rPr>
          <w:rFonts w:hint="eastAsia" w:ascii="仿宋" w:hAnsi="仿宋" w:eastAsia="仿宋" w:cs="仿宋"/>
          <w:sz w:val="24"/>
          <w:szCs w:val="24"/>
        </w:rPr>
        <w:t>（一个密封包，含一正两副文件）</w:t>
      </w:r>
    </w:p>
    <w:p w14:paraId="5763A113">
      <w:pPr>
        <w:spacing w:line="420" w:lineRule="exact"/>
        <w:ind w:firstLine="484" w:firstLineChars="202"/>
        <w:rPr>
          <w:rFonts w:ascii="仿宋" w:hAnsi="仿宋" w:eastAsia="仿宋" w:cs="仿宋"/>
          <w:sz w:val="24"/>
          <w:szCs w:val="24"/>
          <w:u w:val="thick" w:color="FF0000"/>
        </w:rPr>
      </w:pPr>
      <w:r>
        <w:rPr>
          <w:rFonts w:hint="eastAsia" w:ascii="仿宋" w:hAnsi="仿宋" w:eastAsia="仿宋" w:cs="仿宋"/>
          <w:sz w:val="24"/>
          <w:szCs w:val="24"/>
        </w:rPr>
        <w:t>【特别提醒1】</w:t>
      </w:r>
      <w:r>
        <w:rPr>
          <w:rFonts w:hint="eastAsia" w:ascii="仿宋" w:hAnsi="仿宋" w:eastAsia="仿宋" w:cs="仿宋"/>
          <w:sz w:val="24"/>
          <w:szCs w:val="24"/>
          <w:u w:val="thick" w:color="FF0000"/>
        </w:rPr>
        <w:t>供应商应根据第四章比选方法内的评审细则，并结合项目需求编写编制技术响应文件</w:t>
      </w:r>
      <w:r>
        <w:rPr>
          <w:rFonts w:hint="eastAsia" w:ascii="仿宋" w:hAnsi="仿宋" w:eastAsia="仿宋" w:cs="仿宋"/>
          <w:sz w:val="24"/>
          <w:szCs w:val="24"/>
        </w:rPr>
        <w:t>。</w:t>
      </w:r>
    </w:p>
    <w:p w14:paraId="6F7B6237">
      <w:pPr>
        <w:spacing w:line="300" w:lineRule="auto"/>
        <w:contextualSpacing/>
        <w:jc w:val="center"/>
        <w:rPr>
          <w:rFonts w:hint="eastAsia" w:ascii="仿宋" w:hAnsi="仿宋" w:eastAsia="仿宋" w:cs="仿宋"/>
          <w:b/>
          <w:sz w:val="32"/>
          <w:szCs w:val="32"/>
        </w:rPr>
      </w:pPr>
      <w:r>
        <w:rPr>
          <w:rFonts w:hint="eastAsia" w:ascii="仿宋" w:hAnsi="仿宋" w:eastAsia="仿宋" w:cs="仿宋"/>
          <w:b/>
          <w:sz w:val="32"/>
          <w:szCs w:val="32"/>
          <w:lang w:val="en-US" w:eastAsia="zh-CN"/>
        </w:rPr>
        <w:t>1、商务</w:t>
      </w:r>
      <w:r>
        <w:rPr>
          <w:rFonts w:hint="eastAsia" w:ascii="仿宋" w:hAnsi="仿宋" w:eastAsia="仿宋" w:cs="仿宋"/>
          <w:b/>
          <w:sz w:val="32"/>
          <w:szCs w:val="32"/>
        </w:rPr>
        <w:t>技术部分正负偏离表</w:t>
      </w:r>
    </w:p>
    <w:p w14:paraId="30759D3F">
      <w:pPr>
        <w:ind w:firstLine="560"/>
        <w:jc w:val="center"/>
        <w:rPr>
          <w:rFonts w:hint="eastAsia" w:ascii="仿宋" w:hAnsi="仿宋" w:eastAsia="仿宋" w:cs="仿宋"/>
          <w:sz w:val="28"/>
          <w:szCs w:val="28"/>
        </w:rPr>
      </w:pPr>
      <w:r>
        <w:rPr>
          <w:rFonts w:hint="eastAsia" w:ascii="仿宋" w:hAnsi="仿宋" w:eastAsia="仿宋" w:cs="仿宋"/>
          <w:sz w:val="28"/>
          <w:szCs w:val="28"/>
        </w:rPr>
        <w:t>（由供应商据实填写，表格不够自行添加）</w:t>
      </w:r>
    </w:p>
    <w:tbl>
      <w:tblPr>
        <w:tblStyle w:val="65"/>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57"/>
        <w:gridCol w:w="2614"/>
        <w:gridCol w:w="2283"/>
        <w:gridCol w:w="2944"/>
        <w:gridCol w:w="1622"/>
      </w:tblGrid>
      <w:tr w14:paraId="4E3A11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94" w:hRule="atLeast"/>
        </w:trPr>
        <w:tc>
          <w:tcPr>
            <w:tcW w:w="459" w:type="pct"/>
            <w:tcBorders>
              <w:top w:val="single" w:color="auto" w:sz="12" w:space="0"/>
              <w:left w:val="single" w:color="auto" w:sz="12" w:space="0"/>
              <w:bottom w:val="single" w:color="auto" w:sz="6" w:space="0"/>
              <w:right w:val="single" w:color="auto" w:sz="6" w:space="0"/>
            </w:tcBorders>
            <w:vAlign w:val="center"/>
          </w:tcPr>
          <w:p w14:paraId="294B0A9F">
            <w:pPr>
              <w:spacing w:line="340" w:lineRule="exact"/>
              <w:jc w:val="center"/>
              <w:rPr>
                <w:rFonts w:hint="eastAsia" w:ascii="仿宋" w:hAnsi="仿宋" w:eastAsia="仿宋" w:cs="仿宋"/>
                <w:sz w:val="24"/>
              </w:rPr>
            </w:pPr>
            <w:r>
              <w:rPr>
                <w:rFonts w:hint="eastAsia" w:ascii="仿宋" w:hAnsi="仿宋" w:eastAsia="仿宋" w:cs="仿宋"/>
                <w:sz w:val="24"/>
              </w:rPr>
              <w:t>序号</w:t>
            </w:r>
          </w:p>
        </w:tc>
        <w:tc>
          <w:tcPr>
            <w:tcW w:w="1254" w:type="pct"/>
            <w:tcBorders>
              <w:top w:val="single" w:color="auto" w:sz="12" w:space="0"/>
              <w:left w:val="single" w:color="auto" w:sz="6" w:space="0"/>
              <w:bottom w:val="single" w:color="auto" w:sz="6" w:space="0"/>
              <w:right w:val="single" w:color="auto" w:sz="6" w:space="0"/>
            </w:tcBorders>
            <w:vAlign w:val="center"/>
          </w:tcPr>
          <w:p w14:paraId="3C916FA8">
            <w:pPr>
              <w:spacing w:line="340" w:lineRule="exact"/>
              <w:jc w:val="center"/>
              <w:rPr>
                <w:rFonts w:hint="eastAsia" w:ascii="仿宋" w:hAnsi="仿宋" w:eastAsia="仿宋" w:cs="仿宋"/>
                <w:sz w:val="24"/>
              </w:rPr>
            </w:pPr>
            <w:r>
              <w:rPr>
                <w:rFonts w:hint="eastAsia" w:ascii="仿宋" w:hAnsi="仿宋" w:eastAsia="仿宋" w:cs="仿宋"/>
                <w:sz w:val="24"/>
              </w:rPr>
              <w:t>名称</w:t>
            </w:r>
          </w:p>
        </w:tc>
        <w:tc>
          <w:tcPr>
            <w:tcW w:w="1095" w:type="pct"/>
            <w:tcBorders>
              <w:top w:val="single" w:color="auto" w:sz="12" w:space="0"/>
              <w:left w:val="single" w:color="auto" w:sz="6" w:space="0"/>
              <w:bottom w:val="single" w:color="auto" w:sz="6" w:space="0"/>
              <w:right w:val="single" w:color="auto" w:sz="6" w:space="0"/>
            </w:tcBorders>
            <w:vAlign w:val="center"/>
          </w:tcPr>
          <w:p w14:paraId="17DD63D5">
            <w:pPr>
              <w:spacing w:line="340" w:lineRule="exact"/>
              <w:jc w:val="center"/>
              <w:rPr>
                <w:rFonts w:hint="eastAsia" w:ascii="仿宋" w:hAnsi="仿宋" w:eastAsia="仿宋" w:cs="仿宋"/>
                <w:sz w:val="24"/>
              </w:rPr>
            </w:pPr>
            <w:r>
              <w:rPr>
                <w:rFonts w:hint="eastAsia" w:ascii="仿宋" w:hAnsi="仿宋" w:eastAsia="仿宋" w:cs="仿宋"/>
                <w:sz w:val="24"/>
              </w:rPr>
              <w:t>采购文件要求的技术要求</w:t>
            </w:r>
          </w:p>
        </w:tc>
        <w:tc>
          <w:tcPr>
            <w:tcW w:w="1412" w:type="pct"/>
            <w:tcBorders>
              <w:top w:val="single" w:color="auto" w:sz="12" w:space="0"/>
              <w:left w:val="single" w:color="auto" w:sz="6" w:space="0"/>
              <w:bottom w:val="single" w:color="auto" w:sz="6" w:space="0"/>
              <w:right w:val="single" w:color="auto" w:sz="6" w:space="0"/>
            </w:tcBorders>
            <w:vAlign w:val="center"/>
          </w:tcPr>
          <w:p w14:paraId="7FDA5D84">
            <w:pPr>
              <w:spacing w:line="340" w:lineRule="exact"/>
              <w:jc w:val="center"/>
              <w:rPr>
                <w:rFonts w:hint="eastAsia" w:ascii="仿宋" w:hAnsi="仿宋" w:eastAsia="仿宋" w:cs="仿宋"/>
                <w:sz w:val="24"/>
              </w:rPr>
            </w:pPr>
            <w:r>
              <w:rPr>
                <w:rFonts w:hint="eastAsia" w:ascii="仿宋" w:hAnsi="仿宋" w:eastAsia="仿宋" w:cs="仿宋"/>
                <w:sz w:val="24"/>
              </w:rPr>
              <w:t>响应文件响应情况</w:t>
            </w:r>
          </w:p>
        </w:tc>
        <w:tc>
          <w:tcPr>
            <w:tcW w:w="778" w:type="pct"/>
            <w:tcBorders>
              <w:top w:val="single" w:color="auto" w:sz="12" w:space="0"/>
              <w:left w:val="single" w:color="auto" w:sz="6" w:space="0"/>
              <w:bottom w:val="single" w:color="auto" w:sz="6" w:space="0"/>
              <w:right w:val="single" w:color="auto" w:sz="12" w:space="0"/>
            </w:tcBorders>
          </w:tcPr>
          <w:p w14:paraId="79A8C014">
            <w:pPr>
              <w:spacing w:line="340" w:lineRule="exact"/>
              <w:jc w:val="center"/>
              <w:rPr>
                <w:rFonts w:hint="eastAsia" w:ascii="仿宋" w:hAnsi="仿宋" w:eastAsia="仿宋" w:cs="仿宋"/>
                <w:sz w:val="24"/>
              </w:rPr>
            </w:pPr>
          </w:p>
          <w:p w14:paraId="6A14F7BC">
            <w:pPr>
              <w:spacing w:line="340" w:lineRule="exact"/>
              <w:jc w:val="center"/>
              <w:rPr>
                <w:rFonts w:hint="eastAsia" w:ascii="仿宋" w:hAnsi="仿宋" w:eastAsia="仿宋" w:cs="仿宋"/>
                <w:sz w:val="24"/>
              </w:rPr>
            </w:pPr>
            <w:r>
              <w:rPr>
                <w:rFonts w:hint="eastAsia" w:ascii="仿宋" w:hAnsi="仿宋" w:eastAsia="仿宋" w:cs="仿宋"/>
                <w:sz w:val="24"/>
              </w:rPr>
              <w:t>偏离说明</w:t>
            </w:r>
          </w:p>
        </w:tc>
      </w:tr>
      <w:tr w14:paraId="0C2BAE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atLeast"/>
        </w:trPr>
        <w:tc>
          <w:tcPr>
            <w:tcW w:w="459" w:type="pct"/>
            <w:tcBorders>
              <w:top w:val="single" w:color="auto" w:sz="6" w:space="0"/>
              <w:left w:val="single" w:color="auto" w:sz="12" w:space="0"/>
              <w:bottom w:val="single" w:color="auto" w:sz="6" w:space="0"/>
              <w:right w:val="single" w:color="auto" w:sz="6" w:space="0"/>
            </w:tcBorders>
          </w:tcPr>
          <w:p w14:paraId="2AFCCD46">
            <w:pPr>
              <w:spacing w:line="340" w:lineRule="exact"/>
              <w:jc w:val="center"/>
              <w:rPr>
                <w:rFonts w:hint="eastAsia" w:ascii="仿宋" w:hAnsi="仿宋" w:eastAsia="仿宋" w:cs="仿宋"/>
                <w:sz w:val="24"/>
              </w:rPr>
            </w:pPr>
            <w:r>
              <w:rPr>
                <w:rFonts w:hint="eastAsia" w:ascii="仿宋" w:hAnsi="仿宋" w:eastAsia="仿宋" w:cs="仿宋"/>
                <w:sz w:val="24"/>
              </w:rPr>
              <w:t>1</w:t>
            </w:r>
          </w:p>
        </w:tc>
        <w:tc>
          <w:tcPr>
            <w:tcW w:w="1254" w:type="pct"/>
            <w:tcBorders>
              <w:top w:val="single" w:color="auto" w:sz="6" w:space="0"/>
              <w:left w:val="single" w:color="auto" w:sz="6" w:space="0"/>
              <w:bottom w:val="single" w:color="auto" w:sz="6" w:space="0"/>
              <w:right w:val="single" w:color="auto" w:sz="6" w:space="0"/>
            </w:tcBorders>
            <w:vAlign w:val="center"/>
          </w:tcPr>
          <w:p w14:paraId="435649CD">
            <w:pPr>
              <w:spacing w:line="340" w:lineRule="exact"/>
              <w:jc w:val="left"/>
              <w:rPr>
                <w:rFonts w:hint="eastAsia" w:ascii="仿宋" w:hAnsi="仿宋" w:eastAsia="仿宋" w:cs="仿宋"/>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5AA4EFA1">
            <w:pPr>
              <w:spacing w:line="340" w:lineRule="exact"/>
              <w:jc w:val="left"/>
              <w:rPr>
                <w:rFonts w:hint="eastAsia" w:ascii="仿宋" w:hAnsi="仿宋" w:eastAsia="仿宋" w:cs="仿宋"/>
                <w:sz w:val="24"/>
              </w:rPr>
            </w:pPr>
          </w:p>
        </w:tc>
        <w:tc>
          <w:tcPr>
            <w:tcW w:w="1412" w:type="pct"/>
            <w:tcBorders>
              <w:top w:val="single" w:color="auto" w:sz="6" w:space="0"/>
              <w:left w:val="single" w:color="auto" w:sz="6" w:space="0"/>
              <w:bottom w:val="single" w:color="auto" w:sz="6" w:space="0"/>
              <w:right w:val="single" w:color="auto" w:sz="6" w:space="0"/>
            </w:tcBorders>
            <w:vAlign w:val="center"/>
          </w:tcPr>
          <w:p w14:paraId="56C2AF94">
            <w:pPr>
              <w:spacing w:line="340" w:lineRule="exact"/>
              <w:jc w:val="left"/>
              <w:rPr>
                <w:rFonts w:hint="eastAsia" w:ascii="仿宋" w:hAnsi="仿宋" w:eastAsia="仿宋" w:cs="仿宋"/>
                <w:sz w:val="24"/>
              </w:rPr>
            </w:pPr>
          </w:p>
        </w:tc>
        <w:tc>
          <w:tcPr>
            <w:tcW w:w="778" w:type="pct"/>
            <w:tcBorders>
              <w:top w:val="single" w:color="auto" w:sz="6" w:space="0"/>
              <w:left w:val="single" w:color="auto" w:sz="6" w:space="0"/>
              <w:bottom w:val="single" w:color="auto" w:sz="6" w:space="0"/>
              <w:right w:val="single" w:color="auto" w:sz="12" w:space="0"/>
            </w:tcBorders>
          </w:tcPr>
          <w:p w14:paraId="0240F5B7">
            <w:pPr>
              <w:spacing w:line="340" w:lineRule="exact"/>
              <w:jc w:val="left"/>
              <w:rPr>
                <w:rFonts w:hint="eastAsia" w:ascii="仿宋" w:hAnsi="仿宋" w:eastAsia="仿宋" w:cs="仿宋"/>
                <w:sz w:val="24"/>
              </w:rPr>
            </w:pPr>
          </w:p>
        </w:tc>
      </w:tr>
      <w:tr w14:paraId="37693A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trPr>
        <w:tc>
          <w:tcPr>
            <w:tcW w:w="459" w:type="pct"/>
            <w:tcBorders>
              <w:top w:val="single" w:color="auto" w:sz="6" w:space="0"/>
              <w:left w:val="single" w:color="auto" w:sz="12" w:space="0"/>
              <w:bottom w:val="single" w:color="auto" w:sz="6" w:space="0"/>
              <w:right w:val="single" w:color="auto" w:sz="6" w:space="0"/>
            </w:tcBorders>
          </w:tcPr>
          <w:p w14:paraId="1934F562">
            <w:pPr>
              <w:spacing w:line="340" w:lineRule="exact"/>
              <w:jc w:val="center"/>
              <w:rPr>
                <w:rFonts w:hint="eastAsia" w:ascii="仿宋" w:hAnsi="仿宋" w:eastAsia="仿宋" w:cs="仿宋"/>
                <w:sz w:val="24"/>
              </w:rPr>
            </w:pPr>
            <w:r>
              <w:rPr>
                <w:rFonts w:hint="eastAsia" w:ascii="仿宋" w:hAnsi="仿宋" w:eastAsia="仿宋" w:cs="仿宋"/>
                <w:sz w:val="24"/>
              </w:rPr>
              <w:t>2</w:t>
            </w:r>
          </w:p>
        </w:tc>
        <w:tc>
          <w:tcPr>
            <w:tcW w:w="1254" w:type="pct"/>
            <w:tcBorders>
              <w:top w:val="single" w:color="auto" w:sz="6" w:space="0"/>
              <w:left w:val="single" w:color="auto" w:sz="6" w:space="0"/>
              <w:bottom w:val="single" w:color="auto" w:sz="6" w:space="0"/>
              <w:right w:val="single" w:color="auto" w:sz="6" w:space="0"/>
            </w:tcBorders>
            <w:vAlign w:val="center"/>
          </w:tcPr>
          <w:p w14:paraId="09EABCAE">
            <w:pPr>
              <w:spacing w:line="340" w:lineRule="exact"/>
              <w:jc w:val="left"/>
              <w:rPr>
                <w:rFonts w:hint="eastAsia" w:ascii="仿宋" w:hAnsi="仿宋" w:eastAsia="仿宋" w:cs="仿宋"/>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523ADBA5">
            <w:pPr>
              <w:spacing w:line="340" w:lineRule="exact"/>
              <w:jc w:val="left"/>
              <w:rPr>
                <w:rFonts w:hint="eastAsia" w:ascii="仿宋" w:hAnsi="仿宋" w:eastAsia="仿宋" w:cs="仿宋"/>
                <w:sz w:val="24"/>
              </w:rPr>
            </w:pPr>
          </w:p>
        </w:tc>
        <w:tc>
          <w:tcPr>
            <w:tcW w:w="1412" w:type="pct"/>
            <w:tcBorders>
              <w:top w:val="single" w:color="auto" w:sz="6" w:space="0"/>
              <w:left w:val="single" w:color="auto" w:sz="6" w:space="0"/>
              <w:bottom w:val="single" w:color="auto" w:sz="6" w:space="0"/>
              <w:right w:val="single" w:color="auto" w:sz="6" w:space="0"/>
            </w:tcBorders>
            <w:vAlign w:val="center"/>
          </w:tcPr>
          <w:p w14:paraId="783EBC50">
            <w:pPr>
              <w:spacing w:line="340" w:lineRule="exact"/>
              <w:jc w:val="left"/>
              <w:rPr>
                <w:rFonts w:hint="eastAsia" w:ascii="仿宋" w:hAnsi="仿宋" w:eastAsia="仿宋" w:cs="仿宋"/>
                <w:sz w:val="24"/>
              </w:rPr>
            </w:pPr>
          </w:p>
        </w:tc>
        <w:tc>
          <w:tcPr>
            <w:tcW w:w="778" w:type="pct"/>
            <w:tcBorders>
              <w:top w:val="single" w:color="auto" w:sz="6" w:space="0"/>
              <w:left w:val="single" w:color="auto" w:sz="6" w:space="0"/>
              <w:bottom w:val="single" w:color="auto" w:sz="6" w:space="0"/>
              <w:right w:val="single" w:color="auto" w:sz="12" w:space="0"/>
            </w:tcBorders>
          </w:tcPr>
          <w:p w14:paraId="6FF0FEBB">
            <w:pPr>
              <w:spacing w:line="340" w:lineRule="exact"/>
              <w:jc w:val="left"/>
              <w:rPr>
                <w:rFonts w:hint="eastAsia" w:ascii="仿宋" w:hAnsi="仿宋" w:eastAsia="仿宋" w:cs="仿宋"/>
                <w:sz w:val="24"/>
              </w:rPr>
            </w:pPr>
          </w:p>
        </w:tc>
      </w:tr>
      <w:tr w14:paraId="05F25E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459" w:type="pct"/>
            <w:tcBorders>
              <w:top w:val="single" w:color="auto" w:sz="6" w:space="0"/>
              <w:left w:val="single" w:color="auto" w:sz="12" w:space="0"/>
              <w:bottom w:val="single" w:color="auto" w:sz="6" w:space="0"/>
              <w:right w:val="single" w:color="auto" w:sz="6" w:space="0"/>
            </w:tcBorders>
          </w:tcPr>
          <w:p w14:paraId="322631C2">
            <w:pPr>
              <w:spacing w:line="340" w:lineRule="exact"/>
              <w:jc w:val="center"/>
              <w:rPr>
                <w:rFonts w:hint="eastAsia" w:ascii="仿宋" w:hAnsi="仿宋" w:eastAsia="仿宋" w:cs="仿宋"/>
                <w:sz w:val="24"/>
              </w:rPr>
            </w:pPr>
            <w:r>
              <w:rPr>
                <w:rFonts w:hint="eastAsia" w:ascii="仿宋" w:hAnsi="仿宋" w:eastAsia="仿宋" w:cs="仿宋"/>
                <w:sz w:val="24"/>
              </w:rPr>
              <w:t>3</w:t>
            </w:r>
          </w:p>
        </w:tc>
        <w:tc>
          <w:tcPr>
            <w:tcW w:w="1254" w:type="pct"/>
            <w:tcBorders>
              <w:top w:val="single" w:color="auto" w:sz="6" w:space="0"/>
              <w:left w:val="single" w:color="auto" w:sz="6" w:space="0"/>
              <w:bottom w:val="single" w:color="auto" w:sz="6" w:space="0"/>
              <w:right w:val="single" w:color="auto" w:sz="6" w:space="0"/>
            </w:tcBorders>
            <w:vAlign w:val="center"/>
          </w:tcPr>
          <w:p w14:paraId="0D84E1F6">
            <w:pPr>
              <w:spacing w:line="340" w:lineRule="exact"/>
              <w:jc w:val="left"/>
              <w:rPr>
                <w:rFonts w:hint="eastAsia" w:ascii="仿宋" w:hAnsi="仿宋" w:eastAsia="仿宋" w:cs="仿宋"/>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1100A45F">
            <w:pPr>
              <w:spacing w:line="340" w:lineRule="exact"/>
              <w:jc w:val="left"/>
              <w:rPr>
                <w:rFonts w:hint="eastAsia" w:ascii="仿宋" w:hAnsi="仿宋" w:eastAsia="仿宋" w:cs="仿宋"/>
                <w:sz w:val="24"/>
              </w:rPr>
            </w:pPr>
          </w:p>
        </w:tc>
        <w:tc>
          <w:tcPr>
            <w:tcW w:w="1412" w:type="pct"/>
            <w:tcBorders>
              <w:top w:val="single" w:color="auto" w:sz="6" w:space="0"/>
              <w:left w:val="single" w:color="auto" w:sz="6" w:space="0"/>
              <w:bottom w:val="single" w:color="auto" w:sz="6" w:space="0"/>
              <w:right w:val="single" w:color="auto" w:sz="6" w:space="0"/>
            </w:tcBorders>
            <w:vAlign w:val="center"/>
          </w:tcPr>
          <w:p w14:paraId="6293A805">
            <w:pPr>
              <w:spacing w:line="340" w:lineRule="exact"/>
              <w:jc w:val="left"/>
              <w:rPr>
                <w:rFonts w:hint="eastAsia" w:ascii="仿宋" w:hAnsi="仿宋" w:eastAsia="仿宋" w:cs="仿宋"/>
                <w:sz w:val="24"/>
              </w:rPr>
            </w:pPr>
          </w:p>
        </w:tc>
        <w:tc>
          <w:tcPr>
            <w:tcW w:w="778" w:type="pct"/>
            <w:tcBorders>
              <w:top w:val="single" w:color="auto" w:sz="6" w:space="0"/>
              <w:left w:val="single" w:color="auto" w:sz="6" w:space="0"/>
              <w:bottom w:val="single" w:color="auto" w:sz="6" w:space="0"/>
              <w:right w:val="single" w:color="auto" w:sz="12" w:space="0"/>
            </w:tcBorders>
          </w:tcPr>
          <w:p w14:paraId="242C2F2C">
            <w:pPr>
              <w:spacing w:line="340" w:lineRule="exact"/>
              <w:jc w:val="left"/>
              <w:rPr>
                <w:rFonts w:hint="eastAsia" w:ascii="仿宋" w:hAnsi="仿宋" w:eastAsia="仿宋" w:cs="仿宋"/>
                <w:sz w:val="24"/>
              </w:rPr>
            </w:pPr>
          </w:p>
        </w:tc>
      </w:tr>
      <w:tr w14:paraId="735442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9" w:hRule="atLeast"/>
        </w:trPr>
        <w:tc>
          <w:tcPr>
            <w:tcW w:w="459" w:type="pct"/>
            <w:tcBorders>
              <w:top w:val="single" w:color="auto" w:sz="6" w:space="0"/>
              <w:left w:val="single" w:color="auto" w:sz="12" w:space="0"/>
              <w:bottom w:val="single" w:color="auto" w:sz="6" w:space="0"/>
              <w:right w:val="single" w:color="auto" w:sz="6" w:space="0"/>
            </w:tcBorders>
          </w:tcPr>
          <w:p w14:paraId="6567BD14">
            <w:pPr>
              <w:spacing w:line="340" w:lineRule="exact"/>
              <w:jc w:val="center"/>
              <w:rPr>
                <w:rFonts w:hint="eastAsia" w:ascii="仿宋" w:hAnsi="仿宋" w:eastAsia="仿宋" w:cs="仿宋"/>
                <w:sz w:val="24"/>
              </w:rPr>
            </w:pPr>
            <w:r>
              <w:rPr>
                <w:rFonts w:hint="eastAsia" w:ascii="仿宋" w:hAnsi="仿宋" w:eastAsia="仿宋" w:cs="仿宋"/>
                <w:sz w:val="24"/>
              </w:rPr>
              <w:t>4</w:t>
            </w:r>
          </w:p>
        </w:tc>
        <w:tc>
          <w:tcPr>
            <w:tcW w:w="1254" w:type="pct"/>
            <w:tcBorders>
              <w:top w:val="single" w:color="auto" w:sz="6" w:space="0"/>
              <w:left w:val="single" w:color="auto" w:sz="6" w:space="0"/>
              <w:bottom w:val="single" w:color="auto" w:sz="6" w:space="0"/>
              <w:right w:val="single" w:color="auto" w:sz="6" w:space="0"/>
            </w:tcBorders>
            <w:vAlign w:val="center"/>
          </w:tcPr>
          <w:p w14:paraId="4618C506">
            <w:pPr>
              <w:spacing w:line="340" w:lineRule="exact"/>
              <w:jc w:val="left"/>
              <w:rPr>
                <w:rFonts w:hint="eastAsia" w:ascii="仿宋" w:hAnsi="仿宋" w:eastAsia="仿宋" w:cs="仿宋"/>
                <w:sz w:val="24"/>
              </w:rPr>
            </w:pPr>
          </w:p>
        </w:tc>
        <w:tc>
          <w:tcPr>
            <w:tcW w:w="1095" w:type="pct"/>
            <w:tcBorders>
              <w:top w:val="single" w:color="auto" w:sz="6" w:space="0"/>
              <w:left w:val="single" w:color="auto" w:sz="6" w:space="0"/>
              <w:bottom w:val="single" w:color="auto" w:sz="6" w:space="0"/>
              <w:right w:val="single" w:color="auto" w:sz="6" w:space="0"/>
            </w:tcBorders>
            <w:vAlign w:val="center"/>
          </w:tcPr>
          <w:p w14:paraId="7F3D431A">
            <w:pPr>
              <w:spacing w:line="340" w:lineRule="exact"/>
              <w:jc w:val="left"/>
              <w:rPr>
                <w:rFonts w:hint="eastAsia" w:ascii="仿宋" w:hAnsi="仿宋" w:eastAsia="仿宋" w:cs="仿宋"/>
                <w:sz w:val="24"/>
              </w:rPr>
            </w:pPr>
          </w:p>
        </w:tc>
        <w:tc>
          <w:tcPr>
            <w:tcW w:w="1412" w:type="pct"/>
            <w:tcBorders>
              <w:top w:val="single" w:color="auto" w:sz="6" w:space="0"/>
              <w:left w:val="single" w:color="auto" w:sz="6" w:space="0"/>
              <w:bottom w:val="single" w:color="auto" w:sz="6" w:space="0"/>
              <w:right w:val="single" w:color="auto" w:sz="6" w:space="0"/>
            </w:tcBorders>
            <w:vAlign w:val="center"/>
          </w:tcPr>
          <w:p w14:paraId="10E839FF">
            <w:pPr>
              <w:spacing w:line="340" w:lineRule="exact"/>
              <w:jc w:val="left"/>
              <w:rPr>
                <w:rFonts w:hint="eastAsia" w:ascii="仿宋" w:hAnsi="仿宋" w:eastAsia="仿宋" w:cs="仿宋"/>
                <w:sz w:val="24"/>
              </w:rPr>
            </w:pPr>
          </w:p>
        </w:tc>
        <w:tc>
          <w:tcPr>
            <w:tcW w:w="778" w:type="pct"/>
            <w:tcBorders>
              <w:top w:val="single" w:color="auto" w:sz="6" w:space="0"/>
              <w:left w:val="single" w:color="auto" w:sz="6" w:space="0"/>
              <w:bottom w:val="single" w:color="auto" w:sz="6" w:space="0"/>
              <w:right w:val="single" w:color="auto" w:sz="12" w:space="0"/>
            </w:tcBorders>
          </w:tcPr>
          <w:p w14:paraId="32984758">
            <w:pPr>
              <w:spacing w:line="340" w:lineRule="exact"/>
              <w:jc w:val="left"/>
              <w:rPr>
                <w:rFonts w:hint="eastAsia" w:ascii="仿宋" w:hAnsi="仿宋" w:eastAsia="仿宋" w:cs="仿宋"/>
                <w:sz w:val="24"/>
              </w:rPr>
            </w:pPr>
          </w:p>
        </w:tc>
      </w:tr>
    </w:tbl>
    <w:p w14:paraId="1150985D">
      <w:pPr>
        <w:spacing w:line="300" w:lineRule="auto"/>
        <w:contextualSpacing/>
        <w:rPr>
          <w:rFonts w:hint="eastAsia" w:ascii="仿宋" w:hAnsi="仿宋" w:eastAsia="仿宋" w:cs="仿宋"/>
          <w:b/>
          <w:sz w:val="24"/>
        </w:rPr>
      </w:pPr>
      <w:r>
        <w:rPr>
          <w:rFonts w:hint="eastAsia" w:ascii="仿宋" w:hAnsi="仿宋" w:eastAsia="仿宋" w:cs="仿宋"/>
          <w:b/>
          <w:sz w:val="24"/>
        </w:rPr>
        <w:t>注：</w:t>
      </w:r>
    </w:p>
    <w:p w14:paraId="7235BB05">
      <w:pPr>
        <w:spacing w:line="300" w:lineRule="auto"/>
        <w:ind w:firstLine="480"/>
        <w:contextualSpacing/>
        <w:rPr>
          <w:rFonts w:hint="eastAsia" w:ascii="仿宋" w:hAnsi="仿宋" w:eastAsia="仿宋" w:cs="仿宋"/>
          <w:sz w:val="24"/>
        </w:rPr>
      </w:pPr>
      <w:r>
        <w:rPr>
          <w:rFonts w:hint="eastAsia" w:ascii="仿宋" w:hAnsi="仿宋" w:eastAsia="仿宋" w:cs="仿宋"/>
          <w:sz w:val="24"/>
        </w:rPr>
        <w:t>1.供应商提交的响应文件中与采购文件第三部分“项目需求”中的</w:t>
      </w:r>
      <w:r>
        <w:rPr>
          <w:rFonts w:hint="eastAsia" w:ascii="仿宋" w:hAnsi="仿宋" w:eastAsia="仿宋" w:cs="仿宋"/>
          <w:sz w:val="24"/>
          <w:lang w:val="en-US" w:eastAsia="zh-CN"/>
        </w:rPr>
        <w:t>商务技术</w:t>
      </w:r>
      <w:r>
        <w:rPr>
          <w:rFonts w:hint="eastAsia" w:ascii="仿宋" w:hAnsi="仿宋" w:eastAsia="仿宋" w:cs="仿宋"/>
          <w:sz w:val="24"/>
        </w:rPr>
        <w:t>要求，</w:t>
      </w:r>
      <w:r>
        <w:rPr>
          <w:rFonts w:hint="eastAsia" w:ascii="仿宋" w:hAnsi="仿宋" w:eastAsia="仿宋" w:cs="仿宋"/>
          <w:sz w:val="24"/>
          <w:lang w:val="en-US" w:eastAsia="zh-CN"/>
        </w:rPr>
        <w:t>正偏离部分</w:t>
      </w:r>
      <w:r>
        <w:rPr>
          <w:rFonts w:hint="eastAsia" w:ascii="仿宋" w:hAnsi="仿宋" w:eastAsia="仿宋" w:cs="仿宋"/>
          <w:sz w:val="24"/>
        </w:rPr>
        <w:t>应填列在偏离表中</w:t>
      </w:r>
      <w:r>
        <w:rPr>
          <w:rFonts w:hint="eastAsia" w:ascii="仿宋" w:hAnsi="仿宋" w:eastAsia="仿宋" w:cs="仿宋"/>
          <w:sz w:val="24"/>
          <w:lang w:eastAsia="zh-CN"/>
        </w:rPr>
        <w:t>，</w:t>
      </w:r>
      <w:r>
        <w:rPr>
          <w:rFonts w:hint="eastAsia" w:ascii="仿宋" w:hAnsi="仿宋" w:eastAsia="仿宋" w:cs="仿宋"/>
          <w:sz w:val="24"/>
        </w:rPr>
        <w:t>无偏离</w:t>
      </w:r>
      <w:r>
        <w:rPr>
          <w:rFonts w:hint="eastAsia" w:ascii="仿宋" w:hAnsi="仿宋" w:eastAsia="仿宋" w:cs="仿宋"/>
          <w:sz w:val="24"/>
          <w:lang w:val="en-US" w:eastAsia="zh-CN"/>
        </w:rPr>
        <w:t>的空白页盖章</w:t>
      </w:r>
      <w:r>
        <w:rPr>
          <w:rFonts w:hint="eastAsia" w:ascii="仿宋" w:hAnsi="仿宋" w:eastAsia="仿宋" w:cs="仿宋"/>
          <w:sz w:val="24"/>
        </w:rPr>
        <w:t>。</w:t>
      </w:r>
    </w:p>
    <w:p w14:paraId="2749991F">
      <w:pPr>
        <w:spacing w:line="300" w:lineRule="auto"/>
        <w:ind w:firstLine="480"/>
        <w:contextualSpacing/>
        <w:rPr>
          <w:rFonts w:hint="eastAsia"/>
        </w:rPr>
      </w:pPr>
      <w:r>
        <w:rPr>
          <w:rFonts w:hint="eastAsia" w:ascii="仿宋" w:hAnsi="仿宋" w:eastAsia="仿宋" w:cs="仿宋"/>
          <w:sz w:val="24"/>
        </w:rPr>
        <w:t>2.“偏离说明”一栏选择“正偏离”进行填写。正偏离的确认，由评审小组认定。</w:t>
      </w:r>
    </w:p>
    <w:p w14:paraId="6A455FEA">
      <w:pPr>
        <w:snapToGrid w:val="0"/>
        <w:spacing w:line="360" w:lineRule="exact"/>
        <w:jc w:val="center"/>
        <w:outlineLvl w:val="3"/>
        <w:rPr>
          <w:rFonts w:ascii="仿宋" w:hAnsi="仿宋" w:eastAsia="仿宋" w:cs="仿宋"/>
          <w:b/>
          <w:sz w:val="24"/>
          <w:szCs w:val="24"/>
        </w:rPr>
      </w:pPr>
    </w:p>
    <w:p w14:paraId="0AB92325">
      <w:pPr>
        <w:snapToGrid w:val="0"/>
        <w:spacing w:line="360" w:lineRule="exact"/>
        <w:jc w:val="center"/>
        <w:outlineLvl w:val="3"/>
        <w:rPr>
          <w:rFonts w:ascii="仿宋" w:hAnsi="仿宋" w:eastAsia="仿宋" w:cs="仿宋"/>
          <w:b/>
          <w:sz w:val="24"/>
          <w:szCs w:val="24"/>
        </w:rPr>
      </w:pPr>
    </w:p>
    <w:p w14:paraId="5F697E4E">
      <w:pPr>
        <w:snapToGrid w:val="0"/>
        <w:spacing w:line="520" w:lineRule="exact"/>
        <w:jc w:val="left"/>
        <w:rPr>
          <w:rFonts w:ascii="仿宋" w:hAnsi="仿宋" w:eastAsia="仿宋" w:cs="仿宋"/>
          <w:bCs/>
          <w:sz w:val="24"/>
          <w:szCs w:val="24"/>
          <w:u w:val="single"/>
        </w:rPr>
      </w:pPr>
    </w:p>
    <w:p w14:paraId="42049E10">
      <w:pPr>
        <w:rPr>
          <w:rFonts w:ascii="仿宋" w:hAnsi="仿宋" w:eastAsia="仿宋" w:cs="仿宋"/>
          <w:b/>
          <w:sz w:val="24"/>
          <w:szCs w:val="24"/>
        </w:rPr>
      </w:pPr>
      <w:r>
        <w:rPr>
          <w:rFonts w:hint="eastAsia" w:ascii="仿宋" w:hAnsi="仿宋" w:eastAsia="仿宋" w:cs="仿宋"/>
          <w:b/>
          <w:sz w:val="24"/>
          <w:szCs w:val="24"/>
        </w:rPr>
        <w:br w:type="page"/>
      </w:r>
    </w:p>
    <w:p w14:paraId="189DAB6F">
      <w:pPr>
        <w:snapToGrid w:val="0"/>
        <w:spacing w:line="420" w:lineRule="exact"/>
        <w:outlineLvl w:val="2"/>
        <w:rPr>
          <w:rFonts w:ascii="仿宋" w:hAnsi="仿宋" w:eastAsia="仿宋" w:cs="仿宋"/>
          <w:b/>
          <w:sz w:val="28"/>
          <w:szCs w:val="28"/>
        </w:rPr>
      </w:pPr>
      <w:r>
        <w:rPr>
          <w:rFonts w:hint="eastAsia" w:ascii="仿宋" w:hAnsi="仿宋" w:eastAsia="仿宋" w:cs="仿宋"/>
          <w:b/>
          <w:sz w:val="28"/>
          <w:szCs w:val="28"/>
        </w:rPr>
        <w:t>（C） 商务标响应文件</w:t>
      </w:r>
      <w:r>
        <w:rPr>
          <w:rFonts w:hint="eastAsia" w:ascii="仿宋" w:hAnsi="仿宋" w:eastAsia="仿宋" w:cs="仿宋"/>
          <w:sz w:val="28"/>
          <w:szCs w:val="28"/>
        </w:rPr>
        <w:t>（一个密封包，含一正两副文件）</w:t>
      </w:r>
    </w:p>
    <w:p w14:paraId="45AA5EEF">
      <w:pPr>
        <w:spacing w:line="420" w:lineRule="exact"/>
        <w:ind w:firstLine="565" w:firstLineChars="202"/>
        <w:rPr>
          <w:rFonts w:ascii="仿宋" w:hAnsi="仿宋" w:eastAsia="仿宋" w:cs="仿宋"/>
          <w:sz w:val="28"/>
          <w:szCs w:val="28"/>
        </w:rPr>
      </w:pPr>
      <w:r>
        <w:rPr>
          <w:rFonts w:hint="eastAsia" w:ascii="仿宋" w:hAnsi="仿宋" w:eastAsia="仿宋" w:cs="仿宋"/>
          <w:sz w:val="28"/>
          <w:szCs w:val="28"/>
        </w:rPr>
        <w:t>【特别提醒】商务标响应文件中的报价，包括本比选文件规定涵盖的所有招标范围及相应说明的全部内容涉及到的费用。本次招标项目的商务付款方式要求，必须完全响应不得有任何负偏离，且不接受任何意在更改的说明，否则作无效响应处理。供应商成交后如据此提出疑义，不履行签订合同等下一步工作，比选人有权取消其成交资格。</w:t>
      </w:r>
    </w:p>
    <w:p w14:paraId="2BBBD319">
      <w:pPr>
        <w:snapToGrid w:val="0"/>
        <w:spacing w:line="520" w:lineRule="exact"/>
        <w:jc w:val="center"/>
        <w:rPr>
          <w:rFonts w:ascii="仿宋" w:hAnsi="仿宋" w:eastAsia="仿宋" w:cs="仿宋"/>
          <w:b/>
          <w:bCs/>
          <w:sz w:val="28"/>
          <w:szCs w:val="28"/>
        </w:rPr>
      </w:pPr>
      <w:r>
        <w:rPr>
          <w:rFonts w:hint="eastAsia" w:ascii="仿宋" w:hAnsi="仿宋" w:eastAsia="仿宋" w:cs="仿宋"/>
          <w:b/>
          <w:sz w:val="28"/>
          <w:szCs w:val="28"/>
        </w:rPr>
        <w:t>1、</w:t>
      </w:r>
      <w:r>
        <w:rPr>
          <w:rFonts w:hint="eastAsia" w:ascii="仿宋" w:hAnsi="仿宋" w:eastAsia="仿宋" w:cs="仿宋"/>
          <w:b/>
          <w:bCs/>
          <w:sz w:val="28"/>
          <w:szCs w:val="28"/>
        </w:rPr>
        <w:t>报价总表</w:t>
      </w:r>
    </w:p>
    <w:tbl>
      <w:tblPr>
        <w:tblStyle w:val="65"/>
        <w:tblpPr w:leftFromText="180" w:rightFromText="180" w:vertAnchor="text" w:horzAnchor="page" w:tblpX="1312" w:tblpY="414"/>
        <w:tblOverlap w:val="never"/>
        <w:tblW w:w="9469"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358"/>
        <w:gridCol w:w="3800"/>
        <w:gridCol w:w="1461"/>
        <w:gridCol w:w="1850"/>
      </w:tblGrid>
      <w:tr w14:paraId="2B3985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358" w:type="dxa"/>
            <w:tcBorders>
              <w:top w:val="single" w:color="auto" w:sz="4" w:space="0"/>
              <w:left w:val="single" w:color="auto" w:sz="4" w:space="0"/>
              <w:bottom w:val="single" w:color="auto" w:sz="4" w:space="0"/>
              <w:right w:val="single" w:color="auto" w:sz="4" w:space="0"/>
            </w:tcBorders>
            <w:vAlign w:val="center"/>
          </w:tcPr>
          <w:p w14:paraId="722D8923">
            <w:pPr>
              <w:kinsoku w:val="0"/>
              <w:topLinePunct/>
              <w:spacing w:line="44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项目名称</w:t>
            </w:r>
          </w:p>
        </w:tc>
        <w:tc>
          <w:tcPr>
            <w:tcW w:w="3800" w:type="dxa"/>
            <w:tcBorders>
              <w:top w:val="single" w:color="auto" w:sz="4" w:space="0"/>
              <w:left w:val="single" w:color="auto" w:sz="4" w:space="0"/>
              <w:bottom w:val="single" w:color="auto" w:sz="4" w:space="0"/>
              <w:right w:val="single" w:color="auto" w:sz="4" w:space="0"/>
            </w:tcBorders>
            <w:vAlign w:val="center"/>
          </w:tcPr>
          <w:p w14:paraId="4B63ECB1">
            <w:pPr>
              <w:kinsoku w:val="0"/>
              <w:topLinePunct/>
              <w:spacing w:line="44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报价</w:t>
            </w:r>
          </w:p>
        </w:tc>
        <w:tc>
          <w:tcPr>
            <w:tcW w:w="1461" w:type="dxa"/>
            <w:tcBorders>
              <w:top w:val="single" w:color="auto" w:sz="4" w:space="0"/>
              <w:left w:val="single" w:color="auto" w:sz="4" w:space="0"/>
              <w:bottom w:val="single" w:color="auto" w:sz="4" w:space="0"/>
              <w:right w:val="single" w:color="auto" w:sz="4" w:space="0"/>
            </w:tcBorders>
            <w:vAlign w:val="center"/>
          </w:tcPr>
          <w:p w14:paraId="635AEC31">
            <w:pPr>
              <w:kinsoku w:val="0"/>
              <w:topLinePunct/>
              <w:spacing w:line="44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项目完成时间</w:t>
            </w:r>
          </w:p>
        </w:tc>
        <w:tc>
          <w:tcPr>
            <w:tcW w:w="1850" w:type="dxa"/>
            <w:tcBorders>
              <w:top w:val="single" w:color="auto" w:sz="4" w:space="0"/>
              <w:left w:val="single" w:color="auto" w:sz="4" w:space="0"/>
              <w:bottom w:val="single" w:color="auto" w:sz="4" w:space="0"/>
              <w:right w:val="single" w:color="auto" w:sz="4" w:space="0"/>
            </w:tcBorders>
            <w:vAlign w:val="center"/>
          </w:tcPr>
          <w:p w14:paraId="41CB19C4">
            <w:pPr>
              <w:kinsoku w:val="0"/>
              <w:topLinePunct/>
              <w:spacing w:line="44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付款方式</w:t>
            </w:r>
          </w:p>
        </w:tc>
      </w:tr>
      <w:tr w14:paraId="69BEA7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1" w:hRule="atLeast"/>
        </w:trPr>
        <w:tc>
          <w:tcPr>
            <w:tcW w:w="2358" w:type="dxa"/>
            <w:tcBorders>
              <w:top w:val="single" w:color="auto" w:sz="4" w:space="0"/>
              <w:left w:val="single" w:color="auto" w:sz="4" w:space="0"/>
              <w:bottom w:val="single" w:color="auto" w:sz="4" w:space="0"/>
              <w:right w:val="single" w:color="auto" w:sz="4" w:space="0"/>
            </w:tcBorders>
            <w:vAlign w:val="center"/>
          </w:tcPr>
          <w:p w14:paraId="1B841E7C">
            <w:pPr>
              <w:kinsoku w:val="0"/>
              <w:topLinePunct/>
              <w:spacing w:line="440" w:lineRule="exact"/>
              <w:rPr>
                <w:rFonts w:ascii="仿宋" w:hAnsi="仿宋" w:eastAsia="仿宋" w:cs="仿宋"/>
                <w:b/>
                <w:bCs/>
                <w:color w:val="000000"/>
                <w:sz w:val="28"/>
                <w:szCs w:val="28"/>
              </w:rPr>
            </w:pPr>
            <w:r>
              <w:rPr>
                <w:rFonts w:hint="eastAsia" w:ascii="仿宋" w:hAnsi="仿宋" w:eastAsia="仿宋" w:cs="仿宋"/>
                <w:color w:val="000000"/>
                <w:sz w:val="28"/>
                <w:szCs w:val="28"/>
                <w:lang w:eastAsia="zh-CN"/>
              </w:rPr>
              <w:t>南通市第一初级中学践行楼修缮及全校房屋安全鉴定检测点修复工程</w:t>
            </w:r>
          </w:p>
        </w:tc>
        <w:tc>
          <w:tcPr>
            <w:tcW w:w="3800" w:type="dxa"/>
            <w:tcBorders>
              <w:top w:val="single" w:color="auto" w:sz="4" w:space="0"/>
              <w:left w:val="single" w:color="auto" w:sz="4" w:space="0"/>
              <w:bottom w:val="single" w:color="auto" w:sz="4" w:space="0"/>
              <w:right w:val="single" w:color="auto" w:sz="4" w:space="0"/>
            </w:tcBorders>
            <w:vAlign w:val="center"/>
          </w:tcPr>
          <w:p w14:paraId="1170B514">
            <w:pPr>
              <w:kinsoku w:val="0"/>
              <w:topLinePunct/>
              <w:spacing w:line="440" w:lineRule="exact"/>
              <w:ind w:left="960" w:hanging="1120" w:hangingChars="400"/>
              <w:jc w:val="left"/>
              <w:rPr>
                <w:rFonts w:ascii="仿宋" w:hAnsi="仿宋" w:eastAsia="仿宋" w:cs="仿宋"/>
                <w:color w:val="000000"/>
                <w:sz w:val="28"/>
                <w:szCs w:val="28"/>
              </w:rPr>
            </w:pPr>
            <w:r>
              <w:rPr>
                <w:rFonts w:hint="eastAsia" w:ascii="仿宋" w:hAnsi="仿宋" w:eastAsia="仿宋" w:cs="仿宋"/>
                <w:color w:val="000000"/>
                <w:sz w:val="28"/>
                <w:szCs w:val="28"/>
                <w:u w:val="single"/>
              </w:rPr>
              <w:t xml:space="preserve"> 大写人民币：                 （¥      ）</w:t>
            </w:r>
          </w:p>
        </w:tc>
        <w:tc>
          <w:tcPr>
            <w:tcW w:w="1461" w:type="dxa"/>
            <w:tcBorders>
              <w:top w:val="single" w:color="auto" w:sz="4" w:space="0"/>
              <w:left w:val="single" w:color="auto" w:sz="4" w:space="0"/>
              <w:bottom w:val="single" w:color="auto" w:sz="4" w:space="0"/>
              <w:right w:val="single" w:color="auto" w:sz="4" w:space="0"/>
            </w:tcBorders>
            <w:vAlign w:val="center"/>
          </w:tcPr>
          <w:p w14:paraId="60B6B1A4">
            <w:pPr>
              <w:kinsoku w:val="0"/>
              <w:topLinePunct/>
              <w:spacing w:line="440" w:lineRule="exact"/>
              <w:rPr>
                <w:rFonts w:ascii="仿宋" w:hAnsi="仿宋" w:eastAsia="仿宋" w:cs="仿宋"/>
                <w:color w:val="000000"/>
                <w:sz w:val="28"/>
                <w:szCs w:val="28"/>
              </w:rPr>
            </w:pPr>
            <w:r>
              <w:rPr>
                <w:rFonts w:hint="eastAsia" w:ascii="仿宋" w:hAnsi="仿宋" w:eastAsia="仿宋" w:cs="仿宋"/>
                <w:color w:val="000000"/>
                <w:sz w:val="28"/>
                <w:szCs w:val="28"/>
              </w:rPr>
              <w:t>完全响应比选文件要求</w:t>
            </w:r>
          </w:p>
        </w:tc>
        <w:tc>
          <w:tcPr>
            <w:tcW w:w="1850" w:type="dxa"/>
            <w:tcBorders>
              <w:top w:val="single" w:color="auto" w:sz="4" w:space="0"/>
              <w:left w:val="single" w:color="auto" w:sz="4" w:space="0"/>
              <w:bottom w:val="single" w:color="auto" w:sz="4" w:space="0"/>
              <w:right w:val="single" w:color="auto" w:sz="4" w:space="0"/>
            </w:tcBorders>
          </w:tcPr>
          <w:p w14:paraId="5B727091">
            <w:pPr>
              <w:kinsoku w:val="0"/>
              <w:topLinePunct/>
              <w:spacing w:line="440" w:lineRule="exact"/>
              <w:rPr>
                <w:rFonts w:ascii="仿宋" w:hAnsi="仿宋" w:eastAsia="仿宋" w:cs="仿宋"/>
                <w:color w:val="000000"/>
                <w:sz w:val="28"/>
                <w:szCs w:val="28"/>
              </w:rPr>
            </w:pPr>
            <w:r>
              <w:rPr>
                <w:rFonts w:hint="eastAsia" w:ascii="仿宋" w:hAnsi="仿宋" w:eastAsia="仿宋" w:cs="仿宋"/>
                <w:color w:val="000000"/>
                <w:sz w:val="28"/>
                <w:szCs w:val="28"/>
              </w:rPr>
              <w:t>完全响应比选文件要求的付款方式</w:t>
            </w:r>
          </w:p>
        </w:tc>
      </w:tr>
    </w:tbl>
    <w:p w14:paraId="4A2B6575">
      <w:pPr>
        <w:widowControl/>
        <w:spacing w:line="440" w:lineRule="exact"/>
        <w:jc w:val="left"/>
        <w:rPr>
          <w:rFonts w:ascii="仿宋" w:hAnsi="仿宋" w:eastAsia="仿宋" w:cs="仿宋"/>
          <w:kern w:val="0"/>
          <w:sz w:val="28"/>
          <w:szCs w:val="28"/>
        </w:rPr>
      </w:pPr>
    </w:p>
    <w:p w14:paraId="63BEDB1C">
      <w:pPr>
        <w:kinsoku w:val="0"/>
        <w:topLinePunct/>
        <w:snapToGrid w:val="0"/>
        <w:spacing w:line="520" w:lineRule="exact"/>
        <w:ind w:firstLine="6440" w:firstLineChars="2300"/>
        <w:rPr>
          <w:rFonts w:ascii="仿宋" w:hAnsi="仿宋" w:eastAsia="仿宋" w:cs="仿宋"/>
          <w:sz w:val="28"/>
          <w:szCs w:val="28"/>
        </w:rPr>
      </w:pPr>
      <w:r>
        <w:rPr>
          <w:rFonts w:hint="eastAsia" w:ascii="仿宋" w:hAnsi="仿宋" w:eastAsia="仿宋" w:cs="仿宋"/>
          <w:sz w:val="28"/>
          <w:szCs w:val="28"/>
        </w:rPr>
        <w:t xml:space="preserve">供应商：（盖章）             </w:t>
      </w:r>
    </w:p>
    <w:p w14:paraId="665A8ACA">
      <w:pPr>
        <w:kinsoku w:val="0"/>
        <w:topLinePunct/>
        <w:snapToGrid w:val="0"/>
        <w:spacing w:line="520" w:lineRule="exact"/>
        <w:jc w:val="right"/>
        <w:rPr>
          <w:rFonts w:ascii="仿宋" w:hAnsi="仿宋" w:eastAsia="仿宋" w:cs="仿宋"/>
          <w:sz w:val="28"/>
          <w:szCs w:val="28"/>
        </w:rPr>
      </w:pPr>
      <w:r>
        <w:rPr>
          <w:rFonts w:hint="eastAsia" w:ascii="仿宋" w:hAnsi="仿宋" w:eastAsia="仿宋" w:cs="仿宋"/>
          <w:sz w:val="28"/>
          <w:szCs w:val="28"/>
        </w:rPr>
        <w:t>法定代表人或委托代理人（签字或盖章）：</w:t>
      </w:r>
    </w:p>
    <w:p w14:paraId="65E0FDBF">
      <w:pPr>
        <w:kinsoku w:val="0"/>
        <w:topLinePunct/>
        <w:snapToGrid w:val="0"/>
        <w:spacing w:line="520" w:lineRule="exact"/>
        <w:ind w:firstLine="6440" w:firstLineChars="2300"/>
        <w:rPr>
          <w:rFonts w:ascii="仿宋" w:hAnsi="仿宋" w:eastAsia="仿宋" w:cs="仿宋"/>
          <w:sz w:val="28"/>
          <w:szCs w:val="28"/>
        </w:rPr>
      </w:pPr>
      <w:r>
        <w:rPr>
          <w:rFonts w:hint="eastAsia" w:ascii="仿宋" w:hAnsi="仿宋" w:eastAsia="仿宋" w:cs="仿宋"/>
          <w:sz w:val="28"/>
          <w:szCs w:val="28"/>
        </w:rPr>
        <w:t>日期：</w:t>
      </w:r>
    </w:p>
    <w:p w14:paraId="75BA0C6B">
      <w:pPr>
        <w:snapToGrid w:val="0"/>
        <w:spacing w:line="520" w:lineRule="exact"/>
        <w:jc w:val="left"/>
        <w:rPr>
          <w:rFonts w:ascii="仿宋" w:hAnsi="仿宋" w:eastAsia="仿宋" w:cs="仿宋"/>
          <w:b/>
          <w:sz w:val="28"/>
          <w:szCs w:val="28"/>
        </w:rPr>
      </w:pPr>
      <w:r>
        <w:rPr>
          <w:rFonts w:hint="eastAsia" w:ascii="仿宋" w:hAnsi="仿宋" w:eastAsia="仿宋" w:cs="仿宋"/>
          <w:b/>
          <w:sz w:val="28"/>
          <w:szCs w:val="28"/>
        </w:rPr>
        <w:t>特别说明：</w:t>
      </w:r>
    </w:p>
    <w:p w14:paraId="5FAA5E39">
      <w:pPr>
        <w:snapToGrid w:val="0"/>
        <w:spacing w:line="52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1、上述表格格式不得自行修改。</w:t>
      </w:r>
    </w:p>
    <w:p w14:paraId="742F34BB">
      <w:pPr>
        <w:kinsoku w:val="0"/>
        <w:topLinePunct/>
        <w:snapToGrid w:val="0"/>
        <w:spacing w:line="520" w:lineRule="exact"/>
        <w:ind w:firstLine="560" w:firstLineChars="200"/>
        <w:rPr>
          <w:rFonts w:ascii="仿宋" w:hAnsi="仿宋" w:eastAsia="仿宋" w:cs="仿宋"/>
          <w:sz w:val="28"/>
          <w:szCs w:val="28"/>
        </w:rPr>
      </w:pPr>
      <w:r>
        <w:rPr>
          <w:rFonts w:hint="eastAsia" w:ascii="仿宋" w:hAnsi="仿宋" w:eastAsia="仿宋" w:cs="仿宋"/>
          <w:sz w:val="28"/>
          <w:szCs w:val="28"/>
        </w:rPr>
        <w:t>2、供应商的报价应包括：响应及</w:t>
      </w:r>
      <w:r>
        <w:rPr>
          <w:rFonts w:hint="eastAsia" w:ascii="仿宋" w:hAnsi="仿宋" w:eastAsia="仿宋" w:cs="仿宋"/>
          <w:color w:val="auto"/>
          <w:sz w:val="28"/>
          <w:szCs w:val="28"/>
        </w:rPr>
        <w:t>完成本项目工作所需的一切费用。包含但不限于人工费、机械费、材料费、</w:t>
      </w:r>
      <w:r>
        <w:rPr>
          <w:rFonts w:hint="eastAsia" w:ascii="仿宋" w:hAnsi="仿宋" w:eastAsia="仿宋" w:cs="仿宋"/>
          <w:color w:val="auto"/>
          <w:sz w:val="28"/>
          <w:szCs w:val="28"/>
          <w:lang w:val="en-US" w:eastAsia="zh-CN"/>
        </w:rPr>
        <w:t>检测费、</w:t>
      </w:r>
      <w:r>
        <w:rPr>
          <w:rFonts w:hint="eastAsia" w:ascii="仿宋" w:hAnsi="仿宋" w:eastAsia="仿宋" w:cs="仿宋"/>
          <w:color w:val="auto"/>
          <w:sz w:val="28"/>
          <w:szCs w:val="28"/>
        </w:rPr>
        <w:t>运输费</w:t>
      </w:r>
      <w:r>
        <w:rPr>
          <w:rFonts w:hint="eastAsia" w:ascii="仿宋" w:hAnsi="仿宋" w:eastAsia="仿宋" w:cs="仿宋"/>
          <w:sz w:val="28"/>
          <w:szCs w:val="28"/>
        </w:rPr>
        <w:t>、安装费、管理费、利润、税金等所有费用，即响应本比价文件规定的所有费用。</w:t>
      </w:r>
    </w:p>
    <w:p w14:paraId="712EBE10">
      <w:pPr>
        <w:pStyle w:val="80"/>
        <w:rPr>
          <w:rFonts w:ascii="仿宋" w:hAnsi="仿宋" w:eastAsia="仿宋" w:cs="仿宋"/>
          <w:szCs w:val="24"/>
        </w:rPr>
      </w:pPr>
    </w:p>
    <w:p w14:paraId="6E27753E">
      <w:pPr>
        <w:pStyle w:val="80"/>
        <w:rPr>
          <w:rFonts w:ascii="仿宋" w:hAnsi="仿宋" w:eastAsia="仿宋" w:cs="仿宋"/>
          <w:szCs w:val="24"/>
        </w:rPr>
      </w:pPr>
    </w:p>
    <w:p w14:paraId="11D9C66F">
      <w:pPr>
        <w:widowControl/>
        <w:jc w:val="left"/>
        <w:rPr>
          <w:rFonts w:ascii="仿宋" w:hAnsi="仿宋" w:eastAsia="仿宋" w:cs="仿宋"/>
          <w:sz w:val="24"/>
          <w:szCs w:val="24"/>
        </w:rPr>
      </w:pPr>
    </w:p>
    <w:sectPr>
      <w:headerReference r:id="rId3" w:type="default"/>
      <w:footerReference r:id="rId4" w:type="default"/>
      <w:pgSz w:w="11906" w:h="16838"/>
      <w:pgMar w:top="1134" w:right="851" w:bottom="851" w:left="851" w:header="851" w:footer="176" w:gutter="0"/>
      <w:cols w:space="720" w:num="1"/>
      <w:titlePg/>
      <w:docGrid w:type="lines" w:linePitch="380" w:charSpace="-57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panose1 w:val="02000000000000000000"/>
    <w:charset w:val="86"/>
    <w:family w:val="auto"/>
    <w:pitch w:val="default"/>
    <w:sig w:usb0="A00002BF" w:usb1="184F6CFA" w:usb2="00000012" w:usb3="00000000" w:csb0="00040001" w:csb1="00000000"/>
  </w:font>
  <w:font w:name="创艺简仿宋">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仿宋_GB2312">
    <w:panose1 w:val="02000000000000000000"/>
    <w:charset w:val="86"/>
    <w:family w:val="auto"/>
    <w:pitch w:val="default"/>
    <w:sig w:usb0="A00002BF" w:usb1="184F6CFA" w:usb2="00000012" w:usb3="00000000" w:csb0="00040001" w:csb1="00000000"/>
  </w:font>
  <w:font w:name="华文仿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BDDE8E">
    <w:pPr>
      <w:pStyle w:val="36"/>
      <w:jc w:val="center"/>
    </w:pPr>
  </w:p>
  <w:p w14:paraId="03FA948B">
    <w:pPr>
      <w:pStyle w:val="36"/>
      <w:jc w:val="center"/>
    </w:pPr>
    <w:r>
      <w:rPr>
        <w:rFonts w:hint="eastAsia"/>
      </w:rPr>
      <w:t>【</w:t>
    </w:r>
    <w:r>
      <w:t>第</w:t>
    </w:r>
    <w:r>
      <w:rPr>
        <w:b/>
        <w:bCs/>
        <w:sz w:val="24"/>
        <w:szCs w:val="24"/>
      </w:rPr>
      <w:fldChar w:fldCharType="begin"/>
    </w:r>
    <w:r>
      <w:rPr>
        <w:b/>
        <w:bCs/>
      </w:rPr>
      <w:instrText xml:space="preserve">PAGE</w:instrText>
    </w:r>
    <w:r>
      <w:rPr>
        <w:b/>
        <w:bCs/>
        <w:sz w:val="24"/>
        <w:szCs w:val="24"/>
      </w:rPr>
      <w:fldChar w:fldCharType="separate"/>
    </w:r>
    <w:r>
      <w:rPr>
        <w:b/>
        <w:bCs/>
      </w:rPr>
      <w:t>11</w:t>
    </w:r>
    <w:r>
      <w:rPr>
        <w:b/>
        <w:bCs/>
        <w:sz w:val="24"/>
        <w:szCs w:val="24"/>
      </w:rPr>
      <w:fldChar w:fldCharType="end"/>
    </w:r>
    <w:r>
      <w:rPr>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49</w:t>
    </w:r>
    <w:r>
      <w:rPr>
        <w:b/>
        <w:bCs/>
        <w:sz w:val="24"/>
        <w:szCs w:val="24"/>
      </w:rPr>
      <w:fldChar w:fldCharType="end"/>
    </w:r>
    <w:r>
      <w:rPr>
        <w:lang w:val="zh-CN"/>
      </w:rPr>
      <w:t>页</w:t>
    </w:r>
    <w:r>
      <w:rPr>
        <w:rFonts w:hint="eastAsia"/>
        <w:lang w:val="zh-CN"/>
      </w:rPr>
      <w:t>】</w:t>
    </w:r>
  </w:p>
  <w:p w14:paraId="7546B058">
    <w:pPr>
      <w:pStyle w:val="3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65EB4E">
    <w:pPr>
      <w:pStyle w:val="38"/>
      <w:pBdr>
        <w:bottom w:val="single" w:color="auto" w:sz="4" w:space="1"/>
      </w:pBdr>
      <w:rPr>
        <w:rFonts w:ascii="宋体" w:hAnsi="宋体" w:cs="宋体"/>
      </w:rPr>
    </w:pPr>
  </w:p>
  <w:p w14:paraId="1BA8AA8A">
    <w:pPr>
      <w:pStyle w:val="38"/>
      <w:pBdr>
        <w:bottom w:val="none" w:color="auto" w:sz="0" w:space="0"/>
      </w:pBdr>
      <w:jc w:val="right"/>
    </w:pPr>
    <w:r>
      <mc:AlternateContent>
        <mc:Choice Requires="wps">
          <w:drawing>
            <wp:anchor distT="0" distB="0" distL="0" distR="0" simplePos="0" relativeHeight="251659264" behindDoc="0" locked="0" layoutInCell="1" allowOverlap="1">
              <wp:simplePos x="0" y="0"/>
              <wp:positionH relativeFrom="column">
                <wp:posOffset>3258820</wp:posOffset>
              </wp:positionH>
              <wp:positionV relativeFrom="paragraph">
                <wp:posOffset>233045</wp:posOffset>
              </wp:positionV>
              <wp:extent cx="2965450" cy="241935"/>
              <wp:effectExtent l="0" t="0" r="0" b="0"/>
              <wp:wrapNone/>
              <wp:docPr id="4097" name="文本框 1044"/>
              <wp:cNvGraphicFramePr/>
              <a:graphic xmlns:a="http://schemas.openxmlformats.org/drawingml/2006/main">
                <a:graphicData uri="http://schemas.microsoft.com/office/word/2010/wordprocessingShape">
                  <wps:wsp>
                    <wps:cNvSpPr/>
                    <wps:spPr>
                      <a:xfrm>
                        <a:off x="0" y="0"/>
                        <a:ext cx="2965450" cy="241935"/>
                      </a:xfrm>
                      <a:prstGeom prst="rect">
                        <a:avLst/>
                      </a:prstGeom>
                      <a:ln>
                        <a:noFill/>
                      </a:ln>
                    </wps:spPr>
                    <wps:txbx>
                      <w:txbxContent>
                        <w:p w14:paraId="27616495">
                          <w:pPr>
                            <w:ind w:firstLine="360" w:firstLineChars="200"/>
                            <w:rPr>
                              <w:rFonts w:ascii="黑体" w:eastAsia="黑体"/>
                              <w:color w:val="00A99D"/>
                              <w:sz w:val="18"/>
                              <w:szCs w:val="18"/>
                            </w:rPr>
                          </w:pPr>
                        </w:p>
                      </w:txbxContent>
                    </wps:txbx>
                    <wps:bodyPr vert="horz" wrap="square" lIns="91440" tIns="45720" rIns="91440" bIns="45720" anchor="t" upright="1">
                      <a:noAutofit/>
                    </wps:bodyPr>
                  </wps:wsp>
                </a:graphicData>
              </a:graphic>
            </wp:anchor>
          </w:drawing>
        </mc:Choice>
        <mc:Fallback>
          <w:pict>
            <v:rect id="文本框 1044" o:spid="_x0000_s1026" o:spt="1" style="position:absolute;left:0pt;margin-left:256.6pt;margin-top:18.35pt;height:19.05pt;width:233.5pt;z-index:251659264;mso-width-relative:page;mso-height-relative:page;" filled="f" stroked="f" coordsize="21600,21600" o:gfxdata="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H5qnO&#10;2wAAAAkBAAAPAAAAAAAAAAEAIAAAACIAAABkcnMvZG93bnJldi54bWxQSwECFAAUAAAACACHTuJA&#10;cxo+7+UBAACyAwAADgAAAAAAAAABACAAAAAqAQAAZHJzL2Uyb0RvYy54bWxQSwUGAAAAAAYABgBZ&#10;AQAAgQUAAAAA&#10;">
              <v:fill on="f" focussize="0,0"/>
              <v:stroke on="f"/>
              <v:imagedata o:title=""/>
              <o:lock v:ext="edit" aspectratio="f"/>
              <v:textbox>
                <w:txbxContent>
                  <w:p w14:paraId="27616495">
                    <w:pPr>
                      <w:ind w:firstLine="360" w:firstLineChars="200"/>
                      <w:rPr>
                        <w:rFonts w:ascii="黑体" w:eastAsia="黑体"/>
                        <w:color w:val="00A99D"/>
                        <w:sz w:val="18"/>
                        <w:szCs w:val="18"/>
                      </w:rP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suff w:val="nothing"/>
      <w:lvlText w:val="%1、"/>
      <w:lvlJc w:val="left"/>
    </w:lvl>
  </w:abstractNum>
  <w:abstractNum w:abstractNumId="1">
    <w:nsid w:val="00000001"/>
    <w:multiLevelType w:val="multilevel"/>
    <w:tmpl w:val="00000001"/>
    <w:lvl w:ilvl="0" w:tentative="0">
      <w:start w:val="1"/>
      <w:numFmt w:val="bullet"/>
      <w:pStyle w:val="14"/>
      <w:lvlText w:val=""/>
      <w:lvlJc w:val="left"/>
      <w:pPr>
        <w:ind w:left="988"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abstractNum w:abstractNumId="2">
    <w:nsid w:val="00000002"/>
    <w:multiLevelType w:val="singleLevel"/>
    <w:tmpl w:val="00000002"/>
    <w:lvl w:ilvl="0" w:tentative="0">
      <w:start w:val="1"/>
      <w:numFmt w:val="decimal"/>
      <w:suff w:val="nothing"/>
      <w:lvlText w:val="%1、"/>
      <w:lvlJc w:val="left"/>
    </w:lvl>
  </w:abstractNum>
  <w:abstractNum w:abstractNumId="3">
    <w:nsid w:val="00000003"/>
    <w:multiLevelType w:val="multilevel"/>
    <w:tmpl w:val="00000003"/>
    <w:lvl w:ilvl="0" w:tentative="0">
      <w:start w:val="1"/>
      <w:numFmt w:val="decimal"/>
      <w:lvlText w:val="%1"/>
      <w:lvlJc w:val="left"/>
      <w:pPr>
        <w:tabs>
          <w:tab w:val="left" w:pos="432"/>
        </w:tabs>
        <w:ind w:left="432" w:hanging="432"/>
      </w:pPr>
    </w:lvl>
    <w:lvl w:ilvl="1" w:tentative="0">
      <w:start w:val="1"/>
      <w:numFmt w:val="decimal"/>
      <w:lvlText w:val="%1.%2"/>
      <w:lvlJc w:val="left"/>
      <w:pPr>
        <w:tabs>
          <w:tab w:val="left" w:pos="576"/>
        </w:tabs>
        <w:ind w:left="576" w:hanging="576"/>
      </w:pPr>
    </w:lvl>
    <w:lvl w:ilvl="2" w:tentative="0">
      <w:start w:val="1"/>
      <w:numFmt w:val="decimal"/>
      <w:lvlText w:val="%1.%2.%3"/>
      <w:lvlJc w:val="left"/>
      <w:pPr>
        <w:tabs>
          <w:tab w:val="left" w:pos="720"/>
        </w:tabs>
        <w:ind w:left="720" w:hanging="720"/>
      </w:pPr>
    </w:lvl>
    <w:lvl w:ilvl="3" w:tentative="0">
      <w:start w:val="1"/>
      <w:numFmt w:val="decimal"/>
      <w:lvlText w:val="%1.%2.%3.%4"/>
      <w:lvlJc w:val="left"/>
      <w:pPr>
        <w:tabs>
          <w:tab w:val="left" w:pos="864"/>
        </w:tabs>
        <w:ind w:left="864" w:hanging="864"/>
      </w:pPr>
    </w:lvl>
    <w:lvl w:ilvl="4" w:tentative="0">
      <w:start w:val="1"/>
      <w:numFmt w:val="decimal"/>
      <w:pStyle w:val="6"/>
      <w:lvlText w:val="%1.%2.%3.%4.%5"/>
      <w:lvlJc w:val="left"/>
      <w:pPr>
        <w:tabs>
          <w:tab w:val="left" w:pos="1008"/>
        </w:tabs>
        <w:ind w:left="1008" w:hanging="1008"/>
      </w:pPr>
    </w:lvl>
    <w:lvl w:ilvl="5" w:tentative="0">
      <w:start w:val="1"/>
      <w:numFmt w:val="decimal"/>
      <w:pStyle w:val="8"/>
      <w:lvlText w:val="%1.%2.%3.%4.%5.%6"/>
      <w:lvlJc w:val="left"/>
      <w:pPr>
        <w:tabs>
          <w:tab w:val="left" w:pos="1152"/>
        </w:tabs>
        <w:ind w:left="1152" w:hanging="1152"/>
      </w:pPr>
    </w:lvl>
    <w:lvl w:ilvl="6" w:tentative="0">
      <w:start w:val="1"/>
      <w:numFmt w:val="decimal"/>
      <w:pStyle w:val="9"/>
      <w:lvlText w:val="%1.%2.%3.%4.%5.%6.%7"/>
      <w:lvlJc w:val="left"/>
      <w:pPr>
        <w:tabs>
          <w:tab w:val="left" w:pos="1296"/>
        </w:tabs>
        <w:ind w:left="1296" w:hanging="1296"/>
      </w:pPr>
    </w:lvl>
    <w:lvl w:ilvl="7" w:tentative="0">
      <w:start w:val="1"/>
      <w:numFmt w:val="decimal"/>
      <w:pStyle w:val="10"/>
      <w:lvlText w:val="%1.%2.%3.%4.%5.%6.%7.%8"/>
      <w:lvlJc w:val="left"/>
      <w:pPr>
        <w:tabs>
          <w:tab w:val="left" w:pos="1440"/>
        </w:tabs>
        <w:ind w:left="1440" w:hanging="1440"/>
      </w:pPr>
    </w:lvl>
    <w:lvl w:ilvl="8" w:tentative="0">
      <w:start w:val="1"/>
      <w:numFmt w:val="decimal"/>
      <w:pStyle w:val="11"/>
      <w:lvlText w:val="%1.%2.%3.%4.%5.%6.%7.%8.%9"/>
      <w:lvlJc w:val="left"/>
      <w:pPr>
        <w:tabs>
          <w:tab w:val="left" w:pos="1584"/>
        </w:tabs>
        <w:ind w:left="1584" w:hanging="1584"/>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425"/>
  <w:drawingGridHorizontalSpacing w:val="117"/>
  <w:drawingGridVerticalSpacing w:val="190"/>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3070E32"/>
    <w:rsid w:val="08297E11"/>
    <w:rsid w:val="19F00943"/>
    <w:rsid w:val="279132D2"/>
    <w:rsid w:val="2A8C0BEE"/>
    <w:rsid w:val="2B910A3E"/>
    <w:rsid w:val="3B387DF3"/>
    <w:rsid w:val="3D52410A"/>
    <w:rsid w:val="42F454E4"/>
    <w:rsid w:val="511B717C"/>
    <w:rsid w:val="53A5610D"/>
    <w:rsid w:val="54CD51F4"/>
    <w:rsid w:val="58040ACA"/>
    <w:rsid w:val="68A57920"/>
    <w:rsid w:val="74F51DA9"/>
    <w:rsid w:val="7F2E41E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0" w:semiHidden="0" w:name="heading 4"/>
    <w:lsdException w:qFormat="1" w:unhideWhenUsed="0" w:uiPriority="9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qFormat="1" w:unhideWhenUsed="0" w:uiPriority="99" w:semiHidden="0" w:name="List 2"/>
    <w:lsdException w:qFormat="1" w:unhideWhenUsed="0" w:uiPriority="99" w:semiHidden="0" w:name="List 3"/>
    <w:lsdException w:qFormat="1" w:unhideWhenUsed="0" w:uiPriority="0" w:semiHidden="0" w:name="List 4"/>
    <w:lsdException w:qFormat="1"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99"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99"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楷体_GB2312" w:cs="Times New Roman"/>
      <w:kern w:val="2"/>
      <w:sz w:val="26"/>
      <w:lang w:val="en-US" w:eastAsia="zh-CN" w:bidi="ar-SA"/>
    </w:rPr>
  </w:style>
  <w:style w:type="paragraph" w:styleId="2">
    <w:name w:val="heading 1"/>
    <w:basedOn w:val="1"/>
    <w:next w:val="1"/>
    <w:link w:val="100"/>
    <w:qFormat/>
    <w:uiPriority w:val="99"/>
    <w:pPr>
      <w:keepNext/>
      <w:keepLines/>
      <w:spacing w:before="340" w:after="330" w:line="578" w:lineRule="auto"/>
      <w:outlineLvl w:val="0"/>
    </w:pPr>
    <w:rPr>
      <w:b/>
      <w:kern w:val="44"/>
      <w:sz w:val="44"/>
    </w:rPr>
  </w:style>
  <w:style w:type="paragraph" w:styleId="3">
    <w:name w:val="heading 2"/>
    <w:basedOn w:val="1"/>
    <w:next w:val="1"/>
    <w:link w:val="87"/>
    <w:qFormat/>
    <w:uiPriority w:val="99"/>
    <w:pPr>
      <w:keepNext/>
      <w:keepLines/>
      <w:overflowPunct w:val="0"/>
      <w:adjustRightInd w:val="0"/>
      <w:jc w:val="left"/>
      <w:textAlignment w:val="baseline"/>
      <w:outlineLvl w:val="1"/>
    </w:pPr>
    <w:rPr>
      <w:rFonts w:ascii="宋体" w:hAnsi="宋体"/>
      <w:b/>
    </w:rPr>
  </w:style>
  <w:style w:type="paragraph" w:styleId="4">
    <w:name w:val="heading 3"/>
    <w:basedOn w:val="1"/>
    <w:next w:val="1"/>
    <w:link w:val="118"/>
    <w:qFormat/>
    <w:uiPriority w:val="99"/>
    <w:pPr>
      <w:keepNext/>
      <w:keepLines/>
      <w:adjustRightInd w:val="0"/>
      <w:jc w:val="left"/>
      <w:textAlignment w:val="baseline"/>
      <w:outlineLvl w:val="2"/>
    </w:pPr>
    <w:rPr>
      <w:b/>
    </w:rPr>
  </w:style>
  <w:style w:type="paragraph" w:styleId="5">
    <w:name w:val="heading 4"/>
    <w:basedOn w:val="1"/>
    <w:next w:val="1"/>
    <w:link w:val="96"/>
    <w:qFormat/>
    <w:uiPriority w:val="0"/>
    <w:pPr>
      <w:keepNext/>
      <w:keepLines/>
      <w:adjustRightInd w:val="0"/>
      <w:spacing w:before="280" w:after="290" w:line="376" w:lineRule="atLeast"/>
      <w:textAlignment w:val="baseline"/>
      <w:outlineLvl w:val="3"/>
    </w:pPr>
    <w:rPr>
      <w:rFonts w:ascii="Arial" w:hAnsi="Arial" w:eastAsia="黑体"/>
      <w:b/>
      <w:sz w:val="28"/>
    </w:rPr>
  </w:style>
  <w:style w:type="paragraph" w:styleId="6">
    <w:name w:val="heading 5"/>
    <w:basedOn w:val="1"/>
    <w:next w:val="7"/>
    <w:link w:val="119"/>
    <w:qFormat/>
    <w:uiPriority w:val="99"/>
    <w:pPr>
      <w:keepNext/>
      <w:keepLines/>
      <w:numPr>
        <w:ilvl w:val="4"/>
        <w:numId w:val="1"/>
      </w:numPr>
      <w:spacing w:before="280" w:after="290" w:line="376" w:lineRule="auto"/>
      <w:outlineLvl w:val="4"/>
    </w:pPr>
    <w:rPr>
      <w:rFonts w:ascii="宋体" w:eastAsia="宋体"/>
      <w:b/>
      <w:spacing w:val="-2"/>
      <w:position w:val="-6"/>
      <w:sz w:val="28"/>
    </w:rPr>
  </w:style>
  <w:style w:type="paragraph" w:styleId="8">
    <w:name w:val="heading 6"/>
    <w:basedOn w:val="1"/>
    <w:next w:val="7"/>
    <w:qFormat/>
    <w:uiPriority w:val="0"/>
    <w:pPr>
      <w:keepNext/>
      <w:keepLines/>
      <w:numPr>
        <w:ilvl w:val="5"/>
        <w:numId w:val="1"/>
      </w:numPr>
      <w:spacing w:before="240" w:after="64" w:line="320" w:lineRule="auto"/>
      <w:outlineLvl w:val="5"/>
    </w:pPr>
    <w:rPr>
      <w:rFonts w:ascii="Arial" w:hAnsi="Arial" w:eastAsia="黑体"/>
      <w:b/>
      <w:spacing w:val="-2"/>
      <w:position w:val="-6"/>
      <w:sz w:val="24"/>
    </w:rPr>
  </w:style>
  <w:style w:type="paragraph" w:styleId="9">
    <w:name w:val="heading 7"/>
    <w:basedOn w:val="1"/>
    <w:next w:val="7"/>
    <w:qFormat/>
    <w:uiPriority w:val="0"/>
    <w:pPr>
      <w:keepNext/>
      <w:keepLines/>
      <w:numPr>
        <w:ilvl w:val="6"/>
        <w:numId w:val="1"/>
      </w:numPr>
      <w:spacing w:before="240" w:after="64" w:line="320" w:lineRule="auto"/>
      <w:outlineLvl w:val="6"/>
    </w:pPr>
    <w:rPr>
      <w:rFonts w:ascii="宋体" w:eastAsia="宋体"/>
      <w:b/>
      <w:spacing w:val="-2"/>
      <w:position w:val="-6"/>
      <w:sz w:val="24"/>
    </w:rPr>
  </w:style>
  <w:style w:type="paragraph" w:styleId="10">
    <w:name w:val="heading 8"/>
    <w:basedOn w:val="1"/>
    <w:next w:val="7"/>
    <w:qFormat/>
    <w:uiPriority w:val="0"/>
    <w:pPr>
      <w:keepNext/>
      <w:keepLines/>
      <w:numPr>
        <w:ilvl w:val="7"/>
        <w:numId w:val="1"/>
      </w:numPr>
      <w:spacing w:before="240" w:after="64" w:line="320" w:lineRule="auto"/>
      <w:outlineLvl w:val="7"/>
    </w:pPr>
    <w:rPr>
      <w:rFonts w:ascii="Arial" w:hAnsi="Arial" w:eastAsia="黑体"/>
      <w:spacing w:val="-2"/>
      <w:position w:val="-6"/>
      <w:sz w:val="24"/>
    </w:rPr>
  </w:style>
  <w:style w:type="paragraph" w:styleId="11">
    <w:name w:val="heading 9"/>
    <w:basedOn w:val="1"/>
    <w:next w:val="7"/>
    <w:qFormat/>
    <w:uiPriority w:val="0"/>
    <w:pPr>
      <w:keepNext/>
      <w:keepLines/>
      <w:numPr>
        <w:ilvl w:val="8"/>
        <w:numId w:val="1"/>
      </w:numPr>
      <w:spacing w:before="240" w:after="64" w:line="320" w:lineRule="auto"/>
      <w:outlineLvl w:val="8"/>
    </w:pPr>
    <w:rPr>
      <w:rFonts w:ascii="Arial" w:hAnsi="Arial" w:eastAsia="黑体"/>
      <w:spacing w:val="-2"/>
      <w:position w:val="-6"/>
      <w:sz w:val="28"/>
    </w:rPr>
  </w:style>
  <w:style w:type="character" w:default="1" w:styleId="67">
    <w:name w:val="Default Paragraph Font"/>
    <w:qFormat/>
    <w:uiPriority w:val="1"/>
  </w:style>
  <w:style w:type="table" w:default="1" w:styleId="65">
    <w:name w:val="Normal Table"/>
    <w:qFormat/>
    <w:uiPriority w:val="99"/>
    <w:tblPr>
      <w:tblCellMar>
        <w:top w:w="0" w:type="dxa"/>
        <w:left w:w="108" w:type="dxa"/>
        <w:bottom w:w="0" w:type="dxa"/>
        <w:right w:w="108" w:type="dxa"/>
      </w:tblCellMar>
    </w:tblPr>
  </w:style>
  <w:style w:type="paragraph" w:styleId="7">
    <w:name w:val="Normal Indent"/>
    <w:basedOn w:val="1"/>
    <w:link w:val="86"/>
    <w:qFormat/>
    <w:uiPriority w:val="0"/>
    <w:pPr>
      <w:adjustRightInd w:val="0"/>
      <w:ind w:firstLine="420"/>
      <w:jc w:val="left"/>
      <w:textAlignment w:val="baseline"/>
    </w:pPr>
    <w:rPr>
      <w:sz w:val="24"/>
    </w:rPr>
  </w:style>
  <w:style w:type="paragraph" w:styleId="12">
    <w:name w:val="List 3"/>
    <w:basedOn w:val="1"/>
    <w:qFormat/>
    <w:uiPriority w:val="99"/>
    <w:pPr>
      <w:ind w:left="100" w:leftChars="400" w:hanging="200" w:hangingChars="200"/>
    </w:pPr>
    <w:rPr>
      <w:rFonts w:eastAsia="宋体"/>
      <w:sz w:val="21"/>
    </w:rPr>
  </w:style>
  <w:style w:type="paragraph" w:styleId="13">
    <w:name w:val="toc 7"/>
    <w:basedOn w:val="1"/>
    <w:next w:val="1"/>
    <w:qFormat/>
    <w:uiPriority w:val="0"/>
    <w:pPr>
      <w:ind w:left="2520"/>
    </w:pPr>
  </w:style>
  <w:style w:type="paragraph" w:styleId="14">
    <w:name w:val="List Number 2"/>
    <w:basedOn w:val="1"/>
    <w:qFormat/>
    <w:uiPriority w:val="0"/>
    <w:pPr>
      <w:widowControl/>
      <w:numPr>
        <w:ilvl w:val="0"/>
        <w:numId w:val="2"/>
      </w:numPr>
      <w:tabs>
        <w:tab w:val="left" w:pos="820"/>
      </w:tabs>
      <w:spacing w:afterLines="50"/>
      <w:jc w:val="left"/>
    </w:pPr>
    <w:rPr>
      <w:rFonts w:eastAsia="宋体"/>
      <w:kern w:val="0"/>
      <w:sz w:val="24"/>
    </w:rPr>
  </w:style>
  <w:style w:type="paragraph" w:styleId="15">
    <w:name w:val="index 8"/>
    <w:basedOn w:val="1"/>
    <w:next w:val="1"/>
    <w:qFormat/>
    <w:uiPriority w:val="0"/>
    <w:pPr>
      <w:ind w:left="2940"/>
    </w:pPr>
  </w:style>
  <w:style w:type="paragraph" w:styleId="16">
    <w:name w:val="index 5"/>
    <w:basedOn w:val="1"/>
    <w:next w:val="1"/>
    <w:qFormat/>
    <w:uiPriority w:val="0"/>
    <w:pPr>
      <w:ind w:left="1680"/>
    </w:pPr>
  </w:style>
  <w:style w:type="paragraph" w:styleId="17">
    <w:name w:val="Document Map"/>
    <w:basedOn w:val="1"/>
    <w:qFormat/>
    <w:uiPriority w:val="0"/>
    <w:pPr>
      <w:shd w:val="clear" w:color="auto" w:fill="000080"/>
    </w:pPr>
  </w:style>
  <w:style w:type="paragraph" w:styleId="18">
    <w:name w:val="annotation text"/>
    <w:basedOn w:val="1"/>
    <w:link w:val="82"/>
    <w:qFormat/>
    <w:uiPriority w:val="0"/>
    <w:pPr>
      <w:jc w:val="left"/>
    </w:pPr>
  </w:style>
  <w:style w:type="paragraph" w:styleId="19">
    <w:name w:val="index 6"/>
    <w:basedOn w:val="1"/>
    <w:next w:val="1"/>
    <w:qFormat/>
    <w:uiPriority w:val="0"/>
    <w:pPr>
      <w:ind w:left="2100"/>
    </w:pPr>
  </w:style>
  <w:style w:type="paragraph" w:styleId="20">
    <w:name w:val="Body Text 3"/>
    <w:basedOn w:val="1"/>
    <w:link w:val="131"/>
    <w:qFormat/>
    <w:uiPriority w:val="0"/>
    <w:pPr>
      <w:spacing w:line="360" w:lineRule="auto"/>
    </w:pPr>
    <w:rPr>
      <w:rFonts w:eastAsia="宋体"/>
      <w:b/>
      <w:sz w:val="21"/>
    </w:rPr>
  </w:style>
  <w:style w:type="paragraph" w:styleId="21">
    <w:name w:val="Body Text"/>
    <w:basedOn w:val="1"/>
    <w:next w:val="1"/>
    <w:link w:val="105"/>
    <w:qFormat/>
    <w:uiPriority w:val="99"/>
    <w:pPr>
      <w:spacing w:line="400" w:lineRule="exact"/>
    </w:pPr>
    <w:rPr>
      <w:rFonts w:ascii="楷体_GB2312"/>
      <w:sz w:val="28"/>
    </w:rPr>
  </w:style>
  <w:style w:type="paragraph" w:styleId="22">
    <w:name w:val="Body Text Indent"/>
    <w:basedOn w:val="1"/>
    <w:link w:val="84"/>
    <w:qFormat/>
    <w:uiPriority w:val="0"/>
    <w:pPr>
      <w:spacing w:line="520" w:lineRule="exact"/>
      <w:ind w:left="570"/>
    </w:pPr>
    <w:rPr>
      <w:rFonts w:ascii="方正仿宋简体" w:hAnsi="创艺简仿宋" w:eastAsia="方正仿宋简体"/>
      <w:sz w:val="24"/>
    </w:rPr>
  </w:style>
  <w:style w:type="paragraph" w:styleId="23">
    <w:name w:val="List 2"/>
    <w:basedOn w:val="1"/>
    <w:qFormat/>
    <w:uiPriority w:val="99"/>
    <w:pPr>
      <w:ind w:left="100" w:leftChars="200" w:hanging="200" w:hangingChars="200"/>
    </w:pPr>
    <w:rPr>
      <w:rFonts w:eastAsia="宋体"/>
      <w:sz w:val="21"/>
    </w:rPr>
  </w:style>
  <w:style w:type="paragraph" w:styleId="24">
    <w:name w:val="List Continue"/>
    <w:basedOn w:val="1"/>
    <w:qFormat/>
    <w:uiPriority w:val="0"/>
    <w:pPr>
      <w:spacing w:after="120"/>
      <w:ind w:left="420" w:leftChars="200"/>
    </w:pPr>
    <w:rPr>
      <w:rFonts w:eastAsia="宋体"/>
      <w:sz w:val="21"/>
    </w:rPr>
  </w:style>
  <w:style w:type="paragraph" w:styleId="25">
    <w:name w:val="Block Text"/>
    <w:basedOn w:val="1"/>
    <w:qFormat/>
    <w:uiPriority w:val="0"/>
    <w:pPr>
      <w:autoSpaceDE w:val="0"/>
      <w:autoSpaceDN w:val="0"/>
      <w:adjustRightInd w:val="0"/>
      <w:spacing w:line="300" w:lineRule="auto"/>
      <w:ind w:left="29" w:leftChars="12" w:right="6" w:firstLine="560" w:firstLineChars="200"/>
    </w:pPr>
    <w:rPr>
      <w:rFonts w:eastAsia="宋体"/>
      <w:kern w:val="0"/>
      <w:sz w:val="28"/>
    </w:rPr>
  </w:style>
  <w:style w:type="paragraph" w:styleId="26">
    <w:name w:val="index 4"/>
    <w:basedOn w:val="1"/>
    <w:next w:val="1"/>
    <w:qFormat/>
    <w:uiPriority w:val="0"/>
    <w:pPr>
      <w:ind w:left="1260"/>
    </w:pPr>
  </w:style>
  <w:style w:type="paragraph" w:styleId="27">
    <w:name w:val="toc 5"/>
    <w:basedOn w:val="1"/>
    <w:next w:val="1"/>
    <w:qFormat/>
    <w:uiPriority w:val="0"/>
    <w:pPr>
      <w:ind w:left="1680"/>
    </w:pPr>
  </w:style>
  <w:style w:type="paragraph" w:styleId="28">
    <w:name w:val="toc 3"/>
    <w:basedOn w:val="1"/>
    <w:next w:val="1"/>
    <w:qFormat/>
    <w:uiPriority w:val="0"/>
    <w:pPr>
      <w:ind w:left="840"/>
    </w:pPr>
  </w:style>
  <w:style w:type="paragraph" w:styleId="29">
    <w:name w:val="Plain Text"/>
    <w:basedOn w:val="1"/>
    <w:link w:val="83"/>
    <w:qFormat/>
    <w:uiPriority w:val="0"/>
    <w:rPr>
      <w:rFonts w:ascii="宋体" w:hAnsi="Courier New"/>
    </w:rPr>
  </w:style>
  <w:style w:type="paragraph" w:styleId="30">
    <w:name w:val="toc 8"/>
    <w:basedOn w:val="1"/>
    <w:next w:val="1"/>
    <w:qFormat/>
    <w:uiPriority w:val="0"/>
    <w:pPr>
      <w:ind w:left="2940"/>
    </w:pPr>
  </w:style>
  <w:style w:type="paragraph" w:styleId="31">
    <w:name w:val="index 3"/>
    <w:basedOn w:val="1"/>
    <w:next w:val="1"/>
    <w:qFormat/>
    <w:uiPriority w:val="0"/>
    <w:pPr>
      <w:ind w:left="840"/>
    </w:pPr>
  </w:style>
  <w:style w:type="paragraph" w:styleId="32">
    <w:name w:val="Date"/>
    <w:basedOn w:val="1"/>
    <w:next w:val="1"/>
    <w:qFormat/>
    <w:uiPriority w:val="0"/>
    <w:rPr>
      <w:rFonts w:ascii="宋体" w:hAnsi="宋体"/>
      <w:sz w:val="24"/>
    </w:rPr>
  </w:style>
  <w:style w:type="paragraph" w:styleId="33">
    <w:name w:val="Body Text Indent 2"/>
    <w:basedOn w:val="1"/>
    <w:qFormat/>
    <w:uiPriority w:val="0"/>
    <w:pPr>
      <w:tabs>
        <w:tab w:val="left" w:pos="0"/>
      </w:tabs>
      <w:spacing w:line="360" w:lineRule="auto"/>
      <w:ind w:firstLine="502" w:firstLineChars="209"/>
    </w:pPr>
    <w:rPr>
      <w:rFonts w:ascii="宋体" w:eastAsia="宋体"/>
      <w:b/>
      <w:bCs/>
      <w:sz w:val="24"/>
    </w:rPr>
  </w:style>
  <w:style w:type="paragraph" w:styleId="34">
    <w:name w:val="List Continue 5"/>
    <w:basedOn w:val="1"/>
    <w:qFormat/>
    <w:uiPriority w:val="0"/>
    <w:pPr>
      <w:spacing w:after="120"/>
      <w:ind w:left="2100" w:leftChars="1000"/>
    </w:pPr>
    <w:rPr>
      <w:rFonts w:eastAsia="宋体"/>
      <w:sz w:val="21"/>
    </w:rPr>
  </w:style>
  <w:style w:type="paragraph" w:styleId="35">
    <w:name w:val="Balloon Text"/>
    <w:basedOn w:val="1"/>
    <w:link w:val="99"/>
    <w:qFormat/>
    <w:uiPriority w:val="99"/>
    <w:rPr>
      <w:sz w:val="18"/>
      <w:szCs w:val="18"/>
    </w:rPr>
  </w:style>
  <w:style w:type="paragraph" w:styleId="36">
    <w:name w:val="footer"/>
    <w:basedOn w:val="1"/>
    <w:link w:val="114"/>
    <w:qFormat/>
    <w:uiPriority w:val="99"/>
    <w:pPr>
      <w:tabs>
        <w:tab w:val="center" w:pos="4153"/>
        <w:tab w:val="right" w:pos="8306"/>
      </w:tabs>
      <w:snapToGrid w:val="0"/>
      <w:jc w:val="left"/>
    </w:pPr>
    <w:rPr>
      <w:sz w:val="18"/>
    </w:rPr>
  </w:style>
  <w:style w:type="paragraph" w:styleId="37">
    <w:name w:val="envelope return"/>
    <w:basedOn w:val="1"/>
    <w:qFormat/>
    <w:uiPriority w:val="0"/>
    <w:pPr>
      <w:snapToGrid w:val="0"/>
    </w:pPr>
    <w:rPr>
      <w:rFonts w:ascii="Arial" w:hAnsi="Arial"/>
    </w:rPr>
  </w:style>
  <w:style w:type="paragraph" w:styleId="38">
    <w:name w:val="header"/>
    <w:basedOn w:val="1"/>
    <w:link w:val="120"/>
    <w:qFormat/>
    <w:uiPriority w:val="99"/>
    <w:pPr>
      <w:pBdr>
        <w:bottom w:val="single" w:color="auto" w:sz="6" w:space="1"/>
      </w:pBdr>
      <w:tabs>
        <w:tab w:val="center" w:pos="4153"/>
        <w:tab w:val="right" w:pos="8306"/>
      </w:tabs>
      <w:snapToGrid w:val="0"/>
      <w:jc w:val="center"/>
    </w:pPr>
    <w:rPr>
      <w:sz w:val="18"/>
    </w:rPr>
  </w:style>
  <w:style w:type="paragraph" w:styleId="39">
    <w:name w:val="toc 1"/>
    <w:basedOn w:val="1"/>
    <w:next w:val="1"/>
    <w:qFormat/>
    <w:uiPriority w:val="0"/>
    <w:pPr>
      <w:adjustRightInd w:val="0"/>
      <w:jc w:val="left"/>
      <w:textAlignment w:val="baseline"/>
    </w:pPr>
    <w:rPr>
      <w:sz w:val="24"/>
    </w:rPr>
  </w:style>
  <w:style w:type="paragraph" w:styleId="40">
    <w:name w:val="List Continue 4"/>
    <w:basedOn w:val="1"/>
    <w:qFormat/>
    <w:uiPriority w:val="0"/>
    <w:pPr>
      <w:spacing w:after="120"/>
      <w:ind w:left="1680" w:leftChars="800"/>
    </w:pPr>
    <w:rPr>
      <w:rFonts w:eastAsia="宋体"/>
      <w:sz w:val="21"/>
    </w:rPr>
  </w:style>
  <w:style w:type="paragraph" w:styleId="41">
    <w:name w:val="toc 4"/>
    <w:basedOn w:val="1"/>
    <w:next w:val="1"/>
    <w:qFormat/>
    <w:uiPriority w:val="0"/>
    <w:pPr>
      <w:ind w:left="1260"/>
    </w:pPr>
  </w:style>
  <w:style w:type="paragraph" w:styleId="42">
    <w:name w:val="index heading"/>
    <w:basedOn w:val="1"/>
    <w:next w:val="43"/>
    <w:qFormat/>
    <w:uiPriority w:val="0"/>
  </w:style>
  <w:style w:type="paragraph" w:styleId="43">
    <w:name w:val="index 1"/>
    <w:basedOn w:val="1"/>
    <w:next w:val="1"/>
    <w:qFormat/>
    <w:uiPriority w:val="0"/>
  </w:style>
  <w:style w:type="paragraph" w:styleId="44">
    <w:name w:val="List"/>
    <w:basedOn w:val="1"/>
    <w:qFormat/>
    <w:uiPriority w:val="0"/>
    <w:pPr>
      <w:ind w:left="200" w:hanging="200" w:hangingChars="200"/>
    </w:pPr>
    <w:rPr>
      <w:rFonts w:eastAsia="宋体"/>
      <w:sz w:val="21"/>
    </w:rPr>
  </w:style>
  <w:style w:type="paragraph" w:styleId="45">
    <w:name w:val="footnote text"/>
    <w:basedOn w:val="1"/>
    <w:qFormat/>
    <w:uiPriority w:val="0"/>
    <w:pPr>
      <w:snapToGrid w:val="0"/>
      <w:jc w:val="left"/>
    </w:pPr>
    <w:rPr>
      <w:sz w:val="18"/>
    </w:rPr>
  </w:style>
  <w:style w:type="paragraph" w:styleId="46">
    <w:name w:val="toc 6"/>
    <w:basedOn w:val="1"/>
    <w:next w:val="1"/>
    <w:qFormat/>
    <w:uiPriority w:val="0"/>
    <w:pPr>
      <w:ind w:left="2100"/>
    </w:pPr>
  </w:style>
  <w:style w:type="paragraph" w:styleId="47">
    <w:name w:val="List 5"/>
    <w:basedOn w:val="1"/>
    <w:qFormat/>
    <w:uiPriority w:val="0"/>
    <w:pPr>
      <w:ind w:left="100" w:leftChars="800" w:hanging="200" w:hangingChars="200"/>
    </w:pPr>
    <w:rPr>
      <w:rFonts w:eastAsia="宋体"/>
      <w:sz w:val="21"/>
    </w:rPr>
  </w:style>
  <w:style w:type="paragraph" w:styleId="48">
    <w:name w:val="Body Text Indent 3"/>
    <w:basedOn w:val="1"/>
    <w:qFormat/>
    <w:uiPriority w:val="0"/>
    <w:pPr>
      <w:spacing w:line="360" w:lineRule="auto"/>
      <w:ind w:firstLine="617" w:firstLineChars="257"/>
    </w:pPr>
    <w:rPr>
      <w:rFonts w:eastAsia="宋体"/>
      <w:sz w:val="24"/>
      <w:szCs w:val="24"/>
    </w:rPr>
  </w:style>
  <w:style w:type="paragraph" w:styleId="49">
    <w:name w:val="index 7"/>
    <w:basedOn w:val="1"/>
    <w:next w:val="1"/>
    <w:qFormat/>
    <w:uiPriority w:val="0"/>
    <w:pPr>
      <w:ind w:left="2520"/>
    </w:pPr>
  </w:style>
  <w:style w:type="paragraph" w:styleId="50">
    <w:name w:val="index 9"/>
    <w:basedOn w:val="1"/>
    <w:next w:val="1"/>
    <w:qFormat/>
    <w:uiPriority w:val="0"/>
    <w:pPr>
      <w:ind w:left="3360"/>
    </w:pPr>
  </w:style>
  <w:style w:type="paragraph" w:styleId="51">
    <w:name w:val="table of figures"/>
    <w:basedOn w:val="1"/>
    <w:next w:val="1"/>
    <w:qFormat/>
    <w:uiPriority w:val="0"/>
    <w:pPr>
      <w:adjustRightInd w:val="0"/>
      <w:ind w:left="420" w:hanging="420"/>
      <w:jc w:val="left"/>
      <w:textAlignment w:val="baseline"/>
    </w:pPr>
    <w:rPr>
      <w:smallCaps/>
      <w:sz w:val="24"/>
    </w:rPr>
  </w:style>
  <w:style w:type="paragraph" w:styleId="52">
    <w:name w:val="toc 2"/>
    <w:basedOn w:val="1"/>
    <w:next w:val="1"/>
    <w:qFormat/>
    <w:uiPriority w:val="0"/>
    <w:pPr>
      <w:ind w:left="420"/>
    </w:pPr>
  </w:style>
  <w:style w:type="paragraph" w:styleId="53">
    <w:name w:val="toc 9"/>
    <w:basedOn w:val="1"/>
    <w:next w:val="1"/>
    <w:qFormat/>
    <w:uiPriority w:val="0"/>
    <w:pPr>
      <w:ind w:left="3360"/>
    </w:pPr>
  </w:style>
  <w:style w:type="paragraph" w:styleId="54">
    <w:name w:val="Body Text 2"/>
    <w:basedOn w:val="1"/>
    <w:link w:val="109"/>
    <w:qFormat/>
    <w:uiPriority w:val="0"/>
    <w:rPr>
      <w:rFonts w:ascii="宋体" w:hAnsi="宋体" w:eastAsia="宋体"/>
      <w:sz w:val="24"/>
    </w:rPr>
  </w:style>
  <w:style w:type="paragraph" w:styleId="55">
    <w:name w:val="List 4"/>
    <w:basedOn w:val="1"/>
    <w:qFormat/>
    <w:uiPriority w:val="0"/>
    <w:pPr>
      <w:ind w:left="100" w:leftChars="600" w:hanging="200" w:hangingChars="200"/>
    </w:pPr>
    <w:rPr>
      <w:rFonts w:eastAsia="宋体"/>
      <w:sz w:val="21"/>
    </w:rPr>
  </w:style>
  <w:style w:type="paragraph" w:styleId="56">
    <w:name w:val="List Continue 2"/>
    <w:basedOn w:val="1"/>
    <w:qFormat/>
    <w:uiPriority w:val="0"/>
    <w:pPr>
      <w:spacing w:after="120"/>
      <w:ind w:left="840" w:leftChars="400"/>
    </w:pPr>
    <w:rPr>
      <w:rFonts w:eastAsia="宋体"/>
      <w:sz w:val="21"/>
    </w:rPr>
  </w:style>
  <w:style w:type="paragraph" w:styleId="57">
    <w:name w:val="HTML Preformatted"/>
    <w:basedOn w:val="1"/>
    <w:link w:val="11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58">
    <w:name w:val="Normal (Web)"/>
    <w:basedOn w:val="1"/>
    <w:qFormat/>
    <w:uiPriority w:val="99"/>
    <w:pPr>
      <w:widowControl/>
      <w:spacing w:before="100" w:beforeAutospacing="1" w:after="100" w:afterAutospacing="1"/>
      <w:jc w:val="left"/>
    </w:pPr>
    <w:rPr>
      <w:rFonts w:ascii="宋体" w:hAnsi="宋体" w:eastAsia="宋体"/>
      <w:kern w:val="0"/>
      <w:sz w:val="24"/>
    </w:rPr>
  </w:style>
  <w:style w:type="paragraph" w:styleId="59">
    <w:name w:val="List Continue 3"/>
    <w:basedOn w:val="1"/>
    <w:qFormat/>
    <w:uiPriority w:val="0"/>
    <w:pPr>
      <w:spacing w:after="120"/>
      <w:ind w:left="1260" w:leftChars="600"/>
    </w:pPr>
    <w:rPr>
      <w:rFonts w:eastAsia="宋体"/>
      <w:sz w:val="21"/>
    </w:rPr>
  </w:style>
  <w:style w:type="paragraph" w:styleId="60">
    <w:name w:val="index 2"/>
    <w:basedOn w:val="1"/>
    <w:next w:val="1"/>
    <w:qFormat/>
    <w:uiPriority w:val="0"/>
    <w:pPr>
      <w:ind w:left="420"/>
    </w:pPr>
  </w:style>
  <w:style w:type="paragraph" w:styleId="61">
    <w:name w:val="Title"/>
    <w:basedOn w:val="1"/>
    <w:next w:val="1"/>
    <w:link w:val="127"/>
    <w:qFormat/>
    <w:uiPriority w:val="99"/>
    <w:pPr>
      <w:widowControl/>
      <w:adjustRightInd w:val="0"/>
      <w:snapToGrid w:val="0"/>
      <w:spacing w:line="520" w:lineRule="exact"/>
      <w:ind w:left="566" w:leftChars="65" w:hanging="423" w:hangingChars="151"/>
      <w:jc w:val="left"/>
      <w:outlineLvl w:val="0"/>
    </w:pPr>
    <w:rPr>
      <w:rFonts w:ascii="黑体" w:hAnsi="微软雅黑" w:eastAsia="黑体"/>
      <w:bCs/>
      <w:kern w:val="16"/>
      <w:sz w:val="28"/>
      <w:szCs w:val="24"/>
    </w:rPr>
  </w:style>
  <w:style w:type="paragraph" w:styleId="62">
    <w:name w:val="annotation subject"/>
    <w:basedOn w:val="18"/>
    <w:next w:val="18"/>
    <w:qFormat/>
    <w:uiPriority w:val="0"/>
    <w:rPr>
      <w:b/>
      <w:bCs/>
    </w:rPr>
  </w:style>
  <w:style w:type="paragraph" w:styleId="63">
    <w:name w:val="Body Text First Indent"/>
    <w:basedOn w:val="1"/>
    <w:link w:val="106"/>
    <w:qFormat/>
    <w:uiPriority w:val="99"/>
    <w:pPr>
      <w:spacing w:line="360" w:lineRule="auto"/>
      <w:ind w:firstLine="482"/>
    </w:pPr>
    <w:rPr>
      <w:rFonts w:ascii="楷体_GB2312"/>
      <w:b/>
      <w:sz w:val="24"/>
    </w:rPr>
  </w:style>
  <w:style w:type="paragraph" w:styleId="64">
    <w:name w:val="Body Text First Indent 2"/>
    <w:basedOn w:val="22"/>
    <w:qFormat/>
    <w:uiPriority w:val="0"/>
    <w:pPr>
      <w:spacing w:after="120"/>
      <w:ind w:firstLine="200" w:firstLineChars="200"/>
    </w:pPr>
  </w:style>
  <w:style w:type="table" w:styleId="66">
    <w:name w:val="Table Grid"/>
    <w:basedOn w:val="6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8">
    <w:name w:val="Strong"/>
    <w:basedOn w:val="67"/>
    <w:qFormat/>
    <w:uiPriority w:val="0"/>
    <w:rPr>
      <w:b/>
    </w:rPr>
  </w:style>
  <w:style w:type="character" w:styleId="69">
    <w:name w:val="page number"/>
    <w:basedOn w:val="67"/>
    <w:qFormat/>
    <w:uiPriority w:val="0"/>
  </w:style>
  <w:style w:type="character" w:styleId="70">
    <w:name w:val="FollowedHyperlink"/>
    <w:qFormat/>
    <w:uiPriority w:val="99"/>
    <w:rPr>
      <w:color w:val="800080"/>
      <w:u w:val="single"/>
    </w:rPr>
  </w:style>
  <w:style w:type="character" w:styleId="71">
    <w:name w:val="Emphasis"/>
    <w:qFormat/>
    <w:uiPriority w:val="99"/>
    <w:rPr>
      <w:i/>
      <w:iCs/>
    </w:rPr>
  </w:style>
  <w:style w:type="character" w:styleId="72">
    <w:name w:val="line number"/>
    <w:basedOn w:val="67"/>
    <w:qFormat/>
    <w:uiPriority w:val="0"/>
  </w:style>
  <w:style w:type="character" w:styleId="73">
    <w:name w:val="Hyperlink"/>
    <w:qFormat/>
    <w:uiPriority w:val="99"/>
    <w:rPr>
      <w:color w:val="0000FF"/>
      <w:u w:val="single"/>
    </w:rPr>
  </w:style>
  <w:style w:type="character" w:styleId="74">
    <w:name w:val="annotation reference"/>
    <w:qFormat/>
    <w:uiPriority w:val="0"/>
    <w:rPr>
      <w:sz w:val="21"/>
      <w:szCs w:val="21"/>
    </w:rPr>
  </w:style>
  <w:style w:type="character" w:styleId="75">
    <w:name w:val="footnote reference"/>
    <w:qFormat/>
    <w:uiPriority w:val="0"/>
    <w:rPr>
      <w:vertAlign w:val="superscript"/>
    </w:rPr>
  </w:style>
  <w:style w:type="paragraph" w:customStyle="1" w:styleId="76">
    <w:name w:val="正文首行缩进 211"/>
    <w:basedOn w:val="77"/>
    <w:next w:val="79"/>
    <w:qFormat/>
    <w:uiPriority w:val="99"/>
    <w:pPr>
      <w:spacing w:line="360" w:lineRule="auto"/>
      <w:ind w:left="0" w:firstLine="420"/>
    </w:pPr>
    <w:rPr>
      <w:rFonts w:ascii="宋体" w:hAnsi="宋体"/>
      <w:sz w:val="24"/>
      <w:szCs w:val="24"/>
    </w:rPr>
  </w:style>
  <w:style w:type="paragraph" w:customStyle="1" w:styleId="77">
    <w:name w:val="正文文本缩进11"/>
    <w:basedOn w:val="1"/>
    <w:next w:val="78"/>
    <w:qFormat/>
    <w:uiPriority w:val="0"/>
    <w:pPr>
      <w:ind w:left="765"/>
    </w:pPr>
    <w:rPr>
      <w:rFonts w:ascii="方正仿宋_GB2312" w:eastAsia="方正仿宋_GB2312"/>
      <w:sz w:val="28"/>
      <w:lang w:eastAsia="en-US"/>
    </w:rPr>
  </w:style>
  <w:style w:type="paragraph" w:customStyle="1" w:styleId="78">
    <w:name w:val="寄信人地址11"/>
    <w:basedOn w:val="1"/>
    <w:qFormat/>
    <w:uiPriority w:val="99"/>
    <w:rPr>
      <w:rFonts w:ascii="Arial" w:hAnsi="Arial"/>
    </w:rPr>
  </w:style>
  <w:style w:type="paragraph" w:customStyle="1" w:styleId="79">
    <w:name w:val="正文文本缩进 311"/>
    <w:basedOn w:val="1"/>
    <w:qFormat/>
    <w:uiPriority w:val="0"/>
    <w:pPr>
      <w:spacing w:after="120"/>
      <w:ind w:left="420"/>
    </w:pPr>
    <w:rPr>
      <w:sz w:val="16"/>
      <w:szCs w:val="16"/>
      <w:lang w:eastAsia="en-US"/>
    </w:rPr>
  </w:style>
  <w:style w:type="paragraph" w:customStyle="1" w:styleId="80">
    <w:name w:val="无间隔1"/>
    <w:qFormat/>
    <w:uiPriority w:val="0"/>
    <w:pPr>
      <w:widowControl w:val="0"/>
      <w:spacing w:line="300" w:lineRule="auto"/>
    </w:pPr>
    <w:rPr>
      <w:rFonts w:ascii="Times New Roman" w:hAnsi="Times New Roman" w:eastAsia="华文仿宋" w:cs="Times New Roman"/>
      <w:kern w:val="2"/>
      <w:sz w:val="24"/>
      <w:szCs w:val="21"/>
      <w:lang w:val="en-US" w:eastAsia="zh-CN" w:bidi="ar-SA"/>
    </w:rPr>
  </w:style>
  <w:style w:type="paragraph" w:customStyle="1" w:styleId="81">
    <w:name w:val="首行缩进"/>
    <w:basedOn w:val="1"/>
    <w:qFormat/>
    <w:uiPriority w:val="99"/>
    <w:pPr>
      <w:spacing w:line="360" w:lineRule="auto"/>
      <w:ind w:firstLine="480" w:firstLineChars="200"/>
    </w:pPr>
    <w:rPr>
      <w:sz w:val="24"/>
      <w:lang w:val="zh-CN"/>
    </w:rPr>
  </w:style>
  <w:style w:type="character" w:customStyle="1" w:styleId="82">
    <w:name w:val="批注文字 字符"/>
    <w:link w:val="18"/>
    <w:qFormat/>
    <w:uiPriority w:val="0"/>
    <w:rPr>
      <w:rFonts w:eastAsia="楷体_GB2312"/>
      <w:kern w:val="2"/>
      <w:sz w:val="26"/>
    </w:rPr>
  </w:style>
  <w:style w:type="character" w:customStyle="1" w:styleId="83">
    <w:name w:val="纯文本 字符"/>
    <w:link w:val="29"/>
    <w:qFormat/>
    <w:uiPriority w:val="0"/>
    <w:rPr>
      <w:rFonts w:ascii="宋体" w:hAnsi="Courier New" w:eastAsia="楷体_GB2312"/>
      <w:kern w:val="2"/>
      <w:sz w:val="26"/>
      <w:lang w:val="en-US" w:eastAsia="zh-CN" w:bidi="ar-SA"/>
    </w:rPr>
  </w:style>
  <w:style w:type="character" w:customStyle="1" w:styleId="84">
    <w:name w:val="正文文本缩进 字符"/>
    <w:link w:val="22"/>
    <w:qFormat/>
    <w:uiPriority w:val="0"/>
    <w:rPr>
      <w:rFonts w:ascii="方正仿宋简体" w:hAnsi="创艺简仿宋" w:eastAsia="方正仿宋简体"/>
      <w:kern w:val="2"/>
      <w:sz w:val="24"/>
      <w:lang w:val="en-US" w:eastAsia="zh-CN" w:bidi="ar-SA"/>
    </w:rPr>
  </w:style>
  <w:style w:type="character" w:customStyle="1" w:styleId="85">
    <w:name w:val="Char Char2"/>
    <w:qFormat/>
    <w:uiPriority w:val="0"/>
    <w:rPr>
      <w:rFonts w:ascii="宋体" w:hAnsi="宋体" w:eastAsia="楷体_GB2312"/>
      <w:b/>
      <w:kern w:val="2"/>
      <w:sz w:val="26"/>
      <w:lang w:val="en-US" w:eastAsia="zh-CN" w:bidi="ar-SA"/>
    </w:rPr>
  </w:style>
  <w:style w:type="character" w:customStyle="1" w:styleId="86">
    <w:name w:val="正文缩进 字符"/>
    <w:link w:val="7"/>
    <w:qFormat/>
    <w:uiPriority w:val="0"/>
    <w:rPr>
      <w:rFonts w:eastAsia="楷体_GB2312"/>
      <w:kern w:val="2"/>
      <w:sz w:val="24"/>
      <w:lang w:val="en-US" w:eastAsia="zh-CN" w:bidi="ar-SA"/>
    </w:rPr>
  </w:style>
  <w:style w:type="character" w:customStyle="1" w:styleId="87">
    <w:name w:val="标题 2 字符"/>
    <w:link w:val="3"/>
    <w:qFormat/>
    <w:uiPriority w:val="99"/>
    <w:rPr>
      <w:rFonts w:ascii="宋体" w:hAnsi="宋体" w:eastAsia="楷体_GB2312"/>
      <w:b/>
      <w:kern w:val="2"/>
      <w:sz w:val="26"/>
      <w:lang w:val="en-US" w:eastAsia="zh-CN" w:bidi="ar-SA"/>
    </w:rPr>
  </w:style>
  <w:style w:type="paragraph" w:customStyle="1" w:styleId="88">
    <w:name w:val="彩色列表 - 强调文字颜色 11"/>
    <w:basedOn w:val="1"/>
    <w:qFormat/>
    <w:uiPriority w:val="34"/>
    <w:pPr>
      <w:ind w:firstLine="420" w:firstLineChars="200"/>
    </w:pPr>
    <w:rPr>
      <w:rFonts w:eastAsia="宋体"/>
      <w:sz w:val="21"/>
      <w:szCs w:val="24"/>
    </w:rPr>
  </w:style>
  <w:style w:type="paragraph" w:customStyle="1" w:styleId="89">
    <w:name w:val="Char"/>
    <w:basedOn w:val="1"/>
    <w:qFormat/>
    <w:uiPriority w:val="0"/>
    <w:pPr>
      <w:widowControl/>
      <w:spacing w:after="160" w:line="240" w:lineRule="exact"/>
      <w:jc w:val="left"/>
    </w:pPr>
    <w:rPr>
      <w:rFonts w:ascii="Verdana" w:hAnsi="Verdana" w:eastAsia="宋体"/>
      <w:kern w:val="0"/>
      <w:sz w:val="21"/>
      <w:lang w:eastAsia="en-US"/>
    </w:rPr>
  </w:style>
  <w:style w:type="paragraph" w:customStyle="1" w:styleId="90">
    <w:name w:val="纯文本1"/>
    <w:basedOn w:val="1"/>
    <w:qFormat/>
    <w:uiPriority w:val="0"/>
    <w:pPr>
      <w:adjustRightInd w:val="0"/>
      <w:textAlignment w:val="baseline"/>
    </w:pPr>
    <w:rPr>
      <w:rFonts w:ascii="宋体" w:hAnsi="Courier New"/>
    </w:rPr>
  </w:style>
  <w:style w:type="paragraph" w:customStyle="1" w:styleId="91">
    <w:name w:val="Char1"/>
    <w:basedOn w:val="1"/>
    <w:qFormat/>
    <w:uiPriority w:val="0"/>
    <w:rPr>
      <w:rFonts w:ascii="Tahoma" w:hAnsi="Tahoma" w:eastAsia="宋体"/>
      <w:sz w:val="24"/>
    </w:rPr>
  </w:style>
  <w:style w:type="paragraph" w:customStyle="1" w:styleId="92">
    <w:name w:val="图"/>
    <w:basedOn w:val="1"/>
    <w:qFormat/>
    <w:uiPriority w:val="0"/>
    <w:pPr>
      <w:keepNext/>
      <w:adjustRightInd w:val="0"/>
      <w:spacing w:before="60" w:after="60" w:line="300" w:lineRule="auto"/>
      <w:jc w:val="center"/>
      <w:textAlignment w:val="center"/>
    </w:pPr>
    <w:rPr>
      <w:rFonts w:eastAsia="宋体"/>
      <w:snapToGrid w:val="0"/>
      <w:spacing w:val="20"/>
      <w:kern w:val="0"/>
      <w:sz w:val="24"/>
    </w:rPr>
  </w:style>
  <w:style w:type="paragraph" w:customStyle="1" w:styleId="93">
    <w:name w:val="Char Char1 Char Char Char Char"/>
    <w:basedOn w:val="17"/>
    <w:qFormat/>
    <w:uiPriority w:val="0"/>
    <w:pPr>
      <w:adjustRightInd w:val="0"/>
      <w:snapToGrid w:val="0"/>
      <w:spacing w:line="360" w:lineRule="auto"/>
    </w:pPr>
    <w:rPr>
      <w:rFonts w:ascii="Tahoma" w:hAnsi="Tahoma" w:eastAsia="宋体"/>
      <w:sz w:val="24"/>
      <w:szCs w:val="24"/>
    </w:rPr>
  </w:style>
  <w:style w:type="paragraph" w:customStyle="1" w:styleId="94">
    <w:name w:val="默认段落字体 Para Char Char Char Char Char Char Char Char Char Char"/>
    <w:basedOn w:val="1"/>
    <w:qFormat/>
    <w:uiPriority w:val="0"/>
    <w:pPr>
      <w:snapToGrid w:val="0"/>
      <w:spacing w:line="360" w:lineRule="auto"/>
    </w:pPr>
    <w:rPr>
      <w:rFonts w:eastAsia="宋体"/>
      <w:sz w:val="21"/>
      <w:szCs w:val="24"/>
    </w:rPr>
  </w:style>
  <w:style w:type="paragraph" w:customStyle="1" w:styleId="95">
    <w:name w:val="纯文本11"/>
    <w:basedOn w:val="1"/>
    <w:qFormat/>
    <w:uiPriority w:val="0"/>
    <w:pPr>
      <w:adjustRightInd w:val="0"/>
      <w:textAlignment w:val="baseline"/>
    </w:pPr>
    <w:rPr>
      <w:rFonts w:ascii="宋体" w:hAnsi="Courier New"/>
      <w:sz w:val="28"/>
    </w:rPr>
  </w:style>
  <w:style w:type="character" w:customStyle="1" w:styleId="96">
    <w:name w:val="标题 4 字符"/>
    <w:link w:val="5"/>
    <w:qFormat/>
    <w:uiPriority w:val="0"/>
    <w:rPr>
      <w:rFonts w:ascii="Arial" w:hAnsi="Arial" w:eastAsia="黑体"/>
      <w:b/>
      <w:kern w:val="2"/>
      <w:sz w:val="28"/>
    </w:rPr>
  </w:style>
  <w:style w:type="character" w:customStyle="1" w:styleId="97">
    <w:name w:val="Style Heading 3 + Char"/>
    <w:link w:val="98"/>
    <w:qFormat/>
    <w:uiPriority w:val="0"/>
    <w:rPr>
      <w:b/>
      <w:kern w:val="2"/>
      <w:sz w:val="28"/>
    </w:rPr>
  </w:style>
  <w:style w:type="paragraph" w:customStyle="1" w:styleId="98">
    <w:name w:val="Style Heading 3 +"/>
    <w:basedOn w:val="4"/>
    <w:link w:val="97"/>
    <w:qFormat/>
    <w:uiPriority w:val="0"/>
    <w:pPr>
      <w:adjustRightInd/>
      <w:spacing w:before="120" w:after="120" w:line="120" w:lineRule="atLeast"/>
      <w:jc w:val="both"/>
      <w:textAlignment w:val="auto"/>
    </w:pPr>
    <w:rPr>
      <w:rFonts w:eastAsia="宋体"/>
      <w:sz w:val="28"/>
    </w:rPr>
  </w:style>
  <w:style w:type="character" w:customStyle="1" w:styleId="99">
    <w:name w:val="批注框文本 字符"/>
    <w:link w:val="35"/>
    <w:qFormat/>
    <w:uiPriority w:val="99"/>
    <w:rPr>
      <w:rFonts w:eastAsia="楷体_GB2312"/>
      <w:kern w:val="2"/>
      <w:sz w:val="18"/>
      <w:szCs w:val="18"/>
    </w:rPr>
  </w:style>
  <w:style w:type="character" w:customStyle="1" w:styleId="100">
    <w:name w:val="标题 1 字符"/>
    <w:link w:val="2"/>
    <w:qFormat/>
    <w:uiPriority w:val="99"/>
    <w:rPr>
      <w:rFonts w:eastAsia="楷体_GB2312"/>
      <w:b/>
      <w:kern w:val="44"/>
      <w:sz w:val="44"/>
    </w:rPr>
  </w:style>
  <w:style w:type="character" w:customStyle="1" w:styleId="101">
    <w:name w:val="style1"/>
    <w:basedOn w:val="67"/>
    <w:qFormat/>
    <w:uiPriority w:val="0"/>
  </w:style>
  <w:style w:type="paragraph" w:customStyle="1" w:styleId="102">
    <w:name w:val="1"/>
    <w:basedOn w:val="1"/>
    <w:next w:val="29"/>
    <w:qFormat/>
    <w:uiPriority w:val="0"/>
    <w:rPr>
      <w:rFonts w:ascii="宋体" w:hAnsi="Courier New" w:eastAsia="宋体"/>
      <w:sz w:val="21"/>
    </w:rPr>
  </w:style>
  <w:style w:type="paragraph" w:customStyle="1" w:styleId="103">
    <w:name w:val="默认段落字体 Para Char Char Char Char"/>
    <w:basedOn w:val="1"/>
    <w:qFormat/>
    <w:uiPriority w:val="0"/>
    <w:rPr>
      <w:rFonts w:eastAsia="宋体"/>
      <w:sz w:val="21"/>
    </w:rPr>
  </w:style>
  <w:style w:type="paragraph" w:customStyle="1" w:styleId="104">
    <w:name w:val="6"/>
    <w:basedOn w:val="1"/>
    <w:qFormat/>
    <w:uiPriority w:val="0"/>
    <w:pPr>
      <w:widowControl/>
      <w:spacing w:after="160" w:line="240" w:lineRule="exact"/>
      <w:jc w:val="left"/>
    </w:pPr>
    <w:rPr>
      <w:rFonts w:ascii="Verdana" w:hAnsi="Verdana" w:eastAsia="仿宋_GB2312"/>
      <w:kern w:val="0"/>
      <w:sz w:val="24"/>
      <w:lang w:eastAsia="en-US"/>
    </w:rPr>
  </w:style>
  <w:style w:type="character" w:customStyle="1" w:styleId="105">
    <w:name w:val="正文文本 字符"/>
    <w:link w:val="21"/>
    <w:qFormat/>
    <w:uiPriority w:val="99"/>
    <w:rPr>
      <w:rFonts w:ascii="楷体_GB2312" w:eastAsia="楷体_GB2312"/>
      <w:kern w:val="2"/>
      <w:sz w:val="28"/>
    </w:rPr>
  </w:style>
  <w:style w:type="character" w:customStyle="1" w:styleId="106">
    <w:name w:val="正文文本首行缩进 字符"/>
    <w:link w:val="63"/>
    <w:qFormat/>
    <w:uiPriority w:val="99"/>
    <w:rPr>
      <w:rFonts w:ascii="楷体_GB2312" w:eastAsia="楷体_GB2312"/>
      <w:b/>
      <w:kern w:val="2"/>
      <w:sz w:val="24"/>
    </w:rPr>
  </w:style>
  <w:style w:type="paragraph" w:customStyle="1" w:styleId="107">
    <w:name w:val="简单回函地址"/>
    <w:basedOn w:val="1"/>
    <w:qFormat/>
    <w:uiPriority w:val="0"/>
    <w:rPr>
      <w:rFonts w:eastAsia="宋体"/>
      <w:sz w:val="21"/>
    </w:rPr>
  </w:style>
  <w:style w:type="paragraph" w:customStyle="1" w:styleId="108">
    <w:name w:val="图文"/>
    <w:basedOn w:val="1"/>
    <w:qFormat/>
    <w:uiPriority w:val="0"/>
    <w:pPr>
      <w:adjustRightInd w:val="0"/>
      <w:snapToGrid w:val="0"/>
      <w:spacing w:after="50" w:line="360" w:lineRule="auto"/>
    </w:pPr>
    <w:rPr>
      <w:rFonts w:eastAsia="宋体"/>
      <w:sz w:val="24"/>
    </w:rPr>
  </w:style>
  <w:style w:type="character" w:customStyle="1" w:styleId="109">
    <w:name w:val="正文文本 2 字符"/>
    <w:link w:val="54"/>
    <w:qFormat/>
    <w:uiPriority w:val="0"/>
    <w:rPr>
      <w:rFonts w:ascii="宋体" w:hAnsi="宋体"/>
      <w:kern w:val="2"/>
      <w:sz w:val="24"/>
    </w:rPr>
  </w:style>
  <w:style w:type="paragraph" w:customStyle="1" w:styleId="110">
    <w:name w:val="Char Char Char Char"/>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11">
    <w:name w:val="Char2"/>
    <w:basedOn w:val="1"/>
    <w:qFormat/>
    <w:uiPriority w:val="0"/>
    <w:pPr>
      <w:widowControl/>
      <w:spacing w:after="160" w:line="240" w:lineRule="exact"/>
      <w:jc w:val="left"/>
    </w:pPr>
    <w:rPr>
      <w:rFonts w:ascii="Verdana" w:hAnsi="Verdana" w:eastAsia="仿宋_GB2312"/>
      <w:kern w:val="0"/>
      <w:sz w:val="24"/>
      <w:lang w:eastAsia="en-US"/>
    </w:rPr>
  </w:style>
  <w:style w:type="table" w:customStyle="1" w:styleId="112">
    <w:name w:val="网格型1"/>
    <w:basedOn w:val="65"/>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3">
    <w:name w:val="Char Char Char1 Char"/>
    <w:basedOn w:val="1"/>
    <w:qFormat/>
    <w:uiPriority w:val="0"/>
    <w:rPr>
      <w:rFonts w:eastAsia="宋体"/>
      <w:sz w:val="21"/>
    </w:rPr>
  </w:style>
  <w:style w:type="character" w:customStyle="1" w:styleId="114">
    <w:name w:val="页脚 字符"/>
    <w:link w:val="36"/>
    <w:qFormat/>
    <w:uiPriority w:val="99"/>
    <w:rPr>
      <w:rFonts w:eastAsia="楷体_GB2312"/>
      <w:kern w:val="2"/>
      <w:sz w:val="18"/>
    </w:rPr>
  </w:style>
  <w:style w:type="character" w:customStyle="1" w:styleId="115">
    <w:name w:val="HTML 预设格式 字符"/>
    <w:link w:val="57"/>
    <w:qFormat/>
    <w:uiPriority w:val="0"/>
    <w:rPr>
      <w:rFonts w:ascii="黑体" w:hAnsi="Courier New" w:eastAsia="黑体" w:cs="楷体_GB2312"/>
    </w:rPr>
  </w:style>
  <w:style w:type="character" w:customStyle="1" w:styleId="116">
    <w:name w:val="正文文本 2 Char2"/>
    <w:link w:val="117"/>
    <w:qFormat/>
    <w:uiPriority w:val="0"/>
    <w:rPr>
      <w:rFonts w:ascii="Calibri" w:hAnsi="Calibri"/>
      <w:szCs w:val="21"/>
    </w:rPr>
  </w:style>
  <w:style w:type="paragraph" w:customStyle="1" w:styleId="117">
    <w:name w:val="正文文本 21"/>
    <w:basedOn w:val="1"/>
    <w:link w:val="116"/>
    <w:qFormat/>
    <w:uiPriority w:val="0"/>
    <w:pPr>
      <w:spacing w:before="280" w:after="120" w:line="480" w:lineRule="auto"/>
      <w:ind w:left="420" w:hanging="420"/>
    </w:pPr>
    <w:rPr>
      <w:rFonts w:ascii="Calibri" w:hAnsi="Calibri" w:eastAsia="宋体"/>
      <w:kern w:val="0"/>
      <w:sz w:val="20"/>
      <w:szCs w:val="21"/>
    </w:rPr>
  </w:style>
  <w:style w:type="character" w:customStyle="1" w:styleId="118">
    <w:name w:val="标题 3 字符"/>
    <w:link w:val="4"/>
    <w:qFormat/>
    <w:uiPriority w:val="99"/>
    <w:rPr>
      <w:rFonts w:eastAsia="楷体_GB2312"/>
      <w:b/>
      <w:kern w:val="2"/>
      <w:sz w:val="26"/>
    </w:rPr>
  </w:style>
  <w:style w:type="character" w:customStyle="1" w:styleId="119">
    <w:name w:val="标题 5 字符"/>
    <w:link w:val="6"/>
    <w:qFormat/>
    <w:uiPriority w:val="99"/>
    <w:rPr>
      <w:rFonts w:ascii="宋体"/>
      <w:b/>
      <w:spacing w:val="-2"/>
      <w:kern w:val="2"/>
      <w:position w:val="-6"/>
      <w:sz w:val="28"/>
    </w:rPr>
  </w:style>
  <w:style w:type="character" w:customStyle="1" w:styleId="120">
    <w:name w:val="页眉 字符"/>
    <w:link w:val="38"/>
    <w:qFormat/>
    <w:uiPriority w:val="99"/>
    <w:rPr>
      <w:rFonts w:eastAsia="楷体_GB2312"/>
      <w:kern w:val="2"/>
      <w:sz w:val="18"/>
    </w:rPr>
  </w:style>
  <w:style w:type="paragraph" w:customStyle="1" w:styleId="121">
    <w:name w:val="列出段落1"/>
    <w:basedOn w:val="1"/>
    <w:qFormat/>
    <w:uiPriority w:val="99"/>
    <w:pPr>
      <w:widowControl/>
      <w:spacing w:before="100" w:beforeAutospacing="1" w:after="100" w:afterAutospacing="1"/>
      <w:jc w:val="left"/>
    </w:pPr>
    <w:rPr>
      <w:rFonts w:ascii="Arial" w:hAnsi="Arial" w:eastAsia="宋体" w:cs="Arial"/>
      <w:color w:val="000000"/>
      <w:sz w:val="18"/>
      <w:szCs w:val="18"/>
    </w:rPr>
  </w:style>
  <w:style w:type="paragraph" w:customStyle="1" w:styleId="122">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23">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24">
    <w:name w:val="apple-converted-space"/>
    <w:qFormat/>
    <w:uiPriority w:val="0"/>
  </w:style>
  <w:style w:type="paragraph" w:customStyle="1" w:styleId="125">
    <w:name w:val="Default"/>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 w:type="character" w:customStyle="1" w:styleId="126">
    <w:name w:val="a-size-large"/>
    <w:basedOn w:val="67"/>
    <w:qFormat/>
    <w:uiPriority w:val="99"/>
  </w:style>
  <w:style w:type="character" w:customStyle="1" w:styleId="127">
    <w:name w:val="标题 字符"/>
    <w:link w:val="61"/>
    <w:qFormat/>
    <w:uiPriority w:val="99"/>
    <w:rPr>
      <w:rFonts w:ascii="黑体" w:hAnsi="微软雅黑" w:eastAsia="黑体"/>
      <w:bCs/>
      <w:kern w:val="16"/>
      <w:sz w:val="28"/>
      <w:szCs w:val="24"/>
    </w:rPr>
  </w:style>
  <w:style w:type="paragraph" w:customStyle="1" w:styleId="128">
    <w:name w:val="列出段落2"/>
    <w:basedOn w:val="1"/>
    <w:qFormat/>
    <w:uiPriority w:val="99"/>
    <w:pPr>
      <w:widowControl/>
      <w:ind w:left="720"/>
      <w:contextualSpacing/>
      <w:jc w:val="left"/>
    </w:pPr>
    <w:rPr>
      <w:rFonts w:ascii="Cambria" w:hAnsi="Cambria" w:eastAsia="宋体"/>
      <w:kern w:val="0"/>
      <w:sz w:val="22"/>
      <w:szCs w:val="22"/>
      <w:lang w:eastAsia="en-US"/>
    </w:rPr>
  </w:style>
  <w:style w:type="paragraph" w:customStyle="1" w:styleId="129">
    <w:name w:val="默认段落字体 Para Char Char Char"/>
    <w:basedOn w:val="1"/>
    <w:qFormat/>
    <w:uiPriority w:val="0"/>
    <w:pPr>
      <w:spacing w:line="360" w:lineRule="auto"/>
      <w:ind w:firstLine="200" w:firstLineChars="200"/>
    </w:pPr>
    <w:rPr>
      <w:rFonts w:eastAsia="宋体"/>
      <w:sz w:val="24"/>
      <w:szCs w:val="24"/>
    </w:rPr>
  </w:style>
  <w:style w:type="paragraph" w:customStyle="1" w:styleId="130">
    <w:name w:val="样式1"/>
    <w:basedOn w:val="5"/>
    <w:qFormat/>
    <w:uiPriority w:val="0"/>
    <w:pPr>
      <w:adjustRightInd/>
      <w:spacing w:before="0" w:after="0" w:line="376" w:lineRule="auto"/>
      <w:textAlignment w:val="auto"/>
    </w:pPr>
    <w:rPr>
      <w:rFonts w:cs="Arial"/>
      <w:sz w:val="24"/>
      <w:szCs w:val="24"/>
    </w:rPr>
  </w:style>
  <w:style w:type="character" w:customStyle="1" w:styleId="131">
    <w:name w:val="正文文本 3 字符"/>
    <w:link w:val="20"/>
    <w:qFormat/>
    <w:uiPriority w:val="0"/>
    <w:rPr>
      <w:b/>
      <w:kern w:val="2"/>
      <w:sz w:val="21"/>
    </w:rPr>
  </w:style>
  <w:style w:type="paragraph" w:customStyle="1" w:styleId="132">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33">
    <w:name w:val="font6"/>
    <w:basedOn w:val="1"/>
    <w:qFormat/>
    <w:uiPriority w:val="0"/>
    <w:pPr>
      <w:widowControl/>
      <w:spacing w:before="100" w:beforeAutospacing="1" w:after="100" w:afterAutospacing="1"/>
      <w:jc w:val="left"/>
    </w:pPr>
    <w:rPr>
      <w:rFonts w:ascii="宋体" w:hAnsi="宋体" w:eastAsia="宋体" w:cs="宋体"/>
      <w:color w:val="000000"/>
      <w:kern w:val="0"/>
      <w:sz w:val="18"/>
      <w:szCs w:val="18"/>
    </w:rPr>
  </w:style>
  <w:style w:type="paragraph" w:customStyle="1" w:styleId="134">
    <w:name w:val="font7"/>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35">
    <w:name w:val="font8"/>
    <w:basedOn w:val="1"/>
    <w:qFormat/>
    <w:uiPriority w:val="0"/>
    <w:pPr>
      <w:widowControl/>
      <w:spacing w:before="100" w:beforeAutospacing="1" w:after="100" w:afterAutospacing="1"/>
      <w:jc w:val="left"/>
    </w:pPr>
    <w:rPr>
      <w:rFonts w:eastAsia="宋体"/>
      <w:kern w:val="0"/>
      <w:sz w:val="18"/>
      <w:szCs w:val="18"/>
    </w:rPr>
  </w:style>
  <w:style w:type="paragraph" w:customStyle="1" w:styleId="136">
    <w:name w:val="font9"/>
    <w:basedOn w:val="1"/>
    <w:qFormat/>
    <w:uiPriority w:val="0"/>
    <w:pPr>
      <w:widowControl/>
      <w:spacing w:before="100" w:beforeAutospacing="1" w:after="100" w:afterAutospacing="1"/>
      <w:jc w:val="left"/>
    </w:pPr>
    <w:rPr>
      <w:rFonts w:eastAsia="宋体"/>
      <w:color w:val="000000"/>
      <w:kern w:val="0"/>
      <w:sz w:val="18"/>
      <w:szCs w:val="18"/>
    </w:rPr>
  </w:style>
  <w:style w:type="paragraph" w:customStyle="1" w:styleId="137">
    <w:name w:val="xl1054"/>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38">
    <w:name w:val="xl105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39">
    <w:name w:val="xl1056"/>
    <w:basedOn w:val="1"/>
    <w:qFormat/>
    <w:uiPriority w:val="0"/>
    <w:pPr>
      <w:widowControl/>
      <w:spacing w:before="100" w:beforeAutospacing="1" w:after="100" w:afterAutospacing="1"/>
      <w:jc w:val="center"/>
    </w:pPr>
    <w:rPr>
      <w:rFonts w:ascii="宋体" w:hAnsi="宋体" w:eastAsia="宋体" w:cs="宋体"/>
      <w:kern w:val="0"/>
      <w:sz w:val="18"/>
      <w:szCs w:val="18"/>
    </w:rPr>
  </w:style>
  <w:style w:type="paragraph" w:customStyle="1" w:styleId="140">
    <w:name w:val="xl1057"/>
    <w:basedOn w:val="1"/>
    <w:qFormat/>
    <w:uiPriority w:val="0"/>
    <w:pPr>
      <w:widowControl/>
      <w:spacing w:before="100" w:beforeAutospacing="1" w:after="100" w:afterAutospacing="1"/>
      <w:jc w:val="left"/>
      <w:textAlignment w:val="top"/>
    </w:pPr>
    <w:rPr>
      <w:rFonts w:ascii="宋体" w:hAnsi="宋体" w:eastAsia="宋体" w:cs="宋体"/>
      <w:kern w:val="0"/>
      <w:sz w:val="18"/>
      <w:szCs w:val="18"/>
    </w:rPr>
  </w:style>
  <w:style w:type="paragraph" w:customStyle="1" w:styleId="141">
    <w:name w:val="xl105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42">
    <w:name w:val="xl10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143">
    <w:name w:val="xl10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144">
    <w:name w:val="xl10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eastAsia="宋体" w:cs="宋体"/>
      <w:kern w:val="0"/>
      <w:sz w:val="18"/>
      <w:szCs w:val="18"/>
    </w:rPr>
  </w:style>
  <w:style w:type="paragraph" w:customStyle="1" w:styleId="145">
    <w:name w:val="xl106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46">
    <w:name w:val="xl10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18"/>
      <w:szCs w:val="18"/>
    </w:rPr>
  </w:style>
  <w:style w:type="paragraph" w:customStyle="1" w:styleId="147">
    <w:name w:val="xl10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48">
    <w:name w:val="xl10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49">
    <w:name w:val="xl10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18"/>
      <w:szCs w:val="18"/>
    </w:rPr>
  </w:style>
  <w:style w:type="paragraph" w:customStyle="1" w:styleId="150">
    <w:name w:val="xl10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18"/>
      <w:szCs w:val="18"/>
    </w:rPr>
  </w:style>
  <w:style w:type="paragraph" w:customStyle="1" w:styleId="151">
    <w:name w:val="xl10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52">
    <w:name w:val="xl10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53">
    <w:name w:val="xl10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54">
    <w:name w:val="xl10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55">
    <w:name w:val="xl10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18"/>
      <w:szCs w:val="18"/>
    </w:rPr>
  </w:style>
  <w:style w:type="paragraph" w:customStyle="1" w:styleId="156">
    <w:name w:val="xl10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57">
    <w:name w:val="xl10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18"/>
      <w:szCs w:val="18"/>
    </w:rPr>
  </w:style>
  <w:style w:type="paragraph" w:customStyle="1" w:styleId="158">
    <w:name w:val="xl10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59">
    <w:name w:val="xl10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18"/>
      <w:szCs w:val="18"/>
    </w:rPr>
  </w:style>
  <w:style w:type="paragraph" w:customStyle="1" w:styleId="160">
    <w:name w:val="xl10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161">
    <w:name w:val="xl10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18"/>
      <w:szCs w:val="18"/>
    </w:rPr>
  </w:style>
  <w:style w:type="paragraph" w:customStyle="1" w:styleId="162">
    <w:name w:val="xl10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18"/>
      <w:szCs w:val="18"/>
    </w:rPr>
  </w:style>
  <w:style w:type="paragraph" w:customStyle="1" w:styleId="163">
    <w:name w:val="xl10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18"/>
      <w:szCs w:val="18"/>
    </w:rPr>
  </w:style>
  <w:style w:type="paragraph" w:customStyle="1" w:styleId="164">
    <w:name w:val="xl10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18"/>
      <w:szCs w:val="18"/>
    </w:rPr>
  </w:style>
  <w:style w:type="paragraph" w:customStyle="1" w:styleId="165">
    <w:name w:val="xl10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66">
    <w:name w:val="xl10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67">
    <w:name w:val="xl108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68">
    <w:name w:val="xl1085"/>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69">
    <w:name w:val="xl108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170">
    <w:name w:val="xl1087"/>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top"/>
    </w:pPr>
    <w:rPr>
      <w:rFonts w:ascii="宋体" w:hAnsi="宋体" w:eastAsia="宋体" w:cs="宋体"/>
      <w:kern w:val="0"/>
      <w:sz w:val="18"/>
      <w:szCs w:val="18"/>
    </w:rPr>
  </w:style>
  <w:style w:type="paragraph" w:customStyle="1" w:styleId="171">
    <w:name w:val="xl108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color w:val="FF0000"/>
      <w:kern w:val="0"/>
      <w:sz w:val="18"/>
      <w:szCs w:val="18"/>
    </w:rPr>
  </w:style>
  <w:style w:type="paragraph" w:customStyle="1" w:styleId="172">
    <w:name w:val="xl10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73">
    <w:name w:val="xl10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174">
    <w:name w:val="xl10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18"/>
      <w:szCs w:val="18"/>
    </w:rPr>
  </w:style>
  <w:style w:type="paragraph" w:customStyle="1" w:styleId="175">
    <w:name w:val="xl10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76">
    <w:name w:val="xl1093"/>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77">
    <w:name w:val="xl109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178">
    <w:name w:val="xl1095"/>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18"/>
      <w:szCs w:val="18"/>
    </w:rPr>
  </w:style>
  <w:style w:type="paragraph" w:customStyle="1" w:styleId="179">
    <w:name w:val="xl10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18"/>
      <w:szCs w:val="18"/>
    </w:rPr>
  </w:style>
  <w:style w:type="paragraph" w:customStyle="1" w:styleId="180">
    <w:name w:val="xl10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181">
    <w:name w:val="xl10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82">
    <w:name w:val="xl10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183">
    <w:name w:val="xl1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84">
    <w:name w:val="xl1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18"/>
      <w:szCs w:val="18"/>
    </w:rPr>
  </w:style>
  <w:style w:type="paragraph" w:customStyle="1" w:styleId="185">
    <w:name w:val="xl1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86">
    <w:name w:val="xl1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color w:val="FF0000"/>
      <w:kern w:val="0"/>
      <w:sz w:val="18"/>
      <w:szCs w:val="18"/>
    </w:rPr>
  </w:style>
  <w:style w:type="paragraph" w:customStyle="1" w:styleId="187">
    <w:name w:val="xl1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188">
    <w:name w:val="xl1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89">
    <w:name w:val="xl1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90">
    <w:name w:val="xl66"/>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91">
    <w:name w:val="xl67"/>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192">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6"/>
      <w:szCs w:val="16"/>
    </w:rPr>
  </w:style>
  <w:style w:type="paragraph" w:customStyle="1" w:styleId="193">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194">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195">
    <w:name w:val="xl7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196">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kern w:val="0"/>
      <w:sz w:val="16"/>
      <w:szCs w:val="16"/>
    </w:rPr>
  </w:style>
  <w:style w:type="paragraph" w:customStyle="1" w:styleId="197">
    <w:name w:val="xl73"/>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kern w:val="0"/>
      <w:sz w:val="16"/>
      <w:szCs w:val="16"/>
    </w:rPr>
  </w:style>
  <w:style w:type="paragraph" w:customStyle="1" w:styleId="198">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6"/>
      <w:szCs w:val="16"/>
    </w:rPr>
  </w:style>
  <w:style w:type="paragraph" w:customStyle="1" w:styleId="199">
    <w:name w:val="xl75"/>
    <w:basedOn w:val="1"/>
    <w:qFormat/>
    <w:uiPriority w:val="0"/>
    <w:pPr>
      <w:widowControl/>
      <w:pBdr>
        <w:left w:val="single" w:color="auto" w:sz="4" w:space="0"/>
        <w:bottom w:val="single" w:color="auto" w:sz="4" w:space="0"/>
      </w:pBdr>
      <w:spacing w:before="100" w:beforeAutospacing="1" w:after="100" w:afterAutospacing="1"/>
      <w:jc w:val="left"/>
    </w:pPr>
    <w:rPr>
      <w:rFonts w:ascii="宋体" w:hAnsi="宋体" w:eastAsia="宋体" w:cs="宋体"/>
      <w:kern w:val="0"/>
      <w:sz w:val="16"/>
      <w:szCs w:val="16"/>
    </w:rPr>
  </w:style>
  <w:style w:type="paragraph" w:customStyle="1" w:styleId="200">
    <w:name w:val="xl7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kern w:val="0"/>
      <w:sz w:val="16"/>
      <w:szCs w:val="16"/>
    </w:rPr>
  </w:style>
  <w:style w:type="paragraph" w:customStyle="1" w:styleId="201">
    <w:name w:val="xl77"/>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eastAsia="宋体" w:cs="宋体"/>
      <w:color w:val="000000"/>
      <w:kern w:val="0"/>
      <w:sz w:val="16"/>
      <w:szCs w:val="16"/>
    </w:rPr>
  </w:style>
  <w:style w:type="paragraph" w:customStyle="1" w:styleId="202">
    <w:name w:val="xl7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kern w:val="0"/>
      <w:sz w:val="16"/>
      <w:szCs w:val="16"/>
    </w:rPr>
  </w:style>
  <w:style w:type="paragraph" w:customStyle="1" w:styleId="203">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6"/>
      <w:szCs w:val="16"/>
    </w:rPr>
  </w:style>
  <w:style w:type="paragraph" w:customStyle="1" w:styleId="204">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color w:val="333333"/>
      <w:kern w:val="0"/>
      <w:sz w:val="16"/>
      <w:szCs w:val="16"/>
    </w:rPr>
  </w:style>
  <w:style w:type="paragraph" w:customStyle="1" w:styleId="205">
    <w:name w:val="xl81"/>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eastAsia="宋体" w:cs="宋体"/>
      <w:kern w:val="0"/>
      <w:sz w:val="16"/>
      <w:szCs w:val="16"/>
    </w:rPr>
  </w:style>
  <w:style w:type="paragraph" w:customStyle="1" w:styleId="206">
    <w:name w:val="xl82"/>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eastAsia="宋体" w:cs="宋体"/>
      <w:kern w:val="0"/>
      <w:sz w:val="16"/>
      <w:szCs w:val="16"/>
    </w:rPr>
  </w:style>
  <w:style w:type="paragraph" w:customStyle="1" w:styleId="207">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仿宋_GB2312" w:hAnsi="宋体" w:eastAsia="仿宋_GB2312" w:cs="宋体"/>
      <w:kern w:val="0"/>
      <w:sz w:val="16"/>
      <w:szCs w:val="16"/>
    </w:rPr>
  </w:style>
  <w:style w:type="paragraph" w:customStyle="1" w:styleId="208">
    <w:name w:val="xl84"/>
    <w:basedOn w:val="1"/>
    <w:qFormat/>
    <w:uiPriority w:val="0"/>
    <w:pPr>
      <w:widowControl/>
      <w:spacing w:before="100" w:beforeAutospacing="1" w:after="100" w:afterAutospacing="1"/>
      <w:jc w:val="left"/>
    </w:pPr>
    <w:rPr>
      <w:rFonts w:ascii="宋体" w:hAnsi="宋体" w:eastAsia="宋体" w:cs="宋体"/>
      <w:kern w:val="0"/>
      <w:sz w:val="16"/>
      <w:szCs w:val="16"/>
    </w:rPr>
  </w:style>
  <w:style w:type="paragraph" w:customStyle="1" w:styleId="209">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color w:val="000000"/>
      <w:kern w:val="0"/>
      <w:sz w:val="16"/>
      <w:szCs w:val="16"/>
    </w:rPr>
  </w:style>
  <w:style w:type="paragraph" w:customStyle="1" w:styleId="210">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color w:val="000000"/>
      <w:kern w:val="0"/>
      <w:sz w:val="16"/>
      <w:szCs w:val="16"/>
    </w:rPr>
  </w:style>
  <w:style w:type="paragraph" w:customStyle="1" w:styleId="211">
    <w:name w:val="xl87"/>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仿宋_GB2312" w:hAnsi="宋体" w:eastAsia="仿宋_GB2312" w:cs="宋体"/>
      <w:kern w:val="0"/>
      <w:sz w:val="16"/>
      <w:szCs w:val="16"/>
    </w:rPr>
  </w:style>
  <w:style w:type="paragraph" w:customStyle="1" w:styleId="212">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213">
    <w:name w:val="方案正文"/>
    <w:basedOn w:val="1"/>
    <w:link w:val="214"/>
    <w:qFormat/>
    <w:uiPriority w:val="0"/>
    <w:pPr>
      <w:spacing w:before="156" w:line="360" w:lineRule="auto"/>
      <w:ind w:firstLine="359" w:firstLineChars="171"/>
      <w:jc w:val="left"/>
    </w:pPr>
    <w:rPr>
      <w:rFonts w:ascii="Arial" w:hAnsi="Arial" w:eastAsia="宋体"/>
      <w:sz w:val="24"/>
      <w:szCs w:val="21"/>
    </w:rPr>
  </w:style>
  <w:style w:type="character" w:customStyle="1" w:styleId="214">
    <w:name w:val="方案正文 Char"/>
    <w:link w:val="213"/>
    <w:qFormat/>
    <w:uiPriority w:val="0"/>
    <w:rPr>
      <w:rFonts w:ascii="Arial" w:hAnsi="Arial" w:cs="宋体"/>
      <w:kern w:val="2"/>
      <w:sz w:val="24"/>
      <w:szCs w:val="21"/>
    </w:rPr>
  </w:style>
  <w:style w:type="paragraph" w:styleId="215">
    <w:name w:val="List Paragraph"/>
    <w:basedOn w:val="1"/>
    <w:qFormat/>
    <w:uiPriority w:val="99"/>
    <w:pPr>
      <w:ind w:firstLine="420" w:firstLineChars="200"/>
    </w:pPr>
  </w:style>
  <w:style w:type="table" w:customStyle="1" w:styleId="216">
    <w:name w:val="网格型2"/>
    <w:basedOn w:val="65"/>
    <w:qFormat/>
    <w:uiPriority w:val="0"/>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17">
    <w:name w:val="正文1"/>
    <w:basedOn w:val="1"/>
    <w:qFormat/>
    <w:uiPriority w:val="0"/>
    <w:pPr>
      <w:spacing w:line="360" w:lineRule="auto"/>
      <w:ind w:firstLine="361"/>
    </w:pPr>
    <w:rPr>
      <w:rFonts w:ascii="宋体" w:hAnsi="宋体" w:eastAsia="仿宋_GB2312"/>
      <w:sz w:val="21"/>
      <w:szCs w:val="24"/>
    </w:rPr>
  </w:style>
  <w:style w:type="paragraph" w:customStyle="1" w:styleId="218">
    <w:name w:val="Body text|1"/>
    <w:basedOn w:val="1"/>
    <w:qFormat/>
    <w:uiPriority w:val="0"/>
    <w:pPr>
      <w:spacing w:line="437" w:lineRule="auto"/>
      <w:ind w:firstLine="400"/>
      <w:jc w:val="left"/>
    </w:pPr>
    <w:rPr>
      <w:rFonts w:ascii="宋体" w:hAnsi="宋体" w:cs="宋体"/>
      <w:color w:val="000000"/>
      <w:kern w:val="0"/>
      <w:sz w:val="30"/>
      <w:szCs w:val="30"/>
      <w:lang w:val="zh-TW" w:eastAsia="zh-TW" w:bidi="zh-TW"/>
    </w:rPr>
  </w:style>
  <w:style w:type="character" w:customStyle="1" w:styleId="219">
    <w:name w:val="样式 小四 加粗"/>
    <w:qFormat/>
    <w:uiPriority w:val="99"/>
    <w:rPr>
      <w:rFonts w:hint="eastAsia" w:ascii="黑体" w:hAnsi="黑体" w:eastAsia="黑体" w:cs="Times New Roman"/>
      <w:b/>
      <w:bCs/>
      <w:sz w:val="24"/>
    </w:rPr>
  </w:style>
  <w:style w:type="paragraph" w:customStyle="1" w:styleId="220">
    <w:name w:val="List Paragraph1"/>
    <w:basedOn w:val="1"/>
    <w:qFormat/>
    <w:uiPriority w:val="99"/>
    <w:pPr>
      <w:ind w:firstLine="420" w:firstLineChars="200"/>
    </w:pPr>
  </w:style>
  <w:style w:type="paragraph" w:customStyle="1" w:styleId="221">
    <w:name w:val="msonormalcxspmiddle"/>
    <w:basedOn w:val="1"/>
    <w:qFormat/>
    <w:uiPriority w:val="0"/>
    <w:pPr>
      <w:widowControl/>
      <w:spacing w:before="100" w:beforeAutospacing="1" w:after="100" w:afterAutospacing="1"/>
      <w:jc w:val="left"/>
    </w:pPr>
    <w:rPr>
      <w:rFonts w:ascii="宋体" w:hAnsi="宋体" w:cs="宋体"/>
      <w:kern w:val="0"/>
      <w:sz w:val="24"/>
    </w:rPr>
  </w:style>
  <w:style w:type="paragraph" w:customStyle="1" w:styleId="222">
    <w:name w:val="表"/>
    <w:basedOn w:val="1"/>
    <w:next w:val="1"/>
    <w:qFormat/>
    <w:uiPriority w:val="7"/>
    <w:pPr>
      <w:jc w:val="center"/>
    </w:pPr>
    <w:rPr>
      <w:szCs w:val="21"/>
    </w:rPr>
  </w:style>
  <w:style w:type="paragraph" w:customStyle="1" w:styleId="223">
    <w:name w:val="表 靠左"/>
    <w:basedOn w:val="222"/>
    <w:qFormat/>
    <w:uiPriority w:val="0"/>
    <w:pPr>
      <w:jc w:val="left"/>
    </w:pPr>
    <w:rPr>
      <w:rFonts w:ascii="宋体" w:hAnsi="宋体"/>
    </w:rPr>
  </w:style>
  <w:style w:type="character" w:customStyle="1" w:styleId="224">
    <w:name w:val="正文缩进2格 Char"/>
    <w:link w:val="225"/>
    <w:qFormat/>
    <w:uiPriority w:val="0"/>
    <w:rPr>
      <w:rFonts w:ascii="仿宋_GB2312" w:hAnsi="宋体" w:eastAsia="仿宋_GB2312"/>
      <w:sz w:val="31"/>
      <w:szCs w:val="28"/>
    </w:rPr>
  </w:style>
  <w:style w:type="paragraph" w:customStyle="1" w:styleId="225">
    <w:name w:val="正文缩进2格"/>
    <w:basedOn w:val="1"/>
    <w:link w:val="224"/>
    <w:qFormat/>
    <w:uiPriority w:val="0"/>
    <w:pPr>
      <w:spacing w:line="600" w:lineRule="exact"/>
      <w:ind w:firstLine="639" w:firstLineChars="206"/>
    </w:pPr>
    <w:rPr>
      <w:rFonts w:ascii="仿宋_GB2312" w:hAnsi="宋体" w:eastAsia="仿宋_GB2312"/>
      <w:kern w:val="0"/>
      <w:sz w:val="31"/>
      <w:szCs w:val="28"/>
    </w:rPr>
  </w:style>
  <w:style w:type="character" w:customStyle="1" w:styleId="226">
    <w:name w:val="font21"/>
    <w:basedOn w:val="67"/>
    <w:qFormat/>
    <w:uiPriority w:val="0"/>
    <w:rPr>
      <w:rFonts w:ascii="Symbol" w:hAnsi="Symbol" w:cs="Symbol"/>
      <w:color w:val="000000"/>
      <w:sz w:val="18"/>
      <w:szCs w:val="18"/>
      <w:u w:val="none"/>
    </w:rPr>
  </w:style>
  <w:style w:type="character" w:customStyle="1" w:styleId="227">
    <w:name w:val="font11"/>
    <w:basedOn w:val="67"/>
    <w:qFormat/>
    <w:uiPriority w:val="0"/>
    <w:rPr>
      <w:rFonts w:hint="eastAsia" w:ascii="宋体" w:hAnsi="宋体" w:eastAsia="宋体" w:cs="宋体"/>
      <w:color w:val="000000"/>
      <w:sz w:val="18"/>
      <w:szCs w:val="18"/>
      <w:u w:val="none"/>
    </w:rPr>
  </w:style>
  <w:style w:type="paragraph" w:customStyle="1" w:styleId="228">
    <w:name w:val="p0"/>
    <w:basedOn w:val="1"/>
    <w:qFormat/>
    <w:uiPriority w:val="0"/>
    <w:pPr>
      <w:widowControl/>
    </w:pPr>
    <w:rPr>
      <w:rFonts w:ascii="Calibri" w:hAnsi="Calibri"/>
      <w:kern w:val="0"/>
      <w:sz w:val="21"/>
      <w:szCs w:val="21"/>
    </w:rPr>
  </w:style>
  <w:style w:type="character" w:customStyle="1" w:styleId="229">
    <w:name w:val="font41"/>
    <w:basedOn w:val="67"/>
    <w:qFormat/>
    <w:uiPriority w:val="0"/>
    <w:rPr>
      <w:rFonts w:hint="eastAsia" w:ascii="宋体" w:hAnsi="宋体" w:eastAsia="宋体" w:cs="宋体"/>
      <w:color w:val="000000"/>
      <w:sz w:val="20"/>
      <w:szCs w:val="20"/>
      <w:u w:val="none"/>
    </w:rPr>
  </w:style>
  <w:style w:type="character" w:customStyle="1" w:styleId="230">
    <w:name w:val="font91"/>
    <w:basedOn w:val="67"/>
    <w:qFormat/>
    <w:uiPriority w:val="0"/>
    <w:rPr>
      <w:rFonts w:hint="eastAsia" w:ascii="宋体" w:hAnsi="宋体" w:eastAsia="宋体" w:cs="宋体"/>
      <w:b/>
      <w:bCs/>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A6775B-792C-4864-8096-9370F51DE9A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11257</Words>
  <Characters>11479</Characters>
  <Paragraphs>557</Paragraphs>
  <TotalTime>71</TotalTime>
  <ScaleCrop>false</ScaleCrop>
  <LinksUpToDate>false</LinksUpToDate>
  <CharactersWithSpaces>11610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2024-06-04T02:26:00Z</dcterms:created>
  <dc:creator>Microsoft Office 用户</dc:creator>
  <cp:keywords>江苏三师土地房地产评估有限公司南通分公司</cp:keywords>
  <cp:lastModifiedBy>飞天猪</cp:lastModifiedBy>
  <cp:lastPrinted>2019-08-08T08:17:00Z</cp:lastPrinted>
  <dcterms:modified xsi:type="dcterms:W3CDTF">2025-08-08T07:22:09Z</dcterms:modified>
  <dc:title>南通市崇川区政府采购</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B94325C4F5694CD29E17450EFA052F98_13</vt:lpwstr>
  </property>
  <property fmtid="{D5CDD505-2E9C-101B-9397-08002B2CF9AE}" pid="4" name="KSOTemplateDocerSaveRecord">
    <vt:lpwstr>eyJoZGlkIjoiOWFiNTIwOTIzOTlhMTA5N2QzMTYxZDc0ZTg1MjBkMzkiLCJ1c2VySWQiOiI1MTQ0MzMwMDUifQ==</vt:lpwstr>
  </property>
</Properties>
</file>