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82CB">
      <w:pPr>
        <w:spacing w:line="500" w:lineRule="exact"/>
        <w:jc w:val="center"/>
        <w:rPr>
          <w:rFonts w:ascii="宋体" w:hAnsi="宋体" w:cs="宋体"/>
          <w:b/>
          <w:spacing w:val="20"/>
          <w:sz w:val="48"/>
          <w:szCs w:val="48"/>
        </w:rPr>
      </w:pPr>
    </w:p>
    <w:p w14:paraId="03A86DC2">
      <w:pPr>
        <w:spacing w:line="500" w:lineRule="exact"/>
        <w:jc w:val="center"/>
        <w:rPr>
          <w:rFonts w:ascii="宋体" w:hAnsi="宋体" w:cs="宋体"/>
          <w:b/>
          <w:spacing w:val="20"/>
          <w:sz w:val="48"/>
          <w:szCs w:val="48"/>
          <w:highlight w:val="none"/>
        </w:rPr>
      </w:pPr>
      <w:r>
        <w:rPr>
          <w:rFonts w:hint="eastAsia" w:ascii="宋体" w:hAnsi="宋体" w:cs="宋体"/>
          <w:b/>
          <w:spacing w:val="20"/>
          <w:sz w:val="48"/>
          <w:szCs w:val="48"/>
          <w:highlight w:val="none"/>
        </w:rPr>
        <w:t>南通市新桥中学足球训练技术服务项目</w:t>
      </w:r>
    </w:p>
    <w:p w14:paraId="6F874DF1">
      <w:pPr>
        <w:jc w:val="center"/>
        <w:rPr>
          <w:rFonts w:ascii="宋体" w:hAnsi="宋体" w:cs="宋体"/>
          <w:b/>
          <w:bCs/>
          <w:sz w:val="48"/>
          <w:szCs w:val="48"/>
          <w:highlight w:val="none"/>
        </w:rPr>
      </w:pPr>
    </w:p>
    <w:p w14:paraId="34C605AC">
      <w:pPr>
        <w:jc w:val="center"/>
        <w:rPr>
          <w:rFonts w:ascii="宋体" w:hAnsi="宋体" w:cs="宋体"/>
          <w:b/>
          <w:bCs/>
          <w:sz w:val="48"/>
          <w:szCs w:val="48"/>
          <w:highlight w:val="none"/>
        </w:rPr>
      </w:pPr>
    </w:p>
    <w:p w14:paraId="2BD45959">
      <w:pPr>
        <w:jc w:val="center"/>
        <w:rPr>
          <w:rFonts w:ascii="宋体" w:hAnsi="宋体" w:cs="宋体"/>
          <w:b/>
          <w:bCs/>
          <w:sz w:val="48"/>
          <w:szCs w:val="48"/>
          <w:highlight w:val="none"/>
        </w:rPr>
      </w:pPr>
    </w:p>
    <w:p w14:paraId="0C747836">
      <w:pPr>
        <w:jc w:val="center"/>
        <w:rPr>
          <w:rFonts w:ascii="宋体" w:hAnsi="宋体" w:cs="宋体"/>
          <w:b/>
          <w:bCs/>
          <w:sz w:val="48"/>
          <w:szCs w:val="48"/>
          <w:highlight w:val="none"/>
        </w:rPr>
      </w:pPr>
    </w:p>
    <w:p w14:paraId="6B347107">
      <w:pPr>
        <w:jc w:val="center"/>
        <w:rPr>
          <w:rFonts w:ascii="宋体" w:hAnsi="宋体" w:cs="宋体"/>
          <w:b/>
          <w:bCs/>
          <w:sz w:val="48"/>
          <w:szCs w:val="48"/>
          <w:highlight w:val="none"/>
        </w:rPr>
      </w:pPr>
    </w:p>
    <w:p w14:paraId="55E10956">
      <w:pPr>
        <w:jc w:val="center"/>
        <w:rPr>
          <w:rFonts w:ascii="宋体" w:hAnsi="宋体" w:cs="宋体"/>
          <w:b/>
          <w:bCs/>
          <w:sz w:val="48"/>
          <w:szCs w:val="48"/>
          <w:highlight w:val="none"/>
        </w:rPr>
      </w:pPr>
    </w:p>
    <w:p w14:paraId="35300262">
      <w:pPr>
        <w:jc w:val="center"/>
        <w:rPr>
          <w:rFonts w:ascii="宋体" w:hAnsi="宋体" w:cs="宋体"/>
          <w:b/>
          <w:bCs/>
          <w:sz w:val="48"/>
          <w:szCs w:val="48"/>
          <w:highlight w:val="none"/>
        </w:rPr>
      </w:pPr>
    </w:p>
    <w:p w14:paraId="0DD830C9">
      <w:pPr>
        <w:jc w:val="center"/>
        <w:rPr>
          <w:rFonts w:ascii="宋体" w:hAnsi="宋体" w:cs="宋体"/>
          <w:b/>
          <w:bCs/>
          <w:sz w:val="48"/>
          <w:szCs w:val="48"/>
          <w:highlight w:val="none"/>
        </w:rPr>
      </w:pPr>
    </w:p>
    <w:p w14:paraId="39D457ED">
      <w:pPr>
        <w:jc w:val="center"/>
        <w:rPr>
          <w:rFonts w:ascii="宋体" w:hAnsi="宋体" w:cs="宋体"/>
          <w:sz w:val="48"/>
          <w:szCs w:val="48"/>
          <w:highlight w:val="none"/>
        </w:rPr>
      </w:pPr>
      <w:r>
        <w:rPr>
          <w:rFonts w:hint="eastAsia" w:ascii="宋体" w:hAnsi="宋体" w:cs="宋体"/>
          <w:b/>
          <w:bCs/>
          <w:sz w:val="48"/>
          <w:szCs w:val="48"/>
          <w:highlight w:val="none"/>
        </w:rPr>
        <w:t>比价文件</w:t>
      </w:r>
    </w:p>
    <w:p w14:paraId="223DEED3">
      <w:pPr>
        <w:ind w:firstLine="1968" w:firstLineChars="700"/>
        <w:rPr>
          <w:rFonts w:ascii="仿宋" w:hAnsi="仿宋" w:eastAsia="仿宋" w:cs="仿宋"/>
          <w:b/>
          <w:bCs/>
          <w:sz w:val="28"/>
          <w:szCs w:val="28"/>
          <w:highlight w:val="none"/>
        </w:rPr>
      </w:pPr>
    </w:p>
    <w:p w14:paraId="3CFFD252">
      <w:pPr>
        <w:jc w:val="center"/>
        <w:rPr>
          <w:rFonts w:ascii="仿宋" w:hAnsi="仿宋" w:eastAsia="仿宋" w:cs="仿宋"/>
          <w:b/>
          <w:bCs/>
          <w:sz w:val="32"/>
          <w:szCs w:val="32"/>
          <w:highlight w:val="none"/>
        </w:rPr>
      </w:pPr>
    </w:p>
    <w:p w14:paraId="3D345A13">
      <w:pPr>
        <w:jc w:val="center"/>
        <w:rPr>
          <w:rFonts w:ascii="仿宋" w:hAnsi="仿宋" w:eastAsia="仿宋" w:cs="仿宋"/>
          <w:b/>
          <w:bCs/>
          <w:sz w:val="32"/>
          <w:szCs w:val="32"/>
          <w:highlight w:val="none"/>
        </w:rPr>
      </w:pPr>
    </w:p>
    <w:p w14:paraId="1C704CEB">
      <w:pPr>
        <w:jc w:val="center"/>
        <w:rPr>
          <w:rFonts w:ascii="仿宋" w:hAnsi="仿宋" w:eastAsia="仿宋" w:cs="仿宋"/>
          <w:b/>
          <w:bCs/>
          <w:sz w:val="32"/>
          <w:szCs w:val="32"/>
          <w:highlight w:val="none"/>
        </w:rPr>
      </w:pPr>
    </w:p>
    <w:p w14:paraId="1B4387D3">
      <w:pPr>
        <w:jc w:val="center"/>
        <w:rPr>
          <w:rFonts w:ascii="仿宋" w:hAnsi="仿宋" w:eastAsia="仿宋" w:cs="仿宋"/>
          <w:b/>
          <w:bCs/>
          <w:sz w:val="32"/>
          <w:szCs w:val="32"/>
          <w:highlight w:val="none"/>
        </w:rPr>
      </w:pPr>
    </w:p>
    <w:p w14:paraId="08BE62D4">
      <w:pPr>
        <w:pStyle w:val="14"/>
        <w:rPr>
          <w:rFonts w:ascii="仿宋" w:hAnsi="仿宋" w:eastAsia="仿宋" w:cs="仿宋"/>
          <w:szCs w:val="28"/>
          <w:highlight w:val="none"/>
        </w:rPr>
      </w:pPr>
    </w:p>
    <w:p w14:paraId="0AE202D6">
      <w:pPr>
        <w:pStyle w:val="14"/>
        <w:ind w:firstLine="687"/>
        <w:rPr>
          <w:rFonts w:ascii="仿宋" w:hAnsi="仿宋" w:eastAsia="仿宋" w:cs="仿宋"/>
          <w:sz w:val="36"/>
          <w:szCs w:val="36"/>
          <w:highlight w:val="none"/>
        </w:rPr>
      </w:pPr>
    </w:p>
    <w:p w14:paraId="1B93787A">
      <w:pPr>
        <w:pStyle w:val="14"/>
        <w:ind w:firstLine="687"/>
        <w:rPr>
          <w:rFonts w:ascii="仿宋" w:hAnsi="仿宋" w:eastAsia="仿宋" w:cs="仿宋"/>
          <w:sz w:val="36"/>
          <w:szCs w:val="36"/>
          <w:highlight w:val="none"/>
        </w:rPr>
      </w:pPr>
    </w:p>
    <w:p w14:paraId="0381A4A9">
      <w:pPr>
        <w:pStyle w:val="14"/>
        <w:ind w:firstLine="687"/>
        <w:rPr>
          <w:rFonts w:ascii="仿宋" w:hAnsi="仿宋" w:eastAsia="仿宋" w:cs="仿宋"/>
          <w:sz w:val="36"/>
          <w:szCs w:val="36"/>
          <w:highlight w:val="none"/>
        </w:rPr>
      </w:pPr>
    </w:p>
    <w:p w14:paraId="1F968DAF">
      <w:pPr>
        <w:pStyle w:val="14"/>
        <w:ind w:firstLine="687"/>
        <w:rPr>
          <w:rFonts w:ascii="仿宋" w:hAnsi="仿宋" w:eastAsia="仿宋" w:cs="仿宋"/>
          <w:sz w:val="36"/>
          <w:szCs w:val="36"/>
          <w:highlight w:val="none"/>
        </w:rPr>
      </w:pPr>
    </w:p>
    <w:p w14:paraId="6DC64571">
      <w:pPr>
        <w:pStyle w:val="14"/>
        <w:ind w:firstLine="687"/>
        <w:rPr>
          <w:rFonts w:ascii="仿宋" w:hAnsi="仿宋" w:eastAsia="仿宋" w:cs="仿宋"/>
          <w:sz w:val="36"/>
          <w:szCs w:val="36"/>
          <w:highlight w:val="none"/>
        </w:rPr>
      </w:pPr>
    </w:p>
    <w:p w14:paraId="6A62FC34">
      <w:pPr>
        <w:pStyle w:val="14"/>
        <w:ind w:firstLine="0" w:firstLineChars="0"/>
        <w:jc w:val="center"/>
        <w:rPr>
          <w:rFonts w:ascii="仿宋" w:hAnsi="仿宋" w:eastAsia="仿宋" w:cs="仿宋"/>
          <w:bCs/>
          <w:sz w:val="32"/>
          <w:szCs w:val="32"/>
        </w:rPr>
      </w:pPr>
      <w:r>
        <w:rPr>
          <w:rFonts w:hint="eastAsia" w:ascii="仿宋" w:hAnsi="仿宋" w:eastAsia="仿宋" w:cs="仿宋"/>
          <w:sz w:val="32"/>
          <w:szCs w:val="32"/>
          <w:highlight w:val="none"/>
        </w:rPr>
        <w:t>比价单位：</w:t>
      </w:r>
      <w:r>
        <w:rPr>
          <w:rFonts w:hint="eastAsia" w:ascii="仿宋" w:hAnsi="仿宋" w:eastAsia="仿宋" w:cs="仿宋"/>
          <w:bCs/>
          <w:sz w:val="32"/>
          <w:szCs w:val="32"/>
          <w:highlight w:val="none"/>
        </w:rPr>
        <w:t>南通市</w:t>
      </w:r>
      <w:r>
        <w:rPr>
          <w:rFonts w:hint="eastAsia" w:ascii="仿宋" w:hAnsi="仿宋" w:eastAsia="仿宋" w:cs="仿宋"/>
          <w:bCs/>
          <w:sz w:val="32"/>
          <w:szCs w:val="32"/>
        </w:rPr>
        <w:t>新桥中学</w:t>
      </w:r>
    </w:p>
    <w:p w14:paraId="72725657">
      <w:pPr>
        <w:pStyle w:val="14"/>
        <w:ind w:firstLine="0" w:firstLineChars="0"/>
        <w:jc w:val="center"/>
        <w:rPr>
          <w:rFonts w:ascii="仿宋" w:hAnsi="仿宋" w:eastAsia="仿宋" w:cs="仿宋"/>
          <w:bCs/>
          <w:sz w:val="32"/>
          <w:szCs w:val="32"/>
        </w:rPr>
      </w:pP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p>
    <w:p w14:paraId="276746B0">
      <w:pPr>
        <w:pStyle w:val="14"/>
        <w:ind w:firstLine="687"/>
        <w:rPr>
          <w:rFonts w:ascii="仿宋" w:hAnsi="仿宋" w:eastAsia="仿宋" w:cs="仿宋"/>
          <w:sz w:val="36"/>
          <w:szCs w:val="36"/>
        </w:rPr>
      </w:pPr>
    </w:p>
    <w:p w14:paraId="400F83D0">
      <w:pPr>
        <w:pStyle w:val="14"/>
        <w:ind w:firstLine="687"/>
        <w:rPr>
          <w:rFonts w:ascii="仿宋" w:hAnsi="仿宋" w:eastAsia="仿宋" w:cs="仿宋"/>
          <w:sz w:val="36"/>
          <w:szCs w:val="36"/>
        </w:rPr>
      </w:pPr>
    </w:p>
    <w:p w14:paraId="2E408D0B">
      <w:pPr>
        <w:jc w:val="center"/>
        <w:rPr>
          <w:rFonts w:ascii="宋体" w:hAnsi="宋体" w:cs="宋体"/>
          <w:sz w:val="32"/>
          <w:szCs w:val="32"/>
        </w:rPr>
      </w:pPr>
      <w:r>
        <w:rPr>
          <w:rFonts w:hint="eastAsia" w:ascii="宋体" w:hAnsi="宋体" w:cs="宋体"/>
          <w:sz w:val="32"/>
          <w:szCs w:val="32"/>
        </w:rPr>
        <w:t>目 录</w:t>
      </w:r>
    </w:p>
    <w:p w14:paraId="7D6FA799">
      <w:pPr>
        <w:pStyle w:val="39"/>
        <w:tabs>
          <w:tab w:val="right" w:leader="dot" w:pos="8312"/>
        </w:tabs>
        <w:spacing w:line="1000" w:lineRule="exact"/>
        <w:rPr>
          <w:rFonts w:ascii="宋体" w:hAnsi="宋体" w:cs="宋体"/>
          <w:sz w:val="32"/>
          <w:szCs w:val="32"/>
        </w:rPr>
      </w:pPr>
      <w:r>
        <w:rPr>
          <w:rFonts w:hint="eastAsia" w:ascii="宋体" w:hAnsi="宋体" w:cs="宋体"/>
          <w:sz w:val="56"/>
          <w:szCs w:val="56"/>
        </w:rPr>
        <w:fldChar w:fldCharType="begin"/>
      </w:r>
      <w:r>
        <w:rPr>
          <w:rFonts w:hint="eastAsia" w:ascii="宋体" w:hAnsi="宋体" w:cs="宋体"/>
          <w:sz w:val="56"/>
          <w:szCs w:val="56"/>
        </w:rPr>
        <w:instrText xml:space="preserve">TOC \o "1-1" \h \u </w:instrText>
      </w:r>
      <w:r>
        <w:rPr>
          <w:rFonts w:hint="eastAsia" w:ascii="宋体" w:hAnsi="宋体" w:cs="宋体"/>
          <w:sz w:val="56"/>
          <w:szCs w:val="56"/>
        </w:rPr>
        <w:fldChar w:fldCharType="separate"/>
      </w:r>
      <w:r>
        <w:fldChar w:fldCharType="begin"/>
      </w:r>
      <w:r>
        <w:instrText xml:space="preserve"> HYPERLINK \l "_Toc1938" </w:instrText>
      </w:r>
      <w:r>
        <w:fldChar w:fldCharType="separate"/>
      </w:r>
      <w:r>
        <w:rPr>
          <w:rFonts w:hint="eastAsia" w:ascii="宋体" w:hAnsi="宋体" w:cs="宋体"/>
          <w:sz w:val="32"/>
          <w:szCs w:val="56"/>
        </w:rPr>
        <w:t>第一章  比价邀请函</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_Toc1938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3F7D9929">
      <w:pPr>
        <w:pStyle w:val="39"/>
        <w:tabs>
          <w:tab w:val="right" w:leader="dot" w:pos="8312"/>
        </w:tabs>
        <w:spacing w:line="1000" w:lineRule="exact"/>
        <w:rPr>
          <w:rFonts w:ascii="宋体" w:hAnsi="宋体" w:cs="宋体"/>
          <w:sz w:val="32"/>
          <w:szCs w:val="32"/>
        </w:rPr>
      </w:pPr>
      <w:r>
        <w:fldChar w:fldCharType="begin"/>
      </w:r>
      <w:r>
        <w:instrText xml:space="preserve"> HYPERLINK \l "_Toc18907" </w:instrText>
      </w:r>
      <w:r>
        <w:fldChar w:fldCharType="separate"/>
      </w:r>
      <w:r>
        <w:rPr>
          <w:rFonts w:hint="eastAsia" w:ascii="宋体" w:hAnsi="宋体" w:cs="宋体"/>
          <w:sz w:val="32"/>
          <w:szCs w:val="56"/>
        </w:rPr>
        <w:t>第二章  比价须知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_Toc18907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14:paraId="5069880B">
      <w:pPr>
        <w:pStyle w:val="39"/>
        <w:tabs>
          <w:tab w:val="right" w:leader="dot" w:pos="8312"/>
        </w:tabs>
        <w:spacing w:line="1000" w:lineRule="exact"/>
        <w:rPr>
          <w:rFonts w:ascii="宋体" w:hAnsi="宋体" w:cs="宋体"/>
          <w:sz w:val="32"/>
          <w:szCs w:val="32"/>
        </w:rPr>
      </w:pPr>
      <w:r>
        <w:fldChar w:fldCharType="begin"/>
      </w:r>
      <w:r>
        <w:instrText xml:space="preserve"> HYPERLINK \l "_Toc5043" </w:instrText>
      </w:r>
      <w:r>
        <w:fldChar w:fldCharType="separate"/>
      </w:r>
      <w:r>
        <w:rPr>
          <w:rFonts w:hint="eastAsia" w:ascii="宋体" w:hAnsi="宋体" w:cs="宋体"/>
          <w:sz w:val="32"/>
          <w:szCs w:val="56"/>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_Toc5043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7B94F924">
      <w:pPr>
        <w:pStyle w:val="39"/>
        <w:tabs>
          <w:tab w:val="right" w:leader="dot" w:pos="8312"/>
        </w:tabs>
        <w:spacing w:line="1000" w:lineRule="exact"/>
        <w:rPr>
          <w:rFonts w:ascii="宋体" w:hAnsi="宋体" w:cs="宋体"/>
          <w:sz w:val="32"/>
          <w:szCs w:val="32"/>
        </w:rPr>
      </w:pPr>
      <w:r>
        <w:fldChar w:fldCharType="begin"/>
      </w:r>
      <w:r>
        <w:instrText xml:space="preserve"> HYPERLINK \l "_Toc24193" </w:instrText>
      </w:r>
      <w:r>
        <w:fldChar w:fldCharType="separate"/>
      </w:r>
      <w:r>
        <w:rPr>
          <w:rFonts w:hint="eastAsia" w:ascii="宋体" w:hAnsi="宋体" w:cs="宋体"/>
          <w:sz w:val="32"/>
          <w:szCs w:val="56"/>
        </w:rPr>
        <w:t>第四章  开标和评标</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_Toc24193 \h </w:instrText>
      </w:r>
      <w:r>
        <w:rPr>
          <w:rFonts w:hint="eastAsia" w:ascii="宋体" w:hAnsi="宋体" w:cs="宋体"/>
          <w:sz w:val="32"/>
          <w:szCs w:val="32"/>
        </w:rPr>
        <w:fldChar w:fldCharType="separate"/>
      </w:r>
      <w:r>
        <w:rPr>
          <w:rFonts w:hint="eastAsia" w:ascii="宋体" w:hAnsi="宋体" w:cs="宋体"/>
          <w:sz w:val="32"/>
          <w:szCs w:val="32"/>
        </w:rPr>
        <w:t>13</w:t>
      </w:r>
      <w:r>
        <w:rPr>
          <w:rFonts w:hint="eastAsia" w:ascii="宋体" w:hAnsi="宋体" w:cs="宋体"/>
          <w:sz w:val="32"/>
          <w:szCs w:val="32"/>
        </w:rPr>
        <w:fldChar w:fldCharType="end"/>
      </w:r>
      <w:r>
        <w:rPr>
          <w:rFonts w:hint="eastAsia" w:ascii="宋体" w:hAnsi="宋体" w:cs="宋体"/>
          <w:sz w:val="32"/>
          <w:szCs w:val="32"/>
        </w:rPr>
        <w:fldChar w:fldCharType="end"/>
      </w:r>
    </w:p>
    <w:p w14:paraId="1D26D08B">
      <w:pPr>
        <w:pStyle w:val="39"/>
        <w:tabs>
          <w:tab w:val="right" w:leader="dot" w:pos="8312"/>
        </w:tabs>
        <w:spacing w:line="1000" w:lineRule="exact"/>
        <w:rPr>
          <w:rFonts w:ascii="宋体" w:hAnsi="宋体" w:cs="宋体"/>
          <w:sz w:val="32"/>
          <w:szCs w:val="32"/>
        </w:rPr>
      </w:pPr>
      <w:r>
        <w:fldChar w:fldCharType="begin"/>
      </w:r>
      <w:r>
        <w:instrText xml:space="preserve"> HYPERLINK \l "_Toc13768" </w:instrText>
      </w:r>
      <w:r>
        <w:fldChar w:fldCharType="separate"/>
      </w:r>
      <w:r>
        <w:rPr>
          <w:rFonts w:hint="eastAsia" w:ascii="宋体" w:hAnsi="宋体" w:cs="宋体"/>
          <w:sz w:val="32"/>
          <w:szCs w:val="56"/>
        </w:rPr>
        <w:t>第五章  合同签订与验收付款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_Toc13768 \h </w:instrText>
      </w:r>
      <w:r>
        <w:rPr>
          <w:rFonts w:hint="eastAsia" w:ascii="宋体" w:hAnsi="宋体" w:cs="宋体"/>
          <w:sz w:val="32"/>
          <w:szCs w:val="32"/>
        </w:rPr>
        <w:fldChar w:fldCharType="separate"/>
      </w:r>
      <w:r>
        <w:rPr>
          <w:rFonts w:hint="eastAsia" w:ascii="宋体" w:hAnsi="宋体" w:cs="宋体"/>
          <w:sz w:val="32"/>
          <w:szCs w:val="32"/>
        </w:rPr>
        <w:t>15</w:t>
      </w:r>
      <w:r>
        <w:rPr>
          <w:rFonts w:hint="eastAsia" w:ascii="宋体" w:hAnsi="宋体" w:cs="宋体"/>
          <w:sz w:val="32"/>
          <w:szCs w:val="32"/>
        </w:rPr>
        <w:fldChar w:fldCharType="end"/>
      </w:r>
      <w:r>
        <w:rPr>
          <w:rFonts w:hint="eastAsia" w:ascii="宋体" w:hAnsi="宋体" w:cs="宋体"/>
          <w:sz w:val="32"/>
          <w:szCs w:val="32"/>
        </w:rPr>
        <w:fldChar w:fldCharType="end"/>
      </w:r>
    </w:p>
    <w:p w14:paraId="751B1EB6">
      <w:pPr>
        <w:pStyle w:val="39"/>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56"/>
        </w:rPr>
        <w:t>第六章  比价响应文件组成</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_Toc21870 \h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14:paraId="2C76317E">
      <w:pPr>
        <w:pStyle w:val="14"/>
        <w:ind w:firstLine="887"/>
        <w:jc w:val="center"/>
        <w:rPr>
          <w:rFonts w:ascii="仿宋" w:hAnsi="仿宋" w:eastAsia="仿宋" w:cs="仿宋"/>
          <w:sz w:val="36"/>
          <w:szCs w:val="36"/>
        </w:rPr>
      </w:pPr>
      <w:r>
        <w:rPr>
          <w:rFonts w:hint="eastAsia" w:hAnsi="宋体" w:cs="宋体"/>
          <w:sz w:val="48"/>
          <w:szCs w:val="56"/>
        </w:rPr>
        <w:fldChar w:fldCharType="end"/>
      </w:r>
    </w:p>
    <w:p w14:paraId="4D556E89">
      <w:pPr>
        <w:pStyle w:val="14"/>
        <w:ind w:firstLine="687"/>
        <w:jc w:val="center"/>
        <w:rPr>
          <w:rFonts w:ascii="仿宋" w:hAnsi="仿宋" w:eastAsia="仿宋" w:cs="仿宋"/>
          <w:sz w:val="36"/>
          <w:szCs w:val="36"/>
        </w:rPr>
      </w:pPr>
    </w:p>
    <w:p w14:paraId="617E6DB6">
      <w:pPr>
        <w:pStyle w:val="14"/>
        <w:ind w:firstLine="687"/>
        <w:jc w:val="center"/>
        <w:rPr>
          <w:rFonts w:ascii="仿宋" w:hAnsi="仿宋" w:eastAsia="仿宋" w:cs="仿宋"/>
          <w:sz w:val="36"/>
          <w:szCs w:val="36"/>
        </w:rPr>
      </w:pPr>
    </w:p>
    <w:p w14:paraId="4A43C731">
      <w:pPr>
        <w:pStyle w:val="14"/>
        <w:ind w:firstLine="687"/>
        <w:jc w:val="center"/>
        <w:rPr>
          <w:rFonts w:ascii="仿宋" w:hAnsi="仿宋" w:eastAsia="仿宋" w:cs="仿宋"/>
          <w:sz w:val="36"/>
          <w:szCs w:val="36"/>
        </w:rPr>
      </w:pPr>
    </w:p>
    <w:p w14:paraId="253D881B">
      <w:pPr>
        <w:pStyle w:val="14"/>
        <w:ind w:firstLine="687"/>
        <w:jc w:val="center"/>
        <w:rPr>
          <w:rFonts w:ascii="仿宋" w:hAnsi="仿宋" w:eastAsia="仿宋" w:cs="仿宋"/>
          <w:sz w:val="36"/>
          <w:szCs w:val="36"/>
        </w:rPr>
      </w:pPr>
    </w:p>
    <w:p w14:paraId="449B3D77">
      <w:pPr>
        <w:pStyle w:val="14"/>
        <w:ind w:firstLine="687"/>
        <w:jc w:val="center"/>
        <w:rPr>
          <w:rFonts w:ascii="仿宋" w:hAnsi="仿宋" w:eastAsia="仿宋" w:cs="仿宋"/>
          <w:sz w:val="36"/>
          <w:szCs w:val="36"/>
        </w:rPr>
      </w:pPr>
    </w:p>
    <w:p w14:paraId="1291C6EA">
      <w:pPr>
        <w:pStyle w:val="14"/>
        <w:ind w:firstLine="687"/>
        <w:jc w:val="center"/>
        <w:rPr>
          <w:rFonts w:ascii="仿宋" w:hAnsi="仿宋" w:eastAsia="仿宋" w:cs="仿宋"/>
          <w:sz w:val="36"/>
          <w:szCs w:val="36"/>
        </w:rPr>
      </w:pPr>
    </w:p>
    <w:p w14:paraId="7D88B9D3">
      <w:pPr>
        <w:pStyle w:val="14"/>
        <w:ind w:firstLine="687"/>
        <w:jc w:val="center"/>
        <w:rPr>
          <w:rFonts w:ascii="仿宋" w:hAnsi="仿宋" w:eastAsia="仿宋" w:cs="仿宋"/>
          <w:sz w:val="36"/>
          <w:szCs w:val="36"/>
        </w:rPr>
      </w:pPr>
    </w:p>
    <w:p w14:paraId="014DC40D">
      <w:pPr>
        <w:pStyle w:val="14"/>
        <w:ind w:firstLine="687"/>
        <w:jc w:val="center"/>
        <w:rPr>
          <w:rFonts w:ascii="仿宋" w:hAnsi="仿宋" w:eastAsia="仿宋" w:cs="仿宋"/>
          <w:sz w:val="36"/>
          <w:szCs w:val="36"/>
        </w:rPr>
      </w:pPr>
    </w:p>
    <w:p w14:paraId="1F66C585">
      <w:pPr>
        <w:pStyle w:val="14"/>
        <w:ind w:firstLine="687"/>
        <w:jc w:val="center"/>
        <w:rPr>
          <w:rFonts w:ascii="仿宋" w:hAnsi="仿宋" w:eastAsia="仿宋" w:cs="仿宋"/>
          <w:sz w:val="36"/>
          <w:szCs w:val="36"/>
        </w:rPr>
      </w:pPr>
    </w:p>
    <w:p w14:paraId="44B44BE5">
      <w:pPr>
        <w:pStyle w:val="14"/>
        <w:ind w:firstLine="687"/>
        <w:jc w:val="center"/>
        <w:rPr>
          <w:rFonts w:ascii="仿宋" w:hAnsi="仿宋" w:eastAsia="仿宋" w:cs="仿宋"/>
          <w:sz w:val="36"/>
          <w:szCs w:val="36"/>
        </w:rPr>
      </w:pPr>
    </w:p>
    <w:p w14:paraId="53D06798">
      <w:pPr>
        <w:pStyle w:val="14"/>
        <w:ind w:firstLine="687"/>
        <w:jc w:val="center"/>
        <w:rPr>
          <w:rFonts w:ascii="仿宋" w:hAnsi="仿宋" w:eastAsia="仿宋" w:cs="仿宋"/>
          <w:sz w:val="36"/>
          <w:szCs w:val="36"/>
        </w:rPr>
      </w:pPr>
    </w:p>
    <w:p w14:paraId="7D231AD1">
      <w:pPr>
        <w:pStyle w:val="14"/>
        <w:ind w:firstLine="687"/>
        <w:jc w:val="center"/>
        <w:rPr>
          <w:rFonts w:ascii="仿宋" w:hAnsi="仿宋" w:eastAsia="仿宋" w:cs="仿宋"/>
          <w:sz w:val="36"/>
          <w:szCs w:val="36"/>
        </w:rPr>
      </w:pPr>
    </w:p>
    <w:p w14:paraId="46C8B3A5">
      <w:pPr>
        <w:rPr>
          <w:rFonts w:ascii="仿宋" w:hAnsi="仿宋" w:eastAsia="仿宋" w:cs="仿宋"/>
          <w:sz w:val="36"/>
          <w:szCs w:val="36"/>
        </w:rPr>
      </w:pPr>
      <w:bookmarkStart w:id="0" w:name="_Toc1938"/>
      <w:r>
        <w:rPr>
          <w:rFonts w:hint="eastAsia" w:ascii="仿宋" w:hAnsi="仿宋" w:eastAsia="仿宋" w:cs="仿宋"/>
          <w:sz w:val="36"/>
          <w:szCs w:val="36"/>
        </w:rPr>
        <w:br w:type="page"/>
      </w:r>
    </w:p>
    <w:p w14:paraId="1CA09430">
      <w:pPr>
        <w:pStyle w:val="14"/>
        <w:ind w:firstLine="0" w:firstLineChars="0"/>
        <w:jc w:val="center"/>
        <w:outlineLvl w:val="0"/>
        <w:rPr>
          <w:rFonts w:ascii="仿宋" w:hAnsi="仿宋" w:eastAsia="仿宋" w:cs="仿宋"/>
          <w:sz w:val="36"/>
          <w:szCs w:val="36"/>
        </w:rPr>
      </w:pPr>
      <w:r>
        <w:rPr>
          <w:rFonts w:hint="eastAsia" w:ascii="仿宋" w:hAnsi="仿宋" w:eastAsia="仿宋" w:cs="仿宋"/>
          <w:sz w:val="36"/>
          <w:szCs w:val="36"/>
        </w:rPr>
        <w:t>第一章 比价邀请函</w:t>
      </w:r>
      <w:bookmarkEnd w:id="0"/>
    </w:p>
    <w:p w14:paraId="5761C7B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南通市新桥中学足球训练技术服务</w:t>
      </w:r>
      <w:r>
        <w:rPr>
          <w:rFonts w:hint="eastAsia" w:ascii="仿宋" w:hAnsi="仿宋" w:eastAsia="仿宋"/>
          <w:sz w:val="28"/>
          <w:szCs w:val="28"/>
        </w:rPr>
        <w:t xml:space="preserve"> 比价项目的潜在供应商应在</w:t>
      </w:r>
      <w:r>
        <w:rPr>
          <w:rFonts w:hint="eastAsia" w:ascii="仿宋" w:hAnsi="仿宋" w:eastAsia="仿宋"/>
          <w:sz w:val="28"/>
          <w:szCs w:val="28"/>
          <w:u w:val="single"/>
        </w:rPr>
        <w:t>南通市教育局官网</w:t>
      </w:r>
      <w:r>
        <w:rPr>
          <w:rFonts w:hint="eastAsia" w:ascii="仿宋" w:hAnsi="仿宋" w:eastAsia="仿宋"/>
          <w:sz w:val="28"/>
          <w:szCs w:val="28"/>
        </w:rPr>
        <w:t>获取比价文件，并于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20</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5D375586">
      <w:pPr>
        <w:spacing w:line="460" w:lineRule="exact"/>
        <w:ind w:firstLine="562" w:firstLineChars="200"/>
        <w:rPr>
          <w:rFonts w:ascii="仿宋" w:hAnsi="仿宋" w:eastAsia="仿宋"/>
          <w:b/>
          <w:bCs/>
          <w:sz w:val="28"/>
          <w:szCs w:val="28"/>
        </w:rPr>
      </w:pPr>
      <w:bookmarkStart w:id="1" w:name="_Toc35393629"/>
      <w:bookmarkStart w:id="2" w:name="_Toc28359012"/>
      <w:bookmarkStart w:id="3" w:name="_Toc28359089"/>
      <w:bookmarkStart w:id="4" w:name="_Toc35393798"/>
      <w:r>
        <w:rPr>
          <w:rFonts w:hint="eastAsia" w:ascii="仿宋" w:hAnsi="仿宋" w:eastAsia="仿宋"/>
          <w:b/>
          <w:bCs/>
          <w:sz w:val="28"/>
          <w:szCs w:val="28"/>
        </w:rPr>
        <w:t>一、</w:t>
      </w:r>
      <w:bookmarkEnd w:id="1"/>
      <w:bookmarkEnd w:id="2"/>
      <w:bookmarkEnd w:id="3"/>
      <w:bookmarkEnd w:id="4"/>
      <w:r>
        <w:rPr>
          <w:rFonts w:hint="eastAsia" w:ascii="仿宋" w:hAnsi="仿宋" w:eastAsia="仿宋"/>
          <w:b/>
          <w:bCs/>
          <w:sz w:val="28"/>
          <w:szCs w:val="28"/>
        </w:rPr>
        <w:t>项目基本信息</w:t>
      </w:r>
    </w:p>
    <w:p w14:paraId="2ED8EFAA">
      <w:pPr>
        <w:spacing w:line="460" w:lineRule="exact"/>
        <w:ind w:firstLine="560" w:firstLineChars="200"/>
        <w:rPr>
          <w:rFonts w:ascii="仿宋" w:hAnsi="仿宋" w:eastAsia="仿宋"/>
          <w:sz w:val="28"/>
          <w:szCs w:val="28"/>
        </w:rPr>
      </w:pPr>
      <w:r>
        <w:rPr>
          <w:rFonts w:hint="eastAsia" w:ascii="仿宋" w:hAnsi="仿宋" w:eastAsia="仿宋"/>
          <w:sz w:val="28"/>
          <w:szCs w:val="28"/>
        </w:rPr>
        <w:t>项目名称：南通市新桥中学足球训练技术服务项目。</w:t>
      </w:r>
    </w:p>
    <w:p w14:paraId="536F1B82">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rPr>
        <w:t>预算金额：</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万元，报价超过预算的为无效响应文件。</w:t>
      </w:r>
    </w:p>
    <w:p w14:paraId="687F2064">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项目需求：详见比价文件。</w:t>
      </w:r>
    </w:p>
    <w:p w14:paraId="700A982F">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合同履行期限：202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月-202</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p>
    <w:p w14:paraId="617D2694">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本项目不接受联合体。</w:t>
      </w:r>
    </w:p>
    <w:p w14:paraId="193DDE00">
      <w:pPr>
        <w:spacing w:line="460" w:lineRule="exact"/>
        <w:ind w:firstLine="562" w:firstLineChars="200"/>
        <w:rPr>
          <w:rFonts w:ascii="仿宋" w:hAnsi="仿宋" w:eastAsia="仿宋"/>
          <w:b/>
          <w:bCs/>
          <w:sz w:val="28"/>
          <w:szCs w:val="28"/>
        </w:rPr>
      </w:pPr>
      <w:bookmarkStart w:id="5" w:name="_Toc35393630"/>
      <w:bookmarkStart w:id="6" w:name="_Toc35393799"/>
      <w:bookmarkStart w:id="7" w:name="_Toc28359013"/>
      <w:bookmarkStart w:id="8" w:name="_Toc28359090"/>
      <w:r>
        <w:rPr>
          <w:rFonts w:hint="eastAsia" w:ascii="仿宋" w:hAnsi="仿宋" w:eastAsia="仿宋"/>
          <w:b/>
          <w:bCs/>
          <w:sz w:val="28"/>
          <w:szCs w:val="28"/>
        </w:rPr>
        <w:t>二、比价文件内容</w:t>
      </w:r>
    </w:p>
    <w:p w14:paraId="757A5E7E">
      <w:pPr>
        <w:spacing w:line="460" w:lineRule="exact"/>
        <w:ind w:firstLine="560" w:firstLineChars="200"/>
        <w:rPr>
          <w:rFonts w:ascii="仿宋" w:hAnsi="仿宋" w:eastAsia="仿宋"/>
          <w:sz w:val="28"/>
          <w:szCs w:val="28"/>
        </w:rPr>
      </w:pPr>
      <w:r>
        <w:rPr>
          <w:rFonts w:hint="eastAsia" w:ascii="仿宋" w:hAnsi="仿宋" w:eastAsia="仿宋"/>
          <w:sz w:val="28"/>
          <w:szCs w:val="28"/>
        </w:rPr>
        <w:t>详见比价文件，请仔细研究。</w:t>
      </w:r>
    </w:p>
    <w:bookmarkEnd w:id="5"/>
    <w:bookmarkEnd w:id="6"/>
    <w:bookmarkEnd w:id="7"/>
    <w:bookmarkEnd w:id="8"/>
    <w:p w14:paraId="72880653">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三、供应商资格要求</w:t>
      </w:r>
    </w:p>
    <w:p w14:paraId="67679669">
      <w:pPr>
        <w:spacing w:line="460" w:lineRule="exact"/>
        <w:ind w:firstLine="560" w:firstLineChars="200"/>
        <w:rPr>
          <w:rFonts w:ascii="仿宋" w:hAnsi="仿宋" w:eastAsia="仿宋"/>
          <w:sz w:val="28"/>
          <w:szCs w:val="28"/>
        </w:rPr>
      </w:pPr>
      <w:r>
        <w:rPr>
          <w:rFonts w:hint="eastAsia" w:ascii="仿宋" w:hAnsi="仿宋" w:eastAsia="仿宋"/>
          <w:sz w:val="28"/>
          <w:szCs w:val="28"/>
        </w:rPr>
        <w:t>1.满足基本要求：具有独立承担民事责任的能力；具有良好的商业信誉和健全的财务会计制度；具有履行合同所必需的设备和专业技术能力；有依法缴纳税收和社会保障资金的良好记录；参加本次比价活动前三年内，在经营活动中没有重大违法记录；</w:t>
      </w:r>
    </w:p>
    <w:p w14:paraId="0C022884">
      <w:pPr>
        <w:spacing w:line="460" w:lineRule="exact"/>
        <w:ind w:firstLine="560" w:firstLineChars="200"/>
        <w:rPr>
          <w:rFonts w:ascii="仿宋" w:hAnsi="仿宋" w:eastAsia="仿宋"/>
          <w:sz w:val="28"/>
          <w:szCs w:val="28"/>
          <w:lang w:val="zh-CN"/>
        </w:rPr>
      </w:pPr>
      <w:bookmarkStart w:id="9" w:name="_Toc28359014"/>
      <w:bookmarkStart w:id="10" w:name="_Toc28359091"/>
      <w:bookmarkStart w:id="11" w:name="_Toc35393800"/>
      <w:bookmarkStart w:id="12" w:name="_Toc35393631"/>
      <w:r>
        <w:rPr>
          <w:rFonts w:hint="eastAsia" w:ascii="仿宋" w:hAnsi="仿宋" w:eastAsia="仿宋"/>
          <w:sz w:val="28"/>
          <w:szCs w:val="28"/>
          <w:lang w:val="zh-CN"/>
        </w:rPr>
        <w:t>2</w:t>
      </w:r>
      <w:r>
        <w:rPr>
          <w:rFonts w:hint="eastAsia" w:ascii="仿宋" w:hAnsi="仿宋" w:eastAsia="仿宋"/>
          <w:sz w:val="28"/>
          <w:szCs w:val="28"/>
        </w:rPr>
        <w:t>.</w:t>
      </w:r>
      <w:r>
        <w:rPr>
          <w:rFonts w:hint="eastAsia" w:ascii="仿宋" w:hAnsi="仿宋" w:eastAsia="仿宋"/>
          <w:sz w:val="28"/>
          <w:szCs w:val="28"/>
          <w:lang w:val="zh-CN"/>
        </w:rPr>
        <w:t>其它要求：</w:t>
      </w:r>
    </w:p>
    <w:p w14:paraId="49D918C8">
      <w:pPr>
        <w:spacing w:line="460" w:lineRule="exact"/>
        <w:ind w:firstLine="560" w:firstLineChars="200"/>
        <w:rPr>
          <w:rFonts w:ascii="仿宋" w:hAnsi="仿宋" w:eastAsia="仿宋"/>
          <w:sz w:val="28"/>
          <w:szCs w:val="28"/>
          <w:lang w:val="zh-CN"/>
        </w:rPr>
      </w:pPr>
      <w:r>
        <w:rPr>
          <w:rFonts w:hint="eastAsia" w:ascii="仿宋" w:hAnsi="仿宋" w:eastAsia="仿宋"/>
          <w:sz w:val="28"/>
          <w:szCs w:val="28"/>
          <w:lang w:val="zh-CN"/>
        </w:rPr>
        <w:t>（1）具有独立承担民事责任的能力（</w:t>
      </w:r>
      <w:r>
        <w:rPr>
          <w:rFonts w:hint="eastAsia" w:ascii="仿宋" w:hAnsi="仿宋" w:eastAsia="仿宋"/>
          <w:sz w:val="28"/>
          <w:szCs w:val="28"/>
        </w:rPr>
        <w:t>提供有效的营业执照副本</w:t>
      </w:r>
      <w:r>
        <w:rPr>
          <w:rFonts w:hint="eastAsia" w:ascii="仿宋" w:hAnsi="仿宋" w:eastAsia="仿宋"/>
          <w:sz w:val="28"/>
          <w:szCs w:val="28"/>
          <w:lang w:val="zh-CN"/>
        </w:rPr>
        <w:t>复印件）；</w:t>
      </w:r>
    </w:p>
    <w:p w14:paraId="28989FC7">
      <w:pPr>
        <w:spacing w:line="460" w:lineRule="exact"/>
        <w:ind w:firstLine="560" w:firstLineChars="200"/>
        <w:rPr>
          <w:rFonts w:ascii="仿宋" w:hAnsi="仿宋" w:eastAsia="仿宋"/>
          <w:sz w:val="28"/>
          <w:szCs w:val="28"/>
        </w:rPr>
      </w:pPr>
      <w:r>
        <w:rPr>
          <w:rFonts w:hint="eastAsia" w:ascii="仿宋" w:hAnsi="仿宋" w:eastAsia="仿宋"/>
          <w:sz w:val="28"/>
          <w:szCs w:val="28"/>
          <w:lang w:val="zh-CN"/>
        </w:rPr>
        <w:t>（</w:t>
      </w:r>
      <w:r>
        <w:rPr>
          <w:rFonts w:hint="eastAsia" w:ascii="仿宋" w:hAnsi="仿宋" w:eastAsia="仿宋"/>
          <w:sz w:val="28"/>
          <w:szCs w:val="28"/>
        </w:rPr>
        <w:t>2</w:t>
      </w:r>
      <w:r>
        <w:rPr>
          <w:rFonts w:hint="eastAsia" w:ascii="仿宋" w:hAnsi="仿宋" w:eastAsia="仿宋"/>
          <w:sz w:val="28"/>
          <w:szCs w:val="28"/>
          <w:lang w:val="zh-CN"/>
        </w:rPr>
        <w:t>）供应商获得教育局颁发的体育类非学科类校外培训机构证书。</w:t>
      </w:r>
    </w:p>
    <w:p w14:paraId="02365716">
      <w:pPr>
        <w:spacing w:line="460" w:lineRule="exact"/>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法定代表人为同一个人的两个及两个以上法人，母公司、全资子公司及其控股公司，都不得在同一项目相同标段中同时投标，一经发现，将视同围标处理。</w:t>
      </w:r>
    </w:p>
    <w:p w14:paraId="79B78689">
      <w:pPr>
        <w:spacing w:line="460" w:lineRule="exact"/>
        <w:ind w:firstLine="560" w:firstLineChars="200"/>
        <w:rPr>
          <w:rFonts w:ascii="仿宋" w:hAnsi="仿宋" w:eastAsia="仿宋"/>
          <w:sz w:val="28"/>
          <w:szCs w:val="28"/>
          <w:highlight w:val="none"/>
          <w:lang w:val="zh-CN"/>
        </w:rPr>
      </w:pPr>
      <w:r>
        <w:rPr>
          <w:rFonts w:hint="eastAsia" w:ascii="仿宋" w:hAnsi="仿宋" w:eastAsia="仿宋"/>
          <w:sz w:val="28"/>
          <w:szCs w:val="28"/>
          <w:lang w:val="zh-CN"/>
        </w:rPr>
        <w:t>（</w:t>
      </w:r>
      <w:r>
        <w:rPr>
          <w:rFonts w:hint="eastAsia" w:ascii="仿宋" w:hAnsi="仿宋" w:eastAsia="仿宋"/>
          <w:sz w:val="28"/>
          <w:szCs w:val="28"/>
        </w:rPr>
        <w:t>4</w:t>
      </w:r>
      <w:r>
        <w:rPr>
          <w:rFonts w:hint="eastAsia" w:ascii="仿宋" w:hAnsi="仿宋" w:eastAsia="仿宋"/>
          <w:sz w:val="28"/>
          <w:szCs w:val="28"/>
          <w:lang w:val="zh-CN"/>
        </w:rPr>
        <w:t>）未被“信用中国”网站列入失信被执行人、重大税收违法案件当事人名单、采购严重失信行为记录</w:t>
      </w:r>
      <w:r>
        <w:rPr>
          <w:rFonts w:hint="eastAsia" w:ascii="仿宋" w:hAnsi="仿宋" w:eastAsia="仿宋"/>
          <w:sz w:val="28"/>
          <w:szCs w:val="28"/>
          <w:highlight w:val="none"/>
          <w:lang w:val="zh-CN"/>
        </w:rPr>
        <w:t>名单，提供无重大违法记录声明。</w:t>
      </w:r>
    </w:p>
    <w:p w14:paraId="10B121AC">
      <w:pPr>
        <w:spacing w:line="460" w:lineRule="exact"/>
        <w:ind w:firstLine="560" w:firstLineChars="200"/>
        <w:rPr>
          <w:rFonts w:ascii="仿宋" w:hAnsi="仿宋" w:eastAsia="仿宋"/>
          <w:b/>
          <w:bCs/>
          <w:sz w:val="28"/>
          <w:szCs w:val="28"/>
        </w:rPr>
      </w:pPr>
      <w:r>
        <w:rPr>
          <w:rFonts w:hint="eastAsia" w:ascii="仿宋" w:hAnsi="仿宋" w:eastAsia="仿宋"/>
          <w:sz w:val="28"/>
          <w:szCs w:val="28"/>
          <w:lang w:val="zh-CN"/>
        </w:rPr>
        <w:t>（</w:t>
      </w:r>
      <w:r>
        <w:rPr>
          <w:rFonts w:hint="eastAsia" w:ascii="仿宋" w:hAnsi="仿宋" w:eastAsia="仿宋"/>
          <w:sz w:val="28"/>
          <w:szCs w:val="28"/>
        </w:rPr>
        <w:t>5</w:t>
      </w:r>
      <w:r>
        <w:rPr>
          <w:rFonts w:hint="eastAsia" w:ascii="仿宋" w:hAnsi="仿宋" w:eastAsia="仿宋"/>
          <w:sz w:val="28"/>
          <w:szCs w:val="28"/>
          <w:lang w:val="zh-CN"/>
        </w:rPr>
        <w:t>）本项目不接受联合体投标。</w:t>
      </w:r>
    </w:p>
    <w:p w14:paraId="76657D40">
      <w:pPr>
        <w:spacing w:line="460" w:lineRule="exact"/>
        <w:ind w:firstLine="562" w:firstLineChars="200"/>
        <w:rPr>
          <w:rFonts w:ascii="仿宋" w:hAnsi="仿宋" w:eastAsia="仿宋"/>
          <w:sz w:val="28"/>
          <w:szCs w:val="28"/>
        </w:rPr>
      </w:pPr>
      <w:r>
        <w:rPr>
          <w:rFonts w:hint="eastAsia" w:ascii="仿宋" w:hAnsi="仿宋" w:eastAsia="仿宋"/>
          <w:b/>
          <w:bCs/>
          <w:sz w:val="28"/>
          <w:szCs w:val="28"/>
        </w:rPr>
        <w:t>四、获取</w:t>
      </w:r>
      <w:bookmarkEnd w:id="9"/>
      <w:bookmarkEnd w:id="10"/>
      <w:bookmarkEnd w:id="11"/>
      <w:bookmarkEnd w:id="12"/>
      <w:r>
        <w:rPr>
          <w:rFonts w:hint="eastAsia" w:ascii="仿宋" w:hAnsi="仿宋" w:eastAsia="仿宋"/>
          <w:b/>
          <w:bCs/>
          <w:sz w:val="28"/>
          <w:szCs w:val="28"/>
        </w:rPr>
        <w:t>比价文件</w:t>
      </w:r>
    </w:p>
    <w:p w14:paraId="2E83022D">
      <w:pPr>
        <w:spacing w:line="460" w:lineRule="exact"/>
        <w:ind w:firstLine="560" w:firstLineChars="200"/>
        <w:rPr>
          <w:rFonts w:ascii="仿宋" w:hAnsi="仿宋" w:eastAsia="仿宋"/>
          <w:b/>
          <w:bCs/>
          <w:sz w:val="28"/>
          <w:szCs w:val="28"/>
        </w:rPr>
      </w:pPr>
      <w:r>
        <w:rPr>
          <w:rFonts w:hint="eastAsia" w:ascii="仿宋" w:hAnsi="仿宋" w:eastAsia="仿宋"/>
          <w:sz w:val="28"/>
          <w:szCs w:val="28"/>
        </w:rPr>
        <w:t>时间：</w:t>
      </w:r>
      <w:r>
        <w:rPr>
          <w:rFonts w:hint="eastAsia" w:ascii="仿宋" w:hAnsi="仿宋" w:eastAsia="仿宋"/>
          <w:b/>
          <w:bCs/>
          <w:sz w:val="28"/>
          <w:szCs w:val="28"/>
        </w:rPr>
        <w:t>202</w:t>
      </w:r>
      <w:r>
        <w:rPr>
          <w:rFonts w:hint="eastAsia" w:ascii="仿宋" w:hAnsi="仿宋" w:eastAsia="仿宋"/>
          <w:b/>
          <w:bCs/>
          <w:sz w:val="28"/>
          <w:szCs w:val="28"/>
          <w:lang w:val="en-US" w:eastAsia="zh-CN"/>
        </w:rPr>
        <w:t>5</w:t>
      </w:r>
      <w:r>
        <w:rPr>
          <w:rFonts w:hint="eastAsia" w:ascii="仿宋" w:hAnsi="仿宋" w:eastAsia="仿宋"/>
          <w:b/>
          <w:bCs/>
          <w:sz w:val="28"/>
          <w:szCs w:val="28"/>
        </w:rPr>
        <w:t>年0</w:t>
      </w:r>
      <w:r>
        <w:rPr>
          <w:rFonts w:hint="eastAsia" w:ascii="仿宋" w:hAnsi="仿宋" w:eastAsia="仿宋"/>
          <w:b/>
          <w:bCs/>
          <w:sz w:val="28"/>
          <w:szCs w:val="28"/>
          <w:lang w:val="en-US" w:eastAsia="zh-CN"/>
        </w:rPr>
        <w:t>8</w:t>
      </w:r>
      <w:r>
        <w:rPr>
          <w:rFonts w:hint="eastAsia" w:ascii="仿宋" w:hAnsi="仿宋" w:eastAsia="仿宋"/>
          <w:b/>
          <w:bCs/>
          <w:sz w:val="28"/>
          <w:szCs w:val="28"/>
        </w:rPr>
        <w:t>月</w:t>
      </w:r>
      <w:r>
        <w:rPr>
          <w:rFonts w:hint="eastAsia" w:ascii="仿宋" w:hAnsi="仿宋" w:eastAsia="仿宋"/>
          <w:b/>
          <w:bCs/>
          <w:sz w:val="28"/>
          <w:szCs w:val="28"/>
          <w:lang w:val="en-US" w:eastAsia="zh-CN"/>
        </w:rPr>
        <w:t>14</w:t>
      </w:r>
      <w:r>
        <w:rPr>
          <w:rFonts w:hint="eastAsia" w:ascii="仿宋" w:hAnsi="仿宋" w:eastAsia="仿宋"/>
          <w:b/>
          <w:bCs/>
          <w:sz w:val="28"/>
          <w:szCs w:val="28"/>
        </w:rPr>
        <w:t>日至202</w:t>
      </w:r>
      <w:r>
        <w:rPr>
          <w:rFonts w:hint="eastAsia" w:ascii="仿宋" w:hAnsi="仿宋" w:eastAsia="仿宋"/>
          <w:b/>
          <w:bCs/>
          <w:sz w:val="28"/>
          <w:szCs w:val="28"/>
          <w:lang w:val="en-US" w:eastAsia="zh-CN"/>
        </w:rPr>
        <w:t>5</w:t>
      </w:r>
      <w:r>
        <w:rPr>
          <w:rFonts w:hint="eastAsia" w:ascii="仿宋" w:hAnsi="仿宋" w:eastAsia="仿宋"/>
          <w:b/>
          <w:bCs/>
          <w:sz w:val="28"/>
          <w:szCs w:val="28"/>
        </w:rPr>
        <w:t>年0</w:t>
      </w:r>
      <w:r>
        <w:rPr>
          <w:rFonts w:hint="eastAsia" w:ascii="仿宋" w:hAnsi="仿宋" w:eastAsia="仿宋"/>
          <w:b/>
          <w:bCs/>
          <w:sz w:val="28"/>
          <w:szCs w:val="28"/>
          <w:lang w:val="en-US" w:eastAsia="zh-CN"/>
        </w:rPr>
        <w:t>8</w:t>
      </w:r>
      <w:r>
        <w:rPr>
          <w:rFonts w:hint="eastAsia" w:ascii="仿宋" w:hAnsi="仿宋" w:eastAsia="仿宋"/>
          <w:b/>
          <w:bCs/>
          <w:sz w:val="28"/>
          <w:szCs w:val="28"/>
        </w:rPr>
        <w:t>月</w:t>
      </w:r>
      <w:r>
        <w:rPr>
          <w:rFonts w:hint="eastAsia" w:ascii="仿宋" w:hAnsi="仿宋" w:eastAsia="仿宋"/>
          <w:b/>
          <w:bCs/>
          <w:sz w:val="28"/>
          <w:szCs w:val="28"/>
          <w:lang w:val="en-US" w:eastAsia="zh-CN"/>
        </w:rPr>
        <w:t>20</w:t>
      </w:r>
      <w:r>
        <w:rPr>
          <w:rFonts w:hint="eastAsia" w:ascii="仿宋" w:hAnsi="仿宋" w:eastAsia="仿宋"/>
          <w:b/>
          <w:bCs/>
          <w:sz w:val="28"/>
          <w:szCs w:val="28"/>
        </w:rPr>
        <w:t>日（北京时间，法定节假日除外）</w:t>
      </w:r>
    </w:p>
    <w:p w14:paraId="72F750FC">
      <w:pPr>
        <w:spacing w:line="460" w:lineRule="exact"/>
        <w:ind w:firstLine="560" w:firstLineChars="200"/>
        <w:rPr>
          <w:rFonts w:ascii="仿宋" w:hAnsi="仿宋" w:eastAsia="仿宋"/>
          <w:sz w:val="28"/>
          <w:szCs w:val="28"/>
        </w:rPr>
      </w:pPr>
      <w:r>
        <w:rPr>
          <w:rFonts w:hint="eastAsia" w:ascii="仿宋" w:hAnsi="仿宋" w:eastAsia="仿宋"/>
          <w:sz w:val="28"/>
          <w:szCs w:val="28"/>
        </w:rPr>
        <w:t>地点：南通市教育局官网</w:t>
      </w:r>
    </w:p>
    <w:p w14:paraId="14EACF2E">
      <w:pPr>
        <w:spacing w:line="460" w:lineRule="exact"/>
        <w:ind w:firstLine="560" w:firstLineChars="200"/>
        <w:rPr>
          <w:rFonts w:ascii="仿宋" w:hAnsi="仿宋" w:eastAsia="仿宋"/>
          <w:sz w:val="28"/>
          <w:szCs w:val="28"/>
        </w:rPr>
      </w:pPr>
      <w:r>
        <w:rPr>
          <w:rFonts w:hint="eastAsia" w:ascii="仿宋" w:hAnsi="仿宋" w:eastAsia="仿宋"/>
          <w:sz w:val="28"/>
          <w:szCs w:val="28"/>
        </w:rPr>
        <w:t>方式：无需报</w:t>
      </w:r>
      <w:bookmarkStart w:id="13" w:name="_Toc35393632"/>
      <w:bookmarkStart w:id="14" w:name="_Toc28359015"/>
      <w:bookmarkStart w:id="15" w:name="_Toc28359092"/>
      <w:bookmarkStart w:id="16" w:name="_Toc35393801"/>
      <w:r>
        <w:rPr>
          <w:rFonts w:hint="eastAsia" w:ascii="仿宋" w:hAnsi="仿宋" w:eastAsia="仿宋"/>
          <w:sz w:val="28"/>
          <w:szCs w:val="28"/>
        </w:rPr>
        <w:t>名，自行下载。</w:t>
      </w:r>
    </w:p>
    <w:p w14:paraId="0F1AE677">
      <w:pPr>
        <w:spacing w:line="460" w:lineRule="exact"/>
        <w:ind w:firstLine="562" w:firstLineChars="200"/>
        <w:rPr>
          <w:rFonts w:ascii="仿宋" w:hAnsi="仿宋" w:eastAsia="仿宋"/>
          <w:sz w:val="28"/>
          <w:szCs w:val="28"/>
        </w:rPr>
      </w:pPr>
      <w:r>
        <w:rPr>
          <w:rFonts w:hint="eastAsia" w:ascii="仿宋" w:hAnsi="仿宋" w:eastAsia="仿宋"/>
          <w:b/>
          <w:bCs/>
          <w:sz w:val="28"/>
          <w:szCs w:val="28"/>
        </w:rPr>
        <w:t>五、比价响应文件提交</w:t>
      </w:r>
      <w:bookmarkEnd w:id="13"/>
      <w:bookmarkEnd w:id="14"/>
      <w:bookmarkEnd w:id="15"/>
      <w:bookmarkEnd w:id="16"/>
    </w:p>
    <w:p w14:paraId="1608130A">
      <w:pPr>
        <w:spacing w:line="460" w:lineRule="exact"/>
        <w:ind w:firstLine="560" w:firstLineChars="200"/>
        <w:rPr>
          <w:rFonts w:ascii="仿宋" w:hAnsi="仿宋" w:eastAsia="仿宋"/>
          <w:sz w:val="28"/>
          <w:szCs w:val="28"/>
        </w:rPr>
      </w:pPr>
      <w:r>
        <w:rPr>
          <w:rFonts w:hint="eastAsia" w:ascii="仿宋" w:hAnsi="仿宋" w:eastAsia="仿宋"/>
          <w:sz w:val="28"/>
          <w:szCs w:val="28"/>
        </w:rPr>
        <w:t>截止时间：</w:t>
      </w:r>
      <w:r>
        <w:rPr>
          <w:rFonts w:hint="eastAsia" w:ascii="仿宋" w:hAnsi="仿宋" w:eastAsia="仿宋"/>
          <w:b/>
          <w:bCs/>
          <w:sz w:val="28"/>
          <w:szCs w:val="28"/>
        </w:rPr>
        <w:t>202</w:t>
      </w:r>
      <w:r>
        <w:rPr>
          <w:rFonts w:hint="eastAsia" w:ascii="仿宋" w:hAnsi="仿宋" w:eastAsia="仿宋"/>
          <w:b/>
          <w:bCs/>
          <w:sz w:val="28"/>
          <w:szCs w:val="28"/>
          <w:lang w:val="en-US" w:eastAsia="zh-CN"/>
        </w:rPr>
        <w:t>5</w:t>
      </w:r>
      <w:r>
        <w:rPr>
          <w:rFonts w:hint="eastAsia" w:ascii="仿宋" w:hAnsi="仿宋" w:eastAsia="仿宋"/>
          <w:b/>
          <w:bCs/>
          <w:sz w:val="28"/>
          <w:szCs w:val="28"/>
        </w:rPr>
        <w:t>年0</w:t>
      </w:r>
      <w:r>
        <w:rPr>
          <w:rFonts w:hint="eastAsia" w:ascii="仿宋" w:hAnsi="仿宋" w:eastAsia="仿宋"/>
          <w:b/>
          <w:bCs/>
          <w:sz w:val="28"/>
          <w:szCs w:val="28"/>
          <w:lang w:val="en-US" w:eastAsia="zh-CN"/>
        </w:rPr>
        <w:t>8</w:t>
      </w:r>
      <w:r>
        <w:rPr>
          <w:rFonts w:hint="eastAsia" w:ascii="仿宋" w:hAnsi="仿宋" w:eastAsia="仿宋"/>
          <w:b/>
          <w:bCs/>
          <w:sz w:val="28"/>
          <w:szCs w:val="28"/>
        </w:rPr>
        <w:t>月</w:t>
      </w:r>
      <w:r>
        <w:rPr>
          <w:rFonts w:hint="eastAsia" w:ascii="仿宋" w:hAnsi="仿宋" w:eastAsia="仿宋"/>
          <w:b/>
          <w:bCs/>
          <w:sz w:val="28"/>
          <w:szCs w:val="28"/>
          <w:lang w:val="en-US" w:eastAsia="zh-CN"/>
        </w:rPr>
        <w:t>20</w:t>
      </w:r>
      <w:r>
        <w:rPr>
          <w:rFonts w:hint="eastAsia" w:ascii="仿宋" w:hAnsi="仿宋" w:eastAsia="仿宋"/>
          <w:b/>
          <w:bCs/>
          <w:sz w:val="28"/>
          <w:szCs w:val="28"/>
        </w:rPr>
        <w:t>日</w:t>
      </w:r>
      <w:r>
        <w:rPr>
          <w:rFonts w:hint="eastAsia" w:ascii="仿宋" w:hAnsi="仿宋" w:eastAsia="仿宋"/>
          <w:b/>
          <w:bCs/>
          <w:sz w:val="28"/>
          <w:szCs w:val="28"/>
          <w:lang w:val="en-US" w:eastAsia="zh-CN"/>
        </w:rPr>
        <w:t>9</w:t>
      </w:r>
      <w:r>
        <w:rPr>
          <w:rFonts w:hint="eastAsia" w:ascii="仿宋" w:hAnsi="仿宋" w:eastAsia="仿宋"/>
          <w:b/>
          <w:bCs/>
          <w:sz w:val="28"/>
          <w:szCs w:val="28"/>
        </w:rPr>
        <w:t>点</w:t>
      </w:r>
      <w:r>
        <w:rPr>
          <w:rFonts w:hint="eastAsia" w:ascii="仿宋" w:hAnsi="仿宋" w:eastAsia="仿宋"/>
          <w:b/>
          <w:bCs/>
          <w:sz w:val="28"/>
          <w:szCs w:val="28"/>
          <w:lang w:val="en-US" w:eastAsia="zh-CN"/>
        </w:rPr>
        <w:t>3</w:t>
      </w:r>
      <w:r>
        <w:rPr>
          <w:rFonts w:hint="eastAsia" w:ascii="仿宋" w:hAnsi="仿宋" w:eastAsia="仿宋"/>
          <w:b/>
          <w:bCs/>
          <w:sz w:val="28"/>
          <w:szCs w:val="28"/>
        </w:rPr>
        <w:t>0分（北京时间）</w:t>
      </w:r>
    </w:p>
    <w:p w14:paraId="4ECF15C3">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rPr>
        <w:t>地点：</w:t>
      </w:r>
      <w:bookmarkStart w:id="17" w:name="_Toc35393633"/>
      <w:bookmarkStart w:id="18" w:name="_Toc28359016"/>
      <w:bookmarkStart w:id="19" w:name="_Toc35393802"/>
      <w:bookmarkStart w:id="20" w:name="_Toc28359093"/>
      <w:r>
        <w:rPr>
          <w:rFonts w:hint="eastAsia" w:ascii="仿宋" w:hAnsi="仿宋" w:eastAsia="仿宋"/>
          <w:b/>
          <w:bCs/>
          <w:sz w:val="28"/>
          <w:szCs w:val="28"/>
          <w:highlight w:val="none"/>
          <w:u w:val="single"/>
        </w:rPr>
        <w:t>南通市新桥中学会议室，如有变动另行通知。</w:t>
      </w:r>
    </w:p>
    <w:p w14:paraId="7982BD57">
      <w:pPr>
        <w:spacing w:line="460" w:lineRule="exact"/>
        <w:ind w:firstLine="562" w:firstLineChars="200"/>
        <w:rPr>
          <w:rFonts w:ascii="仿宋" w:hAnsi="仿宋" w:eastAsia="仿宋"/>
          <w:sz w:val="28"/>
          <w:szCs w:val="28"/>
          <w:highlight w:val="none"/>
        </w:rPr>
      </w:pPr>
      <w:r>
        <w:rPr>
          <w:rFonts w:hint="eastAsia" w:ascii="仿宋" w:hAnsi="仿宋" w:eastAsia="仿宋"/>
          <w:b/>
          <w:bCs/>
          <w:sz w:val="28"/>
          <w:szCs w:val="28"/>
          <w:highlight w:val="none"/>
        </w:rPr>
        <w:t>六、</w:t>
      </w:r>
      <w:bookmarkEnd w:id="17"/>
      <w:bookmarkEnd w:id="18"/>
      <w:bookmarkEnd w:id="19"/>
      <w:bookmarkEnd w:id="20"/>
      <w:r>
        <w:rPr>
          <w:rFonts w:hint="eastAsia" w:ascii="仿宋" w:hAnsi="仿宋" w:eastAsia="仿宋"/>
          <w:b/>
          <w:bCs/>
          <w:sz w:val="28"/>
          <w:szCs w:val="28"/>
          <w:highlight w:val="none"/>
        </w:rPr>
        <w:t>比价响应文件开启</w:t>
      </w:r>
    </w:p>
    <w:p w14:paraId="27A6BB34">
      <w:pPr>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时间：</w:t>
      </w:r>
      <w:r>
        <w:rPr>
          <w:rFonts w:hint="eastAsia" w:ascii="仿宋" w:hAnsi="仿宋" w:eastAsia="仿宋"/>
          <w:b/>
          <w:bCs/>
          <w:sz w:val="28"/>
          <w:szCs w:val="28"/>
          <w:highlight w:val="none"/>
        </w:rPr>
        <w:t>2023年</w:t>
      </w:r>
      <w:r>
        <w:rPr>
          <w:rFonts w:hint="eastAsia" w:ascii="仿宋" w:hAnsi="仿宋" w:eastAsia="仿宋"/>
          <w:b/>
          <w:bCs/>
          <w:sz w:val="28"/>
          <w:szCs w:val="28"/>
        </w:rPr>
        <w:t>0</w:t>
      </w:r>
      <w:r>
        <w:rPr>
          <w:rFonts w:hint="eastAsia" w:ascii="仿宋" w:hAnsi="仿宋" w:eastAsia="仿宋"/>
          <w:b/>
          <w:bCs/>
          <w:sz w:val="28"/>
          <w:szCs w:val="28"/>
          <w:lang w:val="en-US" w:eastAsia="zh-CN"/>
        </w:rPr>
        <w:t>8</w:t>
      </w:r>
      <w:r>
        <w:rPr>
          <w:rFonts w:hint="eastAsia" w:ascii="仿宋" w:hAnsi="仿宋" w:eastAsia="仿宋"/>
          <w:b/>
          <w:bCs/>
          <w:sz w:val="28"/>
          <w:szCs w:val="28"/>
        </w:rPr>
        <w:t>月</w:t>
      </w:r>
      <w:r>
        <w:rPr>
          <w:rFonts w:hint="eastAsia" w:ascii="仿宋" w:hAnsi="仿宋" w:eastAsia="仿宋"/>
          <w:b/>
          <w:bCs/>
          <w:sz w:val="28"/>
          <w:szCs w:val="28"/>
          <w:lang w:val="en-US" w:eastAsia="zh-CN"/>
        </w:rPr>
        <w:t>20</w:t>
      </w:r>
      <w:r>
        <w:rPr>
          <w:rFonts w:hint="eastAsia" w:ascii="仿宋" w:hAnsi="仿宋" w:eastAsia="仿宋"/>
          <w:b/>
          <w:bCs/>
          <w:sz w:val="28"/>
          <w:szCs w:val="28"/>
        </w:rPr>
        <w:t>日</w:t>
      </w:r>
      <w:r>
        <w:rPr>
          <w:rFonts w:hint="eastAsia" w:ascii="仿宋" w:hAnsi="仿宋" w:eastAsia="仿宋"/>
          <w:b/>
          <w:bCs/>
          <w:sz w:val="28"/>
          <w:szCs w:val="28"/>
          <w:lang w:val="en-US" w:eastAsia="zh-CN"/>
        </w:rPr>
        <w:t>9</w:t>
      </w:r>
      <w:r>
        <w:rPr>
          <w:rFonts w:hint="eastAsia" w:ascii="仿宋" w:hAnsi="仿宋" w:eastAsia="仿宋"/>
          <w:b/>
          <w:bCs/>
          <w:sz w:val="28"/>
          <w:szCs w:val="28"/>
        </w:rPr>
        <w:t>点</w:t>
      </w:r>
      <w:r>
        <w:rPr>
          <w:rFonts w:hint="eastAsia" w:ascii="仿宋" w:hAnsi="仿宋" w:eastAsia="仿宋"/>
          <w:b/>
          <w:bCs/>
          <w:sz w:val="28"/>
          <w:szCs w:val="28"/>
          <w:lang w:val="en-US" w:eastAsia="zh-CN"/>
        </w:rPr>
        <w:t>3</w:t>
      </w:r>
      <w:r>
        <w:rPr>
          <w:rFonts w:hint="eastAsia" w:ascii="仿宋" w:hAnsi="仿宋" w:eastAsia="仿宋"/>
          <w:b/>
          <w:bCs/>
          <w:sz w:val="28"/>
          <w:szCs w:val="28"/>
        </w:rPr>
        <w:t>0分</w:t>
      </w:r>
      <w:r>
        <w:rPr>
          <w:rFonts w:hint="eastAsia" w:ascii="仿宋" w:hAnsi="仿宋" w:eastAsia="仿宋"/>
          <w:b/>
          <w:bCs/>
          <w:sz w:val="28"/>
          <w:szCs w:val="28"/>
          <w:highlight w:val="none"/>
        </w:rPr>
        <w:t>（北京时间）</w:t>
      </w:r>
    </w:p>
    <w:p w14:paraId="42687276">
      <w:pPr>
        <w:spacing w:line="460" w:lineRule="exact"/>
        <w:ind w:firstLine="560" w:firstLineChars="200"/>
        <w:rPr>
          <w:rFonts w:ascii="仿宋" w:hAnsi="仿宋" w:eastAsia="仿宋"/>
          <w:sz w:val="28"/>
          <w:szCs w:val="28"/>
        </w:rPr>
      </w:pPr>
      <w:r>
        <w:rPr>
          <w:rFonts w:hint="eastAsia" w:ascii="仿宋" w:hAnsi="仿宋" w:eastAsia="仿宋"/>
          <w:sz w:val="28"/>
          <w:szCs w:val="28"/>
          <w:highlight w:val="none"/>
        </w:rPr>
        <w:t>地点：</w:t>
      </w:r>
      <w:bookmarkStart w:id="21" w:name="_Toc28359017"/>
      <w:bookmarkStart w:id="22" w:name="_Toc35393803"/>
      <w:bookmarkStart w:id="23" w:name="_Toc35393634"/>
      <w:bookmarkStart w:id="24" w:name="_Toc28359094"/>
      <w:r>
        <w:rPr>
          <w:rFonts w:hint="eastAsia" w:ascii="仿宋" w:hAnsi="仿宋" w:eastAsia="仿宋"/>
          <w:b/>
          <w:bCs/>
          <w:sz w:val="28"/>
          <w:szCs w:val="28"/>
          <w:highlight w:val="none"/>
          <w:u w:val="single"/>
        </w:rPr>
        <w:t>南通市新桥中学会议室，如有变动另行</w:t>
      </w:r>
      <w:r>
        <w:rPr>
          <w:rFonts w:hint="eastAsia" w:ascii="仿宋" w:hAnsi="仿宋" w:eastAsia="仿宋"/>
          <w:b/>
          <w:bCs/>
          <w:sz w:val="28"/>
          <w:szCs w:val="28"/>
          <w:u w:val="single"/>
        </w:rPr>
        <w:t>通知。</w:t>
      </w:r>
    </w:p>
    <w:p w14:paraId="3BFBF807">
      <w:pPr>
        <w:snapToGrid w:val="0"/>
        <w:spacing w:line="460" w:lineRule="exact"/>
        <w:ind w:firstLine="555"/>
        <w:rPr>
          <w:rFonts w:ascii="仿宋" w:hAnsi="仿宋" w:eastAsia="仿宋"/>
          <w:b/>
          <w:bCs/>
          <w:sz w:val="28"/>
          <w:szCs w:val="28"/>
        </w:rPr>
      </w:pPr>
      <w:r>
        <w:rPr>
          <w:rFonts w:hint="eastAsia" w:ascii="方正仿宋_GBK" w:hAnsi="方正仿宋_GBK" w:eastAsia="方正仿宋_GBK" w:cs="方正仿宋_GBK"/>
          <w:b/>
          <w:bCs/>
          <w:sz w:val="28"/>
          <w:szCs w:val="28"/>
        </w:rPr>
        <w:t>本项目属于限额以下自行采购方式，不存在唱标环节。按制度规定，在比价中任何一方不得透露与比价有关的其他供应商的技术资料、价格和其他信息，因此不可以公开唱标。最终成交供应商名称和成交金额可通过网站发布成交结果公告获得。</w:t>
      </w:r>
    </w:p>
    <w:p w14:paraId="4C66F23E">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七、比价公告期限</w:t>
      </w:r>
      <w:bookmarkEnd w:id="21"/>
      <w:bookmarkEnd w:id="22"/>
      <w:bookmarkEnd w:id="23"/>
      <w:bookmarkEnd w:id="24"/>
    </w:p>
    <w:p w14:paraId="24681C3A">
      <w:pPr>
        <w:spacing w:line="460" w:lineRule="exact"/>
        <w:ind w:firstLine="560" w:firstLineChars="200"/>
        <w:rPr>
          <w:rFonts w:ascii="仿宋" w:hAnsi="仿宋" w:eastAsia="仿宋"/>
          <w:sz w:val="28"/>
          <w:szCs w:val="28"/>
        </w:rPr>
      </w:pPr>
      <w:bookmarkStart w:id="25" w:name="_Toc35393635"/>
      <w:bookmarkStart w:id="26" w:name="_Toc35393804"/>
      <w:r>
        <w:rPr>
          <w:rFonts w:hint="eastAsia" w:ascii="仿宋" w:hAnsi="仿宋" w:eastAsia="仿宋"/>
          <w:sz w:val="28"/>
          <w:szCs w:val="28"/>
        </w:rPr>
        <w:t>自比价公告在南通市教育局网站发布之</w:t>
      </w:r>
      <w:r>
        <w:rPr>
          <w:rFonts w:hint="eastAsia" w:ascii="仿宋" w:hAnsi="仿宋" w:eastAsia="仿宋"/>
          <w:sz w:val="28"/>
          <w:szCs w:val="28"/>
          <w:highlight w:val="none"/>
        </w:rPr>
        <w:t>日起3个工作</w:t>
      </w:r>
      <w:r>
        <w:rPr>
          <w:rFonts w:hint="eastAsia" w:ascii="仿宋" w:hAnsi="仿宋" w:eastAsia="仿宋"/>
          <w:sz w:val="28"/>
          <w:szCs w:val="28"/>
        </w:rPr>
        <w:t>日。</w:t>
      </w:r>
    </w:p>
    <w:p w14:paraId="490F9F88">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八、其他补充事宜</w:t>
      </w:r>
      <w:bookmarkEnd w:id="25"/>
      <w:bookmarkEnd w:id="26"/>
      <w:bookmarkStart w:id="27" w:name="_Toc28359018"/>
      <w:bookmarkStart w:id="28" w:name="_Toc28359095"/>
      <w:bookmarkStart w:id="29" w:name="_Toc35393636"/>
      <w:bookmarkStart w:id="30" w:name="_Toc35393805"/>
      <w:r>
        <w:rPr>
          <w:rFonts w:hint="eastAsia" w:ascii="仿宋" w:hAnsi="仿宋" w:eastAsia="仿宋"/>
          <w:b/>
          <w:bCs/>
          <w:sz w:val="28"/>
          <w:szCs w:val="28"/>
        </w:rPr>
        <w:t>：无。</w:t>
      </w:r>
    </w:p>
    <w:p w14:paraId="776802AA">
      <w:pPr>
        <w:spacing w:line="460" w:lineRule="exact"/>
        <w:ind w:firstLine="562" w:firstLineChars="200"/>
        <w:rPr>
          <w:rFonts w:ascii="仿宋" w:hAnsi="仿宋" w:eastAsia="仿宋"/>
          <w:sz w:val="28"/>
          <w:szCs w:val="28"/>
        </w:rPr>
      </w:pPr>
      <w:r>
        <w:rPr>
          <w:rFonts w:hint="eastAsia" w:ascii="仿宋" w:hAnsi="仿宋" w:eastAsia="仿宋"/>
          <w:b/>
          <w:bCs/>
          <w:sz w:val="28"/>
          <w:szCs w:val="28"/>
        </w:rPr>
        <w:t>九、凡对本次比价提出询问，请按以下方式联系。</w:t>
      </w:r>
      <w:bookmarkEnd w:id="27"/>
      <w:bookmarkEnd w:id="28"/>
      <w:bookmarkEnd w:id="29"/>
      <w:bookmarkEnd w:id="30"/>
    </w:p>
    <w:p w14:paraId="6C3B20ED">
      <w:pPr>
        <w:spacing w:line="460" w:lineRule="exact"/>
        <w:ind w:firstLine="560" w:firstLineChars="200"/>
        <w:rPr>
          <w:rFonts w:ascii="仿宋" w:hAnsi="仿宋" w:eastAsia="仿宋"/>
          <w:sz w:val="28"/>
          <w:szCs w:val="28"/>
        </w:rPr>
      </w:pPr>
      <w:bookmarkStart w:id="31" w:name="_Toc35393637"/>
      <w:bookmarkStart w:id="32" w:name="_Toc35393806"/>
      <w:bookmarkStart w:id="33" w:name="_Toc28359096"/>
      <w:bookmarkStart w:id="34" w:name="_Toc28359019"/>
      <w:r>
        <w:rPr>
          <w:rFonts w:hint="eastAsia" w:ascii="仿宋" w:hAnsi="仿宋" w:eastAsia="仿宋"/>
          <w:sz w:val="28"/>
          <w:szCs w:val="28"/>
        </w:rPr>
        <w:t>1.比价单位信息</w:t>
      </w:r>
      <w:bookmarkEnd w:id="31"/>
      <w:bookmarkEnd w:id="32"/>
      <w:bookmarkEnd w:id="33"/>
      <w:bookmarkEnd w:id="34"/>
    </w:p>
    <w:p w14:paraId="336B16F7">
      <w:pPr>
        <w:spacing w:line="460" w:lineRule="exact"/>
        <w:ind w:firstLine="560" w:firstLineChars="200"/>
        <w:rPr>
          <w:rFonts w:ascii="仿宋" w:hAnsi="仿宋" w:eastAsia="仿宋"/>
          <w:sz w:val="28"/>
          <w:szCs w:val="28"/>
        </w:rPr>
      </w:pPr>
      <w:r>
        <w:rPr>
          <w:rFonts w:hint="eastAsia" w:ascii="仿宋" w:hAnsi="仿宋" w:eastAsia="仿宋"/>
          <w:sz w:val="28"/>
          <w:szCs w:val="28"/>
        </w:rPr>
        <w:t>名    称：南通市新桥中学</w:t>
      </w:r>
      <w:bookmarkStart w:id="47" w:name="_GoBack"/>
      <w:bookmarkEnd w:id="47"/>
    </w:p>
    <w:p w14:paraId="2E5CC6BE">
      <w:pPr>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联系方式：倪老师  0513-83579412  </w:t>
      </w:r>
    </w:p>
    <w:p w14:paraId="384125AA">
      <w:pPr>
        <w:spacing w:line="460" w:lineRule="exact"/>
        <w:ind w:firstLine="560" w:firstLineChars="200"/>
        <w:rPr>
          <w:rFonts w:ascii="仿宋" w:hAnsi="仿宋" w:eastAsia="仿宋"/>
          <w:sz w:val="28"/>
          <w:szCs w:val="28"/>
        </w:rPr>
      </w:pPr>
      <w:bookmarkStart w:id="35" w:name="_Toc18907"/>
    </w:p>
    <w:p w14:paraId="364EBEE7">
      <w:pPr>
        <w:spacing w:line="460" w:lineRule="exact"/>
        <w:ind w:firstLine="560" w:firstLineChars="200"/>
        <w:rPr>
          <w:rFonts w:ascii="仿宋" w:hAnsi="仿宋" w:eastAsia="仿宋"/>
          <w:sz w:val="28"/>
          <w:szCs w:val="28"/>
        </w:rPr>
      </w:pPr>
    </w:p>
    <w:p w14:paraId="05FE7D16">
      <w:pPr>
        <w:spacing w:line="460" w:lineRule="exact"/>
        <w:ind w:firstLine="560" w:firstLineChars="200"/>
        <w:rPr>
          <w:rFonts w:ascii="仿宋" w:hAnsi="仿宋" w:eastAsia="仿宋"/>
          <w:sz w:val="28"/>
          <w:szCs w:val="28"/>
        </w:rPr>
      </w:pPr>
    </w:p>
    <w:p w14:paraId="0F116E51">
      <w:pPr>
        <w:snapToGrid w:val="0"/>
        <w:spacing w:line="360" w:lineRule="auto"/>
        <w:jc w:val="center"/>
        <w:outlineLvl w:val="0"/>
        <w:rPr>
          <w:rFonts w:ascii="仿宋_GB2312" w:hAnsi="宋体" w:eastAsia="仿宋"/>
          <w:b/>
          <w:sz w:val="36"/>
          <w:szCs w:val="36"/>
        </w:rPr>
      </w:pPr>
    </w:p>
    <w:p w14:paraId="2AC1CB2E">
      <w:pPr>
        <w:rPr>
          <w:rFonts w:ascii="仿宋_GB2312" w:hAnsi="宋体" w:eastAsia="仿宋"/>
          <w:b/>
          <w:sz w:val="36"/>
          <w:szCs w:val="36"/>
        </w:rPr>
      </w:pPr>
    </w:p>
    <w:p w14:paraId="679C6E90">
      <w:pPr>
        <w:rPr>
          <w:rFonts w:ascii="仿宋_GB2312" w:hAnsi="宋体" w:eastAsia="仿宋"/>
          <w:b/>
          <w:sz w:val="36"/>
          <w:szCs w:val="36"/>
        </w:rPr>
      </w:pPr>
      <w:r>
        <w:rPr>
          <w:rFonts w:hint="eastAsia" w:ascii="仿宋_GB2312" w:hAnsi="宋体" w:eastAsia="仿宋"/>
          <w:b/>
          <w:sz w:val="36"/>
          <w:szCs w:val="36"/>
        </w:rPr>
        <w:br w:type="page"/>
      </w:r>
    </w:p>
    <w:p w14:paraId="774A75C2">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第二章 比价须知</w:t>
      </w:r>
      <w:bookmarkEnd w:id="35"/>
    </w:p>
    <w:p w14:paraId="7E947F72">
      <w:pPr>
        <w:snapToGrid w:val="0"/>
        <w:spacing w:line="46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一、比价文件由比价单位解释</w:t>
      </w:r>
      <w:r>
        <w:rPr>
          <w:rFonts w:hint="eastAsia" w:ascii="仿宋" w:hAnsi="仿宋" w:eastAsia="仿宋" w:cs="仿宋"/>
          <w:sz w:val="28"/>
          <w:szCs w:val="28"/>
        </w:rPr>
        <w:t>。</w:t>
      </w:r>
    </w:p>
    <w:p w14:paraId="21EA2EE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下载比价文件后，应仔细检查比价文件的所有内容，如对比价项目活动事项有疑问的，应在下载比价文件开始之日起3日内以书面形式提出询问或疑问，未在规定的3日内提出询问或疑问的，视同供应商理解并接受本比价文件所有内容，并由此引起的比价损失自负。</w:t>
      </w:r>
    </w:p>
    <w:p w14:paraId="301527F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供应商应认真审阅比价文件中所有的事项、格式、条款和规范要求等，如果供应商没有按照比价文件要求提交比价响应文件，或者比价响应文件没有对比价文件做出实质性响应，其比价将被拒绝，供应商自行承担责任。</w:t>
      </w:r>
    </w:p>
    <w:p w14:paraId="36AAC104">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二、比价文件的澄清、修改、答疑</w:t>
      </w:r>
    </w:p>
    <w:p w14:paraId="4FBB763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1.比价单位有权对发出的比价文件进行必要的澄清或修改。</w:t>
      </w:r>
    </w:p>
    <w:p w14:paraId="65B30BE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2.比价单位可视情取消、延长相关时间。</w:t>
      </w:r>
    </w:p>
    <w:p w14:paraId="20DD44D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3.比价单位对比价文件的澄清、修改将构成比价文件的一部分，对供应商具有约束力。</w:t>
      </w:r>
    </w:p>
    <w:p w14:paraId="63A59E8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4.供应商由于对比价文件的任何推论和误解以及比价单位对有关问题的口头解释所造成的后果，均由供应商自负。</w:t>
      </w:r>
    </w:p>
    <w:p w14:paraId="63BE848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5.比价单位视情组织答疑会。</w:t>
      </w:r>
    </w:p>
    <w:p w14:paraId="1EEEAB00">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三、比价报价</w:t>
      </w:r>
    </w:p>
    <w:p w14:paraId="4522D9D2">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1.一个标的只允许一个报价，不接受</w:t>
      </w:r>
      <w:r>
        <w:rPr>
          <w:rFonts w:hint="eastAsia" w:ascii="仿宋" w:hAnsi="仿宋" w:eastAsia="仿宋" w:cs="仿宋"/>
          <w:sz w:val="28"/>
          <w:szCs w:val="28"/>
          <w:highlight w:val="none"/>
        </w:rPr>
        <w:t>任何有选择性的报价。</w:t>
      </w:r>
    </w:p>
    <w:p w14:paraId="650B1751">
      <w:pPr>
        <w:snapToGrid w:val="0"/>
        <w:spacing w:line="460" w:lineRule="exact"/>
        <w:ind w:firstLine="562" w:firstLineChars="200"/>
        <w:outlineLvl w:val="1"/>
        <w:rPr>
          <w:rFonts w:ascii="仿宋" w:hAnsi="仿宋" w:eastAsia="仿宋" w:cs="仿宋"/>
          <w:b/>
          <w:sz w:val="28"/>
          <w:szCs w:val="28"/>
          <w:highlight w:val="none"/>
        </w:rPr>
      </w:pPr>
      <w:r>
        <w:rPr>
          <w:rFonts w:hint="eastAsia" w:ascii="仿宋" w:hAnsi="仿宋" w:eastAsia="仿宋" w:cs="仿宋"/>
          <w:b/>
          <w:sz w:val="28"/>
          <w:szCs w:val="28"/>
          <w:highlight w:val="none"/>
        </w:rPr>
        <w:t>2.本次比价仅一次报价，没有现场报价环节。</w:t>
      </w:r>
    </w:p>
    <w:p w14:paraId="758A69F2">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四、比价响应文件的编写、份数和签署</w:t>
      </w:r>
    </w:p>
    <w:p w14:paraId="5A0F5BDA">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1.供应商按第七部分“比价响应文件组成”编写比价响应文件。</w:t>
      </w:r>
      <w:r>
        <w:rPr>
          <w:rFonts w:hint="eastAsia" w:ascii="仿宋" w:hAnsi="仿宋" w:eastAsia="仿宋" w:cs="仿宋"/>
          <w:kern w:val="0"/>
          <w:sz w:val="28"/>
          <w:szCs w:val="28"/>
          <w:lang w:val="zh-CN"/>
        </w:rPr>
        <w:t>比价响应文件规格幅面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；按照比价文件所规定的内容顺序，由于编排混乱导致比价响应文件被误读或查找不到，其责任应当由供应商承担；</w:t>
      </w:r>
      <w:r>
        <w:rPr>
          <w:rFonts w:hint="eastAsia" w:ascii="仿宋" w:hAnsi="仿宋" w:eastAsia="仿宋" w:cs="仿宋"/>
          <w:sz w:val="28"/>
          <w:szCs w:val="28"/>
        </w:rPr>
        <w:t>牢固装订成册，不允许使用活页夹、拉杆夹、文件夹、塑料方便式书脊（插入式或穿孔式）装订；比价响应文件不得行间插字、涂改、增删，如修补错漏处，须经比价响应文件签署人签字并加盖公章。</w:t>
      </w:r>
    </w:p>
    <w:p w14:paraId="1A43AC9D">
      <w:pPr>
        <w:snapToGrid w:val="0"/>
        <w:spacing w:line="46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2.比价响应文件（资格审查文件、价格标），明确标注供应商全称、“正本”、“副本”字样。</w:t>
      </w:r>
      <w:r>
        <w:rPr>
          <w:rFonts w:hint="eastAsia" w:ascii="仿宋" w:hAnsi="仿宋" w:eastAsia="仿宋" w:cs="仿宋"/>
          <w:b/>
          <w:sz w:val="28"/>
          <w:szCs w:val="28"/>
        </w:rPr>
        <w:t>正本份数：1份，副本份数：2份。</w:t>
      </w:r>
    </w:p>
    <w:p w14:paraId="3141C486">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3.比价响应文件正本须打印并由供应商法定代表人或授权人签字并加盖单位印章。副本可复印，但须加盖单位印章。</w:t>
      </w:r>
    </w:p>
    <w:p w14:paraId="431D1914">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五、比价响应文件的密封及标记</w:t>
      </w:r>
    </w:p>
    <w:p w14:paraId="4E57EA48">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1.供应商将资格审查证明材料正本、副本合并密封，统一装在一个密封袋内。</w:t>
      </w:r>
    </w:p>
    <w:p w14:paraId="1DC3BA1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2.价格标须单独密封，不得出现于比价响应文件其他部分中。</w:t>
      </w:r>
    </w:p>
    <w:p w14:paraId="78C656A5">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3.密封后比价响应文件（资格审查文件、价格标）封面分别标明资格审查文件或价格标、项目名称、边缝处加盖单位骑缝章或骑缝签字，并注明于开标前不得启封。</w:t>
      </w:r>
    </w:p>
    <w:p w14:paraId="6BF6FFC9">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4.比价单位将拒绝接收未按照比价文件要求密封的比价响应文件。</w:t>
      </w:r>
    </w:p>
    <w:p w14:paraId="7DBFA7FE">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六、比价响应文件的递交时间</w:t>
      </w:r>
    </w:p>
    <w:p w14:paraId="3C9CC3B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比价响应文件必须在规定的接收截止时间前送达比价单位。比价单位将拒绝接收在比价截止时间后递交的比价响应文件。</w:t>
      </w:r>
    </w:p>
    <w:p w14:paraId="650D3AD7">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七、相关费用</w:t>
      </w:r>
    </w:p>
    <w:p w14:paraId="47973182">
      <w:pPr>
        <w:autoSpaceDE w:val="0"/>
        <w:autoSpaceDN w:val="0"/>
        <w:adjustRightInd w:val="0"/>
        <w:spacing w:line="46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的</w:t>
      </w:r>
      <w:r>
        <w:rPr>
          <w:rFonts w:hint="eastAsia" w:ascii="仿宋" w:hAnsi="仿宋" w:eastAsia="仿宋" w:cs="仿宋"/>
          <w:kern w:val="0"/>
          <w:sz w:val="28"/>
          <w:szCs w:val="28"/>
        </w:rPr>
        <w:t>供应商</w:t>
      </w:r>
      <w:r>
        <w:rPr>
          <w:rFonts w:hint="eastAsia" w:ascii="仿宋" w:hAnsi="仿宋" w:eastAsia="仿宋" w:cs="仿宋"/>
          <w:kern w:val="0"/>
          <w:sz w:val="28"/>
          <w:szCs w:val="28"/>
          <w:lang w:val="zh-CN"/>
        </w:rPr>
        <w:t>自行承担与本次项目有关的全部费用。</w:t>
      </w:r>
    </w:p>
    <w:p w14:paraId="0E53152E">
      <w:pPr>
        <w:autoSpaceDE w:val="0"/>
        <w:autoSpaceDN w:val="0"/>
        <w:adjustRightInd w:val="0"/>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2.比价</w:t>
      </w:r>
      <w:r>
        <w:rPr>
          <w:rFonts w:hint="eastAsia" w:ascii="仿宋" w:hAnsi="仿宋" w:eastAsia="仿宋" w:cs="仿宋"/>
          <w:kern w:val="0"/>
          <w:sz w:val="28"/>
          <w:szCs w:val="28"/>
          <w:lang w:val="zh-CN"/>
        </w:rPr>
        <w:t>文件未列明，而投标供应商认为必需的费用也需列入报价。</w:t>
      </w:r>
    </w:p>
    <w:p w14:paraId="24604E18">
      <w:pPr>
        <w:autoSpaceDE w:val="0"/>
        <w:autoSpaceDN w:val="0"/>
        <w:adjustRightInd w:val="0"/>
        <w:spacing w:line="46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rPr>
        <w:t>3.</w:t>
      </w:r>
      <w:r>
        <w:rPr>
          <w:rFonts w:hint="eastAsia" w:ascii="仿宋" w:hAnsi="仿宋" w:eastAsia="仿宋" w:cs="仿宋"/>
          <w:kern w:val="0"/>
          <w:sz w:val="28"/>
          <w:szCs w:val="28"/>
          <w:lang w:val="zh-CN"/>
        </w:rPr>
        <w:t>报价包含</w:t>
      </w:r>
      <w:r>
        <w:rPr>
          <w:rFonts w:hint="eastAsia" w:ascii="仿宋" w:hAnsi="仿宋" w:eastAsia="仿宋" w:cs="仿宋"/>
          <w:kern w:val="0"/>
          <w:sz w:val="28"/>
          <w:szCs w:val="28"/>
        </w:rPr>
        <w:t>为完成</w:t>
      </w:r>
      <w:r>
        <w:rPr>
          <w:rFonts w:hint="eastAsia" w:ascii="仿宋" w:hAnsi="仿宋" w:eastAsia="仿宋" w:cs="仿宋"/>
          <w:kern w:val="0"/>
          <w:sz w:val="28"/>
          <w:szCs w:val="28"/>
          <w:lang w:val="zh-CN"/>
        </w:rPr>
        <w:t>本项目的</w:t>
      </w:r>
      <w:r>
        <w:rPr>
          <w:rFonts w:hint="eastAsia" w:ascii="仿宋" w:hAnsi="仿宋" w:eastAsia="仿宋" w:cs="仿宋"/>
          <w:kern w:val="0"/>
          <w:sz w:val="28"/>
          <w:szCs w:val="28"/>
          <w:highlight w:val="none"/>
          <w:lang w:val="zh-CN"/>
        </w:rPr>
        <w:t>全部费用及相关服务费等。</w:t>
      </w:r>
    </w:p>
    <w:p w14:paraId="67E34364">
      <w:pPr>
        <w:snapToGrid w:val="0"/>
        <w:spacing w:line="460" w:lineRule="exact"/>
        <w:ind w:firstLine="562" w:firstLineChars="200"/>
        <w:outlineLvl w:val="1"/>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八、履约保证金</w:t>
      </w:r>
    </w:p>
    <w:p w14:paraId="083AB492">
      <w:pPr>
        <w:snapToGrid w:val="0"/>
        <w:spacing w:line="460" w:lineRule="exact"/>
        <w:ind w:firstLine="560" w:firstLineChars="200"/>
        <w:outlineLvl w:val="1"/>
        <w:rPr>
          <w:rFonts w:hint="default" w:ascii="仿宋" w:hAnsi="仿宋" w:eastAsia="仿宋" w:cs="仿宋"/>
          <w:b/>
          <w:sz w:val="28"/>
          <w:szCs w:val="28"/>
          <w:highlight w:val="none"/>
          <w:lang w:val="en-US" w:eastAsia="zh-CN"/>
        </w:rPr>
      </w:pPr>
      <w:r>
        <w:rPr>
          <w:rFonts w:hint="eastAsia" w:ascii="仿宋" w:hAnsi="仿宋" w:eastAsia="仿宋" w:cs="仿宋"/>
          <w:b w:val="0"/>
          <w:bCs/>
          <w:sz w:val="28"/>
          <w:szCs w:val="28"/>
          <w:highlight w:val="none"/>
          <w:lang w:val="en-US" w:eastAsia="zh-CN"/>
        </w:rPr>
        <w:t>本项目设履约保证金1万元，项目履行完成后无息退还。</w:t>
      </w:r>
    </w:p>
    <w:p w14:paraId="1DA0B408">
      <w:pPr>
        <w:snapToGrid w:val="0"/>
        <w:spacing w:line="460" w:lineRule="exact"/>
        <w:ind w:firstLine="562" w:firstLineChars="200"/>
        <w:outlineLvl w:val="1"/>
        <w:rPr>
          <w:rFonts w:ascii="仿宋" w:hAnsi="仿宋" w:eastAsia="仿宋" w:cs="仿宋"/>
          <w:b/>
          <w:sz w:val="28"/>
          <w:szCs w:val="28"/>
          <w:highlight w:val="none"/>
        </w:rPr>
      </w:pPr>
      <w:r>
        <w:rPr>
          <w:rFonts w:hint="eastAsia" w:ascii="仿宋" w:hAnsi="仿宋" w:eastAsia="仿宋" w:cs="仿宋"/>
          <w:b/>
          <w:sz w:val="28"/>
          <w:szCs w:val="28"/>
          <w:highlight w:val="none"/>
        </w:rPr>
        <w:t>八、付款方式</w:t>
      </w:r>
    </w:p>
    <w:p w14:paraId="39274B0F">
      <w:pPr>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2025年底12月份支</w:t>
      </w:r>
      <w:r>
        <w:rPr>
          <w:rFonts w:hint="eastAsia" w:ascii="仿宋" w:hAnsi="仿宋" w:eastAsia="仿宋" w:cs="仿宋"/>
          <w:sz w:val="28"/>
          <w:szCs w:val="28"/>
          <w:highlight w:val="none"/>
        </w:rPr>
        <w:t>付合同价的</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余款待项目完成后</w:t>
      </w:r>
      <w:r>
        <w:rPr>
          <w:rFonts w:hint="eastAsia" w:ascii="仿宋" w:hAnsi="仿宋" w:eastAsia="仿宋" w:cs="仿宋"/>
          <w:sz w:val="28"/>
          <w:szCs w:val="28"/>
          <w:highlight w:val="none"/>
        </w:rPr>
        <w:t>一次性付清余款。</w:t>
      </w:r>
    </w:p>
    <w:p w14:paraId="3377421C">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highlight w:val="none"/>
        </w:rPr>
        <w:t>2.支付前，承包人均应出具由税务部门开具相</w:t>
      </w:r>
      <w:r>
        <w:rPr>
          <w:rFonts w:hint="eastAsia" w:ascii="仿宋" w:hAnsi="仿宋" w:eastAsia="仿宋" w:cs="仿宋"/>
          <w:sz w:val="28"/>
          <w:szCs w:val="28"/>
        </w:rPr>
        <w:t>应金额的发票。</w:t>
      </w:r>
    </w:p>
    <w:p w14:paraId="013006D7">
      <w:pPr>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3.款项由比价单位</w:t>
      </w:r>
      <w:r>
        <w:rPr>
          <w:rFonts w:hint="eastAsia" w:ascii="仿宋" w:hAnsi="仿宋" w:eastAsia="仿宋" w:cs="仿宋"/>
          <w:bCs/>
          <w:sz w:val="28"/>
          <w:szCs w:val="28"/>
        </w:rPr>
        <w:t>按相关财务支付规定办理支付手续。</w:t>
      </w:r>
    </w:p>
    <w:p w14:paraId="2A831157">
      <w:pPr>
        <w:pStyle w:val="14"/>
        <w:ind w:firstLine="0" w:firstLineChars="0"/>
        <w:outlineLvl w:val="0"/>
        <w:rPr>
          <w:rFonts w:ascii="仿宋" w:hAnsi="仿宋" w:eastAsia="仿宋" w:cs="仿宋"/>
          <w:sz w:val="36"/>
          <w:szCs w:val="36"/>
        </w:rPr>
      </w:pPr>
      <w:bookmarkStart w:id="36" w:name="_Toc5043"/>
    </w:p>
    <w:p w14:paraId="013D0908">
      <w:pPr>
        <w:rPr>
          <w:rFonts w:ascii="仿宋" w:hAnsi="仿宋" w:eastAsia="仿宋" w:cs="仿宋"/>
          <w:sz w:val="36"/>
          <w:szCs w:val="36"/>
        </w:rPr>
      </w:pPr>
      <w:r>
        <w:rPr>
          <w:rFonts w:hint="eastAsia" w:ascii="仿宋" w:hAnsi="仿宋" w:eastAsia="仿宋" w:cs="仿宋"/>
          <w:sz w:val="36"/>
          <w:szCs w:val="36"/>
        </w:rPr>
        <w:br w:type="page"/>
      </w:r>
    </w:p>
    <w:p w14:paraId="1D902F65">
      <w:pPr>
        <w:pStyle w:val="14"/>
        <w:ind w:firstLine="687"/>
        <w:jc w:val="center"/>
        <w:outlineLvl w:val="0"/>
        <w:rPr>
          <w:rFonts w:ascii="仿宋" w:hAnsi="仿宋" w:eastAsia="仿宋" w:cs="仿宋"/>
          <w:sz w:val="36"/>
          <w:szCs w:val="36"/>
        </w:rPr>
      </w:pPr>
      <w:r>
        <w:rPr>
          <w:rFonts w:hint="eastAsia" w:ascii="仿宋" w:hAnsi="仿宋" w:eastAsia="仿宋" w:cs="仿宋"/>
          <w:sz w:val="36"/>
          <w:szCs w:val="36"/>
        </w:rPr>
        <w:t>第三章  项目需求</w:t>
      </w:r>
      <w:bookmarkEnd w:id="36"/>
    </w:p>
    <w:p w14:paraId="3F76E95B">
      <w:pPr>
        <w:spacing w:line="46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一、足球训练服务要求：</w:t>
      </w:r>
    </w:p>
    <w:p w14:paraId="594E7D99">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kern w:val="0"/>
          <w:sz w:val="28"/>
          <w:szCs w:val="28"/>
        </w:rPr>
        <w:t>1.初一初二每周一</w:t>
      </w:r>
      <w:r>
        <w:rPr>
          <w:rFonts w:hint="eastAsia" w:ascii="仿宋" w:hAnsi="仿宋" w:eastAsia="仿宋" w:cs="仿宋"/>
          <w:color w:val="auto"/>
          <w:kern w:val="0"/>
          <w:sz w:val="28"/>
          <w:szCs w:val="28"/>
        </w:rPr>
        <w:t>节足球课。</w:t>
      </w:r>
    </w:p>
    <w:p w14:paraId="4B24988F">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2.初一初二</w:t>
      </w:r>
      <w:r>
        <w:rPr>
          <w:rFonts w:hint="eastAsia" w:ascii="仿宋" w:hAnsi="仿宋" w:eastAsia="仿宋" w:cs="仿宋"/>
          <w:b/>
          <w:color w:val="auto"/>
          <w:kern w:val="0"/>
          <w:sz w:val="28"/>
          <w:szCs w:val="28"/>
        </w:rPr>
        <w:t>每学期</w:t>
      </w:r>
      <w:r>
        <w:rPr>
          <w:rFonts w:hint="eastAsia" w:ascii="仿宋" w:hAnsi="仿宋" w:eastAsia="仿宋" w:cs="仿宋"/>
          <w:color w:val="auto"/>
          <w:kern w:val="0"/>
          <w:sz w:val="28"/>
          <w:szCs w:val="28"/>
        </w:rPr>
        <w:t>组织一次年级足球联赛（含裁判工作）。</w:t>
      </w:r>
    </w:p>
    <w:p w14:paraId="6D0C5D6B">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3.学校男子足球队每周二次日常训练（每次两课时一个半小时）及带队参加各项比赛(含赛前集训)，选拔组建女子足球队</w:t>
      </w:r>
      <w:r>
        <w:rPr>
          <w:rFonts w:hint="eastAsia" w:ascii="仿宋" w:hAnsi="仿宋" w:eastAsia="仿宋" w:cs="仿宋"/>
          <w:b/>
          <w:color w:val="auto"/>
          <w:kern w:val="0"/>
          <w:sz w:val="28"/>
          <w:szCs w:val="28"/>
        </w:rPr>
        <w:t>训练并参赛</w:t>
      </w:r>
      <w:r>
        <w:rPr>
          <w:rFonts w:hint="eastAsia" w:ascii="仿宋" w:hAnsi="仿宋" w:eastAsia="仿宋" w:cs="仿宋"/>
          <w:color w:val="auto"/>
          <w:kern w:val="0"/>
          <w:sz w:val="28"/>
          <w:szCs w:val="28"/>
        </w:rPr>
        <w:t>。没有比赛的寒暑假不安排训练。</w:t>
      </w:r>
    </w:p>
    <w:p w14:paraId="08756B3C">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4.安排不少于一名D级以上专业教练（有学校教学经历）。</w:t>
      </w:r>
    </w:p>
    <w:p w14:paraId="06583039">
      <w:pPr>
        <w:tabs>
          <w:tab w:val="left" w:pos="13543"/>
          <w:tab w:val="left" w:pos="14623"/>
          <w:tab w:val="left" w:pos="15703"/>
        </w:tabs>
        <w:adjustRightInd w:val="0"/>
        <w:snapToGrid w:val="0"/>
        <w:spacing w:line="460" w:lineRule="exact"/>
        <w:ind w:firstLine="560" w:firstLineChars="200"/>
        <w:jc w:val="left"/>
        <w:rPr>
          <w:rFonts w:ascii="仿宋" w:hAnsi="仿宋" w:eastAsia="仿宋" w:cs="仿宋"/>
          <w:bCs/>
          <w:color w:val="auto"/>
          <w:sz w:val="28"/>
          <w:szCs w:val="28"/>
        </w:rPr>
      </w:pPr>
      <w:r>
        <w:rPr>
          <w:rFonts w:hint="eastAsia" w:ascii="仿宋" w:hAnsi="仿宋" w:eastAsia="仿宋" w:cs="仿宋"/>
          <w:color w:val="auto"/>
          <w:kern w:val="0"/>
          <w:sz w:val="28"/>
          <w:szCs w:val="28"/>
        </w:rPr>
        <w:t>5.服务地点：南通市新桥中学。</w:t>
      </w:r>
    </w:p>
    <w:p w14:paraId="003EBBF9">
      <w:pPr>
        <w:spacing w:line="460" w:lineRule="exact"/>
        <w:ind w:firstLine="560" w:firstLineChars="200"/>
        <w:rPr>
          <w:rFonts w:ascii="仿宋" w:hAnsi="仿宋" w:eastAsia="仿宋" w:cs="仿宋"/>
          <w:bCs/>
          <w:sz w:val="28"/>
          <w:szCs w:val="28"/>
        </w:rPr>
      </w:pPr>
    </w:p>
    <w:p w14:paraId="01BDFAF4">
      <w:pPr>
        <w:autoSpaceDE w:val="0"/>
        <w:autoSpaceDN w:val="0"/>
        <w:adjustRightInd w:val="0"/>
        <w:spacing w:line="360" w:lineRule="auto"/>
        <w:jc w:val="center"/>
        <w:rPr>
          <w:rFonts w:ascii="宋体" w:hAnsi="宋体" w:cs="宋体-18030"/>
          <w:b/>
          <w:kern w:val="0"/>
          <w:sz w:val="36"/>
          <w:szCs w:val="36"/>
        </w:rPr>
      </w:pPr>
    </w:p>
    <w:p w14:paraId="44FCD382">
      <w:pPr>
        <w:pStyle w:val="9"/>
        <w:sectPr>
          <w:headerReference r:id="rId3" w:type="first"/>
          <w:footerReference r:id="rId5" w:type="first"/>
          <w:footerReference r:id="rId4" w:type="default"/>
          <w:pgSz w:w="11905" w:h="16838"/>
          <w:pgMar w:top="1440" w:right="1797" w:bottom="1440" w:left="1797" w:header="850" w:footer="992" w:gutter="0"/>
          <w:pgNumType w:start="1"/>
          <w:cols w:space="720" w:num="1"/>
          <w:titlePg/>
          <w:docGrid w:linePitch="312" w:charSpace="0"/>
        </w:sectPr>
      </w:pPr>
    </w:p>
    <w:p w14:paraId="73120E33">
      <w:pPr>
        <w:snapToGrid w:val="0"/>
        <w:spacing w:line="360" w:lineRule="auto"/>
        <w:jc w:val="center"/>
        <w:outlineLvl w:val="0"/>
        <w:rPr>
          <w:rFonts w:ascii="仿宋_GB2312" w:hAnsi="宋体" w:eastAsia="仿宋"/>
          <w:b/>
          <w:sz w:val="36"/>
          <w:szCs w:val="36"/>
        </w:rPr>
      </w:pPr>
      <w:bookmarkStart w:id="37" w:name="_Toc24193"/>
      <w:r>
        <w:rPr>
          <w:rFonts w:hint="eastAsia" w:ascii="仿宋_GB2312" w:hAnsi="宋体" w:eastAsia="仿宋"/>
          <w:b/>
          <w:sz w:val="36"/>
          <w:szCs w:val="36"/>
        </w:rPr>
        <w:t>第四章  开标和评标</w:t>
      </w:r>
      <w:bookmarkEnd w:id="37"/>
    </w:p>
    <w:p w14:paraId="16B7AC32">
      <w:pPr>
        <w:tabs>
          <w:tab w:val="left" w:pos="3585"/>
        </w:tabs>
        <w:snapToGrid w:val="0"/>
        <w:spacing w:line="460" w:lineRule="exact"/>
        <w:ind w:firstLine="540" w:firstLineChars="192"/>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比价单位组织开标。</w:t>
      </w:r>
    </w:p>
    <w:p w14:paraId="1F55C2C6">
      <w:pPr>
        <w:tabs>
          <w:tab w:val="left" w:pos="3585"/>
        </w:tabs>
        <w:snapToGrid w:val="0"/>
        <w:spacing w:line="460" w:lineRule="exact"/>
        <w:ind w:firstLine="537" w:firstLineChars="192"/>
        <w:rPr>
          <w:rFonts w:ascii="仿宋" w:hAnsi="仿宋" w:eastAsia="仿宋" w:cs="仿宋"/>
          <w:sz w:val="28"/>
          <w:szCs w:val="28"/>
          <w:highlight w:val="none"/>
        </w:rPr>
      </w:pPr>
      <w:r>
        <w:rPr>
          <w:rFonts w:hint="eastAsia" w:ascii="仿宋" w:hAnsi="仿宋" w:eastAsia="仿宋" w:cs="仿宋"/>
          <w:sz w:val="28"/>
          <w:szCs w:val="28"/>
        </w:rPr>
        <w:t>参加</w:t>
      </w:r>
      <w:r>
        <w:rPr>
          <w:rFonts w:hint="eastAsia" w:ascii="仿宋" w:hAnsi="仿宋" w:eastAsia="仿宋" w:cs="仿宋"/>
          <w:sz w:val="28"/>
          <w:szCs w:val="28"/>
          <w:highlight w:val="none"/>
        </w:rPr>
        <w:t>比价供应商的法定代表人或授权委托人须持有效身份证参加开标会。</w:t>
      </w:r>
    </w:p>
    <w:p w14:paraId="381DD9C8">
      <w:pPr>
        <w:snapToGrid w:val="0"/>
        <w:spacing w:line="460" w:lineRule="exact"/>
        <w:ind w:firstLine="570"/>
        <w:rPr>
          <w:rFonts w:ascii="仿宋" w:hAnsi="仿宋" w:eastAsia="仿宋" w:cs="仿宋"/>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sz w:val="28"/>
          <w:szCs w:val="28"/>
          <w:highlight w:val="none"/>
        </w:rPr>
        <w:t>评委会由</w:t>
      </w:r>
      <w:r>
        <w:rPr>
          <w:rFonts w:hint="eastAsia" w:ascii="仿宋" w:hAnsi="仿宋" w:eastAsia="仿宋" w:cs="仿宋"/>
          <w:b/>
          <w:bCs/>
          <w:sz w:val="28"/>
          <w:szCs w:val="28"/>
          <w:highlight w:val="none"/>
        </w:rPr>
        <w:t>比价单位组建</w:t>
      </w:r>
      <w:r>
        <w:rPr>
          <w:rFonts w:hint="eastAsia" w:ascii="仿宋" w:hAnsi="仿宋" w:eastAsia="仿宋" w:cs="仿宋"/>
          <w:sz w:val="28"/>
          <w:szCs w:val="28"/>
          <w:highlight w:val="none"/>
        </w:rPr>
        <w:t>，按照</w:t>
      </w:r>
      <w:r>
        <w:rPr>
          <w:rFonts w:hint="eastAsia" w:ascii="仿宋" w:hAnsi="仿宋" w:eastAsia="仿宋" w:cs="仿宋"/>
          <w:bCs/>
          <w:sz w:val="28"/>
          <w:szCs w:val="28"/>
          <w:highlight w:val="none"/>
        </w:rPr>
        <w:t>公平、公正、择优的原则进行</w:t>
      </w:r>
      <w:r>
        <w:rPr>
          <w:rFonts w:hint="eastAsia" w:ascii="仿宋" w:hAnsi="仿宋" w:eastAsia="仿宋" w:cs="仿宋"/>
          <w:sz w:val="28"/>
          <w:szCs w:val="28"/>
          <w:highlight w:val="none"/>
        </w:rPr>
        <w:t>独立</w:t>
      </w:r>
      <w:r>
        <w:rPr>
          <w:rFonts w:hint="eastAsia" w:ascii="仿宋" w:hAnsi="仿宋" w:eastAsia="仿宋" w:cs="仿宋"/>
          <w:bCs/>
          <w:sz w:val="28"/>
          <w:szCs w:val="28"/>
          <w:highlight w:val="none"/>
        </w:rPr>
        <w:t>评标。</w:t>
      </w:r>
    </w:p>
    <w:p w14:paraId="6C389BCE">
      <w:pPr>
        <w:tabs>
          <w:tab w:val="left" w:pos="3585"/>
        </w:tabs>
        <w:snapToGrid w:val="0"/>
        <w:spacing w:line="460" w:lineRule="exact"/>
        <w:ind w:firstLine="537" w:firstLineChars="192"/>
        <w:rPr>
          <w:rFonts w:ascii="仿宋" w:hAnsi="仿宋" w:eastAsia="仿宋" w:cs="仿宋"/>
          <w:sz w:val="28"/>
          <w:szCs w:val="28"/>
        </w:rPr>
      </w:pPr>
      <w:r>
        <w:rPr>
          <w:rFonts w:hint="eastAsia" w:ascii="仿宋" w:hAnsi="仿宋" w:eastAsia="仿宋" w:cs="仿宋"/>
          <w:sz w:val="28"/>
          <w:szCs w:val="28"/>
          <w:highlight w:val="none"/>
        </w:rPr>
        <w:t>由</w:t>
      </w:r>
      <w:r>
        <w:rPr>
          <w:rFonts w:hint="eastAsia" w:ascii="仿宋" w:hAnsi="仿宋" w:eastAsia="仿宋" w:cs="仿宋"/>
          <w:b/>
          <w:sz w:val="28"/>
          <w:szCs w:val="28"/>
          <w:highlight w:val="none"/>
        </w:rPr>
        <w:t>评委会</w:t>
      </w:r>
      <w:r>
        <w:rPr>
          <w:rFonts w:hint="eastAsia" w:ascii="仿宋" w:hAnsi="仿宋" w:eastAsia="仿宋" w:cs="仿宋"/>
          <w:sz w:val="28"/>
          <w:szCs w:val="28"/>
          <w:highlight w:val="none"/>
        </w:rPr>
        <w:t>对供</w:t>
      </w:r>
      <w:r>
        <w:rPr>
          <w:rFonts w:hint="eastAsia" w:ascii="仿宋" w:hAnsi="仿宋" w:eastAsia="仿宋" w:cs="仿宋"/>
          <w:sz w:val="28"/>
          <w:szCs w:val="28"/>
        </w:rPr>
        <w:t>应商资格性、符合性审查，对未通过审查的供应商，应现场告知原因。</w:t>
      </w:r>
    </w:p>
    <w:p w14:paraId="52BE18FC">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61D14BC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1.供应商资格是否符合；</w:t>
      </w:r>
    </w:p>
    <w:p w14:paraId="3555993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2.比价响应文件是否完整；</w:t>
      </w:r>
    </w:p>
    <w:p w14:paraId="2FE2BC9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3.比价响应文件是否恰当地签署；</w:t>
      </w:r>
    </w:p>
    <w:p w14:paraId="286A2495">
      <w:pPr>
        <w:snapToGrid w:val="0"/>
        <w:spacing w:line="460" w:lineRule="exact"/>
        <w:ind w:firstLine="54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是否有实质性响应，只根据比价响应文件本身，而不寻求外部证据）；</w:t>
      </w:r>
    </w:p>
    <w:p w14:paraId="0B0A2A4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200541A3">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04B3BB26">
      <w:pPr>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7E1F455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10B5199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0EA2913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0DAAA888">
      <w:pPr>
        <w:tabs>
          <w:tab w:val="left" w:pos="3585"/>
        </w:tabs>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671014F0">
      <w:pPr>
        <w:snapToGrid w:val="0"/>
        <w:spacing w:line="460" w:lineRule="exact"/>
        <w:ind w:firstLine="57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w:t>
      </w:r>
      <w:r>
        <w:rPr>
          <w:rFonts w:hint="eastAsia" w:ascii="仿宋" w:hAnsi="仿宋" w:eastAsia="仿宋" w:cs="仿宋"/>
          <w:sz w:val="28"/>
          <w:szCs w:val="28"/>
        </w:rPr>
        <w:t>供应商</w:t>
      </w:r>
      <w:r>
        <w:rPr>
          <w:rFonts w:hint="eastAsia" w:ascii="仿宋" w:hAnsi="仿宋" w:eastAsia="仿宋" w:cs="仿宋"/>
          <w:sz w:val="28"/>
          <w:szCs w:val="28"/>
          <w:shd w:val="clear" w:color="auto" w:fill="FFFFFF"/>
        </w:rPr>
        <w:t>按评委会的要求作陈述、演示、</w:t>
      </w:r>
      <w:r>
        <w:rPr>
          <w:rFonts w:hint="eastAsia" w:ascii="仿宋" w:hAnsi="仿宋" w:eastAsia="仿宋" w:cs="仿宋"/>
          <w:sz w:val="28"/>
          <w:szCs w:val="28"/>
        </w:rPr>
        <w:t>答疑及澄清其比选内容。时间由评委会掌握。</w:t>
      </w:r>
    </w:p>
    <w:p w14:paraId="6F00297B">
      <w:pPr>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重要澄清答复应是书面的，但不得对比价内容进行实质性修改。</w:t>
      </w:r>
    </w:p>
    <w:p w14:paraId="74443BE8">
      <w:pPr>
        <w:tabs>
          <w:tab w:val="left" w:pos="6555"/>
          <w:tab w:val="right" w:pos="8306"/>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四、出现下列情形之一的，作无效比价处理;</w:t>
      </w:r>
    </w:p>
    <w:p w14:paraId="78BB2698">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1.未按照比价文件规定要求签署、盖章的；</w:t>
      </w:r>
    </w:p>
    <w:p w14:paraId="3EC4840A">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2.不具备比价文件中规定的资格要求的；</w:t>
      </w:r>
    </w:p>
    <w:p w14:paraId="140A3FFD">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3.报价超过比价文件中规定的预算金额或者最高限价的；</w:t>
      </w:r>
    </w:p>
    <w:p w14:paraId="684583E8">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4.比价响应文件含有比价单位不能接受的附加条件的；</w:t>
      </w:r>
    </w:p>
    <w:p w14:paraId="4DE2418F">
      <w:pPr>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5.不符合比价文件中规定的其他实质性要求的。</w:t>
      </w:r>
    </w:p>
    <w:p w14:paraId="7BF9E276">
      <w:pPr>
        <w:snapToGrid w:val="0"/>
        <w:spacing w:line="460" w:lineRule="exact"/>
        <w:ind w:firstLine="57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3C71CF10">
      <w:pPr>
        <w:snapToGrid w:val="0"/>
        <w:spacing w:line="460" w:lineRule="exact"/>
        <w:ind w:firstLine="560" w:firstLineChars="200"/>
        <w:rPr>
          <w:rFonts w:ascii="仿宋" w:hAnsi="仿宋" w:eastAsia="仿宋" w:cs="仿宋"/>
          <w:b/>
          <w:color w:val="000000"/>
          <w:sz w:val="28"/>
          <w:szCs w:val="28"/>
        </w:rPr>
      </w:pPr>
      <w:r>
        <w:rPr>
          <w:rFonts w:hint="eastAsia" w:ascii="仿宋" w:hAnsi="仿宋" w:eastAsia="仿宋" w:cs="仿宋"/>
          <w:sz w:val="28"/>
          <w:szCs w:val="28"/>
        </w:rPr>
        <w:t>1.符合条件的供应商或者对比价文件作实质响应的供应商不足2家的；</w:t>
      </w:r>
    </w:p>
    <w:p w14:paraId="75217EF0">
      <w:pPr>
        <w:snapToGrid w:val="0"/>
        <w:spacing w:line="460" w:lineRule="exact"/>
        <w:ind w:firstLine="570"/>
        <w:rPr>
          <w:rFonts w:ascii="仿宋" w:hAnsi="仿宋" w:eastAsia="仿宋" w:cs="仿宋"/>
          <w:b/>
          <w:color w:val="000000"/>
          <w:sz w:val="28"/>
          <w:szCs w:val="28"/>
        </w:rPr>
      </w:pPr>
      <w:r>
        <w:rPr>
          <w:rFonts w:hint="eastAsia" w:ascii="仿宋" w:hAnsi="仿宋" w:eastAsia="仿宋" w:cs="仿宋"/>
          <w:bCs/>
          <w:color w:val="000000"/>
          <w:sz w:val="28"/>
          <w:szCs w:val="28"/>
        </w:rPr>
        <w:t>2</w:t>
      </w:r>
      <w:r>
        <w:rPr>
          <w:rFonts w:hint="eastAsia" w:ascii="仿宋" w:hAnsi="仿宋" w:eastAsia="仿宋" w:cs="仿宋"/>
          <w:b/>
          <w:color w:val="000000"/>
          <w:sz w:val="28"/>
          <w:szCs w:val="28"/>
        </w:rPr>
        <w:t>.</w:t>
      </w:r>
      <w:r>
        <w:rPr>
          <w:rFonts w:hint="eastAsia" w:ascii="仿宋" w:hAnsi="仿宋" w:eastAsia="仿宋" w:cs="仿宋"/>
          <w:sz w:val="28"/>
          <w:szCs w:val="28"/>
        </w:rPr>
        <w:t>出现影响比价公正的违法违规行为的；</w:t>
      </w:r>
    </w:p>
    <w:p w14:paraId="210FAD22">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3.供应商的报价均超过了预算，比价单位不能支付的；</w:t>
      </w:r>
    </w:p>
    <w:p w14:paraId="7171B336">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4.因重大变故，比价任务取消的。</w:t>
      </w:r>
    </w:p>
    <w:p w14:paraId="31F511DC">
      <w:pPr>
        <w:snapToGrid w:val="0"/>
        <w:spacing w:line="460" w:lineRule="exact"/>
        <w:ind w:firstLine="555"/>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21BAE67C">
      <w:pPr>
        <w:snapToGrid w:val="0"/>
        <w:spacing w:line="460" w:lineRule="exact"/>
        <w:ind w:firstLine="570"/>
        <w:rPr>
          <w:rFonts w:ascii="仿宋" w:hAnsi="仿宋" w:eastAsia="仿宋" w:cs="仿宋"/>
          <w:b/>
          <w:color w:val="000000"/>
          <w:sz w:val="28"/>
          <w:szCs w:val="28"/>
        </w:rPr>
      </w:pPr>
      <w:r>
        <w:rPr>
          <w:rFonts w:hint="eastAsia" w:ascii="仿宋" w:hAnsi="仿宋" w:eastAsia="仿宋" w:cs="仿宋"/>
          <w:b/>
          <w:sz w:val="28"/>
          <w:szCs w:val="28"/>
        </w:rPr>
        <w:t>六、评标流程：</w:t>
      </w:r>
      <w:r>
        <w:rPr>
          <w:rFonts w:hint="eastAsia" w:ascii="仿宋" w:hAnsi="仿宋" w:eastAsia="仿宋" w:cs="仿宋"/>
          <w:b/>
          <w:color w:val="000000"/>
          <w:sz w:val="28"/>
          <w:szCs w:val="28"/>
        </w:rPr>
        <w:t>采用最低评标价法。</w:t>
      </w:r>
      <w:r>
        <w:rPr>
          <w:rFonts w:hint="eastAsia" w:ascii="仿宋" w:hAnsi="仿宋" w:eastAsia="仿宋" w:cs="仿宋"/>
          <w:b/>
          <w:sz w:val="28"/>
          <w:szCs w:val="28"/>
          <w:lang w:val="zh-CN"/>
        </w:rPr>
        <w:t>评标委员会将根据</w:t>
      </w:r>
      <w:r>
        <w:rPr>
          <w:rFonts w:hint="eastAsia" w:ascii="仿宋" w:hAnsi="仿宋" w:eastAsia="仿宋" w:cs="仿宋"/>
          <w:b/>
          <w:sz w:val="28"/>
          <w:szCs w:val="28"/>
        </w:rPr>
        <w:t>比价</w:t>
      </w:r>
      <w:r>
        <w:rPr>
          <w:rFonts w:hint="eastAsia" w:ascii="仿宋" w:hAnsi="仿宋" w:eastAsia="仿宋" w:cs="仿宋"/>
          <w:b/>
          <w:sz w:val="28"/>
          <w:szCs w:val="28"/>
          <w:lang w:val="zh-CN"/>
        </w:rPr>
        <w:t>文件相关标准对供应商的资格进行审查，审查通过方可参与项目的价格评标。</w:t>
      </w:r>
      <w:r>
        <w:rPr>
          <w:rFonts w:hint="eastAsia" w:ascii="仿宋" w:hAnsi="仿宋" w:eastAsia="仿宋" w:cs="仿宋"/>
          <w:b/>
          <w:color w:val="000000"/>
          <w:sz w:val="28"/>
          <w:szCs w:val="28"/>
        </w:rPr>
        <w:t>符合要求的前提下，报价最低者成交,报价如有相同者，抽签确定成交供应商。</w:t>
      </w:r>
    </w:p>
    <w:p w14:paraId="1A28FA6A">
      <w:pPr>
        <w:snapToGrid w:val="0"/>
        <w:spacing w:line="460" w:lineRule="exact"/>
        <w:ind w:firstLine="557" w:firstLineChars="198"/>
        <w:rPr>
          <w:rFonts w:ascii="仿宋" w:hAnsi="仿宋" w:eastAsia="仿宋" w:cs="仿宋"/>
          <w:b/>
          <w:sz w:val="28"/>
          <w:szCs w:val="28"/>
        </w:rPr>
      </w:pPr>
      <w:r>
        <w:rPr>
          <w:rFonts w:hint="eastAsia" w:ascii="仿宋" w:hAnsi="仿宋" w:eastAsia="仿宋" w:cs="仿宋"/>
          <w:b/>
          <w:sz w:val="28"/>
          <w:szCs w:val="28"/>
        </w:rPr>
        <w:t>七、推荐中选服务单位</w:t>
      </w:r>
    </w:p>
    <w:p w14:paraId="311B8668">
      <w:pPr>
        <w:spacing w:line="460" w:lineRule="exact"/>
        <w:ind w:firstLine="560" w:firstLineChars="200"/>
        <w:rPr>
          <w:rFonts w:ascii="仿宋" w:hAnsi="仿宋" w:eastAsia="仿宋" w:cs="仿宋"/>
          <w:b/>
          <w:bCs/>
          <w:sz w:val="28"/>
          <w:szCs w:val="28"/>
          <w:lang w:val="zh-CN"/>
        </w:rPr>
      </w:pPr>
      <w:r>
        <w:rPr>
          <w:rFonts w:hint="eastAsia" w:ascii="仿宋" w:hAnsi="仿宋" w:eastAsia="仿宋" w:cs="仿宋"/>
          <w:sz w:val="28"/>
          <w:szCs w:val="28"/>
        </w:rPr>
        <w:t>采用最低评标价法的，评标结果按评审后报价由低到高顺序排列。符合要求的前提下，</w:t>
      </w:r>
      <w:r>
        <w:rPr>
          <w:rFonts w:hint="eastAsia" w:ascii="仿宋" w:hAnsi="仿宋" w:eastAsia="仿宋" w:cs="仿宋"/>
          <w:sz w:val="28"/>
          <w:szCs w:val="28"/>
          <w:lang w:val="zh-CN"/>
        </w:rPr>
        <w:t>报价最低者成交,报价如有相同者，抽签确定成交供应商。</w:t>
      </w:r>
    </w:p>
    <w:p w14:paraId="238B62DF">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异常低价审查</w:t>
      </w:r>
    </w:p>
    <w:p w14:paraId="0D5CFA84">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1根据省财政厅《关于推动解决政府采购异常低价问题相关工作的通知》（苏财购〔2025〕62号）要求，评审过程中出现下列情形之一的，评审委员会应当启动异常低价投标（响应）审查程序：</w:t>
      </w:r>
    </w:p>
    <w:p w14:paraId="36E2E972">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（1）投标(响应)报价低于采购项目预算50%的，即投标(响应)报价&lt;采购项目预算×50%;</w:t>
      </w:r>
    </w:p>
    <w:p w14:paraId="783B1154">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（2）投标(响应)报价低于采购项目最高限价45%的，即投标(响应)报价&lt;采购项目最高限价×45%;</w:t>
      </w:r>
    </w:p>
    <w:p w14:paraId="7B3D21C6">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（3）评审委员会认定的供应商报价过低、有可能影响产品质量或者不能诚信履约的其他情形。</w:t>
      </w:r>
    </w:p>
    <w:p w14:paraId="4DE6CE12">
      <w:pPr>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8000BB7">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八、中标通知</w:t>
      </w:r>
    </w:p>
    <w:p w14:paraId="04CE2D59">
      <w:pPr>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中标结果在南通市教育局网站公示，公告期限为1个工作日。《中标通知书》一经发出，如比价单位改变中标结果，或者中标供应商放弃中标的，各自承担相应的法律责任。《中标通知书》是合同的组成部分。</w:t>
      </w:r>
    </w:p>
    <w:p w14:paraId="74AE55D8">
      <w:pPr>
        <w:autoSpaceDE w:val="0"/>
        <w:autoSpaceDN w:val="0"/>
        <w:adjustRightInd w:val="0"/>
        <w:spacing w:line="460" w:lineRule="exact"/>
        <w:rPr>
          <w:rFonts w:ascii="仿宋" w:hAnsi="仿宋" w:eastAsia="仿宋" w:cs="仿宋"/>
          <w:kern w:val="0"/>
          <w:sz w:val="28"/>
          <w:szCs w:val="28"/>
        </w:rPr>
      </w:pPr>
    </w:p>
    <w:p w14:paraId="5F20273E">
      <w:pPr>
        <w:autoSpaceDE w:val="0"/>
        <w:autoSpaceDN w:val="0"/>
        <w:adjustRightInd w:val="0"/>
        <w:spacing w:line="360" w:lineRule="auto"/>
        <w:rPr>
          <w:rFonts w:ascii="仿宋" w:hAnsi="仿宋" w:eastAsia="仿宋" w:cs="仿宋"/>
          <w:kern w:val="0"/>
          <w:sz w:val="28"/>
          <w:szCs w:val="28"/>
        </w:rPr>
      </w:pPr>
    </w:p>
    <w:p w14:paraId="6F8E6564">
      <w:pPr>
        <w:snapToGrid w:val="0"/>
        <w:spacing w:line="360" w:lineRule="auto"/>
        <w:rPr>
          <w:rFonts w:ascii="仿宋_GB2312" w:hAnsi="宋体" w:eastAsia="仿宋"/>
          <w:b/>
          <w:sz w:val="36"/>
          <w:szCs w:val="36"/>
        </w:rPr>
      </w:pPr>
    </w:p>
    <w:p w14:paraId="44D48E6F">
      <w:pPr>
        <w:rPr>
          <w:rFonts w:ascii="仿宋_GB2312" w:hAnsi="宋体" w:eastAsia="仿宋"/>
          <w:b/>
          <w:sz w:val="36"/>
          <w:szCs w:val="36"/>
        </w:rPr>
      </w:pPr>
      <w:bookmarkStart w:id="38" w:name="_Toc13768"/>
      <w:r>
        <w:rPr>
          <w:rFonts w:hint="eastAsia" w:ascii="仿宋_GB2312" w:hAnsi="宋体" w:eastAsia="仿宋"/>
          <w:b/>
          <w:sz w:val="36"/>
          <w:szCs w:val="36"/>
        </w:rPr>
        <w:br w:type="page"/>
      </w:r>
    </w:p>
    <w:p w14:paraId="296921C0">
      <w:pPr>
        <w:snapToGrid w:val="0"/>
        <w:spacing w:line="360" w:lineRule="auto"/>
        <w:jc w:val="center"/>
        <w:outlineLvl w:val="0"/>
        <w:rPr>
          <w:rFonts w:ascii="仿宋_GB2312" w:hAnsi="宋体" w:eastAsia="仿宋"/>
          <w:sz w:val="28"/>
          <w:szCs w:val="28"/>
        </w:rPr>
      </w:pPr>
      <w:r>
        <w:rPr>
          <w:rFonts w:hint="eastAsia" w:ascii="仿宋_GB2312" w:hAnsi="宋体" w:eastAsia="仿宋"/>
          <w:b/>
          <w:sz w:val="36"/>
          <w:szCs w:val="36"/>
        </w:rPr>
        <w:t>第五章  合同签订与验收付款</w:t>
      </w:r>
      <w:bookmarkEnd w:id="38"/>
    </w:p>
    <w:p w14:paraId="41408C08">
      <w:pPr>
        <w:pStyle w:val="37"/>
        <w:tabs>
          <w:tab w:val="right" w:leader="dot" w:pos="9214"/>
        </w:tabs>
        <w:snapToGrid w:val="0"/>
        <w:spacing w:line="460" w:lineRule="exact"/>
        <w:ind w:right="443" w:rightChars="211" w:firstLine="560" w:firstLineChars="200"/>
        <w:contextualSpacing/>
        <w:rPr>
          <w:rFonts w:ascii="仿宋" w:hAnsi="仿宋" w:eastAsia="仿宋" w:cs="仿宋"/>
          <w:color w:val="000000"/>
          <w:sz w:val="28"/>
        </w:rPr>
      </w:pPr>
      <w:r>
        <w:rPr>
          <w:rFonts w:hint="eastAsia" w:ascii="仿宋" w:hAnsi="仿宋" w:eastAsia="仿宋" w:cs="仿宋"/>
          <w:color w:val="000000"/>
          <w:sz w:val="28"/>
        </w:rPr>
        <w:t>一、成交供应商和比价单位在接到《成交通知书》</w:t>
      </w:r>
      <w:r>
        <w:rPr>
          <w:rFonts w:hint="eastAsia" w:ascii="仿宋" w:hAnsi="仿宋" w:eastAsia="仿宋" w:cs="仿宋"/>
          <w:color w:val="000000"/>
          <w:sz w:val="28"/>
          <w:highlight w:val="none"/>
        </w:rPr>
        <w:t>后30日内</w:t>
      </w:r>
      <w:r>
        <w:rPr>
          <w:rFonts w:hint="eastAsia" w:ascii="仿宋" w:hAnsi="仿宋" w:eastAsia="仿宋" w:cs="仿宋"/>
          <w:color w:val="000000"/>
          <w:sz w:val="28"/>
        </w:rPr>
        <w:t>按照比价文件确定的事项签订合同。</w:t>
      </w:r>
      <w:r>
        <w:rPr>
          <w:rFonts w:hint="eastAsia" w:ascii="仿宋" w:hAnsi="仿宋" w:eastAsia="仿宋" w:cs="仿宋"/>
          <w:color w:val="000000"/>
          <w:sz w:val="28"/>
          <w:lang w:val="zh-CN"/>
        </w:rPr>
        <w:t>所签合同不得对比价文件作实质性修改</w:t>
      </w:r>
      <w:r>
        <w:rPr>
          <w:rFonts w:hint="eastAsia" w:ascii="仿宋" w:hAnsi="仿宋" w:eastAsia="仿宋" w:cs="仿宋"/>
          <w:color w:val="000000"/>
          <w:sz w:val="28"/>
        </w:rPr>
        <w:t>。比价单位不得向成交供应商提出不合理的要求作为签订合同的条件，不得与成交供应商私下订立背离比价文件实质性内容的协议。</w:t>
      </w:r>
      <w:bookmarkStart w:id="39" w:name="_Toc94585343"/>
      <w:bookmarkStart w:id="40" w:name="_Toc363573858"/>
    </w:p>
    <w:p w14:paraId="6448DB1B">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二、比价文件、成交供应商的响应文件及评审过程中有关书面澄清、承诺等均应作为合同附件，具有同等的法律效力。</w:t>
      </w:r>
    </w:p>
    <w:p w14:paraId="5A0A9098">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三、成交供应商不得采用转包、分包的形式履行合同，否则，比价单位有权终止合同，造成比价单位损失的，成交供应商应承担相应赔偿责任。</w:t>
      </w:r>
    </w:p>
    <w:bookmarkEnd w:id="39"/>
    <w:bookmarkEnd w:id="40"/>
    <w:p w14:paraId="625A05BC">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四、比价单位和成交供应商应相互配合，按合同约定积极组织本项目的实施，确保项目按时完成。</w:t>
      </w:r>
    </w:p>
    <w:p w14:paraId="329AFA6E">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五、成交供应商履约到位后，应以书面形式向比价单位提出验收申请。比价单位接到申请后应及时组织验收。</w:t>
      </w:r>
    </w:p>
    <w:p w14:paraId="7E860E79">
      <w:pPr>
        <w:tabs>
          <w:tab w:val="right" w:leader="dot" w:pos="9214"/>
        </w:tabs>
        <w:spacing w:line="460" w:lineRule="exact"/>
        <w:ind w:right="443" w:rightChars="21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比价单位、成交供应商不按合同规定履约，出现违约情形，应当及时纠正或补偿，造成损失的，按合同约定追究违约责任；履约中发现有假冒、伪劣、走私产品、商业贿赂等违法情形的，应由比价单位移交工商、质监、公安等行政执法部门依法查处。</w:t>
      </w:r>
    </w:p>
    <w:p w14:paraId="77E620DB">
      <w:pPr>
        <w:pStyle w:val="6"/>
        <w:tabs>
          <w:tab w:val="right" w:leader="dot" w:pos="9214"/>
        </w:tabs>
        <w:spacing w:line="460" w:lineRule="exact"/>
        <w:ind w:right="443" w:rightChars="211"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rPr>
        <w:t>七、按合同约定支付的项目合同价款。</w:t>
      </w:r>
    </w:p>
    <w:p w14:paraId="528756C9">
      <w:pPr>
        <w:autoSpaceDE w:val="0"/>
        <w:autoSpaceDN w:val="0"/>
        <w:adjustRightInd w:val="0"/>
        <w:spacing w:line="460" w:lineRule="exact"/>
        <w:rPr>
          <w:rFonts w:ascii="仿宋" w:hAnsi="仿宋" w:eastAsia="仿宋" w:cs="仿宋"/>
          <w:kern w:val="0"/>
          <w:sz w:val="28"/>
          <w:szCs w:val="28"/>
        </w:rPr>
      </w:pPr>
    </w:p>
    <w:p w14:paraId="2D194625">
      <w:pPr>
        <w:autoSpaceDE w:val="0"/>
        <w:autoSpaceDN w:val="0"/>
        <w:adjustRightInd w:val="0"/>
        <w:spacing w:line="460" w:lineRule="exact"/>
        <w:rPr>
          <w:rFonts w:ascii="仿宋" w:hAnsi="仿宋" w:eastAsia="仿宋" w:cs="仿宋"/>
          <w:kern w:val="0"/>
          <w:sz w:val="28"/>
          <w:szCs w:val="28"/>
        </w:rPr>
      </w:pPr>
    </w:p>
    <w:p w14:paraId="3DA4CD36">
      <w:pPr>
        <w:autoSpaceDE w:val="0"/>
        <w:autoSpaceDN w:val="0"/>
        <w:adjustRightInd w:val="0"/>
        <w:spacing w:line="460" w:lineRule="exact"/>
        <w:rPr>
          <w:rFonts w:ascii="仿宋" w:hAnsi="仿宋" w:eastAsia="仿宋" w:cs="仿宋"/>
          <w:kern w:val="0"/>
          <w:sz w:val="28"/>
          <w:szCs w:val="28"/>
        </w:rPr>
      </w:pPr>
    </w:p>
    <w:p w14:paraId="76616D4D">
      <w:pPr>
        <w:autoSpaceDE w:val="0"/>
        <w:autoSpaceDN w:val="0"/>
        <w:adjustRightInd w:val="0"/>
        <w:spacing w:line="460" w:lineRule="exact"/>
        <w:rPr>
          <w:rFonts w:ascii="仿宋" w:hAnsi="仿宋" w:eastAsia="仿宋" w:cs="仿宋"/>
          <w:kern w:val="0"/>
          <w:sz w:val="28"/>
          <w:szCs w:val="28"/>
        </w:rPr>
      </w:pPr>
    </w:p>
    <w:p w14:paraId="12AB1744">
      <w:pPr>
        <w:autoSpaceDE w:val="0"/>
        <w:autoSpaceDN w:val="0"/>
        <w:adjustRightInd w:val="0"/>
        <w:spacing w:line="460" w:lineRule="exact"/>
        <w:rPr>
          <w:rFonts w:ascii="仿宋" w:hAnsi="仿宋" w:eastAsia="仿宋" w:cs="仿宋"/>
          <w:kern w:val="0"/>
          <w:sz w:val="28"/>
          <w:szCs w:val="28"/>
        </w:rPr>
      </w:pPr>
    </w:p>
    <w:p w14:paraId="48A83B95">
      <w:pPr>
        <w:autoSpaceDE w:val="0"/>
        <w:autoSpaceDN w:val="0"/>
        <w:adjustRightInd w:val="0"/>
        <w:spacing w:line="460" w:lineRule="exact"/>
        <w:rPr>
          <w:rFonts w:ascii="仿宋" w:hAnsi="仿宋" w:eastAsia="仿宋" w:cs="仿宋"/>
          <w:kern w:val="0"/>
          <w:sz w:val="28"/>
          <w:szCs w:val="28"/>
        </w:rPr>
      </w:pPr>
    </w:p>
    <w:p w14:paraId="79029F96">
      <w:pPr>
        <w:autoSpaceDE w:val="0"/>
        <w:autoSpaceDN w:val="0"/>
        <w:adjustRightInd w:val="0"/>
        <w:spacing w:line="360" w:lineRule="auto"/>
        <w:rPr>
          <w:rFonts w:ascii="仿宋" w:hAnsi="仿宋" w:eastAsia="仿宋" w:cs="仿宋"/>
          <w:kern w:val="0"/>
          <w:sz w:val="28"/>
          <w:szCs w:val="28"/>
        </w:rPr>
      </w:pPr>
    </w:p>
    <w:p w14:paraId="74B1433C">
      <w:pPr>
        <w:pStyle w:val="14"/>
        <w:ind w:firstLine="0" w:firstLineChars="0"/>
        <w:rPr>
          <w:rFonts w:ascii="仿宋" w:hAnsi="仿宋" w:eastAsia="仿宋" w:cs="仿宋"/>
          <w:sz w:val="36"/>
          <w:szCs w:val="36"/>
        </w:rPr>
      </w:pPr>
    </w:p>
    <w:p w14:paraId="4F6D5DD7">
      <w:pPr>
        <w:rPr>
          <w:rFonts w:ascii="仿宋_GB2312" w:hAnsi="宋体" w:eastAsia="仿宋"/>
          <w:b/>
          <w:sz w:val="36"/>
          <w:szCs w:val="36"/>
        </w:rPr>
      </w:pPr>
      <w:bookmarkStart w:id="41" w:name="_Toc14026"/>
      <w:r>
        <w:rPr>
          <w:rFonts w:hint="eastAsia" w:ascii="仿宋_GB2312" w:hAnsi="宋体" w:eastAsia="仿宋"/>
          <w:b/>
          <w:sz w:val="36"/>
          <w:szCs w:val="36"/>
        </w:rPr>
        <w:br w:type="page"/>
      </w:r>
    </w:p>
    <w:p w14:paraId="31B5E37D">
      <w:pPr>
        <w:snapToGrid w:val="0"/>
        <w:spacing w:line="360" w:lineRule="auto"/>
        <w:jc w:val="center"/>
        <w:outlineLvl w:val="0"/>
        <w:rPr>
          <w:rFonts w:ascii="仿宋_GB2312" w:hAnsi="宋体" w:eastAsia="仿宋"/>
          <w:b/>
          <w:sz w:val="36"/>
          <w:szCs w:val="36"/>
        </w:rPr>
      </w:pPr>
      <w:r>
        <w:rPr>
          <w:rFonts w:hint="eastAsia" w:ascii="仿宋_GB2312" w:hAnsi="宋体" w:eastAsia="仿宋"/>
          <w:b/>
          <w:sz w:val="36"/>
          <w:szCs w:val="36"/>
        </w:rPr>
        <w:t>第六章</w:t>
      </w:r>
      <w:bookmarkEnd w:id="41"/>
      <w:bookmarkStart w:id="42" w:name="_Toc21870"/>
      <w:r>
        <w:rPr>
          <w:rFonts w:hint="eastAsia" w:ascii="仿宋_GB2312" w:hAnsi="宋体" w:eastAsia="仿宋"/>
          <w:b/>
          <w:sz w:val="36"/>
          <w:szCs w:val="36"/>
        </w:rPr>
        <w:t xml:space="preserve">  比价响应文件组成</w:t>
      </w:r>
      <w:bookmarkEnd w:id="42"/>
    </w:p>
    <w:p w14:paraId="29E4F8D8">
      <w:pPr>
        <w:snapToGrid w:val="0"/>
        <w:spacing w:before="120" w:beforeLines="50" w:line="460" w:lineRule="exact"/>
        <w:ind w:firstLine="556"/>
        <w:jc w:val="left"/>
        <w:rPr>
          <w:rFonts w:ascii="仿宋_GB2312" w:hAnsi="宋体" w:eastAsia="仿宋"/>
          <w:b/>
          <w:sz w:val="28"/>
          <w:szCs w:val="28"/>
        </w:rPr>
      </w:pPr>
      <w:r>
        <w:rPr>
          <w:rFonts w:hint="eastAsia" w:ascii="仿宋_GB2312" w:hAnsi="宋体" w:eastAsia="仿宋"/>
          <w:b/>
          <w:sz w:val="28"/>
          <w:szCs w:val="28"/>
        </w:rPr>
        <w:t>比价响应文件由资格审查证明材料、价格标两部分组成。</w:t>
      </w:r>
    </w:p>
    <w:p w14:paraId="502B466B">
      <w:pPr>
        <w:pStyle w:val="38"/>
        <w:snapToGrid w:val="0"/>
        <w:spacing w:before="0" w:beforeAutospacing="0" w:after="0" w:afterAutospacing="0" w:line="460" w:lineRule="exact"/>
        <w:ind w:firstLine="562" w:firstLineChars="200"/>
        <w:contextualSpacing/>
        <w:rPr>
          <w:rFonts w:ascii="仿宋_GB2312" w:eastAsia="仿宋"/>
          <w:b/>
          <w:sz w:val="28"/>
          <w:szCs w:val="28"/>
        </w:rPr>
      </w:pPr>
      <w:r>
        <w:rPr>
          <w:rFonts w:hint="eastAsia" w:ascii="仿宋_GB2312" w:eastAsia="仿宋"/>
          <w:b/>
          <w:sz w:val="28"/>
          <w:szCs w:val="28"/>
        </w:rPr>
        <w:t>一、资格审查证明材料（不能出现报价，</w:t>
      </w:r>
      <w:r>
        <w:rPr>
          <w:rFonts w:hint="eastAsia" w:eastAsia="仿宋"/>
          <w:b/>
          <w:sz w:val="28"/>
        </w:rPr>
        <w:t>一正两副</w:t>
      </w:r>
      <w:r>
        <w:rPr>
          <w:rFonts w:hint="eastAsia"/>
          <w:b/>
          <w:sz w:val="28"/>
        </w:rPr>
        <w:t>，</w:t>
      </w:r>
      <w:r>
        <w:rPr>
          <w:rFonts w:hint="eastAsia" w:ascii="仿宋_GB2312" w:eastAsia="仿宋"/>
          <w:b/>
          <w:sz w:val="28"/>
        </w:rPr>
        <w:t>单独密封并牢固装订）</w:t>
      </w:r>
      <w:r>
        <w:rPr>
          <w:rFonts w:hint="eastAsia" w:ascii="仿宋_GB2312" w:eastAsia="仿宋"/>
          <w:b/>
          <w:sz w:val="28"/>
          <w:szCs w:val="28"/>
        </w:rPr>
        <w:t>：</w:t>
      </w:r>
    </w:p>
    <w:p w14:paraId="27394972">
      <w:pPr>
        <w:widowControl/>
        <w:snapToGrid w:val="0"/>
        <w:spacing w:line="46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响应函；</w:t>
      </w:r>
    </w:p>
    <w:p w14:paraId="5BC35455">
      <w:pPr>
        <w:widowControl/>
        <w:snapToGrid w:val="0"/>
        <w:spacing w:line="46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法定代表人参加投标的，必须提供法定代表人身份证明及法定代表人本人身份证复印件；非法定代表人参加投标的，必须提供法定代表人签名或盖章的授权委托书及被授权人的身份证复印件（格式参见附件）；</w:t>
      </w:r>
    </w:p>
    <w:p w14:paraId="6F872A60">
      <w:pPr>
        <w:widowControl/>
        <w:snapToGrid w:val="0"/>
        <w:spacing w:line="460" w:lineRule="exact"/>
        <w:ind w:firstLine="560" w:firstLineChars="200"/>
        <w:jc w:val="left"/>
        <w:rPr>
          <w:rFonts w:ascii="仿宋" w:hAnsi="仿宋" w:eastAsia="仿宋"/>
          <w:color w:val="000000"/>
          <w:sz w:val="28"/>
          <w:szCs w:val="28"/>
          <w:lang w:val="zh-CN"/>
        </w:rPr>
      </w:pPr>
      <w:r>
        <w:rPr>
          <w:rFonts w:ascii="仿宋" w:hAnsi="仿宋" w:eastAsia="仿宋"/>
          <w:color w:val="000000"/>
          <w:sz w:val="28"/>
          <w:szCs w:val="28"/>
        </w:rPr>
        <w:t>3.</w:t>
      </w:r>
      <w:r>
        <w:rPr>
          <w:rFonts w:hint="eastAsia" w:ascii="仿宋" w:hAnsi="仿宋" w:eastAsia="仿宋"/>
          <w:color w:val="000000"/>
          <w:sz w:val="28"/>
          <w:szCs w:val="28"/>
          <w:lang w:val="zh-CN"/>
        </w:rPr>
        <w:t>具有独立承担民事责任的能力（</w:t>
      </w:r>
      <w:r>
        <w:rPr>
          <w:rFonts w:hint="eastAsia" w:ascii="仿宋" w:hAnsi="仿宋" w:eastAsia="仿宋"/>
          <w:color w:val="000000"/>
          <w:sz w:val="28"/>
          <w:szCs w:val="28"/>
        </w:rPr>
        <w:t>提供有效的营业执照副本</w:t>
      </w:r>
      <w:r>
        <w:rPr>
          <w:rFonts w:hint="eastAsia" w:ascii="仿宋" w:hAnsi="仿宋" w:eastAsia="仿宋"/>
          <w:color w:val="000000"/>
          <w:sz w:val="28"/>
          <w:szCs w:val="28"/>
          <w:lang w:val="zh-CN"/>
        </w:rPr>
        <w:t>复印件）；</w:t>
      </w:r>
    </w:p>
    <w:p w14:paraId="2F719B7D">
      <w:pPr>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sz w:val="28"/>
          <w:szCs w:val="28"/>
          <w:lang w:val="zh-CN"/>
        </w:rPr>
        <w:t>供应商获得教育局颁发的体育类非学科类校外培训机构证书，提供复印件加盖公章；</w:t>
      </w:r>
    </w:p>
    <w:p w14:paraId="3466D291">
      <w:pPr>
        <w:widowControl/>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color w:val="000000"/>
          <w:sz w:val="28"/>
          <w:szCs w:val="28"/>
          <w:lang w:val="zh-CN"/>
        </w:rPr>
        <w:t>未被“信用中国”网站列入失信被执行人、重大税收违法案件当事人名单、采购严重失信行为记录名单，</w:t>
      </w:r>
      <w:r>
        <w:rPr>
          <w:rFonts w:hint="eastAsia" w:ascii="仿宋" w:hAnsi="仿宋" w:eastAsia="仿宋"/>
          <w:color w:val="000000"/>
          <w:sz w:val="28"/>
          <w:szCs w:val="28"/>
        </w:rPr>
        <w:t>提供无重大违法记录声明</w:t>
      </w:r>
      <w:r>
        <w:rPr>
          <w:rFonts w:hint="eastAsia" w:ascii="仿宋" w:hAnsi="仿宋" w:eastAsia="仿宋"/>
          <w:color w:val="000000"/>
          <w:sz w:val="28"/>
          <w:szCs w:val="28"/>
          <w:lang w:val="zh-CN"/>
        </w:rPr>
        <w:t>。</w:t>
      </w:r>
    </w:p>
    <w:p w14:paraId="67A8DB71">
      <w:pPr>
        <w:pStyle w:val="38"/>
        <w:snapToGrid w:val="0"/>
        <w:spacing w:before="0" w:beforeAutospacing="0" w:after="0" w:afterAutospacing="0" w:line="460" w:lineRule="exact"/>
        <w:ind w:firstLine="562" w:firstLineChars="200"/>
        <w:contextualSpacing/>
        <w:rPr>
          <w:rFonts w:ascii="仿宋_GB2312" w:eastAsia="仿宋"/>
          <w:sz w:val="28"/>
          <w:szCs w:val="28"/>
        </w:rPr>
      </w:pPr>
      <w:r>
        <w:rPr>
          <w:rFonts w:hint="eastAsia" w:ascii="仿宋_GB2312" w:eastAsia="仿宋"/>
          <w:b/>
          <w:sz w:val="28"/>
          <w:szCs w:val="28"/>
        </w:rPr>
        <w:t>二、</w:t>
      </w:r>
      <w:r>
        <w:rPr>
          <w:rFonts w:hint="eastAsia" w:ascii="仿宋" w:hAnsi="仿宋" w:eastAsia="仿宋" w:cs="仿宋"/>
          <w:b/>
          <w:sz w:val="28"/>
        </w:rPr>
        <w:t>价格响应文件，一正两副（单独密封并牢固装订），不得出现在资格审查部分：</w:t>
      </w:r>
    </w:p>
    <w:p w14:paraId="53F764ED">
      <w:pPr>
        <w:widowControl/>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1.报价总表；</w:t>
      </w:r>
    </w:p>
    <w:p w14:paraId="54E7C0FF">
      <w:pPr>
        <w:widowControl/>
        <w:snapToGrid w:val="0"/>
        <w:spacing w:line="460" w:lineRule="exact"/>
        <w:ind w:firstLine="560" w:firstLineChars="200"/>
        <w:jc w:val="left"/>
        <w:rPr>
          <w:rFonts w:ascii="仿宋" w:hAnsi="仿宋" w:eastAsia="仿宋"/>
          <w:color w:val="000000"/>
          <w:sz w:val="28"/>
          <w:szCs w:val="28"/>
        </w:rPr>
      </w:pPr>
    </w:p>
    <w:p w14:paraId="59E3DBDD">
      <w:pPr>
        <w:tabs>
          <w:tab w:val="left" w:pos="1260"/>
        </w:tabs>
        <w:snapToGrid w:val="0"/>
        <w:spacing w:line="460" w:lineRule="exact"/>
        <w:ind w:firstLine="562" w:firstLineChars="200"/>
        <w:rPr>
          <w:rFonts w:ascii="仿宋" w:hAnsi="仿宋" w:eastAsia="仿宋" w:cs="仿宋"/>
          <w:b/>
          <w:sz w:val="28"/>
          <w:szCs w:val="28"/>
        </w:rPr>
      </w:pPr>
    </w:p>
    <w:p w14:paraId="15769656">
      <w:pPr>
        <w:tabs>
          <w:tab w:val="left" w:pos="1260"/>
        </w:tabs>
        <w:snapToGrid w:val="0"/>
        <w:spacing w:line="460" w:lineRule="exact"/>
        <w:ind w:firstLine="562" w:firstLineChars="200"/>
        <w:rPr>
          <w:rFonts w:ascii="仿宋" w:hAnsi="仿宋" w:eastAsia="仿宋" w:cs="仿宋"/>
          <w:b/>
          <w:sz w:val="28"/>
          <w:szCs w:val="28"/>
        </w:rPr>
      </w:pPr>
    </w:p>
    <w:p w14:paraId="01722E0C">
      <w:pPr>
        <w:tabs>
          <w:tab w:val="left" w:pos="1260"/>
        </w:tabs>
        <w:snapToGrid w:val="0"/>
        <w:spacing w:line="460" w:lineRule="exact"/>
        <w:ind w:firstLine="562" w:firstLineChars="200"/>
        <w:rPr>
          <w:rFonts w:ascii="仿宋" w:hAnsi="仿宋" w:eastAsia="仿宋" w:cs="仿宋"/>
          <w:b/>
          <w:sz w:val="28"/>
          <w:szCs w:val="28"/>
        </w:rPr>
      </w:pPr>
    </w:p>
    <w:p w14:paraId="145D3CCE">
      <w:pPr>
        <w:tabs>
          <w:tab w:val="left" w:pos="1260"/>
        </w:tabs>
        <w:snapToGrid w:val="0"/>
        <w:spacing w:line="460" w:lineRule="exact"/>
        <w:ind w:firstLine="562" w:firstLineChars="200"/>
        <w:rPr>
          <w:rFonts w:ascii="仿宋" w:hAnsi="仿宋" w:eastAsia="仿宋" w:cs="仿宋"/>
          <w:b/>
          <w:sz w:val="28"/>
          <w:szCs w:val="28"/>
        </w:rPr>
      </w:pPr>
    </w:p>
    <w:p w14:paraId="57F27863">
      <w:pPr>
        <w:tabs>
          <w:tab w:val="left" w:pos="1260"/>
        </w:tabs>
        <w:snapToGrid w:val="0"/>
        <w:spacing w:line="460" w:lineRule="exact"/>
        <w:ind w:firstLine="562" w:firstLineChars="200"/>
        <w:rPr>
          <w:rFonts w:ascii="仿宋" w:hAnsi="仿宋" w:eastAsia="仿宋" w:cs="仿宋"/>
          <w:b/>
          <w:sz w:val="28"/>
          <w:szCs w:val="28"/>
        </w:rPr>
      </w:pPr>
    </w:p>
    <w:p w14:paraId="0C01533C">
      <w:pPr>
        <w:tabs>
          <w:tab w:val="left" w:pos="1260"/>
        </w:tabs>
        <w:snapToGrid w:val="0"/>
        <w:spacing w:line="460" w:lineRule="exact"/>
        <w:ind w:firstLine="562" w:firstLineChars="200"/>
        <w:rPr>
          <w:rFonts w:ascii="仿宋" w:hAnsi="仿宋" w:eastAsia="仿宋" w:cs="仿宋"/>
          <w:b/>
          <w:sz w:val="28"/>
          <w:szCs w:val="28"/>
        </w:rPr>
      </w:pPr>
    </w:p>
    <w:p w14:paraId="29E2D7C0">
      <w:pPr>
        <w:tabs>
          <w:tab w:val="left" w:pos="1260"/>
        </w:tabs>
        <w:snapToGrid w:val="0"/>
        <w:spacing w:line="460" w:lineRule="exact"/>
        <w:ind w:firstLine="562" w:firstLineChars="200"/>
        <w:rPr>
          <w:rFonts w:ascii="仿宋" w:hAnsi="仿宋" w:eastAsia="仿宋" w:cs="仿宋"/>
          <w:b/>
          <w:sz w:val="28"/>
          <w:szCs w:val="28"/>
        </w:rPr>
      </w:pPr>
    </w:p>
    <w:p w14:paraId="7E7BA801">
      <w:pPr>
        <w:tabs>
          <w:tab w:val="left" w:pos="1260"/>
        </w:tabs>
        <w:snapToGrid w:val="0"/>
        <w:spacing w:line="300" w:lineRule="auto"/>
        <w:rPr>
          <w:rFonts w:ascii="仿宋" w:hAnsi="仿宋" w:eastAsia="仿宋" w:cs="仿宋"/>
          <w:b/>
          <w:sz w:val="28"/>
          <w:szCs w:val="28"/>
        </w:rPr>
      </w:pPr>
    </w:p>
    <w:p w14:paraId="68E92499">
      <w:pPr>
        <w:tabs>
          <w:tab w:val="left" w:pos="1260"/>
        </w:tabs>
        <w:snapToGrid w:val="0"/>
        <w:spacing w:line="300" w:lineRule="auto"/>
        <w:ind w:firstLine="562" w:firstLineChars="200"/>
        <w:rPr>
          <w:rFonts w:ascii="仿宋" w:hAnsi="仿宋" w:eastAsia="仿宋" w:cs="仿宋"/>
          <w:b/>
          <w:sz w:val="28"/>
          <w:szCs w:val="28"/>
        </w:rPr>
      </w:pPr>
    </w:p>
    <w:p w14:paraId="532DF3B2">
      <w:pPr>
        <w:rPr>
          <w:rFonts w:ascii="仿宋" w:hAnsi="仿宋" w:eastAsia="仿宋" w:cs="仿宋"/>
          <w:b/>
          <w:sz w:val="28"/>
          <w:szCs w:val="28"/>
        </w:rPr>
      </w:pPr>
      <w:r>
        <w:rPr>
          <w:rFonts w:hint="eastAsia" w:ascii="仿宋" w:hAnsi="仿宋" w:eastAsia="仿宋" w:cs="仿宋"/>
          <w:b/>
          <w:sz w:val="28"/>
          <w:szCs w:val="28"/>
        </w:rPr>
        <w:br w:type="page"/>
      </w:r>
    </w:p>
    <w:p w14:paraId="24EAE602">
      <w:pPr>
        <w:tabs>
          <w:tab w:val="left" w:pos="1260"/>
        </w:tabs>
        <w:snapToGrid w:val="0"/>
        <w:spacing w:line="300" w:lineRule="auto"/>
        <w:ind w:firstLine="562" w:firstLineChars="200"/>
        <w:rPr>
          <w:rFonts w:ascii="仿宋" w:hAnsi="仿宋" w:eastAsia="仿宋" w:cs="仿宋"/>
          <w:b/>
          <w:sz w:val="28"/>
          <w:szCs w:val="28"/>
        </w:rPr>
      </w:pPr>
      <w:r>
        <w:rPr>
          <w:rFonts w:hint="eastAsia" w:ascii="仿宋" w:hAnsi="仿宋" w:eastAsia="仿宋" w:cs="仿宋"/>
          <w:b/>
          <w:sz w:val="28"/>
          <w:szCs w:val="28"/>
        </w:rPr>
        <w:t>资格审查证明材料相关格式</w:t>
      </w:r>
    </w:p>
    <w:p w14:paraId="6286953E">
      <w:pPr>
        <w:spacing w:line="440" w:lineRule="exact"/>
        <w:rPr>
          <w:rFonts w:ascii="仿宋" w:hAnsi="仿宋" w:eastAsia="仿宋"/>
          <w:b/>
          <w:sz w:val="24"/>
        </w:rPr>
      </w:pPr>
    </w:p>
    <w:p w14:paraId="60186667">
      <w:pPr>
        <w:rPr>
          <w:rFonts w:ascii="仿宋" w:hAnsi="仿宋" w:eastAsia="仿宋"/>
          <w:b/>
          <w:bCs/>
        </w:rPr>
      </w:pPr>
    </w:p>
    <w:p w14:paraId="231D796D">
      <w:pPr>
        <w:jc w:val="center"/>
        <w:rPr>
          <w:rFonts w:ascii="仿宋" w:hAnsi="仿宋" w:eastAsia="仿宋"/>
          <w:b/>
          <w:bCs/>
          <w:sz w:val="30"/>
          <w:szCs w:val="30"/>
        </w:rPr>
      </w:pPr>
      <w:r>
        <w:rPr>
          <w:rFonts w:hint="eastAsia" w:ascii="仿宋" w:hAnsi="仿宋" w:eastAsia="仿宋"/>
          <w:b/>
          <w:bCs/>
          <w:sz w:val="30"/>
          <w:szCs w:val="30"/>
        </w:rPr>
        <w:t>1.响  应  函</w:t>
      </w:r>
    </w:p>
    <w:p w14:paraId="3CC815AD">
      <w:pPr>
        <w:spacing w:line="400" w:lineRule="exact"/>
        <w:rPr>
          <w:rFonts w:ascii="仿宋" w:hAnsi="仿宋" w:eastAsia="仿宋" w:cs="仿宋"/>
          <w:sz w:val="28"/>
          <w:szCs w:val="28"/>
        </w:rPr>
      </w:pPr>
      <w:r>
        <w:rPr>
          <w:rFonts w:hint="eastAsia" w:ascii="仿宋" w:hAnsi="仿宋" w:eastAsia="仿宋" w:cs="仿宋"/>
          <w:sz w:val="28"/>
          <w:szCs w:val="28"/>
        </w:rPr>
        <w:t>致：南通市新桥中学：</w:t>
      </w:r>
    </w:p>
    <w:p w14:paraId="62F467D6">
      <w:pPr>
        <w:spacing w:line="520" w:lineRule="exact"/>
        <w:ind w:firstLine="560" w:firstLineChars="200"/>
        <w:rPr>
          <w:rFonts w:ascii="仿宋" w:hAnsi="仿宋" w:eastAsia="仿宋" w:cs="仿宋"/>
          <w:bCs/>
          <w:color w:val="000000"/>
          <w:sz w:val="28"/>
          <w:szCs w:val="28"/>
        </w:rPr>
      </w:pPr>
    </w:p>
    <w:p w14:paraId="55405C5A">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w:t>
      </w:r>
      <w:r>
        <w:rPr>
          <w:rFonts w:hint="eastAsia" w:ascii="仿宋" w:hAnsi="仿宋" w:eastAsia="仿宋" w:cs="仿宋"/>
          <w:bCs/>
          <w:color w:val="000000"/>
          <w:sz w:val="28"/>
          <w:szCs w:val="28"/>
          <w:u w:val="single"/>
        </w:rPr>
        <w:t>________________ _</w:t>
      </w:r>
      <w:r>
        <w:rPr>
          <w:rFonts w:hint="eastAsia" w:ascii="仿宋" w:hAnsi="仿宋" w:eastAsia="仿宋" w:cs="仿宋"/>
          <w:bCs/>
          <w:color w:val="000000"/>
          <w:sz w:val="28"/>
          <w:szCs w:val="28"/>
        </w:rPr>
        <w:t>（项目名称），比价活动。针对以下规定做出如下声明：</w:t>
      </w:r>
    </w:p>
    <w:p w14:paraId="2123B9D8">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729D6271">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1AD67420">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3031B8D5">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7E8C889C">
      <w:pPr>
        <w:spacing w:line="400" w:lineRule="exact"/>
        <w:ind w:firstLine="435"/>
        <w:rPr>
          <w:rFonts w:ascii="仿宋" w:hAnsi="仿宋" w:eastAsia="仿宋" w:cs="仿宋"/>
          <w:sz w:val="24"/>
          <w:szCs w:val="24"/>
        </w:rPr>
      </w:pPr>
    </w:p>
    <w:p w14:paraId="7061C294">
      <w:pPr>
        <w:spacing w:line="400" w:lineRule="exact"/>
        <w:ind w:firstLine="435"/>
        <w:rPr>
          <w:rFonts w:ascii="仿宋" w:hAnsi="仿宋" w:eastAsia="仿宋" w:cs="仿宋"/>
          <w:sz w:val="28"/>
          <w:szCs w:val="28"/>
        </w:rPr>
      </w:pPr>
    </w:p>
    <w:p w14:paraId="717295FC">
      <w:pPr>
        <w:spacing w:line="400" w:lineRule="exact"/>
        <w:ind w:firstLine="435"/>
        <w:rPr>
          <w:rFonts w:ascii="仿宋" w:hAnsi="仿宋" w:eastAsia="仿宋" w:cs="仿宋"/>
          <w:sz w:val="28"/>
          <w:szCs w:val="28"/>
        </w:rPr>
      </w:pPr>
    </w:p>
    <w:p w14:paraId="53F0C5E1">
      <w:pPr>
        <w:spacing w:line="400" w:lineRule="exact"/>
        <w:ind w:firstLine="435"/>
        <w:rPr>
          <w:rFonts w:ascii="仿宋" w:hAnsi="仿宋" w:eastAsia="仿宋" w:cs="仿宋"/>
          <w:sz w:val="28"/>
          <w:szCs w:val="28"/>
        </w:rPr>
      </w:pPr>
    </w:p>
    <w:p w14:paraId="56E420C7">
      <w:pPr>
        <w:spacing w:line="400" w:lineRule="exact"/>
        <w:ind w:firstLine="435"/>
        <w:rPr>
          <w:rFonts w:ascii="仿宋" w:hAnsi="仿宋" w:eastAsia="仿宋" w:cs="仿宋"/>
          <w:sz w:val="28"/>
          <w:szCs w:val="28"/>
        </w:rPr>
      </w:pPr>
    </w:p>
    <w:p w14:paraId="08CA5C8C">
      <w:pPr>
        <w:spacing w:line="400" w:lineRule="exact"/>
        <w:ind w:firstLine="435"/>
        <w:rPr>
          <w:rFonts w:ascii="仿宋" w:hAnsi="仿宋" w:eastAsia="仿宋" w:cs="仿宋"/>
          <w:sz w:val="28"/>
          <w:szCs w:val="28"/>
        </w:rPr>
      </w:pPr>
    </w:p>
    <w:p w14:paraId="22F66245">
      <w:pPr>
        <w:spacing w:line="400" w:lineRule="exact"/>
        <w:ind w:firstLine="435"/>
        <w:rPr>
          <w:rFonts w:ascii="仿宋" w:hAnsi="仿宋" w:eastAsia="仿宋" w:cs="仿宋"/>
          <w:sz w:val="28"/>
          <w:szCs w:val="28"/>
        </w:rPr>
      </w:pPr>
    </w:p>
    <w:p w14:paraId="6124A4FD">
      <w:pPr>
        <w:spacing w:line="400" w:lineRule="exact"/>
        <w:ind w:firstLine="435"/>
        <w:rPr>
          <w:rFonts w:ascii="仿宋" w:hAnsi="仿宋" w:eastAsia="仿宋" w:cs="仿宋"/>
          <w:sz w:val="28"/>
          <w:szCs w:val="28"/>
        </w:rPr>
      </w:pPr>
    </w:p>
    <w:p w14:paraId="55DA7964">
      <w:pPr>
        <w:spacing w:line="400" w:lineRule="exact"/>
        <w:ind w:firstLine="435"/>
        <w:rPr>
          <w:rFonts w:ascii="仿宋" w:hAnsi="仿宋" w:eastAsia="仿宋" w:cs="仿宋"/>
          <w:sz w:val="28"/>
          <w:szCs w:val="28"/>
        </w:rPr>
      </w:pPr>
    </w:p>
    <w:p w14:paraId="396FD85B">
      <w:pPr>
        <w:spacing w:line="400" w:lineRule="exact"/>
        <w:ind w:firstLine="435"/>
        <w:rPr>
          <w:rFonts w:ascii="仿宋" w:hAnsi="仿宋" w:eastAsia="仿宋" w:cs="仿宋"/>
          <w:sz w:val="28"/>
          <w:szCs w:val="28"/>
        </w:rPr>
      </w:pPr>
    </w:p>
    <w:p w14:paraId="12CBEB89">
      <w:pPr>
        <w:spacing w:line="400" w:lineRule="exact"/>
        <w:ind w:firstLine="435"/>
        <w:rPr>
          <w:rFonts w:ascii="仿宋" w:hAnsi="仿宋" w:eastAsia="仿宋" w:cs="仿宋"/>
          <w:sz w:val="28"/>
          <w:szCs w:val="28"/>
        </w:rPr>
      </w:pPr>
      <w:r>
        <w:rPr>
          <w:rFonts w:hint="eastAsia" w:ascii="仿宋" w:hAnsi="仿宋" w:eastAsia="仿宋" w:cs="仿宋"/>
          <w:sz w:val="28"/>
          <w:szCs w:val="28"/>
        </w:rPr>
        <w:t>供应商全称：</w:t>
      </w:r>
    </w:p>
    <w:p w14:paraId="34179D65">
      <w:pPr>
        <w:spacing w:line="400" w:lineRule="exact"/>
        <w:ind w:firstLine="435"/>
        <w:rPr>
          <w:rFonts w:ascii="仿宋" w:hAnsi="仿宋" w:eastAsia="仿宋" w:cs="仿宋"/>
          <w:sz w:val="28"/>
          <w:szCs w:val="28"/>
        </w:rPr>
      </w:pPr>
      <w:r>
        <w:rPr>
          <w:rFonts w:hint="eastAsia" w:ascii="仿宋" w:hAnsi="仿宋" w:eastAsia="仿宋" w:cs="仿宋"/>
          <w:sz w:val="28"/>
          <w:szCs w:val="28"/>
        </w:rPr>
        <w:t>公      章：</w:t>
      </w:r>
    </w:p>
    <w:p w14:paraId="08FDEF21">
      <w:pPr>
        <w:spacing w:line="400" w:lineRule="exact"/>
        <w:ind w:firstLine="435"/>
        <w:rPr>
          <w:rFonts w:ascii="仿宋" w:hAnsi="仿宋" w:eastAsia="仿宋" w:cs="仿宋"/>
          <w:sz w:val="28"/>
          <w:szCs w:val="28"/>
        </w:rPr>
      </w:pPr>
      <w:r>
        <w:rPr>
          <w:rFonts w:hint="eastAsia" w:ascii="仿宋" w:hAnsi="仿宋" w:eastAsia="仿宋" w:cs="仿宋"/>
          <w:sz w:val="28"/>
          <w:szCs w:val="28"/>
        </w:rPr>
        <w:t>授 权 代表：</w:t>
      </w:r>
    </w:p>
    <w:p w14:paraId="10CB8AC0">
      <w:pPr>
        <w:spacing w:line="400" w:lineRule="exact"/>
        <w:ind w:firstLine="435"/>
        <w:rPr>
          <w:rFonts w:ascii="仿宋" w:hAnsi="仿宋" w:eastAsia="仿宋" w:cs="仿宋"/>
          <w:sz w:val="28"/>
          <w:szCs w:val="28"/>
        </w:rPr>
      </w:pPr>
      <w:r>
        <w:rPr>
          <w:rFonts w:hint="eastAsia" w:ascii="仿宋" w:hAnsi="仿宋" w:eastAsia="仿宋" w:cs="仿宋"/>
          <w:sz w:val="28"/>
          <w:szCs w:val="28"/>
        </w:rPr>
        <w:t>日      期：</w:t>
      </w:r>
    </w:p>
    <w:p w14:paraId="6B969F58">
      <w:pPr>
        <w:ind w:firstLine="435"/>
        <w:rPr>
          <w:rFonts w:ascii="仿宋" w:hAnsi="仿宋" w:eastAsia="仿宋"/>
          <w:b/>
          <w:sz w:val="24"/>
        </w:rPr>
      </w:pPr>
    </w:p>
    <w:p w14:paraId="0C6BEAA2">
      <w:pPr>
        <w:spacing w:line="360" w:lineRule="auto"/>
        <w:jc w:val="center"/>
        <w:rPr>
          <w:rFonts w:ascii="仿宋" w:hAnsi="仿宋" w:eastAsia="仿宋" w:cs="仿宋"/>
          <w:b/>
          <w:sz w:val="28"/>
          <w:szCs w:val="28"/>
        </w:rPr>
      </w:pPr>
    </w:p>
    <w:p w14:paraId="2314FF7A">
      <w:pPr>
        <w:spacing w:line="360" w:lineRule="auto"/>
        <w:rPr>
          <w:rFonts w:ascii="仿宋" w:hAnsi="仿宋" w:eastAsia="仿宋" w:cs="仿宋"/>
          <w:b/>
          <w:sz w:val="28"/>
          <w:szCs w:val="28"/>
        </w:rPr>
      </w:pPr>
    </w:p>
    <w:p w14:paraId="08CE8FD2">
      <w:pPr>
        <w:rPr>
          <w:rFonts w:hint="eastAsia" w:ascii="仿宋" w:hAnsi="仿宋" w:eastAsia="仿宋" w:cs="仿宋"/>
          <w:b/>
          <w:sz w:val="28"/>
          <w:szCs w:val="28"/>
        </w:rPr>
      </w:pPr>
      <w:r>
        <w:rPr>
          <w:rFonts w:hint="eastAsia" w:ascii="仿宋" w:hAnsi="仿宋" w:eastAsia="仿宋" w:cs="仿宋"/>
          <w:b/>
          <w:sz w:val="28"/>
          <w:szCs w:val="28"/>
        </w:rPr>
        <w:br w:type="page"/>
      </w:r>
    </w:p>
    <w:p w14:paraId="7799AEC1">
      <w:pPr>
        <w:spacing w:line="360" w:lineRule="auto"/>
        <w:jc w:val="center"/>
        <w:outlineLvl w:val="2"/>
        <w:rPr>
          <w:rFonts w:ascii="仿宋" w:hAnsi="仿宋" w:eastAsia="仿宋" w:cs="仿宋"/>
          <w:sz w:val="28"/>
          <w:szCs w:val="28"/>
        </w:rPr>
      </w:pPr>
      <w:r>
        <w:rPr>
          <w:rFonts w:hint="eastAsia" w:ascii="仿宋" w:hAnsi="仿宋" w:eastAsia="仿宋" w:cs="仿宋"/>
          <w:b/>
          <w:sz w:val="28"/>
          <w:szCs w:val="28"/>
        </w:rPr>
        <w:t>2.法定代表人身份证明</w:t>
      </w:r>
    </w:p>
    <w:p w14:paraId="5DD20E3C">
      <w:pPr>
        <w:spacing w:line="480" w:lineRule="exact"/>
        <w:ind w:firstLine="500" w:firstLineChars="200"/>
        <w:rPr>
          <w:rFonts w:eastAsia="仿宋_GB2312"/>
          <w:sz w:val="25"/>
        </w:rPr>
      </w:pPr>
    </w:p>
    <w:p w14:paraId="5E78F1D5">
      <w:pPr>
        <w:pStyle w:val="9"/>
      </w:pPr>
    </w:p>
    <w:p w14:paraId="60E250A5">
      <w:pPr>
        <w:spacing w:line="480" w:lineRule="exact"/>
        <w:ind w:firstLine="500" w:firstLineChars="200"/>
        <w:rPr>
          <w:rFonts w:eastAsia="仿宋_GB2312"/>
          <w:sz w:val="25"/>
          <w:szCs w:val="24"/>
        </w:rPr>
      </w:pPr>
      <w:r>
        <w:rPr>
          <w:rFonts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653CA2BB">
      <w:pPr>
        <w:spacing w:line="480" w:lineRule="exact"/>
        <w:ind w:firstLine="500" w:firstLineChars="200"/>
        <w:rPr>
          <w:rFonts w:eastAsia="仿宋_GB2312"/>
          <w:sz w:val="25"/>
        </w:rPr>
      </w:pPr>
      <w:r>
        <w:rPr>
          <w:rFonts w:eastAsia="仿宋_GB2312"/>
          <w:sz w:val="25"/>
        </w:rPr>
        <w:t>地    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p>
    <w:p w14:paraId="623BC323">
      <w:pPr>
        <w:spacing w:line="480" w:lineRule="exact"/>
        <w:ind w:firstLine="500" w:firstLineChars="200"/>
        <w:rPr>
          <w:rFonts w:eastAsia="仿宋_GB2312"/>
          <w:sz w:val="25"/>
        </w:rPr>
      </w:pPr>
      <w:r>
        <w:rPr>
          <w:rFonts w:eastAsia="仿宋_GB2312"/>
          <w:sz w:val="25"/>
        </w:rPr>
        <w:t>姓    名：</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性   别：</w:t>
      </w:r>
      <w:r>
        <w:rPr>
          <w:rFonts w:eastAsia="仿宋_GB2312"/>
          <w:sz w:val="25"/>
          <w:u w:val="single"/>
        </w:rPr>
        <w:tab/>
      </w:r>
      <w:r>
        <w:rPr>
          <w:rFonts w:eastAsia="仿宋_GB2312"/>
          <w:sz w:val="25"/>
          <w:u w:val="single"/>
        </w:rPr>
        <w:t xml:space="preserve"> </w:t>
      </w:r>
      <w:r>
        <w:rPr>
          <w:rFonts w:eastAsia="仿宋_GB2312"/>
          <w:sz w:val="25"/>
          <w:u w:val="single"/>
        </w:rPr>
        <w:tab/>
      </w:r>
      <w:r>
        <w:rPr>
          <w:rFonts w:eastAsia="仿宋_GB2312"/>
          <w:sz w:val="25"/>
          <w:u w:val="single"/>
        </w:rPr>
        <w:t xml:space="preserve">  </w:t>
      </w:r>
      <w:r>
        <w:rPr>
          <w:rFonts w:eastAsia="仿宋_GB2312"/>
          <w:sz w:val="25"/>
        </w:rPr>
        <w:t>年  龄：</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职  务：</w:t>
      </w:r>
      <w:r>
        <w:rPr>
          <w:rFonts w:eastAsia="仿宋_GB2312"/>
          <w:sz w:val="25"/>
          <w:u w:val="single"/>
        </w:rPr>
        <w:tab/>
      </w:r>
      <w:r>
        <w:rPr>
          <w:rFonts w:eastAsia="仿宋_GB2312"/>
          <w:sz w:val="25"/>
          <w:u w:val="single"/>
        </w:rPr>
        <w:tab/>
      </w:r>
      <w:r>
        <w:rPr>
          <w:rFonts w:eastAsia="仿宋_GB2312"/>
          <w:sz w:val="25"/>
          <w:u w:val="single"/>
        </w:rPr>
        <w:t xml:space="preserve">  </w:t>
      </w:r>
      <w:r>
        <w:rPr>
          <w:rFonts w:hint="eastAsia" w:eastAsia="仿宋_GB2312"/>
          <w:sz w:val="25"/>
        </w:rPr>
        <w:t>联系方式：</w:t>
      </w:r>
      <w:r>
        <w:rPr>
          <w:rFonts w:hint="eastAsia" w:eastAsia="仿宋_GB2312"/>
          <w:sz w:val="25"/>
          <w:u w:val="single"/>
        </w:rPr>
        <w:t xml:space="preserve">         </w:t>
      </w:r>
    </w:p>
    <w:p w14:paraId="29BA0270">
      <w:pPr>
        <w:spacing w:line="480" w:lineRule="exact"/>
        <w:ind w:firstLine="500" w:firstLineChars="200"/>
        <w:rPr>
          <w:rFonts w:eastAsia="仿宋_GB2312"/>
          <w:sz w:val="25"/>
        </w:rPr>
      </w:pPr>
      <w:r>
        <w:rPr>
          <w:rFonts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项目，签署上述</w:t>
      </w:r>
      <w:r>
        <w:rPr>
          <w:rFonts w:hint="eastAsia" w:eastAsia="仿宋_GB2312"/>
          <w:sz w:val="25"/>
        </w:rPr>
        <w:t>比价响应</w:t>
      </w:r>
      <w:r>
        <w:rPr>
          <w:rFonts w:eastAsia="仿宋_GB2312"/>
          <w:sz w:val="25"/>
        </w:rPr>
        <w:t>文件、进行合同谈判、签署合同和处理与之有关的一切事务。</w:t>
      </w:r>
    </w:p>
    <w:p w14:paraId="5FFC4BAB">
      <w:pPr>
        <w:spacing w:line="480" w:lineRule="exact"/>
        <w:ind w:firstLine="500" w:firstLineChars="200"/>
        <w:rPr>
          <w:rFonts w:eastAsia="仿宋_GB2312"/>
          <w:sz w:val="25"/>
        </w:rPr>
      </w:pPr>
    </w:p>
    <w:p w14:paraId="6CEFB5D0">
      <w:pPr>
        <w:spacing w:line="480" w:lineRule="exact"/>
        <w:ind w:firstLine="500" w:firstLineChars="200"/>
        <w:rPr>
          <w:rFonts w:eastAsia="仿宋_GB2312"/>
          <w:sz w:val="25"/>
        </w:rPr>
      </w:pPr>
      <w:r>
        <w:rPr>
          <w:rFonts w:eastAsia="仿宋_GB2312"/>
          <w:sz w:val="25"/>
        </w:rPr>
        <w:t>特此证明</w:t>
      </w:r>
    </w:p>
    <w:p w14:paraId="431ECC79">
      <w:pPr>
        <w:spacing w:line="480" w:lineRule="exact"/>
        <w:ind w:firstLine="500" w:firstLineChars="200"/>
        <w:rPr>
          <w:rFonts w:eastAsia="仿宋_GB2312"/>
          <w:sz w:val="25"/>
        </w:rPr>
      </w:pPr>
    </w:p>
    <w:p w14:paraId="0F97049E">
      <w:pPr>
        <w:spacing w:line="480" w:lineRule="exact"/>
        <w:ind w:firstLine="500" w:firstLineChars="200"/>
        <w:rPr>
          <w:rFonts w:eastAsia="仿宋_GB2312"/>
          <w:sz w:val="25"/>
        </w:rPr>
      </w:pPr>
    </w:p>
    <w:p w14:paraId="2F98DFE4">
      <w:pPr>
        <w:spacing w:line="480" w:lineRule="exact"/>
        <w:ind w:firstLine="500" w:firstLineChars="200"/>
        <w:rPr>
          <w:rFonts w:eastAsia="仿宋_GB2312"/>
          <w:sz w:val="25"/>
        </w:rPr>
      </w:pPr>
    </w:p>
    <w:p w14:paraId="16D1F40A">
      <w:pPr>
        <w:spacing w:line="480" w:lineRule="exact"/>
        <w:ind w:firstLine="500" w:firstLineChars="200"/>
        <w:rPr>
          <w:rFonts w:eastAsia="仿宋_GB2312"/>
          <w:sz w:val="25"/>
        </w:rPr>
      </w:pPr>
      <w:r>
        <w:rPr>
          <w:rFonts w:eastAsia="仿宋_GB2312"/>
          <w:sz w:val="25"/>
        </w:rPr>
        <w:t>申请人：</w:t>
      </w:r>
      <w:r>
        <w:rPr>
          <w:rFonts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0F8BDEAE">
      <w:pPr>
        <w:spacing w:line="480" w:lineRule="exact"/>
        <w:ind w:firstLine="500" w:firstLineChars="200"/>
        <w:rPr>
          <w:rFonts w:eastAsia="仿宋_GB2312"/>
          <w:sz w:val="25"/>
        </w:rPr>
      </w:pPr>
    </w:p>
    <w:p w14:paraId="03EA71C9">
      <w:pPr>
        <w:spacing w:line="480" w:lineRule="exact"/>
        <w:ind w:firstLine="500" w:firstLineChars="200"/>
        <w:rPr>
          <w:rFonts w:eastAsia="仿宋_GB2312"/>
          <w:sz w:val="25"/>
        </w:rPr>
      </w:pPr>
      <w:r>
        <w:rPr>
          <w:rFonts w:eastAsia="仿宋_GB2312"/>
          <w:sz w:val="25"/>
        </w:rPr>
        <w:t>日    期：</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年</w:t>
      </w:r>
      <w:r>
        <w:rPr>
          <w:rFonts w:eastAsia="仿宋_GB2312"/>
          <w:sz w:val="25"/>
          <w:u w:val="single"/>
        </w:rPr>
        <w:tab/>
      </w:r>
      <w:r>
        <w:rPr>
          <w:rFonts w:eastAsia="仿宋_GB2312"/>
          <w:sz w:val="25"/>
          <w:u w:val="single"/>
        </w:rPr>
        <w:tab/>
      </w:r>
      <w:r>
        <w:rPr>
          <w:rFonts w:eastAsia="仿宋_GB2312"/>
          <w:sz w:val="25"/>
        </w:rPr>
        <w:t>月</w:t>
      </w:r>
      <w:r>
        <w:rPr>
          <w:rFonts w:eastAsia="仿宋_GB2312"/>
          <w:sz w:val="25"/>
          <w:u w:val="single"/>
        </w:rPr>
        <w:tab/>
      </w:r>
      <w:r>
        <w:rPr>
          <w:rFonts w:eastAsia="仿宋_GB2312"/>
          <w:sz w:val="25"/>
          <w:u w:val="single"/>
        </w:rPr>
        <w:tab/>
      </w:r>
      <w:r>
        <w:rPr>
          <w:rFonts w:eastAsia="仿宋_GB2312"/>
          <w:sz w:val="25"/>
          <w:u w:val="single"/>
        </w:rPr>
        <w:t xml:space="preserve"> </w:t>
      </w:r>
      <w:r>
        <w:rPr>
          <w:rFonts w:eastAsia="仿宋_GB2312"/>
          <w:sz w:val="25"/>
        </w:rPr>
        <w:t>日</w:t>
      </w:r>
    </w:p>
    <w:tbl>
      <w:tblPr>
        <w:tblStyle w:val="18"/>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BDF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541BE4D0">
            <w:pPr>
              <w:snapToGrid w:val="0"/>
              <w:spacing w:line="420" w:lineRule="exact"/>
              <w:ind w:left="193" w:firstLine="424" w:firstLineChars="202"/>
              <w:jc w:val="left"/>
              <w:rPr>
                <w:rFonts w:ascii="仿宋" w:hAnsi="仿宋" w:eastAsia="仿宋" w:cs="仿宋"/>
              </w:rPr>
            </w:pPr>
          </w:p>
          <w:p w14:paraId="4D25F3A0">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14:paraId="440028D3">
            <w:pPr>
              <w:snapToGrid w:val="0"/>
              <w:spacing w:line="420" w:lineRule="exact"/>
              <w:ind w:left="193"/>
              <w:jc w:val="left"/>
              <w:rPr>
                <w:rFonts w:ascii="仿宋" w:hAnsi="仿宋" w:eastAsia="仿宋" w:cs="仿宋"/>
                <w:b/>
                <w:bCs/>
              </w:rPr>
            </w:pPr>
          </w:p>
          <w:p w14:paraId="552B0F7A">
            <w:pPr>
              <w:snapToGrid w:val="0"/>
              <w:spacing w:line="420" w:lineRule="exact"/>
              <w:ind w:left="193"/>
              <w:jc w:val="left"/>
              <w:rPr>
                <w:rFonts w:ascii="仿宋" w:hAnsi="仿宋" w:eastAsia="仿宋" w:cs="仿宋"/>
                <w:b/>
                <w:bCs/>
              </w:rPr>
            </w:pPr>
          </w:p>
          <w:p w14:paraId="6FFD9994">
            <w:pPr>
              <w:snapToGrid w:val="0"/>
              <w:spacing w:line="420" w:lineRule="exact"/>
              <w:ind w:left="193"/>
              <w:jc w:val="left"/>
              <w:rPr>
                <w:rFonts w:ascii="仿宋" w:hAnsi="仿宋" w:eastAsia="仿宋" w:cs="仿宋"/>
                <w:b/>
                <w:bCs/>
              </w:rPr>
            </w:pPr>
          </w:p>
          <w:p w14:paraId="6EF9AFEF">
            <w:pPr>
              <w:snapToGrid w:val="0"/>
              <w:spacing w:line="420" w:lineRule="exact"/>
              <w:ind w:left="193" w:firstLine="424" w:firstLineChars="202"/>
              <w:jc w:val="left"/>
              <w:rPr>
                <w:rFonts w:ascii="仿宋" w:hAnsi="仿宋" w:eastAsia="仿宋" w:cs="仿宋"/>
              </w:rPr>
            </w:pPr>
          </w:p>
        </w:tc>
      </w:tr>
    </w:tbl>
    <w:p w14:paraId="420D894F">
      <w:pPr>
        <w:snapToGrid w:val="0"/>
        <w:spacing w:line="360" w:lineRule="auto"/>
        <w:rPr>
          <w:rFonts w:ascii="仿宋" w:hAnsi="仿宋" w:eastAsia="仿宋" w:cs="仿宋"/>
          <w:sz w:val="28"/>
          <w:szCs w:val="28"/>
        </w:rPr>
      </w:pPr>
    </w:p>
    <w:p w14:paraId="1C5980C8">
      <w:pPr>
        <w:snapToGrid w:val="0"/>
        <w:spacing w:line="360" w:lineRule="auto"/>
        <w:ind w:firstLine="560" w:firstLineChars="200"/>
        <w:rPr>
          <w:rFonts w:ascii="仿宋" w:hAnsi="仿宋" w:eastAsia="仿宋" w:cs="仿宋"/>
          <w:sz w:val="28"/>
          <w:szCs w:val="28"/>
        </w:rPr>
      </w:pPr>
    </w:p>
    <w:p w14:paraId="30AE2D68">
      <w:pPr>
        <w:snapToGrid w:val="0"/>
        <w:spacing w:line="360" w:lineRule="auto"/>
        <w:rPr>
          <w:rFonts w:ascii="仿宋" w:hAnsi="仿宋" w:eastAsia="仿宋" w:cs="仿宋"/>
          <w:sz w:val="28"/>
          <w:szCs w:val="28"/>
        </w:rPr>
      </w:pPr>
    </w:p>
    <w:p w14:paraId="2510C3D4">
      <w:pPr>
        <w:snapToGrid w:val="0"/>
        <w:spacing w:line="360" w:lineRule="auto"/>
        <w:rPr>
          <w:rFonts w:ascii="宋体" w:hAnsi="宋体" w:cs="宋体"/>
          <w:sz w:val="24"/>
        </w:rPr>
      </w:pPr>
    </w:p>
    <w:p w14:paraId="0F3555B7">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t>3.授权委托书（如需）</w:t>
      </w:r>
    </w:p>
    <w:p w14:paraId="0C25FBB7">
      <w:pPr>
        <w:snapToGrid w:val="0"/>
        <w:spacing w:line="360" w:lineRule="auto"/>
        <w:rPr>
          <w:rFonts w:ascii="仿宋" w:hAnsi="仿宋" w:eastAsia="仿宋" w:cs="仿宋"/>
          <w:bCs/>
          <w:sz w:val="28"/>
          <w:szCs w:val="28"/>
        </w:rPr>
      </w:pPr>
    </w:p>
    <w:p w14:paraId="283651BB">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南通市新桥中学：</w:t>
      </w:r>
    </w:p>
    <w:p w14:paraId="46EA39E4">
      <w:pPr>
        <w:spacing w:line="560" w:lineRule="exact"/>
        <w:ind w:firstLine="500" w:firstLineChars="200"/>
        <w:rPr>
          <w:rFonts w:eastAsia="仿宋_GB2312"/>
          <w:sz w:val="25"/>
        </w:rPr>
      </w:pPr>
      <w:r>
        <w:rPr>
          <w:rFonts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 xml:space="preserve">为本单位的合法授权代表，授权其在 </w:t>
      </w:r>
      <w:r>
        <w:rPr>
          <w:rFonts w:eastAsia="仿宋_GB2312"/>
          <w:sz w:val="25"/>
          <w:szCs w:val="25"/>
          <w:u w:val="single"/>
        </w:rPr>
        <w:t xml:space="preserve">    项目</w:t>
      </w:r>
      <w:r>
        <w:rPr>
          <w:rFonts w:hint="eastAsia" w:eastAsia="仿宋_GB2312"/>
          <w:sz w:val="25"/>
          <w:szCs w:val="25"/>
          <w:u w:val="single"/>
        </w:rPr>
        <w:t>比价</w:t>
      </w:r>
      <w:r>
        <w:rPr>
          <w:rFonts w:eastAsia="仿宋_GB2312"/>
          <w:sz w:val="25"/>
        </w:rPr>
        <w:t>活动中，以本单位的名义，并代表本人与你们进行</w:t>
      </w:r>
      <w:r>
        <w:rPr>
          <w:rFonts w:hint="eastAsia" w:eastAsia="仿宋_GB2312"/>
          <w:sz w:val="25"/>
        </w:rPr>
        <w:t>比价</w:t>
      </w:r>
      <w:r>
        <w:rPr>
          <w:rFonts w:eastAsia="仿宋_GB2312"/>
          <w:sz w:val="25"/>
        </w:rPr>
        <w:t>、签署文件和处理一切与此事有关的事务。授权代表的一切行为均代表本单位，与本人的行为具有同等法律效力。本单位将承担授权代表行为的全部法律责任和后果。</w:t>
      </w:r>
    </w:p>
    <w:p w14:paraId="22BBBA32">
      <w:pPr>
        <w:spacing w:line="560" w:lineRule="exact"/>
        <w:ind w:firstLine="500" w:firstLineChars="200"/>
        <w:rPr>
          <w:rFonts w:eastAsia="仿宋_GB2312"/>
          <w:sz w:val="25"/>
        </w:rPr>
      </w:pPr>
      <w:r>
        <w:rPr>
          <w:rFonts w:eastAsia="仿宋_GB2312"/>
          <w:sz w:val="25"/>
        </w:rPr>
        <w:t>本委托书限期自</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日起至</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日止。</w:t>
      </w:r>
    </w:p>
    <w:p w14:paraId="16E2C5E4">
      <w:pPr>
        <w:spacing w:line="560" w:lineRule="exact"/>
        <w:ind w:firstLine="500" w:firstLineChars="200"/>
        <w:rPr>
          <w:rFonts w:eastAsia="仿宋_GB2312"/>
          <w:sz w:val="25"/>
        </w:rPr>
      </w:pPr>
      <w:r>
        <w:rPr>
          <w:rFonts w:eastAsia="仿宋_GB2312"/>
          <w:sz w:val="25"/>
        </w:rPr>
        <w:t>授权代表无权转让委托权，特此委托。</w:t>
      </w:r>
    </w:p>
    <w:p w14:paraId="14CE7860">
      <w:pPr>
        <w:spacing w:line="560" w:lineRule="exact"/>
        <w:ind w:firstLine="500" w:firstLineChars="200"/>
        <w:rPr>
          <w:rFonts w:eastAsia="仿宋_GB2312"/>
          <w:sz w:val="25"/>
        </w:rPr>
      </w:pPr>
      <w:r>
        <w:rPr>
          <w:rFonts w:eastAsia="仿宋_GB2312"/>
          <w:sz w:val="25"/>
        </w:rPr>
        <w:t>投标人：</w:t>
      </w:r>
      <w:r>
        <w:rPr>
          <w:rFonts w:eastAsia="仿宋_GB2312"/>
          <w:sz w:val="25"/>
          <w:u w:val="single"/>
        </w:rPr>
        <w:t xml:space="preserve">                       </w:t>
      </w:r>
      <w:r>
        <w:rPr>
          <w:rFonts w:eastAsia="仿宋_GB2312"/>
          <w:sz w:val="25"/>
        </w:rPr>
        <w:t>(全称、盖章)</w:t>
      </w:r>
    </w:p>
    <w:p w14:paraId="4FECA55C">
      <w:pPr>
        <w:spacing w:line="560" w:lineRule="exact"/>
        <w:ind w:firstLine="500" w:firstLineChars="200"/>
        <w:rPr>
          <w:rFonts w:eastAsia="仿宋_GB2312"/>
          <w:sz w:val="25"/>
          <w:u w:val="single"/>
        </w:rPr>
      </w:pPr>
      <w:r>
        <w:rPr>
          <w:rFonts w:eastAsia="仿宋_GB2312"/>
          <w:sz w:val="25"/>
        </w:rPr>
        <w:t>法定代表人姓名：</w:t>
      </w:r>
      <w:r>
        <w:rPr>
          <w:rFonts w:eastAsia="仿宋_GB2312"/>
          <w:sz w:val="25"/>
          <w:u w:val="single"/>
        </w:rPr>
        <w:t xml:space="preserve">               </w:t>
      </w:r>
    </w:p>
    <w:p w14:paraId="449093E3">
      <w:pPr>
        <w:spacing w:line="560" w:lineRule="exact"/>
        <w:ind w:firstLine="500" w:firstLineChars="200"/>
        <w:rPr>
          <w:rFonts w:eastAsia="仿宋_GB2312"/>
          <w:sz w:val="25"/>
          <w:u w:val="single"/>
        </w:rPr>
      </w:pPr>
      <w:r>
        <w:rPr>
          <w:rFonts w:eastAsia="仿宋_GB2312"/>
          <w:sz w:val="25"/>
        </w:rPr>
        <w:t>授权委托人：</w:t>
      </w:r>
      <w:r>
        <w:rPr>
          <w:rFonts w:eastAsia="仿宋_GB2312"/>
          <w:sz w:val="25"/>
          <w:u w:val="single"/>
        </w:rPr>
        <w:t xml:space="preserve">                   </w:t>
      </w:r>
    </w:p>
    <w:p w14:paraId="798640A8">
      <w:pPr>
        <w:spacing w:line="560" w:lineRule="exact"/>
        <w:ind w:firstLine="500" w:firstLineChars="200"/>
        <w:rPr>
          <w:rFonts w:eastAsia="仿宋_GB2312"/>
          <w:sz w:val="25"/>
          <w:u w:val="single"/>
        </w:rPr>
      </w:pPr>
      <w:r>
        <w:rPr>
          <w:rFonts w:hint="eastAsia" w:eastAsia="仿宋_GB2312"/>
          <w:sz w:val="25"/>
        </w:rPr>
        <w:t>联系方式：</w:t>
      </w:r>
      <w:r>
        <w:rPr>
          <w:rFonts w:hint="eastAsia" w:eastAsia="仿宋_GB2312"/>
          <w:sz w:val="25"/>
          <w:u w:val="single"/>
        </w:rPr>
        <w:t xml:space="preserve">                     </w:t>
      </w:r>
    </w:p>
    <w:p w14:paraId="2E6B5B07">
      <w:pPr>
        <w:spacing w:line="560" w:lineRule="exact"/>
        <w:ind w:firstLine="500" w:firstLineChars="200"/>
        <w:rPr>
          <w:rFonts w:eastAsia="仿宋_GB2312"/>
          <w:sz w:val="25"/>
          <w:u w:val="single"/>
        </w:rPr>
      </w:pPr>
      <w:r>
        <w:rPr>
          <w:rFonts w:eastAsia="仿宋_GB2312"/>
          <w:sz w:val="25"/>
        </w:rPr>
        <w:t>日    期：</w:t>
      </w:r>
      <w:r>
        <w:rPr>
          <w:rFonts w:eastAsia="仿宋_GB2312"/>
          <w:sz w:val="25"/>
          <w:u w:val="single"/>
        </w:rPr>
        <w:t xml:space="preserve">               </w:t>
      </w:r>
      <w:r>
        <w:rPr>
          <w:rFonts w:hint="eastAsia" w:eastAsia="仿宋_GB2312"/>
          <w:sz w:val="25"/>
          <w:u w:val="single"/>
        </w:rPr>
        <w:t xml:space="preserve"> </w:t>
      </w:r>
      <w:r>
        <w:rPr>
          <w:rFonts w:eastAsia="仿宋_GB2312"/>
          <w:sz w:val="25"/>
          <w:u w:val="single"/>
        </w:rPr>
        <w:t xml:space="preserve">      </w:t>
      </w:r>
    </w:p>
    <w:tbl>
      <w:tblPr>
        <w:tblStyle w:val="1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4994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678FE7E5">
            <w:pPr>
              <w:snapToGrid w:val="0"/>
              <w:spacing w:line="420" w:lineRule="exact"/>
              <w:ind w:firstLine="424" w:firstLineChars="202"/>
              <w:jc w:val="left"/>
              <w:rPr>
                <w:rFonts w:ascii="仿宋" w:hAnsi="仿宋" w:eastAsia="仿宋" w:cs="仿宋"/>
              </w:rPr>
            </w:pPr>
          </w:p>
          <w:p w14:paraId="16C0198E">
            <w:pPr>
              <w:snapToGrid w:val="0"/>
              <w:spacing w:line="420" w:lineRule="exact"/>
              <w:jc w:val="center"/>
              <w:rPr>
                <w:rFonts w:ascii="仿宋" w:hAnsi="仿宋" w:eastAsia="仿宋" w:cs="仿宋"/>
                <w:b/>
                <w:bCs/>
              </w:rPr>
            </w:pPr>
            <w:r>
              <w:rPr>
                <w:rFonts w:hint="eastAsia" w:ascii="仿宋" w:hAnsi="仿宋" w:eastAsia="仿宋" w:cs="仿宋"/>
                <w:b/>
                <w:bCs/>
              </w:rPr>
              <w:t>授权委托人身份证（正、反面）复印件并加盖公章</w:t>
            </w:r>
            <w:r>
              <w:rPr>
                <w:rFonts w:hint="eastAsia" w:ascii="仿宋" w:hAnsi="仿宋" w:eastAsia="仿宋" w:cs="仿宋"/>
                <w:b/>
                <w:bCs/>
                <w:u w:val="single"/>
              </w:rPr>
              <w:t>（黏贴此处，原件备查）</w:t>
            </w:r>
          </w:p>
          <w:p w14:paraId="62A11C7F">
            <w:pPr>
              <w:snapToGrid w:val="0"/>
              <w:spacing w:line="420" w:lineRule="exact"/>
              <w:jc w:val="center"/>
              <w:rPr>
                <w:rFonts w:ascii="仿宋" w:hAnsi="仿宋" w:eastAsia="仿宋" w:cs="仿宋"/>
                <w:b/>
                <w:bCs/>
              </w:rPr>
            </w:pPr>
          </w:p>
          <w:p w14:paraId="59CF3204">
            <w:pPr>
              <w:snapToGrid w:val="0"/>
              <w:spacing w:line="420" w:lineRule="exact"/>
              <w:jc w:val="center"/>
              <w:rPr>
                <w:rFonts w:ascii="仿宋" w:hAnsi="仿宋" w:eastAsia="仿宋" w:cs="仿宋"/>
                <w:b/>
                <w:bCs/>
              </w:rPr>
            </w:pPr>
          </w:p>
          <w:p w14:paraId="7CBEA348">
            <w:pPr>
              <w:snapToGrid w:val="0"/>
              <w:spacing w:line="420" w:lineRule="exact"/>
              <w:jc w:val="center"/>
              <w:rPr>
                <w:rFonts w:ascii="仿宋" w:hAnsi="仿宋" w:eastAsia="仿宋" w:cs="仿宋"/>
              </w:rPr>
            </w:pPr>
          </w:p>
          <w:p w14:paraId="388B0D93">
            <w:pPr>
              <w:snapToGrid w:val="0"/>
              <w:spacing w:line="420" w:lineRule="exact"/>
              <w:jc w:val="center"/>
              <w:rPr>
                <w:rFonts w:ascii="仿宋" w:hAnsi="仿宋" w:eastAsia="仿宋" w:cs="仿宋"/>
              </w:rPr>
            </w:pPr>
          </w:p>
        </w:tc>
      </w:tr>
    </w:tbl>
    <w:p w14:paraId="6178B607">
      <w:pPr>
        <w:snapToGrid w:val="0"/>
        <w:spacing w:line="360" w:lineRule="auto"/>
        <w:jc w:val="center"/>
        <w:rPr>
          <w:rFonts w:ascii="仿宋" w:hAnsi="仿宋" w:eastAsia="仿宋" w:cs="仿宋"/>
          <w:sz w:val="28"/>
          <w:szCs w:val="28"/>
        </w:rPr>
      </w:pPr>
    </w:p>
    <w:p w14:paraId="6EEC073A">
      <w:pPr>
        <w:snapToGrid w:val="0"/>
        <w:spacing w:line="360" w:lineRule="auto"/>
        <w:ind w:firstLine="480" w:firstLineChars="200"/>
        <w:rPr>
          <w:rFonts w:ascii="宋体" w:hAnsi="宋体" w:cs="宋体"/>
          <w:kern w:val="0"/>
          <w:sz w:val="24"/>
        </w:rPr>
      </w:pPr>
    </w:p>
    <w:p w14:paraId="20591861">
      <w:pPr>
        <w:snapToGrid w:val="0"/>
        <w:spacing w:line="360" w:lineRule="auto"/>
        <w:ind w:firstLine="480" w:firstLineChars="200"/>
        <w:rPr>
          <w:rFonts w:ascii="宋体" w:hAnsi="宋体" w:cs="宋体"/>
          <w:kern w:val="0"/>
          <w:sz w:val="24"/>
        </w:rPr>
        <w:sectPr>
          <w:pgSz w:w="11905" w:h="16838"/>
          <w:pgMar w:top="1440" w:right="1797" w:bottom="1440" w:left="1797" w:header="850" w:footer="992" w:gutter="0"/>
          <w:cols w:space="720" w:num="1"/>
          <w:titlePg/>
          <w:docGrid w:linePitch="286" w:charSpace="0"/>
        </w:sectPr>
      </w:pPr>
    </w:p>
    <w:p w14:paraId="39F20FAA">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164FC94C">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南通市新桥中学：</w:t>
      </w:r>
    </w:p>
    <w:p w14:paraId="0DEA289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我公司郑重声明：参加本次比价活动前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6B24541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_GB2312" w:hAnsi="宋体" w:eastAsia="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6BB9EBE3">
      <w:pPr>
        <w:snapToGrid w:val="0"/>
        <w:spacing w:line="360" w:lineRule="auto"/>
        <w:ind w:firstLine="200"/>
        <w:rPr>
          <w:rFonts w:ascii="仿宋" w:hAnsi="仿宋" w:eastAsia="仿宋" w:cs="仿宋"/>
          <w:sz w:val="28"/>
          <w:szCs w:val="28"/>
        </w:rPr>
      </w:pPr>
    </w:p>
    <w:p w14:paraId="569B49E4">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法定代表人或授权委托人签字：</w:t>
      </w:r>
    </w:p>
    <w:p w14:paraId="1E6E955C">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14:paraId="1364A29F">
      <w:pPr>
        <w:snapToGrid w:val="0"/>
        <w:spacing w:line="360" w:lineRule="auto"/>
        <w:ind w:firstLine="560" w:firstLineChars="200"/>
        <w:jc w:val="center"/>
        <w:outlineLvl w:val="0"/>
        <w:rPr>
          <w:rFonts w:ascii="仿宋" w:hAnsi="仿宋" w:eastAsia="仿宋" w:cs="仿宋"/>
          <w:sz w:val="28"/>
          <w:szCs w:val="28"/>
        </w:rPr>
      </w:pPr>
      <w:r>
        <w:rPr>
          <w:rFonts w:hint="eastAsia" w:ascii="仿宋" w:hAnsi="仿宋" w:eastAsia="仿宋" w:cs="仿宋"/>
          <w:sz w:val="28"/>
          <w:szCs w:val="28"/>
        </w:rPr>
        <w:t xml:space="preserve">                  </w:t>
      </w:r>
      <w:bookmarkStart w:id="43" w:name="_Toc12794"/>
      <w:r>
        <w:rPr>
          <w:rFonts w:hint="eastAsia" w:ascii="仿宋" w:hAnsi="仿宋" w:eastAsia="仿宋" w:cs="仿宋"/>
          <w:sz w:val="28"/>
          <w:szCs w:val="28"/>
        </w:rPr>
        <w:t>日期：</w:t>
      </w:r>
      <w:bookmarkEnd w:id="43"/>
    </w:p>
    <w:p w14:paraId="16BF6A15">
      <w:pPr>
        <w:snapToGrid w:val="0"/>
        <w:spacing w:line="360" w:lineRule="auto"/>
        <w:ind w:firstLine="480" w:firstLineChars="200"/>
        <w:rPr>
          <w:rFonts w:ascii="宋体" w:hAnsi="宋体" w:cs="宋体"/>
          <w:sz w:val="24"/>
        </w:rPr>
      </w:pPr>
    </w:p>
    <w:p w14:paraId="48556392">
      <w:pPr>
        <w:spacing w:line="440" w:lineRule="exact"/>
        <w:rPr>
          <w:rFonts w:ascii="仿宋" w:hAnsi="仿宋" w:eastAsia="仿宋"/>
          <w:b/>
          <w:sz w:val="24"/>
        </w:rPr>
      </w:pPr>
    </w:p>
    <w:p w14:paraId="0ED9BDDF">
      <w:pPr>
        <w:spacing w:line="440" w:lineRule="exact"/>
        <w:rPr>
          <w:rFonts w:ascii="仿宋" w:hAnsi="仿宋" w:eastAsia="仿宋"/>
          <w:b/>
          <w:sz w:val="24"/>
        </w:rPr>
      </w:pPr>
    </w:p>
    <w:p w14:paraId="5255C1B8">
      <w:pPr>
        <w:spacing w:line="440" w:lineRule="exact"/>
        <w:rPr>
          <w:rFonts w:ascii="仿宋" w:hAnsi="仿宋" w:eastAsia="仿宋"/>
          <w:b/>
          <w:sz w:val="24"/>
        </w:rPr>
      </w:pPr>
    </w:p>
    <w:p w14:paraId="3EF5820A">
      <w:pPr>
        <w:spacing w:line="440" w:lineRule="exact"/>
        <w:rPr>
          <w:rFonts w:ascii="仿宋" w:hAnsi="仿宋" w:eastAsia="仿宋"/>
          <w:b/>
          <w:sz w:val="24"/>
        </w:rPr>
      </w:pPr>
    </w:p>
    <w:p w14:paraId="6B8A9D6F">
      <w:pPr>
        <w:spacing w:line="440" w:lineRule="exact"/>
        <w:rPr>
          <w:rFonts w:ascii="仿宋" w:hAnsi="仿宋" w:eastAsia="仿宋"/>
          <w:b/>
          <w:sz w:val="24"/>
        </w:rPr>
      </w:pPr>
    </w:p>
    <w:p w14:paraId="3FC6A96E">
      <w:pPr>
        <w:spacing w:line="440" w:lineRule="exact"/>
        <w:rPr>
          <w:rFonts w:ascii="仿宋" w:hAnsi="仿宋" w:eastAsia="仿宋"/>
          <w:b/>
          <w:sz w:val="24"/>
        </w:rPr>
      </w:pPr>
    </w:p>
    <w:p w14:paraId="435EAF69">
      <w:pPr>
        <w:spacing w:line="440" w:lineRule="exact"/>
        <w:rPr>
          <w:rFonts w:ascii="仿宋" w:hAnsi="仿宋" w:eastAsia="仿宋"/>
          <w:b/>
          <w:sz w:val="24"/>
        </w:rPr>
      </w:pPr>
    </w:p>
    <w:p w14:paraId="227C2FCE">
      <w:pPr>
        <w:spacing w:line="440" w:lineRule="exact"/>
        <w:rPr>
          <w:rFonts w:ascii="仿宋" w:hAnsi="仿宋" w:eastAsia="仿宋"/>
          <w:b/>
          <w:sz w:val="24"/>
        </w:rPr>
      </w:pPr>
    </w:p>
    <w:p w14:paraId="1142B174">
      <w:pPr>
        <w:spacing w:line="440" w:lineRule="exact"/>
        <w:rPr>
          <w:rFonts w:ascii="仿宋" w:hAnsi="仿宋" w:eastAsia="仿宋"/>
          <w:b/>
          <w:sz w:val="24"/>
        </w:rPr>
      </w:pPr>
    </w:p>
    <w:p w14:paraId="469E6AC9">
      <w:pPr>
        <w:spacing w:line="440" w:lineRule="exact"/>
        <w:rPr>
          <w:rFonts w:ascii="仿宋" w:hAnsi="仿宋" w:eastAsia="仿宋"/>
          <w:b/>
          <w:sz w:val="24"/>
        </w:rPr>
      </w:pPr>
    </w:p>
    <w:p w14:paraId="46736AF9">
      <w:pPr>
        <w:spacing w:line="440" w:lineRule="exact"/>
        <w:rPr>
          <w:rFonts w:ascii="仿宋" w:hAnsi="仿宋" w:eastAsia="仿宋"/>
          <w:b/>
          <w:sz w:val="24"/>
        </w:rPr>
      </w:pPr>
    </w:p>
    <w:p w14:paraId="54DBB703">
      <w:pPr>
        <w:spacing w:line="440" w:lineRule="exact"/>
        <w:rPr>
          <w:rFonts w:ascii="仿宋" w:hAnsi="仿宋" w:eastAsia="仿宋"/>
          <w:b/>
          <w:sz w:val="24"/>
        </w:rPr>
      </w:pPr>
    </w:p>
    <w:p w14:paraId="0C08BECB">
      <w:pPr>
        <w:pStyle w:val="16"/>
        <w:ind w:firstLine="241"/>
        <w:rPr>
          <w:rFonts w:ascii="仿宋" w:hAnsi="仿宋" w:eastAsia="仿宋"/>
          <w:b/>
        </w:rPr>
      </w:pPr>
    </w:p>
    <w:p w14:paraId="468C16E9">
      <w:pPr>
        <w:pStyle w:val="16"/>
        <w:ind w:firstLine="241"/>
        <w:rPr>
          <w:rFonts w:ascii="仿宋" w:hAnsi="仿宋" w:eastAsia="仿宋"/>
          <w:b/>
        </w:rPr>
      </w:pPr>
    </w:p>
    <w:p w14:paraId="0757C615">
      <w:pPr>
        <w:pStyle w:val="37"/>
        <w:snapToGrid w:val="0"/>
        <w:spacing w:line="300" w:lineRule="auto"/>
        <w:ind w:firstLine="0" w:firstLineChars="0"/>
        <w:rPr>
          <w:rFonts w:ascii="宋体" w:eastAsia="宋体" w:cs="宋体"/>
          <w:b/>
          <w:sz w:val="28"/>
        </w:rPr>
      </w:pPr>
      <w:bookmarkStart w:id="44" w:name="_Hlk89675716"/>
    </w:p>
    <w:p w14:paraId="4D56DA83">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t>价格标响应文件相关格式</w:t>
      </w:r>
    </w:p>
    <w:p w14:paraId="1809A6FD">
      <w:pPr>
        <w:pStyle w:val="37"/>
        <w:snapToGrid w:val="0"/>
        <w:spacing w:line="300" w:lineRule="auto"/>
        <w:ind w:firstLine="562" w:firstLineChars="200"/>
        <w:jc w:val="center"/>
        <w:outlineLvl w:val="0"/>
        <w:rPr>
          <w:rFonts w:ascii="仿宋" w:hAnsi="仿宋" w:eastAsia="仿宋" w:cs="仿宋"/>
          <w:b/>
          <w:sz w:val="28"/>
        </w:rPr>
      </w:pPr>
      <w:bookmarkStart w:id="45" w:name="_Toc23203"/>
      <w:r>
        <w:rPr>
          <w:rFonts w:hint="eastAsia" w:ascii="宋体" w:eastAsia="宋体" w:cs="宋体"/>
          <w:b/>
          <w:sz w:val="28"/>
        </w:rPr>
        <w:t>1.价格标响应文件</w:t>
      </w:r>
      <w:bookmarkEnd w:id="45"/>
    </w:p>
    <w:tbl>
      <w:tblPr>
        <w:tblStyle w:val="18"/>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3617D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4557F1C1">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59E25BA5">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总报价（元/年）</w:t>
            </w:r>
          </w:p>
        </w:tc>
        <w:tc>
          <w:tcPr>
            <w:tcW w:w="1990" w:type="dxa"/>
            <w:tcBorders>
              <w:top w:val="single" w:color="auto" w:sz="4" w:space="0"/>
              <w:left w:val="single" w:color="auto" w:sz="4" w:space="0"/>
              <w:bottom w:val="single" w:color="auto" w:sz="4" w:space="0"/>
              <w:right w:val="single" w:color="auto" w:sz="4" w:space="0"/>
            </w:tcBorders>
            <w:vAlign w:val="center"/>
          </w:tcPr>
          <w:p w14:paraId="5BE29D4F">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1FB9CDC5">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付款方式</w:t>
            </w:r>
          </w:p>
        </w:tc>
      </w:tr>
      <w:tr w14:paraId="3C3C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4ADBCAB4">
            <w:pPr>
              <w:kinsoku w:val="0"/>
              <w:topLinePunct/>
              <w:spacing w:line="440" w:lineRule="exact"/>
              <w:rPr>
                <w:rFonts w:ascii="仿宋" w:hAnsi="仿宋" w:eastAsia="仿宋" w:cs="仿宋"/>
                <w:b/>
                <w:bCs/>
                <w:color w:val="000000"/>
                <w:sz w:val="28"/>
                <w:szCs w:val="28"/>
              </w:rPr>
            </w:pPr>
            <w:r>
              <w:rPr>
                <w:rFonts w:hint="eastAsia" w:ascii="仿宋" w:hAnsi="仿宋" w:eastAsia="仿宋" w:cs="仿宋"/>
                <w:color w:val="000000"/>
                <w:sz w:val="28"/>
                <w:szCs w:val="28"/>
              </w:rPr>
              <w:t>南通市新桥中学足球训练技术服务项目</w:t>
            </w:r>
          </w:p>
        </w:tc>
        <w:tc>
          <w:tcPr>
            <w:tcW w:w="2400" w:type="dxa"/>
            <w:tcBorders>
              <w:top w:val="single" w:color="auto" w:sz="4" w:space="0"/>
              <w:left w:val="single" w:color="auto" w:sz="4" w:space="0"/>
              <w:bottom w:val="single" w:color="auto" w:sz="4" w:space="0"/>
              <w:right w:val="single" w:color="auto" w:sz="4" w:space="0"/>
            </w:tcBorders>
            <w:vAlign w:val="center"/>
          </w:tcPr>
          <w:p w14:paraId="6CFC420A">
            <w:pPr>
              <w:kinsoku w:val="0"/>
              <w:topLinePunct/>
              <w:spacing w:line="440" w:lineRule="exact"/>
              <w:rPr>
                <w:rFonts w:ascii="仿宋" w:hAnsi="仿宋" w:eastAsia="仿宋" w:cs="仿宋"/>
                <w:b/>
                <w:color w:val="000000"/>
                <w:sz w:val="28"/>
                <w:szCs w:val="28"/>
                <w:u w:val="single"/>
              </w:rPr>
            </w:pPr>
            <w:r>
              <w:rPr>
                <w:rFonts w:hint="eastAsia" w:ascii="仿宋" w:hAnsi="仿宋" w:eastAsia="仿宋" w:cs="仿宋"/>
                <w:b/>
                <w:color w:val="000000"/>
                <w:sz w:val="28"/>
                <w:szCs w:val="28"/>
              </w:rPr>
              <w:t>大写：</w:t>
            </w:r>
            <w:r>
              <w:rPr>
                <w:rFonts w:hint="eastAsia" w:ascii="仿宋" w:hAnsi="仿宋" w:eastAsia="仿宋" w:cs="仿宋"/>
                <w:b/>
                <w:color w:val="000000"/>
                <w:sz w:val="28"/>
                <w:szCs w:val="28"/>
                <w:u w:val="single"/>
              </w:rPr>
              <w:t xml:space="preserve">        </w:t>
            </w:r>
          </w:p>
          <w:p w14:paraId="247E73FE">
            <w:pPr>
              <w:kinsoku w:val="0"/>
              <w:topLinePunct/>
              <w:spacing w:line="440" w:lineRule="exact"/>
              <w:rPr>
                <w:rFonts w:ascii="仿宋" w:hAnsi="仿宋" w:eastAsia="仿宋" w:cs="仿宋"/>
                <w:color w:val="000000"/>
                <w:sz w:val="28"/>
                <w:szCs w:val="28"/>
              </w:rPr>
            </w:pPr>
            <w:r>
              <w:rPr>
                <w:rFonts w:hint="eastAsia" w:ascii="仿宋" w:hAnsi="仿宋" w:eastAsia="仿宋" w:cs="仿宋"/>
                <w:b/>
                <w:color w:val="000000"/>
                <w:sz w:val="28"/>
                <w:szCs w:val="28"/>
              </w:rPr>
              <w:t>小写：</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 xml:space="preserve"> </w:t>
            </w:r>
          </w:p>
        </w:tc>
        <w:tc>
          <w:tcPr>
            <w:tcW w:w="1990" w:type="dxa"/>
            <w:tcBorders>
              <w:top w:val="single" w:color="auto" w:sz="4" w:space="0"/>
              <w:left w:val="single" w:color="auto" w:sz="4" w:space="0"/>
              <w:bottom w:val="single" w:color="auto" w:sz="4" w:space="0"/>
              <w:right w:val="single" w:color="auto" w:sz="4" w:space="0"/>
            </w:tcBorders>
            <w:vAlign w:val="center"/>
          </w:tcPr>
          <w:p w14:paraId="2234A294">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完全响应比价文件要求</w:t>
            </w:r>
          </w:p>
        </w:tc>
        <w:tc>
          <w:tcPr>
            <w:tcW w:w="1850" w:type="dxa"/>
            <w:tcBorders>
              <w:top w:val="single" w:color="auto" w:sz="4" w:space="0"/>
              <w:left w:val="single" w:color="auto" w:sz="4" w:space="0"/>
              <w:bottom w:val="single" w:color="auto" w:sz="4" w:space="0"/>
              <w:right w:val="single" w:color="auto" w:sz="4" w:space="0"/>
            </w:tcBorders>
          </w:tcPr>
          <w:p w14:paraId="584DD04C">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完全响应比价文件要求的付款方式</w:t>
            </w:r>
          </w:p>
        </w:tc>
      </w:tr>
    </w:tbl>
    <w:p w14:paraId="02A591D5">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14:paraId="24D85CCA">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（1）本表为格式表，不得自行改动，必须提供，否则视为未实质性响应比选比价文件。</w:t>
      </w:r>
    </w:p>
    <w:p w14:paraId="1B6C8502">
      <w:pPr>
        <w:autoSpaceDE w:val="0"/>
        <w:autoSpaceDN w:val="0"/>
        <w:adjustRightInd w:val="0"/>
        <w:spacing w:line="460" w:lineRule="exact"/>
        <w:jc w:val="left"/>
        <w:rPr>
          <w:rFonts w:ascii="仿宋" w:hAnsi="仿宋" w:eastAsia="仿宋" w:cs="仿宋"/>
          <w:kern w:val="0"/>
          <w:sz w:val="28"/>
          <w:szCs w:val="28"/>
        </w:rPr>
      </w:pPr>
      <w:r>
        <w:rPr>
          <w:rFonts w:hint="eastAsia" w:ascii="仿宋" w:hAnsi="仿宋" w:eastAsia="仿宋" w:cs="仿宋"/>
          <w:kern w:val="0"/>
          <w:sz w:val="28"/>
          <w:szCs w:val="28"/>
        </w:rPr>
        <w:t>（2）投</w:t>
      </w:r>
      <w:r>
        <w:rPr>
          <w:rFonts w:hint="eastAsia" w:ascii="仿宋" w:hAnsi="仿宋" w:eastAsia="仿宋" w:cs="仿宋"/>
          <w:kern w:val="0"/>
          <w:sz w:val="28"/>
          <w:szCs w:val="28"/>
          <w:lang w:val="zh-CN"/>
        </w:rPr>
        <w:t>报价包含</w:t>
      </w:r>
      <w:r>
        <w:rPr>
          <w:rFonts w:hint="eastAsia" w:ascii="仿宋" w:hAnsi="仿宋" w:eastAsia="仿宋" w:cs="仿宋"/>
          <w:kern w:val="0"/>
          <w:sz w:val="28"/>
          <w:szCs w:val="28"/>
        </w:rPr>
        <w:t>为完成</w:t>
      </w:r>
      <w:r>
        <w:rPr>
          <w:rFonts w:hint="eastAsia" w:ascii="仿宋" w:hAnsi="仿宋" w:eastAsia="仿宋" w:cs="仿宋"/>
          <w:kern w:val="0"/>
          <w:sz w:val="28"/>
          <w:szCs w:val="28"/>
          <w:lang w:val="zh-CN"/>
        </w:rPr>
        <w:t>本项目的全部费用及相关服务费等。</w:t>
      </w:r>
    </w:p>
    <w:p w14:paraId="2D375D1E">
      <w:pPr>
        <w:widowControl/>
        <w:spacing w:line="440" w:lineRule="exact"/>
        <w:ind w:firstLine="280" w:firstLineChars="100"/>
        <w:jc w:val="left"/>
        <w:rPr>
          <w:rFonts w:ascii="仿宋" w:hAnsi="仿宋" w:eastAsia="仿宋" w:cs="仿宋"/>
          <w:kern w:val="0"/>
          <w:sz w:val="28"/>
          <w:szCs w:val="28"/>
        </w:rPr>
      </w:pPr>
    </w:p>
    <w:p w14:paraId="3FFC1500">
      <w:pPr>
        <w:widowControl/>
        <w:spacing w:line="440" w:lineRule="exact"/>
        <w:ind w:firstLine="210" w:firstLineChars="100"/>
        <w:jc w:val="left"/>
        <w:rPr>
          <w:rFonts w:ascii="仿宋" w:hAnsi="仿宋" w:eastAsia="仿宋" w:cs="仿宋"/>
          <w:szCs w:val="24"/>
        </w:rPr>
      </w:pPr>
    </w:p>
    <w:p w14:paraId="44BE7751">
      <w:pPr>
        <w:snapToGrid w:val="0"/>
        <w:spacing w:line="500" w:lineRule="exact"/>
        <w:ind w:left="1322" w:hanging="1321" w:hangingChars="472"/>
        <w:rPr>
          <w:rFonts w:ascii="仿宋" w:hAnsi="仿宋" w:eastAsia="仿宋" w:cs="仿宋"/>
          <w:sz w:val="28"/>
          <w:szCs w:val="28"/>
        </w:rPr>
      </w:pPr>
    </w:p>
    <w:p w14:paraId="59F441DB">
      <w:pPr>
        <w:snapToGrid w:val="0"/>
        <w:spacing w:line="500" w:lineRule="exact"/>
        <w:ind w:left="1322" w:hanging="1321" w:hangingChars="472"/>
        <w:rPr>
          <w:rFonts w:ascii="仿宋" w:hAnsi="仿宋" w:eastAsia="仿宋" w:cs="仿宋"/>
          <w:sz w:val="28"/>
          <w:szCs w:val="28"/>
        </w:rPr>
      </w:pPr>
    </w:p>
    <w:p w14:paraId="0A8F49D3">
      <w:pPr>
        <w:snapToGrid w:val="0"/>
        <w:spacing w:line="500" w:lineRule="exact"/>
        <w:ind w:left="1322" w:hanging="1321" w:hangingChars="472"/>
        <w:rPr>
          <w:rFonts w:ascii="仿宋" w:hAnsi="仿宋" w:eastAsia="仿宋" w:cs="仿宋"/>
          <w:sz w:val="28"/>
          <w:szCs w:val="28"/>
        </w:rPr>
      </w:pPr>
    </w:p>
    <w:p w14:paraId="360FE045">
      <w:pPr>
        <w:snapToGrid w:val="0"/>
        <w:spacing w:line="500" w:lineRule="exact"/>
        <w:ind w:left="1322" w:hanging="1321" w:hangingChars="472"/>
        <w:rPr>
          <w:rFonts w:ascii="仿宋" w:hAnsi="仿宋" w:eastAsia="仿宋" w:cs="仿宋"/>
          <w:sz w:val="28"/>
          <w:szCs w:val="28"/>
        </w:rPr>
      </w:pPr>
    </w:p>
    <w:p w14:paraId="1A1B8EE3">
      <w:pPr>
        <w:snapToGrid w:val="0"/>
        <w:spacing w:line="500" w:lineRule="exact"/>
        <w:ind w:left="1322" w:hanging="1321" w:hangingChars="472"/>
        <w:rPr>
          <w:rFonts w:ascii="仿宋" w:hAnsi="仿宋" w:eastAsia="仿宋" w:cs="仿宋"/>
          <w:sz w:val="28"/>
          <w:szCs w:val="28"/>
        </w:rPr>
      </w:pPr>
    </w:p>
    <w:p w14:paraId="2E454972">
      <w:pPr>
        <w:snapToGrid w:val="0"/>
        <w:spacing w:line="500" w:lineRule="exact"/>
        <w:rPr>
          <w:rFonts w:ascii="仿宋" w:hAnsi="仿宋" w:eastAsia="仿宋" w:cs="仿宋"/>
          <w:sz w:val="28"/>
          <w:szCs w:val="28"/>
        </w:rPr>
      </w:pPr>
    </w:p>
    <w:p w14:paraId="331F6FFC">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5817DAA8">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14:paraId="262C3D25">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14:paraId="0A326D51">
      <w:pPr>
        <w:pStyle w:val="16"/>
        <w:ind w:firstLine="0" w:firstLineChars="0"/>
        <w:rPr>
          <w:rFonts w:ascii="宋体" w:hAnsi="宋体" w:cs="宋体"/>
          <w:b/>
          <w:sz w:val="28"/>
          <w:szCs w:val="28"/>
        </w:rPr>
      </w:pPr>
    </w:p>
    <w:p w14:paraId="4B986ABB">
      <w:pPr>
        <w:spacing w:line="440" w:lineRule="exact"/>
        <w:rPr>
          <w:rFonts w:ascii="仿宋" w:hAnsi="仿宋" w:eastAsia="仿宋" w:cs="仿宋"/>
          <w:b/>
          <w:bCs/>
          <w:sz w:val="28"/>
          <w:szCs w:val="28"/>
        </w:rPr>
      </w:pPr>
    </w:p>
    <w:p w14:paraId="31436B84">
      <w:pPr>
        <w:spacing w:line="440" w:lineRule="exact"/>
        <w:jc w:val="center"/>
        <w:outlineLvl w:val="0"/>
        <w:rPr>
          <w:rFonts w:ascii="仿宋" w:hAnsi="仿宋" w:eastAsia="仿宋" w:cs="仿宋"/>
          <w:b/>
          <w:bCs/>
          <w:sz w:val="28"/>
          <w:szCs w:val="28"/>
        </w:rPr>
      </w:pPr>
      <w:bookmarkStart w:id="46" w:name="_Toc11949"/>
    </w:p>
    <w:p w14:paraId="028069CB">
      <w:pPr>
        <w:pStyle w:val="21"/>
      </w:pPr>
    </w:p>
    <w:bookmarkEnd w:id="44"/>
    <w:bookmarkEnd w:id="46"/>
    <w:p w14:paraId="13674520">
      <w:pPr>
        <w:spacing w:line="540" w:lineRule="exact"/>
        <w:outlineLvl w:val="0"/>
        <w:rPr>
          <w:rFonts w:ascii="仿宋" w:hAnsi="仿宋" w:eastAsia="仿宋" w:cs="仿宋"/>
          <w:sz w:val="36"/>
          <w:szCs w:val="36"/>
        </w:rPr>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8E2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6AD4AB">
                          <w:pPr>
                            <w:pStyle w:val="12"/>
                          </w:pPr>
                          <w:r>
                            <w:t xml:space="preserve">第 </w:t>
                          </w:r>
                          <w:r>
                            <w:fldChar w:fldCharType="begin"/>
                          </w:r>
                          <w:r>
                            <w:instrText xml:space="preserve"> PAGE  \* MERGEFORMAT </w:instrText>
                          </w:r>
                          <w:r>
                            <w:fldChar w:fldCharType="separate"/>
                          </w:r>
                          <w:r>
                            <w:t>- 4 -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47PAy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V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Tjs8DICAABkBAAADgAAAAAAAAABACAAAAAfAQAAZHJzL2Uyb0RvYy54bWxQSwUG&#10;AAAAAAYABgBZAQAAwwUAAAAA&#10;">
              <v:fill on="f" focussize="0,0"/>
              <v:stroke on="f" weight="0.5pt"/>
              <v:imagedata o:title=""/>
              <o:lock v:ext="edit" aspectratio="f"/>
              <v:textbox inset="0mm,0mm,0mm,0mm" style="mso-fit-shape-to-text:t;">
                <w:txbxContent>
                  <w:p w14:paraId="776AD4AB">
                    <w:pPr>
                      <w:pStyle w:val="12"/>
                    </w:pPr>
                    <w:r>
                      <w:t xml:space="preserve">第 </w:t>
                    </w:r>
                    <w:r>
                      <w:fldChar w:fldCharType="begin"/>
                    </w:r>
                    <w:r>
                      <w:instrText xml:space="preserve"> PAGE  \* MERGEFORMAT </w:instrText>
                    </w:r>
                    <w:r>
                      <w:fldChar w:fldCharType="separate"/>
                    </w:r>
                    <w:r>
                      <w:t>- 4 -</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65B9">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C67BFA">
                          <w:pPr>
                            <w:pStyle w:val="12"/>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qru4yAgAAZA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fn2V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Dyqu7jICAABkBAAADgAAAAAAAAABACAAAAAfAQAAZHJzL2Uyb0RvYy54bWxQSwUG&#10;AAAAAAYABgBZAQAAwwUAAAAA&#10;">
              <v:fill on="f" focussize="0,0"/>
              <v:stroke on="f" weight="0.5pt"/>
              <v:imagedata o:title=""/>
              <o:lock v:ext="edit" aspectratio="f"/>
              <v:textbox inset="0mm,0mm,0mm,0mm" style="mso-fit-shape-to-text:t;">
                <w:txbxContent>
                  <w:p w14:paraId="6DC67BFA">
                    <w:pPr>
                      <w:pStyle w:val="12"/>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75B1">
    <w:pPr>
      <w:pStyle w:val="13"/>
      <w:jc w:val="both"/>
      <w:rPr>
        <w:b/>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TIwOTIzOTlhMTA5N2QzMTYxZDc0ZTg1MjBkMzkifQ=="/>
  </w:docVars>
  <w:rsids>
    <w:rsidRoot w:val="003B1B37"/>
    <w:rsid w:val="00072A5D"/>
    <w:rsid w:val="00072C34"/>
    <w:rsid w:val="003B1B37"/>
    <w:rsid w:val="0078650F"/>
    <w:rsid w:val="00E51D09"/>
    <w:rsid w:val="013E756B"/>
    <w:rsid w:val="04670567"/>
    <w:rsid w:val="048D6533"/>
    <w:rsid w:val="055B0D4B"/>
    <w:rsid w:val="05635592"/>
    <w:rsid w:val="05702C45"/>
    <w:rsid w:val="05BD7BE6"/>
    <w:rsid w:val="094826B0"/>
    <w:rsid w:val="0A2D19CC"/>
    <w:rsid w:val="0A3C1915"/>
    <w:rsid w:val="0AA862BE"/>
    <w:rsid w:val="0AB310F7"/>
    <w:rsid w:val="0D16716C"/>
    <w:rsid w:val="0FEF37B9"/>
    <w:rsid w:val="103B394D"/>
    <w:rsid w:val="10D9242F"/>
    <w:rsid w:val="136E51DA"/>
    <w:rsid w:val="153521D0"/>
    <w:rsid w:val="157D0929"/>
    <w:rsid w:val="16885CB3"/>
    <w:rsid w:val="1742472D"/>
    <w:rsid w:val="187F13E6"/>
    <w:rsid w:val="1A8D0141"/>
    <w:rsid w:val="1AAB25D5"/>
    <w:rsid w:val="1BC51582"/>
    <w:rsid w:val="1BE91714"/>
    <w:rsid w:val="1D0E51AB"/>
    <w:rsid w:val="1DE4451C"/>
    <w:rsid w:val="1E4A4F2B"/>
    <w:rsid w:val="1F604089"/>
    <w:rsid w:val="1F752885"/>
    <w:rsid w:val="21AE3327"/>
    <w:rsid w:val="22F419EC"/>
    <w:rsid w:val="235A27C5"/>
    <w:rsid w:val="243D1432"/>
    <w:rsid w:val="259A065E"/>
    <w:rsid w:val="26161362"/>
    <w:rsid w:val="26395046"/>
    <w:rsid w:val="26FE51A3"/>
    <w:rsid w:val="272C5087"/>
    <w:rsid w:val="27A7525E"/>
    <w:rsid w:val="2A110CE4"/>
    <w:rsid w:val="2A2829E0"/>
    <w:rsid w:val="2A4E7E11"/>
    <w:rsid w:val="2B853828"/>
    <w:rsid w:val="2D4B6C2E"/>
    <w:rsid w:val="2E7F318C"/>
    <w:rsid w:val="2FD47BE9"/>
    <w:rsid w:val="30447100"/>
    <w:rsid w:val="31E10D30"/>
    <w:rsid w:val="31F17939"/>
    <w:rsid w:val="33107E2D"/>
    <w:rsid w:val="33E15D02"/>
    <w:rsid w:val="34553451"/>
    <w:rsid w:val="352A6529"/>
    <w:rsid w:val="361B0A05"/>
    <w:rsid w:val="37DC1CD5"/>
    <w:rsid w:val="38810D84"/>
    <w:rsid w:val="38D126F4"/>
    <w:rsid w:val="3A6E719D"/>
    <w:rsid w:val="3BB322E5"/>
    <w:rsid w:val="3BF6110C"/>
    <w:rsid w:val="3C884277"/>
    <w:rsid w:val="3F3E7073"/>
    <w:rsid w:val="3F77596E"/>
    <w:rsid w:val="3F8D3286"/>
    <w:rsid w:val="401766A9"/>
    <w:rsid w:val="404628A0"/>
    <w:rsid w:val="42E32AB3"/>
    <w:rsid w:val="447C2642"/>
    <w:rsid w:val="475140C4"/>
    <w:rsid w:val="49B56CF7"/>
    <w:rsid w:val="49D37330"/>
    <w:rsid w:val="4C8C1222"/>
    <w:rsid w:val="4D693444"/>
    <w:rsid w:val="4D774564"/>
    <w:rsid w:val="4E1F06C6"/>
    <w:rsid w:val="4F3E79C5"/>
    <w:rsid w:val="51461238"/>
    <w:rsid w:val="54560510"/>
    <w:rsid w:val="563220FD"/>
    <w:rsid w:val="570C248C"/>
    <w:rsid w:val="57142960"/>
    <w:rsid w:val="57162FBB"/>
    <w:rsid w:val="5A0031AA"/>
    <w:rsid w:val="5D487342"/>
    <w:rsid w:val="5D691063"/>
    <w:rsid w:val="5DD6350E"/>
    <w:rsid w:val="5F443A31"/>
    <w:rsid w:val="62891C65"/>
    <w:rsid w:val="62AC668A"/>
    <w:rsid w:val="631F6787"/>
    <w:rsid w:val="63253C81"/>
    <w:rsid w:val="63C65CD0"/>
    <w:rsid w:val="64CB6754"/>
    <w:rsid w:val="65165479"/>
    <w:rsid w:val="65310420"/>
    <w:rsid w:val="654E3940"/>
    <w:rsid w:val="65653D3C"/>
    <w:rsid w:val="65FB6B83"/>
    <w:rsid w:val="69266C34"/>
    <w:rsid w:val="698A2A90"/>
    <w:rsid w:val="6A1606C8"/>
    <w:rsid w:val="6D6C6555"/>
    <w:rsid w:val="6E225B47"/>
    <w:rsid w:val="6E8978AC"/>
    <w:rsid w:val="6EC63F94"/>
    <w:rsid w:val="7028518A"/>
    <w:rsid w:val="702A0B29"/>
    <w:rsid w:val="703737B6"/>
    <w:rsid w:val="70400E09"/>
    <w:rsid w:val="70EC5684"/>
    <w:rsid w:val="725D08B4"/>
    <w:rsid w:val="73027B3B"/>
    <w:rsid w:val="74920388"/>
    <w:rsid w:val="74942EF3"/>
    <w:rsid w:val="773C0441"/>
    <w:rsid w:val="790E4617"/>
    <w:rsid w:val="7A760A08"/>
    <w:rsid w:val="7A9F41FA"/>
    <w:rsid w:val="7D454D0B"/>
    <w:rsid w:val="7D6E3691"/>
    <w:rsid w:val="7E422D60"/>
    <w:rsid w:val="7EAF6DC9"/>
    <w:rsid w:val="7F8E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kern w:val="0"/>
      <w:sz w:val="24"/>
      <w:szCs w:val="20"/>
    </w:r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0"/>
    <w:rPr>
      <w:rFonts w:ascii="宋体" w:hAnsi="Courier New"/>
      <w:szCs w:val="2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520" w:lineRule="exact"/>
      <w:ind w:firstLine="539" w:firstLineChars="184"/>
    </w:pPr>
    <w:rPr>
      <w:rFonts w:ascii="宋体"/>
      <w:b/>
      <w:spacing w:val="6"/>
      <w:sz w:val="28"/>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w:basedOn w:val="6"/>
    <w:qFormat/>
    <w:uiPriority w:val="0"/>
    <w:pPr>
      <w:spacing w:after="120"/>
      <w:ind w:firstLine="420" w:firstLineChars="100"/>
    </w:pPr>
    <w:rPr>
      <w:rFonts w:ascii="Times New Roman" w:eastAsia="宋体"/>
      <w:szCs w:val="24"/>
    </w:rPr>
  </w:style>
  <w:style w:type="paragraph" w:styleId="17">
    <w:name w:val="Body Text First Indent 2"/>
    <w:basedOn w:val="9"/>
    <w:next w:val="14"/>
    <w:qFormat/>
    <w:uiPriority w:val="0"/>
    <w:pPr>
      <w:ind w:firstLine="420" w:firstLineChars="200"/>
    </w:pPr>
    <w:rPr>
      <w:szCs w:val="24"/>
    </w:rPr>
  </w:style>
  <w:style w:type="character" w:styleId="20">
    <w:name w:val="page number"/>
    <w:basedOn w:val="19"/>
    <w:qFormat/>
    <w:uiPriority w:val="0"/>
  </w:style>
  <w:style w:type="paragraph" w:customStyle="1" w:styleId="21">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2">
    <w:name w:val="样式1"/>
    <w:basedOn w:val="2"/>
    <w:next w:val="1"/>
    <w:qFormat/>
    <w:uiPriority w:val="0"/>
    <w:rPr>
      <w:rFonts w:ascii="宋体" w:hAnsi="宋体" w:eastAsia="仿宋"/>
      <w:bCs/>
      <w:sz w:val="28"/>
      <w:szCs w:val="44"/>
    </w:rPr>
  </w:style>
  <w:style w:type="paragraph" w:customStyle="1" w:styleId="23">
    <w:name w:val="样式2"/>
    <w:basedOn w:val="1"/>
    <w:qFormat/>
    <w:uiPriority w:val="0"/>
    <w:rPr>
      <w:rFonts w:ascii="宋体" w:hAnsi="宋体"/>
      <w:sz w:val="24"/>
    </w:rPr>
  </w:style>
  <w:style w:type="paragraph" w:customStyle="1" w:styleId="24">
    <w:name w:val="1"/>
    <w:basedOn w:val="1"/>
    <w:qFormat/>
    <w:uiPriority w:val="0"/>
    <w:rPr>
      <w:rFonts w:ascii="宋体" w:hAnsi="宋体"/>
      <w:sz w:val="24"/>
    </w:rPr>
  </w:style>
  <w:style w:type="paragraph" w:customStyle="1" w:styleId="25">
    <w:name w:val="111"/>
    <w:basedOn w:val="1"/>
    <w:qFormat/>
    <w:uiPriority w:val="0"/>
    <w:rPr>
      <w:rFonts w:ascii="宋体" w:hAnsi="宋体" w:eastAsia="华文宋体"/>
      <w:sz w:val="24"/>
    </w:rPr>
  </w:style>
  <w:style w:type="paragraph" w:customStyle="1" w:styleId="26">
    <w:name w:val="一级标题"/>
    <w:basedOn w:val="1"/>
    <w:qFormat/>
    <w:uiPriority w:val="0"/>
    <w:pPr>
      <w:spacing w:line="360" w:lineRule="auto"/>
      <w:jc w:val="center"/>
    </w:pPr>
    <w:rPr>
      <w:rFonts w:ascii="宋体" w:hAnsi="宋体" w:eastAsia="仿宋"/>
      <w:sz w:val="32"/>
    </w:rPr>
  </w:style>
  <w:style w:type="paragraph" w:customStyle="1" w:styleId="27">
    <w:name w:val="2级标题"/>
    <w:basedOn w:val="1"/>
    <w:qFormat/>
    <w:uiPriority w:val="0"/>
    <w:pPr>
      <w:spacing w:line="360" w:lineRule="auto"/>
      <w:jc w:val="left"/>
    </w:pPr>
    <w:rPr>
      <w:rFonts w:ascii="宋体" w:hAnsi="宋体" w:eastAsia="仿宋"/>
      <w:sz w:val="28"/>
    </w:rPr>
  </w:style>
  <w:style w:type="paragraph" w:customStyle="1" w:styleId="28">
    <w:name w:val="3级标题"/>
    <w:basedOn w:val="1"/>
    <w:qFormat/>
    <w:uiPriority w:val="0"/>
    <w:rPr>
      <w:rFonts w:ascii="宋体" w:hAnsi="宋体" w:eastAsia="仿宋"/>
      <w:sz w:val="24"/>
    </w:rPr>
  </w:style>
  <w:style w:type="paragraph" w:customStyle="1" w:styleId="29">
    <w:name w:val="123"/>
    <w:basedOn w:val="1"/>
    <w:qFormat/>
    <w:uiPriority w:val="0"/>
    <w:pPr>
      <w:jc w:val="center"/>
    </w:pPr>
    <w:rPr>
      <w:rFonts w:eastAsia="华文宋体"/>
      <w:sz w:val="28"/>
    </w:rPr>
  </w:style>
  <w:style w:type="paragraph" w:customStyle="1" w:styleId="30">
    <w:name w:val="234"/>
    <w:basedOn w:val="1"/>
    <w:qFormat/>
    <w:uiPriority w:val="0"/>
    <w:rPr>
      <w:sz w:val="24"/>
    </w:rPr>
  </w:style>
  <w:style w:type="paragraph" w:customStyle="1" w:styleId="31">
    <w:name w:val="1111"/>
    <w:basedOn w:val="1"/>
    <w:qFormat/>
    <w:uiPriority w:val="0"/>
    <w:rPr>
      <w:rFonts w:ascii="Calibri" w:hAnsi="Calibri" w:eastAsia="华文仿宋"/>
      <w:sz w:val="30"/>
      <w:szCs w:val="22"/>
    </w:rPr>
  </w:style>
  <w:style w:type="paragraph" w:customStyle="1" w:styleId="32">
    <w:name w:val="22222"/>
    <w:basedOn w:val="1"/>
    <w:qFormat/>
    <w:uiPriority w:val="0"/>
    <w:rPr>
      <w:rFonts w:ascii="Calibri" w:hAnsi="Calibri" w:eastAsia="华文中宋"/>
      <w:sz w:val="24"/>
      <w:szCs w:val="22"/>
    </w:rPr>
  </w:style>
  <w:style w:type="paragraph" w:customStyle="1" w:styleId="33">
    <w:name w:val="正文缩进1"/>
    <w:basedOn w:val="1"/>
    <w:next w:val="34"/>
    <w:qFormat/>
    <w:uiPriority w:val="0"/>
    <w:pPr>
      <w:widowControl/>
      <w:ind w:firstLine="420"/>
      <w:jc w:val="left"/>
    </w:pPr>
    <w:rPr>
      <w:kern w:val="0"/>
    </w:rPr>
  </w:style>
  <w:style w:type="paragraph" w:customStyle="1" w:styleId="34">
    <w:name w:val="List Paragraph1"/>
    <w:basedOn w:val="1"/>
    <w:next w:val="35"/>
    <w:qFormat/>
    <w:uiPriority w:val="0"/>
    <w:pPr>
      <w:ind w:firstLine="420"/>
    </w:pPr>
    <w:rPr>
      <w:rFonts w:hAnsi="宋体" w:cs="宋体"/>
      <w:kern w:val="0"/>
      <w:szCs w:val="20"/>
    </w:rPr>
  </w:style>
  <w:style w:type="paragraph" w:customStyle="1" w:styleId="3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styleId="36">
    <w:name w:val="List Paragraph"/>
    <w:basedOn w:val="1"/>
    <w:qFormat/>
    <w:uiPriority w:val="34"/>
    <w:pPr>
      <w:ind w:firstLine="420" w:firstLineChars="200"/>
    </w:pPr>
    <w:rPr>
      <w:rFonts w:ascii="Calibri" w:hAnsi="Calibri"/>
      <w:szCs w:val="20"/>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styleId="41">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5504</Words>
  <Characters>5656</Characters>
  <Lines>43</Lines>
  <Paragraphs>12</Paragraphs>
  <TotalTime>1</TotalTime>
  <ScaleCrop>false</ScaleCrop>
  <LinksUpToDate>false</LinksUpToDate>
  <CharactersWithSpaces>5999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2020-07-13T01:25:00Z</dcterms:created>
  <dc:creator>Administrator</dc:creator>
  <cp:lastModifiedBy>飞天猪</cp:lastModifiedBy>
  <cp:lastPrinted>2022-07-10T07:38:00Z</cp:lastPrinted>
  <dcterms:modified xsi:type="dcterms:W3CDTF">2025-08-14T08:22:34Z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0D88FD39C7194B66A36A110E91BB7F58_13</vt:lpwstr>
  </property>
  <property fmtid="{D5CDD505-2E9C-101B-9397-08002B2CF9AE}" pid="4" name="KSOTemplateDocerSaveRecord">
    <vt:lpwstr>eyJoZGlkIjoiOWFiNTIwOTIzOTlhMTA5N2QzMTYxZDc0ZTg1MjBkMzkiLCJ1c2VySWQiOiI1MTQ0MzMwMDUifQ==</vt:lpwstr>
  </property>
</Properties>
</file>