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50"/>
          <w:tab w:val="right" w:leader="dot" w:pos="9402"/>
        </w:tabs>
        <w:spacing w:line="360" w:lineRule="auto"/>
        <w:jc w:val="center"/>
        <w:rPr>
          <w:rFonts w:ascii="仿宋" w:hAnsi="仿宋" w:eastAsia="仿宋" w:cs="仿宋"/>
          <w:b/>
          <w:bCs/>
          <w:w w:val="80"/>
          <w:sz w:val="52"/>
          <w:szCs w:val="52"/>
        </w:rPr>
      </w:pPr>
      <w:r>
        <w:rPr>
          <w:rFonts w:hint="eastAsia" w:ascii="仿宋" w:hAnsi="仿宋" w:eastAsia="仿宋" w:cs="仿宋"/>
          <w:b/>
          <w:bCs/>
          <w:w w:val="80"/>
          <w:sz w:val="52"/>
          <w:szCs w:val="52"/>
        </w:rPr>
        <w:t>南通大学附属中学2022年度绿化养护项目</w:t>
      </w:r>
    </w:p>
    <w:p>
      <w:pPr>
        <w:tabs>
          <w:tab w:val="left" w:pos="1050"/>
          <w:tab w:val="right" w:leader="dot" w:pos="9402"/>
        </w:tabs>
        <w:spacing w:line="360" w:lineRule="auto"/>
        <w:jc w:val="center"/>
        <w:rPr>
          <w:rFonts w:ascii="仿宋" w:hAnsi="仿宋" w:eastAsia="仿宋" w:cs="仿宋"/>
          <w:b/>
          <w:bCs/>
          <w:w w:val="80"/>
          <w:sz w:val="52"/>
          <w:szCs w:val="52"/>
        </w:rPr>
      </w:pPr>
    </w:p>
    <w:p>
      <w:pPr>
        <w:tabs>
          <w:tab w:val="left" w:pos="1050"/>
          <w:tab w:val="right" w:leader="dot" w:pos="9402"/>
        </w:tabs>
        <w:spacing w:line="360" w:lineRule="auto"/>
        <w:jc w:val="center"/>
        <w:rPr>
          <w:rFonts w:ascii="仿宋" w:hAnsi="仿宋" w:eastAsia="仿宋" w:cs="仿宋"/>
          <w:b/>
          <w:bCs/>
          <w:w w:val="80"/>
          <w:sz w:val="52"/>
          <w:szCs w:val="52"/>
        </w:rPr>
      </w:pPr>
    </w:p>
    <w:p>
      <w:pPr>
        <w:jc w:val="center"/>
        <w:rPr>
          <w:rFonts w:ascii="仿宋" w:hAnsi="仿宋" w:eastAsia="仿宋" w:cs="仿宋"/>
          <w:b/>
          <w:w w:val="80"/>
          <w:sz w:val="72"/>
          <w:szCs w:val="72"/>
        </w:rPr>
      </w:pPr>
      <w:r>
        <w:rPr>
          <w:rFonts w:hint="eastAsia" w:ascii="仿宋" w:hAnsi="仿宋" w:eastAsia="仿宋" w:cs="仿宋"/>
          <w:b/>
          <w:w w:val="80"/>
          <w:sz w:val="72"/>
          <w:szCs w:val="72"/>
        </w:rPr>
        <w:t>竞争性磋商采购文件</w:t>
      </w:r>
    </w:p>
    <w:p>
      <w:pPr>
        <w:tabs>
          <w:tab w:val="left" w:pos="1050"/>
          <w:tab w:val="right" w:leader="dot" w:pos="9402"/>
        </w:tabs>
        <w:jc w:val="center"/>
        <w:rPr>
          <w:rFonts w:ascii="仿宋" w:hAnsi="仿宋" w:eastAsia="仿宋" w:cs="仿宋"/>
          <w:bCs/>
          <w:w w:val="80"/>
          <w:sz w:val="36"/>
          <w:szCs w:val="36"/>
        </w:rPr>
      </w:pPr>
      <w:r>
        <w:rPr>
          <w:rFonts w:hint="eastAsia" w:ascii="仿宋" w:hAnsi="仿宋" w:eastAsia="仿宋" w:cs="仿宋"/>
          <w:bCs/>
          <w:w w:val="80"/>
          <w:sz w:val="36"/>
          <w:szCs w:val="36"/>
        </w:rPr>
        <w:t>项目编码：ZRNT20210581</w:t>
      </w:r>
    </w:p>
    <w:p>
      <w:pPr>
        <w:tabs>
          <w:tab w:val="left" w:pos="1050"/>
          <w:tab w:val="right" w:leader="dot" w:pos="9402"/>
        </w:tabs>
        <w:spacing w:line="360" w:lineRule="auto"/>
        <w:jc w:val="center"/>
        <w:rPr>
          <w:rFonts w:ascii="仿宋" w:hAnsi="仿宋" w:eastAsia="仿宋" w:cs="仿宋"/>
          <w:b/>
          <w:bCs/>
          <w:w w:val="80"/>
          <w:sz w:val="52"/>
          <w:szCs w:val="52"/>
        </w:rPr>
      </w:pPr>
    </w:p>
    <w:p>
      <w:pPr>
        <w:tabs>
          <w:tab w:val="left" w:pos="1050"/>
          <w:tab w:val="right" w:leader="dot" w:pos="9402"/>
        </w:tabs>
        <w:adjustRightInd w:val="0"/>
        <w:snapToGrid w:val="0"/>
        <w:spacing w:line="360" w:lineRule="auto"/>
        <w:jc w:val="center"/>
        <w:rPr>
          <w:rFonts w:ascii="仿宋" w:hAnsi="仿宋" w:eastAsia="仿宋" w:cs="仿宋"/>
          <w:bCs/>
          <w:w w:val="80"/>
          <w:sz w:val="36"/>
          <w:szCs w:val="36"/>
        </w:rPr>
      </w:pPr>
      <w:r>
        <w:rPr>
          <w:rFonts w:hint="eastAsia" w:ascii="仿宋" w:hAnsi="仿宋" w:eastAsia="仿宋" w:cs="仿宋"/>
          <w:bCs/>
          <w:w w:val="80"/>
          <w:sz w:val="36"/>
          <w:szCs w:val="36"/>
        </w:rPr>
        <w:t>（资格后审）</w:t>
      </w:r>
    </w:p>
    <w:p>
      <w:pPr>
        <w:tabs>
          <w:tab w:val="left" w:pos="1050"/>
          <w:tab w:val="right" w:leader="dot" w:pos="9402"/>
        </w:tabs>
        <w:spacing w:line="360" w:lineRule="auto"/>
        <w:jc w:val="center"/>
        <w:rPr>
          <w:rFonts w:ascii="仿宋" w:hAnsi="仿宋" w:eastAsia="仿宋" w:cs="仿宋"/>
          <w:b/>
          <w:bCs/>
          <w:w w:val="80"/>
          <w:sz w:val="52"/>
          <w:szCs w:val="52"/>
        </w:rPr>
      </w:pPr>
    </w:p>
    <w:p>
      <w:pPr>
        <w:tabs>
          <w:tab w:val="left" w:pos="1050"/>
          <w:tab w:val="right" w:leader="dot" w:pos="9402"/>
        </w:tabs>
        <w:spacing w:line="360" w:lineRule="auto"/>
        <w:jc w:val="center"/>
        <w:rPr>
          <w:rFonts w:ascii="仿宋" w:hAnsi="仿宋" w:eastAsia="仿宋" w:cs="仿宋"/>
          <w:b/>
          <w:bCs/>
          <w:w w:val="80"/>
          <w:sz w:val="52"/>
          <w:szCs w:val="52"/>
        </w:rPr>
      </w:pPr>
    </w:p>
    <w:p>
      <w:pPr>
        <w:tabs>
          <w:tab w:val="left" w:pos="1050"/>
          <w:tab w:val="right" w:leader="dot" w:pos="9402"/>
        </w:tabs>
        <w:spacing w:line="360" w:lineRule="auto"/>
        <w:jc w:val="center"/>
        <w:rPr>
          <w:rFonts w:ascii="仿宋" w:hAnsi="仿宋" w:eastAsia="仿宋" w:cs="仿宋"/>
          <w:b/>
          <w:bCs/>
          <w:w w:val="80"/>
          <w:sz w:val="52"/>
          <w:szCs w:val="52"/>
        </w:rPr>
      </w:pPr>
    </w:p>
    <w:p>
      <w:pPr>
        <w:tabs>
          <w:tab w:val="left" w:pos="1050"/>
          <w:tab w:val="right" w:leader="dot" w:pos="9402"/>
        </w:tabs>
        <w:spacing w:line="360" w:lineRule="auto"/>
        <w:rPr>
          <w:rFonts w:ascii="仿宋" w:hAnsi="仿宋" w:eastAsia="仿宋" w:cs="仿宋"/>
          <w:b/>
          <w:bCs/>
          <w:w w:val="80"/>
          <w:sz w:val="52"/>
          <w:szCs w:val="52"/>
        </w:rPr>
      </w:pPr>
    </w:p>
    <w:p>
      <w:pPr>
        <w:tabs>
          <w:tab w:val="left" w:pos="1050"/>
          <w:tab w:val="right" w:leader="dot" w:pos="9402"/>
        </w:tabs>
        <w:spacing w:line="360" w:lineRule="auto"/>
        <w:jc w:val="center"/>
        <w:rPr>
          <w:rFonts w:ascii="仿宋" w:hAnsi="仿宋" w:eastAsia="仿宋" w:cs="仿宋"/>
          <w:w w:val="80"/>
          <w:sz w:val="32"/>
          <w:szCs w:val="32"/>
        </w:rPr>
      </w:pPr>
      <w:r>
        <w:rPr>
          <w:rFonts w:hint="eastAsia" w:ascii="仿宋" w:hAnsi="仿宋" w:eastAsia="仿宋" w:cs="仿宋"/>
          <w:w w:val="80"/>
          <w:sz w:val="32"/>
          <w:szCs w:val="32"/>
        </w:rPr>
        <w:t>采   购   人：南通大学附属中学</w:t>
      </w:r>
    </w:p>
    <w:p>
      <w:pPr>
        <w:spacing w:line="360" w:lineRule="auto"/>
        <w:jc w:val="center"/>
        <w:rPr>
          <w:rFonts w:ascii="仿宋" w:hAnsi="仿宋" w:eastAsia="仿宋" w:cs="仿宋"/>
          <w:w w:val="80"/>
          <w:sz w:val="32"/>
          <w:szCs w:val="32"/>
        </w:rPr>
      </w:pPr>
      <w:r>
        <w:rPr>
          <w:rFonts w:hint="eastAsia" w:ascii="仿宋" w:hAnsi="仿宋" w:eastAsia="仿宋" w:cs="仿宋"/>
          <w:w w:val="80"/>
          <w:sz w:val="32"/>
          <w:szCs w:val="32"/>
        </w:rPr>
        <w:t>二○二一年十二月</w:t>
      </w:r>
    </w:p>
    <w:p>
      <w:pPr>
        <w:spacing w:line="360" w:lineRule="auto"/>
        <w:jc w:val="center"/>
        <w:rPr>
          <w:rFonts w:ascii="宋体" w:hAnsi="宋体" w:eastAsia="宋体"/>
          <w:w w:val="80"/>
          <w:sz w:val="32"/>
          <w:szCs w:val="32"/>
        </w:rPr>
      </w:pPr>
    </w:p>
    <w:p>
      <w:pPr>
        <w:spacing w:line="360" w:lineRule="auto"/>
        <w:jc w:val="center"/>
        <w:rPr>
          <w:rFonts w:ascii="宋体" w:hAnsi="宋体" w:eastAsia="宋体"/>
          <w:w w:val="80"/>
          <w:sz w:val="32"/>
          <w:szCs w:val="32"/>
        </w:rPr>
        <w:sectPr>
          <w:footerReference r:id="rId3" w:type="default"/>
          <w:pgSz w:w="11850" w:h="16783"/>
          <w:pgMar w:top="1440" w:right="1800" w:bottom="1440" w:left="1800" w:header="851" w:footer="992" w:gutter="0"/>
          <w:cols w:space="720" w:num="1"/>
          <w:docGrid w:type="lines" w:linePitch="312" w:charSpace="0"/>
        </w:sectPr>
      </w:pPr>
    </w:p>
    <w:p>
      <w:pPr>
        <w:snapToGrid w:val="0"/>
        <w:spacing w:line="360" w:lineRule="auto"/>
        <w:jc w:val="center"/>
        <w:rPr>
          <w:rFonts w:ascii="宋体" w:hAnsi="宋体" w:eastAsia="宋体"/>
          <w:sz w:val="36"/>
          <w:szCs w:val="36"/>
        </w:rPr>
      </w:pPr>
      <w:r>
        <w:rPr>
          <w:rFonts w:ascii="宋体" w:hAnsi="宋体" w:eastAsia="宋体"/>
          <w:sz w:val="36"/>
          <w:szCs w:val="36"/>
        </w:rPr>
        <w:t>目  录</w:t>
      </w:r>
    </w:p>
    <w:p>
      <w:pPr>
        <w:pStyle w:val="13"/>
        <w:tabs>
          <w:tab w:val="right" w:leader="dot" w:pos="8250"/>
        </w:tabs>
        <w:spacing w:line="480" w:lineRule="auto"/>
        <w:rPr>
          <w:rFonts w:ascii="宋体" w:hAnsi="宋体" w:eastAsia="宋体" w:cstheme="minorEastAsia"/>
          <w:sz w:val="32"/>
          <w:szCs w:val="32"/>
        </w:rPr>
      </w:pPr>
    </w:p>
    <w:p>
      <w:pPr>
        <w:pStyle w:val="13"/>
        <w:tabs>
          <w:tab w:val="right" w:leader="dot" w:pos="8240"/>
        </w:tabs>
        <w:snapToGrid w:val="0"/>
        <w:spacing w:line="480" w:lineRule="auto"/>
        <w:rPr>
          <w:rFonts w:ascii="宋体" w:hAnsi="宋体" w:eastAsia="宋体"/>
          <w:sz w:val="32"/>
          <w:szCs w:val="32"/>
        </w:rPr>
      </w:pPr>
      <w:r>
        <w:rPr>
          <w:rFonts w:hint="eastAsia" w:ascii="宋体" w:hAnsi="宋体" w:eastAsia="宋体" w:cstheme="minorEastAsia"/>
          <w:sz w:val="32"/>
          <w:szCs w:val="32"/>
        </w:rPr>
        <w:fldChar w:fldCharType="begin"/>
      </w:r>
      <w:r>
        <w:rPr>
          <w:rFonts w:hint="eastAsia" w:ascii="宋体" w:hAnsi="宋体" w:eastAsia="宋体" w:cstheme="minorEastAsia"/>
          <w:sz w:val="32"/>
          <w:szCs w:val="32"/>
        </w:rPr>
        <w:instrText xml:space="preserve">TOC \o "1 - 1" \h \z \u"</w:instrText>
      </w:r>
      <w:r>
        <w:rPr>
          <w:rFonts w:hint="eastAsia" w:ascii="宋体" w:hAnsi="宋体" w:eastAsia="宋体" w:cstheme="minorEastAsia"/>
          <w:sz w:val="32"/>
          <w:szCs w:val="32"/>
        </w:rPr>
        <w:fldChar w:fldCharType="separate"/>
      </w:r>
      <w:r>
        <w:fldChar w:fldCharType="begin"/>
      </w:r>
      <w:r>
        <w:instrText xml:space="preserve"> HYPERLINK \l "_Toc40780959" </w:instrText>
      </w:r>
      <w:r>
        <w:fldChar w:fldCharType="separate"/>
      </w:r>
      <w:r>
        <w:rPr>
          <w:rStyle w:val="19"/>
          <w:rFonts w:ascii="宋体" w:hAnsi="宋体" w:eastAsia="宋体" w:cstheme="minorEastAsia"/>
          <w:b/>
          <w:color w:val="auto"/>
          <w:sz w:val="32"/>
          <w:szCs w:val="32"/>
        </w:rPr>
        <w:t>第一章  竞争性磋商</w:t>
      </w:r>
      <w:r>
        <w:rPr>
          <w:rStyle w:val="19"/>
          <w:rFonts w:hint="eastAsia" w:ascii="宋体" w:hAnsi="宋体" w:eastAsia="宋体" w:cstheme="minorEastAsia"/>
          <w:b/>
          <w:color w:val="auto"/>
          <w:sz w:val="32"/>
          <w:szCs w:val="32"/>
        </w:rPr>
        <w:t>公告</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_Toc40780959 \h </w:instrText>
      </w:r>
      <w:r>
        <w:rPr>
          <w:rFonts w:ascii="宋体" w:hAnsi="宋体" w:eastAsia="宋体"/>
          <w:sz w:val="32"/>
          <w:szCs w:val="32"/>
        </w:rPr>
        <w:fldChar w:fldCharType="separate"/>
      </w:r>
      <w:r>
        <w:rPr>
          <w:rFonts w:ascii="宋体" w:hAnsi="宋体" w:eastAsia="宋体"/>
          <w:sz w:val="32"/>
          <w:szCs w:val="32"/>
        </w:rPr>
        <w:t>1</w:t>
      </w:r>
      <w:r>
        <w:rPr>
          <w:rFonts w:ascii="宋体" w:hAnsi="宋体" w:eastAsia="宋体"/>
          <w:sz w:val="32"/>
          <w:szCs w:val="32"/>
        </w:rPr>
        <w:fldChar w:fldCharType="end"/>
      </w:r>
      <w:r>
        <w:rPr>
          <w:rFonts w:ascii="宋体" w:hAnsi="宋体" w:eastAsia="宋体"/>
          <w:sz w:val="32"/>
          <w:szCs w:val="32"/>
        </w:rPr>
        <w:fldChar w:fldCharType="end"/>
      </w:r>
    </w:p>
    <w:p>
      <w:pPr>
        <w:pStyle w:val="13"/>
        <w:tabs>
          <w:tab w:val="right" w:leader="dot" w:pos="8240"/>
        </w:tabs>
        <w:snapToGrid w:val="0"/>
        <w:spacing w:line="480" w:lineRule="auto"/>
        <w:rPr>
          <w:rFonts w:ascii="宋体" w:hAnsi="宋体" w:eastAsia="宋体"/>
          <w:sz w:val="32"/>
          <w:szCs w:val="32"/>
        </w:rPr>
      </w:pPr>
      <w:r>
        <w:fldChar w:fldCharType="begin"/>
      </w:r>
      <w:r>
        <w:instrText xml:space="preserve"> HYPERLINK \l "_Toc40780960" </w:instrText>
      </w:r>
      <w:r>
        <w:fldChar w:fldCharType="separate"/>
      </w:r>
      <w:r>
        <w:rPr>
          <w:rStyle w:val="19"/>
          <w:rFonts w:ascii="宋体" w:hAnsi="宋体" w:eastAsia="宋体" w:cstheme="minorEastAsia"/>
          <w:b/>
          <w:color w:val="auto"/>
          <w:sz w:val="32"/>
          <w:szCs w:val="32"/>
        </w:rPr>
        <w:t>第二章  供应商须知</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_Toc40780960 \h </w:instrText>
      </w:r>
      <w:r>
        <w:rPr>
          <w:rFonts w:ascii="宋体" w:hAnsi="宋体" w:eastAsia="宋体"/>
          <w:sz w:val="32"/>
          <w:szCs w:val="32"/>
        </w:rPr>
        <w:fldChar w:fldCharType="separate"/>
      </w:r>
      <w:r>
        <w:rPr>
          <w:rFonts w:ascii="宋体" w:hAnsi="宋体" w:eastAsia="宋体"/>
          <w:sz w:val="32"/>
          <w:szCs w:val="32"/>
        </w:rPr>
        <w:t>4</w:t>
      </w:r>
      <w:r>
        <w:rPr>
          <w:rFonts w:ascii="宋体" w:hAnsi="宋体" w:eastAsia="宋体"/>
          <w:sz w:val="32"/>
          <w:szCs w:val="32"/>
        </w:rPr>
        <w:fldChar w:fldCharType="end"/>
      </w:r>
      <w:r>
        <w:rPr>
          <w:rFonts w:ascii="宋体" w:hAnsi="宋体" w:eastAsia="宋体"/>
          <w:sz w:val="32"/>
          <w:szCs w:val="32"/>
        </w:rPr>
        <w:fldChar w:fldCharType="end"/>
      </w:r>
    </w:p>
    <w:p>
      <w:pPr>
        <w:pStyle w:val="13"/>
        <w:tabs>
          <w:tab w:val="right" w:leader="dot" w:pos="8240"/>
        </w:tabs>
        <w:snapToGrid w:val="0"/>
        <w:spacing w:line="480" w:lineRule="auto"/>
        <w:rPr>
          <w:rFonts w:ascii="宋体" w:hAnsi="宋体" w:eastAsia="宋体"/>
          <w:sz w:val="32"/>
          <w:szCs w:val="32"/>
        </w:rPr>
      </w:pPr>
      <w:r>
        <w:fldChar w:fldCharType="begin"/>
      </w:r>
      <w:r>
        <w:instrText xml:space="preserve"> HYPERLINK \l "_Toc40780961" </w:instrText>
      </w:r>
      <w:r>
        <w:fldChar w:fldCharType="separate"/>
      </w:r>
      <w:r>
        <w:rPr>
          <w:rStyle w:val="19"/>
          <w:rFonts w:ascii="宋体" w:hAnsi="宋体" w:eastAsia="宋体" w:cstheme="minorEastAsia"/>
          <w:b/>
          <w:color w:val="auto"/>
          <w:sz w:val="32"/>
          <w:szCs w:val="32"/>
        </w:rPr>
        <w:t>第三章  项目需求</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_Toc40780961 \h </w:instrText>
      </w:r>
      <w:r>
        <w:rPr>
          <w:rFonts w:ascii="宋体" w:hAnsi="宋体" w:eastAsia="宋体"/>
          <w:sz w:val="32"/>
          <w:szCs w:val="32"/>
        </w:rPr>
        <w:fldChar w:fldCharType="separate"/>
      </w:r>
      <w:r>
        <w:rPr>
          <w:rFonts w:ascii="宋体" w:hAnsi="宋体" w:eastAsia="宋体"/>
          <w:sz w:val="32"/>
          <w:szCs w:val="32"/>
        </w:rPr>
        <w:t>7</w:t>
      </w:r>
      <w:r>
        <w:rPr>
          <w:rFonts w:ascii="宋体" w:hAnsi="宋体" w:eastAsia="宋体"/>
          <w:sz w:val="32"/>
          <w:szCs w:val="32"/>
        </w:rPr>
        <w:fldChar w:fldCharType="end"/>
      </w:r>
      <w:r>
        <w:rPr>
          <w:rFonts w:ascii="宋体" w:hAnsi="宋体" w:eastAsia="宋体"/>
          <w:sz w:val="32"/>
          <w:szCs w:val="32"/>
        </w:rPr>
        <w:fldChar w:fldCharType="end"/>
      </w:r>
    </w:p>
    <w:p>
      <w:pPr>
        <w:pStyle w:val="13"/>
        <w:tabs>
          <w:tab w:val="right" w:leader="dot" w:pos="8240"/>
        </w:tabs>
        <w:snapToGrid w:val="0"/>
        <w:spacing w:line="480" w:lineRule="auto"/>
        <w:rPr>
          <w:rFonts w:ascii="宋体" w:hAnsi="宋体" w:eastAsia="宋体"/>
          <w:sz w:val="32"/>
          <w:szCs w:val="32"/>
        </w:rPr>
      </w:pPr>
      <w:r>
        <w:fldChar w:fldCharType="begin"/>
      </w:r>
      <w:r>
        <w:instrText xml:space="preserve"> HYPERLINK \l "_Toc40780962" </w:instrText>
      </w:r>
      <w:r>
        <w:fldChar w:fldCharType="separate"/>
      </w:r>
      <w:r>
        <w:rPr>
          <w:rStyle w:val="19"/>
          <w:rFonts w:ascii="宋体" w:hAnsi="宋体" w:eastAsia="宋体" w:cstheme="minorEastAsia"/>
          <w:b/>
          <w:color w:val="auto"/>
          <w:sz w:val="32"/>
          <w:szCs w:val="32"/>
        </w:rPr>
        <w:t>第四章  评审方法和程序</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_Toc40780962 \h </w:instrText>
      </w:r>
      <w:r>
        <w:rPr>
          <w:rFonts w:ascii="宋体" w:hAnsi="宋体" w:eastAsia="宋体"/>
          <w:sz w:val="32"/>
          <w:szCs w:val="32"/>
        </w:rPr>
        <w:fldChar w:fldCharType="separate"/>
      </w:r>
      <w:r>
        <w:rPr>
          <w:rFonts w:ascii="宋体" w:hAnsi="宋体" w:eastAsia="宋体"/>
          <w:sz w:val="32"/>
          <w:szCs w:val="32"/>
        </w:rPr>
        <w:t>16</w:t>
      </w:r>
      <w:r>
        <w:rPr>
          <w:rFonts w:ascii="宋体" w:hAnsi="宋体" w:eastAsia="宋体"/>
          <w:sz w:val="32"/>
          <w:szCs w:val="32"/>
        </w:rPr>
        <w:fldChar w:fldCharType="end"/>
      </w:r>
      <w:r>
        <w:rPr>
          <w:rFonts w:ascii="宋体" w:hAnsi="宋体" w:eastAsia="宋体"/>
          <w:sz w:val="32"/>
          <w:szCs w:val="32"/>
        </w:rPr>
        <w:fldChar w:fldCharType="end"/>
      </w:r>
    </w:p>
    <w:p>
      <w:pPr>
        <w:pStyle w:val="13"/>
        <w:tabs>
          <w:tab w:val="right" w:leader="dot" w:pos="8240"/>
        </w:tabs>
        <w:snapToGrid w:val="0"/>
        <w:spacing w:line="480" w:lineRule="auto"/>
        <w:rPr>
          <w:rFonts w:ascii="宋体" w:hAnsi="宋体" w:eastAsia="宋体"/>
          <w:sz w:val="32"/>
          <w:szCs w:val="32"/>
        </w:rPr>
      </w:pPr>
      <w:r>
        <w:fldChar w:fldCharType="begin"/>
      </w:r>
      <w:r>
        <w:instrText xml:space="preserve"> HYPERLINK \l "_Toc40780963" </w:instrText>
      </w:r>
      <w:r>
        <w:fldChar w:fldCharType="separate"/>
      </w:r>
      <w:r>
        <w:rPr>
          <w:rStyle w:val="19"/>
          <w:rFonts w:ascii="宋体" w:hAnsi="宋体" w:eastAsia="宋体" w:cstheme="minorEastAsia"/>
          <w:b/>
          <w:color w:val="auto"/>
          <w:sz w:val="32"/>
          <w:szCs w:val="32"/>
        </w:rPr>
        <w:t>第五章  合同签订与验收付款</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_Toc40780963 \h </w:instrText>
      </w:r>
      <w:r>
        <w:rPr>
          <w:rFonts w:ascii="宋体" w:hAnsi="宋体" w:eastAsia="宋体"/>
          <w:sz w:val="32"/>
          <w:szCs w:val="32"/>
        </w:rPr>
        <w:fldChar w:fldCharType="separate"/>
      </w:r>
      <w:r>
        <w:rPr>
          <w:rFonts w:ascii="宋体" w:hAnsi="宋体" w:eastAsia="宋体"/>
          <w:sz w:val="32"/>
          <w:szCs w:val="32"/>
        </w:rPr>
        <w:t>21</w:t>
      </w:r>
      <w:r>
        <w:rPr>
          <w:rFonts w:ascii="宋体" w:hAnsi="宋体" w:eastAsia="宋体"/>
          <w:sz w:val="32"/>
          <w:szCs w:val="32"/>
        </w:rPr>
        <w:fldChar w:fldCharType="end"/>
      </w:r>
      <w:r>
        <w:rPr>
          <w:rFonts w:ascii="宋体" w:hAnsi="宋体" w:eastAsia="宋体"/>
          <w:sz w:val="32"/>
          <w:szCs w:val="32"/>
        </w:rPr>
        <w:fldChar w:fldCharType="end"/>
      </w:r>
    </w:p>
    <w:p>
      <w:pPr>
        <w:pStyle w:val="13"/>
        <w:tabs>
          <w:tab w:val="right" w:leader="dot" w:pos="8240"/>
        </w:tabs>
        <w:snapToGrid w:val="0"/>
        <w:spacing w:line="480" w:lineRule="auto"/>
        <w:rPr>
          <w:rFonts w:ascii="宋体" w:hAnsi="宋体" w:eastAsia="宋体"/>
          <w:sz w:val="32"/>
          <w:szCs w:val="32"/>
        </w:rPr>
      </w:pPr>
      <w:r>
        <w:fldChar w:fldCharType="begin"/>
      </w:r>
      <w:r>
        <w:instrText xml:space="preserve"> HYPERLINK \l "_Toc40780964" </w:instrText>
      </w:r>
      <w:r>
        <w:fldChar w:fldCharType="separate"/>
      </w:r>
      <w:r>
        <w:rPr>
          <w:rStyle w:val="19"/>
          <w:rFonts w:ascii="宋体" w:hAnsi="宋体" w:eastAsia="宋体" w:cstheme="minorEastAsia"/>
          <w:b/>
          <w:color w:val="auto"/>
          <w:sz w:val="32"/>
          <w:szCs w:val="32"/>
        </w:rPr>
        <w:t>第六章  质疑提出和处理</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_Toc40780964 \h </w:instrText>
      </w:r>
      <w:r>
        <w:rPr>
          <w:rFonts w:ascii="宋体" w:hAnsi="宋体" w:eastAsia="宋体"/>
          <w:sz w:val="32"/>
          <w:szCs w:val="32"/>
        </w:rPr>
        <w:fldChar w:fldCharType="separate"/>
      </w:r>
      <w:r>
        <w:rPr>
          <w:rFonts w:ascii="宋体" w:hAnsi="宋体" w:eastAsia="宋体"/>
          <w:sz w:val="32"/>
          <w:szCs w:val="32"/>
        </w:rPr>
        <w:t>22</w:t>
      </w:r>
      <w:r>
        <w:rPr>
          <w:rFonts w:ascii="宋体" w:hAnsi="宋体" w:eastAsia="宋体"/>
          <w:sz w:val="32"/>
          <w:szCs w:val="32"/>
        </w:rPr>
        <w:fldChar w:fldCharType="end"/>
      </w:r>
      <w:r>
        <w:rPr>
          <w:rFonts w:ascii="宋体" w:hAnsi="宋体" w:eastAsia="宋体"/>
          <w:sz w:val="32"/>
          <w:szCs w:val="32"/>
        </w:rPr>
        <w:fldChar w:fldCharType="end"/>
      </w:r>
    </w:p>
    <w:p>
      <w:pPr>
        <w:pStyle w:val="13"/>
        <w:tabs>
          <w:tab w:val="right" w:leader="dot" w:pos="8240"/>
        </w:tabs>
        <w:snapToGrid w:val="0"/>
        <w:spacing w:line="480" w:lineRule="auto"/>
        <w:rPr>
          <w:rFonts w:ascii="宋体" w:hAnsi="宋体" w:eastAsia="宋体"/>
          <w:sz w:val="32"/>
          <w:szCs w:val="32"/>
        </w:rPr>
      </w:pPr>
      <w:r>
        <w:fldChar w:fldCharType="begin"/>
      </w:r>
      <w:r>
        <w:instrText xml:space="preserve"> HYPERLINK \l "_Toc40780965" </w:instrText>
      </w:r>
      <w:r>
        <w:fldChar w:fldCharType="separate"/>
      </w:r>
      <w:r>
        <w:rPr>
          <w:rStyle w:val="19"/>
          <w:rFonts w:ascii="宋体" w:hAnsi="宋体" w:eastAsia="宋体" w:cstheme="minorEastAsia"/>
          <w:b/>
          <w:color w:val="auto"/>
          <w:sz w:val="32"/>
          <w:szCs w:val="32"/>
        </w:rPr>
        <w:t>第七章  响应文件组成</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_Toc40780965 \h </w:instrText>
      </w:r>
      <w:r>
        <w:rPr>
          <w:rFonts w:ascii="宋体" w:hAnsi="宋体" w:eastAsia="宋体"/>
          <w:sz w:val="32"/>
          <w:szCs w:val="32"/>
        </w:rPr>
        <w:fldChar w:fldCharType="separate"/>
      </w:r>
      <w:r>
        <w:rPr>
          <w:rFonts w:ascii="宋体" w:hAnsi="宋体" w:eastAsia="宋体"/>
          <w:sz w:val="32"/>
          <w:szCs w:val="32"/>
        </w:rPr>
        <w:t>24</w:t>
      </w:r>
      <w:r>
        <w:rPr>
          <w:rFonts w:ascii="宋体" w:hAnsi="宋体" w:eastAsia="宋体"/>
          <w:sz w:val="32"/>
          <w:szCs w:val="32"/>
        </w:rPr>
        <w:fldChar w:fldCharType="end"/>
      </w:r>
      <w:r>
        <w:rPr>
          <w:rFonts w:ascii="宋体" w:hAnsi="宋体" w:eastAsia="宋体"/>
          <w:sz w:val="32"/>
          <w:szCs w:val="32"/>
        </w:rPr>
        <w:fldChar w:fldCharType="end"/>
      </w:r>
    </w:p>
    <w:p>
      <w:pPr>
        <w:pStyle w:val="13"/>
        <w:tabs>
          <w:tab w:val="right" w:leader="dot" w:pos="8250"/>
        </w:tabs>
        <w:snapToGrid w:val="0"/>
        <w:spacing w:line="480" w:lineRule="auto"/>
        <w:rPr>
          <w:rFonts w:ascii="宋体" w:hAnsi="宋体" w:eastAsia="宋体" w:cstheme="minorEastAsia"/>
          <w:sz w:val="32"/>
          <w:szCs w:val="32"/>
        </w:rPr>
        <w:sectPr>
          <w:footerReference r:id="rId4" w:type="default"/>
          <w:pgSz w:w="11850" w:h="16783"/>
          <w:pgMar w:top="1440" w:right="1800" w:bottom="1440" w:left="1800" w:header="851" w:footer="992" w:gutter="0"/>
          <w:pgNumType w:start="1"/>
          <w:cols w:space="720" w:num="1"/>
          <w:docGrid w:type="lines" w:linePitch="312" w:charSpace="0"/>
        </w:sectPr>
      </w:pPr>
      <w:r>
        <w:rPr>
          <w:rFonts w:hint="eastAsia" w:ascii="宋体" w:hAnsi="宋体" w:eastAsia="宋体" w:cstheme="minorEastAsia"/>
          <w:sz w:val="32"/>
          <w:szCs w:val="32"/>
        </w:rPr>
        <w:fldChar w:fldCharType="end"/>
      </w:r>
    </w:p>
    <w:p>
      <w:pPr>
        <w:wordWrap w:val="0"/>
        <w:snapToGrid w:val="0"/>
        <w:spacing w:line="360" w:lineRule="auto"/>
        <w:rPr>
          <w:rFonts w:ascii="仿宋" w:hAnsi="仿宋" w:eastAsia="仿宋" w:cs="仿宋"/>
          <w:b/>
          <w:sz w:val="28"/>
          <w:szCs w:val="28"/>
        </w:rPr>
      </w:pPr>
      <w:r>
        <w:rPr>
          <w:rFonts w:hint="eastAsia" w:ascii="仿宋" w:hAnsi="仿宋" w:eastAsia="仿宋" w:cs="仿宋"/>
          <w:b/>
          <w:sz w:val="28"/>
          <w:szCs w:val="28"/>
        </w:rPr>
        <w:t>尊敬的磋商响应供应商（以下称供应商）：</w:t>
      </w:r>
    </w:p>
    <w:p>
      <w:pPr>
        <w:wordWrap w:val="0"/>
        <w:snapToGrid w:val="0"/>
        <w:spacing w:line="360" w:lineRule="auto"/>
        <w:ind w:firstLine="562" w:firstLineChars="200"/>
        <w:rPr>
          <w:rFonts w:ascii="宋体" w:hAnsi="宋体" w:eastAsia="宋体" w:cstheme="minorEastAsia"/>
          <w:b/>
          <w:sz w:val="24"/>
          <w:szCs w:val="24"/>
        </w:rPr>
      </w:pPr>
      <w:r>
        <w:rPr>
          <w:rFonts w:hint="eastAsia" w:ascii="仿宋" w:hAnsi="仿宋" w:eastAsia="仿宋" w:cs="仿宋"/>
          <w:b/>
          <w:sz w:val="28"/>
          <w:szCs w:val="28"/>
        </w:rPr>
        <w:t>欢迎参加本采购项目的竞争性磋商。为了保证本次招标顺利进行，请在制作磋商响应文件之前，仔细阅读本竞争性磋商文件的各项条款，并按要求制作和递交磋商响应文件。谢谢合作！</w:t>
      </w:r>
    </w:p>
    <w:p>
      <w:pPr>
        <w:wordWrap w:val="0"/>
        <w:snapToGrid w:val="0"/>
        <w:spacing w:line="360" w:lineRule="auto"/>
        <w:ind w:firstLine="482" w:firstLineChars="200"/>
        <w:rPr>
          <w:rFonts w:ascii="宋体" w:hAnsi="宋体" w:eastAsia="宋体" w:cstheme="minorEastAsia"/>
          <w:b/>
          <w:sz w:val="24"/>
          <w:szCs w:val="24"/>
        </w:rPr>
      </w:pPr>
    </w:p>
    <w:p>
      <w:pPr>
        <w:tabs>
          <w:tab w:val="left" w:pos="1050"/>
          <w:tab w:val="right" w:leader="dot" w:pos="9402"/>
        </w:tabs>
        <w:wordWrap w:val="0"/>
        <w:snapToGrid w:val="0"/>
        <w:spacing w:line="360" w:lineRule="auto"/>
        <w:jc w:val="center"/>
        <w:outlineLvl w:val="0"/>
        <w:rPr>
          <w:rFonts w:ascii="仿宋" w:hAnsi="仿宋" w:eastAsia="仿宋" w:cs="仿宋"/>
          <w:b/>
          <w:w w:val="80"/>
          <w:sz w:val="40"/>
          <w:szCs w:val="40"/>
        </w:rPr>
      </w:pPr>
      <w:bookmarkStart w:id="0" w:name="_Toc363573853"/>
      <w:bookmarkStart w:id="1" w:name="_Toc40780959"/>
      <w:bookmarkStart w:id="2" w:name="_Toc17860"/>
      <w:r>
        <w:rPr>
          <w:rFonts w:hint="eastAsia" w:ascii="仿宋" w:hAnsi="仿宋" w:eastAsia="仿宋" w:cs="仿宋"/>
          <w:b/>
          <w:sz w:val="40"/>
          <w:szCs w:val="40"/>
        </w:rPr>
        <w:t xml:space="preserve">第一章  </w:t>
      </w:r>
      <w:bookmarkEnd w:id="0"/>
      <w:r>
        <w:rPr>
          <w:rFonts w:hint="eastAsia" w:ascii="仿宋" w:hAnsi="仿宋" w:eastAsia="仿宋" w:cs="仿宋"/>
          <w:b/>
          <w:sz w:val="40"/>
          <w:szCs w:val="40"/>
        </w:rPr>
        <w:t>竞争性磋商</w:t>
      </w:r>
      <w:bookmarkEnd w:id="1"/>
      <w:bookmarkEnd w:id="2"/>
      <w:r>
        <w:rPr>
          <w:rFonts w:hint="eastAsia" w:ascii="仿宋" w:hAnsi="仿宋" w:eastAsia="仿宋" w:cs="仿宋"/>
          <w:b/>
          <w:sz w:val="40"/>
          <w:szCs w:val="40"/>
        </w:rPr>
        <w:t>公告</w:t>
      </w:r>
    </w:p>
    <w:p/>
    <w:p>
      <w:pPr>
        <w:pBdr>
          <w:top w:val="single" w:color="auto" w:sz="4" w:space="1"/>
          <w:left w:val="single" w:color="auto" w:sz="4" w:space="4"/>
          <w:bottom w:val="single" w:color="auto" w:sz="4" w:space="1"/>
          <w:right w:val="single" w:color="auto" w:sz="4" w:space="4"/>
        </w:pBdr>
        <w:spacing w:line="460" w:lineRule="exact"/>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spacing w:line="460" w:lineRule="exact"/>
        <w:ind w:firstLine="560" w:firstLineChars="200"/>
        <w:rPr>
          <w:rFonts w:ascii="仿宋" w:hAnsi="仿宋" w:eastAsia="仿宋"/>
          <w:sz w:val="28"/>
          <w:szCs w:val="28"/>
        </w:rPr>
      </w:pPr>
      <w:r>
        <w:rPr>
          <w:rFonts w:hint="eastAsia" w:ascii="仿宋" w:hAnsi="仿宋" w:eastAsia="仿宋"/>
          <w:sz w:val="28"/>
          <w:szCs w:val="28"/>
          <w:u w:val="single"/>
        </w:rPr>
        <w:t>南通大学附属中学2022年度绿化养护项目</w:t>
      </w:r>
      <w:r>
        <w:rPr>
          <w:rFonts w:hint="eastAsia" w:ascii="仿宋" w:hAnsi="仿宋" w:eastAsia="仿宋"/>
          <w:sz w:val="28"/>
          <w:szCs w:val="28"/>
        </w:rPr>
        <w:t xml:space="preserve"> 采购项目的潜在供应商应在</w:t>
      </w:r>
      <w:r>
        <w:rPr>
          <w:rFonts w:hint="eastAsia" w:ascii="仿宋" w:hAnsi="仿宋" w:eastAsia="仿宋"/>
          <w:sz w:val="28"/>
          <w:szCs w:val="28"/>
          <w:u w:val="single"/>
        </w:rPr>
        <w:t xml:space="preserve"> 南通市</w:t>
      </w:r>
      <w:r>
        <w:rPr>
          <w:rFonts w:hint="eastAsia" w:ascii="仿宋" w:hAnsi="仿宋" w:eastAsia="仿宋"/>
          <w:sz w:val="28"/>
          <w:szCs w:val="28"/>
          <w:u w:val="single"/>
          <w:lang w:val="en-US" w:eastAsia="zh-CN"/>
        </w:rPr>
        <w:t>教育局</w:t>
      </w:r>
      <w:bookmarkStart w:id="90" w:name="_GoBack"/>
      <w:bookmarkEnd w:id="90"/>
      <w:r>
        <w:rPr>
          <w:rFonts w:hint="eastAsia" w:ascii="仿宋" w:hAnsi="仿宋" w:eastAsia="仿宋"/>
          <w:sz w:val="28"/>
          <w:szCs w:val="28"/>
          <w:u w:val="single"/>
        </w:rPr>
        <w:t xml:space="preserve">网站或南通大学附属中学网站 </w:t>
      </w:r>
      <w:r>
        <w:rPr>
          <w:rFonts w:hint="eastAsia" w:ascii="仿宋" w:hAnsi="仿宋" w:eastAsia="仿宋"/>
          <w:sz w:val="28"/>
          <w:szCs w:val="28"/>
        </w:rPr>
        <w:t>获取采购文件，并于</w:t>
      </w:r>
      <w:r>
        <w:rPr>
          <w:rFonts w:hint="eastAsia" w:ascii="仿宋" w:hAnsi="仿宋" w:eastAsia="仿宋"/>
          <w:sz w:val="28"/>
          <w:szCs w:val="28"/>
          <w:u w:val="single"/>
        </w:rPr>
        <w:t>2021</w:t>
      </w:r>
      <w:r>
        <w:rPr>
          <w:rFonts w:hint="eastAsia" w:ascii="仿宋" w:hAnsi="仿宋" w:eastAsia="仿宋"/>
          <w:bCs/>
          <w:sz w:val="28"/>
          <w:szCs w:val="28"/>
          <w:u w:val="single"/>
        </w:rPr>
        <w:t>年12月</w:t>
      </w:r>
      <w:r>
        <w:rPr>
          <w:rFonts w:hint="eastAsia" w:ascii="仿宋" w:hAnsi="仿宋" w:eastAsia="仿宋"/>
          <w:bCs/>
          <w:sz w:val="28"/>
          <w:szCs w:val="28"/>
          <w:u w:val="single"/>
          <w:lang w:val="en-US" w:eastAsia="zh-CN"/>
        </w:rPr>
        <w:t>14</w:t>
      </w:r>
      <w:r>
        <w:rPr>
          <w:rFonts w:hint="eastAsia" w:ascii="仿宋" w:hAnsi="仿宋" w:eastAsia="仿宋"/>
          <w:bCs/>
          <w:sz w:val="28"/>
          <w:szCs w:val="28"/>
          <w:u w:val="single"/>
        </w:rPr>
        <w:t>日9点30分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
      <w:pPr>
        <w:pStyle w:val="2"/>
        <w:spacing w:line="460" w:lineRule="exact"/>
        <w:rPr>
          <w:rFonts w:ascii="黑体" w:hAnsi="黑体" w:cs="宋体"/>
          <w:b w:val="0"/>
          <w:sz w:val="28"/>
          <w:szCs w:val="28"/>
        </w:rPr>
      </w:pPr>
      <w:bookmarkStart w:id="3" w:name="_Toc35393798"/>
      <w:bookmarkStart w:id="4" w:name="_Toc35393629"/>
      <w:bookmarkStart w:id="5" w:name="_Toc28359012"/>
      <w:bookmarkStart w:id="6" w:name="_Toc28359089"/>
      <w:r>
        <w:rPr>
          <w:rFonts w:hint="eastAsia" w:ascii="黑体" w:hAnsi="黑体" w:cs="宋体"/>
          <w:b w:val="0"/>
          <w:sz w:val="28"/>
          <w:szCs w:val="28"/>
        </w:rPr>
        <w:t>一、项目基本情况</w:t>
      </w:r>
      <w:bookmarkEnd w:id="3"/>
      <w:bookmarkEnd w:id="4"/>
      <w:bookmarkEnd w:id="5"/>
      <w:bookmarkEnd w:id="6"/>
    </w:p>
    <w:p>
      <w:pPr>
        <w:spacing w:line="460" w:lineRule="exact"/>
        <w:ind w:firstLine="560" w:firstLineChars="200"/>
        <w:rPr>
          <w:rFonts w:ascii="仿宋" w:hAnsi="仿宋" w:eastAsia="仿宋"/>
          <w:sz w:val="28"/>
          <w:szCs w:val="28"/>
        </w:rPr>
      </w:pPr>
      <w:r>
        <w:rPr>
          <w:rFonts w:hint="eastAsia" w:ascii="仿宋" w:hAnsi="仿宋" w:eastAsia="仿宋"/>
          <w:sz w:val="28"/>
          <w:szCs w:val="28"/>
        </w:rPr>
        <w:t>项目编号：ZRNT20210581</w:t>
      </w:r>
    </w:p>
    <w:p>
      <w:pPr>
        <w:spacing w:line="460" w:lineRule="exact"/>
        <w:ind w:firstLine="560" w:firstLineChars="200"/>
        <w:rPr>
          <w:rFonts w:ascii="仿宋" w:hAnsi="仿宋" w:eastAsia="仿宋"/>
          <w:sz w:val="28"/>
          <w:szCs w:val="28"/>
          <w:u w:val="single"/>
        </w:rPr>
      </w:pPr>
      <w:r>
        <w:rPr>
          <w:rFonts w:hint="eastAsia" w:ascii="仿宋" w:hAnsi="仿宋" w:eastAsia="仿宋"/>
          <w:sz w:val="28"/>
          <w:szCs w:val="28"/>
        </w:rPr>
        <w:t>项目名称：南通大学附属中学2022年度绿化养护项目</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 xml:space="preserve">采购方式：□竞争性谈判 </w:t>
      </w:r>
      <w:r>
        <w:rPr>
          <w:rFonts w:hint="eastAsia" w:ascii="仿宋" w:hAnsi="仿宋" w:eastAsia="仿宋"/>
          <w:sz w:val="28"/>
          <w:szCs w:val="28"/>
        </w:rPr>
        <w:sym w:font="Wingdings 2" w:char="0052"/>
      </w:r>
      <w:r>
        <w:rPr>
          <w:rFonts w:hint="eastAsia" w:ascii="仿宋" w:hAnsi="仿宋" w:eastAsia="仿宋"/>
          <w:sz w:val="28"/>
          <w:szCs w:val="28"/>
        </w:rPr>
        <w:t>竞争性磋商 □询价</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预算金额：29.95万元</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最高限价：29.95万元</w:t>
      </w:r>
    </w:p>
    <w:p>
      <w:pPr>
        <w:spacing w:line="460" w:lineRule="exact"/>
        <w:ind w:firstLine="560" w:firstLineChars="200"/>
        <w:rPr>
          <w:rFonts w:ascii="仿宋" w:hAnsi="仿宋" w:eastAsia="仿宋"/>
          <w:sz w:val="28"/>
          <w:szCs w:val="28"/>
          <w:u w:val="single"/>
        </w:rPr>
      </w:pPr>
      <w:r>
        <w:rPr>
          <w:rFonts w:hint="eastAsia" w:ascii="仿宋" w:hAnsi="仿宋" w:eastAsia="仿宋"/>
          <w:sz w:val="28"/>
          <w:szCs w:val="28"/>
        </w:rPr>
        <w:t>采购需求：详见磋商文件，请仔细研究。</w:t>
      </w:r>
    </w:p>
    <w:p>
      <w:pPr>
        <w:spacing w:line="460" w:lineRule="exact"/>
        <w:ind w:firstLine="560" w:firstLineChars="200"/>
        <w:rPr>
          <w:rFonts w:ascii="仿宋" w:hAnsi="仿宋" w:eastAsia="仿宋"/>
          <w:sz w:val="28"/>
          <w:szCs w:val="28"/>
          <w:u w:val="single"/>
        </w:rPr>
      </w:pPr>
      <w:r>
        <w:rPr>
          <w:rFonts w:hint="eastAsia" w:ascii="仿宋" w:hAnsi="仿宋" w:eastAsia="仿宋"/>
          <w:sz w:val="28"/>
          <w:szCs w:val="28"/>
        </w:rPr>
        <w:t>合同履行期限：本项目服务期3年，自合同签订之日起计算，合同一年一签。每年合同届满前，在供应商承诺不增加服务费且当年采购人对其服务评价良好、同时满足相关法律法规的前提下，经采购人同意后，可续签次年服务合同。</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本项目不接受联合体。</w:t>
      </w:r>
    </w:p>
    <w:p>
      <w:pPr>
        <w:pStyle w:val="2"/>
        <w:spacing w:line="360" w:lineRule="auto"/>
        <w:rPr>
          <w:rFonts w:ascii="黑体" w:hAnsi="黑体" w:cs="宋体"/>
          <w:b w:val="0"/>
          <w:sz w:val="28"/>
          <w:szCs w:val="28"/>
        </w:rPr>
      </w:pPr>
      <w:bookmarkStart w:id="7" w:name="_Toc35393799"/>
      <w:bookmarkStart w:id="8" w:name="_Toc28359090"/>
      <w:bookmarkStart w:id="9" w:name="_Toc28359013"/>
      <w:bookmarkStart w:id="10" w:name="_Toc35393630"/>
      <w:r>
        <w:rPr>
          <w:rFonts w:hint="eastAsia" w:ascii="黑体" w:hAnsi="黑体" w:cs="宋体"/>
          <w:b w:val="0"/>
          <w:sz w:val="28"/>
          <w:szCs w:val="28"/>
        </w:rPr>
        <w:t>二、申请人的资格要求：</w:t>
      </w:r>
      <w:bookmarkEnd w:id="7"/>
      <w:bookmarkEnd w:id="8"/>
      <w:bookmarkEnd w:id="9"/>
      <w:bookmarkEnd w:id="10"/>
    </w:p>
    <w:p>
      <w:pPr>
        <w:spacing w:line="460" w:lineRule="exact"/>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r>
        <w:rPr>
          <w:rFonts w:hint="eastAsia" w:ascii="仿宋" w:hAnsi="仿宋" w:eastAsia="仿宋" w:cs="仿宋"/>
          <w:sz w:val="28"/>
          <w:szCs w:val="28"/>
        </w:rPr>
        <w:t>具有独立承担民事责任的能力；具有良好的商业信誉和健全的财务会计制度；具有履行合同所必需的设备和专业</w:t>
      </w:r>
      <w:r>
        <w:rPr>
          <w:rFonts w:hint="eastAsia" w:ascii="仿宋" w:hAnsi="仿宋" w:eastAsia="仿宋" w:cs="仿宋"/>
          <w:sz w:val="28"/>
          <w:szCs w:val="28"/>
          <w:lang w:val="zh-CN"/>
        </w:rPr>
        <w:t>技术能力；有依法缴纳税收和社会保障资金的良好记录；参加本次政府采购活动前三年内，在经营活动中没有重大违法记录</w:t>
      </w:r>
      <w:r>
        <w:rPr>
          <w:rFonts w:hint="eastAsia" w:ascii="仿宋" w:hAnsi="仿宋" w:eastAsia="仿宋"/>
          <w:sz w:val="28"/>
          <w:szCs w:val="28"/>
        </w:rPr>
        <w:t>；</w:t>
      </w:r>
    </w:p>
    <w:p>
      <w:pPr>
        <w:spacing w:line="460" w:lineRule="exact"/>
        <w:ind w:firstLine="560" w:firstLineChars="200"/>
        <w:rPr>
          <w:rFonts w:ascii="仿宋" w:hAnsi="仿宋" w:eastAsia="仿宋" w:cs="仿宋"/>
          <w:sz w:val="28"/>
          <w:szCs w:val="28"/>
          <w:lang w:val="zh-CN"/>
        </w:rPr>
      </w:pPr>
      <w:bookmarkStart w:id="11" w:name="_Toc35393631"/>
      <w:bookmarkStart w:id="12" w:name="_Toc35393800"/>
      <w:bookmarkStart w:id="13" w:name="_Toc28359091"/>
      <w:bookmarkStart w:id="14" w:name="_Toc28359014"/>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采购人其它要求：</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（1）具有独立承担民事责任的能力（</w:t>
      </w:r>
      <w:r>
        <w:rPr>
          <w:rFonts w:hint="eastAsia" w:ascii="仿宋" w:hAnsi="仿宋" w:eastAsia="仿宋" w:cs="仿宋"/>
          <w:sz w:val="28"/>
          <w:szCs w:val="28"/>
        </w:rPr>
        <w:t>提供有效的营业执照</w:t>
      </w:r>
      <w:r>
        <w:rPr>
          <w:rFonts w:hint="eastAsia" w:ascii="仿宋" w:hAnsi="仿宋" w:eastAsia="仿宋" w:cs="仿宋"/>
          <w:sz w:val="28"/>
          <w:szCs w:val="28"/>
          <w:lang w:val="zh-CN"/>
        </w:rPr>
        <w:t>复印件）；</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（2）法定代表人为同一个人的两个及两个以上法人，母公司、全资子公司及其控股公司，都不得在同一采购项目相同标段中同时投标，一经发现，将视同围标处理。</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3</w:t>
      </w:r>
      <w:r>
        <w:rPr>
          <w:rFonts w:hint="eastAsia" w:ascii="仿宋" w:hAnsi="仿宋" w:eastAsia="仿宋" w:cs="仿宋"/>
          <w:sz w:val="28"/>
          <w:szCs w:val="28"/>
          <w:lang w:val="zh-CN"/>
        </w:rPr>
        <w:t>）本项目不接受联合体投标。</w:t>
      </w:r>
    </w:p>
    <w:p>
      <w:pPr>
        <w:spacing w:line="460" w:lineRule="exact"/>
        <w:ind w:firstLine="560" w:firstLineChars="200"/>
        <w:rPr>
          <w:rFonts w:ascii="仿宋" w:hAnsi="仿宋" w:eastAsia="仿宋" w:cs="仿宋"/>
          <w:sz w:val="28"/>
          <w:szCs w:val="28"/>
          <w:u w:val="single"/>
          <w:lang w:val="zh-CN"/>
        </w:rPr>
      </w:pPr>
      <w:r>
        <w:rPr>
          <w:rFonts w:hint="eastAsia" w:ascii="仿宋" w:hAnsi="仿宋" w:eastAsia="仿宋" w:cs="仿宋"/>
          <w:sz w:val="28"/>
          <w:szCs w:val="28"/>
          <w:lang w:val="zh-CN"/>
        </w:rPr>
        <w:t>（</w:t>
      </w:r>
      <w:r>
        <w:rPr>
          <w:rFonts w:hint="eastAsia" w:ascii="仿宋" w:hAnsi="仿宋" w:eastAsia="仿宋" w:cs="仿宋"/>
          <w:sz w:val="28"/>
          <w:szCs w:val="28"/>
        </w:rPr>
        <w:t>4</w:t>
      </w:r>
      <w:r>
        <w:rPr>
          <w:rFonts w:hint="eastAsia" w:ascii="仿宋" w:hAnsi="仿宋" w:eastAsia="仿宋" w:cs="仿宋"/>
          <w:sz w:val="28"/>
          <w:szCs w:val="28"/>
          <w:lang w:val="zh-CN"/>
        </w:rPr>
        <w:t>）落实政府采购政策需满足的资格要求：</w:t>
      </w:r>
      <w:r>
        <w:rPr>
          <w:rFonts w:hint="eastAsia" w:ascii="仿宋" w:hAnsi="仿宋" w:eastAsia="仿宋" w:cs="仿宋"/>
          <w:sz w:val="28"/>
          <w:szCs w:val="28"/>
          <w:u w:val="single"/>
        </w:rPr>
        <w:t>无</w:t>
      </w:r>
      <w:r>
        <w:rPr>
          <w:rFonts w:hint="eastAsia" w:ascii="仿宋" w:hAnsi="仿宋" w:eastAsia="仿宋" w:cs="仿宋"/>
          <w:sz w:val="28"/>
          <w:szCs w:val="28"/>
          <w:u w:val="single"/>
          <w:lang w:val="zh-CN"/>
        </w:rPr>
        <w:t>。</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3.</w:t>
      </w:r>
      <w:r>
        <w:rPr>
          <w:rFonts w:hint="eastAsia" w:ascii="仿宋" w:hAnsi="仿宋" w:eastAsia="仿宋" w:cs="仿宋"/>
          <w:sz w:val="28"/>
          <w:szCs w:val="28"/>
          <w:lang w:val="zh-CN"/>
        </w:rPr>
        <w:t>未被“信用中国”网站（www.creditchina.gov.cn）列入失信被执行人、重大税收违法案件当事人名单、政府采购严重失信行为记录名单。</w:t>
      </w:r>
    </w:p>
    <w:p>
      <w:pPr>
        <w:pStyle w:val="2"/>
        <w:spacing w:line="460" w:lineRule="exact"/>
        <w:rPr>
          <w:rFonts w:ascii="黑体" w:hAnsi="黑体" w:cs="宋体"/>
          <w:b w:val="0"/>
          <w:sz w:val="28"/>
          <w:szCs w:val="28"/>
        </w:rPr>
      </w:pPr>
      <w:r>
        <w:rPr>
          <w:rFonts w:hint="eastAsia" w:ascii="黑体" w:hAnsi="黑体" w:cs="宋体"/>
          <w:b w:val="0"/>
          <w:sz w:val="28"/>
          <w:szCs w:val="28"/>
        </w:rPr>
        <w:t>三、获取采购文件</w:t>
      </w:r>
      <w:bookmarkEnd w:id="11"/>
      <w:bookmarkEnd w:id="12"/>
      <w:bookmarkEnd w:id="13"/>
      <w:bookmarkEnd w:id="14"/>
    </w:p>
    <w:p>
      <w:pPr>
        <w:spacing w:line="460" w:lineRule="exact"/>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rPr>
        <w:t>2021年12月</w:t>
      </w:r>
      <w:r>
        <w:rPr>
          <w:rFonts w:hint="eastAsia" w:ascii="仿宋" w:hAnsi="仿宋" w:eastAsia="仿宋" w:cs="宋体"/>
          <w:sz w:val="28"/>
          <w:szCs w:val="28"/>
          <w:u w:val="single"/>
          <w:lang w:val="en-US" w:eastAsia="zh-CN"/>
        </w:rPr>
        <w:t>03</w:t>
      </w:r>
      <w:r>
        <w:rPr>
          <w:rFonts w:hint="eastAsia" w:ascii="仿宋" w:hAnsi="仿宋" w:eastAsia="仿宋" w:cs="宋体"/>
          <w:sz w:val="28"/>
          <w:szCs w:val="28"/>
          <w:u w:val="single"/>
        </w:rPr>
        <w:t>日</w:t>
      </w:r>
      <w:r>
        <w:rPr>
          <w:rFonts w:hint="eastAsia" w:ascii="仿宋" w:hAnsi="仿宋" w:eastAsia="仿宋" w:cs="宋体"/>
          <w:sz w:val="28"/>
          <w:szCs w:val="28"/>
        </w:rPr>
        <w:t>至</w:t>
      </w:r>
      <w:r>
        <w:rPr>
          <w:rFonts w:hint="eastAsia" w:ascii="仿宋" w:hAnsi="仿宋" w:eastAsia="仿宋" w:cs="宋体"/>
          <w:sz w:val="28"/>
          <w:szCs w:val="28"/>
          <w:u w:val="single"/>
        </w:rPr>
        <w:t>2021年12月</w:t>
      </w:r>
      <w:r>
        <w:rPr>
          <w:rFonts w:hint="eastAsia" w:ascii="仿宋" w:hAnsi="仿宋" w:eastAsia="仿宋" w:cs="宋体"/>
          <w:sz w:val="28"/>
          <w:szCs w:val="28"/>
          <w:u w:val="single"/>
          <w:lang w:val="en-US" w:eastAsia="zh-CN"/>
        </w:rPr>
        <w:t>13</w:t>
      </w:r>
      <w:r>
        <w:rPr>
          <w:rFonts w:hint="eastAsia" w:ascii="仿宋" w:hAnsi="仿宋" w:eastAsia="仿宋" w:cs="宋体"/>
          <w:sz w:val="28"/>
          <w:szCs w:val="28"/>
          <w:u w:val="single"/>
        </w:rPr>
        <w:t>日</w:t>
      </w:r>
    </w:p>
    <w:p>
      <w:pPr>
        <w:spacing w:line="460" w:lineRule="exact"/>
        <w:ind w:firstLine="540"/>
        <w:rPr>
          <w:rFonts w:ascii="仿宋" w:hAnsi="仿宋" w:eastAsia="仿宋" w:cs="宋体"/>
          <w:sz w:val="28"/>
          <w:szCs w:val="28"/>
          <w:u w:val="single"/>
        </w:rPr>
      </w:pPr>
      <w:r>
        <w:rPr>
          <w:rFonts w:hint="eastAsia" w:ascii="仿宋" w:hAnsi="仿宋" w:eastAsia="仿宋" w:cs="宋体"/>
          <w:sz w:val="28"/>
          <w:szCs w:val="28"/>
        </w:rPr>
        <w:t>地点：南通市教育局网站或南通大学附属中学网站。</w:t>
      </w:r>
    </w:p>
    <w:p>
      <w:pPr>
        <w:spacing w:line="460" w:lineRule="exact"/>
        <w:ind w:firstLine="540"/>
        <w:rPr>
          <w:rFonts w:ascii="仿宋" w:hAnsi="仿宋" w:eastAsia="仿宋" w:cs="宋体"/>
          <w:sz w:val="28"/>
          <w:szCs w:val="28"/>
          <w:u w:val="single"/>
        </w:rPr>
      </w:pPr>
      <w:r>
        <w:rPr>
          <w:rFonts w:hint="eastAsia" w:ascii="仿宋" w:hAnsi="仿宋" w:eastAsia="仿宋" w:cs="宋体"/>
          <w:sz w:val="28"/>
          <w:szCs w:val="28"/>
        </w:rPr>
        <w:t>方式：自行下载，无需报名。</w:t>
      </w:r>
    </w:p>
    <w:p>
      <w:pPr>
        <w:spacing w:line="460" w:lineRule="exact"/>
        <w:ind w:firstLine="540"/>
        <w:rPr>
          <w:rFonts w:ascii="仿宋" w:hAnsi="仿宋" w:eastAsia="仿宋" w:cs="宋体"/>
          <w:sz w:val="28"/>
          <w:szCs w:val="28"/>
        </w:rPr>
      </w:pPr>
      <w:r>
        <w:rPr>
          <w:rFonts w:hint="eastAsia" w:ascii="仿宋" w:hAnsi="仿宋" w:eastAsia="仿宋" w:cs="宋体"/>
          <w:sz w:val="28"/>
          <w:szCs w:val="28"/>
        </w:rPr>
        <w:t>售价：300元/份</w:t>
      </w:r>
    </w:p>
    <w:p>
      <w:pPr>
        <w:pStyle w:val="2"/>
        <w:spacing w:line="460" w:lineRule="exact"/>
        <w:rPr>
          <w:rFonts w:ascii="黑体" w:hAnsi="黑体" w:cs="宋体"/>
          <w:b w:val="0"/>
          <w:sz w:val="28"/>
          <w:szCs w:val="28"/>
        </w:rPr>
      </w:pPr>
      <w:bookmarkStart w:id="15" w:name="_Toc28359015"/>
      <w:bookmarkStart w:id="16" w:name="_Toc35393801"/>
      <w:bookmarkStart w:id="17" w:name="_Toc28359092"/>
      <w:bookmarkStart w:id="18" w:name="_Toc35393632"/>
      <w:r>
        <w:rPr>
          <w:rFonts w:hint="eastAsia" w:ascii="黑体" w:hAnsi="黑体" w:cs="宋体"/>
          <w:b w:val="0"/>
          <w:sz w:val="28"/>
          <w:szCs w:val="28"/>
        </w:rPr>
        <w:t>四、响应文件提交</w:t>
      </w:r>
      <w:bookmarkEnd w:id="15"/>
      <w:bookmarkEnd w:id="16"/>
      <w:bookmarkEnd w:id="17"/>
      <w:bookmarkEnd w:id="18"/>
    </w:p>
    <w:p>
      <w:pPr>
        <w:spacing w:line="460" w:lineRule="exact"/>
        <w:ind w:firstLine="560" w:firstLineChars="200"/>
        <w:rPr>
          <w:rFonts w:ascii="仿宋" w:hAnsi="仿宋" w:eastAsia="仿宋"/>
          <w:bCs/>
          <w:sz w:val="28"/>
          <w:szCs w:val="28"/>
          <w:u w:val="single"/>
        </w:rPr>
      </w:pPr>
      <w:r>
        <w:rPr>
          <w:rFonts w:hint="eastAsia" w:ascii="仿宋" w:hAnsi="仿宋" w:eastAsia="仿宋"/>
          <w:sz w:val="28"/>
          <w:szCs w:val="28"/>
        </w:rPr>
        <w:t>截止时间：</w:t>
      </w:r>
      <w:r>
        <w:rPr>
          <w:rFonts w:hint="eastAsia" w:ascii="仿宋" w:hAnsi="仿宋" w:eastAsia="仿宋"/>
          <w:sz w:val="28"/>
          <w:szCs w:val="28"/>
          <w:u w:val="single"/>
        </w:rPr>
        <w:t>2021</w:t>
      </w:r>
      <w:r>
        <w:rPr>
          <w:rFonts w:hint="eastAsia" w:ascii="仿宋" w:hAnsi="仿宋" w:eastAsia="仿宋"/>
          <w:bCs/>
          <w:sz w:val="28"/>
          <w:szCs w:val="28"/>
          <w:u w:val="single"/>
        </w:rPr>
        <w:t>年12月</w:t>
      </w:r>
      <w:r>
        <w:rPr>
          <w:rFonts w:hint="eastAsia" w:ascii="仿宋" w:hAnsi="仿宋" w:eastAsia="仿宋"/>
          <w:bCs/>
          <w:sz w:val="28"/>
          <w:szCs w:val="28"/>
          <w:u w:val="single"/>
          <w:lang w:val="en-US" w:eastAsia="zh-CN"/>
        </w:rPr>
        <w:t>14</w:t>
      </w:r>
      <w:r>
        <w:rPr>
          <w:rFonts w:hint="eastAsia" w:ascii="仿宋" w:hAnsi="仿宋" w:eastAsia="仿宋"/>
          <w:bCs/>
          <w:sz w:val="28"/>
          <w:szCs w:val="28"/>
          <w:u w:val="single"/>
        </w:rPr>
        <w:t>日9点30分</w:t>
      </w:r>
      <w:r>
        <w:rPr>
          <w:rFonts w:hint="eastAsia" w:ascii="仿宋" w:hAnsi="仿宋" w:eastAsia="仿宋"/>
          <w:bCs/>
          <w:sz w:val="28"/>
          <w:szCs w:val="28"/>
        </w:rPr>
        <w:t>（北京时间）</w:t>
      </w:r>
    </w:p>
    <w:p>
      <w:pPr>
        <w:spacing w:line="460" w:lineRule="exact"/>
        <w:ind w:firstLine="560" w:firstLineChars="200"/>
        <w:rPr>
          <w:rFonts w:ascii="仿宋" w:hAnsi="仿宋" w:eastAsia="仿宋"/>
          <w:bCs/>
          <w:sz w:val="28"/>
          <w:szCs w:val="28"/>
          <w:u w:val="single"/>
        </w:rPr>
      </w:pPr>
      <w:r>
        <w:rPr>
          <w:rFonts w:hint="eastAsia" w:ascii="仿宋" w:hAnsi="仿宋" w:eastAsia="仿宋"/>
          <w:sz w:val="28"/>
          <w:szCs w:val="28"/>
        </w:rPr>
        <w:t>地点：</w:t>
      </w:r>
      <w:r>
        <w:rPr>
          <w:rFonts w:hint="eastAsia" w:ascii="仿宋" w:hAnsi="仿宋" w:eastAsia="仿宋"/>
          <w:b/>
          <w:bCs/>
          <w:sz w:val="28"/>
          <w:szCs w:val="28"/>
          <w:u w:val="single"/>
        </w:rPr>
        <w:t>崇川区崇川路58号，南通产业技术研究院有限公司九号楼十楼1003，</w:t>
      </w:r>
      <w:r>
        <w:rPr>
          <w:rFonts w:hint="eastAsia" w:ascii="仿宋" w:hAnsi="仿宋" w:eastAsia="仿宋"/>
          <w:sz w:val="28"/>
          <w:szCs w:val="28"/>
        </w:rPr>
        <w:t>如有变动另行通知。</w:t>
      </w:r>
    </w:p>
    <w:p>
      <w:pPr>
        <w:pStyle w:val="2"/>
        <w:spacing w:line="460" w:lineRule="exact"/>
        <w:rPr>
          <w:rFonts w:ascii="黑体" w:hAnsi="黑体" w:cs="宋体"/>
          <w:b w:val="0"/>
          <w:sz w:val="28"/>
          <w:szCs w:val="28"/>
        </w:rPr>
      </w:pPr>
      <w:bookmarkStart w:id="19" w:name="_Toc35393633"/>
      <w:bookmarkStart w:id="20" w:name="_Toc28359016"/>
      <w:bookmarkStart w:id="21" w:name="_Toc28359093"/>
      <w:bookmarkStart w:id="22" w:name="_Toc35393802"/>
      <w:r>
        <w:rPr>
          <w:rFonts w:hint="eastAsia" w:ascii="黑体" w:hAnsi="黑体" w:cs="宋体"/>
          <w:b w:val="0"/>
          <w:sz w:val="28"/>
          <w:szCs w:val="28"/>
        </w:rPr>
        <w:t>五、开启（</w:t>
      </w:r>
      <w:r>
        <w:rPr>
          <w:rFonts w:hint="eastAsia" w:ascii="黑体" w:hAnsi="黑体" w:cs="宋体"/>
          <w:b w:val="0"/>
          <w:i/>
          <w:sz w:val="28"/>
          <w:szCs w:val="28"/>
        </w:rPr>
        <w:t>竞争性磋商方式必须填写</w:t>
      </w:r>
      <w:r>
        <w:rPr>
          <w:rFonts w:hint="eastAsia" w:ascii="黑体" w:hAnsi="黑体" w:cs="宋体"/>
          <w:b w:val="0"/>
          <w:sz w:val="28"/>
          <w:szCs w:val="28"/>
        </w:rPr>
        <w:t>）</w:t>
      </w:r>
      <w:bookmarkEnd w:id="19"/>
      <w:bookmarkEnd w:id="20"/>
      <w:bookmarkEnd w:id="21"/>
      <w:bookmarkEnd w:id="22"/>
    </w:p>
    <w:p>
      <w:pPr>
        <w:spacing w:line="460" w:lineRule="exact"/>
        <w:ind w:firstLine="560" w:firstLineChars="200"/>
        <w:rPr>
          <w:rFonts w:ascii="仿宋" w:hAnsi="仿宋" w:eastAsia="仿宋"/>
          <w:bCs/>
          <w:sz w:val="28"/>
          <w:szCs w:val="28"/>
          <w:u w:val="single"/>
        </w:rPr>
      </w:pPr>
      <w:r>
        <w:rPr>
          <w:rFonts w:hint="eastAsia" w:ascii="仿宋" w:hAnsi="仿宋" w:eastAsia="仿宋"/>
          <w:sz w:val="28"/>
          <w:szCs w:val="28"/>
        </w:rPr>
        <w:t>时间：</w:t>
      </w:r>
      <w:r>
        <w:rPr>
          <w:rFonts w:hint="eastAsia" w:ascii="仿宋" w:hAnsi="仿宋" w:eastAsia="仿宋"/>
          <w:sz w:val="28"/>
          <w:szCs w:val="28"/>
          <w:u w:val="single"/>
        </w:rPr>
        <w:t>2021</w:t>
      </w:r>
      <w:r>
        <w:rPr>
          <w:rFonts w:hint="eastAsia" w:ascii="仿宋" w:hAnsi="仿宋" w:eastAsia="仿宋"/>
          <w:bCs/>
          <w:sz w:val="28"/>
          <w:szCs w:val="28"/>
          <w:u w:val="single"/>
        </w:rPr>
        <w:t>年12月</w:t>
      </w:r>
      <w:r>
        <w:rPr>
          <w:rFonts w:hint="eastAsia" w:ascii="仿宋" w:hAnsi="仿宋" w:eastAsia="仿宋"/>
          <w:bCs/>
          <w:sz w:val="28"/>
          <w:szCs w:val="28"/>
          <w:u w:val="single"/>
          <w:lang w:val="en-US" w:eastAsia="zh-CN"/>
        </w:rPr>
        <w:t>14</w:t>
      </w:r>
      <w:r>
        <w:rPr>
          <w:rFonts w:hint="eastAsia" w:ascii="仿宋" w:hAnsi="仿宋" w:eastAsia="仿宋"/>
          <w:bCs/>
          <w:sz w:val="28"/>
          <w:szCs w:val="28"/>
          <w:u w:val="single"/>
        </w:rPr>
        <w:t>日9点30分</w:t>
      </w:r>
      <w:r>
        <w:rPr>
          <w:rFonts w:hint="eastAsia" w:ascii="仿宋" w:hAnsi="仿宋" w:eastAsia="仿宋"/>
          <w:bCs/>
          <w:sz w:val="28"/>
          <w:szCs w:val="28"/>
        </w:rPr>
        <w:t>（北京时间）</w:t>
      </w:r>
    </w:p>
    <w:p>
      <w:pPr>
        <w:spacing w:line="460" w:lineRule="exact"/>
        <w:ind w:firstLine="560" w:firstLineChars="200"/>
        <w:rPr>
          <w:rFonts w:ascii="仿宋" w:hAnsi="仿宋" w:eastAsia="仿宋"/>
          <w:bCs/>
          <w:sz w:val="28"/>
          <w:szCs w:val="28"/>
          <w:u w:val="single"/>
        </w:rPr>
      </w:pPr>
      <w:r>
        <w:rPr>
          <w:rFonts w:hint="eastAsia" w:ascii="仿宋" w:hAnsi="仿宋" w:eastAsia="仿宋"/>
          <w:sz w:val="28"/>
          <w:szCs w:val="28"/>
        </w:rPr>
        <w:t>地点：</w:t>
      </w:r>
      <w:r>
        <w:rPr>
          <w:rFonts w:hint="eastAsia" w:ascii="仿宋" w:hAnsi="仿宋" w:eastAsia="仿宋"/>
          <w:b/>
          <w:bCs/>
          <w:sz w:val="28"/>
          <w:szCs w:val="28"/>
          <w:u w:val="single"/>
        </w:rPr>
        <w:t>崇川区崇川路58号，南通产业技术研究院有限公司九号楼十楼1003，</w:t>
      </w:r>
      <w:r>
        <w:rPr>
          <w:rFonts w:hint="eastAsia" w:ascii="仿宋" w:hAnsi="仿宋" w:eastAsia="仿宋"/>
          <w:sz w:val="28"/>
          <w:szCs w:val="28"/>
        </w:rPr>
        <w:t>如有变动另行通知。</w:t>
      </w:r>
    </w:p>
    <w:p>
      <w:pPr>
        <w:pStyle w:val="2"/>
        <w:spacing w:line="460" w:lineRule="exact"/>
        <w:rPr>
          <w:rFonts w:ascii="黑体" w:hAnsi="黑体" w:cs="宋体"/>
          <w:b w:val="0"/>
          <w:sz w:val="28"/>
          <w:szCs w:val="28"/>
        </w:rPr>
      </w:pPr>
      <w:bookmarkStart w:id="23" w:name="_Toc35393803"/>
      <w:bookmarkStart w:id="24" w:name="_Toc28359017"/>
      <w:bookmarkStart w:id="25" w:name="_Toc35393634"/>
      <w:bookmarkStart w:id="26" w:name="_Toc28359094"/>
      <w:r>
        <w:rPr>
          <w:rFonts w:hint="eastAsia" w:ascii="黑体" w:hAnsi="黑体" w:cs="宋体"/>
          <w:b w:val="0"/>
          <w:sz w:val="28"/>
          <w:szCs w:val="28"/>
        </w:rPr>
        <w:t>六、公告期限</w:t>
      </w:r>
      <w:bookmarkEnd w:id="23"/>
      <w:bookmarkEnd w:id="24"/>
      <w:bookmarkEnd w:id="25"/>
      <w:bookmarkEnd w:id="26"/>
    </w:p>
    <w:p>
      <w:pPr>
        <w:spacing w:line="4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自本公告发布之日起3个工作日。</w:t>
      </w:r>
    </w:p>
    <w:p>
      <w:pPr>
        <w:pStyle w:val="2"/>
        <w:spacing w:line="360" w:lineRule="auto"/>
        <w:rPr>
          <w:rFonts w:ascii="黑体" w:hAnsi="黑体" w:cs="宋体"/>
          <w:b w:val="0"/>
          <w:sz w:val="28"/>
          <w:szCs w:val="28"/>
        </w:rPr>
      </w:pPr>
      <w:bookmarkStart w:id="27" w:name="_Toc35393804"/>
      <w:bookmarkStart w:id="28" w:name="_Toc35393635"/>
      <w:r>
        <w:rPr>
          <w:rFonts w:hint="eastAsia" w:ascii="黑体" w:hAnsi="黑体" w:cs="宋体"/>
          <w:b w:val="0"/>
          <w:sz w:val="28"/>
          <w:szCs w:val="28"/>
        </w:rPr>
        <w:t>七、其他补充事宜</w:t>
      </w:r>
      <w:bookmarkEnd w:id="27"/>
      <w:bookmarkEnd w:id="28"/>
    </w:p>
    <w:p>
      <w:pPr>
        <w:ind w:firstLine="560" w:firstLineChars="200"/>
        <w:rPr>
          <w:rFonts w:ascii="仿宋" w:hAnsi="仿宋" w:eastAsia="仿宋" w:cs="仿宋"/>
          <w:sz w:val="28"/>
          <w:szCs w:val="28"/>
        </w:rPr>
      </w:pPr>
      <w:r>
        <w:rPr>
          <w:rFonts w:hint="eastAsia" w:ascii="仿宋" w:hAnsi="仿宋" w:eastAsia="仿宋" w:cs="仿宋"/>
          <w:sz w:val="28"/>
          <w:szCs w:val="28"/>
        </w:rPr>
        <w:t>无。</w:t>
      </w:r>
    </w:p>
    <w:p>
      <w:pPr>
        <w:pStyle w:val="2"/>
        <w:spacing w:line="360" w:lineRule="auto"/>
        <w:rPr>
          <w:rFonts w:ascii="黑体" w:hAnsi="黑体" w:cs="宋体"/>
          <w:b w:val="0"/>
          <w:sz w:val="28"/>
          <w:szCs w:val="28"/>
        </w:rPr>
      </w:pPr>
      <w:bookmarkStart w:id="29" w:name="_Toc28359095"/>
      <w:bookmarkStart w:id="30" w:name="_Toc28359018"/>
      <w:bookmarkStart w:id="31" w:name="_Toc35393805"/>
      <w:bookmarkStart w:id="32" w:name="_Toc35393636"/>
      <w:r>
        <w:rPr>
          <w:rFonts w:hint="eastAsia" w:ascii="黑体" w:hAnsi="黑体" w:cs="宋体"/>
          <w:b w:val="0"/>
          <w:sz w:val="28"/>
          <w:szCs w:val="28"/>
        </w:rPr>
        <w:t>八、凡对本次采购提出询问，请按</w:t>
      </w:r>
      <w:r>
        <w:rPr>
          <w:rFonts w:ascii="黑体" w:hAnsi="黑体" w:cs="宋体"/>
          <w:b w:val="0"/>
          <w:sz w:val="28"/>
          <w:szCs w:val="28"/>
        </w:rPr>
        <w:t>以下方式</w:t>
      </w:r>
      <w:r>
        <w:rPr>
          <w:rFonts w:hint="eastAsia" w:ascii="黑体" w:hAnsi="黑体" w:cs="宋体"/>
          <w:b w:val="0"/>
          <w:sz w:val="28"/>
          <w:szCs w:val="28"/>
        </w:rPr>
        <w:t>联系。</w:t>
      </w:r>
      <w:bookmarkEnd w:id="29"/>
      <w:bookmarkEnd w:id="30"/>
      <w:bookmarkEnd w:id="31"/>
      <w:bookmarkEnd w:id="32"/>
    </w:p>
    <w:p>
      <w:pPr>
        <w:pStyle w:val="2"/>
        <w:spacing w:line="360" w:lineRule="auto"/>
        <w:ind w:firstLine="840" w:firstLineChars="300"/>
        <w:rPr>
          <w:rFonts w:ascii="仿宋" w:hAnsi="仿宋" w:eastAsia="仿宋" w:cs="宋体"/>
          <w:b w:val="0"/>
          <w:sz w:val="28"/>
          <w:szCs w:val="28"/>
        </w:rPr>
      </w:pPr>
      <w:bookmarkStart w:id="33" w:name="_Toc28359019"/>
      <w:bookmarkStart w:id="34" w:name="_Toc28359096"/>
      <w:bookmarkStart w:id="35" w:name="_Toc35393637"/>
      <w:bookmarkStart w:id="36" w:name="_Toc35393806"/>
      <w:r>
        <w:rPr>
          <w:rFonts w:hint="eastAsia" w:ascii="仿宋" w:hAnsi="仿宋" w:eastAsia="仿宋" w:cs="宋体"/>
          <w:b w:val="0"/>
          <w:sz w:val="28"/>
          <w:szCs w:val="28"/>
        </w:rPr>
        <w:t>1.采购人信息</w:t>
      </w:r>
      <w:bookmarkEnd w:id="33"/>
      <w:bookmarkEnd w:id="34"/>
      <w:bookmarkEnd w:id="35"/>
      <w:bookmarkEnd w:id="36"/>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南通大学附属中学</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张老师</w:t>
      </w:r>
      <w:r>
        <w:rPr>
          <w:rFonts w:ascii="仿宋" w:hAnsi="仿宋" w:eastAsia="仿宋"/>
          <w:sz w:val="28"/>
          <w:szCs w:val="28"/>
          <w:u w:val="single"/>
        </w:rPr>
        <w:t>13515207891</w:t>
      </w:r>
    </w:p>
    <w:p>
      <w:pPr>
        <w:pStyle w:val="2"/>
        <w:spacing w:line="360" w:lineRule="auto"/>
        <w:ind w:firstLine="840" w:firstLineChars="300"/>
        <w:rPr>
          <w:rFonts w:ascii="仿宋" w:hAnsi="仿宋" w:eastAsia="仿宋" w:cs="宋体"/>
          <w:b w:val="0"/>
          <w:sz w:val="28"/>
          <w:szCs w:val="28"/>
        </w:rPr>
      </w:pPr>
      <w:bookmarkStart w:id="37" w:name="_Toc28359097"/>
      <w:bookmarkStart w:id="38" w:name="_Toc35393807"/>
      <w:bookmarkStart w:id="39" w:name="_Toc35393638"/>
      <w:bookmarkStart w:id="40" w:name="_Toc28359020"/>
      <w:r>
        <w:rPr>
          <w:rFonts w:hint="eastAsia" w:ascii="仿宋" w:hAnsi="仿宋" w:eastAsia="仿宋" w:cs="宋体"/>
          <w:b w:val="0"/>
          <w:sz w:val="28"/>
          <w:szCs w:val="28"/>
        </w:rPr>
        <w:t>2.采购代理机构信息（如有）</w:t>
      </w:r>
      <w:bookmarkEnd w:id="37"/>
      <w:bookmarkEnd w:id="38"/>
      <w:bookmarkEnd w:id="39"/>
      <w:bookmarkEnd w:id="40"/>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名    称：</w:t>
      </w:r>
      <w:r>
        <w:rPr>
          <w:rFonts w:hint="eastAsia" w:ascii="仿宋" w:hAnsi="仿宋" w:eastAsia="仿宋"/>
          <w:sz w:val="28"/>
          <w:szCs w:val="28"/>
          <w:u w:val="single"/>
        </w:rPr>
        <w:t>江苏中润工程建设咨询有限公司</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南通市崇川区崇川路58号</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0513-55887688</w:t>
      </w:r>
    </w:p>
    <w:p>
      <w:pPr>
        <w:pStyle w:val="2"/>
        <w:spacing w:line="360" w:lineRule="auto"/>
        <w:ind w:firstLine="840" w:firstLineChars="300"/>
        <w:rPr>
          <w:rFonts w:ascii="仿宋" w:hAnsi="仿宋" w:eastAsia="仿宋" w:cs="宋体"/>
          <w:b w:val="0"/>
          <w:sz w:val="28"/>
          <w:szCs w:val="28"/>
        </w:rPr>
      </w:pPr>
      <w:bookmarkStart w:id="41" w:name="_Toc35393639"/>
      <w:bookmarkStart w:id="42" w:name="_Toc28359021"/>
      <w:bookmarkStart w:id="43" w:name="_Toc28359098"/>
      <w:bookmarkStart w:id="44" w:name="_Toc35393808"/>
      <w:r>
        <w:rPr>
          <w:rFonts w:hint="eastAsia" w:ascii="仿宋" w:hAnsi="仿宋" w:eastAsia="仿宋" w:cs="宋体"/>
          <w:b w:val="0"/>
          <w:sz w:val="28"/>
          <w:szCs w:val="28"/>
        </w:rPr>
        <w:t>3.项目联系</w:t>
      </w:r>
      <w:r>
        <w:rPr>
          <w:rFonts w:ascii="仿宋" w:hAnsi="仿宋" w:eastAsia="仿宋" w:cs="宋体"/>
          <w:b w:val="0"/>
          <w:sz w:val="28"/>
          <w:szCs w:val="28"/>
        </w:rPr>
        <w:t>方式</w:t>
      </w:r>
      <w:bookmarkEnd w:id="41"/>
      <w:bookmarkEnd w:id="42"/>
      <w:bookmarkEnd w:id="43"/>
      <w:bookmarkEnd w:id="44"/>
    </w:p>
    <w:p>
      <w:pPr>
        <w:pStyle w:val="8"/>
        <w:spacing w:line="360" w:lineRule="auto"/>
        <w:ind w:firstLine="840" w:firstLineChars="300"/>
        <w:rPr>
          <w:rFonts w:ascii="仿宋" w:hAnsi="仿宋" w:eastAsia="仿宋"/>
          <w:sz w:val="28"/>
          <w:szCs w:val="28"/>
        </w:rPr>
      </w:pPr>
      <w:r>
        <w:rPr>
          <w:rFonts w:hint="eastAsia" w:ascii="仿宋" w:hAnsi="仿宋" w:eastAsia="仿宋"/>
          <w:sz w:val="28"/>
          <w:szCs w:val="28"/>
        </w:rPr>
        <w:t>项目联系人：王工</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13906272111</w:t>
      </w:r>
    </w:p>
    <w:p>
      <w:pPr>
        <w:wordWrap w:val="0"/>
        <w:spacing w:line="360" w:lineRule="auto"/>
        <w:ind w:firstLine="480" w:firstLineChars="200"/>
        <w:rPr>
          <w:rFonts w:ascii="宋体" w:hAnsi="宋体" w:eastAsia="宋体" w:cstheme="minorEastAsia"/>
          <w:sz w:val="24"/>
          <w:szCs w:val="24"/>
        </w:rPr>
      </w:pPr>
    </w:p>
    <w:p>
      <w:pPr>
        <w:pStyle w:val="3"/>
        <w:rPr>
          <w:rFonts w:ascii="宋体" w:hAnsi="宋体" w:eastAsia="宋体"/>
        </w:rPr>
        <w:sectPr>
          <w:footerReference r:id="rId5" w:type="default"/>
          <w:pgSz w:w="11907" w:h="16839"/>
          <w:pgMar w:top="1440" w:right="726" w:bottom="873" w:left="1236" w:header="720" w:footer="720" w:gutter="0"/>
          <w:pgNumType w:start="1"/>
          <w:cols w:space="720" w:num="1"/>
          <w:docGrid w:linePitch="286" w:charSpace="0"/>
        </w:sectPr>
      </w:pPr>
    </w:p>
    <w:p>
      <w:pPr>
        <w:tabs>
          <w:tab w:val="left" w:pos="1050"/>
          <w:tab w:val="right" w:leader="dot" w:pos="9402"/>
        </w:tabs>
        <w:wordWrap w:val="0"/>
        <w:snapToGrid w:val="0"/>
        <w:spacing w:line="360" w:lineRule="auto"/>
        <w:jc w:val="center"/>
        <w:outlineLvl w:val="0"/>
        <w:rPr>
          <w:rFonts w:ascii="仿宋" w:hAnsi="仿宋" w:eastAsia="仿宋" w:cs="仿宋"/>
          <w:b/>
          <w:sz w:val="36"/>
          <w:szCs w:val="36"/>
        </w:rPr>
      </w:pPr>
      <w:bookmarkStart w:id="45" w:name="_Toc24106"/>
      <w:bookmarkStart w:id="46" w:name="_Toc40780960"/>
      <w:r>
        <w:rPr>
          <w:rFonts w:hint="eastAsia" w:ascii="仿宋" w:hAnsi="仿宋" w:eastAsia="仿宋" w:cs="仿宋"/>
          <w:b/>
          <w:sz w:val="36"/>
          <w:szCs w:val="36"/>
        </w:rPr>
        <w:t>第二章  供应商须知</w:t>
      </w:r>
      <w:bookmarkEnd w:id="45"/>
      <w:bookmarkEnd w:id="46"/>
    </w:p>
    <w:p>
      <w:pPr>
        <w:snapToGrid w:val="0"/>
        <w:spacing w:line="360" w:lineRule="auto"/>
        <w:ind w:firstLine="562" w:firstLineChars="200"/>
        <w:outlineLvl w:val="1"/>
        <w:rPr>
          <w:rFonts w:ascii="仿宋" w:hAnsi="仿宋" w:eastAsia="仿宋" w:cs="仿宋"/>
          <w:b/>
          <w:sz w:val="28"/>
          <w:szCs w:val="28"/>
        </w:rPr>
      </w:pPr>
      <w:bookmarkStart w:id="47" w:name="_Toc26121"/>
      <w:bookmarkStart w:id="48" w:name="_Toc7208"/>
      <w:bookmarkStart w:id="49" w:name="_Toc18624"/>
      <w:r>
        <w:rPr>
          <w:rFonts w:hint="eastAsia" w:ascii="仿宋" w:hAnsi="仿宋" w:eastAsia="仿宋" w:cs="仿宋"/>
          <w:b/>
          <w:sz w:val="28"/>
          <w:szCs w:val="28"/>
        </w:rPr>
        <w:t>一、采购文件由采购人解释。</w:t>
      </w:r>
      <w:bookmarkEnd w:id="47"/>
      <w:bookmarkEnd w:id="48"/>
      <w:bookmarkEnd w:id="49"/>
    </w:p>
    <w:p>
      <w:pPr>
        <w:wordWrap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供应商获取采购文件后，应仔细检查采购文件的所有内容，如对政府采购活动事项有疑问的，应在获取采购文件开始之日起3日内以书面形式提出询问或疑问，未在规定期间内提出询问或疑问的，视同供应商理解并接受本采购文件所有内容，并由此引起的投标损失自负。</w:t>
      </w:r>
    </w:p>
    <w:p>
      <w:pPr>
        <w:wordWrap w:val="0"/>
        <w:adjustRightInd w:val="0"/>
        <w:snapToGrid w:val="0"/>
        <w:spacing w:line="360" w:lineRule="auto"/>
        <w:ind w:firstLine="560" w:firstLineChars="200"/>
        <w:rPr>
          <w:rFonts w:ascii="仿宋" w:hAnsi="仿宋" w:eastAsia="仿宋" w:cs="仿宋"/>
          <w:sz w:val="28"/>
          <w:szCs w:val="28"/>
        </w:rPr>
      </w:pPr>
      <w:bookmarkStart w:id="50" w:name="_Toc21844"/>
      <w:bookmarkStart w:id="51" w:name="_Toc21167"/>
      <w:bookmarkStart w:id="52" w:name="_Toc7889"/>
      <w:r>
        <w:rPr>
          <w:rFonts w:hint="eastAsia" w:ascii="仿宋" w:hAnsi="仿宋" w:eastAsia="仿宋" w:cs="仿宋"/>
          <w:sz w:val="28"/>
          <w:szCs w:val="28"/>
        </w:rPr>
        <w:t>2.供应商应认真审阅采购文件中所有的事项、格式、条款和规范要求等，如果供应商没有按照采购文件要求提交磋商响应文件，或者磋商响应文件没有对采购文件做出实质性响应，将被拒绝参与磋商。</w:t>
      </w:r>
      <w:bookmarkEnd w:id="50"/>
      <w:bookmarkEnd w:id="51"/>
      <w:bookmarkEnd w:id="52"/>
    </w:p>
    <w:p>
      <w:pPr>
        <w:snapToGrid w:val="0"/>
        <w:spacing w:line="360" w:lineRule="auto"/>
        <w:ind w:firstLine="562" w:firstLineChars="200"/>
        <w:outlineLvl w:val="1"/>
        <w:rPr>
          <w:rFonts w:ascii="仿宋" w:hAnsi="仿宋" w:eastAsia="仿宋" w:cs="仿宋"/>
          <w:b/>
          <w:sz w:val="28"/>
          <w:szCs w:val="28"/>
        </w:rPr>
      </w:pPr>
      <w:bookmarkStart w:id="53" w:name="_Toc10843"/>
      <w:bookmarkStart w:id="54" w:name="_Toc29878"/>
      <w:bookmarkStart w:id="55" w:name="_Toc19815"/>
      <w:r>
        <w:rPr>
          <w:rFonts w:hint="eastAsia" w:ascii="仿宋" w:hAnsi="仿宋" w:eastAsia="仿宋" w:cs="仿宋"/>
          <w:b/>
          <w:sz w:val="28"/>
          <w:szCs w:val="28"/>
        </w:rPr>
        <w:t>二、采购文件的澄清、修改、答疑</w:t>
      </w:r>
      <w:bookmarkEnd w:id="53"/>
      <w:bookmarkEnd w:id="54"/>
      <w:bookmarkEnd w:id="55"/>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1.采购人有权对发出的采购文件进行必要的澄清或修改。</w:t>
      </w:r>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2.采购文件的澄清、修改、补充等内容均以书面明确的形式发布，且以在南通市教育局网站或南通大学附属中学网站发布的信息为准。</w:t>
      </w:r>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 补充说明、澄清或修改的内容可能影响到响应文件编制的，代理机构将在首次提交磋商响应文件截止日5天前，发布补充说明、澄清或修改公告。不足5日的，应当顺延首次提交磋商响应文件截止之日。</w:t>
      </w:r>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4.采购人对采购文件的澄清、修改将构成采购文件的一部分，对供应商具有约束力。</w:t>
      </w:r>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5.除采购人以书面的形式对采购文件作出澄清、修改及补充，供应商对涉及采购文件的任何推论、理解和结论所造成的结果，均由响应磋商的供应商自负。</w:t>
      </w:r>
    </w:p>
    <w:p>
      <w:pPr>
        <w:wordWrap w:val="0"/>
        <w:snapToGrid w:val="0"/>
        <w:spacing w:line="360" w:lineRule="auto"/>
        <w:ind w:firstLine="560" w:firstLineChars="200"/>
        <w:rPr>
          <w:rFonts w:ascii="仿宋" w:hAnsi="仿宋" w:eastAsia="仿宋" w:cs="仿宋"/>
          <w:sz w:val="28"/>
          <w:szCs w:val="28"/>
        </w:rPr>
      </w:pPr>
      <w:bookmarkStart w:id="56" w:name="_Toc12508"/>
      <w:bookmarkStart w:id="57" w:name="_Toc29237"/>
      <w:bookmarkStart w:id="58" w:name="_Toc8163"/>
      <w:r>
        <w:rPr>
          <w:rFonts w:hint="eastAsia" w:ascii="仿宋" w:hAnsi="仿宋" w:eastAsia="仿宋" w:cs="仿宋"/>
          <w:sz w:val="28"/>
          <w:szCs w:val="28"/>
        </w:rPr>
        <w:t>6.采购单位视情组织答疑会。</w:t>
      </w:r>
      <w:bookmarkEnd w:id="56"/>
      <w:bookmarkEnd w:id="57"/>
      <w:bookmarkEnd w:id="58"/>
    </w:p>
    <w:p>
      <w:pPr>
        <w:snapToGrid w:val="0"/>
        <w:spacing w:line="360" w:lineRule="auto"/>
        <w:ind w:firstLine="562" w:firstLineChars="200"/>
        <w:outlineLvl w:val="1"/>
        <w:rPr>
          <w:rFonts w:ascii="仿宋" w:hAnsi="仿宋" w:eastAsia="仿宋" w:cs="仿宋"/>
          <w:b/>
          <w:sz w:val="28"/>
          <w:szCs w:val="28"/>
        </w:rPr>
      </w:pPr>
      <w:bookmarkStart w:id="59" w:name="_Toc28"/>
      <w:bookmarkStart w:id="60" w:name="_Toc14413"/>
      <w:bookmarkStart w:id="61" w:name="_Toc14056"/>
      <w:r>
        <w:rPr>
          <w:rFonts w:hint="eastAsia" w:ascii="仿宋" w:hAnsi="仿宋" w:eastAsia="仿宋" w:cs="仿宋"/>
          <w:b/>
          <w:sz w:val="28"/>
          <w:szCs w:val="28"/>
        </w:rPr>
        <w:t>三、投标报价</w:t>
      </w:r>
      <w:bookmarkEnd w:id="59"/>
      <w:bookmarkEnd w:id="60"/>
      <w:bookmarkEnd w:id="61"/>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1.一个标的只允许一个报价，不接受任何有选择性的报价。</w:t>
      </w:r>
    </w:p>
    <w:p>
      <w:pPr>
        <w:pStyle w:val="6"/>
        <w:snapToGrid w:val="0"/>
        <w:spacing w:after="0" w:line="360" w:lineRule="auto"/>
        <w:ind w:left="0" w:leftChars="0" w:firstLine="560" w:firstLineChars="200"/>
        <w:jc w:val="left"/>
        <w:rPr>
          <w:rFonts w:ascii="仿宋" w:hAnsi="仿宋" w:eastAsia="仿宋" w:cs="仿宋"/>
          <w:sz w:val="28"/>
          <w:szCs w:val="28"/>
        </w:rPr>
      </w:pPr>
      <w:r>
        <w:rPr>
          <w:rFonts w:hint="eastAsia" w:ascii="仿宋" w:hAnsi="仿宋" w:eastAsia="仿宋" w:cs="仿宋"/>
          <w:sz w:val="28"/>
          <w:szCs w:val="28"/>
        </w:rPr>
        <w:t>2.最后报价应包括提供项目需求中规定全部绿化养护服务的所有费用，包含养护、保洁、服务人员的工资、福利、交通、食宿、通讯等、垃圾清理、所用工具维护清理等所有费用，即响应本磋商文件规定的各项应有费用。</w:t>
      </w:r>
    </w:p>
    <w:p>
      <w:pPr>
        <w:pStyle w:val="6"/>
        <w:snapToGrid w:val="0"/>
        <w:spacing w:after="0" w:line="360" w:lineRule="auto"/>
        <w:ind w:left="0" w:leftChars="0" w:firstLine="560" w:firstLineChars="200"/>
        <w:jc w:val="left"/>
        <w:rPr>
          <w:rFonts w:ascii="仿宋" w:hAnsi="仿宋" w:eastAsia="仿宋" w:cs="仿宋"/>
          <w:b/>
          <w:sz w:val="28"/>
          <w:szCs w:val="28"/>
        </w:rPr>
      </w:pPr>
      <w:r>
        <w:rPr>
          <w:rFonts w:hint="eastAsia" w:ascii="仿宋" w:hAnsi="仿宋" w:eastAsia="仿宋" w:cs="仿宋"/>
          <w:sz w:val="28"/>
          <w:szCs w:val="28"/>
        </w:rPr>
        <w:t>3. 最后报价将作为磋商小组评定成交供应商的组成依据。</w:t>
      </w:r>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四、磋商响应文件的编写、份数和签署</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1.供应商按第七章“响应文件组成”编写磋商响应文件。</w:t>
      </w:r>
      <w:r>
        <w:rPr>
          <w:rFonts w:hint="eastAsia" w:ascii="仿宋" w:hAnsi="仿宋" w:eastAsia="仿宋" w:cs="仿宋"/>
          <w:sz w:val="28"/>
          <w:szCs w:val="28"/>
          <w:lang w:val="zh-CN"/>
        </w:rPr>
        <w:t>磋商响应文件规格幅面</w:t>
      </w:r>
      <w:r>
        <w:rPr>
          <w:rFonts w:hint="eastAsia" w:ascii="仿宋" w:hAnsi="仿宋" w:eastAsia="仿宋" w:cs="仿宋"/>
          <w:sz w:val="28"/>
          <w:szCs w:val="28"/>
        </w:rPr>
        <w:t>A4纸（图纸类等除外）；</w:t>
      </w:r>
      <w:r>
        <w:rPr>
          <w:rFonts w:hint="eastAsia" w:ascii="仿宋" w:hAnsi="仿宋" w:eastAsia="仿宋" w:cs="仿宋"/>
          <w:sz w:val="28"/>
          <w:szCs w:val="28"/>
          <w:lang w:val="zh-CN"/>
        </w:rPr>
        <w:t>按照采购文件所规定的内容顺序，逐页编码，由于编排混乱导致磋商响应文件被误读或查找不到，其责任应当由供应商承担；</w:t>
      </w:r>
      <w:r>
        <w:rPr>
          <w:rFonts w:hint="eastAsia" w:ascii="仿宋" w:hAnsi="仿宋" w:eastAsia="仿宋" w:cs="仿宋"/>
          <w:sz w:val="28"/>
          <w:szCs w:val="28"/>
        </w:rPr>
        <w:t>牢固装订成册，不允许使用活页夹、拉杆夹、文件夹、塑料方便式书脊（插入式或穿孔式）装订；磋商响应文件不得行间插字、涂改、增删，如需修补错漏处，须经磋商响应文件签署人签字并加盖公章。</w:t>
      </w:r>
    </w:p>
    <w:p>
      <w:pPr>
        <w:wordWrap w:val="0"/>
        <w:spacing w:line="360" w:lineRule="auto"/>
        <w:ind w:firstLine="560" w:firstLineChars="200"/>
        <w:rPr>
          <w:rFonts w:ascii="仿宋" w:hAnsi="仿宋" w:eastAsia="仿宋" w:cs="仿宋"/>
          <w:b/>
          <w:sz w:val="28"/>
          <w:szCs w:val="28"/>
        </w:rPr>
      </w:pPr>
      <w:r>
        <w:rPr>
          <w:rFonts w:hint="eastAsia" w:ascii="仿宋" w:hAnsi="仿宋" w:eastAsia="仿宋" w:cs="仿宋"/>
          <w:sz w:val="28"/>
          <w:szCs w:val="28"/>
        </w:rPr>
        <w:t>2.磋商响应文件（资格审查文件、商务技术文件、报价文件）封面上明确标注供应商全称、“正本”、“副本”字样。</w:t>
      </w:r>
      <w:r>
        <w:rPr>
          <w:rFonts w:hint="eastAsia" w:ascii="仿宋" w:hAnsi="仿宋" w:eastAsia="仿宋" w:cs="仿宋"/>
          <w:b/>
          <w:sz w:val="28"/>
          <w:szCs w:val="28"/>
        </w:rPr>
        <w:t>正本份数：1份，副本份数：2份。</w:t>
      </w:r>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3.磋商响应文件正本须打印并由供应商法定代表人或授权人签字并加盖单位印章。副本可复印，但须加盖单位印章。</w:t>
      </w:r>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五、磋商响应文件的密封及标记</w:t>
      </w:r>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1.供应商须将本项目磋商响应文件：①资格审查文件、②商务技术文件、③报价文件分别单独密封提交。</w:t>
      </w:r>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2.密封后，应在每一密封的响应文件密封袋封面上明确标注采购项目名称、对应的磋商响应文件名称、供应商全称及日期。</w:t>
      </w:r>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3.在边缝处加盖单位骑缝章或骑缝签字。</w:t>
      </w:r>
    </w:p>
    <w:p>
      <w:pPr>
        <w:wordWrap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特别提醒：磋商响应文件中的资格审查文件和商务技术文的“正本”或“副本”中，均不得含有任何报价文件中的报价表（报价单）的内容，否则作无效磋商处理。采购代理机构将拒绝接收未按照磋商文件要求密封的响应文件。</w:t>
      </w:r>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六、磋商响应文件的递交时间</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1.供应商必须在</w:t>
      </w:r>
      <w:r>
        <w:rPr>
          <w:rFonts w:hint="eastAsia" w:ascii="仿宋" w:hAnsi="仿宋" w:eastAsia="仿宋" w:cs="仿宋"/>
          <w:b/>
          <w:bCs/>
          <w:sz w:val="28"/>
          <w:szCs w:val="28"/>
          <w:shd w:val="clear" w:color="auto" w:fill="FFFFFF" w:themeFill="background1"/>
        </w:rPr>
        <w:t>2021年12月</w:t>
      </w:r>
      <w:r>
        <w:rPr>
          <w:rFonts w:hint="eastAsia" w:ascii="仿宋" w:hAnsi="仿宋" w:eastAsia="仿宋" w:cs="仿宋"/>
          <w:b/>
          <w:bCs/>
          <w:sz w:val="28"/>
          <w:szCs w:val="28"/>
          <w:shd w:val="clear" w:color="auto" w:fill="FFFFFF" w:themeFill="background1"/>
          <w:lang w:val="en-US" w:eastAsia="zh-CN"/>
        </w:rPr>
        <w:t>14</w:t>
      </w:r>
      <w:r>
        <w:rPr>
          <w:rFonts w:hint="eastAsia" w:ascii="仿宋" w:hAnsi="仿宋" w:eastAsia="仿宋" w:cs="仿宋"/>
          <w:b/>
          <w:bCs/>
          <w:sz w:val="28"/>
          <w:szCs w:val="28"/>
          <w:shd w:val="clear" w:color="auto" w:fill="FFFFFF" w:themeFill="background1"/>
        </w:rPr>
        <w:t>日9时30分</w:t>
      </w:r>
      <w:r>
        <w:rPr>
          <w:rFonts w:hint="eastAsia" w:ascii="仿宋" w:hAnsi="仿宋" w:eastAsia="仿宋" w:cs="仿宋"/>
          <w:b/>
          <w:bCs/>
          <w:sz w:val="28"/>
          <w:szCs w:val="28"/>
        </w:rPr>
        <w:t>前</w:t>
      </w:r>
      <w:r>
        <w:rPr>
          <w:rFonts w:hint="eastAsia" w:ascii="仿宋" w:hAnsi="仿宋" w:eastAsia="仿宋" w:cs="仿宋"/>
          <w:sz w:val="28"/>
          <w:szCs w:val="28"/>
        </w:rPr>
        <w:t>，将磋商响应文件送达指定地点，拒绝接收在截止时间后递交的磋商响应文件。</w:t>
      </w:r>
    </w:p>
    <w:p>
      <w:pPr>
        <w:wordWrap w:val="0"/>
        <w:snapToGrid w:val="0"/>
        <w:spacing w:line="360" w:lineRule="auto"/>
        <w:ind w:firstLine="560" w:firstLineChars="200"/>
        <w:rPr>
          <w:rFonts w:ascii="仿宋" w:hAnsi="仿宋" w:eastAsia="仿宋"/>
          <w:sz w:val="28"/>
          <w:szCs w:val="28"/>
        </w:rPr>
      </w:pPr>
      <w:r>
        <w:rPr>
          <w:rFonts w:hint="eastAsia" w:ascii="仿宋" w:hAnsi="仿宋" w:eastAsia="仿宋" w:cs="仿宋"/>
          <w:sz w:val="28"/>
          <w:szCs w:val="28"/>
        </w:rPr>
        <w:t>2.地点：</w:t>
      </w:r>
      <w:r>
        <w:rPr>
          <w:rFonts w:hint="eastAsia" w:ascii="仿宋" w:hAnsi="仿宋" w:eastAsia="仿宋"/>
          <w:b/>
          <w:bCs/>
          <w:sz w:val="28"/>
          <w:szCs w:val="28"/>
          <w:u w:val="single"/>
        </w:rPr>
        <w:t>崇川区崇川路58号，南通产业技术研究院有限公司九号楼十楼1003，</w:t>
      </w:r>
      <w:r>
        <w:rPr>
          <w:rFonts w:hint="eastAsia" w:ascii="仿宋" w:hAnsi="仿宋" w:eastAsia="仿宋"/>
          <w:sz w:val="28"/>
          <w:szCs w:val="28"/>
        </w:rPr>
        <w:t>如有变动另行通知。</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3.磋商响应文件必须在规定的接收截止时间前送达采购人。采购人将拒绝接收在投标截止时间后递交的磋商响应文件。</w:t>
      </w:r>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七、磋商保证金</w:t>
      </w:r>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1.本次项目不收取磋商保证金。</w:t>
      </w:r>
    </w:p>
    <w:p>
      <w:pPr>
        <w:wordWrap w:val="0"/>
        <w:spacing w:line="360" w:lineRule="auto"/>
        <w:ind w:firstLine="562" w:firstLineChars="200"/>
        <w:rPr>
          <w:rFonts w:ascii="仿宋" w:hAnsi="仿宋" w:eastAsia="仿宋" w:cs="仿宋"/>
          <w:sz w:val="28"/>
          <w:szCs w:val="28"/>
        </w:rPr>
      </w:pPr>
      <w:bookmarkStart w:id="62" w:name="_Toc16234"/>
      <w:bookmarkStart w:id="63" w:name="_Toc28643"/>
      <w:bookmarkStart w:id="64" w:name="_Toc22858"/>
      <w:r>
        <w:rPr>
          <w:rFonts w:hint="eastAsia" w:ascii="仿宋" w:hAnsi="仿宋" w:eastAsia="仿宋" w:cs="仿宋"/>
          <w:b/>
          <w:sz w:val="28"/>
          <w:szCs w:val="28"/>
        </w:rPr>
        <w:t>八、付款方式</w:t>
      </w:r>
      <w:bookmarkEnd w:id="62"/>
      <w:bookmarkEnd w:id="63"/>
      <w:bookmarkEnd w:id="64"/>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1.付款方式：每季度服务期验收合格后。按季度支付。</w:t>
      </w:r>
    </w:p>
    <w:p>
      <w:pPr>
        <w:wordWrap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rPr>
        <w:t>2.最终的结算方式，以双方就本服务项目签订的采购合同为准。</w:t>
      </w:r>
    </w:p>
    <w:p>
      <w:pPr>
        <w:snapToGrid w:val="0"/>
        <w:spacing w:line="360" w:lineRule="auto"/>
        <w:ind w:firstLine="562" w:firstLineChars="200"/>
        <w:outlineLvl w:val="1"/>
        <w:rPr>
          <w:rFonts w:ascii="仿宋" w:hAnsi="仿宋" w:eastAsia="仿宋" w:cs="仿宋"/>
          <w:b/>
          <w:sz w:val="28"/>
          <w:szCs w:val="28"/>
        </w:rPr>
      </w:pPr>
      <w:bookmarkStart w:id="65" w:name="_Toc26822"/>
      <w:bookmarkStart w:id="66" w:name="_Toc7795"/>
      <w:bookmarkStart w:id="67" w:name="_Toc4357"/>
      <w:r>
        <w:rPr>
          <w:rFonts w:hint="eastAsia" w:ascii="仿宋" w:hAnsi="仿宋" w:eastAsia="仿宋" w:cs="仿宋"/>
          <w:b/>
          <w:sz w:val="28"/>
          <w:szCs w:val="28"/>
        </w:rPr>
        <w:t>九、投标费用</w:t>
      </w:r>
      <w:bookmarkEnd w:id="65"/>
      <w:bookmarkEnd w:id="66"/>
      <w:bookmarkEnd w:id="67"/>
    </w:p>
    <w:p>
      <w:pPr>
        <w:widowControl/>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无论</w:t>
      </w:r>
      <w:r>
        <w:rPr>
          <w:rFonts w:hint="eastAsia" w:ascii="仿宋" w:hAnsi="仿宋" w:eastAsia="仿宋" w:cs="仿宋"/>
          <w:sz w:val="28"/>
          <w:szCs w:val="28"/>
        </w:rPr>
        <w:t>磋商</w:t>
      </w:r>
      <w:r>
        <w:rPr>
          <w:rFonts w:hint="eastAsia" w:ascii="仿宋" w:hAnsi="仿宋" w:eastAsia="仿宋" w:cs="仿宋"/>
          <w:sz w:val="28"/>
          <w:szCs w:val="28"/>
          <w:lang w:val="zh-CN"/>
        </w:rPr>
        <w:t>过程和结果如何，参加询价的响应人自行承担与本次项目</w:t>
      </w:r>
      <w:r>
        <w:rPr>
          <w:rFonts w:hint="eastAsia" w:ascii="仿宋" w:hAnsi="仿宋" w:eastAsia="仿宋" w:cs="仿宋"/>
          <w:sz w:val="28"/>
          <w:szCs w:val="28"/>
        </w:rPr>
        <w:t>磋商</w:t>
      </w:r>
      <w:r>
        <w:rPr>
          <w:rFonts w:hint="eastAsia" w:ascii="仿宋" w:hAnsi="仿宋" w:eastAsia="仿宋" w:cs="仿宋"/>
          <w:sz w:val="28"/>
          <w:szCs w:val="28"/>
          <w:lang w:val="zh-CN"/>
        </w:rPr>
        <w:t>有关的全部费用。</w:t>
      </w:r>
    </w:p>
    <w:p>
      <w:pPr>
        <w:widowControl/>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本项目</w:t>
      </w:r>
      <w:r>
        <w:rPr>
          <w:rFonts w:hint="eastAsia" w:ascii="仿宋" w:hAnsi="仿宋" w:eastAsia="仿宋" w:cs="仿宋"/>
          <w:sz w:val="28"/>
          <w:szCs w:val="28"/>
        </w:rPr>
        <w:t>磋商</w:t>
      </w:r>
      <w:r>
        <w:rPr>
          <w:rFonts w:hint="eastAsia" w:ascii="仿宋" w:hAnsi="仿宋" w:eastAsia="仿宋" w:cs="仿宋"/>
          <w:sz w:val="28"/>
          <w:szCs w:val="28"/>
          <w:lang w:val="zh-CN"/>
        </w:rPr>
        <w:t>文件费</w:t>
      </w:r>
      <w:r>
        <w:rPr>
          <w:rFonts w:hint="eastAsia" w:ascii="仿宋" w:hAnsi="仿宋" w:eastAsia="仿宋" w:cs="仿宋"/>
          <w:sz w:val="28"/>
          <w:szCs w:val="28"/>
        </w:rPr>
        <w:t>300</w:t>
      </w:r>
      <w:r>
        <w:rPr>
          <w:rFonts w:hint="eastAsia" w:ascii="仿宋" w:hAnsi="仿宋" w:eastAsia="仿宋" w:cs="仿宋"/>
          <w:sz w:val="28"/>
          <w:szCs w:val="28"/>
          <w:lang w:val="zh-CN"/>
        </w:rPr>
        <w:t>元</w:t>
      </w:r>
      <w:r>
        <w:rPr>
          <w:rFonts w:hint="eastAsia" w:ascii="仿宋" w:hAnsi="仿宋" w:eastAsia="仿宋" w:cs="仿宋"/>
          <w:sz w:val="28"/>
          <w:szCs w:val="28"/>
        </w:rPr>
        <w:t>/份</w:t>
      </w:r>
      <w:r>
        <w:rPr>
          <w:rFonts w:hint="eastAsia" w:ascii="仿宋" w:hAnsi="仿宋" w:eastAsia="仿宋" w:cs="仿宋"/>
          <w:sz w:val="28"/>
          <w:szCs w:val="28"/>
          <w:lang w:val="zh-CN"/>
        </w:rPr>
        <w:t>，</w:t>
      </w:r>
      <w:r>
        <w:rPr>
          <w:rFonts w:hint="eastAsia" w:ascii="仿宋" w:hAnsi="仿宋" w:eastAsia="仿宋" w:cs="仿宋"/>
          <w:sz w:val="28"/>
          <w:szCs w:val="28"/>
        </w:rPr>
        <w:t>以现金的形式</w:t>
      </w:r>
      <w:r>
        <w:rPr>
          <w:rFonts w:hint="eastAsia" w:ascii="仿宋" w:hAnsi="仿宋" w:eastAsia="仿宋" w:cs="仿宋"/>
          <w:sz w:val="28"/>
          <w:szCs w:val="28"/>
          <w:lang w:val="zh-CN"/>
        </w:rPr>
        <w:t>在开标现场支付给代理机构，无论成交与否不予退还。</w:t>
      </w:r>
    </w:p>
    <w:p>
      <w:pPr>
        <w:widowControl/>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3.本项目采购代理费按照发改价格[2002]1980号文60%标准计收，不足1500元的按1500元收取。</w:t>
      </w:r>
      <w:r>
        <w:rPr>
          <w:rFonts w:hint="eastAsia" w:ascii="仿宋" w:hAnsi="仿宋" w:eastAsia="仿宋" w:cs="仿宋"/>
          <w:sz w:val="28"/>
          <w:szCs w:val="28"/>
          <w:lang w:val="zh-CN"/>
        </w:rPr>
        <w:t>评委费按南通市财政局通财购（2018）18号文件执行，</w:t>
      </w:r>
      <w:r>
        <w:rPr>
          <w:rFonts w:hint="eastAsia" w:ascii="仿宋" w:hAnsi="仿宋" w:eastAsia="仿宋" w:cs="仿宋"/>
          <w:sz w:val="28"/>
          <w:szCs w:val="28"/>
        </w:rPr>
        <w:t>按实收取</w:t>
      </w:r>
      <w:r>
        <w:rPr>
          <w:rFonts w:hint="eastAsia" w:ascii="仿宋" w:hAnsi="仿宋" w:eastAsia="仿宋" w:cs="仿宋"/>
          <w:sz w:val="28"/>
          <w:szCs w:val="28"/>
          <w:lang w:val="zh-CN"/>
        </w:rPr>
        <w:t>。投标供应商在投标报价时须考虑此费用的支出，采购人不另行支付此部分费用（</w:t>
      </w:r>
      <w:r>
        <w:rPr>
          <w:rFonts w:hint="eastAsia" w:ascii="仿宋" w:hAnsi="仿宋" w:eastAsia="仿宋" w:cs="仿宋"/>
          <w:sz w:val="28"/>
          <w:szCs w:val="28"/>
        </w:rPr>
        <w:t>不单列</w:t>
      </w:r>
      <w:r>
        <w:rPr>
          <w:rFonts w:hint="eastAsia" w:ascii="仿宋" w:hAnsi="仿宋" w:eastAsia="仿宋" w:cs="仿宋"/>
          <w:sz w:val="28"/>
          <w:szCs w:val="28"/>
          <w:lang w:val="zh-CN"/>
        </w:rPr>
        <w:t>）。</w:t>
      </w:r>
    </w:p>
    <w:p>
      <w:pPr>
        <w:widowControl/>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代理费、评委费</w:t>
      </w:r>
      <w:r>
        <w:rPr>
          <w:rFonts w:hint="eastAsia" w:ascii="仿宋" w:hAnsi="仿宋" w:eastAsia="仿宋" w:cs="仿宋"/>
          <w:sz w:val="28"/>
          <w:szCs w:val="28"/>
          <w:lang w:val="en-US" w:eastAsia="zh-CN"/>
        </w:rPr>
        <w:t>由中标人</w:t>
      </w:r>
      <w:r>
        <w:rPr>
          <w:rFonts w:hint="eastAsia" w:ascii="仿宋" w:hAnsi="仿宋" w:eastAsia="仿宋" w:cs="仿宋"/>
          <w:sz w:val="28"/>
          <w:szCs w:val="28"/>
        </w:rPr>
        <w:t>在开标现场以现金的形式支付给代理机构。</w:t>
      </w:r>
    </w:p>
    <w:p>
      <w:pPr>
        <w:widowControl/>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4.磋商</w:t>
      </w:r>
      <w:r>
        <w:rPr>
          <w:rFonts w:hint="eastAsia" w:ascii="仿宋" w:hAnsi="仿宋" w:eastAsia="仿宋" w:cs="仿宋"/>
          <w:sz w:val="28"/>
          <w:szCs w:val="28"/>
          <w:lang w:val="zh-CN"/>
        </w:rPr>
        <w:t>文件未列明，而投标供应商认为必需的费用也需列入报价。</w:t>
      </w:r>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十、未尽事宜</w:t>
      </w:r>
    </w:p>
    <w:p>
      <w:pPr>
        <w:wordWrap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按《中华人民共和国政府采购法》及《政府采购竞争性磋商采购方式管理暂行办法》与其他有关法律法规的规定执行。</w:t>
      </w:r>
    </w:p>
    <w:p>
      <w:pPr>
        <w:wordWrap w:val="0"/>
        <w:spacing w:line="360" w:lineRule="auto"/>
        <w:ind w:firstLine="480" w:firstLineChars="200"/>
        <w:rPr>
          <w:rFonts w:ascii="宋体" w:hAnsi="宋体" w:eastAsia="宋体" w:cstheme="minorEastAsia"/>
          <w:sz w:val="24"/>
          <w:szCs w:val="24"/>
        </w:rPr>
      </w:pPr>
    </w:p>
    <w:p>
      <w:pPr>
        <w:wordWrap w:val="0"/>
        <w:spacing w:line="360" w:lineRule="auto"/>
        <w:ind w:firstLine="480" w:firstLineChars="200"/>
        <w:rPr>
          <w:rFonts w:ascii="宋体" w:hAnsi="宋体" w:eastAsia="宋体" w:cstheme="minorEastAsia"/>
          <w:sz w:val="24"/>
          <w:szCs w:val="24"/>
        </w:rPr>
      </w:pPr>
    </w:p>
    <w:p>
      <w:pPr>
        <w:wordWrap w:val="0"/>
        <w:spacing w:line="360" w:lineRule="auto"/>
        <w:ind w:firstLine="480" w:firstLineChars="200"/>
        <w:rPr>
          <w:rFonts w:ascii="宋体" w:hAnsi="宋体" w:eastAsia="宋体" w:cstheme="minorEastAsia"/>
          <w:sz w:val="24"/>
          <w:szCs w:val="24"/>
        </w:rPr>
        <w:sectPr>
          <w:headerReference r:id="rId6" w:type="default"/>
          <w:footerReference r:id="rId7" w:type="default"/>
          <w:pgSz w:w="11907" w:h="16839"/>
          <w:pgMar w:top="1440" w:right="726" w:bottom="873" w:left="1236" w:header="720" w:footer="720" w:gutter="0"/>
          <w:cols w:space="720" w:num="1"/>
          <w:docGrid w:linePitch="286" w:charSpace="0"/>
        </w:sectPr>
      </w:pPr>
    </w:p>
    <w:p>
      <w:pPr>
        <w:pStyle w:val="3"/>
        <w:spacing w:line="360" w:lineRule="auto"/>
        <w:ind w:firstLine="0"/>
        <w:jc w:val="center"/>
        <w:outlineLvl w:val="0"/>
        <w:rPr>
          <w:rFonts w:ascii="仿宋" w:hAnsi="仿宋" w:eastAsia="仿宋" w:cs="仿宋"/>
          <w:b/>
          <w:sz w:val="36"/>
          <w:szCs w:val="36"/>
        </w:rPr>
      </w:pPr>
      <w:bookmarkStart w:id="68" w:name="_Toc6107"/>
      <w:bookmarkStart w:id="69" w:name="_Toc40780961"/>
      <w:r>
        <w:rPr>
          <w:rFonts w:hint="eastAsia" w:ascii="仿宋" w:hAnsi="仿宋" w:eastAsia="仿宋" w:cs="仿宋"/>
          <w:b/>
          <w:sz w:val="36"/>
          <w:szCs w:val="36"/>
        </w:rPr>
        <w:t>第三章  项目需求</w:t>
      </w:r>
      <w:bookmarkEnd w:id="68"/>
      <w:bookmarkEnd w:id="69"/>
    </w:p>
    <w:p>
      <w:pPr>
        <w:pStyle w:val="14"/>
        <w:widowControl/>
        <w:snapToGrid w:val="0"/>
        <w:spacing w:before="0" w:beforeAutospacing="0" w:after="0" w:afterAutospacing="0" w:line="360" w:lineRule="auto"/>
        <w:ind w:firstLine="562" w:firstLineChars="200"/>
        <w:jc w:val="both"/>
        <w:outlineLvl w:val="1"/>
        <w:rPr>
          <w:rFonts w:ascii="仿宋" w:hAnsi="仿宋" w:eastAsia="仿宋" w:cs="仿宋"/>
          <w:b/>
          <w:bCs/>
          <w:sz w:val="28"/>
          <w:szCs w:val="28"/>
        </w:rPr>
      </w:pPr>
      <w:r>
        <w:rPr>
          <w:rFonts w:hint="eastAsia" w:ascii="仿宋" w:hAnsi="仿宋" w:eastAsia="仿宋" w:cs="仿宋"/>
          <w:b/>
          <w:bCs/>
          <w:sz w:val="28"/>
          <w:szCs w:val="28"/>
        </w:rPr>
        <w:t>一、项目概括：</w:t>
      </w:r>
    </w:p>
    <w:p>
      <w:pPr>
        <w:pStyle w:val="14"/>
        <w:widowControl/>
        <w:snapToGrid w:val="0"/>
        <w:spacing w:before="0" w:beforeAutospacing="0" w:after="0" w:afterAutospacing="0" w:line="360" w:lineRule="auto"/>
        <w:ind w:firstLine="560" w:firstLineChars="200"/>
        <w:jc w:val="both"/>
        <w:outlineLvl w:val="1"/>
        <w:rPr>
          <w:rFonts w:ascii="仿宋" w:hAnsi="仿宋" w:eastAsia="仿宋" w:cs="仿宋"/>
          <w:sz w:val="28"/>
          <w:szCs w:val="28"/>
        </w:rPr>
      </w:pPr>
      <w:r>
        <w:rPr>
          <w:rFonts w:hint="eastAsia" w:ascii="仿宋" w:hAnsi="仿宋" w:eastAsia="仿宋" w:cs="仿宋"/>
          <w:sz w:val="28"/>
          <w:szCs w:val="28"/>
        </w:rPr>
        <w:t>南通大学附属中学（简称“通大附中”），位于南通大学北侧，世纪大道南侧。总投资4.3亿元，学校占地207亩，总绿化面积约6</w:t>
      </w:r>
      <w:r>
        <w:rPr>
          <w:rFonts w:hint="eastAsia" w:ascii="仿宋" w:hAnsi="仿宋" w:eastAsia="仿宋" w:cs="仿宋"/>
          <w:sz w:val="28"/>
          <w:szCs w:val="28"/>
          <w:lang w:val="en-US" w:eastAsia="zh-CN"/>
        </w:rPr>
        <w:t>5000</w:t>
      </w:r>
      <w:r>
        <w:rPr>
          <w:rFonts w:hint="eastAsia" w:ascii="仿宋" w:hAnsi="仿宋" w:eastAsia="仿宋" w:cs="仿宋"/>
          <w:sz w:val="28"/>
          <w:szCs w:val="28"/>
        </w:rPr>
        <w:t>平方米。</w:t>
      </w:r>
    </w:p>
    <w:p>
      <w:pPr>
        <w:pStyle w:val="14"/>
        <w:widowControl/>
        <w:snapToGrid w:val="0"/>
        <w:spacing w:before="0" w:beforeAutospacing="0" w:after="0" w:afterAutospacing="0" w:line="360" w:lineRule="auto"/>
        <w:ind w:firstLine="562" w:firstLineChars="200"/>
        <w:jc w:val="both"/>
        <w:outlineLvl w:val="1"/>
        <w:rPr>
          <w:rFonts w:ascii="仿宋" w:hAnsi="仿宋" w:eastAsia="仿宋" w:cs="仿宋"/>
          <w:b/>
          <w:bCs/>
          <w:sz w:val="28"/>
          <w:szCs w:val="28"/>
        </w:rPr>
      </w:pPr>
      <w:r>
        <w:rPr>
          <w:rFonts w:hint="eastAsia" w:ascii="仿宋" w:hAnsi="仿宋" w:eastAsia="仿宋" w:cs="仿宋"/>
          <w:b/>
          <w:bCs/>
          <w:sz w:val="28"/>
          <w:szCs w:val="28"/>
        </w:rPr>
        <w:t>二、项目需求：</w:t>
      </w:r>
    </w:p>
    <w:p>
      <w:pPr>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（一）维护项目清单:</w:t>
      </w:r>
    </w:p>
    <w:p>
      <w:pPr>
        <w:snapToGrid w:val="0"/>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校园绿化维护</w:t>
      </w:r>
    </w:p>
    <w:tbl>
      <w:tblPr>
        <w:tblStyle w:val="16"/>
        <w:tblW w:w="8221" w:type="dxa"/>
        <w:tblInd w:w="392" w:type="dxa"/>
        <w:tblLayout w:type="fixed"/>
        <w:tblCellMar>
          <w:top w:w="0" w:type="dxa"/>
          <w:left w:w="108" w:type="dxa"/>
          <w:bottom w:w="0" w:type="dxa"/>
          <w:right w:w="108" w:type="dxa"/>
        </w:tblCellMar>
      </w:tblPr>
      <w:tblGrid>
        <w:gridCol w:w="2551"/>
        <w:gridCol w:w="1560"/>
        <w:gridCol w:w="4110"/>
      </w:tblGrid>
      <w:tr>
        <w:tblPrEx>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1"/>
                <w:sz w:val="28"/>
                <w:szCs w:val="28"/>
                <w:u w:color="000000"/>
              </w:rPr>
            </w:pPr>
            <w:r>
              <w:rPr>
                <w:rFonts w:hint="eastAsia" w:ascii="仿宋" w:hAnsi="仿宋" w:eastAsia="仿宋" w:cs="仿宋"/>
                <w:kern w:val="0"/>
                <w:sz w:val="28"/>
                <w:szCs w:val="28"/>
                <w:u w:color="000000"/>
              </w:rPr>
              <w:t>名称</w:t>
            </w:r>
          </w:p>
        </w:tc>
        <w:tc>
          <w:tcPr>
            <w:tcW w:w="156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1"/>
                <w:sz w:val="28"/>
                <w:szCs w:val="28"/>
                <w:u w:color="000000"/>
              </w:rPr>
            </w:pPr>
            <w:r>
              <w:rPr>
                <w:rFonts w:hint="eastAsia" w:ascii="仿宋" w:hAnsi="仿宋" w:eastAsia="仿宋" w:cs="仿宋"/>
                <w:kern w:val="0"/>
                <w:sz w:val="28"/>
                <w:szCs w:val="28"/>
                <w:u w:color="000000"/>
              </w:rPr>
              <w:t>单位</w:t>
            </w:r>
          </w:p>
        </w:tc>
        <w:tc>
          <w:tcPr>
            <w:tcW w:w="41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1"/>
                <w:sz w:val="28"/>
                <w:szCs w:val="28"/>
                <w:u w:color="000000"/>
              </w:rPr>
            </w:pPr>
            <w:r>
              <w:rPr>
                <w:rFonts w:hint="eastAsia" w:ascii="仿宋" w:hAnsi="仿宋" w:eastAsia="仿宋" w:cs="仿宋"/>
                <w:kern w:val="0"/>
                <w:sz w:val="28"/>
                <w:szCs w:val="28"/>
                <w:u w:color="000000"/>
              </w:rPr>
              <w:t>数量</w:t>
            </w:r>
          </w:p>
        </w:tc>
      </w:tr>
      <w:tr>
        <w:tblPrEx>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1"/>
                <w:sz w:val="28"/>
                <w:szCs w:val="28"/>
                <w:u w:color="000000"/>
              </w:rPr>
            </w:pPr>
            <w:r>
              <w:rPr>
                <w:rFonts w:hint="eastAsia" w:ascii="仿宋" w:hAnsi="仿宋" w:eastAsia="仿宋" w:cs="仿宋"/>
                <w:kern w:val="0"/>
                <w:sz w:val="28"/>
                <w:szCs w:val="28"/>
                <w:u w:color="000000"/>
              </w:rPr>
              <w:t>绿化养护</w:t>
            </w:r>
          </w:p>
        </w:tc>
        <w:tc>
          <w:tcPr>
            <w:tcW w:w="156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1"/>
                <w:sz w:val="28"/>
                <w:szCs w:val="28"/>
                <w:u w:color="000000"/>
              </w:rPr>
            </w:pPr>
            <w:r>
              <w:rPr>
                <w:rFonts w:hint="eastAsia" w:ascii="仿宋" w:hAnsi="仿宋" w:eastAsia="仿宋" w:cs="仿宋"/>
                <w:kern w:val="0"/>
                <w:sz w:val="28"/>
                <w:szCs w:val="28"/>
                <w:u w:color="000000"/>
              </w:rPr>
              <w:t>m</w:t>
            </w:r>
            <w:r>
              <w:rPr>
                <w:rFonts w:hint="eastAsia" w:ascii="仿宋" w:hAnsi="仿宋" w:eastAsia="仿宋" w:cs="仿宋"/>
                <w:kern w:val="0"/>
                <w:sz w:val="28"/>
                <w:szCs w:val="28"/>
                <w:u w:color="000000"/>
                <w:vertAlign w:val="superscript"/>
              </w:rPr>
              <w:t>2</w:t>
            </w:r>
          </w:p>
        </w:tc>
        <w:tc>
          <w:tcPr>
            <w:tcW w:w="41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1"/>
                <w:sz w:val="28"/>
                <w:szCs w:val="28"/>
                <w:u w:color="000000"/>
              </w:rPr>
            </w:pPr>
            <w:r>
              <w:rPr>
                <w:rFonts w:hint="eastAsia" w:ascii="仿宋" w:hAnsi="仿宋" w:eastAsia="仿宋" w:cs="仿宋"/>
                <w:kern w:val="0"/>
                <w:sz w:val="28"/>
                <w:szCs w:val="28"/>
                <w:u w:color="000000"/>
              </w:rPr>
              <w:t>65000</w:t>
            </w:r>
          </w:p>
        </w:tc>
      </w:tr>
      <w:tr>
        <w:tblPrEx>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1"/>
                <w:sz w:val="28"/>
                <w:szCs w:val="28"/>
                <w:u w:color="000000"/>
              </w:rPr>
            </w:pPr>
            <w:r>
              <w:rPr>
                <w:rFonts w:hint="eastAsia" w:ascii="仿宋" w:hAnsi="仿宋" w:eastAsia="仿宋" w:cs="仿宋"/>
                <w:kern w:val="0"/>
                <w:sz w:val="28"/>
                <w:szCs w:val="28"/>
                <w:u w:color="000000"/>
              </w:rPr>
              <w:t>更换草花</w:t>
            </w:r>
          </w:p>
        </w:tc>
        <w:tc>
          <w:tcPr>
            <w:tcW w:w="156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1"/>
                <w:sz w:val="28"/>
                <w:szCs w:val="28"/>
                <w:u w:color="000000"/>
              </w:rPr>
            </w:pPr>
            <w:r>
              <w:rPr>
                <w:rFonts w:hint="eastAsia" w:ascii="仿宋" w:hAnsi="仿宋" w:eastAsia="仿宋" w:cs="仿宋"/>
                <w:kern w:val="0"/>
                <w:sz w:val="28"/>
                <w:szCs w:val="28"/>
                <w:u w:color="000000"/>
              </w:rPr>
              <w:t>m</w:t>
            </w:r>
            <w:r>
              <w:rPr>
                <w:rFonts w:hint="eastAsia" w:ascii="仿宋" w:hAnsi="仿宋" w:eastAsia="仿宋" w:cs="仿宋"/>
                <w:kern w:val="0"/>
                <w:sz w:val="28"/>
                <w:szCs w:val="28"/>
                <w:u w:color="000000"/>
                <w:vertAlign w:val="superscript"/>
              </w:rPr>
              <w:t>2</w:t>
            </w:r>
          </w:p>
        </w:tc>
        <w:tc>
          <w:tcPr>
            <w:tcW w:w="41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1"/>
                <w:sz w:val="28"/>
                <w:szCs w:val="28"/>
                <w:u w:color="000000"/>
              </w:rPr>
            </w:pPr>
            <w:r>
              <w:rPr>
                <w:rFonts w:hint="eastAsia" w:ascii="仿宋" w:hAnsi="仿宋" w:eastAsia="仿宋" w:cs="仿宋"/>
                <w:kern w:val="0"/>
                <w:sz w:val="28"/>
                <w:szCs w:val="28"/>
                <w:u w:color="000000"/>
              </w:rPr>
              <w:t>4*180</w:t>
            </w:r>
          </w:p>
        </w:tc>
      </w:tr>
      <w:tr>
        <w:tblPrEx>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1"/>
                <w:sz w:val="28"/>
                <w:szCs w:val="28"/>
                <w:u w:color="000000"/>
              </w:rPr>
            </w:pPr>
            <w:r>
              <w:rPr>
                <w:rFonts w:hint="eastAsia" w:ascii="仿宋" w:hAnsi="仿宋" w:eastAsia="仿宋" w:cs="仿宋"/>
                <w:kern w:val="0"/>
                <w:sz w:val="28"/>
                <w:szCs w:val="28"/>
                <w:u w:color="000000"/>
              </w:rPr>
              <w:t>盆景摆放</w:t>
            </w:r>
          </w:p>
        </w:tc>
        <w:tc>
          <w:tcPr>
            <w:tcW w:w="156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1"/>
                <w:sz w:val="28"/>
                <w:szCs w:val="28"/>
                <w:u w:color="000000"/>
              </w:rPr>
            </w:pPr>
            <w:r>
              <w:rPr>
                <w:rFonts w:hint="eastAsia" w:ascii="仿宋" w:hAnsi="仿宋" w:eastAsia="仿宋" w:cs="仿宋"/>
                <w:kern w:val="0"/>
                <w:sz w:val="28"/>
                <w:szCs w:val="28"/>
                <w:u w:color="000000"/>
              </w:rPr>
              <w:t>盆</w:t>
            </w:r>
          </w:p>
        </w:tc>
        <w:tc>
          <w:tcPr>
            <w:tcW w:w="41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1"/>
                <w:sz w:val="28"/>
                <w:szCs w:val="28"/>
                <w:u w:color="000000"/>
              </w:rPr>
            </w:pPr>
            <w:r>
              <w:rPr>
                <w:rFonts w:hint="eastAsia" w:ascii="仿宋" w:hAnsi="仿宋" w:eastAsia="仿宋" w:cs="仿宋"/>
                <w:kern w:val="0"/>
                <w:sz w:val="28"/>
                <w:szCs w:val="28"/>
                <w:u w:color="000000"/>
              </w:rPr>
              <w:t>4×192</w:t>
            </w:r>
          </w:p>
        </w:tc>
      </w:tr>
      <w:tr>
        <w:tblPrEx>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1"/>
                <w:sz w:val="28"/>
                <w:szCs w:val="28"/>
                <w:u w:color="000000"/>
              </w:rPr>
            </w:pPr>
            <w:r>
              <w:rPr>
                <w:rFonts w:hint="eastAsia" w:ascii="仿宋" w:hAnsi="仿宋" w:eastAsia="仿宋" w:cs="仿宋"/>
                <w:kern w:val="0"/>
                <w:sz w:val="28"/>
                <w:szCs w:val="28"/>
                <w:u w:color="000000"/>
              </w:rPr>
              <w:t>草坪</w:t>
            </w:r>
          </w:p>
        </w:tc>
        <w:tc>
          <w:tcPr>
            <w:tcW w:w="156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1"/>
                <w:sz w:val="28"/>
                <w:szCs w:val="28"/>
                <w:u w:color="000000"/>
              </w:rPr>
            </w:pPr>
            <w:r>
              <w:rPr>
                <w:rFonts w:hint="eastAsia" w:ascii="仿宋" w:hAnsi="仿宋" w:eastAsia="仿宋" w:cs="仿宋"/>
                <w:kern w:val="0"/>
                <w:sz w:val="28"/>
                <w:szCs w:val="28"/>
                <w:u w:color="000000"/>
              </w:rPr>
              <w:t>m</w:t>
            </w:r>
            <w:r>
              <w:rPr>
                <w:rFonts w:hint="eastAsia" w:ascii="仿宋" w:hAnsi="仿宋" w:eastAsia="仿宋" w:cs="仿宋"/>
                <w:kern w:val="0"/>
                <w:sz w:val="28"/>
                <w:szCs w:val="28"/>
                <w:u w:color="000000"/>
                <w:vertAlign w:val="superscript"/>
              </w:rPr>
              <w:t>2</w:t>
            </w:r>
          </w:p>
        </w:tc>
        <w:tc>
          <w:tcPr>
            <w:tcW w:w="41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1"/>
                <w:sz w:val="28"/>
                <w:szCs w:val="28"/>
                <w:u w:color="000000"/>
              </w:rPr>
            </w:pPr>
            <w:r>
              <w:rPr>
                <w:rFonts w:hint="eastAsia" w:ascii="仿宋" w:hAnsi="仿宋" w:eastAsia="仿宋" w:cs="仿宋"/>
                <w:kern w:val="0"/>
                <w:sz w:val="28"/>
                <w:szCs w:val="28"/>
                <w:u w:color="000000"/>
              </w:rPr>
              <w:t>冬季复播黑麦草52000</w:t>
            </w:r>
          </w:p>
        </w:tc>
      </w:tr>
      <w:tr>
        <w:tblPrEx>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1"/>
                <w:sz w:val="28"/>
                <w:szCs w:val="28"/>
                <w:u w:color="000000"/>
              </w:rPr>
            </w:pPr>
            <w:r>
              <w:rPr>
                <w:rFonts w:hint="eastAsia" w:ascii="仿宋" w:hAnsi="仿宋" w:eastAsia="仿宋" w:cs="仿宋"/>
                <w:kern w:val="0"/>
                <w:sz w:val="28"/>
                <w:szCs w:val="28"/>
                <w:u w:color="000000"/>
              </w:rPr>
              <w:t>河道捕鱼</w:t>
            </w:r>
          </w:p>
        </w:tc>
        <w:tc>
          <w:tcPr>
            <w:tcW w:w="156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1"/>
                <w:sz w:val="28"/>
                <w:szCs w:val="28"/>
                <w:u w:color="000000"/>
              </w:rPr>
            </w:pPr>
            <w:r>
              <w:rPr>
                <w:rFonts w:hint="eastAsia" w:ascii="仿宋" w:hAnsi="仿宋" w:eastAsia="仿宋" w:cs="仿宋"/>
                <w:kern w:val="0"/>
                <w:sz w:val="28"/>
                <w:szCs w:val="28"/>
                <w:u w:color="000000"/>
              </w:rPr>
              <w:t>次</w:t>
            </w:r>
          </w:p>
        </w:tc>
        <w:tc>
          <w:tcPr>
            <w:tcW w:w="41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1"/>
                <w:sz w:val="28"/>
                <w:szCs w:val="28"/>
                <w:u w:color="000000"/>
              </w:rPr>
            </w:pPr>
            <w:r>
              <w:rPr>
                <w:rFonts w:hint="eastAsia" w:ascii="仿宋" w:hAnsi="仿宋" w:eastAsia="仿宋" w:cs="仿宋"/>
                <w:kern w:val="0"/>
                <w:sz w:val="28"/>
                <w:szCs w:val="28"/>
                <w:u w:color="000000"/>
              </w:rPr>
              <w:t>1</w:t>
            </w:r>
          </w:p>
        </w:tc>
      </w:tr>
      <w:tr>
        <w:tblPrEx>
          <w:tblCellMar>
            <w:top w:w="0" w:type="dxa"/>
            <w:left w:w="108" w:type="dxa"/>
            <w:bottom w:w="0" w:type="dxa"/>
            <w:right w:w="108" w:type="dxa"/>
          </w:tblCellMar>
        </w:tblPrEx>
        <w:trPr>
          <w:trHeight w:val="630" w:hRule="atLeast"/>
        </w:trPr>
        <w:tc>
          <w:tcPr>
            <w:tcW w:w="255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1"/>
                <w:sz w:val="28"/>
                <w:szCs w:val="28"/>
                <w:u w:color="000000"/>
              </w:rPr>
            </w:pPr>
            <w:r>
              <w:rPr>
                <w:rFonts w:hint="eastAsia" w:ascii="仿宋" w:hAnsi="仿宋" w:eastAsia="仿宋" w:cs="仿宋"/>
                <w:kern w:val="0"/>
                <w:sz w:val="28"/>
                <w:szCs w:val="28"/>
                <w:u w:color="000000"/>
              </w:rPr>
              <w:t>果树维护采摘</w:t>
            </w:r>
          </w:p>
        </w:tc>
        <w:tc>
          <w:tcPr>
            <w:tcW w:w="156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1"/>
                <w:sz w:val="28"/>
                <w:szCs w:val="28"/>
                <w:u w:color="000000"/>
              </w:rPr>
            </w:pPr>
            <w:r>
              <w:rPr>
                <w:rFonts w:hint="eastAsia" w:ascii="仿宋" w:hAnsi="仿宋" w:eastAsia="仿宋" w:cs="仿宋"/>
                <w:kern w:val="0"/>
                <w:sz w:val="28"/>
                <w:szCs w:val="28"/>
                <w:u w:color="000000"/>
              </w:rPr>
              <w:t>株</w:t>
            </w:r>
          </w:p>
        </w:tc>
        <w:tc>
          <w:tcPr>
            <w:tcW w:w="41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1"/>
                <w:sz w:val="28"/>
                <w:szCs w:val="28"/>
                <w:u w:color="000000"/>
              </w:rPr>
            </w:pPr>
            <w:r>
              <w:rPr>
                <w:rFonts w:hint="eastAsia" w:ascii="仿宋" w:hAnsi="仿宋" w:eastAsia="仿宋" w:cs="仿宋"/>
                <w:kern w:val="0"/>
                <w:sz w:val="28"/>
                <w:szCs w:val="28"/>
                <w:u w:color="000000"/>
              </w:rPr>
              <w:t>400</w:t>
            </w:r>
          </w:p>
        </w:tc>
      </w:tr>
      <w:tr>
        <w:tblPrEx>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0"/>
                <w:sz w:val="28"/>
                <w:szCs w:val="28"/>
                <w:u w:color="000000"/>
              </w:rPr>
            </w:pPr>
            <w:r>
              <w:rPr>
                <w:rFonts w:hint="eastAsia" w:ascii="仿宋" w:hAnsi="仿宋" w:eastAsia="仿宋" w:cs="仿宋"/>
                <w:kern w:val="0"/>
                <w:sz w:val="28"/>
                <w:szCs w:val="28"/>
                <w:u w:color="000000"/>
              </w:rPr>
              <w:t>繁殖小麦冬</w:t>
            </w:r>
          </w:p>
        </w:tc>
        <w:tc>
          <w:tcPr>
            <w:tcW w:w="156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0"/>
                <w:sz w:val="28"/>
                <w:szCs w:val="28"/>
                <w:u w:color="000000"/>
              </w:rPr>
            </w:pPr>
            <w:r>
              <w:rPr>
                <w:rFonts w:hint="eastAsia" w:ascii="仿宋" w:hAnsi="仿宋" w:eastAsia="仿宋" w:cs="仿宋"/>
                <w:kern w:val="0"/>
                <w:sz w:val="28"/>
                <w:szCs w:val="28"/>
                <w:u w:color="000000"/>
              </w:rPr>
              <w:t>m</w:t>
            </w:r>
            <w:r>
              <w:rPr>
                <w:rFonts w:hint="eastAsia" w:ascii="仿宋" w:hAnsi="仿宋" w:eastAsia="仿宋" w:cs="仿宋"/>
                <w:kern w:val="0"/>
                <w:sz w:val="28"/>
                <w:szCs w:val="28"/>
                <w:u w:color="000000"/>
                <w:vertAlign w:val="superscript"/>
              </w:rPr>
              <w:t>2</w:t>
            </w:r>
          </w:p>
        </w:tc>
        <w:tc>
          <w:tcPr>
            <w:tcW w:w="41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1"/>
                <w:sz w:val="28"/>
                <w:szCs w:val="28"/>
                <w:u w:color="000000"/>
              </w:rPr>
            </w:pPr>
            <w:r>
              <w:rPr>
                <w:rFonts w:hint="eastAsia" w:ascii="仿宋" w:hAnsi="仿宋" w:eastAsia="仿宋" w:cs="仿宋"/>
                <w:kern w:val="0"/>
                <w:sz w:val="28"/>
                <w:szCs w:val="28"/>
                <w:u w:color="000000"/>
              </w:rPr>
              <w:t>280</w:t>
            </w:r>
          </w:p>
        </w:tc>
      </w:tr>
      <w:tr>
        <w:tblPrEx>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0"/>
                <w:sz w:val="28"/>
                <w:szCs w:val="28"/>
                <w:u w:color="000000"/>
              </w:rPr>
            </w:pPr>
            <w:r>
              <w:rPr>
                <w:rFonts w:hint="eastAsia" w:ascii="仿宋" w:hAnsi="仿宋" w:eastAsia="仿宋" w:cs="仿宋"/>
                <w:kern w:val="0"/>
                <w:sz w:val="28"/>
                <w:szCs w:val="28"/>
                <w:u w:color="000000"/>
              </w:rPr>
              <w:t>种植向日葵</w:t>
            </w:r>
          </w:p>
        </w:tc>
        <w:tc>
          <w:tcPr>
            <w:tcW w:w="156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0"/>
                <w:sz w:val="28"/>
                <w:szCs w:val="28"/>
                <w:u w:color="000000"/>
              </w:rPr>
            </w:pPr>
            <w:r>
              <w:rPr>
                <w:rFonts w:hint="eastAsia" w:ascii="仿宋" w:hAnsi="仿宋" w:eastAsia="仿宋" w:cs="仿宋"/>
                <w:kern w:val="0"/>
                <w:sz w:val="28"/>
                <w:szCs w:val="28"/>
                <w:u w:color="000000"/>
              </w:rPr>
              <w:t>m</w:t>
            </w:r>
            <w:r>
              <w:rPr>
                <w:rFonts w:hint="eastAsia" w:ascii="仿宋" w:hAnsi="仿宋" w:eastAsia="仿宋" w:cs="仿宋"/>
                <w:kern w:val="0"/>
                <w:sz w:val="28"/>
                <w:szCs w:val="28"/>
                <w:u w:color="000000"/>
                <w:vertAlign w:val="superscript"/>
              </w:rPr>
              <w:t>2</w:t>
            </w:r>
          </w:p>
        </w:tc>
        <w:tc>
          <w:tcPr>
            <w:tcW w:w="41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0"/>
                <w:sz w:val="28"/>
                <w:szCs w:val="28"/>
                <w:u w:color="000000"/>
              </w:rPr>
            </w:pPr>
            <w:r>
              <w:rPr>
                <w:rFonts w:hint="eastAsia" w:ascii="仿宋" w:hAnsi="仿宋" w:eastAsia="仿宋" w:cs="仿宋"/>
                <w:kern w:val="0"/>
                <w:sz w:val="28"/>
                <w:szCs w:val="28"/>
                <w:u w:color="000000"/>
              </w:rPr>
              <w:t>200</w:t>
            </w:r>
          </w:p>
        </w:tc>
      </w:tr>
      <w:tr>
        <w:tblPrEx>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0"/>
                <w:sz w:val="28"/>
                <w:szCs w:val="28"/>
                <w:u w:color="000000"/>
              </w:rPr>
            </w:pPr>
            <w:r>
              <w:rPr>
                <w:rFonts w:hint="eastAsia" w:ascii="仿宋" w:hAnsi="仿宋" w:eastAsia="仿宋" w:cs="仿宋"/>
                <w:kern w:val="0"/>
                <w:sz w:val="28"/>
                <w:szCs w:val="28"/>
                <w:u w:color="000000"/>
              </w:rPr>
              <w:t>种植蓼蓝及菘蓝</w:t>
            </w:r>
          </w:p>
        </w:tc>
        <w:tc>
          <w:tcPr>
            <w:tcW w:w="156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0"/>
                <w:sz w:val="28"/>
                <w:szCs w:val="28"/>
                <w:u w:color="000000"/>
              </w:rPr>
            </w:pPr>
            <w:r>
              <w:rPr>
                <w:rFonts w:hint="eastAsia" w:ascii="仿宋" w:hAnsi="仿宋" w:eastAsia="仿宋" w:cs="仿宋"/>
                <w:kern w:val="0"/>
                <w:sz w:val="28"/>
                <w:szCs w:val="28"/>
                <w:u w:color="000000"/>
              </w:rPr>
              <w:t>m</w:t>
            </w:r>
            <w:r>
              <w:rPr>
                <w:rFonts w:hint="eastAsia" w:ascii="仿宋" w:hAnsi="仿宋" w:eastAsia="仿宋" w:cs="仿宋"/>
                <w:kern w:val="0"/>
                <w:sz w:val="28"/>
                <w:szCs w:val="28"/>
                <w:u w:color="000000"/>
                <w:vertAlign w:val="superscript"/>
              </w:rPr>
              <w:t>2</w:t>
            </w:r>
          </w:p>
        </w:tc>
        <w:tc>
          <w:tcPr>
            <w:tcW w:w="41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400" w:lineRule="exact"/>
              <w:jc w:val="center"/>
              <w:rPr>
                <w:rFonts w:ascii="仿宋" w:hAnsi="仿宋" w:eastAsia="仿宋" w:cs="仿宋"/>
                <w:kern w:val="0"/>
                <w:sz w:val="28"/>
                <w:szCs w:val="28"/>
                <w:u w:color="000000"/>
              </w:rPr>
            </w:pPr>
            <w:r>
              <w:rPr>
                <w:rFonts w:hint="eastAsia" w:ascii="仿宋" w:hAnsi="仿宋" w:eastAsia="仿宋" w:cs="仿宋"/>
                <w:kern w:val="0"/>
                <w:sz w:val="28"/>
                <w:szCs w:val="28"/>
                <w:u w:color="000000"/>
              </w:rPr>
              <w:t>460</w:t>
            </w:r>
          </w:p>
        </w:tc>
      </w:tr>
    </w:tbl>
    <w:p>
      <w:pPr>
        <w:autoSpaceDE w:val="0"/>
        <w:autoSpaceDN w:val="0"/>
        <w:adjustRightInd w:val="0"/>
        <w:rPr>
          <w:rFonts w:ascii="仿宋" w:hAnsi="仿宋" w:eastAsia="仿宋" w:cs="仿宋"/>
          <w:b/>
          <w:bCs/>
          <w:kern w:val="0"/>
          <w:sz w:val="28"/>
          <w:szCs w:val="28"/>
          <w:u w:color="000000"/>
        </w:rPr>
      </w:pPr>
    </w:p>
    <w:p>
      <w:pPr>
        <w:snapToGrid w:val="0"/>
        <w:spacing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（二）校园绿化维护明细说明</w:t>
      </w:r>
    </w:p>
    <w:p>
      <w:pPr>
        <w:spacing w:line="460" w:lineRule="exact"/>
        <w:ind w:right="210" w:rightChars="100" w:firstLine="700" w:firstLineChars="249"/>
        <w:rPr>
          <w:rFonts w:ascii="仿宋" w:hAnsi="仿宋" w:eastAsia="仿宋" w:cs="仿宋"/>
          <w:b/>
          <w:bCs/>
          <w:sz w:val="28"/>
          <w:szCs w:val="28"/>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绿化养护65000㎡，按照国家绿化养护一级标准执行。</w:t>
      </w:r>
    </w:p>
    <w:p>
      <w:pPr>
        <w:spacing w:line="460" w:lineRule="exact"/>
        <w:ind w:right="210" w:rightChars="100"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（1）树木生长旺盛，枝叶繁茂，根据植物生态习性，合理修剪，保持树形整齐美观，骨架均匀，树干基本挺直。</w:t>
      </w:r>
    </w:p>
    <w:p>
      <w:pPr>
        <w:spacing w:line="460" w:lineRule="exact"/>
        <w:ind w:right="210" w:rightChars="100"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（2）树穴、花池、绿带以及沿路牙绿化地平面低于围挡平面3-5cm，无杂草、污物、杂物、枯枝败叶、积水，清洁卫生。</w:t>
      </w:r>
    </w:p>
    <w:p>
      <w:pPr>
        <w:spacing w:line="460" w:lineRule="exact"/>
        <w:ind w:right="210" w:rightChars="100"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（3）行道树无缺株、死树、枯枝、病虫枝、坏桩、断桩，树干通直。</w:t>
      </w:r>
    </w:p>
    <w:p>
      <w:pPr>
        <w:spacing w:line="460" w:lineRule="exact"/>
        <w:ind w:right="210" w:rightChars="100"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（4）绿化带中苗木、花卉、草坪无病虫危害症状，病虫危害程度保持在3%以下，无药害。</w:t>
      </w:r>
    </w:p>
    <w:p>
      <w:pPr>
        <w:spacing w:line="460" w:lineRule="exact"/>
        <w:ind w:right="210" w:rightChars="100"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（5）苗木景观效果符合设计要求，乔木成活率100%，保有率98%；灌木、地被、花卉成活率100%；草坪覆盖率100%。</w:t>
      </w:r>
    </w:p>
    <w:p>
      <w:pPr>
        <w:spacing w:line="460" w:lineRule="exact"/>
        <w:ind w:right="210" w:rightChars="100"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（6）绿篱、模纹图案生长旺盛，修剪整齐、合理，无死株、断档、脱脚。</w:t>
      </w:r>
    </w:p>
    <w:p>
      <w:pPr>
        <w:spacing w:line="460" w:lineRule="exact"/>
        <w:ind w:right="210" w:rightChars="100"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（7）草坪生长繁茂、平整、无杂草，高度控制在3-8cm，无裸露地面，无成片枯黄，草坪全年常绿。</w:t>
      </w:r>
    </w:p>
    <w:p>
      <w:pPr>
        <w:spacing w:line="460" w:lineRule="exact"/>
        <w:ind w:right="210" w:rightChars="100"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（8）观花植物花卉花朵繁茂，，生长旺盛，无缺株、病死株，适宜修剪的及时修剪。</w:t>
      </w:r>
    </w:p>
    <w:p>
      <w:pPr>
        <w:spacing w:line="460" w:lineRule="exact"/>
        <w:ind w:right="210" w:rightChars="100"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（9）造景植物修剪及时，造型优美，富于艺术品味。</w:t>
      </w:r>
    </w:p>
    <w:p>
      <w:pPr>
        <w:spacing w:line="460" w:lineRule="exact"/>
        <w:ind w:right="210" w:rightChars="100"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（10）修剪：灌木修剪整形，花灌木随时修剪，球形灌木常年保持形态完整，色块灌木保持一定高度，常年保持完整，曲线清晰流畅，无缺株、无空洞。</w:t>
      </w:r>
    </w:p>
    <w:p>
      <w:pPr>
        <w:spacing w:line="460" w:lineRule="exact"/>
        <w:ind w:right="210" w:rightChars="100"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（11）及时清理死树、枯枝、病虫枝、坏桩、断桩，养护过程中产生的所有垃圾自行负责运出校外。</w:t>
      </w:r>
    </w:p>
    <w:p>
      <w:pPr>
        <w:spacing w:line="460" w:lineRule="exact"/>
        <w:ind w:right="210" w:rightChars="100"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（12）施肥：乔木每年至少一次有机肥，桂花、茶梅、毛鹃、红枫及银杏等长势较弱的树木每年施一次腐熟菜饼肥或腐殖酸颗粒复合肥，灌木、花卉至少各二次，复合肥乔灌木一年一次以上。</w:t>
      </w:r>
    </w:p>
    <w:p>
      <w:pPr>
        <w:spacing w:line="460" w:lineRule="exact"/>
        <w:ind w:right="210" w:rightChars="100"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（13）浇水：乔木至少十次以上，灌木至少八次以上，花灌木至少五次以上，马尼拉、百慕大草坪至少五次以上，麦冬草坪至少十次以上，并保持常态化浇水，及时排水防涝。</w:t>
      </w:r>
    </w:p>
    <w:p>
      <w:pPr>
        <w:spacing w:line="460" w:lineRule="exact"/>
        <w:ind w:right="210" w:rightChars="100"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（14）病虫害防治：药物防治五次以上，人工防治二次以上。</w:t>
      </w:r>
    </w:p>
    <w:p>
      <w:pPr>
        <w:spacing w:line="460" w:lineRule="exact"/>
        <w:ind w:right="210" w:rightChars="100"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（15）行道树及时扶正，新补植乔木及时扶架，冬季乔木树干及时涂白、裹草绳，易受冻害花灌木及时培土并采取相应的保护措施。</w:t>
      </w:r>
    </w:p>
    <w:p>
      <w:pPr>
        <w:spacing w:line="460" w:lineRule="exact"/>
        <w:ind w:right="210" w:rightChars="100"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（16）花池、绿带中耕，除草至少二十次以上。</w:t>
      </w:r>
    </w:p>
    <w:p>
      <w:pPr>
        <w:spacing w:line="460" w:lineRule="exact"/>
        <w:ind w:right="210" w:rightChars="100"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（17）绿化养护区域内，因各种原因造成的小的土流失（单个位置土量流失量在0.2立方米以内的），要进行填土平整，确保无坑洼地。</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（18）自觉服从学校的管理，遵守学校的各项规章制度。养护工作不得影响、干扰学院正常的教育教学秩序。</w:t>
      </w:r>
    </w:p>
    <w:p>
      <w:pPr>
        <w:spacing w:line="460" w:lineRule="exact"/>
        <w:ind w:firstLine="562" w:firstLineChars="200"/>
        <w:rPr>
          <w:rFonts w:ascii="仿宋" w:hAnsi="仿宋" w:eastAsia="仿宋" w:cs="仿宋"/>
          <w:b/>
          <w:bCs/>
          <w:kern w:val="0"/>
          <w:sz w:val="28"/>
          <w:szCs w:val="28"/>
          <w:lang w:bidi="en-US"/>
        </w:rPr>
      </w:pPr>
      <w:r>
        <w:rPr>
          <w:rFonts w:hint="eastAsia" w:ascii="仿宋" w:hAnsi="仿宋" w:eastAsia="仿宋" w:cs="仿宋"/>
          <w:b/>
          <w:bCs/>
          <w:kern w:val="0"/>
          <w:sz w:val="28"/>
          <w:szCs w:val="28"/>
          <w:lang w:val="en-US" w:eastAsia="zh-CN" w:bidi="en-US"/>
        </w:rPr>
        <w:t>2.</w:t>
      </w:r>
      <w:r>
        <w:rPr>
          <w:rFonts w:hint="eastAsia" w:ascii="仿宋" w:hAnsi="仿宋" w:eastAsia="仿宋" w:cs="仿宋"/>
          <w:b/>
          <w:bCs/>
          <w:kern w:val="0"/>
          <w:sz w:val="28"/>
          <w:szCs w:val="28"/>
          <w:lang w:bidi="en-US"/>
        </w:rPr>
        <w:t>养护主要内容</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管护内容是做好管护区域内的绿化苗木及行道树的施肥、除草、浇水、修整形、病虫害防治、扶正、补苗、垃圾清运、安全防护、支撑固定及看护、复播草籽（每年复播黑麦草及百慕大草籽）、去除枯死植株并做好补植等工作，达到约定养护标准。</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A:树木养护（乔木、灌木、绿篱）</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主要包括浇水、中耕松土、除草、切边、涂白、支撑加固、扶正、抗旱、病虫害防治、施肥、防寒、树木补植等。</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要求绿地无杂草、树木生长旺盛、无缺株（块），无明显斜倒，无明显病虫害、适时修剪，无枯枝死树，绿地无黄土露天及板结现象，绿化保存率达98%。</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（1）浇水、抗旱：根据不同的环境条件，本地季节特点，各类树木的生物生态习性，适时浇水、抗旱，满足树木生长要求，7-9月高温干燥季节，保持每周绿地普遍浇透水一次。（如遇中雨除外）</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（2）中耕松土：保持土壤常年疏松，无板结。</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（3）除草：要求日常保持绿地无杂草，做到除早、除小、除净。使用化学除草剂应当保证对植物的安全，不产生危害。并报请业校方同意后实施。树木无藤蔓缠绕。</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（4）修剪：根据不同树种的习性，景观配置要求，适时修剪。绿地内灌木修剪，要体现群落结构、景观层次。绿篱，球类、色块修剪要求轮廓整齐线型流畅，外型饱满，无飞头，赤脚、斑秃现象。</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花灌木修剪及时、合理，有利于短枝和花芽的形成。绿篱、色块及球类修剪适时；轮廓明显，曲线流畅，整齐平整，球类修剪圆整。</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（5）切边：对绿地内树穴、绿篱、色块、花境与草坪交接处要进行切边，保持线条流畅清晰。（树木胸径15㎝以下树穴直径是树木胸径的6-8倍，树木胸径15㎝以上树穴直径统一为120㎝。）</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（6）涂白：每年11月上旬前对相关乔木进行一次涂白，高度按1.2米的高度进行涂白，涂白液按要求配比。</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（7）支撑加固及树木扶正：新栽、高大、浅根系树木设支撑加固，倾斜树木及时扶正，尤其要加强台风季节树木防倾斜倒伏的措施。</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（8）病虫害防治：做好病虫害预测预报工作，防治及时、有效，用药正确，配比科学，安全操作，不发生药物危害，无大面积病虫害危害现象，无大面积树干蛀空、树皮腐蚀等现象。</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（9）保洁：开展日常绿化地块保洁工作，做到绿地无杂物，垃圾及漂浮物。</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（10）防寒：按规范要求及时有效地做好冬季植物防寒和积雪清除工作。</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B:草坪养护</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草地色泽正常、地型优美，及时挑除杂草、控制病虫害，草坪覆盖率应达95%。杂草率应低于5%,无坑洼积水、无裸露地、无碎砖头石子、无残枝败叶、纸屑烟头；杂草应经常清除，防止杂草结籽繁衍，一般用手拔除或用小铲、锄头除草，结合中耕也可去除杂草。绿地无改变使用用途，无占用现象。</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草坪生长高度：冷季型冬季不超过6cm夏季不超过8cm,暧季型夏季不超过8cm,冬季尽量低剪。</w:t>
      </w:r>
    </w:p>
    <w:p>
      <w:pPr>
        <w:spacing w:line="460" w:lineRule="exact"/>
        <w:ind w:right="210" w:rightChars="100" w:firstLine="137" w:firstLineChars="49"/>
        <w:rPr>
          <w:rFonts w:ascii="仿宋" w:hAnsi="仿宋" w:eastAsia="仿宋" w:cs="仿宋"/>
          <w:kern w:val="0"/>
          <w:sz w:val="28"/>
          <w:szCs w:val="28"/>
          <w:lang w:bidi="en-US"/>
        </w:rPr>
      </w:pPr>
      <w:r>
        <w:rPr>
          <w:rFonts w:hint="eastAsia" w:ascii="仿宋" w:hAnsi="仿宋" w:eastAsia="仿宋" w:cs="仿宋"/>
          <w:kern w:val="0"/>
          <w:sz w:val="28"/>
          <w:szCs w:val="28"/>
          <w:lang w:bidi="en-US"/>
        </w:rPr>
        <w:t>草坪自校方通知后每月至少修剪两次，月末前将当月修剪情况汇报后勤处，百慕大草坪每年至少施肥三次，黑麦草草坪至少四次复合肥，两次磷、钾肥。至少一次有机肥并结合打孔，两年覆土至少一次。施肥用量及面积须报后勤处验收。及时防治病虫害，确保草坪无大面积病虫害发生，草坪中的树坑、色块、花境边缘应进行切边，切边界沟清晰，线型流畅。</w:t>
      </w:r>
    </w:p>
    <w:p>
      <w:pPr>
        <w:spacing w:line="460" w:lineRule="exact"/>
        <w:ind w:firstLine="562" w:firstLineChars="200"/>
        <w:rPr>
          <w:rFonts w:ascii="仿宋" w:hAnsi="仿宋" w:eastAsia="仿宋" w:cs="仿宋"/>
          <w:b/>
          <w:bCs/>
          <w:kern w:val="0"/>
          <w:sz w:val="28"/>
          <w:szCs w:val="28"/>
          <w:lang w:bidi="en-US"/>
        </w:rPr>
      </w:pPr>
      <w:r>
        <w:rPr>
          <w:rFonts w:hint="eastAsia" w:ascii="仿宋" w:hAnsi="仿宋" w:eastAsia="仿宋" w:cs="仿宋"/>
          <w:b/>
          <w:bCs/>
          <w:kern w:val="0"/>
          <w:sz w:val="28"/>
          <w:szCs w:val="28"/>
          <w:lang w:val="en-US" w:eastAsia="zh-CN" w:bidi="en-US"/>
        </w:rPr>
        <w:t>3.</w:t>
      </w:r>
      <w:r>
        <w:rPr>
          <w:rFonts w:hint="eastAsia" w:ascii="仿宋" w:hAnsi="仿宋" w:eastAsia="仿宋" w:cs="仿宋"/>
          <w:b/>
          <w:bCs/>
          <w:kern w:val="0"/>
          <w:sz w:val="28"/>
          <w:szCs w:val="28"/>
          <w:lang w:bidi="en-US"/>
        </w:rPr>
        <w:t>护绿管理</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 xml:space="preserve">（1）实行常态巡查、动态管护制度。如发现擅自移伐、乱修剪树木，擅自在绿地内搭建、开挖、占用、堆放、悬挂等占绿毁绿等违规现象应第一时间制止。       </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（2）绿地无扣绳晾晒、各类乱种植现象。</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（3）根据要求，及时清理和恢复擅自毁绿、违规毁绿现场。</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（4）根据后勤处巡查中发现的问题下达的《整改通知书》限期整改到位。</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（5）中标后，该项目负责人必须到校从事绿化养护的管理工作，且一年内不得更换。一年后如需更换，新到人员必须符合项目资质要求中拟派负责人具备条件。</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6）养护人员最低要求：每天至少保证三位男工，两位女工在校养护作业工作，具体作业内容由学校和养护单位共同确定，至后勤处签到考勤，分上午一次和下午一次。在此期间，如遇养护任务繁重导致人员不能满足时，中标单位应无条件增派人员。如不能增派，后勤处将根据实际情况自行组织人员完成养护任务，且费用从养护费中支付。但如有突发情况，养护人员必须全员到位。作业期间必须着公司统一服装。</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7）养护过程中需使用花卉、果树、草坪都适用，且肥效安全稳定的俄罗斯阿康复合肥及有机肥等均由中标单位提供，中标单位签订养护合同后须将袋装俄罗斯阿康复合肥氮16-磷16-钾16-一次性送至学校，中标养护单位应根据苗木长势确定施肥计划，报学校后到仓库领用。学校可根据实际需要另行安排中标单位以指定施肥方式增加施肥次数。有机肥需在冬季施肥前，报学校协商好摆放位置后，再运至校内，并尽快用完，不影响校园形象及正常工作。</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 xml:space="preserve">（8）组织管理及安全生产 </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（1）对影响秩序或存在安全隐患的潜在问题要采取有效措施防控。及时处置有安全隐患、妨碍通行的树木。</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（2）有相应的特殊天气状况及紧急事件的应急预案。</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（3）养护负责人保持24小时通信畅通。</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 xml:space="preserve">9、工作完成及配合情况 </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（1）对采购单位提出需要整改的问题，能按规定及时办结。</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（2）没有因新闻媒体曝光造成不良影响。</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 xml:space="preserve">（3）对上级交办的突击性工作和管护中的临时性工作能认真完成。 </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（4）能按照采购单位要求完成月度工作计划及交办的月度重点任务。</w:t>
      </w:r>
    </w:p>
    <w:p>
      <w:pPr>
        <w:spacing w:line="460" w:lineRule="exact"/>
        <w:ind w:firstLine="560" w:firstLineChars="200"/>
        <w:rPr>
          <w:rFonts w:ascii="仿宋" w:hAnsi="仿宋" w:eastAsia="仿宋" w:cs="仿宋"/>
          <w:sz w:val="28"/>
          <w:szCs w:val="28"/>
        </w:rPr>
      </w:pPr>
      <w:r>
        <w:rPr>
          <w:rFonts w:hint="eastAsia" w:ascii="仿宋" w:hAnsi="仿宋" w:eastAsia="仿宋" w:cs="仿宋"/>
          <w:kern w:val="0"/>
          <w:sz w:val="28"/>
          <w:szCs w:val="28"/>
          <w:lang w:bidi="en-US"/>
        </w:rPr>
        <w:t>（5）养护人员能按采购单位要求及时到位。</w:t>
      </w:r>
    </w:p>
    <w:p>
      <w:pPr>
        <w:spacing w:line="460" w:lineRule="exact"/>
        <w:ind w:firstLine="562" w:firstLineChars="200"/>
        <w:rPr>
          <w:rFonts w:ascii="仿宋" w:hAnsi="仿宋" w:eastAsia="仿宋" w:cs="仿宋"/>
          <w:b/>
          <w:bCs/>
          <w:kern w:val="0"/>
          <w:sz w:val="28"/>
          <w:szCs w:val="28"/>
          <w:lang w:bidi="en-US"/>
        </w:rPr>
      </w:pPr>
      <w:r>
        <w:rPr>
          <w:rFonts w:hint="eastAsia" w:ascii="仿宋" w:hAnsi="仿宋" w:eastAsia="仿宋" w:cs="仿宋"/>
          <w:b/>
          <w:bCs/>
          <w:kern w:val="0"/>
          <w:sz w:val="28"/>
          <w:szCs w:val="28"/>
          <w:lang w:val="en-US" w:eastAsia="zh-CN" w:bidi="en-US"/>
        </w:rPr>
        <w:t>4.</w:t>
      </w:r>
      <w:r>
        <w:rPr>
          <w:rFonts w:hint="eastAsia" w:ascii="仿宋" w:hAnsi="仿宋" w:eastAsia="仿宋" w:cs="仿宋"/>
          <w:b/>
          <w:bCs/>
          <w:kern w:val="0"/>
          <w:sz w:val="28"/>
          <w:szCs w:val="28"/>
          <w:lang w:bidi="en-US"/>
        </w:rPr>
        <w:t>其它养护内容</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（1）更换草花180㎡，每年固定更换四季，并进行施肥，保证草花的鲜艳，草花内无杂草，其中出现枯萎，缺株等情况，立即补植。</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（2）盆景摆放192盆，每年固定更换四次，并进行施肥，其中出现长势不好，掉叶等情况，立即更换。</w:t>
      </w:r>
    </w:p>
    <w:p>
      <w:pPr>
        <w:spacing w:line="460" w:lineRule="exact"/>
        <w:ind w:firstLine="560" w:firstLineChars="200"/>
        <w:rPr>
          <w:rFonts w:ascii="仿宋" w:hAnsi="仿宋" w:eastAsia="仿宋" w:cs="仿宋"/>
          <w:kern w:val="0"/>
          <w:sz w:val="28"/>
          <w:szCs w:val="28"/>
          <w:lang w:bidi="en-US"/>
        </w:rPr>
      </w:pPr>
      <w:r>
        <w:rPr>
          <w:rFonts w:hint="eastAsia" w:ascii="仿宋" w:hAnsi="仿宋" w:eastAsia="仿宋" w:cs="仿宋"/>
          <w:kern w:val="0"/>
          <w:sz w:val="28"/>
          <w:szCs w:val="28"/>
          <w:lang w:bidi="en-US"/>
        </w:rPr>
        <w:t>（3）河道捕鱼，学校捕鱼节在每年冬季，增派多名人员在捕鱼节前做好准备，配合学校捕捞，及捕捞完成后收尾工作。</w:t>
      </w:r>
    </w:p>
    <w:p>
      <w:pPr>
        <w:spacing w:line="460" w:lineRule="exact"/>
        <w:ind w:firstLine="560" w:firstLineChars="200"/>
        <w:rPr>
          <w:rFonts w:ascii="仿宋" w:hAnsi="仿宋" w:eastAsia="仿宋" w:cs="仿宋"/>
          <w:sz w:val="28"/>
          <w:szCs w:val="28"/>
        </w:rPr>
      </w:pPr>
      <w:r>
        <w:rPr>
          <w:rFonts w:hint="eastAsia" w:ascii="仿宋" w:hAnsi="仿宋" w:eastAsia="仿宋" w:cs="仿宋"/>
          <w:kern w:val="0"/>
          <w:sz w:val="28"/>
          <w:szCs w:val="28"/>
          <w:lang w:bidi="en-US"/>
        </w:rPr>
        <w:t>（4）果树维护采摘，果园面积大约十余亩，果园内现有桃树，橘子树，梨树，脆柿，香橼，枇杷树，在校园各处也栽有枇杷</w:t>
      </w:r>
      <w:r>
        <w:rPr>
          <w:rFonts w:hint="eastAsia" w:ascii="仿宋" w:hAnsi="仿宋" w:eastAsia="仿宋" w:cs="仿宋"/>
          <w:sz w:val="28"/>
          <w:szCs w:val="28"/>
        </w:rPr>
        <w:t>树，石榴，杨梅及其它果树等，需派驻专业果树维护人员，专门维护，每年固定冬季修剪，修剪完对每棵果树进行挖穴施肥，同时在泥土表面铺满有机肥，并涂抹树干冬季保护剂，果园除草禁止使用除草剂，必须人工除草，在果树结果后使用套袋把每个果实保护好，并使用拦鸟网，以防鸟类啄食，发现害虫，立即处理，确保每年果实的丰满丰收，果实成熟时汇报学校，每种水果分几批次采摘， 以防果实掉落，浪费，分配好后送往师生处。</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（5）繁殖小麦冬280㎡，在校园建筑物后草坪长势不好等一些阴暗处繁殖小麦冬，对新繁殖的小麦冬，确保无杂草。</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（6）种植向日葵200㎡，每年培育好向日葵小苗，在操场栏网东边及北边配合学校组织学生种植向日葵。</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（7）种植蓼蓝及菘蓝460㎡，每年培育好蓼蓝及菘蓝的小苗，在操场拦网东边及北边配合学校组织学生种植蓼蓝及菘蓝，在成熟后收割，并收纳，晾晒好种子。 </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（8）校园拉力围栏的法青修剪，拉力围栏一旦报警，应立即组织人员修剪，不能影响学校安保的正常运作。</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（9）遮挡路灯灯光的树枝修剪，由于学生晚自习较晚，一旦发现树枝遮挡路灯灯光，应立即组织人员修剪，确保灯光的明亮。</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（10）所有因绿化养护所产生的草屑、树枝、死树等施工残留物，一律不许留在校内，必须当天清运出校。</w:t>
      </w:r>
    </w:p>
    <w:p>
      <w:pPr>
        <w:spacing w:line="460" w:lineRule="exact"/>
        <w:ind w:firstLine="562" w:firstLineChars="200"/>
        <w:rPr>
          <w:rFonts w:hint="eastAsia" w:ascii="仿宋" w:hAnsi="仿宋" w:eastAsia="仿宋" w:cs="仿宋"/>
          <w:b/>
          <w:bCs/>
          <w:kern w:val="0"/>
          <w:sz w:val="28"/>
          <w:szCs w:val="28"/>
          <w:lang w:bidi="en-US"/>
        </w:rPr>
      </w:pPr>
      <w:r>
        <w:rPr>
          <w:rFonts w:hint="eastAsia" w:ascii="仿宋" w:hAnsi="仿宋" w:eastAsia="仿宋" w:cs="仿宋"/>
          <w:b/>
          <w:bCs/>
          <w:kern w:val="0"/>
          <w:sz w:val="28"/>
          <w:szCs w:val="28"/>
          <w:lang w:val="en-US" w:eastAsia="zh-CN" w:bidi="en-US"/>
        </w:rPr>
        <w:t>5.</w:t>
      </w:r>
      <w:r>
        <w:rPr>
          <w:rFonts w:hint="eastAsia" w:ascii="仿宋" w:hAnsi="仿宋" w:eastAsia="仿宋" w:cs="仿宋"/>
          <w:b/>
          <w:bCs/>
          <w:kern w:val="0"/>
          <w:sz w:val="28"/>
          <w:szCs w:val="28"/>
          <w:lang w:bidi="en-US"/>
        </w:rPr>
        <w:t>招标项目涉及到的现场勘察</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5.1</w:t>
      </w:r>
      <w:r>
        <w:rPr>
          <w:rFonts w:hint="eastAsia" w:ascii="仿宋" w:hAnsi="仿宋" w:eastAsia="仿宋" w:cs="仿宋"/>
          <w:sz w:val="28"/>
          <w:szCs w:val="28"/>
        </w:rPr>
        <w:t>招标文件所提供的项目相关数据仅做参考，根据自身需要，投标人可在投标文件递交日前自行对有关现场和周围环境进行勘察，以获取编制投标文件所需的信息。勘察现场如有费用产生，由投标人自行承担。</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5.2</w:t>
      </w:r>
      <w:r>
        <w:rPr>
          <w:rFonts w:hint="eastAsia" w:ascii="仿宋" w:hAnsi="仿宋" w:eastAsia="仿宋" w:cs="仿宋"/>
          <w:sz w:val="28"/>
          <w:szCs w:val="28"/>
        </w:rPr>
        <w:t>采购人向投标人提供有关现场的资料和数据，是采购人现有的并认为能使投标人可利用的资料。采购人对投标人由此而做出的推论、理解和结论概不负责。</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5.3</w:t>
      </w:r>
      <w:r>
        <w:rPr>
          <w:rFonts w:hint="eastAsia" w:ascii="仿宋" w:hAnsi="仿宋" w:eastAsia="仿宋" w:cs="仿宋"/>
          <w:sz w:val="28"/>
          <w:szCs w:val="28"/>
        </w:rPr>
        <w:t>潜在投标人为投标而勘察项目现场，但不得因此使采购人承担有关的责任和蒙受损失。投标人须承担勘察现场而带来的一切责任及风险。</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5.4</w:t>
      </w:r>
      <w:r>
        <w:rPr>
          <w:rFonts w:hint="eastAsia" w:ascii="仿宋" w:hAnsi="仿宋" w:eastAsia="仿宋" w:cs="仿宋"/>
          <w:sz w:val="28"/>
          <w:szCs w:val="28"/>
        </w:rPr>
        <w:t>投标人应在现场勘察时，熟悉现场及周围交通道路等情况，以获得一切可能影响投标响应内容的直接资料。投标人中标后，不得以不完全了解现场情况为理由而向采购人提出任何索赔的要求，对此采购人不承担任何责任，且不作任何答复。</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.5</w:t>
      </w:r>
      <w:r>
        <w:rPr>
          <w:rFonts w:hint="eastAsia" w:ascii="仿宋" w:hAnsi="仿宋" w:eastAsia="仿宋" w:cs="仿宋"/>
          <w:sz w:val="28"/>
          <w:szCs w:val="28"/>
        </w:rPr>
        <w:t>勘察现场：因疫情需要，勘察现场前请准备好行程码，苏康码，并提前联系采购方，约定勘察时间，戴好口罩，否则不予进校勘察，联系人：张老师，</w:t>
      </w:r>
    </w:p>
    <w:p>
      <w:pPr>
        <w:spacing w:line="460" w:lineRule="exact"/>
        <w:ind w:firstLine="560" w:firstLineChars="200"/>
        <w:rPr>
          <w:rFonts w:ascii="宋体" w:hAnsi="宋体" w:eastAsia="宋体"/>
          <w:sz w:val="24"/>
          <w:u w:val="single"/>
        </w:rPr>
        <w:sectPr>
          <w:pgSz w:w="11907" w:h="16839"/>
          <w:pgMar w:top="1440" w:right="726" w:bottom="873" w:left="1236" w:header="720" w:footer="720" w:gutter="0"/>
          <w:cols w:space="720" w:num="1"/>
          <w:docGrid w:linePitch="286" w:charSpace="0"/>
        </w:sectPr>
      </w:pPr>
      <w:r>
        <w:rPr>
          <w:rFonts w:hint="eastAsia" w:ascii="仿宋" w:hAnsi="仿宋" w:eastAsia="仿宋" w:cs="仿宋"/>
          <w:sz w:val="28"/>
          <w:szCs w:val="28"/>
        </w:rPr>
        <w:t>联系电话：1351520789</w:t>
      </w:r>
      <w:r>
        <w:rPr>
          <w:rFonts w:ascii="宋体" w:hAnsi="宋体" w:eastAsia="宋体" w:cs="宋体"/>
          <w:kern w:val="0"/>
          <w:sz w:val="28"/>
          <w:szCs w:val="28"/>
          <w:shd w:val="clear" w:color="auto" w:fill="FFFFFF"/>
          <w:lang w:bidi="ar"/>
        </w:rPr>
        <w:t>1</w:t>
      </w:r>
    </w:p>
    <w:p>
      <w:pPr>
        <w:pStyle w:val="3"/>
        <w:spacing w:line="360" w:lineRule="auto"/>
        <w:ind w:firstLine="0"/>
        <w:jc w:val="center"/>
        <w:outlineLvl w:val="0"/>
        <w:rPr>
          <w:rFonts w:ascii="仿宋" w:hAnsi="仿宋" w:eastAsia="仿宋" w:cs="仿宋"/>
          <w:b/>
          <w:sz w:val="36"/>
          <w:szCs w:val="36"/>
        </w:rPr>
      </w:pPr>
      <w:bookmarkStart w:id="70" w:name="_Toc40780962"/>
      <w:bookmarkStart w:id="71" w:name="_Toc6451"/>
      <w:r>
        <w:rPr>
          <w:rFonts w:hint="eastAsia" w:ascii="仿宋" w:hAnsi="仿宋" w:eastAsia="仿宋" w:cs="仿宋"/>
          <w:b/>
          <w:sz w:val="36"/>
          <w:szCs w:val="36"/>
        </w:rPr>
        <w:t>第四章  评审方法和程序</w:t>
      </w:r>
      <w:bookmarkEnd w:id="70"/>
      <w:bookmarkEnd w:id="71"/>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一、采购人组织磋商活动</w:t>
      </w:r>
    </w:p>
    <w:p>
      <w:pPr>
        <w:spacing w:line="360" w:lineRule="auto"/>
        <w:ind w:firstLine="560" w:firstLineChars="200"/>
        <w:rPr>
          <w:rFonts w:ascii="仿宋" w:hAnsi="仿宋" w:eastAsia="仿宋" w:cs="仿宋"/>
          <w:sz w:val="28"/>
          <w:szCs w:val="28"/>
          <w:shd w:val="clear" w:color="000000" w:fill="FFFFFF"/>
        </w:rPr>
      </w:pPr>
      <w:r>
        <w:rPr>
          <w:rFonts w:hint="eastAsia" w:ascii="仿宋" w:hAnsi="仿宋" w:eastAsia="仿宋" w:cs="仿宋"/>
          <w:sz w:val="28"/>
          <w:szCs w:val="28"/>
          <w:shd w:val="clear" w:color="000000" w:fill="FFFFFF"/>
        </w:rPr>
        <w:t>1.本次竞争性磋商依据《中华人民共和国政府采购法》、《政府采购竞争性磋商采购方式管理暂行办法》及有关法规成立磋商小组。</w:t>
      </w:r>
      <w:r>
        <w:rPr>
          <w:rFonts w:hint="eastAsia" w:ascii="仿宋" w:hAnsi="仿宋" w:eastAsia="仿宋" w:cs="仿宋"/>
          <w:sz w:val="28"/>
          <w:szCs w:val="28"/>
          <w:shd w:val="clear" w:color="000000" w:fill="FFFFFF"/>
          <w:lang w:val="zh-CN"/>
        </w:rPr>
        <w:t>竞争性磋商小组由采购人代表和评审专家共3人以上单数组成，其中评审专家人数不得少于竞争性磋商小组成员总数的2/3。采购人不得以评审专家身份参加本单位采购项目的评审。采购代理机构人员不得参加本机构代理的采购项目的评审。</w:t>
      </w:r>
    </w:p>
    <w:p>
      <w:pPr>
        <w:spacing w:line="360" w:lineRule="auto"/>
        <w:ind w:firstLine="560" w:firstLineChars="200"/>
        <w:rPr>
          <w:rFonts w:ascii="仿宋" w:hAnsi="仿宋" w:eastAsia="仿宋" w:cs="仿宋"/>
          <w:sz w:val="28"/>
          <w:szCs w:val="28"/>
          <w:shd w:val="clear" w:color="000000" w:fill="FFFFFF"/>
        </w:rPr>
      </w:pPr>
      <w:r>
        <w:rPr>
          <w:rFonts w:hint="eastAsia" w:ascii="仿宋" w:hAnsi="仿宋" w:eastAsia="仿宋" w:cs="仿宋"/>
          <w:sz w:val="28"/>
          <w:szCs w:val="28"/>
          <w:shd w:val="clear" w:color="000000" w:fill="FFFFFF"/>
        </w:rPr>
        <w:t>2.竞争性磋商小组的职责：</w:t>
      </w:r>
    </w:p>
    <w:p>
      <w:pPr>
        <w:spacing w:line="360" w:lineRule="auto"/>
        <w:ind w:firstLine="560" w:firstLineChars="200"/>
        <w:rPr>
          <w:rFonts w:ascii="仿宋" w:hAnsi="仿宋" w:eastAsia="仿宋" w:cs="仿宋"/>
          <w:sz w:val="28"/>
          <w:szCs w:val="28"/>
          <w:shd w:val="clear" w:color="000000" w:fill="FFFFFF"/>
        </w:rPr>
      </w:pPr>
      <w:r>
        <w:rPr>
          <w:rFonts w:hint="eastAsia" w:ascii="仿宋" w:hAnsi="仿宋" w:eastAsia="仿宋" w:cs="仿宋"/>
          <w:sz w:val="28"/>
          <w:szCs w:val="28"/>
          <w:shd w:val="clear" w:color="000000" w:fill="FFFFFF"/>
        </w:rPr>
        <w:t>评审专家应当遵守评审工作纪律，不得泄露评审情况和评审中获悉的商业秘密。</w:t>
      </w:r>
    </w:p>
    <w:p>
      <w:pPr>
        <w:spacing w:line="360" w:lineRule="auto"/>
        <w:ind w:firstLine="560" w:firstLineChars="200"/>
        <w:rPr>
          <w:rFonts w:ascii="仿宋" w:hAnsi="仿宋" w:eastAsia="仿宋" w:cs="仿宋"/>
          <w:sz w:val="28"/>
          <w:szCs w:val="28"/>
          <w:shd w:val="clear" w:color="000000" w:fill="FFFFFF"/>
        </w:rPr>
      </w:pPr>
      <w:r>
        <w:rPr>
          <w:rFonts w:hint="eastAsia" w:ascii="仿宋" w:hAnsi="仿宋" w:eastAsia="仿宋" w:cs="仿宋"/>
          <w:sz w:val="28"/>
          <w:szCs w:val="28"/>
          <w:shd w:val="clear" w:color="000000" w:fill="FFFFFF"/>
        </w:rPr>
        <w:t>磋商小组在评审过程中发现供应商有行贿、提供虚假材料或者串通等违法行为的，应当及时向采购人报告。</w:t>
      </w:r>
    </w:p>
    <w:p>
      <w:pPr>
        <w:spacing w:line="360" w:lineRule="auto"/>
        <w:ind w:firstLine="560" w:firstLineChars="200"/>
        <w:rPr>
          <w:rFonts w:ascii="仿宋" w:hAnsi="仿宋" w:eastAsia="仿宋" w:cs="仿宋"/>
          <w:sz w:val="28"/>
          <w:szCs w:val="28"/>
          <w:shd w:val="clear" w:color="000000" w:fill="FFFFFF"/>
        </w:rPr>
      </w:pPr>
      <w:r>
        <w:rPr>
          <w:rFonts w:hint="eastAsia" w:ascii="仿宋" w:hAnsi="仿宋" w:eastAsia="仿宋" w:cs="仿宋"/>
          <w:sz w:val="28"/>
          <w:szCs w:val="28"/>
          <w:shd w:val="clear" w:color="000000" w:fill="FFFFFF"/>
        </w:rPr>
        <w:t>评审专家在评审过程中受到非法干涉的，应当及时向纪检、监察等部门举报。</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shd w:val="clear" w:color="000000" w:fill="FFFFFF"/>
        </w:rPr>
        <w:t>磋商小组成员应当按照客观、公正、审慎的原则，根据磋商文件规定的评审程序、评审方法和评审标准进行独立评审。未实质性响应磋商文件的响应文件按无效响应处理，磋商小组应当告</w:t>
      </w:r>
      <w:r>
        <w:rPr>
          <w:rFonts w:hint="eastAsia" w:ascii="仿宋" w:hAnsi="仿宋" w:eastAsia="仿宋" w:cs="仿宋"/>
          <w:sz w:val="28"/>
          <w:szCs w:val="28"/>
        </w:rPr>
        <w:t>知提交响应文件的供应商。</w:t>
      </w:r>
    </w:p>
    <w:p>
      <w:pPr>
        <w:pStyle w:val="23"/>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磋商文件内容违反国家有关强制性规定的，磋商小组应当停止评审并向采购人或者采购代理机构说明情况。</w:t>
      </w:r>
    </w:p>
    <w:p>
      <w:pPr>
        <w:pStyle w:val="23"/>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3.竞争性磋商小组成员的义务：</w:t>
      </w:r>
    </w:p>
    <w:p>
      <w:pPr>
        <w:pStyle w:val="23"/>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遵纪守法，客观、公正、廉洁地履行职责；根据采购文件的规定独立进行评审，对个人的评审意见承担法律责任；参与评审报告的起草；配合采购人、采购代理机构答复供应商提出的质疑；配合财政部门的投诉处理和监督检查工作。</w:t>
      </w:r>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二、供应商的法定代表人或授权人须持本人身份证原件准时参加磋商。</w:t>
      </w:r>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三、评审程序、内容</w:t>
      </w:r>
    </w:p>
    <w:p>
      <w:pPr>
        <w:pStyle w:val="23"/>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pStyle w:val="23"/>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23"/>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23"/>
        <w:wordWrap w:val="0"/>
        <w:snapToGrid w:val="0"/>
        <w:spacing w:line="360" w:lineRule="auto"/>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2.磋商小组所有成员应当集中与单一供应商分别进行磋商，并给予所有参加磋商的供应商平等的磋商机会。</w:t>
      </w:r>
      <w:r>
        <w:rPr>
          <w:rFonts w:hint="eastAsia" w:ascii="仿宋" w:hAnsi="仿宋" w:eastAsia="仿宋" w:cs="仿宋"/>
          <w:sz w:val="28"/>
          <w:szCs w:val="28"/>
          <w:lang w:val="en-US" w:eastAsia="zh-CN"/>
        </w:rPr>
        <w:t>-+</w:t>
      </w:r>
    </w:p>
    <w:p>
      <w:pPr>
        <w:pStyle w:val="23"/>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3.在磋商过程中，磋商小组可以根据磋商文件和磋商情况实质性变动采购需求中的技术、服务要求以及合同草案条款，但不得变动磋商文件中的其他内容。实质性变动的内容，须经采购人代表确认。</w:t>
      </w:r>
    </w:p>
    <w:p>
      <w:pPr>
        <w:pStyle w:val="23"/>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对磋商文件作出的实质性变动是磋商文件的有效组成部分，磋商小组应当及时以书面形式同时通知所有参加磋商的供应商。</w:t>
      </w:r>
    </w:p>
    <w:p>
      <w:pPr>
        <w:pStyle w:val="23"/>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23"/>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磋商文件能够详细列明采购标的的技术、服务要求的，磋商结束后，磋商小组应当要求所有实质性响应的供应商在规定时间内提交最后报价，供应商的现场报价在货物（服务）数量没有增加，配置、服务标准没有重大提高的情况下，各供应商的现场第一轮报价不得高于其磋商响应文件中的书面报价且下一轮报价不得高于上一轮报价。否则，磋商小组有权拒绝该谈判报价并不再给予报价补救机会。提交最后报价的供应商不得少于3家。</w:t>
      </w:r>
    </w:p>
    <w:p>
      <w:pPr>
        <w:pStyle w:val="23"/>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5.最后报价是供应商响应文件的有效组成部分。</w:t>
      </w:r>
    </w:p>
    <w:p>
      <w:pPr>
        <w:pStyle w:val="23"/>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6.已提交响应文件的供应商，在提交最后报价之前，可以根据磋商情况退出磋商。</w:t>
      </w:r>
    </w:p>
    <w:p>
      <w:pPr>
        <w:pStyle w:val="23"/>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7.磋商时间由磋商小组掌握。</w:t>
      </w:r>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四、评审方法(综合评分法)</w:t>
      </w:r>
    </w:p>
    <w:p>
      <w:pPr>
        <w:pStyle w:val="23"/>
        <w:wordWrap w:val="0"/>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经磋商确定最终采购需求和提交最后报价的供应商后，由磋商小组采用综合评分法对提交最后报价的供应商的响应文件和最后报价进行综合评分。</w:t>
      </w:r>
    </w:p>
    <w:p>
      <w:pPr>
        <w:pStyle w:val="23"/>
        <w:wordWrap w:val="0"/>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综合评分法，是指响应文件满足磋商文件全部实质性要求且按评审因素的量化指标评审得分最高的供应商为成交候选供应商的评审方法。</w:t>
      </w:r>
    </w:p>
    <w:p>
      <w:pPr>
        <w:pStyle w:val="23"/>
        <w:wordWrap w:val="0"/>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评审时，磋商小组各成员应当独立对每个有效响应的文件进行评价、打分，然后汇总每个供应商每项评分因素的得分。</w:t>
      </w:r>
    </w:p>
    <w:p>
      <w:pPr>
        <w:pStyle w:val="23"/>
        <w:tabs>
          <w:tab w:val="left" w:pos="312"/>
        </w:tabs>
        <w:wordWrap w:val="0"/>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（一）审查响应文件的有效性、完整性、响应程度。</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1.要求的保证金是否已提供；</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2.供应商资格是否符合;</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3.响应文件是否完整；</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4.响应文件是否恰当地签署；</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5.是否作出实质性响应（是否有实质性响应，只根据响应文件本身，而不寻求外部证据）；</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6.是否有计算错误。</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(二)误差纠正</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1.如果单价汇总金额与总价金额有出入，以单价金额计算结果为准；</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2.单价金额小数点有明显错位的，应以总价为准；</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3.正本与副本有矛盾的，以正本为准；</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4.若文件大写表示的数据与数字表示的有差别，以大写表示的数据为准。</w:t>
      </w:r>
    </w:p>
    <w:p>
      <w:pPr>
        <w:tabs>
          <w:tab w:val="left" w:pos="6555"/>
          <w:tab w:val="right" w:pos="8306"/>
        </w:tabs>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(三)出现下列情形之一的，作无效响应处理：</w:t>
      </w:r>
    </w:p>
    <w:p>
      <w:pPr>
        <w:tabs>
          <w:tab w:val="left" w:pos="6555"/>
          <w:tab w:val="right" w:pos="8306"/>
        </w:tabs>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1.未提供原件备查；</w:t>
      </w:r>
    </w:p>
    <w:p>
      <w:pPr>
        <w:tabs>
          <w:tab w:val="left" w:pos="6555"/>
          <w:tab w:val="right" w:pos="8306"/>
        </w:tabs>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2.未按照磋商文件规定要求装订、密封、签署、盖章的；</w:t>
      </w:r>
    </w:p>
    <w:p>
      <w:pPr>
        <w:tabs>
          <w:tab w:val="left" w:pos="6555"/>
        </w:tabs>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3.不具备磋商文件中规定的资格要求的；</w:t>
      </w:r>
    </w:p>
    <w:p>
      <w:pPr>
        <w:tabs>
          <w:tab w:val="left" w:pos="6555"/>
        </w:tabs>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4.响应报价超出预算的；</w:t>
      </w:r>
    </w:p>
    <w:p>
      <w:pPr>
        <w:tabs>
          <w:tab w:val="left" w:pos="6555"/>
        </w:tabs>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5.不符合法律、法规和磋商文件中规定的其他实质性要求的。</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(四)出现下列情形之一的，磋商失败：</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1.符合条件的供应商或者对磋商文件作实质响应的供应商不足3家的；</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2.出现影响采购公正的违法违规行为的；</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3.供应商的最后报价均超过了采购预算，采购人不能支付的；</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4.因重大变故，采购任务取消的。</w:t>
      </w:r>
    </w:p>
    <w:p>
      <w:pPr>
        <w:wordWrap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除资格性检查认定错误、分值汇总计算错误、分项评分超出评分标准范围、客观分评分不一致、经磋商小组一致认定评分畸高、畸低的情形外，采购人不以任何理由组织重新评审。</w:t>
      </w:r>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五、评审标准</w:t>
      </w:r>
    </w:p>
    <w:p>
      <w:pPr>
        <w:snapToGrid w:val="0"/>
        <w:spacing w:line="360" w:lineRule="auto"/>
        <w:ind w:firstLine="560" w:firstLineChars="200"/>
        <w:rPr>
          <w:rFonts w:ascii="仿宋" w:hAnsi="仿宋" w:eastAsia="仿宋" w:cs="仿宋"/>
          <w:b/>
          <w:sz w:val="28"/>
          <w:szCs w:val="28"/>
        </w:rPr>
      </w:pPr>
      <w:r>
        <w:rPr>
          <w:rFonts w:hint="eastAsia" w:ascii="仿宋" w:hAnsi="仿宋" w:eastAsia="仿宋" w:cs="仿宋"/>
          <w:sz w:val="28"/>
          <w:szCs w:val="28"/>
        </w:rPr>
        <w:t>商务技术部分评审结束后，再开启最后报价计算分值。总分值为100分，加分和减分因素除外。</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（1）商务技术标评分标准：（80分）</w:t>
      </w:r>
    </w:p>
    <w:p>
      <w:pPr>
        <w:autoSpaceDE w:val="0"/>
        <w:autoSpaceDN w:val="0"/>
        <w:snapToGrid w:val="0"/>
        <w:spacing w:line="360" w:lineRule="auto"/>
        <w:ind w:firstLine="560" w:firstLineChars="200"/>
        <w:rPr>
          <w:rFonts w:ascii="宋体" w:hAnsi="宋体" w:eastAsia="宋体" w:cstheme="minorEastAsia"/>
          <w:sz w:val="24"/>
          <w:szCs w:val="24"/>
        </w:rPr>
      </w:pPr>
      <w:r>
        <w:rPr>
          <w:rFonts w:hint="eastAsia" w:ascii="仿宋" w:hAnsi="仿宋" w:eastAsia="仿宋" w:cs="仿宋"/>
          <w:sz w:val="28"/>
          <w:szCs w:val="28"/>
        </w:rPr>
        <w:t>供应商得分为磋商小组成员的平均分，请评委根据各条评分内容在设分值区间内评审打分，得分四舍五入保留两位小数。</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1805"/>
        <w:gridCol w:w="973"/>
        <w:gridCol w:w="5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810" w:type="dxa"/>
          </w:tcPr>
          <w:p>
            <w:pPr>
              <w:rPr>
                <w:rFonts w:ascii="仿宋" w:hAnsi="仿宋" w:eastAsia="仿宋" w:cs="仿宋"/>
                <w:szCs w:val="21"/>
              </w:rPr>
            </w:pPr>
            <w:r>
              <w:rPr>
                <w:rFonts w:hint="eastAsia" w:ascii="仿宋" w:hAnsi="仿宋" w:eastAsia="仿宋" w:cs="仿宋"/>
                <w:kern w:val="0"/>
                <w:szCs w:val="21"/>
              </w:rPr>
              <w:t>序号</w:t>
            </w:r>
          </w:p>
        </w:tc>
        <w:tc>
          <w:tcPr>
            <w:tcW w:w="1805" w:type="dxa"/>
          </w:tcPr>
          <w:p>
            <w:pPr>
              <w:rPr>
                <w:rFonts w:ascii="仿宋" w:hAnsi="仿宋" w:eastAsia="仿宋" w:cs="仿宋"/>
                <w:szCs w:val="21"/>
              </w:rPr>
            </w:pPr>
            <w:r>
              <w:rPr>
                <w:rFonts w:hint="eastAsia" w:ascii="仿宋" w:hAnsi="仿宋" w:eastAsia="仿宋" w:cs="仿宋"/>
                <w:kern w:val="0"/>
                <w:szCs w:val="21"/>
              </w:rPr>
              <w:t>评审内容</w:t>
            </w:r>
          </w:p>
        </w:tc>
        <w:tc>
          <w:tcPr>
            <w:tcW w:w="973" w:type="dxa"/>
          </w:tcPr>
          <w:p>
            <w:pPr>
              <w:rPr>
                <w:rFonts w:ascii="仿宋" w:hAnsi="仿宋" w:eastAsia="仿宋" w:cs="仿宋"/>
                <w:szCs w:val="21"/>
              </w:rPr>
            </w:pPr>
            <w:r>
              <w:rPr>
                <w:rFonts w:hint="eastAsia" w:ascii="仿宋" w:hAnsi="仿宋" w:eastAsia="仿宋" w:cs="仿宋"/>
                <w:kern w:val="0"/>
                <w:szCs w:val="21"/>
              </w:rPr>
              <w:t>分值</w:t>
            </w:r>
          </w:p>
        </w:tc>
        <w:tc>
          <w:tcPr>
            <w:tcW w:w="5330" w:type="dxa"/>
          </w:tcPr>
          <w:p>
            <w:pPr>
              <w:rPr>
                <w:rFonts w:ascii="仿宋" w:hAnsi="仿宋" w:eastAsia="仿宋" w:cs="仿宋"/>
                <w:szCs w:val="21"/>
              </w:rPr>
            </w:pPr>
            <w:r>
              <w:rPr>
                <w:rFonts w:hint="eastAsia" w:ascii="仿宋" w:hAnsi="仿宋" w:eastAsia="仿宋" w:cs="仿宋"/>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jc w:val="center"/>
        </w:trPr>
        <w:tc>
          <w:tcPr>
            <w:tcW w:w="810" w:type="dxa"/>
          </w:tcPr>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1</w:t>
            </w:r>
          </w:p>
          <w:p>
            <w:pPr>
              <w:pStyle w:val="21"/>
              <w:rPr>
                <w:rFonts w:ascii="仿宋" w:hAnsi="仿宋" w:eastAsia="仿宋" w:cs="仿宋"/>
                <w:szCs w:val="21"/>
              </w:rPr>
            </w:pPr>
          </w:p>
          <w:p>
            <w:pPr>
              <w:pStyle w:val="21"/>
              <w:rPr>
                <w:rFonts w:ascii="仿宋" w:hAnsi="仿宋" w:eastAsia="仿宋" w:cs="仿宋"/>
                <w:szCs w:val="21"/>
              </w:rPr>
            </w:pPr>
          </w:p>
        </w:tc>
        <w:tc>
          <w:tcPr>
            <w:tcW w:w="1805" w:type="dxa"/>
          </w:tcPr>
          <w:p>
            <w:pPr>
              <w:jc w:val="center"/>
              <w:rPr>
                <w:rFonts w:ascii="仿宋" w:hAnsi="仿宋" w:eastAsia="仿宋" w:cs="仿宋"/>
                <w:szCs w:val="21"/>
              </w:rPr>
            </w:pPr>
          </w:p>
          <w:p>
            <w:pPr>
              <w:jc w:val="center"/>
              <w:rPr>
                <w:rFonts w:ascii="仿宋" w:hAnsi="仿宋" w:eastAsia="仿宋" w:cs="仿宋"/>
                <w:szCs w:val="21"/>
              </w:rPr>
            </w:pPr>
          </w:p>
          <w:p>
            <w:pPr>
              <w:ind w:firstLine="210" w:firstLineChars="100"/>
              <w:rPr>
                <w:rFonts w:ascii="仿宋" w:hAnsi="仿宋" w:eastAsia="仿宋" w:cs="仿宋"/>
                <w:szCs w:val="21"/>
              </w:rPr>
            </w:pPr>
            <w:r>
              <w:rPr>
                <w:rFonts w:hint="eastAsia" w:ascii="仿宋" w:hAnsi="仿宋" w:eastAsia="仿宋" w:cs="仿宋"/>
                <w:szCs w:val="21"/>
              </w:rPr>
              <w:t>企业业绩</w:t>
            </w:r>
          </w:p>
        </w:tc>
        <w:tc>
          <w:tcPr>
            <w:tcW w:w="973" w:type="dxa"/>
          </w:tcPr>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20</w:t>
            </w:r>
          </w:p>
        </w:tc>
        <w:tc>
          <w:tcPr>
            <w:tcW w:w="5330" w:type="dxa"/>
          </w:tcPr>
          <w:p>
            <w:pPr>
              <w:rPr>
                <w:rFonts w:ascii="仿宋" w:hAnsi="仿宋" w:eastAsia="仿宋" w:cs="仿宋"/>
                <w:szCs w:val="21"/>
              </w:rPr>
            </w:pPr>
            <w:r>
              <w:rPr>
                <w:rFonts w:hint="eastAsia" w:ascii="仿宋" w:hAnsi="仿宋" w:eastAsia="仿宋" w:cs="仿宋"/>
                <w:kern w:val="0"/>
                <w:szCs w:val="21"/>
                <w:lang w:bidi="ar"/>
              </w:rPr>
              <w:t>投标单位2019年1月1日以来，有类似学校绿化养护服务业绩，服务对象为大中专院校项目的，每个得1分；服务对象为小学项目的，每个得3分；服务对象为中学项目的，每个得5分。本项最多得20分。服务对象为非学校项目的不得分(项目时间以合同签订时间为准，须提供合同及开具的绿化养护发票复印件，原件备查；同一业绩不累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810" w:type="dxa"/>
          </w:tcPr>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2</w:t>
            </w:r>
          </w:p>
        </w:tc>
        <w:tc>
          <w:tcPr>
            <w:tcW w:w="1805" w:type="dxa"/>
          </w:tcPr>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项目负责人</w:t>
            </w:r>
          </w:p>
        </w:tc>
        <w:tc>
          <w:tcPr>
            <w:tcW w:w="973" w:type="dxa"/>
          </w:tcPr>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ind w:firstLine="210" w:firstLineChars="100"/>
              <w:rPr>
                <w:rFonts w:ascii="仿宋" w:hAnsi="仿宋" w:eastAsia="仿宋" w:cs="仿宋"/>
                <w:szCs w:val="21"/>
              </w:rPr>
            </w:pPr>
          </w:p>
          <w:p>
            <w:pPr>
              <w:ind w:firstLine="210" w:firstLineChars="100"/>
              <w:rPr>
                <w:rFonts w:ascii="仿宋" w:hAnsi="仿宋" w:eastAsia="仿宋" w:cs="仿宋"/>
                <w:szCs w:val="21"/>
              </w:rPr>
            </w:pPr>
            <w:r>
              <w:rPr>
                <w:rFonts w:hint="eastAsia" w:ascii="仿宋" w:hAnsi="仿宋" w:eastAsia="仿宋" w:cs="仿宋"/>
                <w:szCs w:val="21"/>
              </w:rPr>
              <w:t>6</w:t>
            </w:r>
          </w:p>
        </w:tc>
        <w:tc>
          <w:tcPr>
            <w:tcW w:w="5330" w:type="dxa"/>
          </w:tcPr>
          <w:p>
            <w:pPr>
              <w:widowControl/>
              <w:rPr>
                <w:rFonts w:ascii="仿宋" w:hAnsi="仿宋" w:eastAsia="仿宋" w:cs="仿宋"/>
                <w:kern w:val="0"/>
                <w:szCs w:val="21"/>
              </w:rPr>
            </w:pPr>
            <w:r>
              <w:rPr>
                <w:rFonts w:hint="eastAsia" w:ascii="仿宋" w:hAnsi="仿宋" w:eastAsia="仿宋" w:cs="仿宋"/>
                <w:kern w:val="0"/>
                <w:szCs w:val="21"/>
              </w:rPr>
              <w:t>拟派项目负责人：具有大专以上（含大专）学历、获得园林绿化及相关专业职称3年以上的技术人员，得6分；3年及3年以下2年以上的，得3分，2年及2年以下的得2分。本项最多得6分。</w:t>
            </w:r>
          </w:p>
          <w:p>
            <w:pPr>
              <w:rPr>
                <w:rFonts w:ascii="仿宋" w:hAnsi="仿宋" w:eastAsia="仿宋" w:cs="仿宋"/>
                <w:szCs w:val="21"/>
              </w:rPr>
            </w:pPr>
            <w:r>
              <w:rPr>
                <w:rFonts w:hint="eastAsia" w:ascii="仿宋" w:hAnsi="仿宋" w:eastAsia="仿宋" w:cs="仿宋"/>
                <w:kern w:val="0"/>
                <w:szCs w:val="21"/>
              </w:rPr>
              <w:t>园林绿化及相关专业：根据修订《城市园林绿化企业资质标准》的通知（城建【2009】157号文件），包括园林（含园林规划设计、园林植物、风景园林、园林绿化等）、园艺、城市规划、景观、植物（含植保、森保等）、风景旅游、艺术等专业。拟派项目负责人的园林绿化职称证书及相关证明材料复印件（若职称证书不能显示园林绿化及相关专业的，须同时提供毕业证书及相关证明），需提供社保机构出示的投标供应商为其缴纳相应工作年限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810" w:type="dxa"/>
          </w:tcPr>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3</w:t>
            </w:r>
          </w:p>
        </w:tc>
        <w:tc>
          <w:tcPr>
            <w:tcW w:w="1805" w:type="dxa"/>
          </w:tcPr>
          <w:p>
            <w:pPr>
              <w:jc w:val="center"/>
              <w:rPr>
                <w:rFonts w:ascii="仿宋" w:hAnsi="仿宋" w:eastAsia="仿宋" w:cs="仿宋"/>
                <w:kern w:val="0"/>
                <w:szCs w:val="21"/>
              </w:rPr>
            </w:pPr>
          </w:p>
          <w:p>
            <w:pPr>
              <w:jc w:val="center"/>
              <w:rPr>
                <w:rFonts w:ascii="仿宋" w:hAnsi="仿宋" w:eastAsia="仿宋" w:cs="仿宋"/>
                <w:kern w:val="0"/>
                <w:szCs w:val="21"/>
              </w:rPr>
            </w:pPr>
          </w:p>
          <w:p>
            <w:pPr>
              <w:jc w:val="center"/>
              <w:rPr>
                <w:rFonts w:ascii="仿宋" w:hAnsi="仿宋" w:eastAsia="仿宋" w:cs="仿宋"/>
                <w:szCs w:val="21"/>
              </w:rPr>
            </w:pPr>
            <w:r>
              <w:rPr>
                <w:rFonts w:hint="eastAsia" w:ascii="仿宋" w:hAnsi="仿宋" w:eastAsia="仿宋" w:cs="仿宋"/>
                <w:kern w:val="0"/>
                <w:szCs w:val="21"/>
              </w:rPr>
              <w:t>绿化养护服务方案</w:t>
            </w:r>
          </w:p>
        </w:tc>
        <w:tc>
          <w:tcPr>
            <w:tcW w:w="973" w:type="dxa"/>
          </w:tcPr>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24</w:t>
            </w:r>
          </w:p>
        </w:tc>
        <w:tc>
          <w:tcPr>
            <w:tcW w:w="5330" w:type="dxa"/>
          </w:tcPr>
          <w:p>
            <w:pPr>
              <w:pStyle w:val="14"/>
              <w:widowControl/>
              <w:spacing w:before="0" w:beforeAutospacing="0" w:after="0" w:afterAutospacing="0" w:line="420" w:lineRule="atLeast"/>
              <w:ind w:left="105"/>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1）养护计划及计划的保证措施，（2）安全文明养护及环境保护措施，（3）冬、雨季节养护措施，（4）特殊天气（如台风、暴雨、暴雪、冰雹、霜冻等）的应急方案与措施，优秀得20（含)-24分，良好得10（含）-19分，一般得5（含）-9分，较差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810" w:type="dxa"/>
          </w:tcPr>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4</w:t>
            </w:r>
          </w:p>
        </w:tc>
        <w:tc>
          <w:tcPr>
            <w:tcW w:w="1805" w:type="dxa"/>
          </w:tcPr>
          <w:p>
            <w:pPr>
              <w:jc w:val="center"/>
              <w:rPr>
                <w:rFonts w:ascii="仿宋" w:hAnsi="仿宋" w:eastAsia="仿宋" w:cs="仿宋"/>
                <w:kern w:val="0"/>
                <w:szCs w:val="21"/>
              </w:rPr>
            </w:pPr>
          </w:p>
          <w:p>
            <w:pPr>
              <w:jc w:val="center"/>
              <w:rPr>
                <w:rFonts w:ascii="仿宋" w:hAnsi="仿宋" w:eastAsia="仿宋" w:cs="仿宋"/>
                <w:kern w:val="0"/>
                <w:szCs w:val="21"/>
              </w:rPr>
            </w:pPr>
          </w:p>
          <w:p>
            <w:pPr>
              <w:jc w:val="center"/>
              <w:rPr>
                <w:rFonts w:ascii="仿宋" w:hAnsi="仿宋" w:eastAsia="仿宋" w:cs="仿宋"/>
                <w:szCs w:val="21"/>
              </w:rPr>
            </w:pPr>
            <w:r>
              <w:rPr>
                <w:rFonts w:hint="eastAsia" w:ascii="仿宋" w:hAnsi="仿宋" w:eastAsia="仿宋" w:cs="仿宋"/>
                <w:kern w:val="0"/>
                <w:szCs w:val="21"/>
              </w:rPr>
              <w:t>每年用肥料</w:t>
            </w:r>
          </w:p>
        </w:tc>
        <w:tc>
          <w:tcPr>
            <w:tcW w:w="973" w:type="dxa"/>
          </w:tcPr>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10</w:t>
            </w:r>
          </w:p>
        </w:tc>
        <w:tc>
          <w:tcPr>
            <w:tcW w:w="5330" w:type="dxa"/>
            <w:vAlign w:val="center"/>
          </w:tcPr>
          <w:p>
            <w:pPr>
              <w:widowControl/>
              <w:rPr>
                <w:rFonts w:hint="eastAsia" w:ascii="仿宋" w:hAnsi="仿宋" w:eastAsia="仿宋" w:cs="仿宋"/>
                <w:kern w:val="0"/>
                <w:szCs w:val="21"/>
              </w:rPr>
            </w:pPr>
            <w:r>
              <w:rPr>
                <w:rFonts w:hint="eastAsia" w:ascii="仿宋" w:hAnsi="仿宋" w:eastAsia="仿宋" w:cs="仿宋"/>
                <w:kern w:val="0"/>
                <w:szCs w:val="21"/>
              </w:rPr>
              <w:t>每年用在学校的肥料须一次性送到学校，学校只接收袋装俄罗斯阿康复合肥氮16-磷16-钾16，并由后勤处点量签收，各个单位报多少量。以多少量来排名，第一名10分，第二名7分，第三名4分，后面依次得分。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810" w:type="dxa"/>
          </w:tcPr>
          <w:p>
            <w:pPr>
              <w:jc w:val="center"/>
              <w:rPr>
                <w:rFonts w:ascii="仿宋" w:hAnsi="仿宋" w:eastAsia="仿宋" w:cs="仿宋"/>
                <w:szCs w:val="21"/>
              </w:rPr>
            </w:pPr>
          </w:p>
          <w:p>
            <w:pPr>
              <w:ind w:firstLine="210" w:firstLineChars="100"/>
              <w:rPr>
                <w:rFonts w:ascii="仿宋" w:hAnsi="仿宋" w:eastAsia="仿宋" w:cs="仿宋"/>
                <w:szCs w:val="21"/>
              </w:rPr>
            </w:pPr>
            <w:r>
              <w:rPr>
                <w:rFonts w:hint="eastAsia" w:ascii="仿宋" w:hAnsi="仿宋" w:eastAsia="仿宋" w:cs="仿宋"/>
                <w:szCs w:val="21"/>
              </w:rPr>
              <w:t>5</w:t>
            </w:r>
          </w:p>
        </w:tc>
        <w:tc>
          <w:tcPr>
            <w:tcW w:w="1805" w:type="dxa"/>
          </w:tcPr>
          <w:p>
            <w:pPr>
              <w:jc w:val="center"/>
              <w:rPr>
                <w:rFonts w:ascii="仿宋" w:hAnsi="仿宋" w:eastAsia="仿宋" w:cs="仿宋"/>
                <w:kern w:val="0"/>
                <w:szCs w:val="21"/>
              </w:rPr>
            </w:pPr>
          </w:p>
          <w:p>
            <w:pPr>
              <w:jc w:val="center"/>
              <w:rPr>
                <w:rFonts w:ascii="仿宋" w:hAnsi="仿宋" w:eastAsia="仿宋" w:cs="仿宋"/>
                <w:szCs w:val="21"/>
              </w:rPr>
            </w:pPr>
            <w:r>
              <w:rPr>
                <w:rFonts w:hint="eastAsia" w:ascii="仿宋" w:hAnsi="仿宋" w:eastAsia="仿宋" w:cs="仿宋"/>
                <w:kern w:val="0"/>
                <w:szCs w:val="21"/>
              </w:rPr>
              <w:t>果树养护方案</w:t>
            </w:r>
          </w:p>
        </w:tc>
        <w:tc>
          <w:tcPr>
            <w:tcW w:w="973" w:type="dxa"/>
          </w:tcPr>
          <w:p>
            <w:pPr>
              <w:jc w:val="center"/>
              <w:rPr>
                <w:rFonts w:ascii="仿宋" w:hAnsi="仿宋" w:eastAsia="仿宋" w:cs="仿宋"/>
                <w:szCs w:val="21"/>
              </w:rPr>
            </w:pPr>
          </w:p>
          <w:p>
            <w:pPr>
              <w:ind w:firstLine="210" w:firstLineChars="100"/>
              <w:rPr>
                <w:rFonts w:ascii="仿宋" w:hAnsi="仿宋" w:eastAsia="仿宋" w:cs="仿宋"/>
                <w:szCs w:val="21"/>
              </w:rPr>
            </w:pPr>
            <w:r>
              <w:rPr>
                <w:rFonts w:hint="eastAsia" w:ascii="仿宋" w:hAnsi="仿宋" w:eastAsia="仿宋" w:cs="仿宋"/>
                <w:szCs w:val="21"/>
              </w:rPr>
              <w:t>20</w:t>
            </w:r>
          </w:p>
        </w:tc>
        <w:tc>
          <w:tcPr>
            <w:tcW w:w="5330" w:type="dxa"/>
          </w:tcPr>
          <w:p>
            <w:pPr>
              <w:widowControl/>
              <w:rPr>
                <w:rFonts w:hint="eastAsia" w:ascii="仿宋" w:hAnsi="仿宋" w:eastAsia="仿宋" w:cs="仿宋"/>
                <w:kern w:val="0"/>
                <w:szCs w:val="21"/>
              </w:rPr>
            </w:pPr>
            <w:r>
              <w:rPr>
                <w:rFonts w:hint="eastAsia" w:ascii="仿宋" w:hAnsi="仿宋" w:eastAsia="仿宋" w:cs="仿宋"/>
                <w:kern w:val="0"/>
                <w:szCs w:val="21"/>
              </w:rPr>
              <w:t>果树的养护计划及计划的保证措施，评委根据对每种果树养护的实效性来打分，优秀得15（含)-20分，良好得10（含）-14分，一般得5（含）-9分，较差得0-4分。</w:t>
            </w:r>
          </w:p>
        </w:tc>
      </w:tr>
    </w:tbl>
    <w:p>
      <w:pPr>
        <w:autoSpaceDE w:val="0"/>
        <w:autoSpaceDN w:val="0"/>
        <w:snapToGrid w:val="0"/>
        <w:spacing w:line="360" w:lineRule="auto"/>
        <w:ind w:firstLine="546" w:firstLineChars="200"/>
        <w:rPr>
          <w:rFonts w:ascii="仿宋" w:hAnsi="仿宋" w:eastAsia="仿宋" w:cs="仿宋"/>
          <w:b/>
          <w:spacing w:val="-4"/>
          <w:sz w:val="28"/>
          <w:szCs w:val="28"/>
        </w:rPr>
      </w:pPr>
      <w:r>
        <w:rPr>
          <w:rFonts w:hint="eastAsia" w:ascii="仿宋" w:hAnsi="仿宋" w:eastAsia="仿宋" w:cs="仿宋"/>
          <w:b/>
          <w:spacing w:val="-4"/>
          <w:sz w:val="28"/>
          <w:szCs w:val="28"/>
        </w:rPr>
        <w:t>（</w:t>
      </w:r>
      <w:r>
        <w:rPr>
          <w:rFonts w:hint="eastAsia" w:ascii="仿宋" w:hAnsi="仿宋" w:eastAsia="仿宋" w:cs="仿宋"/>
          <w:b/>
          <w:sz w:val="28"/>
          <w:szCs w:val="28"/>
        </w:rPr>
        <w:t>2）价格分：（20分）</w:t>
      </w:r>
    </w:p>
    <w:p>
      <w:pPr>
        <w:spacing w:line="360" w:lineRule="auto"/>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价格标评标基准分为20分，满足招标文件要求且最后磋商报价最低的投标报价为磋商基准价，其价格分为满分（20分），其他供应商的价格分统一按照下列公式计算：</w:t>
      </w:r>
    </w:p>
    <w:p>
      <w:pPr>
        <w:spacing w:line="360" w:lineRule="auto"/>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磋商报价得分=(磋商基准价／最后磋商报价)×20×100%。</w:t>
      </w:r>
    </w:p>
    <w:p>
      <w:pPr>
        <w:spacing w:line="360" w:lineRule="auto"/>
        <w:ind w:firstLine="546" w:firstLineChars="200"/>
        <w:rPr>
          <w:rFonts w:ascii="仿宋" w:hAnsi="仿宋" w:eastAsia="仿宋" w:cs="仿宋"/>
          <w:b/>
          <w:sz w:val="28"/>
          <w:szCs w:val="28"/>
        </w:rPr>
      </w:pPr>
      <w:r>
        <w:rPr>
          <w:rFonts w:hint="eastAsia" w:ascii="仿宋" w:hAnsi="仿宋" w:eastAsia="仿宋" w:cs="仿宋"/>
          <w:b/>
          <w:spacing w:val="-4"/>
          <w:sz w:val="28"/>
          <w:szCs w:val="28"/>
        </w:rPr>
        <w:t>磋商小组认为供应商的报价明显低于其他通过符合性审查供应商的报价，有可能影响服务质量或者不能诚信履约的，应当要求其在磋商现场合理的时间内提供书面说明，必要时提交相关证明材料；供应商不能证明其报价合理性的，磋商小组应当将其作为无效磋商处理。</w:t>
      </w:r>
    </w:p>
    <w:p>
      <w:pPr>
        <w:spacing w:line="360" w:lineRule="auto"/>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3）根据上述评分标准，由评委进行综合打分，最终得分最高的为第一成交候选人，在分数相同的情况下由供应商代表抽签确定成交候选人。若第一成交候选人弃标的，则由第二成交候选人成交，第一成交候选人的投标保证金不予退还。若第二成交候选人弃标的，则由第三成交候选人成交，依次类推。成交价对应各供应商最后报价。</w:t>
      </w:r>
    </w:p>
    <w:p>
      <w:pPr>
        <w:spacing w:line="360" w:lineRule="auto"/>
        <w:ind w:firstLine="544" w:firstLineChars="200"/>
        <w:rPr>
          <w:rFonts w:ascii="仿宋" w:hAnsi="仿宋" w:eastAsia="仿宋" w:cs="仿宋"/>
          <w:sz w:val="28"/>
          <w:szCs w:val="28"/>
        </w:rPr>
      </w:pPr>
      <w:r>
        <w:rPr>
          <w:rFonts w:hint="eastAsia" w:ascii="仿宋" w:hAnsi="仿宋" w:eastAsia="仿宋" w:cs="仿宋"/>
          <w:spacing w:val="-4"/>
          <w:sz w:val="28"/>
          <w:szCs w:val="28"/>
        </w:rPr>
        <w:t>（4）磋商小组在磋商工作完成后，当场宣布磋商结果，采购人将视情况对成交候选人进行进一步核实，核实结束后，在</w:t>
      </w:r>
      <w:r>
        <w:rPr>
          <w:rFonts w:hint="eastAsia" w:ascii="仿宋" w:hAnsi="仿宋" w:eastAsia="仿宋" w:cs="仿宋"/>
          <w:sz w:val="28"/>
          <w:szCs w:val="28"/>
        </w:rPr>
        <w:t>南通市教育局网站或南通大学附属中学网站</w:t>
      </w:r>
      <w:r>
        <w:rPr>
          <w:rFonts w:hint="eastAsia" w:ascii="仿宋" w:hAnsi="仿宋" w:eastAsia="仿宋" w:cs="仿宋"/>
          <w:spacing w:val="-4"/>
          <w:sz w:val="28"/>
          <w:szCs w:val="28"/>
        </w:rPr>
        <w:t>上对成交候</w:t>
      </w:r>
      <w:r>
        <w:rPr>
          <w:rFonts w:hint="eastAsia" w:ascii="仿宋" w:hAnsi="仿宋" w:eastAsia="仿宋" w:cs="仿宋"/>
          <w:sz w:val="28"/>
          <w:szCs w:val="28"/>
        </w:rPr>
        <w:t>选人进行公示，时间为一个工作日。</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若在成交结果公示期间，第一成交候选人被查实存在影响成交结果的违法违规行为等情形，不符合成交条件的，采购人可以按照磋商小组提出的成交候选人名单排序依次确定其他成交候选人为成交人，也可以依法重新招标。</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（6）采购人将在公示结束后的3个工作日内，向成交人发出成交通知书。</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（7）成交人在收到成交通知书后，应按采购人的安排，与采购人签订合同。</w:t>
      </w:r>
    </w:p>
    <w:p>
      <w:pPr>
        <w:pStyle w:val="36"/>
        <w:spacing w:line="0" w:lineRule="atLeast"/>
        <w:ind w:firstLine="546" w:firstLineChars="200"/>
        <w:jc w:val="both"/>
        <w:rPr>
          <w:rFonts w:ascii="仿宋" w:hAnsi="仿宋" w:eastAsia="仿宋" w:cs="仿宋"/>
          <w:b/>
          <w:bCs/>
          <w:spacing w:val="-4"/>
          <w:kern w:val="2"/>
          <w:sz w:val="28"/>
          <w:szCs w:val="28"/>
        </w:rPr>
      </w:pPr>
      <w:r>
        <w:rPr>
          <w:rFonts w:hint="eastAsia" w:ascii="仿宋" w:hAnsi="仿宋" w:eastAsia="仿宋" w:cs="仿宋"/>
          <w:b/>
          <w:bCs/>
          <w:spacing w:val="-4"/>
          <w:kern w:val="2"/>
          <w:sz w:val="28"/>
          <w:szCs w:val="28"/>
        </w:rPr>
        <w:t>六、政府采购政策功能落实</w:t>
      </w:r>
    </w:p>
    <w:p>
      <w:pPr>
        <w:snapToGrid w:val="0"/>
        <w:spacing w:line="300" w:lineRule="auto"/>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1.小微型企业价格扣除</w:t>
      </w:r>
    </w:p>
    <w:p>
      <w:pPr>
        <w:snapToGrid w:val="0"/>
        <w:spacing w:line="300" w:lineRule="auto"/>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（1）本项目对小型和微型企业产品给予10%的扣除价格，用扣除后的价格参与评审。</w:t>
      </w:r>
    </w:p>
    <w:p>
      <w:pPr>
        <w:snapToGrid w:val="0"/>
        <w:spacing w:line="300" w:lineRule="auto"/>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（2）供应商需按照采购文件的要求提供相应的《小型、微型企业声明函》。</w:t>
      </w:r>
    </w:p>
    <w:p>
      <w:pPr>
        <w:snapToGrid w:val="0"/>
        <w:spacing w:line="300" w:lineRule="auto"/>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（3）企业标准请参照《关于印发中小企业划型标准规定的通知》（工信部联企业[2011]300号）文件规定自行填写。</w:t>
      </w:r>
    </w:p>
    <w:p>
      <w:pPr>
        <w:snapToGrid w:val="0"/>
        <w:spacing w:line="300" w:lineRule="auto"/>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2.残疾人福利单位价格扣除</w:t>
      </w:r>
    </w:p>
    <w:p>
      <w:pPr>
        <w:snapToGrid w:val="0"/>
        <w:spacing w:line="300" w:lineRule="auto"/>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（1）本项目对残疾人福利性单位视同小型、微型企业，给予6%的价格扣除，用扣除后的价格参与评审。</w:t>
      </w:r>
    </w:p>
    <w:p>
      <w:pPr>
        <w:snapToGrid w:val="0"/>
        <w:spacing w:line="300" w:lineRule="auto"/>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（2）残疾人福利单位需按照采购文件的要求提供《残疾人福利性单位声明函》。</w:t>
      </w:r>
    </w:p>
    <w:p>
      <w:pPr>
        <w:snapToGrid w:val="0"/>
        <w:spacing w:line="300" w:lineRule="auto"/>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（3）残疾人福利单位标准请参照《关于促进残疾人就业政府采购政策的通知》（财库〔2017〕141号）。</w:t>
      </w:r>
    </w:p>
    <w:p>
      <w:pPr>
        <w:snapToGrid w:val="0"/>
        <w:spacing w:line="300" w:lineRule="auto"/>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3.监狱和戒毒企业价格扣除</w:t>
      </w:r>
    </w:p>
    <w:p>
      <w:pPr>
        <w:snapToGrid w:val="0"/>
        <w:spacing w:line="300" w:lineRule="auto"/>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（1）本项目对监狱和戒毒企业（简称监狱企业）视同小型、微型企业，给予6%的价格扣除，用扣除后的价格参与评审。</w:t>
      </w:r>
    </w:p>
    <w:p>
      <w:pPr>
        <w:snapToGrid w:val="0"/>
        <w:spacing w:line="300" w:lineRule="auto"/>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00" w:lineRule="auto"/>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（3）监狱企业标准请参照《关于政府采购支持监狱企业发展有关问题的通知》（财库[2014]68号）。</w:t>
      </w:r>
    </w:p>
    <w:p>
      <w:pPr>
        <w:snapToGrid w:val="0"/>
        <w:spacing w:line="300" w:lineRule="auto"/>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4.残疾人福利单位、监狱企业属于小型、微型企业的，不重复享受政策。</w:t>
      </w:r>
    </w:p>
    <w:p>
      <w:pPr>
        <w:snapToGrid w:val="0"/>
        <w:spacing w:line="300" w:lineRule="auto"/>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 xml:space="preserve">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pPr>
        <w:snapToGrid w:val="0"/>
        <w:spacing w:line="300" w:lineRule="auto"/>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6.联合体各方均为小型、微型企业（残疾人福利单位、监狱企业）的，联合体享受6%价格扣除，用扣除后的价格参与评审。</w:t>
      </w:r>
    </w:p>
    <w:p>
      <w:pPr>
        <w:snapToGrid w:val="0"/>
        <w:spacing w:line="300" w:lineRule="auto"/>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7.根据《江苏省政府采购信用管理暂行办法》的规定，对有失信行为的供应商将根据信用评价结果按规定予以扣分或价格加成。</w:t>
      </w:r>
    </w:p>
    <w:p>
      <w:pPr>
        <w:snapToGrid w:val="0"/>
        <w:spacing w:line="360" w:lineRule="auto"/>
        <w:ind w:firstLine="562" w:firstLineChars="200"/>
        <w:outlineLvl w:val="1"/>
        <w:rPr>
          <w:rFonts w:ascii="仿宋" w:hAnsi="仿宋" w:eastAsia="仿宋" w:cs="仿宋"/>
          <w:sz w:val="28"/>
          <w:szCs w:val="28"/>
        </w:rPr>
      </w:pPr>
      <w:r>
        <w:rPr>
          <w:rFonts w:hint="eastAsia" w:ascii="仿宋" w:hAnsi="仿宋" w:eastAsia="仿宋" w:cs="仿宋"/>
          <w:b/>
          <w:sz w:val="28"/>
          <w:szCs w:val="28"/>
        </w:rPr>
        <w:t>七、有下列情形之一的，视为供应商串通投标，其投标无效：</w:t>
      </w:r>
    </w:p>
    <w:p>
      <w:pPr>
        <w:autoSpaceDE w:val="0"/>
        <w:autoSpaceDN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（一）不同供应商的磋商响应文件由同一单位或者个人编制；</w:t>
      </w:r>
    </w:p>
    <w:p>
      <w:pPr>
        <w:autoSpaceDE w:val="0"/>
        <w:autoSpaceDN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（二）不同供应商委托同一单位或者个人办理投标事宜；</w:t>
      </w:r>
    </w:p>
    <w:p>
      <w:pPr>
        <w:autoSpaceDE w:val="0"/>
        <w:autoSpaceDN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（三）不同供应商的磋商响应文件载明的项目管理成员或者联系人员为同一人；</w:t>
      </w:r>
    </w:p>
    <w:p>
      <w:pPr>
        <w:autoSpaceDE w:val="0"/>
        <w:autoSpaceDN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（四）不同供应商的磋商响应文件异常一致或者投标报价呈规律性差异；</w:t>
      </w:r>
    </w:p>
    <w:p>
      <w:pPr>
        <w:autoSpaceDE w:val="0"/>
        <w:autoSpaceDN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（五）不同供应商的磋商响应文件相互混装；</w:t>
      </w:r>
    </w:p>
    <w:p>
      <w:pPr>
        <w:autoSpaceDE w:val="0"/>
        <w:autoSpaceDN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（六）不同供应商的投标保证金从同一单位或者个人的账户转出。</w:t>
      </w:r>
    </w:p>
    <w:p>
      <w:pPr>
        <w:snapToGrid w:val="0"/>
        <w:spacing w:line="360" w:lineRule="auto"/>
        <w:ind w:firstLine="562" w:firstLineChars="200"/>
        <w:outlineLvl w:val="1"/>
        <w:rPr>
          <w:rFonts w:ascii="仿宋" w:hAnsi="仿宋" w:eastAsia="仿宋" w:cs="仿宋"/>
          <w:b/>
          <w:sz w:val="28"/>
          <w:szCs w:val="28"/>
        </w:rPr>
      </w:pPr>
      <w:r>
        <w:rPr>
          <w:rFonts w:hint="eastAsia" w:ascii="仿宋" w:hAnsi="仿宋" w:eastAsia="仿宋" w:cs="仿宋"/>
          <w:b/>
          <w:sz w:val="28"/>
          <w:szCs w:val="28"/>
        </w:rPr>
        <w:t>八、其他注意事项</w:t>
      </w:r>
    </w:p>
    <w:p>
      <w:pPr>
        <w:spacing w:line="360" w:lineRule="auto"/>
        <w:ind w:firstLine="560" w:firstLineChars="200"/>
        <w:rPr>
          <w:rStyle w:val="24"/>
          <w:rFonts w:ascii="仿宋" w:hAnsi="仿宋" w:eastAsia="仿宋" w:cs="仿宋"/>
          <w:sz w:val="28"/>
          <w:szCs w:val="28"/>
        </w:rPr>
      </w:pPr>
      <w:r>
        <w:rPr>
          <w:rStyle w:val="24"/>
          <w:rFonts w:hint="eastAsia" w:ascii="仿宋" w:hAnsi="仿宋" w:eastAsia="仿宋" w:cs="仿宋"/>
          <w:sz w:val="28"/>
          <w:szCs w:val="28"/>
        </w:rPr>
        <w:t>1</w:t>
      </w:r>
      <w:r>
        <w:rPr>
          <w:rStyle w:val="24"/>
          <w:rFonts w:hint="eastAsia" w:ascii="仿宋" w:hAnsi="仿宋" w:eastAsia="仿宋" w:cs="仿宋"/>
          <w:sz w:val="28"/>
          <w:szCs w:val="28"/>
          <w:lang w:val="en-US" w:eastAsia="zh-CN"/>
        </w:rPr>
        <w:t>.</w:t>
      </w:r>
      <w:r>
        <w:rPr>
          <w:rStyle w:val="24"/>
          <w:rFonts w:hint="eastAsia" w:ascii="仿宋" w:hAnsi="仿宋" w:eastAsia="仿宋" w:cs="仿宋"/>
          <w:sz w:val="28"/>
          <w:szCs w:val="28"/>
        </w:rPr>
        <w:t>磋商小组不向未</w:t>
      </w:r>
      <w:r>
        <w:rPr>
          <w:rStyle w:val="24"/>
          <w:rFonts w:hint="eastAsia" w:ascii="仿宋" w:hAnsi="仿宋" w:eastAsia="仿宋" w:cs="仿宋"/>
          <w:sz w:val="28"/>
          <w:szCs w:val="28"/>
          <w:lang w:eastAsia="zh-CN"/>
        </w:rPr>
        <w:t>成交</w:t>
      </w:r>
      <w:r>
        <w:rPr>
          <w:rStyle w:val="24"/>
          <w:rFonts w:hint="eastAsia" w:ascii="仿宋" w:hAnsi="仿宋" w:eastAsia="仿宋" w:cs="仿宋"/>
          <w:sz w:val="28"/>
          <w:szCs w:val="28"/>
        </w:rPr>
        <w:t>方解释未</w:t>
      </w:r>
      <w:r>
        <w:rPr>
          <w:rStyle w:val="24"/>
          <w:rFonts w:hint="eastAsia" w:ascii="仿宋" w:hAnsi="仿宋" w:eastAsia="仿宋" w:cs="仿宋"/>
          <w:sz w:val="28"/>
          <w:szCs w:val="28"/>
          <w:lang w:eastAsia="zh-CN"/>
        </w:rPr>
        <w:t>成交</w:t>
      </w:r>
      <w:r>
        <w:rPr>
          <w:rStyle w:val="24"/>
          <w:rFonts w:hint="eastAsia" w:ascii="仿宋" w:hAnsi="仿宋" w:eastAsia="仿宋" w:cs="仿宋"/>
          <w:sz w:val="28"/>
          <w:szCs w:val="28"/>
        </w:rPr>
        <w:t>原因，不退还</w:t>
      </w:r>
      <w:r>
        <w:rPr>
          <w:rStyle w:val="24"/>
          <w:rFonts w:hint="eastAsia" w:ascii="仿宋" w:hAnsi="仿宋" w:eastAsia="仿宋" w:cs="仿宋"/>
          <w:sz w:val="28"/>
          <w:szCs w:val="28"/>
          <w:lang w:eastAsia="zh-CN"/>
        </w:rPr>
        <w:t>磋商响应文件</w:t>
      </w:r>
      <w:r>
        <w:rPr>
          <w:rStyle w:val="24"/>
          <w:rFonts w:hint="eastAsia" w:ascii="仿宋" w:hAnsi="仿宋" w:eastAsia="仿宋" w:cs="仿宋"/>
          <w:sz w:val="28"/>
          <w:szCs w:val="28"/>
        </w:rPr>
        <w:t>。</w:t>
      </w:r>
    </w:p>
    <w:p>
      <w:pPr>
        <w:spacing w:line="360" w:lineRule="auto"/>
        <w:ind w:firstLine="560" w:firstLineChars="200"/>
        <w:rPr>
          <w:rStyle w:val="24"/>
          <w:rFonts w:ascii="仿宋" w:hAnsi="仿宋" w:eastAsia="仿宋" w:cs="仿宋"/>
          <w:sz w:val="28"/>
          <w:szCs w:val="28"/>
        </w:rPr>
      </w:pPr>
      <w:r>
        <w:rPr>
          <w:rStyle w:val="24"/>
          <w:rFonts w:hint="eastAsia" w:ascii="仿宋" w:hAnsi="仿宋" w:eastAsia="仿宋" w:cs="仿宋"/>
          <w:sz w:val="28"/>
          <w:szCs w:val="28"/>
        </w:rPr>
        <w:t>2</w:t>
      </w:r>
      <w:r>
        <w:rPr>
          <w:rStyle w:val="24"/>
          <w:rFonts w:hint="eastAsia" w:ascii="仿宋" w:hAnsi="仿宋" w:eastAsia="仿宋" w:cs="仿宋"/>
          <w:sz w:val="28"/>
          <w:szCs w:val="28"/>
          <w:lang w:val="en-US" w:eastAsia="zh-CN"/>
        </w:rPr>
        <w:t>.</w:t>
      </w:r>
      <w:r>
        <w:rPr>
          <w:rStyle w:val="24"/>
          <w:rFonts w:hint="eastAsia" w:ascii="仿宋" w:hAnsi="仿宋" w:eastAsia="仿宋" w:cs="仿宋"/>
          <w:sz w:val="28"/>
          <w:szCs w:val="28"/>
        </w:rPr>
        <w:t>若出现少于三家</w:t>
      </w:r>
      <w:r>
        <w:rPr>
          <w:rStyle w:val="24"/>
          <w:rFonts w:hint="eastAsia" w:ascii="仿宋" w:hAnsi="仿宋" w:eastAsia="仿宋" w:cs="仿宋"/>
          <w:sz w:val="28"/>
          <w:szCs w:val="28"/>
          <w:lang w:eastAsia="zh-CN"/>
        </w:rPr>
        <w:t>供应商</w:t>
      </w:r>
      <w:r>
        <w:rPr>
          <w:rStyle w:val="24"/>
          <w:rFonts w:hint="eastAsia" w:ascii="仿宋" w:hAnsi="仿宋" w:eastAsia="仿宋" w:cs="仿宋"/>
          <w:sz w:val="28"/>
          <w:szCs w:val="28"/>
        </w:rPr>
        <w:t>进行</w:t>
      </w:r>
      <w:r>
        <w:rPr>
          <w:rStyle w:val="24"/>
          <w:rFonts w:hint="eastAsia" w:ascii="仿宋" w:hAnsi="仿宋" w:eastAsia="仿宋" w:cs="仿宋"/>
          <w:sz w:val="28"/>
          <w:szCs w:val="28"/>
          <w:lang w:eastAsia="zh-CN"/>
        </w:rPr>
        <w:t>磋商</w:t>
      </w:r>
      <w:r>
        <w:rPr>
          <w:rStyle w:val="24"/>
          <w:rFonts w:hint="eastAsia" w:ascii="仿宋" w:hAnsi="仿宋" w:eastAsia="仿宋" w:cs="仿宋"/>
          <w:sz w:val="28"/>
          <w:szCs w:val="28"/>
        </w:rPr>
        <w:t>需要的或有效投标供应商不足三家的，将重新采购。</w:t>
      </w:r>
    </w:p>
    <w:p>
      <w:pPr>
        <w:spacing w:line="360" w:lineRule="auto"/>
        <w:ind w:firstLine="560" w:firstLineChars="200"/>
        <w:rPr>
          <w:rStyle w:val="24"/>
          <w:rFonts w:ascii="仿宋" w:hAnsi="仿宋" w:eastAsia="仿宋" w:cs="仿宋"/>
          <w:sz w:val="28"/>
          <w:szCs w:val="28"/>
        </w:rPr>
      </w:pPr>
      <w:r>
        <w:rPr>
          <w:rStyle w:val="24"/>
          <w:rFonts w:hint="eastAsia" w:ascii="仿宋" w:hAnsi="仿宋" w:eastAsia="仿宋" w:cs="仿宋"/>
          <w:sz w:val="28"/>
          <w:szCs w:val="28"/>
        </w:rPr>
        <w:t>3</w:t>
      </w:r>
      <w:r>
        <w:rPr>
          <w:rStyle w:val="24"/>
          <w:rFonts w:hint="eastAsia" w:ascii="仿宋" w:hAnsi="仿宋" w:eastAsia="仿宋" w:cs="仿宋"/>
          <w:sz w:val="28"/>
          <w:szCs w:val="28"/>
          <w:lang w:val="en-US" w:eastAsia="zh-CN"/>
        </w:rPr>
        <w:t>.</w:t>
      </w:r>
      <w:r>
        <w:rPr>
          <w:rStyle w:val="24"/>
          <w:rFonts w:hint="eastAsia" w:ascii="仿宋" w:hAnsi="仿宋" w:eastAsia="仿宋" w:cs="仿宋"/>
          <w:sz w:val="28"/>
          <w:szCs w:val="28"/>
          <w:lang w:eastAsia="zh-CN"/>
        </w:rPr>
        <w:t>供应商</w:t>
      </w:r>
      <w:r>
        <w:rPr>
          <w:rStyle w:val="24"/>
          <w:rFonts w:hint="eastAsia" w:ascii="仿宋" w:hAnsi="仿宋" w:eastAsia="仿宋" w:cs="仿宋"/>
          <w:sz w:val="28"/>
          <w:szCs w:val="28"/>
        </w:rPr>
        <w:t>应承担所有与准备和参加</w:t>
      </w:r>
      <w:r>
        <w:rPr>
          <w:rStyle w:val="24"/>
          <w:rFonts w:hint="eastAsia" w:ascii="仿宋" w:hAnsi="仿宋" w:eastAsia="仿宋" w:cs="仿宋"/>
          <w:sz w:val="28"/>
          <w:szCs w:val="28"/>
          <w:lang w:eastAsia="zh-CN"/>
        </w:rPr>
        <w:t>磋商</w:t>
      </w:r>
      <w:r>
        <w:rPr>
          <w:rStyle w:val="24"/>
          <w:rFonts w:hint="eastAsia" w:ascii="仿宋" w:hAnsi="仿宋" w:eastAsia="仿宋" w:cs="仿宋"/>
          <w:sz w:val="28"/>
          <w:szCs w:val="28"/>
        </w:rPr>
        <w:t>响应有关的费用，不论</w:t>
      </w:r>
      <w:r>
        <w:rPr>
          <w:rStyle w:val="24"/>
          <w:rFonts w:hint="eastAsia" w:ascii="仿宋" w:hAnsi="仿宋" w:eastAsia="仿宋" w:cs="仿宋"/>
          <w:sz w:val="28"/>
          <w:szCs w:val="28"/>
          <w:lang w:eastAsia="zh-CN"/>
        </w:rPr>
        <w:t>磋商</w:t>
      </w:r>
      <w:r>
        <w:rPr>
          <w:rStyle w:val="24"/>
          <w:rFonts w:hint="eastAsia" w:ascii="仿宋" w:hAnsi="仿宋" w:eastAsia="仿宋" w:cs="仿宋"/>
          <w:sz w:val="28"/>
          <w:szCs w:val="28"/>
        </w:rPr>
        <w:t>的结果如何，</w:t>
      </w:r>
      <w:r>
        <w:rPr>
          <w:rStyle w:val="24"/>
          <w:rFonts w:hint="eastAsia" w:ascii="仿宋" w:hAnsi="仿宋" w:eastAsia="仿宋" w:cs="仿宋"/>
          <w:sz w:val="28"/>
          <w:szCs w:val="28"/>
          <w:lang w:eastAsia="zh-CN"/>
        </w:rPr>
        <w:t>采购人</w:t>
      </w:r>
      <w:r>
        <w:rPr>
          <w:rStyle w:val="24"/>
          <w:rFonts w:hint="eastAsia" w:ascii="仿宋" w:hAnsi="仿宋" w:eastAsia="仿宋" w:cs="仿宋"/>
          <w:sz w:val="28"/>
          <w:szCs w:val="28"/>
        </w:rPr>
        <w:t>均无义务和责任承担相关费用。</w:t>
      </w:r>
    </w:p>
    <w:p>
      <w:pPr>
        <w:spacing w:line="360" w:lineRule="auto"/>
        <w:ind w:firstLine="560" w:firstLineChars="200"/>
        <w:rPr>
          <w:rStyle w:val="24"/>
          <w:rFonts w:ascii="仿宋" w:hAnsi="仿宋" w:eastAsia="仿宋" w:cs="仿宋"/>
          <w:sz w:val="28"/>
          <w:szCs w:val="28"/>
        </w:rPr>
      </w:pPr>
      <w:r>
        <w:rPr>
          <w:rStyle w:val="24"/>
          <w:rFonts w:hint="eastAsia" w:ascii="仿宋" w:hAnsi="仿宋" w:eastAsia="仿宋" w:cs="仿宋"/>
          <w:sz w:val="28"/>
          <w:szCs w:val="28"/>
        </w:rPr>
        <w:t>4</w:t>
      </w:r>
      <w:r>
        <w:rPr>
          <w:rStyle w:val="24"/>
          <w:rFonts w:hint="eastAsia" w:ascii="仿宋" w:hAnsi="仿宋" w:eastAsia="仿宋" w:cs="仿宋"/>
          <w:sz w:val="28"/>
          <w:szCs w:val="28"/>
          <w:lang w:val="en-US" w:eastAsia="zh-CN"/>
        </w:rPr>
        <w:t>.</w:t>
      </w:r>
      <w:r>
        <w:rPr>
          <w:rStyle w:val="24"/>
          <w:rFonts w:hint="eastAsia" w:ascii="仿宋" w:hAnsi="仿宋" w:eastAsia="仿宋" w:cs="仿宋"/>
          <w:sz w:val="28"/>
          <w:szCs w:val="28"/>
        </w:rPr>
        <w:t>不符合</w:t>
      </w:r>
      <w:r>
        <w:rPr>
          <w:rStyle w:val="24"/>
          <w:rFonts w:hint="eastAsia" w:ascii="仿宋" w:hAnsi="仿宋" w:eastAsia="仿宋" w:cs="仿宋"/>
          <w:sz w:val="28"/>
          <w:szCs w:val="28"/>
          <w:lang w:eastAsia="zh-CN"/>
        </w:rPr>
        <w:t>磋商</w:t>
      </w:r>
      <w:r>
        <w:rPr>
          <w:rStyle w:val="24"/>
          <w:rFonts w:hint="eastAsia" w:ascii="仿宋" w:hAnsi="仿宋" w:eastAsia="仿宋" w:cs="仿宋"/>
          <w:sz w:val="28"/>
          <w:szCs w:val="28"/>
        </w:rPr>
        <w:t>文件中规定的实质性要求，作</w:t>
      </w:r>
      <w:r>
        <w:rPr>
          <w:rStyle w:val="24"/>
          <w:rFonts w:hint="eastAsia" w:ascii="仿宋" w:hAnsi="仿宋" w:eastAsia="仿宋" w:cs="仿宋"/>
          <w:sz w:val="28"/>
          <w:szCs w:val="28"/>
          <w:lang w:eastAsia="zh-CN"/>
        </w:rPr>
        <w:t>无效</w:t>
      </w:r>
      <w:r>
        <w:rPr>
          <w:rStyle w:val="24"/>
          <w:rFonts w:hint="eastAsia" w:ascii="仿宋" w:hAnsi="仿宋" w:eastAsia="仿宋" w:cs="仿宋"/>
          <w:sz w:val="28"/>
          <w:szCs w:val="28"/>
        </w:rPr>
        <w:t>磋商响应处理。</w:t>
      </w:r>
    </w:p>
    <w:p>
      <w:pPr>
        <w:spacing w:line="360" w:lineRule="auto"/>
        <w:ind w:firstLine="560" w:firstLineChars="200"/>
        <w:rPr>
          <w:rStyle w:val="24"/>
          <w:rFonts w:cstheme="minorEastAsia"/>
          <w:lang w:val="en-US" w:eastAsia="zh-CN"/>
        </w:rPr>
      </w:pPr>
      <w:r>
        <w:rPr>
          <w:rStyle w:val="24"/>
          <w:rFonts w:hint="eastAsia" w:ascii="仿宋" w:hAnsi="仿宋" w:eastAsia="仿宋" w:cs="仿宋"/>
          <w:sz w:val="28"/>
          <w:szCs w:val="28"/>
          <w:lang w:val="en-US" w:eastAsia="zh-CN"/>
        </w:rPr>
        <w:t>5.</w:t>
      </w:r>
      <w:r>
        <w:rPr>
          <w:rStyle w:val="24"/>
          <w:rFonts w:hint="eastAsia" w:ascii="仿宋" w:hAnsi="仿宋" w:eastAsia="仿宋" w:cs="仿宋"/>
          <w:sz w:val="28"/>
          <w:szCs w:val="28"/>
        </w:rPr>
        <w:t>供应商不遵守《中华人民共和国招标投标法》、《中华人民共和国招标投标法实施条例》、《政府采购货物和服务招投标管理办法》有关规定，或有串通投标、弄虚作假行为的，其投标一律无效。</w:t>
      </w:r>
    </w:p>
    <w:p>
      <w:pPr>
        <w:spacing w:line="360" w:lineRule="auto"/>
        <w:rPr>
          <w:rStyle w:val="24"/>
          <w:rFonts w:cstheme="minorEastAsia"/>
          <w:lang w:val="en-US" w:eastAsia="zh-CN"/>
        </w:rPr>
        <w:sectPr>
          <w:pgSz w:w="11907" w:h="16839"/>
          <w:pgMar w:top="1440" w:right="726" w:bottom="873" w:left="1236" w:header="720" w:footer="720" w:gutter="0"/>
          <w:cols w:space="720" w:num="1"/>
          <w:docGrid w:linePitch="286" w:charSpace="0"/>
        </w:sectPr>
      </w:pPr>
    </w:p>
    <w:p>
      <w:pPr>
        <w:pStyle w:val="3"/>
        <w:spacing w:line="360" w:lineRule="auto"/>
        <w:ind w:firstLine="0"/>
        <w:jc w:val="center"/>
        <w:outlineLvl w:val="0"/>
        <w:rPr>
          <w:rFonts w:ascii="仿宋" w:hAnsi="仿宋" w:eastAsia="仿宋" w:cs="仿宋"/>
          <w:b/>
          <w:sz w:val="36"/>
          <w:szCs w:val="36"/>
        </w:rPr>
      </w:pPr>
      <w:bookmarkStart w:id="72" w:name="_Toc13261"/>
      <w:bookmarkStart w:id="73" w:name="_Toc40780963"/>
      <w:r>
        <w:rPr>
          <w:rFonts w:hint="eastAsia" w:ascii="仿宋" w:hAnsi="仿宋" w:eastAsia="仿宋" w:cs="仿宋"/>
          <w:b/>
          <w:sz w:val="36"/>
          <w:szCs w:val="36"/>
        </w:rPr>
        <w:t>第五章  合同签订与验收付款</w:t>
      </w:r>
      <w:bookmarkEnd w:id="72"/>
      <w:bookmarkEnd w:id="73"/>
    </w:p>
    <w:p>
      <w:pPr>
        <w:pStyle w:val="23"/>
        <w:snapToGrid w:val="0"/>
        <w:spacing w:line="360" w:lineRule="auto"/>
        <w:ind w:firstLine="560" w:firstLineChars="200"/>
        <w:contextualSpacing/>
        <w:rPr>
          <w:rStyle w:val="24"/>
          <w:rFonts w:ascii="仿宋" w:hAnsi="仿宋" w:eastAsia="仿宋" w:cs="仿宋"/>
          <w:sz w:val="28"/>
          <w:szCs w:val="28"/>
          <w:lang w:val="en-US"/>
        </w:rPr>
      </w:pPr>
    </w:p>
    <w:p>
      <w:pPr>
        <w:pStyle w:val="23"/>
        <w:snapToGrid w:val="0"/>
        <w:spacing w:line="460" w:lineRule="exact"/>
        <w:ind w:firstLine="560" w:firstLineChars="200"/>
        <w:contextualSpacing/>
        <w:rPr>
          <w:rStyle w:val="24"/>
          <w:rFonts w:ascii="仿宋" w:hAnsi="仿宋" w:eastAsia="仿宋" w:cs="仿宋"/>
          <w:sz w:val="28"/>
          <w:szCs w:val="28"/>
        </w:rPr>
      </w:pPr>
      <w:r>
        <w:rPr>
          <w:rStyle w:val="24"/>
          <w:rFonts w:hint="eastAsia" w:ascii="仿宋" w:hAnsi="仿宋" w:eastAsia="仿宋" w:cs="仿宋"/>
          <w:sz w:val="28"/>
          <w:szCs w:val="28"/>
        </w:rPr>
        <w:t>一、成交供应商和采购人在接到《成交通知书》后</w:t>
      </w:r>
      <w:r>
        <w:rPr>
          <w:rStyle w:val="24"/>
          <w:rFonts w:hint="eastAsia" w:ascii="仿宋" w:hAnsi="仿宋" w:eastAsia="仿宋" w:cs="仿宋"/>
          <w:sz w:val="28"/>
          <w:szCs w:val="28"/>
          <w:lang w:val="en-US" w:eastAsia="zh-CN"/>
        </w:rPr>
        <w:t>15</w:t>
      </w:r>
      <w:r>
        <w:rPr>
          <w:rStyle w:val="24"/>
          <w:rFonts w:hint="eastAsia" w:ascii="仿宋" w:hAnsi="仿宋" w:eastAsia="仿宋" w:cs="仿宋"/>
          <w:sz w:val="28"/>
          <w:szCs w:val="28"/>
        </w:rPr>
        <w:t>个工作日内按照采购文件确定的事项签订政府采购合同。所签合同不得对采购文件作实质性修改。采购人不得向成交供应商提出不合理的要求作为签订合同的条件，不得与成交供应商私下订立背离采购文件实质性内容的协议。</w:t>
      </w:r>
      <w:bookmarkStart w:id="74" w:name="_Toc94585343"/>
      <w:bookmarkStart w:id="75" w:name="_Toc363573858"/>
    </w:p>
    <w:p>
      <w:pPr>
        <w:spacing w:line="460" w:lineRule="exact"/>
        <w:ind w:firstLine="560" w:firstLineChars="200"/>
        <w:rPr>
          <w:rStyle w:val="24"/>
          <w:rFonts w:ascii="仿宋" w:hAnsi="仿宋" w:eastAsia="仿宋" w:cs="仿宋"/>
          <w:sz w:val="28"/>
          <w:szCs w:val="28"/>
        </w:rPr>
      </w:pPr>
      <w:r>
        <w:rPr>
          <w:rStyle w:val="24"/>
          <w:rFonts w:hint="eastAsia" w:ascii="仿宋" w:hAnsi="仿宋" w:eastAsia="仿宋" w:cs="仿宋"/>
          <w:sz w:val="28"/>
          <w:szCs w:val="28"/>
        </w:rPr>
        <w:t>二、磋商文件、成交人的磋商响应文件及评审过程中有关书面澄清、承诺等均应作为合同附件，具有同等的法律效力。</w:t>
      </w:r>
    </w:p>
    <w:p>
      <w:pPr>
        <w:spacing w:line="460" w:lineRule="exact"/>
        <w:ind w:firstLine="560" w:firstLineChars="200"/>
        <w:rPr>
          <w:rStyle w:val="24"/>
          <w:rFonts w:ascii="仿宋" w:hAnsi="仿宋" w:eastAsia="仿宋" w:cs="仿宋"/>
          <w:sz w:val="28"/>
          <w:szCs w:val="28"/>
        </w:rPr>
      </w:pPr>
      <w:r>
        <w:rPr>
          <w:rStyle w:val="24"/>
          <w:rFonts w:hint="eastAsia" w:ascii="仿宋" w:hAnsi="仿宋" w:eastAsia="仿宋" w:cs="仿宋"/>
          <w:sz w:val="28"/>
          <w:szCs w:val="28"/>
        </w:rPr>
        <w:t>三、成交人不得采用转包、分包的形式履行合同，否则，采购人有权终止合同，造成采购人损失的，成交人应承担相应赔偿责任。</w:t>
      </w:r>
      <w:bookmarkEnd w:id="74"/>
      <w:bookmarkEnd w:id="75"/>
    </w:p>
    <w:p>
      <w:pPr>
        <w:spacing w:line="460" w:lineRule="exact"/>
        <w:ind w:firstLine="560" w:firstLineChars="200"/>
        <w:rPr>
          <w:rStyle w:val="24"/>
          <w:rFonts w:ascii="仿宋" w:hAnsi="仿宋" w:eastAsia="仿宋" w:cs="仿宋"/>
          <w:sz w:val="28"/>
          <w:szCs w:val="28"/>
        </w:rPr>
      </w:pPr>
      <w:r>
        <w:rPr>
          <w:rStyle w:val="24"/>
          <w:rFonts w:hint="eastAsia" w:ascii="仿宋" w:hAnsi="仿宋" w:eastAsia="仿宋" w:cs="仿宋"/>
          <w:sz w:val="28"/>
          <w:szCs w:val="28"/>
        </w:rPr>
        <w:t>四、采购人和成交人应相互配合，按采购合同约定积极组织本项目的实施。</w:t>
      </w:r>
    </w:p>
    <w:p>
      <w:pPr>
        <w:spacing w:line="460" w:lineRule="exact"/>
        <w:ind w:firstLine="560" w:firstLineChars="200"/>
        <w:rPr>
          <w:rStyle w:val="24"/>
          <w:rFonts w:ascii="仿宋" w:hAnsi="仿宋" w:eastAsia="仿宋" w:cs="仿宋"/>
          <w:sz w:val="28"/>
          <w:szCs w:val="28"/>
        </w:rPr>
      </w:pPr>
      <w:r>
        <w:rPr>
          <w:rStyle w:val="24"/>
          <w:rFonts w:hint="eastAsia" w:ascii="仿宋" w:hAnsi="仿宋" w:eastAsia="仿宋" w:cs="仿宋"/>
          <w:sz w:val="28"/>
          <w:szCs w:val="28"/>
        </w:rPr>
        <w:t>五、成交人履约到位后，应以书面形式向采购人提出验收申请。采购人接到申请后应及时组织验收。</w:t>
      </w:r>
    </w:p>
    <w:p>
      <w:pPr>
        <w:spacing w:line="460" w:lineRule="exact"/>
        <w:ind w:firstLine="560" w:firstLineChars="200"/>
        <w:rPr>
          <w:rStyle w:val="24"/>
          <w:rFonts w:ascii="仿宋" w:hAnsi="仿宋" w:eastAsia="仿宋" w:cs="仿宋"/>
          <w:sz w:val="28"/>
          <w:szCs w:val="28"/>
        </w:rPr>
      </w:pPr>
      <w:r>
        <w:rPr>
          <w:rStyle w:val="24"/>
          <w:rFonts w:hint="eastAsia" w:ascii="仿宋" w:hAnsi="仿宋" w:eastAsia="仿宋" w:cs="仿宋"/>
          <w:sz w:val="28"/>
          <w:szCs w:val="28"/>
        </w:rPr>
        <w:t>六、采购人、成交人不按政府采购合同规定履约，出现违约情形，应当及时纠正或补偿，造成损失的，按合同约定追究违约责任；履约中发现有假冒、伪劣、走私产品、商业贿赂等违法情形的，应由采购人移交工商、质监、公安等行政执法部门依法查处。</w:t>
      </w:r>
    </w:p>
    <w:p>
      <w:pPr>
        <w:pStyle w:val="5"/>
        <w:spacing w:line="460" w:lineRule="exact"/>
        <w:ind w:firstLine="560" w:firstLineChars="200"/>
        <w:rPr>
          <w:rStyle w:val="24"/>
          <w:rFonts w:ascii="仿宋" w:hAnsi="仿宋" w:eastAsia="仿宋" w:cs="仿宋"/>
          <w:sz w:val="28"/>
          <w:szCs w:val="28"/>
        </w:rPr>
      </w:pPr>
      <w:r>
        <w:rPr>
          <w:rStyle w:val="24"/>
          <w:rFonts w:hint="eastAsia" w:ascii="仿宋" w:hAnsi="仿宋" w:eastAsia="仿宋" w:cs="仿宋"/>
          <w:sz w:val="28"/>
          <w:szCs w:val="28"/>
        </w:rPr>
        <w:t>七、按采购合同约定支付的项目合同价款。</w:t>
      </w:r>
    </w:p>
    <w:p>
      <w:pPr>
        <w:spacing w:line="360" w:lineRule="auto"/>
        <w:ind w:firstLine="480" w:firstLineChars="200"/>
        <w:rPr>
          <w:rStyle w:val="24"/>
          <w:rFonts w:cstheme="minorEastAsia"/>
        </w:rPr>
      </w:pPr>
    </w:p>
    <w:p>
      <w:pPr>
        <w:spacing w:line="360" w:lineRule="auto"/>
        <w:ind w:firstLine="480" w:firstLineChars="200"/>
        <w:rPr>
          <w:rStyle w:val="24"/>
          <w:rFonts w:eastAsia="PMingLiU" w:cstheme="minorEastAsia"/>
        </w:rPr>
      </w:pPr>
    </w:p>
    <w:p>
      <w:pPr>
        <w:spacing w:line="360" w:lineRule="auto"/>
        <w:ind w:firstLine="480" w:firstLineChars="200"/>
        <w:rPr>
          <w:rStyle w:val="24"/>
          <w:rFonts w:eastAsia="PMingLiU" w:cstheme="minorEastAsia"/>
        </w:rPr>
      </w:pPr>
    </w:p>
    <w:p>
      <w:pPr>
        <w:spacing w:line="440" w:lineRule="atLeast"/>
        <w:rPr>
          <w:rFonts w:ascii="宋体" w:hAnsi="宋体" w:eastAsia="宋体" w:cs="宋体"/>
          <w:b/>
          <w:sz w:val="36"/>
          <w:szCs w:val="36"/>
        </w:rPr>
        <w:sectPr>
          <w:pgSz w:w="11907" w:h="16839"/>
          <w:pgMar w:top="1440" w:right="726" w:bottom="873" w:left="1236" w:header="720" w:footer="720" w:gutter="0"/>
          <w:cols w:space="720" w:num="1"/>
          <w:docGrid w:linePitch="286" w:charSpace="0"/>
        </w:sectPr>
      </w:pPr>
    </w:p>
    <w:p>
      <w:pPr>
        <w:pStyle w:val="3"/>
        <w:spacing w:line="360" w:lineRule="auto"/>
        <w:ind w:firstLine="0"/>
        <w:jc w:val="center"/>
        <w:outlineLvl w:val="0"/>
        <w:rPr>
          <w:rFonts w:ascii="仿宋" w:hAnsi="仿宋" w:eastAsia="仿宋" w:cs="仿宋"/>
          <w:b/>
          <w:sz w:val="36"/>
          <w:szCs w:val="36"/>
        </w:rPr>
      </w:pPr>
      <w:bookmarkStart w:id="76" w:name="_Toc10123"/>
      <w:bookmarkStart w:id="77" w:name="_Toc40780964"/>
      <w:r>
        <w:rPr>
          <w:rFonts w:hint="eastAsia" w:ascii="仿宋" w:hAnsi="仿宋" w:eastAsia="仿宋" w:cs="仿宋"/>
          <w:b/>
          <w:sz w:val="36"/>
          <w:szCs w:val="36"/>
        </w:rPr>
        <w:t>第六章  质疑提出和处理</w:t>
      </w:r>
      <w:bookmarkEnd w:id="76"/>
      <w:bookmarkEnd w:id="77"/>
    </w:p>
    <w:p>
      <w:pPr>
        <w:pStyle w:val="6"/>
        <w:snapToGrid w:val="0"/>
        <w:spacing w:after="0" w:line="460" w:lineRule="exact"/>
        <w:ind w:left="0" w:leftChars="0" w:firstLine="640" w:firstLineChars="200"/>
        <w:contextualSpacing/>
        <w:rPr>
          <w:rFonts w:ascii="仿宋" w:hAnsi="仿宋" w:eastAsia="仿宋" w:cs="仿宋"/>
          <w:sz w:val="32"/>
          <w:szCs w:val="32"/>
        </w:rPr>
      </w:pPr>
      <w:r>
        <w:rPr>
          <w:rStyle w:val="24"/>
          <w:rFonts w:hint="eastAsia" w:ascii="仿宋" w:hAnsi="仿宋" w:eastAsia="仿宋" w:cs="仿宋"/>
          <w:sz w:val="32"/>
          <w:szCs w:val="32"/>
        </w:rPr>
        <w:t>格式请在南通公共资源交易平台“办事指南-下载专区-有关质疑资料”下载</w:t>
      </w:r>
    </w:p>
    <w:p>
      <w:pPr>
        <w:autoSpaceDE w:val="0"/>
        <w:autoSpaceDN w:val="0"/>
        <w:snapToGrid w:val="0"/>
        <w:spacing w:line="460" w:lineRule="exact"/>
        <w:ind w:firstLine="643" w:firstLineChars="200"/>
        <w:contextualSpacing/>
        <w:rPr>
          <w:rFonts w:ascii="仿宋" w:hAnsi="仿宋" w:eastAsia="仿宋" w:cs="仿宋"/>
          <w:b/>
          <w:sz w:val="32"/>
          <w:szCs w:val="32"/>
        </w:rPr>
      </w:pPr>
      <w:r>
        <w:rPr>
          <w:rFonts w:hint="eastAsia" w:ascii="仿宋" w:hAnsi="仿宋" w:eastAsia="仿宋" w:cs="仿宋"/>
          <w:b/>
          <w:sz w:val="32"/>
          <w:szCs w:val="32"/>
        </w:rPr>
        <w:t>一、质疑的提出</w:t>
      </w:r>
    </w:p>
    <w:p>
      <w:pPr>
        <w:autoSpaceDE w:val="0"/>
        <w:autoSpaceDN w:val="0"/>
        <w:snapToGrid w:val="0"/>
        <w:spacing w:line="460" w:lineRule="exact"/>
        <w:ind w:firstLine="640" w:firstLineChars="200"/>
        <w:contextualSpacing/>
        <w:rPr>
          <w:rStyle w:val="24"/>
          <w:rFonts w:ascii="仿宋" w:hAnsi="仿宋" w:eastAsia="仿宋" w:cs="仿宋"/>
          <w:sz w:val="32"/>
          <w:szCs w:val="32"/>
          <w:lang w:val="zh-CN"/>
        </w:rPr>
      </w:pPr>
      <w:r>
        <w:rPr>
          <w:rStyle w:val="24"/>
          <w:rFonts w:hint="eastAsia" w:ascii="仿宋" w:hAnsi="仿宋" w:eastAsia="仿宋" w:cs="仿宋"/>
          <w:sz w:val="32"/>
          <w:szCs w:val="32"/>
          <w:lang w:val="zh-CN"/>
        </w:rPr>
        <w:t>1</w:t>
      </w:r>
      <w:r>
        <w:rPr>
          <w:rStyle w:val="24"/>
          <w:rFonts w:hint="eastAsia" w:ascii="仿宋" w:hAnsi="仿宋" w:eastAsia="仿宋" w:cs="仿宋"/>
          <w:sz w:val="32"/>
          <w:szCs w:val="32"/>
          <w:lang w:val="en-US" w:eastAsia="zh-CN"/>
        </w:rPr>
        <w:t>.</w:t>
      </w:r>
      <w:r>
        <w:rPr>
          <w:rStyle w:val="24"/>
          <w:rFonts w:hint="eastAsia" w:ascii="仿宋" w:hAnsi="仿宋" w:eastAsia="仿宋" w:cs="仿宋"/>
          <w:sz w:val="32"/>
          <w:szCs w:val="32"/>
          <w:lang w:val="zh-CN"/>
        </w:rPr>
        <w:t>质疑人必须是直接参加本次磋商活动的当事人。</w:t>
      </w:r>
    </w:p>
    <w:p>
      <w:pPr>
        <w:autoSpaceDE w:val="0"/>
        <w:autoSpaceDN w:val="0"/>
        <w:snapToGrid w:val="0"/>
        <w:spacing w:line="460" w:lineRule="exact"/>
        <w:ind w:firstLine="640" w:firstLineChars="200"/>
        <w:contextualSpacing/>
        <w:rPr>
          <w:rStyle w:val="24"/>
          <w:rFonts w:ascii="仿宋" w:hAnsi="仿宋" w:eastAsia="仿宋" w:cs="仿宋"/>
          <w:sz w:val="32"/>
          <w:szCs w:val="32"/>
          <w:lang w:val="zh-CN"/>
        </w:rPr>
      </w:pPr>
      <w:bookmarkStart w:id="78" w:name="_Toc25436"/>
      <w:bookmarkStart w:id="79" w:name="_Toc17927"/>
      <w:r>
        <w:rPr>
          <w:rStyle w:val="24"/>
          <w:rFonts w:hint="eastAsia" w:ascii="仿宋" w:hAnsi="仿宋" w:eastAsia="仿宋" w:cs="仿宋"/>
          <w:sz w:val="32"/>
          <w:szCs w:val="32"/>
          <w:lang w:val="zh-CN"/>
        </w:rPr>
        <w:t>2</w:t>
      </w:r>
      <w:r>
        <w:rPr>
          <w:rStyle w:val="24"/>
          <w:rFonts w:hint="eastAsia" w:ascii="仿宋" w:hAnsi="仿宋" w:eastAsia="仿宋" w:cs="仿宋"/>
          <w:sz w:val="32"/>
          <w:szCs w:val="32"/>
          <w:lang w:val="en-US" w:eastAsia="zh-CN"/>
        </w:rPr>
        <w:t>.</w:t>
      </w:r>
      <w:r>
        <w:rPr>
          <w:rStyle w:val="24"/>
          <w:rFonts w:hint="eastAsia" w:ascii="仿宋" w:hAnsi="仿宋" w:eastAsia="仿宋" w:cs="仿宋"/>
          <w:sz w:val="32"/>
          <w:szCs w:val="32"/>
          <w:lang w:val="zh-CN"/>
        </w:rPr>
        <w:t>下载磋商文件的供应商应根据第二部分“磋商须知”中第一点第1项的约定提出疑问；质疑提出的有效时限，见《中华人民共和国政府采购法实施条例》第五十三条。</w:t>
      </w:r>
      <w:bookmarkEnd w:id="78"/>
      <w:bookmarkEnd w:id="79"/>
    </w:p>
    <w:p>
      <w:pPr>
        <w:autoSpaceDE w:val="0"/>
        <w:autoSpaceDN w:val="0"/>
        <w:snapToGrid w:val="0"/>
        <w:spacing w:line="460" w:lineRule="exact"/>
        <w:ind w:firstLine="640" w:firstLineChars="200"/>
        <w:contextualSpacing/>
        <w:rPr>
          <w:rStyle w:val="24"/>
          <w:rFonts w:ascii="仿宋" w:hAnsi="仿宋" w:eastAsia="仿宋" w:cs="仿宋"/>
          <w:sz w:val="32"/>
          <w:szCs w:val="32"/>
          <w:lang w:val="zh-CN"/>
        </w:rPr>
      </w:pPr>
      <w:bookmarkStart w:id="80" w:name="_Toc1469"/>
      <w:bookmarkStart w:id="81" w:name="_Toc3689"/>
      <w:r>
        <w:rPr>
          <w:rStyle w:val="24"/>
          <w:rFonts w:hint="eastAsia" w:ascii="仿宋" w:hAnsi="仿宋" w:eastAsia="仿宋" w:cs="仿宋"/>
          <w:sz w:val="32"/>
          <w:szCs w:val="32"/>
          <w:lang w:val="zh-CN"/>
        </w:rPr>
        <w:t>在磋商过程中，凡主持人或磋商小组明确提出须由供应商确认的事项，供应商当场无异议的，事后不得提出质疑。</w:t>
      </w:r>
      <w:bookmarkEnd w:id="80"/>
      <w:bookmarkEnd w:id="81"/>
    </w:p>
    <w:p>
      <w:pPr>
        <w:autoSpaceDE w:val="0"/>
        <w:autoSpaceDN w:val="0"/>
        <w:snapToGrid w:val="0"/>
        <w:spacing w:line="460" w:lineRule="exact"/>
        <w:ind w:firstLine="640" w:firstLineChars="200"/>
        <w:contextualSpacing/>
        <w:rPr>
          <w:rStyle w:val="24"/>
          <w:rFonts w:ascii="仿宋" w:hAnsi="仿宋" w:eastAsia="仿宋" w:cs="仿宋"/>
          <w:sz w:val="32"/>
          <w:szCs w:val="32"/>
          <w:lang w:val="zh-CN"/>
        </w:rPr>
      </w:pPr>
      <w:r>
        <w:rPr>
          <w:rStyle w:val="24"/>
          <w:rFonts w:hint="eastAsia" w:ascii="仿宋" w:hAnsi="仿宋" w:eastAsia="仿宋" w:cs="仿宋"/>
          <w:sz w:val="32"/>
          <w:szCs w:val="32"/>
        </w:rPr>
        <w:t>3</w:t>
      </w:r>
      <w:r>
        <w:rPr>
          <w:rStyle w:val="24"/>
          <w:rFonts w:hint="eastAsia" w:ascii="仿宋" w:hAnsi="仿宋" w:eastAsia="仿宋" w:cs="仿宋"/>
          <w:sz w:val="32"/>
          <w:szCs w:val="32"/>
          <w:lang w:val="en-US" w:eastAsia="zh-CN"/>
        </w:rPr>
        <w:t>.</w:t>
      </w:r>
      <w:r>
        <w:rPr>
          <w:rStyle w:val="24"/>
          <w:rFonts w:hint="eastAsia" w:ascii="仿宋" w:hAnsi="仿宋" w:eastAsia="仿宋" w:cs="仿宋"/>
          <w:sz w:val="32"/>
          <w:szCs w:val="32"/>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和代理机构不具有法定调查、认定权限。</w:t>
      </w:r>
    </w:p>
    <w:p>
      <w:pPr>
        <w:snapToGrid w:val="0"/>
        <w:spacing w:line="460" w:lineRule="exact"/>
        <w:ind w:firstLine="640" w:firstLineChars="200"/>
        <w:contextualSpacing/>
        <w:rPr>
          <w:rStyle w:val="24"/>
          <w:rFonts w:ascii="仿宋" w:hAnsi="仿宋" w:eastAsia="仿宋" w:cs="仿宋"/>
          <w:sz w:val="32"/>
          <w:szCs w:val="32"/>
        </w:rPr>
      </w:pPr>
      <w:r>
        <w:rPr>
          <w:rStyle w:val="24"/>
          <w:rFonts w:hint="eastAsia" w:ascii="仿宋" w:hAnsi="仿宋" w:eastAsia="仿宋" w:cs="仿宋"/>
          <w:sz w:val="32"/>
          <w:szCs w:val="32"/>
        </w:rPr>
        <w:t>4</w:t>
      </w:r>
      <w:r>
        <w:rPr>
          <w:rStyle w:val="24"/>
          <w:rFonts w:hint="eastAsia" w:ascii="仿宋" w:hAnsi="仿宋" w:eastAsia="仿宋" w:cs="仿宋"/>
          <w:sz w:val="32"/>
          <w:szCs w:val="32"/>
          <w:lang w:val="en-US" w:eastAsia="zh-CN"/>
        </w:rPr>
        <w:t>.</w:t>
      </w:r>
      <w:r>
        <w:rPr>
          <w:rStyle w:val="24"/>
          <w:rFonts w:hint="eastAsia" w:ascii="仿宋" w:hAnsi="仿宋" w:eastAsia="仿宋" w:cs="仿宋"/>
          <w:sz w:val="32"/>
          <w:szCs w:val="32"/>
        </w:rPr>
        <w:t>对本次磋商有质疑的，实行实名制，不得进行虚假、恶意质疑。质疑人应在质疑有效期内以书面形式</w:t>
      </w:r>
      <w:r>
        <w:rPr>
          <w:rStyle w:val="24"/>
          <w:rFonts w:hint="eastAsia" w:ascii="仿宋" w:hAnsi="仿宋" w:eastAsia="仿宋" w:cs="仿宋"/>
          <w:sz w:val="32"/>
          <w:szCs w:val="32"/>
          <w:lang w:val="zh-CN"/>
        </w:rPr>
        <w:t>提出《质疑函》（格式请下载）</w:t>
      </w:r>
      <w:r>
        <w:rPr>
          <w:rStyle w:val="24"/>
          <w:rFonts w:hint="eastAsia" w:ascii="仿宋" w:hAnsi="仿宋" w:eastAsia="仿宋" w:cs="仿宋"/>
          <w:sz w:val="32"/>
          <w:szCs w:val="32"/>
        </w:rPr>
        <w:t>，《质疑函》内容应</w:t>
      </w:r>
      <w:r>
        <w:rPr>
          <w:rStyle w:val="24"/>
          <w:rFonts w:hint="eastAsia" w:ascii="仿宋" w:hAnsi="仿宋" w:eastAsia="仿宋" w:cs="仿宋"/>
          <w:sz w:val="32"/>
          <w:szCs w:val="32"/>
          <w:lang w:val="zh-CN"/>
        </w:rPr>
        <w:t>包括</w:t>
      </w:r>
      <w:r>
        <w:rPr>
          <w:rStyle w:val="24"/>
          <w:rFonts w:hint="eastAsia" w:ascii="仿宋" w:hAnsi="仿宋" w:eastAsia="仿宋" w:cs="仿宋"/>
          <w:sz w:val="32"/>
          <w:szCs w:val="32"/>
        </w:rPr>
        <w:t>质疑事项、主要内容、事实依据、适应法规条款、佐证材料等。同时，质疑人应保证其提出的质疑内容及相关佐证材料的真实性及来源的合法性，并承担相应的法律责任。</w:t>
      </w:r>
    </w:p>
    <w:p>
      <w:pPr>
        <w:snapToGrid w:val="0"/>
        <w:spacing w:line="460" w:lineRule="exact"/>
        <w:ind w:firstLine="640" w:firstLineChars="200"/>
        <w:contextualSpacing/>
        <w:rPr>
          <w:rStyle w:val="24"/>
          <w:rFonts w:ascii="仿宋" w:hAnsi="仿宋" w:eastAsia="仿宋" w:cs="仿宋"/>
          <w:sz w:val="32"/>
          <w:szCs w:val="32"/>
        </w:rPr>
      </w:pPr>
      <w:r>
        <w:rPr>
          <w:rStyle w:val="24"/>
          <w:rFonts w:hint="eastAsia" w:ascii="仿宋" w:hAnsi="仿宋" w:eastAsia="仿宋" w:cs="仿宋"/>
          <w:sz w:val="32"/>
          <w:szCs w:val="32"/>
          <w:lang w:val="zh-CN"/>
        </w:rPr>
        <w:t>对不能提供</w:t>
      </w:r>
      <w:r>
        <w:rPr>
          <w:rStyle w:val="24"/>
          <w:rFonts w:hint="eastAsia" w:ascii="仿宋" w:hAnsi="仿宋" w:eastAsia="仿宋" w:cs="仿宋"/>
          <w:sz w:val="32"/>
          <w:szCs w:val="32"/>
        </w:rPr>
        <w:t>相关佐证材料的、涉及商业秘密的、非书面形式的、非送达的、匿名的《质疑函》将不予受理。</w:t>
      </w:r>
    </w:p>
    <w:p>
      <w:pPr>
        <w:snapToGrid w:val="0"/>
        <w:spacing w:line="460" w:lineRule="exact"/>
        <w:ind w:firstLine="640" w:firstLineChars="200"/>
        <w:contextualSpacing/>
        <w:rPr>
          <w:rStyle w:val="24"/>
          <w:rFonts w:ascii="仿宋" w:hAnsi="仿宋" w:eastAsia="仿宋" w:cs="仿宋"/>
          <w:sz w:val="32"/>
          <w:szCs w:val="32"/>
        </w:rPr>
      </w:pPr>
      <w:r>
        <w:rPr>
          <w:rStyle w:val="24"/>
          <w:rFonts w:hint="eastAsia" w:ascii="仿宋" w:hAnsi="仿宋" w:eastAsia="仿宋" w:cs="仿宋"/>
          <w:sz w:val="32"/>
          <w:szCs w:val="32"/>
        </w:rPr>
        <w:t>相关佐证材料要具备客观性、关联性、合法性，无法查实的（如宣传册、媒体报道、猜测、推理等）不能作为佐证材料。</w:t>
      </w:r>
    </w:p>
    <w:p>
      <w:pPr>
        <w:snapToGrid w:val="0"/>
        <w:spacing w:line="460" w:lineRule="exact"/>
        <w:ind w:firstLine="643" w:firstLineChars="200"/>
        <w:contextualSpacing/>
        <w:rPr>
          <w:rFonts w:ascii="仿宋" w:hAnsi="仿宋" w:eastAsia="仿宋" w:cs="仿宋"/>
          <w:b/>
          <w:sz w:val="32"/>
          <w:szCs w:val="32"/>
        </w:rPr>
      </w:pPr>
      <w:r>
        <w:rPr>
          <w:rFonts w:hint="eastAsia" w:ascii="仿宋" w:hAnsi="仿宋" w:eastAsia="仿宋" w:cs="仿宋"/>
          <w:b/>
          <w:sz w:val="32"/>
          <w:szCs w:val="32"/>
        </w:rPr>
        <w:t>采购代理机构、采购人不负责搜集相关佐证材料等工作。</w:t>
      </w:r>
    </w:p>
    <w:p>
      <w:pPr>
        <w:autoSpaceDE w:val="0"/>
        <w:autoSpaceDN w:val="0"/>
        <w:snapToGrid w:val="0"/>
        <w:spacing w:line="460" w:lineRule="exact"/>
        <w:ind w:firstLine="643" w:firstLineChars="200"/>
        <w:contextualSpacing/>
        <w:rPr>
          <w:rFonts w:ascii="仿宋" w:hAnsi="仿宋" w:eastAsia="仿宋" w:cs="仿宋"/>
          <w:b/>
          <w:sz w:val="32"/>
          <w:szCs w:val="32"/>
        </w:rPr>
      </w:pPr>
      <w:r>
        <w:rPr>
          <w:rFonts w:hint="eastAsia" w:ascii="仿宋" w:hAnsi="仿宋" w:eastAsia="仿宋" w:cs="仿宋"/>
          <w:b/>
          <w:sz w:val="32"/>
          <w:szCs w:val="32"/>
        </w:rPr>
        <w:t>二、《质疑函》的受理和回复</w:t>
      </w:r>
    </w:p>
    <w:p>
      <w:pPr>
        <w:autoSpaceDE w:val="0"/>
        <w:autoSpaceDN w:val="0"/>
        <w:snapToGrid w:val="0"/>
        <w:spacing w:line="460" w:lineRule="exact"/>
        <w:ind w:firstLine="640" w:firstLineChars="200"/>
        <w:contextualSpacing/>
        <w:rPr>
          <w:rStyle w:val="24"/>
          <w:rFonts w:ascii="仿宋" w:hAnsi="仿宋" w:eastAsia="仿宋" w:cs="仿宋"/>
          <w:sz w:val="32"/>
          <w:szCs w:val="32"/>
          <w:lang w:val="zh-CN"/>
        </w:rPr>
      </w:pPr>
      <w:r>
        <w:rPr>
          <w:rStyle w:val="24"/>
          <w:rFonts w:hint="eastAsia" w:ascii="仿宋" w:hAnsi="仿宋" w:eastAsia="仿宋" w:cs="仿宋"/>
          <w:sz w:val="32"/>
          <w:szCs w:val="32"/>
          <w:lang w:val="zh-CN"/>
        </w:rPr>
        <w:t>1</w:t>
      </w:r>
      <w:r>
        <w:rPr>
          <w:rStyle w:val="24"/>
          <w:rFonts w:hint="eastAsia" w:ascii="仿宋" w:hAnsi="仿宋" w:eastAsia="仿宋" w:cs="仿宋"/>
          <w:sz w:val="32"/>
          <w:szCs w:val="32"/>
          <w:lang w:val="en-US" w:eastAsia="zh-CN"/>
        </w:rPr>
        <w:t>.</w:t>
      </w:r>
      <w:r>
        <w:rPr>
          <w:rStyle w:val="24"/>
          <w:rFonts w:hint="eastAsia" w:ascii="仿宋" w:hAnsi="仿宋" w:eastAsia="仿宋" w:cs="仿宋"/>
          <w:sz w:val="32"/>
          <w:szCs w:val="32"/>
          <w:lang w:val="zh-CN"/>
        </w:rPr>
        <w:t>《质疑函》须由质疑人的法定代表人或参加本次磋商授权人送达采购人和代理机构。</w:t>
      </w:r>
    </w:p>
    <w:p>
      <w:pPr>
        <w:autoSpaceDE w:val="0"/>
        <w:autoSpaceDN w:val="0"/>
        <w:snapToGrid w:val="0"/>
        <w:spacing w:line="460" w:lineRule="exact"/>
        <w:ind w:firstLine="640" w:firstLineChars="200"/>
        <w:contextualSpacing/>
        <w:rPr>
          <w:rStyle w:val="24"/>
          <w:rFonts w:ascii="仿宋" w:hAnsi="仿宋" w:eastAsia="仿宋" w:cs="仿宋"/>
          <w:sz w:val="32"/>
          <w:szCs w:val="32"/>
          <w:lang w:val="zh-CN"/>
        </w:rPr>
      </w:pPr>
      <w:r>
        <w:rPr>
          <w:rStyle w:val="24"/>
          <w:rFonts w:hint="eastAsia" w:ascii="仿宋" w:hAnsi="仿宋" w:eastAsia="仿宋" w:cs="仿宋"/>
          <w:sz w:val="32"/>
          <w:szCs w:val="32"/>
          <w:lang w:val="zh-CN"/>
        </w:rPr>
        <w:t>2</w:t>
      </w:r>
      <w:r>
        <w:rPr>
          <w:rStyle w:val="24"/>
          <w:rFonts w:hint="eastAsia" w:ascii="仿宋" w:hAnsi="仿宋" w:eastAsia="仿宋" w:cs="仿宋"/>
          <w:sz w:val="32"/>
          <w:szCs w:val="32"/>
          <w:lang w:val="en-US" w:eastAsia="zh-CN"/>
        </w:rPr>
        <w:t>.</w:t>
      </w:r>
      <w:r>
        <w:rPr>
          <w:rStyle w:val="24"/>
          <w:rFonts w:hint="eastAsia" w:ascii="仿宋" w:hAnsi="仿宋" w:eastAsia="仿宋" w:cs="仿宋"/>
          <w:sz w:val="32"/>
          <w:szCs w:val="32"/>
          <w:lang w:val="zh-CN"/>
        </w:rPr>
        <w:t>对符合提出质疑要求的，采购人和代理机构签收并出具《质疑受理通知书》。在处理过程中，发现需要质疑人进一步补充相关佐证材料的，请质疑人在规定的时间内提供，质疑回复时间相应顺延。质疑人不能按时提供相关佐证材料的，视同放弃质疑。</w:t>
      </w:r>
    </w:p>
    <w:p>
      <w:pPr>
        <w:autoSpaceDE w:val="0"/>
        <w:autoSpaceDN w:val="0"/>
        <w:snapToGrid w:val="0"/>
        <w:spacing w:line="460" w:lineRule="exact"/>
        <w:ind w:firstLine="640" w:firstLineChars="200"/>
        <w:contextualSpacing/>
        <w:rPr>
          <w:rStyle w:val="24"/>
          <w:rFonts w:ascii="仿宋" w:hAnsi="仿宋" w:eastAsia="仿宋" w:cs="仿宋"/>
          <w:sz w:val="32"/>
          <w:szCs w:val="32"/>
          <w:lang w:val="zh-CN"/>
        </w:rPr>
      </w:pPr>
      <w:r>
        <w:rPr>
          <w:rStyle w:val="24"/>
          <w:rFonts w:hint="eastAsia" w:ascii="仿宋" w:hAnsi="仿宋" w:eastAsia="仿宋" w:cs="仿宋"/>
          <w:sz w:val="32"/>
          <w:szCs w:val="32"/>
          <w:lang w:val="zh-CN"/>
        </w:rPr>
        <w:t>3</w:t>
      </w:r>
      <w:r>
        <w:rPr>
          <w:rStyle w:val="24"/>
          <w:rFonts w:hint="eastAsia" w:ascii="仿宋" w:hAnsi="仿宋" w:eastAsia="仿宋" w:cs="仿宋"/>
          <w:sz w:val="32"/>
          <w:szCs w:val="32"/>
          <w:lang w:val="en-US" w:eastAsia="zh-CN"/>
        </w:rPr>
        <w:t>.</w:t>
      </w:r>
      <w:r>
        <w:rPr>
          <w:rStyle w:val="24"/>
          <w:rFonts w:hint="eastAsia" w:ascii="仿宋" w:hAnsi="仿宋" w:eastAsia="仿宋" w:cs="仿宋"/>
          <w:sz w:val="32"/>
          <w:szCs w:val="32"/>
          <w:lang w:val="zh-CN"/>
        </w:rPr>
        <w:t>对不符合提出质疑要求的，出具《质疑退回通知书》并提出相关补充材料要求，质疑人未在规定的时间内提供补充佐证材料的，视同放弃质疑。</w:t>
      </w:r>
    </w:p>
    <w:p>
      <w:pPr>
        <w:autoSpaceDE w:val="0"/>
        <w:autoSpaceDN w:val="0"/>
        <w:snapToGrid w:val="0"/>
        <w:spacing w:line="460" w:lineRule="exact"/>
        <w:ind w:firstLine="640" w:firstLineChars="200"/>
        <w:contextualSpacing/>
        <w:rPr>
          <w:rStyle w:val="24"/>
          <w:rFonts w:ascii="仿宋" w:hAnsi="仿宋" w:eastAsia="仿宋" w:cs="仿宋"/>
          <w:sz w:val="32"/>
          <w:szCs w:val="32"/>
          <w:lang w:val="zh-CN"/>
        </w:rPr>
      </w:pPr>
      <w:r>
        <w:rPr>
          <w:rStyle w:val="24"/>
          <w:rFonts w:hint="eastAsia" w:ascii="仿宋" w:hAnsi="仿宋" w:eastAsia="仿宋" w:cs="仿宋"/>
          <w:sz w:val="32"/>
          <w:szCs w:val="32"/>
          <w:lang w:val="zh-CN"/>
        </w:rPr>
        <w:t>4</w:t>
      </w:r>
      <w:r>
        <w:rPr>
          <w:rStyle w:val="24"/>
          <w:rFonts w:hint="eastAsia" w:ascii="仿宋" w:hAnsi="仿宋" w:eastAsia="仿宋" w:cs="仿宋"/>
          <w:sz w:val="32"/>
          <w:szCs w:val="32"/>
          <w:lang w:val="en-US" w:eastAsia="zh-CN"/>
        </w:rPr>
        <w:t>.</w:t>
      </w:r>
      <w:r>
        <w:rPr>
          <w:rStyle w:val="24"/>
          <w:rFonts w:hint="eastAsia" w:ascii="仿宋" w:hAnsi="仿宋" w:eastAsia="仿宋" w:cs="仿宋"/>
          <w:sz w:val="32"/>
          <w:szCs w:val="32"/>
          <w:lang w:val="zh-CN"/>
        </w:rPr>
        <w:t>采购人、采购代理机构负责将质疑人提出的质疑相关材料提供给相关专家或磋商小组审核，并将审核意见回复质疑人。</w:t>
      </w:r>
    </w:p>
    <w:p>
      <w:pPr>
        <w:autoSpaceDE w:val="0"/>
        <w:autoSpaceDN w:val="0"/>
        <w:snapToGrid w:val="0"/>
        <w:spacing w:line="460" w:lineRule="exact"/>
        <w:ind w:firstLine="640" w:firstLineChars="200"/>
        <w:contextualSpacing/>
        <w:rPr>
          <w:rStyle w:val="24"/>
          <w:rFonts w:ascii="仿宋" w:hAnsi="仿宋" w:eastAsia="仿宋" w:cs="仿宋"/>
          <w:sz w:val="32"/>
          <w:szCs w:val="32"/>
          <w:lang w:val="zh-CN"/>
        </w:rPr>
      </w:pPr>
      <w:r>
        <w:rPr>
          <w:rStyle w:val="24"/>
          <w:rFonts w:hint="eastAsia" w:ascii="仿宋" w:hAnsi="仿宋" w:eastAsia="仿宋" w:cs="仿宋"/>
          <w:sz w:val="32"/>
          <w:szCs w:val="32"/>
          <w:lang w:val="zh-CN"/>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utoSpaceDE w:val="0"/>
        <w:autoSpaceDN w:val="0"/>
        <w:snapToGrid w:val="0"/>
        <w:spacing w:line="460" w:lineRule="exact"/>
        <w:ind w:firstLine="640" w:firstLineChars="200"/>
        <w:contextualSpacing/>
        <w:rPr>
          <w:rStyle w:val="24"/>
          <w:rFonts w:ascii="仿宋" w:hAnsi="仿宋" w:eastAsia="仿宋" w:cs="仿宋"/>
          <w:sz w:val="32"/>
          <w:szCs w:val="32"/>
          <w:lang w:val="zh-CN"/>
        </w:rPr>
      </w:pPr>
      <w:r>
        <w:rPr>
          <w:rStyle w:val="24"/>
          <w:rFonts w:hint="eastAsia" w:ascii="仿宋" w:hAnsi="仿宋" w:eastAsia="仿宋" w:cs="仿宋"/>
          <w:sz w:val="32"/>
          <w:szCs w:val="32"/>
          <w:lang w:val="zh-CN"/>
        </w:rPr>
        <w:t>5</w:t>
      </w:r>
      <w:r>
        <w:rPr>
          <w:rStyle w:val="24"/>
          <w:rFonts w:hint="eastAsia" w:ascii="仿宋" w:hAnsi="仿宋" w:eastAsia="仿宋" w:cs="仿宋"/>
          <w:sz w:val="32"/>
          <w:szCs w:val="32"/>
          <w:lang w:val="en-US" w:eastAsia="zh-CN"/>
        </w:rPr>
        <w:t>.</w:t>
      </w:r>
      <w:r>
        <w:rPr>
          <w:rStyle w:val="24"/>
          <w:rFonts w:hint="eastAsia" w:ascii="仿宋" w:hAnsi="仿宋" w:eastAsia="仿宋" w:cs="仿宋"/>
          <w:sz w:val="32"/>
          <w:szCs w:val="32"/>
          <w:lang w:val="zh-CN"/>
        </w:rPr>
        <w:t>因质疑情况复杂，组织论证或审查时间较长的，采购人、代理机构以书面形式通知质疑人，可适当延长质疑回复处理时间。</w:t>
      </w:r>
    </w:p>
    <w:p>
      <w:pPr>
        <w:snapToGrid w:val="0"/>
        <w:spacing w:line="460" w:lineRule="exact"/>
        <w:ind w:firstLine="643" w:firstLineChars="200"/>
        <w:contextualSpacing/>
        <w:rPr>
          <w:rFonts w:ascii="仿宋" w:hAnsi="仿宋" w:eastAsia="仿宋" w:cs="仿宋"/>
          <w:b/>
          <w:sz w:val="32"/>
          <w:szCs w:val="32"/>
          <w:lang w:val="zh-CN"/>
        </w:rPr>
      </w:pPr>
      <w:r>
        <w:rPr>
          <w:rFonts w:hint="eastAsia" w:ascii="仿宋" w:hAnsi="仿宋" w:eastAsia="仿宋" w:cs="仿宋"/>
          <w:b/>
          <w:sz w:val="32"/>
          <w:szCs w:val="32"/>
          <w:lang w:val="zh-CN"/>
        </w:rPr>
        <w:t>三、质疑处理</w:t>
      </w:r>
    </w:p>
    <w:p>
      <w:pPr>
        <w:snapToGrid w:val="0"/>
        <w:spacing w:line="460" w:lineRule="exact"/>
        <w:ind w:firstLine="643" w:firstLineChars="200"/>
        <w:contextualSpacing/>
        <w:rPr>
          <w:rFonts w:ascii="仿宋" w:hAnsi="仿宋" w:eastAsia="仿宋" w:cs="仿宋"/>
          <w:b/>
          <w:sz w:val="32"/>
          <w:szCs w:val="32"/>
          <w:lang w:val="zh-CN"/>
        </w:rPr>
      </w:pPr>
      <w:r>
        <w:rPr>
          <w:rFonts w:hint="eastAsia" w:ascii="仿宋" w:hAnsi="仿宋" w:eastAsia="仿宋" w:cs="仿宋"/>
          <w:b/>
          <w:sz w:val="32"/>
          <w:szCs w:val="32"/>
          <w:lang w:val="zh-CN"/>
        </w:rPr>
        <w:t>1</w:t>
      </w:r>
      <w:r>
        <w:rPr>
          <w:rFonts w:hint="eastAsia" w:ascii="仿宋" w:hAnsi="仿宋" w:eastAsia="仿宋" w:cs="仿宋"/>
          <w:b/>
          <w:sz w:val="32"/>
          <w:szCs w:val="32"/>
        </w:rPr>
        <w:t>.</w:t>
      </w:r>
      <w:r>
        <w:rPr>
          <w:rFonts w:hint="eastAsia" w:ascii="仿宋" w:hAnsi="仿宋" w:eastAsia="仿宋" w:cs="仿宋"/>
          <w:b/>
          <w:sz w:val="32"/>
          <w:szCs w:val="32"/>
          <w:lang w:val="zh-CN"/>
        </w:rPr>
        <w:t>质疑成立的处理</w:t>
      </w:r>
    </w:p>
    <w:p>
      <w:pPr>
        <w:autoSpaceDE w:val="0"/>
        <w:autoSpaceDN w:val="0"/>
        <w:snapToGrid w:val="0"/>
        <w:spacing w:line="460" w:lineRule="exact"/>
        <w:ind w:firstLine="640" w:firstLineChars="200"/>
        <w:contextualSpacing/>
        <w:rPr>
          <w:rFonts w:ascii="仿宋" w:hAnsi="仿宋" w:eastAsia="仿宋" w:cs="仿宋"/>
          <w:sz w:val="32"/>
          <w:szCs w:val="32"/>
          <w:lang w:val="zh-CN"/>
        </w:rPr>
      </w:pPr>
      <w:r>
        <w:rPr>
          <w:rStyle w:val="24"/>
          <w:rFonts w:hint="eastAsia" w:ascii="仿宋" w:hAnsi="仿宋" w:eastAsia="仿宋" w:cs="仿宋"/>
          <w:sz w:val="32"/>
          <w:szCs w:val="32"/>
          <w:lang w:val="zh-CN"/>
        </w:rPr>
        <w:t>采购人终止采购，并建议有关部门给相关当事人予以处理。</w:t>
      </w:r>
    </w:p>
    <w:p>
      <w:pPr>
        <w:snapToGrid w:val="0"/>
        <w:spacing w:line="460" w:lineRule="exact"/>
        <w:ind w:firstLine="643" w:firstLineChars="200"/>
        <w:contextualSpacing/>
        <w:rPr>
          <w:rFonts w:ascii="仿宋" w:hAnsi="仿宋" w:eastAsia="仿宋" w:cs="仿宋"/>
          <w:b/>
          <w:sz w:val="32"/>
          <w:szCs w:val="32"/>
          <w:lang w:val="zh-CN"/>
        </w:rPr>
      </w:pPr>
      <w:r>
        <w:rPr>
          <w:rFonts w:hint="eastAsia" w:ascii="仿宋" w:hAnsi="仿宋" w:eastAsia="仿宋" w:cs="仿宋"/>
          <w:b/>
          <w:sz w:val="32"/>
          <w:szCs w:val="32"/>
          <w:lang w:val="zh-CN"/>
        </w:rPr>
        <w:t>2、质疑不成立的处理</w:t>
      </w:r>
    </w:p>
    <w:p>
      <w:pPr>
        <w:autoSpaceDE w:val="0"/>
        <w:autoSpaceDN w:val="0"/>
        <w:snapToGrid w:val="0"/>
        <w:spacing w:line="460" w:lineRule="exact"/>
        <w:ind w:firstLine="640" w:firstLineChars="200"/>
        <w:contextualSpacing/>
        <w:rPr>
          <w:rStyle w:val="24"/>
          <w:rFonts w:ascii="仿宋" w:hAnsi="仿宋" w:eastAsia="仿宋" w:cs="仿宋"/>
          <w:sz w:val="32"/>
          <w:szCs w:val="32"/>
          <w:lang w:val="zh-CN"/>
        </w:rPr>
      </w:pPr>
      <w:r>
        <w:rPr>
          <w:rStyle w:val="24"/>
          <w:rFonts w:hint="eastAsia" w:ascii="仿宋" w:hAnsi="仿宋" w:eastAsia="仿宋" w:cs="仿宋"/>
          <w:sz w:val="32"/>
          <w:szCs w:val="32"/>
          <w:lang w:val="zh-CN"/>
        </w:rPr>
        <w:t>1）质疑人书面《申请撤回质疑函》的，不作违约处理。</w:t>
      </w:r>
    </w:p>
    <w:p>
      <w:pPr>
        <w:autoSpaceDE w:val="0"/>
        <w:autoSpaceDN w:val="0"/>
        <w:snapToGrid w:val="0"/>
        <w:spacing w:line="460" w:lineRule="exact"/>
        <w:ind w:firstLine="640" w:firstLineChars="200"/>
        <w:contextualSpacing/>
        <w:rPr>
          <w:rStyle w:val="24"/>
          <w:rFonts w:ascii="仿宋" w:hAnsi="仿宋" w:eastAsia="仿宋" w:cs="仿宋"/>
          <w:sz w:val="32"/>
          <w:szCs w:val="32"/>
          <w:lang w:val="zh-CN"/>
        </w:rPr>
      </w:pPr>
      <w:r>
        <w:rPr>
          <w:rStyle w:val="24"/>
          <w:rFonts w:hint="eastAsia" w:ascii="仿宋" w:hAnsi="仿宋" w:eastAsia="仿宋" w:cs="仿宋"/>
          <w:sz w:val="32"/>
          <w:szCs w:val="32"/>
          <w:lang w:val="zh-CN"/>
        </w:rPr>
        <w:t>2）质疑人在规定的时间内不配合进行质疑调查处理的，按自动撤回《质疑函》处理。</w:t>
      </w:r>
    </w:p>
    <w:p>
      <w:pPr>
        <w:autoSpaceDE w:val="0"/>
        <w:autoSpaceDN w:val="0"/>
        <w:snapToGrid w:val="0"/>
        <w:spacing w:line="460" w:lineRule="exact"/>
        <w:ind w:firstLine="640" w:firstLineChars="200"/>
        <w:contextualSpacing/>
        <w:rPr>
          <w:rStyle w:val="24"/>
          <w:rFonts w:ascii="仿宋" w:hAnsi="仿宋" w:eastAsia="仿宋" w:cs="仿宋"/>
          <w:sz w:val="32"/>
          <w:szCs w:val="32"/>
          <w:lang w:val="zh-CN"/>
        </w:rPr>
      </w:pPr>
      <w:r>
        <w:rPr>
          <w:rStyle w:val="24"/>
          <w:rFonts w:hint="eastAsia" w:ascii="仿宋" w:hAnsi="仿宋" w:eastAsia="仿宋" w:cs="仿宋"/>
          <w:sz w:val="32"/>
          <w:szCs w:val="32"/>
          <w:lang w:val="zh-CN"/>
        </w:rPr>
        <w:t>3）质疑人不按《质疑函》格式就提出质疑的，作违约处理。</w:t>
      </w:r>
    </w:p>
    <w:p>
      <w:pPr>
        <w:autoSpaceDE w:val="0"/>
        <w:autoSpaceDN w:val="0"/>
        <w:snapToGrid w:val="0"/>
        <w:spacing w:line="460" w:lineRule="exact"/>
        <w:ind w:firstLine="640" w:firstLineChars="200"/>
        <w:contextualSpacing/>
        <w:rPr>
          <w:rStyle w:val="24"/>
          <w:rFonts w:ascii="仿宋" w:hAnsi="仿宋" w:eastAsia="仿宋" w:cs="仿宋"/>
          <w:sz w:val="32"/>
          <w:szCs w:val="32"/>
          <w:lang w:val="zh-CN"/>
        </w:rPr>
      </w:pPr>
      <w:r>
        <w:rPr>
          <w:rStyle w:val="24"/>
          <w:rFonts w:hint="eastAsia" w:ascii="仿宋" w:hAnsi="仿宋" w:eastAsia="仿宋" w:cs="仿宋"/>
          <w:sz w:val="32"/>
          <w:szCs w:val="32"/>
          <w:lang w:val="zh-CN"/>
        </w:rPr>
        <w:t>4）质疑人虽提供了相关佐证材料，但不能证明其质疑成立的，采购人请质疑人补充相关佐证材料，仍不能证明其质疑成立的，作违约处理。采购人有权将其列入不良供应商名单。</w:t>
      </w:r>
    </w:p>
    <w:p>
      <w:pPr>
        <w:autoSpaceDE w:val="0"/>
        <w:autoSpaceDN w:val="0"/>
        <w:snapToGrid w:val="0"/>
        <w:spacing w:line="460" w:lineRule="exact"/>
        <w:ind w:firstLine="640" w:firstLineChars="200"/>
        <w:contextualSpacing/>
        <w:rPr>
          <w:rStyle w:val="24"/>
          <w:rFonts w:ascii="仿宋" w:hAnsi="仿宋" w:eastAsia="仿宋" w:cs="仿宋"/>
          <w:sz w:val="32"/>
          <w:szCs w:val="32"/>
          <w:lang w:val="zh-CN"/>
        </w:rPr>
      </w:pPr>
      <w:r>
        <w:rPr>
          <w:rStyle w:val="24"/>
          <w:rFonts w:hint="eastAsia" w:ascii="仿宋" w:hAnsi="仿宋" w:eastAsia="仿宋" w:cs="仿宋"/>
          <w:sz w:val="32"/>
          <w:szCs w:val="32"/>
          <w:lang w:val="zh-CN"/>
        </w:rPr>
        <w:t>5）质疑人不能提供相关佐证材料的，采购人已指出，质疑人仍然坚持提出质疑的，作违约处理。</w:t>
      </w:r>
    </w:p>
    <w:p>
      <w:pPr>
        <w:autoSpaceDE w:val="0"/>
        <w:autoSpaceDN w:val="0"/>
        <w:snapToGrid w:val="0"/>
        <w:spacing w:line="460" w:lineRule="exact"/>
        <w:ind w:firstLine="640" w:firstLineChars="200"/>
        <w:contextualSpacing/>
        <w:rPr>
          <w:rStyle w:val="24"/>
          <w:rFonts w:ascii="仿宋" w:hAnsi="仿宋" w:eastAsia="仿宋" w:cs="仿宋"/>
          <w:sz w:val="32"/>
          <w:szCs w:val="32"/>
          <w:lang w:val="zh-CN"/>
        </w:rPr>
      </w:pPr>
      <w:r>
        <w:rPr>
          <w:rStyle w:val="24"/>
          <w:rFonts w:hint="eastAsia" w:ascii="仿宋" w:hAnsi="仿宋" w:eastAsia="仿宋" w:cs="仿宋"/>
          <w:sz w:val="32"/>
          <w:szCs w:val="32"/>
          <w:lang w:val="zh-CN"/>
        </w:rPr>
        <w:t>6）对明显有违事实的、经相关专家或磋商小组认定无依据的、经其他供应商举证无依据的质疑，作违约处理，采购人有权将其列入不良供应商名单；同时，对其中每一项不成立的质疑给予质疑人1年内禁入由采购人组织的政府采购活动的违约处理，依次类推；视情在相关媒体予以披露。</w:t>
      </w:r>
    </w:p>
    <w:p>
      <w:pPr>
        <w:autoSpaceDE w:val="0"/>
        <w:autoSpaceDN w:val="0"/>
        <w:snapToGrid w:val="0"/>
        <w:spacing w:line="460" w:lineRule="exact"/>
        <w:ind w:firstLine="640" w:firstLineChars="200"/>
        <w:contextualSpacing/>
        <w:rPr>
          <w:rFonts w:ascii="仿宋" w:hAnsi="仿宋" w:eastAsia="仿宋" w:cs="仿宋"/>
          <w:sz w:val="32"/>
          <w:szCs w:val="32"/>
          <w:lang w:val="zh-CN"/>
        </w:rPr>
      </w:pPr>
      <w:r>
        <w:rPr>
          <w:rStyle w:val="24"/>
          <w:rFonts w:hint="eastAsia" w:ascii="仿宋" w:hAnsi="仿宋" w:eastAsia="仿宋" w:cs="仿宋"/>
          <w:sz w:val="32"/>
          <w:szCs w:val="32"/>
          <w:lang w:val="zh-CN"/>
        </w:rPr>
        <w:t>7）质疑人承担使用虚假材料或恶意方式质疑的法律责任。</w:t>
      </w:r>
    </w:p>
    <w:p>
      <w:pPr>
        <w:autoSpaceDE w:val="0"/>
        <w:autoSpaceDN w:val="0"/>
        <w:snapToGrid w:val="0"/>
        <w:spacing w:line="460" w:lineRule="exact"/>
        <w:ind w:firstLine="643" w:firstLineChars="200"/>
        <w:contextualSpacing/>
        <w:rPr>
          <w:rStyle w:val="24"/>
          <w:rFonts w:ascii="仿宋" w:hAnsi="仿宋" w:eastAsia="仿宋" w:cs="仿宋"/>
          <w:sz w:val="32"/>
          <w:szCs w:val="32"/>
          <w:lang w:val="zh-CN"/>
        </w:rPr>
      </w:pPr>
      <w:r>
        <w:rPr>
          <w:rFonts w:hint="eastAsia" w:ascii="仿宋" w:hAnsi="仿宋" w:eastAsia="仿宋" w:cs="仿宋"/>
          <w:b/>
          <w:sz w:val="32"/>
          <w:szCs w:val="32"/>
          <w:lang w:val="zh-CN"/>
        </w:rPr>
        <w:t>四、无佐证材料的举报作违约处理。</w:t>
      </w:r>
      <w:r>
        <w:rPr>
          <w:rStyle w:val="24"/>
          <w:rFonts w:hint="eastAsia" w:ascii="仿宋" w:hAnsi="仿宋" w:eastAsia="仿宋" w:cs="仿宋"/>
          <w:sz w:val="32"/>
          <w:szCs w:val="32"/>
          <w:lang w:val="zh-CN"/>
        </w:rPr>
        <w:t>供应商不得进行不提供相关佐证材料（含无法查实的如宣传册、媒体报道、猜测、推理等）向有关部门的举报，否则作违约处理。采购人有权取消其相应的会员供应商资格，同时对其在1至3年内禁入由采购人组织的政府采购活动的违约处理。</w:t>
      </w:r>
    </w:p>
    <w:p>
      <w:pPr>
        <w:snapToGrid w:val="0"/>
        <w:spacing w:line="460" w:lineRule="exact"/>
        <w:ind w:firstLine="643" w:firstLineChars="200"/>
        <w:contextualSpacing/>
        <w:rPr>
          <w:rStyle w:val="24"/>
          <w:rFonts w:ascii="仿宋" w:hAnsi="仿宋" w:eastAsia="仿宋" w:cs="仿宋"/>
          <w:sz w:val="32"/>
          <w:szCs w:val="32"/>
          <w:lang w:val="zh-CN"/>
        </w:rPr>
      </w:pPr>
      <w:r>
        <w:rPr>
          <w:rFonts w:hint="eastAsia" w:ascii="仿宋" w:hAnsi="仿宋" w:eastAsia="仿宋" w:cs="仿宋"/>
          <w:b/>
          <w:sz w:val="32"/>
          <w:szCs w:val="32"/>
          <w:lang w:val="zh-CN"/>
        </w:rPr>
        <w:t>五、投诉不成立的作违约处理</w:t>
      </w:r>
      <w:r>
        <w:rPr>
          <w:rFonts w:hint="eastAsia" w:ascii="仿宋" w:hAnsi="仿宋" w:eastAsia="仿宋" w:cs="仿宋"/>
          <w:b/>
          <w:sz w:val="32"/>
          <w:szCs w:val="32"/>
        </w:rPr>
        <w:t>。</w:t>
      </w:r>
      <w:r>
        <w:rPr>
          <w:rStyle w:val="24"/>
          <w:rFonts w:hint="eastAsia" w:ascii="仿宋" w:hAnsi="仿宋" w:eastAsia="仿宋" w:cs="仿宋"/>
          <w:sz w:val="32"/>
          <w:szCs w:val="32"/>
          <w:lang w:val="zh-CN"/>
        </w:rPr>
        <w:t>供应商进行质疑后，采购人回复质疑不成立，供应商仍进行投诉的，并最终投诉不成立的，作违约处理。采购人有权取消其相应的会员供应商资格，同时对其做出在1至3年内禁入由采购人组织的政府采购活动的违约处理。</w:t>
      </w:r>
    </w:p>
    <w:p>
      <w:pPr>
        <w:snapToGrid w:val="0"/>
        <w:spacing w:line="460" w:lineRule="exact"/>
        <w:ind w:firstLine="643" w:firstLineChars="200"/>
        <w:contextualSpacing/>
        <w:rPr>
          <w:rStyle w:val="24"/>
          <w:rFonts w:ascii="仿宋" w:hAnsi="仿宋" w:eastAsia="仿宋" w:cs="仿宋"/>
          <w:sz w:val="32"/>
          <w:szCs w:val="32"/>
          <w:lang w:val="zh-CN"/>
        </w:rPr>
      </w:pPr>
      <w:r>
        <w:rPr>
          <w:rFonts w:hint="eastAsia" w:ascii="仿宋" w:hAnsi="仿宋" w:eastAsia="仿宋" w:cs="仿宋"/>
          <w:b/>
          <w:sz w:val="32"/>
          <w:szCs w:val="32"/>
          <w:lang w:val="zh-CN"/>
        </w:rPr>
        <w:t>六、《质疑函》、《质疑回复函》，质疑、举报、投诉不成立的</w:t>
      </w:r>
      <w:r>
        <w:rPr>
          <w:rStyle w:val="24"/>
          <w:rFonts w:hint="eastAsia" w:ascii="仿宋" w:hAnsi="仿宋" w:eastAsia="仿宋" w:cs="仿宋"/>
          <w:sz w:val="32"/>
          <w:szCs w:val="32"/>
          <w:lang w:val="zh-CN"/>
        </w:rPr>
        <w:t>等相关情况，视情在相关媒体予以披露。并建议相关政府采购机构对该供应商同步实施1至3年内禁入。</w:t>
      </w:r>
    </w:p>
    <w:p>
      <w:pPr>
        <w:autoSpaceDE w:val="0"/>
        <w:autoSpaceDN w:val="0"/>
        <w:snapToGrid w:val="0"/>
        <w:spacing w:line="360" w:lineRule="auto"/>
        <w:ind w:firstLine="480" w:firstLineChars="200"/>
        <w:contextualSpacing/>
        <w:rPr>
          <w:rStyle w:val="24"/>
          <w:rFonts w:cstheme="minorEastAsia"/>
          <w:lang w:val="zh-CN"/>
        </w:rPr>
      </w:pPr>
    </w:p>
    <w:p>
      <w:pPr>
        <w:autoSpaceDE w:val="0"/>
        <w:autoSpaceDN w:val="0"/>
        <w:snapToGrid w:val="0"/>
        <w:spacing w:line="360" w:lineRule="auto"/>
        <w:ind w:firstLine="480" w:firstLineChars="200"/>
        <w:contextualSpacing/>
        <w:rPr>
          <w:rStyle w:val="24"/>
          <w:rFonts w:cstheme="minorEastAsia"/>
          <w:lang w:val="zh-CN"/>
        </w:rPr>
      </w:pPr>
      <w:bookmarkStart w:id="82" w:name="_Toc3155"/>
    </w:p>
    <w:p>
      <w:pPr>
        <w:pStyle w:val="21"/>
        <w:rPr>
          <w:rStyle w:val="24"/>
          <w:rFonts w:cstheme="minorEastAsia"/>
          <w:lang w:val="zh-CN"/>
        </w:rPr>
      </w:pPr>
    </w:p>
    <w:p>
      <w:pPr>
        <w:pStyle w:val="21"/>
        <w:rPr>
          <w:rStyle w:val="24"/>
          <w:rFonts w:cstheme="minorEastAsia"/>
          <w:lang w:val="zh-CN"/>
        </w:rPr>
      </w:pPr>
    </w:p>
    <w:p>
      <w:pPr>
        <w:pStyle w:val="21"/>
        <w:rPr>
          <w:rStyle w:val="24"/>
          <w:rFonts w:cstheme="minorEastAsia"/>
          <w:lang w:val="zh-CN"/>
        </w:rPr>
      </w:pPr>
    </w:p>
    <w:p>
      <w:pPr>
        <w:pStyle w:val="21"/>
        <w:rPr>
          <w:rStyle w:val="24"/>
          <w:rFonts w:cstheme="minorEastAsia"/>
          <w:lang w:val="zh-CN"/>
        </w:rPr>
      </w:pPr>
    </w:p>
    <w:p>
      <w:pPr>
        <w:pStyle w:val="21"/>
        <w:rPr>
          <w:rStyle w:val="24"/>
          <w:rFonts w:cstheme="minorEastAsia"/>
          <w:lang w:val="zh-CN"/>
        </w:rPr>
      </w:pPr>
    </w:p>
    <w:p>
      <w:pPr>
        <w:pStyle w:val="21"/>
        <w:rPr>
          <w:rStyle w:val="24"/>
          <w:rFonts w:cstheme="minorEastAsia"/>
          <w:lang w:val="zh-CN"/>
        </w:rPr>
      </w:pPr>
    </w:p>
    <w:p>
      <w:pPr>
        <w:pStyle w:val="21"/>
        <w:rPr>
          <w:rStyle w:val="24"/>
          <w:rFonts w:cstheme="minorEastAsia"/>
          <w:lang w:val="zh-CN"/>
        </w:rPr>
      </w:pPr>
    </w:p>
    <w:p>
      <w:pPr>
        <w:pStyle w:val="21"/>
        <w:rPr>
          <w:rStyle w:val="24"/>
          <w:rFonts w:cstheme="minorEastAsia"/>
          <w:lang w:val="zh-CN"/>
        </w:rPr>
      </w:pPr>
    </w:p>
    <w:p>
      <w:pPr>
        <w:pStyle w:val="21"/>
        <w:rPr>
          <w:rStyle w:val="24"/>
          <w:rFonts w:cstheme="minorEastAsia"/>
          <w:lang w:val="zh-CN"/>
        </w:rPr>
      </w:pPr>
    </w:p>
    <w:p>
      <w:pPr>
        <w:pStyle w:val="21"/>
        <w:rPr>
          <w:rStyle w:val="24"/>
          <w:rFonts w:cstheme="minorEastAsia"/>
          <w:lang w:val="zh-CN"/>
        </w:rPr>
      </w:pPr>
    </w:p>
    <w:p>
      <w:pPr>
        <w:pStyle w:val="21"/>
        <w:rPr>
          <w:rStyle w:val="24"/>
          <w:rFonts w:cstheme="minorEastAsia"/>
          <w:lang w:val="zh-CN"/>
        </w:rPr>
      </w:pPr>
    </w:p>
    <w:p>
      <w:pPr>
        <w:pStyle w:val="21"/>
        <w:rPr>
          <w:rStyle w:val="24"/>
          <w:rFonts w:cstheme="minorEastAsia"/>
          <w:lang w:val="zh-CN"/>
        </w:rPr>
      </w:pPr>
    </w:p>
    <w:p>
      <w:pPr>
        <w:pStyle w:val="21"/>
        <w:rPr>
          <w:rStyle w:val="24"/>
          <w:rFonts w:cstheme="minorEastAsia"/>
          <w:lang w:val="zh-CN"/>
        </w:rPr>
      </w:pPr>
    </w:p>
    <w:p>
      <w:pPr>
        <w:pStyle w:val="21"/>
        <w:rPr>
          <w:rStyle w:val="24"/>
          <w:rFonts w:cstheme="minorEastAsia"/>
          <w:lang w:val="zh-CN"/>
        </w:rPr>
      </w:pPr>
    </w:p>
    <w:p>
      <w:pPr>
        <w:pStyle w:val="21"/>
        <w:rPr>
          <w:rStyle w:val="24"/>
          <w:rFonts w:cstheme="minorEastAsia"/>
          <w:lang w:val="zh-CN"/>
        </w:rPr>
      </w:pPr>
    </w:p>
    <w:p>
      <w:pPr>
        <w:pStyle w:val="21"/>
        <w:rPr>
          <w:rStyle w:val="24"/>
          <w:rFonts w:cstheme="minorEastAsia"/>
          <w:lang w:val="zh-CN"/>
        </w:rPr>
      </w:pPr>
    </w:p>
    <w:p>
      <w:pPr>
        <w:pStyle w:val="21"/>
        <w:rPr>
          <w:rStyle w:val="24"/>
          <w:rFonts w:cstheme="minorEastAsia"/>
          <w:lang w:val="zh-CN"/>
        </w:rPr>
      </w:pPr>
    </w:p>
    <w:p>
      <w:pPr>
        <w:pStyle w:val="21"/>
        <w:rPr>
          <w:rStyle w:val="24"/>
          <w:rFonts w:cstheme="minorEastAsia"/>
          <w:lang w:val="zh-CN"/>
        </w:rPr>
      </w:pPr>
    </w:p>
    <w:p>
      <w:pPr>
        <w:pStyle w:val="21"/>
        <w:rPr>
          <w:rStyle w:val="24"/>
          <w:rFonts w:cstheme="minorEastAsia"/>
          <w:lang w:val="zh-CN"/>
        </w:rPr>
      </w:pPr>
    </w:p>
    <w:p>
      <w:pPr>
        <w:pStyle w:val="21"/>
        <w:rPr>
          <w:rStyle w:val="24"/>
          <w:rFonts w:cstheme="minorEastAsia"/>
          <w:lang w:val="zh-CN"/>
        </w:rPr>
      </w:pPr>
    </w:p>
    <w:p>
      <w:pPr>
        <w:pStyle w:val="21"/>
        <w:rPr>
          <w:rStyle w:val="24"/>
          <w:rFonts w:cstheme="minorEastAsia"/>
          <w:lang w:val="zh-CN"/>
        </w:rPr>
      </w:pPr>
    </w:p>
    <w:p>
      <w:pPr>
        <w:pStyle w:val="21"/>
        <w:rPr>
          <w:rStyle w:val="24"/>
          <w:rFonts w:cstheme="minorEastAsia"/>
          <w:lang w:val="zh-CN"/>
        </w:rPr>
      </w:pPr>
    </w:p>
    <w:p>
      <w:pPr>
        <w:pStyle w:val="21"/>
        <w:rPr>
          <w:rStyle w:val="24"/>
          <w:rFonts w:cstheme="minorEastAsia"/>
          <w:lang w:val="zh-CN"/>
        </w:rPr>
      </w:pPr>
    </w:p>
    <w:p>
      <w:pPr>
        <w:pStyle w:val="21"/>
        <w:rPr>
          <w:rStyle w:val="24"/>
          <w:rFonts w:cstheme="minorEastAsia"/>
          <w:lang w:val="zh-CN"/>
        </w:rPr>
      </w:pPr>
    </w:p>
    <w:p>
      <w:pPr>
        <w:pStyle w:val="3"/>
        <w:spacing w:line="360" w:lineRule="auto"/>
        <w:ind w:firstLine="0"/>
        <w:jc w:val="center"/>
        <w:outlineLvl w:val="0"/>
        <w:rPr>
          <w:rFonts w:ascii="仿宋" w:hAnsi="仿宋" w:eastAsia="仿宋" w:cs="仿宋"/>
          <w:b/>
          <w:sz w:val="36"/>
          <w:szCs w:val="36"/>
        </w:rPr>
      </w:pPr>
      <w:bookmarkStart w:id="83" w:name="_Toc40780965"/>
      <w:r>
        <w:rPr>
          <w:rFonts w:hint="eastAsia" w:ascii="仿宋" w:hAnsi="仿宋" w:eastAsia="仿宋" w:cs="仿宋"/>
          <w:b/>
          <w:sz w:val="36"/>
          <w:szCs w:val="36"/>
        </w:rPr>
        <w:t>第七章  响应文件组成</w:t>
      </w:r>
      <w:bookmarkEnd w:id="82"/>
      <w:bookmarkEnd w:id="83"/>
    </w:p>
    <w:p>
      <w:pPr>
        <w:snapToGrid w:val="0"/>
        <w:spacing w:line="460" w:lineRule="exact"/>
        <w:ind w:firstLine="562" w:firstLineChars="200"/>
        <w:rPr>
          <w:rFonts w:ascii="仿宋" w:hAnsi="仿宋" w:eastAsia="仿宋" w:cs="仿宋"/>
          <w:b/>
          <w:sz w:val="28"/>
          <w:szCs w:val="28"/>
        </w:rPr>
      </w:pPr>
      <w:r>
        <w:rPr>
          <w:rFonts w:hint="eastAsia" w:ascii="仿宋" w:hAnsi="仿宋" w:eastAsia="仿宋" w:cs="仿宋"/>
          <w:b/>
          <w:sz w:val="28"/>
          <w:szCs w:val="28"/>
        </w:rPr>
        <w:t>响应文件由资格审查证明材料、商务技术响应文件、价格响应文件三部分组成。</w:t>
      </w:r>
    </w:p>
    <w:p>
      <w:pPr>
        <w:snapToGrid w:val="0"/>
        <w:spacing w:line="460" w:lineRule="exact"/>
        <w:ind w:firstLine="562" w:firstLineChars="200"/>
        <w:contextualSpacing/>
        <w:rPr>
          <w:rFonts w:ascii="仿宋" w:hAnsi="仿宋" w:eastAsia="仿宋" w:cs="仿宋"/>
          <w:b/>
          <w:sz w:val="28"/>
          <w:szCs w:val="28"/>
        </w:rPr>
      </w:pPr>
      <w:r>
        <w:rPr>
          <w:rFonts w:hint="eastAsia" w:ascii="仿宋" w:hAnsi="仿宋" w:eastAsia="仿宋" w:cs="仿宋"/>
          <w:b/>
          <w:sz w:val="28"/>
          <w:szCs w:val="28"/>
        </w:rPr>
        <w:t>一、资格审查证明材料（一正两副，单独密封并牢固装订）：</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1.关于资格的声明函（格式参见第七章）；</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2.法定代表人身份证明书原件（格式参见第七章）；</w:t>
      </w:r>
    </w:p>
    <w:p>
      <w:pPr>
        <w:snapToGrid w:val="0"/>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法定代表人授权委托书原件（格式参见第七章），磋商代理人本人身份证复印件（原件随身备查）；</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4.法人或者其他组织有效的营业执照复印件；</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5.符合22条规定的声明函（格式参见第七章）；</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6.参加政府采购活动前3年内在经营活动中没有重大违法记录的书面声明（格式参见第七章）；</w:t>
      </w:r>
    </w:p>
    <w:p>
      <w:pPr>
        <w:wordWrap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7.其它需要提交的资格审查证明材料。</w:t>
      </w:r>
    </w:p>
    <w:p>
      <w:pPr>
        <w:pStyle w:val="3"/>
        <w:wordWrap w:val="0"/>
        <w:spacing w:line="460" w:lineRule="exact"/>
        <w:ind w:firstLine="562" w:firstLineChars="200"/>
        <w:rPr>
          <w:rFonts w:ascii="仿宋" w:hAnsi="仿宋" w:eastAsia="仿宋" w:cs="仿宋"/>
          <w:b/>
          <w:sz w:val="28"/>
          <w:szCs w:val="28"/>
          <w:u w:val="single"/>
        </w:rPr>
      </w:pPr>
      <w:r>
        <w:rPr>
          <w:rFonts w:hint="eastAsia" w:ascii="仿宋" w:hAnsi="仿宋" w:eastAsia="仿宋" w:cs="仿宋"/>
          <w:b/>
          <w:sz w:val="28"/>
          <w:szCs w:val="28"/>
          <w:u w:val="single"/>
        </w:rPr>
        <w:t>上述资料复印件须加盖公章，带原件（含商务技术响应文件涉及的原件）备查，磋商响应时一次性递交，不接受补充资料。</w:t>
      </w:r>
    </w:p>
    <w:p>
      <w:pPr>
        <w:pStyle w:val="23"/>
        <w:snapToGrid w:val="0"/>
        <w:spacing w:line="460" w:lineRule="exact"/>
        <w:ind w:firstLine="562" w:firstLineChars="200"/>
        <w:rPr>
          <w:rFonts w:ascii="仿宋" w:hAnsi="仿宋" w:eastAsia="仿宋" w:cs="仿宋"/>
          <w:sz w:val="28"/>
          <w:szCs w:val="28"/>
        </w:rPr>
      </w:pPr>
      <w:r>
        <w:rPr>
          <w:rFonts w:hint="eastAsia" w:ascii="仿宋" w:hAnsi="仿宋" w:eastAsia="仿宋" w:cs="仿宋"/>
          <w:b/>
          <w:sz w:val="28"/>
          <w:szCs w:val="28"/>
        </w:rPr>
        <w:t>二、商务技术响应文件（不能出现报价；一正两副，单独密封并牢固装订）：</w:t>
      </w:r>
    </w:p>
    <w:p>
      <w:pPr>
        <w:pStyle w:val="23"/>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1.根据商务技术评审因素中涉及的事项提供相应材料；如服务方案、承诺等。</w:t>
      </w:r>
    </w:p>
    <w:p>
      <w:pPr>
        <w:pStyle w:val="23"/>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2.商务技术评审因素中未涉及的事项，供应商认为需要提交的其他资料。</w:t>
      </w:r>
    </w:p>
    <w:p>
      <w:pPr>
        <w:pStyle w:val="23"/>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为方便磋商评审，请供应商按磋商评审办法中所涉及的事项顺序进行编制，可以补充相关材料。</w:t>
      </w:r>
    </w:p>
    <w:p>
      <w:pPr>
        <w:pStyle w:val="23"/>
        <w:snapToGrid w:val="0"/>
        <w:spacing w:line="460" w:lineRule="exact"/>
        <w:ind w:firstLine="562" w:firstLineChars="200"/>
        <w:rPr>
          <w:rFonts w:ascii="仿宋" w:hAnsi="仿宋" w:eastAsia="仿宋" w:cs="仿宋"/>
          <w:b/>
          <w:sz w:val="28"/>
          <w:szCs w:val="28"/>
        </w:rPr>
      </w:pPr>
      <w:r>
        <w:rPr>
          <w:rFonts w:hint="eastAsia" w:ascii="仿宋" w:hAnsi="仿宋" w:eastAsia="仿宋" w:cs="仿宋"/>
          <w:b/>
          <w:sz w:val="28"/>
          <w:szCs w:val="28"/>
        </w:rPr>
        <w:t>三、价格响应文件（一正两副，单独密封并牢固装订），不得出现在商务技术响应文件部分：</w:t>
      </w:r>
    </w:p>
    <w:p>
      <w:pPr>
        <w:pStyle w:val="23"/>
        <w:snapToGrid w:val="0"/>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1.竞争性磋商响应函（格式参见第七章）；</w:t>
      </w:r>
    </w:p>
    <w:p>
      <w:pPr>
        <w:pStyle w:val="23"/>
        <w:snapToGrid w:val="0"/>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2.报价总表（格式参见第七章）；</w:t>
      </w:r>
    </w:p>
    <w:p>
      <w:pPr>
        <w:pStyle w:val="23"/>
        <w:snapToGrid w:val="0"/>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3.磋商报价明细表（格式自拟）；</w:t>
      </w:r>
    </w:p>
    <w:p>
      <w:pPr>
        <w:pStyle w:val="23"/>
        <w:snapToGrid w:val="0"/>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4.小微企业声明（如有）。</w:t>
      </w:r>
    </w:p>
    <w:p>
      <w:pPr>
        <w:pStyle w:val="23"/>
        <w:snapToGrid w:val="0"/>
        <w:spacing w:line="360" w:lineRule="auto"/>
        <w:ind w:firstLine="480" w:firstLineChars="200"/>
        <w:rPr>
          <w:rFonts w:ascii="宋体" w:eastAsia="宋体" w:cstheme="minorEastAsia"/>
          <w:sz w:val="24"/>
          <w:szCs w:val="24"/>
        </w:rPr>
      </w:pPr>
    </w:p>
    <w:p>
      <w:pPr>
        <w:pStyle w:val="23"/>
        <w:snapToGrid w:val="0"/>
        <w:spacing w:line="360" w:lineRule="auto"/>
        <w:ind w:firstLine="480" w:firstLineChars="200"/>
        <w:rPr>
          <w:rFonts w:ascii="宋体" w:eastAsia="宋体" w:cstheme="minorEastAsia"/>
          <w:sz w:val="24"/>
          <w:szCs w:val="24"/>
        </w:rPr>
      </w:pPr>
    </w:p>
    <w:p>
      <w:pPr>
        <w:pStyle w:val="23"/>
        <w:snapToGrid w:val="0"/>
        <w:spacing w:line="360" w:lineRule="auto"/>
        <w:ind w:firstLine="480" w:firstLineChars="200"/>
        <w:rPr>
          <w:rFonts w:ascii="宋体" w:eastAsia="宋体" w:cstheme="minorEastAsia"/>
          <w:sz w:val="24"/>
          <w:szCs w:val="24"/>
        </w:rPr>
        <w:sectPr>
          <w:pgSz w:w="11907" w:h="16839"/>
          <w:pgMar w:top="1440" w:right="726" w:bottom="873" w:left="1236" w:header="720" w:footer="720" w:gutter="0"/>
          <w:cols w:space="720" w:num="1"/>
          <w:docGrid w:linePitch="286" w:charSpace="0"/>
        </w:sectPr>
      </w:pPr>
    </w:p>
    <w:p>
      <w:pPr>
        <w:pStyle w:val="23"/>
        <w:snapToGrid w:val="0"/>
        <w:spacing w:line="300" w:lineRule="auto"/>
        <w:ind w:firstLine="0"/>
        <w:contextualSpacing/>
        <w:rPr>
          <w:rFonts w:ascii="宋体" w:eastAsia="宋体" w:cstheme="minorEastAsia"/>
          <w:b/>
          <w:sz w:val="24"/>
          <w:szCs w:val="24"/>
        </w:rPr>
      </w:pPr>
      <w:bookmarkStart w:id="84" w:name="_Toc12666"/>
      <w:bookmarkStart w:id="85" w:name="_Toc27640"/>
    </w:p>
    <w:p>
      <w:pPr>
        <w:pStyle w:val="23"/>
        <w:snapToGrid w:val="0"/>
        <w:spacing w:line="300" w:lineRule="auto"/>
        <w:ind w:firstLine="0"/>
        <w:contextualSpacing/>
        <w:rPr>
          <w:rFonts w:ascii="仿宋" w:hAnsi="仿宋" w:eastAsia="仿宋" w:cs="仿宋"/>
          <w:b/>
          <w:sz w:val="28"/>
          <w:szCs w:val="28"/>
        </w:rPr>
      </w:pPr>
      <w:r>
        <w:rPr>
          <w:rFonts w:hint="eastAsia" w:ascii="仿宋" w:hAnsi="仿宋" w:eastAsia="仿宋" w:cs="仿宋"/>
          <w:b/>
          <w:sz w:val="24"/>
          <w:szCs w:val="24"/>
        </w:rPr>
        <w:t>A、资格审查文件（一个密封包，含一正二副文件）</w:t>
      </w:r>
    </w:p>
    <w:p>
      <w:pPr>
        <w:pStyle w:val="23"/>
        <w:snapToGrid w:val="0"/>
        <w:spacing w:line="300" w:lineRule="auto"/>
        <w:ind w:firstLine="0"/>
        <w:contextualSpacing/>
        <w:jc w:val="center"/>
        <w:rPr>
          <w:rFonts w:ascii="仿宋" w:hAnsi="仿宋" w:eastAsia="仿宋" w:cs="仿宋"/>
          <w:b/>
          <w:sz w:val="28"/>
          <w:szCs w:val="28"/>
        </w:rPr>
      </w:pPr>
    </w:p>
    <w:p>
      <w:pPr>
        <w:spacing w:line="360" w:lineRule="auto"/>
        <w:jc w:val="center"/>
        <w:outlineLvl w:val="2"/>
        <w:rPr>
          <w:rFonts w:ascii="仿宋" w:hAnsi="仿宋" w:eastAsia="仿宋" w:cs="仿宋"/>
          <w:b/>
          <w:sz w:val="28"/>
          <w:szCs w:val="24"/>
        </w:rPr>
      </w:pPr>
      <w:r>
        <w:rPr>
          <w:rFonts w:hint="eastAsia" w:ascii="仿宋" w:hAnsi="仿宋" w:eastAsia="仿宋" w:cs="仿宋"/>
          <w:b/>
          <w:sz w:val="28"/>
          <w:szCs w:val="24"/>
        </w:rPr>
        <w:t>一、关于资格的声明函</w:t>
      </w:r>
    </w:p>
    <w:p>
      <w:pPr>
        <w:snapToGrid w:val="0"/>
        <w:spacing w:line="360" w:lineRule="auto"/>
        <w:contextualSpacing/>
        <w:rPr>
          <w:rFonts w:ascii="仿宋" w:hAnsi="仿宋" w:eastAsia="仿宋" w:cs="仿宋"/>
          <w:b/>
          <w:sz w:val="24"/>
          <w:szCs w:val="24"/>
        </w:rPr>
      </w:pPr>
    </w:p>
    <w:p>
      <w:pPr>
        <w:snapToGrid w:val="0"/>
        <w:spacing w:line="360" w:lineRule="auto"/>
        <w:contextualSpacing/>
        <w:rPr>
          <w:rFonts w:ascii="仿宋" w:hAnsi="仿宋" w:eastAsia="仿宋" w:cs="仿宋"/>
          <w:b/>
          <w:sz w:val="28"/>
          <w:szCs w:val="28"/>
        </w:rPr>
      </w:pPr>
      <w:r>
        <w:rPr>
          <w:rFonts w:hint="eastAsia" w:ascii="仿宋" w:hAnsi="仿宋" w:eastAsia="仿宋" w:cs="仿宋"/>
          <w:b/>
          <w:sz w:val="28"/>
          <w:szCs w:val="28"/>
        </w:rPr>
        <w:t>南通大学附属中学：</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我公司认真对照磋商公告，符合贵方提出的资格要求，自愿参加磋商响应，并保证提供的资料文件是准确的和真实的。提供虚假材料的愿意承担相应的法律责任。</w:t>
      </w:r>
    </w:p>
    <w:p>
      <w:pPr>
        <w:pStyle w:val="8"/>
        <w:snapToGrid w:val="0"/>
        <w:spacing w:line="360" w:lineRule="auto"/>
        <w:ind w:firstLine="560" w:firstLineChars="200"/>
        <w:contextualSpacing/>
        <w:jc w:val="left"/>
        <w:rPr>
          <w:rFonts w:ascii="仿宋" w:hAnsi="仿宋" w:eastAsia="仿宋" w:cs="仿宋"/>
          <w:sz w:val="28"/>
          <w:szCs w:val="28"/>
        </w:rPr>
      </w:pPr>
      <w:r>
        <w:rPr>
          <w:rFonts w:hint="eastAsia" w:ascii="仿宋" w:hAnsi="仿宋" w:eastAsia="仿宋" w:cs="仿宋"/>
          <w:sz w:val="28"/>
          <w:szCs w:val="28"/>
        </w:rPr>
        <w:t>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p>
      <w:pPr>
        <w:pStyle w:val="3"/>
        <w:snapToGrid w:val="0"/>
        <w:spacing w:line="300" w:lineRule="auto"/>
        <w:contextualSpacing/>
        <w:rPr>
          <w:rFonts w:ascii="仿宋" w:hAnsi="仿宋" w:eastAsia="仿宋" w:cs="仿宋"/>
        </w:rPr>
      </w:pPr>
    </w:p>
    <w:tbl>
      <w:tblPr>
        <w:tblStyle w:val="16"/>
        <w:tblW w:w="81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8"/>
        <w:gridCol w:w="2874"/>
        <w:gridCol w:w="2874"/>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25" w:hRule="atLeast"/>
          <w:jc w:val="center"/>
        </w:trPr>
        <w:tc>
          <w:tcPr>
            <w:tcW w:w="1198" w:type="dxa"/>
            <w:vAlign w:val="center"/>
          </w:tcPr>
          <w:p>
            <w:pPr>
              <w:pStyle w:val="3"/>
              <w:snapToGrid w:val="0"/>
              <w:spacing w:line="300" w:lineRule="auto"/>
              <w:ind w:firstLine="0"/>
              <w:contextualSpacing/>
              <w:jc w:val="center"/>
              <w:rPr>
                <w:rFonts w:ascii="仿宋" w:hAnsi="仿宋" w:eastAsia="仿宋" w:cs="仿宋"/>
                <w:b/>
                <w:sz w:val="28"/>
                <w:szCs w:val="28"/>
              </w:rPr>
            </w:pPr>
            <w:r>
              <w:rPr>
                <w:rFonts w:hint="eastAsia" w:ascii="仿宋" w:hAnsi="仿宋" w:eastAsia="仿宋" w:cs="仿宋"/>
                <w:b/>
                <w:sz w:val="28"/>
                <w:szCs w:val="28"/>
              </w:rPr>
              <w:t>时 间</w:t>
            </w:r>
          </w:p>
        </w:tc>
        <w:tc>
          <w:tcPr>
            <w:tcW w:w="2874" w:type="dxa"/>
            <w:vAlign w:val="center"/>
          </w:tcPr>
          <w:p>
            <w:pPr>
              <w:pStyle w:val="3"/>
              <w:snapToGrid w:val="0"/>
              <w:spacing w:line="300" w:lineRule="auto"/>
              <w:ind w:firstLine="0"/>
              <w:contextualSpacing/>
              <w:jc w:val="center"/>
              <w:rPr>
                <w:rFonts w:ascii="仿宋" w:hAnsi="仿宋" w:eastAsia="仿宋" w:cs="仿宋"/>
                <w:b/>
                <w:sz w:val="28"/>
                <w:szCs w:val="28"/>
              </w:rPr>
            </w:pPr>
            <w:r>
              <w:rPr>
                <w:rFonts w:hint="eastAsia" w:ascii="仿宋" w:hAnsi="仿宋" w:eastAsia="仿宋" w:cs="仿宋"/>
                <w:b/>
                <w:sz w:val="28"/>
                <w:szCs w:val="28"/>
              </w:rPr>
              <w:t>受处理的原因</w:t>
            </w:r>
          </w:p>
          <w:p>
            <w:pPr>
              <w:pStyle w:val="3"/>
              <w:snapToGrid w:val="0"/>
              <w:spacing w:line="300" w:lineRule="auto"/>
              <w:ind w:firstLine="0"/>
              <w:contextualSpacing/>
              <w:jc w:val="center"/>
              <w:rPr>
                <w:rFonts w:ascii="仿宋" w:hAnsi="仿宋" w:eastAsia="仿宋" w:cs="仿宋"/>
                <w:sz w:val="28"/>
                <w:szCs w:val="28"/>
              </w:rPr>
            </w:pPr>
            <w:r>
              <w:rPr>
                <w:rFonts w:hint="eastAsia" w:ascii="仿宋" w:hAnsi="仿宋" w:eastAsia="仿宋" w:cs="仿宋"/>
                <w:sz w:val="28"/>
                <w:szCs w:val="28"/>
              </w:rPr>
              <w:t>（如在政府采购活动中受处理的，注明采购项目名称及处理原因）</w:t>
            </w:r>
          </w:p>
        </w:tc>
        <w:tc>
          <w:tcPr>
            <w:tcW w:w="2874" w:type="dxa"/>
            <w:vAlign w:val="center"/>
          </w:tcPr>
          <w:p>
            <w:pPr>
              <w:pStyle w:val="3"/>
              <w:snapToGrid w:val="0"/>
              <w:spacing w:line="300" w:lineRule="auto"/>
              <w:ind w:firstLine="0"/>
              <w:contextualSpacing/>
              <w:jc w:val="both"/>
              <w:rPr>
                <w:rFonts w:ascii="仿宋" w:hAnsi="仿宋" w:eastAsia="仿宋" w:cs="仿宋"/>
                <w:b/>
                <w:sz w:val="28"/>
                <w:szCs w:val="28"/>
              </w:rPr>
            </w:pPr>
            <w:r>
              <w:rPr>
                <w:rFonts w:hint="eastAsia" w:ascii="仿宋" w:hAnsi="仿宋" w:eastAsia="仿宋" w:cs="仿宋"/>
                <w:b/>
                <w:sz w:val="28"/>
                <w:szCs w:val="28"/>
              </w:rPr>
              <w:t>处理的内容</w:t>
            </w:r>
          </w:p>
          <w:p>
            <w:pPr>
              <w:pStyle w:val="3"/>
              <w:snapToGrid w:val="0"/>
              <w:spacing w:line="300" w:lineRule="auto"/>
              <w:ind w:firstLine="0"/>
              <w:contextualSpacing/>
              <w:jc w:val="center"/>
              <w:rPr>
                <w:rFonts w:ascii="仿宋" w:hAnsi="仿宋" w:eastAsia="仿宋" w:cs="仿宋"/>
                <w:sz w:val="28"/>
                <w:szCs w:val="28"/>
              </w:rPr>
            </w:pPr>
            <w:r>
              <w:rPr>
                <w:rFonts w:hint="eastAsia" w:ascii="仿宋" w:hAnsi="仿宋" w:eastAsia="仿宋" w:cs="仿宋"/>
                <w:sz w:val="28"/>
                <w:szCs w:val="28"/>
              </w:rPr>
              <w:t>（如受到禁止一段时期参加某种项目的政府采购活动的，要说明解禁时间）</w:t>
            </w:r>
          </w:p>
        </w:tc>
        <w:tc>
          <w:tcPr>
            <w:tcW w:w="1232" w:type="dxa"/>
            <w:vAlign w:val="center"/>
          </w:tcPr>
          <w:p>
            <w:pPr>
              <w:pStyle w:val="3"/>
              <w:snapToGrid w:val="0"/>
              <w:spacing w:line="300" w:lineRule="auto"/>
              <w:ind w:firstLine="0"/>
              <w:contextualSpacing/>
              <w:jc w:val="center"/>
              <w:rPr>
                <w:rFonts w:ascii="仿宋" w:hAnsi="仿宋" w:eastAsia="仿宋" w:cs="仿宋"/>
                <w:b/>
                <w:sz w:val="28"/>
                <w:szCs w:val="28"/>
              </w:rPr>
            </w:pPr>
            <w:r>
              <w:rPr>
                <w:rFonts w:hint="eastAsia" w:ascii="仿宋" w:hAnsi="仿宋" w:eastAsia="仿宋" w:cs="仿宋"/>
                <w:b/>
                <w:sz w:val="28"/>
                <w:szCs w:val="28"/>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78" w:hRule="atLeast"/>
          <w:jc w:val="center"/>
        </w:trPr>
        <w:tc>
          <w:tcPr>
            <w:tcW w:w="1198" w:type="dxa"/>
          </w:tcPr>
          <w:p>
            <w:pPr>
              <w:pStyle w:val="3"/>
              <w:snapToGrid w:val="0"/>
              <w:spacing w:line="300" w:lineRule="auto"/>
              <w:ind w:firstLine="0"/>
              <w:contextualSpacing/>
              <w:rPr>
                <w:rFonts w:ascii="宋体" w:hAnsi="宋体" w:eastAsia="宋体" w:cstheme="minorEastAsia"/>
              </w:rPr>
            </w:pPr>
          </w:p>
        </w:tc>
        <w:tc>
          <w:tcPr>
            <w:tcW w:w="2874" w:type="dxa"/>
          </w:tcPr>
          <w:p>
            <w:pPr>
              <w:pStyle w:val="3"/>
              <w:snapToGrid w:val="0"/>
              <w:spacing w:line="300" w:lineRule="auto"/>
              <w:ind w:firstLine="0"/>
              <w:contextualSpacing/>
              <w:rPr>
                <w:rFonts w:ascii="宋体" w:hAnsi="宋体" w:eastAsia="宋体" w:cstheme="minorEastAsia"/>
              </w:rPr>
            </w:pPr>
          </w:p>
        </w:tc>
        <w:tc>
          <w:tcPr>
            <w:tcW w:w="2874" w:type="dxa"/>
          </w:tcPr>
          <w:p>
            <w:pPr>
              <w:pStyle w:val="3"/>
              <w:snapToGrid w:val="0"/>
              <w:spacing w:line="300" w:lineRule="auto"/>
              <w:ind w:firstLine="0"/>
              <w:contextualSpacing/>
              <w:rPr>
                <w:rFonts w:ascii="宋体" w:hAnsi="宋体" w:eastAsia="宋体" w:cstheme="minorEastAsia"/>
              </w:rPr>
            </w:pPr>
          </w:p>
        </w:tc>
        <w:tc>
          <w:tcPr>
            <w:tcW w:w="1232" w:type="dxa"/>
          </w:tcPr>
          <w:p>
            <w:pPr>
              <w:pStyle w:val="3"/>
              <w:snapToGrid w:val="0"/>
              <w:spacing w:line="300" w:lineRule="auto"/>
              <w:ind w:firstLine="0"/>
              <w:contextualSpacing/>
              <w:rPr>
                <w:rFonts w:ascii="宋体" w:hAnsi="宋体" w:eastAsia="宋体" w:cstheme="minorEastAsia"/>
              </w:rPr>
            </w:pPr>
          </w:p>
        </w:tc>
      </w:tr>
    </w:tbl>
    <w:p>
      <w:pPr>
        <w:snapToGrid w:val="0"/>
        <w:spacing w:line="360" w:lineRule="auto"/>
        <w:contextualSpacing/>
        <w:rPr>
          <w:rFonts w:ascii="宋体" w:hAnsi="宋体" w:eastAsia="宋体" w:cstheme="minorEastAsia"/>
          <w:sz w:val="24"/>
          <w:szCs w:val="24"/>
        </w:rPr>
      </w:pP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供应商名称（盖章）：</w:t>
      </w: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时间：</w:t>
      </w:r>
    </w:p>
    <w:p>
      <w:pPr>
        <w:snapToGrid w:val="0"/>
        <w:spacing w:line="360" w:lineRule="auto"/>
        <w:ind w:firstLine="480" w:firstLineChars="200"/>
        <w:contextualSpacing/>
        <w:rPr>
          <w:rFonts w:ascii="宋体" w:hAnsi="宋体" w:eastAsia="宋体" w:cstheme="minorEastAsia"/>
          <w:sz w:val="24"/>
          <w:szCs w:val="24"/>
        </w:rPr>
      </w:pPr>
    </w:p>
    <w:p>
      <w:pPr>
        <w:snapToGrid w:val="0"/>
        <w:spacing w:line="360" w:lineRule="auto"/>
        <w:ind w:firstLine="480" w:firstLineChars="200"/>
        <w:contextualSpacing/>
        <w:rPr>
          <w:rFonts w:ascii="宋体" w:hAnsi="宋体" w:eastAsia="宋体" w:cstheme="minorEastAsia"/>
          <w:sz w:val="24"/>
          <w:szCs w:val="24"/>
        </w:rPr>
      </w:pPr>
    </w:p>
    <w:p>
      <w:pPr>
        <w:snapToGrid w:val="0"/>
        <w:spacing w:line="360" w:lineRule="auto"/>
        <w:ind w:firstLine="560" w:firstLineChars="200"/>
        <w:contextualSpacing/>
        <w:rPr>
          <w:rFonts w:ascii="仿宋" w:hAnsi="仿宋" w:eastAsia="仿宋" w:cs="仿宋"/>
          <w:sz w:val="28"/>
          <w:szCs w:val="28"/>
        </w:rPr>
      </w:pPr>
    </w:p>
    <w:p>
      <w:pPr>
        <w:spacing w:line="360" w:lineRule="auto"/>
        <w:jc w:val="center"/>
        <w:outlineLvl w:val="2"/>
        <w:rPr>
          <w:rFonts w:ascii="仿宋" w:hAnsi="仿宋" w:eastAsia="仿宋" w:cs="仿宋"/>
          <w:b/>
          <w:sz w:val="28"/>
          <w:szCs w:val="28"/>
        </w:rPr>
      </w:pPr>
      <w:r>
        <w:rPr>
          <w:rFonts w:hint="eastAsia" w:ascii="仿宋" w:hAnsi="仿宋" w:eastAsia="仿宋" w:cs="仿宋"/>
          <w:b/>
          <w:sz w:val="28"/>
          <w:szCs w:val="28"/>
        </w:rPr>
        <w:t>二、法定代表人身份证明书</w:t>
      </w:r>
    </w:p>
    <w:p>
      <w:pPr>
        <w:snapToGrid w:val="0"/>
        <w:spacing w:line="360" w:lineRule="auto"/>
        <w:ind w:firstLine="560" w:firstLineChars="200"/>
        <w:contextualSpacing/>
        <w:rPr>
          <w:rFonts w:ascii="仿宋" w:hAnsi="仿宋" w:eastAsia="仿宋" w:cs="仿宋"/>
          <w:sz w:val="28"/>
          <w:szCs w:val="28"/>
        </w:rPr>
      </w:pP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先生／女士：现任我单位</w:t>
      </w:r>
      <w:r>
        <w:rPr>
          <w:rFonts w:hint="eastAsia" w:ascii="仿宋" w:hAnsi="仿宋" w:eastAsia="仿宋" w:cs="仿宋"/>
          <w:sz w:val="28"/>
          <w:szCs w:val="28"/>
          <w:u w:val="single"/>
        </w:rPr>
        <w:t>　　　　　　　</w:t>
      </w:r>
      <w:r>
        <w:rPr>
          <w:rFonts w:hint="eastAsia" w:ascii="仿宋" w:hAnsi="仿宋" w:eastAsia="仿宋" w:cs="仿宋"/>
          <w:sz w:val="28"/>
          <w:szCs w:val="28"/>
        </w:rPr>
        <w:t>职务，为法定代表人，特此证明。</w:t>
      </w:r>
    </w:p>
    <w:p>
      <w:pPr>
        <w:snapToGrid w:val="0"/>
        <w:spacing w:line="360" w:lineRule="auto"/>
        <w:ind w:firstLine="560" w:firstLineChars="200"/>
        <w:contextualSpacing/>
        <w:rPr>
          <w:rFonts w:ascii="仿宋" w:hAnsi="仿宋" w:eastAsia="仿宋" w:cs="仿宋"/>
          <w:sz w:val="28"/>
          <w:szCs w:val="28"/>
          <w:u w:val="single"/>
        </w:rPr>
      </w:pPr>
      <w:r>
        <w:rPr>
          <w:rFonts w:hint="eastAsia" w:ascii="仿宋" w:hAnsi="仿宋" w:eastAsia="仿宋" w:cs="仿宋"/>
          <w:sz w:val="28"/>
          <w:szCs w:val="28"/>
        </w:rPr>
        <w:t>身份证号码：</w:t>
      </w:r>
      <w:r>
        <w:rPr>
          <w:rFonts w:hint="eastAsia" w:ascii="仿宋" w:hAnsi="仿宋" w:eastAsia="仿宋" w:cs="仿宋"/>
          <w:sz w:val="28"/>
          <w:szCs w:val="28"/>
          <w:u w:val="single"/>
        </w:rPr>
        <w:t xml:space="preserve">                                               </w:t>
      </w:r>
    </w:p>
    <w:p>
      <w:pPr>
        <w:snapToGrid w:val="0"/>
        <w:spacing w:line="360" w:lineRule="auto"/>
        <w:ind w:firstLine="562" w:firstLineChars="200"/>
        <w:contextualSpacing/>
        <w:rPr>
          <w:rFonts w:ascii="仿宋" w:hAnsi="仿宋" w:eastAsia="仿宋" w:cs="仿宋"/>
          <w:b/>
          <w:sz w:val="28"/>
          <w:szCs w:val="28"/>
        </w:rPr>
      </w:pPr>
    </w:p>
    <w:p>
      <w:pPr>
        <w:snapToGrid w:val="0"/>
        <w:spacing w:line="360" w:lineRule="auto"/>
        <w:ind w:firstLine="562" w:firstLineChars="200"/>
        <w:contextualSpacing/>
        <w:rPr>
          <w:rFonts w:ascii="仿宋" w:hAnsi="仿宋" w:eastAsia="仿宋" w:cs="仿宋"/>
          <w:b/>
          <w:sz w:val="28"/>
          <w:szCs w:val="28"/>
        </w:rPr>
      </w:pPr>
    </w:p>
    <w:p>
      <w:pPr>
        <w:snapToGrid w:val="0"/>
        <w:spacing w:line="360" w:lineRule="auto"/>
        <w:ind w:firstLine="562" w:firstLineChars="200"/>
        <w:contextualSpacing/>
        <w:rPr>
          <w:rFonts w:ascii="仿宋" w:hAnsi="仿宋" w:eastAsia="仿宋" w:cs="仿宋"/>
          <w:b/>
          <w:sz w:val="28"/>
          <w:szCs w:val="28"/>
        </w:rPr>
      </w:pPr>
      <w:r>
        <w:rPr>
          <w:rFonts w:hint="eastAsia" w:ascii="仿宋" w:hAnsi="仿宋" w:eastAsia="仿宋" w:cs="仿宋"/>
          <w:b/>
          <w:sz w:val="28"/>
          <w:szCs w:val="28"/>
        </w:rPr>
        <w:t>注：提供法定代表人的身份证复印件盖公章</w:t>
      </w:r>
    </w:p>
    <w:p>
      <w:pPr>
        <w:pStyle w:val="20"/>
        <w:spacing w:line="360" w:lineRule="auto"/>
        <w:ind w:firstLine="562" w:firstLineChars="200"/>
        <w:jc w:val="both"/>
        <w:rPr>
          <w:rFonts w:ascii="仿宋" w:hAnsi="仿宋" w:eastAsia="仿宋" w:cs="仿宋"/>
          <w:b/>
          <w:sz w:val="28"/>
          <w:szCs w:val="28"/>
        </w:rPr>
      </w:pPr>
    </w:p>
    <w:p>
      <w:pPr>
        <w:pStyle w:val="20"/>
        <w:spacing w:line="360" w:lineRule="auto"/>
        <w:ind w:firstLine="562" w:firstLineChars="200"/>
        <w:jc w:val="both"/>
        <w:rPr>
          <w:rFonts w:ascii="仿宋" w:hAnsi="仿宋" w:eastAsia="仿宋" w:cs="仿宋"/>
          <w:b/>
          <w:sz w:val="28"/>
          <w:szCs w:val="28"/>
        </w:rPr>
      </w:pP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供应商名称（盖章）：</w:t>
      </w: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时间：</w:t>
      </w:r>
    </w:p>
    <w:p>
      <w:pPr>
        <w:pStyle w:val="20"/>
        <w:spacing w:line="360" w:lineRule="auto"/>
        <w:ind w:firstLine="482" w:firstLineChars="200"/>
        <w:jc w:val="both"/>
        <w:rPr>
          <w:rFonts w:ascii="宋体" w:hAnsi="宋体" w:eastAsia="宋体" w:cstheme="minorEastAsia"/>
          <w:b/>
        </w:rPr>
      </w:pPr>
    </w:p>
    <w:p>
      <w:pPr>
        <w:pStyle w:val="20"/>
        <w:spacing w:line="360" w:lineRule="auto"/>
        <w:ind w:firstLine="482" w:firstLineChars="200"/>
        <w:jc w:val="both"/>
        <w:rPr>
          <w:rFonts w:ascii="宋体" w:hAnsi="宋体" w:eastAsia="宋体" w:cstheme="minorEastAsia"/>
          <w:b/>
        </w:rPr>
      </w:pPr>
    </w:p>
    <w:p>
      <w:pPr>
        <w:pStyle w:val="20"/>
        <w:spacing w:line="360" w:lineRule="auto"/>
        <w:ind w:firstLine="482" w:firstLineChars="200"/>
        <w:jc w:val="both"/>
        <w:rPr>
          <w:rFonts w:ascii="宋体" w:hAnsi="宋体" w:eastAsia="宋体" w:cstheme="minorEastAsia"/>
          <w:b/>
        </w:rPr>
      </w:pPr>
    </w:p>
    <w:p>
      <w:pPr>
        <w:snapToGrid w:val="0"/>
        <w:spacing w:line="300" w:lineRule="auto"/>
        <w:contextualSpacing/>
        <w:jc w:val="center"/>
        <w:rPr>
          <w:rFonts w:ascii="宋体" w:hAnsi="宋体" w:eastAsia="宋体" w:cstheme="minorEastAsia"/>
          <w:b/>
          <w:sz w:val="24"/>
          <w:szCs w:val="24"/>
        </w:rPr>
        <w:sectPr>
          <w:pgSz w:w="11906" w:h="16838"/>
          <w:pgMar w:top="1134" w:right="1134" w:bottom="1134" w:left="1621" w:header="851" w:footer="992" w:gutter="0"/>
          <w:cols w:space="720" w:num="1"/>
          <w:docGrid w:linePitch="312" w:charSpace="0"/>
        </w:sectPr>
      </w:pPr>
    </w:p>
    <w:p>
      <w:pPr>
        <w:pStyle w:val="23"/>
        <w:snapToGrid w:val="0"/>
        <w:spacing w:line="300" w:lineRule="auto"/>
        <w:ind w:firstLine="0"/>
        <w:contextualSpacing/>
        <w:jc w:val="center"/>
        <w:rPr>
          <w:rFonts w:ascii="宋体" w:eastAsia="宋体" w:cstheme="minorEastAsia"/>
          <w:b/>
          <w:sz w:val="24"/>
          <w:szCs w:val="24"/>
        </w:rPr>
      </w:pPr>
    </w:p>
    <w:p>
      <w:pPr>
        <w:spacing w:line="360" w:lineRule="auto"/>
        <w:jc w:val="center"/>
        <w:outlineLvl w:val="2"/>
        <w:rPr>
          <w:rFonts w:ascii="仿宋" w:hAnsi="仿宋" w:eastAsia="仿宋" w:cs="仿宋"/>
          <w:b/>
          <w:sz w:val="28"/>
          <w:szCs w:val="28"/>
        </w:rPr>
      </w:pPr>
      <w:r>
        <w:rPr>
          <w:rFonts w:hint="eastAsia" w:ascii="仿宋" w:hAnsi="仿宋" w:eastAsia="仿宋" w:cs="仿宋"/>
          <w:b/>
          <w:sz w:val="28"/>
          <w:szCs w:val="28"/>
        </w:rPr>
        <w:t>三、法定代表人授权委托书</w:t>
      </w:r>
    </w:p>
    <w:p>
      <w:pPr>
        <w:snapToGrid w:val="0"/>
        <w:spacing w:line="300" w:lineRule="auto"/>
        <w:ind w:firstLine="245"/>
        <w:contextualSpacing/>
        <w:jc w:val="center"/>
        <w:rPr>
          <w:rFonts w:ascii="仿宋" w:hAnsi="仿宋" w:eastAsia="仿宋" w:cs="仿宋"/>
          <w:b/>
          <w:sz w:val="28"/>
          <w:szCs w:val="28"/>
        </w:rPr>
      </w:pPr>
    </w:p>
    <w:p>
      <w:pPr>
        <w:snapToGrid w:val="0"/>
        <w:spacing w:line="360" w:lineRule="auto"/>
        <w:contextualSpacing/>
        <w:rPr>
          <w:rFonts w:ascii="仿宋" w:hAnsi="仿宋" w:eastAsia="仿宋" w:cs="仿宋"/>
          <w:b/>
          <w:sz w:val="28"/>
          <w:szCs w:val="28"/>
        </w:rPr>
      </w:pPr>
      <w:r>
        <w:rPr>
          <w:rFonts w:hint="eastAsia" w:ascii="仿宋" w:hAnsi="仿宋" w:eastAsia="仿宋" w:cs="仿宋"/>
          <w:b/>
          <w:sz w:val="28"/>
          <w:szCs w:val="28"/>
        </w:rPr>
        <w:t>南通大学附属中学：</w:t>
      </w:r>
    </w:p>
    <w:p>
      <w:pPr>
        <w:pStyle w:val="8"/>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本授权委托书声明：我</w:t>
      </w:r>
      <w:r>
        <w:rPr>
          <w:rFonts w:hint="eastAsia" w:ascii="仿宋" w:hAnsi="仿宋" w:eastAsia="仿宋" w:cs="仿宋"/>
          <w:sz w:val="28"/>
          <w:szCs w:val="28"/>
          <w:u w:val="single"/>
        </w:rPr>
        <w:t>　　   　</w:t>
      </w:r>
      <w:r>
        <w:rPr>
          <w:rFonts w:hint="eastAsia" w:ascii="仿宋" w:hAnsi="仿宋" w:eastAsia="仿宋" w:cs="仿宋"/>
          <w:sz w:val="28"/>
          <w:szCs w:val="28"/>
        </w:rPr>
        <w:t>（姓名）系</w:t>
      </w:r>
      <w:r>
        <w:rPr>
          <w:rFonts w:hint="eastAsia" w:ascii="仿宋" w:hAnsi="仿宋" w:eastAsia="仿宋" w:cs="仿宋"/>
          <w:sz w:val="28"/>
          <w:szCs w:val="28"/>
          <w:u w:val="single"/>
        </w:rPr>
        <w:t>　　  　</w:t>
      </w:r>
      <w:r>
        <w:rPr>
          <w:rFonts w:hint="eastAsia" w:ascii="仿宋" w:hAnsi="仿宋" w:eastAsia="仿宋" w:cs="仿宋"/>
          <w:sz w:val="28"/>
          <w:szCs w:val="28"/>
        </w:rPr>
        <w:t>（响应人名称）的法定代表人，现授权委托</w:t>
      </w:r>
      <w:r>
        <w:rPr>
          <w:rFonts w:hint="eastAsia" w:ascii="仿宋" w:hAnsi="仿宋" w:eastAsia="仿宋" w:cs="仿宋"/>
          <w:sz w:val="28"/>
          <w:szCs w:val="28"/>
          <w:u w:val="single"/>
        </w:rPr>
        <w:t>　　   （</w:t>
      </w:r>
      <w:r>
        <w:rPr>
          <w:rFonts w:hint="eastAsia" w:ascii="仿宋" w:hAnsi="仿宋" w:eastAsia="仿宋" w:cs="仿宋"/>
          <w:sz w:val="28"/>
          <w:szCs w:val="28"/>
        </w:rPr>
        <w:t>姓名）为我公司代理人，以本公司的名义参加本项目的响应活动。代理人在开标、评审、合同谈判过程中所签署的一切文件和处理与之有关的一切事务，我均予以承认。</w:t>
      </w:r>
    </w:p>
    <w:p>
      <w:pPr>
        <w:pStyle w:val="8"/>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被委托授权人无转委权。特此委托。</w:t>
      </w:r>
    </w:p>
    <w:p>
      <w:pPr>
        <w:pStyle w:val="8"/>
        <w:snapToGrid w:val="0"/>
        <w:spacing w:line="360" w:lineRule="auto"/>
        <w:ind w:firstLine="560" w:firstLineChars="200"/>
        <w:contextualSpacing/>
        <w:rPr>
          <w:rFonts w:ascii="仿宋" w:hAnsi="仿宋" w:eastAsia="仿宋" w:cs="仿宋"/>
          <w:sz w:val="28"/>
          <w:szCs w:val="28"/>
        </w:rPr>
      </w:pPr>
    </w:p>
    <w:p>
      <w:pPr>
        <w:pStyle w:val="8"/>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被委托授权人身份证号：</w:t>
      </w:r>
    </w:p>
    <w:p>
      <w:pPr>
        <w:snapToGrid w:val="0"/>
        <w:spacing w:line="360" w:lineRule="auto"/>
        <w:ind w:firstLine="560" w:firstLineChars="200"/>
        <w:contextualSpacing/>
        <w:rPr>
          <w:rFonts w:ascii="仿宋" w:hAnsi="仿宋" w:eastAsia="仿宋" w:cs="仿宋"/>
          <w:sz w:val="28"/>
          <w:szCs w:val="28"/>
        </w:rPr>
      </w:pP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法定代表人签字：</w:t>
      </w: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被委托授权人签字：</w:t>
      </w: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供应商名称（盖章）：</w:t>
      </w: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时间：</w:t>
      </w:r>
    </w:p>
    <w:p>
      <w:pPr>
        <w:pStyle w:val="8"/>
        <w:snapToGrid w:val="0"/>
        <w:spacing w:line="300" w:lineRule="auto"/>
        <w:ind w:firstLine="420"/>
        <w:contextualSpacing/>
        <w:rPr>
          <w:rFonts w:ascii="仿宋" w:hAnsi="仿宋" w:eastAsia="仿宋" w:cs="仿宋"/>
          <w:b/>
          <w:sz w:val="28"/>
          <w:szCs w:val="28"/>
        </w:rPr>
      </w:pPr>
    </w:p>
    <w:p>
      <w:pPr>
        <w:pStyle w:val="8"/>
        <w:snapToGrid w:val="0"/>
        <w:spacing w:line="300" w:lineRule="auto"/>
        <w:ind w:firstLine="420"/>
        <w:contextualSpacing/>
        <w:rPr>
          <w:rFonts w:ascii="仿宋" w:hAnsi="仿宋" w:eastAsia="仿宋" w:cs="仿宋"/>
          <w:b/>
          <w:sz w:val="28"/>
          <w:szCs w:val="28"/>
        </w:rPr>
      </w:pPr>
      <w:r>
        <w:rPr>
          <w:rFonts w:hint="eastAsia" w:ascii="仿宋" w:hAnsi="仿宋" w:eastAsia="仿宋" w:cs="仿宋"/>
          <w:b/>
          <w:sz w:val="28"/>
          <w:szCs w:val="28"/>
        </w:rPr>
        <w:t>注：提供被委托授权人的身份证复印件盖公章</w:t>
      </w:r>
    </w:p>
    <w:p>
      <w:pPr>
        <w:pStyle w:val="8"/>
        <w:snapToGrid w:val="0"/>
        <w:spacing w:line="300" w:lineRule="auto"/>
        <w:ind w:firstLine="420"/>
        <w:contextualSpacing/>
        <w:rPr>
          <w:rFonts w:ascii="仿宋" w:hAnsi="仿宋" w:eastAsia="仿宋" w:cs="仿宋"/>
          <w:b/>
          <w:sz w:val="28"/>
          <w:szCs w:val="28"/>
        </w:rPr>
      </w:pPr>
    </w:p>
    <w:p>
      <w:pPr>
        <w:pStyle w:val="8"/>
        <w:snapToGrid w:val="0"/>
        <w:spacing w:line="300" w:lineRule="auto"/>
        <w:ind w:firstLine="420"/>
        <w:contextualSpacing/>
        <w:rPr>
          <w:rFonts w:hAnsi="宋体" w:eastAsia="宋体" w:cstheme="minorEastAsia"/>
          <w:b/>
          <w:sz w:val="24"/>
          <w:szCs w:val="24"/>
        </w:rPr>
      </w:pPr>
    </w:p>
    <w:p>
      <w:pPr>
        <w:pStyle w:val="8"/>
        <w:snapToGrid w:val="0"/>
        <w:spacing w:line="300" w:lineRule="auto"/>
        <w:ind w:firstLine="420"/>
        <w:contextualSpacing/>
        <w:rPr>
          <w:rFonts w:hAnsi="宋体" w:eastAsia="宋体" w:cstheme="minorEastAsia"/>
          <w:b/>
          <w:sz w:val="24"/>
          <w:szCs w:val="24"/>
        </w:rPr>
      </w:pPr>
    </w:p>
    <w:p>
      <w:pPr>
        <w:snapToGrid w:val="0"/>
        <w:spacing w:line="420" w:lineRule="exact"/>
        <w:jc w:val="center"/>
        <w:rPr>
          <w:rFonts w:ascii="宋体" w:hAnsi="宋体" w:eastAsia="宋体" w:cstheme="minorEastAsia"/>
          <w:b/>
          <w:sz w:val="24"/>
          <w:szCs w:val="24"/>
        </w:rPr>
        <w:sectPr>
          <w:pgSz w:w="11906" w:h="16838"/>
          <w:pgMar w:top="1134" w:right="1134" w:bottom="1134" w:left="1621" w:header="851" w:footer="992" w:gutter="0"/>
          <w:cols w:space="720" w:num="1"/>
          <w:docGrid w:linePitch="312" w:charSpace="0"/>
        </w:sectPr>
      </w:pPr>
      <w:r>
        <w:rPr>
          <w:rFonts w:hint="eastAsia" w:ascii="宋体" w:hAnsi="宋体" w:eastAsia="宋体" w:cstheme="minorEastAsia"/>
          <w:b/>
          <w:sz w:val="24"/>
          <w:szCs w:val="24"/>
        </w:rPr>
        <w:t xml:space="preserve"> </w:t>
      </w:r>
    </w:p>
    <w:p>
      <w:pPr>
        <w:spacing w:line="360" w:lineRule="auto"/>
        <w:jc w:val="center"/>
        <w:outlineLvl w:val="2"/>
        <w:rPr>
          <w:rFonts w:ascii="仿宋" w:hAnsi="仿宋" w:eastAsia="仿宋" w:cs="仿宋"/>
          <w:b/>
          <w:sz w:val="28"/>
          <w:szCs w:val="28"/>
        </w:rPr>
      </w:pPr>
      <w:r>
        <w:rPr>
          <w:rFonts w:hint="eastAsia" w:ascii="仿宋" w:hAnsi="仿宋" w:eastAsia="仿宋" w:cs="仿宋"/>
          <w:b/>
          <w:sz w:val="28"/>
          <w:szCs w:val="28"/>
        </w:rPr>
        <w:t>四、符合政府采购法二十二条的书面声明</w:t>
      </w:r>
    </w:p>
    <w:p>
      <w:pPr>
        <w:snapToGrid w:val="0"/>
        <w:spacing w:line="360" w:lineRule="auto"/>
        <w:ind w:firstLine="480" w:firstLineChars="200"/>
        <w:rPr>
          <w:rFonts w:ascii="宋体" w:hAnsi="宋体" w:eastAsia="宋体" w:cstheme="minorEastAsia"/>
          <w:sz w:val="24"/>
          <w:szCs w:val="24"/>
        </w:rPr>
      </w:pPr>
    </w:p>
    <w:p>
      <w:pPr>
        <w:snapToGrid w:val="0"/>
        <w:spacing w:line="360" w:lineRule="auto"/>
        <w:contextualSpacing/>
        <w:rPr>
          <w:rFonts w:ascii="仿宋" w:hAnsi="仿宋" w:eastAsia="仿宋" w:cs="仿宋"/>
          <w:b/>
          <w:sz w:val="28"/>
          <w:szCs w:val="28"/>
        </w:rPr>
      </w:pPr>
      <w:r>
        <w:rPr>
          <w:rFonts w:hint="eastAsia" w:ascii="仿宋" w:hAnsi="仿宋" w:eastAsia="仿宋" w:cs="仿宋"/>
          <w:b/>
          <w:sz w:val="28"/>
          <w:szCs w:val="28"/>
        </w:rPr>
        <w:t>南通大学附属中学：</w:t>
      </w:r>
    </w:p>
    <w:p>
      <w:pPr>
        <w:kinsoku w:val="0"/>
        <w:topLinePunct/>
        <w:autoSpaceDE w:val="0"/>
        <w:autoSpaceDN w:val="0"/>
        <w:spacing w:line="500" w:lineRule="atLeast"/>
        <w:ind w:right="210" w:firstLine="523" w:firstLineChars="187"/>
        <w:textAlignment w:val="baseline"/>
        <w:rPr>
          <w:rFonts w:ascii="仿宋" w:hAnsi="仿宋" w:eastAsia="仿宋" w:cs="仿宋"/>
          <w:sz w:val="28"/>
          <w:szCs w:val="28"/>
        </w:rPr>
      </w:pPr>
      <w:r>
        <w:rPr>
          <w:rFonts w:hint="eastAsia" w:ascii="仿宋" w:hAnsi="仿宋" w:eastAsia="仿宋" w:cs="仿宋"/>
          <w:sz w:val="28"/>
          <w:szCs w:val="28"/>
        </w:rPr>
        <w:t>我单位</w:t>
      </w:r>
      <w:r>
        <w:rPr>
          <w:rFonts w:hint="eastAsia" w:ascii="仿宋" w:hAnsi="仿宋" w:eastAsia="仿宋" w:cs="仿宋"/>
          <w:sz w:val="28"/>
          <w:szCs w:val="28"/>
          <w:u w:val="single"/>
        </w:rPr>
        <w:t xml:space="preserve">           （供应商名称）</w:t>
      </w:r>
      <w:r>
        <w:rPr>
          <w:rFonts w:hint="eastAsia" w:ascii="仿宋" w:hAnsi="仿宋" w:eastAsia="仿宋" w:cs="仿宋"/>
          <w:sz w:val="28"/>
          <w:szCs w:val="28"/>
        </w:rPr>
        <w:t>郑重承诺：</w:t>
      </w:r>
    </w:p>
    <w:p>
      <w:pPr>
        <w:kinsoku w:val="0"/>
        <w:topLinePunct/>
        <w:autoSpaceDE w:val="0"/>
        <w:autoSpaceDN w:val="0"/>
        <w:spacing w:line="500" w:lineRule="atLeast"/>
        <w:ind w:right="210" w:firstLine="523" w:firstLineChars="187"/>
        <w:textAlignment w:val="baseline"/>
        <w:rPr>
          <w:rFonts w:ascii="仿宋" w:hAnsi="仿宋" w:eastAsia="仿宋" w:cs="仿宋"/>
          <w:sz w:val="28"/>
          <w:szCs w:val="28"/>
        </w:rPr>
      </w:pPr>
      <w:r>
        <w:rPr>
          <w:rFonts w:hint="eastAsia" w:ascii="仿宋" w:hAnsi="仿宋" w:eastAsia="仿宋" w:cs="仿宋"/>
          <w:sz w:val="28"/>
          <w:szCs w:val="28"/>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kinsoku w:val="0"/>
        <w:topLinePunct/>
        <w:autoSpaceDE w:val="0"/>
        <w:autoSpaceDN w:val="0"/>
        <w:spacing w:line="500" w:lineRule="atLeast"/>
        <w:ind w:right="210" w:firstLine="523" w:firstLineChars="187"/>
        <w:textAlignment w:val="baseline"/>
        <w:rPr>
          <w:rFonts w:ascii="仿宋" w:hAnsi="仿宋" w:eastAsia="仿宋" w:cs="仿宋"/>
          <w:sz w:val="28"/>
          <w:szCs w:val="28"/>
        </w:rPr>
      </w:pPr>
    </w:p>
    <w:p>
      <w:pPr>
        <w:kinsoku w:val="0"/>
        <w:topLinePunct/>
        <w:autoSpaceDE w:val="0"/>
        <w:autoSpaceDN w:val="0"/>
        <w:spacing w:line="500" w:lineRule="atLeast"/>
        <w:ind w:right="210" w:firstLine="523" w:firstLineChars="187"/>
        <w:textAlignment w:val="baseline"/>
        <w:rPr>
          <w:rFonts w:ascii="仿宋" w:hAnsi="仿宋" w:eastAsia="仿宋" w:cs="仿宋"/>
          <w:sz w:val="28"/>
          <w:szCs w:val="28"/>
        </w:rPr>
      </w:pPr>
    </w:p>
    <w:p>
      <w:pPr>
        <w:kinsoku w:val="0"/>
        <w:topLinePunct/>
        <w:autoSpaceDE w:val="0"/>
        <w:autoSpaceDN w:val="0"/>
        <w:spacing w:line="500" w:lineRule="atLeast"/>
        <w:ind w:right="210" w:firstLine="523" w:firstLineChars="187"/>
        <w:textAlignment w:val="baseline"/>
        <w:rPr>
          <w:rFonts w:ascii="仿宋" w:hAnsi="仿宋" w:eastAsia="仿宋" w:cs="仿宋"/>
          <w:sz w:val="28"/>
          <w:szCs w:val="28"/>
        </w:rPr>
      </w:pPr>
      <w:r>
        <w:rPr>
          <w:rFonts w:hint="eastAsia" w:ascii="仿宋" w:hAnsi="仿宋" w:eastAsia="仿宋" w:cs="仿宋"/>
          <w:sz w:val="28"/>
          <w:szCs w:val="28"/>
        </w:rPr>
        <w:t xml:space="preserve">供应商（盖章）：（单位全称） </w:t>
      </w:r>
    </w:p>
    <w:p>
      <w:pPr>
        <w:kinsoku w:val="0"/>
        <w:topLinePunct/>
        <w:autoSpaceDE w:val="0"/>
        <w:autoSpaceDN w:val="0"/>
        <w:spacing w:line="500" w:lineRule="atLeast"/>
        <w:ind w:right="210" w:firstLine="523" w:firstLineChars="187"/>
        <w:textAlignment w:val="baseline"/>
        <w:rPr>
          <w:rFonts w:ascii="仿宋" w:hAnsi="仿宋" w:eastAsia="仿宋" w:cs="仿宋"/>
          <w:sz w:val="28"/>
          <w:szCs w:val="28"/>
        </w:rPr>
      </w:pPr>
      <w:r>
        <w:rPr>
          <w:rFonts w:hint="eastAsia" w:ascii="仿宋" w:hAnsi="仿宋" w:eastAsia="仿宋" w:cs="仿宋"/>
          <w:sz w:val="28"/>
          <w:szCs w:val="28"/>
        </w:rPr>
        <w:t>法定代表人或授权委托人：（签字或盖章）</w:t>
      </w:r>
    </w:p>
    <w:p>
      <w:pPr>
        <w:kinsoku w:val="0"/>
        <w:topLinePunct/>
        <w:autoSpaceDE w:val="0"/>
        <w:autoSpaceDN w:val="0"/>
        <w:spacing w:line="500" w:lineRule="atLeast"/>
        <w:ind w:right="210" w:firstLine="523" w:firstLineChars="187"/>
        <w:textAlignment w:val="baseline"/>
        <w:rPr>
          <w:rFonts w:ascii="仿宋" w:hAnsi="仿宋" w:eastAsia="仿宋" w:cs="仿宋"/>
          <w:sz w:val="28"/>
          <w:szCs w:val="28"/>
        </w:rPr>
      </w:pPr>
      <w:r>
        <w:rPr>
          <w:rFonts w:hint="eastAsia" w:ascii="仿宋" w:hAnsi="仿宋" w:eastAsia="仿宋" w:cs="仿宋"/>
          <w:sz w:val="28"/>
          <w:szCs w:val="28"/>
        </w:rPr>
        <w:t>日期：  年  月  日</w:t>
      </w:r>
    </w:p>
    <w:p>
      <w:pPr>
        <w:snapToGrid w:val="0"/>
        <w:spacing w:line="360" w:lineRule="auto"/>
        <w:ind w:firstLine="560" w:firstLineChars="200"/>
        <w:rPr>
          <w:rFonts w:ascii="宋体" w:hAnsi="宋体" w:eastAsia="宋体" w:cstheme="minorEastAsia"/>
          <w:sz w:val="28"/>
          <w:szCs w:val="28"/>
        </w:rPr>
      </w:pPr>
    </w:p>
    <w:p>
      <w:pPr>
        <w:spacing w:line="360" w:lineRule="auto"/>
        <w:jc w:val="center"/>
        <w:outlineLvl w:val="2"/>
        <w:rPr>
          <w:rFonts w:ascii="宋体" w:hAnsi="宋体" w:eastAsia="宋体" w:cstheme="minorEastAsia"/>
          <w:b/>
          <w:sz w:val="28"/>
          <w:szCs w:val="24"/>
        </w:rPr>
      </w:pPr>
    </w:p>
    <w:p>
      <w:pPr>
        <w:spacing w:line="360" w:lineRule="auto"/>
        <w:jc w:val="center"/>
        <w:outlineLvl w:val="2"/>
        <w:rPr>
          <w:rFonts w:ascii="宋体" w:hAnsi="宋体" w:eastAsia="宋体" w:cstheme="minorEastAsia"/>
          <w:b/>
          <w:sz w:val="28"/>
          <w:szCs w:val="24"/>
        </w:rPr>
      </w:pPr>
    </w:p>
    <w:p>
      <w:pPr>
        <w:spacing w:line="360" w:lineRule="auto"/>
        <w:jc w:val="center"/>
        <w:outlineLvl w:val="2"/>
        <w:rPr>
          <w:rFonts w:ascii="宋体" w:hAnsi="宋体" w:eastAsia="宋体" w:cstheme="minorEastAsia"/>
          <w:b/>
          <w:sz w:val="28"/>
          <w:szCs w:val="24"/>
        </w:rPr>
      </w:pPr>
    </w:p>
    <w:p>
      <w:pPr>
        <w:spacing w:line="360" w:lineRule="auto"/>
        <w:jc w:val="center"/>
        <w:outlineLvl w:val="2"/>
        <w:rPr>
          <w:rFonts w:ascii="宋体" w:hAnsi="宋体" w:eastAsia="宋体" w:cstheme="minorEastAsia"/>
          <w:b/>
          <w:sz w:val="28"/>
          <w:szCs w:val="24"/>
        </w:rPr>
      </w:pPr>
    </w:p>
    <w:p>
      <w:pPr>
        <w:spacing w:line="360" w:lineRule="auto"/>
        <w:jc w:val="center"/>
        <w:outlineLvl w:val="2"/>
        <w:rPr>
          <w:rFonts w:ascii="宋体" w:hAnsi="宋体" w:eastAsia="宋体" w:cstheme="minorEastAsia"/>
          <w:b/>
          <w:sz w:val="28"/>
          <w:szCs w:val="24"/>
        </w:rPr>
      </w:pPr>
    </w:p>
    <w:p>
      <w:pPr>
        <w:spacing w:line="360" w:lineRule="auto"/>
        <w:jc w:val="center"/>
        <w:outlineLvl w:val="2"/>
        <w:rPr>
          <w:rFonts w:ascii="宋体" w:hAnsi="宋体" w:eastAsia="宋体" w:cstheme="minorEastAsia"/>
          <w:b/>
          <w:sz w:val="28"/>
          <w:szCs w:val="24"/>
        </w:rPr>
      </w:pPr>
    </w:p>
    <w:p>
      <w:pPr>
        <w:spacing w:line="360" w:lineRule="auto"/>
        <w:jc w:val="center"/>
        <w:outlineLvl w:val="2"/>
        <w:rPr>
          <w:rFonts w:ascii="宋体" w:hAnsi="宋体" w:eastAsia="宋体" w:cstheme="minorEastAsia"/>
          <w:b/>
          <w:sz w:val="28"/>
          <w:szCs w:val="24"/>
        </w:rPr>
      </w:pPr>
    </w:p>
    <w:p>
      <w:pPr>
        <w:spacing w:line="360" w:lineRule="auto"/>
        <w:jc w:val="center"/>
        <w:outlineLvl w:val="2"/>
        <w:rPr>
          <w:rFonts w:ascii="宋体" w:hAnsi="宋体" w:eastAsia="宋体" w:cstheme="minorEastAsia"/>
          <w:b/>
          <w:sz w:val="28"/>
          <w:szCs w:val="24"/>
        </w:rPr>
      </w:pPr>
    </w:p>
    <w:p>
      <w:pPr>
        <w:spacing w:line="360" w:lineRule="auto"/>
        <w:outlineLvl w:val="2"/>
        <w:rPr>
          <w:rFonts w:ascii="宋体" w:hAnsi="宋体" w:eastAsia="宋体" w:cstheme="minorEastAsia"/>
          <w:b/>
          <w:sz w:val="28"/>
          <w:szCs w:val="24"/>
        </w:rPr>
      </w:pPr>
    </w:p>
    <w:p>
      <w:pPr>
        <w:spacing w:line="360" w:lineRule="auto"/>
        <w:jc w:val="center"/>
        <w:outlineLvl w:val="2"/>
        <w:rPr>
          <w:rFonts w:ascii="仿宋" w:hAnsi="仿宋" w:eastAsia="仿宋" w:cs="仿宋"/>
          <w:b/>
          <w:sz w:val="28"/>
          <w:szCs w:val="24"/>
        </w:rPr>
      </w:pPr>
      <w:r>
        <w:rPr>
          <w:rFonts w:hint="eastAsia" w:ascii="仿宋" w:hAnsi="仿宋" w:eastAsia="仿宋" w:cs="仿宋"/>
          <w:b/>
          <w:sz w:val="28"/>
          <w:szCs w:val="24"/>
        </w:rPr>
        <w:t>五、无重大违法记录声明</w:t>
      </w:r>
    </w:p>
    <w:p>
      <w:pPr>
        <w:snapToGrid w:val="0"/>
        <w:spacing w:line="360" w:lineRule="auto"/>
        <w:ind w:firstLine="480" w:firstLineChars="200"/>
        <w:rPr>
          <w:rFonts w:ascii="仿宋" w:hAnsi="仿宋" w:eastAsia="仿宋" w:cs="仿宋"/>
          <w:sz w:val="24"/>
          <w:szCs w:val="24"/>
        </w:rPr>
      </w:pP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我公司郑重声明：参加本次政府采购活动前 3 年内，我公司在经营活动中没有因违法经营受到刑事处罚或者责令停产停业、吊销许可证或者执照、较大数额罚款等行政处罚。</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在投标截止时间节点，没有被“信用中国”（www.creditchina.gov.cn）、“中国政府采购网”（www.ccgp.gov.cn）、“信用江苏”（www.jscredit.cn/index.htm）网站列入失信被执行人、重大税收违法案件当事人名单、政府采购严重违法失信行为记录名单。</w:t>
      </w:r>
    </w:p>
    <w:p>
      <w:pPr>
        <w:snapToGrid w:val="0"/>
        <w:spacing w:line="360" w:lineRule="auto"/>
        <w:ind w:firstLine="200"/>
        <w:rPr>
          <w:rFonts w:ascii="仿宋" w:hAnsi="仿宋" w:eastAsia="仿宋" w:cs="仿宋"/>
          <w:sz w:val="28"/>
          <w:szCs w:val="28"/>
        </w:rPr>
      </w:pP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法人或委托授权人签字：</w:t>
      </w: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供应商名称（盖章）：</w:t>
      </w:r>
    </w:p>
    <w:p>
      <w:pPr>
        <w:snapToGrid w:val="0"/>
        <w:spacing w:line="480" w:lineRule="auto"/>
        <w:ind w:right="720" w:firstLine="560" w:firstLineChars="200"/>
        <w:contextualSpacing/>
        <w:jc w:val="center"/>
        <w:rPr>
          <w:rFonts w:ascii="仿宋" w:hAnsi="仿宋" w:eastAsia="仿宋" w:cs="仿宋"/>
          <w:sz w:val="28"/>
          <w:szCs w:val="28"/>
        </w:rPr>
      </w:pPr>
      <w:r>
        <w:rPr>
          <w:rFonts w:hint="eastAsia" w:ascii="仿宋" w:hAnsi="仿宋" w:eastAsia="仿宋" w:cs="仿宋"/>
          <w:sz w:val="28"/>
          <w:szCs w:val="28"/>
        </w:rPr>
        <w:t xml:space="preserve">                               时间：</w:t>
      </w:r>
    </w:p>
    <w:p>
      <w:pPr>
        <w:snapToGrid w:val="0"/>
        <w:spacing w:line="360" w:lineRule="auto"/>
        <w:ind w:firstLine="480" w:firstLineChars="200"/>
        <w:rPr>
          <w:rFonts w:ascii="宋体" w:hAnsi="宋体" w:eastAsia="宋体" w:cstheme="minorEastAsia"/>
          <w:sz w:val="24"/>
          <w:szCs w:val="24"/>
        </w:rPr>
      </w:pPr>
    </w:p>
    <w:p>
      <w:pPr>
        <w:snapToGrid w:val="0"/>
        <w:spacing w:line="360" w:lineRule="auto"/>
        <w:ind w:firstLine="480" w:firstLineChars="200"/>
        <w:rPr>
          <w:rFonts w:ascii="宋体" w:hAnsi="宋体" w:eastAsia="宋体" w:cstheme="minorEastAsia"/>
          <w:sz w:val="24"/>
          <w:szCs w:val="24"/>
        </w:rPr>
        <w:sectPr>
          <w:pgSz w:w="11906" w:h="16838"/>
          <w:pgMar w:top="1440" w:right="1274" w:bottom="1402" w:left="1800" w:header="851" w:footer="992" w:gutter="0"/>
          <w:cols w:space="720" w:num="1"/>
          <w:docGrid w:type="lines" w:linePitch="312" w:charSpace="0"/>
        </w:sectPr>
      </w:pPr>
    </w:p>
    <w:p>
      <w:pPr>
        <w:pStyle w:val="23"/>
        <w:snapToGrid w:val="0"/>
        <w:spacing w:line="300" w:lineRule="auto"/>
        <w:ind w:firstLine="0"/>
        <w:contextualSpacing/>
        <w:rPr>
          <w:rFonts w:ascii="宋体" w:eastAsia="宋体" w:cstheme="minorEastAsia"/>
          <w:b/>
          <w:sz w:val="24"/>
          <w:szCs w:val="24"/>
        </w:rPr>
      </w:pPr>
      <w:r>
        <w:rPr>
          <w:rFonts w:hint="eastAsia" w:ascii="仿宋" w:hAnsi="仿宋" w:eastAsia="仿宋" w:cs="仿宋"/>
          <w:b/>
          <w:sz w:val="28"/>
          <w:szCs w:val="28"/>
        </w:rPr>
        <w:t>B、价格响应文件（一个密封包，含一正二副文件）</w:t>
      </w:r>
    </w:p>
    <w:p>
      <w:pPr>
        <w:spacing w:line="360" w:lineRule="auto"/>
        <w:jc w:val="center"/>
        <w:outlineLvl w:val="2"/>
        <w:rPr>
          <w:rFonts w:ascii="仿宋" w:hAnsi="仿宋" w:eastAsia="仿宋" w:cs="仿宋"/>
          <w:b/>
          <w:sz w:val="28"/>
          <w:szCs w:val="28"/>
        </w:rPr>
      </w:pPr>
      <w:r>
        <w:rPr>
          <w:rFonts w:hint="eastAsia" w:ascii="仿宋" w:hAnsi="仿宋" w:eastAsia="仿宋" w:cs="仿宋"/>
          <w:b/>
          <w:sz w:val="28"/>
          <w:szCs w:val="28"/>
        </w:rPr>
        <w:t>一、竞争性磋商响应函（格式不得变动）</w:t>
      </w:r>
    </w:p>
    <w:p>
      <w:pPr>
        <w:snapToGrid w:val="0"/>
        <w:spacing w:line="360" w:lineRule="auto"/>
        <w:contextualSpacing/>
        <w:rPr>
          <w:rFonts w:ascii="仿宋" w:hAnsi="仿宋" w:eastAsia="仿宋" w:cs="仿宋"/>
          <w:b/>
          <w:sz w:val="28"/>
          <w:szCs w:val="28"/>
        </w:rPr>
      </w:pPr>
      <w:r>
        <w:rPr>
          <w:rFonts w:hint="eastAsia" w:ascii="仿宋" w:hAnsi="仿宋" w:eastAsia="仿宋" w:cs="仿宋"/>
          <w:b/>
          <w:sz w:val="28"/>
          <w:szCs w:val="28"/>
        </w:rPr>
        <w:t>南通大学附属中学：</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依据贵单位委托代理机构组织的</w:t>
      </w:r>
      <w:r>
        <w:rPr>
          <w:rFonts w:hint="eastAsia" w:ascii="仿宋" w:hAnsi="仿宋" w:eastAsia="仿宋" w:cs="仿宋"/>
          <w:sz w:val="28"/>
          <w:szCs w:val="28"/>
          <w:u w:val="single"/>
        </w:rPr>
        <w:t xml:space="preserve">               </w:t>
      </w:r>
      <w:r>
        <w:rPr>
          <w:rFonts w:hint="eastAsia" w:ascii="仿宋" w:hAnsi="仿宋" w:eastAsia="仿宋" w:cs="仿宋"/>
          <w:sz w:val="28"/>
          <w:szCs w:val="28"/>
        </w:rPr>
        <w:t>（磋商项目名称)项目竞争性磋商的邀请，我方授权</w:t>
      </w:r>
      <w:r>
        <w:rPr>
          <w:rFonts w:hint="eastAsia" w:ascii="仿宋" w:hAnsi="仿宋" w:eastAsia="仿宋" w:cs="仿宋"/>
          <w:sz w:val="28"/>
          <w:szCs w:val="28"/>
          <w:u w:val="single"/>
        </w:rPr>
        <w:t xml:space="preserve">    </w:t>
      </w: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rPr>
        <w:t>（职务）为全权代表参加该项目的磋商工作，全权处理本次竞争性磋商的有关事宜。同时，我公司声明如下：</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1.同意并接受竞争性磋商文件的各项要求，遵守竞争性磋商文件中的各项规定，按竞争性磋商文件的要求提供报价。</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3.我公司已毫无保留地向贵方提供一切所需的证明材料。</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4.我公司承诺在本次磋商响应中提供的一切文件，无论是原件还是复印件均真实有效，绝无任何虚假、伪造和夸大的成份。否则，愿承担相应的后果和法律责任。</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b/>
          <w:sz w:val="28"/>
          <w:szCs w:val="28"/>
        </w:rPr>
        <w:t>我公司尊重磋商小组所作的评定结果，同时清楚理解到报价最低并非意味着必定获得成交资格。</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b/>
          <w:sz w:val="28"/>
          <w:szCs w:val="28"/>
        </w:rPr>
        <w:t>一旦成交，我方将根据竞争性磋商文件的规定，严格履行合同规定的责任和义务，并保证在竞争性磋商文件中规定的时间期限内完成合同项目。</w:t>
      </w:r>
    </w:p>
    <w:bookmarkEnd w:id="84"/>
    <w:bookmarkEnd w:id="85"/>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法人或委托授权人签字：</w:t>
      </w: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供应商名称（盖章）：</w:t>
      </w:r>
    </w:p>
    <w:p>
      <w:pPr>
        <w:snapToGrid w:val="0"/>
        <w:spacing w:line="480" w:lineRule="auto"/>
        <w:ind w:right="720" w:firstLine="560" w:firstLineChars="200"/>
        <w:contextualSpacing/>
        <w:jc w:val="right"/>
        <w:rPr>
          <w:rFonts w:ascii="宋体" w:hAnsi="宋体" w:eastAsia="宋体" w:cstheme="minorEastAsia"/>
          <w:sz w:val="24"/>
          <w:szCs w:val="24"/>
        </w:rPr>
      </w:pPr>
      <w:r>
        <w:rPr>
          <w:rFonts w:hint="eastAsia" w:ascii="仿宋" w:hAnsi="仿宋" w:eastAsia="仿宋" w:cs="仿宋"/>
          <w:sz w:val="28"/>
          <w:szCs w:val="28"/>
        </w:rPr>
        <w:t>时间：</w:t>
      </w:r>
    </w:p>
    <w:p>
      <w:pPr>
        <w:snapToGrid w:val="0"/>
        <w:spacing w:line="360" w:lineRule="auto"/>
        <w:ind w:firstLine="480" w:firstLineChars="200"/>
        <w:rPr>
          <w:rFonts w:ascii="宋体" w:hAnsi="宋体" w:eastAsia="宋体" w:cstheme="minorEastAsia"/>
          <w:sz w:val="24"/>
          <w:szCs w:val="24"/>
        </w:rPr>
      </w:pPr>
    </w:p>
    <w:p>
      <w:pPr>
        <w:snapToGrid w:val="0"/>
        <w:spacing w:line="360" w:lineRule="auto"/>
        <w:jc w:val="right"/>
        <w:rPr>
          <w:rFonts w:ascii="宋体" w:hAnsi="宋体" w:eastAsia="宋体"/>
          <w:sz w:val="24"/>
          <w:szCs w:val="24"/>
        </w:rPr>
        <w:sectPr>
          <w:pgSz w:w="11906" w:h="16838"/>
          <w:pgMar w:top="1440" w:right="1274" w:bottom="1402" w:left="1800" w:header="851" w:footer="992" w:gutter="0"/>
          <w:cols w:space="720" w:num="1"/>
          <w:docGrid w:type="lines" w:linePitch="312" w:charSpace="0"/>
        </w:sectPr>
      </w:pPr>
    </w:p>
    <w:p>
      <w:pPr>
        <w:snapToGrid w:val="0"/>
        <w:spacing w:line="440" w:lineRule="atLeast"/>
        <w:jc w:val="center"/>
        <w:rPr>
          <w:rFonts w:ascii="宋体" w:hAnsi="宋体" w:eastAsia="宋体" w:cstheme="minorEastAsia"/>
          <w:b/>
          <w:sz w:val="24"/>
          <w:szCs w:val="24"/>
        </w:rPr>
      </w:pPr>
    </w:p>
    <w:p>
      <w:pPr>
        <w:spacing w:line="360" w:lineRule="auto"/>
        <w:jc w:val="center"/>
        <w:outlineLvl w:val="2"/>
        <w:rPr>
          <w:rFonts w:ascii="仿宋" w:hAnsi="仿宋" w:eastAsia="仿宋" w:cs="仿宋"/>
          <w:b/>
          <w:sz w:val="28"/>
          <w:szCs w:val="28"/>
        </w:rPr>
      </w:pPr>
      <w:bookmarkStart w:id="86" w:name="_Toc23749"/>
      <w:bookmarkStart w:id="87" w:name="_Toc8658"/>
      <w:r>
        <w:rPr>
          <w:rFonts w:hint="eastAsia" w:ascii="仿宋" w:hAnsi="仿宋" w:eastAsia="仿宋" w:cs="仿宋"/>
          <w:b/>
          <w:sz w:val="28"/>
          <w:szCs w:val="28"/>
        </w:rPr>
        <w:t>二、磋商响应报价总表（开标一览表）</w:t>
      </w:r>
      <w:bookmarkEnd w:id="86"/>
      <w:bookmarkEnd w:id="87"/>
    </w:p>
    <w:p>
      <w:pPr>
        <w:snapToGrid w:val="0"/>
        <w:spacing w:line="440" w:lineRule="atLeast"/>
        <w:ind w:left="1322" w:hanging="1132"/>
        <w:rPr>
          <w:rFonts w:ascii="仿宋" w:hAnsi="仿宋" w:eastAsia="仿宋" w:cs="仿宋"/>
          <w:sz w:val="28"/>
          <w:szCs w:val="28"/>
        </w:rPr>
      </w:pPr>
      <w:r>
        <w:rPr>
          <w:rFonts w:hint="eastAsia" w:ascii="仿宋" w:hAnsi="仿宋" w:eastAsia="仿宋" w:cs="仿宋"/>
          <w:sz w:val="28"/>
          <w:szCs w:val="28"/>
        </w:rPr>
        <w:t>项目名称：</w:t>
      </w:r>
    </w:p>
    <w:tbl>
      <w:tblPr>
        <w:tblStyle w:val="16"/>
        <w:tblW w:w="9372"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3686"/>
        <w:gridCol w:w="1911"/>
        <w:gridCol w:w="2175"/>
        <w:gridCol w:w="160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686"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仿宋" w:hAnsi="仿宋" w:eastAsia="仿宋" w:cs="仿宋"/>
                <w:sz w:val="28"/>
                <w:szCs w:val="28"/>
              </w:rPr>
            </w:pPr>
            <w:r>
              <w:rPr>
                <w:rFonts w:hint="eastAsia" w:ascii="仿宋" w:hAnsi="仿宋" w:eastAsia="仿宋" w:cs="仿宋"/>
                <w:sz w:val="28"/>
                <w:szCs w:val="28"/>
              </w:rPr>
              <w:t>项目名称</w:t>
            </w:r>
          </w:p>
        </w:tc>
        <w:tc>
          <w:tcPr>
            <w:tcW w:w="1911"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仿宋" w:hAnsi="仿宋" w:eastAsia="仿宋" w:cs="仿宋"/>
                <w:sz w:val="28"/>
                <w:szCs w:val="28"/>
              </w:rPr>
            </w:pPr>
            <w:r>
              <w:rPr>
                <w:rFonts w:hint="eastAsia" w:ascii="仿宋" w:hAnsi="仿宋" w:eastAsia="仿宋" w:cs="仿宋"/>
                <w:sz w:val="28"/>
                <w:szCs w:val="28"/>
              </w:rPr>
              <w:t>报价（元）</w:t>
            </w:r>
          </w:p>
        </w:tc>
        <w:tc>
          <w:tcPr>
            <w:tcW w:w="2175"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仿宋" w:hAnsi="仿宋" w:eastAsia="仿宋" w:cs="仿宋"/>
                <w:sz w:val="28"/>
                <w:szCs w:val="28"/>
              </w:rPr>
            </w:pPr>
            <w:r>
              <w:rPr>
                <w:rFonts w:hint="eastAsia" w:ascii="仿宋" w:hAnsi="仿宋" w:eastAsia="仿宋" w:cs="仿宋"/>
                <w:sz w:val="28"/>
                <w:szCs w:val="28"/>
              </w:rPr>
              <w:t>项目完成时间</w:t>
            </w:r>
          </w:p>
        </w:tc>
        <w:tc>
          <w:tcPr>
            <w:tcW w:w="1600"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仿宋" w:hAnsi="仿宋" w:eastAsia="仿宋" w:cs="仿宋"/>
                <w:sz w:val="28"/>
                <w:szCs w:val="28"/>
              </w:rPr>
            </w:pPr>
            <w:r>
              <w:rPr>
                <w:rFonts w:hint="eastAsia" w:ascii="仿宋" w:hAnsi="仿宋" w:eastAsia="仿宋" w:cs="仿宋"/>
                <w:sz w:val="28"/>
                <w:szCs w:val="28"/>
              </w:rPr>
              <w:t>付款方式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3686"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ascii="仿宋" w:hAnsi="仿宋" w:eastAsia="仿宋" w:cs="仿宋"/>
                <w:sz w:val="28"/>
                <w:szCs w:val="28"/>
              </w:rPr>
            </w:pPr>
            <w:r>
              <w:rPr>
                <w:rFonts w:hint="eastAsia" w:ascii="仿宋" w:hAnsi="仿宋" w:eastAsia="仿宋" w:cs="仿宋"/>
                <w:sz w:val="28"/>
                <w:szCs w:val="28"/>
              </w:rPr>
              <w:t>南通大学附属中学校园绿化养护服务项目</w:t>
            </w:r>
          </w:p>
        </w:tc>
        <w:tc>
          <w:tcPr>
            <w:tcW w:w="1911"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ascii="仿宋" w:hAnsi="仿宋" w:eastAsia="仿宋" w:cs="仿宋"/>
                <w:b/>
                <w:sz w:val="28"/>
                <w:szCs w:val="28"/>
              </w:rPr>
            </w:pPr>
            <w:r>
              <w:rPr>
                <w:rFonts w:hint="eastAsia" w:ascii="仿宋" w:hAnsi="仿宋" w:eastAsia="仿宋" w:cs="仿宋"/>
                <w:b/>
                <w:sz w:val="28"/>
                <w:szCs w:val="28"/>
              </w:rPr>
              <w:t>大写：</w:t>
            </w:r>
          </w:p>
          <w:p>
            <w:pPr>
              <w:kinsoku w:val="0"/>
              <w:snapToGrid w:val="0"/>
              <w:spacing w:line="440" w:lineRule="atLeast"/>
              <w:rPr>
                <w:rFonts w:ascii="仿宋" w:hAnsi="仿宋" w:eastAsia="仿宋" w:cs="仿宋"/>
                <w:sz w:val="28"/>
                <w:szCs w:val="28"/>
              </w:rPr>
            </w:pPr>
            <w:r>
              <w:rPr>
                <w:rFonts w:hint="eastAsia" w:ascii="仿宋" w:hAnsi="仿宋" w:eastAsia="仿宋" w:cs="仿宋"/>
                <w:b/>
                <w:sz w:val="28"/>
                <w:szCs w:val="28"/>
              </w:rPr>
              <w:t>小写：</w:t>
            </w:r>
          </w:p>
        </w:tc>
        <w:tc>
          <w:tcPr>
            <w:tcW w:w="2175"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ascii="仿宋" w:hAnsi="仿宋" w:eastAsia="仿宋" w:cs="仿宋"/>
                <w:sz w:val="28"/>
                <w:szCs w:val="28"/>
              </w:rPr>
            </w:pPr>
            <w:r>
              <w:rPr>
                <w:rFonts w:hint="eastAsia" w:ascii="仿宋" w:hAnsi="仿宋" w:eastAsia="仿宋" w:cs="仿宋"/>
                <w:sz w:val="28"/>
                <w:szCs w:val="28"/>
              </w:rPr>
              <w:t>完全响应磋商文件要求</w:t>
            </w:r>
          </w:p>
        </w:tc>
        <w:tc>
          <w:tcPr>
            <w:tcW w:w="1600" w:type="dxa"/>
            <w:tcBorders>
              <w:top w:val="single" w:color="auto" w:sz="4" w:space="0"/>
              <w:left w:val="single" w:color="auto" w:sz="4" w:space="0"/>
              <w:bottom w:val="single" w:color="auto" w:sz="4" w:space="0"/>
              <w:right w:val="single" w:color="auto" w:sz="4" w:space="0"/>
            </w:tcBorders>
          </w:tcPr>
          <w:p>
            <w:pPr>
              <w:kinsoku w:val="0"/>
              <w:snapToGrid w:val="0"/>
              <w:spacing w:line="440" w:lineRule="atLeast"/>
              <w:rPr>
                <w:rFonts w:ascii="仿宋" w:hAnsi="仿宋" w:eastAsia="仿宋" w:cs="仿宋"/>
                <w:sz w:val="28"/>
                <w:szCs w:val="28"/>
              </w:rPr>
            </w:pPr>
            <w:r>
              <w:rPr>
                <w:rFonts w:hint="eastAsia" w:ascii="仿宋" w:hAnsi="仿宋" w:eastAsia="仿宋" w:cs="仿宋"/>
                <w:sz w:val="28"/>
                <w:szCs w:val="28"/>
              </w:rPr>
              <w:t>完全响应磋商文件要求的付款方式</w:t>
            </w:r>
          </w:p>
        </w:tc>
      </w:tr>
    </w:tbl>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竞磋人：（盖章）             </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法定代表人或被委托受权人（签字）：</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日期：</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注：</w:t>
      </w:r>
    </w:p>
    <w:p>
      <w:pPr>
        <w:pStyle w:val="25"/>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（1）本表为格式表，不得自行改动，必须提供，否则视为未实质性响应磋商采购文件。</w:t>
      </w:r>
    </w:p>
    <w:p>
      <w:pPr>
        <w:pStyle w:val="25"/>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（2）说明：本项目最高限价29.95万元，投标总价不得高于最高限价，超过该限价作无效磋商处理。</w:t>
      </w:r>
    </w:p>
    <w:p>
      <w:pPr>
        <w:pStyle w:val="25"/>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（3）磋商总报价应包括：本项目委托服务任务完成所需一切费用， </w:t>
      </w:r>
      <w:bookmarkStart w:id="88" w:name="_Toc20031"/>
      <w:r>
        <w:rPr>
          <w:rFonts w:hint="eastAsia" w:ascii="仿宋" w:hAnsi="仿宋" w:eastAsia="仿宋" w:cs="仿宋"/>
          <w:sz w:val="28"/>
          <w:szCs w:val="28"/>
        </w:rPr>
        <w:t>最后报价应包括提供项目需求中规定全部绿化养护服务的所有费用，包含养护、保洁、服务人员的工资、福利、交通、食宿、通讯等、垃圾清理、所用工具维护清理等所有费用，即响应本磋商文件规定的各项应有费用。</w:t>
      </w:r>
    </w:p>
    <w:p>
      <w:pPr>
        <w:pStyle w:val="25"/>
        <w:snapToGrid w:val="0"/>
        <w:spacing w:line="360" w:lineRule="auto"/>
        <w:ind w:firstLine="480" w:firstLineChars="200"/>
        <w:rPr>
          <w:rFonts w:ascii="宋体" w:hAnsi="宋体" w:cstheme="minorEastAsia"/>
          <w:sz w:val="24"/>
          <w:szCs w:val="24"/>
        </w:rPr>
      </w:pPr>
    </w:p>
    <w:bookmarkEnd w:id="88"/>
    <w:p>
      <w:pPr>
        <w:spacing w:line="360" w:lineRule="auto"/>
        <w:jc w:val="center"/>
        <w:outlineLvl w:val="2"/>
        <w:rPr>
          <w:rFonts w:ascii="宋体" w:hAnsi="宋体" w:eastAsia="宋体" w:cstheme="minorEastAsia"/>
          <w:b/>
          <w:sz w:val="28"/>
          <w:szCs w:val="24"/>
        </w:rPr>
      </w:pPr>
      <w:bookmarkStart w:id="89" w:name="_Toc31033"/>
      <w:bookmarkEnd w:id="89"/>
    </w:p>
    <w:p>
      <w:pPr>
        <w:pStyle w:val="20"/>
        <w:rPr>
          <w:rFonts w:ascii="宋体" w:hAnsi="宋体" w:eastAsia="宋体" w:cstheme="minorEastAsia"/>
          <w:b/>
          <w:sz w:val="28"/>
        </w:rPr>
      </w:pPr>
    </w:p>
    <w:p>
      <w:pPr>
        <w:pStyle w:val="20"/>
        <w:rPr>
          <w:rFonts w:ascii="宋体" w:hAnsi="宋体" w:eastAsia="宋体" w:cstheme="minorEastAsia"/>
          <w:b/>
          <w:sz w:val="28"/>
        </w:rPr>
      </w:pPr>
    </w:p>
    <w:p>
      <w:pPr>
        <w:spacing w:line="360" w:lineRule="auto"/>
        <w:jc w:val="center"/>
        <w:outlineLvl w:val="2"/>
        <w:rPr>
          <w:rFonts w:ascii="宋体" w:hAnsi="宋体" w:eastAsia="宋体" w:cstheme="minorEastAsia"/>
          <w:b/>
          <w:sz w:val="28"/>
          <w:szCs w:val="24"/>
        </w:rPr>
      </w:pPr>
    </w:p>
    <w:p>
      <w:pPr>
        <w:spacing w:line="360" w:lineRule="auto"/>
        <w:jc w:val="center"/>
        <w:outlineLvl w:val="2"/>
        <w:rPr>
          <w:rFonts w:ascii="仿宋" w:hAnsi="仿宋" w:eastAsia="仿宋" w:cs="仿宋"/>
          <w:b/>
          <w:sz w:val="28"/>
          <w:szCs w:val="28"/>
        </w:rPr>
      </w:pPr>
      <w:r>
        <w:rPr>
          <w:rFonts w:hint="eastAsia" w:ascii="仿宋" w:hAnsi="仿宋" w:eastAsia="仿宋" w:cs="仿宋"/>
          <w:b/>
          <w:sz w:val="28"/>
          <w:szCs w:val="28"/>
        </w:rPr>
        <w:t>三、磋商响应报价明细表</w:t>
      </w:r>
    </w:p>
    <w:p>
      <w:pPr>
        <w:snapToGrid w:val="0"/>
        <w:spacing w:line="360" w:lineRule="auto"/>
        <w:jc w:val="center"/>
        <w:rPr>
          <w:rFonts w:ascii="仿宋" w:hAnsi="仿宋" w:eastAsia="仿宋" w:cs="仿宋"/>
          <w:b/>
          <w:sz w:val="28"/>
          <w:szCs w:val="28"/>
        </w:rPr>
      </w:pPr>
      <w:r>
        <w:rPr>
          <w:rFonts w:hint="eastAsia" w:ascii="仿宋" w:hAnsi="仿宋" w:eastAsia="仿宋" w:cs="仿宋"/>
          <w:b/>
          <w:sz w:val="28"/>
          <w:szCs w:val="28"/>
        </w:rPr>
        <w:t>（请按项目需求自拟格式提供）</w:t>
      </w:r>
    </w:p>
    <w:p>
      <w:pPr>
        <w:snapToGrid w:val="0"/>
        <w:spacing w:line="360" w:lineRule="auto"/>
        <w:ind w:firstLine="480" w:firstLineChars="200"/>
        <w:rPr>
          <w:rFonts w:ascii="宋体" w:hAnsi="宋体" w:eastAsia="宋体" w:cstheme="minorEastAsia"/>
          <w:sz w:val="24"/>
          <w:szCs w:val="24"/>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pStyle w:val="20"/>
        <w:rPr>
          <w:rFonts w:ascii="宋体" w:hAnsi="宋体" w:eastAsia="宋体" w:cstheme="minorEastAsia"/>
        </w:rPr>
      </w:pPr>
    </w:p>
    <w:p>
      <w:pPr>
        <w:spacing w:line="360" w:lineRule="auto"/>
        <w:jc w:val="center"/>
        <w:outlineLvl w:val="2"/>
        <w:rPr>
          <w:rFonts w:ascii="仿宋" w:hAnsi="仿宋" w:eastAsia="仿宋" w:cs="仿宋"/>
          <w:b/>
          <w:sz w:val="28"/>
          <w:szCs w:val="28"/>
        </w:rPr>
      </w:pPr>
      <w:r>
        <w:rPr>
          <w:rFonts w:hint="eastAsia" w:ascii="仿宋" w:hAnsi="仿宋" w:eastAsia="仿宋" w:cs="仿宋"/>
          <w:b/>
          <w:sz w:val="28"/>
          <w:szCs w:val="28"/>
        </w:rPr>
        <w:t>四、小、微企业声明函（如有）</w:t>
      </w:r>
    </w:p>
    <w:p>
      <w:pPr>
        <w:widowControl/>
        <w:ind w:firstLine="560" w:firstLineChars="200"/>
        <w:jc w:val="left"/>
        <w:rPr>
          <w:rFonts w:ascii="仿宋" w:hAnsi="仿宋" w:eastAsia="仿宋" w:cs="仿宋"/>
          <w:kern w:val="0"/>
          <w:sz w:val="28"/>
          <w:szCs w:val="28"/>
          <w:lang w:bidi="ar"/>
        </w:rPr>
      </w:pPr>
    </w:p>
    <w:p>
      <w:pPr>
        <w:widowControl/>
        <w:ind w:firstLine="560" w:firstLineChars="200"/>
        <w:jc w:val="left"/>
        <w:rPr>
          <w:rFonts w:ascii="仿宋" w:hAnsi="仿宋" w:eastAsia="仿宋" w:cs="仿宋"/>
          <w:sz w:val="28"/>
          <w:szCs w:val="28"/>
        </w:rPr>
      </w:pPr>
      <w:r>
        <w:rPr>
          <w:rFonts w:hint="eastAsia" w:ascii="仿宋" w:hAnsi="仿宋" w:eastAsia="仿宋" w:cs="仿宋"/>
          <w:kern w:val="0"/>
          <w:sz w:val="28"/>
          <w:szCs w:val="28"/>
          <w:lang w:bidi="ar"/>
        </w:rPr>
        <w:t>本公司郑重声明，根据《政府采购促进中小企业发展管理办法》（财库﹝2020﹞46 号）的规定，本公司参加</w:t>
      </w:r>
      <w:r>
        <w:rPr>
          <w:rFonts w:hint="eastAsia" w:ascii="仿宋" w:hAnsi="仿宋" w:eastAsia="仿宋" w:cs="仿宋"/>
          <w:i/>
          <w:kern w:val="0"/>
          <w:sz w:val="28"/>
          <w:szCs w:val="28"/>
          <w:u w:val="single"/>
          <w:lang w:bidi="ar"/>
        </w:rPr>
        <w:t>（单位名称）</w:t>
      </w:r>
      <w:r>
        <w:rPr>
          <w:rFonts w:hint="eastAsia" w:ascii="仿宋" w:hAnsi="仿宋" w:eastAsia="仿宋" w:cs="仿宋"/>
          <w:kern w:val="0"/>
          <w:sz w:val="28"/>
          <w:szCs w:val="28"/>
          <w:lang w:bidi="ar"/>
        </w:rPr>
        <w:t>的</w:t>
      </w:r>
      <w:r>
        <w:rPr>
          <w:rFonts w:hint="eastAsia" w:ascii="仿宋" w:hAnsi="仿宋" w:eastAsia="仿宋" w:cs="仿宋"/>
          <w:i/>
          <w:kern w:val="0"/>
          <w:sz w:val="28"/>
          <w:szCs w:val="28"/>
          <w:u w:val="single"/>
          <w:lang w:bidi="ar"/>
        </w:rPr>
        <w:t>（项目名称）</w:t>
      </w:r>
      <w:r>
        <w:rPr>
          <w:rFonts w:hint="eastAsia" w:ascii="仿宋" w:hAnsi="仿宋" w:eastAsia="仿宋" w:cs="仿宋"/>
          <w:kern w:val="0"/>
          <w:sz w:val="28"/>
          <w:szCs w:val="28"/>
          <w:lang w:bidi="ar"/>
        </w:rPr>
        <w:t xml:space="preserve">采购活动，服务全部由符合政策要求的中小企业承接。具体情况如下： </w:t>
      </w:r>
    </w:p>
    <w:p>
      <w:pPr>
        <w:widowControl/>
        <w:ind w:firstLine="560" w:firstLineChars="200"/>
        <w:jc w:val="left"/>
        <w:rPr>
          <w:rFonts w:ascii="仿宋" w:hAnsi="仿宋" w:eastAsia="仿宋" w:cs="仿宋"/>
          <w:sz w:val="28"/>
          <w:szCs w:val="28"/>
        </w:rPr>
      </w:pPr>
      <w:r>
        <w:rPr>
          <w:rFonts w:hint="eastAsia" w:ascii="仿宋" w:hAnsi="仿宋" w:eastAsia="仿宋" w:cs="仿宋"/>
          <w:kern w:val="0"/>
          <w:sz w:val="28"/>
          <w:szCs w:val="28"/>
          <w:u w:val="single"/>
          <w:lang w:bidi="ar"/>
        </w:rPr>
        <w:t xml:space="preserve"> </w:t>
      </w:r>
      <w:r>
        <w:rPr>
          <w:rFonts w:hint="eastAsia" w:ascii="仿宋" w:hAnsi="仿宋" w:eastAsia="仿宋" w:cs="仿宋"/>
          <w:i/>
          <w:kern w:val="0"/>
          <w:sz w:val="28"/>
          <w:szCs w:val="28"/>
          <w:u w:val="single"/>
          <w:lang w:bidi="ar"/>
        </w:rPr>
        <w:t xml:space="preserve">（标的名称） </w:t>
      </w:r>
      <w:r>
        <w:rPr>
          <w:rFonts w:hint="eastAsia" w:ascii="仿宋" w:hAnsi="仿宋" w:eastAsia="仿宋" w:cs="仿宋"/>
          <w:kern w:val="0"/>
          <w:sz w:val="28"/>
          <w:szCs w:val="28"/>
          <w:lang w:bidi="ar"/>
        </w:rPr>
        <w:t>，属于</w:t>
      </w:r>
      <w:r>
        <w:rPr>
          <w:rFonts w:hint="eastAsia" w:ascii="仿宋" w:hAnsi="仿宋" w:eastAsia="仿宋" w:cs="仿宋"/>
          <w:i/>
          <w:kern w:val="0"/>
          <w:sz w:val="28"/>
          <w:szCs w:val="28"/>
          <w:u w:val="single"/>
          <w:lang w:bidi="ar"/>
        </w:rPr>
        <w:t>（采购文件中明确的所属行业）</w:t>
      </w:r>
      <w:r>
        <w:rPr>
          <w:rFonts w:hint="eastAsia" w:ascii="仿宋" w:hAnsi="仿宋" w:eastAsia="仿宋" w:cs="仿宋"/>
          <w:i/>
          <w:kern w:val="0"/>
          <w:sz w:val="28"/>
          <w:szCs w:val="28"/>
          <w:lang w:bidi="ar"/>
        </w:rPr>
        <w:t>行业</w:t>
      </w:r>
      <w:r>
        <w:rPr>
          <w:rFonts w:hint="eastAsia" w:ascii="仿宋" w:hAnsi="仿宋" w:eastAsia="仿宋" w:cs="仿宋"/>
          <w:kern w:val="0"/>
          <w:sz w:val="28"/>
          <w:szCs w:val="28"/>
          <w:lang w:bidi="ar"/>
        </w:rPr>
        <w:t>；承接企业为</w:t>
      </w:r>
      <w:r>
        <w:rPr>
          <w:rFonts w:hint="eastAsia" w:ascii="仿宋" w:hAnsi="仿宋" w:eastAsia="仿宋" w:cs="仿宋"/>
          <w:i/>
          <w:kern w:val="0"/>
          <w:sz w:val="28"/>
          <w:szCs w:val="28"/>
          <w:u w:val="single"/>
          <w:lang w:bidi="ar"/>
        </w:rPr>
        <w:t>（企业名称）</w:t>
      </w:r>
      <w:r>
        <w:rPr>
          <w:rFonts w:hint="eastAsia" w:ascii="仿宋" w:hAnsi="仿宋" w:eastAsia="仿宋" w:cs="仿宋"/>
          <w:kern w:val="0"/>
          <w:sz w:val="28"/>
          <w:szCs w:val="28"/>
          <w:lang w:bidi="ar"/>
        </w:rPr>
        <w:t>，从业人员</w:t>
      </w:r>
      <w:r>
        <w:rPr>
          <w:rFonts w:hint="eastAsia" w:ascii="仿宋" w:hAnsi="仿宋" w:eastAsia="仿宋" w:cs="仿宋"/>
          <w:kern w:val="0"/>
          <w:sz w:val="28"/>
          <w:szCs w:val="28"/>
          <w:u w:val="single"/>
          <w:lang w:bidi="ar"/>
        </w:rPr>
        <w:t xml:space="preserve">    </w:t>
      </w:r>
      <w:r>
        <w:rPr>
          <w:rFonts w:hint="eastAsia" w:ascii="仿宋" w:hAnsi="仿宋" w:eastAsia="仿宋" w:cs="仿宋"/>
          <w:kern w:val="0"/>
          <w:sz w:val="28"/>
          <w:szCs w:val="28"/>
          <w:lang w:bidi="ar"/>
        </w:rPr>
        <w:t>人，营业收入为</w:t>
      </w:r>
      <w:r>
        <w:rPr>
          <w:rFonts w:hint="eastAsia" w:ascii="仿宋" w:hAnsi="仿宋" w:eastAsia="仿宋" w:cs="仿宋"/>
          <w:kern w:val="0"/>
          <w:sz w:val="28"/>
          <w:szCs w:val="28"/>
          <w:u w:val="single"/>
          <w:lang w:bidi="ar"/>
        </w:rPr>
        <w:t xml:space="preserve">    </w:t>
      </w:r>
      <w:r>
        <w:rPr>
          <w:rFonts w:hint="eastAsia" w:ascii="仿宋" w:hAnsi="仿宋" w:eastAsia="仿宋" w:cs="仿宋"/>
          <w:kern w:val="0"/>
          <w:sz w:val="28"/>
          <w:szCs w:val="28"/>
          <w:lang w:bidi="ar"/>
        </w:rPr>
        <w:t>万元，资产总额为</w:t>
      </w:r>
      <w:r>
        <w:rPr>
          <w:rFonts w:hint="eastAsia" w:ascii="仿宋" w:hAnsi="仿宋" w:eastAsia="仿宋" w:cs="仿宋"/>
          <w:kern w:val="0"/>
          <w:sz w:val="28"/>
          <w:szCs w:val="28"/>
          <w:u w:val="single"/>
          <w:lang w:bidi="ar"/>
        </w:rPr>
        <w:t xml:space="preserve">    </w:t>
      </w:r>
      <w:r>
        <w:rPr>
          <w:rFonts w:hint="eastAsia" w:ascii="仿宋" w:hAnsi="仿宋" w:eastAsia="仿宋" w:cs="仿宋"/>
          <w:kern w:val="0"/>
          <w:sz w:val="28"/>
          <w:szCs w:val="28"/>
          <w:lang w:bidi="ar"/>
        </w:rPr>
        <w:t>万元</w:t>
      </w:r>
      <w:r>
        <w:rPr>
          <w:rFonts w:hint="eastAsia" w:ascii="仿宋" w:hAnsi="仿宋" w:eastAsia="仿宋" w:cs="仿宋"/>
          <w:kern w:val="0"/>
          <w:sz w:val="28"/>
          <w:szCs w:val="28"/>
          <w:vertAlign w:val="superscript"/>
          <w:lang w:bidi="ar"/>
        </w:rPr>
        <w:t>1</w:t>
      </w:r>
      <w:r>
        <w:rPr>
          <w:rFonts w:hint="eastAsia" w:ascii="仿宋" w:hAnsi="仿宋" w:eastAsia="仿宋" w:cs="仿宋"/>
          <w:kern w:val="0"/>
          <w:sz w:val="28"/>
          <w:szCs w:val="28"/>
          <w:lang w:bidi="ar"/>
        </w:rPr>
        <w:t>，属于</w:t>
      </w:r>
      <w:r>
        <w:rPr>
          <w:rFonts w:hint="eastAsia" w:ascii="仿宋" w:hAnsi="仿宋" w:eastAsia="仿宋" w:cs="仿宋"/>
          <w:i/>
          <w:kern w:val="0"/>
          <w:sz w:val="28"/>
          <w:szCs w:val="28"/>
          <w:u w:val="single"/>
          <w:lang w:bidi="ar"/>
        </w:rPr>
        <w:t>（小型企业、微型企业）</w:t>
      </w:r>
      <w:r>
        <w:rPr>
          <w:rFonts w:hint="eastAsia" w:ascii="仿宋" w:hAnsi="仿宋" w:eastAsia="仿宋" w:cs="仿宋"/>
          <w:kern w:val="0"/>
          <w:sz w:val="28"/>
          <w:szCs w:val="28"/>
          <w:lang w:bidi="ar"/>
        </w:rPr>
        <w:t xml:space="preserve">； </w:t>
      </w:r>
    </w:p>
    <w:p>
      <w:pPr>
        <w:widowControl/>
        <w:ind w:firstLine="560" w:firstLineChars="200"/>
        <w:jc w:val="left"/>
        <w:rPr>
          <w:rFonts w:ascii="仿宋" w:hAnsi="仿宋" w:eastAsia="仿宋" w:cs="仿宋"/>
          <w:sz w:val="28"/>
          <w:szCs w:val="28"/>
        </w:rPr>
      </w:pPr>
      <w:r>
        <w:rPr>
          <w:rFonts w:hint="eastAsia" w:ascii="仿宋" w:hAnsi="仿宋" w:eastAsia="仿宋" w:cs="仿宋"/>
          <w:kern w:val="0"/>
          <w:sz w:val="28"/>
          <w:szCs w:val="28"/>
          <w:lang w:bidi="ar"/>
        </w:rPr>
        <w:t>本企业不属于大企业的分支机构，不存在控股股东为大企业的情形，也不存在与大企业的负责人为同一人的情形。</w:t>
      </w:r>
    </w:p>
    <w:p>
      <w:pPr>
        <w:widowControl/>
        <w:ind w:firstLine="560" w:firstLineChars="200"/>
        <w:jc w:val="left"/>
        <w:rPr>
          <w:rFonts w:ascii="仿宋" w:hAnsi="仿宋" w:eastAsia="仿宋" w:cs="仿宋"/>
          <w:sz w:val="28"/>
          <w:szCs w:val="28"/>
        </w:rPr>
      </w:pPr>
      <w:r>
        <w:rPr>
          <w:rFonts w:hint="eastAsia" w:ascii="仿宋" w:hAnsi="仿宋" w:eastAsia="仿宋" w:cs="仿宋"/>
          <w:kern w:val="0"/>
          <w:sz w:val="28"/>
          <w:szCs w:val="28"/>
          <w:lang w:bidi="ar"/>
        </w:rPr>
        <w:t xml:space="preserve">本企业对上述声明内容的真实性负责。如有虚假，将依法承担相应责任。 </w:t>
      </w:r>
    </w:p>
    <w:p>
      <w:pPr>
        <w:widowControl/>
        <w:ind w:firstLine="5040" w:firstLineChars="1800"/>
        <w:jc w:val="left"/>
        <w:rPr>
          <w:rFonts w:ascii="仿宋" w:hAnsi="仿宋" w:eastAsia="仿宋" w:cs="仿宋"/>
          <w:sz w:val="28"/>
          <w:szCs w:val="28"/>
        </w:rPr>
      </w:pPr>
      <w:r>
        <w:rPr>
          <w:rFonts w:hint="eastAsia" w:ascii="仿宋" w:hAnsi="仿宋" w:eastAsia="仿宋" w:cs="仿宋"/>
          <w:kern w:val="0"/>
          <w:sz w:val="28"/>
          <w:szCs w:val="28"/>
          <w:lang w:bidi="ar"/>
        </w:rPr>
        <w:t xml:space="preserve">企业名称（盖章）： </w:t>
      </w:r>
    </w:p>
    <w:p>
      <w:pPr>
        <w:widowControl/>
        <w:ind w:firstLine="5040" w:firstLineChars="1800"/>
        <w:jc w:val="left"/>
        <w:rPr>
          <w:rFonts w:ascii="仿宋" w:hAnsi="仿宋" w:eastAsia="仿宋" w:cs="仿宋"/>
          <w:kern w:val="0"/>
          <w:sz w:val="28"/>
          <w:szCs w:val="28"/>
          <w:lang w:bidi="ar"/>
        </w:rPr>
      </w:pPr>
      <w:r>
        <w:rPr>
          <w:rFonts w:hint="eastAsia" w:ascii="仿宋" w:hAnsi="仿宋" w:eastAsia="仿宋" w:cs="仿宋"/>
          <w:kern w:val="0"/>
          <w:sz w:val="28"/>
          <w:szCs w:val="28"/>
          <w:lang w:bidi="ar"/>
        </w:rPr>
        <w:t xml:space="preserve">日 期： </w:t>
      </w:r>
    </w:p>
    <w:p>
      <w:pPr>
        <w:pStyle w:val="21"/>
        <w:rPr>
          <w:rFonts w:ascii="仿宋" w:hAnsi="仿宋" w:eastAsia="仿宋" w:cs="仿宋"/>
          <w:sz w:val="28"/>
          <w:szCs w:val="28"/>
          <w:lang w:bidi="ar"/>
        </w:rPr>
      </w:pPr>
    </w:p>
    <w:p>
      <w:pPr>
        <w:pStyle w:val="21"/>
        <w:rPr>
          <w:rFonts w:ascii="仿宋" w:hAnsi="仿宋" w:eastAsia="仿宋" w:cs="仿宋"/>
          <w:sz w:val="28"/>
          <w:szCs w:val="28"/>
          <w:lang w:bidi="ar"/>
        </w:rPr>
      </w:pPr>
    </w:p>
    <w:p>
      <w:pPr>
        <w:pStyle w:val="21"/>
        <w:rPr>
          <w:rFonts w:ascii="仿宋" w:hAnsi="仿宋" w:eastAsia="仿宋" w:cs="仿宋"/>
          <w:sz w:val="28"/>
          <w:szCs w:val="28"/>
          <w:lang w:bidi="ar"/>
        </w:rPr>
      </w:pPr>
    </w:p>
    <w:p>
      <w:pPr>
        <w:pStyle w:val="21"/>
        <w:rPr>
          <w:rFonts w:ascii="仿宋" w:hAnsi="仿宋" w:eastAsia="仿宋" w:cs="仿宋"/>
          <w:sz w:val="28"/>
          <w:szCs w:val="28"/>
          <w:lang w:bidi="ar"/>
        </w:rPr>
      </w:pPr>
    </w:p>
    <w:p>
      <w:pPr>
        <w:widowControl/>
        <w:jc w:val="left"/>
        <w:rPr>
          <w:rFonts w:ascii="仿宋" w:hAnsi="仿宋" w:eastAsia="仿宋" w:cs="仿宋"/>
          <w:kern w:val="0"/>
          <w:sz w:val="28"/>
          <w:szCs w:val="28"/>
          <w:u w:val="single"/>
          <w:lang w:bidi="ar"/>
        </w:rPr>
      </w:pPr>
      <w:r>
        <w:rPr>
          <w:rFonts w:hint="eastAsia" w:ascii="仿宋" w:hAnsi="仿宋" w:eastAsia="仿宋" w:cs="仿宋"/>
          <w:kern w:val="0"/>
          <w:sz w:val="28"/>
          <w:szCs w:val="28"/>
          <w:u w:val="single"/>
          <w:lang w:bidi="ar"/>
        </w:rPr>
        <w:t xml:space="preserve">                                                                                 </w:t>
      </w:r>
    </w:p>
    <w:p>
      <w:pPr>
        <w:widowControl/>
        <w:jc w:val="left"/>
        <w:rPr>
          <w:rFonts w:ascii="仿宋" w:hAnsi="仿宋" w:eastAsia="仿宋" w:cs="仿宋"/>
          <w:sz w:val="20"/>
          <w:szCs w:val="20"/>
        </w:rPr>
      </w:pPr>
      <w:r>
        <w:rPr>
          <w:rFonts w:hint="eastAsia" w:ascii="仿宋" w:hAnsi="仿宋" w:eastAsia="仿宋" w:cs="仿宋"/>
          <w:kern w:val="0"/>
          <w:sz w:val="20"/>
          <w:szCs w:val="20"/>
          <w:vertAlign w:val="superscript"/>
          <w:lang w:bidi="ar"/>
        </w:rPr>
        <w:t>1</w:t>
      </w:r>
      <w:r>
        <w:rPr>
          <w:rFonts w:hint="eastAsia" w:ascii="仿宋" w:hAnsi="仿宋" w:eastAsia="仿宋" w:cs="仿宋"/>
          <w:kern w:val="0"/>
          <w:sz w:val="20"/>
          <w:szCs w:val="20"/>
          <w:lang w:bidi="ar"/>
        </w:rPr>
        <w:t>从业人员、营业收入、资产总额填报上一年度数据，无上一年度数据的新成立企业可不填报。</w:t>
      </w:r>
    </w:p>
    <w:p>
      <w:pPr>
        <w:pStyle w:val="26"/>
        <w:spacing w:line="300" w:lineRule="auto"/>
        <w:jc w:val="center"/>
        <w:rPr>
          <w:rFonts w:ascii="仿宋" w:hAnsi="仿宋" w:eastAsia="仿宋" w:cs="仿宋"/>
          <w:b/>
          <w:sz w:val="28"/>
          <w:szCs w:val="28"/>
          <w:lang w:eastAsia="zh-CN"/>
        </w:rPr>
      </w:pPr>
    </w:p>
    <w:p>
      <w:pPr>
        <w:pStyle w:val="20"/>
        <w:rPr>
          <w:rFonts w:ascii="宋体" w:hAnsi="宋体" w:eastAsia="宋体" w:cstheme="minor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Arial,Bold">
    <w:altName w:val="Arial"/>
    <w:panose1 w:val="00000000000000000000"/>
    <w:charset w:val="00"/>
    <w:family w:val="swiss"/>
    <w:pitch w:val="default"/>
    <w:sig w:usb0="00000000" w:usb1="00000000" w:usb2="00000000" w:usb3="00000000" w:csb0="0000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6774185"/>
    </w:sdtPr>
    <w:sdtContent>
      <w:p>
        <w:pPr>
          <w:pStyle w:val="11"/>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1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15</w:t>
    </w:r>
    <w:r>
      <w:rPr>
        <w:lang w:val="zh-CN"/>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linkStyl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737C4"/>
    <w:rsid w:val="000115A6"/>
    <w:rsid w:val="00046CE2"/>
    <w:rsid w:val="00072254"/>
    <w:rsid w:val="0009382C"/>
    <w:rsid w:val="000D3F05"/>
    <w:rsid w:val="000F28E9"/>
    <w:rsid w:val="001713DC"/>
    <w:rsid w:val="00190C3C"/>
    <w:rsid w:val="00194872"/>
    <w:rsid w:val="001E1581"/>
    <w:rsid w:val="00214AAC"/>
    <w:rsid w:val="00214F39"/>
    <w:rsid w:val="00243777"/>
    <w:rsid w:val="00266ED4"/>
    <w:rsid w:val="00271F92"/>
    <w:rsid w:val="002A723A"/>
    <w:rsid w:val="002B0EE4"/>
    <w:rsid w:val="002D072F"/>
    <w:rsid w:val="002F3516"/>
    <w:rsid w:val="0030101A"/>
    <w:rsid w:val="00305ACF"/>
    <w:rsid w:val="003337B2"/>
    <w:rsid w:val="0033425A"/>
    <w:rsid w:val="00354606"/>
    <w:rsid w:val="00373BF9"/>
    <w:rsid w:val="00380D01"/>
    <w:rsid w:val="003E4007"/>
    <w:rsid w:val="004272E4"/>
    <w:rsid w:val="00430D60"/>
    <w:rsid w:val="0043794A"/>
    <w:rsid w:val="00443010"/>
    <w:rsid w:val="0045053F"/>
    <w:rsid w:val="00477C39"/>
    <w:rsid w:val="004A5F78"/>
    <w:rsid w:val="004D0866"/>
    <w:rsid w:val="004D3BD6"/>
    <w:rsid w:val="004E7FE9"/>
    <w:rsid w:val="00516C39"/>
    <w:rsid w:val="00527DDC"/>
    <w:rsid w:val="00527E1C"/>
    <w:rsid w:val="00561A87"/>
    <w:rsid w:val="00565072"/>
    <w:rsid w:val="005804BD"/>
    <w:rsid w:val="00590D36"/>
    <w:rsid w:val="005A2105"/>
    <w:rsid w:val="005B2C7D"/>
    <w:rsid w:val="00601C86"/>
    <w:rsid w:val="006028F7"/>
    <w:rsid w:val="006178BF"/>
    <w:rsid w:val="006404D0"/>
    <w:rsid w:val="006876D7"/>
    <w:rsid w:val="006A6F7A"/>
    <w:rsid w:val="006C29F6"/>
    <w:rsid w:val="00701544"/>
    <w:rsid w:val="007029C4"/>
    <w:rsid w:val="00705232"/>
    <w:rsid w:val="00712873"/>
    <w:rsid w:val="00757EFE"/>
    <w:rsid w:val="0078275D"/>
    <w:rsid w:val="00791A4C"/>
    <w:rsid w:val="007E279D"/>
    <w:rsid w:val="007F69CA"/>
    <w:rsid w:val="00832925"/>
    <w:rsid w:val="00845DB0"/>
    <w:rsid w:val="0085347E"/>
    <w:rsid w:val="00863AB7"/>
    <w:rsid w:val="00894450"/>
    <w:rsid w:val="008B6E7F"/>
    <w:rsid w:val="008C3646"/>
    <w:rsid w:val="00903AC5"/>
    <w:rsid w:val="0091537B"/>
    <w:rsid w:val="009262CD"/>
    <w:rsid w:val="009271CB"/>
    <w:rsid w:val="00934F80"/>
    <w:rsid w:val="00957180"/>
    <w:rsid w:val="00962079"/>
    <w:rsid w:val="009B33B7"/>
    <w:rsid w:val="009C104E"/>
    <w:rsid w:val="009F076D"/>
    <w:rsid w:val="009F566C"/>
    <w:rsid w:val="00A166DD"/>
    <w:rsid w:val="00A268A3"/>
    <w:rsid w:val="00A71A69"/>
    <w:rsid w:val="00A735D4"/>
    <w:rsid w:val="00AA0068"/>
    <w:rsid w:val="00AE5F2A"/>
    <w:rsid w:val="00B7359D"/>
    <w:rsid w:val="00B84C1C"/>
    <w:rsid w:val="00B906D2"/>
    <w:rsid w:val="00BC107C"/>
    <w:rsid w:val="00C008F9"/>
    <w:rsid w:val="00C34F5C"/>
    <w:rsid w:val="00C3555E"/>
    <w:rsid w:val="00C639E6"/>
    <w:rsid w:val="00C85B8E"/>
    <w:rsid w:val="00C86C0A"/>
    <w:rsid w:val="00CF4B0D"/>
    <w:rsid w:val="00D052A2"/>
    <w:rsid w:val="00D250D2"/>
    <w:rsid w:val="00D60FC0"/>
    <w:rsid w:val="00D80951"/>
    <w:rsid w:val="00D843AF"/>
    <w:rsid w:val="00DF1AD0"/>
    <w:rsid w:val="00E026B7"/>
    <w:rsid w:val="00EE1856"/>
    <w:rsid w:val="00EE2077"/>
    <w:rsid w:val="00EE5D3C"/>
    <w:rsid w:val="00F14B66"/>
    <w:rsid w:val="00F36523"/>
    <w:rsid w:val="00F54EFD"/>
    <w:rsid w:val="00F66928"/>
    <w:rsid w:val="00FA0D0C"/>
    <w:rsid w:val="00FB013C"/>
    <w:rsid w:val="00FB4A03"/>
    <w:rsid w:val="00FD5921"/>
    <w:rsid w:val="01276951"/>
    <w:rsid w:val="03F422BD"/>
    <w:rsid w:val="05CC7355"/>
    <w:rsid w:val="06ED64CB"/>
    <w:rsid w:val="097B1CEE"/>
    <w:rsid w:val="0B8B4CD2"/>
    <w:rsid w:val="0C634BE0"/>
    <w:rsid w:val="0F2737C4"/>
    <w:rsid w:val="122C2A04"/>
    <w:rsid w:val="13CA0EE9"/>
    <w:rsid w:val="145C02B7"/>
    <w:rsid w:val="161643C5"/>
    <w:rsid w:val="1A572AAA"/>
    <w:rsid w:val="1B0C13D8"/>
    <w:rsid w:val="1FCB263B"/>
    <w:rsid w:val="21AF1A2F"/>
    <w:rsid w:val="26F61189"/>
    <w:rsid w:val="270B604C"/>
    <w:rsid w:val="287F12EC"/>
    <w:rsid w:val="290C3747"/>
    <w:rsid w:val="2AD46062"/>
    <w:rsid w:val="2B64520E"/>
    <w:rsid w:val="2F8F2570"/>
    <w:rsid w:val="315E7AC7"/>
    <w:rsid w:val="327A6417"/>
    <w:rsid w:val="34F73383"/>
    <w:rsid w:val="36CF48A3"/>
    <w:rsid w:val="36F54E5A"/>
    <w:rsid w:val="3F4A5D03"/>
    <w:rsid w:val="44AF459F"/>
    <w:rsid w:val="48E87F8A"/>
    <w:rsid w:val="511527FF"/>
    <w:rsid w:val="53952C60"/>
    <w:rsid w:val="53BC7729"/>
    <w:rsid w:val="58C83877"/>
    <w:rsid w:val="59643040"/>
    <w:rsid w:val="5E0841D8"/>
    <w:rsid w:val="5E5A635D"/>
    <w:rsid w:val="5F882F3E"/>
    <w:rsid w:val="6070722D"/>
    <w:rsid w:val="73C0454C"/>
    <w:rsid w:val="742321DC"/>
    <w:rsid w:val="76A77317"/>
    <w:rsid w:val="7F282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jc w:val="left"/>
    </w:pPr>
    <w:rPr>
      <w:rFonts w:ascii="Calibri" w:hAnsi="Calibri" w:eastAsia="楷体_GB2312"/>
      <w:sz w:val="24"/>
      <w:szCs w:val="24"/>
    </w:rPr>
  </w:style>
  <w:style w:type="paragraph" w:styleId="4">
    <w:name w:val="Document Map"/>
    <w:basedOn w:val="1"/>
    <w:link w:val="27"/>
    <w:qFormat/>
    <w:uiPriority w:val="0"/>
    <w:rPr>
      <w:rFonts w:ascii="宋体" w:eastAsia="宋体"/>
      <w:sz w:val="18"/>
      <w:szCs w:val="18"/>
    </w:rPr>
  </w:style>
  <w:style w:type="paragraph" w:styleId="5">
    <w:name w:val="Body Text"/>
    <w:basedOn w:val="1"/>
    <w:link w:val="34"/>
    <w:qFormat/>
    <w:uiPriority w:val="0"/>
    <w:pPr>
      <w:spacing w:line="400" w:lineRule="exact"/>
    </w:pPr>
    <w:rPr>
      <w:rFonts w:ascii="楷体_GB2312" w:hAnsi="Times New Roman" w:eastAsia="宋体"/>
      <w:sz w:val="28"/>
      <w:szCs w:val="28"/>
    </w:rPr>
  </w:style>
  <w:style w:type="paragraph" w:styleId="6">
    <w:name w:val="Body Text Indent"/>
    <w:basedOn w:val="1"/>
    <w:next w:val="7"/>
    <w:qFormat/>
    <w:uiPriority w:val="0"/>
    <w:pPr>
      <w:spacing w:after="120"/>
      <w:ind w:left="420" w:leftChars="420"/>
    </w:pPr>
  </w:style>
  <w:style w:type="paragraph" w:styleId="7">
    <w:name w:val="envelope return"/>
    <w:basedOn w:val="1"/>
    <w:qFormat/>
    <w:uiPriority w:val="0"/>
    <w:pPr>
      <w:snapToGrid w:val="0"/>
    </w:pPr>
    <w:rPr>
      <w:rFonts w:ascii="Arial" w:hAnsi="Arial"/>
    </w:rPr>
  </w:style>
  <w:style w:type="paragraph" w:styleId="8">
    <w:name w:val="Plain Text"/>
    <w:basedOn w:val="1"/>
    <w:qFormat/>
    <w:uiPriority w:val="0"/>
    <w:rPr>
      <w:rFonts w:ascii="宋体" w:hAnsi="Courier New"/>
    </w:rPr>
  </w:style>
  <w:style w:type="paragraph" w:styleId="9">
    <w:name w:val="Body Text Indent 2"/>
    <w:basedOn w:val="1"/>
    <w:qFormat/>
    <w:uiPriority w:val="0"/>
    <w:pPr>
      <w:ind w:firstLine="630"/>
    </w:pPr>
    <w:rPr>
      <w:sz w:val="32"/>
      <w:szCs w:val="32"/>
    </w:rPr>
  </w:style>
  <w:style w:type="paragraph" w:styleId="10">
    <w:name w:val="Balloon Text"/>
    <w:basedOn w:val="1"/>
    <w:link w:val="32"/>
    <w:semiHidden/>
    <w:unhideWhenUsed/>
    <w:qFormat/>
    <w:uiPriority w:val="0"/>
    <w:rPr>
      <w:sz w:val="18"/>
      <w:szCs w:val="18"/>
    </w:rPr>
  </w:style>
  <w:style w:type="paragraph" w:styleId="11">
    <w:name w:val="footer"/>
    <w:basedOn w:val="1"/>
    <w:link w:val="28"/>
    <w:qFormat/>
    <w:uiPriority w:val="99"/>
    <w:pPr>
      <w:tabs>
        <w:tab w:val="center" w:pos="4153"/>
        <w:tab w:val="right" w:pos="8306"/>
      </w:tabs>
      <w:snapToGrid w:val="0"/>
      <w:jc w:val="left"/>
    </w:pPr>
    <w:rPr>
      <w:sz w:val="18"/>
      <w:szCs w:val="18"/>
    </w:rPr>
  </w:style>
  <w:style w:type="paragraph" w:styleId="12">
    <w:name w:val="header"/>
    <w:link w:val="3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rFonts w:asciiTheme="minorHAnsi" w:hAnsiTheme="minorHAnsi" w:eastAsiaTheme="minorEastAsia" w:cstheme="minorBidi"/>
      <w:kern w:val="2"/>
      <w:sz w:val="18"/>
      <w:szCs w:val="18"/>
      <w:lang w:val="en-US" w:eastAsia="zh-CN" w:bidi="ar-SA"/>
    </w:rPr>
  </w:style>
  <w:style w:type="paragraph" w:styleId="13">
    <w:name w:val="toc 1"/>
    <w:basedOn w:val="1"/>
    <w:next w:val="1"/>
    <w:qFormat/>
    <w:uiPriority w:val="39"/>
  </w:style>
  <w:style w:type="paragraph" w:styleId="14">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paragraph" w:styleId="15">
    <w:name w:val="Body Text First Indent 2"/>
    <w:basedOn w:val="6"/>
    <w:unhideWhenUsed/>
    <w:qFormat/>
    <w:uiPriority w:val="0"/>
    <w:pPr>
      <w:ind w:firstLine="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000FF"/>
      <w:u w:val="single"/>
    </w:rPr>
  </w:style>
  <w:style w:type="paragraph" w:customStyle="1" w:styleId="20">
    <w:name w:val="无间隔1"/>
    <w:qFormat/>
    <w:uiPriority w:val="0"/>
    <w:pPr>
      <w:spacing w:line="300" w:lineRule="auto"/>
    </w:pPr>
    <w:rPr>
      <w:rFonts w:ascii="Times New Roman" w:hAnsi="Times New Roman" w:eastAsia="华文仿宋" w:cs="Times New Roman"/>
      <w:sz w:val="24"/>
      <w:szCs w:val="24"/>
      <w:lang w:val="en-US" w:eastAsia="zh-CN" w:bidi="ar-SA"/>
    </w:rPr>
  </w:style>
  <w:style w:type="paragraph" w:customStyle="1" w:styleId="21">
    <w:name w:val="正文缩进1"/>
    <w:basedOn w:val="1"/>
    <w:qFormat/>
    <w:uiPriority w:val="0"/>
    <w:pPr>
      <w:widowControl/>
      <w:ind w:firstLine="420"/>
      <w:jc w:val="left"/>
    </w:pPr>
    <w:rPr>
      <w:kern w:val="0"/>
    </w:rPr>
  </w:style>
  <w:style w:type="paragraph" w:customStyle="1" w:styleId="22">
    <w:name w:val="章正文"/>
    <w:basedOn w:val="1"/>
    <w:qFormat/>
    <w:uiPriority w:val="0"/>
    <w:pPr>
      <w:spacing w:before="120" w:after="120" w:line="300" w:lineRule="auto"/>
      <w:ind w:firstLine="480"/>
    </w:pPr>
    <w:rPr>
      <w:rFonts w:ascii="Helvetica" w:hAnsi="Helvetica"/>
      <w:sz w:val="24"/>
      <w:szCs w:val="24"/>
    </w:rPr>
  </w:style>
  <w:style w:type="paragraph" w:customStyle="1" w:styleId="23">
    <w:name w:val="正文缩进2格"/>
    <w:basedOn w:val="1"/>
    <w:qFormat/>
    <w:uiPriority w:val="0"/>
    <w:pPr>
      <w:spacing w:line="600" w:lineRule="exact"/>
      <w:ind w:firstLine="206"/>
    </w:pPr>
    <w:rPr>
      <w:rFonts w:ascii="仿宋_GB2312" w:hAnsi="宋体" w:eastAsia="仿宋_GB2312"/>
      <w:sz w:val="31"/>
      <w:szCs w:val="31"/>
    </w:rPr>
  </w:style>
  <w:style w:type="character" w:customStyle="1" w:styleId="24">
    <w:name w:val="Hyperlink.0"/>
    <w:qFormat/>
    <w:uiPriority w:val="0"/>
    <w:rPr>
      <w:rFonts w:ascii="宋体" w:hAnsi="宋体" w:eastAsia="宋体" w:cs="宋体"/>
      <w:sz w:val="24"/>
      <w:szCs w:val="24"/>
      <w:lang w:val="zh-TW" w:eastAsia="zh-TW"/>
    </w:rPr>
  </w:style>
  <w:style w:type="paragraph" w:styleId="25">
    <w:name w:val="List Paragraph"/>
    <w:basedOn w:val="1"/>
    <w:qFormat/>
    <w:uiPriority w:val="26"/>
    <w:pPr>
      <w:ind w:firstLine="200"/>
    </w:pPr>
    <w:rPr>
      <w:rFonts w:ascii="Times New Roman" w:hAnsi="Times New Roman" w:eastAsia="宋体"/>
      <w:szCs w:val="21"/>
    </w:rPr>
  </w:style>
  <w:style w:type="paragraph" w:customStyle="1" w:styleId="26">
    <w:name w:val="Default"/>
    <w:qFormat/>
    <w:uiPriority w:val="0"/>
    <w:pPr>
      <w:autoSpaceDE w:val="0"/>
      <w:autoSpaceDN w:val="0"/>
    </w:pPr>
    <w:rPr>
      <w:rFonts w:ascii="Arial,Bold" w:hAnsi="Arial,Bold" w:eastAsia="PMingLiU" w:cs="Times New Roman"/>
      <w:lang w:val="en-US" w:eastAsia="en-US" w:bidi="ar-SA"/>
    </w:rPr>
  </w:style>
  <w:style w:type="character" w:customStyle="1" w:styleId="27">
    <w:name w:val="文档结构图 字符"/>
    <w:basedOn w:val="18"/>
    <w:link w:val="4"/>
    <w:qFormat/>
    <w:uiPriority w:val="0"/>
    <w:rPr>
      <w:rFonts w:ascii="宋体" w:hAnsi="Times New Roman"/>
      <w:sz w:val="18"/>
      <w:szCs w:val="18"/>
    </w:rPr>
  </w:style>
  <w:style w:type="character" w:customStyle="1" w:styleId="28">
    <w:name w:val="页脚 字符"/>
    <w:basedOn w:val="18"/>
    <w:link w:val="11"/>
    <w:qFormat/>
    <w:uiPriority w:val="99"/>
    <w:rPr>
      <w:rFonts w:asciiTheme="minorHAnsi" w:hAnsiTheme="minorHAnsi" w:eastAsiaTheme="minorEastAsia" w:cstheme="minorBidi"/>
      <w:kern w:val="2"/>
      <w:sz w:val="18"/>
      <w:szCs w:val="18"/>
    </w:rPr>
  </w:style>
  <w:style w:type="paragraph" w:customStyle="1" w:styleId="29">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msonormalcxspmiddle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1">
    <w:name w:val="页眉 字符"/>
    <w:link w:val="12"/>
    <w:qFormat/>
    <w:uiPriority w:val="0"/>
    <w:rPr>
      <w:rFonts w:asciiTheme="minorHAnsi" w:hAnsiTheme="minorHAnsi" w:eastAsiaTheme="minorEastAsia" w:cstheme="minorBidi"/>
      <w:kern w:val="2"/>
      <w:sz w:val="18"/>
      <w:szCs w:val="18"/>
    </w:rPr>
  </w:style>
  <w:style w:type="character" w:customStyle="1" w:styleId="32">
    <w:name w:val="批注框文本 字符"/>
    <w:basedOn w:val="18"/>
    <w:link w:val="10"/>
    <w:semiHidden/>
    <w:qFormat/>
    <w:uiPriority w:val="0"/>
    <w:rPr>
      <w:rFonts w:asciiTheme="minorHAnsi" w:hAnsiTheme="minorHAnsi" w:eastAsiaTheme="minorEastAsia" w:cstheme="minorBidi"/>
      <w:kern w:val="2"/>
      <w:sz w:val="18"/>
      <w:szCs w:val="18"/>
    </w:rPr>
  </w:style>
  <w:style w:type="character" w:customStyle="1" w:styleId="33">
    <w:name w:val="未处理的提及1"/>
    <w:basedOn w:val="18"/>
    <w:semiHidden/>
    <w:unhideWhenUsed/>
    <w:qFormat/>
    <w:uiPriority w:val="99"/>
    <w:rPr>
      <w:color w:val="605E5C"/>
      <w:shd w:val="clear" w:color="auto" w:fill="E1DFDD"/>
    </w:rPr>
  </w:style>
  <w:style w:type="character" w:customStyle="1" w:styleId="34">
    <w:name w:val="正文文本 字符"/>
    <w:basedOn w:val="18"/>
    <w:link w:val="5"/>
    <w:qFormat/>
    <w:uiPriority w:val="0"/>
    <w:rPr>
      <w:rFonts w:ascii="楷体_GB2312" w:cstheme="minorBidi"/>
      <w:kern w:val="2"/>
      <w:sz w:val="28"/>
      <w:szCs w:val="28"/>
    </w:rPr>
  </w:style>
  <w:style w:type="character" w:customStyle="1" w:styleId="35">
    <w:name w:val="标题 2 字符"/>
    <w:basedOn w:val="18"/>
    <w:link w:val="2"/>
    <w:qFormat/>
    <w:uiPriority w:val="0"/>
    <w:rPr>
      <w:rFonts w:ascii="Arial" w:hAnsi="Arial" w:eastAsia="黑体" w:cstheme="minorBidi"/>
      <w:b/>
      <w:bCs/>
      <w:kern w:val="2"/>
      <w:sz w:val="32"/>
      <w:szCs w:val="32"/>
    </w:rPr>
  </w:style>
  <w:style w:type="paragraph" w:customStyle="1" w:styleId="36">
    <w:name w:val="普通正文"/>
    <w:basedOn w:val="1"/>
    <w:qFormat/>
    <w:uiPriority w:val="0"/>
    <w:pPr>
      <w:adjustRightInd w:val="0"/>
      <w:spacing w:before="120" w:after="120" w:line="360" w:lineRule="auto"/>
      <w:ind w:left="-2" w:right="120" w:firstLine="480"/>
      <w:jc w:val="center"/>
      <w:textAlignment w:val="baseline"/>
    </w:pPr>
    <w:rPr>
      <w:rFonts w:ascii="Arial" w:hAnsi="Arial"/>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8A7FC2-C2A8-48DD-9F7B-B9C301013E43}">
  <ds:schemaRefs/>
</ds:datastoreItem>
</file>

<file path=docProps/app.xml><?xml version="1.0" encoding="utf-8"?>
<Properties xmlns="http://schemas.openxmlformats.org/officeDocument/2006/extended-properties" xmlns:vt="http://schemas.openxmlformats.org/officeDocument/2006/docPropsVTypes">
  <Template>Normal.dotm</Template>
  <Pages>37</Pages>
  <Words>2875</Words>
  <Characters>16389</Characters>
  <Lines>136</Lines>
  <Paragraphs>38</Paragraphs>
  <TotalTime>124</TotalTime>
  <ScaleCrop>false</ScaleCrop>
  <LinksUpToDate>false</LinksUpToDate>
  <CharactersWithSpaces>19226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2021-07-07T08:19:00Z</dcterms:created>
  <dc:creator>Administrator</dc:creator>
  <cp:lastModifiedBy>Candy</cp:lastModifiedBy>
  <dcterms:modified xsi:type="dcterms:W3CDTF">2021-12-03T03:57:41Z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EA5DF89C278D4572B125A6262245969F</vt:lpwstr>
  </property>
</Properties>
</file>