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838FC">
      <w:pPr>
        <w:pStyle w:val="89"/>
        <w:snapToGrid/>
        <w:spacing w:before="0" w:beforeAutospacing="0" w:after="0" w:afterAutospacing="0" w:line="240" w:lineRule="auto"/>
        <w:jc w:val="both"/>
        <w:textAlignment w:val="baseline"/>
        <w:rPr>
          <w:rFonts w:ascii="仿宋_GB2312" w:hAnsi="宋体" w:eastAsia="仿宋_GB2312"/>
          <w:b w:val="0"/>
          <w:i w:val="0"/>
          <w:caps w:val="0"/>
          <w:spacing w:val="0"/>
          <w:w w:val="100"/>
          <w:sz w:val="26"/>
        </w:rPr>
      </w:pPr>
    </w:p>
    <w:p w14:paraId="6C680B07">
      <w:pPr>
        <w:snapToGrid/>
        <w:spacing w:before="0" w:beforeAutospacing="0" w:after="0" w:afterAutospacing="0" w:line="240" w:lineRule="auto"/>
        <w:jc w:val="both"/>
        <w:textAlignment w:val="baseline"/>
        <w:rPr>
          <w:rFonts w:ascii="仿宋_GB2312" w:hAnsi="宋体" w:eastAsia="仿宋_GB2312"/>
          <w:b w:val="0"/>
          <w:i w:val="0"/>
          <w:caps w:val="0"/>
          <w:spacing w:val="0"/>
          <w:w w:val="100"/>
          <w:sz w:val="20"/>
        </w:rPr>
      </w:pPr>
    </w:p>
    <w:p w14:paraId="1732D7A8">
      <w:pPr>
        <w:snapToGrid/>
        <w:spacing w:before="0" w:beforeAutospacing="0" w:after="0" w:afterAutospacing="0" w:line="240" w:lineRule="auto"/>
        <w:jc w:val="both"/>
        <w:textAlignment w:val="baseline"/>
        <w:rPr>
          <w:rFonts w:ascii="仿宋_GB2312" w:hAnsi="宋体" w:eastAsia="仿宋_GB2312"/>
          <w:b w:val="0"/>
          <w:i w:val="0"/>
          <w:caps w:val="0"/>
          <w:spacing w:val="0"/>
          <w:w w:val="100"/>
          <w:sz w:val="20"/>
        </w:rPr>
      </w:pPr>
    </w:p>
    <w:p w14:paraId="510AFA3F">
      <w:pPr>
        <w:tabs>
          <w:tab w:val="left" w:pos="6300"/>
        </w:tabs>
        <w:snapToGrid w:val="0"/>
        <w:spacing w:before="0" w:beforeAutospacing="0" w:after="0" w:afterAutospacing="0" w:line="300" w:lineRule="auto"/>
        <w:jc w:val="center"/>
        <w:textAlignment w:val="baseline"/>
        <w:rPr>
          <w:rFonts w:hint="default" w:ascii="宋体" w:hAnsi="宋体" w:eastAsia="宋体"/>
          <w:b/>
          <w:bCs/>
          <w:i w:val="0"/>
          <w:caps w:val="0"/>
          <w:spacing w:val="-20"/>
          <w:w w:val="100"/>
          <w:sz w:val="44"/>
          <w:szCs w:val="44"/>
          <w:lang w:val="en-US" w:eastAsia="zh-CN"/>
        </w:rPr>
      </w:pPr>
      <w:r>
        <w:rPr>
          <w:rFonts w:hint="eastAsia" w:ascii="宋体" w:hAnsi="宋体" w:eastAsia="宋体"/>
          <w:b/>
          <w:bCs/>
          <w:i w:val="0"/>
          <w:caps w:val="0"/>
          <w:spacing w:val="-20"/>
          <w:w w:val="100"/>
          <w:sz w:val="44"/>
          <w:szCs w:val="44"/>
          <w:lang w:eastAsia="zh-CN"/>
        </w:rPr>
        <w:t>江苏省南通中学食品安全检测服务项目（</w:t>
      </w:r>
      <w:r>
        <w:rPr>
          <w:rFonts w:hint="eastAsia" w:ascii="宋体" w:hAnsi="宋体" w:eastAsia="宋体"/>
          <w:b/>
          <w:bCs/>
          <w:i w:val="0"/>
          <w:caps w:val="0"/>
          <w:spacing w:val="-20"/>
          <w:w w:val="100"/>
          <w:sz w:val="44"/>
          <w:szCs w:val="44"/>
          <w:lang w:val="en-US" w:eastAsia="zh-CN"/>
        </w:rPr>
        <w:t>二次</w:t>
      </w:r>
      <w:r>
        <w:rPr>
          <w:rFonts w:hint="eastAsia" w:ascii="宋体" w:hAnsi="宋体" w:eastAsia="宋体"/>
          <w:b/>
          <w:bCs/>
          <w:i w:val="0"/>
          <w:caps w:val="0"/>
          <w:spacing w:val="-20"/>
          <w:w w:val="100"/>
          <w:sz w:val="44"/>
          <w:szCs w:val="44"/>
          <w:lang w:eastAsia="zh-CN"/>
        </w:rPr>
        <w:t>）</w:t>
      </w:r>
    </w:p>
    <w:p w14:paraId="709C343C">
      <w:pPr>
        <w:tabs>
          <w:tab w:val="left" w:pos="6300"/>
        </w:tabs>
        <w:snapToGrid w:val="0"/>
        <w:spacing w:before="0" w:beforeAutospacing="0" w:after="0" w:afterAutospacing="0" w:line="300" w:lineRule="auto"/>
        <w:jc w:val="center"/>
        <w:textAlignment w:val="baseline"/>
        <w:rPr>
          <w:rFonts w:ascii="宋体" w:hAnsi="宋体" w:eastAsia="宋体"/>
          <w:b w:val="0"/>
          <w:i w:val="0"/>
          <w:caps w:val="0"/>
          <w:spacing w:val="-20"/>
          <w:w w:val="100"/>
          <w:sz w:val="44"/>
          <w:szCs w:val="44"/>
        </w:rPr>
      </w:pPr>
    </w:p>
    <w:p w14:paraId="5C295E4B">
      <w:pPr>
        <w:pStyle w:val="30"/>
        <w:snapToGrid/>
        <w:spacing w:before="0" w:beforeAutospacing="0" w:after="0" w:afterAutospacing="0" w:line="300" w:lineRule="auto"/>
        <w:ind w:left="31" w:leftChars="12" w:right="6" w:firstLine="800" w:firstLineChars="200"/>
        <w:jc w:val="both"/>
        <w:textAlignment w:val="baseline"/>
        <w:rPr>
          <w:rFonts w:ascii="宋体" w:hAnsi="宋体" w:eastAsia="宋体"/>
          <w:b w:val="0"/>
          <w:i w:val="0"/>
          <w:caps w:val="0"/>
          <w:spacing w:val="-20"/>
          <w:w w:val="100"/>
          <w:sz w:val="44"/>
          <w:szCs w:val="44"/>
        </w:rPr>
      </w:pPr>
    </w:p>
    <w:p w14:paraId="13A3C600">
      <w:pPr>
        <w:pStyle w:val="30"/>
        <w:snapToGrid/>
        <w:spacing w:before="0" w:beforeAutospacing="0" w:after="0" w:afterAutospacing="0" w:line="300" w:lineRule="auto"/>
        <w:ind w:left="31" w:leftChars="12" w:right="6" w:firstLine="800" w:firstLineChars="200"/>
        <w:jc w:val="both"/>
        <w:textAlignment w:val="baseline"/>
        <w:rPr>
          <w:rFonts w:ascii="宋体" w:hAnsi="宋体" w:eastAsia="宋体"/>
          <w:b w:val="0"/>
          <w:i w:val="0"/>
          <w:caps w:val="0"/>
          <w:spacing w:val="-20"/>
          <w:w w:val="100"/>
          <w:sz w:val="44"/>
          <w:szCs w:val="44"/>
        </w:rPr>
      </w:pPr>
    </w:p>
    <w:p w14:paraId="68B2BE64">
      <w:pPr>
        <w:snapToGrid/>
        <w:spacing w:before="0" w:beforeAutospacing="0" w:after="0" w:afterAutospacing="0" w:line="1400" w:lineRule="exact"/>
        <w:jc w:val="center"/>
        <w:textAlignment w:val="baseline"/>
        <w:rPr>
          <w:rFonts w:ascii="宋体" w:hAnsi="宋体" w:eastAsia="宋体"/>
          <w:b/>
          <w:i w:val="0"/>
          <w:caps w:val="0"/>
          <w:spacing w:val="0"/>
          <w:w w:val="100"/>
          <w:sz w:val="72"/>
          <w:szCs w:val="72"/>
        </w:rPr>
      </w:pPr>
      <w:r>
        <w:rPr>
          <w:rFonts w:hint="eastAsia" w:ascii="宋体" w:hAnsi="宋体" w:eastAsia="宋体"/>
          <w:b/>
          <w:i w:val="0"/>
          <w:caps w:val="0"/>
          <w:spacing w:val="0"/>
          <w:w w:val="100"/>
          <w:sz w:val="72"/>
          <w:szCs w:val="72"/>
        </w:rPr>
        <w:t xml:space="preserve">比选文件 </w:t>
      </w:r>
    </w:p>
    <w:p w14:paraId="3F404C54">
      <w:pPr>
        <w:snapToGrid w:val="0"/>
        <w:spacing w:before="0" w:beforeAutospacing="0" w:after="0" w:afterAutospacing="0" w:line="360" w:lineRule="auto"/>
        <w:jc w:val="center"/>
        <w:textAlignment w:val="baseline"/>
        <w:rPr>
          <w:rFonts w:hint="eastAsia" w:eastAsia="宋体" w:cs="宋体"/>
          <w:b/>
          <w:bCs/>
          <w:i w:val="0"/>
          <w:caps w:val="0"/>
          <w:color w:val="auto"/>
          <w:spacing w:val="0"/>
          <w:w w:val="80"/>
          <w:sz w:val="32"/>
          <w:szCs w:val="32"/>
        </w:rPr>
      </w:pPr>
      <w:r>
        <w:rPr>
          <w:rFonts w:hint="eastAsia" w:eastAsia="宋体" w:cs="宋体"/>
          <w:b/>
          <w:bCs/>
          <w:i w:val="0"/>
          <w:caps w:val="0"/>
          <w:color w:val="auto"/>
          <w:spacing w:val="0"/>
          <w:w w:val="80"/>
          <w:sz w:val="32"/>
          <w:szCs w:val="32"/>
        </w:rPr>
        <w:t>（项目编号：</w:t>
      </w:r>
      <w:r>
        <w:rPr>
          <w:rFonts w:hint="eastAsia" w:eastAsia="宋体" w:cs="宋体"/>
          <w:b/>
          <w:bCs/>
          <w:i w:val="0"/>
          <w:caps w:val="0"/>
          <w:color w:val="auto"/>
          <w:spacing w:val="0"/>
          <w:w w:val="80"/>
          <w:sz w:val="32"/>
          <w:szCs w:val="32"/>
          <w:lang w:val="en-US" w:eastAsia="zh-CN"/>
        </w:rPr>
        <w:t>NTZX20241111</w:t>
      </w:r>
      <w:r>
        <w:rPr>
          <w:rFonts w:hint="eastAsia" w:eastAsia="宋体" w:cs="宋体"/>
          <w:b/>
          <w:bCs/>
          <w:i w:val="0"/>
          <w:caps w:val="0"/>
          <w:color w:val="auto"/>
          <w:spacing w:val="0"/>
          <w:w w:val="80"/>
          <w:sz w:val="32"/>
          <w:szCs w:val="32"/>
        </w:rPr>
        <w:t>）</w:t>
      </w:r>
    </w:p>
    <w:p w14:paraId="6129F4D9">
      <w:pPr>
        <w:snapToGrid/>
        <w:spacing w:before="0" w:beforeAutospacing="0" w:after="0" w:afterAutospacing="0" w:line="240" w:lineRule="auto"/>
        <w:jc w:val="center"/>
        <w:textAlignment w:val="baseline"/>
        <w:rPr>
          <w:rFonts w:ascii="宋体" w:hAnsi="宋体" w:eastAsia="宋体"/>
          <w:b/>
          <w:i w:val="0"/>
          <w:caps w:val="0"/>
          <w:spacing w:val="0"/>
          <w:w w:val="100"/>
          <w:sz w:val="36"/>
          <w:szCs w:val="36"/>
        </w:rPr>
      </w:pPr>
    </w:p>
    <w:p w14:paraId="585827C4">
      <w:pPr>
        <w:snapToGrid/>
        <w:spacing w:before="0" w:beforeAutospacing="0" w:after="0" w:afterAutospacing="0" w:line="240" w:lineRule="auto"/>
        <w:jc w:val="center"/>
        <w:textAlignment w:val="baseline"/>
        <w:rPr>
          <w:rFonts w:ascii="宋体" w:hAnsi="宋体" w:eastAsia="宋体"/>
          <w:b/>
          <w:bCs/>
          <w:i w:val="0"/>
          <w:caps w:val="0"/>
          <w:spacing w:val="0"/>
          <w:w w:val="100"/>
          <w:sz w:val="32"/>
          <w:szCs w:val="32"/>
        </w:rPr>
      </w:pPr>
      <w:r>
        <w:rPr>
          <w:rFonts w:hint="eastAsia" w:ascii="宋体" w:hAnsi="宋体" w:eastAsia="宋体"/>
          <w:b/>
          <w:bCs/>
          <w:i w:val="0"/>
          <w:caps w:val="0"/>
          <w:spacing w:val="0"/>
          <w:w w:val="100"/>
          <w:sz w:val="32"/>
          <w:szCs w:val="32"/>
        </w:rPr>
        <w:t>（资格后审）</w:t>
      </w:r>
    </w:p>
    <w:p w14:paraId="5DBA9FC0">
      <w:pPr>
        <w:snapToGrid w:val="0"/>
        <w:spacing w:before="0" w:beforeAutospacing="0" w:after="0" w:afterAutospacing="0" w:line="360" w:lineRule="auto"/>
        <w:jc w:val="center"/>
        <w:textAlignment w:val="baseline"/>
        <w:rPr>
          <w:rFonts w:ascii="宋体" w:hAnsi="宋体" w:eastAsia="宋体"/>
          <w:b/>
          <w:i w:val="0"/>
          <w:caps w:val="0"/>
          <w:spacing w:val="0"/>
          <w:w w:val="100"/>
          <w:sz w:val="30"/>
          <w:szCs w:val="30"/>
        </w:rPr>
      </w:pPr>
    </w:p>
    <w:p w14:paraId="4F132A04">
      <w:pPr>
        <w:snapToGrid w:val="0"/>
        <w:spacing w:before="0" w:beforeAutospacing="0" w:after="0" w:afterAutospacing="0" w:line="360" w:lineRule="auto"/>
        <w:jc w:val="center"/>
        <w:textAlignment w:val="baseline"/>
        <w:rPr>
          <w:rFonts w:ascii="宋体" w:hAnsi="宋体" w:eastAsia="宋体"/>
          <w:b/>
          <w:i w:val="0"/>
          <w:caps w:val="0"/>
          <w:spacing w:val="0"/>
          <w:w w:val="100"/>
          <w:sz w:val="30"/>
          <w:szCs w:val="30"/>
        </w:rPr>
      </w:pPr>
    </w:p>
    <w:p w14:paraId="0C43CDCE">
      <w:pPr>
        <w:snapToGrid w:val="0"/>
        <w:spacing w:before="0" w:beforeAutospacing="0" w:after="0" w:afterAutospacing="0" w:line="360" w:lineRule="auto"/>
        <w:jc w:val="both"/>
        <w:textAlignment w:val="baseline"/>
        <w:rPr>
          <w:rFonts w:ascii="宋体" w:hAnsi="宋体" w:eastAsia="宋体"/>
          <w:b/>
          <w:i w:val="0"/>
          <w:caps w:val="0"/>
          <w:spacing w:val="0"/>
          <w:w w:val="100"/>
          <w:sz w:val="30"/>
          <w:szCs w:val="30"/>
        </w:rPr>
      </w:pPr>
    </w:p>
    <w:p w14:paraId="199B46BB">
      <w:pPr>
        <w:snapToGrid w:val="0"/>
        <w:spacing w:before="0" w:beforeAutospacing="0" w:after="0" w:afterAutospacing="0" w:line="360" w:lineRule="auto"/>
        <w:jc w:val="both"/>
        <w:textAlignment w:val="baseline"/>
        <w:rPr>
          <w:rFonts w:ascii="宋体" w:hAnsi="宋体" w:eastAsia="宋体"/>
          <w:b/>
          <w:i w:val="0"/>
          <w:caps w:val="0"/>
          <w:spacing w:val="0"/>
          <w:w w:val="100"/>
          <w:sz w:val="30"/>
          <w:szCs w:val="30"/>
        </w:rPr>
      </w:pPr>
    </w:p>
    <w:p w14:paraId="7B461E99">
      <w:pPr>
        <w:pStyle w:val="67"/>
        <w:snapToGrid/>
        <w:spacing w:before="0" w:beforeAutospacing="0" w:after="120" w:afterAutospacing="0" w:line="520" w:lineRule="exact"/>
        <w:ind w:left="570" w:firstLine="602" w:firstLineChars="200"/>
        <w:jc w:val="both"/>
        <w:textAlignment w:val="baseline"/>
        <w:rPr>
          <w:rFonts w:ascii="宋体" w:hAnsi="宋体" w:eastAsia="宋体"/>
          <w:b/>
          <w:i w:val="0"/>
          <w:caps w:val="0"/>
          <w:spacing w:val="0"/>
          <w:w w:val="100"/>
          <w:sz w:val="30"/>
          <w:szCs w:val="30"/>
        </w:rPr>
      </w:pPr>
    </w:p>
    <w:p w14:paraId="3F0D26D9">
      <w:pPr>
        <w:snapToGrid w:val="0"/>
        <w:spacing w:before="0" w:beforeAutospacing="0" w:after="0" w:afterAutospacing="0" w:line="360" w:lineRule="auto"/>
        <w:jc w:val="center"/>
        <w:textAlignment w:val="baseline"/>
        <w:rPr>
          <w:rFonts w:ascii="宋体" w:hAnsi="宋体" w:eastAsia="宋体"/>
          <w:b/>
          <w:i w:val="0"/>
          <w:caps w:val="0"/>
          <w:spacing w:val="0"/>
          <w:w w:val="100"/>
          <w:sz w:val="30"/>
          <w:szCs w:val="30"/>
        </w:rPr>
      </w:pPr>
    </w:p>
    <w:p w14:paraId="7D354235">
      <w:pPr>
        <w:snapToGrid w:val="0"/>
        <w:spacing w:before="0" w:beforeAutospacing="0" w:after="0" w:afterAutospacing="0" w:line="360" w:lineRule="auto"/>
        <w:jc w:val="center"/>
        <w:textAlignment w:val="baseline"/>
        <w:rPr>
          <w:rFonts w:hint="eastAsia" w:ascii="宋体" w:hAnsi="宋体" w:eastAsia="宋体"/>
          <w:b/>
          <w:bCs/>
          <w:i w:val="0"/>
          <w:caps w:val="0"/>
          <w:spacing w:val="0"/>
          <w:w w:val="100"/>
          <w:sz w:val="28"/>
          <w:szCs w:val="28"/>
        </w:rPr>
      </w:pPr>
      <w:r>
        <w:rPr>
          <w:rFonts w:hint="eastAsia" w:ascii="宋体" w:hAnsi="宋体" w:eastAsia="宋体"/>
          <w:b/>
          <w:bCs/>
          <w:i w:val="0"/>
          <w:caps w:val="0"/>
          <w:spacing w:val="0"/>
          <w:w w:val="100"/>
          <w:sz w:val="28"/>
          <w:szCs w:val="28"/>
          <w:lang w:val="en-US" w:eastAsia="zh-CN"/>
        </w:rPr>
        <w:t xml:space="preserve">   </w:t>
      </w:r>
      <w:r>
        <w:rPr>
          <w:rFonts w:hint="eastAsia" w:ascii="宋体" w:hAnsi="宋体" w:eastAsia="宋体"/>
          <w:b/>
          <w:bCs/>
          <w:i w:val="0"/>
          <w:caps w:val="0"/>
          <w:spacing w:val="0"/>
          <w:w w:val="100"/>
          <w:sz w:val="28"/>
          <w:szCs w:val="28"/>
        </w:rPr>
        <w:t>采购单位：江苏省南通中学</w:t>
      </w:r>
    </w:p>
    <w:p w14:paraId="54FF2AA4">
      <w:pPr>
        <w:snapToGrid w:val="0"/>
        <w:spacing w:before="0" w:beforeAutospacing="0" w:after="0" w:afterAutospacing="0" w:line="360" w:lineRule="auto"/>
        <w:jc w:val="center"/>
        <w:textAlignment w:val="baseline"/>
        <w:rPr>
          <w:rFonts w:ascii="宋体" w:hAnsi="宋体" w:eastAsia="宋体"/>
          <w:b/>
          <w:bCs/>
          <w:i w:val="0"/>
          <w:caps w:val="0"/>
          <w:spacing w:val="0"/>
          <w:w w:val="100"/>
          <w:sz w:val="28"/>
          <w:szCs w:val="28"/>
        </w:rPr>
      </w:pPr>
      <w:r>
        <w:rPr>
          <w:rFonts w:hint="eastAsia" w:ascii="宋体" w:hAnsi="宋体" w:eastAsia="宋体"/>
          <w:b/>
          <w:bCs/>
          <w:i w:val="0"/>
          <w:caps w:val="0"/>
          <w:spacing w:val="0"/>
          <w:w w:val="100"/>
          <w:sz w:val="28"/>
          <w:szCs w:val="28"/>
          <w:lang w:val="en-US" w:eastAsia="zh-CN"/>
        </w:rPr>
        <w:t>2024</w:t>
      </w:r>
      <w:r>
        <w:rPr>
          <w:rFonts w:hint="eastAsia" w:ascii="宋体" w:hAnsi="宋体" w:eastAsia="宋体"/>
          <w:b/>
          <w:bCs/>
          <w:i w:val="0"/>
          <w:caps w:val="0"/>
          <w:spacing w:val="0"/>
          <w:w w:val="100"/>
          <w:sz w:val="28"/>
          <w:szCs w:val="28"/>
        </w:rPr>
        <w:t>年</w:t>
      </w:r>
      <w:r>
        <w:rPr>
          <w:rFonts w:hint="eastAsia" w:ascii="宋体" w:hAnsi="宋体" w:eastAsia="宋体"/>
          <w:b/>
          <w:bCs/>
          <w:i w:val="0"/>
          <w:caps w:val="0"/>
          <w:spacing w:val="0"/>
          <w:w w:val="100"/>
          <w:sz w:val="28"/>
          <w:szCs w:val="28"/>
          <w:lang w:val="en-US" w:eastAsia="zh-CN"/>
        </w:rPr>
        <w:t>11</w:t>
      </w:r>
      <w:r>
        <w:rPr>
          <w:rFonts w:hint="eastAsia" w:ascii="宋体" w:hAnsi="宋体" w:eastAsia="宋体"/>
          <w:b/>
          <w:bCs/>
          <w:i w:val="0"/>
          <w:caps w:val="0"/>
          <w:spacing w:val="0"/>
          <w:w w:val="100"/>
          <w:sz w:val="28"/>
          <w:szCs w:val="28"/>
        </w:rPr>
        <w:t>月</w:t>
      </w:r>
    </w:p>
    <w:p w14:paraId="0CDF4505">
      <w:pPr>
        <w:snapToGrid w:val="0"/>
        <w:spacing w:before="0" w:beforeAutospacing="0" w:after="0" w:afterAutospacing="0" w:line="360" w:lineRule="auto"/>
        <w:jc w:val="center"/>
        <w:textAlignment w:val="baseline"/>
        <w:rPr>
          <w:rFonts w:ascii="宋体" w:hAnsi="宋体" w:eastAsia="宋体"/>
          <w:b w:val="0"/>
          <w:i w:val="0"/>
          <w:caps w:val="0"/>
          <w:spacing w:val="0"/>
          <w:w w:val="100"/>
          <w:sz w:val="28"/>
          <w:szCs w:val="28"/>
        </w:rPr>
      </w:pPr>
    </w:p>
    <w:p w14:paraId="103649E5">
      <w:pPr>
        <w:pStyle w:val="67"/>
        <w:snapToGrid/>
        <w:spacing w:before="0" w:beforeAutospacing="0" w:after="120" w:afterAutospacing="0" w:line="520" w:lineRule="exact"/>
        <w:ind w:left="570" w:firstLine="560" w:firstLineChars="200"/>
        <w:jc w:val="both"/>
        <w:textAlignment w:val="baseline"/>
        <w:rPr>
          <w:rFonts w:ascii="宋体" w:hAnsi="宋体" w:eastAsia="宋体"/>
          <w:b w:val="0"/>
          <w:i w:val="0"/>
          <w:caps w:val="0"/>
          <w:color w:val="FF0000"/>
          <w:spacing w:val="0"/>
          <w:w w:val="100"/>
          <w:sz w:val="28"/>
          <w:szCs w:val="28"/>
        </w:rPr>
      </w:pPr>
    </w:p>
    <w:p w14:paraId="3538B8F7">
      <w:pPr>
        <w:pStyle w:val="67"/>
        <w:snapToGrid/>
        <w:spacing w:before="0" w:beforeAutospacing="0" w:after="120" w:afterAutospacing="0" w:line="520" w:lineRule="exact"/>
        <w:ind w:left="570" w:firstLine="560" w:firstLineChars="200"/>
        <w:jc w:val="both"/>
        <w:textAlignment w:val="baseline"/>
        <w:rPr>
          <w:rFonts w:ascii="宋体" w:hAnsi="宋体" w:eastAsia="宋体"/>
          <w:b w:val="0"/>
          <w:i w:val="0"/>
          <w:caps w:val="0"/>
          <w:color w:val="FF0000"/>
          <w:spacing w:val="0"/>
          <w:w w:val="100"/>
          <w:sz w:val="28"/>
          <w:szCs w:val="28"/>
        </w:rPr>
      </w:pPr>
    </w:p>
    <w:p w14:paraId="2E8B57E4">
      <w:pPr>
        <w:pStyle w:val="67"/>
        <w:snapToGrid/>
        <w:spacing w:before="0" w:beforeAutospacing="0" w:after="120" w:afterAutospacing="0" w:line="520" w:lineRule="exact"/>
        <w:ind w:left="570" w:firstLine="560" w:firstLineChars="200"/>
        <w:jc w:val="both"/>
        <w:textAlignment w:val="baseline"/>
        <w:rPr>
          <w:rFonts w:ascii="宋体" w:hAnsi="宋体" w:eastAsia="宋体"/>
          <w:b w:val="0"/>
          <w:i w:val="0"/>
          <w:caps w:val="0"/>
          <w:color w:val="FF0000"/>
          <w:spacing w:val="0"/>
          <w:w w:val="100"/>
          <w:sz w:val="28"/>
          <w:szCs w:val="28"/>
        </w:rPr>
      </w:pPr>
    </w:p>
    <w:p w14:paraId="69DF30AE">
      <w:pPr>
        <w:pStyle w:val="11"/>
        <w:snapToGrid/>
        <w:spacing w:before="0" w:beforeAutospacing="0" w:after="0" w:afterAutospacing="0" w:line="240" w:lineRule="auto"/>
        <w:ind w:firstLine="0"/>
        <w:jc w:val="center"/>
        <w:textAlignment w:val="baseline"/>
        <w:rPr>
          <w:rFonts w:ascii="宋体" w:hAnsi="宋体" w:eastAsia="宋体"/>
          <w:b/>
          <w:i w:val="0"/>
          <w:caps w:val="0"/>
          <w:spacing w:val="0"/>
          <w:w w:val="100"/>
          <w:sz w:val="44"/>
          <w:szCs w:val="44"/>
        </w:rPr>
      </w:pPr>
      <w:r>
        <w:rPr>
          <w:rFonts w:hint="eastAsia" w:ascii="宋体" w:hAnsi="宋体" w:eastAsia="宋体"/>
          <w:b/>
          <w:i w:val="0"/>
          <w:caps w:val="0"/>
          <w:spacing w:val="0"/>
          <w:w w:val="100"/>
          <w:sz w:val="44"/>
          <w:szCs w:val="44"/>
        </w:rPr>
        <w:t>目  录</w:t>
      </w:r>
    </w:p>
    <w:p w14:paraId="6CB3605B">
      <w:pPr>
        <w:snapToGrid w:val="0"/>
        <w:spacing w:before="0" w:beforeAutospacing="0" w:after="0" w:afterAutospacing="0" w:line="360" w:lineRule="auto"/>
        <w:jc w:val="center"/>
        <w:textAlignment w:val="baseline"/>
        <w:rPr>
          <w:rFonts w:ascii="仿宋_GB2312" w:hAnsi="Arial" w:eastAsia="仿宋_GB2312"/>
          <w:b w:val="0"/>
          <w:i w:val="0"/>
          <w:caps w:val="0"/>
          <w:spacing w:val="0"/>
          <w:w w:val="100"/>
          <w:sz w:val="28"/>
          <w:szCs w:val="28"/>
        </w:rPr>
      </w:pPr>
    </w:p>
    <w:p w14:paraId="7DF6AAB7">
      <w:pPr>
        <w:pStyle w:val="43"/>
        <w:tabs>
          <w:tab w:val="right" w:leader="dot" w:pos="9214"/>
        </w:tabs>
        <w:snapToGrid/>
        <w:spacing w:before="0" w:beforeAutospacing="0" w:after="0" w:afterAutospacing="0" w:line="1200" w:lineRule="exact"/>
        <w:ind w:firstLine="446" w:firstLineChars="148"/>
        <w:jc w:val="left"/>
        <w:textAlignment w:val="baseline"/>
        <w:rPr>
          <w:rFonts w:eastAsia="仿宋_GB2312"/>
          <w:b w:val="0"/>
          <w:i w:val="0"/>
          <w:caps w:val="0"/>
          <w:spacing w:val="0"/>
          <w:w w:val="100"/>
          <w:sz w:val="24"/>
          <w:szCs w:val="24"/>
        </w:rPr>
      </w:pPr>
      <w:r>
        <w:rPr>
          <w:rFonts w:hint="eastAsia" w:eastAsia="仿宋_GB2312"/>
          <w:b/>
          <w:bCs/>
          <w:i w:val="0"/>
          <w:caps w:val="0"/>
          <w:spacing w:val="0"/>
          <w:w w:val="100"/>
          <w:sz w:val="30"/>
          <w:szCs w:val="30"/>
        </w:rPr>
        <w:fldChar w:fldCharType="begin"/>
      </w:r>
      <w:r>
        <w:rPr>
          <w:rFonts w:hint="eastAsia" w:eastAsia="仿宋_GB2312"/>
          <w:b/>
          <w:bCs/>
          <w:i w:val="0"/>
          <w:caps w:val="0"/>
          <w:spacing w:val="0"/>
          <w:w w:val="100"/>
          <w:sz w:val="30"/>
          <w:szCs w:val="30"/>
        </w:rPr>
        <w:instrText xml:space="preserve"> TOC \o "1-1" </w:instrText>
      </w:r>
      <w:r>
        <w:rPr>
          <w:rFonts w:hint="eastAsia" w:eastAsia="仿宋_GB2312"/>
          <w:b/>
          <w:bCs/>
          <w:i w:val="0"/>
          <w:caps w:val="0"/>
          <w:spacing w:val="0"/>
          <w:w w:val="100"/>
          <w:sz w:val="30"/>
          <w:szCs w:val="30"/>
        </w:rPr>
        <w:fldChar w:fldCharType="separate"/>
      </w:r>
      <w:r>
        <w:rPr>
          <w:rFonts w:hint="eastAsia" w:eastAsia="仿宋_GB2312"/>
          <w:b w:val="0"/>
          <w:i w:val="0"/>
          <w:caps w:val="0"/>
          <w:spacing w:val="0"/>
          <w:w w:val="100"/>
          <w:sz w:val="24"/>
          <w:szCs w:val="24"/>
        </w:rPr>
        <w:t>第一章比选公告</w:t>
      </w:r>
    </w:p>
    <w:p w14:paraId="64CB72BD">
      <w:pPr>
        <w:pStyle w:val="43"/>
        <w:tabs>
          <w:tab w:val="right" w:leader="dot" w:pos="9214"/>
        </w:tabs>
        <w:snapToGrid/>
        <w:spacing w:before="0" w:beforeAutospacing="0" w:after="0" w:afterAutospacing="0" w:line="1200" w:lineRule="exact"/>
        <w:ind w:firstLine="424" w:firstLineChars="177"/>
        <w:jc w:val="left"/>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第二章投标人须知</w:t>
      </w:r>
    </w:p>
    <w:p w14:paraId="5287338B">
      <w:pPr>
        <w:pStyle w:val="43"/>
        <w:tabs>
          <w:tab w:val="right" w:leader="dot" w:pos="9214"/>
        </w:tabs>
        <w:snapToGrid/>
        <w:spacing w:before="0" w:beforeAutospacing="0" w:after="0" w:afterAutospacing="0" w:line="1200" w:lineRule="exact"/>
        <w:ind w:firstLine="424" w:firstLineChars="177"/>
        <w:jc w:val="left"/>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第三章项目需求</w:t>
      </w:r>
    </w:p>
    <w:p w14:paraId="3520D27C">
      <w:pPr>
        <w:pStyle w:val="43"/>
        <w:tabs>
          <w:tab w:val="right" w:leader="dot" w:pos="9214"/>
        </w:tabs>
        <w:snapToGrid/>
        <w:spacing w:before="0" w:beforeAutospacing="0" w:after="0" w:afterAutospacing="0" w:line="1200" w:lineRule="exact"/>
        <w:ind w:firstLine="424" w:firstLineChars="177"/>
        <w:jc w:val="left"/>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第四章评审方法和程序</w:t>
      </w:r>
    </w:p>
    <w:p w14:paraId="5998BA77">
      <w:pPr>
        <w:pStyle w:val="43"/>
        <w:tabs>
          <w:tab w:val="right" w:leader="dot" w:pos="9214"/>
        </w:tabs>
        <w:snapToGrid/>
        <w:spacing w:before="0" w:beforeAutospacing="0" w:after="0" w:afterAutospacing="0" w:line="1200" w:lineRule="exact"/>
        <w:ind w:firstLine="424" w:firstLineChars="177"/>
        <w:jc w:val="left"/>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第五章合同授予</w:t>
      </w:r>
    </w:p>
    <w:p w14:paraId="08513193">
      <w:pPr>
        <w:pStyle w:val="43"/>
        <w:tabs>
          <w:tab w:val="right" w:leader="dot" w:pos="9214"/>
        </w:tabs>
        <w:snapToGrid/>
        <w:spacing w:before="0" w:beforeAutospacing="0" w:after="0" w:afterAutospacing="0" w:line="1200" w:lineRule="exact"/>
        <w:ind w:firstLine="424" w:firstLineChars="177"/>
        <w:jc w:val="left"/>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rPr>
        <w:t>第六章投标响应文件格式</w:t>
      </w:r>
    </w:p>
    <w:p w14:paraId="74748B9D">
      <w:pPr>
        <w:snapToGrid/>
        <w:spacing w:before="0" w:beforeAutospacing="0" w:after="0" w:afterAutospacing="0" w:line="240" w:lineRule="auto"/>
        <w:jc w:val="both"/>
        <w:textAlignment w:val="baseline"/>
        <w:rPr>
          <w:rFonts w:hint="eastAsia" w:eastAsia="仿宋_GB2312"/>
          <w:b w:val="0"/>
          <w:i w:val="0"/>
          <w:caps w:val="0"/>
          <w:spacing w:val="0"/>
          <w:w w:val="100"/>
          <w:sz w:val="20"/>
          <w:szCs w:val="24"/>
        </w:rPr>
      </w:pPr>
    </w:p>
    <w:p w14:paraId="19D9C0A8">
      <w:pPr>
        <w:pStyle w:val="9"/>
        <w:snapToGrid/>
        <w:spacing w:before="280" w:beforeAutospacing="0" w:after="290" w:afterAutospacing="0" w:line="376" w:lineRule="atLeast"/>
        <w:jc w:val="both"/>
        <w:textAlignment w:val="baseline"/>
        <w:rPr>
          <w:rFonts w:ascii="Arial" w:hAnsi="Arial" w:eastAsia="黑体"/>
          <w:b/>
          <w:i w:val="0"/>
          <w:caps w:val="0"/>
          <w:spacing w:val="0"/>
          <w:w w:val="100"/>
          <w:sz w:val="28"/>
        </w:rPr>
      </w:pPr>
    </w:p>
    <w:p w14:paraId="44022CB6">
      <w:pPr>
        <w:tabs>
          <w:tab w:val="right" w:leader="dot" w:pos="9214"/>
        </w:tabs>
        <w:snapToGrid/>
        <w:spacing w:before="0" w:beforeAutospacing="0" w:after="0" w:afterAutospacing="0" w:line="1200" w:lineRule="exact"/>
        <w:ind w:firstLine="531" w:firstLineChars="177"/>
        <w:jc w:val="both"/>
        <w:textAlignment w:val="baseline"/>
        <w:rPr>
          <w:rFonts w:eastAsia="仿宋_GB2312"/>
          <w:b w:val="0"/>
          <w:i w:val="0"/>
          <w:caps w:val="0"/>
          <w:spacing w:val="0"/>
          <w:w w:val="100"/>
          <w:sz w:val="30"/>
          <w:szCs w:val="30"/>
        </w:rPr>
      </w:pPr>
    </w:p>
    <w:p w14:paraId="53F9190B">
      <w:pPr>
        <w:snapToGrid w:val="0"/>
        <w:spacing w:before="0" w:beforeAutospacing="0" w:after="0" w:afterAutospacing="0" w:line="360" w:lineRule="auto"/>
        <w:jc w:val="center"/>
        <w:textAlignment w:val="baseline"/>
        <w:rPr>
          <w:rFonts w:ascii="仿宋_GB2312" w:hAnsi="Arial" w:eastAsia="仿宋_GB2312"/>
          <w:b w:val="0"/>
          <w:i w:val="0"/>
          <w:caps w:val="0"/>
          <w:spacing w:val="0"/>
          <w:w w:val="100"/>
          <w:sz w:val="28"/>
          <w:szCs w:val="28"/>
        </w:rPr>
      </w:pPr>
      <w:r>
        <w:rPr>
          <w:rFonts w:hint="eastAsia" w:eastAsia="仿宋_GB2312"/>
          <w:b/>
          <w:bCs/>
          <w:i w:val="0"/>
          <w:caps w:val="0"/>
          <w:spacing w:val="0"/>
          <w:w w:val="100"/>
          <w:sz w:val="30"/>
          <w:szCs w:val="30"/>
        </w:rPr>
        <w:fldChar w:fldCharType="end"/>
      </w:r>
    </w:p>
    <w:p w14:paraId="412B6672">
      <w:pPr>
        <w:snapToGrid w:val="0"/>
        <w:spacing w:before="0" w:beforeAutospacing="0" w:after="0" w:afterAutospacing="0" w:line="240" w:lineRule="auto"/>
        <w:jc w:val="both"/>
        <w:textAlignment w:val="baseline"/>
        <w:rPr>
          <w:rFonts w:ascii="黑体" w:hAnsi="黑体" w:eastAsia="黑体"/>
          <w:b w:val="0"/>
          <w:i w:val="0"/>
          <w:caps w:val="0"/>
          <w:spacing w:val="0"/>
          <w:w w:val="100"/>
          <w:sz w:val="21"/>
          <w:szCs w:val="21"/>
        </w:rPr>
      </w:pPr>
    </w:p>
    <w:p w14:paraId="3C0DB2D1">
      <w:pPr>
        <w:snapToGrid w:val="0"/>
        <w:spacing w:before="0" w:beforeAutospacing="0" w:after="0" w:afterAutospacing="0" w:line="240" w:lineRule="auto"/>
        <w:jc w:val="both"/>
        <w:textAlignment w:val="baseline"/>
        <w:rPr>
          <w:rFonts w:ascii="黑体" w:hAnsi="黑体" w:eastAsia="黑体"/>
          <w:b w:val="0"/>
          <w:i w:val="0"/>
          <w:caps w:val="0"/>
          <w:spacing w:val="0"/>
          <w:w w:val="100"/>
          <w:sz w:val="21"/>
          <w:szCs w:val="21"/>
        </w:rPr>
      </w:pPr>
    </w:p>
    <w:p w14:paraId="57388365">
      <w:pPr>
        <w:snapToGrid w:val="0"/>
        <w:spacing w:before="0" w:beforeAutospacing="0" w:after="0" w:afterAutospacing="0" w:line="420" w:lineRule="exact"/>
        <w:jc w:val="both"/>
        <w:textAlignment w:val="baseline"/>
        <w:rPr>
          <w:rFonts w:ascii="黑体" w:hAnsi="黑体" w:eastAsia="黑体"/>
          <w:b w:val="0"/>
          <w:i w:val="0"/>
          <w:caps w:val="0"/>
          <w:spacing w:val="0"/>
          <w:w w:val="100"/>
          <w:sz w:val="24"/>
          <w:szCs w:val="24"/>
        </w:rPr>
      </w:pPr>
      <w:bookmarkStart w:id="0" w:name="_Toc363573853"/>
    </w:p>
    <w:p w14:paraId="04118E90">
      <w:pPr>
        <w:snapToGrid/>
        <w:spacing w:before="0" w:beforeAutospacing="0" w:after="0" w:afterAutospacing="0" w:line="240" w:lineRule="auto"/>
        <w:jc w:val="both"/>
        <w:textAlignment w:val="baseline"/>
        <w:rPr>
          <w:rFonts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br w:type="page"/>
      </w:r>
    </w:p>
    <w:p w14:paraId="004ED644">
      <w:pPr>
        <w:snapToGrid w:val="0"/>
        <w:spacing w:before="0" w:beforeAutospacing="0" w:after="0" w:afterAutospacing="0" w:line="420" w:lineRule="exact"/>
        <w:jc w:val="both"/>
        <w:textAlignment w:val="baseline"/>
        <w:rPr>
          <w:rFonts w:ascii="仿宋_GB2312" w:hAnsi="宋体" w:eastAsia="仿宋_GB2312"/>
          <w:b w:val="0"/>
          <w:i w:val="0"/>
          <w:caps w:val="0"/>
          <w:spacing w:val="0"/>
          <w:w w:val="100"/>
          <w:sz w:val="24"/>
          <w:szCs w:val="24"/>
        </w:rPr>
      </w:pPr>
      <w:r>
        <w:rPr>
          <w:rFonts w:hint="eastAsia" w:ascii="黑体" w:hAnsi="黑体" w:eastAsia="黑体"/>
          <w:b w:val="0"/>
          <w:i w:val="0"/>
          <w:caps w:val="0"/>
          <w:spacing w:val="0"/>
          <w:w w:val="100"/>
          <w:sz w:val="24"/>
          <w:szCs w:val="24"/>
        </w:rPr>
        <w:t>尊敬的投标供应商（以下称投标人）：</w:t>
      </w:r>
    </w:p>
    <w:p w14:paraId="6EF3C288">
      <w:pPr>
        <w:snapToGrid w:val="0"/>
        <w:spacing w:before="0" w:beforeAutospacing="0" w:after="0" w:afterAutospacing="0" w:line="420" w:lineRule="exact"/>
        <w:ind w:firstLine="480" w:firstLineChars="200"/>
        <w:jc w:val="both"/>
        <w:textAlignment w:val="baseline"/>
        <w:rPr>
          <w:rFonts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欢迎参加本采购项目的比选。为了保证本次招标顺利进行，请在制作招标响应文件（以下称</w:t>
      </w:r>
      <w:r>
        <w:rPr>
          <w:rFonts w:hint="eastAsia" w:ascii="黑体" w:hAnsi="黑体" w:eastAsia="黑体"/>
          <w:b w:val="0"/>
          <w:i w:val="0"/>
          <w:caps w:val="0"/>
          <w:spacing w:val="0"/>
          <w:w w:val="100"/>
          <w:sz w:val="24"/>
          <w:szCs w:val="24"/>
          <w:lang w:eastAsia="zh-CN"/>
        </w:rPr>
        <w:t>响应文件</w:t>
      </w:r>
      <w:r>
        <w:rPr>
          <w:rFonts w:hint="eastAsia" w:ascii="黑体" w:hAnsi="黑体" w:eastAsia="黑体"/>
          <w:b w:val="0"/>
          <w:i w:val="0"/>
          <w:caps w:val="0"/>
          <w:spacing w:val="0"/>
          <w:w w:val="100"/>
          <w:sz w:val="24"/>
          <w:szCs w:val="24"/>
        </w:rPr>
        <w:t>）之前，仔细阅读本比选文件的各项条款，并按要求制作和递交</w:t>
      </w:r>
      <w:r>
        <w:rPr>
          <w:rFonts w:hint="eastAsia" w:ascii="黑体" w:hAnsi="黑体" w:eastAsia="黑体"/>
          <w:b w:val="0"/>
          <w:i w:val="0"/>
          <w:caps w:val="0"/>
          <w:spacing w:val="0"/>
          <w:w w:val="100"/>
          <w:sz w:val="24"/>
          <w:szCs w:val="24"/>
          <w:lang w:eastAsia="zh-CN"/>
        </w:rPr>
        <w:t>响应文件</w:t>
      </w:r>
      <w:r>
        <w:rPr>
          <w:rFonts w:hint="eastAsia" w:ascii="黑体" w:hAnsi="黑体" w:eastAsia="黑体"/>
          <w:b w:val="0"/>
          <w:i w:val="0"/>
          <w:caps w:val="0"/>
          <w:spacing w:val="0"/>
          <w:w w:val="100"/>
          <w:sz w:val="24"/>
          <w:szCs w:val="24"/>
        </w:rPr>
        <w:t>。谢谢合作！</w:t>
      </w:r>
    </w:p>
    <w:p w14:paraId="220F3E4E">
      <w:pPr>
        <w:tabs>
          <w:tab w:val="left" w:pos="1050"/>
          <w:tab w:val="right" w:leader="dot" w:pos="9402"/>
        </w:tabs>
        <w:snapToGrid/>
        <w:spacing w:before="570" w:beforeAutospacing="0" w:after="0" w:afterAutospacing="0" w:line="420" w:lineRule="exact"/>
        <w:jc w:val="center"/>
        <w:textAlignment w:val="baseline"/>
        <w:rPr>
          <w:rFonts w:ascii="宋体" w:hAnsi="宋体" w:eastAsia="宋体"/>
          <w:b/>
          <w:i w:val="0"/>
          <w:caps w:val="0"/>
          <w:spacing w:val="0"/>
          <w:w w:val="80"/>
          <w:sz w:val="32"/>
          <w:szCs w:val="32"/>
        </w:rPr>
      </w:pPr>
      <w:r>
        <w:rPr>
          <w:rFonts w:hint="eastAsia" w:ascii="宋体" w:hAnsi="宋体" w:eastAsia="宋体"/>
          <w:b/>
          <w:i w:val="0"/>
          <w:caps w:val="0"/>
          <w:spacing w:val="0"/>
          <w:w w:val="80"/>
          <w:sz w:val="32"/>
          <w:szCs w:val="32"/>
        </w:rPr>
        <w:t xml:space="preserve">第一章  </w:t>
      </w:r>
      <w:bookmarkEnd w:id="0"/>
      <w:r>
        <w:rPr>
          <w:rFonts w:hint="eastAsia" w:ascii="宋体" w:hAnsi="宋体" w:eastAsia="宋体"/>
          <w:b/>
          <w:i w:val="0"/>
          <w:caps w:val="0"/>
          <w:spacing w:val="0"/>
          <w:w w:val="80"/>
          <w:sz w:val="32"/>
          <w:szCs w:val="32"/>
        </w:rPr>
        <w:t>比选公告</w:t>
      </w:r>
    </w:p>
    <w:p w14:paraId="6F8D15DF">
      <w:pPr>
        <w:snapToGrid w:val="0"/>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u w:val="single"/>
        </w:rPr>
      </w:pPr>
      <w:bookmarkStart w:id="1" w:name="_Toc363573854"/>
      <w:r>
        <w:rPr>
          <w:rFonts w:hint="eastAsia" w:ascii="仿宋" w:hAnsi="仿宋" w:eastAsia="仿宋" w:cs="仿宋"/>
          <w:b w:val="0"/>
          <w:i w:val="0"/>
          <w:caps w:val="0"/>
          <w:spacing w:val="0"/>
          <w:w w:val="100"/>
          <w:sz w:val="24"/>
          <w:szCs w:val="24"/>
          <w:lang w:val="en-US" w:eastAsia="zh-CN"/>
        </w:rPr>
        <w:t>现</w:t>
      </w:r>
      <w:r>
        <w:rPr>
          <w:rFonts w:hint="eastAsia" w:ascii="仿宋" w:hAnsi="仿宋" w:eastAsia="仿宋" w:cs="仿宋"/>
          <w:b w:val="0"/>
          <w:i w:val="0"/>
          <w:caps w:val="0"/>
          <w:spacing w:val="0"/>
          <w:w w:val="100"/>
          <w:sz w:val="24"/>
          <w:szCs w:val="24"/>
        </w:rPr>
        <w:t>就</w:t>
      </w:r>
      <w:r>
        <w:rPr>
          <w:rFonts w:hint="eastAsia" w:ascii="仿宋" w:hAnsi="仿宋" w:eastAsia="仿宋" w:cs="仿宋"/>
          <w:b w:val="0"/>
          <w:i w:val="0"/>
          <w:caps w:val="0"/>
          <w:spacing w:val="0"/>
          <w:w w:val="100"/>
          <w:sz w:val="24"/>
          <w:szCs w:val="24"/>
          <w:lang w:eastAsia="zh-CN"/>
        </w:rPr>
        <w:t>江苏省南通中学食品安全检测服务项目</w:t>
      </w:r>
      <w:r>
        <w:rPr>
          <w:rFonts w:hint="eastAsia" w:ascii="仿宋" w:hAnsi="仿宋" w:eastAsia="仿宋" w:cs="仿宋"/>
          <w:b w:val="0"/>
          <w:i w:val="0"/>
          <w:caps w:val="0"/>
          <w:spacing w:val="0"/>
          <w:w w:val="100"/>
          <w:sz w:val="24"/>
          <w:szCs w:val="24"/>
        </w:rPr>
        <w:t>组织比选，诚邀符合条件的潜在投标人参加投标。</w:t>
      </w:r>
    </w:p>
    <w:p w14:paraId="73B09C53">
      <w:pPr>
        <w:snapToGrid w:val="0"/>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一、项目名称：</w:t>
      </w:r>
      <w:r>
        <w:rPr>
          <w:rFonts w:hint="eastAsia" w:ascii="仿宋" w:hAnsi="仿宋" w:eastAsia="仿宋" w:cs="仿宋"/>
          <w:b w:val="0"/>
          <w:i w:val="0"/>
          <w:caps w:val="0"/>
          <w:spacing w:val="0"/>
          <w:w w:val="100"/>
          <w:sz w:val="24"/>
          <w:szCs w:val="24"/>
          <w:lang w:eastAsia="zh-CN"/>
        </w:rPr>
        <w:t>江苏省南通中学食品安全检测服务项目（</w:t>
      </w:r>
      <w:r>
        <w:rPr>
          <w:rFonts w:hint="eastAsia" w:ascii="仿宋" w:hAnsi="仿宋" w:eastAsia="仿宋" w:cs="仿宋"/>
          <w:b w:val="0"/>
          <w:i w:val="0"/>
          <w:caps w:val="0"/>
          <w:spacing w:val="0"/>
          <w:w w:val="100"/>
          <w:sz w:val="24"/>
          <w:szCs w:val="24"/>
          <w:lang w:val="en-US" w:eastAsia="zh-CN"/>
        </w:rPr>
        <w:t>二次</w:t>
      </w:r>
      <w:bookmarkStart w:id="7" w:name="_GoBack"/>
      <w:bookmarkEnd w:id="7"/>
      <w:r>
        <w:rPr>
          <w:rFonts w:hint="eastAsia" w:ascii="仿宋" w:hAnsi="仿宋" w:eastAsia="仿宋" w:cs="仿宋"/>
          <w:b w:val="0"/>
          <w:i w:val="0"/>
          <w:caps w:val="0"/>
          <w:spacing w:val="0"/>
          <w:w w:val="100"/>
          <w:sz w:val="24"/>
          <w:szCs w:val="24"/>
          <w:lang w:eastAsia="zh-CN"/>
        </w:rPr>
        <w:t>）</w:t>
      </w:r>
      <w:r>
        <w:rPr>
          <w:rFonts w:hint="eastAsia" w:ascii="仿宋" w:hAnsi="仿宋" w:eastAsia="仿宋" w:cs="仿宋"/>
          <w:b w:val="0"/>
          <w:i w:val="0"/>
          <w:caps w:val="0"/>
          <w:spacing w:val="0"/>
          <w:w w:val="100"/>
          <w:sz w:val="24"/>
          <w:szCs w:val="24"/>
        </w:rPr>
        <w:t>；</w:t>
      </w:r>
    </w:p>
    <w:p w14:paraId="5B8C1D0A">
      <w:pPr>
        <w:snapToGrid w:val="0"/>
        <w:spacing w:before="0" w:beforeAutospacing="0" w:after="0" w:afterAutospacing="0" w:line="420" w:lineRule="exact"/>
        <w:ind w:firstLine="484" w:firstLineChars="202"/>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二、项目内容：具体详见比选文件第三章项目需求；</w:t>
      </w:r>
    </w:p>
    <w:p w14:paraId="30812D7E">
      <w:pPr>
        <w:snapToGrid w:val="0"/>
        <w:spacing w:before="0" w:beforeAutospacing="0" w:after="0" w:afterAutospacing="0" w:line="420" w:lineRule="exact"/>
        <w:ind w:firstLine="484" w:firstLineChars="202"/>
        <w:jc w:val="both"/>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rPr>
        <w:t>三、</w:t>
      </w:r>
      <w:r>
        <w:rPr>
          <w:rFonts w:hint="eastAsia" w:ascii="仿宋" w:hAnsi="仿宋" w:eastAsia="仿宋" w:cs="仿宋"/>
          <w:b w:val="0"/>
          <w:i w:val="0"/>
          <w:caps w:val="0"/>
          <w:spacing w:val="0"/>
          <w:w w:val="100"/>
          <w:sz w:val="24"/>
          <w:szCs w:val="24"/>
          <w:lang w:val="en-US" w:eastAsia="zh-CN"/>
        </w:rPr>
        <w:t>最高限价：折扣率75%，折扣率超过75%，为无效报价。</w:t>
      </w:r>
    </w:p>
    <w:p w14:paraId="57261106">
      <w:pPr>
        <w:snapToGrid w:val="0"/>
        <w:spacing w:before="0" w:beforeAutospacing="0" w:after="0" w:afterAutospacing="0" w:line="420" w:lineRule="exact"/>
        <w:ind w:firstLine="484" w:firstLineChars="202"/>
        <w:jc w:val="both"/>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四、结算方式：检测项目*折扣率。</w:t>
      </w:r>
    </w:p>
    <w:p w14:paraId="5CD186D4">
      <w:pPr>
        <w:snapToGrid w:val="0"/>
        <w:spacing w:after="0" w:line="420" w:lineRule="exact"/>
        <w:ind w:firstLine="484" w:firstLineChars="202"/>
        <w:textAlignment w:val="baseline"/>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i w:val="0"/>
          <w:caps w:val="0"/>
          <w:color w:val="000000" w:themeColor="text1"/>
          <w:spacing w:val="0"/>
          <w:w w:val="100"/>
          <w:sz w:val="24"/>
          <w:szCs w:val="24"/>
          <w:lang w:val="en-US" w:eastAsia="zh-CN"/>
          <w14:textFill>
            <w14:solidFill>
              <w14:schemeClr w14:val="tx1"/>
            </w14:solidFill>
          </w14:textFill>
        </w:rPr>
        <w:t>五、服务</w:t>
      </w:r>
      <w:r>
        <w:rPr>
          <w:rFonts w:hint="eastAsia" w:ascii="仿宋" w:hAnsi="仿宋" w:eastAsia="仿宋" w:cs="仿宋"/>
          <w:b w:val="0"/>
          <w:bCs w:val="0"/>
          <w:i w:val="0"/>
          <w:caps w:val="0"/>
          <w:color w:val="000000" w:themeColor="text1"/>
          <w:spacing w:val="0"/>
          <w:w w:val="100"/>
          <w:sz w:val="24"/>
          <w:szCs w:val="24"/>
          <w:lang w:val="en-US" w:eastAsia="zh-CN"/>
          <w14:textFill>
            <w14:solidFill>
              <w14:schemeClr w14:val="tx1"/>
            </w14:solidFill>
          </w14:textFill>
        </w:rPr>
        <w:t>期</w:t>
      </w:r>
      <w:r>
        <w:rPr>
          <w:rFonts w:hint="eastAsia" w:ascii="仿宋" w:hAnsi="仿宋" w:eastAsia="仿宋" w:cs="仿宋"/>
          <w:b w:val="0"/>
          <w:bCs w:val="0"/>
          <w:i w:val="0"/>
          <w:caps w:val="0"/>
          <w:color w:val="000000" w:themeColor="text1"/>
          <w:spacing w:val="0"/>
          <w:w w:val="100"/>
          <w:sz w:val="24"/>
          <w:szCs w:val="24"/>
          <w14:textFill>
            <w14:solidFill>
              <w14:schemeClr w14:val="tx1"/>
            </w14:solidFill>
          </w14:textFill>
        </w:rPr>
        <w:t>：</w:t>
      </w:r>
      <w:r>
        <w:rPr>
          <w:rFonts w:hint="eastAsia" w:ascii="仿宋" w:hAnsi="仿宋" w:eastAsia="仿宋" w:cs="仿宋"/>
          <w:b w:val="0"/>
          <w:bCs w:val="0"/>
          <w:i w:val="0"/>
          <w:caps w:val="0"/>
          <w:color w:val="000000" w:themeColor="text1"/>
          <w:spacing w:val="0"/>
          <w:w w:val="100"/>
          <w:sz w:val="24"/>
          <w:szCs w:val="24"/>
          <w:lang w:val="en-US" w:eastAsia="zh-CN"/>
          <w14:textFill>
            <w14:solidFill>
              <w14:schemeClr w14:val="tx1"/>
            </w14:solidFill>
          </w14:textFill>
        </w:rPr>
        <w:t>自合同签订后开始。</w:t>
      </w:r>
    </w:p>
    <w:p w14:paraId="5ED56C62">
      <w:pPr>
        <w:pBdr>
          <w:top w:val="none" w:color="auto" w:sz="0" w:space="0"/>
          <w:left w:val="none" w:color="auto" w:sz="0" w:space="0"/>
          <w:bottom w:val="none" w:color="auto" w:sz="0" w:space="0"/>
          <w:right w:val="none" w:color="auto" w:sz="0" w:space="0"/>
        </w:pBdr>
        <w:shd w:val="clear"/>
        <w:snapToGrid w:val="0"/>
        <w:spacing w:before="0" w:beforeAutospacing="0" w:after="0" w:afterAutospacing="0" w:line="420" w:lineRule="exact"/>
        <w:ind w:firstLine="484" w:firstLineChars="202"/>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六</w:t>
      </w:r>
      <w:r>
        <w:rPr>
          <w:rFonts w:hint="eastAsia" w:ascii="仿宋" w:hAnsi="仿宋" w:eastAsia="仿宋" w:cs="仿宋"/>
          <w:b w:val="0"/>
          <w:i w:val="0"/>
          <w:caps w:val="0"/>
          <w:spacing w:val="0"/>
          <w:w w:val="100"/>
          <w:sz w:val="24"/>
          <w:szCs w:val="24"/>
        </w:rPr>
        <w:t>、</w:t>
      </w:r>
      <w:r>
        <w:rPr>
          <w:rFonts w:hint="eastAsia" w:ascii="仿宋" w:hAnsi="仿宋" w:eastAsia="仿宋" w:cs="仿宋"/>
          <w:b w:val="0"/>
          <w:i w:val="0"/>
          <w:caps w:val="0"/>
          <w:spacing w:val="0"/>
          <w:w w:val="100"/>
          <w:sz w:val="24"/>
          <w:szCs w:val="24"/>
          <w:lang w:val="en-US" w:eastAsia="zh-CN"/>
        </w:rPr>
        <w:t>履约期：一招三年</w:t>
      </w:r>
      <w:r>
        <w:rPr>
          <w:rFonts w:hint="eastAsia" w:ascii="仿宋" w:hAnsi="仿宋" w:eastAsia="仿宋" w:cs="仿宋"/>
          <w:b w:val="0"/>
          <w:i w:val="0"/>
          <w:caps w:val="0"/>
          <w:spacing w:val="0"/>
          <w:w w:val="100"/>
          <w:sz w:val="24"/>
          <w:szCs w:val="24"/>
        </w:rPr>
        <w:t>,合同一年一签。</w:t>
      </w:r>
      <w:r>
        <w:rPr>
          <w:rFonts w:hint="eastAsia" w:ascii="仿宋" w:hAnsi="仿宋" w:eastAsia="仿宋" w:cs="仿宋"/>
          <w:b w:val="0"/>
          <w:i w:val="0"/>
          <w:caps w:val="0"/>
          <w:spacing w:val="0"/>
          <w:w w:val="100"/>
          <w:sz w:val="24"/>
          <w:szCs w:val="24"/>
          <w:lang w:val="en-US" w:eastAsia="zh-CN"/>
        </w:rPr>
        <w:t>学校对中标单位履职期间的情况进行综合考核，履约期间无质量问题的，可以续签，续签次数不超过两次。</w:t>
      </w:r>
    </w:p>
    <w:p w14:paraId="76CAB0AE">
      <w:pPr>
        <w:pBdr>
          <w:top w:val="none" w:color="auto" w:sz="0" w:space="0"/>
          <w:left w:val="none" w:color="auto" w:sz="0" w:space="0"/>
          <w:bottom w:val="none" w:color="auto" w:sz="0" w:space="0"/>
          <w:right w:val="none" w:color="auto" w:sz="0" w:space="0"/>
        </w:pBdr>
        <w:shd w:val="clear"/>
        <w:snapToGrid w:val="0"/>
        <w:spacing w:before="0" w:beforeAutospacing="0" w:after="0" w:afterAutospacing="0" w:line="420" w:lineRule="exact"/>
        <w:ind w:firstLine="484" w:firstLineChars="202"/>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七、</w:t>
      </w:r>
      <w:r>
        <w:rPr>
          <w:rFonts w:hint="eastAsia" w:ascii="仿宋" w:hAnsi="仿宋" w:eastAsia="仿宋" w:cs="仿宋"/>
          <w:b w:val="0"/>
          <w:i w:val="0"/>
          <w:caps w:val="0"/>
          <w:spacing w:val="0"/>
          <w:w w:val="100"/>
          <w:sz w:val="24"/>
          <w:szCs w:val="24"/>
        </w:rPr>
        <w:t>投标人资格：</w:t>
      </w:r>
    </w:p>
    <w:p w14:paraId="27900E06">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4C420419">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2.具备有效营业执照，并在人员、设备、资金等方面具有相应的服务能力。</w:t>
      </w:r>
    </w:p>
    <w:p w14:paraId="3A29AD0E">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3.未被“信用中国”网站（www.creditchina.gov.cn）列入失信被执行人、重大税收违法案件当事人名单。</w:t>
      </w:r>
    </w:p>
    <w:p w14:paraId="3914A23D">
      <w:pPr>
        <w:adjustRightInd w:val="0"/>
        <w:snapToGrid w:val="0"/>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4</w:t>
      </w:r>
      <w:r>
        <w:rPr>
          <w:rFonts w:hint="eastAsia" w:ascii="仿宋" w:hAnsi="仿宋" w:eastAsia="仿宋" w:cs="仿宋"/>
          <w:color w:val="FF0000"/>
          <w:sz w:val="24"/>
        </w:rPr>
        <w:t>.</w:t>
      </w:r>
      <w:r>
        <w:rPr>
          <w:rFonts w:hint="eastAsia" w:ascii="仿宋" w:hAnsi="仿宋" w:eastAsia="仿宋" w:cs="仿宋"/>
          <w:sz w:val="24"/>
        </w:rPr>
        <w:t>法定代表人为同一个人的两个及两个以上法人，母公司、全资子公司及其控股公司，都不得在同一采购项目或同一标段中同时参加投标，一经发现，将视同围标处理</w:t>
      </w:r>
      <w:r>
        <w:rPr>
          <w:rFonts w:hint="eastAsia" w:ascii="仿宋" w:hAnsi="仿宋" w:eastAsia="仿宋" w:cs="仿宋"/>
          <w:sz w:val="24"/>
          <w:lang w:eastAsia="zh-CN"/>
        </w:rPr>
        <w:t>。</w:t>
      </w:r>
    </w:p>
    <w:p w14:paraId="4AED4EC8">
      <w:pPr>
        <w:adjustRightInd w:val="0"/>
        <w:snapToGrid w:val="0"/>
        <w:spacing w:line="480" w:lineRule="exact"/>
        <w:ind w:firstLine="480" w:firstLineChars="200"/>
        <w:rPr>
          <w:rFonts w:hint="eastAsia" w:ascii="仿宋" w:hAnsi="仿宋" w:eastAsia="仿宋" w:cs="仿宋"/>
          <w:sz w:val="24"/>
          <w:szCs w:val="20"/>
          <w:lang w:eastAsia="zh-CN"/>
        </w:rPr>
      </w:pPr>
      <w:r>
        <w:rPr>
          <w:rFonts w:hint="eastAsia" w:ascii="仿宋" w:hAnsi="仿宋" w:eastAsia="仿宋" w:cs="仿宋"/>
          <w:sz w:val="24"/>
          <w:szCs w:val="20"/>
          <w:lang w:val="en-US" w:eastAsia="zh-CN"/>
        </w:rPr>
        <w:t>5</w:t>
      </w:r>
      <w:r>
        <w:rPr>
          <w:rFonts w:hint="eastAsia" w:ascii="仿宋" w:hAnsi="仿宋" w:eastAsia="仿宋" w:cs="仿宋"/>
          <w:sz w:val="24"/>
          <w:szCs w:val="20"/>
        </w:rPr>
        <w:t>.本项目不接受联合体参与比选</w:t>
      </w:r>
      <w:r>
        <w:rPr>
          <w:rFonts w:hint="eastAsia" w:ascii="仿宋" w:hAnsi="仿宋" w:eastAsia="仿宋" w:cs="仿宋"/>
          <w:sz w:val="24"/>
          <w:szCs w:val="20"/>
          <w:lang w:eastAsia="zh-CN"/>
        </w:rPr>
        <w:t>。</w:t>
      </w:r>
    </w:p>
    <w:p w14:paraId="72FEFA8E">
      <w:pPr>
        <w:adjustRightInd w:val="0"/>
        <w:snapToGrid w:val="0"/>
        <w:spacing w:line="480" w:lineRule="exact"/>
        <w:ind w:firstLine="480" w:firstLineChars="200"/>
        <w:rPr>
          <w:rFonts w:ascii="仿宋" w:hAnsi="仿宋" w:eastAsia="仿宋" w:cs="仿宋"/>
          <w:sz w:val="24"/>
        </w:rPr>
      </w:pPr>
      <w:r>
        <w:rPr>
          <w:rFonts w:hint="eastAsia" w:ascii="仿宋" w:hAnsi="仿宋" w:eastAsia="仿宋" w:cs="仿宋"/>
          <w:sz w:val="24"/>
        </w:rPr>
        <w:t>注：在进行资格性审查的同时，将由</w:t>
      </w:r>
      <w:r>
        <w:rPr>
          <w:rFonts w:hint="eastAsia" w:ascii="仿宋" w:hAnsi="仿宋" w:eastAsia="仿宋" w:cs="仿宋"/>
          <w:sz w:val="24"/>
          <w:lang w:val="en-US" w:eastAsia="zh-CN"/>
        </w:rPr>
        <w:t>学校</w:t>
      </w:r>
      <w:r>
        <w:rPr>
          <w:rFonts w:hint="eastAsia" w:ascii="仿宋" w:hAnsi="仿宋" w:eastAsia="仿宋" w:cs="仿宋"/>
          <w:sz w:val="24"/>
        </w:rPr>
        <w:t>通过“天眼查或企查查”查询供应商的关联性，以确定供应商是否具备投标资格。查询结果将留存并归档。</w:t>
      </w:r>
    </w:p>
    <w:p w14:paraId="7AC7B59A">
      <w:pPr>
        <w:snapToGrid/>
        <w:spacing w:before="0" w:beforeAutospacing="0" w:after="0" w:afterAutospacing="0" w:line="420" w:lineRule="exact"/>
        <w:ind w:firstLine="426"/>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lang w:val="en-US" w:eastAsia="zh-CN"/>
        </w:rPr>
        <w:t>八</w:t>
      </w:r>
      <w:r>
        <w:rPr>
          <w:rFonts w:hint="eastAsia" w:ascii="仿宋" w:hAnsi="仿宋" w:eastAsia="仿宋" w:cs="仿宋"/>
          <w:b w:val="0"/>
          <w:i w:val="0"/>
          <w:caps w:val="0"/>
          <w:spacing w:val="0"/>
          <w:w w:val="100"/>
          <w:sz w:val="24"/>
          <w:szCs w:val="24"/>
        </w:rPr>
        <w:t>、比选文件的获取</w:t>
      </w:r>
    </w:p>
    <w:p w14:paraId="48820659">
      <w:pPr>
        <w:adjustRightInd w:val="0"/>
        <w:snapToGrid w:val="0"/>
        <w:spacing w:line="480" w:lineRule="exact"/>
        <w:ind w:firstLine="480" w:firstLineChars="200"/>
        <w:jc w:val="left"/>
        <w:rPr>
          <w:rFonts w:hint="eastAsia" w:ascii="仿宋" w:hAnsi="仿宋" w:eastAsia="仿宋" w:cs="仿宋"/>
          <w:color w:val="C00000"/>
          <w:sz w:val="24"/>
          <w:lang w:bidi="ar"/>
        </w:rPr>
      </w:pPr>
      <w:r>
        <w:rPr>
          <w:rFonts w:hint="eastAsia" w:ascii="仿宋" w:hAnsi="仿宋" w:eastAsia="仿宋" w:cs="仿宋"/>
          <w:color w:val="C00000"/>
          <w:sz w:val="24"/>
          <w:lang w:bidi="ar"/>
        </w:rPr>
        <w:t>1.获取时间：自公告发布之日起至2024年</w:t>
      </w:r>
      <w:r>
        <w:rPr>
          <w:rFonts w:hint="eastAsia" w:ascii="仿宋" w:hAnsi="仿宋" w:eastAsia="仿宋" w:cs="仿宋"/>
          <w:color w:val="C00000"/>
          <w:sz w:val="24"/>
          <w:lang w:val="en-US" w:eastAsia="zh-CN" w:bidi="ar"/>
        </w:rPr>
        <w:t xml:space="preserve"> 11 </w:t>
      </w:r>
      <w:r>
        <w:rPr>
          <w:rFonts w:hint="eastAsia" w:ascii="仿宋" w:hAnsi="仿宋" w:eastAsia="仿宋" w:cs="仿宋"/>
          <w:color w:val="C00000"/>
          <w:sz w:val="24"/>
          <w:lang w:bidi="ar"/>
        </w:rPr>
        <w:t>月</w:t>
      </w:r>
      <w:r>
        <w:rPr>
          <w:rFonts w:hint="eastAsia" w:ascii="仿宋" w:hAnsi="仿宋" w:eastAsia="仿宋" w:cs="仿宋"/>
          <w:color w:val="C00000"/>
          <w:sz w:val="24"/>
          <w:lang w:val="en-US" w:eastAsia="zh-CN" w:bidi="ar"/>
        </w:rPr>
        <w:t>18</w:t>
      </w:r>
      <w:r>
        <w:rPr>
          <w:rFonts w:hint="eastAsia" w:ascii="仿宋" w:hAnsi="仿宋" w:eastAsia="仿宋" w:cs="仿宋"/>
          <w:color w:val="C00000"/>
          <w:sz w:val="24"/>
          <w:lang w:bidi="ar"/>
        </w:rPr>
        <w:t>日</w:t>
      </w:r>
      <w:r>
        <w:rPr>
          <w:rFonts w:hint="eastAsia" w:ascii="仿宋" w:hAnsi="仿宋" w:eastAsia="仿宋" w:cs="仿宋"/>
          <w:color w:val="C00000"/>
          <w:sz w:val="24"/>
          <w:lang w:val="en-US" w:eastAsia="zh-CN" w:bidi="ar"/>
        </w:rPr>
        <w:t>9</w:t>
      </w:r>
      <w:r>
        <w:rPr>
          <w:rFonts w:hint="eastAsia" w:ascii="仿宋" w:hAnsi="仿宋" w:eastAsia="仿宋" w:cs="仿宋"/>
          <w:color w:val="C00000"/>
          <w:sz w:val="24"/>
          <w:lang w:bidi="ar"/>
        </w:rPr>
        <w:t>时</w:t>
      </w:r>
      <w:r>
        <w:rPr>
          <w:rFonts w:hint="eastAsia" w:ascii="仿宋" w:hAnsi="仿宋" w:eastAsia="仿宋" w:cs="仿宋"/>
          <w:color w:val="C00000"/>
          <w:sz w:val="24"/>
          <w:lang w:val="en-US" w:eastAsia="zh-CN" w:bidi="ar"/>
        </w:rPr>
        <w:t>00</w:t>
      </w:r>
      <w:r>
        <w:rPr>
          <w:rFonts w:hint="eastAsia" w:ascii="仿宋" w:hAnsi="仿宋" w:eastAsia="仿宋" w:cs="仿宋"/>
          <w:color w:val="C00000"/>
          <w:sz w:val="24"/>
          <w:lang w:bidi="ar"/>
        </w:rPr>
        <w:t>分前。</w:t>
      </w:r>
    </w:p>
    <w:p w14:paraId="476193DC">
      <w:pPr>
        <w:adjustRightInd w:val="0"/>
        <w:snapToGrid w:val="0"/>
        <w:spacing w:line="480" w:lineRule="exact"/>
        <w:ind w:firstLine="480" w:firstLineChars="200"/>
        <w:jc w:val="left"/>
        <w:rPr>
          <w:rFonts w:ascii="仿宋" w:hAnsi="仿宋" w:eastAsia="仿宋" w:cs="仿宋"/>
          <w:color w:val="C00000"/>
          <w:sz w:val="24"/>
          <w:lang w:bidi="ar"/>
        </w:rPr>
      </w:pPr>
      <w:r>
        <w:rPr>
          <w:rFonts w:hint="eastAsia" w:ascii="仿宋" w:hAnsi="仿宋" w:eastAsia="仿宋" w:cs="仿宋"/>
          <w:color w:val="C00000"/>
          <w:sz w:val="24"/>
          <w:lang w:bidi="ar"/>
        </w:rPr>
        <w:t>2.获取方式：有意愿参与本项目的供应商，在规定时间内</w:t>
      </w:r>
      <w:r>
        <w:rPr>
          <w:rFonts w:hint="eastAsia" w:ascii="仿宋" w:hAnsi="仿宋" w:eastAsia="仿宋" w:cs="仿宋"/>
          <w:color w:val="C00000"/>
          <w:sz w:val="24"/>
          <w:lang w:val="en-US" w:eastAsia="zh-CN" w:bidi="ar"/>
        </w:rPr>
        <w:t>在南通市教育局网站</w:t>
      </w:r>
      <w:r>
        <w:rPr>
          <w:rFonts w:hint="eastAsia" w:ascii="仿宋" w:hAnsi="仿宋" w:eastAsia="仿宋" w:cs="仿宋"/>
          <w:color w:val="C00000"/>
          <w:sz w:val="24"/>
          <w:lang w:bidi="ar"/>
        </w:rPr>
        <w:t>获取比选文件，未按规定的时间和要求获取比选文件的，视为自动放弃投标资格。</w:t>
      </w:r>
    </w:p>
    <w:p w14:paraId="22C736DA">
      <w:pPr>
        <w:snapToGrid w:val="0"/>
        <w:spacing w:before="0" w:beforeAutospacing="0" w:after="0" w:afterAutospacing="0" w:line="420" w:lineRule="exact"/>
        <w:ind w:firstLine="484" w:firstLineChars="202"/>
        <w:jc w:val="both"/>
        <w:textAlignment w:val="baseline"/>
        <w:rPr>
          <w:rFonts w:hint="eastAsia" w:ascii="仿宋" w:hAnsi="仿宋" w:eastAsia="仿宋" w:cs="仿宋"/>
          <w:b w:val="0"/>
          <w:i w:val="0"/>
          <w:caps w:val="0"/>
          <w:color w:val="C00000"/>
          <w:spacing w:val="0"/>
          <w:w w:val="100"/>
          <w:sz w:val="24"/>
          <w:szCs w:val="24"/>
        </w:rPr>
      </w:pPr>
      <w:r>
        <w:rPr>
          <w:rFonts w:hint="eastAsia" w:ascii="仿宋" w:hAnsi="仿宋" w:eastAsia="仿宋" w:cs="仿宋"/>
          <w:b w:val="0"/>
          <w:i w:val="0"/>
          <w:caps w:val="0"/>
          <w:color w:val="C00000"/>
          <w:spacing w:val="0"/>
          <w:w w:val="100"/>
          <w:sz w:val="24"/>
          <w:szCs w:val="24"/>
          <w:lang w:val="en-US" w:eastAsia="zh-CN"/>
        </w:rPr>
        <w:t>九</w:t>
      </w:r>
      <w:r>
        <w:rPr>
          <w:rFonts w:hint="eastAsia" w:ascii="仿宋" w:hAnsi="仿宋" w:eastAsia="仿宋" w:cs="仿宋"/>
          <w:b w:val="0"/>
          <w:i w:val="0"/>
          <w:caps w:val="0"/>
          <w:color w:val="C00000"/>
          <w:spacing w:val="0"/>
          <w:w w:val="100"/>
          <w:sz w:val="24"/>
          <w:szCs w:val="24"/>
        </w:rPr>
        <w:t>、响应文件提交及</w:t>
      </w:r>
      <w:r>
        <w:rPr>
          <w:rFonts w:hint="eastAsia" w:ascii="仿宋" w:hAnsi="仿宋" w:eastAsia="仿宋" w:cs="仿宋"/>
          <w:b w:val="0"/>
          <w:i w:val="0"/>
          <w:caps w:val="0"/>
          <w:color w:val="C00000"/>
          <w:spacing w:val="0"/>
          <w:w w:val="100"/>
          <w:sz w:val="24"/>
          <w:szCs w:val="24"/>
          <w:lang w:val="en-US" w:eastAsia="zh-CN"/>
        </w:rPr>
        <w:t>开标</w:t>
      </w:r>
      <w:r>
        <w:rPr>
          <w:rFonts w:hint="eastAsia" w:ascii="仿宋" w:hAnsi="仿宋" w:eastAsia="仿宋" w:cs="仿宋"/>
          <w:b w:val="0"/>
          <w:i w:val="0"/>
          <w:caps w:val="0"/>
          <w:color w:val="C00000"/>
          <w:spacing w:val="0"/>
          <w:w w:val="100"/>
          <w:sz w:val="24"/>
          <w:szCs w:val="24"/>
        </w:rPr>
        <w:t>时间</w:t>
      </w:r>
    </w:p>
    <w:p w14:paraId="1EA5B312">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color w:val="auto"/>
          <w:spacing w:val="0"/>
          <w:w w:val="100"/>
          <w:sz w:val="24"/>
          <w:szCs w:val="24"/>
        </w:rPr>
      </w:pPr>
      <w:r>
        <w:rPr>
          <w:rFonts w:hint="eastAsia" w:ascii="仿宋" w:hAnsi="仿宋" w:eastAsia="仿宋" w:cs="仿宋"/>
          <w:b w:val="0"/>
          <w:i w:val="0"/>
          <w:caps w:val="0"/>
          <w:color w:val="auto"/>
          <w:spacing w:val="0"/>
          <w:w w:val="100"/>
          <w:sz w:val="24"/>
          <w:szCs w:val="24"/>
          <w:lang w:val="en-US" w:eastAsia="zh-CN"/>
        </w:rPr>
        <w:t>1.</w:t>
      </w:r>
      <w:r>
        <w:rPr>
          <w:rFonts w:hint="eastAsia" w:ascii="仿宋" w:hAnsi="仿宋" w:eastAsia="仿宋" w:cs="仿宋"/>
          <w:b w:val="0"/>
          <w:i w:val="0"/>
          <w:caps w:val="0"/>
          <w:color w:val="auto"/>
          <w:spacing w:val="0"/>
          <w:w w:val="100"/>
          <w:sz w:val="24"/>
          <w:szCs w:val="24"/>
          <w:lang w:eastAsia="zh-CN"/>
        </w:rPr>
        <w:t>文件</w:t>
      </w:r>
      <w:r>
        <w:rPr>
          <w:rFonts w:hint="eastAsia" w:ascii="仿宋" w:hAnsi="仿宋" w:eastAsia="仿宋" w:cs="仿宋"/>
          <w:b w:val="0"/>
          <w:i w:val="0"/>
          <w:caps w:val="0"/>
          <w:color w:val="auto"/>
          <w:spacing w:val="0"/>
          <w:w w:val="100"/>
          <w:sz w:val="24"/>
          <w:szCs w:val="24"/>
        </w:rPr>
        <w:t>提交截止时间：202</w:t>
      </w:r>
      <w:r>
        <w:rPr>
          <w:rFonts w:hint="eastAsia" w:ascii="仿宋" w:hAnsi="仿宋" w:eastAsia="仿宋" w:cs="仿宋"/>
          <w:b w:val="0"/>
          <w:i w:val="0"/>
          <w:caps w:val="0"/>
          <w:color w:val="auto"/>
          <w:spacing w:val="0"/>
          <w:w w:val="100"/>
          <w:sz w:val="24"/>
          <w:szCs w:val="24"/>
          <w:lang w:val="en-US" w:eastAsia="zh-CN"/>
        </w:rPr>
        <w:t>4</w:t>
      </w:r>
      <w:r>
        <w:rPr>
          <w:rFonts w:hint="eastAsia" w:ascii="仿宋" w:hAnsi="仿宋" w:eastAsia="仿宋" w:cs="仿宋"/>
          <w:b w:val="0"/>
          <w:i w:val="0"/>
          <w:caps w:val="0"/>
          <w:color w:val="auto"/>
          <w:spacing w:val="0"/>
          <w:w w:val="100"/>
          <w:sz w:val="24"/>
          <w:szCs w:val="24"/>
          <w:highlight w:val="none"/>
        </w:rPr>
        <w:t>年</w:t>
      </w:r>
      <w:r>
        <w:rPr>
          <w:rFonts w:hint="eastAsia" w:ascii="仿宋" w:hAnsi="仿宋" w:eastAsia="仿宋" w:cs="仿宋"/>
          <w:b w:val="0"/>
          <w:i w:val="0"/>
          <w:caps w:val="0"/>
          <w:color w:val="auto"/>
          <w:spacing w:val="0"/>
          <w:w w:val="100"/>
          <w:sz w:val="24"/>
          <w:szCs w:val="24"/>
          <w:highlight w:val="none"/>
          <w:lang w:val="en-US" w:eastAsia="zh-CN"/>
        </w:rPr>
        <w:t xml:space="preserve"> 11月18日9</w:t>
      </w:r>
      <w:r>
        <w:rPr>
          <w:rFonts w:hint="eastAsia" w:ascii="仿宋" w:hAnsi="仿宋" w:eastAsia="仿宋" w:cs="仿宋"/>
          <w:b w:val="0"/>
          <w:i w:val="0"/>
          <w:caps w:val="0"/>
          <w:color w:val="auto"/>
          <w:spacing w:val="0"/>
          <w:w w:val="100"/>
          <w:sz w:val="24"/>
          <w:szCs w:val="24"/>
          <w:highlight w:val="none"/>
        </w:rPr>
        <w:t>时</w:t>
      </w:r>
      <w:r>
        <w:rPr>
          <w:rFonts w:hint="eastAsia" w:ascii="仿宋" w:hAnsi="仿宋" w:eastAsia="仿宋" w:cs="仿宋"/>
          <w:b w:val="0"/>
          <w:i w:val="0"/>
          <w:caps w:val="0"/>
          <w:color w:val="auto"/>
          <w:spacing w:val="0"/>
          <w:w w:val="100"/>
          <w:sz w:val="24"/>
          <w:szCs w:val="24"/>
          <w:lang w:val="en-US" w:eastAsia="zh-CN"/>
        </w:rPr>
        <w:t>00</w:t>
      </w:r>
      <w:r>
        <w:rPr>
          <w:rFonts w:hint="eastAsia" w:ascii="仿宋" w:hAnsi="仿宋" w:eastAsia="仿宋" w:cs="仿宋"/>
          <w:b w:val="0"/>
          <w:i w:val="0"/>
          <w:caps w:val="0"/>
          <w:color w:val="auto"/>
          <w:spacing w:val="0"/>
          <w:w w:val="100"/>
          <w:sz w:val="24"/>
          <w:szCs w:val="24"/>
        </w:rPr>
        <w:t>分（</w:t>
      </w:r>
      <w:r>
        <w:rPr>
          <w:rFonts w:hint="eastAsia" w:ascii="仿宋" w:hAnsi="仿宋" w:eastAsia="仿宋" w:cs="仿宋"/>
          <w:b w:val="0"/>
          <w:i w:val="0"/>
          <w:caps w:val="0"/>
          <w:color w:val="auto"/>
          <w:spacing w:val="0"/>
          <w:w w:val="100"/>
          <w:sz w:val="24"/>
          <w:szCs w:val="24"/>
          <w:lang w:val="en-US" w:eastAsia="zh-CN"/>
        </w:rPr>
        <w:t>北京时间</w:t>
      </w:r>
      <w:r>
        <w:rPr>
          <w:rFonts w:hint="eastAsia" w:ascii="仿宋" w:hAnsi="仿宋" w:eastAsia="仿宋" w:cs="仿宋"/>
          <w:b w:val="0"/>
          <w:i w:val="0"/>
          <w:caps w:val="0"/>
          <w:color w:val="auto"/>
          <w:spacing w:val="0"/>
          <w:w w:val="100"/>
          <w:sz w:val="24"/>
          <w:szCs w:val="24"/>
        </w:rPr>
        <w:t xml:space="preserve">）。 </w:t>
      </w:r>
    </w:p>
    <w:p w14:paraId="08F51C28">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color w:val="C00000"/>
          <w:spacing w:val="0"/>
          <w:w w:val="100"/>
          <w:sz w:val="24"/>
          <w:szCs w:val="24"/>
          <w:lang w:eastAsia="zh-CN"/>
        </w:rPr>
      </w:pPr>
      <w:r>
        <w:rPr>
          <w:rFonts w:hint="eastAsia" w:ascii="仿宋" w:hAnsi="仿宋" w:eastAsia="仿宋" w:cs="仿宋"/>
          <w:b w:val="0"/>
          <w:i w:val="0"/>
          <w:caps w:val="0"/>
          <w:color w:val="C00000"/>
          <w:spacing w:val="0"/>
          <w:w w:val="100"/>
          <w:sz w:val="24"/>
          <w:szCs w:val="24"/>
          <w:lang w:val="en-US" w:eastAsia="zh-CN"/>
        </w:rPr>
        <w:t>2.</w:t>
      </w:r>
      <w:r>
        <w:rPr>
          <w:rFonts w:hint="eastAsia" w:ascii="仿宋" w:hAnsi="仿宋" w:eastAsia="仿宋" w:cs="仿宋"/>
          <w:b w:val="0"/>
          <w:i w:val="0"/>
          <w:caps w:val="0"/>
          <w:color w:val="C00000"/>
          <w:spacing w:val="0"/>
          <w:w w:val="100"/>
          <w:sz w:val="24"/>
          <w:szCs w:val="24"/>
        </w:rPr>
        <w:t>开标时间：202</w:t>
      </w:r>
      <w:r>
        <w:rPr>
          <w:rFonts w:hint="eastAsia" w:ascii="仿宋" w:hAnsi="仿宋" w:eastAsia="仿宋" w:cs="仿宋"/>
          <w:b w:val="0"/>
          <w:i w:val="0"/>
          <w:caps w:val="0"/>
          <w:color w:val="C00000"/>
          <w:spacing w:val="0"/>
          <w:w w:val="100"/>
          <w:sz w:val="24"/>
          <w:szCs w:val="24"/>
          <w:highlight w:val="none"/>
          <w:lang w:val="en-US" w:eastAsia="zh-CN"/>
        </w:rPr>
        <w:t>4</w:t>
      </w:r>
      <w:r>
        <w:rPr>
          <w:rFonts w:hint="eastAsia" w:ascii="仿宋" w:hAnsi="仿宋" w:eastAsia="仿宋" w:cs="仿宋"/>
          <w:b w:val="0"/>
          <w:i w:val="0"/>
          <w:caps w:val="0"/>
          <w:color w:val="C00000"/>
          <w:spacing w:val="0"/>
          <w:w w:val="100"/>
          <w:sz w:val="24"/>
          <w:szCs w:val="24"/>
          <w:highlight w:val="none"/>
        </w:rPr>
        <w:t>年</w:t>
      </w:r>
      <w:r>
        <w:rPr>
          <w:rFonts w:hint="eastAsia" w:ascii="仿宋" w:hAnsi="仿宋" w:eastAsia="仿宋" w:cs="仿宋"/>
          <w:b w:val="0"/>
          <w:i w:val="0"/>
          <w:caps w:val="0"/>
          <w:color w:val="C00000"/>
          <w:spacing w:val="0"/>
          <w:w w:val="100"/>
          <w:sz w:val="24"/>
          <w:szCs w:val="24"/>
          <w:highlight w:val="none"/>
          <w:lang w:val="en-US" w:eastAsia="zh-CN"/>
        </w:rPr>
        <w:t>11月 18日9</w:t>
      </w:r>
      <w:r>
        <w:rPr>
          <w:rFonts w:hint="eastAsia" w:ascii="仿宋" w:hAnsi="仿宋" w:eastAsia="仿宋" w:cs="仿宋"/>
          <w:b w:val="0"/>
          <w:i w:val="0"/>
          <w:caps w:val="0"/>
          <w:color w:val="C00000"/>
          <w:spacing w:val="0"/>
          <w:w w:val="100"/>
          <w:sz w:val="24"/>
          <w:szCs w:val="24"/>
        </w:rPr>
        <w:t>时</w:t>
      </w:r>
      <w:r>
        <w:rPr>
          <w:rFonts w:hint="eastAsia" w:ascii="仿宋" w:hAnsi="仿宋" w:eastAsia="仿宋" w:cs="仿宋"/>
          <w:b w:val="0"/>
          <w:i w:val="0"/>
          <w:caps w:val="0"/>
          <w:color w:val="C00000"/>
          <w:spacing w:val="0"/>
          <w:w w:val="100"/>
          <w:sz w:val="24"/>
          <w:szCs w:val="24"/>
          <w:lang w:val="en-US" w:eastAsia="zh-CN"/>
        </w:rPr>
        <w:t>00</w:t>
      </w:r>
      <w:r>
        <w:rPr>
          <w:rFonts w:hint="eastAsia" w:ascii="仿宋" w:hAnsi="仿宋" w:eastAsia="仿宋" w:cs="仿宋"/>
          <w:b w:val="0"/>
          <w:i w:val="0"/>
          <w:caps w:val="0"/>
          <w:color w:val="C00000"/>
          <w:spacing w:val="0"/>
          <w:w w:val="100"/>
          <w:sz w:val="24"/>
          <w:szCs w:val="24"/>
        </w:rPr>
        <w:t>分（</w:t>
      </w:r>
      <w:r>
        <w:rPr>
          <w:rFonts w:hint="eastAsia" w:ascii="仿宋" w:hAnsi="仿宋" w:eastAsia="仿宋" w:cs="仿宋"/>
          <w:b w:val="0"/>
          <w:i w:val="0"/>
          <w:caps w:val="0"/>
          <w:color w:val="C00000"/>
          <w:spacing w:val="0"/>
          <w:w w:val="100"/>
          <w:sz w:val="24"/>
          <w:szCs w:val="24"/>
          <w:lang w:val="en-US" w:eastAsia="zh-CN"/>
        </w:rPr>
        <w:t>北京时间</w:t>
      </w:r>
      <w:r>
        <w:rPr>
          <w:rFonts w:hint="eastAsia" w:ascii="仿宋" w:hAnsi="仿宋" w:eastAsia="仿宋" w:cs="仿宋"/>
          <w:b w:val="0"/>
          <w:i w:val="0"/>
          <w:caps w:val="0"/>
          <w:color w:val="C00000"/>
          <w:spacing w:val="0"/>
          <w:w w:val="100"/>
          <w:sz w:val="24"/>
          <w:szCs w:val="24"/>
        </w:rPr>
        <w:t>）</w:t>
      </w:r>
      <w:r>
        <w:rPr>
          <w:rFonts w:hint="eastAsia" w:ascii="仿宋" w:hAnsi="仿宋" w:eastAsia="仿宋" w:cs="仿宋"/>
          <w:b w:val="0"/>
          <w:i w:val="0"/>
          <w:caps w:val="0"/>
          <w:color w:val="C00000"/>
          <w:spacing w:val="0"/>
          <w:w w:val="100"/>
          <w:sz w:val="24"/>
          <w:szCs w:val="24"/>
          <w:lang w:eastAsia="zh-CN"/>
        </w:rPr>
        <w:t>。</w:t>
      </w:r>
    </w:p>
    <w:p w14:paraId="534523C4">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color w:val="000000" w:themeColor="text1"/>
          <w:spacing w:val="0"/>
          <w:w w:val="100"/>
          <w:sz w:val="24"/>
          <w:szCs w:val="24"/>
          <w:highlight w:val="none"/>
          <w14:textFill>
            <w14:solidFill>
              <w14:schemeClr w14:val="tx1"/>
            </w14:solidFill>
          </w14:textFill>
        </w:rPr>
      </w:pPr>
      <w:r>
        <w:rPr>
          <w:rFonts w:hint="eastAsia" w:ascii="仿宋" w:hAnsi="仿宋" w:eastAsia="仿宋" w:cs="仿宋"/>
          <w:b w:val="0"/>
          <w:i w:val="0"/>
          <w:caps w:val="0"/>
          <w:color w:val="000000" w:themeColor="text1"/>
          <w:spacing w:val="0"/>
          <w:w w:val="100"/>
          <w:sz w:val="24"/>
          <w:szCs w:val="24"/>
          <w:lang w:val="en-US" w:eastAsia="zh-CN"/>
          <w14:textFill>
            <w14:solidFill>
              <w14:schemeClr w14:val="tx1"/>
            </w14:solidFill>
          </w14:textFill>
        </w:rPr>
        <w:t>3.开标</w:t>
      </w:r>
      <w:r>
        <w:rPr>
          <w:rFonts w:hint="eastAsia" w:ascii="仿宋" w:hAnsi="仿宋" w:eastAsia="仿宋" w:cs="仿宋"/>
          <w:b w:val="0"/>
          <w:i w:val="0"/>
          <w:caps w:val="0"/>
          <w:color w:val="000000" w:themeColor="text1"/>
          <w:spacing w:val="0"/>
          <w:w w:val="100"/>
          <w:sz w:val="24"/>
          <w:szCs w:val="24"/>
          <w14:textFill>
            <w14:solidFill>
              <w14:schemeClr w14:val="tx1"/>
            </w14:solidFill>
          </w14:textFill>
        </w:rPr>
        <w:t>地址：</w:t>
      </w:r>
      <w:r>
        <w:rPr>
          <w:rFonts w:hint="eastAsia" w:ascii="仿宋" w:hAnsi="仿宋" w:eastAsia="仿宋" w:cs="仿宋"/>
          <w:color w:val="000000" w:themeColor="text1"/>
          <w:sz w:val="24"/>
          <w:szCs w:val="24"/>
          <w:highlight w:val="none"/>
          <w14:textFill>
            <w14:solidFill>
              <w14:schemeClr w14:val="tx1"/>
            </w14:solidFill>
          </w14:textFill>
        </w:rPr>
        <w:t>江苏省南通</w:t>
      </w:r>
      <w:r>
        <w:rPr>
          <w:rFonts w:hint="eastAsia" w:ascii="仿宋" w:hAnsi="仿宋" w:eastAsia="仿宋" w:cs="仿宋"/>
          <w:color w:val="000000" w:themeColor="text1"/>
          <w:sz w:val="24"/>
          <w:szCs w:val="24"/>
          <w:highlight w:val="none"/>
          <w:lang w:val="en-US" w:eastAsia="zh-CN"/>
          <w14:textFill>
            <w14:solidFill>
              <w14:schemeClr w14:val="tx1"/>
            </w14:solidFill>
          </w14:textFill>
        </w:rPr>
        <w:t>中学科学楼一会议室</w:t>
      </w:r>
      <w:r>
        <w:rPr>
          <w:rFonts w:hint="eastAsia" w:ascii="仿宋" w:hAnsi="仿宋" w:eastAsia="仿宋" w:cs="仿宋"/>
          <w:b w:val="0"/>
          <w:i w:val="0"/>
          <w:caps w:val="0"/>
          <w:color w:val="000000" w:themeColor="text1"/>
          <w:spacing w:val="0"/>
          <w:w w:val="100"/>
          <w:sz w:val="24"/>
          <w:szCs w:val="24"/>
          <w:highlight w:val="none"/>
          <w:lang w:eastAsia="zh-CN"/>
          <w14:textFill>
            <w14:solidFill>
              <w14:schemeClr w14:val="tx1"/>
            </w14:solidFill>
          </w14:textFill>
        </w:rPr>
        <w:t>。</w:t>
      </w:r>
    </w:p>
    <w:p w14:paraId="1AC1EC1C">
      <w:pPr>
        <w:snapToGrid/>
        <w:spacing w:before="0" w:beforeAutospacing="0" w:after="0" w:afterAutospacing="0" w:line="420" w:lineRule="exact"/>
        <w:ind w:firstLine="426"/>
        <w:jc w:val="both"/>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lang w:val="en-US" w:eastAsia="zh-CN"/>
        </w:rPr>
        <w:t>十</w:t>
      </w:r>
      <w:r>
        <w:rPr>
          <w:rFonts w:hint="eastAsia" w:ascii="仿宋" w:hAnsi="仿宋" w:eastAsia="仿宋" w:cs="仿宋"/>
          <w:b w:val="0"/>
          <w:i w:val="0"/>
          <w:caps w:val="0"/>
          <w:spacing w:val="0"/>
          <w:w w:val="100"/>
          <w:sz w:val="24"/>
          <w:szCs w:val="24"/>
          <w:highlight w:val="none"/>
        </w:rPr>
        <w:t>、凡对本次采购提出询问，请按以下方式联系</w:t>
      </w:r>
    </w:p>
    <w:p w14:paraId="53D2F11E">
      <w:pPr>
        <w:snapToGrid/>
        <w:spacing w:before="0" w:beforeAutospacing="0" w:after="0" w:afterAutospacing="0" w:line="420" w:lineRule="exact"/>
        <w:ind w:firstLine="426"/>
        <w:jc w:val="both"/>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1</w:t>
      </w:r>
      <w:r>
        <w:rPr>
          <w:rFonts w:hint="eastAsia" w:ascii="仿宋" w:hAnsi="仿宋" w:eastAsia="仿宋" w:cs="仿宋"/>
          <w:b w:val="0"/>
          <w:i w:val="0"/>
          <w:caps w:val="0"/>
          <w:spacing w:val="0"/>
          <w:w w:val="100"/>
          <w:sz w:val="24"/>
          <w:szCs w:val="24"/>
          <w:highlight w:val="none"/>
          <w:lang w:val="en-US" w:eastAsia="zh-CN"/>
        </w:rPr>
        <w:t>.</w:t>
      </w:r>
      <w:r>
        <w:rPr>
          <w:rFonts w:hint="eastAsia" w:ascii="仿宋" w:hAnsi="仿宋" w:eastAsia="仿宋" w:cs="仿宋"/>
          <w:b w:val="0"/>
          <w:i w:val="0"/>
          <w:caps w:val="0"/>
          <w:spacing w:val="0"/>
          <w:w w:val="100"/>
          <w:sz w:val="24"/>
          <w:szCs w:val="24"/>
          <w:highlight w:val="none"/>
        </w:rPr>
        <w:t>采购人信息</w:t>
      </w:r>
    </w:p>
    <w:p w14:paraId="744A65F0">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名称：江苏省南通中学</w:t>
      </w:r>
    </w:p>
    <w:p w14:paraId="685DC7AD">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地址：南通市</w:t>
      </w:r>
      <w:r>
        <w:rPr>
          <w:rFonts w:hint="eastAsia" w:ascii="仿宋" w:hAnsi="仿宋" w:eastAsia="仿宋" w:cs="仿宋"/>
          <w:b w:val="0"/>
          <w:i w:val="0"/>
          <w:caps w:val="0"/>
          <w:spacing w:val="0"/>
          <w:w w:val="100"/>
          <w:sz w:val="24"/>
          <w:szCs w:val="24"/>
          <w:highlight w:val="none"/>
          <w:lang w:val="en-US" w:eastAsia="zh-CN"/>
        </w:rPr>
        <w:t>崇川区中学堂街9</w:t>
      </w:r>
      <w:r>
        <w:rPr>
          <w:rFonts w:hint="eastAsia" w:ascii="仿宋" w:hAnsi="仿宋" w:eastAsia="仿宋" w:cs="仿宋"/>
          <w:b w:val="0"/>
          <w:i w:val="0"/>
          <w:caps w:val="0"/>
          <w:spacing w:val="0"/>
          <w:w w:val="100"/>
          <w:sz w:val="24"/>
          <w:szCs w:val="24"/>
          <w:highlight w:val="none"/>
        </w:rPr>
        <w:t>号</w:t>
      </w:r>
    </w:p>
    <w:p w14:paraId="54C8992A">
      <w:pPr>
        <w:snapToGrid/>
        <w:spacing w:before="0" w:beforeAutospacing="0" w:after="0" w:afterAutospacing="0" w:line="420" w:lineRule="exact"/>
        <w:ind w:firstLine="480" w:firstLineChars="200"/>
        <w:jc w:val="both"/>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val="0"/>
          <w:i w:val="0"/>
          <w:caps w:val="0"/>
          <w:spacing w:val="0"/>
          <w:w w:val="100"/>
          <w:sz w:val="24"/>
          <w:szCs w:val="24"/>
          <w:highlight w:val="none"/>
        </w:rPr>
        <w:t>联系方式：</w:t>
      </w:r>
      <w:r>
        <w:rPr>
          <w:rFonts w:hint="eastAsia" w:ascii="仿宋" w:hAnsi="仿宋" w:eastAsia="仿宋" w:cs="仿宋"/>
          <w:b w:val="0"/>
          <w:i w:val="0"/>
          <w:caps w:val="0"/>
          <w:spacing w:val="0"/>
          <w:w w:val="100"/>
          <w:sz w:val="24"/>
          <w:szCs w:val="24"/>
          <w:highlight w:val="none"/>
          <w:lang w:val="en-US" w:eastAsia="zh-CN"/>
        </w:rPr>
        <w:t>罗</w:t>
      </w:r>
      <w:r>
        <w:rPr>
          <w:rFonts w:hint="eastAsia" w:ascii="仿宋" w:hAnsi="仿宋" w:eastAsia="仿宋" w:cs="仿宋"/>
          <w:b w:val="0"/>
          <w:i w:val="0"/>
          <w:caps w:val="0"/>
          <w:spacing w:val="0"/>
          <w:w w:val="100"/>
          <w:sz w:val="24"/>
          <w:szCs w:val="24"/>
          <w:highlight w:val="none"/>
        </w:rPr>
        <w:t>老师，电话：</w:t>
      </w:r>
      <w:r>
        <w:rPr>
          <w:rFonts w:hint="eastAsia" w:ascii="仿宋" w:hAnsi="仿宋" w:eastAsia="仿宋" w:cs="仿宋"/>
          <w:b w:val="0"/>
          <w:i w:val="0"/>
          <w:caps w:val="0"/>
          <w:spacing w:val="0"/>
          <w:w w:val="100"/>
          <w:sz w:val="24"/>
          <w:szCs w:val="24"/>
          <w:highlight w:val="none"/>
          <w:lang w:val="en-US" w:eastAsia="zh-CN"/>
        </w:rPr>
        <w:t xml:space="preserve"> 0513- 85129218</w:t>
      </w:r>
      <w:r>
        <w:rPr>
          <w:rFonts w:hint="eastAsia" w:ascii="仿宋" w:hAnsi="仿宋" w:eastAsia="仿宋" w:cs="仿宋"/>
          <w:b w:val="0"/>
          <w:i w:val="0"/>
          <w:caps w:val="0"/>
          <w:spacing w:val="0"/>
          <w:w w:val="100"/>
          <w:sz w:val="24"/>
          <w:szCs w:val="24"/>
          <w:highlight w:val="none"/>
        </w:rPr>
        <w:t xml:space="preserve">  </w:t>
      </w:r>
    </w:p>
    <w:p w14:paraId="34412F8F">
      <w:pPr>
        <w:snapToGrid/>
        <w:spacing w:before="0" w:beforeAutospacing="0" w:after="0" w:afterAutospacing="0" w:line="420" w:lineRule="exact"/>
        <w:ind w:firstLine="386" w:firstLineChars="200"/>
        <w:jc w:val="both"/>
        <w:textAlignment w:val="baseline"/>
        <w:rPr>
          <w:rFonts w:hint="eastAsia" w:ascii="仿宋" w:hAnsi="仿宋" w:eastAsia="仿宋" w:cs="仿宋"/>
          <w:b/>
          <w:i w:val="0"/>
          <w:caps w:val="0"/>
          <w:spacing w:val="0"/>
          <w:w w:val="80"/>
          <w:sz w:val="24"/>
          <w:szCs w:val="24"/>
        </w:rPr>
      </w:pPr>
      <w:r>
        <w:rPr>
          <w:rFonts w:hint="eastAsia" w:ascii="仿宋" w:hAnsi="仿宋" w:eastAsia="仿宋" w:cs="仿宋"/>
          <w:b/>
          <w:i w:val="0"/>
          <w:caps w:val="0"/>
          <w:spacing w:val="0"/>
          <w:w w:val="80"/>
          <w:sz w:val="24"/>
          <w:szCs w:val="24"/>
        </w:rPr>
        <w:br w:type="page"/>
      </w:r>
    </w:p>
    <w:p w14:paraId="3437C3BF">
      <w:pPr>
        <w:snapToGrid/>
        <w:spacing w:before="0" w:beforeAutospacing="0" w:after="0" w:afterAutospacing="0" w:line="420" w:lineRule="exact"/>
        <w:ind w:firstLine="426"/>
        <w:jc w:val="center"/>
        <w:textAlignment w:val="baseline"/>
        <w:rPr>
          <w:rFonts w:ascii="宋体" w:hAnsi="宋体" w:eastAsia="宋体"/>
          <w:b/>
          <w:i w:val="0"/>
          <w:caps w:val="0"/>
          <w:spacing w:val="0"/>
          <w:w w:val="80"/>
          <w:sz w:val="32"/>
          <w:szCs w:val="32"/>
        </w:rPr>
      </w:pPr>
      <w:r>
        <w:rPr>
          <w:rFonts w:hint="eastAsia" w:ascii="宋体" w:hAnsi="宋体" w:eastAsia="宋体"/>
          <w:b/>
          <w:i w:val="0"/>
          <w:caps w:val="0"/>
          <w:spacing w:val="0"/>
          <w:w w:val="80"/>
          <w:sz w:val="32"/>
          <w:szCs w:val="32"/>
        </w:rPr>
        <w:t>第二章  投标人须知</w:t>
      </w:r>
      <w:bookmarkEnd w:id="1"/>
    </w:p>
    <w:p w14:paraId="587D98E9">
      <w:pPr>
        <w:snapToGrid w:val="0"/>
        <w:spacing w:before="0" w:beforeAutospacing="0" w:after="0" w:afterAutospacing="0" w:line="420" w:lineRule="exact"/>
        <w:ind w:firstLine="482" w:firstLineChars="200"/>
        <w:jc w:val="both"/>
        <w:textAlignment w:val="baseline"/>
        <w:rPr>
          <w:rFonts w:eastAsia="仿宋_GB2312"/>
          <w:b/>
          <w:bCs/>
          <w:i w:val="0"/>
          <w:caps w:val="0"/>
          <w:spacing w:val="0"/>
          <w:w w:val="100"/>
          <w:sz w:val="24"/>
          <w:szCs w:val="24"/>
        </w:rPr>
      </w:pPr>
      <w:r>
        <w:rPr>
          <w:rFonts w:eastAsia="仿宋_GB2312"/>
          <w:b/>
          <w:bCs/>
          <w:i w:val="0"/>
          <w:caps w:val="0"/>
          <w:spacing w:val="0"/>
          <w:w w:val="100"/>
          <w:sz w:val="24"/>
          <w:szCs w:val="24"/>
        </w:rPr>
        <w:t>一、</w:t>
      </w:r>
      <w:r>
        <w:rPr>
          <w:rFonts w:hint="eastAsia" w:eastAsia="仿宋_GB2312"/>
          <w:b/>
          <w:bCs/>
          <w:i w:val="0"/>
          <w:caps w:val="0"/>
          <w:spacing w:val="0"/>
          <w:w w:val="100"/>
          <w:sz w:val="24"/>
          <w:szCs w:val="24"/>
        </w:rPr>
        <w:t>说明</w:t>
      </w:r>
    </w:p>
    <w:p w14:paraId="60C16A8A">
      <w:pPr>
        <w:snapToGrid w:val="0"/>
        <w:spacing w:before="0" w:beforeAutospacing="0" w:after="0" w:afterAutospacing="0" w:line="420" w:lineRule="exact"/>
        <w:ind w:firstLine="480" w:firstLineChars="200"/>
        <w:jc w:val="both"/>
        <w:textAlignment w:val="baseline"/>
        <w:rPr>
          <w:rFonts w:eastAsia="仿宋_GB2312"/>
          <w:b w:val="0"/>
          <w:bCs/>
          <w:i w:val="0"/>
          <w:caps w:val="0"/>
          <w:spacing w:val="0"/>
          <w:w w:val="100"/>
          <w:sz w:val="24"/>
          <w:szCs w:val="24"/>
        </w:rPr>
      </w:pPr>
      <w:r>
        <w:rPr>
          <w:rFonts w:hint="eastAsia" w:eastAsia="仿宋_GB2312"/>
          <w:b w:val="0"/>
          <w:bCs/>
          <w:i w:val="0"/>
          <w:caps w:val="0"/>
          <w:spacing w:val="0"/>
          <w:w w:val="100"/>
          <w:sz w:val="24"/>
          <w:szCs w:val="24"/>
        </w:rPr>
        <w:t>1、本比选文件仅适用于</w:t>
      </w:r>
      <w:r>
        <w:rPr>
          <w:rFonts w:hint="eastAsia" w:eastAsia="仿宋_GB2312"/>
          <w:b w:val="0"/>
          <w:bCs/>
          <w:i w:val="0"/>
          <w:caps w:val="0"/>
          <w:spacing w:val="0"/>
          <w:w w:val="100"/>
          <w:sz w:val="24"/>
          <w:szCs w:val="24"/>
          <w:lang w:val="en-US" w:eastAsia="zh-CN"/>
        </w:rPr>
        <w:t>江苏省南通中学</w:t>
      </w:r>
      <w:r>
        <w:rPr>
          <w:rFonts w:hint="eastAsia" w:eastAsia="仿宋_GB2312"/>
          <w:b w:val="0"/>
          <w:bCs/>
          <w:i w:val="0"/>
          <w:caps w:val="0"/>
          <w:spacing w:val="0"/>
          <w:w w:val="100"/>
          <w:sz w:val="24"/>
          <w:szCs w:val="24"/>
        </w:rPr>
        <w:t>组织的比选活动。</w:t>
      </w:r>
    </w:p>
    <w:p w14:paraId="4412E144">
      <w:pPr>
        <w:snapToGrid w:val="0"/>
        <w:spacing w:before="0" w:beforeAutospacing="0" w:after="0" w:afterAutospacing="0" w:line="420" w:lineRule="exact"/>
        <w:ind w:firstLine="480" w:firstLineChars="200"/>
        <w:jc w:val="both"/>
        <w:textAlignment w:val="baseline"/>
        <w:rPr>
          <w:rFonts w:eastAsia="仿宋_GB2312"/>
          <w:b w:val="0"/>
          <w:bCs/>
          <w:i w:val="0"/>
          <w:caps w:val="0"/>
          <w:spacing w:val="0"/>
          <w:w w:val="100"/>
          <w:sz w:val="24"/>
          <w:szCs w:val="24"/>
        </w:rPr>
      </w:pPr>
      <w:r>
        <w:rPr>
          <w:rFonts w:hint="eastAsia" w:eastAsia="仿宋_GB2312"/>
          <w:b w:val="0"/>
          <w:bCs/>
          <w:i w:val="0"/>
          <w:caps w:val="0"/>
          <w:spacing w:val="0"/>
          <w:w w:val="100"/>
          <w:sz w:val="24"/>
          <w:szCs w:val="24"/>
        </w:rPr>
        <w:t>2、比选活动及因本次招标产生的合同受中国法律制约和保护。</w:t>
      </w:r>
    </w:p>
    <w:p w14:paraId="250AE327">
      <w:pPr>
        <w:snapToGrid w:val="0"/>
        <w:spacing w:before="0" w:beforeAutospacing="0" w:after="0" w:afterAutospacing="0" w:line="420" w:lineRule="exact"/>
        <w:ind w:firstLine="480" w:firstLineChars="200"/>
        <w:jc w:val="both"/>
        <w:textAlignment w:val="baseline"/>
        <w:rPr>
          <w:rFonts w:eastAsia="仿宋_GB2312"/>
          <w:b w:val="0"/>
          <w:bCs/>
          <w:i w:val="0"/>
          <w:caps w:val="0"/>
          <w:spacing w:val="0"/>
          <w:w w:val="100"/>
          <w:sz w:val="24"/>
          <w:szCs w:val="24"/>
        </w:rPr>
      </w:pPr>
      <w:r>
        <w:rPr>
          <w:rFonts w:hint="eastAsia" w:eastAsia="仿宋_GB2312"/>
          <w:b w:val="0"/>
          <w:bCs/>
          <w:i w:val="0"/>
          <w:caps w:val="0"/>
          <w:spacing w:val="0"/>
          <w:w w:val="100"/>
          <w:sz w:val="24"/>
          <w:szCs w:val="24"/>
        </w:rPr>
        <w:t>3、比选文件的解释权属于采购人。</w:t>
      </w:r>
    </w:p>
    <w:p w14:paraId="1A32CD59">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4、投标人应认真审阅比选文件中所有的事项、格式、条款和规范要求等，如果投标人没有按照比选文件要求提交响应文件，或者响应文件没有对比选文件做出实质性响应，将被拒绝参与招标。</w:t>
      </w:r>
    </w:p>
    <w:p w14:paraId="44BD6C7F">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二、比选文件的补充说明、澄清、修改、答疑</w:t>
      </w:r>
    </w:p>
    <w:p w14:paraId="0135C0FD">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w:t>
      </w:r>
      <w:r>
        <w:rPr>
          <w:rFonts w:hint="eastAsia" w:eastAsia="仿宋_GB2312"/>
          <w:b w:val="0"/>
          <w:i w:val="0"/>
          <w:caps w:val="0"/>
          <w:spacing w:val="0"/>
          <w:w w:val="100"/>
          <w:sz w:val="24"/>
          <w:szCs w:val="24"/>
          <w:lang w:val="en-US" w:eastAsia="zh-CN"/>
        </w:rPr>
        <w:t>采购人</w:t>
      </w:r>
      <w:r>
        <w:rPr>
          <w:rFonts w:hint="eastAsia" w:eastAsia="仿宋_GB2312"/>
          <w:b w:val="0"/>
          <w:i w:val="0"/>
          <w:caps w:val="0"/>
          <w:spacing w:val="0"/>
          <w:w w:val="100"/>
          <w:sz w:val="24"/>
          <w:szCs w:val="24"/>
        </w:rPr>
        <w:t>有权对发出的比选文件进行必要的补充说明、澄清或修改。</w:t>
      </w:r>
    </w:p>
    <w:p w14:paraId="151B6615">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2、凡涉及比选文件的补充说明、澄清或修改，均以</w:t>
      </w:r>
      <w:r>
        <w:rPr>
          <w:rFonts w:hint="eastAsia" w:eastAsia="仿宋_GB2312"/>
          <w:b w:val="0"/>
          <w:i w:val="0"/>
          <w:caps w:val="0"/>
          <w:spacing w:val="0"/>
          <w:w w:val="100"/>
          <w:sz w:val="24"/>
          <w:szCs w:val="24"/>
          <w:lang w:val="en-US" w:eastAsia="zh-CN"/>
        </w:rPr>
        <w:t>“南通教育网”“江苏省南通中学”网站</w:t>
      </w:r>
      <w:r>
        <w:rPr>
          <w:rFonts w:hint="eastAsia" w:eastAsia="仿宋_GB2312"/>
          <w:b w:val="0"/>
          <w:i w:val="0"/>
          <w:caps w:val="0"/>
          <w:spacing w:val="0"/>
          <w:w w:val="100"/>
          <w:sz w:val="24"/>
          <w:szCs w:val="24"/>
        </w:rPr>
        <w:t>发布的信息为准。</w:t>
      </w:r>
    </w:p>
    <w:p w14:paraId="214B3CBB">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w:t>
      </w:r>
      <w:r>
        <w:rPr>
          <w:rFonts w:hint="eastAsia" w:eastAsia="仿宋_GB2312"/>
          <w:b w:val="0"/>
          <w:i w:val="0"/>
          <w:caps w:val="0"/>
          <w:spacing w:val="0"/>
          <w:w w:val="100"/>
          <w:sz w:val="24"/>
          <w:szCs w:val="24"/>
          <w:lang w:val="en-US" w:eastAsia="zh-CN"/>
        </w:rPr>
        <w:t>采购人</w:t>
      </w:r>
      <w:r>
        <w:rPr>
          <w:rFonts w:hint="eastAsia" w:eastAsia="仿宋_GB2312"/>
          <w:b w:val="0"/>
          <w:i w:val="0"/>
          <w:caps w:val="0"/>
          <w:spacing w:val="0"/>
          <w:w w:val="100"/>
          <w:sz w:val="24"/>
          <w:szCs w:val="24"/>
        </w:rPr>
        <w:t>对比选文件的补充说明、澄清或修改，将构成比选文件的一部分，对投标人具有约束力。</w:t>
      </w:r>
    </w:p>
    <w:p w14:paraId="53F84CCA">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4、除非</w:t>
      </w:r>
      <w:r>
        <w:rPr>
          <w:rFonts w:hint="eastAsia" w:eastAsia="仿宋_GB2312"/>
          <w:b w:val="0"/>
          <w:i w:val="0"/>
          <w:caps w:val="0"/>
          <w:spacing w:val="0"/>
          <w:w w:val="100"/>
          <w:sz w:val="24"/>
          <w:szCs w:val="24"/>
          <w:lang w:val="en-US" w:eastAsia="zh-CN"/>
        </w:rPr>
        <w:t>采购人</w:t>
      </w:r>
      <w:r>
        <w:rPr>
          <w:rFonts w:hint="eastAsia" w:eastAsia="仿宋_GB2312"/>
          <w:b w:val="0"/>
          <w:i w:val="0"/>
          <w:caps w:val="0"/>
          <w:spacing w:val="0"/>
          <w:w w:val="100"/>
          <w:sz w:val="24"/>
          <w:szCs w:val="24"/>
        </w:rPr>
        <w:t>以书面的形式对比选文件作出澄清、修改及补充，投标人对涉及比选文件的任何推论、理解和结论所造成的结果，均由投标人自负。</w:t>
      </w:r>
    </w:p>
    <w:p w14:paraId="545EC8BD">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5、招标采购人视情组织答疑会。如有产生答疑且对比选文件内容有修改，</w:t>
      </w:r>
      <w:r>
        <w:rPr>
          <w:rFonts w:hint="eastAsia" w:eastAsia="仿宋_GB2312"/>
          <w:b w:val="0"/>
          <w:i w:val="0"/>
          <w:caps w:val="0"/>
          <w:spacing w:val="0"/>
          <w:w w:val="100"/>
          <w:sz w:val="24"/>
          <w:szCs w:val="24"/>
          <w:lang w:val="en-US" w:eastAsia="zh-CN"/>
        </w:rPr>
        <w:t>采购人</w:t>
      </w:r>
      <w:r>
        <w:rPr>
          <w:rFonts w:hint="eastAsia" w:eastAsia="仿宋_GB2312"/>
          <w:b w:val="0"/>
          <w:i w:val="0"/>
          <w:caps w:val="0"/>
          <w:spacing w:val="0"/>
          <w:w w:val="100"/>
          <w:sz w:val="24"/>
          <w:szCs w:val="24"/>
        </w:rPr>
        <w:t>将按照本须知有关规定，以补充通知（公告）的方式发出。</w:t>
      </w:r>
    </w:p>
    <w:p w14:paraId="2C607D26">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三、投标响应文件的组成及装订</w:t>
      </w:r>
    </w:p>
    <w:p w14:paraId="714EB419">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w:t>
      </w:r>
      <w:r>
        <w:rPr>
          <w:rFonts w:hint="eastAsia" w:eastAsia="仿宋_GB2312"/>
          <w:b w:val="0"/>
          <w:i w:val="0"/>
          <w:caps w:val="0"/>
          <w:spacing w:val="0"/>
          <w:w w:val="100"/>
          <w:sz w:val="24"/>
          <w:szCs w:val="24"/>
          <w:lang w:val="en-US" w:eastAsia="zh-CN"/>
        </w:rPr>
        <w:t>响应</w:t>
      </w:r>
      <w:r>
        <w:rPr>
          <w:rFonts w:eastAsia="仿宋_GB2312"/>
          <w:b w:val="0"/>
          <w:i w:val="0"/>
          <w:caps w:val="0"/>
          <w:spacing w:val="0"/>
          <w:w w:val="100"/>
          <w:sz w:val="24"/>
          <w:szCs w:val="24"/>
        </w:rPr>
        <w:t>文件</w:t>
      </w:r>
      <w:r>
        <w:rPr>
          <w:rFonts w:hint="eastAsia" w:eastAsia="仿宋_GB2312"/>
          <w:b w:val="0"/>
          <w:i w:val="0"/>
          <w:caps w:val="0"/>
          <w:spacing w:val="0"/>
          <w:w w:val="100"/>
          <w:sz w:val="24"/>
          <w:szCs w:val="24"/>
        </w:rPr>
        <w:t>由：①</w:t>
      </w:r>
      <w:r>
        <w:rPr>
          <w:rFonts w:eastAsia="仿宋_GB2312"/>
          <w:b w:val="0"/>
          <w:i w:val="0"/>
          <w:caps w:val="0"/>
          <w:spacing w:val="0"/>
          <w:w w:val="100"/>
          <w:sz w:val="24"/>
          <w:szCs w:val="24"/>
        </w:rPr>
        <w:t>资格后审材料</w:t>
      </w:r>
      <w:r>
        <w:rPr>
          <w:rFonts w:hint="eastAsia" w:eastAsia="仿宋_GB2312"/>
          <w:b w:val="0"/>
          <w:i w:val="0"/>
          <w:caps w:val="0"/>
          <w:spacing w:val="0"/>
          <w:w w:val="100"/>
          <w:sz w:val="24"/>
          <w:szCs w:val="24"/>
        </w:rPr>
        <w:t>文件、②</w:t>
      </w:r>
      <w:r>
        <w:rPr>
          <w:rFonts w:eastAsia="仿宋_GB2312"/>
          <w:b w:val="0"/>
          <w:i w:val="0"/>
          <w:caps w:val="0"/>
          <w:spacing w:val="0"/>
          <w:w w:val="100"/>
          <w:sz w:val="24"/>
          <w:szCs w:val="24"/>
        </w:rPr>
        <w:t>技术</w:t>
      </w:r>
      <w:r>
        <w:rPr>
          <w:rFonts w:hint="eastAsia" w:eastAsia="仿宋_GB2312"/>
          <w:b w:val="0"/>
          <w:i w:val="0"/>
          <w:caps w:val="0"/>
          <w:spacing w:val="0"/>
          <w:w w:val="100"/>
          <w:sz w:val="24"/>
          <w:szCs w:val="24"/>
        </w:rPr>
        <w:t>标响应文件、③商务标响应文件共</w:t>
      </w:r>
      <w:r>
        <w:rPr>
          <w:rFonts w:eastAsia="仿宋_GB2312"/>
          <w:b w:val="0"/>
          <w:i w:val="0"/>
          <w:caps w:val="0"/>
          <w:spacing w:val="0"/>
          <w:w w:val="100"/>
          <w:sz w:val="24"/>
          <w:szCs w:val="24"/>
        </w:rPr>
        <w:t>3部分组成</w:t>
      </w:r>
      <w:r>
        <w:rPr>
          <w:rFonts w:hint="eastAsia" w:eastAsia="仿宋_GB2312"/>
          <w:b w:val="0"/>
          <w:i w:val="0"/>
          <w:caps w:val="0"/>
          <w:spacing w:val="0"/>
          <w:w w:val="100"/>
          <w:sz w:val="24"/>
          <w:szCs w:val="24"/>
        </w:rPr>
        <w:t>（以下由文件序号代称）</w:t>
      </w:r>
      <w:r>
        <w:rPr>
          <w:rFonts w:eastAsia="仿宋_GB2312"/>
          <w:b w:val="0"/>
          <w:i w:val="0"/>
          <w:caps w:val="0"/>
          <w:spacing w:val="0"/>
          <w:w w:val="100"/>
          <w:sz w:val="24"/>
          <w:szCs w:val="24"/>
        </w:rPr>
        <w:t>。</w:t>
      </w:r>
    </w:p>
    <w:p w14:paraId="5AE39C1B">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2、投标</w:t>
      </w:r>
      <w:r>
        <w:rPr>
          <w:rFonts w:hint="eastAsia" w:eastAsia="仿宋_GB2312"/>
          <w:b w:val="0"/>
          <w:i w:val="0"/>
          <w:caps w:val="0"/>
          <w:spacing w:val="0"/>
          <w:w w:val="100"/>
          <w:kern w:val="0"/>
          <w:sz w:val="24"/>
          <w:szCs w:val="24"/>
        </w:rPr>
        <w:t>人</w:t>
      </w:r>
      <w:r>
        <w:rPr>
          <w:rFonts w:hint="eastAsia" w:eastAsia="仿宋_GB2312"/>
          <w:b w:val="0"/>
          <w:i w:val="0"/>
          <w:caps w:val="0"/>
          <w:spacing w:val="0"/>
          <w:w w:val="100"/>
          <w:sz w:val="24"/>
          <w:szCs w:val="24"/>
        </w:rPr>
        <w:t>按</w:t>
      </w:r>
      <w:r>
        <w:rPr>
          <w:rFonts w:hint="eastAsia" w:eastAsia="仿宋_GB2312"/>
          <w:b w:val="0"/>
          <w:i w:val="0"/>
          <w:caps w:val="0"/>
          <w:spacing w:val="0"/>
          <w:w w:val="100"/>
          <w:sz w:val="24"/>
          <w:szCs w:val="24"/>
          <w:lang w:val="en-US" w:eastAsia="zh-CN"/>
        </w:rPr>
        <w:t>响应</w:t>
      </w:r>
      <w:r>
        <w:rPr>
          <w:rFonts w:hint="eastAsia" w:eastAsia="仿宋_GB2312"/>
          <w:b w:val="0"/>
          <w:i w:val="0"/>
          <w:caps w:val="0"/>
          <w:spacing w:val="0"/>
          <w:w w:val="100"/>
          <w:sz w:val="24"/>
          <w:szCs w:val="24"/>
        </w:rPr>
        <w:t>文件组成顺序编写响应文件，并牢固装订成册。</w:t>
      </w:r>
      <w:r>
        <w:rPr>
          <w:rFonts w:hint="eastAsia" w:eastAsia="仿宋_GB2312"/>
          <w:b w:val="0"/>
          <w:i w:val="0"/>
          <w:caps w:val="0"/>
          <w:spacing w:val="0"/>
          <w:w w:val="100"/>
          <w:sz w:val="24"/>
          <w:szCs w:val="24"/>
          <w:lang w:val="en-US" w:eastAsia="zh-CN"/>
        </w:rPr>
        <w:t>响应</w:t>
      </w:r>
      <w:r>
        <w:rPr>
          <w:rFonts w:hint="eastAsia" w:eastAsia="仿宋_GB2312"/>
          <w:b w:val="0"/>
          <w:i w:val="0"/>
          <w:caps w:val="0"/>
          <w:spacing w:val="0"/>
          <w:w w:val="100"/>
          <w:sz w:val="24"/>
          <w:szCs w:val="24"/>
        </w:rPr>
        <w:t>文件均需采用</w:t>
      </w:r>
      <w:r>
        <w:rPr>
          <w:rFonts w:eastAsia="仿宋_GB2312"/>
          <w:b w:val="0"/>
          <w:i w:val="0"/>
          <w:caps w:val="0"/>
          <w:spacing w:val="0"/>
          <w:w w:val="100"/>
          <w:sz w:val="24"/>
          <w:szCs w:val="24"/>
        </w:rPr>
        <w:t>A4</w:t>
      </w:r>
      <w:r>
        <w:rPr>
          <w:rFonts w:hint="eastAsia" w:eastAsia="仿宋_GB2312"/>
          <w:b w:val="0"/>
          <w:i w:val="0"/>
          <w:caps w:val="0"/>
          <w:spacing w:val="0"/>
          <w:w w:val="100"/>
          <w:sz w:val="24"/>
          <w:szCs w:val="24"/>
        </w:rPr>
        <w:t>纸（图纸等除外），</w:t>
      </w:r>
      <w:r>
        <w:rPr>
          <w:rFonts w:hint="eastAsia" w:eastAsia="仿宋_GB2312"/>
          <w:b w:val="0"/>
          <w:i w:val="0"/>
          <w:caps w:val="0"/>
          <w:spacing w:val="0"/>
          <w:w w:val="100"/>
          <w:sz w:val="24"/>
          <w:szCs w:val="24"/>
          <w:lang w:val="en-US" w:eastAsia="zh-CN"/>
        </w:rPr>
        <w:t>响应</w:t>
      </w:r>
      <w:r>
        <w:rPr>
          <w:rFonts w:hint="eastAsia" w:eastAsia="仿宋_GB2312"/>
          <w:b w:val="0"/>
          <w:i w:val="0"/>
          <w:caps w:val="0"/>
          <w:spacing w:val="0"/>
          <w:w w:val="100"/>
          <w:sz w:val="24"/>
          <w:szCs w:val="24"/>
        </w:rPr>
        <w:t>文件不得行间插字、涂改、增删，如修改错漏处，须经签署</w:t>
      </w:r>
      <w:r>
        <w:rPr>
          <w:rFonts w:hint="eastAsia" w:eastAsia="仿宋_GB2312"/>
          <w:b w:val="0"/>
          <w:i w:val="0"/>
          <w:caps w:val="0"/>
          <w:spacing w:val="0"/>
          <w:w w:val="100"/>
          <w:sz w:val="24"/>
          <w:szCs w:val="24"/>
          <w:lang w:val="en-US" w:eastAsia="zh-CN"/>
        </w:rPr>
        <w:t>响应</w:t>
      </w:r>
      <w:r>
        <w:rPr>
          <w:rFonts w:hint="eastAsia" w:eastAsia="仿宋_GB2312"/>
          <w:b w:val="0"/>
          <w:i w:val="0"/>
          <w:caps w:val="0"/>
          <w:spacing w:val="0"/>
          <w:w w:val="100"/>
          <w:sz w:val="24"/>
          <w:szCs w:val="24"/>
        </w:rPr>
        <w:t>文件的投标人法定代表人或其委托的代理人（以下称委托代理人）签字（或盖章）并加盖公章。</w:t>
      </w:r>
    </w:p>
    <w:p w14:paraId="01995167">
      <w:pPr>
        <w:snapToGrid w:val="0"/>
        <w:spacing w:before="0" w:beforeAutospacing="0" w:after="0" w:afterAutospacing="0" w:line="420" w:lineRule="exact"/>
        <w:ind w:firstLine="482" w:firstLineChars="200"/>
        <w:jc w:val="both"/>
        <w:textAlignment w:val="baseline"/>
        <w:rPr>
          <w:rFonts w:eastAsia="仿宋_GB2312"/>
          <w:b/>
          <w:bCs/>
          <w:i w:val="0"/>
          <w:caps w:val="0"/>
          <w:spacing w:val="0"/>
          <w:w w:val="100"/>
          <w:sz w:val="24"/>
          <w:szCs w:val="24"/>
        </w:rPr>
      </w:pPr>
      <w:r>
        <w:rPr>
          <w:rFonts w:hint="eastAsia" w:eastAsia="仿宋_GB2312"/>
          <w:b/>
          <w:bCs/>
          <w:i w:val="0"/>
          <w:caps w:val="0"/>
          <w:spacing w:val="0"/>
          <w:w w:val="100"/>
          <w:sz w:val="24"/>
          <w:szCs w:val="24"/>
        </w:rPr>
        <w:t>四、</w:t>
      </w:r>
      <w:r>
        <w:rPr>
          <w:rFonts w:hint="eastAsia" w:eastAsia="仿宋_GB2312"/>
          <w:b/>
          <w:bCs/>
          <w:i w:val="0"/>
          <w:caps w:val="0"/>
          <w:spacing w:val="0"/>
          <w:w w:val="100"/>
          <w:sz w:val="24"/>
          <w:szCs w:val="24"/>
          <w:lang w:val="en-US" w:eastAsia="zh-CN"/>
        </w:rPr>
        <w:t>响应</w:t>
      </w:r>
      <w:r>
        <w:rPr>
          <w:rFonts w:hint="eastAsia" w:eastAsia="仿宋_GB2312"/>
          <w:b/>
          <w:bCs/>
          <w:i w:val="0"/>
          <w:caps w:val="0"/>
          <w:spacing w:val="0"/>
          <w:w w:val="100"/>
          <w:sz w:val="24"/>
          <w:szCs w:val="24"/>
        </w:rPr>
        <w:t>文件的份数和签署</w:t>
      </w:r>
    </w:p>
    <w:p w14:paraId="2D415D5A">
      <w:pPr>
        <w:snapToGrid w:val="0"/>
        <w:spacing w:before="0" w:beforeAutospacing="0" w:after="0" w:afterAutospacing="0" w:line="420" w:lineRule="exact"/>
        <w:ind w:firstLine="480" w:firstLineChars="200"/>
        <w:jc w:val="both"/>
        <w:textAlignment w:val="baseline"/>
        <w:rPr>
          <w:rFonts w:eastAsia="仿宋_GB2312"/>
          <w:b/>
          <w:i w:val="0"/>
          <w:caps w:val="0"/>
          <w:spacing w:val="0"/>
          <w:w w:val="100"/>
          <w:sz w:val="24"/>
          <w:szCs w:val="24"/>
        </w:rPr>
      </w:pPr>
      <w:r>
        <w:rPr>
          <w:rFonts w:hint="eastAsia" w:eastAsia="仿宋_GB2312"/>
          <w:b w:val="0"/>
          <w:i w:val="0"/>
          <w:caps w:val="0"/>
          <w:spacing w:val="0"/>
          <w:w w:val="100"/>
          <w:sz w:val="24"/>
          <w:szCs w:val="24"/>
        </w:rPr>
        <w:t>1、</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均为</w:t>
      </w:r>
      <w:r>
        <w:rPr>
          <w:rFonts w:hint="eastAsia" w:eastAsia="仿宋_GB2312"/>
          <w:b/>
          <w:i w:val="0"/>
          <w:caps w:val="0"/>
          <w:spacing w:val="0"/>
          <w:w w:val="100"/>
          <w:sz w:val="24"/>
          <w:szCs w:val="24"/>
        </w:rPr>
        <w:t>一份“正本”和二份“副本”。</w:t>
      </w:r>
    </w:p>
    <w:p w14:paraId="3B947C37">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2、在每一份</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上要明确标注项目名称、</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各自对应的名称、投标人全称、</w:t>
      </w:r>
      <w:r>
        <w:rPr>
          <w:rFonts w:eastAsia="仿宋_GB2312"/>
          <w:b w:val="0"/>
          <w:i w:val="0"/>
          <w:caps w:val="0"/>
          <w:spacing w:val="0"/>
          <w:w w:val="100"/>
          <w:sz w:val="24"/>
          <w:szCs w:val="24"/>
        </w:rPr>
        <w:t>“</w:t>
      </w:r>
      <w:r>
        <w:rPr>
          <w:rFonts w:hint="eastAsia" w:eastAsia="仿宋_GB2312"/>
          <w:b w:val="0"/>
          <w:i w:val="0"/>
          <w:caps w:val="0"/>
          <w:spacing w:val="0"/>
          <w:w w:val="100"/>
          <w:sz w:val="24"/>
          <w:szCs w:val="24"/>
        </w:rPr>
        <w:t>正本</w:t>
      </w:r>
      <w:r>
        <w:rPr>
          <w:rFonts w:eastAsia="仿宋_GB2312"/>
          <w:b w:val="0"/>
          <w:i w:val="0"/>
          <w:caps w:val="0"/>
          <w:spacing w:val="0"/>
          <w:w w:val="100"/>
          <w:sz w:val="24"/>
          <w:szCs w:val="24"/>
        </w:rPr>
        <w:t>”</w:t>
      </w:r>
      <w:r>
        <w:rPr>
          <w:rFonts w:hint="eastAsia" w:eastAsia="仿宋_GB2312"/>
          <w:b w:val="0"/>
          <w:i w:val="0"/>
          <w:caps w:val="0"/>
          <w:spacing w:val="0"/>
          <w:w w:val="100"/>
          <w:sz w:val="24"/>
          <w:szCs w:val="24"/>
        </w:rPr>
        <w:t>、</w:t>
      </w:r>
      <w:r>
        <w:rPr>
          <w:rFonts w:eastAsia="仿宋_GB2312"/>
          <w:b w:val="0"/>
          <w:i w:val="0"/>
          <w:caps w:val="0"/>
          <w:spacing w:val="0"/>
          <w:w w:val="100"/>
          <w:sz w:val="24"/>
          <w:szCs w:val="24"/>
        </w:rPr>
        <w:t>“</w:t>
      </w:r>
      <w:r>
        <w:rPr>
          <w:rFonts w:hint="eastAsia" w:eastAsia="仿宋_GB2312"/>
          <w:b w:val="0"/>
          <w:i w:val="0"/>
          <w:caps w:val="0"/>
          <w:spacing w:val="0"/>
          <w:w w:val="100"/>
          <w:sz w:val="24"/>
          <w:szCs w:val="24"/>
        </w:rPr>
        <w:t>副本</w:t>
      </w:r>
      <w:r>
        <w:rPr>
          <w:rFonts w:eastAsia="仿宋_GB2312"/>
          <w:b w:val="0"/>
          <w:i w:val="0"/>
          <w:caps w:val="0"/>
          <w:spacing w:val="0"/>
          <w:w w:val="100"/>
          <w:sz w:val="24"/>
          <w:szCs w:val="24"/>
        </w:rPr>
        <w:t>”</w:t>
      </w:r>
      <w:r>
        <w:rPr>
          <w:rFonts w:hint="eastAsia" w:eastAsia="仿宋_GB2312"/>
          <w:b w:val="0"/>
          <w:i w:val="0"/>
          <w:caps w:val="0"/>
          <w:spacing w:val="0"/>
          <w:w w:val="100"/>
          <w:sz w:val="24"/>
          <w:szCs w:val="24"/>
        </w:rPr>
        <w:t>字样，“正本”和“副本”若有差异，概以“正本”为准。</w:t>
      </w:r>
    </w:p>
    <w:p w14:paraId="43598611">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中的所有“正本”，须为打印的，其正文内容由法定代表人或委托代理人签字（或盖章）并加盖公章，“副本”可为“正本”的复印件。</w:t>
      </w:r>
    </w:p>
    <w:p w14:paraId="6125D921">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4、开标程序顺利进行后，所有</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都将作为档案保存，不论中标与否，</w:t>
      </w:r>
      <w:r>
        <w:rPr>
          <w:rFonts w:hint="eastAsia" w:eastAsia="仿宋_GB2312"/>
          <w:b w:val="0"/>
          <w:i w:val="0"/>
          <w:caps w:val="0"/>
          <w:spacing w:val="0"/>
          <w:w w:val="100"/>
          <w:sz w:val="24"/>
          <w:szCs w:val="24"/>
          <w:lang w:val="en-US" w:eastAsia="zh-CN"/>
        </w:rPr>
        <w:t>采购人</w:t>
      </w:r>
      <w:r>
        <w:rPr>
          <w:rFonts w:hint="eastAsia" w:eastAsia="仿宋_GB2312"/>
          <w:b w:val="0"/>
          <w:i w:val="0"/>
          <w:caps w:val="0"/>
          <w:spacing w:val="0"/>
          <w:w w:val="100"/>
          <w:sz w:val="24"/>
          <w:szCs w:val="24"/>
        </w:rPr>
        <w:t>均不退回（未拆封的除外）。</w:t>
      </w:r>
    </w:p>
    <w:p w14:paraId="250CF4D4">
      <w:pPr>
        <w:snapToGrid w:val="0"/>
        <w:spacing w:before="0" w:beforeAutospacing="0" w:after="0" w:afterAutospacing="0" w:line="420" w:lineRule="exact"/>
        <w:ind w:firstLine="472" w:firstLineChars="196"/>
        <w:jc w:val="both"/>
        <w:textAlignment w:val="baseline"/>
        <w:rPr>
          <w:rFonts w:eastAsia="仿宋_GB2312"/>
          <w:b/>
          <w:bCs/>
          <w:i w:val="0"/>
          <w:caps w:val="0"/>
          <w:spacing w:val="0"/>
          <w:w w:val="100"/>
          <w:sz w:val="24"/>
          <w:szCs w:val="24"/>
        </w:rPr>
      </w:pPr>
      <w:r>
        <w:rPr>
          <w:rFonts w:hint="eastAsia" w:eastAsia="仿宋_GB2312"/>
          <w:b/>
          <w:bCs/>
          <w:i w:val="0"/>
          <w:caps w:val="0"/>
          <w:spacing w:val="0"/>
          <w:w w:val="100"/>
          <w:sz w:val="24"/>
          <w:szCs w:val="24"/>
        </w:rPr>
        <w:t>五、</w:t>
      </w:r>
      <w:r>
        <w:rPr>
          <w:rFonts w:hint="eastAsia" w:eastAsia="仿宋_GB2312"/>
          <w:b/>
          <w:bCs/>
          <w:i w:val="0"/>
          <w:caps w:val="0"/>
          <w:spacing w:val="0"/>
          <w:w w:val="100"/>
          <w:sz w:val="24"/>
          <w:szCs w:val="24"/>
          <w:lang w:eastAsia="zh-CN"/>
        </w:rPr>
        <w:t>响应文件</w:t>
      </w:r>
      <w:r>
        <w:rPr>
          <w:rFonts w:hint="eastAsia" w:eastAsia="仿宋_GB2312"/>
          <w:b/>
          <w:bCs/>
          <w:i w:val="0"/>
          <w:caps w:val="0"/>
          <w:spacing w:val="0"/>
          <w:w w:val="100"/>
          <w:sz w:val="24"/>
          <w:szCs w:val="24"/>
        </w:rPr>
        <w:t>的密封及标记</w:t>
      </w:r>
    </w:p>
    <w:p w14:paraId="0AE4BED8">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1</w:t>
      </w:r>
      <w:r>
        <w:rPr>
          <w:rFonts w:hint="eastAsia" w:eastAsia="仿宋_GB2312"/>
          <w:b w:val="0"/>
          <w:i w:val="0"/>
          <w:caps w:val="0"/>
          <w:spacing w:val="0"/>
          <w:w w:val="100"/>
          <w:sz w:val="24"/>
          <w:szCs w:val="24"/>
        </w:rPr>
        <w:t>、投标人须将本项目</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：①、②、③</w:t>
      </w:r>
      <w:r>
        <w:rPr>
          <w:rFonts w:hint="eastAsia" w:eastAsia="仿宋_GB2312"/>
          <w:b/>
          <w:i w:val="0"/>
          <w:caps w:val="0"/>
          <w:spacing w:val="0"/>
          <w:w w:val="100"/>
          <w:sz w:val="24"/>
          <w:szCs w:val="24"/>
        </w:rPr>
        <w:t>分别单独密封</w:t>
      </w:r>
      <w:r>
        <w:rPr>
          <w:rFonts w:hint="eastAsia" w:eastAsia="仿宋_GB2312"/>
          <w:b w:val="0"/>
          <w:i w:val="0"/>
          <w:caps w:val="0"/>
          <w:spacing w:val="0"/>
          <w:w w:val="100"/>
          <w:sz w:val="24"/>
          <w:szCs w:val="24"/>
        </w:rPr>
        <w:t>。</w:t>
      </w:r>
    </w:p>
    <w:p w14:paraId="741E4C33">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2</w:t>
      </w:r>
      <w:r>
        <w:rPr>
          <w:rFonts w:hint="eastAsia" w:eastAsia="仿宋_GB2312"/>
          <w:b w:val="0"/>
          <w:i w:val="0"/>
          <w:caps w:val="0"/>
          <w:spacing w:val="0"/>
          <w:w w:val="100"/>
          <w:sz w:val="24"/>
          <w:szCs w:val="24"/>
        </w:rPr>
        <w:t>、密封后，应在每一密封的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上明确标注投标项目名称、</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各自对应的名称、投标人全称及日期，同时加盖投标人公章。</w:t>
      </w:r>
    </w:p>
    <w:p w14:paraId="50411FCC">
      <w:pPr>
        <w:snapToGrid w:val="0"/>
        <w:spacing w:before="0" w:beforeAutospacing="0" w:after="0" w:afterAutospacing="0" w:line="420" w:lineRule="exact"/>
        <w:ind w:firstLine="482" w:firstLineChars="200"/>
        <w:jc w:val="both"/>
        <w:textAlignment w:val="baseline"/>
        <w:rPr>
          <w:rFonts w:eastAsia="仿宋_GB2312"/>
          <w:b w:val="0"/>
          <w:i w:val="0"/>
          <w:caps w:val="0"/>
          <w:spacing w:val="0"/>
          <w:w w:val="100"/>
          <w:sz w:val="24"/>
          <w:szCs w:val="24"/>
        </w:rPr>
      </w:pPr>
      <w:r>
        <w:rPr>
          <w:rFonts w:hint="eastAsia" w:eastAsia="仿宋_GB2312"/>
          <w:b/>
          <w:i w:val="0"/>
          <w:caps w:val="0"/>
          <w:spacing w:val="0"/>
          <w:w w:val="100"/>
          <w:sz w:val="24"/>
          <w:szCs w:val="24"/>
        </w:rPr>
        <w:t>特别提醒：</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中的①及②的“正本”或“副本”中，均不得含有任何商务标响应文件中的报价表的内容，否则作废标处理。</w:t>
      </w:r>
    </w:p>
    <w:p w14:paraId="7CF45375">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bCs/>
          <w:i w:val="0"/>
          <w:caps w:val="0"/>
          <w:spacing w:val="0"/>
          <w:w w:val="100"/>
          <w:sz w:val="24"/>
          <w:szCs w:val="24"/>
        </w:rPr>
        <w:t>六</w:t>
      </w:r>
      <w:r>
        <w:rPr>
          <w:rFonts w:hint="eastAsia" w:eastAsia="仿宋_GB2312"/>
          <w:b/>
          <w:i w:val="0"/>
          <w:caps w:val="0"/>
          <w:spacing w:val="0"/>
          <w:w w:val="100"/>
          <w:sz w:val="24"/>
          <w:szCs w:val="24"/>
        </w:rPr>
        <w:t>、投标响应文件内容</w:t>
      </w:r>
    </w:p>
    <w:p w14:paraId="190DD802">
      <w:pPr>
        <w:snapToGrid w:val="0"/>
        <w:spacing w:before="0" w:beforeAutospacing="0" w:after="0" w:afterAutospacing="0" w:line="420" w:lineRule="exact"/>
        <w:ind w:firstLine="482" w:firstLineChars="200"/>
        <w:jc w:val="both"/>
        <w:textAlignment w:val="baseline"/>
        <w:rPr>
          <w:rFonts w:eastAsia="仿宋_GB2312"/>
          <w:b w:val="0"/>
          <w:i w:val="0"/>
          <w:caps w:val="0"/>
          <w:spacing w:val="0"/>
          <w:w w:val="100"/>
          <w:sz w:val="24"/>
          <w:szCs w:val="24"/>
        </w:rPr>
      </w:pPr>
      <w:r>
        <w:rPr>
          <w:rFonts w:hint="eastAsia" w:eastAsia="仿宋_GB2312"/>
          <w:b/>
          <w:i w:val="0"/>
          <w:caps w:val="0"/>
          <w:spacing w:val="0"/>
          <w:w w:val="100"/>
          <w:sz w:val="24"/>
          <w:szCs w:val="24"/>
        </w:rPr>
        <w:t>A、资格后审材料文件</w:t>
      </w:r>
      <w:r>
        <w:rPr>
          <w:rFonts w:hint="eastAsia" w:eastAsia="黑体"/>
          <w:b w:val="0"/>
          <w:i w:val="0"/>
          <w:caps w:val="0"/>
          <w:spacing w:val="0"/>
          <w:w w:val="100"/>
          <w:sz w:val="24"/>
          <w:szCs w:val="24"/>
        </w:rPr>
        <w:t>（一个密封包，含一正两副文件）：</w:t>
      </w:r>
    </w:p>
    <w:p w14:paraId="3B230BC9">
      <w:pPr>
        <w:snapToGrid/>
        <w:spacing w:line="420" w:lineRule="exact"/>
        <w:ind w:firstLine="484" w:firstLineChars="202"/>
        <w:textAlignment w:val="baseline"/>
        <w:rPr>
          <w:rFonts w:hint="eastAsia" w:ascii="Times New Roman" w:hAnsi="Times New Roman" w:eastAsia="仿宋_GB2312" w:cs="Times New Roman"/>
          <w:bCs/>
          <w:sz w:val="24"/>
          <w:szCs w:val="24"/>
          <w:lang w:val="en-US"/>
        </w:rPr>
      </w:pPr>
      <w:r>
        <w:rPr>
          <w:rFonts w:hint="eastAsia" w:ascii="Times New Roman" w:hAnsi="Times New Roman" w:eastAsia="仿宋_GB2312" w:cs="Times New Roman"/>
          <w:b w:val="0"/>
          <w:bCs/>
          <w:i w:val="0"/>
          <w:caps w:val="0"/>
          <w:spacing w:val="0"/>
          <w:w w:val="100"/>
          <w:sz w:val="24"/>
          <w:szCs w:val="24"/>
          <w:lang w:val="en-US" w:eastAsia="zh-CN"/>
        </w:rPr>
        <w:t>1</w:t>
      </w:r>
      <w:r>
        <w:rPr>
          <w:rFonts w:hint="eastAsia" w:eastAsia="仿宋_GB2312" w:cs="Times New Roman"/>
          <w:b w:val="0"/>
          <w:bCs/>
          <w:i w:val="0"/>
          <w:caps w:val="0"/>
          <w:spacing w:val="0"/>
          <w:w w:val="100"/>
          <w:sz w:val="24"/>
          <w:szCs w:val="24"/>
          <w:lang w:val="en-US" w:eastAsia="zh-CN"/>
        </w:rPr>
        <w:t>、</w:t>
      </w:r>
      <w:r>
        <w:rPr>
          <w:rFonts w:hint="eastAsia" w:ascii="Times New Roman" w:hAnsi="Times New Roman" w:eastAsia="仿宋_GB2312" w:cs="Times New Roman"/>
          <w:bCs/>
          <w:sz w:val="24"/>
          <w:szCs w:val="24"/>
          <w:lang w:val="en-US"/>
        </w:rPr>
        <w:t>关于资格文件的声明函（</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p>
    <w:p w14:paraId="37D3B9F0">
      <w:pPr>
        <w:snapToGrid/>
        <w:spacing w:line="420" w:lineRule="exact"/>
        <w:ind w:firstLine="484" w:firstLineChars="202"/>
        <w:textAlignment w:val="baseline"/>
        <w:rPr>
          <w:rFonts w:hint="eastAsia" w:ascii="Times New Roman" w:hAnsi="Times New Roman" w:eastAsia="仿宋_GB2312" w:cs="Times New Roman"/>
          <w:bCs/>
          <w:sz w:val="24"/>
          <w:szCs w:val="24"/>
          <w:lang w:val="en-US"/>
        </w:rPr>
      </w:pPr>
      <w:r>
        <w:rPr>
          <w:rFonts w:hint="eastAsia" w:ascii="Times New Roman" w:hAnsi="Times New Roman" w:eastAsia="仿宋_GB2312" w:cs="Times New Roman"/>
          <w:bCs/>
          <w:sz w:val="24"/>
          <w:szCs w:val="24"/>
        </w:rPr>
        <w:t>2</w:t>
      </w:r>
      <w:r>
        <w:rPr>
          <w:rFonts w:hint="eastAsia" w:eastAsia="仿宋_GB2312" w:cs="Times New Roman"/>
          <w:bCs/>
          <w:sz w:val="24"/>
          <w:szCs w:val="24"/>
          <w:lang w:eastAsia="zh-CN"/>
        </w:rPr>
        <w:t>、</w:t>
      </w:r>
      <w:r>
        <w:rPr>
          <w:rFonts w:hint="eastAsia" w:ascii="Times New Roman" w:hAnsi="Times New Roman" w:eastAsia="仿宋_GB2312" w:cs="Times New Roman"/>
          <w:bCs/>
          <w:sz w:val="24"/>
          <w:szCs w:val="24"/>
        </w:rPr>
        <w:t>如</w:t>
      </w:r>
      <w:r>
        <w:rPr>
          <w:rFonts w:hint="eastAsia" w:ascii="Times New Roman" w:hAnsi="Times New Roman" w:eastAsia="仿宋_GB2312" w:cs="Times New Roman"/>
          <w:bCs/>
          <w:sz w:val="24"/>
          <w:szCs w:val="24"/>
          <w:lang w:val="en-US"/>
        </w:rPr>
        <w:t>法定代表人</w:t>
      </w:r>
      <w:r>
        <w:rPr>
          <w:rFonts w:hint="eastAsia" w:ascii="Times New Roman" w:hAnsi="Times New Roman" w:eastAsia="仿宋_GB2312" w:cs="Times New Roman"/>
          <w:bCs/>
          <w:sz w:val="24"/>
          <w:szCs w:val="24"/>
        </w:rPr>
        <w:t>参加比选，则提供</w:t>
      </w:r>
      <w:r>
        <w:rPr>
          <w:rFonts w:hint="eastAsia" w:ascii="Times New Roman" w:hAnsi="Times New Roman" w:eastAsia="仿宋_GB2312" w:cs="Times New Roman"/>
          <w:bCs/>
          <w:sz w:val="24"/>
          <w:szCs w:val="24"/>
          <w:lang w:val="en-US"/>
        </w:rPr>
        <w:t>法定代表人身份证明书（</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r>
        <w:rPr>
          <w:rFonts w:hint="eastAsia" w:ascii="Times New Roman" w:hAnsi="Times New Roman" w:eastAsia="仿宋_GB2312" w:cs="Times New Roman"/>
          <w:bCs/>
          <w:sz w:val="24"/>
          <w:szCs w:val="24"/>
        </w:rPr>
        <w:t>如授权代表参加比选的，则提供</w:t>
      </w:r>
      <w:r>
        <w:rPr>
          <w:rFonts w:hint="eastAsia" w:ascii="Times New Roman" w:hAnsi="Times New Roman" w:eastAsia="仿宋_GB2312" w:cs="Times New Roman"/>
          <w:bCs/>
          <w:sz w:val="24"/>
          <w:szCs w:val="24"/>
          <w:lang w:val="en-US"/>
        </w:rPr>
        <w:t>法定代表人授权委托书，</w:t>
      </w:r>
      <w:r>
        <w:rPr>
          <w:rFonts w:hint="eastAsia" w:ascii="Times New Roman" w:hAnsi="Times New Roman" w:eastAsia="仿宋_GB2312" w:cs="Times New Roman"/>
          <w:bCs/>
          <w:sz w:val="24"/>
          <w:szCs w:val="24"/>
          <w:lang w:eastAsia="zh-CN"/>
        </w:rPr>
        <w:t>授权代表</w:t>
      </w:r>
      <w:r>
        <w:rPr>
          <w:rFonts w:hint="eastAsia" w:ascii="Times New Roman" w:hAnsi="Times New Roman" w:eastAsia="仿宋_GB2312" w:cs="Times New Roman"/>
          <w:bCs/>
          <w:sz w:val="24"/>
          <w:szCs w:val="24"/>
          <w:lang w:val="en-US"/>
        </w:rPr>
        <w:t>本人身份证复印件（原件随身备查）（</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p>
    <w:p w14:paraId="042C4CFC">
      <w:pPr>
        <w:snapToGrid/>
        <w:spacing w:line="420" w:lineRule="exact"/>
        <w:ind w:firstLine="484" w:firstLineChars="202"/>
        <w:textAlignment w:val="baseline"/>
        <w:rPr>
          <w:rFonts w:hint="eastAsia" w:ascii="Times New Roman" w:hAnsi="Times New Roman" w:eastAsia="仿宋_GB2312" w:cs="Times New Roman"/>
          <w:bCs/>
          <w:sz w:val="24"/>
          <w:szCs w:val="24"/>
          <w:lang w:val="en-US"/>
        </w:rPr>
      </w:pPr>
      <w:r>
        <w:rPr>
          <w:rFonts w:hint="eastAsia" w:ascii="Times New Roman" w:hAnsi="Times New Roman" w:eastAsia="仿宋_GB2312" w:cs="Times New Roman"/>
          <w:bCs/>
          <w:sz w:val="24"/>
          <w:szCs w:val="24"/>
        </w:rPr>
        <w:t>3</w:t>
      </w:r>
      <w:r>
        <w:rPr>
          <w:rFonts w:hint="eastAsia" w:eastAsia="仿宋_GB2312" w:cs="Times New Roman"/>
          <w:bCs/>
          <w:sz w:val="24"/>
          <w:szCs w:val="24"/>
          <w:lang w:eastAsia="zh-CN"/>
        </w:rPr>
        <w:t>、</w:t>
      </w:r>
      <w:r>
        <w:rPr>
          <w:rFonts w:hint="eastAsia" w:ascii="Times New Roman" w:hAnsi="Times New Roman" w:eastAsia="仿宋_GB2312" w:cs="Times New Roman"/>
          <w:bCs/>
          <w:sz w:val="24"/>
          <w:szCs w:val="24"/>
          <w:lang w:val="en-US"/>
        </w:rPr>
        <w:t>未被“信用中国”网站列入失信被执行人、重大税收违法案件当事人名单、采购不良行为记录名单，</w:t>
      </w:r>
      <w:r>
        <w:rPr>
          <w:rFonts w:hint="eastAsia" w:ascii="Times New Roman" w:hAnsi="Times New Roman" w:eastAsia="仿宋_GB2312" w:cs="Times New Roman"/>
          <w:bCs/>
          <w:sz w:val="24"/>
          <w:szCs w:val="24"/>
          <w:lang w:eastAsia="zh-CN"/>
        </w:rPr>
        <w:t>提供网站截图</w:t>
      </w:r>
      <w:r>
        <w:rPr>
          <w:rFonts w:hint="eastAsia" w:ascii="Times New Roman" w:hAnsi="Times New Roman" w:eastAsia="仿宋_GB2312" w:cs="Times New Roman"/>
          <w:bCs/>
          <w:sz w:val="24"/>
          <w:szCs w:val="24"/>
          <w:lang w:val="en-US"/>
        </w:rPr>
        <w:t>；</w:t>
      </w:r>
    </w:p>
    <w:p w14:paraId="401D6A03">
      <w:pPr>
        <w:snapToGrid/>
        <w:spacing w:before="0" w:beforeAutospacing="0" w:after="0" w:afterAutospacing="0" w:line="420" w:lineRule="exact"/>
        <w:ind w:firstLine="484" w:firstLineChars="202"/>
        <w:jc w:val="both"/>
        <w:textAlignment w:val="baseline"/>
        <w:rPr>
          <w:rFonts w:hint="eastAsia" w:ascii="Times New Roman" w:hAnsi="Times New Roman" w:eastAsia="仿宋_GB2312" w:cs="Times New Roman"/>
          <w:b w:val="0"/>
          <w:bCs/>
          <w:i w:val="0"/>
          <w:caps w:val="0"/>
          <w:spacing w:val="0"/>
          <w:w w:val="100"/>
          <w:sz w:val="24"/>
          <w:szCs w:val="24"/>
          <w:lang w:val="en-US" w:eastAsia="zh-CN"/>
        </w:rPr>
      </w:pPr>
      <w:r>
        <w:rPr>
          <w:rFonts w:hint="eastAsia" w:eastAsia="仿宋_GB2312" w:cs="Times New Roman"/>
          <w:b w:val="0"/>
          <w:bCs/>
          <w:i w:val="0"/>
          <w:caps w:val="0"/>
          <w:spacing w:val="0"/>
          <w:w w:val="100"/>
          <w:sz w:val="24"/>
          <w:szCs w:val="24"/>
          <w:lang w:val="en-US" w:eastAsia="zh-CN"/>
        </w:rPr>
        <w:t>4、</w:t>
      </w:r>
      <w:r>
        <w:rPr>
          <w:rFonts w:hint="eastAsia" w:ascii="Times New Roman" w:hAnsi="Times New Roman" w:eastAsia="仿宋_GB2312" w:cs="Times New Roman"/>
          <w:b w:val="0"/>
          <w:bCs/>
          <w:i w:val="0"/>
          <w:caps w:val="0"/>
          <w:spacing w:val="0"/>
          <w:w w:val="100"/>
          <w:sz w:val="24"/>
          <w:szCs w:val="24"/>
          <w:lang w:val="en-US" w:eastAsia="zh-CN"/>
        </w:rPr>
        <w:t>营业执照副本复印件（加盖公章）。</w:t>
      </w:r>
    </w:p>
    <w:p w14:paraId="085A74A5">
      <w:pPr>
        <w:snapToGrid/>
        <w:spacing w:before="0" w:beforeAutospacing="0" w:after="0" w:afterAutospacing="0" w:line="420" w:lineRule="exact"/>
        <w:ind w:firstLine="484" w:firstLineChars="202"/>
        <w:jc w:val="both"/>
        <w:textAlignment w:val="baseline"/>
        <w:rPr>
          <w:rFonts w:hint="default" w:ascii="Times New Roman" w:hAnsi="Times New Roman" w:eastAsia="仿宋_GB2312" w:cs="Times New Roman"/>
          <w:b w:val="0"/>
          <w:bCs/>
          <w:i w:val="0"/>
          <w:caps w:val="0"/>
          <w:spacing w:val="0"/>
          <w:w w:val="100"/>
          <w:sz w:val="24"/>
          <w:szCs w:val="24"/>
          <w:lang w:val="en-US" w:eastAsia="zh-CN"/>
        </w:rPr>
      </w:pPr>
      <w:r>
        <w:rPr>
          <w:rFonts w:hint="eastAsia" w:eastAsia="仿宋_GB2312" w:cs="Times New Roman"/>
          <w:b w:val="0"/>
          <w:bCs/>
          <w:i w:val="0"/>
          <w:caps w:val="0"/>
          <w:spacing w:val="0"/>
          <w:w w:val="100"/>
          <w:sz w:val="24"/>
          <w:szCs w:val="24"/>
          <w:lang w:val="en-US" w:eastAsia="zh-CN"/>
        </w:rPr>
        <w:t>5、</w:t>
      </w:r>
      <w:r>
        <w:rPr>
          <w:rFonts w:hint="eastAsia" w:ascii="Times New Roman" w:hAnsi="Times New Roman" w:eastAsia="仿宋_GB2312" w:cs="Times New Roman"/>
          <w:b w:val="0"/>
          <w:bCs/>
          <w:i w:val="0"/>
          <w:caps w:val="0"/>
          <w:spacing w:val="0"/>
          <w:w w:val="100"/>
          <w:sz w:val="24"/>
          <w:szCs w:val="24"/>
          <w:lang w:val="en-US" w:eastAsia="zh-CN"/>
        </w:rPr>
        <w:t>参加南通中</w:t>
      </w:r>
      <w:r>
        <w:rPr>
          <w:rFonts w:hint="eastAsia" w:eastAsia="仿宋_GB2312" w:cs="Times New Roman"/>
          <w:b w:val="0"/>
          <w:bCs/>
          <w:i w:val="0"/>
          <w:caps w:val="0"/>
          <w:spacing w:val="0"/>
          <w:w w:val="100"/>
          <w:sz w:val="24"/>
          <w:szCs w:val="24"/>
          <w:lang w:val="en-US" w:eastAsia="zh-CN"/>
        </w:rPr>
        <w:t>学</w:t>
      </w:r>
      <w:r>
        <w:rPr>
          <w:rFonts w:hint="eastAsia" w:ascii="Times New Roman" w:hAnsi="Times New Roman" w:eastAsia="仿宋_GB2312" w:cs="Times New Roman"/>
          <w:b w:val="0"/>
          <w:bCs/>
          <w:i w:val="0"/>
          <w:caps w:val="0"/>
          <w:spacing w:val="0"/>
          <w:w w:val="100"/>
          <w:sz w:val="24"/>
          <w:szCs w:val="24"/>
          <w:lang w:val="en-US" w:eastAsia="zh-CN"/>
        </w:rPr>
        <w:t>采购活动廉洁承诺书</w:t>
      </w:r>
      <w:r>
        <w:rPr>
          <w:rFonts w:hint="eastAsia" w:eastAsia="仿宋_GB2312" w:cs="Times New Roman"/>
          <w:b w:val="0"/>
          <w:bCs/>
          <w:i w:val="0"/>
          <w:caps w:val="0"/>
          <w:spacing w:val="0"/>
          <w:w w:val="100"/>
          <w:sz w:val="24"/>
          <w:szCs w:val="24"/>
          <w:lang w:eastAsia="zh-CN"/>
        </w:rPr>
        <w:t>（格式见附件，</w:t>
      </w:r>
      <w:r>
        <w:rPr>
          <w:rFonts w:hint="eastAsia" w:ascii="Times New Roman" w:hAnsi="Times New Roman" w:eastAsia="仿宋_GB2312" w:cs="Times New Roman"/>
          <w:b w:val="0"/>
          <w:bCs/>
          <w:i w:val="0"/>
          <w:caps w:val="0"/>
          <w:spacing w:val="0"/>
          <w:w w:val="100"/>
          <w:sz w:val="24"/>
          <w:szCs w:val="24"/>
          <w:lang w:val="en-US" w:eastAsia="zh-CN"/>
        </w:rPr>
        <w:t>加盖公章</w:t>
      </w:r>
      <w:r>
        <w:rPr>
          <w:rFonts w:hint="eastAsia" w:eastAsia="仿宋_GB2312" w:cs="Times New Roman"/>
          <w:b w:val="0"/>
          <w:bCs/>
          <w:i w:val="0"/>
          <w:caps w:val="0"/>
          <w:spacing w:val="0"/>
          <w:w w:val="100"/>
          <w:sz w:val="24"/>
          <w:szCs w:val="24"/>
          <w:lang w:eastAsia="zh-CN"/>
        </w:rPr>
        <w:t>）</w:t>
      </w:r>
      <w:r>
        <w:rPr>
          <w:rFonts w:hint="eastAsia" w:ascii="Times New Roman" w:hAnsi="Times New Roman" w:eastAsia="仿宋_GB2312" w:cs="Times New Roman"/>
          <w:b w:val="0"/>
          <w:bCs/>
          <w:i w:val="0"/>
          <w:caps w:val="0"/>
          <w:spacing w:val="0"/>
          <w:w w:val="100"/>
          <w:sz w:val="24"/>
          <w:szCs w:val="24"/>
          <w:lang w:val="en-US" w:eastAsia="zh-CN"/>
        </w:rPr>
        <w:t>。</w:t>
      </w:r>
    </w:p>
    <w:p w14:paraId="24D6957F">
      <w:pPr>
        <w:snapToGrid/>
        <w:spacing w:line="420" w:lineRule="exact"/>
        <w:ind w:firstLine="484" w:firstLineChars="202"/>
        <w:textAlignment w:val="baseline"/>
        <w:rPr>
          <w:rFonts w:hint="eastAsia" w:ascii="Times New Roman" w:hAnsi="Times New Roman" w:eastAsia="仿宋_GB2312" w:cs="Times New Roman"/>
          <w:bCs/>
          <w:sz w:val="24"/>
          <w:szCs w:val="24"/>
        </w:rPr>
      </w:pPr>
      <w:r>
        <w:rPr>
          <w:rFonts w:hint="eastAsia" w:eastAsia="仿宋_GB2312" w:cs="Times New Roman"/>
          <w:bCs/>
          <w:sz w:val="24"/>
          <w:szCs w:val="24"/>
          <w:lang w:val="en-US" w:eastAsia="zh-CN"/>
        </w:rPr>
        <w:t>6</w:t>
      </w:r>
      <w:r>
        <w:rPr>
          <w:rFonts w:hint="eastAsia" w:eastAsia="仿宋_GB2312" w:cs="Times New Roman"/>
          <w:bCs/>
          <w:sz w:val="24"/>
          <w:szCs w:val="24"/>
          <w:lang w:eastAsia="zh-CN"/>
        </w:rPr>
        <w:t>、</w:t>
      </w:r>
      <w:r>
        <w:rPr>
          <w:rFonts w:hint="eastAsia" w:ascii="Times New Roman" w:hAnsi="Times New Roman" w:eastAsia="仿宋_GB2312" w:cs="Times New Roman"/>
          <w:bCs/>
          <w:sz w:val="24"/>
          <w:szCs w:val="24"/>
          <w:lang w:val="en-US"/>
        </w:rPr>
        <w:t>其它需要提交的资格审查证明材料</w:t>
      </w:r>
      <w:r>
        <w:rPr>
          <w:rFonts w:hint="eastAsia" w:ascii="Times New Roman" w:hAnsi="Times New Roman" w:eastAsia="仿宋_GB2312" w:cs="Times New Roman"/>
          <w:bCs/>
          <w:sz w:val="24"/>
          <w:szCs w:val="24"/>
        </w:rPr>
        <w:t>。</w:t>
      </w:r>
    </w:p>
    <w:p w14:paraId="53F97CBE">
      <w:pPr>
        <w:snapToGrid/>
        <w:spacing w:before="0" w:beforeAutospacing="0" w:after="0" w:afterAutospacing="0" w:line="420" w:lineRule="exact"/>
        <w:ind w:firstLine="487" w:firstLineChars="202"/>
        <w:jc w:val="both"/>
        <w:textAlignment w:val="baseline"/>
        <w:rPr>
          <w:rFonts w:hint="eastAsia" w:eastAsia="仿宋_GB2312" w:cs="Times New Roman"/>
          <w:b/>
          <w:bCs w:val="0"/>
          <w:i w:val="0"/>
          <w:caps w:val="0"/>
          <w:spacing w:val="0"/>
          <w:w w:val="100"/>
          <w:sz w:val="24"/>
          <w:szCs w:val="24"/>
          <w:lang w:val="en-US" w:eastAsia="zh-CN"/>
        </w:rPr>
      </w:pPr>
      <w:r>
        <w:rPr>
          <w:rFonts w:hint="eastAsia" w:ascii="Times New Roman" w:hAnsi="Times New Roman" w:eastAsia="仿宋_GB2312" w:cs="Times New Roman"/>
          <w:b/>
          <w:bCs w:val="0"/>
          <w:i w:val="0"/>
          <w:caps w:val="0"/>
          <w:spacing w:val="0"/>
          <w:w w:val="100"/>
          <w:sz w:val="24"/>
          <w:szCs w:val="24"/>
          <w:lang w:val="en-US" w:eastAsia="zh-CN"/>
        </w:rPr>
        <w:t>注：以上资格证明文件的复印件均需加盖参与供应商的公章</w:t>
      </w:r>
      <w:r>
        <w:rPr>
          <w:rFonts w:hint="eastAsia" w:eastAsia="仿宋_GB2312" w:cs="Times New Roman"/>
          <w:b/>
          <w:bCs w:val="0"/>
          <w:i w:val="0"/>
          <w:caps w:val="0"/>
          <w:spacing w:val="0"/>
          <w:w w:val="100"/>
          <w:sz w:val="24"/>
          <w:szCs w:val="24"/>
          <w:lang w:val="en-US" w:eastAsia="zh-CN"/>
        </w:rPr>
        <w:t>。</w:t>
      </w:r>
    </w:p>
    <w:p w14:paraId="35CE80F2">
      <w:pPr>
        <w:snapToGrid/>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B、技术标响应文件（格式参见第</w:t>
      </w:r>
      <w:r>
        <w:rPr>
          <w:rFonts w:hint="eastAsia" w:eastAsia="仿宋_GB2312"/>
          <w:b/>
          <w:i w:val="0"/>
          <w:caps w:val="0"/>
          <w:spacing w:val="0"/>
          <w:w w:val="100"/>
          <w:sz w:val="24"/>
          <w:szCs w:val="24"/>
          <w:lang w:val="en-US" w:eastAsia="zh-CN"/>
        </w:rPr>
        <w:t>六</w:t>
      </w:r>
      <w:r>
        <w:rPr>
          <w:rFonts w:hint="eastAsia" w:eastAsia="仿宋_GB2312"/>
          <w:b/>
          <w:i w:val="0"/>
          <w:caps w:val="0"/>
          <w:spacing w:val="0"/>
          <w:w w:val="100"/>
          <w:sz w:val="24"/>
          <w:szCs w:val="24"/>
        </w:rPr>
        <w:t>章）</w:t>
      </w:r>
      <w:r>
        <w:rPr>
          <w:rFonts w:hint="eastAsia" w:eastAsia="黑体"/>
          <w:b w:val="0"/>
          <w:i w:val="0"/>
          <w:caps w:val="0"/>
          <w:spacing w:val="0"/>
          <w:w w:val="100"/>
          <w:sz w:val="24"/>
          <w:szCs w:val="24"/>
        </w:rPr>
        <w:t>（一个密封包，含一正两副文件）</w:t>
      </w:r>
      <w:r>
        <w:rPr>
          <w:rFonts w:hint="eastAsia" w:eastAsia="仿宋_GB2312"/>
          <w:b/>
          <w:i w:val="0"/>
          <w:caps w:val="0"/>
          <w:spacing w:val="0"/>
          <w:w w:val="100"/>
          <w:sz w:val="24"/>
          <w:szCs w:val="24"/>
        </w:rPr>
        <w:t>：</w:t>
      </w:r>
    </w:p>
    <w:p w14:paraId="06E0EFD4">
      <w:pPr>
        <w:spacing w:line="420" w:lineRule="exact"/>
        <w:ind w:firstLine="484" w:firstLineChars="202"/>
        <w:textAlignment w:val="baseline"/>
        <w:rPr>
          <w:rFonts w:ascii="仿宋" w:hAnsi="仿宋" w:eastAsia="仿宋" w:cs="仿宋"/>
          <w:sz w:val="24"/>
          <w:szCs w:val="24"/>
        </w:rPr>
      </w:pPr>
      <w:r>
        <w:rPr>
          <w:rFonts w:hint="eastAsia" w:ascii="仿宋" w:hAnsi="仿宋" w:eastAsia="仿宋" w:cs="仿宋"/>
          <w:sz w:val="24"/>
          <w:szCs w:val="24"/>
        </w:rPr>
        <w:t>【特别提醒1】供应商应根据本标书第三章“项目需求”提供的主要技术规范，配置要求和货物产品标准等，仔细阅读并在理解的基础上结合第四章评审方法内的评审细则，编写编制技术响应文件。</w:t>
      </w:r>
    </w:p>
    <w:p w14:paraId="35C2F0F7">
      <w:pPr>
        <w:snapToGrid w:val="0"/>
        <w:spacing w:line="420" w:lineRule="exact"/>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zh-CN"/>
        </w:rPr>
        <w:t>1、</w:t>
      </w:r>
      <w:r>
        <w:rPr>
          <w:rFonts w:hint="eastAsia" w:ascii="仿宋" w:hAnsi="仿宋" w:eastAsia="仿宋" w:cs="仿宋"/>
          <w:sz w:val="24"/>
          <w:szCs w:val="24"/>
          <w:lang w:val="en-US" w:eastAsia="zh-CN"/>
        </w:rPr>
        <w:t>响应函</w:t>
      </w:r>
      <w:r>
        <w:rPr>
          <w:rFonts w:hint="eastAsia" w:ascii="Times New Roman" w:hAnsi="Times New Roman" w:eastAsia="仿宋_GB2312" w:cs="Times New Roman"/>
          <w:bCs/>
          <w:sz w:val="24"/>
          <w:szCs w:val="24"/>
          <w:lang w:val="en-US"/>
        </w:rPr>
        <w:t>（</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r>
        <w:rPr>
          <w:rFonts w:hint="eastAsia" w:ascii="仿宋" w:hAnsi="仿宋" w:eastAsia="仿宋" w:cs="仿宋"/>
          <w:sz w:val="24"/>
          <w:szCs w:val="24"/>
          <w:lang w:val="en-US" w:eastAsia="zh-CN"/>
        </w:rPr>
        <w:t>；</w:t>
      </w:r>
    </w:p>
    <w:p w14:paraId="7B3D012E">
      <w:pPr>
        <w:snapToGrid w:val="0"/>
        <w:spacing w:line="420" w:lineRule="exact"/>
        <w:ind w:firstLine="480" w:firstLineChars="200"/>
        <w:textAlignment w:val="baseline"/>
        <w:rPr>
          <w:rFonts w:ascii="仿宋" w:hAnsi="仿宋" w:eastAsia="仿宋" w:cs="仿宋"/>
          <w:sz w:val="24"/>
          <w:szCs w:val="24"/>
          <w:lang w:val="zh-CN"/>
        </w:rPr>
      </w:pPr>
      <w:r>
        <w:rPr>
          <w:rFonts w:hint="eastAsia" w:ascii="仿宋" w:hAnsi="仿宋" w:eastAsia="仿宋" w:cs="仿宋"/>
          <w:sz w:val="24"/>
          <w:szCs w:val="24"/>
          <w:lang w:val="en-US" w:eastAsia="zh-CN"/>
        </w:rPr>
        <w:t>2、</w:t>
      </w:r>
      <w:r>
        <w:rPr>
          <w:rFonts w:hint="eastAsia" w:ascii="仿宋" w:hAnsi="仿宋" w:eastAsia="仿宋" w:cs="仿宋"/>
          <w:sz w:val="24"/>
          <w:szCs w:val="24"/>
          <w:lang w:val="zh-CN"/>
        </w:rPr>
        <w:t>评审评分项技术响应评分中所涉及的事项需提供的所有资料；</w:t>
      </w:r>
    </w:p>
    <w:p w14:paraId="6FCBAD97">
      <w:pPr>
        <w:snapToGrid w:val="0"/>
        <w:spacing w:line="420" w:lineRule="exact"/>
        <w:ind w:firstLine="480" w:firstLineChars="200"/>
        <w:textAlignment w:val="baseline"/>
        <w:rPr>
          <w:rFonts w:ascii="仿宋" w:hAnsi="仿宋" w:eastAsia="仿宋" w:cs="仿宋"/>
          <w:sz w:val="24"/>
          <w:szCs w:val="24"/>
          <w:lang w:val="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其他</w:t>
      </w:r>
      <w:r>
        <w:rPr>
          <w:rFonts w:hint="eastAsia" w:ascii="仿宋" w:hAnsi="仿宋" w:eastAsia="仿宋" w:cs="仿宋"/>
          <w:sz w:val="24"/>
          <w:szCs w:val="24"/>
          <w:lang w:val="zh-CN"/>
        </w:rPr>
        <w:t>需要提交的其他材料。</w:t>
      </w:r>
    </w:p>
    <w:p w14:paraId="582FECD3">
      <w:pPr>
        <w:snapToGrid/>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C、商务标响应文件（格式参见第</w:t>
      </w:r>
      <w:r>
        <w:rPr>
          <w:rFonts w:hint="eastAsia" w:eastAsia="仿宋_GB2312"/>
          <w:b/>
          <w:i w:val="0"/>
          <w:caps w:val="0"/>
          <w:spacing w:val="0"/>
          <w:w w:val="100"/>
          <w:sz w:val="24"/>
          <w:szCs w:val="24"/>
          <w:lang w:val="en-US" w:eastAsia="zh-CN"/>
        </w:rPr>
        <w:t>六</w:t>
      </w:r>
      <w:r>
        <w:rPr>
          <w:rFonts w:hint="eastAsia" w:eastAsia="仿宋_GB2312"/>
          <w:b/>
          <w:i w:val="0"/>
          <w:caps w:val="0"/>
          <w:spacing w:val="0"/>
          <w:w w:val="100"/>
          <w:sz w:val="24"/>
          <w:szCs w:val="24"/>
        </w:rPr>
        <w:t>章）</w:t>
      </w:r>
      <w:r>
        <w:rPr>
          <w:rFonts w:hint="eastAsia" w:eastAsia="黑体"/>
          <w:b w:val="0"/>
          <w:i w:val="0"/>
          <w:caps w:val="0"/>
          <w:spacing w:val="0"/>
          <w:w w:val="100"/>
          <w:sz w:val="24"/>
          <w:szCs w:val="24"/>
        </w:rPr>
        <w:t>（一个密封包，含一正两副文件）</w:t>
      </w:r>
      <w:r>
        <w:rPr>
          <w:rFonts w:hint="eastAsia" w:eastAsia="仿宋_GB2312"/>
          <w:b/>
          <w:i w:val="0"/>
          <w:caps w:val="0"/>
          <w:spacing w:val="0"/>
          <w:w w:val="100"/>
          <w:sz w:val="24"/>
          <w:szCs w:val="24"/>
        </w:rPr>
        <w:t>：</w:t>
      </w:r>
    </w:p>
    <w:p w14:paraId="47CCE40C">
      <w:pPr>
        <w:snapToGrid/>
        <w:spacing w:before="0" w:beforeAutospacing="0" w:after="0" w:afterAutospacing="0" w:line="420" w:lineRule="exact"/>
        <w:ind w:firstLine="484" w:firstLineChars="202"/>
        <w:jc w:val="both"/>
        <w:textAlignment w:val="baseline"/>
        <w:rPr>
          <w:rFonts w:eastAsia="黑体"/>
          <w:b w:val="0"/>
          <w:i w:val="0"/>
          <w:caps w:val="0"/>
          <w:spacing w:val="0"/>
          <w:w w:val="100"/>
          <w:sz w:val="24"/>
          <w:szCs w:val="24"/>
        </w:rPr>
      </w:pPr>
      <w:r>
        <w:rPr>
          <w:rFonts w:hint="eastAsia" w:eastAsia="仿宋_GB2312"/>
          <w:b w:val="0"/>
          <w:i w:val="0"/>
          <w:caps w:val="0"/>
          <w:spacing w:val="0"/>
          <w:w w:val="100"/>
          <w:sz w:val="24"/>
          <w:szCs w:val="24"/>
        </w:rPr>
        <w:t>【特别提醒】商务标响应文件应包括比选文件所确定的招标范围及相应说明的全部内容。</w:t>
      </w:r>
    </w:p>
    <w:p w14:paraId="72042ECD">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w:t>
      </w:r>
      <w:r>
        <w:rPr>
          <w:rFonts w:hint="eastAsia" w:eastAsia="仿宋_GB2312"/>
          <w:b w:val="0"/>
          <w:i w:val="0"/>
          <w:caps w:val="0"/>
          <w:spacing w:val="0"/>
          <w:w w:val="100"/>
          <w:sz w:val="24"/>
          <w:szCs w:val="24"/>
          <w:lang w:val="en-US" w:eastAsia="zh-CN"/>
        </w:rPr>
        <w:t>、</w:t>
      </w:r>
      <w:r>
        <w:rPr>
          <w:rFonts w:hint="eastAsia" w:eastAsia="仿宋_GB2312"/>
          <w:b w:val="0"/>
          <w:i w:val="0"/>
          <w:caps w:val="0"/>
          <w:spacing w:val="0"/>
          <w:w w:val="100"/>
          <w:sz w:val="24"/>
          <w:szCs w:val="24"/>
        </w:rPr>
        <w:t>投标</w:t>
      </w:r>
      <w:r>
        <w:rPr>
          <w:rFonts w:hint="eastAsia" w:eastAsia="仿宋_GB2312"/>
          <w:b w:val="0"/>
          <w:i w:val="0"/>
          <w:caps w:val="0"/>
          <w:spacing w:val="0"/>
          <w:w w:val="100"/>
          <w:sz w:val="24"/>
          <w:szCs w:val="24"/>
          <w:lang w:val="en-US" w:eastAsia="zh-CN"/>
        </w:rPr>
        <w:t>函</w:t>
      </w:r>
      <w:r>
        <w:rPr>
          <w:rFonts w:hint="eastAsia" w:ascii="Times New Roman" w:hAnsi="Times New Roman" w:eastAsia="仿宋_GB2312" w:cs="Times New Roman"/>
          <w:bCs/>
          <w:sz w:val="24"/>
          <w:szCs w:val="24"/>
          <w:lang w:val="en-US"/>
        </w:rPr>
        <w:t>（</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r>
        <w:rPr>
          <w:rFonts w:hint="eastAsia" w:eastAsia="仿宋_GB2312"/>
          <w:b w:val="0"/>
          <w:i w:val="0"/>
          <w:caps w:val="0"/>
          <w:spacing w:val="0"/>
          <w:w w:val="100"/>
          <w:sz w:val="24"/>
          <w:szCs w:val="24"/>
        </w:rPr>
        <w:t>；</w:t>
      </w:r>
    </w:p>
    <w:p w14:paraId="301188B9">
      <w:pPr>
        <w:snapToGrid/>
        <w:spacing w:before="0" w:beforeAutospacing="0" w:after="0" w:afterAutospacing="0" w:line="420" w:lineRule="exact"/>
        <w:ind w:firstLine="484" w:firstLineChars="202"/>
        <w:jc w:val="both"/>
        <w:textAlignment w:val="baseline"/>
        <w:rPr>
          <w:rFonts w:hint="default" w:eastAsia="仿宋_GB2312"/>
          <w:b w:val="0"/>
          <w:i w:val="0"/>
          <w:caps w:val="0"/>
          <w:spacing w:val="0"/>
          <w:w w:val="100"/>
          <w:sz w:val="24"/>
          <w:szCs w:val="24"/>
          <w:lang w:val="en-US" w:eastAsia="zh-CN"/>
        </w:rPr>
      </w:pPr>
      <w:r>
        <w:rPr>
          <w:rFonts w:hint="eastAsia" w:eastAsia="仿宋_GB2312"/>
          <w:b w:val="0"/>
          <w:i w:val="0"/>
          <w:caps w:val="0"/>
          <w:spacing w:val="0"/>
          <w:w w:val="100"/>
          <w:sz w:val="24"/>
          <w:szCs w:val="24"/>
        </w:rPr>
        <w:t>2</w:t>
      </w:r>
      <w:r>
        <w:rPr>
          <w:rFonts w:hint="eastAsia" w:eastAsia="仿宋_GB2312"/>
          <w:b w:val="0"/>
          <w:i w:val="0"/>
          <w:caps w:val="0"/>
          <w:spacing w:val="0"/>
          <w:w w:val="100"/>
          <w:sz w:val="24"/>
          <w:szCs w:val="24"/>
          <w:lang w:val="en-US" w:eastAsia="zh-CN"/>
        </w:rPr>
        <w:t>、报价明细表</w:t>
      </w:r>
      <w:r>
        <w:rPr>
          <w:rFonts w:hint="eastAsia" w:ascii="Times New Roman" w:hAnsi="Times New Roman" w:eastAsia="仿宋_GB2312" w:cs="Times New Roman"/>
          <w:bCs/>
          <w:sz w:val="24"/>
          <w:szCs w:val="24"/>
          <w:lang w:val="en-US"/>
        </w:rPr>
        <w:t>（</w:t>
      </w:r>
      <w:r>
        <w:rPr>
          <w:rFonts w:hint="eastAsia" w:ascii="Times New Roman" w:hAnsi="Times New Roman" w:eastAsia="仿宋_GB2312" w:cs="Times New Roman"/>
          <w:bCs/>
          <w:sz w:val="24"/>
          <w:szCs w:val="24"/>
          <w:lang w:eastAsia="zh-CN"/>
        </w:rPr>
        <w:t>格式见附件</w:t>
      </w:r>
      <w:r>
        <w:rPr>
          <w:rFonts w:hint="eastAsia" w:ascii="Times New Roman" w:hAnsi="Times New Roman" w:eastAsia="仿宋_GB2312" w:cs="Times New Roman"/>
          <w:bCs/>
          <w:sz w:val="24"/>
          <w:szCs w:val="24"/>
          <w:lang w:val="en-US"/>
        </w:rPr>
        <w:t>）</w:t>
      </w:r>
      <w:r>
        <w:rPr>
          <w:rFonts w:hint="eastAsia" w:eastAsia="仿宋_GB2312"/>
          <w:b w:val="0"/>
          <w:i w:val="0"/>
          <w:caps w:val="0"/>
          <w:spacing w:val="0"/>
          <w:w w:val="100"/>
          <w:sz w:val="24"/>
          <w:szCs w:val="24"/>
        </w:rPr>
        <w:t>；</w:t>
      </w:r>
    </w:p>
    <w:p w14:paraId="7BD2FFAC">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3、其他认为需要的资料</w:t>
      </w:r>
      <w:r>
        <w:rPr>
          <w:rFonts w:hint="eastAsia" w:eastAsia="仿宋_GB2312"/>
          <w:b w:val="0"/>
          <w:i w:val="0"/>
          <w:caps w:val="0"/>
          <w:spacing w:val="0"/>
          <w:w w:val="100"/>
          <w:sz w:val="24"/>
          <w:szCs w:val="24"/>
        </w:rPr>
        <w:t>。</w:t>
      </w:r>
    </w:p>
    <w:p w14:paraId="79CFB491">
      <w:pPr>
        <w:snapToGrid w:val="0"/>
        <w:spacing w:before="0" w:beforeAutospacing="0" w:after="0" w:afterAutospacing="0" w:line="420" w:lineRule="exact"/>
        <w:ind w:firstLine="496" w:firstLineChars="206"/>
        <w:jc w:val="both"/>
        <w:textAlignment w:val="baseline"/>
        <w:rPr>
          <w:rFonts w:eastAsia="仿宋_GB2312"/>
          <w:b/>
          <w:bCs/>
          <w:i w:val="0"/>
          <w:caps w:val="0"/>
          <w:spacing w:val="0"/>
          <w:w w:val="100"/>
          <w:sz w:val="24"/>
          <w:szCs w:val="24"/>
        </w:rPr>
      </w:pPr>
      <w:r>
        <w:rPr>
          <w:rFonts w:hint="eastAsia" w:eastAsia="仿宋_GB2312"/>
          <w:b/>
          <w:bCs/>
          <w:i w:val="0"/>
          <w:caps w:val="0"/>
          <w:spacing w:val="0"/>
          <w:w w:val="100"/>
          <w:sz w:val="24"/>
          <w:szCs w:val="24"/>
        </w:rPr>
        <w:t>七</w:t>
      </w:r>
      <w:r>
        <w:rPr>
          <w:rFonts w:eastAsia="仿宋_GB2312"/>
          <w:b/>
          <w:bCs/>
          <w:i w:val="0"/>
          <w:caps w:val="0"/>
          <w:spacing w:val="0"/>
          <w:w w:val="100"/>
          <w:sz w:val="24"/>
          <w:szCs w:val="24"/>
        </w:rPr>
        <w:t>、</w:t>
      </w:r>
      <w:r>
        <w:rPr>
          <w:rFonts w:hint="eastAsia" w:eastAsia="仿宋_GB2312"/>
          <w:b/>
          <w:bCs/>
          <w:i w:val="0"/>
          <w:caps w:val="0"/>
          <w:spacing w:val="0"/>
          <w:w w:val="100"/>
          <w:sz w:val="24"/>
          <w:szCs w:val="24"/>
        </w:rPr>
        <w:t>联合投标</w:t>
      </w:r>
    </w:p>
    <w:p w14:paraId="2F38F970">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本项目不接受多个投标人组成的联合体参与投标。</w:t>
      </w:r>
    </w:p>
    <w:p w14:paraId="1D0919AE">
      <w:pPr>
        <w:snapToGrid w:val="0"/>
        <w:spacing w:before="0" w:beforeAutospacing="0" w:after="0" w:afterAutospacing="0" w:line="420" w:lineRule="exact"/>
        <w:ind w:firstLine="496" w:firstLineChars="206"/>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lang w:val="en-US" w:eastAsia="zh-CN"/>
        </w:rPr>
        <w:t>八</w:t>
      </w:r>
      <w:r>
        <w:rPr>
          <w:rFonts w:hint="eastAsia" w:eastAsia="仿宋_GB2312"/>
          <w:b/>
          <w:i w:val="0"/>
          <w:caps w:val="0"/>
          <w:spacing w:val="0"/>
          <w:w w:val="100"/>
          <w:sz w:val="24"/>
          <w:szCs w:val="24"/>
        </w:rPr>
        <w:t>、投标报价</w:t>
      </w:r>
    </w:p>
    <w:p w14:paraId="23F66399">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1、本项目不接受任何有选择的报价。</w:t>
      </w:r>
    </w:p>
    <w:p w14:paraId="18C70473">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2、投标报价均以人民币为报价的货币单位。</w:t>
      </w:r>
    </w:p>
    <w:p w14:paraId="53A1A0B2">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3、报价表必须加盖投标人公章且必须经法定代表人或委托代理人签署。总价和明细价的大小写金额必须一致，若有差异，以大写为准。</w:t>
      </w:r>
    </w:p>
    <w:p w14:paraId="6584B0F1">
      <w:pPr>
        <w:snapToGrid w:val="0"/>
        <w:spacing w:before="0" w:beforeAutospacing="0" w:after="0" w:afterAutospacing="0" w:line="420" w:lineRule="exact"/>
        <w:ind w:firstLine="494" w:firstLineChars="206"/>
        <w:jc w:val="both"/>
        <w:textAlignment w:val="baseline"/>
        <w:rPr>
          <w:rFonts w:eastAsia="仿宋_GB2312"/>
          <w:b w:val="0"/>
          <w:i w:val="0"/>
          <w:caps w:val="0"/>
          <w:color w:val="000000"/>
          <w:spacing w:val="0"/>
          <w:w w:val="100"/>
          <w:sz w:val="24"/>
          <w:szCs w:val="24"/>
        </w:rPr>
      </w:pPr>
      <w:r>
        <w:rPr>
          <w:rFonts w:hint="eastAsia" w:eastAsia="仿宋_GB2312"/>
          <w:b w:val="0"/>
          <w:i w:val="0"/>
          <w:caps w:val="0"/>
          <w:spacing w:val="0"/>
          <w:w w:val="100"/>
          <w:sz w:val="24"/>
          <w:szCs w:val="24"/>
        </w:rPr>
        <w:t>4、报价总价金额与按单价汇总金额不一致的，以单价金额计算结果为准。</w:t>
      </w:r>
    </w:p>
    <w:p w14:paraId="192C20E7">
      <w:pPr>
        <w:snapToGrid w:val="0"/>
        <w:spacing w:before="0" w:beforeAutospacing="0" w:after="0" w:afterAutospacing="0" w:line="420" w:lineRule="exact"/>
        <w:ind w:firstLine="494" w:firstLineChars="206"/>
        <w:jc w:val="both"/>
        <w:textAlignment w:val="baseline"/>
        <w:rPr>
          <w:rFonts w:eastAsia="仿宋_GB2312"/>
          <w:b/>
          <w:i w:val="0"/>
          <w:caps w:val="0"/>
          <w:spacing w:val="0"/>
          <w:w w:val="100"/>
          <w:sz w:val="24"/>
          <w:szCs w:val="24"/>
        </w:rPr>
      </w:pPr>
      <w:r>
        <w:rPr>
          <w:rFonts w:hint="eastAsia" w:eastAsia="仿宋_GB2312"/>
          <w:b w:val="0"/>
          <w:i w:val="0"/>
          <w:caps w:val="0"/>
          <w:spacing w:val="0"/>
          <w:w w:val="100"/>
          <w:sz w:val="24"/>
          <w:szCs w:val="24"/>
        </w:rPr>
        <w:t>5、投标人对投标报价中的服务的报价应包括：响应及完成本项目工作所需的一切费用。包含但不限于服务劳务、管理、培训费、材料费、运输费、保险、售后服务、利润、税金、政策性文件规定及合同包含的所有风险、责任等各项应有费用。</w:t>
      </w:r>
    </w:p>
    <w:p w14:paraId="72A25116">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6、比选文件未列明，而投标人认为必需的费用可列入报价，但须包含在</w:t>
      </w:r>
      <w:r>
        <w:rPr>
          <w:rFonts w:hint="eastAsia" w:eastAsia="仿宋_GB2312"/>
          <w:b w:val="0"/>
          <w:i w:val="0"/>
          <w:caps w:val="0"/>
          <w:spacing w:val="0"/>
          <w:w w:val="100"/>
          <w:sz w:val="24"/>
          <w:szCs w:val="24"/>
          <w:lang w:val="en-US" w:eastAsia="zh-CN"/>
        </w:rPr>
        <w:t>报价</w:t>
      </w:r>
      <w:r>
        <w:rPr>
          <w:rFonts w:hint="eastAsia" w:eastAsia="仿宋_GB2312"/>
          <w:b w:val="0"/>
          <w:i w:val="0"/>
          <w:caps w:val="0"/>
          <w:spacing w:val="0"/>
          <w:w w:val="100"/>
          <w:sz w:val="24"/>
          <w:szCs w:val="24"/>
        </w:rPr>
        <w:t>内。</w:t>
      </w:r>
    </w:p>
    <w:p w14:paraId="408A3142">
      <w:pPr>
        <w:adjustRightInd/>
        <w:snapToGrid/>
        <w:spacing w:line="400" w:lineRule="exact"/>
        <w:ind w:left="0" w:firstLine="480" w:firstLineChars="200"/>
        <w:rPr>
          <w:rFonts w:hint="eastAsia" w:ascii="仿宋" w:hAnsi="仿宋" w:eastAsia="仿宋" w:cs="仿宋"/>
          <w:b w:val="0"/>
          <w:sz w:val="24"/>
          <w:szCs w:val="24"/>
        </w:rPr>
      </w:pPr>
      <w:r>
        <w:rPr>
          <w:rFonts w:hint="eastAsia" w:eastAsia="仿宋_GB2312"/>
          <w:b w:val="0"/>
          <w:i w:val="0"/>
          <w:caps w:val="0"/>
          <w:spacing w:val="0"/>
          <w:w w:val="100"/>
          <w:sz w:val="24"/>
          <w:szCs w:val="24"/>
          <w:highlight w:val="none"/>
        </w:rPr>
        <w:t>7、</w:t>
      </w:r>
      <w:r>
        <w:rPr>
          <w:rFonts w:hint="eastAsia" w:ascii="仿宋" w:hAnsi="仿宋" w:eastAsia="仿宋" w:cs="仿宋"/>
          <w:b w:val="0"/>
          <w:sz w:val="24"/>
          <w:szCs w:val="24"/>
        </w:rPr>
        <w:t>报价采用</w:t>
      </w:r>
      <w:r>
        <w:rPr>
          <w:rFonts w:hint="eastAsia" w:ascii="仿宋" w:hAnsi="仿宋" w:eastAsia="仿宋" w:cs="仿宋"/>
          <w:b w:val="0"/>
          <w:sz w:val="24"/>
          <w:szCs w:val="24"/>
          <w:lang w:val="en-US" w:eastAsia="zh-CN"/>
        </w:rPr>
        <w:t>总价</w:t>
      </w:r>
      <w:r>
        <w:rPr>
          <w:rFonts w:hint="eastAsia" w:ascii="仿宋" w:hAnsi="仿宋" w:eastAsia="仿宋" w:cs="仿宋"/>
          <w:b w:val="0"/>
          <w:sz w:val="24"/>
          <w:szCs w:val="24"/>
        </w:rPr>
        <w:t>报价方式，实际情况遇到数量调整，单价不变，数量按实结算。</w:t>
      </w:r>
    </w:p>
    <w:p w14:paraId="5B6FB4BB">
      <w:pPr>
        <w:snapToGrid w:val="0"/>
        <w:spacing w:before="0" w:beforeAutospacing="0" w:after="0" w:afterAutospacing="0" w:line="420" w:lineRule="exact"/>
        <w:ind w:firstLine="494" w:firstLineChars="206"/>
        <w:jc w:val="both"/>
        <w:textAlignment w:val="baseline"/>
        <w:rPr>
          <w:rFonts w:eastAsia="仿宋_GB2312"/>
          <w:b/>
          <w:i w:val="0"/>
          <w:caps w:val="0"/>
          <w:spacing w:val="0"/>
          <w:w w:val="100"/>
          <w:sz w:val="24"/>
          <w:szCs w:val="24"/>
          <w:highlight w:val="none"/>
        </w:rPr>
      </w:pPr>
      <w:r>
        <w:rPr>
          <w:rFonts w:hint="eastAsia" w:eastAsia="仿宋_GB2312"/>
          <w:b w:val="0"/>
          <w:i w:val="0"/>
          <w:caps w:val="0"/>
          <w:spacing w:val="0"/>
          <w:w w:val="100"/>
          <w:sz w:val="24"/>
          <w:szCs w:val="24"/>
          <w:highlight w:val="none"/>
          <w:lang w:val="en-US" w:eastAsia="zh-CN"/>
        </w:rPr>
        <w:t>8、</w:t>
      </w:r>
      <w:r>
        <w:rPr>
          <w:rFonts w:hint="eastAsia" w:eastAsia="仿宋_GB2312"/>
          <w:b w:val="0"/>
          <w:i w:val="0"/>
          <w:caps w:val="0"/>
          <w:spacing w:val="0"/>
          <w:w w:val="100"/>
          <w:sz w:val="24"/>
          <w:szCs w:val="24"/>
          <w:highlight w:val="none"/>
        </w:rPr>
        <w:t>投标报价为最终报价，即</w:t>
      </w:r>
      <w:r>
        <w:rPr>
          <w:rFonts w:hint="eastAsia" w:eastAsia="仿宋_GB2312"/>
          <w:b/>
          <w:i w:val="0"/>
          <w:caps w:val="0"/>
          <w:spacing w:val="0"/>
          <w:w w:val="100"/>
          <w:sz w:val="24"/>
          <w:szCs w:val="24"/>
          <w:highlight w:val="none"/>
          <w:u w:val="single"/>
        </w:rPr>
        <w:t>本次招标项目为一次报价。</w:t>
      </w:r>
    </w:p>
    <w:p w14:paraId="4C5042AD">
      <w:pPr>
        <w:snapToGrid w:val="0"/>
        <w:spacing w:before="0" w:beforeAutospacing="0" w:after="0" w:afterAutospacing="0" w:line="420" w:lineRule="exact"/>
        <w:ind w:firstLine="494" w:firstLineChars="206"/>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9</w:t>
      </w:r>
      <w:r>
        <w:rPr>
          <w:rFonts w:hint="eastAsia" w:eastAsia="仿宋_GB2312"/>
          <w:b w:val="0"/>
          <w:i w:val="0"/>
          <w:caps w:val="0"/>
          <w:spacing w:val="0"/>
          <w:w w:val="100"/>
          <w:sz w:val="24"/>
          <w:szCs w:val="24"/>
        </w:rPr>
        <w:t>、除非因特殊原因并经采购人和中标人双方协商同意，中标人不得再要求追加任何费用。同时，除非合同条款中另有规定，否则，中标人的中标价在合同实施期间不因市场变化因素而变动。</w:t>
      </w:r>
    </w:p>
    <w:p w14:paraId="29FA5172">
      <w:pPr>
        <w:snapToGrid w:val="0"/>
        <w:spacing w:before="0" w:beforeAutospacing="0" w:after="0" w:afterAutospacing="0" w:line="420" w:lineRule="exact"/>
        <w:ind w:firstLine="482" w:firstLineChars="200"/>
        <w:jc w:val="both"/>
        <w:textAlignment w:val="baseline"/>
        <w:rPr>
          <w:rFonts w:hint="eastAsia" w:eastAsia="仿宋_GB2312"/>
          <w:b w:val="0"/>
          <w:i w:val="0"/>
          <w:caps w:val="0"/>
          <w:spacing w:val="0"/>
          <w:w w:val="100"/>
          <w:sz w:val="24"/>
          <w:szCs w:val="24"/>
        </w:rPr>
      </w:pPr>
      <w:r>
        <w:rPr>
          <w:rFonts w:hint="eastAsia" w:eastAsia="仿宋_GB2312"/>
          <w:b/>
          <w:i w:val="0"/>
          <w:caps w:val="0"/>
          <w:spacing w:val="0"/>
          <w:w w:val="100"/>
          <w:sz w:val="24"/>
          <w:szCs w:val="24"/>
          <w:lang w:val="en-US" w:eastAsia="zh-CN"/>
        </w:rPr>
        <w:t>九</w:t>
      </w:r>
      <w:r>
        <w:rPr>
          <w:rFonts w:hint="eastAsia" w:eastAsia="仿宋_GB2312"/>
          <w:b/>
          <w:i w:val="0"/>
          <w:caps w:val="0"/>
          <w:spacing w:val="0"/>
          <w:w w:val="100"/>
          <w:sz w:val="24"/>
          <w:szCs w:val="24"/>
        </w:rPr>
        <w:t>、</w:t>
      </w:r>
      <w:r>
        <w:rPr>
          <w:rFonts w:hint="eastAsia" w:eastAsia="仿宋_GB2312"/>
          <w:b/>
          <w:bCs/>
          <w:i w:val="0"/>
          <w:caps w:val="0"/>
          <w:spacing w:val="0"/>
          <w:w w:val="100"/>
          <w:sz w:val="24"/>
          <w:szCs w:val="24"/>
        </w:rPr>
        <w:t>质疑处理</w:t>
      </w:r>
    </w:p>
    <w:p w14:paraId="77A98DA9">
      <w:pPr>
        <w:snapToGrid w:val="0"/>
        <w:spacing w:before="0" w:beforeAutospacing="0" w:after="0" w:afterAutospacing="0" w:line="420" w:lineRule="exact"/>
        <w:ind w:firstLine="480" w:firstLineChars="200"/>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1、</w:t>
      </w:r>
      <w:r>
        <w:rPr>
          <w:rFonts w:hint="eastAsia" w:eastAsia="仿宋_GB2312"/>
          <w:b w:val="0"/>
          <w:i w:val="0"/>
          <w:caps w:val="0"/>
          <w:spacing w:val="0"/>
          <w:w w:val="100"/>
          <w:sz w:val="24"/>
          <w:szCs w:val="24"/>
        </w:rPr>
        <w:t>供应商以书面形式向采购人提出质疑。供应商应当一次性提出针对同一采购程序环节的质疑。</w:t>
      </w:r>
    </w:p>
    <w:p w14:paraId="04210491">
      <w:pPr>
        <w:snapToGrid w:val="0"/>
        <w:spacing w:before="0" w:beforeAutospacing="0" w:after="0" w:afterAutospacing="0" w:line="420" w:lineRule="exact"/>
        <w:ind w:firstLine="480" w:firstLineChars="200"/>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2、</w:t>
      </w:r>
      <w:r>
        <w:rPr>
          <w:rFonts w:hint="eastAsia" w:eastAsia="仿宋_GB2312"/>
          <w:b w:val="0"/>
          <w:i w:val="0"/>
          <w:caps w:val="0"/>
          <w:spacing w:val="0"/>
          <w:w w:val="100"/>
          <w:sz w:val="24"/>
          <w:szCs w:val="24"/>
        </w:rPr>
        <w:t xml:space="preserve"> 采购人在收到供应商书面质疑后7个工作日内作出答复。</w:t>
      </w:r>
    </w:p>
    <w:p w14:paraId="1E5F8EC0">
      <w:pPr>
        <w:snapToGrid w:val="0"/>
        <w:spacing w:before="0" w:beforeAutospacing="0" w:after="0" w:afterAutospacing="0" w:line="420" w:lineRule="exact"/>
        <w:ind w:firstLine="480" w:firstLineChars="200"/>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3、</w:t>
      </w:r>
      <w:r>
        <w:rPr>
          <w:rFonts w:hint="eastAsia" w:eastAsia="仿宋_GB2312"/>
          <w:b w:val="0"/>
          <w:i w:val="0"/>
          <w:caps w:val="0"/>
          <w:spacing w:val="0"/>
          <w:w w:val="100"/>
          <w:sz w:val="24"/>
          <w:szCs w:val="24"/>
        </w:rPr>
        <w:t xml:space="preserve"> 供应商提出书面质疑必须有理、有据，不得捏造事实、提供虚假材料进行恶意质疑。否则，一经查实，采购人有权依据有关规定进行处理。</w:t>
      </w:r>
    </w:p>
    <w:p w14:paraId="53E35D77">
      <w:pPr>
        <w:snapToGrid w:val="0"/>
        <w:spacing w:before="0" w:beforeAutospacing="0" w:after="0" w:afterAutospacing="0" w:line="420" w:lineRule="exact"/>
        <w:ind w:firstLine="480" w:firstLineChars="200"/>
        <w:jc w:val="both"/>
        <w:textAlignment w:val="baseline"/>
        <w:rPr>
          <w:rFonts w:hint="eastAsia" w:eastAsia="仿宋_GB2312"/>
          <w:b w:val="0"/>
          <w:i w:val="0"/>
          <w:caps w:val="0"/>
          <w:spacing w:val="0"/>
          <w:w w:val="100"/>
          <w:sz w:val="24"/>
          <w:szCs w:val="24"/>
        </w:rPr>
      </w:pPr>
      <w:r>
        <w:rPr>
          <w:rFonts w:hint="eastAsia" w:eastAsia="仿宋_GB2312"/>
          <w:b w:val="0"/>
          <w:i w:val="0"/>
          <w:caps w:val="0"/>
          <w:spacing w:val="0"/>
          <w:w w:val="100"/>
          <w:sz w:val="24"/>
          <w:szCs w:val="24"/>
          <w:lang w:val="en-US" w:eastAsia="zh-CN"/>
        </w:rPr>
        <w:t>4、</w:t>
      </w:r>
      <w:r>
        <w:rPr>
          <w:rFonts w:hint="eastAsia" w:eastAsia="仿宋_GB2312"/>
          <w:b w:val="0"/>
          <w:i w:val="0"/>
          <w:caps w:val="0"/>
          <w:spacing w:val="0"/>
          <w:w w:val="100"/>
          <w:sz w:val="24"/>
          <w:szCs w:val="24"/>
        </w:rPr>
        <w:t>采购人接收质疑的人员及联系方式，见</w:t>
      </w:r>
      <w:r>
        <w:rPr>
          <w:rFonts w:hint="eastAsia" w:eastAsia="仿宋_GB2312"/>
          <w:b w:val="0"/>
          <w:i w:val="0"/>
          <w:caps w:val="0"/>
          <w:spacing w:val="0"/>
          <w:w w:val="100"/>
          <w:sz w:val="24"/>
          <w:szCs w:val="24"/>
          <w:lang w:eastAsia="zh-CN"/>
        </w:rPr>
        <w:t>比选文件</w:t>
      </w:r>
      <w:r>
        <w:rPr>
          <w:rFonts w:hint="eastAsia" w:eastAsia="仿宋_GB2312"/>
          <w:b w:val="0"/>
          <w:i w:val="0"/>
          <w:caps w:val="0"/>
          <w:spacing w:val="0"/>
          <w:w w:val="100"/>
          <w:sz w:val="24"/>
          <w:szCs w:val="24"/>
        </w:rPr>
        <w:t>第一章。</w:t>
      </w:r>
    </w:p>
    <w:p w14:paraId="48A1AE02">
      <w:pPr>
        <w:tabs>
          <w:tab w:val="left" w:pos="1050"/>
          <w:tab w:val="right" w:leader="dot" w:pos="9402"/>
        </w:tabs>
        <w:snapToGrid/>
        <w:spacing w:before="190" w:beforeAutospacing="0" w:after="0" w:afterAutospacing="0" w:line="420" w:lineRule="exact"/>
        <w:jc w:val="center"/>
        <w:textAlignment w:val="baseline"/>
        <w:rPr>
          <w:rFonts w:ascii="仿宋_GB2312" w:eastAsia="仿宋_GB2312"/>
          <w:b/>
          <w:i w:val="0"/>
          <w:caps w:val="0"/>
          <w:spacing w:val="0"/>
          <w:w w:val="80"/>
          <w:sz w:val="32"/>
          <w:szCs w:val="32"/>
        </w:rPr>
      </w:pPr>
      <w:bookmarkStart w:id="2" w:name="_Toc363573855"/>
      <w:r>
        <w:rPr>
          <w:rFonts w:ascii="仿宋_GB2312" w:eastAsia="仿宋_GB2312"/>
          <w:b/>
          <w:i w:val="0"/>
          <w:caps w:val="0"/>
          <w:spacing w:val="0"/>
          <w:w w:val="80"/>
          <w:sz w:val="32"/>
          <w:szCs w:val="32"/>
        </w:rPr>
        <w:br w:type="page"/>
      </w:r>
    </w:p>
    <w:p w14:paraId="326A4BC3">
      <w:pPr>
        <w:tabs>
          <w:tab w:val="left" w:pos="1050"/>
          <w:tab w:val="right" w:leader="dot" w:pos="9402"/>
        </w:tabs>
        <w:snapToGrid/>
        <w:spacing w:before="190" w:beforeAutospacing="0" w:after="0" w:afterAutospacing="0" w:line="420" w:lineRule="exact"/>
        <w:jc w:val="center"/>
        <w:textAlignment w:val="baseline"/>
        <w:rPr>
          <w:rFonts w:ascii="仿宋_GB2312" w:eastAsia="仿宋_GB2312"/>
          <w:b/>
          <w:i w:val="0"/>
          <w:caps w:val="0"/>
          <w:spacing w:val="0"/>
          <w:w w:val="80"/>
          <w:sz w:val="32"/>
        </w:rPr>
      </w:pPr>
      <w:r>
        <w:rPr>
          <w:rFonts w:hint="eastAsia" w:ascii="仿宋_GB2312" w:eastAsia="仿宋_GB2312"/>
          <w:b/>
          <w:i w:val="0"/>
          <w:caps w:val="0"/>
          <w:spacing w:val="0"/>
          <w:w w:val="80"/>
          <w:sz w:val="32"/>
          <w:szCs w:val="32"/>
        </w:rPr>
        <w:t>第三章项目需求</w:t>
      </w:r>
      <w:bookmarkEnd w:id="2"/>
    </w:p>
    <w:p w14:paraId="417E9E6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供应商在制作响应文件时仔细研究项目需求说明。</w:t>
      </w:r>
    </w:p>
    <w:p w14:paraId="33A7A245">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一、采购标的需实现的功能或者目标, 以及为落实政府采购政策需满足的要求</w:t>
      </w:r>
    </w:p>
    <w:p w14:paraId="0C5901F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为确保</w:t>
      </w:r>
      <w:r>
        <w:rPr>
          <w:rFonts w:hint="eastAsia" w:ascii="仿宋" w:hAnsi="仿宋" w:eastAsia="仿宋" w:cs="仿宋"/>
          <w:color w:val="auto"/>
          <w:sz w:val="24"/>
          <w:szCs w:val="24"/>
          <w:highlight w:val="none"/>
          <w:lang w:eastAsia="zh-CN"/>
        </w:rPr>
        <w:t>江苏省南通</w:t>
      </w:r>
      <w:r>
        <w:rPr>
          <w:rFonts w:hint="eastAsia" w:ascii="仿宋" w:hAnsi="仿宋" w:eastAsia="仿宋" w:cs="仿宋"/>
          <w:color w:val="auto"/>
          <w:sz w:val="24"/>
          <w:szCs w:val="24"/>
          <w:highlight w:val="none"/>
          <w:lang w:val="en-US" w:eastAsia="zh-CN"/>
        </w:rPr>
        <w:t>中学</w:t>
      </w:r>
      <w:r>
        <w:rPr>
          <w:rFonts w:hint="eastAsia" w:ascii="仿宋" w:hAnsi="仿宋" w:eastAsia="仿宋" w:cs="仿宋"/>
          <w:color w:val="auto"/>
          <w:sz w:val="24"/>
          <w:szCs w:val="24"/>
          <w:highlight w:val="none"/>
          <w:lang w:eastAsia="zh-CN"/>
        </w:rPr>
        <w:t>食品安全检测服务项目</w:t>
      </w:r>
      <w:r>
        <w:rPr>
          <w:rFonts w:hint="eastAsia" w:ascii="仿宋" w:hAnsi="仿宋" w:eastAsia="仿宋" w:cs="仿宋"/>
          <w:sz w:val="24"/>
          <w:szCs w:val="24"/>
        </w:rPr>
        <w:t>工作顺利开展,现向全国范围内进行磋商方式招标，成交的检测机构有资格承担</w:t>
      </w:r>
      <w:r>
        <w:rPr>
          <w:rFonts w:hint="eastAsia" w:ascii="仿宋" w:hAnsi="仿宋" w:eastAsia="仿宋" w:cs="仿宋"/>
          <w:color w:val="auto"/>
          <w:sz w:val="24"/>
          <w:szCs w:val="24"/>
          <w:highlight w:val="none"/>
          <w:lang w:eastAsia="zh-CN"/>
        </w:rPr>
        <w:t>江苏省南通</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eastAsia="zh-CN"/>
        </w:rPr>
        <w:t>学食品安全检测</w:t>
      </w:r>
      <w:r>
        <w:rPr>
          <w:rFonts w:hint="eastAsia" w:ascii="仿宋" w:hAnsi="仿宋" w:eastAsia="仿宋" w:cs="仿宋"/>
          <w:sz w:val="24"/>
          <w:szCs w:val="24"/>
        </w:rPr>
        <w:t>工作。</w:t>
      </w:r>
    </w:p>
    <w:p w14:paraId="57DB6E2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1.严格遵守《中华人民共和国食品安全法》、《食品安全抽样检验管理办法》、《江苏省食品安全监督抽检工作实施办法》等相关法律、法规、规章的规定。</w:t>
      </w:r>
    </w:p>
    <w:p w14:paraId="2E537E1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2.按照国家法律、法规、国家标准规定和采购人要求开展抽样、检验等各项任务，并根据承担的检验任务出具检验实施方案交采购人审查确定。</w:t>
      </w:r>
    </w:p>
    <w:p w14:paraId="7C28C66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严格按照规定的检验方法进行检验，不得擅自变更检验方法、增加或者减少检验项目，不得擅自修改判定原则，承检机构对其出具的检验报告的真实性和准确性负责。采购人通过现场检查和盲样考核等方式对各承检机构所做出的检验数据进行考核，发现存在上述问题或者弄虚作假、擅自修改检验数据等情形的，将被列入“黑名单”，取消承检机构的食品抽检任务资格，并对所造成的损失和不良影响承担法律责任，剩余任务由</w:t>
      </w:r>
      <w:r>
        <w:rPr>
          <w:rFonts w:hint="eastAsia" w:ascii="仿宋" w:hAnsi="仿宋" w:eastAsia="仿宋" w:cs="仿宋"/>
          <w:b/>
          <w:bCs/>
          <w:sz w:val="24"/>
          <w:szCs w:val="24"/>
          <w:lang w:val="en-US" w:eastAsia="zh-CN"/>
        </w:rPr>
        <w:t>采购</w:t>
      </w:r>
      <w:r>
        <w:rPr>
          <w:rFonts w:hint="eastAsia" w:ascii="仿宋" w:hAnsi="仿宋" w:eastAsia="仿宋" w:cs="仿宋"/>
          <w:sz w:val="24"/>
          <w:szCs w:val="24"/>
        </w:rPr>
        <w:t>人分配给其他承检机构。</w:t>
      </w:r>
    </w:p>
    <w:p w14:paraId="76614C92">
      <w:pPr>
        <w:pStyle w:val="6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2" w:firstLineChars="200"/>
        <w:jc w:val="lef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二、采购标的需满足的质量、安全、技术规格、物理特性等要求</w:t>
      </w:r>
    </w:p>
    <w:p w14:paraId="6079A207">
      <w:pPr>
        <w:pStyle w:val="6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供应商完成的各项工作质量必须符合国家、省、市主管部门发布的规范、标准及采购人的要求。</w:t>
      </w:r>
    </w:p>
    <w:p w14:paraId="7C740467">
      <w:pPr>
        <w:pStyle w:val="67"/>
        <w:spacing w:after="0" w:line="360" w:lineRule="auto"/>
        <w:ind w:left="0" w:leftChars="0" w:firstLine="56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三、采购标的数量、采购项目交付或者实施的时间和地点</w:t>
      </w:r>
    </w:p>
    <w:tbl>
      <w:tblPr>
        <w:tblStyle w:val="68"/>
        <w:tblW w:w="9769" w:type="dxa"/>
        <w:jc w:val="center"/>
        <w:tblLayout w:type="autofit"/>
        <w:tblCellMar>
          <w:top w:w="0" w:type="dxa"/>
          <w:left w:w="108" w:type="dxa"/>
          <w:bottom w:w="0" w:type="dxa"/>
          <w:right w:w="108" w:type="dxa"/>
        </w:tblCellMar>
      </w:tblPr>
      <w:tblGrid>
        <w:gridCol w:w="1395"/>
        <w:gridCol w:w="6360"/>
        <w:gridCol w:w="2014"/>
      </w:tblGrid>
      <w:tr w14:paraId="014E28CA">
        <w:tblPrEx>
          <w:tblCellMar>
            <w:top w:w="0" w:type="dxa"/>
            <w:left w:w="108" w:type="dxa"/>
            <w:bottom w:w="0" w:type="dxa"/>
            <w:right w:w="108" w:type="dxa"/>
          </w:tblCellMar>
        </w:tblPrEx>
        <w:trPr>
          <w:trHeight w:val="821"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140DC4E4">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样品名称</w:t>
            </w:r>
          </w:p>
        </w:tc>
        <w:tc>
          <w:tcPr>
            <w:tcW w:w="6360" w:type="dxa"/>
            <w:tcBorders>
              <w:top w:val="single" w:color="000000" w:sz="4" w:space="0"/>
              <w:left w:val="single" w:color="000000" w:sz="4" w:space="0"/>
              <w:bottom w:val="single" w:color="000000" w:sz="4" w:space="0"/>
              <w:right w:val="single" w:color="000000" w:sz="4" w:space="0"/>
            </w:tcBorders>
            <w:vAlign w:val="center"/>
          </w:tcPr>
          <w:p w14:paraId="77FBF8C1">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指标项目</w:t>
            </w:r>
          </w:p>
        </w:tc>
        <w:tc>
          <w:tcPr>
            <w:tcW w:w="2014" w:type="dxa"/>
            <w:tcBorders>
              <w:top w:val="single" w:color="000000" w:sz="4" w:space="0"/>
              <w:left w:val="single" w:color="000000" w:sz="4" w:space="0"/>
              <w:bottom w:val="single" w:color="000000" w:sz="4" w:space="0"/>
              <w:right w:val="single" w:color="000000" w:sz="4" w:space="0"/>
            </w:tcBorders>
            <w:vAlign w:val="center"/>
          </w:tcPr>
          <w:p w14:paraId="65C7A9CF">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最高限价（元）</w:t>
            </w:r>
          </w:p>
        </w:tc>
      </w:tr>
      <w:tr w14:paraId="233D6819">
        <w:tblPrEx>
          <w:tblCellMar>
            <w:top w:w="0" w:type="dxa"/>
            <w:left w:w="108" w:type="dxa"/>
            <w:bottom w:w="0" w:type="dxa"/>
            <w:right w:w="108" w:type="dxa"/>
          </w:tblCellMar>
        </w:tblPrEx>
        <w:trPr>
          <w:trHeight w:val="44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2B2E41F6">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餐具</w:t>
            </w:r>
          </w:p>
        </w:tc>
        <w:tc>
          <w:tcPr>
            <w:tcW w:w="6360" w:type="dxa"/>
            <w:tcBorders>
              <w:top w:val="single" w:color="000000" w:sz="4" w:space="0"/>
              <w:left w:val="single" w:color="000000" w:sz="4" w:space="0"/>
              <w:bottom w:val="single" w:color="000000" w:sz="4" w:space="0"/>
              <w:right w:val="single" w:color="000000" w:sz="4" w:space="0"/>
            </w:tcBorders>
            <w:vAlign w:val="center"/>
          </w:tcPr>
          <w:p w14:paraId="29B524EC">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游离性余氯、阴离子合成洗涤剂(以十二烷基苯磺酸钠计)、大肠菌群、沙门氏菌</w:t>
            </w:r>
          </w:p>
        </w:tc>
        <w:tc>
          <w:tcPr>
            <w:tcW w:w="2014" w:type="dxa"/>
            <w:tcBorders>
              <w:top w:val="single" w:color="000000" w:sz="4" w:space="0"/>
              <w:left w:val="single" w:color="000000" w:sz="4" w:space="0"/>
              <w:bottom w:val="single" w:color="000000" w:sz="4" w:space="0"/>
              <w:right w:val="single" w:color="000000" w:sz="4" w:space="0"/>
            </w:tcBorders>
            <w:vAlign w:val="center"/>
          </w:tcPr>
          <w:p w14:paraId="11AF8F77">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200元/1个指标</w:t>
            </w:r>
          </w:p>
        </w:tc>
      </w:tr>
      <w:tr w14:paraId="7226E5C4">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142CD262">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大白菜</w:t>
            </w:r>
          </w:p>
        </w:tc>
        <w:tc>
          <w:tcPr>
            <w:tcW w:w="6360" w:type="dxa"/>
            <w:tcBorders>
              <w:top w:val="single" w:color="000000" w:sz="4" w:space="0"/>
              <w:left w:val="single" w:color="000000" w:sz="4" w:space="0"/>
              <w:bottom w:val="single" w:color="000000" w:sz="4" w:space="0"/>
              <w:right w:val="single" w:color="000000" w:sz="4" w:space="0"/>
            </w:tcBorders>
            <w:vAlign w:val="center"/>
          </w:tcPr>
          <w:p w14:paraId="41769B04">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倍硫磷、苯醚甲环唑、敌敌畏、毒死婢、对硫磷、氟虫腈、甲胺磷、甲拌磷</w:t>
            </w:r>
          </w:p>
        </w:tc>
        <w:tc>
          <w:tcPr>
            <w:tcW w:w="2014" w:type="dxa"/>
            <w:tcBorders>
              <w:top w:val="single" w:color="000000" w:sz="4" w:space="0"/>
              <w:left w:val="single" w:color="000000" w:sz="4" w:space="0"/>
              <w:bottom w:val="single" w:color="000000" w:sz="4" w:space="0"/>
              <w:right w:val="single" w:color="000000" w:sz="4" w:space="0"/>
            </w:tcBorders>
            <w:vAlign w:val="center"/>
          </w:tcPr>
          <w:p w14:paraId="012747BB">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263BA64C">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207B286A">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芹菜</w:t>
            </w:r>
          </w:p>
        </w:tc>
        <w:tc>
          <w:tcPr>
            <w:tcW w:w="6360" w:type="dxa"/>
            <w:tcBorders>
              <w:top w:val="single" w:color="000000" w:sz="4" w:space="0"/>
              <w:left w:val="single" w:color="000000" w:sz="4" w:space="0"/>
              <w:bottom w:val="single" w:color="000000" w:sz="4" w:space="0"/>
              <w:right w:val="single" w:color="000000" w:sz="4" w:space="0"/>
            </w:tcBorders>
            <w:vAlign w:val="center"/>
          </w:tcPr>
          <w:p w14:paraId="575A7023">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毒死蜱、氧乐果、甲拌磷、倍硫磷、氟虫腈、硫线磷、水胺硫磷</w:t>
            </w:r>
          </w:p>
        </w:tc>
        <w:tc>
          <w:tcPr>
            <w:tcW w:w="2014" w:type="dxa"/>
            <w:tcBorders>
              <w:top w:val="single" w:color="000000" w:sz="4" w:space="0"/>
              <w:left w:val="single" w:color="000000" w:sz="4" w:space="0"/>
              <w:bottom w:val="single" w:color="000000" w:sz="4" w:space="0"/>
              <w:right w:val="single" w:color="000000" w:sz="4" w:space="0"/>
            </w:tcBorders>
            <w:vAlign w:val="center"/>
          </w:tcPr>
          <w:p w14:paraId="24DE53C1">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53636689">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77D2DEE3">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土豆</w:t>
            </w:r>
          </w:p>
        </w:tc>
        <w:tc>
          <w:tcPr>
            <w:tcW w:w="6360" w:type="dxa"/>
            <w:tcBorders>
              <w:top w:val="single" w:color="000000" w:sz="4" w:space="0"/>
              <w:left w:val="single" w:color="000000" w:sz="4" w:space="0"/>
              <w:bottom w:val="single" w:color="000000" w:sz="4" w:space="0"/>
              <w:right w:val="single" w:color="000000" w:sz="4" w:space="0"/>
            </w:tcBorders>
            <w:vAlign w:val="center"/>
          </w:tcPr>
          <w:p w14:paraId="01A1B0C4">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倍硫磷、对硫磷、氟虫腈、甲胺磷、甲拌磷、久效磷、联苯菊酯、水胺硫磷、氧乐果</w:t>
            </w:r>
          </w:p>
        </w:tc>
        <w:tc>
          <w:tcPr>
            <w:tcW w:w="2014" w:type="dxa"/>
            <w:tcBorders>
              <w:top w:val="single" w:color="000000" w:sz="4" w:space="0"/>
              <w:left w:val="single" w:color="000000" w:sz="4" w:space="0"/>
              <w:bottom w:val="single" w:color="000000" w:sz="4" w:space="0"/>
              <w:right w:val="single" w:color="000000" w:sz="4" w:space="0"/>
            </w:tcBorders>
            <w:vAlign w:val="center"/>
          </w:tcPr>
          <w:p w14:paraId="460A2A18">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755E050E">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3450AFDC">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金针菇</w:t>
            </w:r>
          </w:p>
        </w:tc>
        <w:tc>
          <w:tcPr>
            <w:tcW w:w="6360" w:type="dxa"/>
            <w:tcBorders>
              <w:top w:val="single" w:color="000000" w:sz="4" w:space="0"/>
              <w:left w:val="single" w:color="000000" w:sz="4" w:space="0"/>
              <w:bottom w:val="single" w:color="000000" w:sz="4" w:space="0"/>
              <w:right w:val="single" w:color="000000" w:sz="4" w:space="0"/>
            </w:tcBorders>
            <w:vAlign w:val="center"/>
          </w:tcPr>
          <w:p w14:paraId="31B1F74C">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氯氰菊酯和高效氯氰菊酯、氯氟氰菊酯和高效氯氟氰菊酯、二氧化硫残留量</w:t>
            </w:r>
          </w:p>
        </w:tc>
        <w:tc>
          <w:tcPr>
            <w:tcW w:w="2014" w:type="dxa"/>
            <w:tcBorders>
              <w:top w:val="single" w:color="000000" w:sz="4" w:space="0"/>
              <w:left w:val="single" w:color="000000" w:sz="4" w:space="0"/>
              <w:bottom w:val="single" w:color="000000" w:sz="4" w:space="0"/>
              <w:right w:val="single" w:color="000000" w:sz="4" w:space="0"/>
            </w:tcBorders>
            <w:vAlign w:val="center"/>
          </w:tcPr>
          <w:p w14:paraId="1F4BC249">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47E53FEB">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3B98C52F">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包菜</w:t>
            </w:r>
          </w:p>
        </w:tc>
        <w:tc>
          <w:tcPr>
            <w:tcW w:w="6360" w:type="dxa"/>
            <w:tcBorders>
              <w:top w:val="single" w:color="000000" w:sz="4" w:space="0"/>
              <w:left w:val="single" w:color="000000" w:sz="4" w:space="0"/>
              <w:bottom w:val="single" w:color="000000" w:sz="4" w:space="0"/>
              <w:right w:val="single" w:color="000000" w:sz="4" w:space="0"/>
            </w:tcBorders>
            <w:vAlign w:val="center"/>
          </w:tcPr>
          <w:p w14:paraId="0EA3E192">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氧乐果、氯唑磷、氟虫腈、倍硫磷、杀扑磷、水胺硫磷、甲胺磷</w:t>
            </w:r>
          </w:p>
        </w:tc>
        <w:tc>
          <w:tcPr>
            <w:tcW w:w="2014" w:type="dxa"/>
            <w:tcBorders>
              <w:top w:val="single" w:color="000000" w:sz="4" w:space="0"/>
              <w:left w:val="single" w:color="000000" w:sz="4" w:space="0"/>
              <w:bottom w:val="single" w:color="000000" w:sz="4" w:space="0"/>
              <w:right w:val="single" w:color="000000" w:sz="4" w:space="0"/>
            </w:tcBorders>
            <w:vAlign w:val="center"/>
          </w:tcPr>
          <w:p w14:paraId="1EB7FBEC">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4ED44069">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6BD8DC68">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生菜</w:t>
            </w:r>
          </w:p>
        </w:tc>
        <w:tc>
          <w:tcPr>
            <w:tcW w:w="6360" w:type="dxa"/>
            <w:tcBorders>
              <w:top w:val="single" w:color="000000" w:sz="4" w:space="0"/>
              <w:left w:val="single" w:color="000000" w:sz="4" w:space="0"/>
              <w:bottom w:val="single" w:color="000000" w:sz="4" w:space="0"/>
              <w:right w:val="single" w:color="000000" w:sz="4" w:space="0"/>
            </w:tcBorders>
            <w:vAlign w:val="center"/>
          </w:tcPr>
          <w:p w14:paraId="6C3F7004">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毒死蜱、久效磷、氧乐果、氟虫腈、甲拌磷、氯唑磷、倍硫磷、杀扑磷、水胺硫磷</w:t>
            </w:r>
          </w:p>
        </w:tc>
        <w:tc>
          <w:tcPr>
            <w:tcW w:w="2014" w:type="dxa"/>
            <w:tcBorders>
              <w:top w:val="single" w:color="000000" w:sz="4" w:space="0"/>
              <w:left w:val="single" w:color="000000" w:sz="4" w:space="0"/>
              <w:bottom w:val="single" w:color="000000" w:sz="4" w:space="0"/>
              <w:right w:val="single" w:color="000000" w:sz="4" w:space="0"/>
            </w:tcBorders>
            <w:vAlign w:val="center"/>
          </w:tcPr>
          <w:p w14:paraId="25DF32E6">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783A269B">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6B3B5267">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小青菜</w:t>
            </w:r>
          </w:p>
        </w:tc>
        <w:tc>
          <w:tcPr>
            <w:tcW w:w="6360" w:type="dxa"/>
            <w:tcBorders>
              <w:top w:val="single" w:color="000000" w:sz="4" w:space="0"/>
              <w:left w:val="single" w:color="000000" w:sz="4" w:space="0"/>
              <w:bottom w:val="single" w:color="000000" w:sz="4" w:space="0"/>
              <w:right w:val="single" w:color="000000" w:sz="4" w:space="0"/>
            </w:tcBorders>
            <w:vAlign w:val="center"/>
          </w:tcPr>
          <w:p w14:paraId="07A8085C">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毒死蜱、久效磷、氧乐果、氟虫腈、甲拌磷、氯唑磷、阿维菌素、倍硫磷、杀扑磷、水胺硫磷、甲胺磷</w:t>
            </w:r>
          </w:p>
        </w:tc>
        <w:tc>
          <w:tcPr>
            <w:tcW w:w="2014" w:type="dxa"/>
            <w:tcBorders>
              <w:top w:val="single" w:color="000000" w:sz="4" w:space="0"/>
              <w:left w:val="single" w:color="000000" w:sz="4" w:space="0"/>
              <w:bottom w:val="single" w:color="000000" w:sz="4" w:space="0"/>
              <w:right w:val="single" w:color="000000" w:sz="4" w:space="0"/>
            </w:tcBorders>
            <w:vAlign w:val="center"/>
          </w:tcPr>
          <w:p w14:paraId="0646DBB0">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66258C42">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766DCD63">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番茄</w:t>
            </w:r>
          </w:p>
        </w:tc>
        <w:tc>
          <w:tcPr>
            <w:tcW w:w="6360" w:type="dxa"/>
            <w:tcBorders>
              <w:top w:val="single" w:color="000000" w:sz="4" w:space="0"/>
              <w:left w:val="single" w:color="000000" w:sz="4" w:space="0"/>
              <w:bottom w:val="single" w:color="000000" w:sz="4" w:space="0"/>
              <w:right w:val="single" w:color="000000" w:sz="4" w:space="0"/>
            </w:tcBorders>
            <w:vAlign w:val="center"/>
          </w:tcPr>
          <w:p w14:paraId="01A2D114">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氯氰菊酯和高效氯氰菊酯、苯醚甲环唑、氟虫腈、硫线磷、水胺硫磷杀扑磷、氧乐果</w:t>
            </w:r>
          </w:p>
        </w:tc>
        <w:tc>
          <w:tcPr>
            <w:tcW w:w="2014" w:type="dxa"/>
            <w:tcBorders>
              <w:top w:val="single" w:color="000000" w:sz="4" w:space="0"/>
              <w:left w:val="single" w:color="000000" w:sz="4" w:space="0"/>
              <w:bottom w:val="single" w:color="000000" w:sz="4" w:space="0"/>
              <w:right w:val="single" w:color="000000" w:sz="4" w:space="0"/>
            </w:tcBorders>
            <w:vAlign w:val="center"/>
          </w:tcPr>
          <w:p w14:paraId="007A8664">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7011F5CD">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61D79FF5">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黄瓜</w:t>
            </w:r>
          </w:p>
        </w:tc>
        <w:tc>
          <w:tcPr>
            <w:tcW w:w="6360" w:type="dxa"/>
            <w:tcBorders>
              <w:top w:val="single" w:color="000000" w:sz="4" w:space="0"/>
              <w:left w:val="single" w:color="000000" w:sz="4" w:space="0"/>
              <w:bottom w:val="single" w:color="000000" w:sz="4" w:space="0"/>
              <w:right w:val="single" w:color="000000" w:sz="4" w:space="0"/>
            </w:tcBorders>
            <w:vAlign w:val="center"/>
          </w:tcPr>
          <w:p w14:paraId="4AF490E1">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毒死蜱、甲拌磷、苯醚甲环唑、氟虫腈、杀扑磷、水胺硫磷、氯唑磷、氧乐果</w:t>
            </w:r>
          </w:p>
        </w:tc>
        <w:tc>
          <w:tcPr>
            <w:tcW w:w="2014" w:type="dxa"/>
            <w:tcBorders>
              <w:top w:val="single" w:color="000000" w:sz="4" w:space="0"/>
              <w:left w:val="single" w:color="000000" w:sz="4" w:space="0"/>
              <w:bottom w:val="single" w:color="000000" w:sz="4" w:space="0"/>
              <w:right w:val="single" w:color="000000" w:sz="4" w:space="0"/>
            </w:tcBorders>
            <w:vAlign w:val="center"/>
          </w:tcPr>
          <w:p w14:paraId="3CF399CE">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09383B8C">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09BD789D">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西兰花</w:t>
            </w:r>
          </w:p>
        </w:tc>
        <w:tc>
          <w:tcPr>
            <w:tcW w:w="6360" w:type="dxa"/>
            <w:tcBorders>
              <w:top w:val="single" w:color="000000" w:sz="4" w:space="0"/>
              <w:left w:val="single" w:color="000000" w:sz="4" w:space="0"/>
              <w:bottom w:val="single" w:color="000000" w:sz="4" w:space="0"/>
              <w:right w:val="single" w:color="000000" w:sz="4" w:space="0"/>
            </w:tcBorders>
            <w:vAlign w:val="center"/>
          </w:tcPr>
          <w:p w14:paraId="1E309529">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甲拌磷、氯唑磷、倍硫磷、氟虫腈、杀扑磷、水胺硫磷、毒死蜱</w:t>
            </w:r>
          </w:p>
        </w:tc>
        <w:tc>
          <w:tcPr>
            <w:tcW w:w="2014" w:type="dxa"/>
            <w:tcBorders>
              <w:top w:val="single" w:color="000000" w:sz="4" w:space="0"/>
              <w:left w:val="single" w:color="000000" w:sz="4" w:space="0"/>
              <w:bottom w:val="single" w:color="000000" w:sz="4" w:space="0"/>
              <w:right w:val="single" w:color="000000" w:sz="4" w:space="0"/>
            </w:tcBorders>
            <w:vAlign w:val="center"/>
          </w:tcPr>
          <w:p w14:paraId="69C5047B">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7F30A06A">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23F49AA8">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藕</w:t>
            </w:r>
          </w:p>
        </w:tc>
        <w:tc>
          <w:tcPr>
            <w:tcW w:w="6360" w:type="dxa"/>
            <w:tcBorders>
              <w:top w:val="single" w:color="000000" w:sz="4" w:space="0"/>
              <w:left w:val="single" w:color="000000" w:sz="4" w:space="0"/>
              <w:bottom w:val="single" w:color="000000" w:sz="4" w:space="0"/>
              <w:right w:val="single" w:color="000000" w:sz="4" w:space="0"/>
            </w:tcBorders>
            <w:vAlign w:val="center"/>
          </w:tcPr>
          <w:p w14:paraId="548CD687">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倍硫磷、对硫磷、氟虫腈、甲胺磷、甲拌磷、久效磷、联苯菊酯、氯唑磷、马拉硫磷、杀扑磷、水胺硫磷、氧乐果</w:t>
            </w:r>
          </w:p>
        </w:tc>
        <w:tc>
          <w:tcPr>
            <w:tcW w:w="2014" w:type="dxa"/>
            <w:tcBorders>
              <w:top w:val="single" w:color="000000" w:sz="4" w:space="0"/>
              <w:left w:val="single" w:color="000000" w:sz="4" w:space="0"/>
              <w:bottom w:val="single" w:color="000000" w:sz="4" w:space="0"/>
              <w:right w:val="single" w:color="000000" w:sz="4" w:space="0"/>
            </w:tcBorders>
            <w:vAlign w:val="center"/>
          </w:tcPr>
          <w:p w14:paraId="685408D0">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2D4157A7">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15BD73EF">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山药</w:t>
            </w:r>
          </w:p>
        </w:tc>
        <w:tc>
          <w:tcPr>
            <w:tcW w:w="6360" w:type="dxa"/>
            <w:tcBorders>
              <w:top w:val="single" w:color="000000" w:sz="4" w:space="0"/>
              <w:left w:val="single" w:color="000000" w:sz="4" w:space="0"/>
              <w:bottom w:val="single" w:color="000000" w:sz="4" w:space="0"/>
              <w:right w:val="single" w:color="000000" w:sz="4" w:space="0"/>
            </w:tcBorders>
            <w:vAlign w:val="center"/>
          </w:tcPr>
          <w:p w14:paraId="606A2F68">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倍硫磷、氟虫腈、甲胺磷、甲拌磷、久效磷、联苯菊酯、氯唑磷、杀扑磷、水胺硫磷、氧乐果</w:t>
            </w:r>
          </w:p>
        </w:tc>
        <w:tc>
          <w:tcPr>
            <w:tcW w:w="2014" w:type="dxa"/>
            <w:tcBorders>
              <w:top w:val="single" w:color="000000" w:sz="4" w:space="0"/>
              <w:left w:val="single" w:color="000000" w:sz="4" w:space="0"/>
              <w:bottom w:val="single" w:color="000000" w:sz="4" w:space="0"/>
              <w:right w:val="single" w:color="000000" w:sz="4" w:space="0"/>
            </w:tcBorders>
            <w:vAlign w:val="center"/>
          </w:tcPr>
          <w:p w14:paraId="59CE0119">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42CA3AF5">
        <w:tblPrEx>
          <w:tblCellMar>
            <w:top w:w="0" w:type="dxa"/>
            <w:left w:w="108" w:type="dxa"/>
            <w:bottom w:w="0" w:type="dxa"/>
            <w:right w:w="108" w:type="dxa"/>
          </w:tblCellMar>
        </w:tblPrEx>
        <w:trPr>
          <w:trHeight w:val="624"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75552587">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生姜</w:t>
            </w:r>
          </w:p>
        </w:tc>
        <w:tc>
          <w:tcPr>
            <w:tcW w:w="6360" w:type="dxa"/>
            <w:tcBorders>
              <w:top w:val="single" w:color="000000" w:sz="4" w:space="0"/>
              <w:left w:val="single" w:color="000000" w:sz="4" w:space="0"/>
              <w:bottom w:val="single" w:color="000000" w:sz="4" w:space="0"/>
              <w:right w:val="single" w:color="000000" w:sz="4" w:space="0"/>
            </w:tcBorders>
            <w:vAlign w:val="center"/>
          </w:tcPr>
          <w:p w14:paraId="31D454F4">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倍硫磷、氟虫腈、甲胺磷、甲拌磷、久效磷、联苯菊酯、氯唑磷、马拉硫磷、杀扑磷、水胺硫磷、氧乐果</w:t>
            </w:r>
          </w:p>
        </w:tc>
        <w:tc>
          <w:tcPr>
            <w:tcW w:w="2014" w:type="dxa"/>
            <w:tcBorders>
              <w:top w:val="single" w:color="000000" w:sz="4" w:space="0"/>
              <w:left w:val="single" w:color="000000" w:sz="4" w:space="0"/>
              <w:bottom w:val="single" w:color="000000" w:sz="4" w:space="0"/>
              <w:right w:val="single" w:color="000000" w:sz="4" w:space="0"/>
            </w:tcBorders>
            <w:vAlign w:val="center"/>
          </w:tcPr>
          <w:p w14:paraId="49C9F12E">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7716C840">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124B7ECC">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鸡肉</w:t>
            </w:r>
          </w:p>
        </w:tc>
        <w:tc>
          <w:tcPr>
            <w:tcW w:w="6360" w:type="dxa"/>
            <w:tcBorders>
              <w:top w:val="single" w:color="000000" w:sz="4" w:space="0"/>
              <w:left w:val="single" w:color="000000" w:sz="4" w:space="0"/>
              <w:bottom w:val="single" w:color="000000" w:sz="4" w:space="0"/>
              <w:right w:val="single" w:color="000000" w:sz="4" w:space="0"/>
            </w:tcBorders>
            <w:vAlign w:val="center"/>
          </w:tcPr>
          <w:p w14:paraId="53CB510F">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土霉素、多西环素(强力霉素)、四环素、金霉素、恩诺沙星（以恩诺沙星与环丙沙星之和计）、洛美沙星、培氟沙星、氧氟沙星、诺氟沙星、沙拉沙星</w:t>
            </w:r>
          </w:p>
        </w:tc>
        <w:tc>
          <w:tcPr>
            <w:tcW w:w="2014" w:type="dxa"/>
            <w:tcBorders>
              <w:top w:val="single" w:color="000000" w:sz="4" w:space="0"/>
              <w:left w:val="single" w:color="000000" w:sz="4" w:space="0"/>
              <w:bottom w:val="single" w:color="000000" w:sz="4" w:space="0"/>
              <w:right w:val="single" w:color="000000" w:sz="4" w:space="0"/>
            </w:tcBorders>
            <w:vAlign w:val="center"/>
          </w:tcPr>
          <w:p w14:paraId="70B6FCA1">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700元/全部指标</w:t>
            </w:r>
          </w:p>
        </w:tc>
      </w:tr>
      <w:tr w14:paraId="6EED4937">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710106EB">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鸭肉</w:t>
            </w:r>
          </w:p>
        </w:tc>
        <w:tc>
          <w:tcPr>
            <w:tcW w:w="6360" w:type="dxa"/>
            <w:tcBorders>
              <w:top w:val="single" w:color="000000" w:sz="4" w:space="0"/>
              <w:left w:val="single" w:color="000000" w:sz="4" w:space="0"/>
              <w:bottom w:val="single" w:color="000000" w:sz="4" w:space="0"/>
              <w:right w:val="single" w:color="000000" w:sz="4" w:space="0"/>
            </w:tcBorders>
            <w:vAlign w:val="center"/>
          </w:tcPr>
          <w:p w14:paraId="3F481ED6">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土霉素、多西环素(强力霉素)、四环素、金霉素、恩诺沙星（以恩诺沙星与环丙沙星之和计）、洛美沙星、培氟沙星、氧氟沙星、诺氟沙星</w:t>
            </w:r>
          </w:p>
        </w:tc>
        <w:tc>
          <w:tcPr>
            <w:tcW w:w="2014" w:type="dxa"/>
            <w:tcBorders>
              <w:top w:val="single" w:color="000000" w:sz="4" w:space="0"/>
              <w:left w:val="single" w:color="000000" w:sz="4" w:space="0"/>
              <w:bottom w:val="single" w:color="000000" w:sz="4" w:space="0"/>
              <w:right w:val="single" w:color="000000" w:sz="4" w:space="0"/>
            </w:tcBorders>
            <w:vAlign w:val="center"/>
          </w:tcPr>
          <w:p w14:paraId="53A1A0CE">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700元/全部指标</w:t>
            </w:r>
          </w:p>
        </w:tc>
      </w:tr>
      <w:tr w14:paraId="19178715">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0296679A">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猪肉</w:t>
            </w:r>
          </w:p>
        </w:tc>
        <w:tc>
          <w:tcPr>
            <w:tcW w:w="6360" w:type="dxa"/>
            <w:tcBorders>
              <w:top w:val="single" w:color="000000" w:sz="4" w:space="0"/>
              <w:left w:val="single" w:color="000000" w:sz="4" w:space="0"/>
              <w:bottom w:val="single" w:color="000000" w:sz="4" w:space="0"/>
              <w:right w:val="single" w:color="000000" w:sz="4" w:space="0"/>
            </w:tcBorders>
            <w:vAlign w:val="center"/>
          </w:tcPr>
          <w:p w14:paraId="07826D3A">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克伦特罗、沙丁胺醇、莱克多巴胺、土霉素、多西环素(强力霉素)、恩诺沙星（以恩诺沙星与环丙沙星之和计）、洛美沙星、培氟沙星、氧氟沙星、诺氟沙星</w:t>
            </w:r>
          </w:p>
        </w:tc>
        <w:tc>
          <w:tcPr>
            <w:tcW w:w="2014" w:type="dxa"/>
            <w:tcBorders>
              <w:top w:val="single" w:color="000000" w:sz="4" w:space="0"/>
              <w:left w:val="single" w:color="000000" w:sz="4" w:space="0"/>
              <w:bottom w:val="single" w:color="000000" w:sz="4" w:space="0"/>
              <w:right w:val="single" w:color="000000" w:sz="4" w:space="0"/>
            </w:tcBorders>
            <w:vAlign w:val="center"/>
          </w:tcPr>
          <w:p w14:paraId="7882B42F">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1000元/全部指标</w:t>
            </w:r>
          </w:p>
        </w:tc>
      </w:tr>
      <w:tr w14:paraId="4A48ADFA">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065C05F9">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牛肉</w:t>
            </w:r>
          </w:p>
        </w:tc>
        <w:tc>
          <w:tcPr>
            <w:tcW w:w="6360" w:type="dxa"/>
            <w:tcBorders>
              <w:top w:val="single" w:color="000000" w:sz="4" w:space="0"/>
              <w:left w:val="single" w:color="000000" w:sz="4" w:space="0"/>
              <w:bottom w:val="single" w:color="000000" w:sz="4" w:space="0"/>
              <w:right w:val="single" w:color="000000" w:sz="4" w:space="0"/>
            </w:tcBorders>
            <w:vAlign w:val="center"/>
          </w:tcPr>
          <w:p w14:paraId="1155324F">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克伦特罗、沙丁胺醇、莱克多巴胺、土霉素、多西环素(强力霉素)、恩诺沙星（以恩诺沙星与环丙沙星之和计）、洛美沙星、培氟沙星、氧氟沙星、诺氟沙星</w:t>
            </w:r>
          </w:p>
        </w:tc>
        <w:tc>
          <w:tcPr>
            <w:tcW w:w="2014" w:type="dxa"/>
            <w:tcBorders>
              <w:top w:val="single" w:color="000000" w:sz="4" w:space="0"/>
              <w:left w:val="single" w:color="000000" w:sz="4" w:space="0"/>
              <w:bottom w:val="single" w:color="000000" w:sz="4" w:space="0"/>
              <w:right w:val="single" w:color="000000" w:sz="4" w:space="0"/>
            </w:tcBorders>
            <w:vAlign w:val="center"/>
          </w:tcPr>
          <w:p w14:paraId="40B87F39">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1000元/全部指标</w:t>
            </w:r>
          </w:p>
        </w:tc>
      </w:tr>
      <w:tr w14:paraId="5B2A348B">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63DEBFAD">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香肠</w:t>
            </w:r>
          </w:p>
        </w:tc>
        <w:tc>
          <w:tcPr>
            <w:tcW w:w="6360" w:type="dxa"/>
            <w:tcBorders>
              <w:top w:val="single" w:color="000000" w:sz="4" w:space="0"/>
              <w:left w:val="single" w:color="000000" w:sz="4" w:space="0"/>
              <w:bottom w:val="single" w:color="000000" w:sz="4" w:space="0"/>
              <w:right w:val="single" w:color="000000" w:sz="4" w:space="0"/>
            </w:tcBorders>
            <w:vAlign w:val="center"/>
          </w:tcPr>
          <w:p w14:paraId="3DBE8145">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亚硝酸盐（以亚硝酸钠计）、苯甲酸及其钠盐（以苯甲酸计）、山梨酸及其钾盐（以山梨酸计）、过氧化值</w:t>
            </w:r>
          </w:p>
        </w:tc>
        <w:tc>
          <w:tcPr>
            <w:tcW w:w="2014" w:type="dxa"/>
            <w:tcBorders>
              <w:top w:val="single" w:color="000000" w:sz="4" w:space="0"/>
              <w:left w:val="single" w:color="000000" w:sz="4" w:space="0"/>
              <w:bottom w:val="single" w:color="000000" w:sz="4" w:space="0"/>
              <w:right w:val="single" w:color="000000" w:sz="4" w:space="0"/>
            </w:tcBorders>
            <w:vAlign w:val="center"/>
          </w:tcPr>
          <w:p w14:paraId="4288088B">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3B3A6835">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3BB3C406">
            <w:pPr>
              <w:widowControl/>
              <w:adjustRightInd w:val="0"/>
              <w:snapToGrid w:val="0"/>
              <w:spacing w:line="32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速冻食品</w:t>
            </w:r>
          </w:p>
        </w:tc>
        <w:tc>
          <w:tcPr>
            <w:tcW w:w="6360" w:type="dxa"/>
            <w:tcBorders>
              <w:top w:val="single" w:color="000000" w:sz="4" w:space="0"/>
              <w:left w:val="single" w:color="000000" w:sz="4" w:space="0"/>
              <w:bottom w:val="single" w:color="000000" w:sz="4" w:space="0"/>
              <w:right w:val="single" w:color="000000" w:sz="4" w:space="0"/>
            </w:tcBorders>
            <w:vAlign w:val="center"/>
          </w:tcPr>
          <w:p w14:paraId="33830A0B">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重金属类（铅、铬）、苯甲酸及其钠盐（以苯甲酸计）、山梨酸及其钾盐（以山梨酸计）、糖精钠(以精钠计) 、环己基氨基磺酸钠(又名甜蜜素)、日落黄及其铝色淀(以日落黄计)、柠檬黄及其铝色淀(以柠檬黄计)、苋菜红及其铝色淀(以苋菜红计) 、胭脂红及其铝色淀(以胭脂红计)、诱惑红及其铝色淀(以诱惑红计)、亮蓝及其铝色淀(以亮蓝计)</w:t>
            </w:r>
          </w:p>
        </w:tc>
        <w:tc>
          <w:tcPr>
            <w:tcW w:w="2014" w:type="dxa"/>
            <w:tcBorders>
              <w:top w:val="single" w:color="000000" w:sz="4" w:space="0"/>
              <w:left w:val="single" w:color="000000" w:sz="4" w:space="0"/>
              <w:bottom w:val="single" w:color="000000" w:sz="4" w:space="0"/>
              <w:right w:val="single" w:color="000000" w:sz="4" w:space="0"/>
            </w:tcBorders>
            <w:vAlign w:val="center"/>
          </w:tcPr>
          <w:p w14:paraId="55572D1F">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500元/全部指标</w:t>
            </w:r>
          </w:p>
        </w:tc>
      </w:tr>
      <w:tr w14:paraId="148871CB">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3185BDF8">
            <w:pPr>
              <w:widowControl/>
              <w:adjustRightInd w:val="0"/>
              <w:snapToGrid w:val="0"/>
              <w:spacing w:line="32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大米</w:t>
            </w:r>
          </w:p>
        </w:tc>
        <w:tc>
          <w:tcPr>
            <w:tcW w:w="6360" w:type="dxa"/>
            <w:tcBorders>
              <w:top w:val="single" w:color="000000" w:sz="4" w:space="0"/>
              <w:left w:val="single" w:color="000000" w:sz="4" w:space="0"/>
              <w:bottom w:val="single" w:color="000000" w:sz="4" w:space="0"/>
              <w:right w:val="single" w:color="000000" w:sz="4" w:space="0"/>
            </w:tcBorders>
            <w:vAlign w:val="center"/>
          </w:tcPr>
          <w:p w14:paraId="04B625B7">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加工精度、碎米、不完善粒、杂质、水分、黄粒米含量、互混率、色泽、气味、黄曲霉毒素B</w:t>
            </w:r>
            <w:r>
              <w:rPr>
                <w:rFonts w:hint="eastAsia" w:ascii="仿宋" w:hAnsi="仿宋" w:eastAsia="仿宋" w:cs="仿宋"/>
                <w:color w:val="000000"/>
                <w:kern w:val="0"/>
                <w:sz w:val="24"/>
                <w:szCs w:val="24"/>
                <w:vertAlign w:val="subscript"/>
              </w:rPr>
              <w:t>1</w:t>
            </w:r>
            <w:r>
              <w:rPr>
                <w:rFonts w:hint="eastAsia" w:ascii="仿宋" w:hAnsi="仿宋" w:eastAsia="仿宋" w:cs="仿宋"/>
                <w:color w:val="000000"/>
                <w:kern w:val="0"/>
                <w:sz w:val="24"/>
                <w:szCs w:val="24"/>
              </w:rPr>
              <w:t>、六六六、滴滴涕、无机砷(以As计)、铅(以Pb计)、总汞(以Hg计)、苯并[a]芘、镉(以Cd计)、铬(以Cr计)、赭曲霉毒素A</w:t>
            </w:r>
          </w:p>
        </w:tc>
        <w:tc>
          <w:tcPr>
            <w:tcW w:w="2014" w:type="dxa"/>
            <w:tcBorders>
              <w:top w:val="single" w:color="000000" w:sz="4" w:space="0"/>
              <w:left w:val="single" w:color="000000" w:sz="4" w:space="0"/>
              <w:bottom w:val="single" w:color="000000" w:sz="4" w:space="0"/>
              <w:right w:val="single" w:color="000000" w:sz="4" w:space="0"/>
            </w:tcBorders>
            <w:vAlign w:val="center"/>
          </w:tcPr>
          <w:p w14:paraId="45D14D96">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1000元/全部指标</w:t>
            </w:r>
          </w:p>
        </w:tc>
      </w:tr>
      <w:tr w14:paraId="5AF99379">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302BBD16">
            <w:pPr>
              <w:widowControl/>
              <w:adjustRightInd w:val="0"/>
              <w:snapToGrid w:val="0"/>
              <w:spacing w:line="32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熟肉制品</w:t>
            </w:r>
          </w:p>
        </w:tc>
        <w:tc>
          <w:tcPr>
            <w:tcW w:w="6360" w:type="dxa"/>
            <w:tcBorders>
              <w:top w:val="single" w:color="000000" w:sz="4" w:space="0"/>
              <w:left w:val="single" w:color="000000" w:sz="4" w:space="0"/>
              <w:bottom w:val="single" w:color="000000" w:sz="4" w:space="0"/>
              <w:right w:val="single" w:color="000000" w:sz="4" w:space="0"/>
            </w:tcBorders>
            <w:vAlign w:val="center"/>
          </w:tcPr>
          <w:p w14:paraId="03C21642">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亚硝酸盐残留量(以NaNO</w:t>
            </w:r>
            <w:r>
              <w:rPr>
                <w:rFonts w:hint="eastAsia" w:ascii="仿宋" w:hAnsi="仿宋" w:eastAsia="仿宋" w:cs="仿宋"/>
                <w:color w:val="000000"/>
                <w:kern w:val="0"/>
                <w:sz w:val="24"/>
                <w:szCs w:val="24"/>
                <w:vertAlign w:val="subscript"/>
              </w:rPr>
              <w:t>2</w:t>
            </w:r>
            <w:r>
              <w:rPr>
                <w:rFonts w:hint="eastAsia" w:ascii="仿宋" w:hAnsi="仿宋" w:eastAsia="仿宋" w:cs="仿宋"/>
                <w:color w:val="000000"/>
                <w:kern w:val="0"/>
                <w:sz w:val="24"/>
                <w:szCs w:val="24"/>
              </w:rPr>
              <w:t>计)、总砷(以As计)、铅(以Pb计)、镉(以Cd计)、铬(以Cr计)、苯甲酸及其钠盐（以苯甲酸计）、山梨酸及其钾盐（以山梨酸计）、糖精钠(以精钠计) 、环己基氨基磺酸钠(又名甜蜜素)、日落黄及其铝色淀(以日落黄计)、柠檬黄及其铝色淀(以柠檬黄计)、苋菜红及其铝色淀(以苋菜红计) 、胭脂红及其铝色淀(以胭脂红计)、诱惑红及其铝色淀(以诱惑红计)、亮蓝及其铝色淀(以亮蓝计) 、菌落总数、大肠菌群 、沙门氏菌、金黄色葡萄球菌、单核细胞增生李斯特氏菌/25g</w:t>
            </w:r>
          </w:p>
        </w:tc>
        <w:tc>
          <w:tcPr>
            <w:tcW w:w="2014" w:type="dxa"/>
            <w:tcBorders>
              <w:top w:val="single" w:color="000000" w:sz="4" w:space="0"/>
              <w:left w:val="single" w:color="000000" w:sz="4" w:space="0"/>
              <w:bottom w:val="single" w:color="000000" w:sz="4" w:space="0"/>
              <w:right w:val="single" w:color="000000" w:sz="4" w:space="0"/>
            </w:tcBorders>
            <w:vAlign w:val="center"/>
          </w:tcPr>
          <w:p w14:paraId="73554C87">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1000元/全部指标</w:t>
            </w:r>
          </w:p>
        </w:tc>
      </w:tr>
      <w:tr w14:paraId="63B8E6CB">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43B28C33">
            <w:pPr>
              <w:widowControl/>
              <w:adjustRightInd w:val="0"/>
              <w:snapToGrid w:val="0"/>
              <w:spacing w:line="32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调味品</w:t>
            </w:r>
          </w:p>
        </w:tc>
        <w:tc>
          <w:tcPr>
            <w:tcW w:w="6360" w:type="dxa"/>
            <w:tcBorders>
              <w:top w:val="single" w:color="000000" w:sz="4" w:space="0"/>
              <w:left w:val="single" w:color="000000" w:sz="4" w:space="0"/>
              <w:bottom w:val="single" w:color="000000" w:sz="4" w:space="0"/>
              <w:right w:val="single" w:color="000000" w:sz="4" w:space="0"/>
            </w:tcBorders>
            <w:vAlign w:val="center"/>
          </w:tcPr>
          <w:p w14:paraId="6FAC69BE">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总砷(以As计)、铅(以Pb计)、苯甲酸及其钠盐（以苯甲酸计）、山梨酸及其钾盐（以山梨酸计）、糖精钠(以精钠计) 、环己基氨基磺酸钠(又名甜蜜素)、日落黄及其铝色淀(以日落黄计)、柠檬黄及其铝色淀(以柠檬黄计)、苋菜红及其铝色淀(以苋菜红计) 、胭脂红及其铝色淀(以胭脂红计)、诱惑红及其铝色淀(以诱惑红计)、亮蓝及其铝色淀(以亮蓝计) 、黄曲霉毒素B</w:t>
            </w:r>
            <w:r>
              <w:rPr>
                <w:rFonts w:hint="eastAsia" w:ascii="仿宋" w:hAnsi="仿宋" w:eastAsia="仿宋" w:cs="仿宋"/>
                <w:color w:val="000000"/>
                <w:kern w:val="0"/>
                <w:sz w:val="24"/>
                <w:szCs w:val="24"/>
                <w:vertAlign w:val="subscript"/>
              </w:rPr>
              <w:t>1</w:t>
            </w:r>
            <w:r>
              <w:rPr>
                <w:rFonts w:hint="eastAsia" w:ascii="仿宋" w:hAnsi="仿宋" w:eastAsia="仿宋" w:cs="仿宋"/>
                <w:color w:val="000000"/>
                <w:kern w:val="0"/>
                <w:sz w:val="24"/>
                <w:szCs w:val="24"/>
              </w:rPr>
              <w:t>、沙门氏菌、金黄色葡萄球菌、单核细胞增生李斯特氏菌/25g</w:t>
            </w:r>
          </w:p>
        </w:tc>
        <w:tc>
          <w:tcPr>
            <w:tcW w:w="2014" w:type="dxa"/>
            <w:tcBorders>
              <w:top w:val="single" w:color="000000" w:sz="4" w:space="0"/>
              <w:left w:val="single" w:color="000000" w:sz="4" w:space="0"/>
              <w:bottom w:val="single" w:color="000000" w:sz="4" w:space="0"/>
              <w:right w:val="single" w:color="000000" w:sz="4" w:space="0"/>
            </w:tcBorders>
            <w:vAlign w:val="center"/>
          </w:tcPr>
          <w:p w14:paraId="3DF86826">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1000元/全部指标</w:t>
            </w:r>
          </w:p>
        </w:tc>
      </w:tr>
      <w:tr w14:paraId="581ED080">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3CF94BF1">
            <w:pPr>
              <w:widowControl/>
              <w:adjustRightInd w:val="0"/>
              <w:snapToGrid w:val="0"/>
              <w:spacing w:line="32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食用油</w:t>
            </w:r>
          </w:p>
        </w:tc>
        <w:tc>
          <w:tcPr>
            <w:tcW w:w="6360" w:type="dxa"/>
            <w:tcBorders>
              <w:top w:val="single" w:color="000000" w:sz="4" w:space="0"/>
              <w:left w:val="single" w:color="000000" w:sz="4" w:space="0"/>
              <w:bottom w:val="single" w:color="000000" w:sz="4" w:space="0"/>
              <w:right w:val="single" w:color="000000" w:sz="4" w:space="0"/>
            </w:tcBorders>
            <w:vAlign w:val="center"/>
          </w:tcPr>
          <w:p w14:paraId="5C5E1F93">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酸价(KOH)、过氧化值、溶剂残留量、黄曲霉毒素B</w:t>
            </w:r>
            <w:r>
              <w:rPr>
                <w:rFonts w:hint="eastAsia" w:ascii="仿宋" w:hAnsi="仿宋" w:eastAsia="仿宋" w:cs="仿宋"/>
                <w:color w:val="000000"/>
                <w:kern w:val="0"/>
                <w:sz w:val="24"/>
                <w:szCs w:val="24"/>
                <w:vertAlign w:val="subscript"/>
              </w:rPr>
              <w:t>1</w:t>
            </w:r>
            <w:r>
              <w:rPr>
                <w:rFonts w:hint="eastAsia" w:ascii="仿宋" w:hAnsi="仿宋" w:eastAsia="仿宋" w:cs="仿宋"/>
                <w:color w:val="000000"/>
                <w:kern w:val="0"/>
                <w:sz w:val="24"/>
                <w:szCs w:val="24"/>
              </w:rPr>
              <w:t>、苯并[a]芘</w:t>
            </w:r>
          </w:p>
        </w:tc>
        <w:tc>
          <w:tcPr>
            <w:tcW w:w="2014" w:type="dxa"/>
            <w:tcBorders>
              <w:top w:val="single" w:color="000000" w:sz="4" w:space="0"/>
              <w:left w:val="single" w:color="000000" w:sz="4" w:space="0"/>
              <w:bottom w:val="single" w:color="000000" w:sz="4" w:space="0"/>
              <w:right w:val="single" w:color="000000" w:sz="4" w:space="0"/>
            </w:tcBorders>
            <w:vAlign w:val="center"/>
          </w:tcPr>
          <w:p w14:paraId="1AB29CE8">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1000元/全部指标</w:t>
            </w:r>
          </w:p>
        </w:tc>
      </w:tr>
      <w:tr w14:paraId="64A10898">
        <w:tblPrEx>
          <w:tblCellMar>
            <w:top w:w="0" w:type="dxa"/>
            <w:left w:w="108" w:type="dxa"/>
            <w:bottom w:w="0" w:type="dxa"/>
            <w:right w:w="108" w:type="dxa"/>
          </w:tblCellMar>
        </w:tblPrEx>
        <w:trPr>
          <w:trHeight w:val="93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229FA53A">
            <w:pPr>
              <w:widowControl/>
              <w:adjustRightInd w:val="0"/>
              <w:snapToGrid w:val="0"/>
              <w:spacing w:line="32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直饮水</w:t>
            </w:r>
          </w:p>
        </w:tc>
        <w:tc>
          <w:tcPr>
            <w:tcW w:w="6360" w:type="dxa"/>
            <w:tcBorders>
              <w:top w:val="single" w:color="000000" w:sz="4" w:space="0"/>
              <w:left w:val="single" w:color="000000" w:sz="4" w:space="0"/>
              <w:bottom w:val="single" w:color="000000" w:sz="4" w:space="0"/>
              <w:right w:val="single" w:color="000000" w:sz="4" w:space="0"/>
            </w:tcBorders>
            <w:vAlign w:val="center"/>
          </w:tcPr>
          <w:p w14:paraId="50DA6063">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菌落总数、总大肠菌群</w:t>
            </w:r>
          </w:p>
        </w:tc>
        <w:tc>
          <w:tcPr>
            <w:tcW w:w="2014" w:type="dxa"/>
            <w:tcBorders>
              <w:top w:val="single" w:color="000000" w:sz="4" w:space="0"/>
              <w:left w:val="single" w:color="000000" w:sz="4" w:space="0"/>
              <w:bottom w:val="single" w:color="000000" w:sz="4" w:space="0"/>
              <w:right w:val="single" w:color="000000" w:sz="4" w:space="0"/>
            </w:tcBorders>
            <w:vAlign w:val="center"/>
          </w:tcPr>
          <w:p w14:paraId="6186FF28">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200元/1个指标</w:t>
            </w:r>
          </w:p>
        </w:tc>
      </w:tr>
      <w:tr w14:paraId="4EE1CF80">
        <w:tblPrEx>
          <w:tblCellMar>
            <w:top w:w="0" w:type="dxa"/>
            <w:left w:w="108" w:type="dxa"/>
            <w:bottom w:w="0" w:type="dxa"/>
            <w:right w:w="108" w:type="dxa"/>
          </w:tblCellMar>
        </w:tblPrEx>
        <w:trPr>
          <w:trHeight w:val="66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23CAFFEB">
            <w:pPr>
              <w:widowControl/>
              <w:adjustRightInd w:val="0"/>
              <w:snapToGrid w:val="0"/>
              <w:spacing w:line="32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熟菜留样</w:t>
            </w:r>
          </w:p>
        </w:tc>
        <w:tc>
          <w:tcPr>
            <w:tcW w:w="6360" w:type="dxa"/>
            <w:tcBorders>
              <w:top w:val="single" w:color="000000" w:sz="4" w:space="0"/>
              <w:left w:val="single" w:color="000000" w:sz="4" w:space="0"/>
              <w:bottom w:val="single" w:color="000000" w:sz="4" w:space="0"/>
              <w:right w:val="single" w:color="000000" w:sz="4" w:space="0"/>
            </w:tcBorders>
            <w:vAlign w:val="center"/>
          </w:tcPr>
          <w:p w14:paraId="797DB635">
            <w:pPr>
              <w:widowControl/>
              <w:adjustRightInd w:val="0"/>
              <w:snapToGrid w:val="0"/>
              <w:spacing w:line="320" w:lineRule="exact"/>
              <w:jc w:val="center"/>
              <w:textAlignment w:val="bottom"/>
              <w:rPr>
                <w:rFonts w:hint="eastAsia" w:ascii="仿宋" w:hAnsi="仿宋" w:eastAsia="仿宋" w:cs="仿宋"/>
                <w:color w:val="000000"/>
                <w:sz w:val="24"/>
                <w:szCs w:val="24"/>
              </w:rPr>
            </w:pPr>
            <w:r>
              <w:rPr>
                <w:rFonts w:hint="eastAsia" w:ascii="仿宋" w:hAnsi="仿宋" w:eastAsia="仿宋" w:cs="仿宋"/>
                <w:color w:val="000000"/>
                <w:kern w:val="0"/>
                <w:sz w:val="24"/>
                <w:szCs w:val="24"/>
              </w:rPr>
              <w:t>大肠菌群 、沙门氏菌、金黄色葡萄球菌、志贺氏菌</w:t>
            </w:r>
          </w:p>
        </w:tc>
        <w:tc>
          <w:tcPr>
            <w:tcW w:w="2014" w:type="dxa"/>
            <w:tcBorders>
              <w:top w:val="single" w:color="000000" w:sz="4" w:space="0"/>
              <w:left w:val="single" w:color="000000" w:sz="4" w:space="0"/>
              <w:bottom w:val="single" w:color="000000" w:sz="4" w:space="0"/>
              <w:right w:val="single" w:color="000000" w:sz="4" w:space="0"/>
            </w:tcBorders>
            <w:vAlign w:val="center"/>
          </w:tcPr>
          <w:p w14:paraId="5D5ADDE6">
            <w:pPr>
              <w:widowControl/>
              <w:adjustRightInd w:val="0"/>
              <w:snapToGrid w:val="0"/>
              <w:spacing w:line="32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200元/1个指标</w:t>
            </w:r>
          </w:p>
        </w:tc>
      </w:tr>
      <w:tr w14:paraId="28B0C377">
        <w:tblPrEx>
          <w:tblCellMar>
            <w:top w:w="0" w:type="dxa"/>
            <w:left w:w="108" w:type="dxa"/>
            <w:bottom w:w="0" w:type="dxa"/>
            <w:right w:w="108" w:type="dxa"/>
          </w:tblCellMar>
        </w:tblPrEx>
        <w:trPr>
          <w:trHeight w:val="66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76F4E306">
            <w:pPr>
              <w:widowControl/>
              <w:adjustRightInd w:val="0"/>
              <w:snapToGrid w:val="0"/>
              <w:spacing w:line="320" w:lineRule="exact"/>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室内空气</w:t>
            </w:r>
          </w:p>
        </w:tc>
        <w:tc>
          <w:tcPr>
            <w:tcW w:w="6360" w:type="dxa"/>
            <w:tcBorders>
              <w:top w:val="single" w:color="000000" w:sz="4" w:space="0"/>
              <w:left w:val="single" w:color="000000" w:sz="4" w:space="0"/>
              <w:bottom w:val="single" w:color="000000" w:sz="4" w:space="0"/>
              <w:right w:val="single" w:color="000000" w:sz="4" w:space="0"/>
            </w:tcBorders>
            <w:vAlign w:val="center"/>
          </w:tcPr>
          <w:p w14:paraId="73B94925">
            <w:pPr>
              <w:widowControl/>
              <w:adjustRightInd w:val="0"/>
              <w:snapToGrid w:val="0"/>
              <w:spacing w:line="320" w:lineRule="exact"/>
              <w:jc w:val="center"/>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甲醛、</w:t>
            </w:r>
            <w:r>
              <w:rPr>
                <w:rFonts w:ascii="仿宋" w:hAnsi="仿宋" w:eastAsia="仿宋" w:cs="仿宋"/>
                <w:color w:val="000000"/>
                <w:kern w:val="0"/>
                <w:sz w:val="24"/>
                <w:szCs w:val="24"/>
              </w:rPr>
              <w:t>TVOC</w:t>
            </w:r>
            <w:r>
              <w:rPr>
                <w:rFonts w:hint="eastAsia" w:ascii="仿宋" w:hAnsi="仿宋" w:eastAsia="仿宋" w:cs="仿宋"/>
                <w:color w:val="000000"/>
                <w:kern w:val="0"/>
                <w:sz w:val="24"/>
                <w:szCs w:val="24"/>
              </w:rPr>
              <w:t>、苯、甲苯、二甲苯</w:t>
            </w:r>
          </w:p>
        </w:tc>
        <w:tc>
          <w:tcPr>
            <w:tcW w:w="2014" w:type="dxa"/>
            <w:tcBorders>
              <w:top w:val="single" w:color="000000" w:sz="4" w:space="0"/>
              <w:left w:val="single" w:color="000000" w:sz="4" w:space="0"/>
              <w:bottom w:val="single" w:color="000000" w:sz="4" w:space="0"/>
              <w:right w:val="single" w:color="000000" w:sz="4" w:space="0"/>
            </w:tcBorders>
            <w:vAlign w:val="center"/>
          </w:tcPr>
          <w:p w14:paraId="4D8CA199">
            <w:pPr>
              <w:widowControl/>
              <w:adjustRightInd w:val="0"/>
              <w:snapToGrid w:val="0"/>
              <w:spacing w:line="3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400元/1个指标</w:t>
            </w:r>
          </w:p>
        </w:tc>
      </w:tr>
    </w:tbl>
    <w:p w14:paraId="5DAABF76">
      <w:pPr>
        <w:spacing w:line="46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采购标的需满足的服务标准、期限、效率等要求；</w:t>
      </w:r>
    </w:p>
    <w:p w14:paraId="3AE37BA1">
      <w:pPr>
        <w:adjustRightInd w:val="0"/>
        <w:snapToGrid w:val="0"/>
        <w:spacing w:line="4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strike w:val="0"/>
          <w:dstrike w:val="0"/>
          <w:color w:val="auto"/>
          <w:sz w:val="24"/>
          <w:szCs w:val="24"/>
        </w:rPr>
        <w:t>1.服务期限：</w:t>
      </w:r>
      <w:r>
        <w:rPr>
          <w:rFonts w:hint="eastAsia" w:ascii="仿宋" w:hAnsi="仿宋" w:eastAsia="仿宋" w:cs="仿宋"/>
          <w:color w:val="auto"/>
          <w:sz w:val="24"/>
          <w:szCs w:val="24"/>
          <w:highlight w:val="none"/>
          <w:lang w:val="en-US" w:eastAsia="zh-CN"/>
        </w:rPr>
        <w:t>本项目一次采购三年有效，合同一年一签，经学校考核供应商的工作内容及服务并通过后，双方均无异议，续签下一年合同。</w:t>
      </w:r>
    </w:p>
    <w:p w14:paraId="140E54C5">
      <w:pPr>
        <w:spacing w:line="46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、采购标的的验收考核标准；</w:t>
      </w:r>
    </w:p>
    <w:p w14:paraId="78538D0A">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按行业规范和国家相关法律法规。</w:t>
      </w:r>
    </w:p>
    <w:p w14:paraId="590E9C8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line="500" w:lineRule="exact"/>
        <w:ind w:firstLine="482" w:firstLineChars="200"/>
        <w:outlineLvl w:val="1"/>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六、</w:t>
      </w:r>
      <w:r>
        <w:rPr>
          <w:rFonts w:hint="eastAsia" w:ascii="仿宋" w:hAnsi="仿宋" w:eastAsia="仿宋" w:cs="仿宋"/>
          <w:b/>
          <w:bCs w:val="0"/>
          <w:color w:val="auto"/>
          <w:sz w:val="24"/>
          <w:szCs w:val="24"/>
          <w:highlight w:val="none"/>
        </w:rPr>
        <w:t>其他需求</w:t>
      </w:r>
    </w:p>
    <w:p w14:paraId="6CE6CC6E">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rPr>
          <w:rFonts w:hint="eastAsia"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1.签订合同日期：</w:t>
      </w:r>
      <w:r>
        <w:rPr>
          <w:rFonts w:hint="eastAsia" w:ascii="仿宋" w:hAnsi="仿宋" w:eastAsia="仿宋" w:cs="仿宋"/>
          <w:color w:val="auto"/>
          <w:sz w:val="24"/>
          <w:szCs w:val="24"/>
          <w:highlight w:val="none"/>
          <w:lang w:val="zh-CN"/>
        </w:rPr>
        <w:t>自中标（成交）通知书发出之日起</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val="zh-CN"/>
        </w:rPr>
        <w:t>个工作日内按时签约。</w:t>
      </w:r>
    </w:p>
    <w:p w14:paraId="2EB35324">
      <w:pPr>
        <w:adjustRightInd w:val="0"/>
        <w:snapToGrid w:val="0"/>
        <w:spacing w:line="460" w:lineRule="exact"/>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zh-CN"/>
        </w:rPr>
        <w:t>.合同履行期限：</w:t>
      </w:r>
      <w:r>
        <w:rPr>
          <w:rFonts w:hint="eastAsia" w:ascii="仿宋" w:hAnsi="仿宋" w:eastAsia="仿宋" w:cs="仿宋"/>
          <w:color w:val="auto"/>
          <w:sz w:val="24"/>
          <w:szCs w:val="24"/>
          <w:highlight w:val="none"/>
          <w:lang w:val="en-US" w:eastAsia="zh-CN"/>
        </w:rPr>
        <w:t>本项目一次采购三年有效，合同一年一签，经学校考核供应商的工作内容及服务并通过后，双方均无异议，续签下一年合同。</w:t>
      </w:r>
    </w:p>
    <w:p w14:paraId="0C0A4F73">
      <w:pPr>
        <w:snapToGrid w:val="0"/>
        <w:spacing w:line="460" w:lineRule="exact"/>
        <w:ind w:firstLine="482" w:firstLineChars="200"/>
        <w:rPr>
          <w:rFonts w:hint="eastAsia" w:ascii="仿宋" w:hAnsi="仿宋" w:eastAsia="仿宋" w:cs="仿宋"/>
          <w:sz w:val="24"/>
          <w:szCs w:val="24"/>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rPr>
        <w:t>付款方式：</w:t>
      </w:r>
    </w:p>
    <w:p w14:paraId="66347D5E">
      <w:pPr>
        <w:snapToGrid w:val="0"/>
        <w:spacing w:line="46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（1）</w:t>
      </w:r>
      <w:r>
        <w:rPr>
          <w:rFonts w:hint="eastAsia" w:ascii="仿宋" w:hAnsi="仿宋" w:eastAsia="仿宋" w:cs="仿宋"/>
          <w:color w:val="auto"/>
          <w:sz w:val="24"/>
          <w:szCs w:val="24"/>
          <w:highlight w:val="none"/>
        </w:rPr>
        <w:t>按照合同约定的金额定期结算，具体付款方式由供应商开具正规发票，采购人收到发票后进行付款。具体支付金额要结合履行合同情况来支付。</w:t>
      </w:r>
      <w:r>
        <w:rPr>
          <w:rFonts w:hint="eastAsia" w:ascii="仿宋" w:hAnsi="仿宋" w:eastAsia="仿宋" w:cs="仿宋"/>
          <w:color w:val="auto"/>
          <w:sz w:val="24"/>
          <w:szCs w:val="24"/>
          <w:highlight w:val="none"/>
          <w:lang w:eastAsia="zh-CN"/>
        </w:rPr>
        <w:t>（结算周期：按月结算。）</w:t>
      </w:r>
    </w:p>
    <w:p w14:paraId="35B6A911">
      <w:pPr>
        <w:snapToGrid w:val="0"/>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（2）最终以双方签订的采购合同内确定的条款为准执行。</w:t>
      </w:r>
    </w:p>
    <w:p w14:paraId="795649BC">
      <w:pPr>
        <w:rPr>
          <w:rFonts w:hint="eastAsia"/>
          <w:sz w:val="24"/>
          <w:szCs w:val="24"/>
        </w:rPr>
      </w:pPr>
    </w:p>
    <w:p w14:paraId="38C4E281">
      <w:pPr>
        <w:snapToGrid/>
        <w:spacing w:before="0" w:beforeAutospacing="0" w:after="0" w:afterAutospacing="0" w:line="240" w:lineRule="auto"/>
        <w:jc w:val="both"/>
        <w:textAlignment w:val="baseline"/>
        <w:rPr>
          <w:rFonts w:hint="eastAsia" w:ascii="仿宋_GB2312" w:eastAsia="仿宋_GB2312"/>
          <w:b/>
          <w:i w:val="0"/>
          <w:caps w:val="0"/>
          <w:spacing w:val="0"/>
          <w:w w:val="80"/>
          <w:sz w:val="24"/>
          <w:szCs w:val="24"/>
        </w:rPr>
      </w:pPr>
      <w:r>
        <w:rPr>
          <w:rFonts w:hint="eastAsia" w:ascii="仿宋_GB2312" w:eastAsia="仿宋_GB2312"/>
          <w:b/>
          <w:i w:val="0"/>
          <w:caps w:val="0"/>
          <w:spacing w:val="0"/>
          <w:w w:val="80"/>
          <w:sz w:val="24"/>
          <w:szCs w:val="24"/>
        </w:rPr>
        <w:br w:type="page"/>
      </w:r>
    </w:p>
    <w:p w14:paraId="3AD03939">
      <w:pPr>
        <w:tabs>
          <w:tab w:val="left" w:pos="1050"/>
          <w:tab w:val="right" w:leader="dot" w:pos="9402"/>
        </w:tabs>
        <w:snapToGrid/>
        <w:spacing w:before="570" w:beforeAutospacing="0" w:after="0" w:afterAutospacing="0" w:line="420" w:lineRule="exact"/>
        <w:ind w:firstLine="515" w:firstLineChars="200"/>
        <w:jc w:val="center"/>
        <w:textAlignment w:val="baseline"/>
        <w:rPr>
          <w:rFonts w:ascii="仿宋_GB2312" w:eastAsia="仿宋_GB2312"/>
          <w:b/>
          <w:i w:val="0"/>
          <w:caps w:val="0"/>
          <w:spacing w:val="0"/>
          <w:w w:val="80"/>
          <w:sz w:val="32"/>
          <w:szCs w:val="32"/>
        </w:rPr>
      </w:pPr>
      <w:r>
        <w:rPr>
          <w:rFonts w:hint="eastAsia" w:ascii="仿宋_GB2312" w:eastAsia="仿宋_GB2312"/>
          <w:b/>
          <w:i w:val="0"/>
          <w:caps w:val="0"/>
          <w:spacing w:val="0"/>
          <w:w w:val="80"/>
          <w:sz w:val="32"/>
          <w:szCs w:val="32"/>
        </w:rPr>
        <w:t>第四章评审方法和程序</w:t>
      </w:r>
    </w:p>
    <w:p w14:paraId="649BEDDC">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一、招标人组织招标</w:t>
      </w:r>
    </w:p>
    <w:p w14:paraId="28F01C60">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1、成立评标委员会或评标小组。</w:t>
      </w:r>
    </w:p>
    <w:p w14:paraId="199FE648">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2、投标人的法定代表人或委托代理人须持身份证原件准时参加投标会。</w:t>
      </w:r>
    </w:p>
    <w:p w14:paraId="79ED4208">
      <w:pPr>
        <w:snapToGrid w:val="0"/>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二、评标小组</w:t>
      </w:r>
    </w:p>
    <w:p w14:paraId="2F07AFB6">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1、评标小组负责具体的评标事务，并独立履行以下职责：</w:t>
      </w:r>
    </w:p>
    <w:p w14:paraId="1FC24001">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（1）审查</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是否符合比选文件的要求，并做出评价；</w:t>
      </w:r>
    </w:p>
    <w:p w14:paraId="413BDC29">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（2）可以要求投标人对</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有关事项做出解释或澄清；</w:t>
      </w:r>
    </w:p>
    <w:p w14:paraId="7C06E5DE">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（3）按比选文件载明的方式评审确定中标人。</w:t>
      </w:r>
    </w:p>
    <w:p w14:paraId="13A76CB4">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2</w:t>
      </w:r>
      <w:r>
        <w:rPr>
          <w:rFonts w:hint="eastAsia" w:eastAsia="仿宋_GB2312"/>
          <w:b w:val="0"/>
          <w:i w:val="0"/>
          <w:caps w:val="0"/>
          <w:spacing w:val="0"/>
          <w:w w:val="100"/>
          <w:sz w:val="24"/>
          <w:szCs w:val="24"/>
        </w:rPr>
        <w:t>、评标小组成员应当履行下列义务：</w:t>
      </w:r>
    </w:p>
    <w:p w14:paraId="6C1F8CAF">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（1）遵纪守法，客观、公正、廉洁地履行职责；</w:t>
      </w:r>
    </w:p>
    <w:p w14:paraId="1B2AB20C">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（2）按照比选文件规定的评标办法和评标标准进行评标，对评审意见承担个人责任；</w:t>
      </w:r>
    </w:p>
    <w:p w14:paraId="581E330C">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（3）对评标过程和结果，以及投标人的商业秘密保密；</w:t>
      </w:r>
    </w:p>
    <w:p w14:paraId="71C663BD">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（4）配合相关部门的投诉处理工作；</w:t>
      </w:r>
    </w:p>
    <w:p w14:paraId="004D725A">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（5）配合采购人答复投标人提出的质疑。</w:t>
      </w:r>
    </w:p>
    <w:p w14:paraId="54640BDA">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3</w:t>
      </w:r>
      <w:r>
        <w:rPr>
          <w:rFonts w:hint="eastAsia" w:eastAsia="仿宋_GB2312"/>
          <w:b w:val="0"/>
          <w:i w:val="0"/>
          <w:caps w:val="0"/>
          <w:spacing w:val="0"/>
          <w:w w:val="100"/>
          <w:sz w:val="24"/>
          <w:szCs w:val="24"/>
        </w:rPr>
        <w:t>、项目开标后直到项目中标结果公告，发出中标通知书并授予中标人合同为止，凡属于评审、澄清、评价和比较投标的所有资料及有关授予合同等的相关信息，评标小组成员都不应向投标人或与评标无关的其他人泄露。</w:t>
      </w:r>
    </w:p>
    <w:p w14:paraId="01AAF8F1">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4</w:t>
      </w:r>
      <w:r>
        <w:rPr>
          <w:rFonts w:hint="eastAsia" w:eastAsia="仿宋_GB2312"/>
          <w:b w:val="0"/>
          <w:i w:val="0"/>
          <w:caps w:val="0"/>
          <w:spacing w:val="0"/>
          <w:w w:val="100"/>
          <w:sz w:val="24"/>
          <w:szCs w:val="24"/>
        </w:rPr>
        <w:t>、在</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的评审、澄清、评价和比较以及授予合同的过程中，投标人对采购人和评标委员会成员有施加影响的任何行为，都将取消其中标资格。</w:t>
      </w:r>
    </w:p>
    <w:p w14:paraId="6AEDF6D7">
      <w:pPr>
        <w:snapToGrid w:val="0"/>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三、评审原则：</w:t>
      </w:r>
    </w:p>
    <w:p w14:paraId="007254A5">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1、本项目采用</w:t>
      </w:r>
      <w:r>
        <w:rPr>
          <w:rFonts w:hint="eastAsia" w:eastAsia="仿宋_GB2312"/>
          <w:b/>
          <w:i w:val="0"/>
          <w:caps w:val="0"/>
          <w:spacing w:val="0"/>
          <w:w w:val="100"/>
          <w:sz w:val="24"/>
          <w:szCs w:val="24"/>
          <w:u w:val="single" w:color="000000"/>
        </w:rPr>
        <w:t>综合评分法</w:t>
      </w:r>
      <w:r>
        <w:rPr>
          <w:rFonts w:hint="eastAsia" w:eastAsia="仿宋_GB2312"/>
          <w:b w:val="0"/>
          <w:i w:val="0"/>
          <w:caps w:val="0"/>
          <w:spacing w:val="0"/>
          <w:w w:val="100"/>
          <w:sz w:val="24"/>
          <w:szCs w:val="24"/>
        </w:rPr>
        <w:t>，即指在最大限度地满足比选文件实质性要求的前提下，按照本比选文件中规定的评标办法和评分标准及其他各项因素进行综合评审后，以评标总得分最高的投标人作为中标候选人的评标方法。</w:t>
      </w:r>
    </w:p>
    <w:p w14:paraId="1BE81097">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2、由评标小组对资格审查合格的投标人所提交的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技术标进行评审。</w:t>
      </w:r>
    </w:p>
    <w:p w14:paraId="4C684397">
      <w:pPr>
        <w:snapToGrid w:val="0"/>
        <w:spacing w:before="0" w:beforeAutospacing="0" w:after="0" w:afterAutospacing="0" w:line="420" w:lineRule="exact"/>
        <w:ind w:firstLine="484" w:firstLineChars="202"/>
        <w:jc w:val="both"/>
        <w:textAlignment w:val="baseline"/>
        <w:rPr>
          <w:rFonts w:eastAsia="黑体"/>
          <w:b w:val="0"/>
          <w:i w:val="0"/>
          <w:caps w:val="0"/>
          <w:spacing w:val="0"/>
          <w:w w:val="100"/>
          <w:sz w:val="24"/>
          <w:szCs w:val="24"/>
        </w:rPr>
      </w:pPr>
      <w:r>
        <w:rPr>
          <w:rFonts w:hint="eastAsia" w:eastAsia="仿宋_GB2312"/>
          <w:b w:val="0"/>
          <w:i w:val="0"/>
          <w:caps w:val="0"/>
          <w:spacing w:val="0"/>
          <w:w w:val="100"/>
          <w:sz w:val="24"/>
          <w:szCs w:val="24"/>
        </w:rPr>
        <w:t>3、评标小组严格按比选文件的规定要求、条件、评分标</w:t>
      </w:r>
      <w:r>
        <w:rPr>
          <w:rFonts w:hint="eastAsia" w:eastAsia="仿宋_GB2312"/>
          <w:b w:val="0"/>
          <w:bCs w:val="0"/>
          <w:i w:val="0"/>
          <w:caps w:val="0"/>
          <w:spacing w:val="0"/>
          <w:w w:val="100"/>
          <w:sz w:val="24"/>
          <w:szCs w:val="24"/>
        </w:rPr>
        <w:t>准，</w:t>
      </w:r>
      <w:r>
        <w:rPr>
          <w:rFonts w:hint="eastAsia" w:eastAsia="仿宋_GB2312"/>
          <w:b w:val="0"/>
          <w:i w:val="0"/>
          <w:caps w:val="0"/>
          <w:spacing w:val="0"/>
          <w:w w:val="100"/>
          <w:sz w:val="24"/>
          <w:szCs w:val="24"/>
        </w:rPr>
        <w:t>对投标人所提供的完整计划标的物的科学性、可行性、产品质量、服务质量的保证及承诺等实质性响应内容进行比较评价评审。</w:t>
      </w:r>
    </w:p>
    <w:p w14:paraId="5D327A77">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4、评标小组对</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的判定，只依据投标内容本身，不依靠开标后的任何外来证明。</w:t>
      </w:r>
    </w:p>
    <w:p w14:paraId="187D8927">
      <w:pPr>
        <w:snapToGrid w:val="0"/>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四、评审方法</w:t>
      </w:r>
    </w:p>
    <w:p w14:paraId="04B6A9D1">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1、评标小组将仅按本比选文件载明的方法与规定，为实质上响应比选文件要求的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评审并进行评价和比较。</w:t>
      </w:r>
    </w:p>
    <w:p w14:paraId="0089FC13">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2、本次项目的技术标和商务标评审总分值为100分。两部分评审因素比重如下：</w:t>
      </w:r>
    </w:p>
    <w:p w14:paraId="29739F0F">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（1）技术标分值占总分值的比重为</w:t>
      </w:r>
      <w:r>
        <w:rPr>
          <w:rFonts w:hint="eastAsia" w:eastAsia="仿宋_GB2312"/>
          <w:b/>
          <w:i w:val="0"/>
          <w:caps w:val="0"/>
          <w:spacing w:val="0"/>
          <w:w w:val="100"/>
          <w:sz w:val="24"/>
          <w:szCs w:val="24"/>
          <w:u w:val="single" w:color="000000"/>
          <w:lang w:val="en-US" w:eastAsia="zh-CN"/>
        </w:rPr>
        <w:t>70</w:t>
      </w:r>
      <w:r>
        <w:rPr>
          <w:rFonts w:hint="eastAsia" w:eastAsia="仿宋_GB2312"/>
          <w:b/>
          <w:i w:val="0"/>
          <w:caps w:val="0"/>
          <w:spacing w:val="0"/>
          <w:w w:val="100"/>
          <w:sz w:val="24"/>
          <w:szCs w:val="24"/>
          <w:u w:val="single" w:color="000000"/>
        </w:rPr>
        <w:t>%</w:t>
      </w:r>
      <w:r>
        <w:rPr>
          <w:rFonts w:hint="eastAsia" w:eastAsia="仿宋_GB2312"/>
          <w:b w:val="0"/>
          <w:i w:val="0"/>
          <w:caps w:val="0"/>
          <w:spacing w:val="0"/>
          <w:w w:val="100"/>
          <w:sz w:val="24"/>
          <w:szCs w:val="24"/>
          <w:u w:val="single" w:color="000000"/>
        </w:rPr>
        <w:t>（权重）</w:t>
      </w:r>
      <w:r>
        <w:rPr>
          <w:rFonts w:hint="eastAsia" w:eastAsia="仿宋_GB2312"/>
          <w:b w:val="0"/>
          <w:i w:val="0"/>
          <w:caps w:val="0"/>
          <w:spacing w:val="0"/>
          <w:w w:val="100"/>
          <w:sz w:val="24"/>
          <w:szCs w:val="24"/>
        </w:rPr>
        <w:t>（取小数点后二位）；</w:t>
      </w:r>
    </w:p>
    <w:p w14:paraId="654A39E8">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（2）商务标分值占总分值的比重为</w:t>
      </w:r>
      <w:r>
        <w:rPr>
          <w:rFonts w:hint="eastAsia" w:eastAsia="仿宋_GB2312"/>
          <w:b/>
          <w:i w:val="0"/>
          <w:caps w:val="0"/>
          <w:spacing w:val="0"/>
          <w:w w:val="100"/>
          <w:sz w:val="24"/>
          <w:szCs w:val="24"/>
          <w:u w:val="single" w:color="000000"/>
          <w:lang w:val="en-US" w:eastAsia="zh-CN"/>
        </w:rPr>
        <w:t>30</w:t>
      </w:r>
      <w:r>
        <w:rPr>
          <w:rFonts w:hint="eastAsia" w:eastAsia="仿宋_GB2312"/>
          <w:b/>
          <w:i w:val="0"/>
          <w:caps w:val="0"/>
          <w:spacing w:val="0"/>
          <w:w w:val="100"/>
          <w:sz w:val="24"/>
          <w:szCs w:val="24"/>
          <w:u w:val="single" w:color="000000"/>
        </w:rPr>
        <w:t>%</w:t>
      </w:r>
      <w:r>
        <w:rPr>
          <w:rFonts w:hint="eastAsia" w:eastAsia="仿宋_GB2312"/>
          <w:b w:val="0"/>
          <w:i w:val="0"/>
          <w:caps w:val="0"/>
          <w:spacing w:val="0"/>
          <w:w w:val="100"/>
          <w:sz w:val="24"/>
          <w:szCs w:val="24"/>
          <w:u w:val="single" w:color="000000"/>
        </w:rPr>
        <w:t>（权重）</w:t>
      </w:r>
      <w:r>
        <w:rPr>
          <w:rFonts w:hint="eastAsia" w:eastAsia="仿宋_GB2312"/>
          <w:b w:val="0"/>
          <w:i w:val="0"/>
          <w:caps w:val="0"/>
          <w:spacing w:val="0"/>
          <w:w w:val="100"/>
          <w:sz w:val="24"/>
          <w:szCs w:val="24"/>
        </w:rPr>
        <w:t>（取小数点后二位）。</w:t>
      </w:r>
    </w:p>
    <w:p w14:paraId="58D78A99">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3、评标小组严格按比选文件的要求、条件、评分标准，对投标人所提供货物或服务的先进性、可靠性、售后服务承诺、质量保证承诺等实质性响应内容进行比较。</w:t>
      </w:r>
    </w:p>
    <w:p w14:paraId="2671265E">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4、评标小组各成员独立对每个进入打分程序的有效投标人的标书技术部分以打分的形式进行评审和评价（计算结果均四舍五入保留两位小数）。</w:t>
      </w:r>
    </w:p>
    <w:p w14:paraId="3A5DCD61">
      <w:pPr>
        <w:snapToGrid w:val="0"/>
        <w:spacing w:before="0" w:beforeAutospacing="0" w:after="0" w:afterAutospacing="0" w:line="420" w:lineRule="exact"/>
        <w:ind w:firstLine="484" w:firstLineChars="202"/>
        <w:jc w:val="both"/>
        <w:textAlignment w:val="baseline"/>
        <w:rPr>
          <w:rFonts w:hint="default" w:eastAsia="仿宋_GB2312"/>
          <w:b w:val="0"/>
          <w:i w:val="0"/>
          <w:caps w:val="0"/>
          <w:spacing w:val="0"/>
          <w:w w:val="100"/>
          <w:sz w:val="24"/>
          <w:szCs w:val="24"/>
          <w:lang w:val="en-US" w:eastAsia="zh-CN"/>
        </w:rPr>
      </w:pPr>
      <w:r>
        <w:rPr>
          <w:rFonts w:hint="eastAsia" w:eastAsia="仿宋_GB2312"/>
          <w:b w:val="0"/>
          <w:i w:val="0"/>
          <w:caps w:val="0"/>
          <w:spacing w:val="0"/>
          <w:w w:val="100"/>
          <w:sz w:val="24"/>
          <w:szCs w:val="24"/>
        </w:rPr>
        <w:t>5、技术分按算术平均值计算。分值小数点后保留两位。</w:t>
      </w:r>
    </w:p>
    <w:p w14:paraId="56180D21">
      <w:pPr>
        <w:widowControl/>
        <w:snapToGrid/>
        <w:spacing w:before="0" w:beforeAutospacing="0" w:after="0" w:afterAutospacing="0" w:line="420" w:lineRule="exact"/>
        <w:ind w:firstLine="480" w:firstLineChars="200"/>
        <w:jc w:val="left"/>
        <w:textAlignment w:val="baseline"/>
        <w:rPr>
          <w:rFonts w:hint="eastAsia" w:eastAsia="仿宋_GB2312"/>
          <w:b w:val="0"/>
          <w:i w:val="0"/>
          <w:caps w:val="0"/>
          <w:spacing w:val="0"/>
          <w:w w:val="100"/>
          <w:sz w:val="24"/>
          <w:szCs w:val="24"/>
          <w:lang w:eastAsia="zh-CN"/>
        </w:rPr>
      </w:pPr>
      <w:r>
        <w:rPr>
          <w:rFonts w:eastAsia="仿宋_GB2312"/>
          <w:b w:val="0"/>
          <w:i w:val="0"/>
          <w:caps w:val="0"/>
          <w:spacing w:val="0"/>
          <w:w w:val="100"/>
          <w:sz w:val="24"/>
          <w:szCs w:val="24"/>
        </w:rPr>
        <w:t>6、开启投标人的商务报价标，评标委员会将审查每份</w:t>
      </w:r>
      <w:r>
        <w:rPr>
          <w:rFonts w:hint="eastAsia" w:eastAsia="仿宋_GB2312"/>
          <w:b w:val="0"/>
          <w:i w:val="0"/>
          <w:caps w:val="0"/>
          <w:spacing w:val="0"/>
          <w:w w:val="100"/>
          <w:sz w:val="24"/>
          <w:szCs w:val="24"/>
          <w:lang w:eastAsia="zh-CN"/>
        </w:rPr>
        <w:t>响应文件</w:t>
      </w:r>
      <w:r>
        <w:rPr>
          <w:rFonts w:eastAsia="仿宋_GB2312"/>
          <w:b w:val="0"/>
          <w:i w:val="0"/>
          <w:caps w:val="0"/>
          <w:spacing w:val="0"/>
          <w:w w:val="100"/>
          <w:sz w:val="24"/>
          <w:szCs w:val="24"/>
        </w:rPr>
        <w:t>的商务报价是否实质上响应了</w:t>
      </w:r>
      <w:r>
        <w:rPr>
          <w:rFonts w:hint="eastAsia" w:eastAsia="仿宋_GB2312"/>
          <w:b w:val="0"/>
          <w:i w:val="0"/>
          <w:caps w:val="0"/>
          <w:spacing w:val="0"/>
          <w:w w:val="100"/>
          <w:sz w:val="24"/>
          <w:szCs w:val="24"/>
        </w:rPr>
        <w:t>比选文件</w:t>
      </w:r>
      <w:r>
        <w:rPr>
          <w:rFonts w:eastAsia="仿宋_GB2312"/>
          <w:b w:val="0"/>
          <w:i w:val="0"/>
          <w:caps w:val="0"/>
          <w:spacing w:val="0"/>
          <w:w w:val="100"/>
          <w:sz w:val="24"/>
          <w:szCs w:val="24"/>
        </w:rPr>
        <w:t>的要求。实质上响应的投标应该是与</w:t>
      </w:r>
      <w:r>
        <w:rPr>
          <w:rFonts w:hint="eastAsia" w:eastAsia="仿宋_GB2312"/>
          <w:b w:val="0"/>
          <w:i w:val="0"/>
          <w:caps w:val="0"/>
          <w:spacing w:val="0"/>
          <w:w w:val="100"/>
          <w:sz w:val="24"/>
          <w:szCs w:val="24"/>
        </w:rPr>
        <w:t>比选文件</w:t>
      </w:r>
      <w:r>
        <w:rPr>
          <w:rFonts w:eastAsia="仿宋_GB2312"/>
          <w:b w:val="0"/>
          <w:i w:val="0"/>
          <w:caps w:val="0"/>
          <w:spacing w:val="0"/>
          <w:w w:val="100"/>
          <w:sz w:val="24"/>
          <w:szCs w:val="24"/>
        </w:rPr>
        <w:t>要求的全部条款、条件和规格相符，没有重大偏离或保留。所谓重大偏离或保留是指实质上影响合同的供货范围、质量和性能，或者实质上与</w:t>
      </w:r>
      <w:r>
        <w:rPr>
          <w:rFonts w:hint="eastAsia" w:eastAsia="仿宋_GB2312"/>
          <w:b w:val="0"/>
          <w:i w:val="0"/>
          <w:caps w:val="0"/>
          <w:spacing w:val="0"/>
          <w:w w:val="100"/>
          <w:sz w:val="24"/>
          <w:szCs w:val="24"/>
        </w:rPr>
        <w:t>比选文件</w:t>
      </w:r>
      <w:r>
        <w:rPr>
          <w:rFonts w:eastAsia="仿宋_GB2312"/>
          <w:b w:val="0"/>
          <w:i w:val="0"/>
          <w:caps w:val="0"/>
          <w:spacing w:val="0"/>
          <w:w w:val="100"/>
          <w:sz w:val="24"/>
          <w:szCs w:val="24"/>
        </w:rPr>
        <w:t>的要求不一致。纠正这些偏离或保留将会对其他实质上响应要求的投标人的竞争地位产生不公正的影响。如未实质上相应 ，则按无效报价处理。</w:t>
      </w:r>
    </w:p>
    <w:p w14:paraId="102B1B15">
      <w:pPr>
        <w:widowControl/>
        <w:snapToGrid/>
        <w:spacing w:before="0" w:beforeAutospacing="0" w:after="0" w:afterAutospacing="0" w:line="420" w:lineRule="exact"/>
        <w:ind w:firstLine="480" w:firstLineChars="200"/>
        <w:jc w:val="left"/>
        <w:textAlignment w:val="baseline"/>
        <w:rPr>
          <w:rFonts w:hint="default" w:eastAsia="仿宋_GB2312"/>
          <w:b w:val="0"/>
          <w:i w:val="0"/>
          <w:caps w:val="0"/>
          <w:spacing w:val="0"/>
          <w:w w:val="100"/>
          <w:sz w:val="36"/>
          <w:szCs w:val="36"/>
          <w:lang w:val="en-US" w:eastAsia="zh-CN"/>
        </w:rPr>
      </w:pPr>
      <w:r>
        <w:rPr>
          <w:rFonts w:hint="eastAsia" w:eastAsia="仿宋_GB2312"/>
          <w:b w:val="0"/>
          <w:i w:val="0"/>
          <w:caps w:val="0"/>
          <w:spacing w:val="0"/>
          <w:w w:val="100"/>
          <w:sz w:val="24"/>
          <w:szCs w:val="24"/>
          <w:lang w:val="en-US" w:eastAsia="zh-CN"/>
        </w:rPr>
        <w:t xml:space="preserve">   </w:t>
      </w:r>
      <w:r>
        <w:rPr>
          <w:rFonts w:eastAsia="仿宋_GB2312"/>
          <w:b w:val="0"/>
          <w:i w:val="0"/>
          <w:caps w:val="0"/>
          <w:spacing w:val="0"/>
          <w:w w:val="100"/>
          <w:sz w:val="24"/>
          <w:szCs w:val="24"/>
        </w:rPr>
        <w:t>7、计算各投标人的商务标报价得分，与技术标得分相加为投标人的综合得分（保留小数点后2位）</w:t>
      </w:r>
      <w:r>
        <w:rPr>
          <w:rFonts w:hint="eastAsia" w:eastAsia="仿宋_GB2312"/>
          <w:b w:val="0"/>
          <w:i w:val="0"/>
          <w:caps w:val="0"/>
          <w:spacing w:val="0"/>
          <w:w w:val="100"/>
          <w:sz w:val="24"/>
          <w:szCs w:val="24"/>
        </w:rPr>
        <w:t>，综合得分由高到低排序，得分最高者推荐为本项目的中标人并出具评审报告。</w:t>
      </w:r>
    </w:p>
    <w:p w14:paraId="4897F285">
      <w:pPr>
        <w:snapToGrid w:val="0"/>
        <w:spacing w:before="0" w:beforeAutospacing="0" w:after="0" w:afterAutospacing="0" w:line="420" w:lineRule="exact"/>
        <w:ind w:firstLine="487" w:firstLineChars="202"/>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五、评审细则</w:t>
      </w:r>
    </w:p>
    <w:p w14:paraId="15474987">
      <w:pPr>
        <w:snapToGrid w:val="0"/>
        <w:spacing w:before="0" w:beforeAutospacing="0" w:after="0" w:afterAutospacing="0" w:line="420" w:lineRule="exact"/>
        <w:ind w:firstLine="570" w:firstLineChars="0"/>
        <w:jc w:val="both"/>
        <w:textAlignment w:val="baseline"/>
        <w:rPr>
          <w:rFonts w:hint="eastAsia"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（一）技术响应评分：（</w:t>
      </w:r>
      <w:r>
        <w:rPr>
          <w:rFonts w:hint="eastAsia" w:ascii="黑体" w:hAnsi="黑体" w:eastAsia="黑体"/>
          <w:b w:val="0"/>
          <w:i w:val="0"/>
          <w:caps w:val="0"/>
          <w:spacing w:val="0"/>
          <w:w w:val="100"/>
          <w:sz w:val="24"/>
          <w:szCs w:val="24"/>
          <w:lang w:val="en-US" w:eastAsia="zh-CN"/>
        </w:rPr>
        <w:t>70</w:t>
      </w:r>
      <w:r>
        <w:rPr>
          <w:rFonts w:hint="eastAsia" w:ascii="黑体" w:hAnsi="黑体" w:eastAsia="黑体"/>
          <w:b w:val="0"/>
          <w:i w:val="0"/>
          <w:caps w:val="0"/>
          <w:spacing w:val="0"/>
          <w:w w:val="100"/>
          <w:sz w:val="24"/>
          <w:szCs w:val="24"/>
        </w:rPr>
        <w:t>分）</w:t>
      </w:r>
    </w:p>
    <w:tbl>
      <w:tblPr>
        <w:tblStyle w:val="6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57" w:type="dxa"/>
          <w:left w:w="108" w:type="dxa"/>
          <w:bottom w:w="57" w:type="dxa"/>
          <w:right w:w="108" w:type="dxa"/>
        </w:tblCellMar>
      </w:tblPr>
      <w:tblGrid>
        <w:gridCol w:w="1634"/>
        <w:gridCol w:w="922"/>
        <w:gridCol w:w="5863"/>
      </w:tblGrid>
      <w:tr w14:paraId="2886B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409" w:hRule="atLeast"/>
          <w:tblHeader/>
          <w:jc w:val="center"/>
        </w:trPr>
        <w:tc>
          <w:tcPr>
            <w:tcW w:w="1634" w:type="dxa"/>
            <w:shd w:val="clear" w:color="auto" w:fill="FFFFFF"/>
            <w:noWrap w:val="0"/>
            <w:vAlign w:val="center"/>
          </w:tcPr>
          <w:p w14:paraId="08AF5A7F">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评审内容</w:t>
            </w:r>
          </w:p>
        </w:tc>
        <w:tc>
          <w:tcPr>
            <w:tcW w:w="922" w:type="dxa"/>
            <w:shd w:val="clear" w:color="auto" w:fill="FFFFFF"/>
            <w:noWrap w:val="0"/>
            <w:vAlign w:val="center"/>
          </w:tcPr>
          <w:p w14:paraId="4DC25521">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满分</w:t>
            </w:r>
          </w:p>
        </w:tc>
        <w:tc>
          <w:tcPr>
            <w:tcW w:w="5863" w:type="dxa"/>
            <w:shd w:val="clear" w:color="auto" w:fill="FFFFFF"/>
            <w:noWrap w:val="0"/>
            <w:vAlign w:val="center"/>
          </w:tcPr>
          <w:p w14:paraId="13E97375">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评审标准</w:t>
            </w:r>
          </w:p>
        </w:tc>
      </w:tr>
      <w:tr w14:paraId="4BA86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57" w:type="dxa"/>
            <w:left w:w="108" w:type="dxa"/>
            <w:bottom w:w="57" w:type="dxa"/>
            <w:right w:w="108" w:type="dxa"/>
          </w:tblCellMar>
        </w:tblPrEx>
        <w:trPr>
          <w:trHeight w:val="1504" w:hRule="atLeast"/>
          <w:jc w:val="center"/>
        </w:trPr>
        <w:tc>
          <w:tcPr>
            <w:tcW w:w="1634" w:type="dxa"/>
            <w:tcBorders>
              <w:bottom w:val="single" w:color="auto" w:sz="4" w:space="0"/>
            </w:tcBorders>
            <w:shd w:val="clear" w:color="auto" w:fill="FFFFFF"/>
            <w:noWrap w:val="0"/>
            <w:vAlign w:val="center"/>
          </w:tcPr>
          <w:p w14:paraId="48FA01A4">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拟投入本项目人员</w:t>
            </w:r>
          </w:p>
        </w:tc>
        <w:tc>
          <w:tcPr>
            <w:tcW w:w="922" w:type="dxa"/>
            <w:tcBorders>
              <w:bottom w:val="single" w:color="auto" w:sz="4" w:space="0"/>
            </w:tcBorders>
            <w:shd w:val="clear" w:color="auto" w:fill="FFFFFF"/>
            <w:noWrap w:val="0"/>
            <w:vAlign w:val="center"/>
          </w:tcPr>
          <w:p w14:paraId="4B9AC5F3">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5863" w:type="dxa"/>
            <w:tcBorders>
              <w:bottom w:val="single" w:color="auto" w:sz="4" w:space="0"/>
            </w:tcBorders>
            <w:shd w:val="clear" w:color="auto" w:fill="FFFFFF"/>
            <w:noWrap w:val="0"/>
            <w:vAlign w:val="center"/>
          </w:tcPr>
          <w:p w14:paraId="21ED5108">
            <w:pPr>
              <w:pStyle w:val="224"/>
              <w:keepNext w:val="0"/>
              <w:keepLines w:val="0"/>
              <w:pageBreakBefore w:val="0"/>
              <w:kinsoku/>
              <w:wordWrap/>
              <w:overflowPunct/>
              <w:topLinePunct w:val="0"/>
              <w:bidi w:val="0"/>
              <w:spacing w:after="0" w:line="240" w:lineRule="auto"/>
              <w:ind w:left="104" w:right="8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1.项目负责人须具备食品或化工类专业：</w:t>
            </w:r>
          </w:p>
          <w:p w14:paraId="398B3C48">
            <w:pPr>
              <w:pStyle w:val="224"/>
              <w:keepNext w:val="0"/>
              <w:keepLines w:val="0"/>
              <w:pageBreakBefore w:val="0"/>
              <w:kinsoku/>
              <w:wordWrap/>
              <w:overflowPunct/>
              <w:topLinePunct w:val="0"/>
              <w:bidi w:val="0"/>
              <w:spacing w:after="0" w:line="240" w:lineRule="auto"/>
              <w:ind w:left="104" w:right="86"/>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（1）学历：博士得5分；硕士得3分；本科得1分。</w:t>
            </w:r>
          </w:p>
          <w:p w14:paraId="7DA8AC70">
            <w:pPr>
              <w:pStyle w:val="224"/>
              <w:keepNext w:val="0"/>
              <w:keepLines w:val="0"/>
              <w:pageBreakBefore w:val="0"/>
              <w:kinsoku/>
              <w:wordWrap/>
              <w:overflowPunct/>
              <w:topLinePunct w:val="0"/>
              <w:bidi w:val="0"/>
              <w:spacing w:after="0" w:line="240" w:lineRule="auto"/>
              <w:ind w:left="104" w:right="86"/>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（2)职称：正高级高级工程师得5分，高级工程师得3分，工程师得1分。 </w:t>
            </w:r>
          </w:p>
          <w:p w14:paraId="42EFD3E1">
            <w:pPr>
              <w:pStyle w:val="224"/>
              <w:keepNext w:val="0"/>
              <w:keepLines w:val="0"/>
              <w:pageBreakBefore w:val="0"/>
              <w:kinsoku/>
              <w:wordWrap/>
              <w:overflowPunct/>
              <w:topLinePunct w:val="0"/>
              <w:bidi w:val="0"/>
              <w:spacing w:after="0" w:line="240" w:lineRule="auto"/>
              <w:ind w:left="104"/>
              <w:textAlignment w:val="auto"/>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2.其他人员须具备食品或化工类专业，同一个人若两个岗位不重复计分：</w:t>
            </w:r>
          </w:p>
          <w:p w14:paraId="517C35F3">
            <w:pPr>
              <w:pStyle w:val="224"/>
              <w:keepNext w:val="0"/>
              <w:keepLines w:val="0"/>
              <w:pageBreakBefore w:val="0"/>
              <w:kinsoku/>
              <w:wordWrap/>
              <w:overflowPunct/>
              <w:topLinePunct w:val="0"/>
              <w:bidi w:val="0"/>
              <w:spacing w:after="0" w:line="240" w:lineRule="auto"/>
              <w:ind w:left="104"/>
              <w:textAlignment w:val="auto"/>
              <w:rPr>
                <w:rFonts w:hint="eastAsia" w:ascii="仿宋" w:hAnsi="仿宋" w:eastAsia="仿宋" w:cs="仿宋"/>
                <w:sz w:val="24"/>
                <w:szCs w:val="24"/>
              </w:rPr>
            </w:pPr>
            <w:r>
              <w:rPr>
                <w:rFonts w:hint="eastAsia" w:ascii="仿宋" w:hAnsi="仿宋" w:eastAsia="仿宋" w:cs="仿宋"/>
                <w:spacing w:val="-9"/>
                <w:sz w:val="24"/>
                <w:szCs w:val="24"/>
                <w:lang w:val="en-US" w:eastAsia="zh-CN"/>
              </w:rPr>
              <w:t>（1）</w:t>
            </w:r>
            <w:r>
              <w:rPr>
                <w:rFonts w:hint="eastAsia" w:ascii="仿宋" w:hAnsi="仿宋" w:eastAsia="仿宋" w:cs="仿宋"/>
                <w:spacing w:val="-9"/>
                <w:sz w:val="24"/>
                <w:szCs w:val="24"/>
              </w:rPr>
              <w:t>食品抽样人员</w:t>
            </w:r>
            <w:r>
              <w:rPr>
                <w:rFonts w:hint="eastAsia" w:ascii="仿宋" w:hAnsi="仿宋" w:eastAsia="仿宋" w:cs="仿宋"/>
                <w:spacing w:val="-9"/>
                <w:sz w:val="24"/>
                <w:szCs w:val="24"/>
                <w:lang w:val="en-US" w:eastAsia="zh-CN"/>
              </w:rPr>
              <w:t>须为大专及以上学历，</w:t>
            </w:r>
            <w:r>
              <w:rPr>
                <w:rFonts w:hint="eastAsia" w:ascii="仿宋" w:hAnsi="仿宋" w:eastAsia="仿宋" w:cs="仿宋"/>
                <w:spacing w:val="-9"/>
                <w:sz w:val="24"/>
                <w:szCs w:val="24"/>
              </w:rPr>
              <w:t xml:space="preserve"> </w:t>
            </w:r>
            <w:r>
              <w:rPr>
                <w:rFonts w:hint="eastAsia" w:ascii="仿宋" w:hAnsi="仿宋" w:eastAsia="仿宋" w:cs="仿宋"/>
                <w:sz w:val="24"/>
                <w:szCs w:val="24"/>
                <w:lang w:val="en-US" w:eastAsia="zh-CN"/>
              </w:rPr>
              <w:t>0.5分/人</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本项最高得分2分</w:t>
            </w:r>
            <w:r>
              <w:rPr>
                <w:rFonts w:hint="eastAsia" w:ascii="仿宋" w:hAnsi="仿宋" w:eastAsia="仿宋" w:cs="仿宋"/>
                <w:spacing w:val="-9"/>
                <w:sz w:val="24"/>
                <w:szCs w:val="24"/>
              </w:rPr>
              <w:t>；</w:t>
            </w:r>
            <w:r>
              <w:rPr>
                <w:rFonts w:hint="eastAsia" w:ascii="仿宋" w:hAnsi="仿宋" w:eastAsia="仿宋" w:cs="仿宋"/>
                <w:sz w:val="24"/>
                <w:szCs w:val="24"/>
              </w:rPr>
              <w:t xml:space="preserve"> </w:t>
            </w:r>
          </w:p>
          <w:p w14:paraId="2EF1CE5B">
            <w:pPr>
              <w:pStyle w:val="224"/>
              <w:keepNext w:val="0"/>
              <w:keepLines w:val="0"/>
              <w:pageBreakBefore w:val="0"/>
              <w:kinsoku/>
              <w:wordWrap/>
              <w:overflowPunct/>
              <w:topLinePunct w:val="0"/>
              <w:bidi w:val="0"/>
              <w:spacing w:after="0" w:line="240" w:lineRule="auto"/>
              <w:ind w:left="104"/>
              <w:textAlignment w:val="auto"/>
              <w:rPr>
                <w:rFonts w:hint="eastAsia" w:ascii="仿宋" w:hAnsi="仿宋" w:eastAsia="仿宋" w:cs="仿宋"/>
                <w:sz w:val="24"/>
                <w:szCs w:val="24"/>
                <w:lang w:eastAsia="zh-CN"/>
              </w:rPr>
            </w:pPr>
            <w:r>
              <w:rPr>
                <w:rFonts w:hint="eastAsia" w:ascii="仿宋" w:hAnsi="仿宋" w:eastAsia="仿宋" w:cs="仿宋"/>
                <w:spacing w:val="-9"/>
                <w:sz w:val="24"/>
                <w:szCs w:val="24"/>
                <w:lang w:val="en-US" w:eastAsia="zh-CN"/>
              </w:rPr>
              <w:t>（2）</w:t>
            </w:r>
            <w:r>
              <w:rPr>
                <w:rFonts w:hint="eastAsia" w:ascii="仿宋" w:hAnsi="仿宋" w:eastAsia="仿宋" w:cs="仿宋"/>
                <w:spacing w:val="-9"/>
                <w:sz w:val="24"/>
                <w:szCs w:val="24"/>
              </w:rPr>
              <w:t>食品检验人员</w:t>
            </w:r>
            <w:r>
              <w:rPr>
                <w:rFonts w:hint="eastAsia" w:ascii="仿宋" w:hAnsi="仿宋" w:eastAsia="仿宋" w:cs="仿宋"/>
                <w:spacing w:val="-9"/>
                <w:sz w:val="24"/>
                <w:szCs w:val="24"/>
                <w:lang w:val="en-US" w:eastAsia="zh-CN"/>
              </w:rPr>
              <w:t>须为大专及以上学历，</w:t>
            </w:r>
            <w:r>
              <w:rPr>
                <w:rFonts w:hint="eastAsia" w:ascii="仿宋" w:hAnsi="仿宋" w:eastAsia="仿宋" w:cs="仿宋"/>
                <w:sz w:val="24"/>
                <w:szCs w:val="24"/>
                <w:lang w:val="en-US" w:eastAsia="zh-CN"/>
              </w:rPr>
              <w:t>0.5分/人</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本项最高得分5分</w:t>
            </w:r>
            <w:r>
              <w:rPr>
                <w:rFonts w:hint="eastAsia" w:ascii="仿宋" w:hAnsi="仿宋" w:eastAsia="仿宋" w:cs="仿宋"/>
                <w:spacing w:val="-9"/>
                <w:sz w:val="24"/>
                <w:szCs w:val="24"/>
                <w:lang w:eastAsia="zh-CN"/>
              </w:rPr>
              <w:t>。</w:t>
            </w:r>
          </w:p>
          <w:p w14:paraId="25D0733F">
            <w:pPr>
              <w:pStyle w:val="224"/>
              <w:keepNext w:val="0"/>
              <w:keepLines w:val="0"/>
              <w:pageBreakBefore w:val="0"/>
              <w:kinsoku/>
              <w:wordWrap/>
              <w:overflowPunct/>
              <w:topLinePunct w:val="0"/>
              <w:bidi w:val="0"/>
              <w:spacing w:after="0" w:line="240" w:lineRule="auto"/>
              <w:ind w:left="104"/>
              <w:textAlignment w:val="auto"/>
              <w:rPr>
                <w:rFonts w:hint="eastAsia" w:ascii="仿宋" w:hAnsi="仿宋" w:eastAsia="仿宋" w:cs="仿宋"/>
                <w:spacing w:val="-9"/>
                <w:sz w:val="24"/>
                <w:szCs w:val="24"/>
                <w:lang w:val="en-US" w:eastAsia="zh-CN"/>
              </w:rPr>
            </w:pPr>
            <w:r>
              <w:rPr>
                <w:rFonts w:hint="eastAsia" w:ascii="仿宋" w:hAnsi="仿宋" w:eastAsia="仿宋" w:cs="仿宋"/>
                <w:spacing w:val="-9"/>
                <w:sz w:val="24"/>
                <w:szCs w:val="24"/>
                <w:lang w:val="en-US" w:eastAsia="zh-CN"/>
              </w:rPr>
              <w:t>评审依据：提供项目团队所有人员一览表、</w:t>
            </w:r>
            <w:r>
              <w:rPr>
                <w:rFonts w:hint="eastAsia" w:ascii="仿宋" w:hAnsi="仿宋" w:eastAsia="仿宋" w:cs="仿宋"/>
                <w:sz w:val="24"/>
                <w:szCs w:val="24"/>
              </w:rPr>
              <w:t>人员食品岗位证明</w:t>
            </w:r>
            <w:r>
              <w:rPr>
                <w:rFonts w:hint="eastAsia" w:ascii="仿宋" w:hAnsi="仿宋" w:eastAsia="仿宋" w:cs="仿宋"/>
                <w:sz w:val="24"/>
                <w:szCs w:val="24"/>
                <w:lang w:eastAsia="zh-CN"/>
              </w:rPr>
              <w:t>、</w:t>
            </w:r>
            <w:r>
              <w:rPr>
                <w:rFonts w:hint="eastAsia" w:ascii="仿宋" w:hAnsi="仿宋" w:eastAsia="仿宋" w:cs="仿宋"/>
                <w:spacing w:val="-9"/>
                <w:sz w:val="24"/>
                <w:szCs w:val="24"/>
                <w:lang w:val="en-US" w:eastAsia="zh-CN"/>
              </w:rPr>
              <w:t>学历学位或职称证书、</w:t>
            </w:r>
            <w:r>
              <w:rPr>
                <w:rFonts w:hint="eastAsia" w:ascii="仿宋" w:hAnsi="仿宋" w:eastAsia="仿宋" w:cs="仿宋"/>
                <w:sz w:val="24"/>
                <w:szCs w:val="24"/>
              </w:rPr>
              <w:t>投标人</w:t>
            </w:r>
            <w:r>
              <w:rPr>
                <w:rFonts w:hint="eastAsia" w:ascii="仿宋" w:hAnsi="仿宋" w:eastAsia="仿宋" w:cs="仿宋"/>
                <w:sz w:val="24"/>
                <w:szCs w:val="24"/>
                <w:lang w:val="en-US" w:eastAsia="zh-CN"/>
              </w:rPr>
              <w:t>2023年1月1日以来任意1个月</w:t>
            </w:r>
            <w:r>
              <w:rPr>
                <w:rFonts w:hint="eastAsia" w:ascii="仿宋" w:hAnsi="仿宋" w:eastAsia="仿宋" w:cs="仿宋"/>
                <w:sz w:val="24"/>
                <w:szCs w:val="24"/>
              </w:rPr>
              <w:t>为其缴纳社保证明等复印件加盖投标人公章</w:t>
            </w:r>
            <w:r>
              <w:rPr>
                <w:rFonts w:hint="eastAsia" w:ascii="仿宋" w:hAnsi="仿宋" w:eastAsia="仿宋" w:cs="仿宋"/>
                <w:spacing w:val="-9"/>
                <w:sz w:val="24"/>
                <w:szCs w:val="24"/>
                <w:lang w:val="en-US" w:eastAsia="zh-CN"/>
              </w:rPr>
              <w:t>。</w:t>
            </w:r>
          </w:p>
          <w:p w14:paraId="0DF0CC95">
            <w:pPr>
              <w:snapToGrid w:val="0"/>
              <w:spacing w:line="240" w:lineRule="auto"/>
              <w:jc w:val="both"/>
              <w:rPr>
                <w:rFonts w:hint="eastAsia" w:ascii="仿宋" w:hAnsi="仿宋" w:eastAsia="仿宋" w:cs="仿宋"/>
                <w:sz w:val="24"/>
                <w:szCs w:val="24"/>
                <w:lang w:val="en-US" w:eastAsia="zh-CN"/>
              </w:rPr>
            </w:pPr>
            <w:r>
              <w:rPr>
                <w:rFonts w:hint="eastAsia" w:ascii="仿宋" w:hAnsi="仿宋" w:eastAsia="仿宋" w:cs="仿宋"/>
                <w:b/>
                <w:bCs/>
                <w:spacing w:val="-9"/>
                <w:sz w:val="24"/>
                <w:szCs w:val="24"/>
                <w:lang w:val="en-US" w:eastAsia="zh-CN"/>
              </w:rPr>
              <w:t>注：投标人一旦中标，上述拟服务本项目的人员不得随意调整，如有特殊情况调整，须征得学校同意，并且派驻资质等同于或高于投标时承诺条件的人员，否则按照2000元/人进行处罚。</w:t>
            </w:r>
          </w:p>
        </w:tc>
      </w:tr>
      <w:tr w14:paraId="773C6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1892" w:hRule="atLeast"/>
          <w:jc w:val="center"/>
        </w:trPr>
        <w:tc>
          <w:tcPr>
            <w:tcW w:w="1634" w:type="dxa"/>
            <w:tcBorders>
              <w:top w:val="single" w:color="auto" w:sz="4" w:space="0"/>
            </w:tcBorders>
            <w:shd w:val="clear" w:color="auto" w:fill="FFFFFF"/>
            <w:noWrap w:val="0"/>
            <w:vAlign w:val="center"/>
          </w:tcPr>
          <w:p w14:paraId="4A625D58">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拟投入本项目设施</w:t>
            </w:r>
          </w:p>
        </w:tc>
        <w:tc>
          <w:tcPr>
            <w:tcW w:w="922" w:type="dxa"/>
            <w:tcBorders>
              <w:top w:val="single" w:color="auto" w:sz="4" w:space="0"/>
            </w:tcBorders>
            <w:shd w:val="clear" w:color="auto" w:fill="FFFFFF"/>
            <w:noWrap w:val="0"/>
            <w:vAlign w:val="center"/>
          </w:tcPr>
          <w:p w14:paraId="6ECFBCDE">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5863" w:type="dxa"/>
            <w:tcBorders>
              <w:top w:val="single" w:color="auto" w:sz="4" w:space="0"/>
            </w:tcBorders>
            <w:shd w:val="clear" w:color="auto" w:fill="FFFFFF"/>
            <w:noWrap w:val="0"/>
            <w:vAlign w:val="center"/>
          </w:tcPr>
          <w:p w14:paraId="1610A9BE">
            <w:pPr>
              <w:pStyle w:val="224"/>
              <w:keepNext w:val="0"/>
              <w:keepLines w:val="0"/>
              <w:pageBreakBefore w:val="0"/>
              <w:kinsoku/>
              <w:wordWrap/>
              <w:overflowPunct/>
              <w:topLinePunct w:val="0"/>
              <w:bidi w:val="0"/>
              <w:spacing w:after="0" w:line="240" w:lineRule="auto"/>
              <w:ind w:left="104" w:right="945"/>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实验室设备（</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 xml:space="preserve"> 分） </w:t>
            </w:r>
          </w:p>
          <w:p w14:paraId="47A2ADE6">
            <w:pPr>
              <w:pStyle w:val="224"/>
              <w:keepNext w:val="0"/>
              <w:keepLines w:val="0"/>
              <w:pageBreakBefore w:val="0"/>
              <w:kinsoku/>
              <w:wordWrap/>
              <w:overflowPunct/>
              <w:topLinePunct w:val="0"/>
              <w:bidi w:val="0"/>
              <w:spacing w:after="0" w:line="240" w:lineRule="auto"/>
              <w:ind w:left="104" w:firstLine="480" w:firstLineChars="200"/>
              <w:jc w:val="both"/>
              <w:textAlignment w:val="auto"/>
              <w:rPr>
                <w:rFonts w:hint="eastAsia" w:ascii="仿宋" w:hAnsi="仿宋" w:eastAsia="仿宋" w:cs="仿宋"/>
                <w:color w:val="auto"/>
                <w:spacing w:val="-16"/>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1）投标</w:t>
            </w:r>
            <w:r>
              <w:rPr>
                <w:rFonts w:hint="eastAsia" w:ascii="仿宋" w:hAnsi="仿宋" w:eastAsia="仿宋" w:cs="仿宋"/>
                <w:color w:val="auto"/>
                <w:sz w:val="24"/>
                <w:szCs w:val="24"/>
              </w:rPr>
              <w:t xml:space="preserve">人具有满足食品安全检测的设施及仪器设备。其中具有液质联用仪 </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台、液相</w:t>
            </w:r>
            <w:r>
              <w:rPr>
                <w:rFonts w:hint="eastAsia" w:ascii="仿宋" w:hAnsi="仿宋" w:eastAsia="仿宋" w:cs="仿宋"/>
                <w:color w:val="auto"/>
                <w:spacing w:val="-14"/>
                <w:sz w:val="24"/>
                <w:szCs w:val="24"/>
              </w:rPr>
              <w:t>色谱仪</w:t>
            </w:r>
            <w:r>
              <w:rPr>
                <w:rFonts w:hint="eastAsia" w:ascii="仿宋" w:hAnsi="仿宋" w:eastAsia="仿宋" w:cs="仿宋"/>
                <w:color w:val="auto"/>
                <w:spacing w:val="-14"/>
                <w:sz w:val="24"/>
                <w:szCs w:val="24"/>
                <w:lang w:val="en-US" w:eastAsia="zh-CN"/>
              </w:rPr>
              <w:t>1</w:t>
            </w:r>
            <w:r>
              <w:rPr>
                <w:rFonts w:hint="eastAsia" w:ascii="仿宋" w:hAnsi="仿宋" w:eastAsia="仿宋" w:cs="仿宋"/>
                <w:color w:val="auto"/>
                <w:spacing w:val="-14"/>
                <w:sz w:val="24"/>
                <w:szCs w:val="24"/>
              </w:rPr>
              <w:t xml:space="preserve">台、气相色谱仪 </w:t>
            </w:r>
            <w:r>
              <w:rPr>
                <w:rFonts w:hint="eastAsia" w:ascii="仿宋" w:hAnsi="仿宋" w:eastAsia="仿宋" w:cs="仿宋"/>
                <w:color w:val="auto"/>
                <w:sz w:val="24"/>
                <w:szCs w:val="24"/>
                <w:lang w:val="en-US" w:eastAsia="zh-CN"/>
              </w:rPr>
              <w:t>1</w:t>
            </w:r>
            <w:r>
              <w:rPr>
                <w:rFonts w:hint="eastAsia" w:ascii="仿宋" w:hAnsi="仿宋" w:eastAsia="仿宋" w:cs="仿宋"/>
                <w:color w:val="auto"/>
                <w:spacing w:val="-13"/>
                <w:sz w:val="24"/>
                <w:szCs w:val="24"/>
              </w:rPr>
              <w:t xml:space="preserve"> 台、气质联用仪 </w:t>
            </w:r>
            <w:r>
              <w:rPr>
                <w:rFonts w:hint="eastAsia" w:ascii="仿宋" w:hAnsi="仿宋" w:eastAsia="仿宋" w:cs="仿宋"/>
                <w:color w:val="auto"/>
                <w:sz w:val="24"/>
                <w:szCs w:val="24"/>
              </w:rPr>
              <w:t>1</w:t>
            </w:r>
            <w:r>
              <w:rPr>
                <w:rFonts w:hint="eastAsia" w:ascii="仿宋" w:hAnsi="仿宋" w:eastAsia="仿宋" w:cs="仿宋"/>
                <w:color w:val="auto"/>
                <w:spacing w:val="-19"/>
                <w:sz w:val="24"/>
                <w:szCs w:val="24"/>
              </w:rPr>
              <w:t xml:space="preserve"> 台</w:t>
            </w:r>
            <w:r>
              <w:rPr>
                <w:rFonts w:hint="eastAsia" w:ascii="仿宋" w:hAnsi="仿宋" w:eastAsia="仿宋" w:cs="仿宋"/>
                <w:color w:val="auto"/>
                <w:spacing w:val="-18"/>
                <w:sz w:val="24"/>
                <w:szCs w:val="24"/>
              </w:rPr>
              <w:t>、</w:t>
            </w:r>
            <w:r>
              <w:rPr>
                <w:rFonts w:hint="eastAsia" w:ascii="仿宋" w:hAnsi="仿宋" w:eastAsia="仿宋" w:cs="仿宋"/>
                <w:color w:val="auto"/>
                <w:spacing w:val="-7"/>
                <w:sz w:val="24"/>
                <w:szCs w:val="24"/>
              </w:rPr>
              <w:t>气相色谱串联质谱仪</w:t>
            </w:r>
            <w:r>
              <w:rPr>
                <w:rFonts w:hint="eastAsia" w:ascii="仿宋" w:hAnsi="仿宋" w:eastAsia="仿宋" w:cs="仿宋"/>
                <w:color w:val="auto"/>
                <w:sz w:val="24"/>
                <w:szCs w:val="24"/>
              </w:rPr>
              <w:t>（GC-MS/MS）1</w:t>
            </w:r>
            <w:r>
              <w:rPr>
                <w:rFonts w:hint="eastAsia" w:ascii="仿宋" w:hAnsi="仿宋" w:eastAsia="仿宋" w:cs="仿宋"/>
                <w:color w:val="auto"/>
                <w:spacing w:val="-8"/>
                <w:sz w:val="24"/>
                <w:szCs w:val="24"/>
              </w:rPr>
              <w:t xml:space="preserve"> 台、电感耦合等离子体质谱仪</w:t>
            </w:r>
            <w:r>
              <w:rPr>
                <w:rFonts w:hint="eastAsia" w:ascii="仿宋" w:hAnsi="仿宋" w:eastAsia="仿宋" w:cs="仿宋"/>
                <w:color w:val="auto"/>
                <w:sz w:val="24"/>
                <w:szCs w:val="24"/>
              </w:rPr>
              <w:t>（ICP-MS）1</w:t>
            </w:r>
            <w:r>
              <w:rPr>
                <w:rFonts w:hint="eastAsia" w:ascii="仿宋" w:hAnsi="仿宋" w:eastAsia="仿宋" w:cs="仿宋"/>
                <w:color w:val="auto"/>
                <w:spacing w:val="-17"/>
                <w:sz w:val="24"/>
                <w:szCs w:val="24"/>
              </w:rPr>
              <w:t xml:space="preserve"> 台、</w:t>
            </w:r>
            <w:r>
              <w:rPr>
                <w:rFonts w:hint="eastAsia" w:ascii="仿宋" w:hAnsi="仿宋" w:eastAsia="仿宋" w:cs="仿宋"/>
                <w:color w:val="auto"/>
                <w:spacing w:val="-8"/>
                <w:sz w:val="24"/>
                <w:szCs w:val="24"/>
              </w:rPr>
              <w:t>电感耦合等离子体光谱仪</w:t>
            </w:r>
            <w:r>
              <w:rPr>
                <w:rFonts w:hint="eastAsia" w:ascii="仿宋" w:hAnsi="仿宋" w:eastAsia="仿宋" w:cs="仿宋"/>
                <w:color w:val="auto"/>
                <w:sz w:val="24"/>
                <w:szCs w:val="24"/>
              </w:rPr>
              <w:t>（ICP）1</w:t>
            </w:r>
            <w:r>
              <w:rPr>
                <w:rFonts w:hint="eastAsia" w:ascii="仿宋" w:hAnsi="仿宋" w:eastAsia="仿宋" w:cs="仿宋"/>
                <w:color w:val="auto"/>
                <w:spacing w:val="-17"/>
                <w:sz w:val="24"/>
                <w:szCs w:val="24"/>
              </w:rPr>
              <w:t xml:space="preserve"> 台，</w:t>
            </w:r>
            <w:r>
              <w:rPr>
                <w:rFonts w:hint="eastAsia" w:ascii="仿宋" w:hAnsi="仿宋" w:eastAsia="仿宋" w:cs="仿宋"/>
                <w:color w:val="auto"/>
                <w:spacing w:val="-8"/>
                <w:sz w:val="24"/>
                <w:szCs w:val="24"/>
              </w:rPr>
              <w:t xml:space="preserve">原子荧光光谱仪 </w:t>
            </w:r>
            <w:r>
              <w:rPr>
                <w:rFonts w:hint="eastAsia" w:ascii="仿宋" w:hAnsi="仿宋" w:eastAsia="仿宋" w:cs="仿宋"/>
                <w:color w:val="auto"/>
                <w:sz w:val="24"/>
                <w:szCs w:val="24"/>
              </w:rPr>
              <w:t>1</w:t>
            </w:r>
            <w:r>
              <w:rPr>
                <w:rFonts w:hint="eastAsia" w:ascii="仿宋" w:hAnsi="仿宋" w:eastAsia="仿宋" w:cs="仿宋"/>
                <w:color w:val="auto"/>
                <w:spacing w:val="-11"/>
                <w:sz w:val="24"/>
                <w:szCs w:val="24"/>
              </w:rPr>
              <w:t xml:space="preserve"> 台、原子吸收分光光度计 </w:t>
            </w:r>
            <w:r>
              <w:rPr>
                <w:rFonts w:hint="eastAsia" w:ascii="仿宋" w:hAnsi="仿宋" w:eastAsia="仿宋" w:cs="仿宋"/>
                <w:color w:val="auto"/>
                <w:sz w:val="24"/>
                <w:szCs w:val="24"/>
              </w:rPr>
              <w:t>1</w:t>
            </w:r>
            <w:r>
              <w:rPr>
                <w:rFonts w:hint="eastAsia" w:ascii="仿宋" w:hAnsi="仿宋" w:eastAsia="仿宋" w:cs="仿宋"/>
                <w:color w:val="auto"/>
                <w:spacing w:val="-16"/>
                <w:sz w:val="24"/>
                <w:szCs w:val="24"/>
              </w:rPr>
              <w:t xml:space="preserve"> 台得基本分</w:t>
            </w:r>
            <w:r>
              <w:rPr>
                <w:rFonts w:hint="eastAsia" w:ascii="仿宋" w:hAnsi="仿宋" w:eastAsia="仿宋" w:cs="仿宋"/>
                <w:color w:val="auto"/>
                <w:spacing w:val="-16"/>
                <w:sz w:val="24"/>
                <w:szCs w:val="24"/>
                <w:lang w:val="en-US" w:eastAsia="zh-CN"/>
              </w:rPr>
              <w:t>9</w:t>
            </w:r>
            <w:r>
              <w:rPr>
                <w:rFonts w:hint="eastAsia" w:ascii="仿宋" w:hAnsi="仿宋" w:eastAsia="仿宋" w:cs="仿宋"/>
                <w:color w:val="auto"/>
                <w:spacing w:val="-18"/>
                <w:sz w:val="24"/>
                <w:szCs w:val="24"/>
              </w:rPr>
              <w:t xml:space="preserve">分，每少 </w:t>
            </w:r>
            <w:r>
              <w:rPr>
                <w:rFonts w:hint="eastAsia" w:ascii="仿宋" w:hAnsi="仿宋" w:eastAsia="仿宋" w:cs="仿宋"/>
                <w:color w:val="auto"/>
                <w:sz w:val="24"/>
                <w:szCs w:val="24"/>
              </w:rPr>
              <w:t>1</w:t>
            </w:r>
            <w:r>
              <w:rPr>
                <w:rFonts w:hint="eastAsia" w:ascii="仿宋" w:hAnsi="仿宋" w:eastAsia="仿宋" w:cs="仿宋"/>
                <w:color w:val="auto"/>
                <w:spacing w:val="-25"/>
                <w:sz w:val="24"/>
                <w:szCs w:val="24"/>
              </w:rPr>
              <w:t xml:space="preserve"> 台扣 </w:t>
            </w:r>
            <w:r>
              <w:rPr>
                <w:rFonts w:hint="eastAsia" w:ascii="仿宋" w:hAnsi="仿宋" w:eastAsia="仿宋" w:cs="仿宋"/>
                <w:color w:val="auto"/>
                <w:sz w:val="24"/>
                <w:szCs w:val="24"/>
              </w:rPr>
              <w:t>1</w:t>
            </w:r>
            <w:r>
              <w:rPr>
                <w:rFonts w:hint="eastAsia" w:ascii="仿宋" w:hAnsi="仿宋" w:eastAsia="仿宋" w:cs="仿宋"/>
                <w:color w:val="auto"/>
                <w:spacing w:val="-16"/>
                <w:sz w:val="24"/>
                <w:szCs w:val="24"/>
              </w:rPr>
              <w:t xml:space="preserve"> 分</w:t>
            </w:r>
            <w:r>
              <w:rPr>
                <w:rFonts w:hint="eastAsia" w:ascii="仿宋" w:hAnsi="仿宋" w:eastAsia="仿宋" w:cs="仿宋"/>
                <w:color w:val="auto"/>
                <w:spacing w:val="-16"/>
                <w:sz w:val="24"/>
                <w:szCs w:val="24"/>
                <w:lang w:eastAsia="zh-CN"/>
              </w:rPr>
              <w:t>。</w:t>
            </w:r>
          </w:p>
          <w:p w14:paraId="4801E321">
            <w:pPr>
              <w:pStyle w:val="224"/>
              <w:keepNext w:val="0"/>
              <w:keepLines w:val="0"/>
              <w:pageBreakBefore w:val="0"/>
              <w:kinsoku/>
              <w:wordWrap/>
              <w:overflowPunct/>
              <w:topLinePunct w:val="0"/>
              <w:bidi w:val="0"/>
              <w:spacing w:after="0" w:line="240" w:lineRule="auto"/>
              <w:ind w:left="104" w:firstLine="41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6"/>
                <w:sz w:val="24"/>
                <w:szCs w:val="24"/>
                <w:lang w:eastAsia="zh-CN"/>
              </w:rPr>
              <w:t>（</w:t>
            </w:r>
            <w:r>
              <w:rPr>
                <w:rFonts w:hint="eastAsia" w:ascii="仿宋" w:hAnsi="仿宋" w:eastAsia="仿宋" w:cs="仿宋"/>
                <w:color w:val="auto"/>
                <w:spacing w:val="-16"/>
                <w:sz w:val="24"/>
                <w:szCs w:val="24"/>
                <w:lang w:val="en-US" w:eastAsia="zh-CN"/>
              </w:rPr>
              <w:t>2）</w:t>
            </w:r>
            <w:r>
              <w:rPr>
                <w:rFonts w:hint="eastAsia" w:ascii="仿宋" w:hAnsi="仿宋" w:eastAsia="仿宋" w:cs="仿宋"/>
                <w:color w:val="auto"/>
                <w:sz w:val="24"/>
                <w:szCs w:val="24"/>
              </w:rPr>
              <w:t>每增加一台加</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 xml:space="preserve"> 分，</w:t>
            </w:r>
            <w:r>
              <w:rPr>
                <w:rFonts w:hint="eastAsia" w:ascii="仿宋" w:hAnsi="仿宋" w:eastAsia="仿宋" w:cs="仿宋"/>
                <w:color w:val="auto"/>
                <w:sz w:val="24"/>
                <w:szCs w:val="24"/>
                <w:lang w:val="en-US" w:eastAsia="zh-CN"/>
              </w:rPr>
              <w:t>本项最高分5分</w:t>
            </w:r>
            <w:r>
              <w:rPr>
                <w:rFonts w:hint="eastAsia" w:ascii="仿宋" w:hAnsi="仿宋" w:eastAsia="仿宋" w:cs="仿宋"/>
                <w:color w:val="auto"/>
                <w:sz w:val="24"/>
                <w:szCs w:val="24"/>
              </w:rPr>
              <w:t xml:space="preserve">。 </w:t>
            </w:r>
          </w:p>
          <w:p w14:paraId="21E5D56F">
            <w:pPr>
              <w:pStyle w:val="224"/>
              <w:keepNext w:val="0"/>
              <w:keepLines w:val="0"/>
              <w:pageBreakBefore w:val="0"/>
              <w:kinsoku/>
              <w:wordWrap/>
              <w:overflowPunct/>
              <w:topLinePunct w:val="0"/>
              <w:bidi w:val="0"/>
              <w:spacing w:after="0" w:line="240" w:lineRule="auto"/>
              <w:ind w:left="104" w:right="12"/>
              <w:textAlignment w:val="auto"/>
              <w:rPr>
                <w:rFonts w:hint="eastAsia" w:ascii="仿宋" w:hAnsi="仿宋" w:eastAsia="仿宋" w:cs="仿宋"/>
                <w:sz w:val="24"/>
                <w:szCs w:val="24"/>
              </w:rPr>
            </w:pPr>
            <w:r>
              <w:rPr>
                <w:rFonts w:hint="eastAsia" w:ascii="仿宋" w:hAnsi="仿宋" w:eastAsia="仿宋" w:cs="仿宋"/>
                <w:spacing w:val="-9"/>
                <w:sz w:val="24"/>
                <w:szCs w:val="24"/>
                <w:lang w:val="en-US" w:eastAsia="zh-CN"/>
              </w:rPr>
              <w:t>评审依据：</w:t>
            </w:r>
            <w:r>
              <w:rPr>
                <w:rFonts w:hint="eastAsia" w:ascii="仿宋" w:hAnsi="仿宋" w:eastAsia="仿宋" w:cs="仿宋"/>
                <w:sz w:val="24"/>
                <w:szCs w:val="24"/>
              </w:rPr>
              <w:t>仪器设备清单、购置时间、台套数、计量检定证明、发票复印件、仪器在实验室的照片等其他证明材料复印件加盖投标人公章）</w:t>
            </w:r>
          </w:p>
          <w:p w14:paraId="4EB60E04">
            <w:pPr>
              <w:pStyle w:val="224"/>
              <w:keepNext w:val="0"/>
              <w:keepLines w:val="0"/>
              <w:pageBreakBefore w:val="0"/>
              <w:kinsoku/>
              <w:wordWrap/>
              <w:overflowPunct/>
              <w:topLinePunct w:val="0"/>
              <w:bidi w:val="0"/>
              <w:spacing w:after="0" w:line="240" w:lineRule="auto"/>
              <w:ind w:left="10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实验室运输实力（</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分） </w:t>
            </w:r>
          </w:p>
          <w:p w14:paraId="571B9AEB">
            <w:pPr>
              <w:pStyle w:val="67"/>
              <w:spacing w:line="24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sz w:val="24"/>
                <w:szCs w:val="24"/>
              </w:rPr>
              <w:t>投标人具备满足食品抽检工作要求的抽样工具、车辆及特殊贮存条件要求的运输设备情况。</w:t>
            </w:r>
          </w:p>
          <w:p w14:paraId="16BF917C">
            <w:pPr>
              <w:pStyle w:val="224"/>
              <w:keepNext w:val="0"/>
              <w:keepLines w:val="0"/>
              <w:pageBreakBefore w:val="0"/>
              <w:kinsoku/>
              <w:wordWrap/>
              <w:overflowPunct/>
              <w:topLinePunct w:val="0"/>
              <w:bidi w:val="0"/>
              <w:spacing w:after="0" w:line="240" w:lineRule="auto"/>
              <w:ind w:left="104" w:right="84"/>
              <w:textAlignment w:val="auto"/>
              <w:rPr>
                <w:rFonts w:hint="eastAsia" w:ascii="仿宋" w:hAnsi="仿宋" w:eastAsia="仿宋" w:cs="仿宋"/>
                <w:sz w:val="24"/>
                <w:szCs w:val="24"/>
              </w:rPr>
            </w:pPr>
            <w:r>
              <w:rPr>
                <w:rFonts w:hint="eastAsia" w:ascii="仿宋" w:hAnsi="仿宋" w:eastAsia="仿宋" w:cs="仿宋"/>
                <w:spacing w:val="-6"/>
                <w:sz w:val="24"/>
                <w:szCs w:val="24"/>
                <w:lang w:eastAsia="zh-CN"/>
              </w:rPr>
              <w:t>（</w:t>
            </w: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 xml:space="preserve">投标人自有采样车每有一辆得 </w:t>
            </w:r>
            <w:r>
              <w:rPr>
                <w:rFonts w:hint="eastAsia" w:ascii="仿宋" w:hAnsi="仿宋" w:eastAsia="仿宋" w:cs="仿宋"/>
                <w:sz w:val="24"/>
                <w:szCs w:val="24"/>
              </w:rPr>
              <w:t>1</w:t>
            </w:r>
            <w:r>
              <w:rPr>
                <w:rFonts w:hint="eastAsia" w:ascii="仿宋" w:hAnsi="仿宋" w:eastAsia="仿宋" w:cs="仿宋"/>
                <w:spacing w:val="-12"/>
                <w:sz w:val="24"/>
                <w:szCs w:val="24"/>
              </w:rPr>
              <w:t xml:space="preserve"> 分，租赁采样车每有一辆得 </w:t>
            </w:r>
            <w:r>
              <w:rPr>
                <w:rFonts w:hint="eastAsia" w:ascii="仿宋" w:hAnsi="仿宋" w:eastAsia="仿宋" w:cs="仿宋"/>
                <w:sz w:val="24"/>
                <w:szCs w:val="24"/>
              </w:rPr>
              <w:t>0.5</w:t>
            </w:r>
            <w:r>
              <w:rPr>
                <w:rFonts w:hint="eastAsia" w:ascii="仿宋" w:hAnsi="仿宋" w:eastAsia="仿宋" w:cs="仿宋"/>
                <w:spacing w:val="-18"/>
                <w:sz w:val="24"/>
                <w:szCs w:val="24"/>
              </w:rPr>
              <w:t xml:space="preserve"> 分，满分 </w:t>
            </w:r>
            <w:r>
              <w:rPr>
                <w:rFonts w:hint="eastAsia" w:ascii="仿宋" w:hAnsi="仿宋" w:eastAsia="仿宋" w:cs="仿宋"/>
                <w:sz w:val="24"/>
                <w:szCs w:val="24"/>
                <w:lang w:val="en-US" w:eastAsia="zh-CN"/>
              </w:rPr>
              <w:t>2</w:t>
            </w:r>
            <w:r>
              <w:rPr>
                <w:rFonts w:hint="eastAsia" w:ascii="仿宋" w:hAnsi="仿宋" w:eastAsia="仿宋" w:cs="仿宋"/>
                <w:spacing w:val="-17"/>
                <w:sz w:val="24"/>
                <w:szCs w:val="24"/>
              </w:rPr>
              <w:t>分；</w:t>
            </w:r>
            <w:r>
              <w:rPr>
                <w:rFonts w:hint="eastAsia" w:ascii="仿宋" w:hAnsi="仿宋" w:eastAsia="仿宋" w:cs="仿宋"/>
                <w:sz w:val="24"/>
                <w:szCs w:val="24"/>
              </w:rPr>
              <w:t xml:space="preserve"> </w:t>
            </w:r>
          </w:p>
          <w:p w14:paraId="14AE5FA1">
            <w:pPr>
              <w:pStyle w:val="224"/>
              <w:keepNext w:val="0"/>
              <w:keepLines w:val="0"/>
              <w:pageBreakBefore w:val="0"/>
              <w:kinsoku/>
              <w:wordWrap/>
              <w:overflowPunct/>
              <w:topLinePunct w:val="0"/>
              <w:bidi w:val="0"/>
              <w:spacing w:after="0" w:line="240" w:lineRule="auto"/>
              <w:ind w:left="104" w:right="84"/>
              <w:textAlignment w:val="auto"/>
              <w:rPr>
                <w:rFonts w:hint="eastAsia" w:ascii="仿宋" w:hAnsi="仿宋" w:eastAsia="仿宋" w:cs="仿宋"/>
                <w:spacing w:val="-12"/>
                <w:sz w:val="24"/>
                <w:szCs w:val="24"/>
              </w:rPr>
            </w:pPr>
            <w:r>
              <w:rPr>
                <w:rFonts w:hint="eastAsia" w:ascii="仿宋" w:hAnsi="仿宋" w:eastAsia="仿宋" w:cs="仿宋"/>
                <w:sz w:val="24"/>
                <w:szCs w:val="24"/>
                <w:lang w:eastAsia="zh-CN"/>
              </w:rPr>
              <w:t>（</w:t>
            </w:r>
            <w:r>
              <w:rPr>
                <w:rFonts w:hint="eastAsia" w:ascii="仿宋" w:hAnsi="仿宋" w:eastAsia="仿宋" w:cs="仿宋"/>
                <w:spacing w:val="-12"/>
                <w:sz w:val="24"/>
                <w:szCs w:val="24"/>
                <w:lang w:val="en-US" w:eastAsia="zh-CN"/>
              </w:rPr>
              <w:t>2）</w:t>
            </w:r>
            <w:r>
              <w:rPr>
                <w:rFonts w:hint="eastAsia" w:ascii="仿宋" w:hAnsi="仿宋" w:eastAsia="仿宋" w:cs="仿宋"/>
                <w:spacing w:val="-12"/>
                <w:sz w:val="24"/>
                <w:szCs w:val="24"/>
              </w:rPr>
              <w:t>投标人具备用于样品保存的车载冰箱，每有</w:t>
            </w:r>
            <w:r>
              <w:rPr>
                <w:rFonts w:hint="eastAsia" w:ascii="仿宋" w:hAnsi="仿宋" w:eastAsia="仿宋" w:cs="仿宋"/>
                <w:spacing w:val="-12"/>
                <w:sz w:val="24"/>
                <w:szCs w:val="24"/>
                <w:lang w:val="en-US" w:eastAsia="zh-CN"/>
              </w:rPr>
              <w:t>1</w:t>
            </w:r>
            <w:r>
              <w:rPr>
                <w:rFonts w:hint="eastAsia" w:ascii="仿宋" w:hAnsi="仿宋" w:eastAsia="仿宋" w:cs="仿宋"/>
                <w:spacing w:val="-12"/>
                <w:sz w:val="24"/>
                <w:szCs w:val="24"/>
              </w:rPr>
              <w:t xml:space="preserve">个得 </w:t>
            </w:r>
            <w:r>
              <w:rPr>
                <w:rFonts w:hint="eastAsia" w:ascii="仿宋" w:hAnsi="仿宋" w:eastAsia="仿宋" w:cs="仿宋"/>
                <w:spacing w:val="-12"/>
                <w:sz w:val="24"/>
                <w:szCs w:val="24"/>
                <w:lang w:val="en-US" w:eastAsia="zh-CN"/>
              </w:rPr>
              <w:t>0.5</w:t>
            </w:r>
            <w:r>
              <w:rPr>
                <w:rFonts w:hint="eastAsia" w:ascii="仿宋" w:hAnsi="仿宋" w:eastAsia="仿宋" w:cs="仿宋"/>
                <w:spacing w:val="-12"/>
                <w:sz w:val="24"/>
                <w:szCs w:val="24"/>
              </w:rPr>
              <w:t xml:space="preserve">分，满分 </w:t>
            </w:r>
            <w:r>
              <w:rPr>
                <w:rFonts w:hint="eastAsia" w:ascii="仿宋" w:hAnsi="仿宋" w:eastAsia="仿宋" w:cs="仿宋"/>
                <w:spacing w:val="-12"/>
                <w:sz w:val="24"/>
                <w:szCs w:val="24"/>
                <w:lang w:val="en-US" w:eastAsia="zh-CN"/>
              </w:rPr>
              <w:t>2</w:t>
            </w:r>
            <w:r>
              <w:rPr>
                <w:rFonts w:hint="eastAsia" w:ascii="仿宋" w:hAnsi="仿宋" w:eastAsia="仿宋" w:cs="仿宋"/>
                <w:spacing w:val="-12"/>
                <w:sz w:val="24"/>
                <w:szCs w:val="24"/>
              </w:rPr>
              <w:t xml:space="preserve"> 分。 </w:t>
            </w:r>
          </w:p>
          <w:p w14:paraId="1177B562">
            <w:pPr>
              <w:snapToGrid w:val="0"/>
              <w:spacing w:line="240" w:lineRule="auto"/>
              <w:jc w:val="both"/>
              <w:rPr>
                <w:rFonts w:hint="eastAsia" w:ascii="仿宋" w:hAnsi="仿宋" w:eastAsia="仿宋" w:cs="仿宋"/>
                <w:sz w:val="24"/>
                <w:szCs w:val="24"/>
              </w:rPr>
            </w:pPr>
            <w:r>
              <w:rPr>
                <w:rFonts w:hint="eastAsia" w:ascii="仿宋" w:hAnsi="仿宋" w:eastAsia="仿宋" w:cs="仿宋"/>
                <w:spacing w:val="-12"/>
                <w:sz w:val="24"/>
                <w:szCs w:val="24"/>
              </w:rPr>
              <w:t xml:space="preserve">（须提供以上车辆行驶证或车辆租赁协议及车载冰箱发票复印件加盖投标人公章） </w:t>
            </w:r>
          </w:p>
        </w:tc>
      </w:tr>
      <w:tr w14:paraId="5249C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445" w:hRule="atLeast"/>
          <w:jc w:val="center"/>
        </w:trPr>
        <w:tc>
          <w:tcPr>
            <w:tcW w:w="1634" w:type="dxa"/>
            <w:tcBorders>
              <w:top w:val="single" w:color="auto" w:sz="4" w:space="0"/>
            </w:tcBorders>
            <w:shd w:val="clear" w:color="auto" w:fill="FFFFFF"/>
            <w:noWrap w:val="0"/>
            <w:vAlign w:val="center"/>
          </w:tcPr>
          <w:p w14:paraId="77A8B4DF">
            <w:pPr>
              <w:snapToGrid w:val="0"/>
              <w:spacing w:line="240" w:lineRule="auto"/>
              <w:jc w:val="center"/>
              <w:rPr>
                <w:rFonts w:hint="eastAsia" w:ascii="仿宋" w:hAnsi="仿宋" w:eastAsia="仿宋" w:cs="仿宋"/>
                <w:sz w:val="24"/>
                <w:szCs w:val="24"/>
              </w:rPr>
            </w:pPr>
            <w:r>
              <w:rPr>
                <w:rFonts w:hint="eastAsia" w:ascii="仿宋" w:hAnsi="仿宋" w:eastAsia="仿宋" w:cs="仿宋"/>
                <w:spacing w:val="-3"/>
                <w:sz w:val="24"/>
                <w:szCs w:val="24"/>
              </w:rPr>
              <w:t>技术实施方案和应急方案</w:t>
            </w:r>
          </w:p>
        </w:tc>
        <w:tc>
          <w:tcPr>
            <w:tcW w:w="922" w:type="dxa"/>
            <w:tcBorders>
              <w:top w:val="single" w:color="auto" w:sz="4" w:space="0"/>
            </w:tcBorders>
            <w:shd w:val="clear" w:color="auto" w:fill="FFFFFF"/>
            <w:noWrap w:val="0"/>
            <w:vAlign w:val="center"/>
          </w:tcPr>
          <w:p w14:paraId="7E0107BD">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20</w:t>
            </w:r>
          </w:p>
        </w:tc>
        <w:tc>
          <w:tcPr>
            <w:tcW w:w="5863" w:type="dxa"/>
            <w:tcBorders>
              <w:top w:val="single" w:color="auto" w:sz="4" w:space="0"/>
            </w:tcBorders>
            <w:shd w:val="clear" w:color="auto" w:fill="FFFFFF"/>
            <w:noWrap w:val="0"/>
            <w:vAlign w:val="center"/>
          </w:tcPr>
          <w:p w14:paraId="5E4589C0">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 xml:space="preserve">1、对本项目食品抽检计划实施的保障情况，实施的组织情况、实施方案、质量控制等进行评分。 </w:t>
            </w:r>
          </w:p>
          <w:p w14:paraId="7E2B54FA">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 xml:space="preserve">方案细致全面、合理，技术可行性强得 </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rPr>
              <w:t xml:space="preserve">分； </w:t>
            </w:r>
          </w:p>
          <w:p w14:paraId="68D35A6F">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方案较为完整，技术可行性较强得</w:t>
            </w:r>
            <w:r>
              <w:rPr>
                <w:rFonts w:hint="eastAsia" w:ascii="仿宋" w:hAnsi="仿宋" w:eastAsia="仿宋" w:cs="仿宋"/>
                <w:spacing w:val="-3"/>
                <w:sz w:val="24"/>
                <w:szCs w:val="24"/>
                <w:lang w:val="en-US" w:eastAsia="zh-CN"/>
              </w:rPr>
              <w:t>5</w:t>
            </w:r>
            <w:r>
              <w:rPr>
                <w:rFonts w:hint="eastAsia" w:ascii="仿宋" w:hAnsi="仿宋" w:eastAsia="仿宋" w:cs="仿宋"/>
                <w:spacing w:val="-3"/>
                <w:sz w:val="24"/>
                <w:szCs w:val="24"/>
              </w:rPr>
              <w:t xml:space="preserve">分； </w:t>
            </w:r>
          </w:p>
          <w:p w14:paraId="3B03A877">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方案不</w:t>
            </w:r>
            <w:r>
              <w:rPr>
                <w:rFonts w:hint="eastAsia" w:ascii="仿宋" w:hAnsi="仿宋" w:eastAsia="仿宋" w:cs="仿宋"/>
                <w:spacing w:val="-3"/>
                <w:sz w:val="24"/>
                <w:szCs w:val="24"/>
                <w:lang w:val="en-US" w:eastAsia="zh-CN"/>
              </w:rPr>
              <w:t>完整、技术可行性较低得 2分，</w:t>
            </w:r>
          </w:p>
          <w:p w14:paraId="547D23FB">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不提供方案不得分。</w:t>
            </w:r>
          </w:p>
          <w:p w14:paraId="2BBD7E0E">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 xml:space="preserve">2、对本项目食品应急抽检计划实施的保障情况，应急响应的组织情况、实施方案、质量控制等进行评分。 </w:t>
            </w:r>
          </w:p>
          <w:p w14:paraId="2812CE8E">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方案细致全面、合理，符合响应需求，技术可行性强得</w:t>
            </w:r>
            <w:r>
              <w:rPr>
                <w:rFonts w:hint="eastAsia" w:ascii="仿宋" w:hAnsi="仿宋" w:eastAsia="仿宋" w:cs="仿宋"/>
                <w:spacing w:val="-3"/>
                <w:sz w:val="24"/>
                <w:szCs w:val="24"/>
                <w:lang w:val="en-US" w:eastAsia="zh-CN"/>
              </w:rPr>
              <w:t>7</w:t>
            </w:r>
            <w:r>
              <w:rPr>
                <w:rFonts w:hint="eastAsia" w:ascii="仿宋" w:hAnsi="仿宋" w:eastAsia="仿宋" w:cs="仿宋"/>
                <w:spacing w:val="-3"/>
                <w:sz w:val="24"/>
                <w:szCs w:val="24"/>
              </w:rPr>
              <w:t xml:space="preserve">分； </w:t>
            </w:r>
          </w:p>
          <w:p w14:paraId="5BB81CCE">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方案较为完整，基本符合响应需求得</w:t>
            </w:r>
            <w:r>
              <w:rPr>
                <w:rFonts w:hint="eastAsia" w:ascii="仿宋" w:hAnsi="仿宋" w:eastAsia="仿宋" w:cs="仿宋"/>
                <w:spacing w:val="-3"/>
                <w:sz w:val="24"/>
                <w:szCs w:val="24"/>
                <w:lang w:val="en-US" w:eastAsia="zh-CN"/>
              </w:rPr>
              <w:t>5</w:t>
            </w:r>
            <w:r>
              <w:rPr>
                <w:rFonts w:hint="eastAsia" w:ascii="仿宋" w:hAnsi="仿宋" w:eastAsia="仿宋" w:cs="仿宋"/>
                <w:spacing w:val="-3"/>
                <w:sz w:val="24"/>
                <w:szCs w:val="24"/>
              </w:rPr>
              <w:t xml:space="preserve">分； </w:t>
            </w:r>
          </w:p>
          <w:p w14:paraId="7B8DCE32">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lang w:eastAsia="zh-CN"/>
              </w:rPr>
            </w:pPr>
            <w:r>
              <w:rPr>
                <w:rFonts w:hint="eastAsia" w:ascii="仿宋" w:hAnsi="仿宋" w:eastAsia="仿宋" w:cs="仿宋"/>
                <w:spacing w:val="-3"/>
                <w:sz w:val="24"/>
                <w:szCs w:val="24"/>
              </w:rPr>
              <w:t>方案不完整、响应度低、技术可行性较低得</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分</w:t>
            </w:r>
            <w:r>
              <w:rPr>
                <w:rFonts w:hint="eastAsia" w:ascii="仿宋" w:hAnsi="仿宋" w:eastAsia="仿宋" w:cs="仿宋"/>
                <w:spacing w:val="-3"/>
                <w:sz w:val="24"/>
                <w:szCs w:val="24"/>
                <w:lang w:val="en-US" w:eastAsia="zh-CN"/>
              </w:rPr>
              <w:t>；</w:t>
            </w:r>
          </w:p>
          <w:p w14:paraId="787A37EB">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 xml:space="preserve">不提供方案不得分。 </w:t>
            </w:r>
          </w:p>
          <w:p w14:paraId="64AD4E5C">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 xml:space="preserve">3、投标人在实施食品抽检服务之外为采购人提供相关增值服务进行评分。方案细致全面、合理，增值服务好得 </w:t>
            </w:r>
            <w:r>
              <w:rPr>
                <w:rFonts w:hint="eastAsia" w:ascii="仿宋" w:hAnsi="仿宋" w:eastAsia="仿宋" w:cs="仿宋"/>
                <w:spacing w:val="-3"/>
                <w:sz w:val="24"/>
                <w:szCs w:val="24"/>
                <w:lang w:val="en-US" w:eastAsia="zh-CN"/>
              </w:rPr>
              <w:t>6</w:t>
            </w:r>
            <w:r>
              <w:rPr>
                <w:rFonts w:hint="eastAsia" w:ascii="仿宋" w:hAnsi="仿宋" w:eastAsia="仿宋" w:cs="仿宋"/>
                <w:spacing w:val="-3"/>
                <w:sz w:val="24"/>
                <w:szCs w:val="24"/>
              </w:rPr>
              <w:t xml:space="preserve">分； </w:t>
            </w:r>
          </w:p>
          <w:p w14:paraId="6E7DE00C">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方案较为完整，增值服务较好得</w:t>
            </w:r>
            <w:r>
              <w:rPr>
                <w:rFonts w:hint="eastAsia" w:ascii="仿宋" w:hAnsi="仿宋" w:eastAsia="仿宋" w:cs="仿宋"/>
                <w:spacing w:val="-3"/>
                <w:sz w:val="24"/>
                <w:szCs w:val="24"/>
                <w:lang w:val="en-US" w:eastAsia="zh-CN"/>
              </w:rPr>
              <w:t>4</w:t>
            </w:r>
            <w:r>
              <w:rPr>
                <w:rFonts w:hint="eastAsia" w:ascii="仿宋" w:hAnsi="仿宋" w:eastAsia="仿宋" w:cs="仿宋"/>
                <w:spacing w:val="-3"/>
                <w:sz w:val="24"/>
                <w:szCs w:val="24"/>
              </w:rPr>
              <w:t xml:space="preserve">分； </w:t>
            </w:r>
          </w:p>
          <w:p w14:paraId="32376B3B">
            <w:pPr>
              <w:pStyle w:val="67"/>
              <w:numPr>
                <w:ilvl w:val="0"/>
                <w:numId w:val="0"/>
              </w:numPr>
              <w:spacing w:line="240" w:lineRule="auto"/>
              <w:rPr>
                <w:rFonts w:hint="eastAsia" w:ascii="仿宋" w:hAnsi="仿宋" w:eastAsia="仿宋" w:cs="仿宋"/>
                <w:spacing w:val="-3"/>
                <w:sz w:val="24"/>
                <w:szCs w:val="24"/>
                <w:lang w:eastAsia="zh-CN"/>
              </w:rPr>
            </w:pPr>
            <w:r>
              <w:rPr>
                <w:rFonts w:hint="eastAsia" w:ascii="仿宋" w:hAnsi="仿宋" w:eastAsia="仿宋" w:cs="仿宋"/>
                <w:spacing w:val="-3"/>
                <w:sz w:val="24"/>
                <w:szCs w:val="24"/>
              </w:rPr>
              <w:t>方案不完整、增值服务一般得</w:t>
            </w:r>
            <w:r>
              <w:rPr>
                <w:rFonts w:hint="eastAsia" w:ascii="仿宋" w:hAnsi="仿宋" w:eastAsia="仿宋" w:cs="仿宋"/>
                <w:spacing w:val="-3"/>
                <w:sz w:val="24"/>
                <w:szCs w:val="24"/>
                <w:lang w:val="en-US" w:eastAsia="zh-CN"/>
              </w:rPr>
              <w:t>2</w:t>
            </w:r>
            <w:r>
              <w:rPr>
                <w:rFonts w:hint="eastAsia" w:ascii="仿宋" w:hAnsi="仿宋" w:eastAsia="仿宋" w:cs="仿宋"/>
                <w:spacing w:val="-3"/>
                <w:sz w:val="24"/>
                <w:szCs w:val="24"/>
              </w:rPr>
              <w:t>分</w:t>
            </w:r>
            <w:r>
              <w:rPr>
                <w:rFonts w:hint="eastAsia" w:ascii="仿宋" w:hAnsi="仿宋" w:eastAsia="仿宋" w:cs="仿宋"/>
                <w:spacing w:val="-3"/>
                <w:sz w:val="24"/>
                <w:szCs w:val="24"/>
                <w:lang w:val="en-US" w:eastAsia="zh-CN"/>
              </w:rPr>
              <w:t>；</w:t>
            </w:r>
          </w:p>
          <w:p w14:paraId="55620F44">
            <w:pPr>
              <w:pStyle w:val="67"/>
              <w:numPr>
                <w:ilvl w:val="0"/>
                <w:numId w:val="0"/>
              </w:numPr>
              <w:spacing w:line="240" w:lineRule="auto"/>
              <w:rPr>
                <w:rFonts w:hint="eastAsia" w:ascii="仿宋" w:hAnsi="仿宋" w:eastAsia="仿宋" w:cs="仿宋"/>
                <w:sz w:val="24"/>
                <w:szCs w:val="24"/>
                <w:lang w:val="en-US" w:eastAsia="zh-CN"/>
              </w:rPr>
            </w:pPr>
            <w:r>
              <w:rPr>
                <w:rFonts w:hint="eastAsia" w:ascii="仿宋" w:hAnsi="仿宋" w:eastAsia="仿宋" w:cs="仿宋"/>
                <w:spacing w:val="-3"/>
                <w:sz w:val="24"/>
                <w:szCs w:val="24"/>
              </w:rPr>
              <w:t>不提供</w:t>
            </w:r>
            <w:r>
              <w:rPr>
                <w:rFonts w:hint="eastAsia" w:ascii="仿宋" w:hAnsi="仿宋" w:eastAsia="仿宋" w:cs="仿宋"/>
                <w:spacing w:val="-3"/>
                <w:sz w:val="24"/>
                <w:szCs w:val="24"/>
                <w:lang w:val="en-US" w:eastAsia="zh-CN"/>
              </w:rPr>
              <w:t>方案不得分。</w:t>
            </w:r>
          </w:p>
        </w:tc>
      </w:tr>
      <w:tr w14:paraId="79A7E8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1072" w:hRule="atLeast"/>
          <w:jc w:val="center"/>
        </w:trPr>
        <w:tc>
          <w:tcPr>
            <w:tcW w:w="1634" w:type="dxa"/>
            <w:shd w:val="clear" w:color="auto" w:fill="auto"/>
            <w:noWrap w:val="0"/>
            <w:vAlign w:val="center"/>
          </w:tcPr>
          <w:p w14:paraId="0255BEC5">
            <w:pPr>
              <w:snapToGrid w:val="0"/>
              <w:spacing w:line="240" w:lineRule="auto"/>
              <w:jc w:val="center"/>
              <w:rPr>
                <w:rFonts w:hint="eastAsia" w:ascii="仿宋" w:hAnsi="仿宋" w:eastAsia="仿宋" w:cs="仿宋"/>
                <w:sz w:val="24"/>
                <w:szCs w:val="24"/>
              </w:rPr>
            </w:pPr>
            <w:r>
              <w:rPr>
                <w:rFonts w:hint="eastAsia" w:ascii="仿宋" w:hAnsi="仿宋" w:eastAsia="仿宋" w:cs="仿宋"/>
                <w:spacing w:val="-2"/>
                <w:sz w:val="24"/>
                <w:szCs w:val="24"/>
              </w:rPr>
              <w:t>企业实力</w:t>
            </w:r>
          </w:p>
        </w:tc>
        <w:tc>
          <w:tcPr>
            <w:tcW w:w="922" w:type="dxa"/>
            <w:shd w:val="clear" w:color="auto" w:fill="auto"/>
            <w:noWrap w:val="0"/>
            <w:vAlign w:val="center"/>
          </w:tcPr>
          <w:p w14:paraId="5218FA7C">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5863" w:type="dxa"/>
            <w:shd w:val="clear" w:color="auto" w:fill="auto"/>
            <w:noWrap w:val="0"/>
            <w:vAlign w:val="center"/>
          </w:tcPr>
          <w:p w14:paraId="0D80ED3C">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z w:val="24"/>
                <w:szCs w:val="24"/>
              </w:rPr>
            </w:pPr>
            <w:r>
              <w:rPr>
                <w:rFonts w:hint="eastAsia" w:ascii="仿宋" w:hAnsi="仿宋" w:eastAsia="仿宋" w:cs="仿宋"/>
                <w:sz w:val="24"/>
                <w:szCs w:val="24"/>
              </w:rPr>
              <w:t>1、从事食品检验年限（</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分） </w:t>
            </w:r>
          </w:p>
          <w:p w14:paraId="0DF4E3CF">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z w:val="24"/>
                <w:szCs w:val="24"/>
              </w:rPr>
            </w:pPr>
            <w:r>
              <w:rPr>
                <w:rFonts w:hint="eastAsia" w:ascii="仿宋" w:hAnsi="仿宋" w:eastAsia="仿宋" w:cs="仿宋"/>
                <w:spacing w:val="-9"/>
                <w:sz w:val="24"/>
                <w:szCs w:val="24"/>
              </w:rPr>
              <w:t>①投标人</w:t>
            </w:r>
            <w:r>
              <w:rPr>
                <w:rFonts w:hint="eastAsia" w:ascii="仿宋" w:hAnsi="仿宋" w:eastAsia="仿宋" w:cs="仿宋"/>
                <w:sz w:val="24"/>
                <w:szCs w:val="24"/>
              </w:rPr>
              <w:t>从事食品检验年限</w:t>
            </w:r>
            <w:r>
              <w:rPr>
                <w:rFonts w:hint="eastAsia" w:ascii="仿宋" w:hAnsi="仿宋" w:eastAsia="仿宋" w:cs="仿宋"/>
                <w:sz w:val="24"/>
                <w:szCs w:val="24"/>
                <w:lang w:val="en-US" w:eastAsia="zh-CN"/>
              </w:rPr>
              <w:t>20年及以上</w:t>
            </w:r>
            <w:r>
              <w:rPr>
                <w:rFonts w:hint="eastAsia" w:ascii="仿宋" w:hAnsi="仿宋" w:eastAsia="仿宋" w:cs="仿宋"/>
                <w:spacing w:val="-19"/>
                <w:sz w:val="24"/>
                <w:szCs w:val="24"/>
              </w:rPr>
              <w:t xml:space="preserve">的得 </w:t>
            </w:r>
            <w:r>
              <w:rPr>
                <w:rFonts w:hint="eastAsia" w:ascii="仿宋" w:hAnsi="仿宋" w:eastAsia="仿宋" w:cs="仿宋"/>
                <w:sz w:val="24"/>
                <w:szCs w:val="24"/>
                <w:lang w:val="en-US" w:eastAsia="zh-CN"/>
              </w:rPr>
              <w:t>3</w:t>
            </w:r>
            <w:r>
              <w:rPr>
                <w:rFonts w:hint="eastAsia" w:ascii="仿宋" w:hAnsi="仿宋" w:eastAsia="仿宋" w:cs="仿宋"/>
                <w:spacing w:val="-19"/>
                <w:sz w:val="24"/>
                <w:szCs w:val="24"/>
              </w:rPr>
              <w:t>分；</w:t>
            </w:r>
            <w:r>
              <w:rPr>
                <w:rFonts w:hint="eastAsia" w:ascii="仿宋" w:hAnsi="仿宋" w:eastAsia="仿宋" w:cs="仿宋"/>
                <w:sz w:val="24"/>
                <w:szCs w:val="24"/>
              </w:rPr>
              <w:t xml:space="preserve"> </w:t>
            </w:r>
          </w:p>
          <w:p w14:paraId="4ED90A95">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19"/>
                <w:sz w:val="24"/>
                <w:szCs w:val="24"/>
              </w:rPr>
            </w:pPr>
            <w:r>
              <w:rPr>
                <w:rFonts w:hint="eastAsia" w:ascii="仿宋" w:hAnsi="仿宋" w:eastAsia="仿宋" w:cs="仿宋"/>
                <w:spacing w:val="-9"/>
                <w:sz w:val="24"/>
                <w:szCs w:val="24"/>
              </w:rPr>
              <w:t>②投标人</w:t>
            </w:r>
            <w:r>
              <w:rPr>
                <w:rFonts w:hint="eastAsia" w:ascii="仿宋" w:hAnsi="仿宋" w:eastAsia="仿宋" w:cs="仿宋"/>
                <w:sz w:val="24"/>
                <w:szCs w:val="24"/>
              </w:rPr>
              <w:t>从事食品检验年限</w:t>
            </w:r>
            <w:r>
              <w:rPr>
                <w:rFonts w:hint="eastAsia" w:ascii="仿宋" w:hAnsi="仿宋" w:eastAsia="仿宋" w:cs="仿宋"/>
                <w:sz w:val="24"/>
                <w:szCs w:val="24"/>
                <w:lang w:val="en-US" w:eastAsia="zh-CN"/>
              </w:rPr>
              <w:t>10年（含）-20年（不含）</w:t>
            </w:r>
            <w:r>
              <w:rPr>
                <w:rFonts w:hint="eastAsia" w:ascii="仿宋" w:hAnsi="仿宋" w:eastAsia="仿宋" w:cs="仿宋"/>
                <w:spacing w:val="-19"/>
                <w:sz w:val="24"/>
                <w:szCs w:val="24"/>
              </w:rPr>
              <w:t xml:space="preserve">得 </w:t>
            </w:r>
            <w:r>
              <w:rPr>
                <w:rFonts w:hint="eastAsia" w:ascii="仿宋" w:hAnsi="仿宋" w:eastAsia="仿宋" w:cs="仿宋"/>
                <w:sz w:val="24"/>
                <w:szCs w:val="24"/>
                <w:lang w:val="en-US" w:eastAsia="zh-CN"/>
              </w:rPr>
              <w:t>2</w:t>
            </w:r>
            <w:r>
              <w:rPr>
                <w:rFonts w:hint="eastAsia" w:ascii="仿宋" w:hAnsi="仿宋" w:eastAsia="仿宋" w:cs="仿宋"/>
                <w:spacing w:val="-19"/>
                <w:sz w:val="24"/>
                <w:szCs w:val="24"/>
              </w:rPr>
              <w:t xml:space="preserve"> 分；</w:t>
            </w:r>
          </w:p>
          <w:p w14:paraId="52CACC27">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pacing w:val="-19"/>
                <w:sz w:val="24"/>
                <w:szCs w:val="24"/>
              </w:rPr>
            </w:pPr>
            <w:r>
              <w:rPr>
                <w:rFonts w:hint="eastAsia" w:ascii="仿宋" w:hAnsi="仿宋" w:eastAsia="仿宋" w:cs="仿宋"/>
                <w:spacing w:val="-4"/>
                <w:sz w:val="24"/>
                <w:szCs w:val="24"/>
              </w:rPr>
              <w:t>③</w:t>
            </w:r>
            <w:r>
              <w:rPr>
                <w:rFonts w:hint="eastAsia" w:ascii="仿宋" w:hAnsi="仿宋" w:eastAsia="仿宋" w:cs="仿宋"/>
                <w:spacing w:val="-9"/>
                <w:sz w:val="24"/>
                <w:szCs w:val="24"/>
              </w:rPr>
              <w:t>投标人</w:t>
            </w:r>
            <w:r>
              <w:rPr>
                <w:rFonts w:hint="eastAsia" w:ascii="仿宋" w:hAnsi="仿宋" w:eastAsia="仿宋" w:cs="仿宋"/>
                <w:sz w:val="24"/>
                <w:szCs w:val="24"/>
              </w:rPr>
              <w:t>从事食品检验年限</w:t>
            </w:r>
            <w:r>
              <w:rPr>
                <w:rFonts w:hint="eastAsia" w:ascii="仿宋" w:hAnsi="仿宋" w:eastAsia="仿宋" w:cs="仿宋"/>
                <w:sz w:val="24"/>
                <w:szCs w:val="24"/>
                <w:lang w:val="en-US" w:eastAsia="zh-CN"/>
              </w:rPr>
              <w:t>10年以下</w:t>
            </w:r>
            <w:r>
              <w:rPr>
                <w:rFonts w:hint="eastAsia" w:ascii="仿宋" w:hAnsi="仿宋" w:eastAsia="仿宋" w:cs="仿宋"/>
                <w:spacing w:val="-19"/>
                <w:sz w:val="24"/>
                <w:szCs w:val="24"/>
              </w:rPr>
              <w:t>得</w:t>
            </w:r>
            <w:r>
              <w:rPr>
                <w:rFonts w:hint="eastAsia" w:ascii="仿宋" w:hAnsi="仿宋" w:eastAsia="仿宋" w:cs="仿宋"/>
                <w:spacing w:val="-19"/>
                <w:sz w:val="24"/>
                <w:szCs w:val="24"/>
                <w:lang w:val="en-US" w:eastAsia="zh-CN"/>
              </w:rPr>
              <w:t>1</w:t>
            </w:r>
            <w:r>
              <w:rPr>
                <w:rFonts w:hint="eastAsia" w:ascii="仿宋" w:hAnsi="仿宋" w:eastAsia="仿宋" w:cs="仿宋"/>
                <w:spacing w:val="-19"/>
                <w:sz w:val="24"/>
                <w:szCs w:val="24"/>
              </w:rPr>
              <w:t>分；</w:t>
            </w:r>
          </w:p>
          <w:p w14:paraId="67BD1E52">
            <w:pPr>
              <w:pStyle w:val="224"/>
              <w:keepNext w:val="0"/>
              <w:keepLines w:val="0"/>
              <w:pageBreakBefore w:val="0"/>
              <w:widowControl w:val="0"/>
              <w:kinsoku/>
              <w:wordWrap/>
              <w:overflowPunct/>
              <w:topLinePunct w:val="0"/>
              <w:autoSpaceDE w:val="0"/>
              <w:autoSpaceDN w:val="0"/>
              <w:bidi w:val="0"/>
              <w:adjustRightInd/>
              <w:snapToGrid/>
              <w:spacing w:line="240" w:lineRule="auto"/>
              <w:ind w:left="102" w:right="2195"/>
              <w:jc w:val="both"/>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pacing w:val="-3"/>
                <w:sz w:val="24"/>
                <w:szCs w:val="24"/>
              </w:rPr>
              <w:t>须提供相关证明材料复印件加盖投标人公章，原件备查）</w:t>
            </w:r>
          </w:p>
          <w:p w14:paraId="093D76B3">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z w:val="24"/>
                <w:szCs w:val="24"/>
              </w:rPr>
            </w:pPr>
            <w:r>
              <w:rPr>
                <w:rFonts w:hint="eastAsia" w:ascii="仿宋" w:hAnsi="仿宋" w:eastAsia="仿宋" w:cs="仿宋"/>
                <w:sz w:val="24"/>
                <w:szCs w:val="24"/>
              </w:rPr>
              <w:t xml:space="preserve">2、能力验证（5 分） </w:t>
            </w:r>
          </w:p>
          <w:p w14:paraId="0D6856BD">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z w:val="24"/>
                <w:szCs w:val="24"/>
              </w:rPr>
            </w:pPr>
            <w:r>
              <w:rPr>
                <w:rFonts w:hint="eastAsia" w:ascii="仿宋" w:hAnsi="仿宋" w:eastAsia="仿宋" w:cs="仿宋"/>
                <w:sz w:val="24"/>
                <w:szCs w:val="24"/>
              </w:rPr>
              <w:t>根据投标人</w:t>
            </w:r>
            <w:r>
              <w:rPr>
                <w:rFonts w:hint="eastAsia" w:ascii="仿宋" w:hAnsi="仿宋" w:eastAsia="仿宋" w:cs="仿宋"/>
                <w:sz w:val="24"/>
                <w:szCs w:val="24"/>
                <w:lang w:val="en-US" w:eastAsia="zh-CN"/>
              </w:rPr>
              <w:t>2020年1月1日以来（以佐证材料的日期为准）</w:t>
            </w:r>
            <w:r>
              <w:rPr>
                <w:rFonts w:hint="eastAsia" w:ascii="仿宋" w:hAnsi="仿宋" w:eastAsia="仿宋" w:cs="仿宋"/>
                <w:sz w:val="24"/>
                <w:szCs w:val="24"/>
              </w:rPr>
              <w:t xml:space="preserve">参加的能力验证数量和结果进行评审。参加省级及以上食品检测能力验证且结果满意的： </w:t>
            </w:r>
            <w:r>
              <w:rPr>
                <w:rFonts w:hint="eastAsia" w:ascii="仿宋" w:hAnsi="仿宋" w:eastAsia="仿宋" w:cs="仿宋"/>
                <w:sz w:val="24"/>
                <w:szCs w:val="24"/>
                <w:lang w:val="en-US" w:eastAsia="zh-CN"/>
              </w:rPr>
              <w:t>0.5</w:t>
            </w:r>
            <w:r>
              <w:rPr>
                <w:rFonts w:hint="eastAsia" w:ascii="仿宋" w:hAnsi="仿宋" w:eastAsia="仿宋" w:cs="仿宋"/>
                <w:sz w:val="24"/>
                <w:szCs w:val="24"/>
              </w:rPr>
              <w:t xml:space="preserve"> 分</w:t>
            </w:r>
            <w:r>
              <w:rPr>
                <w:rFonts w:hint="eastAsia" w:ascii="仿宋" w:hAnsi="仿宋" w:eastAsia="仿宋" w:cs="仿宋"/>
                <w:sz w:val="24"/>
                <w:szCs w:val="24"/>
                <w:lang w:val="en-US" w:eastAsia="zh-CN"/>
              </w:rPr>
              <w:t>/次</w:t>
            </w:r>
            <w:r>
              <w:rPr>
                <w:rFonts w:hint="eastAsia" w:ascii="仿宋" w:hAnsi="仿宋" w:eastAsia="仿宋" w:cs="仿宋"/>
                <w:sz w:val="24"/>
                <w:szCs w:val="24"/>
              </w:rPr>
              <w:t>，</w:t>
            </w:r>
            <w:r>
              <w:rPr>
                <w:rFonts w:hint="eastAsia" w:ascii="仿宋" w:hAnsi="仿宋" w:eastAsia="仿宋" w:cs="仿宋"/>
                <w:sz w:val="24"/>
                <w:szCs w:val="24"/>
                <w:lang w:val="en-US" w:eastAsia="zh-CN"/>
              </w:rPr>
              <w:t>本项最高得5分</w:t>
            </w:r>
            <w:r>
              <w:rPr>
                <w:rFonts w:hint="eastAsia" w:ascii="仿宋" w:hAnsi="仿宋" w:eastAsia="仿宋" w:cs="仿宋"/>
                <w:sz w:val="24"/>
                <w:szCs w:val="24"/>
              </w:rPr>
              <w:t xml:space="preserve">。（须提供能力验证证书或相关文件复印件加盖投标单位公章） </w:t>
            </w:r>
          </w:p>
          <w:p w14:paraId="2AD825AB">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z w:val="24"/>
                <w:szCs w:val="24"/>
              </w:rPr>
            </w:pPr>
            <w:r>
              <w:rPr>
                <w:rFonts w:hint="eastAsia" w:ascii="仿宋" w:hAnsi="仿宋" w:eastAsia="仿宋" w:cs="仿宋"/>
                <w:sz w:val="24"/>
                <w:szCs w:val="24"/>
              </w:rPr>
              <w:t>3、品牌与服务能力（</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分） </w:t>
            </w:r>
          </w:p>
          <w:p w14:paraId="7A38DBD8">
            <w:pPr>
              <w:pStyle w:val="224"/>
              <w:keepNext w:val="0"/>
              <w:keepLines w:val="0"/>
              <w:pageBreakBefore w:val="0"/>
              <w:widowControl w:val="0"/>
              <w:kinsoku/>
              <w:wordWrap/>
              <w:overflowPunct/>
              <w:topLinePunct w:val="0"/>
              <w:autoSpaceDE w:val="0"/>
              <w:autoSpaceDN w:val="0"/>
              <w:bidi w:val="0"/>
              <w:adjustRightInd/>
              <w:snapToGrid/>
              <w:spacing w:line="240" w:lineRule="auto"/>
              <w:ind w:left="102"/>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投标人具有食品检测技术发明专利的每项得</w:t>
            </w:r>
            <w:r>
              <w:rPr>
                <w:rFonts w:hint="eastAsia" w:ascii="仿宋" w:hAnsi="仿宋" w:eastAsia="仿宋" w:cs="仿宋"/>
                <w:sz w:val="24"/>
                <w:szCs w:val="24"/>
                <w:lang w:val="en-US" w:eastAsia="zh-CN"/>
              </w:rPr>
              <w:t>0.5</w:t>
            </w:r>
            <w:r>
              <w:rPr>
                <w:rFonts w:hint="eastAsia" w:ascii="仿宋" w:hAnsi="仿宋" w:eastAsia="仿宋" w:cs="仿宋"/>
                <w:sz w:val="24"/>
                <w:szCs w:val="24"/>
              </w:rPr>
              <w:t>分，最高得</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分。（须提供专利证书复印件加盖投标人公章，原件备查） </w:t>
            </w:r>
          </w:p>
          <w:p w14:paraId="2DCE72DD">
            <w:pPr>
              <w:pStyle w:val="67"/>
              <w:spacing w:line="240" w:lineRule="auto"/>
              <w:ind w:left="0" w:leftChars="0" w:firstLine="0" w:firstLineChars="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投标人主持制修订过国家、行业食品相关标准或承担过市级及以上食品相关科研项目的，每有一个得</w:t>
            </w:r>
            <w:r>
              <w:rPr>
                <w:rFonts w:hint="eastAsia" w:ascii="仿宋" w:hAnsi="仿宋" w:eastAsia="仿宋" w:cs="仿宋"/>
                <w:sz w:val="24"/>
                <w:szCs w:val="24"/>
                <w:lang w:val="en-US" w:eastAsia="zh-CN"/>
              </w:rPr>
              <w:t>0.5</w:t>
            </w:r>
            <w:r>
              <w:rPr>
                <w:rFonts w:hint="eastAsia" w:ascii="仿宋" w:hAnsi="仿宋" w:eastAsia="仿宋" w:cs="仿宋"/>
                <w:sz w:val="24"/>
                <w:szCs w:val="24"/>
              </w:rPr>
              <w:t>分，最高得</w:t>
            </w:r>
            <w:r>
              <w:rPr>
                <w:rFonts w:hint="eastAsia" w:ascii="仿宋" w:hAnsi="仿宋" w:eastAsia="仿宋" w:cs="仿宋"/>
                <w:sz w:val="24"/>
                <w:szCs w:val="24"/>
                <w:lang w:val="en-US" w:eastAsia="zh-CN"/>
              </w:rPr>
              <w:t>2</w:t>
            </w:r>
            <w:r>
              <w:rPr>
                <w:rFonts w:hint="eastAsia" w:ascii="仿宋" w:hAnsi="仿宋" w:eastAsia="仿宋" w:cs="仿宋"/>
                <w:sz w:val="24"/>
                <w:szCs w:val="24"/>
              </w:rPr>
              <w:t>分。（须提供课题合同书或结题证书复印件加盖投标人公章，原件备查）</w:t>
            </w:r>
          </w:p>
        </w:tc>
      </w:tr>
      <w:tr w14:paraId="5CC0C8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57" w:type="dxa"/>
            <w:left w:w="108" w:type="dxa"/>
            <w:bottom w:w="57" w:type="dxa"/>
            <w:right w:w="108" w:type="dxa"/>
          </w:tblCellMar>
        </w:tblPrEx>
        <w:trPr>
          <w:trHeight w:val="819" w:hRule="atLeast"/>
          <w:jc w:val="center"/>
        </w:trPr>
        <w:tc>
          <w:tcPr>
            <w:tcW w:w="1634" w:type="dxa"/>
            <w:shd w:val="clear" w:color="auto" w:fill="FFFFFF"/>
            <w:noWrap w:val="0"/>
            <w:vAlign w:val="center"/>
          </w:tcPr>
          <w:p w14:paraId="2528405A">
            <w:pPr>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响应时效承诺</w:t>
            </w:r>
          </w:p>
        </w:tc>
        <w:tc>
          <w:tcPr>
            <w:tcW w:w="922" w:type="dxa"/>
            <w:shd w:val="clear" w:color="auto" w:fill="FFFFFF"/>
            <w:noWrap w:val="0"/>
            <w:vAlign w:val="center"/>
          </w:tcPr>
          <w:p w14:paraId="261B68EB">
            <w:pPr>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863" w:type="dxa"/>
            <w:shd w:val="clear" w:color="auto" w:fill="FFFFFF"/>
            <w:noWrap w:val="0"/>
            <w:vAlign w:val="center"/>
          </w:tcPr>
          <w:p w14:paraId="6E0180D0">
            <w:pPr>
              <w:pStyle w:val="67"/>
              <w:spacing w:line="240" w:lineRule="auto"/>
              <w:ind w:left="0" w:leftChars="0" w:firstLine="0" w:firstLineChars="0"/>
              <w:rPr>
                <w:rFonts w:hint="eastAsia" w:ascii="仿宋" w:hAnsi="仿宋" w:eastAsia="仿宋" w:cs="仿宋"/>
                <w:sz w:val="24"/>
                <w:szCs w:val="24"/>
              </w:rPr>
            </w:pPr>
            <w:r>
              <w:rPr>
                <w:rFonts w:hint="eastAsia" w:ascii="仿宋" w:hAnsi="仿宋" w:eastAsia="仿宋" w:cs="仿宋"/>
                <w:strike w:val="0"/>
                <w:dstrike w:val="0"/>
                <w:color w:val="auto"/>
                <w:sz w:val="24"/>
                <w:szCs w:val="24"/>
                <w:lang w:val="en-US" w:eastAsia="zh-CN"/>
              </w:rPr>
              <w:t>承诺接到采购方通知，2个小时内能够到达现场进行采样，得3分；4个小时内能够到达现场进行采样，得2分；6个小时内能够到达现场进行采样，得1分。</w:t>
            </w:r>
          </w:p>
        </w:tc>
      </w:tr>
    </w:tbl>
    <w:p w14:paraId="5771A31E">
      <w:pPr>
        <w:snapToGrid w:val="0"/>
        <w:spacing w:before="0" w:beforeAutospacing="0" w:after="0" w:afterAutospacing="0" w:line="0" w:lineRule="atLeast"/>
        <w:ind w:firstLine="573" w:firstLineChars="0"/>
        <w:jc w:val="both"/>
        <w:textAlignment w:val="baseline"/>
        <w:rPr>
          <w:rFonts w:hint="eastAsia" w:ascii="黑体" w:hAnsi="黑体" w:eastAsia="黑体"/>
          <w:b w:val="0"/>
          <w:i w:val="0"/>
          <w:caps w:val="0"/>
          <w:spacing w:val="0"/>
          <w:w w:val="100"/>
          <w:sz w:val="24"/>
          <w:szCs w:val="24"/>
        </w:rPr>
      </w:pPr>
      <w:r>
        <w:rPr>
          <w:rFonts w:hint="eastAsia" w:ascii="仿宋" w:hAnsi="仿宋" w:eastAsia="仿宋" w:cs="仿宋"/>
          <w:b w:val="0"/>
          <w:i w:val="0"/>
          <w:caps w:val="0"/>
          <w:spacing w:val="0"/>
          <w:w w:val="100"/>
          <w:sz w:val="24"/>
          <w:szCs w:val="24"/>
        </w:rPr>
        <w:t>技术分是所有评委评分的算术平均值，计算结果均四舍五入保留两位小数。</w:t>
      </w:r>
    </w:p>
    <w:p w14:paraId="3EF71B32">
      <w:pPr>
        <w:snapToGrid w:val="0"/>
        <w:spacing w:before="0" w:beforeAutospacing="0" w:after="0" w:afterAutospacing="0" w:line="420" w:lineRule="exact"/>
        <w:ind w:firstLine="570" w:firstLineChars="0"/>
        <w:jc w:val="both"/>
        <w:textAlignment w:val="baseline"/>
        <w:rPr>
          <w:rFonts w:hint="eastAsia"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（二）商务报价响应评分：（</w:t>
      </w:r>
      <w:r>
        <w:rPr>
          <w:rFonts w:hint="eastAsia" w:ascii="黑体" w:hAnsi="黑体" w:eastAsia="黑体"/>
          <w:b w:val="0"/>
          <w:i w:val="0"/>
          <w:caps w:val="0"/>
          <w:spacing w:val="0"/>
          <w:w w:val="100"/>
          <w:sz w:val="24"/>
          <w:szCs w:val="24"/>
          <w:lang w:val="en-US" w:eastAsia="zh-CN"/>
        </w:rPr>
        <w:t>30</w:t>
      </w:r>
      <w:r>
        <w:rPr>
          <w:rFonts w:hint="eastAsia" w:ascii="黑体" w:hAnsi="黑体" w:eastAsia="黑体"/>
          <w:b w:val="0"/>
          <w:i w:val="0"/>
          <w:caps w:val="0"/>
          <w:spacing w:val="0"/>
          <w:w w:val="100"/>
          <w:sz w:val="24"/>
          <w:szCs w:val="24"/>
        </w:rPr>
        <w:t>分）</w:t>
      </w:r>
    </w:p>
    <w:p w14:paraId="121F55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本次招标，为保证价格的统一性及避免不平衡报价，供应商报价时报取统一的折扣率，否则作无效投标处理。 </w:t>
      </w:r>
    </w:p>
    <w:p w14:paraId="17C1F49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3"/>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价格分统一采用低价优先法计算，即满足</w:t>
      </w:r>
      <w:r>
        <w:rPr>
          <w:rFonts w:hint="eastAsia" w:ascii="仿宋" w:hAnsi="仿宋" w:eastAsia="仿宋" w:cs="仿宋"/>
          <w:bCs/>
          <w:sz w:val="24"/>
          <w:szCs w:val="24"/>
          <w:lang w:val="en-US" w:eastAsia="zh-CN"/>
        </w:rPr>
        <w:t>比选</w:t>
      </w:r>
      <w:r>
        <w:rPr>
          <w:rFonts w:hint="eastAsia" w:ascii="仿宋" w:hAnsi="仿宋" w:eastAsia="仿宋" w:cs="仿宋"/>
          <w:bCs/>
          <w:color w:val="auto"/>
          <w:sz w:val="24"/>
          <w:szCs w:val="24"/>
          <w:highlight w:val="none"/>
        </w:rPr>
        <w:t>文件要求且</w:t>
      </w:r>
      <w:r>
        <w:rPr>
          <w:rFonts w:hint="eastAsia" w:ascii="仿宋" w:hAnsi="仿宋" w:eastAsia="仿宋" w:cs="仿宋"/>
          <w:bCs/>
          <w:color w:val="auto"/>
          <w:sz w:val="24"/>
          <w:szCs w:val="24"/>
          <w:highlight w:val="none"/>
          <w:lang w:eastAsia="zh-CN"/>
        </w:rPr>
        <w:t>折扣率最低</w:t>
      </w:r>
      <w:r>
        <w:rPr>
          <w:rFonts w:hint="eastAsia" w:ascii="仿宋" w:hAnsi="仿宋" w:eastAsia="仿宋" w:cs="仿宋"/>
          <w:bCs/>
          <w:color w:val="auto"/>
          <w:sz w:val="24"/>
          <w:szCs w:val="24"/>
          <w:highlight w:val="none"/>
        </w:rPr>
        <w:t>的供应商的价格为</w:t>
      </w:r>
      <w:r>
        <w:rPr>
          <w:rFonts w:hint="eastAsia" w:ascii="仿宋" w:hAnsi="仿宋" w:eastAsia="仿宋" w:cs="仿宋"/>
          <w:bCs/>
          <w:sz w:val="24"/>
          <w:szCs w:val="24"/>
          <w:lang w:val="en-US" w:eastAsia="zh-CN"/>
        </w:rPr>
        <w:t>评标</w:t>
      </w:r>
      <w:r>
        <w:rPr>
          <w:rFonts w:hint="eastAsia" w:ascii="仿宋" w:hAnsi="仿宋" w:eastAsia="仿宋" w:cs="仿宋"/>
          <w:bCs/>
          <w:color w:val="auto"/>
          <w:sz w:val="24"/>
          <w:szCs w:val="24"/>
          <w:highlight w:val="none"/>
        </w:rPr>
        <w:t>基准价，</w:t>
      </w:r>
      <w:r>
        <w:rPr>
          <w:rFonts w:hint="eastAsia" w:ascii="仿宋" w:hAnsi="仿宋" w:eastAsia="仿宋" w:cs="仿宋"/>
          <w:bCs/>
          <w:sz w:val="24"/>
          <w:szCs w:val="24"/>
        </w:rPr>
        <w:t>其商务标得分为满分</w:t>
      </w:r>
      <w:r>
        <w:rPr>
          <w:rFonts w:hint="eastAsia" w:ascii="仿宋" w:hAnsi="仿宋" w:eastAsia="仿宋" w:cs="仿宋"/>
          <w:bCs/>
          <w:sz w:val="24"/>
          <w:szCs w:val="24"/>
          <w:lang w:val="en-US" w:eastAsia="zh-CN"/>
        </w:rPr>
        <w:t>30</w:t>
      </w:r>
      <w:r>
        <w:rPr>
          <w:rFonts w:hint="eastAsia" w:ascii="仿宋" w:hAnsi="仿宋" w:eastAsia="仿宋" w:cs="仿宋"/>
          <w:bCs/>
          <w:sz w:val="24"/>
          <w:szCs w:val="24"/>
        </w:rPr>
        <w:t>分</w:t>
      </w:r>
      <w:r>
        <w:rPr>
          <w:rFonts w:hint="eastAsia" w:ascii="仿宋" w:hAnsi="仿宋" w:eastAsia="仿宋" w:cs="仿宋"/>
          <w:bCs/>
          <w:color w:val="auto"/>
          <w:sz w:val="24"/>
          <w:szCs w:val="24"/>
          <w:highlight w:val="none"/>
        </w:rPr>
        <w:t>。其他供应商的价格分统一按照下列公式计算：</w:t>
      </w:r>
    </w:p>
    <w:p w14:paraId="101CD6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投标报价（折扣率）得分＝（评标基准价/投标报价（折扣率））×100％×</w:t>
      </w:r>
      <w:r>
        <w:rPr>
          <w:rFonts w:hint="eastAsia" w:ascii="仿宋" w:hAnsi="仿宋" w:eastAsia="仿宋" w:cs="仿宋"/>
          <w:b w:val="0"/>
          <w:bCs/>
          <w:color w:val="auto"/>
          <w:sz w:val="24"/>
          <w:szCs w:val="24"/>
          <w:highlight w:val="none"/>
          <w:lang w:val="en-US" w:eastAsia="zh-CN"/>
        </w:rPr>
        <w:t>30</w:t>
      </w:r>
      <w:r>
        <w:rPr>
          <w:rFonts w:hint="eastAsia" w:ascii="仿宋" w:hAnsi="仿宋" w:eastAsia="仿宋" w:cs="仿宋"/>
          <w:b w:val="0"/>
          <w:bCs/>
          <w:color w:val="auto"/>
          <w:sz w:val="24"/>
          <w:szCs w:val="24"/>
          <w:highlight w:val="none"/>
        </w:rPr>
        <w:t xml:space="preserve"> </w:t>
      </w:r>
    </w:p>
    <w:p w14:paraId="15CF1D6A">
      <w:pPr>
        <w:snapToGrid w:val="0"/>
        <w:spacing w:before="0" w:beforeAutospacing="0" w:after="0" w:afterAutospacing="0" w:line="420" w:lineRule="exact"/>
        <w:ind w:firstLine="570" w:firstLineChars="0"/>
        <w:jc w:val="both"/>
        <w:textAlignment w:val="baseline"/>
        <w:rPr>
          <w:rFonts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（三）评审争议</w:t>
      </w:r>
    </w:p>
    <w:p w14:paraId="24BF3DA9">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ascii="Times New Roman" w:hAnsi="Times New Roman" w:eastAsia="仿宋_GB2312" w:cs="Times New Roman"/>
          <w:b w:val="0"/>
          <w:i w:val="0"/>
          <w:caps w:val="0"/>
          <w:spacing w:val="0"/>
          <w:w w:val="100"/>
          <w:sz w:val="24"/>
          <w:szCs w:val="24"/>
        </w:rPr>
        <w:t>评标时评委对评标的细则若有争议，由评标小组各评委集体讨论确定，并对未尽情况有最终解释权。</w:t>
      </w:r>
    </w:p>
    <w:p w14:paraId="1BCC5877">
      <w:pPr>
        <w:snapToGrid w:val="0"/>
        <w:spacing w:before="0" w:beforeAutospacing="0" w:after="0" w:afterAutospacing="0" w:line="420" w:lineRule="exact"/>
        <w:ind w:firstLine="480" w:firstLineChars="200"/>
        <w:jc w:val="both"/>
        <w:textAlignment w:val="baseline"/>
        <w:rPr>
          <w:rFonts w:ascii="黑体" w:hAnsi="黑体" w:eastAsia="黑体"/>
          <w:b w:val="0"/>
          <w:i w:val="0"/>
          <w:caps w:val="0"/>
          <w:spacing w:val="0"/>
          <w:w w:val="100"/>
          <w:sz w:val="24"/>
          <w:szCs w:val="24"/>
        </w:rPr>
      </w:pPr>
      <w:r>
        <w:rPr>
          <w:rFonts w:hint="eastAsia" w:ascii="黑体" w:hAnsi="黑体" w:eastAsia="黑体"/>
          <w:b w:val="0"/>
          <w:i w:val="0"/>
          <w:caps w:val="0"/>
          <w:spacing w:val="0"/>
          <w:w w:val="100"/>
          <w:sz w:val="24"/>
          <w:szCs w:val="24"/>
        </w:rPr>
        <w:t>（四）评审结果解释</w:t>
      </w:r>
    </w:p>
    <w:p w14:paraId="51E8B527">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对落标的投标人不做落标原因的解释。</w:t>
      </w:r>
    </w:p>
    <w:p w14:paraId="34521643">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六、评审程序</w:t>
      </w:r>
    </w:p>
    <w:p w14:paraId="69555ABB">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1、评标小组依据</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的规定和要求，对投标人提供的资格证明材料是否齐全、是否满足</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的要求进行审查，合格的进入评标。</w:t>
      </w:r>
    </w:p>
    <w:p w14:paraId="3148626D">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2、评标小组对符合资格条件的投标人提交的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进行审查。重点审查</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的有效性、完整性和实质性响应程度等。</w:t>
      </w:r>
    </w:p>
    <w:p w14:paraId="48ED23DD">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3、评标小组如遇</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中含义不明确、同类问题表述不一致或者有明显文字和计算错误的内容，可向投标人质询。投标人的澄清、说明或者补正，应当采用书面形式由投标人代表签字，但不得超出比选文件的范围或者改变其实质性内容。</w:t>
      </w:r>
    </w:p>
    <w:p w14:paraId="48B1B5A7">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4、投标中的任何一方不得透露与评标有关的其他投标人技术资料、报价和其他信息。比选文件有实质性变动的，评标小组应以书面形式通知所有投标人。</w:t>
      </w:r>
    </w:p>
    <w:p w14:paraId="3535EE95">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5、评标小组按比选文件规定的评标方法和标准，对资格性检查和符合性检查合格的投标人的</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进行商务和技术评估，综合比较与评价确定其商务技术得分。</w:t>
      </w:r>
    </w:p>
    <w:p w14:paraId="1549F568">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6、评标小组依据技术标评审得分确定入围商务报价的投标人后，根据投标人的报价，结合其技术标评审得分后为综合得分，并由高到低顺序排列，综合得分最高的确定中标人，并将结果通知所有投标人。</w:t>
      </w:r>
    </w:p>
    <w:p w14:paraId="5C28F23F">
      <w:pPr>
        <w:snapToGrid w:val="0"/>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7、确定中标人的特殊情况处理：</w:t>
      </w:r>
      <w:r>
        <w:rPr>
          <w:rFonts w:hint="eastAsia" w:ascii="Times New Roman" w:hAnsi="Times New Roman" w:eastAsia="仿宋_GB2312"/>
          <w:b w:val="0"/>
          <w:i w:val="0"/>
          <w:caps w:val="0"/>
          <w:spacing w:val="0"/>
          <w:w w:val="100"/>
          <w:sz w:val="24"/>
          <w:szCs w:val="24"/>
        </w:rPr>
        <w:t>采用综合评分法综合得分相同的，按投标报价由</w:t>
      </w:r>
      <w:r>
        <w:rPr>
          <w:rFonts w:hint="eastAsia" w:ascii="Times New Roman" w:hAnsi="Times New Roman" w:eastAsia="仿宋_GB2312"/>
          <w:b w:val="0"/>
          <w:i w:val="0"/>
          <w:caps w:val="0"/>
          <w:spacing w:val="0"/>
          <w:w w:val="100"/>
          <w:sz w:val="24"/>
          <w:szCs w:val="24"/>
          <w:lang w:val="en-US" w:eastAsia="zh-CN"/>
        </w:rPr>
        <w:t>高</w:t>
      </w:r>
      <w:r>
        <w:rPr>
          <w:rFonts w:hint="eastAsia" w:ascii="Times New Roman" w:hAnsi="Times New Roman" w:eastAsia="仿宋_GB2312"/>
          <w:b w:val="0"/>
          <w:i w:val="0"/>
          <w:caps w:val="0"/>
          <w:spacing w:val="0"/>
          <w:w w:val="100"/>
          <w:sz w:val="24"/>
          <w:szCs w:val="24"/>
        </w:rPr>
        <w:t>到</w:t>
      </w:r>
      <w:r>
        <w:rPr>
          <w:rFonts w:hint="eastAsia" w:ascii="Times New Roman" w:hAnsi="Times New Roman" w:eastAsia="仿宋_GB2312"/>
          <w:b w:val="0"/>
          <w:i w:val="0"/>
          <w:caps w:val="0"/>
          <w:spacing w:val="0"/>
          <w:w w:val="100"/>
          <w:sz w:val="24"/>
          <w:szCs w:val="24"/>
          <w:lang w:val="en-US" w:eastAsia="zh-CN"/>
        </w:rPr>
        <w:t>低</w:t>
      </w:r>
      <w:r>
        <w:rPr>
          <w:rFonts w:hint="eastAsia" w:ascii="Times New Roman" w:hAnsi="Times New Roman" w:eastAsia="仿宋_GB2312"/>
          <w:b w:val="0"/>
          <w:i w:val="0"/>
          <w:caps w:val="0"/>
          <w:spacing w:val="0"/>
          <w:w w:val="100"/>
          <w:sz w:val="24"/>
          <w:szCs w:val="24"/>
        </w:rPr>
        <w:t>顺序排列。综合得分且投标报价相同的，</w:t>
      </w:r>
      <w:r>
        <w:rPr>
          <w:rFonts w:hint="eastAsia" w:eastAsia="仿宋_GB2312"/>
          <w:b w:val="0"/>
          <w:i w:val="0"/>
          <w:caps w:val="0"/>
          <w:spacing w:val="0"/>
          <w:w w:val="100"/>
          <w:sz w:val="24"/>
          <w:szCs w:val="24"/>
          <w:highlight w:val="yellow"/>
          <w:lang w:val="en-US" w:eastAsia="zh-CN"/>
        </w:rPr>
        <w:t>则按“</w:t>
      </w:r>
      <w:r>
        <w:rPr>
          <w:rFonts w:hint="default" w:ascii="Times New Roman" w:hAnsi="Times New Roman" w:eastAsia="仿宋_GB2312" w:cs="Times New Roman"/>
          <w:b w:val="0"/>
          <w:bCs w:val="0"/>
          <w:kern w:val="2"/>
          <w:sz w:val="24"/>
          <w:szCs w:val="24"/>
          <w:highlight w:val="yellow"/>
          <w:lang w:val="en-US"/>
        </w:rPr>
        <w:t>技术实施方案和应急方案</w:t>
      </w:r>
      <w:r>
        <w:rPr>
          <w:rFonts w:hint="eastAsia" w:eastAsia="仿宋_GB2312"/>
          <w:b w:val="0"/>
          <w:i w:val="0"/>
          <w:caps w:val="0"/>
          <w:spacing w:val="0"/>
          <w:w w:val="100"/>
          <w:sz w:val="24"/>
          <w:szCs w:val="24"/>
          <w:highlight w:val="yellow"/>
          <w:lang w:val="en-US" w:eastAsia="zh-CN"/>
        </w:rPr>
        <w:t>”部分得分高的确定中标人。</w:t>
      </w:r>
      <w:r>
        <w:rPr>
          <w:rFonts w:hint="eastAsia" w:ascii="Times New Roman" w:hAnsi="Times New Roman" w:eastAsia="仿宋_GB2312"/>
          <w:b w:val="0"/>
          <w:i w:val="0"/>
          <w:caps w:val="0"/>
          <w:spacing w:val="0"/>
          <w:w w:val="100"/>
          <w:sz w:val="24"/>
          <w:szCs w:val="24"/>
          <w:highlight w:val="yellow"/>
        </w:rPr>
        <w:t>综合得分且投标报价相同</w:t>
      </w:r>
      <w:r>
        <w:rPr>
          <w:rFonts w:hint="eastAsia" w:eastAsia="仿宋_GB2312"/>
          <w:b w:val="0"/>
          <w:i w:val="0"/>
          <w:caps w:val="0"/>
          <w:spacing w:val="0"/>
          <w:w w:val="100"/>
          <w:sz w:val="24"/>
          <w:szCs w:val="24"/>
          <w:highlight w:val="yellow"/>
          <w:lang w:eastAsia="zh-CN"/>
        </w:rPr>
        <w:t>，</w:t>
      </w:r>
      <w:r>
        <w:rPr>
          <w:rFonts w:hint="eastAsia" w:eastAsia="仿宋_GB2312"/>
          <w:b w:val="0"/>
          <w:i w:val="0"/>
          <w:caps w:val="0"/>
          <w:spacing w:val="0"/>
          <w:w w:val="100"/>
          <w:sz w:val="24"/>
          <w:szCs w:val="24"/>
          <w:highlight w:val="yellow"/>
          <w:lang w:val="en-US" w:eastAsia="zh-CN"/>
        </w:rPr>
        <w:t>同时“</w:t>
      </w:r>
      <w:r>
        <w:rPr>
          <w:rFonts w:hint="eastAsia" w:eastAsia="仿宋_GB2312" w:cs="Times New Roman"/>
          <w:b w:val="0"/>
          <w:bCs w:val="0"/>
          <w:kern w:val="2"/>
          <w:sz w:val="24"/>
          <w:szCs w:val="24"/>
          <w:highlight w:val="yellow"/>
          <w:lang w:val="en-US" w:eastAsia="zh-CN"/>
        </w:rPr>
        <w:t>技术实施方案和应急方案</w:t>
      </w:r>
      <w:r>
        <w:rPr>
          <w:rFonts w:hint="eastAsia" w:eastAsia="仿宋_GB2312"/>
          <w:b w:val="0"/>
          <w:i w:val="0"/>
          <w:caps w:val="0"/>
          <w:spacing w:val="0"/>
          <w:w w:val="100"/>
          <w:sz w:val="24"/>
          <w:szCs w:val="24"/>
          <w:highlight w:val="yellow"/>
          <w:lang w:val="en-US" w:eastAsia="zh-CN"/>
        </w:rPr>
        <w:t>”部分得分相同的</w:t>
      </w:r>
      <w:r>
        <w:rPr>
          <w:rFonts w:hint="eastAsia" w:eastAsia="仿宋_GB2312"/>
          <w:b w:val="0"/>
          <w:i w:val="0"/>
          <w:caps w:val="0"/>
          <w:spacing w:val="0"/>
          <w:w w:val="100"/>
          <w:sz w:val="24"/>
          <w:szCs w:val="24"/>
          <w:highlight w:val="none"/>
          <w:lang w:val="en-US" w:eastAsia="zh-CN"/>
        </w:rPr>
        <w:t>，则</w:t>
      </w:r>
      <w:r>
        <w:rPr>
          <w:rFonts w:hint="eastAsia" w:eastAsia="仿宋_GB2312"/>
          <w:b w:val="0"/>
          <w:i w:val="0"/>
          <w:caps w:val="0"/>
          <w:spacing w:val="0"/>
          <w:w w:val="100"/>
          <w:sz w:val="24"/>
          <w:szCs w:val="24"/>
          <w:lang w:val="en-US" w:eastAsia="zh-CN"/>
        </w:rPr>
        <w:t>现场随机抽签决定中标人</w:t>
      </w:r>
      <w:r>
        <w:rPr>
          <w:rFonts w:hint="eastAsia" w:ascii="Times New Roman" w:hAnsi="Times New Roman" w:eastAsia="仿宋_GB2312"/>
          <w:b w:val="0"/>
          <w:i w:val="0"/>
          <w:caps w:val="0"/>
          <w:spacing w:val="0"/>
          <w:w w:val="100"/>
          <w:sz w:val="24"/>
          <w:szCs w:val="24"/>
        </w:rPr>
        <w:t>。</w:t>
      </w:r>
    </w:p>
    <w:p w14:paraId="3CC3531A">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七、出现下列情形之一的，作无效投标处理</w:t>
      </w:r>
    </w:p>
    <w:p w14:paraId="5C7BC74D">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未按规定要求装订、密封、签署、盖章及主要资料不齐全的；</w:t>
      </w:r>
    </w:p>
    <w:p w14:paraId="39EF7988">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的资料有虚报或者谎报的；</w:t>
      </w:r>
    </w:p>
    <w:p w14:paraId="040A4867">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技术部分出现谈判价格的内容；</w:t>
      </w:r>
    </w:p>
    <w:p w14:paraId="211472B0">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4、不具备比选文件规定的资格要求的；</w:t>
      </w:r>
    </w:p>
    <w:p w14:paraId="1C60F2B5">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5、</w:t>
      </w:r>
      <w:r>
        <w:rPr>
          <w:rFonts w:hint="eastAsia" w:eastAsia="仿宋_GB2312"/>
          <w:b w:val="0"/>
          <w:i w:val="0"/>
          <w:caps w:val="0"/>
          <w:spacing w:val="0"/>
          <w:w w:val="100"/>
          <w:sz w:val="24"/>
          <w:szCs w:val="24"/>
          <w:lang w:eastAsia="zh-CN"/>
        </w:rPr>
        <w:t>响应文件</w:t>
      </w:r>
      <w:r>
        <w:rPr>
          <w:rFonts w:hint="eastAsia" w:eastAsia="仿宋_GB2312"/>
          <w:b w:val="0"/>
          <w:i w:val="0"/>
          <w:caps w:val="0"/>
          <w:spacing w:val="0"/>
          <w:w w:val="100"/>
          <w:sz w:val="24"/>
          <w:szCs w:val="24"/>
        </w:rPr>
        <w:t>有重大漏项或重大不合理的；</w:t>
      </w:r>
    </w:p>
    <w:p w14:paraId="6D88F8B6">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6、项目技术、方案不满足用户需求中的要求，有重大偏离或保留的；</w:t>
      </w:r>
    </w:p>
    <w:p w14:paraId="10586C33">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7、投标报价</w:t>
      </w:r>
      <w:r>
        <w:rPr>
          <w:rFonts w:hint="eastAsia" w:eastAsia="仿宋_GB2312"/>
          <w:b w:val="0"/>
          <w:i w:val="0"/>
          <w:caps w:val="0"/>
          <w:spacing w:val="0"/>
          <w:w w:val="100"/>
          <w:sz w:val="24"/>
          <w:szCs w:val="24"/>
          <w:lang w:val="en-US" w:eastAsia="zh-CN"/>
        </w:rPr>
        <w:t>低于</w:t>
      </w:r>
      <w:r>
        <w:rPr>
          <w:rFonts w:hint="eastAsia" w:eastAsia="仿宋_GB2312"/>
          <w:b w:val="0"/>
          <w:i w:val="0"/>
          <w:caps w:val="0"/>
          <w:spacing w:val="0"/>
          <w:w w:val="100"/>
          <w:sz w:val="24"/>
          <w:szCs w:val="24"/>
        </w:rPr>
        <w:t>项目预算的；</w:t>
      </w:r>
    </w:p>
    <w:p w14:paraId="461D73A5">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8、被认定为低于成本报价竞标的；</w:t>
      </w:r>
    </w:p>
    <w:p w14:paraId="247A0420">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9、不符合法律、法规和比选文件中规定的其他实质性响应要求的；</w:t>
      </w:r>
    </w:p>
    <w:p w14:paraId="0FFC1A9E">
      <w:pPr>
        <w:snapToGrid/>
        <w:spacing w:before="0" w:beforeAutospacing="0" w:after="0" w:afterAutospacing="0" w:line="420" w:lineRule="exact"/>
        <w:ind w:firstLine="484" w:firstLineChars="202"/>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10、评审小组可以认定为其他可构成未实质性响应比选文件要求的。</w:t>
      </w:r>
    </w:p>
    <w:p w14:paraId="68286478">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八、出现下列情形之一的，作废标处理</w:t>
      </w:r>
    </w:p>
    <w:p w14:paraId="5430D240">
      <w:pPr>
        <w:snapToGrid w:val="0"/>
        <w:spacing w:before="0" w:beforeAutospacing="0" w:after="0" w:afterAutospacing="0" w:line="420" w:lineRule="exact"/>
        <w:ind w:firstLine="480" w:firstLineChars="200"/>
        <w:jc w:val="both"/>
        <w:textAlignment w:val="baseline"/>
        <w:rPr>
          <w:rFonts w:eastAsia="仿宋_GB2312"/>
          <w:b/>
          <w:i w:val="0"/>
          <w:caps w:val="0"/>
          <w:color w:val="FF0000"/>
          <w:spacing w:val="0"/>
          <w:w w:val="100"/>
          <w:sz w:val="24"/>
          <w:szCs w:val="24"/>
        </w:rPr>
      </w:pPr>
      <w:r>
        <w:rPr>
          <w:rFonts w:hint="eastAsia" w:eastAsia="仿宋_GB2312"/>
          <w:b w:val="0"/>
          <w:i w:val="0"/>
          <w:caps w:val="0"/>
          <w:spacing w:val="0"/>
          <w:w w:val="100"/>
          <w:sz w:val="24"/>
          <w:szCs w:val="24"/>
        </w:rPr>
        <w:t>1、符合资格条件或者对比选文件作实质响应的投标人不足3家的；</w:t>
      </w:r>
    </w:p>
    <w:p w14:paraId="788925F4">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2、出现影响采购公正的违法违规行为的；</w:t>
      </w:r>
    </w:p>
    <w:p w14:paraId="11C28CDB">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3、所有投标人报价</w:t>
      </w:r>
      <w:r>
        <w:rPr>
          <w:rFonts w:hint="eastAsia" w:eastAsia="仿宋_GB2312"/>
          <w:b w:val="0"/>
          <w:i w:val="0"/>
          <w:caps w:val="0"/>
          <w:spacing w:val="0"/>
          <w:w w:val="100"/>
          <w:sz w:val="24"/>
          <w:szCs w:val="24"/>
          <w:lang w:val="en-US" w:eastAsia="zh-CN"/>
        </w:rPr>
        <w:t>低于</w:t>
      </w:r>
      <w:r>
        <w:rPr>
          <w:rFonts w:hint="eastAsia" w:eastAsia="仿宋_GB2312"/>
          <w:b w:val="0"/>
          <w:i w:val="0"/>
          <w:caps w:val="0"/>
          <w:spacing w:val="0"/>
          <w:w w:val="100"/>
          <w:sz w:val="24"/>
          <w:szCs w:val="24"/>
        </w:rPr>
        <w:t>采购预算价的；</w:t>
      </w:r>
    </w:p>
    <w:p w14:paraId="365AB93D">
      <w:pPr>
        <w:snapToGrid w:val="0"/>
        <w:spacing w:before="0" w:beforeAutospacing="0" w:after="0" w:afterAutospacing="0" w:line="420" w:lineRule="exact"/>
        <w:ind w:firstLine="480" w:firstLineChars="200"/>
        <w:jc w:val="both"/>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4、因重大变故，采购任务被取消的；</w:t>
      </w:r>
    </w:p>
    <w:p w14:paraId="7E1AB4A7">
      <w:pPr>
        <w:snapToGrid w:val="0"/>
        <w:spacing w:before="0" w:beforeAutospacing="0" w:after="0" w:afterAutospacing="0" w:line="420" w:lineRule="exact"/>
        <w:ind w:firstLine="480" w:firstLineChars="200"/>
        <w:jc w:val="both"/>
        <w:textAlignment w:val="baseline"/>
        <w:rPr>
          <w:rFonts w:eastAsia="仿宋_GB2312"/>
          <w:b w:val="0"/>
          <w:i w:val="0"/>
          <w:caps w:val="0"/>
          <w:color w:val="FF0000"/>
          <w:spacing w:val="0"/>
          <w:w w:val="100"/>
          <w:sz w:val="24"/>
          <w:szCs w:val="24"/>
        </w:rPr>
      </w:pPr>
      <w:r>
        <w:rPr>
          <w:rFonts w:hint="eastAsia" w:eastAsia="仿宋_GB2312"/>
          <w:b w:val="0"/>
          <w:i w:val="0"/>
          <w:caps w:val="0"/>
          <w:spacing w:val="0"/>
          <w:w w:val="100"/>
          <w:sz w:val="24"/>
          <w:szCs w:val="24"/>
        </w:rPr>
        <w:t>5、评标小组依据法律法规可以认定为废标的其他情况。</w:t>
      </w:r>
    </w:p>
    <w:p w14:paraId="45365DB6">
      <w:pPr>
        <w:snapToGrid w:val="0"/>
        <w:spacing w:before="0" w:beforeAutospacing="0" w:after="0" w:afterAutospacing="0" w:line="420" w:lineRule="exact"/>
        <w:ind w:firstLine="482" w:firstLineChars="200"/>
        <w:jc w:val="both"/>
        <w:textAlignment w:val="baseline"/>
        <w:rPr>
          <w:rFonts w:eastAsia="仿宋_GB2312"/>
          <w:b/>
          <w:i w:val="0"/>
          <w:caps w:val="0"/>
          <w:spacing w:val="0"/>
          <w:w w:val="100"/>
          <w:sz w:val="24"/>
          <w:szCs w:val="24"/>
        </w:rPr>
      </w:pPr>
      <w:r>
        <w:rPr>
          <w:rFonts w:hint="eastAsia" w:eastAsia="仿宋_GB2312"/>
          <w:b/>
          <w:i w:val="0"/>
          <w:caps w:val="0"/>
          <w:spacing w:val="0"/>
          <w:w w:val="100"/>
          <w:sz w:val="24"/>
          <w:szCs w:val="24"/>
        </w:rPr>
        <w:t>九、中标通知</w:t>
      </w:r>
    </w:p>
    <w:p w14:paraId="0983BE0F">
      <w:pPr>
        <w:snapToGrid/>
        <w:spacing w:before="0" w:beforeAutospacing="0" w:after="0" w:afterAutospacing="0" w:line="420" w:lineRule="exact"/>
        <w:ind w:firstLine="484" w:firstLineChars="202"/>
        <w:jc w:val="both"/>
        <w:textAlignment w:val="baseline"/>
        <w:rPr>
          <w:rFonts w:eastAsia="仿宋_GB2312"/>
          <w:b w:val="0"/>
          <w:i w:val="0"/>
          <w:caps w:val="0"/>
          <w:spacing w:val="0"/>
          <w:w w:val="100"/>
          <w:kern w:val="0"/>
          <w:sz w:val="24"/>
          <w:szCs w:val="24"/>
        </w:rPr>
      </w:pPr>
      <w:r>
        <w:rPr>
          <w:rFonts w:eastAsia="仿宋_GB2312"/>
          <w:b w:val="0"/>
          <w:i w:val="0"/>
          <w:caps w:val="0"/>
          <w:spacing w:val="0"/>
          <w:w w:val="100"/>
          <w:kern w:val="0"/>
          <w:sz w:val="24"/>
          <w:szCs w:val="24"/>
        </w:rPr>
        <w:t>1、开标结束后，招标采购</w:t>
      </w:r>
      <w:r>
        <w:rPr>
          <w:rFonts w:hint="eastAsia" w:eastAsia="仿宋_GB2312"/>
          <w:b w:val="0"/>
          <w:i w:val="0"/>
          <w:caps w:val="0"/>
          <w:spacing w:val="0"/>
          <w:w w:val="100"/>
          <w:kern w:val="0"/>
          <w:sz w:val="24"/>
          <w:szCs w:val="24"/>
        </w:rPr>
        <w:t>人</w:t>
      </w:r>
      <w:r>
        <w:rPr>
          <w:rFonts w:eastAsia="仿宋_GB2312"/>
          <w:b w:val="0"/>
          <w:i w:val="0"/>
          <w:caps w:val="0"/>
          <w:spacing w:val="0"/>
          <w:w w:val="100"/>
          <w:kern w:val="0"/>
          <w:sz w:val="24"/>
          <w:szCs w:val="24"/>
        </w:rPr>
        <w:t>将</w:t>
      </w:r>
      <w:r>
        <w:rPr>
          <w:rFonts w:hint="eastAsia" w:eastAsia="仿宋_GB2312"/>
          <w:b w:val="0"/>
          <w:i w:val="0"/>
          <w:caps w:val="0"/>
          <w:spacing w:val="0"/>
          <w:w w:val="100"/>
          <w:sz w:val="24"/>
          <w:szCs w:val="24"/>
        </w:rPr>
        <w:t>中标</w:t>
      </w:r>
      <w:r>
        <w:rPr>
          <w:rFonts w:eastAsia="仿宋_GB2312"/>
          <w:b w:val="0"/>
          <w:i w:val="0"/>
          <w:caps w:val="0"/>
          <w:spacing w:val="0"/>
          <w:w w:val="100"/>
          <w:kern w:val="0"/>
          <w:sz w:val="24"/>
          <w:szCs w:val="24"/>
        </w:rPr>
        <w:t>结果在指定媒体上公告</w:t>
      </w:r>
      <w:r>
        <w:rPr>
          <w:rFonts w:hint="eastAsia" w:eastAsia="仿宋_GB2312"/>
          <w:b w:val="0"/>
          <w:i w:val="0"/>
          <w:caps w:val="0"/>
          <w:spacing w:val="0"/>
          <w:w w:val="100"/>
          <w:kern w:val="0"/>
          <w:sz w:val="24"/>
          <w:szCs w:val="24"/>
          <w:lang w:val="en-US" w:eastAsia="zh-CN"/>
        </w:rPr>
        <w:t>1</w:t>
      </w:r>
      <w:r>
        <w:rPr>
          <w:rFonts w:eastAsia="仿宋_GB2312"/>
          <w:b w:val="0"/>
          <w:i w:val="0"/>
          <w:caps w:val="0"/>
          <w:spacing w:val="0"/>
          <w:w w:val="100"/>
          <w:kern w:val="0"/>
          <w:sz w:val="24"/>
          <w:szCs w:val="24"/>
        </w:rPr>
        <w:t>个工作日，同时向中标人发出《</w:t>
      </w:r>
      <w:r>
        <w:rPr>
          <w:rFonts w:hint="eastAsia" w:eastAsia="仿宋_GB2312"/>
          <w:b w:val="0"/>
          <w:i w:val="0"/>
          <w:caps w:val="0"/>
          <w:spacing w:val="0"/>
          <w:w w:val="100"/>
          <w:sz w:val="24"/>
          <w:szCs w:val="24"/>
        </w:rPr>
        <w:t>中标</w:t>
      </w:r>
      <w:r>
        <w:rPr>
          <w:rFonts w:eastAsia="仿宋_GB2312"/>
          <w:b w:val="0"/>
          <w:i w:val="0"/>
          <w:caps w:val="0"/>
          <w:spacing w:val="0"/>
          <w:w w:val="100"/>
          <w:kern w:val="0"/>
          <w:sz w:val="24"/>
          <w:szCs w:val="24"/>
        </w:rPr>
        <w:t>通知书》。</w:t>
      </w:r>
    </w:p>
    <w:p w14:paraId="6EE3955E">
      <w:pPr>
        <w:snapToGrid/>
        <w:spacing w:before="0" w:beforeAutospacing="0" w:after="0" w:afterAutospacing="0" w:line="420" w:lineRule="exact"/>
        <w:ind w:firstLine="484" w:firstLineChars="202"/>
        <w:jc w:val="both"/>
        <w:textAlignment w:val="baseline"/>
        <w:rPr>
          <w:rFonts w:eastAsia="仿宋_GB2312"/>
          <w:b w:val="0"/>
          <w:i w:val="0"/>
          <w:caps w:val="0"/>
          <w:spacing w:val="0"/>
          <w:w w:val="100"/>
          <w:kern w:val="0"/>
          <w:sz w:val="24"/>
          <w:szCs w:val="24"/>
        </w:rPr>
      </w:pPr>
      <w:r>
        <w:rPr>
          <w:rFonts w:eastAsia="仿宋_GB2312"/>
          <w:b w:val="0"/>
          <w:i w:val="0"/>
          <w:caps w:val="0"/>
          <w:spacing w:val="0"/>
          <w:w w:val="100"/>
          <w:kern w:val="0"/>
          <w:sz w:val="24"/>
          <w:szCs w:val="24"/>
        </w:rPr>
        <w:t>2、《</w:t>
      </w:r>
      <w:r>
        <w:rPr>
          <w:rFonts w:hint="eastAsia" w:eastAsia="仿宋_GB2312"/>
          <w:b w:val="0"/>
          <w:i w:val="0"/>
          <w:caps w:val="0"/>
          <w:spacing w:val="0"/>
          <w:w w:val="100"/>
          <w:sz w:val="24"/>
          <w:szCs w:val="24"/>
        </w:rPr>
        <w:t>中标</w:t>
      </w:r>
      <w:r>
        <w:rPr>
          <w:rFonts w:eastAsia="仿宋_GB2312"/>
          <w:b w:val="0"/>
          <w:i w:val="0"/>
          <w:caps w:val="0"/>
          <w:spacing w:val="0"/>
          <w:w w:val="100"/>
          <w:kern w:val="0"/>
          <w:sz w:val="24"/>
          <w:szCs w:val="24"/>
        </w:rPr>
        <w:t>通知书》一经发出，即具有法律效力。采购人、中标人依法承担法律责任。</w:t>
      </w:r>
    </w:p>
    <w:p w14:paraId="77BCBC5B">
      <w:pPr>
        <w:snapToGrid/>
        <w:spacing w:before="0" w:beforeAutospacing="0" w:after="0" w:afterAutospacing="0" w:line="420" w:lineRule="exact"/>
        <w:ind w:firstLine="484" w:firstLineChars="202"/>
        <w:jc w:val="left"/>
        <w:textAlignment w:val="baseline"/>
        <w:rPr>
          <w:rFonts w:eastAsia="仿宋_GB2312"/>
          <w:b w:val="0"/>
          <w:i w:val="0"/>
          <w:caps w:val="0"/>
          <w:spacing w:val="0"/>
          <w:w w:val="100"/>
          <w:kern w:val="0"/>
          <w:sz w:val="24"/>
          <w:szCs w:val="24"/>
        </w:rPr>
      </w:pPr>
      <w:r>
        <w:rPr>
          <w:rFonts w:hint="eastAsia" w:eastAsia="仿宋_GB2312" w:cs="Times New Roman"/>
          <w:kern w:val="0"/>
          <w:sz w:val="24"/>
          <w:szCs w:val="24"/>
          <w:lang w:val="en-US" w:eastAsia="zh-CN"/>
        </w:rPr>
        <w:t>3、</w:t>
      </w:r>
      <w:r>
        <w:rPr>
          <w:rFonts w:hint="default" w:ascii="Times New Roman" w:hAnsi="Times New Roman" w:eastAsia="仿宋_GB2312" w:cs="Times New Roman"/>
          <w:kern w:val="0"/>
          <w:sz w:val="24"/>
          <w:szCs w:val="24"/>
        </w:rPr>
        <w:t>当排名第一的中标候选人放弃中标、不能履行合同，或者被查实存在影响中标结果的违法行为等情形，不符合中标条件的，采购人可以按照评标委员会提出的中标候选人名单排序依次确定其他中标候选人为中标人，也可以重新</w:t>
      </w:r>
      <w:r>
        <w:rPr>
          <w:rFonts w:hint="eastAsia" w:eastAsia="仿宋_GB2312" w:cs="Times New Roman"/>
          <w:kern w:val="0"/>
          <w:sz w:val="24"/>
          <w:szCs w:val="24"/>
          <w:lang w:val="en-US" w:eastAsia="zh-CN"/>
        </w:rPr>
        <w:t>采购</w:t>
      </w:r>
      <w:r>
        <w:rPr>
          <w:rFonts w:hint="default" w:ascii="Times New Roman" w:hAnsi="Times New Roman" w:eastAsia="仿宋_GB2312" w:cs="Times New Roman"/>
          <w:kern w:val="0"/>
          <w:sz w:val="24"/>
          <w:szCs w:val="24"/>
        </w:rPr>
        <w:t>。</w:t>
      </w:r>
    </w:p>
    <w:p w14:paraId="72B52E98">
      <w:pPr>
        <w:snapToGrid/>
        <w:spacing w:before="0" w:beforeAutospacing="0" w:after="0" w:afterAutospacing="0" w:line="240" w:lineRule="auto"/>
        <w:ind w:firstLine="0" w:firstLineChars="0"/>
        <w:jc w:val="left"/>
        <w:textAlignment w:val="auto"/>
        <w:rPr>
          <w:rFonts w:eastAsia="仿宋_GB2312"/>
          <w:b w:val="0"/>
          <w:i w:val="0"/>
          <w:caps w:val="0"/>
          <w:spacing w:val="0"/>
          <w:w w:val="100"/>
          <w:kern w:val="0"/>
          <w:sz w:val="24"/>
          <w:szCs w:val="24"/>
        </w:rPr>
      </w:pPr>
      <w:r>
        <w:rPr>
          <w:rFonts w:eastAsia="仿宋_GB2312"/>
          <w:b w:val="0"/>
          <w:i w:val="0"/>
          <w:caps w:val="0"/>
          <w:spacing w:val="0"/>
          <w:w w:val="100"/>
          <w:kern w:val="0"/>
          <w:sz w:val="24"/>
          <w:szCs w:val="24"/>
        </w:rPr>
        <w:br w:type="page"/>
      </w:r>
    </w:p>
    <w:p w14:paraId="6E2112FA">
      <w:pPr>
        <w:snapToGrid/>
        <w:spacing w:before="0" w:beforeAutospacing="0" w:after="0" w:afterAutospacing="0" w:line="240" w:lineRule="auto"/>
        <w:jc w:val="center"/>
        <w:textAlignment w:val="baseline"/>
        <w:rPr>
          <w:rFonts w:ascii="仿宋_GB2312" w:eastAsia="仿宋_GB2312"/>
          <w:b/>
          <w:i w:val="0"/>
          <w:caps w:val="0"/>
          <w:spacing w:val="0"/>
          <w:w w:val="80"/>
          <w:sz w:val="32"/>
          <w:szCs w:val="32"/>
        </w:rPr>
      </w:pPr>
      <w:bookmarkStart w:id="3" w:name="_Toc363573857"/>
      <w:r>
        <w:rPr>
          <w:rFonts w:hint="eastAsia" w:ascii="仿宋_GB2312" w:eastAsia="仿宋_GB2312"/>
          <w:b/>
          <w:i w:val="0"/>
          <w:caps w:val="0"/>
          <w:spacing w:val="0"/>
          <w:w w:val="80"/>
          <w:sz w:val="32"/>
          <w:szCs w:val="32"/>
        </w:rPr>
        <w:t>第五章  合同授予</w:t>
      </w:r>
      <w:bookmarkEnd w:id="3"/>
    </w:p>
    <w:p w14:paraId="1C0E24DF">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bookmarkStart w:id="4" w:name="_Toc94585343"/>
      <w:bookmarkStart w:id="5" w:name="_Toc363573858"/>
      <w:r>
        <w:rPr>
          <w:rFonts w:hint="eastAsia" w:ascii="仿宋" w:hAnsi="仿宋" w:eastAsia="仿宋"/>
          <w:b w:val="0"/>
          <w:i w:val="0"/>
          <w:caps w:val="0"/>
          <w:spacing w:val="0"/>
          <w:w w:val="100"/>
          <w:sz w:val="24"/>
          <w:szCs w:val="28"/>
        </w:rPr>
        <w:t>一、成交供应商和采购人在发出《成交通知书》后</w:t>
      </w:r>
      <w:r>
        <w:rPr>
          <w:rFonts w:hint="eastAsia" w:ascii="仿宋" w:hAnsi="仿宋" w:eastAsia="仿宋"/>
          <w:b w:val="0"/>
          <w:i w:val="0"/>
          <w:caps w:val="0"/>
          <w:spacing w:val="0"/>
          <w:w w:val="100"/>
          <w:sz w:val="24"/>
          <w:szCs w:val="28"/>
          <w:lang w:val="en-US" w:eastAsia="zh-CN"/>
        </w:rPr>
        <w:t>30</w:t>
      </w:r>
      <w:r>
        <w:rPr>
          <w:rFonts w:hint="eastAsia" w:ascii="仿宋" w:hAnsi="仿宋" w:eastAsia="仿宋"/>
          <w:b w:val="0"/>
          <w:i w:val="0"/>
          <w:caps w:val="0"/>
          <w:spacing w:val="0"/>
          <w:w w:val="100"/>
          <w:sz w:val="24"/>
          <w:szCs w:val="28"/>
        </w:rPr>
        <w:t>日内必须按照采购文件确定的事项签订采购合同。合同一式肆份，采购人、供应商各贰份。所签合同不得对采购文件作实质性修改。采购人不得向成交供应商提出不合理的要求作为签订合同的条件，不得与成交供应商私下订立背离采购文件实质性内容的协议。</w:t>
      </w:r>
    </w:p>
    <w:p w14:paraId="0E9EC971">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二、采购人按合同约定积极配合成交供应商履约，成交供应商履约到位后，请以书面形式向采购人提出验收申请，采购人接到申请后原则上在</w:t>
      </w:r>
      <w:r>
        <w:rPr>
          <w:rFonts w:ascii="仿宋" w:hAnsi="仿宋" w:eastAsia="仿宋"/>
          <w:b w:val="0"/>
          <w:i w:val="0"/>
          <w:caps w:val="0"/>
          <w:spacing w:val="0"/>
          <w:w w:val="100"/>
          <w:sz w:val="24"/>
          <w:szCs w:val="28"/>
        </w:rPr>
        <w:t>5</w:t>
      </w:r>
      <w:r>
        <w:rPr>
          <w:rFonts w:hint="eastAsia" w:ascii="仿宋" w:hAnsi="仿宋" w:eastAsia="仿宋"/>
          <w:b w:val="0"/>
          <w:i w:val="0"/>
          <w:caps w:val="0"/>
          <w:spacing w:val="0"/>
          <w:w w:val="100"/>
          <w:sz w:val="24"/>
          <w:szCs w:val="28"/>
        </w:rPr>
        <w:t>个工作日内及时组织相关专业技术人员，必要时邀请质检等部门共同参与验收，并出具验收报告，验收合格的原则上15个工作日内支付相应款项。</w:t>
      </w:r>
    </w:p>
    <w:p w14:paraId="2EB0B35C">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613B3AE4">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14:paraId="4807F6E3">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五、</w:t>
      </w:r>
      <w:r>
        <w:rPr>
          <w:rFonts w:hint="eastAsia" w:ascii="仿宋" w:hAnsi="仿宋" w:eastAsia="仿宋"/>
          <w:b/>
          <w:i w:val="0"/>
          <w:caps w:val="0"/>
          <w:spacing w:val="0"/>
          <w:w w:val="100"/>
          <w:sz w:val="24"/>
          <w:szCs w:val="28"/>
        </w:rPr>
        <w:t>不响应付款方式的，视同响应文件无效，按无效响应文件处理。</w:t>
      </w:r>
    </w:p>
    <w:p w14:paraId="241BB0B6">
      <w:pPr>
        <w:shd w:val="clear" w:color="auto" w:fill="FFFFFF"/>
        <w:snapToGrid w:val="0"/>
        <w:spacing w:before="0" w:beforeAutospacing="0" w:after="0" w:afterAutospacing="0" w:line="360" w:lineRule="auto"/>
        <w:ind w:firstLine="480" w:firstLineChars="2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lang w:val="en-US" w:eastAsia="zh-CN"/>
        </w:rPr>
        <w:t>六</w:t>
      </w:r>
      <w:r>
        <w:rPr>
          <w:rFonts w:hint="eastAsia" w:ascii="仿宋" w:hAnsi="仿宋" w:eastAsia="仿宋"/>
          <w:b w:val="0"/>
          <w:i w:val="0"/>
          <w:caps w:val="0"/>
          <w:spacing w:val="0"/>
          <w:w w:val="100"/>
          <w:sz w:val="24"/>
          <w:szCs w:val="28"/>
        </w:rPr>
        <w:t>、付款详见合同条款，以上项目款的支付不计息。</w:t>
      </w:r>
    </w:p>
    <w:p w14:paraId="0D17DB01">
      <w:pPr>
        <w:snapToGrid/>
        <w:spacing w:before="0" w:beforeAutospacing="0" w:after="0" w:afterAutospacing="0" w:line="240" w:lineRule="auto"/>
        <w:jc w:val="both"/>
        <w:textAlignment w:val="baseline"/>
        <w:rPr>
          <w:rFonts w:ascii="仿宋_GB2312" w:hAnsi="仿宋_GB2312" w:eastAsia="仿宋_GB2312" w:cs="仿宋_GB2312"/>
          <w:b/>
          <w:i w:val="0"/>
          <w:caps w:val="0"/>
          <w:spacing w:val="0"/>
          <w:w w:val="100"/>
          <w:sz w:val="44"/>
          <w:szCs w:val="44"/>
        </w:rPr>
      </w:pPr>
      <w:r>
        <w:rPr>
          <w:rFonts w:hint="eastAsia" w:ascii="仿宋_GB2312" w:hAnsi="仿宋_GB2312" w:eastAsia="仿宋_GB2312" w:cs="仿宋_GB2312"/>
          <w:b/>
          <w:i w:val="0"/>
          <w:caps w:val="0"/>
          <w:spacing w:val="0"/>
          <w:w w:val="100"/>
          <w:sz w:val="44"/>
          <w:szCs w:val="44"/>
        </w:rPr>
        <w:br w:type="page"/>
      </w:r>
    </w:p>
    <w:p w14:paraId="2E686AE1">
      <w:pPr>
        <w:tabs>
          <w:tab w:val="left" w:pos="1050"/>
          <w:tab w:val="right" w:leader="dot" w:pos="9402"/>
        </w:tabs>
        <w:snapToGrid/>
        <w:spacing w:before="570" w:beforeAutospacing="0" w:after="0" w:afterAutospacing="0" w:line="360" w:lineRule="exact"/>
        <w:jc w:val="center"/>
        <w:textAlignment w:val="baseline"/>
        <w:rPr>
          <w:rFonts w:ascii="仿宋_GB2312" w:eastAsia="仿宋_GB2312"/>
          <w:b/>
          <w:i w:val="0"/>
          <w:caps w:val="0"/>
          <w:spacing w:val="0"/>
          <w:w w:val="80"/>
          <w:sz w:val="32"/>
          <w:szCs w:val="32"/>
        </w:rPr>
      </w:pPr>
      <w:r>
        <w:rPr>
          <w:rFonts w:hint="eastAsia" w:ascii="仿宋_GB2312" w:eastAsia="仿宋_GB2312"/>
          <w:b/>
          <w:i w:val="0"/>
          <w:caps w:val="0"/>
          <w:spacing w:val="0"/>
          <w:w w:val="80"/>
          <w:sz w:val="32"/>
          <w:szCs w:val="32"/>
        </w:rPr>
        <w:t>第六章</w:t>
      </w:r>
      <w:bookmarkEnd w:id="4"/>
      <w:bookmarkEnd w:id="5"/>
      <w:bookmarkStart w:id="6" w:name="_Toc363573860"/>
      <w:r>
        <w:rPr>
          <w:rFonts w:hint="eastAsia" w:ascii="仿宋_GB2312" w:eastAsia="仿宋_GB2312"/>
          <w:b/>
          <w:i w:val="0"/>
          <w:caps w:val="0"/>
          <w:spacing w:val="0"/>
          <w:w w:val="80"/>
          <w:sz w:val="32"/>
          <w:szCs w:val="32"/>
        </w:rPr>
        <w:t xml:space="preserve">  投标响应文件格式</w:t>
      </w:r>
      <w:bookmarkEnd w:id="6"/>
    </w:p>
    <w:p w14:paraId="7B074D96">
      <w:pPr>
        <w:snapToGrid w:val="0"/>
        <w:spacing w:before="0" w:beforeAutospacing="0" w:after="0" w:afterAutospacing="0" w:line="360" w:lineRule="exact"/>
        <w:ind w:firstLine="487" w:firstLineChars="202"/>
        <w:jc w:val="left"/>
        <w:textAlignment w:val="baseline"/>
        <w:rPr>
          <w:rFonts w:eastAsia="仿宋_GB2312"/>
          <w:b/>
          <w:i w:val="0"/>
          <w:caps w:val="0"/>
          <w:spacing w:val="0"/>
          <w:w w:val="100"/>
          <w:kern w:val="0"/>
          <w:sz w:val="24"/>
          <w:szCs w:val="24"/>
        </w:rPr>
      </w:pPr>
      <w:r>
        <w:rPr>
          <w:rFonts w:hint="eastAsia" w:eastAsia="仿宋_GB2312"/>
          <w:b/>
          <w:i w:val="0"/>
          <w:caps w:val="0"/>
          <w:spacing w:val="0"/>
          <w:w w:val="100"/>
          <w:kern w:val="0"/>
          <w:sz w:val="24"/>
          <w:szCs w:val="24"/>
        </w:rPr>
        <w:t>一、投标响应文件目录</w:t>
      </w:r>
    </w:p>
    <w:p w14:paraId="6CD50A90">
      <w:pPr>
        <w:snapToGrid w:val="0"/>
        <w:spacing w:before="0" w:beforeAutospacing="0" w:after="0" w:afterAutospacing="0" w:line="360" w:lineRule="exact"/>
        <w:ind w:firstLine="484" w:firstLineChars="202"/>
        <w:jc w:val="left"/>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A、资格后审资料文件</w:t>
      </w:r>
      <w:r>
        <w:rPr>
          <w:rFonts w:hint="eastAsia" w:eastAsia="黑体"/>
          <w:b w:val="0"/>
          <w:i w:val="0"/>
          <w:caps w:val="0"/>
          <w:spacing w:val="0"/>
          <w:w w:val="100"/>
          <w:sz w:val="24"/>
          <w:szCs w:val="24"/>
        </w:rPr>
        <w:t>（一个密封包，含一正两副文件）</w:t>
      </w:r>
    </w:p>
    <w:p w14:paraId="39105463">
      <w:pPr>
        <w:snapToGrid w:val="0"/>
        <w:spacing w:before="0" w:beforeAutospacing="0" w:after="0" w:afterAutospacing="0" w:line="360" w:lineRule="exact"/>
        <w:ind w:firstLine="484" w:firstLineChars="202"/>
        <w:jc w:val="left"/>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B、技术标响应文件</w:t>
      </w:r>
      <w:r>
        <w:rPr>
          <w:rFonts w:hint="eastAsia" w:eastAsia="黑体"/>
          <w:b w:val="0"/>
          <w:i w:val="0"/>
          <w:caps w:val="0"/>
          <w:spacing w:val="0"/>
          <w:w w:val="100"/>
          <w:sz w:val="24"/>
          <w:szCs w:val="24"/>
        </w:rPr>
        <w:t>（一个密封包，含一正两副文件）</w:t>
      </w:r>
    </w:p>
    <w:p w14:paraId="1B2DA44A">
      <w:pPr>
        <w:snapToGrid w:val="0"/>
        <w:spacing w:before="0" w:beforeAutospacing="0" w:after="0" w:afterAutospacing="0" w:line="360" w:lineRule="exact"/>
        <w:ind w:firstLine="484" w:firstLineChars="202"/>
        <w:jc w:val="left"/>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C、商务标响应文件</w:t>
      </w:r>
      <w:r>
        <w:rPr>
          <w:rFonts w:hint="eastAsia" w:eastAsia="黑体"/>
          <w:b w:val="0"/>
          <w:i w:val="0"/>
          <w:caps w:val="0"/>
          <w:spacing w:val="0"/>
          <w:w w:val="100"/>
          <w:sz w:val="24"/>
          <w:szCs w:val="24"/>
        </w:rPr>
        <w:t>（一个密封包，含一正两副文件）</w:t>
      </w:r>
    </w:p>
    <w:p w14:paraId="444E3C97">
      <w:pPr>
        <w:snapToGrid w:val="0"/>
        <w:spacing w:before="0" w:beforeAutospacing="0" w:after="0" w:afterAutospacing="0" w:line="360" w:lineRule="exact"/>
        <w:ind w:firstLine="487" w:firstLineChars="202"/>
        <w:jc w:val="left"/>
        <w:textAlignment w:val="baseline"/>
        <w:rPr>
          <w:rFonts w:eastAsia="仿宋_GB2312"/>
          <w:b/>
          <w:i w:val="0"/>
          <w:caps w:val="0"/>
          <w:spacing w:val="0"/>
          <w:w w:val="100"/>
          <w:kern w:val="0"/>
          <w:sz w:val="24"/>
          <w:szCs w:val="24"/>
        </w:rPr>
      </w:pPr>
      <w:r>
        <w:rPr>
          <w:rFonts w:hint="eastAsia" w:eastAsia="仿宋_GB2312"/>
          <w:b/>
          <w:i w:val="0"/>
          <w:caps w:val="0"/>
          <w:spacing w:val="0"/>
          <w:w w:val="100"/>
          <w:kern w:val="0"/>
          <w:sz w:val="24"/>
          <w:szCs w:val="24"/>
        </w:rPr>
        <w:t>二、投标响应文件封面范例</w:t>
      </w:r>
    </w:p>
    <w:tbl>
      <w:tblPr>
        <w:tblStyle w:val="68"/>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4982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shd w:val="clear" w:color="auto" w:fill="auto"/>
          </w:tcPr>
          <w:p w14:paraId="49E86792">
            <w:pPr>
              <w:snapToGrid w:val="0"/>
              <w:spacing w:before="0" w:beforeAutospacing="0" w:after="0" w:afterAutospacing="0" w:line="360" w:lineRule="exact"/>
              <w:jc w:val="center"/>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项目名称：</w:t>
            </w:r>
          </w:p>
          <w:p w14:paraId="5099AEBC">
            <w:pPr>
              <w:snapToGrid w:val="0"/>
              <w:spacing w:before="0" w:beforeAutospacing="0" w:after="0" w:afterAutospacing="0" w:line="360" w:lineRule="exact"/>
              <w:jc w:val="center"/>
              <w:textAlignment w:val="baseline"/>
              <w:rPr>
                <w:rFonts w:ascii="仿宋_GB2312" w:hAnsi="Calibri" w:eastAsia="仿宋_GB2312"/>
                <w:b w:val="0"/>
                <w:i w:val="0"/>
                <w:caps w:val="0"/>
                <w:spacing w:val="0"/>
                <w:w w:val="100"/>
                <w:sz w:val="32"/>
                <w:szCs w:val="32"/>
              </w:rPr>
            </w:pPr>
            <w:r>
              <w:rPr>
                <w:rFonts w:hint="eastAsia" w:ascii="仿宋_GB2312" w:hAnsi="Calibri" w:eastAsia="仿宋_GB2312"/>
                <w:b w:val="0"/>
                <w:i w:val="0"/>
                <w:caps w:val="0"/>
                <w:spacing w:val="0"/>
                <w:w w:val="100"/>
                <w:sz w:val="32"/>
                <w:szCs w:val="32"/>
              </w:rPr>
              <w:t>投标响应文件</w:t>
            </w:r>
          </w:p>
          <w:p w14:paraId="56D56824">
            <w:pPr>
              <w:snapToGrid w:val="0"/>
              <w:spacing w:before="0" w:beforeAutospacing="0" w:after="0" w:afterAutospacing="0" w:line="360" w:lineRule="exact"/>
              <w:ind w:firstLine="1344" w:firstLineChars="700"/>
              <w:jc w:val="left"/>
              <w:textAlignment w:val="baseline"/>
              <w:rPr>
                <w:rFonts w:eastAsia="仿宋_GB2312"/>
                <w:b w:val="0"/>
                <w:i w:val="0"/>
                <w:caps w:val="0"/>
                <w:spacing w:val="0"/>
                <w:w w:val="100"/>
                <w:kern w:val="0"/>
                <w:sz w:val="24"/>
                <w:szCs w:val="24"/>
              </w:rPr>
            </w:pPr>
            <w:r>
              <w:rPr>
                <w:rFonts w:hint="eastAsia" w:ascii="宋体" w:hAnsi="宋体" w:eastAsia="宋体"/>
                <w:b w:val="0"/>
                <w:i w:val="0"/>
                <w:caps w:val="0"/>
                <w:spacing w:val="0"/>
                <w:w w:val="80"/>
                <w:sz w:val="24"/>
                <w:szCs w:val="24"/>
              </w:rPr>
              <w:t>对应投标标文件，</w:t>
            </w:r>
            <w:r>
              <w:rPr>
                <w:rFonts w:hint="eastAsia" w:eastAsia="仿宋_GB2312"/>
                <w:b w:val="0"/>
                <w:i w:val="0"/>
                <w:caps w:val="0"/>
                <w:spacing w:val="0"/>
                <w:w w:val="100"/>
                <w:kern w:val="0"/>
                <w:sz w:val="24"/>
                <w:szCs w:val="24"/>
              </w:rPr>
              <w:t>对应填写：资格后审材料文件</w:t>
            </w:r>
          </w:p>
          <w:p w14:paraId="1CCD79E0">
            <w:pPr>
              <w:snapToGrid w:val="0"/>
              <w:spacing w:before="0" w:beforeAutospacing="0" w:after="0" w:afterAutospacing="0" w:line="360" w:lineRule="exact"/>
              <w:ind w:firstLine="4080" w:firstLineChars="1700"/>
              <w:jc w:val="left"/>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技术标响应文件</w:t>
            </w:r>
          </w:p>
          <w:p w14:paraId="3D257953">
            <w:pPr>
              <w:snapToGrid w:val="0"/>
              <w:spacing w:before="0" w:beforeAutospacing="0" w:after="0" w:afterAutospacing="0" w:line="360" w:lineRule="exact"/>
              <w:ind w:firstLine="4080" w:firstLineChars="1700"/>
              <w:jc w:val="both"/>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商务报价标响应文件</w:t>
            </w:r>
          </w:p>
          <w:p w14:paraId="4D9450E1">
            <w:pPr>
              <w:snapToGrid w:val="0"/>
              <w:spacing w:before="0" w:beforeAutospacing="0" w:after="0" w:afterAutospacing="0" w:line="360" w:lineRule="exact"/>
              <w:jc w:val="center"/>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（资格后审）</w:t>
            </w:r>
          </w:p>
          <w:p w14:paraId="753B1BAF">
            <w:pPr>
              <w:snapToGrid w:val="0"/>
              <w:spacing w:before="0" w:beforeAutospacing="0" w:after="0" w:afterAutospacing="0" w:line="360" w:lineRule="exact"/>
              <w:jc w:val="center"/>
              <w:textAlignment w:val="baseline"/>
              <w:rPr>
                <w:rFonts w:eastAsia="仿宋_GB2312"/>
                <w:b w:val="0"/>
                <w:i w:val="0"/>
                <w:caps w:val="0"/>
                <w:spacing w:val="0"/>
                <w:w w:val="100"/>
                <w:kern w:val="0"/>
                <w:sz w:val="24"/>
                <w:szCs w:val="24"/>
              </w:rPr>
            </w:pPr>
            <w:r>
              <w:rPr>
                <w:rFonts w:hint="eastAsia" w:eastAsia="仿宋_GB2312"/>
                <w:b w:val="0"/>
                <w:i w:val="0"/>
                <w:caps w:val="0"/>
                <w:spacing w:val="0"/>
                <w:w w:val="100"/>
                <w:kern w:val="0"/>
                <w:sz w:val="24"/>
                <w:szCs w:val="24"/>
              </w:rPr>
              <w:t>投标人：参加投标人全称</w:t>
            </w:r>
          </w:p>
          <w:p w14:paraId="7E6F63E6">
            <w:pPr>
              <w:snapToGrid w:val="0"/>
              <w:spacing w:before="0" w:beforeAutospacing="0" w:after="0" w:afterAutospacing="0" w:line="360" w:lineRule="exact"/>
              <w:jc w:val="center"/>
              <w:textAlignment w:val="baseline"/>
              <w:rPr>
                <w:rFonts w:ascii="仿宋_GB2312" w:hAnsi="Calibri" w:eastAsia="仿宋_GB2312"/>
                <w:b w:val="0"/>
                <w:i w:val="0"/>
                <w:caps w:val="0"/>
                <w:spacing w:val="0"/>
                <w:w w:val="100"/>
                <w:sz w:val="24"/>
                <w:szCs w:val="24"/>
              </w:rPr>
            </w:pPr>
            <w:r>
              <w:rPr>
                <w:rFonts w:hint="eastAsia" w:eastAsia="仿宋_GB2312"/>
                <w:b w:val="0"/>
                <w:i w:val="0"/>
                <w:caps w:val="0"/>
                <w:spacing w:val="0"/>
                <w:w w:val="100"/>
                <w:kern w:val="0"/>
                <w:sz w:val="24"/>
                <w:szCs w:val="24"/>
              </w:rPr>
              <w:t>二○二</w:t>
            </w:r>
            <w:r>
              <w:rPr>
                <w:rFonts w:hint="eastAsia" w:eastAsia="仿宋_GB2312"/>
                <w:b w:val="0"/>
                <w:i w:val="0"/>
                <w:caps w:val="0"/>
                <w:spacing w:val="0"/>
                <w:w w:val="100"/>
                <w:kern w:val="0"/>
                <w:sz w:val="24"/>
                <w:szCs w:val="24"/>
                <w:lang w:val="en-US" w:eastAsia="zh-CN"/>
              </w:rPr>
              <w:t>四</w:t>
            </w:r>
            <w:r>
              <w:rPr>
                <w:rFonts w:hint="eastAsia" w:eastAsia="仿宋_GB2312"/>
                <w:b w:val="0"/>
                <w:i w:val="0"/>
                <w:caps w:val="0"/>
                <w:spacing w:val="0"/>
                <w:w w:val="100"/>
                <w:kern w:val="0"/>
                <w:sz w:val="24"/>
                <w:szCs w:val="24"/>
              </w:rPr>
              <w:t>年月日</w:t>
            </w:r>
          </w:p>
        </w:tc>
      </w:tr>
    </w:tbl>
    <w:p w14:paraId="100A06A0">
      <w:pPr>
        <w:snapToGrid w:val="0"/>
        <w:spacing w:before="0" w:beforeAutospacing="0" w:after="0" w:afterAutospacing="0" w:line="360" w:lineRule="exact"/>
        <w:ind w:firstLine="487" w:firstLineChars="202"/>
        <w:jc w:val="left"/>
        <w:textAlignment w:val="baseline"/>
        <w:rPr>
          <w:rFonts w:eastAsia="仿宋_GB2312"/>
          <w:b/>
          <w:i w:val="0"/>
          <w:caps w:val="0"/>
          <w:spacing w:val="0"/>
          <w:w w:val="100"/>
          <w:kern w:val="0"/>
          <w:sz w:val="24"/>
          <w:szCs w:val="24"/>
        </w:rPr>
      </w:pPr>
    </w:p>
    <w:p w14:paraId="0180A5BE">
      <w:pPr>
        <w:rPr>
          <w:rFonts w:hint="eastAsia" w:eastAsia="仿宋_GB2312"/>
          <w:b/>
          <w:i w:val="0"/>
          <w:caps w:val="0"/>
          <w:spacing w:val="0"/>
          <w:w w:val="100"/>
          <w:kern w:val="0"/>
          <w:sz w:val="24"/>
          <w:szCs w:val="24"/>
        </w:rPr>
      </w:pPr>
      <w:r>
        <w:rPr>
          <w:rFonts w:hint="eastAsia" w:eastAsia="仿宋_GB2312"/>
          <w:b/>
          <w:i w:val="0"/>
          <w:caps w:val="0"/>
          <w:spacing w:val="0"/>
          <w:w w:val="100"/>
          <w:kern w:val="0"/>
          <w:sz w:val="24"/>
          <w:szCs w:val="24"/>
        </w:rPr>
        <w:br w:type="page"/>
      </w:r>
    </w:p>
    <w:p w14:paraId="32CB9008">
      <w:pPr>
        <w:snapToGrid w:val="0"/>
        <w:spacing w:before="0" w:beforeAutospacing="0" w:after="0" w:afterAutospacing="0" w:line="360" w:lineRule="exact"/>
        <w:ind w:firstLine="487" w:firstLineChars="202"/>
        <w:jc w:val="left"/>
        <w:textAlignment w:val="baseline"/>
        <w:rPr>
          <w:rFonts w:eastAsia="仿宋_GB2312"/>
          <w:b/>
          <w:i w:val="0"/>
          <w:caps w:val="0"/>
          <w:spacing w:val="0"/>
          <w:w w:val="100"/>
          <w:kern w:val="0"/>
          <w:sz w:val="24"/>
          <w:szCs w:val="24"/>
        </w:rPr>
      </w:pPr>
      <w:r>
        <w:rPr>
          <w:rFonts w:hint="eastAsia" w:eastAsia="仿宋_GB2312"/>
          <w:b/>
          <w:i w:val="0"/>
          <w:caps w:val="0"/>
          <w:spacing w:val="0"/>
          <w:w w:val="100"/>
          <w:kern w:val="0"/>
          <w:sz w:val="24"/>
          <w:szCs w:val="24"/>
        </w:rPr>
        <w:t>三、投标响应文件</w:t>
      </w:r>
    </w:p>
    <w:p w14:paraId="489A2958">
      <w:pPr>
        <w:snapToGrid w:val="0"/>
        <w:spacing w:before="0" w:beforeAutospacing="0" w:after="0" w:afterAutospacing="0" w:line="520" w:lineRule="exact"/>
        <w:jc w:val="center"/>
        <w:textAlignment w:val="baseline"/>
        <w:rPr>
          <w:rFonts w:hint="default" w:ascii="仿宋" w:hAnsi="仿宋" w:eastAsia="仿宋" w:cs="仿宋"/>
          <w:b/>
          <w:i w:val="0"/>
          <w:caps w:val="0"/>
          <w:spacing w:val="0"/>
          <w:w w:val="100"/>
          <w:sz w:val="28"/>
          <w:szCs w:val="28"/>
          <w:lang w:val="en-US" w:eastAsia="zh-CN"/>
        </w:rPr>
      </w:pPr>
      <w:r>
        <w:rPr>
          <w:rFonts w:hint="eastAsia" w:ascii="仿宋" w:hAnsi="仿宋" w:eastAsia="仿宋" w:cs="仿宋"/>
          <w:b/>
          <w:i w:val="0"/>
          <w:caps w:val="0"/>
          <w:spacing w:val="0"/>
          <w:w w:val="100"/>
          <w:sz w:val="28"/>
          <w:szCs w:val="28"/>
        </w:rPr>
        <w:t>1、法定代表人身份证明</w:t>
      </w:r>
    </w:p>
    <w:p w14:paraId="639F5A27">
      <w:pPr>
        <w:snapToGrid w:val="0"/>
        <w:spacing w:before="0" w:beforeAutospacing="0" w:after="0" w:afterAutospacing="0" w:line="520" w:lineRule="exact"/>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（如法定代表人参加</w:t>
      </w:r>
      <w:r>
        <w:rPr>
          <w:rFonts w:hint="eastAsia" w:ascii="仿宋" w:hAnsi="仿宋" w:eastAsia="仿宋" w:cs="仿宋"/>
          <w:b w:val="0"/>
          <w:i w:val="0"/>
          <w:caps w:val="0"/>
          <w:spacing w:val="0"/>
          <w:w w:val="100"/>
          <w:sz w:val="24"/>
          <w:szCs w:val="24"/>
          <w:lang w:val="en-US" w:eastAsia="zh-CN"/>
        </w:rPr>
        <w:t>比选</w:t>
      </w:r>
      <w:r>
        <w:rPr>
          <w:rFonts w:hint="eastAsia" w:ascii="仿宋" w:hAnsi="仿宋" w:eastAsia="仿宋" w:cs="仿宋"/>
          <w:b w:val="0"/>
          <w:i w:val="0"/>
          <w:caps w:val="0"/>
          <w:spacing w:val="0"/>
          <w:w w:val="100"/>
          <w:sz w:val="24"/>
          <w:szCs w:val="24"/>
        </w:rPr>
        <w:t>，须出示此证明）</w:t>
      </w:r>
    </w:p>
    <w:p w14:paraId="51BC8C64">
      <w:pPr>
        <w:snapToGrid w:val="0"/>
        <w:spacing w:before="0" w:beforeAutospacing="0" w:after="0" w:afterAutospacing="0" w:line="520" w:lineRule="exact"/>
        <w:jc w:val="left"/>
        <w:textAlignment w:val="baseline"/>
        <w:rPr>
          <w:rFonts w:hint="eastAsia" w:ascii="仿宋" w:hAnsi="仿宋" w:eastAsia="仿宋" w:cs="仿宋"/>
          <w:b w:val="0"/>
          <w:i w:val="0"/>
          <w:caps w:val="0"/>
          <w:spacing w:val="0"/>
          <w:w w:val="100"/>
          <w:sz w:val="24"/>
          <w:szCs w:val="24"/>
          <w:u w:val="single"/>
        </w:rPr>
      </w:pPr>
      <w:r>
        <w:rPr>
          <w:rFonts w:hint="eastAsia" w:ascii="仿宋" w:hAnsi="仿宋" w:eastAsia="仿宋" w:cs="仿宋"/>
          <w:b w:val="0"/>
          <w:i w:val="0"/>
          <w:caps w:val="0"/>
          <w:spacing w:val="0"/>
          <w:w w:val="100"/>
          <w:sz w:val="24"/>
          <w:szCs w:val="24"/>
          <w:u w:val="single" w:color="000000"/>
          <w:lang w:eastAsia="zh-CN"/>
        </w:rPr>
        <w:t>江苏省南通中学</w:t>
      </w:r>
      <w:r>
        <w:rPr>
          <w:rFonts w:hint="eastAsia" w:ascii="仿宋" w:hAnsi="仿宋" w:eastAsia="仿宋" w:cs="仿宋"/>
          <w:b w:val="0"/>
          <w:i w:val="0"/>
          <w:caps w:val="0"/>
          <w:spacing w:val="0"/>
          <w:w w:val="100"/>
          <w:sz w:val="24"/>
          <w:szCs w:val="24"/>
          <w:u w:val="single" w:color="000000"/>
        </w:rPr>
        <w:t>:</w:t>
      </w:r>
    </w:p>
    <w:p w14:paraId="113A1DEC">
      <w:pPr>
        <w:snapToGrid w:val="0"/>
        <w:spacing w:before="0" w:beforeAutospacing="0" w:after="0" w:afterAutospacing="0" w:line="52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我公司法定代表人</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参加贵单位组织的</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（项目名称)项目的</w:t>
      </w:r>
      <w:r>
        <w:rPr>
          <w:rFonts w:hint="eastAsia" w:ascii="仿宋" w:hAnsi="仿宋" w:eastAsia="仿宋" w:cs="仿宋"/>
          <w:b w:val="0"/>
          <w:i w:val="0"/>
          <w:caps w:val="0"/>
          <w:spacing w:val="0"/>
          <w:w w:val="100"/>
          <w:sz w:val="24"/>
          <w:szCs w:val="24"/>
          <w:lang w:val="en-US" w:eastAsia="zh-CN"/>
        </w:rPr>
        <w:t>比选</w:t>
      </w:r>
      <w:r>
        <w:rPr>
          <w:rFonts w:hint="eastAsia" w:ascii="仿宋" w:hAnsi="仿宋" w:eastAsia="仿宋" w:cs="仿宋"/>
          <w:b w:val="0"/>
          <w:i w:val="0"/>
          <w:caps w:val="0"/>
          <w:spacing w:val="0"/>
          <w:w w:val="100"/>
          <w:sz w:val="24"/>
          <w:szCs w:val="24"/>
        </w:rPr>
        <w:t>活动，全权代表我公司处理</w:t>
      </w:r>
      <w:r>
        <w:rPr>
          <w:rFonts w:hint="eastAsia" w:ascii="仿宋" w:hAnsi="仿宋" w:eastAsia="仿宋" w:cs="仿宋"/>
          <w:b w:val="0"/>
          <w:i w:val="0"/>
          <w:caps w:val="0"/>
          <w:spacing w:val="0"/>
          <w:w w:val="100"/>
          <w:sz w:val="24"/>
          <w:szCs w:val="24"/>
          <w:lang w:val="en-US" w:eastAsia="zh-CN"/>
        </w:rPr>
        <w:t>比选</w:t>
      </w:r>
      <w:r>
        <w:rPr>
          <w:rFonts w:hint="eastAsia" w:ascii="仿宋" w:hAnsi="仿宋" w:eastAsia="仿宋" w:cs="仿宋"/>
          <w:b w:val="0"/>
          <w:i w:val="0"/>
          <w:caps w:val="0"/>
          <w:spacing w:val="0"/>
          <w:w w:val="100"/>
          <w:sz w:val="24"/>
          <w:szCs w:val="24"/>
        </w:rPr>
        <w:t>的有关事宜。</w:t>
      </w:r>
    </w:p>
    <w:p w14:paraId="1B39911C">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附：法定代表人情况：</w:t>
      </w:r>
    </w:p>
    <w:p w14:paraId="06F7B086">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u w:val="single"/>
        </w:rPr>
      </w:pPr>
      <w:r>
        <w:rPr>
          <w:rFonts w:hint="eastAsia" w:ascii="仿宋" w:hAnsi="仿宋" w:eastAsia="仿宋" w:cs="仿宋"/>
          <w:b w:val="0"/>
          <w:i w:val="0"/>
          <w:caps w:val="0"/>
          <w:spacing w:val="0"/>
          <w:w w:val="100"/>
          <w:sz w:val="24"/>
          <w:szCs w:val="24"/>
        </w:rPr>
        <w:t>姓名：</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性别：</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年龄：</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职务：</w:t>
      </w:r>
      <w:r>
        <w:rPr>
          <w:rFonts w:hint="eastAsia" w:ascii="仿宋" w:hAnsi="仿宋" w:eastAsia="仿宋" w:cs="仿宋"/>
          <w:b w:val="0"/>
          <w:i w:val="0"/>
          <w:caps w:val="0"/>
          <w:spacing w:val="0"/>
          <w:w w:val="100"/>
          <w:sz w:val="24"/>
          <w:szCs w:val="24"/>
          <w:u w:val="single" w:color="000000"/>
        </w:rPr>
        <w:t xml:space="preserve">          </w:t>
      </w:r>
    </w:p>
    <w:p w14:paraId="0A7CD600">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身份证号码：</w:t>
      </w:r>
      <w:r>
        <w:rPr>
          <w:rFonts w:hint="eastAsia" w:ascii="仿宋" w:hAnsi="仿宋" w:eastAsia="仿宋" w:cs="仿宋"/>
          <w:b w:val="0"/>
          <w:i w:val="0"/>
          <w:caps w:val="0"/>
          <w:spacing w:val="0"/>
          <w:w w:val="100"/>
          <w:sz w:val="24"/>
          <w:szCs w:val="24"/>
          <w:u w:val="single" w:color="000000"/>
        </w:rPr>
        <w:t xml:space="preserve">                                         </w:t>
      </w:r>
    </w:p>
    <w:p w14:paraId="51587CA7">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手机：</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传真：</w:t>
      </w:r>
      <w:r>
        <w:rPr>
          <w:rFonts w:hint="eastAsia" w:ascii="仿宋" w:hAnsi="仿宋" w:eastAsia="仿宋" w:cs="仿宋"/>
          <w:b w:val="0"/>
          <w:i w:val="0"/>
          <w:caps w:val="0"/>
          <w:spacing w:val="0"/>
          <w:w w:val="100"/>
          <w:sz w:val="24"/>
          <w:szCs w:val="24"/>
          <w:u w:val="single" w:color="000000"/>
        </w:rPr>
        <w:t xml:space="preserve">                </w:t>
      </w:r>
    </w:p>
    <w:p w14:paraId="7A668153">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单位名称（公章）             法定代表人（签字或盖章）</w:t>
      </w:r>
    </w:p>
    <w:p w14:paraId="7C97FEB0">
      <w:pPr>
        <w:snapToGrid w:val="0"/>
        <w:spacing w:before="0" w:beforeAutospacing="0" w:after="0" w:afterAutospacing="0" w:line="520" w:lineRule="exact"/>
        <w:ind w:firstLine="1200" w:firstLineChars="5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 xml:space="preserve">年   月   日                 年   月    日  </w:t>
      </w:r>
    </w:p>
    <w:p w14:paraId="42E1E6E6">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法定代表人身份证复印件</w:t>
      </w:r>
    </w:p>
    <w:p w14:paraId="3B8E1EC4">
      <w:pPr>
        <w:pStyle w:val="67"/>
        <w:rPr>
          <w:rFonts w:hint="eastAsia" w:ascii="仿宋" w:hAnsi="仿宋" w:eastAsia="仿宋" w:cs="仿宋"/>
          <w:b w:val="0"/>
          <w:i w:val="0"/>
          <w:caps w:val="0"/>
          <w:spacing w:val="0"/>
          <w:w w:val="100"/>
          <w:sz w:val="24"/>
          <w:szCs w:val="24"/>
        </w:rPr>
      </w:pPr>
    </w:p>
    <w:p w14:paraId="4F319CFC">
      <w:pPr>
        <w:pStyle w:val="67"/>
        <w:rPr>
          <w:rFonts w:hint="default"/>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168275</wp:posOffset>
                </wp:positionV>
                <wp:extent cx="6464935" cy="2233295"/>
                <wp:effectExtent l="4445" t="5080" r="7620" b="9525"/>
                <wp:wrapNone/>
                <wp:docPr id="3" name="文本框 3"/>
                <wp:cNvGraphicFramePr/>
                <a:graphic xmlns:a="http://schemas.openxmlformats.org/drawingml/2006/main">
                  <a:graphicData uri="http://schemas.microsoft.com/office/word/2010/wordprocessingShape">
                    <wps:wsp>
                      <wps:cNvSpPr txBox="1"/>
                      <wps:spPr>
                        <a:xfrm>
                          <a:off x="1137285" y="5198110"/>
                          <a:ext cx="6464935" cy="22332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92682B">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3EB8C8AA">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3F5DDF2C">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0BB3741A">
                            <w:pPr>
                              <w:snapToGrid w:val="0"/>
                              <w:spacing w:before="0" w:beforeAutospacing="0" w:after="0" w:afterAutospacing="0" w:line="520" w:lineRule="exact"/>
                              <w:ind w:firstLine="4440" w:firstLineChars="185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（粘贴此处）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pt;margin-top:13.25pt;height:175.85pt;width:509.05pt;z-index:251659264;mso-width-relative:page;mso-height-relative:page;" fillcolor="#FFFFFF [3201]" filled="t" stroked="t" coordsize="21600,21600" o:gfxdata="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2YKeTWAAAACgEAAA8AAAAAAAAAAQAgAAAAIgAAAGRycy9kb3ducmV2LnhtbFBLAQIUABQA&#10;AAAIAIdO4kDGyJvpZAIAAMQEAAAOAAAAAAAAAAEAIAAAACUBAABkcnMvZTJvRG9jLnhtbFBLBQYA&#10;AAAABgAGAFkBAAD7BQAAAAA=&#10;">
                <v:fill on="t" focussize="0,0"/>
                <v:stroke weight="0.5pt" color="#000000 [3204]" joinstyle="round"/>
                <v:imagedata o:title=""/>
                <o:lock v:ext="edit" aspectratio="f"/>
                <v:textbox>
                  <w:txbxContent>
                    <w:p w14:paraId="2992682B">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3EB8C8AA">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3F5DDF2C">
                      <w:pPr>
                        <w:snapToGrid w:val="0"/>
                        <w:spacing w:before="0" w:beforeAutospacing="0" w:after="0" w:afterAutospacing="0" w:line="52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0BB3741A">
                      <w:pPr>
                        <w:snapToGrid w:val="0"/>
                        <w:spacing w:before="0" w:beforeAutospacing="0" w:after="0" w:afterAutospacing="0" w:line="520" w:lineRule="exact"/>
                        <w:ind w:firstLine="4440" w:firstLineChars="185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（粘贴此处）</w:t>
                      </w:r>
                    </w:p>
                  </w:txbxContent>
                </v:textbox>
              </v:shape>
            </w:pict>
          </mc:Fallback>
        </mc:AlternateContent>
      </w:r>
    </w:p>
    <w:p w14:paraId="5B0217F3">
      <w:pPr>
        <w:snapToGrid w:val="0"/>
        <w:spacing w:before="0" w:beforeAutospacing="0" w:after="0" w:afterAutospacing="0" w:line="520" w:lineRule="exact"/>
        <w:jc w:val="both"/>
        <w:textAlignment w:val="baseline"/>
        <w:rPr>
          <w:rFonts w:hint="eastAsia" w:ascii="仿宋" w:hAnsi="仿宋" w:eastAsia="仿宋" w:cs="仿宋"/>
          <w:b w:val="0"/>
          <w:i w:val="0"/>
          <w:caps w:val="0"/>
          <w:spacing w:val="0"/>
          <w:w w:val="100"/>
          <w:sz w:val="24"/>
          <w:szCs w:val="24"/>
        </w:rPr>
      </w:pPr>
    </w:p>
    <w:p w14:paraId="660E43B3">
      <w:pPr>
        <w:rPr>
          <w:rFonts w:hint="eastAsia" w:ascii="仿宋" w:hAnsi="仿宋" w:eastAsia="仿宋" w:cs="仿宋"/>
          <w:b/>
          <w:i w:val="0"/>
          <w:caps w:val="0"/>
          <w:spacing w:val="0"/>
          <w:w w:val="100"/>
          <w:sz w:val="28"/>
          <w:szCs w:val="28"/>
        </w:rPr>
      </w:pPr>
    </w:p>
    <w:p w14:paraId="4ADA3681">
      <w:pPr>
        <w:rPr>
          <w:rFonts w:hint="eastAsia" w:ascii="仿宋" w:hAnsi="仿宋" w:eastAsia="仿宋" w:cs="仿宋"/>
          <w:b/>
          <w:i w:val="0"/>
          <w:caps w:val="0"/>
          <w:spacing w:val="0"/>
          <w:w w:val="100"/>
          <w:sz w:val="28"/>
          <w:szCs w:val="28"/>
        </w:rPr>
      </w:pPr>
    </w:p>
    <w:p w14:paraId="3E32BBE3">
      <w:pPr>
        <w:rPr>
          <w:rFonts w:hint="eastAsia" w:ascii="仿宋" w:hAnsi="仿宋" w:eastAsia="仿宋" w:cs="仿宋"/>
          <w:b/>
          <w:i w:val="0"/>
          <w:caps w:val="0"/>
          <w:spacing w:val="0"/>
          <w:w w:val="100"/>
          <w:sz w:val="28"/>
          <w:szCs w:val="28"/>
        </w:rPr>
      </w:pPr>
    </w:p>
    <w:p w14:paraId="30573442">
      <w:pPr>
        <w:rPr>
          <w:rFonts w:hint="eastAsia" w:ascii="仿宋" w:hAnsi="仿宋" w:eastAsia="仿宋" w:cs="仿宋"/>
          <w:b/>
          <w:i w:val="0"/>
          <w:caps w:val="0"/>
          <w:spacing w:val="0"/>
          <w:w w:val="100"/>
          <w:sz w:val="28"/>
          <w:szCs w:val="28"/>
        </w:rPr>
      </w:pPr>
    </w:p>
    <w:p w14:paraId="04DDB0E4">
      <w:pPr>
        <w:rPr>
          <w:rFonts w:hint="eastAsia" w:ascii="仿宋" w:hAnsi="仿宋" w:eastAsia="仿宋" w:cs="仿宋"/>
          <w:b/>
          <w:i w:val="0"/>
          <w:caps w:val="0"/>
          <w:spacing w:val="0"/>
          <w:w w:val="100"/>
          <w:sz w:val="28"/>
          <w:szCs w:val="28"/>
        </w:rPr>
      </w:pPr>
    </w:p>
    <w:p w14:paraId="3BEDDDE7">
      <w:pPr>
        <w:rPr>
          <w:rFonts w:hint="eastAsia" w:ascii="仿宋" w:hAnsi="仿宋" w:eastAsia="仿宋" w:cs="仿宋"/>
          <w:b/>
          <w:i w:val="0"/>
          <w:caps w:val="0"/>
          <w:spacing w:val="0"/>
          <w:w w:val="100"/>
          <w:sz w:val="28"/>
          <w:szCs w:val="28"/>
        </w:rPr>
      </w:pPr>
    </w:p>
    <w:p w14:paraId="6BF7EE6B">
      <w:pPr>
        <w:rPr>
          <w:rFonts w:hint="eastAsia" w:ascii="仿宋" w:hAnsi="仿宋" w:eastAsia="仿宋" w:cs="仿宋"/>
          <w:b/>
          <w:i w:val="0"/>
          <w:caps w:val="0"/>
          <w:spacing w:val="0"/>
          <w:w w:val="100"/>
          <w:sz w:val="28"/>
          <w:szCs w:val="28"/>
        </w:rPr>
      </w:pPr>
    </w:p>
    <w:p w14:paraId="5DA86634">
      <w:pPr>
        <w:snapToGrid w:val="0"/>
        <w:spacing w:before="0" w:beforeAutospacing="0" w:after="0" w:afterAutospacing="0" w:line="520" w:lineRule="exact"/>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bCs/>
          <w:i w:val="0"/>
          <w:caps w:val="0"/>
          <w:spacing w:val="0"/>
          <w:w w:val="100"/>
          <w:sz w:val="24"/>
          <w:szCs w:val="24"/>
        </w:rPr>
        <w:t>注:参加</w:t>
      </w:r>
      <w:r>
        <w:rPr>
          <w:rFonts w:hint="eastAsia" w:ascii="仿宋" w:hAnsi="仿宋" w:eastAsia="仿宋" w:cs="仿宋"/>
          <w:b/>
          <w:bCs/>
          <w:i w:val="0"/>
          <w:caps w:val="0"/>
          <w:spacing w:val="0"/>
          <w:w w:val="100"/>
          <w:sz w:val="24"/>
          <w:szCs w:val="24"/>
          <w:lang w:val="en-US" w:eastAsia="zh-CN"/>
        </w:rPr>
        <w:t>比选</w:t>
      </w:r>
      <w:r>
        <w:rPr>
          <w:rFonts w:hint="eastAsia" w:ascii="仿宋" w:hAnsi="仿宋" w:eastAsia="仿宋" w:cs="仿宋"/>
          <w:b/>
          <w:bCs/>
          <w:i w:val="0"/>
          <w:caps w:val="0"/>
          <w:spacing w:val="0"/>
          <w:w w:val="100"/>
          <w:sz w:val="24"/>
          <w:szCs w:val="24"/>
        </w:rPr>
        <w:t>时法定代表人将身份证原件带至现场备查。</w:t>
      </w:r>
    </w:p>
    <w:p w14:paraId="57DDB92D">
      <w:pPr>
        <w:rPr>
          <w:rFonts w:hint="eastAsia"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rPr>
        <w:br w:type="page"/>
      </w:r>
    </w:p>
    <w:p w14:paraId="1E79DC66">
      <w:pPr>
        <w:snapToGrid w:val="0"/>
        <w:spacing w:before="0" w:beforeAutospacing="0" w:after="0" w:afterAutospacing="0" w:line="520" w:lineRule="exact"/>
        <w:jc w:val="center"/>
        <w:textAlignment w:val="baseline"/>
        <w:rPr>
          <w:rFonts w:hint="eastAsia"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rPr>
        <w:t>2、授权委托书</w:t>
      </w:r>
    </w:p>
    <w:p w14:paraId="7FE3F6D9">
      <w:pPr>
        <w:snapToGrid w:val="0"/>
        <w:spacing w:before="0" w:beforeAutospacing="0" w:after="0" w:afterAutospacing="0" w:line="520" w:lineRule="exact"/>
        <w:jc w:val="center"/>
        <w:textAlignment w:val="baseline"/>
        <w:rPr>
          <w:rFonts w:hint="eastAsia" w:ascii="仿宋" w:hAnsi="仿宋" w:eastAsia="仿宋" w:cs="仿宋"/>
          <w:b w:val="0"/>
          <w:bCs/>
          <w:i w:val="0"/>
          <w:caps w:val="0"/>
          <w:spacing w:val="0"/>
          <w:w w:val="100"/>
          <w:sz w:val="24"/>
          <w:szCs w:val="24"/>
        </w:rPr>
      </w:pPr>
      <w:r>
        <w:rPr>
          <w:rFonts w:hint="eastAsia" w:ascii="仿宋" w:hAnsi="仿宋" w:eastAsia="仿宋" w:cs="仿宋"/>
          <w:b w:val="0"/>
          <w:bCs/>
          <w:i w:val="0"/>
          <w:caps w:val="0"/>
          <w:spacing w:val="0"/>
          <w:w w:val="100"/>
          <w:sz w:val="24"/>
          <w:szCs w:val="24"/>
        </w:rPr>
        <w:t>（如被授权人参加</w:t>
      </w:r>
      <w:r>
        <w:rPr>
          <w:rFonts w:hint="eastAsia" w:ascii="仿宋" w:hAnsi="仿宋" w:eastAsia="仿宋" w:cs="仿宋"/>
          <w:b w:val="0"/>
          <w:bCs/>
          <w:i w:val="0"/>
          <w:caps w:val="0"/>
          <w:spacing w:val="0"/>
          <w:w w:val="100"/>
          <w:sz w:val="24"/>
          <w:szCs w:val="24"/>
          <w:lang w:val="en-US" w:eastAsia="zh-CN"/>
        </w:rPr>
        <w:t>比选</w:t>
      </w:r>
      <w:r>
        <w:rPr>
          <w:rFonts w:hint="eastAsia" w:ascii="仿宋" w:hAnsi="仿宋" w:eastAsia="仿宋" w:cs="仿宋"/>
          <w:b w:val="0"/>
          <w:bCs/>
          <w:i w:val="0"/>
          <w:caps w:val="0"/>
          <w:spacing w:val="0"/>
          <w:w w:val="100"/>
          <w:sz w:val="24"/>
          <w:szCs w:val="24"/>
        </w:rPr>
        <w:t>，须出示此证明）</w:t>
      </w:r>
    </w:p>
    <w:p w14:paraId="34BBB1C2">
      <w:pPr>
        <w:snapToGrid w:val="0"/>
        <w:spacing w:before="0" w:beforeAutospacing="0" w:after="0" w:afterAutospacing="0" w:line="520" w:lineRule="exact"/>
        <w:jc w:val="center"/>
        <w:textAlignment w:val="baseline"/>
        <w:rPr>
          <w:rFonts w:hint="eastAsia" w:ascii="仿宋" w:hAnsi="仿宋" w:eastAsia="仿宋" w:cs="仿宋"/>
          <w:b w:val="0"/>
          <w:bCs/>
          <w:i w:val="0"/>
          <w:caps w:val="0"/>
          <w:spacing w:val="0"/>
          <w:w w:val="100"/>
          <w:sz w:val="24"/>
          <w:szCs w:val="24"/>
        </w:rPr>
      </w:pPr>
    </w:p>
    <w:p w14:paraId="00F420DD">
      <w:pPr>
        <w:snapToGrid w:val="0"/>
        <w:spacing w:before="0" w:beforeAutospacing="0" w:after="0" w:afterAutospacing="0" w:line="520" w:lineRule="exact"/>
        <w:jc w:val="left"/>
        <w:textAlignment w:val="baseline"/>
        <w:rPr>
          <w:rFonts w:hint="eastAsia" w:ascii="仿宋" w:hAnsi="仿宋" w:eastAsia="仿宋" w:cs="仿宋"/>
          <w:b w:val="0"/>
          <w:i w:val="0"/>
          <w:caps w:val="0"/>
          <w:spacing w:val="0"/>
          <w:w w:val="100"/>
          <w:sz w:val="24"/>
          <w:szCs w:val="24"/>
          <w:u w:val="single"/>
        </w:rPr>
      </w:pPr>
      <w:r>
        <w:rPr>
          <w:rFonts w:hint="eastAsia" w:ascii="仿宋" w:hAnsi="仿宋" w:eastAsia="仿宋" w:cs="仿宋"/>
          <w:b w:val="0"/>
          <w:i w:val="0"/>
          <w:caps w:val="0"/>
          <w:spacing w:val="0"/>
          <w:w w:val="100"/>
          <w:sz w:val="24"/>
          <w:szCs w:val="24"/>
          <w:u w:val="single" w:color="000000"/>
          <w:lang w:eastAsia="zh-CN"/>
        </w:rPr>
        <w:t>江苏省南通中</w:t>
      </w:r>
      <w:r>
        <w:rPr>
          <w:rFonts w:hint="eastAsia" w:ascii="仿宋" w:hAnsi="仿宋" w:eastAsia="仿宋" w:cs="仿宋"/>
          <w:b w:val="0"/>
          <w:i w:val="0"/>
          <w:caps w:val="0"/>
          <w:spacing w:val="0"/>
          <w:w w:val="100"/>
          <w:sz w:val="24"/>
          <w:szCs w:val="24"/>
          <w:u w:val="single" w:color="000000"/>
          <w:lang w:val="en-US" w:eastAsia="zh-CN"/>
        </w:rPr>
        <w:t>学</w:t>
      </w:r>
      <w:r>
        <w:rPr>
          <w:rFonts w:hint="eastAsia" w:ascii="仿宋" w:hAnsi="仿宋" w:eastAsia="仿宋" w:cs="仿宋"/>
          <w:b w:val="0"/>
          <w:i w:val="0"/>
          <w:caps w:val="0"/>
          <w:spacing w:val="0"/>
          <w:w w:val="100"/>
          <w:sz w:val="24"/>
          <w:szCs w:val="24"/>
          <w:u w:val="single" w:color="000000"/>
        </w:rPr>
        <w:t>:</w:t>
      </w:r>
    </w:p>
    <w:p w14:paraId="3436D3AB">
      <w:pPr>
        <w:snapToGrid w:val="0"/>
        <w:spacing w:before="0" w:beforeAutospacing="0" w:after="0" w:afterAutospacing="0" w:line="480" w:lineRule="exact"/>
        <w:ind w:firstLine="480" w:firstLineChars="2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兹授权</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（被授权人的姓名）代表我公司参加</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（项目名称)项目的采购活动，全权处理一切与该项目招标有关的事务。其在办理上述事宜过程中所签署的所有文件我公司均予以承认。</w:t>
      </w:r>
    </w:p>
    <w:p w14:paraId="0FA85795">
      <w:pPr>
        <w:pStyle w:val="34"/>
        <w:snapToGrid w:val="0"/>
        <w:spacing w:before="0" w:beforeAutospacing="0" w:after="0" w:afterAutospacing="0" w:line="500" w:lineRule="exact"/>
        <w:ind w:firstLine="480" w:firstLineChars="200"/>
        <w:jc w:val="left"/>
        <w:textAlignment w:val="baseline"/>
        <w:rPr>
          <w:rFonts w:hint="eastAsia" w:ascii="仿宋" w:hAnsi="仿宋" w:eastAsia="仿宋" w:cs="仿宋"/>
          <w:b w:val="0"/>
          <w:i w:val="0"/>
          <w:caps w:val="0"/>
          <w:spacing w:val="0"/>
          <w:w w:val="100"/>
          <w:kern w:val="0"/>
          <w:sz w:val="24"/>
          <w:szCs w:val="24"/>
        </w:rPr>
      </w:pPr>
    </w:p>
    <w:p w14:paraId="2646FB00">
      <w:pPr>
        <w:pStyle w:val="34"/>
        <w:snapToGrid w:val="0"/>
        <w:spacing w:before="0" w:beforeAutospacing="0" w:after="0" w:afterAutospacing="0" w:line="500" w:lineRule="exact"/>
        <w:ind w:firstLine="480" w:firstLineChars="200"/>
        <w:jc w:val="left"/>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被授权人无转委托权，特此委托。</w:t>
      </w:r>
    </w:p>
    <w:p w14:paraId="3089A7F0">
      <w:pPr>
        <w:pStyle w:val="34"/>
        <w:snapToGrid w:val="0"/>
        <w:spacing w:before="0" w:beforeAutospacing="0" w:after="0" w:afterAutospacing="0" w:line="500" w:lineRule="exact"/>
        <w:ind w:firstLine="480" w:firstLineChars="200"/>
        <w:jc w:val="left"/>
        <w:textAlignment w:val="baseline"/>
        <w:rPr>
          <w:rFonts w:hint="eastAsia" w:ascii="仿宋" w:hAnsi="仿宋" w:eastAsia="仿宋" w:cs="仿宋"/>
          <w:b w:val="0"/>
          <w:i w:val="0"/>
          <w:caps w:val="0"/>
          <w:spacing w:val="0"/>
          <w:w w:val="100"/>
          <w:kern w:val="0"/>
          <w:sz w:val="24"/>
          <w:szCs w:val="24"/>
        </w:rPr>
      </w:pPr>
    </w:p>
    <w:p w14:paraId="1B6F33E5">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附：被授权人情况：</w:t>
      </w:r>
    </w:p>
    <w:p w14:paraId="2092A293">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u w:val="single"/>
        </w:rPr>
      </w:pPr>
      <w:r>
        <w:rPr>
          <w:rFonts w:hint="eastAsia" w:ascii="仿宋" w:hAnsi="仿宋" w:eastAsia="仿宋" w:cs="仿宋"/>
          <w:b w:val="0"/>
          <w:i w:val="0"/>
          <w:caps w:val="0"/>
          <w:spacing w:val="0"/>
          <w:w w:val="100"/>
          <w:sz w:val="24"/>
          <w:szCs w:val="24"/>
        </w:rPr>
        <w:t>姓名：</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 xml:space="preserve"> 性别：</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年龄：</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职务：</w:t>
      </w:r>
      <w:r>
        <w:rPr>
          <w:rFonts w:hint="eastAsia" w:ascii="仿宋" w:hAnsi="仿宋" w:eastAsia="仿宋" w:cs="仿宋"/>
          <w:b w:val="0"/>
          <w:i w:val="0"/>
          <w:caps w:val="0"/>
          <w:spacing w:val="0"/>
          <w:w w:val="100"/>
          <w:sz w:val="24"/>
          <w:szCs w:val="24"/>
          <w:u w:val="single" w:color="000000"/>
        </w:rPr>
        <w:t xml:space="preserve">          </w:t>
      </w:r>
    </w:p>
    <w:p w14:paraId="59E9554A">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身份证号码：</w:t>
      </w:r>
      <w:r>
        <w:rPr>
          <w:rFonts w:hint="eastAsia" w:ascii="仿宋" w:hAnsi="仿宋" w:eastAsia="仿宋" w:cs="仿宋"/>
          <w:b w:val="0"/>
          <w:i w:val="0"/>
          <w:caps w:val="0"/>
          <w:spacing w:val="0"/>
          <w:w w:val="100"/>
          <w:sz w:val="24"/>
          <w:szCs w:val="24"/>
          <w:u w:val="single" w:color="000000"/>
        </w:rPr>
        <w:t xml:space="preserve">                                          </w:t>
      </w:r>
    </w:p>
    <w:p w14:paraId="1CB0AE72">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手机：</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传真：</w:t>
      </w:r>
      <w:r>
        <w:rPr>
          <w:rFonts w:hint="eastAsia" w:ascii="仿宋" w:hAnsi="仿宋" w:eastAsia="仿宋" w:cs="仿宋"/>
          <w:b w:val="0"/>
          <w:i w:val="0"/>
          <w:caps w:val="0"/>
          <w:spacing w:val="0"/>
          <w:w w:val="100"/>
          <w:sz w:val="24"/>
          <w:szCs w:val="24"/>
          <w:u w:val="single" w:color="000000"/>
        </w:rPr>
        <w:t xml:space="preserve">                        </w:t>
      </w:r>
      <w:r>
        <w:rPr>
          <w:rFonts w:hint="eastAsia" w:ascii="仿宋" w:hAnsi="仿宋" w:eastAsia="仿宋" w:cs="仿宋"/>
          <w:b w:val="0"/>
          <w:i w:val="0"/>
          <w:caps w:val="0"/>
          <w:spacing w:val="0"/>
          <w:w w:val="100"/>
          <w:sz w:val="24"/>
          <w:szCs w:val="24"/>
        </w:rPr>
        <w:t xml:space="preserve"> </w:t>
      </w:r>
    </w:p>
    <w:p w14:paraId="5E734073">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单位名称（公章）             法定代表人（签字或盖章）</w:t>
      </w:r>
    </w:p>
    <w:p w14:paraId="7B0430AF">
      <w:pPr>
        <w:snapToGrid/>
        <w:spacing w:before="0" w:beforeAutospacing="0" w:after="0" w:afterAutospacing="0" w:line="480" w:lineRule="exact"/>
        <w:ind w:firstLine="1200" w:firstLineChars="500"/>
        <w:jc w:val="both"/>
        <w:textAlignment w:val="baseline"/>
        <w:rPr>
          <w:rFonts w:hint="eastAsia" w:ascii="仿宋" w:hAnsi="仿宋" w:eastAsia="仿宋" w:cs="仿宋"/>
          <w:b w:val="0"/>
          <w:i w:val="0"/>
          <w:caps w:val="0"/>
          <w:spacing w:val="0"/>
          <w:w w:val="100"/>
          <w:sz w:val="24"/>
          <w:szCs w:val="24"/>
        </w:rPr>
      </w:pPr>
    </w:p>
    <w:p w14:paraId="1DABF1E7">
      <w:pPr>
        <w:snapToGrid/>
        <w:spacing w:before="0" w:beforeAutospacing="0" w:after="0" w:afterAutospacing="0" w:line="480" w:lineRule="exact"/>
        <w:ind w:firstLine="1200" w:firstLineChars="500"/>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 xml:space="preserve">年   月   日                 年   月    日  </w:t>
      </w:r>
    </w:p>
    <w:p w14:paraId="02AC134E">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被授权人身份证复印件</w:t>
      </w:r>
    </w:p>
    <w:p w14:paraId="0284BC54">
      <w:pPr>
        <w:snapToGrid/>
        <w:spacing w:before="0" w:beforeAutospacing="0" w:after="0" w:afterAutospacing="0" w:line="480" w:lineRule="exact"/>
        <w:jc w:val="both"/>
        <w:textAlignment w:val="baseline"/>
        <w:rPr>
          <w:rFonts w:hint="eastAsia" w:ascii="仿宋" w:hAnsi="仿宋" w:eastAsia="仿宋" w:cs="仿宋"/>
          <w:b w:val="0"/>
          <w:i w:val="0"/>
          <w:caps w:val="0"/>
          <w:spacing w:val="0"/>
          <w:w w:val="10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248285</wp:posOffset>
                </wp:positionH>
                <wp:positionV relativeFrom="paragraph">
                  <wp:posOffset>188595</wp:posOffset>
                </wp:positionV>
                <wp:extent cx="6412865" cy="2212975"/>
                <wp:effectExtent l="4445" t="4445" r="21590" b="11430"/>
                <wp:wrapNone/>
                <wp:docPr id="4" name="文本框 4"/>
                <wp:cNvGraphicFramePr/>
                <a:graphic xmlns:a="http://schemas.openxmlformats.org/drawingml/2006/main">
                  <a:graphicData uri="http://schemas.microsoft.com/office/word/2010/wordprocessingShape">
                    <wps:wsp>
                      <wps:cNvSpPr txBox="1"/>
                      <wps:spPr>
                        <a:xfrm>
                          <a:off x="788670" y="6653530"/>
                          <a:ext cx="6412865" cy="221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9096B8">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2F4DD49B">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0B386DD5">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1EA02EEB">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411BC676">
                            <w:pPr>
                              <w:snapToGrid/>
                              <w:spacing w:before="0" w:beforeAutospacing="0" w:after="0" w:afterAutospacing="0" w:line="480" w:lineRule="exact"/>
                              <w:ind w:firstLine="3960" w:firstLineChars="1650"/>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val="0"/>
                                <w:i w:val="0"/>
                                <w:caps w:val="0"/>
                                <w:spacing w:val="0"/>
                                <w:w w:val="100"/>
                                <w:sz w:val="24"/>
                                <w:szCs w:val="24"/>
                              </w:rPr>
                              <w:t>（粘贴此处）</w:t>
                            </w:r>
                          </w:p>
                          <w:p w14:paraId="3222DAB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5pt;margin-top:14.85pt;height:174.25pt;width:504.95pt;z-index:251660288;mso-width-relative:page;mso-height-relative:page;" fillcolor="#FFFFFF [3201]" filled="t" stroked="t" coordsize="21600,21600" o:gfxdata="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20DFjWAAAACgEAAA8AAAAAAAAAAQAgAAAAIgAAAGRycy9kb3ducmV2LnhtbFBLAQIUABQA&#10;AAAIAIdO4kDB59l4ZAIAAMMEAAAOAAAAAAAAAAEAIAAAACUBAABkcnMvZTJvRG9jLnhtbFBLBQYA&#10;AAAABgAGAFkBAAD7BQAAAAA=&#10;">
                <v:fill on="t" focussize="0,0"/>
                <v:stroke weight="0.5pt" color="#000000 [3204]" joinstyle="round"/>
                <v:imagedata o:title=""/>
                <o:lock v:ext="edit" aspectratio="f"/>
                <v:textbox>
                  <w:txbxContent>
                    <w:p w14:paraId="3F9096B8">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2F4DD49B">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0B386DD5">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1EA02EEB">
                      <w:pPr>
                        <w:snapToGrid/>
                        <w:spacing w:before="0" w:beforeAutospacing="0" w:after="0" w:afterAutospacing="0" w:line="480" w:lineRule="exact"/>
                        <w:ind w:firstLine="2280" w:firstLineChars="950"/>
                        <w:jc w:val="both"/>
                        <w:textAlignment w:val="baseline"/>
                        <w:rPr>
                          <w:rFonts w:hint="eastAsia" w:ascii="仿宋" w:hAnsi="仿宋" w:eastAsia="仿宋" w:cs="仿宋"/>
                          <w:b w:val="0"/>
                          <w:i w:val="0"/>
                          <w:caps w:val="0"/>
                          <w:spacing w:val="0"/>
                          <w:w w:val="100"/>
                          <w:sz w:val="24"/>
                          <w:szCs w:val="24"/>
                        </w:rPr>
                      </w:pPr>
                    </w:p>
                    <w:p w14:paraId="411BC676">
                      <w:pPr>
                        <w:snapToGrid/>
                        <w:spacing w:before="0" w:beforeAutospacing="0" w:after="0" w:afterAutospacing="0" w:line="480" w:lineRule="exact"/>
                        <w:ind w:firstLine="3960" w:firstLineChars="1650"/>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val="0"/>
                          <w:i w:val="0"/>
                          <w:caps w:val="0"/>
                          <w:spacing w:val="0"/>
                          <w:w w:val="100"/>
                          <w:sz w:val="24"/>
                          <w:szCs w:val="24"/>
                        </w:rPr>
                        <w:t>（粘贴此处）</w:t>
                      </w:r>
                    </w:p>
                    <w:p w14:paraId="3222DAB3"/>
                  </w:txbxContent>
                </v:textbox>
              </v:shape>
            </w:pict>
          </mc:Fallback>
        </mc:AlternateContent>
      </w:r>
    </w:p>
    <w:p w14:paraId="26A429A3">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3AFD833A">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66F3934F">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155E20C9">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3BEB9972">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081D8271">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22411B85">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1EC7F221">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r>
        <w:rPr>
          <w:rFonts w:hint="eastAsia" w:ascii="仿宋" w:hAnsi="仿宋" w:eastAsia="仿宋" w:cs="仿宋"/>
          <w:b/>
          <w:bCs/>
          <w:i w:val="0"/>
          <w:caps w:val="0"/>
          <w:spacing w:val="0"/>
          <w:w w:val="100"/>
          <w:sz w:val="24"/>
          <w:szCs w:val="24"/>
        </w:rPr>
        <w:t>注:参加被授权人将身份证原件带至现场备查。</w:t>
      </w:r>
    </w:p>
    <w:p w14:paraId="7D1B5952">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090E0EEF">
      <w:pPr>
        <w:snapToGrid/>
        <w:spacing w:before="0" w:beforeAutospacing="0" w:after="0" w:afterAutospacing="0" w:line="480" w:lineRule="exact"/>
        <w:ind w:firstLine="482" w:firstLineChars="200"/>
        <w:jc w:val="both"/>
        <w:textAlignment w:val="baseline"/>
        <w:rPr>
          <w:rFonts w:hint="eastAsia" w:ascii="仿宋" w:hAnsi="仿宋" w:eastAsia="仿宋" w:cs="仿宋"/>
          <w:b/>
          <w:bCs/>
          <w:i w:val="0"/>
          <w:caps w:val="0"/>
          <w:spacing w:val="0"/>
          <w:w w:val="100"/>
          <w:sz w:val="24"/>
          <w:szCs w:val="24"/>
        </w:rPr>
      </w:pPr>
    </w:p>
    <w:p w14:paraId="53ED343E">
      <w:pPr>
        <w:pStyle w:val="3"/>
        <w:rPr>
          <w:rFonts w:hint="eastAsia"/>
        </w:rPr>
      </w:pPr>
    </w:p>
    <w:p w14:paraId="69C402C1">
      <w:pPr>
        <w:numPr>
          <w:ilvl w:val="-1"/>
          <w:numId w:val="0"/>
        </w:numPr>
        <w:snapToGrid w:val="0"/>
        <w:spacing w:before="0" w:beforeAutospacing="0" w:after="0" w:afterAutospacing="0" w:line="520" w:lineRule="exact"/>
        <w:jc w:val="center"/>
        <w:textAlignment w:val="baseline"/>
        <w:rPr>
          <w:rFonts w:hint="eastAsia" w:ascii="仿宋" w:hAnsi="仿宋" w:eastAsia="仿宋" w:cs="仿宋"/>
          <w:b/>
          <w:i w:val="0"/>
          <w:caps w:val="0"/>
          <w:color w:val="000000"/>
          <w:spacing w:val="0"/>
          <w:w w:val="100"/>
          <w:sz w:val="28"/>
          <w:szCs w:val="28"/>
        </w:rPr>
      </w:pPr>
      <w:r>
        <w:rPr>
          <w:rFonts w:hint="eastAsia" w:ascii="仿宋" w:hAnsi="仿宋" w:eastAsia="仿宋" w:cs="仿宋"/>
          <w:b/>
          <w:i w:val="0"/>
          <w:caps w:val="0"/>
          <w:color w:val="000000"/>
          <w:spacing w:val="0"/>
          <w:w w:val="100"/>
          <w:sz w:val="28"/>
          <w:szCs w:val="28"/>
          <w:lang w:val="en-US" w:eastAsia="zh-CN"/>
        </w:rPr>
        <w:t>3、</w:t>
      </w:r>
      <w:r>
        <w:rPr>
          <w:rFonts w:hint="eastAsia" w:ascii="仿宋" w:hAnsi="仿宋" w:eastAsia="仿宋" w:cs="仿宋"/>
          <w:b/>
          <w:i w:val="0"/>
          <w:caps w:val="0"/>
          <w:color w:val="000000"/>
          <w:spacing w:val="0"/>
          <w:w w:val="100"/>
          <w:sz w:val="28"/>
          <w:szCs w:val="28"/>
        </w:rPr>
        <w:t>关于资格文件的声明函</w:t>
      </w:r>
    </w:p>
    <w:p w14:paraId="32DD925B">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我单位</w:t>
      </w:r>
      <w:r>
        <w:rPr>
          <w:rFonts w:hint="eastAsia" w:ascii="仿宋" w:hAnsi="仿宋" w:eastAsia="仿宋" w:cs="Times New Roman"/>
          <w:sz w:val="24"/>
          <w:szCs w:val="28"/>
          <w:u w:val="none"/>
        </w:rPr>
        <w:t xml:space="preserve">           （投标单位名称）</w:t>
      </w:r>
      <w:r>
        <w:rPr>
          <w:rFonts w:hint="eastAsia" w:ascii="仿宋" w:hAnsi="仿宋" w:eastAsia="仿宋" w:cs="Times New Roman"/>
          <w:sz w:val="24"/>
          <w:szCs w:val="28"/>
        </w:rPr>
        <w:t>郑重承诺：</w:t>
      </w:r>
    </w:p>
    <w:p w14:paraId="5B749206">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我单位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0B3C8552">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p>
    <w:p w14:paraId="782D7A3B">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p>
    <w:p w14:paraId="733B627A">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 xml:space="preserve">投标人（盖章）：（单位全称） </w:t>
      </w:r>
    </w:p>
    <w:p w14:paraId="2907015D">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法定代表人或授权委托人：（签字或盖章）</w:t>
      </w:r>
    </w:p>
    <w:p w14:paraId="0357CBA6">
      <w:pPr>
        <w:shd w:val="clear" w:color="auto" w:fill="FFFFFF"/>
        <w:kinsoku/>
        <w:topLinePunct w:val="0"/>
        <w:autoSpaceDE/>
        <w:autoSpaceDN/>
        <w:snapToGrid w:val="0"/>
        <w:spacing w:line="360" w:lineRule="auto"/>
        <w:ind w:right="0" w:firstLine="465" w:firstLineChars="0"/>
        <w:textAlignment w:val="baseline"/>
        <w:rPr>
          <w:rFonts w:hint="eastAsia" w:ascii="仿宋" w:hAnsi="仿宋" w:eastAsia="仿宋" w:cs="Times New Roman"/>
          <w:sz w:val="24"/>
          <w:szCs w:val="28"/>
        </w:rPr>
      </w:pPr>
      <w:r>
        <w:rPr>
          <w:rFonts w:hint="eastAsia" w:ascii="仿宋" w:hAnsi="仿宋" w:eastAsia="仿宋" w:cs="Times New Roman"/>
          <w:sz w:val="24"/>
          <w:szCs w:val="28"/>
        </w:rPr>
        <w:t>日期：  年  月  日</w:t>
      </w:r>
    </w:p>
    <w:p w14:paraId="58ED927D">
      <w:pPr>
        <w:numPr>
          <w:ilvl w:val="0"/>
          <w:numId w:val="0"/>
        </w:numPr>
        <w:snapToGrid w:val="0"/>
        <w:spacing w:before="0" w:beforeAutospacing="0" w:after="0" w:afterAutospacing="0" w:line="520" w:lineRule="exact"/>
        <w:jc w:val="center"/>
        <w:textAlignment w:val="baseline"/>
        <w:rPr>
          <w:rFonts w:hint="eastAsia" w:ascii="仿宋" w:hAnsi="仿宋" w:eastAsia="仿宋" w:cs="仿宋"/>
          <w:b/>
          <w:i w:val="0"/>
          <w:caps w:val="0"/>
          <w:color w:val="000000"/>
          <w:spacing w:val="0"/>
          <w:w w:val="100"/>
          <w:sz w:val="28"/>
          <w:szCs w:val="28"/>
        </w:rPr>
      </w:pPr>
    </w:p>
    <w:p w14:paraId="63621B37">
      <w:pPr>
        <w:snapToGrid/>
        <w:spacing w:before="0" w:beforeAutospacing="0" w:after="0" w:afterAutospacing="0" w:line="240" w:lineRule="auto"/>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br w:type="page"/>
      </w:r>
    </w:p>
    <w:p w14:paraId="40B518B9">
      <w:pPr>
        <w:pStyle w:val="11"/>
        <w:kinsoku w:val="0"/>
        <w:topLinePunct/>
        <w:autoSpaceDE w:val="0"/>
        <w:autoSpaceDN w:val="0"/>
        <w:snapToGrid w:val="0"/>
        <w:spacing w:line="520" w:lineRule="exact"/>
        <w:ind w:right="210" w:firstLine="0"/>
        <w:jc w:val="center"/>
        <w:rPr>
          <w:rFonts w:hint="eastAsia" w:ascii="仿宋" w:hAnsi="仿宋" w:eastAsia="仿宋" w:cs="仿宋"/>
          <w:b/>
          <w:bCs/>
          <w:sz w:val="28"/>
          <w:szCs w:val="28"/>
        </w:rPr>
      </w:pPr>
      <w:r>
        <w:rPr>
          <w:rFonts w:hint="eastAsia" w:ascii="仿宋" w:hAnsi="仿宋" w:eastAsia="仿宋" w:cs="仿宋"/>
          <w:b/>
          <w:bCs/>
          <w:i w:val="0"/>
          <w:caps w:val="0"/>
          <w:spacing w:val="0"/>
          <w:w w:val="100"/>
          <w:sz w:val="28"/>
          <w:szCs w:val="28"/>
          <w:lang w:val="en-US" w:eastAsia="zh-CN"/>
        </w:rPr>
        <w:t>4、</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江苏省</w:t>
      </w:r>
      <w:r>
        <w:rPr>
          <w:rFonts w:hint="eastAsia" w:ascii="仿宋" w:hAnsi="仿宋" w:eastAsia="仿宋" w:cs="仿宋"/>
          <w:b/>
          <w:bCs/>
          <w:sz w:val="28"/>
          <w:szCs w:val="28"/>
        </w:rPr>
        <w:t>南通中</w:t>
      </w:r>
      <w:r>
        <w:rPr>
          <w:rFonts w:hint="eastAsia" w:ascii="仿宋" w:hAnsi="仿宋" w:eastAsia="仿宋" w:cs="仿宋"/>
          <w:b/>
          <w:bCs/>
          <w:sz w:val="28"/>
          <w:szCs w:val="28"/>
          <w:lang w:val="en-US" w:eastAsia="zh-CN"/>
        </w:rPr>
        <w:t>学</w:t>
      </w:r>
      <w:r>
        <w:rPr>
          <w:rFonts w:hint="eastAsia" w:ascii="仿宋" w:hAnsi="仿宋" w:eastAsia="仿宋" w:cs="仿宋"/>
          <w:b/>
          <w:bCs/>
          <w:sz w:val="28"/>
          <w:szCs w:val="28"/>
        </w:rPr>
        <w:t>采购活动廉洁承诺书</w:t>
      </w:r>
    </w:p>
    <w:p w14:paraId="1B9BC94A">
      <w:pPr>
        <w:pStyle w:val="11"/>
        <w:kinsoku w:val="0"/>
        <w:topLinePunct/>
        <w:autoSpaceDE w:val="0"/>
        <w:autoSpaceDN w:val="0"/>
        <w:snapToGrid w:val="0"/>
        <w:spacing w:line="440" w:lineRule="exact"/>
        <w:ind w:right="210" w:firstLine="0"/>
        <w:rPr>
          <w:rFonts w:ascii="宋体" w:hAnsi="宋体"/>
          <w:sz w:val="24"/>
          <w:szCs w:val="24"/>
        </w:rPr>
      </w:pPr>
    </w:p>
    <w:p w14:paraId="6BACA4BE">
      <w:pPr>
        <w:pStyle w:val="11"/>
        <w:kinsoku w:val="0"/>
        <w:topLinePunct/>
        <w:autoSpaceDE w:val="0"/>
        <w:autoSpaceDN w:val="0"/>
        <w:snapToGrid w:val="0"/>
        <w:spacing w:line="440" w:lineRule="exact"/>
        <w:ind w:right="210" w:firstLine="0"/>
        <w:rPr>
          <w:rFonts w:hint="eastAsia" w:ascii="仿宋" w:hAnsi="仿宋" w:eastAsia="仿宋" w:cs="仿宋"/>
          <w:b w:val="0"/>
          <w:bCs w:val="0"/>
          <w:sz w:val="24"/>
          <w:szCs w:val="24"/>
        </w:rPr>
      </w:pPr>
      <w:r>
        <w:rPr>
          <w:rFonts w:hint="eastAsia" w:ascii="仿宋" w:hAnsi="仿宋" w:eastAsia="仿宋" w:cs="仿宋"/>
          <w:b w:val="0"/>
          <w:bCs w:val="0"/>
          <w:sz w:val="24"/>
          <w:szCs w:val="24"/>
        </w:rPr>
        <w:t>江苏省南通中</w:t>
      </w:r>
      <w:r>
        <w:rPr>
          <w:rFonts w:hint="eastAsia" w:ascii="仿宋" w:hAnsi="仿宋" w:eastAsia="仿宋" w:cs="仿宋"/>
          <w:b w:val="0"/>
          <w:bCs w:val="0"/>
          <w:sz w:val="24"/>
          <w:szCs w:val="24"/>
          <w:lang w:val="en-US" w:eastAsia="zh-CN"/>
        </w:rPr>
        <w:t>学</w:t>
      </w:r>
      <w:r>
        <w:rPr>
          <w:rFonts w:hint="eastAsia" w:ascii="仿宋" w:hAnsi="仿宋" w:eastAsia="仿宋" w:cs="仿宋"/>
          <w:b w:val="0"/>
          <w:bCs w:val="0"/>
          <w:sz w:val="24"/>
          <w:szCs w:val="24"/>
        </w:rPr>
        <w:t>：</w:t>
      </w:r>
    </w:p>
    <w:p w14:paraId="5180DD64">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为了保证采购活动的公平竞争，促进廉政建设，我公司承诺在参加贵校组织的采购活动时做到遵守法纪、法规和廉政建设各项规定，诚实守信，坚决拒绝商业贿赂，不发生如下不当行为：</w:t>
      </w:r>
    </w:p>
    <w:p w14:paraId="00DE990C">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一、不向工作人员及其家庭成员提供以下不正当利益：</w:t>
      </w:r>
    </w:p>
    <w:p w14:paraId="0C9D1119">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1.以任何理由送给现金、有价证券、支付凭证和高档礼品；</w:t>
      </w:r>
    </w:p>
    <w:p w14:paraId="3BB0B4C8">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2.报销或支付应由其个人负担的费用；</w:t>
      </w:r>
    </w:p>
    <w:p w14:paraId="29E4FAB2">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3.宴请或邀请去营业性娱乐场所活动；</w:t>
      </w:r>
    </w:p>
    <w:p w14:paraId="359AEC9E">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4.其它行贿及提供不正当利益的行为。</w:t>
      </w:r>
    </w:p>
    <w:p w14:paraId="602E71BC">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二、不和他人串通竞谈，或者利用不正当手段谋求中标。</w:t>
      </w:r>
    </w:p>
    <w:p w14:paraId="1190C2A9">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三、违反法律、法规和廉政规定，影响服务质量、货品供应质量的。 </w:t>
      </w:r>
    </w:p>
    <w:p w14:paraId="2B08A34E">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我单位如实施了上述行为之一，自愿接受贵校据于《政府采购法》及其它相关法规和《南通市市场廉政准入暂行规定》(通纪发〔2005〕28号)给予的如下处罚：</w:t>
      </w:r>
    </w:p>
    <w:p w14:paraId="5DDCF190">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1.参加采购的成交无效；</w:t>
      </w:r>
    </w:p>
    <w:p w14:paraId="13C97F0C">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2.处以采购金额千分之五以上千分之十以下的罚款；</w:t>
      </w:r>
    </w:p>
    <w:p w14:paraId="1E4DCC29">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3.对不良行为予以记录并在贵校官网公告；</w:t>
      </w:r>
    </w:p>
    <w:p w14:paraId="4629250A">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4.半年至三年内禁止参加贵校组织的采购活动；</w:t>
      </w:r>
    </w:p>
    <w:p w14:paraId="295C01F8">
      <w:pPr>
        <w:pStyle w:val="11"/>
        <w:kinsoku w:val="0"/>
        <w:topLinePunct/>
        <w:autoSpaceDE w:val="0"/>
        <w:autoSpaceDN w:val="0"/>
        <w:snapToGrid w:val="0"/>
        <w:spacing w:line="440" w:lineRule="exact"/>
        <w:ind w:right="210" w:firstLine="448" w:firstLineChars="187"/>
        <w:rPr>
          <w:rFonts w:hint="eastAsia" w:ascii="仿宋" w:hAnsi="仿宋" w:eastAsia="仿宋" w:cs="仿宋"/>
          <w:b w:val="0"/>
          <w:bCs w:val="0"/>
          <w:sz w:val="24"/>
          <w:szCs w:val="24"/>
        </w:rPr>
      </w:pPr>
      <w:r>
        <w:rPr>
          <w:rFonts w:hint="eastAsia" w:ascii="仿宋" w:hAnsi="仿宋" w:eastAsia="仿宋" w:cs="仿宋"/>
          <w:b w:val="0"/>
          <w:bCs w:val="0"/>
          <w:sz w:val="24"/>
          <w:szCs w:val="24"/>
        </w:rPr>
        <w:t>5.情节严重的，报请有关部门依法追究相关责任。</w:t>
      </w:r>
    </w:p>
    <w:p w14:paraId="6880DA77">
      <w:pPr>
        <w:spacing w:line="440" w:lineRule="exact"/>
        <w:ind w:right="700" w:firstLine="4320" w:firstLineChars="1600"/>
        <w:rPr>
          <w:rFonts w:hint="eastAsia" w:ascii="仿宋" w:hAnsi="仿宋" w:eastAsia="仿宋" w:cs="仿宋"/>
          <w:b w:val="0"/>
          <w:bCs w:val="0"/>
          <w:color w:val="000000"/>
          <w:spacing w:val="15"/>
          <w:sz w:val="24"/>
        </w:rPr>
      </w:pPr>
    </w:p>
    <w:p w14:paraId="6A3690CB">
      <w:pPr>
        <w:spacing w:line="440" w:lineRule="exact"/>
        <w:ind w:right="700" w:firstLine="4320" w:firstLineChars="1600"/>
        <w:rPr>
          <w:rFonts w:hint="eastAsia" w:ascii="仿宋" w:hAnsi="仿宋" w:eastAsia="仿宋" w:cs="仿宋"/>
          <w:b w:val="0"/>
          <w:bCs w:val="0"/>
          <w:color w:val="000000"/>
          <w:spacing w:val="15"/>
          <w:sz w:val="24"/>
        </w:rPr>
      </w:pPr>
    </w:p>
    <w:p w14:paraId="5357DE1A">
      <w:pPr>
        <w:spacing w:line="440" w:lineRule="exact"/>
        <w:ind w:right="700" w:firstLine="4320" w:firstLineChars="1600"/>
        <w:rPr>
          <w:rFonts w:hint="eastAsia" w:ascii="仿宋" w:hAnsi="仿宋" w:eastAsia="仿宋" w:cs="仿宋"/>
          <w:b w:val="0"/>
          <w:bCs w:val="0"/>
          <w:color w:val="000000"/>
          <w:spacing w:val="15"/>
          <w:sz w:val="24"/>
        </w:rPr>
      </w:pPr>
      <w:r>
        <w:rPr>
          <w:rFonts w:hint="eastAsia" w:ascii="仿宋" w:hAnsi="仿宋" w:eastAsia="仿宋" w:cs="仿宋"/>
          <w:b w:val="0"/>
          <w:bCs w:val="0"/>
          <w:color w:val="000000"/>
          <w:spacing w:val="15"/>
          <w:sz w:val="24"/>
        </w:rPr>
        <w:t>承 诺 人：</w:t>
      </w:r>
    </w:p>
    <w:p w14:paraId="12DC76B9">
      <w:pPr>
        <w:spacing w:line="440" w:lineRule="exact"/>
        <w:ind w:right="700" w:firstLine="4320" w:firstLineChars="1600"/>
        <w:rPr>
          <w:rFonts w:hint="eastAsia" w:ascii="仿宋" w:hAnsi="仿宋" w:eastAsia="仿宋" w:cs="仿宋"/>
          <w:b w:val="0"/>
          <w:bCs w:val="0"/>
          <w:color w:val="000000"/>
          <w:spacing w:val="15"/>
          <w:sz w:val="24"/>
        </w:rPr>
      </w:pPr>
      <w:r>
        <w:rPr>
          <w:rFonts w:hint="eastAsia" w:ascii="仿宋" w:hAnsi="仿宋" w:eastAsia="仿宋" w:cs="仿宋"/>
          <w:b w:val="0"/>
          <w:bCs w:val="0"/>
          <w:color w:val="000000"/>
          <w:spacing w:val="15"/>
          <w:sz w:val="24"/>
        </w:rPr>
        <w:t>承诺单位：</w:t>
      </w:r>
    </w:p>
    <w:p w14:paraId="6B9D7B34">
      <w:pPr>
        <w:spacing w:line="440" w:lineRule="exact"/>
        <w:ind w:right="566"/>
        <w:jc w:val="right"/>
        <w:rPr>
          <w:rFonts w:hint="eastAsia" w:ascii="仿宋" w:hAnsi="仿宋" w:eastAsia="仿宋" w:cs="仿宋"/>
          <w:b w:val="0"/>
          <w:bCs w:val="0"/>
          <w:color w:val="000000"/>
          <w:spacing w:val="15"/>
          <w:sz w:val="24"/>
        </w:rPr>
      </w:pPr>
      <w:r>
        <w:rPr>
          <w:rFonts w:hint="eastAsia" w:ascii="仿宋" w:hAnsi="仿宋" w:eastAsia="仿宋" w:cs="仿宋"/>
          <w:b w:val="0"/>
          <w:bCs w:val="0"/>
          <w:color w:val="000000"/>
          <w:spacing w:val="15"/>
          <w:sz w:val="24"/>
        </w:rPr>
        <w:t>年  月  日</w:t>
      </w:r>
    </w:p>
    <w:p w14:paraId="5721E8EF">
      <w:pPr>
        <w:snapToGrid w:val="0"/>
        <w:spacing w:before="0" w:beforeAutospacing="0" w:after="0" w:afterAutospacing="0" w:line="360" w:lineRule="auto"/>
        <w:ind w:firstLine="5700" w:firstLineChars="1900"/>
        <w:jc w:val="both"/>
        <w:textAlignment w:val="baseline"/>
        <w:rPr>
          <w:rFonts w:ascii="仿宋" w:hAnsi="仿宋" w:eastAsia="仿宋"/>
          <w:b w:val="0"/>
          <w:i w:val="0"/>
          <w:caps w:val="0"/>
          <w:spacing w:val="0"/>
          <w:w w:val="100"/>
          <w:sz w:val="30"/>
          <w:szCs w:val="32"/>
        </w:rPr>
      </w:pPr>
    </w:p>
    <w:p w14:paraId="2AA0E4F6">
      <w:pPr>
        <w:snapToGrid/>
        <w:spacing w:before="0" w:beforeAutospacing="0" w:after="0" w:afterAutospacing="0" w:line="480" w:lineRule="exact"/>
        <w:jc w:val="center"/>
        <w:textAlignment w:val="baseline"/>
        <w:rPr>
          <w:rFonts w:hint="default" w:ascii="仿宋" w:hAnsi="仿宋" w:eastAsia="仿宋" w:cs="仿宋"/>
          <w:b/>
          <w:bCs/>
          <w:i w:val="0"/>
          <w:caps w:val="0"/>
          <w:spacing w:val="0"/>
          <w:w w:val="100"/>
          <w:sz w:val="28"/>
          <w:szCs w:val="28"/>
          <w:lang w:val="en-US" w:eastAsia="zh-CN"/>
        </w:rPr>
        <w:sectPr>
          <w:headerReference r:id="rId4" w:type="first"/>
          <w:footerReference r:id="rId6" w:type="first"/>
          <w:headerReference r:id="rId3" w:type="default"/>
          <w:footerReference r:id="rId5" w:type="default"/>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pPr>
    </w:p>
    <w:p w14:paraId="0410C1A2">
      <w:pPr>
        <w:shd w:val="clear" w:color="auto" w:fill="FFFFFF"/>
        <w:snapToGrid w:val="0"/>
        <w:spacing w:before="0" w:beforeAutospacing="0" w:after="0" w:afterAutospacing="0" w:line="360" w:lineRule="auto"/>
        <w:jc w:val="center"/>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5</w:t>
      </w:r>
      <w:r>
        <w:rPr>
          <w:rFonts w:hint="eastAsia" w:ascii="仿宋" w:hAnsi="仿宋" w:eastAsia="仿宋" w:cs="仿宋"/>
          <w:b/>
          <w:bCs/>
          <w:i w:val="0"/>
          <w:caps w:val="0"/>
          <w:spacing w:val="0"/>
          <w:w w:val="100"/>
          <w:sz w:val="28"/>
          <w:szCs w:val="28"/>
        </w:rPr>
        <w:t>、</w:t>
      </w:r>
      <w:r>
        <w:rPr>
          <w:rFonts w:hint="eastAsia" w:ascii="仿宋" w:hAnsi="仿宋" w:eastAsia="仿宋" w:cs="仿宋"/>
          <w:b/>
          <w:bCs/>
          <w:i w:val="0"/>
          <w:caps w:val="0"/>
          <w:spacing w:val="0"/>
          <w:w w:val="100"/>
          <w:sz w:val="28"/>
          <w:szCs w:val="28"/>
          <w:lang w:val="en-US" w:eastAsia="zh-CN"/>
        </w:rPr>
        <w:t>响应函</w:t>
      </w:r>
    </w:p>
    <w:p w14:paraId="234EA885">
      <w:pPr>
        <w:shd w:val="clear" w:color="auto" w:fill="FFFFFF"/>
        <w:snapToGrid w:val="0"/>
        <w:spacing w:before="0" w:beforeAutospacing="0" w:after="0" w:afterAutospacing="0" w:line="360" w:lineRule="auto"/>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江苏省南通中</w:t>
      </w:r>
      <w:r>
        <w:rPr>
          <w:rFonts w:hint="eastAsia" w:ascii="仿宋" w:hAnsi="仿宋" w:eastAsia="仿宋"/>
          <w:b w:val="0"/>
          <w:i w:val="0"/>
          <w:caps w:val="0"/>
          <w:spacing w:val="0"/>
          <w:w w:val="100"/>
          <w:sz w:val="24"/>
          <w:szCs w:val="28"/>
          <w:lang w:val="en-US" w:eastAsia="zh-CN"/>
        </w:rPr>
        <w:t>学</w:t>
      </w:r>
      <w:r>
        <w:rPr>
          <w:rFonts w:hint="eastAsia" w:ascii="仿宋" w:hAnsi="仿宋" w:eastAsia="仿宋"/>
          <w:b w:val="0"/>
          <w:i w:val="0"/>
          <w:caps w:val="0"/>
          <w:spacing w:val="0"/>
          <w:w w:val="100"/>
          <w:sz w:val="24"/>
          <w:szCs w:val="28"/>
        </w:rPr>
        <w:t>：</w:t>
      </w:r>
    </w:p>
    <w:p w14:paraId="38F52989">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依据贵单位</w:t>
      </w:r>
      <w:r>
        <w:rPr>
          <w:rFonts w:ascii="仿宋" w:hAnsi="仿宋" w:eastAsia="仿宋"/>
          <w:b w:val="0"/>
          <w:i w:val="0"/>
          <w:caps w:val="0"/>
          <w:spacing w:val="0"/>
          <w:w w:val="100"/>
          <w:sz w:val="24"/>
          <w:szCs w:val="28"/>
          <w:u w:val="single" w:color="000000"/>
        </w:rPr>
        <w:t xml:space="preserve">                                   </w:t>
      </w:r>
      <w:r>
        <w:rPr>
          <w:rFonts w:hint="eastAsia" w:ascii="仿宋" w:hAnsi="仿宋" w:eastAsia="仿宋"/>
          <w:b w:val="0"/>
          <w:i w:val="0"/>
          <w:caps w:val="0"/>
          <w:spacing w:val="0"/>
          <w:w w:val="100"/>
          <w:sz w:val="24"/>
          <w:szCs w:val="28"/>
        </w:rPr>
        <w:t>项目，项目编号：</w:t>
      </w:r>
      <w:r>
        <w:rPr>
          <w:rFonts w:ascii="仿宋" w:hAnsi="仿宋" w:eastAsia="仿宋"/>
          <w:b w:val="0"/>
          <w:i w:val="0"/>
          <w:caps w:val="0"/>
          <w:spacing w:val="0"/>
          <w:w w:val="100"/>
          <w:sz w:val="24"/>
          <w:szCs w:val="28"/>
          <w:u w:val="single" w:color="000000"/>
        </w:rPr>
        <w:t xml:space="preserve">                  </w:t>
      </w:r>
      <w:r>
        <w:rPr>
          <w:rFonts w:hint="eastAsia" w:ascii="仿宋" w:hAnsi="仿宋" w:eastAsia="仿宋"/>
          <w:b w:val="0"/>
          <w:i w:val="0"/>
          <w:caps w:val="0"/>
          <w:spacing w:val="0"/>
          <w:w w:val="100"/>
          <w:sz w:val="24"/>
          <w:szCs w:val="28"/>
        </w:rPr>
        <w:t>，招标公告，我方授权</w:t>
      </w:r>
      <w:r>
        <w:rPr>
          <w:rFonts w:hint="eastAsia" w:ascii="仿宋" w:hAnsi="仿宋" w:eastAsia="仿宋"/>
          <w:b w:val="0"/>
          <w:i w:val="0"/>
          <w:caps w:val="0"/>
          <w:spacing w:val="0"/>
          <w:w w:val="100"/>
          <w:sz w:val="24"/>
          <w:szCs w:val="28"/>
          <w:u w:val="single" w:color="000000"/>
        </w:rPr>
        <w:t xml:space="preserve">         </w:t>
      </w:r>
      <w:r>
        <w:rPr>
          <w:rFonts w:ascii="仿宋" w:hAnsi="仿宋" w:eastAsia="仿宋"/>
          <w:b w:val="0"/>
          <w:i w:val="0"/>
          <w:caps w:val="0"/>
          <w:spacing w:val="0"/>
          <w:w w:val="100"/>
          <w:sz w:val="24"/>
          <w:szCs w:val="28"/>
          <w:u w:val="single" w:color="000000"/>
        </w:rPr>
        <w:t xml:space="preserve">           </w:t>
      </w:r>
      <w:r>
        <w:rPr>
          <w:rFonts w:hint="eastAsia" w:ascii="仿宋" w:hAnsi="仿宋" w:eastAsia="仿宋"/>
          <w:b w:val="0"/>
          <w:i w:val="0"/>
          <w:caps w:val="0"/>
          <w:spacing w:val="0"/>
          <w:w w:val="100"/>
          <w:sz w:val="24"/>
          <w:szCs w:val="28"/>
        </w:rPr>
        <w:t>（电话：</w:t>
      </w:r>
      <w:r>
        <w:rPr>
          <w:rFonts w:hint="eastAsia" w:ascii="仿宋" w:hAnsi="仿宋" w:eastAsia="仿宋"/>
          <w:b w:val="0"/>
          <w:i w:val="0"/>
          <w:caps w:val="0"/>
          <w:spacing w:val="0"/>
          <w:w w:val="100"/>
          <w:sz w:val="24"/>
          <w:szCs w:val="28"/>
          <w:u w:val="single" w:color="000000"/>
        </w:rPr>
        <w:t xml:space="preserve">                </w:t>
      </w:r>
      <w:r>
        <w:rPr>
          <w:rFonts w:hint="eastAsia" w:ascii="仿宋" w:hAnsi="仿宋" w:eastAsia="仿宋"/>
          <w:b w:val="0"/>
          <w:i w:val="0"/>
          <w:caps w:val="0"/>
          <w:spacing w:val="0"/>
          <w:w w:val="100"/>
          <w:sz w:val="24"/>
          <w:szCs w:val="28"/>
        </w:rPr>
        <w:t>），为全权代表参加该项目的投标工作，全权处理本次招标采购的有关事宜。同时，我公司声明如下：</w:t>
      </w:r>
    </w:p>
    <w:p w14:paraId="16D04D66">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1</w:t>
      </w:r>
      <w:r>
        <w:rPr>
          <w:rFonts w:hint="eastAsia" w:ascii="仿宋" w:hAnsi="仿宋" w:eastAsia="仿宋"/>
          <w:b w:val="0"/>
          <w:i w:val="0"/>
          <w:caps w:val="0"/>
          <w:spacing w:val="0"/>
          <w:w w:val="100"/>
          <w:sz w:val="24"/>
          <w:szCs w:val="28"/>
        </w:rPr>
        <w:t>．同意并接受招标材料的各项要求，遵守文件中的各项规定，按文件的要求提供报价。</w:t>
      </w:r>
    </w:p>
    <w:p w14:paraId="5966D46F">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2</w:t>
      </w:r>
      <w:r>
        <w:rPr>
          <w:rFonts w:hint="eastAsia" w:ascii="仿宋" w:hAnsi="仿宋" w:eastAsia="仿宋"/>
          <w:b w:val="0"/>
          <w:i w:val="0"/>
          <w:caps w:val="0"/>
          <w:spacing w:val="0"/>
          <w:w w:val="100"/>
          <w:sz w:val="24"/>
          <w:szCs w:val="28"/>
        </w:rPr>
        <w:t>．我公司已经详细阅读了文件的全部内容，我方已完全清晰理解文件的要求，不存在任何含糊不清和误解之处，同意放弃对文件所表述的内容提出异议和质疑的权利。</w:t>
      </w:r>
    </w:p>
    <w:p w14:paraId="296CA9F6">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3</w:t>
      </w:r>
      <w:r>
        <w:rPr>
          <w:rFonts w:hint="eastAsia" w:ascii="仿宋" w:hAnsi="仿宋" w:eastAsia="仿宋"/>
          <w:b w:val="0"/>
          <w:i w:val="0"/>
          <w:caps w:val="0"/>
          <w:spacing w:val="0"/>
          <w:w w:val="100"/>
          <w:sz w:val="24"/>
          <w:szCs w:val="28"/>
        </w:rPr>
        <w:t>．我公司已毫无保留地向贵方提供一切所需的证明材料。</w:t>
      </w:r>
    </w:p>
    <w:p w14:paraId="2B332FEF">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4</w:t>
      </w:r>
      <w:r>
        <w:rPr>
          <w:rFonts w:hint="eastAsia" w:ascii="仿宋" w:hAnsi="仿宋" w:eastAsia="仿宋"/>
          <w:b w:val="0"/>
          <w:i w:val="0"/>
          <w:caps w:val="0"/>
          <w:spacing w:val="0"/>
          <w:w w:val="100"/>
          <w:sz w:val="24"/>
          <w:szCs w:val="28"/>
        </w:rPr>
        <w:t>．我公司承诺在本次响应中提供的一切文件，无论是原件还是复印件均真实有效，绝无任何虚假、伪造和夸大的成份。否则，愿承担相应的后果和法律责任。</w:t>
      </w:r>
    </w:p>
    <w:p w14:paraId="213B75A7">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5</w:t>
      </w:r>
      <w:r>
        <w:rPr>
          <w:rFonts w:hint="eastAsia" w:ascii="仿宋" w:hAnsi="仿宋" w:eastAsia="仿宋"/>
          <w:b w:val="0"/>
          <w:i w:val="0"/>
          <w:caps w:val="0"/>
          <w:spacing w:val="0"/>
          <w:w w:val="100"/>
          <w:sz w:val="24"/>
          <w:szCs w:val="28"/>
        </w:rPr>
        <w:t>．我公司尊重评标委员会所作的评定结果，同时清楚理解到报价最</w:t>
      </w:r>
      <w:r>
        <w:rPr>
          <w:rFonts w:hint="eastAsia" w:ascii="仿宋" w:hAnsi="仿宋" w:eastAsia="仿宋"/>
          <w:b w:val="0"/>
          <w:i w:val="0"/>
          <w:caps w:val="0"/>
          <w:spacing w:val="0"/>
          <w:w w:val="100"/>
          <w:sz w:val="24"/>
          <w:szCs w:val="28"/>
          <w:lang w:val="en-US" w:eastAsia="zh-CN"/>
        </w:rPr>
        <w:t>高</w:t>
      </w:r>
      <w:r>
        <w:rPr>
          <w:rFonts w:hint="eastAsia" w:ascii="仿宋" w:hAnsi="仿宋" w:eastAsia="仿宋"/>
          <w:b w:val="0"/>
          <w:i w:val="0"/>
          <w:caps w:val="0"/>
          <w:spacing w:val="0"/>
          <w:w w:val="100"/>
          <w:sz w:val="24"/>
          <w:szCs w:val="28"/>
        </w:rPr>
        <w:t>并非意味着必定获得成交资格。</w:t>
      </w:r>
    </w:p>
    <w:p w14:paraId="7A0EB2A9">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6</w:t>
      </w:r>
      <w:r>
        <w:rPr>
          <w:rFonts w:hint="eastAsia" w:ascii="仿宋" w:hAnsi="仿宋" w:eastAsia="仿宋"/>
          <w:b w:val="0"/>
          <w:i w:val="0"/>
          <w:caps w:val="0"/>
          <w:spacing w:val="0"/>
          <w:w w:val="100"/>
          <w:sz w:val="24"/>
          <w:szCs w:val="28"/>
        </w:rPr>
        <w:t>．一旦成交，我方承诺无正当理由拒绝签订合同，将被贵方取消成交资格。</w:t>
      </w:r>
    </w:p>
    <w:p w14:paraId="1FEA8543">
      <w:pPr>
        <w:shd w:val="clear" w:color="auto" w:fill="FFFFFF"/>
        <w:snapToGrid w:val="0"/>
        <w:spacing w:before="0" w:beforeAutospacing="0" w:after="0" w:afterAutospacing="0" w:line="360" w:lineRule="auto"/>
        <w:ind w:firstLine="465"/>
        <w:jc w:val="both"/>
        <w:textAlignment w:val="baseline"/>
        <w:rPr>
          <w:rFonts w:ascii="仿宋" w:hAnsi="仿宋" w:eastAsia="仿宋"/>
          <w:b w:val="0"/>
          <w:i w:val="0"/>
          <w:caps w:val="0"/>
          <w:spacing w:val="0"/>
          <w:w w:val="100"/>
          <w:sz w:val="24"/>
          <w:szCs w:val="28"/>
        </w:rPr>
      </w:pPr>
      <w:r>
        <w:rPr>
          <w:rFonts w:ascii="仿宋" w:hAnsi="仿宋" w:eastAsia="仿宋"/>
          <w:b w:val="0"/>
          <w:i w:val="0"/>
          <w:caps w:val="0"/>
          <w:spacing w:val="0"/>
          <w:w w:val="100"/>
          <w:sz w:val="24"/>
          <w:szCs w:val="28"/>
        </w:rPr>
        <w:t>7</w:t>
      </w:r>
      <w:r>
        <w:rPr>
          <w:rFonts w:hint="eastAsia" w:ascii="仿宋" w:hAnsi="仿宋" w:eastAsia="仿宋"/>
          <w:b w:val="0"/>
          <w:i w:val="0"/>
          <w:caps w:val="0"/>
          <w:spacing w:val="0"/>
          <w:w w:val="100"/>
          <w:sz w:val="24"/>
          <w:szCs w:val="28"/>
        </w:rPr>
        <w:t>．一旦成交，我方将根据文件的规定，严格履行合同规定的责任和义务，并保证在文件中规定的时间内完成合同项目。</w:t>
      </w:r>
    </w:p>
    <w:p w14:paraId="6C6CB8E8">
      <w:pPr>
        <w:shd w:val="clear" w:color="auto" w:fill="FFFFFF"/>
        <w:snapToGrid w:val="0"/>
        <w:spacing w:before="0" w:beforeAutospacing="0" w:after="0" w:afterAutospacing="0" w:line="360" w:lineRule="auto"/>
        <w:ind w:firstLine="1200" w:firstLineChars="500"/>
        <w:jc w:val="both"/>
        <w:textAlignment w:val="baseline"/>
        <w:rPr>
          <w:rFonts w:hint="eastAsia" w:ascii="仿宋" w:hAnsi="仿宋" w:eastAsia="仿宋"/>
          <w:b w:val="0"/>
          <w:i w:val="0"/>
          <w:caps w:val="0"/>
          <w:spacing w:val="0"/>
          <w:w w:val="100"/>
          <w:sz w:val="24"/>
          <w:szCs w:val="28"/>
        </w:rPr>
      </w:pPr>
    </w:p>
    <w:p w14:paraId="30031D00">
      <w:pPr>
        <w:shd w:val="clear" w:color="auto" w:fill="FFFFFF"/>
        <w:snapToGrid w:val="0"/>
        <w:spacing w:before="0" w:beforeAutospacing="0" w:after="0" w:afterAutospacing="0" w:line="360" w:lineRule="auto"/>
        <w:ind w:firstLine="1200" w:firstLineChars="500"/>
        <w:jc w:val="both"/>
        <w:textAlignment w:val="baseline"/>
        <w:rPr>
          <w:rFonts w:hint="eastAsia" w:ascii="仿宋" w:hAnsi="仿宋" w:eastAsia="仿宋"/>
          <w:b w:val="0"/>
          <w:i w:val="0"/>
          <w:caps w:val="0"/>
          <w:spacing w:val="0"/>
          <w:w w:val="100"/>
          <w:sz w:val="24"/>
          <w:szCs w:val="28"/>
        </w:rPr>
      </w:pPr>
    </w:p>
    <w:p w14:paraId="4EC7CD4F">
      <w:pPr>
        <w:shd w:val="clear" w:color="auto" w:fill="FFFFFF"/>
        <w:snapToGrid w:val="0"/>
        <w:spacing w:before="0" w:beforeAutospacing="0" w:after="0" w:afterAutospacing="0" w:line="360" w:lineRule="auto"/>
        <w:ind w:firstLine="1200" w:firstLineChars="5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法定代表人或被委托授权人（签名</w:t>
      </w:r>
      <w:r>
        <w:rPr>
          <w:rFonts w:hint="eastAsia" w:ascii="仿宋" w:hAnsi="仿宋" w:eastAsia="仿宋"/>
          <w:b w:val="0"/>
          <w:i w:val="0"/>
          <w:caps w:val="0"/>
          <w:spacing w:val="0"/>
          <w:w w:val="100"/>
          <w:sz w:val="24"/>
          <w:szCs w:val="28"/>
          <w:lang w:val="en-US" w:eastAsia="zh-CN"/>
        </w:rPr>
        <w:t>或盖章</w:t>
      </w:r>
      <w:r>
        <w:rPr>
          <w:rFonts w:hint="eastAsia" w:ascii="仿宋" w:hAnsi="仿宋" w:eastAsia="仿宋"/>
          <w:b w:val="0"/>
          <w:i w:val="0"/>
          <w:caps w:val="0"/>
          <w:spacing w:val="0"/>
          <w:w w:val="100"/>
          <w:sz w:val="24"/>
          <w:szCs w:val="28"/>
        </w:rPr>
        <w:t>）：</w:t>
      </w:r>
      <w:r>
        <w:rPr>
          <w:rFonts w:ascii="仿宋" w:hAnsi="仿宋" w:eastAsia="仿宋"/>
          <w:b w:val="0"/>
          <w:i w:val="0"/>
          <w:caps w:val="0"/>
          <w:spacing w:val="0"/>
          <w:w w:val="100"/>
          <w:sz w:val="24"/>
          <w:szCs w:val="28"/>
        </w:rPr>
        <w:t xml:space="preserve">            </w:t>
      </w:r>
    </w:p>
    <w:p w14:paraId="06B6DB58">
      <w:pPr>
        <w:shd w:val="clear" w:color="auto" w:fill="FFFFFF"/>
        <w:snapToGrid w:val="0"/>
        <w:spacing w:before="0" w:beforeAutospacing="0" w:after="0" w:afterAutospacing="0" w:line="360" w:lineRule="auto"/>
        <w:ind w:firstLine="2640" w:firstLineChars="1100"/>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单位名称（加盖公章）：</w:t>
      </w:r>
      <w:r>
        <w:rPr>
          <w:rFonts w:ascii="仿宋" w:hAnsi="仿宋" w:eastAsia="仿宋"/>
          <w:b w:val="0"/>
          <w:i w:val="0"/>
          <w:caps w:val="0"/>
          <w:spacing w:val="0"/>
          <w:w w:val="100"/>
          <w:sz w:val="24"/>
          <w:szCs w:val="28"/>
        </w:rPr>
        <w:t xml:space="preserve">   </w:t>
      </w:r>
    </w:p>
    <w:p w14:paraId="5333C7F9">
      <w:pPr>
        <w:shd w:val="clear" w:color="auto" w:fill="FFFFFF"/>
        <w:snapToGrid w:val="0"/>
        <w:spacing w:before="0" w:beforeAutospacing="0" w:after="0" w:afterAutospacing="0" w:line="360" w:lineRule="auto"/>
        <w:ind w:firstLine="1238" w:firstLineChars="516"/>
        <w:jc w:val="both"/>
        <w:textAlignment w:val="baseline"/>
        <w:rPr>
          <w:rFonts w:ascii="仿宋" w:hAnsi="仿宋" w:eastAsia="仿宋"/>
          <w:b w:val="0"/>
          <w:i w:val="0"/>
          <w:caps w:val="0"/>
          <w:spacing w:val="0"/>
          <w:w w:val="100"/>
          <w:sz w:val="24"/>
          <w:szCs w:val="28"/>
        </w:rPr>
      </w:pPr>
      <w:r>
        <w:rPr>
          <w:rFonts w:hint="eastAsia" w:ascii="仿宋" w:hAnsi="仿宋" w:eastAsia="仿宋"/>
          <w:b w:val="0"/>
          <w:i w:val="0"/>
          <w:caps w:val="0"/>
          <w:spacing w:val="0"/>
          <w:w w:val="100"/>
          <w:sz w:val="24"/>
          <w:szCs w:val="28"/>
        </w:rPr>
        <w:t xml:space="preserve">                       年 </w:t>
      </w:r>
      <w:r>
        <w:rPr>
          <w:rFonts w:ascii="仿宋" w:hAnsi="仿宋" w:eastAsia="仿宋"/>
          <w:b w:val="0"/>
          <w:i w:val="0"/>
          <w:caps w:val="0"/>
          <w:spacing w:val="0"/>
          <w:w w:val="100"/>
          <w:sz w:val="24"/>
          <w:szCs w:val="28"/>
        </w:rPr>
        <w:t xml:space="preserve">  </w:t>
      </w:r>
      <w:r>
        <w:rPr>
          <w:rFonts w:hint="eastAsia" w:ascii="仿宋" w:hAnsi="仿宋" w:eastAsia="仿宋"/>
          <w:b w:val="0"/>
          <w:i w:val="0"/>
          <w:caps w:val="0"/>
          <w:spacing w:val="0"/>
          <w:w w:val="100"/>
          <w:sz w:val="24"/>
          <w:szCs w:val="28"/>
        </w:rPr>
        <w:t>月</w:t>
      </w:r>
      <w:r>
        <w:rPr>
          <w:rFonts w:ascii="仿宋" w:hAnsi="仿宋" w:eastAsia="仿宋"/>
          <w:b w:val="0"/>
          <w:i w:val="0"/>
          <w:caps w:val="0"/>
          <w:spacing w:val="0"/>
          <w:w w:val="100"/>
          <w:sz w:val="24"/>
          <w:szCs w:val="28"/>
        </w:rPr>
        <w:t xml:space="preserve">  </w:t>
      </w:r>
      <w:r>
        <w:rPr>
          <w:rFonts w:hint="eastAsia" w:ascii="仿宋" w:hAnsi="仿宋" w:eastAsia="仿宋"/>
          <w:b w:val="0"/>
          <w:i w:val="0"/>
          <w:caps w:val="0"/>
          <w:spacing w:val="0"/>
          <w:w w:val="100"/>
          <w:sz w:val="24"/>
          <w:szCs w:val="28"/>
        </w:rPr>
        <w:t xml:space="preserve"> 日</w:t>
      </w:r>
    </w:p>
    <w:p w14:paraId="10F51BA0">
      <w:pPr>
        <w:jc w:val="center"/>
        <w:rPr>
          <w:rFonts w:hint="eastAsia" w:ascii="仿宋" w:hAnsi="仿宋" w:eastAsia="仿宋" w:cs="仿宋"/>
          <w:b/>
          <w:bCs/>
          <w:i w:val="0"/>
          <w:caps w:val="0"/>
          <w:spacing w:val="0"/>
          <w:w w:val="100"/>
          <w:sz w:val="28"/>
          <w:szCs w:val="28"/>
        </w:rPr>
        <w:sectPr>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pPr>
    </w:p>
    <w:p w14:paraId="72D06F6F">
      <w:pPr>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6、</w:t>
      </w:r>
      <w:r>
        <w:rPr>
          <w:rFonts w:hint="eastAsia" w:ascii="仿宋" w:hAnsi="仿宋" w:eastAsia="仿宋" w:cs="仿宋"/>
          <w:b/>
          <w:bCs/>
          <w:color w:val="000000"/>
          <w:sz w:val="28"/>
          <w:szCs w:val="28"/>
        </w:rPr>
        <w:t>投 标 函</w:t>
      </w:r>
    </w:p>
    <w:p w14:paraId="781778FF">
      <w:pPr>
        <w:spacing w:line="440" w:lineRule="exact"/>
        <w:rPr>
          <w:rFonts w:hint="eastAsia" w:ascii="仿宋" w:hAnsi="仿宋" w:eastAsia="仿宋" w:cs="仿宋"/>
          <w:sz w:val="28"/>
          <w:szCs w:val="28"/>
        </w:rPr>
      </w:pPr>
      <w:r>
        <w:rPr>
          <w:rFonts w:hint="eastAsia" w:ascii="仿宋" w:hAnsi="仿宋" w:eastAsia="仿宋" w:cs="仿宋"/>
          <w:sz w:val="28"/>
          <w:szCs w:val="28"/>
        </w:rPr>
        <w:t>江苏省南通中</w:t>
      </w:r>
      <w:r>
        <w:rPr>
          <w:rFonts w:hint="eastAsia" w:ascii="仿宋" w:hAnsi="仿宋" w:eastAsia="仿宋" w:cs="仿宋"/>
          <w:sz w:val="28"/>
          <w:szCs w:val="28"/>
          <w:lang w:val="en-US" w:eastAsia="zh-CN"/>
        </w:rPr>
        <w:t>学</w:t>
      </w:r>
      <w:r>
        <w:rPr>
          <w:rFonts w:hint="eastAsia" w:ascii="仿宋" w:hAnsi="仿宋" w:eastAsia="仿宋" w:cs="仿宋"/>
          <w:sz w:val="28"/>
          <w:szCs w:val="28"/>
        </w:rPr>
        <w:t>：</w:t>
      </w:r>
    </w:p>
    <w:p w14:paraId="42B6456A">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针对贵方</w:t>
      </w:r>
      <w:r>
        <w:rPr>
          <w:rFonts w:hint="eastAsia" w:ascii="仿宋" w:hAnsi="仿宋" w:eastAsia="仿宋" w:cs="仿宋"/>
          <w:sz w:val="28"/>
          <w:szCs w:val="28"/>
          <w:lang w:val="en-US" w:eastAsia="zh-Hans"/>
        </w:rPr>
        <w:t>比选</w:t>
      </w:r>
      <w:r>
        <w:rPr>
          <w:rFonts w:hint="eastAsia" w:ascii="仿宋" w:hAnsi="仿宋" w:eastAsia="仿宋" w:cs="仿宋"/>
          <w:sz w:val="28"/>
          <w:szCs w:val="28"/>
        </w:rPr>
        <w:t>项目文件（项目编号为</w:t>
      </w:r>
      <w:r>
        <w:rPr>
          <w:rFonts w:hint="eastAsia" w:ascii="仿宋" w:hAnsi="仿宋" w:eastAsia="仿宋" w:cs="仿宋"/>
          <w:sz w:val="28"/>
          <w:szCs w:val="28"/>
          <w:u w:val="single"/>
        </w:rPr>
        <w:t xml:space="preserve">                  </w:t>
      </w:r>
      <w:r>
        <w:rPr>
          <w:rFonts w:hint="eastAsia" w:ascii="仿宋" w:hAnsi="仿宋" w:eastAsia="仿宋" w:cs="仿宋"/>
          <w:sz w:val="28"/>
          <w:szCs w:val="28"/>
        </w:rPr>
        <w:t>），我方正式提交</w:t>
      </w:r>
      <w:r>
        <w:rPr>
          <w:rFonts w:hint="eastAsia" w:ascii="仿宋" w:hAnsi="仿宋" w:eastAsia="仿宋" w:cs="仿宋"/>
          <w:sz w:val="28"/>
          <w:szCs w:val="28"/>
          <w:lang w:val="en-US" w:eastAsia="zh-Hans"/>
        </w:rPr>
        <w:t>比选</w:t>
      </w:r>
      <w:r>
        <w:rPr>
          <w:rFonts w:hint="eastAsia" w:ascii="仿宋" w:hAnsi="仿宋" w:eastAsia="仿宋" w:cs="仿宋"/>
          <w:sz w:val="28"/>
          <w:szCs w:val="28"/>
        </w:rPr>
        <w:t>响应文件正本一式壹份，副本一式两份。</w:t>
      </w:r>
    </w:p>
    <w:p w14:paraId="128BF2BA">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（项目名称）采购文件的全部内容，我们知道必须放弃提出含糊不清或误解的问题的权利要求。</w:t>
      </w:r>
    </w:p>
    <w:p w14:paraId="1D5385D9">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2.我方将严格履行本项目采购文件中的全部要求和责任，并遵守采购文件中对参与供应商的所有规定；愿意以我方报价单中所报价格提供相关产品或服务，按合同约定落实执行。</w:t>
      </w:r>
    </w:p>
    <w:p w14:paraId="7A1C3073">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3.我方同意从规定的</w:t>
      </w:r>
      <w:r>
        <w:rPr>
          <w:rFonts w:hint="eastAsia" w:ascii="仿宋" w:hAnsi="仿宋" w:eastAsia="仿宋" w:cs="仿宋"/>
          <w:sz w:val="28"/>
          <w:szCs w:val="28"/>
          <w:lang w:val="en-US" w:eastAsia="zh-Hans"/>
        </w:rPr>
        <w:t>比选</w:t>
      </w:r>
      <w:r>
        <w:rPr>
          <w:rFonts w:hint="eastAsia" w:ascii="仿宋" w:hAnsi="仿宋" w:eastAsia="仿宋" w:cs="仿宋"/>
          <w:sz w:val="28"/>
          <w:szCs w:val="28"/>
        </w:rPr>
        <w:t>公告截止日期起遵循本</w:t>
      </w:r>
      <w:r>
        <w:rPr>
          <w:rFonts w:hint="eastAsia" w:ascii="仿宋" w:hAnsi="仿宋" w:eastAsia="仿宋" w:cs="仿宋"/>
          <w:sz w:val="28"/>
          <w:szCs w:val="28"/>
          <w:lang w:val="en-US" w:eastAsia="zh-Hans"/>
        </w:rPr>
        <w:t>比选</w:t>
      </w:r>
      <w:r>
        <w:rPr>
          <w:rFonts w:hint="eastAsia" w:ascii="仿宋" w:hAnsi="仿宋" w:eastAsia="仿宋" w:cs="仿宋"/>
          <w:sz w:val="28"/>
          <w:szCs w:val="28"/>
        </w:rPr>
        <w:t>文件，并在规定的</w:t>
      </w:r>
      <w:r>
        <w:rPr>
          <w:rFonts w:hint="eastAsia" w:ascii="仿宋" w:hAnsi="仿宋" w:eastAsia="仿宋" w:cs="仿宋"/>
          <w:sz w:val="28"/>
          <w:szCs w:val="28"/>
          <w:lang w:val="en-US" w:eastAsia="zh-Hans"/>
        </w:rPr>
        <w:t>比选</w:t>
      </w:r>
      <w:r>
        <w:rPr>
          <w:rFonts w:hint="eastAsia" w:ascii="仿宋" w:hAnsi="仿宋" w:eastAsia="仿宋" w:cs="仿宋"/>
          <w:sz w:val="28"/>
          <w:szCs w:val="28"/>
        </w:rPr>
        <w:t>有效期期满之前均具有约束力。</w:t>
      </w:r>
    </w:p>
    <w:p w14:paraId="1C3A2A52">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4.我方完全理解贵方不一定要接受最高扣率的响应或任何贵方可能收到的响应。</w:t>
      </w:r>
    </w:p>
    <w:p w14:paraId="4FAC94DE">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5.我方同意向贵方提供贵方可能另外要求的与</w:t>
      </w:r>
      <w:r>
        <w:rPr>
          <w:rFonts w:hint="eastAsia" w:ascii="仿宋" w:hAnsi="仿宋" w:eastAsia="仿宋" w:cs="仿宋"/>
          <w:sz w:val="28"/>
          <w:szCs w:val="28"/>
          <w:lang w:val="en-US" w:eastAsia="zh-Hans"/>
        </w:rPr>
        <w:t>比选</w:t>
      </w:r>
      <w:r>
        <w:rPr>
          <w:rFonts w:hint="eastAsia" w:ascii="仿宋" w:hAnsi="仿宋" w:eastAsia="仿宋" w:cs="仿宋"/>
          <w:sz w:val="28"/>
          <w:szCs w:val="28"/>
        </w:rPr>
        <w:t>有关的任何证据或资料。</w:t>
      </w:r>
    </w:p>
    <w:p w14:paraId="52D8FB5A">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lang w:val="en-US" w:eastAsia="zh-CN"/>
        </w:rPr>
        <w:t>6</w:t>
      </w:r>
      <w:r>
        <w:rPr>
          <w:rFonts w:hint="eastAsia" w:ascii="仿宋" w:hAnsi="仿宋" w:eastAsia="仿宋" w:cs="仿宋"/>
          <w:sz w:val="28"/>
          <w:szCs w:val="28"/>
        </w:rPr>
        <w:t>.在本项目中，我方愿按</w:t>
      </w:r>
      <w:r>
        <w:rPr>
          <w:rFonts w:hint="eastAsia" w:ascii="仿宋" w:hAnsi="仿宋" w:eastAsia="仿宋" w:cs="仿宋"/>
          <w:sz w:val="28"/>
          <w:szCs w:val="28"/>
          <w:lang w:val="en-US" w:eastAsia="zh-CN"/>
        </w:rPr>
        <w:t>比选</w:t>
      </w:r>
      <w:r>
        <w:rPr>
          <w:rFonts w:hint="eastAsia" w:ascii="仿宋" w:hAnsi="仿宋" w:eastAsia="仿宋" w:cs="仿宋"/>
          <w:sz w:val="28"/>
          <w:szCs w:val="28"/>
        </w:rPr>
        <w:t>文件的要求提供货物和服务，响应货物及服务的投标</w:t>
      </w:r>
      <w:r>
        <w:rPr>
          <w:rFonts w:hint="eastAsia" w:ascii="仿宋" w:hAnsi="仿宋" w:eastAsia="仿宋" w:cs="仿宋"/>
          <w:sz w:val="28"/>
          <w:szCs w:val="28"/>
          <w:lang w:val="en-US" w:eastAsia="zh-CN"/>
        </w:rPr>
        <w:t>总价</w:t>
      </w:r>
      <w:r>
        <w:rPr>
          <w:rFonts w:hint="eastAsia" w:ascii="仿宋" w:hAnsi="仿宋" w:eastAsia="仿宋" w:cs="仿宋"/>
          <w:sz w:val="28"/>
          <w:szCs w:val="28"/>
        </w:rPr>
        <w:t>为：</w:t>
      </w:r>
      <w:r>
        <w:rPr>
          <w:rFonts w:hint="eastAsia" w:ascii="仿宋" w:hAnsi="仿宋" w:eastAsia="仿宋" w:cs="仿宋"/>
          <w:sz w:val="28"/>
          <w:szCs w:val="28"/>
          <w:u w:val="single"/>
        </w:rPr>
        <w:t>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（大写），¥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（小写） 。</w:t>
      </w:r>
    </w:p>
    <w:p w14:paraId="5A618A07">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rPr>
        <w:t>如我方成为成交供应商：</w:t>
      </w:r>
    </w:p>
    <w:p w14:paraId="3621AB06">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⑴我方承诺在收到供货通知后，在规定的期限内与贵方签订合同。</w:t>
      </w:r>
    </w:p>
    <w:p w14:paraId="5731CF0A">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⑵随同本投标函递交的投标函附录属于合同文件的组成部分。</w:t>
      </w:r>
    </w:p>
    <w:p w14:paraId="59122FD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⑶我方承诺按照</w:t>
      </w:r>
      <w:r>
        <w:rPr>
          <w:rFonts w:hint="eastAsia" w:ascii="仿宋" w:hAnsi="仿宋" w:eastAsia="仿宋" w:cs="仿宋"/>
          <w:sz w:val="28"/>
          <w:szCs w:val="28"/>
          <w:lang w:eastAsia="zh-CN"/>
        </w:rPr>
        <w:t>比选文件</w:t>
      </w:r>
      <w:r>
        <w:rPr>
          <w:rFonts w:hint="eastAsia" w:ascii="仿宋" w:hAnsi="仿宋" w:eastAsia="仿宋" w:cs="仿宋"/>
          <w:sz w:val="28"/>
          <w:szCs w:val="28"/>
        </w:rPr>
        <w:t>规定向贵方递交</w:t>
      </w:r>
      <w:r>
        <w:rPr>
          <w:rFonts w:hint="eastAsia" w:ascii="仿宋" w:hAnsi="仿宋" w:eastAsia="仿宋" w:cs="仿宋"/>
          <w:bCs/>
          <w:sz w:val="28"/>
          <w:szCs w:val="28"/>
        </w:rPr>
        <w:t>履约保证金。</w:t>
      </w:r>
    </w:p>
    <w:p w14:paraId="768776D5">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⑷我方承诺在合同约定的期限内完成并移交全部合同项目内容。</w:t>
      </w:r>
    </w:p>
    <w:p w14:paraId="0FB57B9A">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.我方将派出</w:t>
      </w:r>
      <w:r>
        <w:rPr>
          <w:rFonts w:hint="eastAsia" w:ascii="仿宋" w:hAnsi="仿宋" w:eastAsia="仿宋" w:cs="仿宋"/>
          <w:sz w:val="28"/>
          <w:szCs w:val="28"/>
          <w:u w:val="single"/>
        </w:rPr>
        <w:t xml:space="preserve">           </w:t>
      </w:r>
      <w:r>
        <w:rPr>
          <w:rFonts w:hint="eastAsia" w:ascii="仿宋" w:hAnsi="仿宋" w:eastAsia="仿宋" w:cs="仿宋"/>
          <w:sz w:val="28"/>
          <w:szCs w:val="28"/>
        </w:rPr>
        <w:t>（姓名和职务、联系方式）作为本项目的项目经理。</w:t>
      </w:r>
    </w:p>
    <w:p w14:paraId="7BA7310B">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.我方在此声明，所递交的响应文件及有关资料内容完整、真实和准确，且不存在弄虚作假及其他违规行为。</w:t>
      </w:r>
    </w:p>
    <w:p w14:paraId="71417C70">
      <w:pPr>
        <w:spacing w:line="320" w:lineRule="exact"/>
        <w:jc w:val="right"/>
        <w:rPr>
          <w:rFonts w:hint="eastAsia" w:ascii="仿宋" w:hAnsi="仿宋" w:eastAsia="仿宋" w:cs="仿宋"/>
          <w:sz w:val="28"/>
          <w:szCs w:val="28"/>
        </w:rPr>
      </w:pPr>
      <w:r>
        <w:rPr>
          <w:rFonts w:hint="eastAsia" w:ascii="仿宋" w:hAnsi="仿宋" w:eastAsia="仿宋" w:cs="仿宋"/>
          <w:sz w:val="28"/>
          <w:szCs w:val="28"/>
        </w:rPr>
        <w:t>供应商名称（盖单位公章）：</w:t>
      </w:r>
    </w:p>
    <w:p w14:paraId="2FF499BA">
      <w:pPr>
        <w:spacing w:line="320" w:lineRule="exact"/>
        <w:jc w:val="right"/>
        <w:rPr>
          <w:rFonts w:hint="eastAsia" w:ascii="仿宋" w:hAnsi="仿宋" w:eastAsia="仿宋" w:cs="仿宋"/>
          <w:sz w:val="28"/>
          <w:szCs w:val="28"/>
        </w:rPr>
      </w:pPr>
      <w:r>
        <w:rPr>
          <w:rFonts w:hint="eastAsia" w:ascii="仿宋" w:hAnsi="仿宋" w:eastAsia="仿宋" w:cs="仿宋"/>
          <w:sz w:val="28"/>
          <w:szCs w:val="28"/>
        </w:rPr>
        <w:t>法人代表或委托代理人：</w:t>
      </w:r>
    </w:p>
    <w:p w14:paraId="64D99922">
      <w:pPr>
        <w:ind w:firstLine="5040" w:firstLineChars="1800"/>
        <w:jc w:val="center"/>
        <w:rPr>
          <w:rFonts w:hint="eastAsia" w:ascii="黑体" w:hAnsi="黑体" w:eastAsia="黑体" w:cs="宋体"/>
          <w:color w:val="000000"/>
          <w:sz w:val="36"/>
          <w:szCs w:val="36"/>
        </w:rPr>
      </w:pPr>
      <w:r>
        <w:rPr>
          <w:rFonts w:hint="eastAsia" w:ascii="仿宋" w:hAnsi="仿宋" w:eastAsia="仿宋" w:cs="仿宋"/>
          <w:sz w:val="28"/>
          <w:szCs w:val="28"/>
        </w:rPr>
        <w:t>日期：     年   月    日</w:t>
      </w:r>
    </w:p>
    <w:p w14:paraId="5DF91E9E">
      <w:pPr>
        <w:ind w:firstLine="0" w:firstLineChars="0"/>
        <w:jc w:val="left"/>
        <w:rPr>
          <w:rFonts w:hint="eastAsia" w:ascii="黑体" w:hAnsi="黑体" w:eastAsia="黑体" w:cs="宋体"/>
          <w:color w:val="000000"/>
          <w:sz w:val="36"/>
          <w:szCs w:val="36"/>
        </w:rPr>
      </w:pPr>
    </w:p>
    <w:p w14:paraId="3CA5D0C1">
      <w:pPr>
        <w:ind w:firstLine="0" w:firstLineChars="0"/>
        <w:jc w:val="left"/>
        <w:rPr>
          <w:rFonts w:hint="eastAsia" w:ascii="黑体" w:hAnsi="黑体" w:eastAsia="黑体" w:cs="宋体"/>
          <w:color w:val="000000"/>
          <w:sz w:val="36"/>
          <w:szCs w:val="36"/>
        </w:rPr>
      </w:pPr>
    </w:p>
    <w:p w14:paraId="663CFA60">
      <w:pPr>
        <w:ind w:firstLine="0" w:firstLineChars="0"/>
        <w:jc w:val="left"/>
        <w:rPr>
          <w:rFonts w:hint="eastAsia" w:ascii="黑体" w:hAnsi="黑体" w:eastAsia="黑体" w:cs="宋体"/>
          <w:color w:val="000000"/>
          <w:sz w:val="36"/>
          <w:szCs w:val="36"/>
        </w:rPr>
      </w:pPr>
    </w:p>
    <w:p w14:paraId="32F645F6">
      <w:pPr>
        <w:ind w:firstLine="0" w:firstLineChars="0"/>
        <w:jc w:val="left"/>
        <w:rPr>
          <w:rFonts w:hint="eastAsia" w:ascii="黑体" w:hAnsi="黑体" w:eastAsia="黑体" w:cs="宋体"/>
          <w:color w:val="000000"/>
          <w:sz w:val="36"/>
          <w:szCs w:val="36"/>
        </w:rPr>
      </w:pPr>
    </w:p>
    <w:p w14:paraId="51DB62C4">
      <w:pPr>
        <w:ind w:firstLine="0" w:firstLineChars="0"/>
        <w:jc w:val="left"/>
        <w:rPr>
          <w:rFonts w:hint="eastAsia" w:ascii="黑体" w:hAnsi="黑体" w:eastAsia="黑体" w:cs="宋体"/>
          <w:color w:val="000000"/>
          <w:sz w:val="36"/>
          <w:szCs w:val="36"/>
        </w:rPr>
      </w:pPr>
    </w:p>
    <w:p w14:paraId="5DC0CAFD">
      <w:pPr>
        <w:jc w:val="center"/>
        <w:rPr>
          <w:rFonts w:hint="eastAsia" w:ascii="仿宋" w:hAnsi="仿宋" w:eastAsia="仿宋" w:cs="仿宋"/>
          <w:b/>
          <w:bCs/>
          <w:color w:val="000000"/>
          <w:sz w:val="24"/>
          <w:szCs w:val="24"/>
          <w:lang w:val="en-US" w:eastAsia="zh-CN"/>
        </w:rPr>
      </w:pPr>
    </w:p>
    <w:p w14:paraId="1325C893">
      <w:pPr>
        <w:jc w:val="center"/>
        <w:rPr>
          <w:rFonts w:hint="eastAsia" w:ascii="仿宋" w:hAnsi="仿宋" w:eastAsia="仿宋" w:cs="仿宋"/>
          <w:b/>
          <w:bCs/>
          <w:color w:val="000000"/>
          <w:sz w:val="24"/>
          <w:szCs w:val="24"/>
          <w:lang w:val="en-US" w:eastAsia="zh-CN"/>
        </w:rPr>
      </w:pPr>
    </w:p>
    <w:p w14:paraId="76814791">
      <w:pPr>
        <w:jc w:val="center"/>
        <w:rPr>
          <w:rFonts w:hint="eastAsia" w:ascii="仿宋" w:hAnsi="仿宋" w:eastAsia="仿宋" w:cs="仿宋"/>
          <w:b/>
          <w:bCs/>
          <w:color w:val="000000"/>
          <w:sz w:val="24"/>
          <w:szCs w:val="24"/>
          <w:lang w:val="en-US" w:eastAsia="zh-CN"/>
        </w:rPr>
      </w:pPr>
    </w:p>
    <w:p w14:paraId="52EAE201">
      <w:pPr>
        <w:jc w:val="center"/>
        <w:rPr>
          <w:rFonts w:hint="eastAsia" w:ascii="仿宋" w:hAnsi="仿宋" w:eastAsia="仿宋" w:cs="仿宋"/>
          <w:b/>
          <w:bCs/>
          <w:color w:val="000000"/>
          <w:sz w:val="24"/>
          <w:szCs w:val="24"/>
          <w:lang w:val="en-US" w:eastAsia="zh-CN"/>
        </w:rPr>
      </w:pPr>
    </w:p>
    <w:p w14:paraId="1110140C">
      <w:pPr>
        <w:jc w:val="center"/>
        <w:rPr>
          <w:rFonts w:hint="eastAsia" w:ascii="仿宋" w:hAnsi="仿宋" w:eastAsia="仿宋" w:cs="仿宋"/>
          <w:b/>
          <w:bCs/>
          <w:sz w:val="24"/>
          <w:szCs w:val="24"/>
          <w:lang w:val="en-US" w:eastAsia="zh-CN"/>
        </w:rPr>
      </w:pPr>
      <w:r>
        <w:rPr>
          <w:rFonts w:hint="eastAsia" w:ascii="仿宋" w:hAnsi="仿宋" w:eastAsia="仿宋" w:cs="仿宋"/>
          <w:b/>
          <w:bCs/>
          <w:color w:val="000000"/>
          <w:sz w:val="24"/>
          <w:szCs w:val="24"/>
          <w:lang w:val="en-US" w:eastAsia="zh-CN"/>
        </w:rPr>
        <w:t>7、</w:t>
      </w:r>
      <w:r>
        <w:rPr>
          <w:rFonts w:hint="eastAsia" w:ascii="仿宋" w:hAnsi="仿宋" w:eastAsia="仿宋" w:cs="仿宋"/>
          <w:b/>
          <w:bCs/>
          <w:sz w:val="24"/>
          <w:szCs w:val="24"/>
          <w:lang w:val="en-US" w:eastAsia="zh-CN"/>
        </w:rPr>
        <w:t>报价明细表</w:t>
      </w:r>
    </w:p>
    <w:p w14:paraId="7496875C">
      <w:pPr>
        <w:widowControl/>
        <w:spacing w:before="100" w:beforeAutospacing="1" w:after="100" w:afterAutospacing="1" w:line="500" w:lineRule="atLeast"/>
        <w:jc w:val="center"/>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报价表</w:t>
      </w:r>
    </w:p>
    <w:tbl>
      <w:tblPr>
        <w:tblStyle w:val="68"/>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14:paraId="5177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14:paraId="68CFDCD3">
            <w:pPr>
              <w:kinsoku w:val="0"/>
              <w:topLinePunct/>
              <w:snapToGrid w:val="0"/>
              <w:spacing w:line="5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c>
        <w:tc>
          <w:tcPr>
            <w:tcW w:w="5997" w:type="dxa"/>
            <w:noWrap w:val="0"/>
            <w:vAlign w:val="center"/>
          </w:tcPr>
          <w:p w14:paraId="4538FB45">
            <w:pPr>
              <w:kinsoku w:val="0"/>
              <w:topLinePunct/>
              <w:snapToGrid w:val="0"/>
              <w:spacing w:line="520" w:lineRule="exact"/>
              <w:rPr>
                <w:rFonts w:hint="eastAsia" w:ascii="仿宋" w:hAnsi="仿宋" w:eastAsia="仿宋" w:cs="仿宋"/>
                <w:strike/>
                <w:color w:val="000000"/>
                <w:sz w:val="24"/>
                <w:szCs w:val="24"/>
              </w:rPr>
            </w:pPr>
          </w:p>
        </w:tc>
      </w:tr>
      <w:tr w14:paraId="1111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14:paraId="5670B79E">
            <w:pPr>
              <w:kinsoku w:val="0"/>
              <w:topLinePunct/>
              <w:snapToGrid w:val="0"/>
              <w:spacing w:line="5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p>
        </w:tc>
        <w:tc>
          <w:tcPr>
            <w:tcW w:w="5997" w:type="dxa"/>
            <w:noWrap w:val="0"/>
            <w:vAlign w:val="center"/>
          </w:tcPr>
          <w:p w14:paraId="729D5FAE">
            <w:pPr>
              <w:kinsoku w:val="0"/>
              <w:topLinePunct/>
              <w:snapToGrid w:val="0"/>
              <w:spacing w:line="520" w:lineRule="exact"/>
              <w:rPr>
                <w:rFonts w:hint="eastAsia" w:ascii="仿宋" w:hAnsi="仿宋" w:eastAsia="仿宋" w:cs="仿宋"/>
                <w:color w:val="000000"/>
                <w:sz w:val="24"/>
                <w:szCs w:val="24"/>
              </w:rPr>
            </w:pPr>
          </w:p>
        </w:tc>
      </w:tr>
      <w:tr w14:paraId="6A7A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14:paraId="7AD9AF9B">
            <w:pPr>
              <w:kinsoku w:val="0"/>
              <w:topLinePunct/>
              <w:snapToGrid w:val="0"/>
              <w:spacing w:line="52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折扣率</w:t>
            </w:r>
            <w:r>
              <w:rPr>
                <w:rFonts w:hint="eastAsia" w:ascii="仿宋" w:hAnsi="仿宋" w:eastAsia="仿宋" w:cs="仿宋"/>
                <w:color w:val="000000"/>
                <w:sz w:val="24"/>
                <w:szCs w:val="24"/>
              </w:rPr>
              <w:t>（首次）</w:t>
            </w:r>
          </w:p>
        </w:tc>
        <w:tc>
          <w:tcPr>
            <w:tcW w:w="5997" w:type="dxa"/>
            <w:noWrap w:val="0"/>
            <w:vAlign w:val="center"/>
          </w:tcPr>
          <w:p w14:paraId="0388EA85">
            <w:pPr>
              <w:kinsoku w:val="0"/>
              <w:topLinePunct/>
              <w:snapToGrid w:val="0"/>
              <w:spacing w:line="520" w:lineRule="exact"/>
              <w:rPr>
                <w:rFonts w:hint="eastAsia" w:ascii="仿宋" w:hAnsi="仿宋" w:eastAsia="仿宋" w:cs="仿宋"/>
                <w:color w:val="000000"/>
                <w:sz w:val="24"/>
                <w:szCs w:val="24"/>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w:t>
            </w:r>
            <w:r>
              <w:rPr>
                <w:rFonts w:hint="eastAsia" w:ascii="仿宋" w:hAnsi="仿宋" w:eastAsia="仿宋" w:cs="仿宋"/>
                <w:color w:val="000000"/>
                <w:sz w:val="24"/>
                <w:szCs w:val="24"/>
              </w:rPr>
              <w:t>，大写</w:t>
            </w:r>
            <w:r>
              <w:rPr>
                <w:rFonts w:hint="eastAsia" w:ascii="仿宋" w:hAnsi="仿宋" w:eastAsia="仿宋" w:cs="仿宋"/>
                <w:color w:val="000000"/>
                <w:sz w:val="24"/>
                <w:szCs w:val="24"/>
                <w:u w:val="none"/>
              </w:rPr>
              <w:t>：</w:t>
            </w:r>
            <w:r>
              <w:rPr>
                <w:rFonts w:hint="eastAsia" w:ascii="仿宋" w:hAnsi="仿宋" w:eastAsia="仿宋" w:cs="仿宋"/>
                <w:color w:val="000000"/>
                <w:sz w:val="24"/>
                <w:szCs w:val="24"/>
                <w:u w:val="none"/>
                <w:lang w:eastAsia="zh-CN"/>
              </w:rPr>
              <w:t>百分之</w:t>
            </w:r>
            <w:r>
              <w:rPr>
                <w:rFonts w:hint="eastAsia" w:ascii="仿宋" w:hAnsi="仿宋" w:eastAsia="仿宋" w:cs="仿宋"/>
                <w:color w:val="000000"/>
                <w:sz w:val="24"/>
                <w:szCs w:val="24"/>
                <w:u w:val="single"/>
              </w:rPr>
              <w:t xml:space="preserve">             。</w:t>
            </w:r>
          </w:p>
        </w:tc>
      </w:tr>
    </w:tbl>
    <w:p w14:paraId="0764054F">
      <w:pPr>
        <w:rPr>
          <w:rFonts w:hint="eastAsia" w:ascii="仿宋" w:hAnsi="仿宋" w:eastAsia="仿宋" w:cs="仿宋"/>
          <w:color w:val="auto"/>
          <w:kern w:val="0"/>
          <w:sz w:val="24"/>
          <w:szCs w:val="24"/>
          <w:highlight w:val="none"/>
        </w:rPr>
      </w:pPr>
    </w:p>
    <w:p w14:paraId="5BA126EC">
      <w:pPr>
        <w:kinsoku w:val="0"/>
        <w:topLinePunct/>
        <w:snapToGrid w:val="0"/>
        <w:spacing w:line="52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p>
    <w:p w14:paraId="1702DC49">
      <w:pPr>
        <w:kinsoku w:val="0"/>
        <w:topLinePunct/>
        <w:snapToGrid w:val="0"/>
        <w:spacing w:line="520" w:lineRule="exact"/>
        <w:jc w:val="center"/>
        <w:rPr>
          <w:rFonts w:hint="eastAsia" w:ascii="仿宋" w:hAnsi="仿宋" w:eastAsia="仿宋" w:cs="仿宋"/>
          <w:color w:val="000000"/>
          <w:sz w:val="28"/>
          <w:szCs w:val="28"/>
          <w:lang w:val="en-US" w:eastAsia="zh-CN"/>
        </w:rPr>
      </w:pPr>
    </w:p>
    <w:p w14:paraId="4D732736">
      <w:pPr>
        <w:kinsoku w:val="0"/>
        <w:topLinePunct/>
        <w:snapToGrid w:val="0"/>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（盖章）</w:t>
      </w:r>
    </w:p>
    <w:p w14:paraId="0035C818">
      <w:pPr>
        <w:kinsoku w:val="0"/>
        <w:topLinePunct/>
        <w:snapToGrid w:val="0"/>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法定代表人或被授权人（签字或盖章）：</w:t>
      </w:r>
    </w:p>
    <w:p w14:paraId="799EE5D0">
      <w:pPr>
        <w:kinsoku w:val="0"/>
        <w:topLinePunct/>
        <w:snapToGrid w:val="0"/>
        <w:spacing w:line="520" w:lineRule="exact"/>
        <w:ind w:firstLine="4200" w:firstLineChars="15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日期：</w:t>
      </w:r>
      <w:r>
        <w:rPr>
          <w:rFonts w:hint="eastAsia" w:ascii="仿宋" w:hAnsi="仿宋" w:eastAsia="仿宋" w:cs="仿宋"/>
          <w:color w:val="000000"/>
          <w:sz w:val="28"/>
          <w:szCs w:val="28"/>
          <w:lang w:val="en-US" w:eastAsia="zh-CN"/>
        </w:rPr>
        <w:t xml:space="preserve">   </w:t>
      </w:r>
    </w:p>
    <w:p w14:paraId="436B9742">
      <w:pPr>
        <w:pStyle w:val="3"/>
        <w:rPr>
          <w:rFonts w:hint="eastAsia" w:ascii="仿宋" w:hAnsi="仿宋" w:eastAsia="仿宋" w:cs="仿宋"/>
        </w:rPr>
      </w:pPr>
    </w:p>
    <w:p w14:paraId="78B2873A">
      <w:pPr>
        <w:pStyle w:val="3"/>
        <w:rPr>
          <w:rFonts w:hint="eastAsia" w:ascii="仿宋" w:hAnsi="仿宋" w:eastAsia="仿宋" w:cs="仿宋"/>
        </w:rPr>
      </w:pPr>
    </w:p>
    <w:p w14:paraId="1A105A3C">
      <w:pPr>
        <w:snapToGrid w:val="0"/>
        <w:spacing w:line="48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注：（1）本表为格式表，不得自行改动，必须提供。</w:t>
      </w:r>
    </w:p>
    <w:p w14:paraId="05B59D24">
      <w:pPr>
        <w:snapToGrid w:val="0"/>
        <w:spacing w:line="480" w:lineRule="exact"/>
        <w:ind w:firstLine="482" w:firstLineChars="200"/>
        <w:jc w:val="lef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2</w:t>
      </w:r>
      <w:r>
        <w:rPr>
          <w:rFonts w:hint="eastAsia" w:ascii="仿宋" w:hAnsi="仿宋" w:eastAsia="仿宋" w:cs="仿宋"/>
          <w:b/>
          <w:bCs/>
          <w:color w:val="000000"/>
          <w:sz w:val="24"/>
          <w:szCs w:val="24"/>
          <w:lang w:eastAsia="zh-CN"/>
        </w:rPr>
        <w:t>）</w:t>
      </w:r>
      <w:r>
        <w:rPr>
          <w:rFonts w:hint="eastAsia" w:ascii="仿宋" w:hAnsi="仿宋" w:eastAsia="仿宋" w:cs="仿宋"/>
          <w:b w:val="0"/>
          <w:bCs w:val="0"/>
          <w:color w:val="000000"/>
          <w:sz w:val="24"/>
          <w:szCs w:val="24"/>
          <w:lang w:val="en-US" w:eastAsia="zh-CN"/>
        </w:rPr>
        <w:t>报价包括完成本项目的全部费用(</w:t>
      </w:r>
      <w:r>
        <w:rPr>
          <w:rFonts w:hint="eastAsia" w:ascii="仿宋" w:hAnsi="仿宋" w:eastAsia="仿宋" w:cs="仿宋"/>
          <w:b/>
          <w:bCs/>
          <w:color w:val="000000"/>
          <w:sz w:val="24"/>
          <w:szCs w:val="24"/>
          <w:lang w:val="en-US" w:eastAsia="zh-CN"/>
        </w:rPr>
        <w:t>含取样的人工费、交通费等</w:t>
      </w:r>
      <w:r>
        <w:rPr>
          <w:rFonts w:hint="eastAsia" w:ascii="仿宋" w:hAnsi="仿宋" w:eastAsia="仿宋" w:cs="仿宋"/>
          <w:b w:val="0"/>
          <w:bCs w:val="0"/>
          <w:color w:val="000000"/>
          <w:sz w:val="24"/>
          <w:szCs w:val="24"/>
          <w:lang w:val="en-US" w:eastAsia="zh-CN"/>
        </w:rPr>
        <w:t>)，供应商应有足够的专业知识判定完成本项目所需的一切可能费用，并据此报价（开票价），采购方不再支付任何其它费用</w:t>
      </w:r>
      <w:r>
        <w:rPr>
          <w:rFonts w:hint="eastAsia" w:ascii="仿宋" w:hAnsi="仿宋" w:eastAsia="仿宋" w:cs="仿宋"/>
          <w:b w:val="0"/>
          <w:bCs w:val="0"/>
          <w:color w:val="000000"/>
          <w:sz w:val="24"/>
          <w:szCs w:val="24"/>
          <w:lang w:eastAsia="zh-CN"/>
        </w:rPr>
        <w:t>。</w:t>
      </w:r>
    </w:p>
    <w:p w14:paraId="6D02ED71">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14:paraId="3F01AE5F">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14:paraId="591BCA7F">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14:paraId="4D082D62">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14:paraId="72EEE2A8">
      <w:pPr>
        <w:snapToGrid w:val="0"/>
        <w:spacing w:line="400" w:lineRule="exact"/>
        <w:ind w:firstLine="540" w:firstLineChars="192"/>
        <w:contextualSpacing/>
        <w:rPr>
          <w:rFonts w:hint="eastAsia" w:ascii="仿宋" w:hAnsi="仿宋" w:eastAsia="仿宋" w:cs="仿宋"/>
          <w:b/>
          <w:color w:val="auto"/>
          <w:kern w:val="0"/>
          <w:sz w:val="28"/>
          <w:szCs w:val="28"/>
          <w:highlight w:val="none"/>
        </w:rPr>
      </w:pPr>
    </w:p>
    <w:p w14:paraId="67294312">
      <w:pPr>
        <w:pStyle w:val="7"/>
        <w:numPr>
          <w:ilvl w:val="-1"/>
          <w:numId w:val="0"/>
        </w:numPr>
        <w:jc w:val="both"/>
        <w:rPr>
          <w:rFonts w:hint="eastAsia" w:ascii="仿宋" w:hAnsi="仿宋" w:eastAsia="仿宋" w:cs="仿宋"/>
          <w:sz w:val="24"/>
          <w:szCs w:val="24"/>
          <w:lang w:val="en-US" w:eastAsia="zh-CN"/>
        </w:rPr>
      </w:pPr>
    </w:p>
    <w:p w14:paraId="31B97FD0">
      <w:pPr>
        <w:spacing w:line="320" w:lineRule="exact"/>
        <w:jc w:val="right"/>
        <w:rPr>
          <w:rFonts w:hint="eastAsia" w:ascii="仿宋" w:hAnsi="仿宋" w:eastAsia="仿宋" w:cs="仿宋"/>
          <w:sz w:val="24"/>
          <w:szCs w:val="24"/>
        </w:rPr>
      </w:pPr>
      <w:r>
        <w:rPr>
          <w:rFonts w:hint="eastAsia" w:ascii="仿宋" w:hAnsi="仿宋" w:eastAsia="仿宋" w:cs="仿宋"/>
          <w:sz w:val="24"/>
          <w:szCs w:val="24"/>
        </w:rPr>
        <w:t>供应商名称（盖单位公章）：</w:t>
      </w:r>
    </w:p>
    <w:p w14:paraId="186C9C9E">
      <w:pPr>
        <w:spacing w:line="32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法人代表或委托代理人：</w:t>
      </w:r>
    </w:p>
    <w:p w14:paraId="6B8EF914">
      <w:pPr>
        <w:ind w:firstLine="0" w:firstLineChars="0"/>
        <w:jc w:val="center"/>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     年   月    日</w:t>
      </w:r>
    </w:p>
    <w:p w14:paraId="56563394">
      <w:pPr>
        <w:snapToGrid/>
        <w:spacing w:before="0" w:beforeAutospacing="0" w:after="0" w:afterAutospacing="0" w:line="360" w:lineRule="auto"/>
        <w:ind w:right="42" w:firstLine="0" w:firstLineChars="0"/>
        <w:jc w:val="left"/>
        <w:textAlignment w:val="baseline"/>
        <w:rPr>
          <w:rFonts w:hint="eastAsia" w:ascii="仿宋" w:hAnsi="仿宋" w:eastAsia="仿宋" w:cs="仿宋"/>
          <w:b w:val="0"/>
          <w:i w:val="0"/>
          <w:caps w:val="0"/>
          <w:spacing w:val="0"/>
          <w:w w:val="100"/>
          <w:sz w:val="28"/>
          <w:szCs w:val="28"/>
          <w:u w:val="single"/>
        </w:rPr>
      </w:pPr>
    </w:p>
    <w:sectPr>
      <w:pgSz w:w="11906" w:h="16838"/>
      <w:pgMar w:top="1134" w:right="851" w:bottom="851" w:left="851" w:header="851" w:footer="176" w:gutter="0"/>
      <w:pgBorders>
        <w:top w:val="none" w:sz="0" w:space="0"/>
        <w:left w:val="none" w:sz="0" w:space="0"/>
        <w:bottom w:val="none" w:sz="0" w:space="0"/>
        <w:right w:val="none" w:sz="0" w:space="0"/>
      </w:pgBorders>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ACC79">
    <w:pPr>
      <w:pStyle w:val="41"/>
      <w:jc w:val="center"/>
    </w:pPr>
  </w:p>
  <w:p w14:paraId="1D7026F1">
    <w:pPr>
      <w:pStyle w:val="41"/>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r>
      <w:rPr>
        <w:lang w:val="zh-CN"/>
      </w:rPr>
      <w:t>页</w:t>
    </w:r>
    <w:r>
      <w:rPr>
        <w:rFonts w:hint="eastAsia"/>
        <w:lang w:val="zh-CN"/>
      </w:rPr>
      <w:t>】</w:t>
    </w:r>
  </w:p>
  <w:p w14:paraId="253A5BE9">
    <w:pPr>
      <w:pStyle w:val="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3349">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AA006">
    <w:pPr>
      <w:pStyle w:val="42"/>
      <w:pBdr>
        <w:bottom w:val="single" w:color="auto" w:sz="4" w:space="1"/>
      </w:pBdr>
      <w:rPr>
        <w:rFonts w:ascii="宋体" w:hAnsi="宋体" w:cs="宋体"/>
      </w:rPr>
    </w:pPr>
    <w:r>
      <w:rPr>
        <w:rFonts w:hint="eastAsia"/>
      </w:rPr>
      <w:t xml:space="preserve">                                 </w:t>
    </w:r>
  </w:p>
  <w:p w14:paraId="487C0A17">
    <w:pPr>
      <w:pStyle w:val="42"/>
      <w:pBdr>
        <w:bottom w:val="none" w:color="auto" w:sz="0" w:space="0"/>
      </w:pBdr>
      <w:jc w:val="right"/>
    </w:pPr>
    <w:r>
      <mc:AlternateContent>
        <mc:Choice Requires="wps">
          <w:drawing>
            <wp:anchor distT="0" distB="0" distL="114300" distR="114300" simplePos="0" relativeHeight="251660288" behindDoc="0" locked="0" layoutInCell="1" allowOverlap="1">
              <wp:simplePos x="0" y="0"/>
              <wp:positionH relativeFrom="column">
                <wp:posOffset>3258820</wp:posOffset>
              </wp:positionH>
              <wp:positionV relativeFrom="paragraph">
                <wp:posOffset>233045</wp:posOffset>
              </wp:positionV>
              <wp:extent cx="2965450" cy="241935"/>
              <wp:effectExtent l="1270" t="4445" r="0" b="127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wps:spPr>
                    <wps:txbx>
                      <w:txbxContent>
                        <w:p w14:paraId="53FDD849">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60288;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QtCX9YAAAAJAQAADwAA&#10;AAAAAAABACAAAAAiAAAAZHJzL2Rvd25yZXYueG1sUEsBAhQAFAAAAAgAh07iQLYg0akYAgAAGAQA&#10;AA4AAAAAAAAAAQAgAAAAJQEAAGRycy9lMm9Eb2MueG1sUEsFBgAAAAAGAAYAWQEAAK8FAAAAAA==&#10;">
              <v:fill on="f" focussize="0,0"/>
              <v:stroke on="f"/>
              <v:imagedata o:title=""/>
              <o:lock v:ext="edit" aspectratio="f"/>
              <v:textbox>
                <w:txbxContent>
                  <w:p w14:paraId="53FDD849">
                    <w:pPr>
                      <w:ind w:firstLine="360" w:firstLineChars="200"/>
                      <w:rPr>
                        <w:rFonts w:ascii="黑体" w:eastAsia="黑体"/>
                        <w:color w:val="00A99D"/>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C1303">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A55CD"/>
    <w:multiLevelType w:val="multilevel"/>
    <w:tmpl w:val="4CAA55CD"/>
    <w:lvl w:ilvl="0" w:tentative="0">
      <w:start w:val="1"/>
      <w:numFmt w:val="bullet"/>
      <w:pStyle w:val="18"/>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17"/>
  <w:drawingGridVerticalSpacing w:val="19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Y2NiM2RlNDIzOThkODBkMGE1NmI2NTE5YmJmNGIifQ=="/>
  </w:docVars>
  <w:rsids>
    <w:rsidRoot w:val="00B34B16"/>
    <w:rsid w:val="00000388"/>
    <w:rsid w:val="000007D7"/>
    <w:rsid w:val="00002283"/>
    <w:rsid w:val="00002F6C"/>
    <w:rsid w:val="00003488"/>
    <w:rsid w:val="000036F2"/>
    <w:rsid w:val="00003FC0"/>
    <w:rsid w:val="00003FC6"/>
    <w:rsid w:val="000053CC"/>
    <w:rsid w:val="000053F1"/>
    <w:rsid w:val="00005F72"/>
    <w:rsid w:val="0000681C"/>
    <w:rsid w:val="00006968"/>
    <w:rsid w:val="00006BAC"/>
    <w:rsid w:val="00007671"/>
    <w:rsid w:val="00007D00"/>
    <w:rsid w:val="00007D40"/>
    <w:rsid w:val="00010CDA"/>
    <w:rsid w:val="00011582"/>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291F"/>
    <w:rsid w:val="00032961"/>
    <w:rsid w:val="00032D18"/>
    <w:rsid w:val="00032DBC"/>
    <w:rsid w:val="00032FA1"/>
    <w:rsid w:val="000341FB"/>
    <w:rsid w:val="0003555C"/>
    <w:rsid w:val="00035BE3"/>
    <w:rsid w:val="00035FE9"/>
    <w:rsid w:val="0003671B"/>
    <w:rsid w:val="000373E1"/>
    <w:rsid w:val="00037501"/>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4466"/>
    <w:rsid w:val="000D5EEC"/>
    <w:rsid w:val="000D5F3B"/>
    <w:rsid w:val="000D5FE7"/>
    <w:rsid w:val="000D6805"/>
    <w:rsid w:val="000D6A3C"/>
    <w:rsid w:val="000D759C"/>
    <w:rsid w:val="000D7915"/>
    <w:rsid w:val="000D7B9F"/>
    <w:rsid w:val="000E0789"/>
    <w:rsid w:val="000E09BE"/>
    <w:rsid w:val="000E162E"/>
    <w:rsid w:val="000E1C59"/>
    <w:rsid w:val="000E24E3"/>
    <w:rsid w:val="000E29BA"/>
    <w:rsid w:val="000E32BE"/>
    <w:rsid w:val="000E47CE"/>
    <w:rsid w:val="000E55E3"/>
    <w:rsid w:val="000E61ED"/>
    <w:rsid w:val="000E6A2F"/>
    <w:rsid w:val="000E72B1"/>
    <w:rsid w:val="000E781F"/>
    <w:rsid w:val="000E7DAA"/>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E09"/>
    <w:rsid w:val="00186858"/>
    <w:rsid w:val="00187E46"/>
    <w:rsid w:val="0019003E"/>
    <w:rsid w:val="00190CB7"/>
    <w:rsid w:val="0019113F"/>
    <w:rsid w:val="00191A5E"/>
    <w:rsid w:val="0019214D"/>
    <w:rsid w:val="00192956"/>
    <w:rsid w:val="001940BA"/>
    <w:rsid w:val="00196D54"/>
    <w:rsid w:val="00196E0A"/>
    <w:rsid w:val="001A100E"/>
    <w:rsid w:val="001A1ECE"/>
    <w:rsid w:val="001A27C4"/>
    <w:rsid w:val="001A5461"/>
    <w:rsid w:val="001A5A2B"/>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C6A"/>
    <w:rsid w:val="001C7EC3"/>
    <w:rsid w:val="001D0155"/>
    <w:rsid w:val="001D0CD5"/>
    <w:rsid w:val="001D23C2"/>
    <w:rsid w:val="001D2D8E"/>
    <w:rsid w:val="001D3504"/>
    <w:rsid w:val="001D3EA7"/>
    <w:rsid w:val="001D6BCF"/>
    <w:rsid w:val="001D6D47"/>
    <w:rsid w:val="001E06C4"/>
    <w:rsid w:val="001E153F"/>
    <w:rsid w:val="001E3BC6"/>
    <w:rsid w:val="001E49DE"/>
    <w:rsid w:val="001E4D4D"/>
    <w:rsid w:val="001E7471"/>
    <w:rsid w:val="001E76C6"/>
    <w:rsid w:val="001E7895"/>
    <w:rsid w:val="001F06A0"/>
    <w:rsid w:val="001F2092"/>
    <w:rsid w:val="001F3A4E"/>
    <w:rsid w:val="001F405B"/>
    <w:rsid w:val="001F41A5"/>
    <w:rsid w:val="001F47D0"/>
    <w:rsid w:val="001F4966"/>
    <w:rsid w:val="001F6371"/>
    <w:rsid w:val="001F7342"/>
    <w:rsid w:val="001F7F8E"/>
    <w:rsid w:val="00200FDF"/>
    <w:rsid w:val="00201F83"/>
    <w:rsid w:val="00202809"/>
    <w:rsid w:val="002049B1"/>
    <w:rsid w:val="00205FC1"/>
    <w:rsid w:val="002061CF"/>
    <w:rsid w:val="0020623F"/>
    <w:rsid w:val="002062D3"/>
    <w:rsid w:val="00206E63"/>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62E2"/>
    <w:rsid w:val="002667FB"/>
    <w:rsid w:val="00266EC3"/>
    <w:rsid w:val="0026743C"/>
    <w:rsid w:val="00267BAE"/>
    <w:rsid w:val="00270390"/>
    <w:rsid w:val="00270441"/>
    <w:rsid w:val="0027061C"/>
    <w:rsid w:val="00270D7E"/>
    <w:rsid w:val="002711FA"/>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D1C"/>
    <w:rsid w:val="002C22A5"/>
    <w:rsid w:val="002C299A"/>
    <w:rsid w:val="002C3D1E"/>
    <w:rsid w:val="002C4CF1"/>
    <w:rsid w:val="002C4EAF"/>
    <w:rsid w:val="002C52F6"/>
    <w:rsid w:val="002C5534"/>
    <w:rsid w:val="002C55E0"/>
    <w:rsid w:val="002C5A6D"/>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896"/>
    <w:rsid w:val="003A53D5"/>
    <w:rsid w:val="003A5625"/>
    <w:rsid w:val="003A5E5F"/>
    <w:rsid w:val="003A6A02"/>
    <w:rsid w:val="003A74A3"/>
    <w:rsid w:val="003A758E"/>
    <w:rsid w:val="003B0962"/>
    <w:rsid w:val="003B120E"/>
    <w:rsid w:val="003B4704"/>
    <w:rsid w:val="003B4D60"/>
    <w:rsid w:val="003B616F"/>
    <w:rsid w:val="003B658A"/>
    <w:rsid w:val="003B68D0"/>
    <w:rsid w:val="003B7FF1"/>
    <w:rsid w:val="003C1E28"/>
    <w:rsid w:val="003C2F1E"/>
    <w:rsid w:val="003C70CE"/>
    <w:rsid w:val="003C7754"/>
    <w:rsid w:val="003C776C"/>
    <w:rsid w:val="003D0CF3"/>
    <w:rsid w:val="003D211E"/>
    <w:rsid w:val="003D29ED"/>
    <w:rsid w:val="003D2EA3"/>
    <w:rsid w:val="003D43CA"/>
    <w:rsid w:val="003D4663"/>
    <w:rsid w:val="003D53C1"/>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1929"/>
    <w:rsid w:val="00413122"/>
    <w:rsid w:val="00413638"/>
    <w:rsid w:val="00413A43"/>
    <w:rsid w:val="004142CF"/>
    <w:rsid w:val="00415327"/>
    <w:rsid w:val="0041565D"/>
    <w:rsid w:val="004158CF"/>
    <w:rsid w:val="00415DC3"/>
    <w:rsid w:val="00416D6D"/>
    <w:rsid w:val="0041741C"/>
    <w:rsid w:val="00417F9A"/>
    <w:rsid w:val="004203BD"/>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659E"/>
    <w:rsid w:val="004467DD"/>
    <w:rsid w:val="00446FBD"/>
    <w:rsid w:val="00450EDF"/>
    <w:rsid w:val="00451631"/>
    <w:rsid w:val="00451652"/>
    <w:rsid w:val="00451C95"/>
    <w:rsid w:val="00453530"/>
    <w:rsid w:val="004535F4"/>
    <w:rsid w:val="00454C45"/>
    <w:rsid w:val="00454CB2"/>
    <w:rsid w:val="00454E94"/>
    <w:rsid w:val="00455F78"/>
    <w:rsid w:val="004562DD"/>
    <w:rsid w:val="00456A1A"/>
    <w:rsid w:val="00457D7B"/>
    <w:rsid w:val="00460529"/>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4BA6"/>
    <w:rsid w:val="004B4D78"/>
    <w:rsid w:val="004B50EF"/>
    <w:rsid w:val="004B515A"/>
    <w:rsid w:val="004B5302"/>
    <w:rsid w:val="004B534D"/>
    <w:rsid w:val="004B5904"/>
    <w:rsid w:val="004B74FF"/>
    <w:rsid w:val="004B7C57"/>
    <w:rsid w:val="004C00CA"/>
    <w:rsid w:val="004C34BD"/>
    <w:rsid w:val="004C38CC"/>
    <w:rsid w:val="004C4690"/>
    <w:rsid w:val="004C476B"/>
    <w:rsid w:val="004C4EC7"/>
    <w:rsid w:val="004C7339"/>
    <w:rsid w:val="004D0DB5"/>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3795"/>
    <w:rsid w:val="005142EE"/>
    <w:rsid w:val="00514639"/>
    <w:rsid w:val="00514BEE"/>
    <w:rsid w:val="0051529F"/>
    <w:rsid w:val="00517687"/>
    <w:rsid w:val="00522CA2"/>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2933"/>
    <w:rsid w:val="00583ABB"/>
    <w:rsid w:val="00584103"/>
    <w:rsid w:val="00584524"/>
    <w:rsid w:val="00586DB1"/>
    <w:rsid w:val="00593355"/>
    <w:rsid w:val="00595A63"/>
    <w:rsid w:val="0059605D"/>
    <w:rsid w:val="005967E8"/>
    <w:rsid w:val="00597D9B"/>
    <w:rsid w:val="00597FC6"/>
    <w:rsid w:val="005A05CA"/>
    <w:rsid w:val="005A1144"/>
    <w:rsid w:val="005A17A1"/>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894"/>
    <w:rsid w:val="00620E42"/>
    <w:rsid w:val="006211D5"/>
    <w:rsid w:val="00622EBB"/>
    <w:rsid w:val="006238A4"/>
    <w:rsid w:val="00623AB7"/>
    <w:rsid w:val="006253D5"/>
    <w:rsid w:val="00626459"/>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77D"/>
    <w:rsid w:val="006556A5"/>
    <w:rsid w:val="00655C65"/>
    <w:rsid w:val="0065639D"/>
    <w:rsid w:val="00656DB3"/>
    <w:rsid w:val="00656FF8"/>
    <w:rsid w:val="00657F8C"/>
    <w:rsid w:val="006601D5"/>
    <w:rsid w:val="00660669"/>
    <w:rsid w:val="006619B7"/>
    <w:rsid w:val="00662107"/>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EB3"/>
    <w:rsid w:val="006A6379"/>
    <w:rsid w:val="006A69FE"/>
    <w:rsid w:val="006A6D71"/>
    <w:rsid w:val="006A7F38"/>
    <w:rsid w:val="006B0B81"/>
    <w:rsid w:val="006B38E4"/>
    <w:rsid w:val="006B390E"/>
    <w:rsid w:val="006B3996"/>
    <w:rsid w:val="006B4431"/>
    <w:rsid w:val="006B59A2"/>
    <w:rsid w:val="006B5EFE"/>
    <w:rsid w:val="006B6214"/>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3AF"/>
    <w:rsid w:val="007137C1"/>
    <w:rsid w:val="007137E8"/>
    <w:rsid w:val="00713D3E"/>
    <w:rsid w:val="00713ED6"/>
    <w:rsid w:val="0071558E"/>
    <w:rsid w:val="0071566C"/>
    <w:rsid w:val="007159EB"/>
    <w:rsid w:val="0071712D"/>
    <w:rsid w:val="007172A9"/>
    <w:rsid w:val="007176E1"/>
    <w:rsid w:val="00720028"/>
    <w:rsid w:val="00721E4B"/>
    <w:rsid w:val="007225D3"/>
    <w:rsid w:val="00723463"/>
    <w:rsid w:val="0072477E"/>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1A2C"/>
    <w:rsid w:val="00761BC6"/>
    <w:rsid w:val="00762017"/>
    <w:rsid w:val="0076230C"/>
    <w:rsid w:val="00762525"/>
    <w:rsid w:val="00763002"/>
    <w:rsid w:val="00765C25"/>
    <w:rsid w:val="00765F2C"/>
    <w:rsid w:val="007669CD"/>
    <w:rsid w:val="00767365"/>
    <w:rsid w:val="007676A9"/>
    <w:rsid w:val="00767FEC"/>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DF4"/>
    <w:rsid w:val="007913DE"/>
    <w:rsid w:val="00792FE0"/>
    <w:rsid w:val="00793853"/>
    <w:rsid w:val="0079391C"/>
    <w:rsid w:val="00793B47"/>
    <w:rsid w:val="00793E1F"/>
    <w:rsid w:val="00794144"/>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8A"/>
    <w:rsid w:val="007C6780"/>
    <w:rsid w:val="007C67C0"/>
    <w:rsid w:val="007C7766"/>
    <w:rsid w:val="007C7ADE"/>
    <w:rsid w:val="007C7CF5"/>
    <w:rsid w:val="007D094F"/>
    <w:rsid w:val="007D0A24"/>
    <w:rsid w:val="007D21D3"/>
    <w:rsid w:val="007D2594"/>
    <w:rsid w:val="007D2D90"/>
    <w:rsid w:val="007D39E7"/>
    <w:rsid w:val="007D54B3"/>
    <w:rsid w:val="007D54CB"/>
    <w:rsid w:val="007D5F78"/>
    <w:rsid w:val="007E1496"/>
    <w:rsid w:val="007E1614"/>
    <w:rsid w:val="007E21B3"/>
    <w:rsid w:val="007E278F"/>
    <w:rsid w:val="007E3639"/>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AF5"/>
    <w:rsid w:val="0086412F"/>
    <w:rsid w:val="00864181"/>
    <w:rsid w:val="0086442A"/>
    <w:rsid w:val="008645CE"/>
    <w:rsid w:val="00865710"/>
    <w:rsid w:val="008704B0"/>
    <w:rsid w:val="00870BB4"/>
    <w:rsid w:val="008726F8"/>
    <w:rsid w:val="0087394F"/>
    <w:rsid w:val="00874451"/>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34C1"/>
    <w:rsid w:val="008938AD"/>
    <w:rsid w:val="0089391C"/>
    <w:rsid w:val="008943C5"/>
    <w:rsid w:val="008958EB"/>
    <w:rsid w:val="00896414"/>
    <w:rsid w:val="0089668C"/>
    <w:rsid w:val="00896707"/>
    <w:rsid w:val="00896D07"/>
    <w:rsid w:val="00897150"/>
    <w:rsid w:val="00897434"/>
    <w:rsid w:val="00897470"/>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F68"/>
    <w:rsid w:val="008E0580"/>
    <w:rsid w:val="008E191A"/>
    <w:rsid w:val="008E1C62"/>
    <w:rsid w:val="008E2DE9"/>
    <w:rsid w:val="008E3CBE"/>
    <w:rsid w:val="008E46BB"/>
    <w:rsid w:val="008E4D5B"/>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CF0"/>
    <w:rsid w:val="00980C65"/>
    <w:rsid w:val="0098135A"/>
    <w:rsid w:val="009815D8"/>
    <w:rsid w:val="00981726"/>
    <w:rsid w:val="00981751"/>
    <w:rsid w:val="00982D63"/>
    <w:rsid w:val="0098306C"/>
    <w:rsid w:val="009834C6"/>
    <w:rsid w:val="009842EE"/>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3121"/>
    <w:rsid w:val="009C339E"/>
    <w:rsid w:val="009C33BD"/>
    <w:rsid w:val="009C3516"/>
    <w:rsid w:val="009C3F1A"/>
    <w:rsid w:val="009C4BCD"/>
    <w:rsid w:val="009C5E88"/>
    <w:rsid w:val="009C6831"/>
    <w:rsid w:val="009C72A7"/>
    <w:rsid w:val="009C780F"/>
    <w:rsid w:val="009C78ED"/>
    <w:rsid w:val="009C7B12"/>
    <w:rsid w:val="009C7DCE"/>
    <w:rsid w:val="009D0A82"/>
    <w:rsid w:val="009D17F0"/>
    <w:rsid w:val="009D2876"/>
    <w:rsid w:val="009D3B50"/>
    <w:rsid w:val="009D4D4D"/>
    <w:rsid w:val="009D51B9"/>
    <w:rsid w:val="009D52F9"/>
    <w:rsid w:val="009D583D"/>
    <w:rsid w:val="009D5DD2"/>
    <w:rsid w:val="009D6D6D"/>
    <w:rsid w:val="009D72EC"/>
    <w:rsid w:val="009E06E5"/>
    <w:rsid w:val="009E0845"/>
    <w:rsid w:val="009E2B9B"/>
    <w:rsid w:val="009E2F51"/>
    <w:rsid w:val="009E3067"/>
    <w:rsid w:val="009E46F7"/>
    <w:rsid w:val="009E7192"/>
    <w:rsid w:val="009F1B2E"/>
    <w:rsid w:val="009F2C86"/>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AF0"/>
    <w:rsid w:val="00A06B4D"/>
    <w:rsid w:val="00A06B6F"/>
    <w:rsid w:val="00A077A1"/>
    <w:rsid w:val="00A0788D"/>
    <w:rsid w:val="00A105E3"/>
    <w:rsid w:val="00A11091"/>
    <w:rsid w:val="00A1167B"/>
    <w:rsid w:val="00A12868"/>
    <w:rsid w:val="00A13883"/>
    <w:rsid w:val="00A13E74"/>
    <w:rsid w:val="00A152A6"/>
    <w:rsid w:val="00A168F8"/>
    <w:rsid w:val="00A17316"/>
    <w:rsid w:val="00A17BDB"/>
    <w:rsid w:val="00A21723"/>
    <w:rsid w:val="00A21924"/>
    <w:rsid w:val="00A21F6B"/>
    <w:rsid w:val="00A22CF4"/>
    <w:rsid w:val="00A22E44"/>
    <w:rsid w:val="00A23422"/>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80909"/>
    <w:rsid w:val="00A80C3E"/>
    <w:rsid w:val="00A81261"/>
    <w:rsid w:val="00A81282"/>
    <w:rsid w:val="00A81404"/>
    <w:rsid w:val="00A81729"/>
    <w:rsid w:val="00A81CED"/>
    <w:rsid w:val="00A81F36"/>
    <w:rsid w:val="00A82A7B"/>
    <w:rsid w:val="00A831B7"/>
    <w:rsid w:val="00A83913"/>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E74"/>
    <w:rsid w:val="00B624A2"/>
    <w:rsid w:val="00B625F2"/>
    <w:rsid w:val="00B6370D"/>
    <w:rsid w:val="00B664D6"/>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481B"/>
    <w:rsid w:val="00C27507"/>
    <w:rsid w:val="00C2783C"/>
    <w:rsid w:val="00C2798C"/>
    <w:rsid w:val="00C309BB"/>
    <w:rsid w:val="00C30B9B"/>
    <w:rsid w:val="00C30CD6"/>
    <w:rsid w:val="00C31CEA"/>
    <w:rsid w:val="00C31E3C"/>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BAC"/>
    <w:rsid w:val="00C71208"/>
    <w:rsid w:val="00C71524"/>
    <w:rsid w:val="00C7448F"/>
    <w:rsid w:val="00C746AA"/>
    <w:rsid w:val="00C74B70"/>
    <w:rsid w:val="00C74C4D"/>
    <w:rsid w:val="00C75ED7"/>
    <w:rsid w:val="00C765FE"/>
    <w:rsid w:val="00C76BCB"/>
    <w:rsid w:val="00C76FBD"/>
    <w:rsid w:val="00C77712"/>
    <w:rsid w:val="00C80506"/>
    <w:rsid w:val="00C80DCB"/>
    <w:rsid w:val="00C816D9"/>
    <w:rsid w:val="00C8552C"/>
    <w:rsid w:val="00C85779"/>
    <w:rsid w:val="00C85BDC"/>
    <w:rsid w:val="00C864E9"/>
    <w:rsid w:val="00C913C4"/>
    <w:rsid w:val="00C91736"/>
    <w:rsid w:val="00C92320"/>
    <w:rsid w:val="00C92A29"/>
    <w:rsid w:val="00C93549"/>
    <w:rsid w:val="00C939FE"/>
    <w:rsid w:val="00C93F9F"/>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3C92"/>
    <w:rsid w:val="00DA4919"/>
    <w:rsid w:val="00DA5634"/>
    <w:rsid w:val="00DA59C0"/>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AC6"/>
    <w:rsid w:val="00E01BEB"/>
    <w:rsid w:val="00E037CD"/>
    <w:rsid w:val="00E0418A"/>
    <w:rsid w:val="00E06295"/>
    <w:rsid w:val="00E07BB5"/>
    <w:rsid w:val="00E10909"/>
    <w:rsid w:val="00E11944"/>
    <w:rsid w:val="00E119B0"/>
    <w:rsid w:val="00E12F13"/>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C05"/>
    <w:rsid w:val="00E82DA4"/>
    <w:rsid w:val="00E83A71"/>
    <w:rsid w:val="00E84EE5"/>
    <w:rsid w:val="00E85D0A"/>
    <w:rsid w:val="00E877F4"/>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9DF"/>
    <w:rsid w:val="00F42D43"/>
    <w:rsid w:val="00F43033"/>
    <w:rsid w:val="00F43368"/>
    <w:rsid w:val="00F43EDD"/>
    <w:rsid w:val="00F4424A"/>
    <w:rsid w:val="00F44565"/>
    <w:rsid w:val="00F44998"/>
    <w:rsid w:val="00F451FD"/>
    <w:rsid w:val="00F45699"/>
    <w:rsid w:val="00F457EB"/>
    <w:rsid w:val="00F460E8"/>
    <w:rsid w:val="00F466FA"/>
    <w:rsid w:val="00F46D15"/>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A4D"/>
    <w:rsid w:val="00FB2FBD"/>
    <w:rsid w:val="00FB3060"/>
    <w:rsid w:val="00FB5613"/>
    <w:rsid w:val="00FB595C"/>
    <w:rsid w:val="00FB6C5F"/>
    <w:rsid w:val="00FB768B"/>
    <w:rsid w:val="00FB7C32"/>
    <w:rsid w:val="00FC07EB"/>
    <w:rsid w:val="00FC0AFF"/>
    <w:rsid w:val="00FC0B65"/>
    <w:rsid w:val="00FC1532"/>
    <w:rsid w:val="00FC31D8"/>
    <w:rsid w:val="00FC3474"/>
    <w:rsid w:val="00FC3965"/>
    <w:rsid w:val="00FC39A6"/>
    <w:rsid w:val="00FC3B57"/>
    <w:rsid w:val="00FC4882"/>
    <w:rsid w:val="00FC4B21"/>
    <w:rsid w:val="00FC632C"/>
    <w:rsid w:val="00FC6D8D"/>
    <w:rsid w:val="00FC7518"/>
    <w:rsid w:val="00FC797C"/>
    <w:rsid w:val="00FD0B57"/>
    <w:rsid w:val="00FD0F77"/>
    <w:rsid w:val="00FD11FB"/>
    <w:rsid w:val="00FD14D9"/>
    <w:rsid w:val="00FD2FCB"/>
    <w:rsid w:val="00FD6027"/>
    <w:rsid w:val="00FD6C1C"/>
    <w:rsid w:val="00FE0857"/>
    <w:rsid w:val="00FE1B27"/>
    <w:rsid w:val="00FE1EEB"/>
    <w:rsid w:val="00FE2454"/>
    <w:rsid w:val="00FE3B20"/>
    <w:rsid w:val="00FE3B6E"/>
    <w:rsid w:val="00FE4670"/>
    <w:rsid w:val="00FE529F"/>
    <w:rsid w:val="00FE60DB"/>
    <w:rsid w:val="00FE61C8"/>
    <w:rsid w:val="00FE69A8"/>
    <w:rsid w:val="00FE6CC4"/>
    <w:rsid w:val="00FE75D5"/>
    <w:rsid w:val="00FE7FC4"/>
    <w:rsid w:val="00FF051B"/>
    <w:rsid w:val="00FF0574"/>
    <w:rsid w:val="00FF3685"/>
    <w:rsid w:val="00FF4EED"/>
    <w:rsid w:val="00FF514E"/>
    <w:rsid w:val="00FF5E50"/>
    <w:rsid w:val="00FF69E2"/>
    <w:rsid w:val="00FF6C3C"/>
    <w:rsid w:val="00FF7E16"/>
    <w:rsid w:val="00FF7FC2"/>
    <w:rsid w:val="011C56CD"/>
    <w:rsid w:val="01275211"/>
    <w:rsid w:val="0194762B"/>
    <w:rsid w:val="01F90191"/>
    <w:rsid w:val="02A34B21"/>
    <w:rsid w:val="031E276F"/>
    <w:rsid w:val="032668C2"/>
    <w:rsid w:val="0347014C"/>
    <w:rsid w:val="037C7321"/>
    <w:rsid w:val="03DA6534"/>
    <w:rsid w:val="03E87525"/>
    <w:rsid w:val="04421DC1"/>
    <w:rsid w:val="04D37589"/>
    <w:rsid w:val="0546633A"/>
    <w:rsid w:val="059B3091"/>
    <w:rsid w:val="06222576"/>
    <w:rsid w:val="06D3561E"/>
    <w:rsid w:val="074F739B"/>
    <w:rsid w:val="07B92A66"/>
    <w:rsid w:val="07FF23F1"/>
    <w:rsid w:val="080D1B8A"/>
    <w:rsid w:val="0862434F"/>
    <w:rsid w:val="08F85810"/>
    <w:rsid w:val="093D487D"/>
    <w:rsid w:val="09A6526C"/>
    <w:rsid w:val="09F31DF2"/>
    <w:rsid w:val="0A0327F8"/>
    <w:rsid w:val="0B2D15DD"/>
    <w:rsid w:val="0B642CE9"/>
    <w:rsid w:val="0BC33EB3"/>
    <w:rsid w:val="0BDA1602"/>
    <w:rsid w:val="0C395F24"/>
    <w:rsid w:val="0CFD3CAF"/>
    <w:rsid w:val="0D1E36F1"/>
    <w:rsid w:val="0D336738"/>
    <w:rsid w:val="0D4F7D4A"/>
    <w:rsid w:val="0D7A2D9A"/>
    <w:rsid w:val="0D7D6BA9"/>
    <w:rsid w:val="0D8424E3"/>
    <w:rsid w:val="0E5179CA"/>
    <w:rsid w:val="0E671732"/>
    <w:rsid w:val="0E7A6886"/>
    <w:rsid w:val="0EB00291"/>
    <w:rsid w:val="0ECF0260"/>
    <w:rsid w:val="0F1E7653"/>
    <w:rsid w:val="0F7E39FE"/>
    <w:rsid w:val="0F886A74"/>
    <w:rsid w:val="0FEB1A09"/>
    <w:rsid w:val="10923E54"/>
    <w:rsid w:val="10A83678"/>
    <w:rsid w:val="10C44815"/>
    <w:rsid w:val="10E13153"/>
    <w:rsid w:val="10F15B43"/>
    <w:rsid w:val="10F309D2"/>
    <w:rsid w:val="11A402E3"/>
    <w:rsid w:val="121A2353"/>
    <w:rsid w:val="12792A47"/>
    <w:rsid w:val="12BF1C78"/>
    <w:rsid w:val="1356579F"/>
    <w:rsid w:val="13C17F9C"/>
    <w:rsid w:val="140F48CB"/>
    <w:rsid w:val="14984EBC"/>
    <w:rsid w:val="14AA502E"/>
    <w:rsid w:val="14D7762B"/>
    <w:rsid w:val="150317C5"/>
    <w:rsid w:val="15300F25"/>
    <w:rsid w:val="15382DF8"/>
    <w:rsid w:val="153B5299"/>
    <w:rsid w:val="153D04BE"/>
    <w:rsid w:val="15C3544D"/>
    <w:rsid w:val="15FB249C"/>
    <w:rsid w:val="166D34BE"/>
    <w:rsid w:val="1780534F"/>
    <w:rsid w:val="17A976C2"/>
    <w:rsid w:val="17CC1DCD"/>
    <w:rsid w:val="18095344"/>
    <w:rsid w:val="183A02F6"/>
    <w:rsid w:val="18441ED8"/>
    <w:rsid w:val="185C665B"/>
    <w:rsid w:val="18FB153E"/>
    <w:rsid w:val="19E11622"/>
    <w:rsid w:val="1AA43A58"/>
    <w:rsid w:val="1AB84DFF"/>
    <w:rsid w:val="1AEB3DFC"/>
    <w:rsid w:val="1B873C88"/>
    <w:rsid w:val="1BA333BA"/>
    <w:rsid w:val="1BA62BB6"/>
    <w:rsid w:val="1BEA59B1"/>
    <w:rsid w:val="1CC61C3D"/>
    <w:rsid w:val="1CD75A11"/>
    <w:rsid w:val="1CDB1B2B"/>
    <w:rsid w:val="1D211018"/>
    <w:rsid w:val="1D6D0123"/>
    <w:rsid w:val="1E00720F"/>
    <w:rsid w:val="1EBF49AE"/>
    <w:rsid w:val="1ECC4902"/>
    <w:rsid w:val="1ED11F7E"/>
    <w:rsid w:val="1F1A2F77"/>
    <w:rsid w:val="1F2F1971"/>
    <w:rsid w:val="1F4D4283"/>
    <w:rsid w:val="1F664E2A"/>
    <w:rsid w:val="2022449A"/>
    <w:rsid w:val="202833E2"/>
    <w:rsid w:val="211E0636"/>
    <w:rsid w:val="213D0945"/>
    <w:rsid w:val="21A165B5"/>
    <w:rsid w:val="22115E29"/>
    <w:rsid w:val="22697B2D"/>
    <w:rsid w:val="22A27BFA"/>
    <w:rsid w:val="23531B69"/>
    <w:rsid w:val="2365565A"/>
    <w:rsid w:val="238003A8"/>
    <w:rsid w:val="23AB5501"/>
    <w:rsid w:val="24062738"/>
    <w:rsid w:val="242E3727"/>
    <w:rsid w:val="243A6885"/>
    <w:rsid w:val="25302AD2"/>
    <w:rsid w:val="25D872CD"/>
    <w:rsid w:val="25DD653B"/>
    <w:rsid w:val="270C5230"/>
    <w:rsid w:val="273D3066"/>
    <w:rsid w:val="27716A62"/>
    <w:rsid w:val="282817B9"/>
    <w:rsid w:val="285E1329"/>
    <w:rsid w:val="29007874"/>
    <w:rsid w:val="294F692F"/>
    <w:rsid w:val="29D42F9C"/>
    <w:rsid w:val="2A497822"/>
    <w:rsid w:val="2A4E22C7"/>
    <w:rsid w:val="2A6129EF"/>
    <w:rsid w:val="2B630FAB"/>
    <w:rsid w:val="2B91312A"/>
    <w:rsid w:val="2BCF42EC"/>
    <w:rsid w:val="2C1105D9"/>
    <w:rsid w:val="2C1D0F66"/>
    <w:rsid w:val="2D7F3F36"/>
    <w:rsid w:val="2E250D63"/>
    <w:rsid w:val="2E41718E"/>
    <w:rsid w:val="2EFB3B4F"/>
    <w:rsid w:val="2F1C4434"/>
    <w:rsid w:val="2F65137E"/>
    <w:rsid w:val="2F6F1AD9"/>
    <w:rsid w:val="2F727816"/>
    <w:rsid w:val="2FB67708"/>
    <w:rsid w:val="2FE91492"/>
    <w:rsid w:val="2FF8610C"/>
    <w:rsid w:val="30760BAB"/>
    <w:rsid w:val="30906277"/>
    <w:rsid w:val="309C7455"/>
    <w:rsid w:val="30EF7CC0"/>
    <w:rsid w:val="31292D98"/>
    <w:rsid w:val="31BC3137"/>
    <w:rsid w:val="31C37EBA"/>
    <w:rsid w:val="31F547E2"/>
    <w:rsid w:val="322F2755"/>
    <w:rsid w:val="326935B9"/>
    <w:rsid w:val="33662758"/>
    <w:rsid w:val="33BF7C30"/>
    <w:rsid w:val="3403343C"/>
    <w:rsid w:val="34286030"/>
    <w:rsid w:val="345B6AD0"/>
    <w:rsid w:val="34781430"/>
    <w:rsid w:val="348B0CDA"/>
    <w:rsid w:val="35AD335B"/>
    <w:rsid w:val="35F9297D"/>
    <w:rsid w:val="362161F9"/>
    <w:rsid w:val="36315D3A"/>
    <w:rsid w:val="3636405B"/>
    <w:rsid w:val="367F6C09"/>
    <w:rsid w:val="36A024D9"/>
    <w:rsid w:val="382C43AB"/>
    <w:rsid w:val="3885236D"/>
    <w:rsid w:val="38A75C79"/>
    <w:rsid w:val="38EA6674"/>
    <w:rsid w:val="394D27E6"/>
    <w:rsid w:val="39B92539"/>
    <w:rsid w:val="3AA01EF6"/>
    <w:rsid w:val="3AC0660C"/>
    <w:rsid w:val="3B9C1EA7"/>
    <w:rsid w:val="3BBF5B96"/>
    <w:rsid w:val="3C2029C6"/>
    <w:rsid w:val="3C53008C"/>
    <w:rsid w:val="3C551209"/>
    <w:rsid w:val="3C964B49"/>
    <w:rsid w:val="3CFA3AE8"/>
    <w:rsid w:val="3D536804"/>
    <w:rsid w:val="3D820C29"/>
    <w:rsid w:val="3DC2196D"/>
    <w:rsid w:val="3DF925B5"/>
    <w:rsid w:val="3E261EFC"/>
    <w:rsid w:val="3E671DBD"/>
    <w:rsid w:val="3E854E75"/>
    <w:rsid w:val="3F121D91"/>
    <w:rsid w:val="3FA702FB"/>
    <w:rsid w:val="403D49ED"/>
    <w:rsid w:val="408E6326"/>
    <w:rsid w:val="409F1AF2"/>
    <w:rsid w:val="40A71FA8"/>
    <w:rsid w:val="40FF07E3"/>
    <w:rsid w:val="41303EE3"/>
    <w:rsid w:val="41432DC5"/>
    <w:rsid w:val="4151455E"/>
    <w:rsid w:val="421A370F"/>
    <w:rsid w:val="42721025"/>
    <w:rsid w:val="42D642C4"/>
    <w:rsid w:val="434D1069"/>
    <w:rsid w:val="43640CC6"/>
    <w:rsid w:val="4385709C"/>
    <w:rsid w:val="43A054A7"/>
    <w:rsid w:val="442D3CAE"/>
    <w:rsid w:val="445A645C"/>
    <w:rsid w:val="4465327A"/>
    <w:rsid w:val="44DA3114"/>
    <w:rsid w:val="45AF552C"/>
    <w:rsid w:val="45BF0E08"/>
    <w:rsid w:val="45DB4A6D"/>
    <w:rsid w:val="46052D3D"/>
    <w:rsid w:val="4669150D"/>
    <w:rsid w:val="46CA2B42"/>
    <w:rsid w:val="46D06EA9"/>
    <w:rsid w:val="47085D62"/>
    <w:rsid w:val="475D07A5"/>
    <w:rsid w:val="47AA56E9"/>
    <w:rsid w:val="483721B6"/>
    <w:rsid w:val="48424568"/>
    <w:rsid w:val="48AF428B"/>
    <w:rsid w:val="49276041"/>
    <w:rsid w:val="49C40D1F"/>
    <w:rsid w:val="49DB003F"/>
    <w:rsid w:val="4A3600E7"/>
    <w:rsid w:val="4A372D9B"/>
    <w:rsid w:val="4A886445"/>
    <w:rsid w:val="4AF60EA8"/>
    <w:rsid w:val="4B1D4687"/>
    <w:rsid w:val="4B711BDC"/>
    <w:rsid w:val="4B8E798A"/>
    <w:rsid w:val="4BB2673B"/>
    <w:rsid w:val="4BB82191"/>
    <w:rsid w:val="4BD626A3"/>
    <w:rsid w:val="4C221829"/>
    <w:rsid w:val="4C6F3E7A"/>
    <w:rsid w:val="4C800F8B"/>
    <w:rsid w:val="4D043409"/>
    <w:rsid w:val="4D6740E8"/>
    <w:rsid w:val="4EA16860"/>
    <w:rsid w:val="4EB9159F"/>
    <w:rsid w:val="4EEC224F"/>
    <w:rsid w:val="4F5548F6"/>
    <w:rsid w:val="4F7A20A8"/>
    <w:rsid w:val="4FE34F30"/>
    <w:rsid w:val="4FF216D9"/>
    <w:rsid w:val="503F29AA"/>
    <w:rsid w:val="50700DB5"/>
    <w:rsid w:val="508171C7"/>
    <w:rsid w:val="50B1337A"/>
    <w:rsid w:val="50C25AB5"/>
    <w:rsid w:val="516617CD"/>
    <w:rsid w:val="51685401"/>
    <w:rsid w:val="51FA0D84"/>
    <w:rsid w:val="51FA57CA"/>
    <w:rsid w:val="521374B4"/>
    <w:rsid w:val="52183ADD"/>
    <w:rsid w:val="52BB2DAE"/>
    <w:rsid w:val="533B2D62"/>
    <w:rsid w:val="53454D0B"/>
    <w:rsid w:val="538302C6"/>
    <w:rsid w:val="53A25729"/>
    <w:rsid w:val="53B460FE"/>
    <w:rsid w:val="53CD0307"/>
    <w:rsid w:val="54176117"/>
    <w:rsid w:val="541F4FCC"/>
    <w:rsid w:val="54203126"/>
    <w:rsid w:val="54287175"/>
    <w:rsid w:val="543A2609"/>
    <w:rsid w:val="54AE7656"/>
    <w:rsid w:val="555B22C6"/>
    <w:rsid w:val="55A90FF1"/>
    <w:rsid w:val="55FD133D"/>
    <w:rsid w:val="566969D2"/>
    <w:rsid w:val="567621FC"/>
    <w:rsid w:val="56EA6ABC"/>
    <w:rsid w:val="573210AC"/>
    <w:rsid w:val="57360212"/>
    <w:rsid w:val="573A6D51"/>
    <w:rsid w:val="57B931E1"/>
    <w:rsid w:val="58AB6E2E"/>
    <w:rsid w:val="590179F8"/>
    <w:rsid w:val="5980745F"/>
    <w:rsid w:val="59C864D6"/>
    <w:rsid w:val="59D964DB"/>
    <w:rsid w:val="59DF7283"/>
    <w:rsid w:val="59E44CEE"/>
    <w:rsid w:val="59F91E1B"/>
    <w:rsid w:val="5A3F5E70"/>
    <w:rsid w:val="5A457CBA"/>
    <w:rsid w:val="5A820063"/>
    <w:rsid w:val="5AC71A67"/>
    <w:rsid w:val="5AD24EA1"/>
    <w:rsid w:val="5B105901"/>
    <w:rsid w:val="5B175A9A"/>
    <w:rsid w:val="5B3903D7"/>
    <w:rsid w:val="5B3E0F80"/>
    <w:rsid w:val="5B8D0623"/>
    <w:rsid w:val="5B9B094E"/>
    <w:rsid w:val="5BE54D4D"/>
    <w:rsid w:val="5C366A56"/>
    <w:rsid w:val="5C400F28"/>
    <w:rsid w:val="5C8B50E5"/>
    <w:rsid w:val="5D08103D"/>
    <w:rsid w:val="5D2418A5"/>
    <w:rsid w:val="5D2E34BE"/>
    <w:rsid w:val="5D4A130C"/>
    <w:rsid w:val="5D8130D1"/>
    <w:rsid w:val="5D9405F6"/>
    <w:rsid w:val="5D9C0A3E"/>
    <w:rsid w:val="5DAB78D0"/>
    <w:rsid w:val="5E94783C"/>
    <w:rsid w:val="5ED94AAC"/>
    <w:rsid w:val="5F183263"/>
    <w:rsid w:val="5F2A2894"/>
    <w:rsid w:val="60851D79"/>
    <w:rsid w:val="608C39E9"/>
    <w:rsid w:val="60980247"/>
    <w:rsid w:val="60CC33B6"/>
    <w:rsid w:val="61C86AE6"/>
    <w:rsid w:val="61D770D4"/>
    <w:rsid w:val="62886993"/>
    <w:rsid w:val="628A3F58"/>
    <w:rsid w:val="62D60F4C"/>
    <w:rsid w:val="62E16BBE"/>
    <w:rsid w:val="6369358B"/>
    <w:rsid w:val="63E07A4B"/>
    <w:rsid w:val="63E95807"/>
    <w:rsid w:val="63FB4E29"/>
    <w:rsid w:val="6532454E"/>
    <w:rsid w:val="65636D73"/>
    <w:rsid w:val="65931376"/>
    <w:rsid w:val="65B026CC"/>
    <w:rsid w:val="65BC5E3D"/>
    <w:rsid w:val="65BE0FFF"/>
    <w:rsid w:val="65CB4FB4"/>
    <w:rsid w:val="65F4658B"/>
    <w:rsid w:val="6639016F"/>
    <w:rsid w:val="66BB362F"/>
    <w:rsid w:val="66CC1AA5"/>
    <w:rsid w:val="66FE2000"/>
    <w:rsid w:val="671860FB"/>
    <w:rsid w:val="672A5BE4"/>
    <w:rsid w:val="67A81366"/>
    <w:rsid w:val="67B26BDD"/>
    <w:rsid w:val="67F02A95"/>
    <w:rsid w:val="682D037A"/>
    <w:rsid w:val="682E2020"/>
    <w:rsid w:val="688F06A3"/>
    <w:rsid w:val="68FB795E"/>
    <w:rsid w:val="69063947"/>
    <w:rsid w:val="69C266CE"/>
    <w:rsid w:val="6A070584"/>
    <w:rsid w:val="6A462E5B"/>
    <w:rsid w:val="6A563A2A"/>
    <w:rsid w:val="6A7D079A"/>
    <w:rsid w:val="6B925292"/>
    <w:rsid w:val="6B9570B3"/>
    <w:rsid w:val="6B9E772D"/>
    <w:rsid w:val="6BC77FCB"/>
    <w:rsid w:val="6C27343E"/>
    <w:rsid w:val="6C335661"/>
    <w:rsid w:val="6C3D4A9D"/>
    <w:rsid w:val="6C712B69"/>
    <w:rsid w:val="6CB9546E"/>
    <w:rsid w:val="6CFE57B5"/>
    <w:rsid w:val="6E11069B"/>
    <w:rsid w:val="6ED95FC5"/>
    <w:rsid w:val="6EF03395"/>
    <w:rsid w:val="6F240E42"/>
    <w:rsid w:val="700201FF"/>
    <w:rsid w:val="704B11CB"/>
    <w:rsid w:val="708C5F8E"/>
    <w:rsid w:val="70DE0950"/>
    <w:rsid w:val="719A38C6"/>
    <w:rsid w:val="71F27345"/>
    <w:rsid w:val="72562EB4"/>
    <w:rsid w:val="7333722E"/>
    <w:rsid w:val="73860A5C"/>
    <w:rsid w:val="73F75705"/>
    <w:rsid w:val="74781D28"/>
    <w:rsid w:val="74D55507"/>
    <w:rsid w:val="754B685C"/>
    <w:rsid w:val="756B4B00"/>
    <w:rsid w:val="75955DF5"/>
    <w:rsid w:val="75FF0015"/>
    <w:rsid w:val="76532F0E"/>
    <w:rsid w:val="76DB41C1"/>
    <w:rsid w:val="772C405D"/>
    <w:rsid w:val="77371866"/>
    <w:rsid w:val="777933BC"/>
    <w:rsid w:val="77813724"/>
    <w:rsid w:val="778B33EB"/>
    <w:rsid w:val="77B409D4"/>
    <w:rsid w:val="78250AD0"/>
    <w:rsid w:val="78D074E3"/>
    <w:rsid w:val="78E421BD"/>
    <w:rsid w:val="78F46DD2"/>
    <w:rsid w:val="79092E8A"/>
    <w:rsid w:val="797A237B"/>
    <w:rsid w:val="798E6D20"/>
    <w:rsid w:val="79C6350A"/>
    <w:rsid w:val="79EC0582"/>
    <w:rsid w:val="79ED2696"/>
    <w:rsid w:val="7A34457A"/>
    <w:rsid w:val="7A356DAE"/>
    <w:rsid w:val="7AA35E6B"/>
    <w:rsid w:val="7B1B7FC9"/>
    <w:rsid w:val="7B475E73"/>
    <w:rsid w:val="7C48566C"/>
    <w:rsid w:val="7CBA69FB"/>
    <w:rsid w:val="7D064CA0"/>
    <w:rsid w:val="7D0B1C3E"/>
    <w:rsid w:val="7D331AEE"/>
    <w:rsid w:val="7D361268"/>
    <w:rsid w:val="7D366731"/>
    <w:rsid w:val="7E5579FE"/>
    <w:rsid w:val="7F026C5B"/>
    <w:rsid w:val="7F086945"/>
    <w:rsid w:val="7F1D5F48"/>
    <w:rsid w:val="CFA4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6">
    <w:name w:val="heading 1"/>
    <w:basedOn w:val="1"/>
    <w:next w:val="1"/>
    <w:link w:val="99"/>
    <w:qFormat/>
    <w:uiPriority w:val="99"/>
    <w:pPr>
      <w:keepNext/>
      <w:keepLines/>
      <w:spacing w:before="340" w:after="330" w:line="578" w:lineRule="auto"/>
      <w:outlineLvl w:val="0"/>
    </w:pPr>
    <w:rPr>
      <w:b/>
      <w:kern w:val="44"/>
      <w:sz w:val="44"/>
    </w:rPr>
  </w:style>
  <w:style w:type="paragraph" w:styleId="7">
    <w:name w:val="heading 2"/>
    <w:basedOn w:val="1"/>
    <w:next w:val="1"/>
    <w:link w:val="219"/>
    <w:qFormat/>
    <w:uiPriority w:val="99"/>
    <w:pPr>
      <w:keepNext/>
      <w:keepLines/>
      <w:overflowPunct w:val="0"/>
      <w:adjustRightInd w:val="0"/>
      <w:jc w:val="left"/>
      <w:textAlignment w:val="baseline"/>
      <w:outlineLvl w:val="1"/>
    </w:pPr>
    <w:rPr>
      <w:rFonts w:ascii="宋体" w:hAnsi="宋体"/>
      <w:b/>
    </w:rPr>
  </w:style>
  <w:style w:type="paragraph" w:styleId="8">
    <w:name w:val="heading 3"/>
    <w:basedOn w:val="1"/>
    <w:next w:val="1"/>
    <w:link w:val="117"/>
    <w:qFormat/>
    <w:uiPriority w:val="99"/>
    <w:pPr>
      <w:keepNext/>
      <w:keepLines/>
      <w:adjustRightInd w:val="0"/>
      <w:jc w:val="left"/>
      <w:textAlignment w:val="baseline"/>
      <w:outlineLvl w:val="2"/>
    </w:pPr>
    <w:rPr>
      <w:b/>
    </w:rPr>
  </w:style>
  <w:style w:type="paragraph" w:styleId="9">
    <w:name w:val="heading 4"/>
    <w:basedOn w:val="1"/>
    <w:next w:val="1"/>
    <w:link w:val="9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10">
    <w:name w:val="heading 5"/>
    <w:basedOn w:val="1"/>
    <w:next w:val="11"/>
    <w:link w:val="118"/>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12">
    <w:name w:val="heading 6"/>
    <w:basedOn w:val="1"/>
    <w:next w:val="11"/>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13">
    <w:name w:val="heading 7"/>
    <w:basedOn w:val="1"/>
    <w:next w:val="11"/>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4">
    <w:name w:val="heading 8"/>
    <w:basedOn w:val="1"/>
    <w:next w:val="11"/>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5">
    <w:name w:val="heading 9"/>
    <w:basedOn w:val="1"/>
    <w:next w:val="11"/>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70">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5"/>
    <w:qFormat/>
    <w:uiPriority w:val="99"/>
    <w:pPr>
      <w:spacing w:line="360" w:lineRule="auto"/>
      <w:ind w:firstLine="482"/>
    </w:pPr>
    <w:rPr>
      <w:rFonts w:ascii="楷体_GB2312"/>
      <w:b/>
      <w:sz w:val="24"/>
    </w:rPr>
  </w:style>
  <w:style w:type="paragraph" w:styleId="3">
    <w:name w:val="Body Text"/>
    <w:basedOn w:val="1"/>
    <w:next w:val="4"/>
    <w:link w:val="104"/>
    <w:qFormat/>
    <w:uiPriority w:val="99"/>
    <w:pPr>
      <w:spacing w:line="400" w:lineRule="exact"/>
    </w:pPr>
    <w:rPr>
      <w:rFonts w:ascii="楷体_GB2312"/>
      <w:sz w:val="28"/>
    </w:r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1">
    <w:name w:val="Normal Indent"/>
    <w:basedOn w:val="1"/>
    <w:link w:val="85"/>
    <w:qFormat/>
    <w:uiPriority w:val="0"/>
    <w:pPr>
      <w:adjustRightInd w:val="0"/>
      <w:ind w:firstLine="420"/>
      <w:jc w:val="left"/>
      <w:textAlignment w:val="baseline"/>
    </w:pPr>
    <w:rPr>
      <w:sz w:val="24"/>
    </w:rPr>
  </w:style>
  <w:style w:type="paragraph" w:styleId="16">
    <w:name w:val="List 3"/>
    <w:basedOn w:val="1"/>
    <w:qFormat/>
    <w:uiPriority w:val="99"/>
    <w:pPr>
      <w:ind w:left="100" w:leftChars="400" w:hanging="200" w:hangingChars="200"/>
    </w:pPr>
    <w:rPr>
      <w:rFonts w:eastAsia="宋体"/>
      <w:sz w:val="21"/>
    </w:rPr>
  </w:style>
  <w:style w:type="paragraph" w:styleId="17">
    <w:name w:val="toc 7"/>
    <w:basedOn w:val="1"/>
    <w:next w:val="1"/>
    <w:qFormat/>
    <w:uiPriority w:val="0"/>
    <w:pPr>
      <w:ind w:left="2520"/>
    </w:pPr>
  </w:style>
  <w:style w:type="paragraph" w:styleId="18">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9">
    <w:name w:val="index 8"/>
    <w:basedOn w:val="1"/>
    <w:next w:val="1"/>
    <w:semiHidden/>
    <w:qFormat/>
    <w:uiPriority w:val="0"/>
    <w:pPr>
      <w:ind w:left="2940"/>
    </w:pPr>
  </w:style>
  <w:style w:type="paragraph" w:styleId="20">
    <w:name w:val="index 5"/>
    <w:basedOn w:val="1"/>
    <w:next w:val="1"/>
    <w:semiHidden/>
    <w:qFormat/>
    <w:uiPriority w:val="0"/>
    <w:pPr>
      <w:ind w:left="1680"/>
    </w:pPr>
  </w:style>
  <w:style w:type="paragraph" w:styleId="21">
    <w:name w:val="Document Map"/>
    <w:basedOn w:val="1"/>
    <w:qFormat/>
    <w:uiPriority w:val="0"/>
    <w:pPr>
      <w:shd w:val="clear" w:color="auto" w:fill="000080"/>
    </w:pPr>
  </w:style>
  <w:style w:type="paragraph" w:styleId="22">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23">
    <w:name w:val="annotation text"/>
    <w:basedOn w:val="1"/>
    <w:link w:val="81"/>
    <w:qFormat/>
    <w:uiPriority w:val="0"/>
    <w:pPr>
      <w:jc w:val="left"/>
    </w:pPr>
  </w:style>
  <w:style w:type="paragraph" w:styleId="24">
    <w:name w:val="index 6"/>
    <w:basedOn w:val="1"/>
    <w:next w:val="1"/>
    <w:semiHidden/>
    <w:qFormat/>
    <w:uiPriority w:val="0"/>
    <w:pPr>
      <w:ind w:left="2100"/>
    </w:pPr>
  </w:style>
  <w:style w:type="paragraph" w:styleId="25">
    <w:name w:val="Body Text 3"/>
    <w:basedOn w:val="1"/>
    <w:link w:val="129"/>
    <w:qFormat/>
    <w:uiPriority w:val="0"/>
    <w:pPr>
      <w:spacing w:line="360" w:lineRule="auto"/>
    </w:pPr>
    <w:rPr>
      <w:rFonts w:eastAsia="宋体"/>
      <w:b/>
      <w:sz w:val="21"/>
    </w:rPr>
  </w:style>
  <w:style w:type="paragraph" w:styleId="26">
    <w:name w:val="Body Text Indent"/>
    <w:basedOn w:val="1"/>
    <w:next w:val="27"/>
    <w:link w:val="83"/>
    <w:qFormat/>
    <w:uiPriority w:val="0"/>
    <w:pPr>
      <w:spacing w:line="520" w:lineRule="exact"/>
      <w:ind w:left="570"/>
    </w:pPr>
    <w:rPr>
      <w:rFonts w:ascii="方正仿宋简体" w:hAnsi="创艺简仿宋" w:eastAsia="方正仿宋简体"/>
      <w:sz w:val="24"/>
    </w:rPr>
  </w:style>
  <w:style w:type="paragraph" w:styleId="27">
    <w:name w:val="envelope return"/>
    <w:basedOn w:val="1"/>
    <w:qFormat/>
    <w:uiPriority w:val="0"/>
    <w:pPr>
      <w:snapToGrid w:val="0"/>
    </w:pPr>
    <w:rPr>
      <w:rFonts w:ascii="Arial" w:hAnsi="Arial"/>
    </w:rPr>
  </w:style>
  <w:style w:type="paragraph" w:styleId="28">
    <w:name w:val="List 2"/>
    <w:basedOn w:val="1"/>
    <w:qFormat/>
    <w:uiPriority w:val="99"/>
    <w:pPr>
      <w:ind w:left="100" w:leftChars="200" w:hanging="200" w:hangingChars="200"/>
    </w:pPr>
    <w:rPr>
      <w:rFonts w:eastAsia="宋体"/>
      <w:sz w:val="21"/>
    </w:rPr>
  </w:style>
  <w:style w:type="paragraph" w:styleId="29">
    <w:name w:val="List Continue"/>
    <w:basedOn w:val="1"/>
    <w:qFormat/>
    <w:uiPriority w:val="0"/>
    <w:pPr>
      <w:spacing w:after="120"/>
      <w:ind w:left="420" w:leftChars="200"/>
    </w:pPr>
    <w:rPr>
      <w:rFonts w:eastAsia="宋体"/>
      <w:sz w:val="21"/>
    </w:rPr>
  </w:style>
  <w:style w:type="paragraph" w:styleId="30">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31">
    <w:name w:val="index 4"/>
    <w:basedOn w:val="1"/>
    <w:next w:val="1"/>
    <w:semiHidden/>
    <w:qFormat/>
    <w:uiPriority w:val="0"/>
    <w:pPr>
      <w:ind w:left="1260"/>
    </w:pPr>
  </w:style>
  <w:style w:type="paragraph" w:styleId="32">
    <w:name w:val="toc 5"/>
    <w:basedOn w:val="1"/>
    <w:next w:val="1"/>
    <w:qFormat/>
    <w:uiPriority w:val="0"/>
    <w:pPr>
      <w:ind w:left="1680"/>
    </w:pPr>
  </w:style>
  <w:style w:type="paragraph" w:styleId="33">
    <w:name w:val="toc 3"/>
    <w:basedOn w:val="1"/>
    <w:next w:val="1"/>
    <w:qFormat/>
    <w:uiPriority w:val="0"/>
    <w:pPr>
      <w:ind w:left="840"/>
    </w:pPr>
  </w:style>
  <w:style w:type="paragraph" w:styleId="34">
    <w:name w:val="Plain Text"/>
    <w:basedOn w:val="1"/>
    <w:link w:val="82"/>
    <w:qFormat/>
    <w:uiPriority w:val="0"/>
    <w:rPr>
      <w:rFonts w:ascii="宋体" w:hAnsi="Courier New"/>
    </w:rPr>
  </w:style>
  <w:style w:type="paragraph" w:styleId="35">
    <w:name w:val="toc 8"/>
    <w:basedOn w:val="1"/>
    <w:next w:val="1"/>
    <w:qFormat/>
    <w:uiPriority w:val="0"/>
    <w:pPr>
      <w:ind w:left="2940"/>
    </w:pPr>
  </w:style>
  <w:style w:type="paragraph" w:styleId="36">
    <w:name w:val="index 3"/>
    <w:basedOn w:val="1"/>
    <w:next w:val="1"/>
    <w:semiHidden/>
    <w:qFormat/>
    <w:uiPriority w:val="0"/>
    <w:pPr>
      <w:ind w:left="840"/>
    </w:pPr>
  </w:style>
  <w:style w:type="paragraph" w:styleId="37">
    <w:name w:val="Date"/>
    <w:basedOn w:val="1"/>
    <w:next w:val="1"/>
    <w:qFormat/>
    <w:uiPriority w:val="0"/>
    <w:rPr>
      <w:rFonts w:ascii="宋体" w:hAnsi="宋体"/>
      <w:sz w:val="24"/>
    </w:rPr>
  </w:style>
  <w:style w:type="paragraph" w:styleId="38">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9">
    <w:name w:val="List Continue 5"/>
    <w:basedOn w:val="1"/>
    <w:qFormat/>
    <w:uiPriority w:val="0"/>
    <w:pPr>
      <w:spacing w:after="120"/>
      <w:ind w:left="2100" w:leftChars="1000"/>
    </w:pPr>
    <w:rPr>
      <w:rFonts w:eastAsia="宋体"/>
      <w:sz w:val="21"/>
    </w:rPr>
  </w:style>
  <w:style w:type="paragraph" w:styleId="40">
    <w:name w:val="Balloon Text"/>
    <w:basedOn w:val="1"/>
    <w:link w:val="98"/>
    <w:qFormat/>
    <w:uiPriority w:val="99"/>
    <w:rPr>
      <w:sz w:val="18"/>
      <w:szCs w:val="18"/>
    </w:rPr>
  </w:style>
  <w:style w:type="paragraph" w:styleId="41">
    <w:name w:val="footer"/>
    <w:basedOn w:val="1"/>
    <w:link w:val="113"/>
    <w:qFormat/>
    <w:uiPriority w:val="99"/>
    <w:pPr>
      <w:tabs>
        <w:tab w:val="center" w:pos="4153"/>
        <w:tab w:val="right" w:pos="8306"/>
      </w:tabs>
      <w:snapToGrid w:val="0"/>
      <w:jc w:val="left"/>
    </w:pPr>
    <w:rPr>
      <w:sz w:val="18"/>
    </w:rPr>
  </w:style>
  <w:style w:type="paragraph" w:styleId="42">
    <w:name w:val="header"/>
    <w:basedOn w:val="1"/>
    <w:link w:val="119"/>
    <w:qFormat/>
    <w:uiPriority w:val="99"/>
    <w:pPr>
      <w:pBdr>
        <w:bottom w:val="single" w:color="auto" w:sz="6" w:space="1"/>
      </w:pBdr>
      <w:tabs>
        <w:tab w:val="center" w:pos="4153"/>
        <w:tab w:val="right" w:pos="8306"/>
      </w:tabs>
      <w:snapToGrid w:val="0"/>
      <w:jc w:val="center"/>
    </w:pPr>
    <w:rPr>
      <w:sz w:val="18"/>
    </w:rPr>
  </w:style>
  <w:style w:type="paragraph" w:styleId="43">
    <w:name w:val="toc 1"/>
    <w:basedOn w:val="1"/>
    <w:next w:val="1"/>
    <w:qFormat/>
    <w:uiPriority w:val="0"/>
    <w:pPr>
      <w:adjustRightInd w:val="0"/>
      <w:jc w:val="left"/>
      <w:textAlignment w:val="baseline"/>
    </w:pPr>
    <w:rPr>
      <w:sz w:val="24"/>
    </w:rPr>
  </w:style>
  <w:style w:type="paragraph" w:styleId="44">
    <w:name w:val="List Continue 4"/>
    <w:basedOn w:val="1"/>
    <w:qFormat/>
    <w:uiPriority w:val="0"/>
    <w:pPr>
      <w:spacing w:after="120"/>
      <w:ind w:left="1680" w:leftChars="800"/>
    </w:pPr>
    <w:rPr>
      <w:rFonts w:eastAsia="宋体"/>
      <w:sz w:val="21"/>
    </w:rPr>
  </w:style>
  <w:style w:type="paragraph" w:styleId="45">
    <w:name w:val="toc 4"/>
    <w:basedOn w:val="1"/>
    <w:next w:val="1"/>
    <w:qFormat/>
    <w:uiPriority w:val="0"/>
    <w:pPr>
      <w:ind w:left="1260"/>
    </w:pPr>
  </w:style>
  <w:style w:type="paragraph" w:styleId="46">
    <w:name w:val="index heading"/>
    <w:basedOn w:val="1"/>
    <w:next w:val="47"/>
    <w:semiHidden/>
    <w:qFormat/>
    <w:uiPriority w:val="0"/>
  </w:style>
  <w:style w:type="paragraph" w:styleId="47">
    <w:name w:val="index 1"/>
    <w:basedOn w:val="1"/>
    <w:next w:val="1"/>
    <w:semiHidden/>
    <w:qFormat/>
    <w:uiPriority w:val="0"/>
  </w:style>
  <w:style w:type="paragraph" w:styleId="48">
    <w:name w:val="List"/>
    <w:basedOn w:val="1"/>
    <w:qFormat/>
    <w:uiPriority w:val="0"/>
    <w:pPr>
      <w:ind w:left="200" w:hanging="200" w:hangingChars="200"/>
    </w:pPr>
    <w:rPr>
      <w:rFonts w:eastAsia="宋体"/>
      <w:sz w:val="21"/>
    </w:rPr>
  </w:style>
  <w:style w:type="paragraph" w:styleId="49">
    <w:name w:val="footnote text"/>
    <w:basedOn w:val="1"/>
    <w:qFormat/>
    <w:uiPriority w:val="0"/>
    <w:pPr>
      <w:snapToGrid w:val="0"/>
      <w:jc w:val="left"/>
    </w:pPr>
    <w:rPr>
      <w:sz w:val="18"/>
    </w:rPr>
  </w:style>
  <w:style w:type="paragraph" w:styleId="50">
    <w:name w:val="toc 6"/>
    <w:basedOn w:val="1"/>
    <w:next w:val="1"/>
    <w:qFormat/>
    <w:uiPriority w:val="0"/>
    <w:pPr>
      <w:ind w:left="2100"/>
    </w:pPr>
  </w:style>
  <w:style w:type="paragraph" w:styleId="51">
    <w:name w:val="List 5"/>
    <w:basedOn w:val="1"/>
    <w:qFormat/>
    <w:uiPriority w:val="0"/>
    <w:pPr>
      <w:ind w:left="100" w:leftChars="800" w:hanging="200" w:hangingChars="200"/>
    </w:pPr>
    <w:rPr>
      <w:rFonts w:eastAsia="宋体"/>
      <w:sz w:val="21"/>
    </w:rPr>
  </w:style>
  <w:style w:type="paragraph" w:styleId="52">
    <w:name w:val="Body Text Indent 3"/>
    <w:basedOn w:val="1"/>
    <w:next w:val="22"/>
    <w:qFormat/>
    <w:uiPriority w:val="0"/>
    <w:pPr>
      <w:spacing w:line="360" w:lineRule="auto"/>
      <w:ind w:firstLine="617" w:firstLineChars="257"/>
    </w:pPr>
    <w:rPr>
      <w:rFonts w:eastAsia="宋体"/>
      <w:sz w:val="24"/>
      <w:szCs w:val="24"/>
    </w:rPr>
  </w:style>
  <w:style w:type="paragraph" w:styleId="53">
    <w:name w:val="index 7"/>
    <w:basedOn w:val="1"/>
    <w:next w:val="1"/>
    <w:semiHidden/>
    <w:qFormat/>
    <w:uiPriority w:val="0"/>
    <w:pPr>
      <w:ind w:left="2520"/>
    </w:pPr>
  </w:style>
  <w:style w:type="paragraph" w:styleId="54">
    <w:name w:val="index 9"/>
    <w:basedOn w:val="1"/>
    <w:next w:val="1"/>
    <w:semiHidden/>
    <w:qFormat/>
    <w:uiPriority w:val="0"/>
    <w:pPr>
      <w:ind w:left="3360"/>
    </w:pPr>
  </w:style>
  <w:style w:type="paragraph" w:styleId="55">
    <w:name w:val="table of figures"/>
    <w:basedOn w:val="1"/>
    <w:next w:val="1"/>
    <w:semiHidden/>
    <w:qFormat/>
    <w:uiPriority w:val="0"/>
    <w:pPr>
      <w:adjustRightInd w:val="0"/>
      <w:ind w:left="420" w:hanging="420"/>
      <w:jc w:val="left"/>
      <w:textAlignment w:val="baseline"/>
    </w:pPr>
    <w:rPr>
      <w:smallCaps/>
      <w:sz w:val="24"/>
    </w:rPr>
  </w:style>
  <w:style w:type="paragraph" w:styleId="56">
    <w:name w:val="toc 2"/>
    <w:basedOn w:val="1"/>
    <w:next w:val="1"/>
    <w:qFormat/>
    <w:uiPriority w:val="0"/>
    <w:pPr>
      <w:ind w:left="420"/>
    </w:pPr>
  </w:style>
  <w:style w:type="paragraph" w:styleId="57">
    <w:name w:val="toc 9"/>
    <w:basedOn w:val="1"/>
    <w:next w:val="1"/>
    <w:qFormat/>
    <w:uiPriority w:val="0"/>
    <w:pPr>
      <w:ind w:left="3360"/>
    </w:pPr>
  </w:style>
  <w:style w:type="paragraph" w:styleId="58">
    <w:name w:val="Body Text 2"/>
    <w:basedOn w:val="1"/>
    <w:link w:val="108"/>
    <w:qFormat/>
    <w:uiPriority w:val="0"/>
    <w:rPr>
      <w:rFonts w:ascii="宋体" w:hAnsi="宋体" w:eastAsia="宋体"/>
      <w:sz w:val="24"/>
    </w:rPr>
  </w:style>
  <w:style w:type="paragraph" w:styleId="59">
    <w:name w:val="List 4"/>
    <w:basedOn w:val="1"/>
    <w:qFormat/>
    <w:uiPriority w:val="0"/>
    <w:pPr>
      <w:ind w:left="100" w:leftChars="600" w:hanging="200" w:hangingChars="200"/>
    </w:pPr>
    <w:rPr>
      <w:rFonts w:eastAsia="宋体"/>
      <w:sz w:val="21"/>
    </w:rPr>
  </w:style>
  <w:style w:type="paragraph" w:styleId="60">
    <w:name w:val="List Continue 2"/>
    <w:basedOn w:val="1"/>
    <w:qFormat/>
    <w:uiPriority w:val="0"/>
    <w:pPr>
      <w:spacing w:after="120"/>
      <w:ind w:left="840" w:leftChars="400"/>
    </w:pPr>
    <w:rPr>
      <w:rFonts w:eastAsia="宋体"/>
      <w:sz w:val="21"/>
    </w:rPr>
  </w:style>
  <w:style w:type="paragraph" w:styleId="61">
    <w:name w:val="HTML Preformatted"/>
    <w:basedOn w:val="1"/>
    <w:link w:val="1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62">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63">
    <w:name w:val="List Continue 3"/>
    <w:basedOn w:val="1"/>
    <w:qFormat/>
    <w:uiPriority w:val="0"/>
    <w:pPr>
      <w:spacing w:after="120"/>
      <w:ind w:left="1260" w:leftChars="600"/>
    </w:pPr>
    <w:rPr>
      <w:rFonts w:eastAsia="宋体"/>
      <w:sz w:val="21"/>
    </w:rPr>
  </w:style>
  <w:style w:type="paragraph" w:styleId="64">
    <w:name w:val="index 2"/>
    <w:basedOn w:val="1"/>
    <w:next w:val="1"/>
    <w:semiHidden/>
    <w:qFormat/>
    <w:uiPriority w:val="0"/>
    <w:pPr>
      <w:ind w:left="420"/>
    </w:pPr>
  </w:style>
  <w:style w:type="paragraph" w:styleId="65">
    <w:name w:val="Title"/>
    <w:basedOn w:val="1"/>
    <w:next w:val="1"/>
    <w:link w:val="125"/>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6">
    <w:name w:val="annotation subject"/>
    <w:basedOn w:val="23"/>
    <w:next w:val="23"/>
    <w:qFormat/>
    <w:uiPriority w:val="0"/>
    <w:rPr>
      <w:b/>
      <w:bCs/>
    </w:rPr>
  </w:style>
  <w:style w:type="paragraph" w:styleId="67">
    <w:name w:val="Body Text First Indent 2"/>
    <w:basedOn w:val="26"/>
    <w:next w:val="52"/>
    <w:qFormat/>
    <w:uiPriority w:val="0"/>
    <w:pPr>
      <w:spacing w:after="120"/>
      <w:ind w:firstLine="200" w:firstLineChars="200"/>
    </w:p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1">
    <w:name w:val="page number"/>
    <w:basedOn w:val="70"/>
    <w:qFormat/>
    <w:uiPriority w:val="0"/>
  </w:style>
  <w:style w:type="character" w:styleId="72">
    <w:name w:val="FollowedHyperlink"/>
    <w:qFormat/>
    <w:uiPriority w:val="99"/>
    <w:rPr>
      <w:color w:val="800080"/>
      <w:u w:val="single"/>
    </w:rPr>
  </w:style>
  <w:style w:type="character" w:styleId="73">
    <w:name w:val="Emphasis"/>
    <w:qFormat/>
    <w:uiPriority w:val="99"/>
    <w:rPr>
      <w:i/>
      <w:iCs/>
    </w:rPr>
  </w:style>
  <w:style w:type="character" w:styleId="74">
    <w:name w:val="line number"/>
    <w:basedOn w:val="70"/>
    <w:qFormat/>
    <w:uiPriority w:val="0"/>
  </w:style>
  <w:style w:type="character" w:styleId="75">
    <w:name w:val="Hyperlink"/>
    <w:qFormat/>
    <w:uiPriority w:val="99"/>
    <w:rPr>
      <w:color w:val="0000FF"/>
      <w:u w:val="single"/>
    </w:rPr>
  </w:style>
  <w:style w:type="character" w:styleId="76">
    <w:name w:val="annotation reference"/>
    <w:qFormat/>
    <w:uiPriority w:val="0"/>
    <w:rPr>
      <w:sz w:val="21"/>
      <w:szCs w:val="21"/>
    </w:rPr>
  </w:style>
  <w:style w:type="character" w:styleId="77">
    <w:name w:val="footnote reference"/>
    <w:qFormat/>
    <w:uiPriority w:val="0"/>
    <w:rPr>
      <w:vertAlign w:val="superscript"/>
    </w:rPr>
  </w:style>
  <w:style w:type="paragraph" w:customStyle="1" w:styleId="78">
    <w:name w:val="正文缩进1"/>
    <w:basedOn w:val="1"/>
    <w:qFormat/>
    <w:uiPriority w:val="0"/>
    <w:pPr>
      <w:ind w:firstLine="420"/>
    </w:pPr>
    <w:rPr>
      <w:b/>
      <w:sz w:val="24"/>
      <w:szCs w:val="20"/>
    </w:rPr>
  </w:style>
  <w:style w:type="paragraph" w:customStyle="1" w:styleId="7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首行缩进"/>
    <w:basedOn w:val="1"/>
    <w:qFormat/>
    <w:uiPriority w:val="99"/>
    <w:pPr>
      <w:spacing w:line="360" w:lineRule="auto"/>
      <w:ind w:firstLine="480" w:firstLineChars="200"/>
    </w:pPr>
    <w:rPr>
      <w:sz w:val="24"/>
      <w:lang w:val="zh-CN"/>
    </w:rPr>
  </w:style>
  <w:style w:type="character" w:customStyle="1" w:styleId="81">
    <w:name w:val="批注文字 字符"/>
    <w:link w:val="23"/>
    <w:qFormat/>
    <w:uiPriority w:val="0"/>
    <w:rPr>
      <w:rFonts w:eastAsia="楷体_GB2312"/>
      <w:kern w:val="2"/>
      <w:sz w:val="26"/>
    </w:rPr>
  </w:style>
  <w:style w:type="character" w:customStyle="1" w:styleId="82">
    <w:name w:val="纯文本 字符"/>
    <w:link w:val="34"/>
    <w:qFormat/>
    <w:uiPriority w:val="0"/>
    <w:rPr>
      <w:rFonts w:ascii="宋体" w:hAnsi="Courier New" w:eastAsia="楷体_GB2312"/>
      <w:kern w:val="2"/>
      <w:sz w:val="26"/>
      <w:lang w:val="en-US" w:eastAsia="zh-CN" w:bidi="ar-SA"/>
    </w:rPr>
  </w:style>
  <w:style w:type="character" w:customStyle="1" w:styleId="83">
    <w:name w:val="正文文本缩进 字符"/>
    <w:link w:val="26"/>
    <w:qFormat/>
    <w:uiPriority w:val="0"/>
    <w:rPr>
      <w:rFonts w:ascii="方正仿宋简体" w:hAnsi="创艺简仿宋" w:eastAsia="方正仿宋简体"/>
      <w:kern w:val="2"/>
      <w:sz w:val="24"/>
      <w:lang w:val="en-US" w:eastAsia="zh-CN" w:bidi="ar-SA"/>
    </w:rPr>
  </w:style>
  <w:style w:type="character" w:customStyle="1" w:styleId="84">
    <w:name w:val="Char Char2"/>
    <w:qFormat/>
    <w:uiPriority w:val="0"/>
    <w:rPr>
      <w:rFonts w:ascii="宋体" w:hAnsi="宋体" w:eastAsia="楷体_GB2312"/>
      <w:b/>
      <w:kern w:val="2"/>
      <w:sz w:val="26"/>
      <w:lang w:val="en-US" w:eastAsia="zh-CN" w:bidi="ar-SA"/>
    </w:rPr>
  </w:style>
  <w:style w:type="character" w:customStyle="1" w:styleId="85">
    <w:name w:val="正文缩进 字符"/>
    <w:link w:val="11"/>
    <w:qFormat/>
    <w:uiPriority w:val="0"/>
    <w:rPr>
      <w:rFonts w:eastAsia="楷体_GB2312"/>
      <w:kern w:val="2"/>
      <w:sz w:val="24"/>
      <w:lang w:val="en-US" w:eastAsia="zh-CN" w:bidi="ar-SA"/>
    </w:rPr>
  </w:style>
  <w:style w:type="character" w:customStyle="1" w:styleId="86">
    <w:name w:val="标题 2 字符"/>
    <w:link w:val="7"/>
    <w:qFormat/>
    <w:uiPriority w:val="99"/>
    <w:rPr>
      <w:rFonts w:ascii="宋体" w:hAnsi="宋体" w:eastAsia="楷体_GB2312"/>
      <w:b/>
      <w:kern w:val="2"/>
      <w:sz w:val="26"/>
      <w:lang w:val="en-US" w:eastAsia="zh-CN" w:bidi="ar-SA"/>
    </w:rPr>
  </w:style>
  <w:style w:type="paragraph" w:customStyle="1" w:styleId="87">
    <w:name w:val="彩色列表 - 强调文字颜色 11"/>
    <w:basedOn w:val="1"/>
    <w:qFormat/>
    <w:uiPriority w:val="34"/>
    <w:pPr>
      <w:ind w:firstLine="420" w:firstLineChars="200"/>
    </w:pPr>
    <w:rPr>
      <w:rFonts w:eastAsia="宋体"/>
      <w:sz w:val="21"/>
      <w:szCs w:val="24"/>
    </w:rPr>
  </w:style>
  <w:style w:type="paragraph" w:customStyle="1" w:styleId="88">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9">
    <w:name w:val="纯文本1"/>
    <w:basedOn w:val="1"/>
    <w:qFormat/>
    <w:uiPriority w:val="0"/>
    <w:pPr>
      <w:adjustRightInd w:val="0"/>
      <w:textAlignment w:val="baseline"/>
    </w:pPr>
    <w:rPr>
      <w:rFonts w:ascii="宋体" w:hAnsi="Courier New"/>
    </w:rPr>
  </w:style>
  <w:style w:type="paragraph" w:customStyle="1" w:styleId="90">
    <w:name w:val="Char1"/>
    <w:basedOn w:val="1"/>
    <w:qFormat/>
    <w:uiPriority w:val="0"/>
    <w:rPr>
      <w:rFonts w:ascii="Tahoma" w:hAnsi="Tahoma" w:eastAsia="宋体"/>
      <w:sz w:val="24"/>
    </w:rPr>
  </w:style>
  <w:style w:type="paragraph" w:customStyle="1" w:styleId="91">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92">
    <w:name w:val="Char Char1 Char Char Char Char"/>
    <w:basedOn w:val="21"/>
    <w:qFormat/>
    <w:uiPriority w:val="0"/>
    <w:pPr>
      <w:adjustRightInd w:val="0"/>
      <w:snapToGrid w:val="0"/>
      <w:spacing w:line="360" w:lineRule="auto"/>
    </w:pPr>
    <w:rPr>
      <w:rFonts w:ascii="Tahoma" w:hAnsi="Tahoma" w:eastAsia="宋体"/>
      <w:sz w:val="24"/>
      <w:szCs w:val="24"/>
    </w:rPr>
  </w:style>
  <w:style w:type="paragraph" w:customStyle="1" w:styleId="93">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4">
    <w:name w:val="纯文本11"/>
    <w:basedOn w:val="1"/>
    <w:qFormat/>
    <w:uiPriority w:val="0"/>
    <w:pPr>
      <w:adjustRightInd w:val="0"/>
      <w:textAlignment w:val="baseline"/>
    </w:pPr>
    <w:rPr>
      <w:rFonts w:ascii="宋体" w:hAnsi="Courier New"/>
      <w:sz w:val="28"/>
    </w:rPr>
  </w:style>
  <w:style w:type="character" w:customStyle="1" w:styleId="95">
    <w:name w:val="标题 4 字符"/>
    <w:link w:val="9"/>
    <w:qFormat/>
    <w:uiPriority w:val="0"/>
    <w:rPr>
      <w:rFonts w:ascii="Arial" w:hAnsi="Arial" w:eastAsia="黑体"/>
      <w:b/>
      <w:kern w:val="2"/>
      <w:sz w:val="28"/>
    </w:rPr>
  </w:style>
  <w:style w:type="character" w:customStyle="1" w:styleId="96">
    <w:name w:val="Style Heading 3 + Char"/>
    <w:link w:val="97"/>
    <w:qFormat/>
    <w:uiPriority w:val="0"/>
    <w:rPr>
      <w:b/>
      <w:kern w:val="2"/>
      <w:sz w:val="28"/>
    </w:rPr>
  </w:style>
  <w:style w:type="paragraph" w:customStyle="1" w:styleId="97">
    <w:name w:val="Style Heading 3 +"/>
    <w:basedOn w:val="8"/>
    <w:link w:val="96"/>
    <w:qFormat/>
    <w:uiPriority w:val="0"/>
    <w:pPr>
      <w:adjustRightInd/>
      <w:spacing w:before="120" w:after="120" w:line="120" w:lineRule="atLeast"/>
      <w:jc w:val="both"/>
      <w:textAlignment w:val="auto"/>
    </w:pPr>
    <w:rPr>
      <w:rFonts w:eastAsia="宋体"/>
      <w:sz w:val="28"/>
    </w:rPr>
  </w:style>
  <w:style w:type="character" w:customStyle="1" w:styleId="98">
    <w:name w:val="批注框文本 字符"/>
    <w:link w:val="40"/>
    <w:qFormat/>
    <w:uiPriority w:val="99"/>
    <w:rPr>
      <w:rFonts w:eastAsia="楷体_GB2312"/>
      <w:kern w:val="2"/>
      <w:sz w:val="18"/>
      <w:szCs w:val="18"/>
    </w:rPr>
  </w:style>
  <w:style w:type="character" w:customStyle="1" w:styleId="99">
    <w:name w:val="标题 1 字符"/>
    <w:link w:val="6"/>
    <w:qFormat/>
    <w:uiPriority w:val="99"/>
    <w:rPr>
      <w:rFonts w:eastAsia="楷体_GB2312"/>
      <w:b/>
      <w:kern w:val="44"/>
      <w:sz w:val="44"/>
    </w:rPr>
  </w:style>
  <w:style w:type="character" w:customStyle="1" w:styleId="100">
    <w:name w:val="style1"/>
    <w:basedOn w:val="70"/>
    <w:qFormat/>
    <w:uiPriority w:val="0"/>
  </w:style>
  <w:style w:type="paragraph" w:customStyle="1" w:styleId="101">
    <w:name w:val="1"/>
    <w:basedOn w:val="1"/>
    <w:next w:val="34"/>
    <w:qFormat/>
    <w:uiPriority w:val="0"/>
    <w:rPr>
      <w:rFonts w:ascii="宋体" w:hAnsi="Courier New" w:eastAsia="宋体"/>
      <w:sz w:val="21"/>
    </w:rPr>
  </w:style>
  <w:style w:type="paragraph" w:customStyle="1" w:styleId="102">
    <w:name w:val="默认段落字体 Para Char Char Char Char"/>
    <w:basedOn w:val="1"/>
    <w:qFormat/>
    <w:uiPriority w:val="0"/>
    <w:rPr>
      <w:rFonts w:eastAsia="宋体"/>
      <w:sz w:val="21"/>
    </w:rPr>
  </w:style>
  <w:style w:type="paragraph" w:customStyle="1" w:styleId="103">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4">
    <w:name w:val="正文文本 字符"/>
    <w:link w:val="3"/>
    <w:qFormat/>
    <w:uiPriority w:val="99"/>
    <w:rPr>
      <w:rFonts w:ascii="楷体_GB2312" w:eastAsia="楷体_GB2312"/>
      <w:kern w:val="2"/>
      <w:sz w:val="28"/>
    </w:rPr>
  </w:style>
  <w:style w:type="character" w:customStyle="1" w:styleId="105">
    <w:name w:val="正文首行缩进 字符"/>
    <w:link w:val="2"/>
    <w:qFormat/>
    <w:uiPriority w:val="99"/>
    <w:rPr>
      <w:rFonts w:ascii="楷体_GB2312" w:eastAsia="楷体_GB2312"/>
      <w:b/>
      <w:kern w:val="2"/>
      <w:sz w:val="24"/>
    </w:rPr>
  </w:style>
  <w:style w:type="paragraph" w:customStyle="1" w:styleId="106">
    <w:name w:val="简单回函地址"/>
    <w:basedOn w:val="1"/>
    <w:qFormat/>
    <w:uiPriority w:val="0"/>
    <w:rPr>
      <w:rFonts w:eastAsia="宋体"/>
      <w:sz w:val="21"/>
    </w:rPr>
  </w:style>
  <w:style w:type="paragraph" w:customStyle="1" w:styleId="107">
    <w:name w:val="图文"/>
    <w:basedOn w:val="1"/>
    <w:qFormat/>
    <w:uiPriority w:val="0"/>
    <w:pPr>
      <w:adjustRightInd w:val="0"/>
      <w:snapToGrid w:val="0"/>
      <w:spacing w:after="50" w:line="360" w:lineRule="auto"/>
    </w:pPr>
    <w:rPr>
      <w:rFonts w:eastAsia="宋体"/>
      <w:sz w:val="24"/>
    </w:rPr>
  </w:style>
  <w:style w:type="character" w:customStyle="1" w:styleId="108">
    <w:name w:val="正文文本 2 字符"/>
    <w:link w:val="58"/>
    <w:qFormat/>
    <w:uiPriority w:val="0"/>
    <w:rPr>
      <w:rFonts w:ascii="宋体" w:hAnsi="宋体"/>
      <w:kern w:val="2"/>
      <w:sz w:val="24"/>
    </w:rPr>
  </w:style>
  <w:style w:type="paragraph" w:customStyle="1" w:styleId="109">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0">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11">
    <w:name w:val="网格型1"/>
    <w:basedOn w:val="6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2">
    <w:name w:val="Char Char Char1 Char"/>
    <w:basedOn w:val="1"/>
    <w:qFormat/>
    <w:uiPriority w:val="0"/>
    <w:rPr>
      <w:rFonts w:eastAsia="宋体"/>
      <w:sz w:val="21"/>
    </w:rPr>
  </w:style>
  <w:style w:type="character" w:customStyle="1" w:styleId="113">
    <w:name w:val="页脚 字符"/>
    <w:link w:val="41"/>
    <w:qFormat/>
    <w:uiPriority w:val="99"/>
    <w:rPr>
      <w:rFonts w:eastAsia="楷体_GB2312"/>
      <w:kern w:val="2"/>
      <w:sz w:val="18"/>
    </w:rPr>
  </w:style>
  <w:style w:type="character" w:customStyle="1" w:styleId="114">
    <w:name w:val="HTML 预设格式 字符"/>
    <w:link w:val="61"/>
    <w:qFormat/>
    <w:uiPriority w:val="0"/>
    <w:rPr>
      <w:rFonts w:ascii="黑体" w:hAnsi="Courier New" w:eastAsia="黑体" w:cs="楷体_GB2312"/>
    </w:rPr>
  </w:style>
  <w:style w:type="character" w:customStyle="1" w:styleId="115">
    <w:name w:val="正文文本 2 Char2"/>
    <w:link w:val="116"/>
    <w:qFormat/>
    <w:uiPriority w:val="0"/>
    <w:rPr>
      <w:rFonts w:ascii="Calibri" w:hAnsi="Calibri"/>
      <w:szCs w:val="21"/>
    </w:rPr>
  </w:style>
  <w:style w:type="paragraph" w:customStyle="1" w:styleId="116">
    <w:name w:val="正文文本 21"/>
    <w:basedOn w:val="1"/>
    <w:link w:val="115"/>
    <w:qFormat/>
    <w:uiPriority w:val="0"/>
    <w:pPr>
      <w:spacing w:before="280" w:after="120" w:line="480" w:lineRule="auto"/>
      <w:ind w:left="420" w:hanging="420"/>
    </w:pPr>
    <w:rPr>
      <w:rFonts w:ascii="Calibri" w:hAnsi="Calibri" w:eastAsia="宋体"/>
      <w:kern w:val="0"/>
      <w:sz w:val="20"/>
      <w:szCs w:val="21"/>
    </w:rPr>
  </w:style>
  <w:style w:type="character" w:customStyle="1" w:styleId="117">
    <w:name w:val="标题 3 字符"/>
    <w:link w:val="8"/>
    <w:qFormat/>
    <w:locked/>
    <w:uiPriority w:val="99"/>
    <w:rPr>
      <w:rFonts w:eastAsia="楷体_GB2312"/>
      <w:b/>
      <w:kern w:val="2"/>
      <w:sz w:val="26"/>
    </w:rPr>
  </w:style>
  <w:style w:type="character" w:customStyle="1" w:styleId="118">
    <w:name w:val="标题 5 字符"/>
    <w:link w:val="10"/>
    <w:qFormat/>
    <w:locked/>
    <w:uiPriority w:val="99"/>
    <w:rPr>
      <w:rFonts w:ascii="宋体"/>
      <w:b/>
      <w:spacing w:val="-2"/>
      <w:kern w:val="2"/>
      <w:position w:val="-6"/>
      <w:sz w:val="28"/>
    </w:rPr>
  </w:style>
  <w:style w:type="character" w:customStyle="1" w:styleId="119">
    <w:name w:val="页眉 字符"/>
    <w:link w:val="42"/>
    <w:qFormat/>
    <w:locked/>
    <w:uiPriority w:val="99"/>
    <w:rPr>
      <w:rFonts w:eastAsia="楷体_GB2312"/>
      <w:kern w:val="2"/>
      <w:sz w:val="18"/>
    </w:rPr>
  </w:style>
  <w:style w:type="paragraph" w:customStyle="1" w:styleId="120">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2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2">
    <w:name w:val="apple-converted-space"/>
    <w:qFormat/>
    <w:uiPriority w:val="0"/>
  </w:style>
  <w:style w:type="paragraph" w:customStyle="1" w:styleId="12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4">
    <w:name w:val="a-size-large"/>
    <w:basedOn w:val="70"/>
    <w:qFormat/>
    <w:uiPriority w:val="99"/>
  </w:style>
  <w:style w:type="character" w:customStyle="1" w:styleId="125">
    <w:name w:val="标题 字符"/>
    <w:link w:val="65"/>
    <w:qFormat/>
    <w:uiPriority w:val="99"/>
    <w:rPr>
      <w:rFonts w:ascii="黑体" w:hAnsi="微软雅黑" w:eastAsia="黑体"/>
      <w:bCs/>
      <w:kern w:val="16"/>
      <w:sz w:val="28"/>
      <w:szCs w:val="24"/>
    </w:rPr>
  </w:style>
  <w:style w:type="paragraph" w:customStyle="1" w:styleId="126">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7">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8">
    <w:name w:val="样式1"/>
    <w:basedOn w:val="9"/>
    <w:qFormat/>
    <w:uiPriority w:val="0"/>
    <w:pPr>
      <w:adjustRightInd/>
      <w:spacing w:before="0" w:after="0" w:line="376" w:lineRule="auto"/>
      <w:textAlignment w:val="auto"/>
    </w:pPr>
    <w:rPr>
      <w:rFonts w:cs="Arial"/>
      <w:sz w:val="24"/>
      <w:szCs w:val="24"/>
    </w:rPr>
  </w:style>
  <w:style w:type="character" w:customStyle="1" w:styleId="129">
    <w:name w:val="正文文本 3 字符"/>
    <w:link w:val="25"/>
    <w:qFormat/>
    <w:uiPriority w:val="0"/>
    <w:rPr>
      <w:b/>
      <w:kern w:val="2"/>
      <w:sz w:val="21"/>
    </w:rPr>
  </w:style>
  <w:style w:type="paragraph" w:customStyle="1" w:styleId="13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3">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4">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5">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6">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7">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8">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9">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0">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1">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3">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5">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6">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7">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8">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9">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2">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7">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9">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2">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3">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6">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7">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8">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9">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70">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1">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2">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3">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4">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5">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6">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7">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8">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9">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1">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3">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4">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5">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6">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7">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8">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5">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0">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3">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4">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6">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9">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1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11">
    <w:name w:val="方案正文"/>
    <w:basedOn w:val="1"/>
    <w:link w:val="212"/>
    <w:qFormat/>
    <w:uiPriority w:val="0"/>
    <w:pPr>
      <w:spacing w:before="156" w:line="360" w:lineRule="auto"/>
      <w:ind w:firstLine="359" w:firstLineChars="171"/>
      <w:jc w:val="left"/>
    </w:pPr>
    <w:rPr>
      <w:rFonts w:ascii="Arial" w:hAnsi="Arial" w:eastAsia="宋体"/>
      <w:sz w:val="24"/>
      <w:szCs w:val="21"/>
    </w:rPr>
  </w:style>
  <w:style w:type="character" w:customStyle="1" w:styleId="212">
    <w:name w:val="方案正文 Char"/>
    <w:link w:val="211"/>
    <w:qFormat/>
    <w:uiPriority w:val="0"/>
    <w:rPr>
      <w:rFonts w:ascii="Arial" w:hAnsi="Arial" w:cs="宋体"/>
      <w:kern w:val="2"/>
      <w:sz w:val="24"/>
      <w:szCs w:val="21"/>
    </w:rPr>
  </w:style>
  <w:style w:type="paragraph" w:styleId="213">
    <w:name w:val="List Paragraph"/>
    <w:basedOn w:val="1"/>
    <w:qFormat/>
    <w:uiPriority w:val="99"/>
    <w:pPr>
      <w:ind w:firstLine="420" w:firstLineChars="200"/>
    </w:pPr>
  </w:style>
  <w:style w:type="table" w:customStyle="1" w:styleId="214">
    <w:name w:val="网格型2"/>
    <w:basedOn w:val="68"/>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5">
    <w:name w:val="正文1"/>
    <w:basedOn w:val="1"/>
    <w:qFormat/>
    <w:uiPriority w:val="0"/>
    <w:pPr>
      <w:spacing w:line="360" w:lineRule="auto"/>
      <w:ind w:firstLine="361"/>
    </w:pPr>
    <w:rPr>
      <w:rFonts w:ascii="宋体" w:hAnsi="宋体" w:eastAsia="仿宋_GB2312"/>
      <w:sz w:val="21"/>
      <w:szCs w:val="24"/>
    </w:rPr>
  </w:style>
  <w:style w:type="paragraph" w:customStyle="1" w:styleId="216">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7">
    <w:name w:val="样式 小四 加粗"/>
    <w:qFormat/>
    <w:uiPriority w:val="99"/>
    <w:rPr>
      <w:rFonts w:hint="eastAsia" w:ascii="黑体" w:hAnsi="黑体" w:eastAsia="黑体" w:cs="Times New Roman"/>
      <w:b/>
      <w:bCs/>
      <w:sz w:val="24"/>
    </w:rPr>
  </w:style>
  <w:style w:type="paragraph" w:customStyle="1" w:styleId="218">
    <w:name w:val="List Paragraph1"/>
    <w:basedOn w:val="1"/>
    <w:next w:val="109"/>
    <w:qFormat/>
    <w:uiPriority w:val="99"/>
    <w:pPr>
      <w:ind w:firstLine="420" w:firstLineChars="200"/>
    </w:pPr>
  </w:style>
  <w:style w:type="character" w:customStyle="1" w:styleId="219">
    <w:name w:val="标题 2 Char"/>
    <w:basedOn w:val="70"/>
    <w:link w:val="7"/>
    <w:qFormat/>
    <w:uiPriority w:val="0"/>
    <w:rPr>
      <w:rFonts w:ascii="Arial" w:hAnsi="Arial" w:eastAsia="黑体"/>
      <w:b/>
      <w:sz w:val="32"/>
    </w:rPr>
  </w:style>
  <w:style w:type="paragraph" w:customStyle="1" w:styleId="220">
    <w:name w:val="纯文本2"/>
    <w:basedOn w:val="1"/>
    <w:qFormat/>
    <w:uiPriority w:val="0"/>
    <w:rPr>
      <w:rFonts w:ascii="宋体" w:hAnsi="Courier New"/>
      <w:sz w:val="28"/>
      <w:szCs w:val="24"/>
    </w:rPr>
  </w:style>
  <w:style w:type="paragraph" w:customStyle="1" w:styleId="2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2">
    <w:name w:val="正文首行缩进11"/>
    <w:basedOn w:val="223"/>
    <w:qFormat/>
    <w:uiPriority w:val="0"/>
    <w:pPr>
      <w:spacing w:line="360" w:lineRule="auto"/>
      <w:ind w:firstLine="200"/>
    </w:pPr>
    <w:rPr>
      <w:rFonts w:ascii="仿宋_GB2312" w:hAnsi="Times New Roman" w:eastAsia="仿宋_GB2312"/>
      <w:sz w:val="30"/>
      <w:szCs w:val="30"/>
    </w:rPr>
  </w:style>
  <w:style w:type="paragraph" w:customStyle="1" w:styleId="223">
    <w:name w:val="正文文本11"/>
    <w:basedOn w:val="1"/>
    <w:next w:val="1"/>
    <w:qFormat/>
    <w:uiPriority w:val="0"/>
    <w:rPr>
      <w:rFonts w:ascii="楷体_GB2312" w:hAnsi="Arial" w:eastAsia="楷体_GB2312"/>
      <w:sz w:val="28"/>
      <w:szCs w:val="28"/>
      <w:lang w:val="en-US" w:eastAsia="en-US"/>
    </w:rPr>
  </w:style>
  <w:style w:type="paragraph" w:customStyle="1" w:styleId="224">
    <w:name w:val="Table Paragraph"/>
    <w:basedOn w:val="1"/>
    <w:qFormat/>
    <w:uiPriority w:val="1"/>
    <w:pPr>
      <w:autoSpaceDE w:val="0"/>
      <w:autoSpaceDN w:val="0"/>
      <w:adjustRightInd w:val="0"/>
      <w:jc w:val="left"/>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3833</Words>
  <Characters>3920</Characters>
  <Lines>137</Lines>
  <Paragraphs>38</Paragraphs>
  <TotalTime>15</TotalTime>
  <ScaleCrop>false</ScaleCrop>
  <LinksUpToDate>false</LinksUpToDate>
  <CharactersWithSpaces>3943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2021-03-26T18:44:00Z</dcterms:created>
  <dc:creator>Microsoft Office 用户</dc:creator>
  <cp:keywords>江苏三师土地房地产评估有限公司南通分公司</cp:keywords>
  <cp:lastModifiedBy>Administrator</cp:lastModifiedBy>
  <cp:lastPrinted>2019-08-01T00:17:00Z</cp:lastPrinted>
  <dcterms:modified xsi:type="dcterms:W3CDTF">2024-11-11T07:35:00Z</dcterms:modified>
  <dc:title>南通市崇川区政府采购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463A03A8FD6A441686FAFC229D391358_13</vt:lpwstr>
  </property>
</Properties>
</file>