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E501">
      <w:pPr>
        <w:pStyle w:val="2"/>
        <w:spacing w:line="277" w:lineRule="auto"/>
      </w:pPr>
    </w:p>
    <w:p w14:paraId="05E54356">
      <w:pPr>
        <w:pStyle w:val="2"/>
        <w:spacing w:line="277" w:lineRule="auto"/>
      </w:pPr>
    </w:p>
    <w:p w14:paraId="7DCCA15A">
      <w:pPr>
        <w:pStyle w:val="2"/>
        <w:spacing w:line="278" w:lineRule="auto"/>
      </w:pPr>
    </w:p>
    <w:p w14:paraId="11642590">
      <w:pPr>
        <w:pStyle w:val="2"/>
        <w:spacing w:line="278" w:lineRule="auto"/>
      </w:pPr>
    </w:p>
    <w:p w14:paraId="7E5057A7">
      <w:pPr>
        <w:spacing w:before="97" w:line="219" w:lineRule="auto"/>
        <w:jc w:val="center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16"/>
          <w:sz w:val="36"/>
          <w:szCs w:val="36"/>
          <w:lang w:eastAsia="zh-CN"/>
        </w:rPr>
        <w:t>南通特殊教育中心高压配电维保采购项目</w:t>
      </w:r>
    </w:p>
    <w:p w14:paraId="52A72B8D">
      <w:pPr>
        <w:pStyle w:val="2"/>
        <w:spacing w:line="289" w:lineRule="auto"/>
        <w:rPr>
          <w:sz w:val="36"/>
          <w:szCs w:val="36"/>
          <w:lang w:eastAsia="zh-CN"/>
        </w:rPr>
      </w:pPr>
    </w:p>
    <w:p w14:paraId="0206527E">
      <w:pPr>
        <w:pStyle w:val="2"/>
        <w:spacing w:line="289" w:lineRule="auto"/>
        <w:rPr>
          <w:sz w:val="36"/>
          <w:szCs w:val="36"/>
          <w:lang w:eastAsia="zh-CN"/>
        </w:rPr>
      </w:pPr>
    </w:p>
    <w:p w14:paraId="74032962">
      <w:pPr>
        <w:pStyle w:val="2"/>
        <w:spacing w:line="290" w:lineRule="auto"/>
        <w:rPr>
          <w:sz w:val="36"/>
          <w:szCs w:val="36"/>
          <w:lang w:eastAsia="zh-CN"/>
        </w:rPr>
      </w:pPr>
    </w:p>
    <w:p w14:paraId="39DACEDB">
      <w:pPr>
        <w:pStyle w:val="2"/>
        <w:spacing w:line="290" w:lineRule="auto"/>
        <w:rPr>
          <w:sz w:val="36"/>
          <w:szCs w:val="36"/>
          <w:lang w:eastAsia="zh-CN"/>
        </w:rPr>
      </w:pPr>
    </w:p>
    <w:p w14:paraId="384C1741">
      <w:pPr>
        <w:spacing w:before="98" w:line="218" w:lineRule="auto"/>
        <w:ind w:left="3257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9"/>
          <w:sz w:val="36"/>
          <w:szCs w:val="36"/>
          <w:lang w:eastAsia="zh-CN"/>
        </w:rPr>
        <w:t>比价采购文件</w:t>
      </w:r>
    </w:p>
    <w:p w14:paraId="65A40267">
      <w:pPr>
        <w:pStyle w:val="2"/>
        <w:spacing w:line="255" w:lineRule="auto"/>
        <w:rPr>
          <w:sz w:val="36"/>
          <w:szCs w:val="36"/>
          <w:lang w:eastAsia="zh-CN"/>
        </w:rPr>
      </w:pPr>
    </w:p>
    <w:p w14:paraId="0CA9142A">
      <w:pPr>
        <w:pStyle w:val="2"/>
        <w:spacing w:line="255" w:lineRule="auto"/>
        <w:rPr>
          <w:lang w:eastAsia="zh-CN"/>
        </w:rPr>
      </w:pPr>
    </w:p>
    <w:p w14:paraId="7D5E3869">
      <w:pPr>
        <w:pStyle w:val="2"/>
        <w:spacing w:line="255" w:lineRule="auto"/>
        <w:rPr>
          <w:lang w:eastAsia="zh-CN"/>
        </w:rPr>
      </w:pPr>
    </w:p>
    <w:p w14:paraId="135D34AB">
      <w:pPr>
        <w:pStyle w:val="2"/>
        <w:spacing w:line="255" w:lineRule="auto"/>
        <w:rPr>
          <w:lang w:eastAsia="zh-CN"/>
        </w:rPr>
      </w:pPr>
    </w:p>
    <w:p w14:paraId="5F77A1E0">
      <w:pPr>
        <w:pStyle w:val="2"/>
        <w:spacing w:line="255" w:lineRule="auto"/>
        <w:rPr>
          <w:lang w:eastAsia="zh-CN"/>
        </w:rPr>
      </w:pPr>
    </w:p>
    <w:p w14:paraId="55CD8C18">
      <w:pPr>
        <w:pStyle w:val="2"/>
        <w:spacing w:line="256" w:lineRule="auto"/>
        <w:rPr>
          <w:lang w:eastAsia="zh-CN"/>
        </w:rPr>
      </w:pPr>
    </w:p>
    <w:p w14:paraId="58E4DA6A">
      <w:pPr>
        <w:pStyle w:val="2"/>
        <w:spacing w:line="256" w:lineRule="auto"/>
        <w:rPr>
          <w:lang w:eastAsia="zh-CN"/>
        </w:rPr>
      </w:pPr>
    </w:p>
    <w:p w14:paraId="4E0CF893">
      <w:pPr>
        <w:spacing w:before="97" w:line="218" w:lineRule="auto"/>
        <w:ind w:left="2547"/>
        <w:rPr>
          <w:rFonts w:hint="eastAsia" w:ascii="楷体" w:hAnsi="楷体" w:eastAsia="楷体" w:cs="楷体"/>
          <w:b w:val="0"/>
          <w:bCs w:val="0"/>
          <w:color w:val="FF000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eastAsia="zh-CN"/>
        </w:rPr>
        <w:t>项目编号：</w:t>
      </w:r>
      <w:r>
        <w:rPr>
          <w:rFonts w:hint="eastAsia" w:ascii="楷体" w:hAnsi="楷体" w:eastAsia="楷体" w:cs="楷体"/>
          <w:b w:val="0"/>
          <w:bCs w:val="0"/>
          <w:kern w:val="0"/>
          <w:sz w:val="27"/>
          <w:szCs w:val="27"/>
        </w:rPr>
        <w:t>NTTJ202</w:t>
      </w:r>
      <w:r>
        <w:rPr>
          <w:rFonts w:hint="eastAsia" w:ascii="楷体" w:hAnsi="楷体" w:eastAsia="楷体" w:cs="楷体"/>
          <w:b w:val="0"/>
          <w:bCs w:val="0"/>
          <w:kern w:val="0"/>
          <w:sz w:val="27"/>
          <w:szCs w:val="27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kern w:val="0"/>
          <w:sz w:val="27"/>
          <w:szCs w:val="27"/>
        </w:rPr>
        <w:t>ZB001</w:t>
      </w:r>
    </w:p>
    <w:p w14:paraId="6F7F9376">
      <w:pPr>
        <w:pStyle w:val="2"/>
        <w:spacing w:line="246" w:lineRule="auto"/>
        <w:rPr>
          <w:lang w:eastAsia="zh-CN"/>
        </w:rPr>
      </w:pPr>
    </w:p>
    <w:p w14:paraId="740CF415">
      <w:pPr>
        <w:pStyle w:val="2"/>
        <w:spacing w:line="246" w:lineRule="auto"/>
        <w:rPr>
          <w:lang w:eastAsia="zh-CN"/>
        </w:rPr>
      </w:pPr>
    </w:p>
    <w:p w14:paraId="0E968104">
      <w:pPr>
        <w:pStyle w:val="2"/>
        <w:spacing w:line="246" w:lineRule="auto"/>
        <w:rPr>
          <w:lang w:eastAsia="zh-CN"/>
        </w:rPr>
      </w:pPr>
    </w:p>
    <w:p w14:paraId="20B80D3B">
      <w:pPr>
        <w:pStyle w:val="2"/>
        <w:spacing w:line="246" w:lineRule="auto"/>
        <w:rPr>
          <w:lang w:eastAsia="zh-CN"/>
        </w:rPr>
      </w:pPr>
    </w:p>
    <w:p w14:paraId="6F531077">
      <w:pPr>
        <w:pStyle w:val="2"/>
        <w:spacing w:line="246" w:lineRule="auto"/>
        <w:rPr>
          <w:lang w:eastAsia="zh-CN"/>
        </w:rPr>
      </w:pPr>
    </w:p>
    <w:p w14:paraId="5E81A78E">
      <w:pPr>
        <w:pStyle w:val="2"/>
        <w:spacing w:line="246" w:lineRule="auto"/>
        <w:rPr>
          <w:lang w:eastAsia="zh-CN"/>
        </w:rPr>
      </w:pPr>
    </w:p>
    <w:p w14:paraId="4D17B8C8">
      <w:pPr>
        <w:pStyle w:val="2"/>
        <w:spacing w:line="246" w:lineRule="auto"/>
        <w:rPr>
          <w:lang w:eastAsia="zh-CN"/>
        </w:rPr>
      </w:pPr>
    </w:p>
    <w:p w14:paraId="563913C5">
      <w:pPr>
        <w:pStyle w:val="2"/>
        <w:spacing w:line="246" w:lineRule="auto"/>
        <w:rPr>
          <w:lang w:eastAsia="zh-CN"/>
        </w:rPr>
      </w:pPr>
    </w:p>
    <w:p w14:paraId="68BBEC0F">
      <w:pPr>
        <w:pStyle w:val="2"/>
        <w:spacing w:line="246" w:lineRule="auto"/>
        <w:rPr>
          <w:lang w:eastAsia="zh-CN"/>
        </w:rPr>
      </w:pPr>
    </w:p>
    <w:p w14:paraId="7EDB0F4F">
      <w:pPr>
        <w:pStyle w:val="2"/>
        <w:spacing w:line="246" w:lineRule="auto"/>
        <w:rPr>
          <w:lang w:eastAsia="zh-CN"/>
        </w:rPr>
      </w:pPr>
    </w:p>
    <w:p w14:paraId="3766EA77">
      <w:pPr>
        <w:pStyle w:val="2"/>
        <w:spacing w:line="246" w:lineRule="auto"/>
        <w:rPr>
          <w:lang w:eastAsia="zh-CN"/>
        </w:rPr>
      </w:pPr>
    </w:p>
    <w:p w14:paraId="19B90E6A">
      <w:pPr>
        <w:pStyle w:val="2"/>
        <w:spacing w:line="247" w:lineRule="auto"/>
        <w:rPr>
          <w:lang w:eastAsia="zh-CN"/>
        </w:rPr>
      </w:pPr>
    </w:p>
    <w:p w14:paraId="1C454588">
      <w:pPr>
        <w:pStyle w:val="2"/>
        <w:spacing w:line="247" w:lineRule="auto"/>
        <w:rPr>
          <w:lang w:eastAsia="zh-CN"/>
        </w:rPr>
      </w:pPr>
    </w:p>
    <w:p w14:paraId="4CB11E94">
      <w:pPr>
        <w:pStyle w:val="2"/>
        <w:spacing w:line="247" w:lineRule="auto"/>
        <w:rPr>
          <w:lang w:eastAsia="zh-CN"/>
        </w:rPr>
      </w:pPr>
    </w:p>
    <w:p w14:paraId="4F243154">
      <w:pPr>
        <w:pStyle w:val="2"/>
        <w:spacing w:line="247" w:lineRule="auto"/>
        <w:rPr>
          <w:lang w:eastAsia="zh-CN"/>
        </w:rPr>
      </w:pPr>
    </w:p>
    <w:p w14:paraId="0FEEA80C">
      <w:pPr>
        <w:pStyle w:val="2"/>
        <w:spacing w:line="247" w:lineRule="auto"/>
        <w:rPr>
          <w:lang w:eastAsia="zh-CN"/>
        </w:rPr>
      </w:pPr>
    </w:p>
    <w:p w14:paraId="47E2C487">
      <w:pPr>
        <w:pStyle w:val="2"/>
        <w:spacing w:line="247" w:lineRule="auto"/>
        <w:rPr>
          <w:lang w:eastAsia="zh-CN"/>
        </w:rPr>
      </w:pPr>
    </w:p>
    <w:p w14:paraId="6D0C4027">
      <w:pPr>
        <w:pStyle w:val="2"/>
        <w:spacing w:line="247" w:lineRule="auto"/>
        <w:rPr>
          <w:lang w:eastAsia="zh-CN"/>
        </w:rPr>
      </w:pPr>
    </w:p>
    <w:p w14:paraId="1645E8F2">
      <w:pPr>
        <w:pStyle w:val="2"/>
        <w:spacing w:line="247" w:lineRule="auto"/>
        <w:rPr>
          <w:lang w:eastAsia="zh-CN"/>
        </w:rPr>
      </w:pPr>
    </w:p>
    <w:p w14:paraId="5722D18F">
      <w:pPr>
        <w:spacing w:before="97" w:line="219" w:lineRule="auto"/>
        <w:jc w:val="center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pacing w:val="-11"/>
          <w:sz w:val="30"/>
          <w:szCs w:val="30"/>
          <w:lang w:eastAsia="zh-CN"/>
        </w:rPr>
        <w:t>南通特殊教育中心</w:t>
      </w:r>
    </w:p>
    <w:p w14:paraId="006DCAA9">
      <w:pPr>
        <w:spacing w:before="184" w:line="219" w:lineRule="auto"/>
        <w:ind w:left="3497"/>
        <w:rPr>
          <w:rFonts w:ascii="宋体" w:hAnsi="宋体" w:eastAsia="宋体" w:cs="宋体"/>
          <w:color w:val="FF0000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30"/>
          <w:szCs w:val="30"/>
          <w:lang w:eastAsia="zh-CN"/>
        </w:rPr>
        <w:t>2025年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30"/>
          <w:szCs w:val="30"/>
          <w:lang w:val="en-US" w:eastAsia="zh-CN"/>
        </w:rPr>
        <w:t>7</w:t>
      </w:r>
      <w:r>
        <w:rPr>
          <w:rFonts w:ascii="宋体" w:hAnsi="宋体" w:eastAsia="宋体" w:cs="宋体"/>
          <w:b/>
          <w:bCs/>
          <w:color w:val="auto"/>
          <w:spacing w:val="-5"/>
          <w:sz w:val="30"/>
          <w:szCs w:val="30"/>
          <w:lang w:eastAsia="zh-CN"/>
        </w:rPr>
        <w:t>月</w:t>
      </w:r>
    </w:p>
    <w:p w14:paraId="35FC4428">
      <w:pPr>
        <w:spacing w:line="219" w:lineRule="auto"/>
        <w:rPr>
          <w:rFonts w:ascii="宋体" w:hAnsi="宋体" w:eastAsia="宋体" w:cs="宋体"/>
          <w:sz w:val="30"/>
          <w:szCs w:val="30"/>
          <w:lang w:eastAsia="zh-CN"/>
        </w:rPr>
        <w:sectPr>
          <w:footerReference r:id="rId3" w:type="default"/>
          <w:pgSz w:w="11910" w:h="16840"/>
          <w:pgMar w:top="1431" w:right="1786" w:bottom="2805" w:left="1786" w:header="0" w:footer="2591" w:gutter="0"/>
          <w:pgNumType w:fmt="decimal"/>
          <w:cols w:space="720" w:num="1"/>
        </w:sectPr>
      </w:pPr>
    </w:p>
    <w:p w14:paraId="2CC900B5">
      <w:pPr>
        <w:spacing w:before="63" w:line="218" w:lineRule="auto"/>
        <w:ind w:left="2828"/>
        <w:outlineLvl w:val="1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18"/>
          <w:sz w:val="32"/>
          <w:szCs w:val="32"/>
          <w:lang w:eastAsia="zh-CN"/>
        </w:rPr>
        <w:t>第一章</w:t>
      </w:r>
      <w:r>
        <w:rPr>
          <w:rFonts w:hint="eastAsia" w:ascii="宋体" w:hAnsi="宋体" w:eastAsia="宋体" w:cs="宋体"/>
          <w:b/>
          <w:bCs/>
          <w:spacing w:val="18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18"/>
          <w:sz w:val="32"/>
          <w:szCs w:val="32"/>
          <w:lang w:eastAsia="zh-CN"/>
        </w:rPr>
        <w:t>比价邀请函</w:t>
      </w:r>
    </w:p>
    <w:p w14:paraId="65B433F5">
      <w:pPr>
        <w:spacing w:before="239" w:line="377" w:lineRule="auto"/>
        <w:ind w:left="403" w:right="514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6"/>
          <w:sz w:val="24"/>
          <w:szCs w:val="24"/>
          <w:lang w:eastAsia="zh-CN"/>
        </w:rPr>
        <w:t>南通特殊教育中心高压配电维保采购项目的潜在供应商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应在南通市教育局网站本项目采购公告附件中下载获取采购文件，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并于2025</w:t>
      </w:r>
      <w:r>
        <w:rPr>
          <w:rFonts w:ascii="仿宋" w:hAnsi="仿宋" w:eastAsia="仿宋" w:cs="仿宋"/>
          <w:color w:val="auto"/>
          <w:spacing w:val="12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pacing w:val="12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12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2"/>
          <w:sz w:val="24"/>
          <w:szCs w:val="24"/>
          <w:lang w:val="en-US" w:eastAsia="zh-CN"/>
        </w:rPr>
        <w:t>14</w:t>
      </w:r>
      <w:r>
        <w:rPr>
          <w:rFonts w:ascii="仿宋" w:hAnsi="仿宋" w:eastAsia="仿宋" w:cs="仿宋"/>
          <w:color w:val="auto"/>
          <w:spacing w:val="12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pacing w:val="12"/>
          <w:sz w:val="24"/>
          <w:szCs w:val="24"/>
          <w:lang w:val="en-US" w:eastAsia="zh-CN"/>
        </w:rPr>
        <w:t>14</w:t>
      </w:r>
      <w:r>
        <w:rPr>
          <w:rFonts w:ascii="仿宋" w:hAnsi="仿宋" w:eastAsia="仿宋" w:cs="仿宋"/>
          <w:color w:val="auto"/>
          <w:spacing w:val="12"/>
          <w:sz w:val="24"/>
          <w:szCs w:val="24"/>
          <w:lang w:eastAsia="zh-CN"/>
        </w:rPr>
        <w:t>:</w:t>
      </w:r>
      <w:r>
        <w:rPr>
          <w:rFonts w:hint="eastAsia" w:ascii="仿宋" w:hAnsi="仿宋" w:eastAsia="仿宋" w:cs="仿宋"/>
          <w:color w:val="auto"/>
          <w:spacing w:val="12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color w:val="auto"/>
          <w:spacing w:val="12"/>
          <w:sz w:val="24"/>
          <w:szCs w:val="24"/>
          <w:lang w:eastAsia="zh-CN"/>
        </w:rPr>
        <w:t>0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时(北京时间)前提交响应文件。</w:t>
      </w:r>
    </w:p>
    <w:p w14:paraId="2F8F0FB7">
      <w:pPr>
        <w:spacing w:before="225" w:line="222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一、项目基本信息</w:t>
      </w:r>
    </w:p>
    <w:p w14:paraId="0ABD05E1">
      <w:pPr>
        <w:spacing w:before="193" w:line="222" w:lineRule="auto"/>
        <w:ind w:left="893"/>
        <w:rPr>
          <w:rFonts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ascii="仿宋" w:hAns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楷体" w:hAnsi="楷体" w:eastAsia="楷体" w:cs="楷体"/>
          <w:b w:val="0"/>
          <w:bCs w:val="0"/>
          <w:kern w:val="0"/>
          <w:sz w:val="27"/>
          <w:szCs w:val="27"/>
        </w:rPr>
        <w:t>NTTJ202</w:t>
      </w:r>
      <w:r>
        <w:rPr>
          <w:rFonts w:hint="eastAsia" w:ascii="楷体" w:hAnsi="楷体" w:eastAsia="楷体" w:cs="楷体"/>
          <w:b w:val="0"/>
          <w:bCs w:val="0"/>
          <w:kern w:val="0"/>
          <w:sz w:val="27"/>
          <w:szCs w:val="27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kern w:val="0"/>
          <w:sz w:val="27"/>
          <w:szCs w:val="27"/>
        </w:rPr>
        <w:t>ZB001</w:t>
      </w:r>
    </w:p>
    <w:p w14:paraId="25687695">
      <w:pPr>
        <w:spacing w:before="198" w:line="221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项目名称：南通特殊教育中心高压配电维保采购项目</w:t>
      </w:r>
    </w:p>
    <w:p w14:paraId="232B73C7">
      <w:pPr>
        <w:spacing w:before="203" w:line="373" w:lineRule="auto"/>
        <w:ind w:left="403" w:right="543" w:firstLine="489"/>
        <w:rPr>
          <w:rFonts w:ascii="仿宋" w:hAnsi="仿宋" w:eastAsia="仿宋" w:cs="仿宋"/>
          <w:spacing w:val="10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预算金额：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1.9万元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，报价超过采购预算的为无效响应文件。</w:t>
      </w:r>
    </w:p>
    <w:p w14:paraId="6D6135CE">
      <w:pPr>
        <w:spacing w:before="203" w:line="373" w:lineRule="auto"/>
        <w:ind w:left="403" w:right="543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采购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需求：详见采购文件。</w:t>
      </w:r>
    </w:p>
    <w:p w14:paraId="2BD628CF">
      <w:pPr>
        <w:spacing w:before="2" w:line="382" w:lineRule="auto"/>
        <w:ind w:left="403" w:right="440" w:firstLine="489"/>
        <w:jc w:val="both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合同履行期限：本项目一招三年，第一年服务合同期自2025年</w:t>
      </w:r>
      <w:r>
        <w:rPr>
          <w:rFonts w:hint="eastAsia" w:ascii="仿宋" w:hAnsi="仿宋" w:eastAsia="仿宋" w:cs="仿宋"/>
          <w:spacing w:val="13"/>
          <w:sz w:val="24"/>
          <w:szCs w:val="24"/>
          <w:lang w:val="en-US" w:eastAsia="zh-CN"/>
        </w:rPr>
        <w:t>8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日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至2026年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31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日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。如服务满意，可续签下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一年合同，但续签不超过2次。</w:t>
      </w:r>
    </w:p>
    <w:p w14:paraId="6947B939">
      <w:pPr>
        <w:spacing w:before="1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2"/>
          <w:sz w:val="24"/>
          <w:szCs w:val="24"/>
          <w:lang w:eastAsia="zh-CN"/>
        </w:rPr>
        <w:t>本项目不接受联合体。</w:t>
      </w:r>
    </w:p>
    <w:p w14:paraId="5700B44F">
      <w:pPr>
        <w:spacing w:before="191" w:line="222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二、比价文件内容</w:t>
      </w:r>
    </w:p>
    <w:p w14:paraId="279034A4">
      <w:pPr>
        <w:spacing w:before="208" w:line="220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详见比价文件，请仔细研究。</w:t>
      </w:r>
    </w:p>
    <w:p w14:paraId="612797D6">
      <w:pPr>
        <w:spacing w:before="207" w:line="222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三、供应商资格要求</w:t>
      </w:r>
    </w:p>
    <w:p w14:paraId="5BAF7BBA">
      <w:pPr>
        <w:spacing w:before="210" w:line="337" w:lineRule="auto"/>
        <w:ind w:left="403" w:right="493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满足基本要求：具有独立承担民事责任的能力；具有良好的商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业信誉和健全的财务会计制度；具有履行合同所必需的设备和专业技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术能力；有依法缴纳税收和社会保障资金的良好记录；参加本次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采购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活动前三年内，在经营活动中没有重大违法记录；</w:t>
      </w:r>
    </w:p>
    <w:p w14:paraId="196B8785">
      <w:pPr>
        <w:spacing w:before="209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采购人其它要求：</w:t>
      </w:r>
    </w:p>
    <w:p w14:paraId="7DC1DA5E">
      <w:pPr>
        <w:spacing w:before="199" w:line="326" w:lineRule="auto"/>
        <w:ind w:left="403" w:right="516" w:firstLine="640"/>
        <w:rPr>
          <w:rFonts w:ascii="仿宋" w:hAnsi="仿宋" w:eastAsia="仿宋" w:cs="仿宋"/>
          <w:spacing w:val="-9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>(1)具有独立承担民事责任的能力，经营范围包括电</w:t>
      </w: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力设施承</w:t>
      </w: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>装、承修、承试，电力工程安装调试等(提供有效的营业执照复印</w:t>
      </w: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件</w:t>
      </w:r>
      <w:r>
        <w:rPr>
          <w:rFonts w:ascii="仿宋" w:hAnsi="仿宋" w:eastAsia="仿宋" w:cs="仿宋"/>
          <w:spacing w:val="-18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)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;</w:t>
      </w:r>
    </w:p>
    <w:p w14:paraId="493D8E96">
      <w:pPr>
        <w:spacing w:before="199" w:line="326" w:lineRule="auto"/>
        <w:ind w:left="403" w:right="516" w:firstLine="64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(2)法定代表人为同一个人的两个及两个以上法人，母公司、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全资子公司及其控股公司，都不得在同一采购项目相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同标段中同时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投标，</w:t>
      </w:r>
      <w:r>
        <w:rPr>
          <w:rFonts w:ascii="仿宋" w:hAnsi="仿宋" w:eastAsia="仿宋" w:cs="仿宋"/>
          <w:spacing w:val="-64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一经发现，将视同围标处理；</w:t>
      </w:r>
    </w:p>
    <w:p w14:paraId="1B19EBFC">
      <w:pPr>
        <w:spacing w:before="49" w:line="222" w:lineRule="auto"/>
        <w:ind w:left="107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(3)本项目不接受联合体投标。</w:t>
      </w:r>
    </w:p>
    <w:p w14:paraId="4DEBDFA6">
      <w:pPr>
        <w:spacing w:before="189" w:line="295" w:lineRule="auto"/>
        <w:ind w:left="403" w:right="474" w:firstLine="679"/>
        <w:rPr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(4)未被“信用中国”网站列入失信被执行人、重大税收违法案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件当事人名单、采购严重失信行为记录名单。</w:t>
      </w:r>
    </w:p>
    <w:p w14:paraId="7E4CDEAA">
      <w:pPr>
        <w:spacing w:before="78" w:line="222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8"/>
          <w:sz w:val="24"/>
          <w:szCs w:val="24"/>
          <w:lang w:eastAsia="zh-CN"/>
        </w:rPr>
        <w:t>四</w:t>
      </w:r>
      <w:r>
        <w:rPr>
          <w:rFonts w:ascii="仿宋" w:hAnsi="仿宋" w:eastAsia="仿宋" w:cs="仿宋"/>
          <w:spacing w:val="-42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  <w:lang w:eastAsia="zh-CN"/>
        </w:rPr>
        <w:t>、获取比价文件</w:t>
      </w:r>
    </w:p>
    <w:p w14:paraId="644E91CB">
      <w:pPr>
        <w:spacing w:before="221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时间：2025</w:t>
      </w:r>
      <w:r>
        <w:rPr>
          <w:rFonts w:ascii="仿宋" w:hAnsi="仿宋" w:eastAsia="仿宋" w:cs="仿宋"/>
          <w:color w:val="auto"/>
          <w:spacing w:val="13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pacing w:val="13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13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3"/>
          <w:sz w:val="24"/>
          <w:szCs w:val="24"/>
          <w:lang w:val="en-US" w:eastAsia="zh-CN"/>
        </w:rPr>
        <w:t>8</w:t>
      </w:r>
      <w:r>
        <w:rPr>
          <w:rFonts w:ascii="仿宋" w:hAnsi="仿宋" w:eastAsia="仿宋" w:cs="仿宋"/>
          <w:color w:val="auto"/>
          <w:spacing w:val="13"/>
          <w:sz w:val="24"/>
          <w:szCs w:val="24"/>
          <w:lang w:eastAsia="zh-CN"/>
        </w:rPr>
        <w:t>日至2025年</w:t>
      </w:r>
      <w:r>
        <w:rPr>
          <w:rFonts w:hint="eastAsia" w:ascii="仿宋" w:hAnsi="仿宋" w:eastAsia="仿宋" w:cs="仿宋"/>
          <w:color w:val="auto"/>
          <w:spacing w:val="13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13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3"/>
          <w:sz w:val="24"/>
          <w:szCs w:val="24"/>
          <w:lang w:val="en-US" w:eastAsia="zh-CN"/>
        </w:rPr>
        <w:t>11</w:t>
      </w:r>
      <w:r>
        <w:rPr>
          <w:rFonts w:ascii="仿宋" w:hAnsi="仿宋" w:eastAsia="仿宋" w:cs="仿宋"/>
          <w:color w:val="auto"/>
          <w:spacing w:val="13"/>
          <w:sz w:val="24"/>
          <w:szCs w:val="24"/>
          <w:lang w:eastAsia="zh-CN"/>
        </w:rPr>
        <w:t>日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(北京时间)</w:t>
      </w:r>
    </w:p>
    <w:p w14:paraId="1A269F22">
      <w:pPr>
        <w:spacing w:before="191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地点：南通市教育局网站</w:t>
      </w:r>
    </w:p>
    <w:p w14:paraId="448E1591">
      <w:pPr>
        <w:spacing w:before="198" w:line="221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z w:val="24"/>
          <w:szCs w:val="24"/>
          <w:lang w:eastAsia="zh-CN"/>
        </w:rPr>
        <w:t>方式：无需报名，自行下载。</w:t>
      </w:r>
    </w:p>
    <w:p w14:paraId="4827FB68">
      <w:pPr>
        <w:spacing w:before="216" w:line="222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8"/>
          <w:sz w:val="24"/>
          <w:szCs w:val="24"/>
          <w:lang w:eastAsia="zh-CN"/>
        </w:rPr>
        <w:t>五、比价文件提交(现场递交)</w:t>
      </w:r>
    </w:p>
    <w:p w14:paraId="0AE2121B">
      <w:pPr>
        <w:spacing w:before="191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截止时间：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14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14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: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color w:val="auto"/>
          <w:spacing w:val="10"/>
          <w:sz w:val="24"/>
          <w:szCs w:val="24"/>
          <w:lang w:eastAsia="zh-CN"/>
        </w:rPr>
        <w:t>0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(北京时间)</w:t>
      </w:r>
    </w:p>
    <w:p w14:paraId="3A1B3956">
      <w:pPr>
        <w:spacing w:before="209" w:line="221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地点：南通特殊教育中心季直楼四楼会议室，如有变动另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行通知。</w:t>
      </w:r>
    </w:p>
    <w:p w14:paraId="3B5972AA">
      <w:pPr>
        <w:spacing w:before="195" w:line="222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六、比价文件开启</w:t>
      </w:r>
    </w:p>
    <w:p w14:paraId="7CCD20C6">
      <w:pPr>
        <w:spacing w:before="201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时间：2025年</w:t>
      </w: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8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14</w:t>
      </w:r>
      <w:r>
        <w:rPr>
          <w:rFonts w:ascii="仿宋" w:hAnsi="仿宋" w:eastAsia="仿宋" w:cs="仿宋"/>
          <w:color w:val="auto"/>
          <w:spacing w:val="8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14</w:t>
      </w:r>
      <w:r>
        <w:rPr>
          <w:rFonts w:ascii="仿宋" w:hAnsi="仿宋" w:eastAsia="仿宋" w:cs="仿宋"/>
          <w:color w:val="auto"/>
          <w:spacing w:val="8"/>
          <w:sz w:val="24"/>
          <w:szCs w:val="24"/>
          <w:lang w:eastAsia="zh-CN"/>
        </w:rPr>
        <w:t>:</w:t>
      </w: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color w:val="auto"/>
          <w:spacing w:val="8"/>
          <w:sz w:val="24"/>
          <w:szCs w:val="24"/>
          <w:lang w:eastAsia="zh-CN"/>
        </w:rPr>
        <w:t>0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(北京时间)</w:t>
      </w:r>
    </w:p>
    <w:p w14:paraId="66EE0C2F">
      <w:pPr>
        <w:spacing w:before="201" w:line="376" w:lineRule="auto"/>
        <w:ind w:left="403" w:right="485" w:firstLine="11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9"/>
          <w:sz w:val="24"/>
          <w:szCs w:val="24"/>
          <w:lang w:eastAsia="zh-CN"/>
        </w:rPr>
        <w:t>地点：南通特殊教育中心季直楼四楼会议室(城山路110号),如有变动另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行通知。</w:t>
      </w:r>
    </w:p>
    <w:p w14:paraId="545E2AC7">
      <w:pPr>
        <w:spacing w:before="3" w:line="222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七、公告期限</w:t>
      </w:r>
    </w:p>
    <w:p w14:paraId="08434A7C">
      <w:pPr>
        <w:spacing w:before="219" w:line="220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自本公告发布之日起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个工作日。</w:t>
      </w:r>
    </w:p>
    <w:p w14:paraId="664FEAB7">
      <w:pPr>
        <w:spacing w:before="194" w:line="220" w:lineRule="auto"/>
        <w:ind w:left="4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八、凡对本次采购提出询问，请按以下方式联系。</w:t>
      </w:r>
    </w:p>
    <w:p w14:paraId="087FE65F">
      <w:pPr>
        <w:spacing w:before="215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采购人信息</w:t>
      </w:r>
    </w:p>
    <w:p w14:paraId="5224B8EA">
      <w:pPr>
        <w:spacing w:before="191" w:line="221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名称：南通特殊教育中心联系人：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季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老师</w:t>
      </w:r>
    </w:p>
    <w:p w14:paraId="300E0A89">
      <w:pPr>
        <w:spacing w:before="205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地址：南通市城山路110号</w:t>
      </w:r>
    </w:p>
    <w:p w14:paraId="3D0F8DE8">
      <w:pPr>
        <w:spacing w:before="202" w:line="223" w:lineRule="auto"/>
        <w:ind w:left="893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联系方式：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18914390006</w:t>
      </w:r>
    </w:p>
    <w:p w14:paraId="5530E827">
      <w:pPr>
        <w:spacing w:line="223" w:lineRule="auto"/>
        <w:rPr>
          <w:rFonts w:ascii="仿宋" w:hAnsi="仿宋" w:eastAsia="仿宋" w:cs="仿宋"/>
          <w:sz w:val="24"/>
          <w:szCs w:val="24"/>
          <w:lang w:eastAsia="zh-CN"/>
        </w:rPr>
        <w:sectPr>
          <w:footerReference r:id="rId4" w:type="default"/>
          <w:pgSz w:w="11910" w:h="16840"/>
          <w:pgMar w:top="1440" w:right="1080" w:bottom="1440" w:left="1080" w:header="0" w:footer="2558" w:gutter="0"/>
          <w:pgNumType w:fmt="decimal"/>
          <w:cols w:space="720" w:num="1"/>
          <w:docGrid w:linePitch="286" w:charSpace="0"/>
        </w:sectPr>
      </w:pPr>
    </w:p>
    <w:p w14:paraId="5D524B59">
      <w:pPr>
        <w:spacing w:before="63" w:line="218" w:lineRule="auto"/>
        <w:ind w:left="3038"/>
        <w:outlineLvl w:val="1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11"/>
          <w:sz w:val="32"/>
          <w:szCs w:val="32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11"/>
          <w:sz w:val="32"/>
          <w:szCs w:val="32"/>
          <w:lang w:eastAsia="zh-CN"/>
        </w:rPr>
        <w:t>比价须知</w:t>
      </w:r>
    </w:p>
    <w:p w14:paraId="41C24308">
      <w:pPr>
        <w:pStyle w:val="2"/>
        <w:spacing w:line="250" w:lineRule="auto"/>
        <w:rPr>
          <w:lang w:eastAsia="zh-CN"/>
        </w:rPr>
      </w:pPr>
    </w:p>
    <w:p w14:paraId="3F782AF3">
      <w:pPr>
        <w:pStyle w:val="2"/>
        <w:spacing w:line="250" w:lineRule="auto"/>
        <w:rPr>
          <w:lang w:eastAsia="zh-CN"/>
        </w:rPr>
      </w:pPr>
    </w:p>
    <w:p w14:paraId="781CD473">
      <w:pPr>
        <w:spacing w:before="78" w:line="222" w:lineRule="auto"/>
        <w:ind w:left="41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z w:val="24"/>
          <w:szCs w:val="24"/>
          <w:lang w:eastAsia="zh-CN"/>
        </w:rPr>
        <w:t>一、采购文件由采购人解释。</w:t>
      </w:r>
    </w:p>
    <w:p w14:paraId="6F69AC3D">
      <w:pPr>
        <w:spacing w:before="188" w:line="394" w:lineRule="auto"/>
        <w:ind w:left="413" w:right="365" w:firstLine="499"/>
        <w:jc w:val="both"/>
        <w:rPr>
          <w:rFonts w:ascii="仿宋" w:hAnsi="仿宋" w:eastAsia="仿宋" w:cs="仿宋"/>
          <w:spacing w:val="11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1.供应商下载采购文件后，应仔细检查采购文件的所有内容，如</w:t>
      </w:r>
      <w:r>
        <w:rPr>
          <w:rFonts w:ascii="仿宋" w:hAnsi="仿宋" w:eastAsia="仿宋" w:cs="仿宋"/>
          <w:spacing w:val="16"/>
          <w:sz w:val="24"/>
          <w:szCs w:val="24"/>
          <w:lang w:eastAsia="zh-CN"/>
        </w:rPr>
        <w:t>对采购项目活动事项有疑问的，应在下载采购文件开始之日起</w:t>
      </w: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>3日内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以书面形式提出询问或疑问，未在规定的3日内提出询问或疑问的，</w:t>
      </w:r>
      <w:r>
        <w:rPr>
          <w:rFonts w:ascii="仿宋" w:hAnsi="仿宋" w:eastAsia="仿宋" w:cs="仿宋"/>
          <w:spacing w:val="9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视同供应商理解并接受本采购文件所有内容，并由此引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起的比价损失</w:t>
      </w:r>
      <w:r>
        <w:rPr>
          <w:rFonts w:hint="eastAsia" w:ascii="仿宋" w:hAnsi="仿宋" w:eastAsia="仿宋" w:cs="仿宋"/>
          <w:spacing w:val="11"/>
          <w:sz w:val="24"/>
          <w:szCs w:val="24"/>
          <w:lang w:eastAsia="zh-CN"/>
        </w:rPr>
        <w:t>自负。</w:t>
      </w:r>
    </w:p>
    <w:p w14:paraId="54E5FF42">
      <w:pPr>
        <w:spacing w:before="188" w:line="394" w:lineRule="auto"/>
        <w:ind w:left="413" w:right="365" w:firstLine="499"/>
        <w:jc w:val="both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-47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比价人应认真审阅采购文件中所有的事项、格式、条款和规范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要求等，如果比价人没有按照采购文件要求提交比价文件，或者比价文件没有对采购文件做出实质性响应，其比价将被拒绝，比价人自行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承担责任。</w:t>
      </w:r>
    </w:p>
    <w:p w14:paraId="1CB6F5F1">
      <w:pPr>
        <w:spacing w:before="12" w:line="222" w:lineRule="auto"/>
        <w:ind w:left="41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5"/>
          <w:sz w:val="24"/>
          <w:szCs w:val="24"/>
          <w:lang w:eastAsia="zh-CN"/>
        </w:rPr>
        <w:t>二、采购文件的澄清、修改、答疑</w:t>
      </w:r>
    </w:p>
    <w:p w14:paraId="31F96E72">
      <w:pPr>
        <w:spacing w:before="181" w:line="300" w:lineRule="auto"/>
        <w:ind w:left="413" w:right="494" w:firstLine="499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采购人有权对发出的采购文件进行必要的澄清或修改。</w:t>
      </w:r>
    </w:p>
    <w:p w14:paraId="339BA767">
      <w:pPr>
        <w:spacing w:before="181" w:line="300" w:lineRule="auto"/>
        <w:ind w:left="413" w:right="494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采购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人可视情取消、延长相关时间。</w:t>
      </w:r>
    </w:p>
    <w:p w14:paraId="5EFA5F91">
      <w:pPr>
        <w:spacing w:before="212" w:line="298" w:lineRule="auto"/>
        <w:ind w:left="413" w:right="546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采购人对采购文件的澄清、修改将构成采购文件的一部分，对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比价人具有约束力。</w:t>
      </w:r>
    </w:p>
    <w:p w14:paraId="0013B693">
      <w:pPr>
        <w:spacing w:before="207" w:line="307" w:lineRule="auto"/>
        <w:ind w:left="413" w:right="604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3"/>
          <w:sz w:val="24"/>
          <w:szCs w:val="24"/>
          <w:lang w:eastAsia="zh-CN"/>
        </w:rPr>
        <w:t>4.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比价人由于对采购文件的任何推论和误解以及采购人对有关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问题的口头解释所造成的后果，均由比价人自负。</w:t>
      </w:r>
    </w:p>
    <w:p w14:paraId="0ED63C5D">
      <w:pPr>
        <w:spacing w:before="191" w:line="222" w:lineRule="auto"/>
        <w:ind w:left="41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5.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采购人视情组织答疑会。</w:t>
      </w:r>
    </w:p>
    <w:p w14:paraId="3F2E0C35">
      <w:pPr>
        <w:spacing w:before="198" w:line="222" w:lineRule="auto"/>
        <w:ind w:left="41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2"/>
          <w:sz w:val="24"/>
          <w:szCs w:val="24"/>
          <w:lang w:eastAsia="zh-CN"/>
        </w:rPr>
        <w:t>三、比价报价</w:t>
      </w:r>
    </w:p>
    <w:p w14:paraId="0976AD5D">
      <w:pPr>
        <w:spacing w:before="212" w:line="220" w:lineRule="auto"/>
        <w:ind w:left="91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一个标的只允许一个报价，不接受任何有选择性的报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价。</w:t>
      </w:r>
    </w:p>
    <w:p w14:paraId="6C4D45A8">
      <w:pPr>
        <w:spacing w:before="204" w:line="222" w:lineRule="auto"/>
        <w:ind w:left="41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2"/>
          <w:sz w:val="24"/>
          <w:szCs w:val="24"/>
          <w:lang w:eastAsia="zh-CN"/>
        </w:rPr>
        <w:t>四、比价文件的编写、份数和签署</w:t>
      </w:r>
    </w:p>
    <w:p w14:paraId="4FA64040">
      <w:pPr>
        <w:spacing w:before="195" w:line="369" w:lineRule="auto"/>
        <w:ind w:left="413" w:right="358" w:firstLine="499"/>
        <w:jc w:val="both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2"/>
          <w:sz w:val="24"/>
          <w:szCs w:val="24"/>
          <w:lang w:eastAsia="zh-CN"/>
        </w:rPr>
        <w:t>比价人按第六部分“比价文件组成”编写比价文件。比价文件规</w:t>
      </w:r>
      <w:r>
        <w:rPr>
          <w:rFonts w:ascii="仿宋" w:hAnsi="仿宋" w:eastAsia="仿宋" w:cs="仿宋"/>
          <w:spacing w:val="27"/>
          <w:sz w:val="24"/>
          <w:szCs w:val="24"/>
          <w:lang w:eastAsia="zh-CN"/>
        </w:rPr>
        <w:t>格幅面</w:t>
      </w:r>
      <w:r>
        <w:rPr>
          <w:rFonts w:ascii="宋体" w:hAnsi="宋体" w:eastAsia="宋体" w:cs="宋体"/>
          <w:spacing w:val="27"/>
          <w:sz w:val="24"/>
          <w:szCs w:val="24"/>
          <w:lang w:eastAsia="zh-CN"/>
        </w:rPr>
        <w:t xml:space="preserve">A4 </w:t>
      </w:r>
      <w:r>
        <w:rPr>
          <w:rFonts w:ascii="仿宋" w:hAnsi="仿宋" w:eastAsia="仿宋" w:cs="仿宋"/>
          <w:spacing w:val="27"/>
          <w:sz w:val="24"/>
          <w:szCs w:val="24"/>
          <w:lang w:eastAsia="zh-CN"/>
        </w:rPr>
        <w:t>纸(图纸等除外);正文使用仿宋体四号字；按照采购文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件所规定的内容顺序，统一编制目录，逐页编码，由于编排混乱导致比价文件被误读或查找不到，其责任应当由比价人承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担；牢固装订成</w:t>
      </w:r>
      <w:r>
        <w:rPr>
          <w:rFonts w:ascii="仿宋" w:hAnsi="仿宋" w:eastAsia="仿宋" w:cs="仿宋"/>
          <w:spacing w:val="16"/>
          <w:sz w:val="24"/>
          <w:szCs w:val="24"/>
          <w:lang w:eastAsia="zh-CN"/>
        </w:rPr>
        <w:t>册，不允许使用活页夹、拉杆夹、文件夹、塑料方便式书脊(插入式</w:t>
      </w: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>或穿孔式)装订；比价文件不得行间插字、涂改、增删，如修补错漏</w:t>
      </w: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处，须经比价文件签署人签字并加盖公章。</w:t>
      </w:r>
    </w:p>
    <w:p w14:paraId="1C90EB67">
      <w:pPr>
        <w:spacing w:before="1" w:line="297" w:lineRule="auto"/>
        <w:ind w:left="283" w:right="533" w:firstLine="61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8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18"/>
          <w:sz w:val="24"/>
          <w:szCs w:val="24"/>
          <w:lang w:eastAsia="zh-CN"/>
        </w:rPr>
        <w:t>比价文件(资格审查文件、价格标),明确标注比价人全称、</w:t>
      </w:r>
      <w:r>
        <w:rPr>
          <w:rFonts w:ascii="仿宋" w:hAnsi="仿宋" w:eastAsia="仿宋" w:cs="仿宋"/>
          <w:spacing w:val="-10"/>
          <w:sz w:val="24"/>
          <w:szCs w:val="24"/>
          <w:lang w:eastAsia="zh-CN"/>
        </w:rPr>
        <w:t>“正本”、“副本”字样。</w:t>
      </w:r>
      <w:r>
        <w:rPr>
          <w:rFonts w:ascii="仿宋" w:hAnsi="仿宋" w:eastAsia="仿宋" w:cs="仿宋"/>
          <w:b/>
          <w:bCs/>
          <w:spacing w:val="-10"/>
          <w:sz w:val="24"/>
          <w:szCs w:val="24"/>
          <w:lang w:eastAsia="zh-CN"/>
        </w:rPr>
        <w:t>正本份数：1份，副本份数：</w:t>
      </w:r>
      <w:r>
        <w:rPr>
          <w:rFonts w:hint="eastAsia" w:ascii="仿宋" w:hAnsi="仿宋" w:eastAsia="仿宋" w:cs="仿宋"/>
          <w:b/>
          <w:bCs/>
          <w:spacing w:val="-1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-10"/>
          <w:sz w:val="24"/>
          <w:szCs w:val="24"/>
          <w:lang w:eastAsia="zh-CN"/>
        </w:rPr>
        <w:t>份。</w:t>
      </w:r>
    </w:p>
    <w:p w14:paraId="50680143">
      <w:pPr>
        <w:spacing w:before="206" w:line="303" w:lineRule="auto"/>
        <w:ind w:left="403" w:right="598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2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比价文件正本须打印并由比价人法定代表人或授权人签字并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加盖单位印章。副本可复印，但须加盖单位印章。</w:t>
      </w:r>
    </w:p>
    <w:p w14:paraId="190C8A53">
      <w:pPr>
        <w:spacing w:before="191" w:line="222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4"/>
          <w:sz w:val="24"/>
          <w:szCs w:val="24"/>
          <w:lang w:eastAsia="zh-CN"/>
        </w:rPr>
        <w:t>五、比价文件的密封及标记</w:t>
      </w:r>
    </w:p>
    <w:p w14:paraId="7C333530">
      <w:pPr>
        <w:spacing w:before="190" w:line="305" w:lineRule="auto"/>
        <w:ind w:left="403" w:right="543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-68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比价人将资格审查证明材料正本、副本合并密封，统一装在一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个密封袋内。</w:t>
      </w:r>
    </w:p>
    <w:p w14:paraId="1E144515">
      <w:pPr>
        <w:spacing w:before="209" w:line="221" w:lineRule="auto"/>
        <w:ind w:left="9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2.价格标须单独密封，不得出现于比价文件其他部分中。</w:t>
      </w:r>
    </w:p>
    <w:p w14:paraId="065FD73F">
      <w:pPr>
        <w:spacing w:before="194" w:line="325" w:lineRule="auto"/>
        <w:ind w:left="403" w:right="517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3.密封后比价文件(资格审查文件、价格标)封面分别标明采购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文件项目名称、项目编号、边缝处加盖单位骑缝章或骑缝签字，并注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明于开标前不得启封。</w:t>
      </w:r>
    </w:p>
    <w:p w14:paraId="43F56168">
      <w:pPr>
        <w:spacing w:before="211" w:line="222" w:lineRule="auto"/>
        <w:ind w:left="9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4.采购人将拒绝接收未按照采购文件要求密封的比价文件。</w:t>
      </w:r>
    </w:p>
    <w:p w14:paraId="354C326E">
      <w:pPr>
        <w:spacing w:before="199" w:line="222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6"/>
          <w:sz w:val="24"/>
          <w:szCs w:val="24"/>
          <w:lang w:eastAsia="zh-CN"/>
        </w:rPr>
        <w:t>六、比价文件的递交时间</w:t>
      </w:r>
    </w:p>
    <w:p w14:paraId="2BAD0B0C">
      <w:pPr>
        <w:spacing w:before="200" w:line="381" w:lineRule="auto"/>
        <w:ind w:left="403" w:right="513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比价文件必须在规定的接收截止时间前送达采购人。采购人将拒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绝接收在比价截止时间后递交的比价文件。</w:t>
      </w:r>
    </w:p>
    <w:p w14:paraId="39323D4E">
      <w:pPr>
        <w:spacing w:before="1" w:line="221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5"/>
          <w:sz w:val="24"/>
          <w:szCs w:val="24"/>
          <w:lang w:eastAsia="zh-CN"/>
        </w:rPr>
        <w:t>七、相关费用</w:t>
      </w:r>
    </w:p>
    <w:p w14:paraId="4E3077EA">
      <w:pPr>
        <w:spacing w:before="203" w:line="293" w:lineRule="auto"/>
        <w:ind w:left="403" w:right="547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无论比价过程和结果如何，参加比价的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响应人自行承担与本次</w:t>
      </w:r>
      <w:r>
        <w:rPr>
          <w:rFonts w:ascii="仿宋" w:hAnsi="仿宋" w:eastAsia="仿宋" w:cs="仿宋"/>
          <w:spacing w:val="2"/>
          <w:sz w:val="24"/>
          <w:szCs w:val="24"/>
          <w:lang w:eastAsia="zh-CN"/>
        </w:rPr>
        <w:t>项目有关的全部费用。</w:t>
      </w:r>
    </w:p>
    <w:p w14:paraId="13F3ABE3">
      <w:pPr>
        <w:spacing w:before="212" w:line="222" w:lineRule="auto"/>
        <w:ind w:left="90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1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比价文件未列明，而投标供应商认为必需的费用也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需列入报价</w:t>
      </w:r>
    </w:p>
    <w:p w14:paraId="16D97725">
      <w:pPr>
        <w:spacing w:before="78" w:line="326" w:lineRule="auto"/>
        <w:ind w:left="403" w:right="377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1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成交供应商的报价包含人工费、机械费、材料费、运输费、安装费、管理费、利润、税金等所有费用，即响应本采购文件规定的所</w:t>
      </w: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有费用。</w:t>
      </w:r>
    </w:p>
    <w:p w14:paraId="5A26C480">
      <w:pPr>
        <w:spacing w:before="186" w:line="221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八、履约保证金：</w:t>
      </w:r>
    </w:p>
    <w:p w14:paraId="706B93D9">
      <w:pPr>
        <w:spacing w:before="200" w:line="381" w:lineRule="auto"/>
        <w:ind w:left="403" w:right="513" w:firstLine="499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1.本项目设履约保证金2000元。</w:t>
      </w:r>
    </w:p>
    <w:p w14:paraId="110976D0">
      <w:pPr>
        <w:spacing w:before="200" w:line="381" w:lineRule="auto"/>
        <w:ind w:left="403" w:right="513" w:firstLine="499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2.成交供应商的履约保证金须在成交通知书发出3 日内汇入采购单位账户，成交供应商在成交通知书发出后3日内与采购单位签订合同。超期或未有协商，则视为自动放弃成交资格。</w:t>
      </w:r>
    </w:p>
    <w:p w14:paraId="3153743A">
      <w:pPr>
        <w:spacing w:before="200" w:line="381" w:lineRule="auto"/>
        <w:ind w:left="403" w:right="513" w:firstLine="499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3.成交供应商在按要求保质保量的完成该项目合同并通过验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收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后，采购单位凭成交供应商提交的申请，一次性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免息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退还该合同项目的履约保证金。</w:t>
      </w:r>
    </w:p>
    <w:p w14:paraId="0243ACF8">
      <w:pPr>
        <w:spacing w:before="200" w:line="381" w:lineRule="auto"/>
        <w:ind w:left="403" w:right="513" w:firstLine="499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4.由于成交供应商原因，在签订合同后出现不按合同履行的情况，采购单位有权将履约保证金作为违约金，全额不予退还，同时采购单位亦有权终止合同，成交供应商还须承担相应的法律赔偿责任。</w:t>
      </w:r>
    </w:p>
    <w:p w14:paraId="4E0EFEA0">
      <w:pPr>
        <w:pStyle w:val="2"/>
        <w:spacing w:line="249" w:lineRule="auto"/>
        <w:rPr>
          <w:lang w:eastAsia="zh-CN"/>
        </w:rPr>
      </w:pPr>
    </w:p>
    <w:p w14:paraId="622EEAEA">
      <w:pPr>
        <w:pStyle w:val="2"/>
        <w:spacing w:line="249" w:lineRule="auto"/>
        <w:rPr>
          <w:lang w:eastAsia="zh-CN"/>
        </w:rPr>
      </w:pPr>
    </w:p>
    <w:p w14:paraId="78F728F8">
      <w:pPr>
        <w:spacing w:before="101" w:line="222" w:lineRule="auto"/>
        <w:ind w:left="3017"/>
        <w:outlineLvl w:val="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24"/>
          <w:sz w:val="31"/>
          <w:szCs w:val="31"/>
          <w:lang w:eastAsia="zh-CN"/>
        </w:rPr>
        <w:t>第三章项目需求</w:t>
      </w:r>
    </w:p>
    <w:p w14:paraId="61FE2009">
      <w:pPr>
        <w:pStyle w:val="2"/>
        <w:spacing w:line="465" w:lineRule="auto"/>
        <w:rPr>
          <w:lang w:eastAsia="zh-CN"/>
        </w:rPr>
      </w:pPr>
    </w:p>
    <w:p w14:paraId="07B97DBD">
      <w:pPr>
        <w:spacing w:before="78" w:line="383" w:lineRule="auto"/>
        <w:ind w:left="403" w:right="389" w:firstLine="489"/>
        <w:jc w:val="both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请供应商在制作响应文件时仔细研究项目需求说明。供应商不能简单照搬照抄采购单位项目需求说明中的技术、商务要求，必须作实事求是的响应。如照搬照抄项目需求说明中的技术、商务要求的，成交后供应商在同采购人签订合同和履约环节中不得提出异议， 一切后果和损失由成交供应商承担。</w:t>
      </w:r>
    </w:p>
    <w:p w14:paraId="2E6C0539">
      <w:pPr>
        <w:spacing w:line="222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一</w:t>
      </w:r>
      <w:r>
        <w:rPr>
          <w:rFonts w:ascii="仿宋" w:hAnsi="仿宋" w:eastAsia="仿宋" w:cs="仿宋"/>
          <w:spacing w:val="-67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、项目内容</w:t>
      </w:r>
    </w:p>
    <w:p w14:paraId="5C51F6BD">
      <w:pPr>
        <w:spacing w:before="182" w:line="221" w:lineRule="auto"/>
        <w:ind w:left="563" w:firstLine="508" w:firstLineChars="200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(一)项目内容：南通特殊教育中心高压配电维保服务。</w:t>
      </w:r>
    </w:p>
    <w:p w14:paraId="35C50BCC">
      <w:pPr>
        <w:spacing w:before="235" w:line="222" w:lineRule="auto"/>
        <w:ind w:left="563" w:firstLine="508" w:firstLineChars="200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(二)工程质量和验收标准：</w:t>
      </w:r>
    </w:p>
    <w:p w14:paraId="3549C3A0">
      <w:pPr>
        <w:pStyle w:val="2"/>
        <w:spacing w:before="145" w:line="327" w:lineRule="exact"/>
        <w:ind w:left="893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1.按以下标准和规范执行：GB50150-91、GB50168-92、GB50169-92、GB50171-92、GB50172-92、GB50173-92、GBJ147-90、 GBJ148-90 、GBJ149-90。</w:t>
      </w:r>
    </w:p>
    <w:p w14:paraId="18C551BD">
      <w:pPr>
        <w:spacing w:before="179" w:line="307" w:lineRule="auto"/>
        <w:ind w:left="403" w:right="693" w:firstLine="489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2.检修内容参照国家电力行业标准《电力设备预防试验规程》 DL/T596-1996执行。</w:t>
      </w:r>
    </w:p>
    <w:p w14:paraId="5471B6FB">
      <w:pPr>
        <w:spacing w:before="182" w:line="221" w:lineRule="auto"/>
        <w:ind w:firstLine="762" w:firstLineChars="300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3.按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国网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南通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供电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公司有关规定执行。</w:t>
      </w:r>
    </w:p>
    <w:p w14:paraId="0781FD3C">
      <w:pPr>
        <w:spacing w:before="182" w:line="221" w:lineRule="auto"/>
        <w:ind w:left="563" w:firstLine="508" w:firstLineChars="200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(三)维保范围：</w:t>
      </w:r>
    </w:p>
    <w:p w14:paraId="0A1F3DF5">
      <w:pPr>
        <w:spacing w:line="240" w:lineRule="auto"/>
        <w:ind w:firstLine="508" w:firstLineChars="200"/>
        <w:rPr>
          <w:rFonts w:ascii="仿宋" w:hAnsi="仿宋" w:eastAsia="仿宋" w:cs="仿宋"/>
          <w:spacing w:val="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(1)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成交供应商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负责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高低压配电间及变压器的一次电气设备及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采购文件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第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7--8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页部分进行预防性实验，并出具实验报告；(2)对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配电间进行维护性检查排查安全隐患，巡视每月不少于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两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次；故障维修全年24小时待命；(3)合同期内如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配电间发生故障，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成交供应商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提供技术性支持，发生的材料费用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由采购人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负责；</w:t>
      </w:r>
      <w:bookmarkStart w:id="0" w:name="_GoBack"/>
      <w:bookmarkEnd w:id="0"/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(4)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采购人大型活动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期间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成交供应商需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派出相关技术人员，做好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采购人的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电力保障工作。</w:t>
      </w:r>
    </w:p>
    <w:p w14:paraId="28D291C2">
      <w:pPr>
        <w:spacing w:before="78" w:line="220" w:lineRule="auto"/>
        <w:ind w:left="42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检测维保设备清单：</w:t>
      </w:r>
    </w:p>
    <w:p w14:paraId="699559A0">
      <w:pPr>
        <w:spacing w:line="183" w:lineRule="exact"/>
      </w:pPr>
    </w:p>
    <w:tbl>
      <w:tblPr>
        <w:tblStyle w:val="7"/>
        <w:tblW w:w="8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656"/>
        <w:gridCol w:w="4754"/>
        <w:gridCol w:w="619"/>
        <w:gridCol w:w="940"/>
      </w:tblGrid>
      <w:tr w14:paraId="1AD44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605" w:type="dxa"/>
            <w:textDirection w:val="tbRlV"/>
            <w:vAlign w:val="center"/>
          </w:tcPr>
          <w:p w14:paraId="6B403144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序</w:t>
            </w:r>
          </w:p>
        </w:tc>
        <w:tc>
          <w:tcPr>
            <w:tcW w:w="1656" w:type="dxa"/>
            <w:vAlign w:val="center"/>
          </w:tcPr>
          <w:p w14:paraId="2BD2E8DA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754" w:type="dxa"/>
            <w:vAlign w:val="center"/>
          </w:tcPr>
          <w:p w14:paraId="1E589BCB">
            <w:pPr>
              <w:pStyle w:val="8"/>
              <w:spacing w:before="20" w:line="219" w:lineRule="auto"/>
              <w:ind w:left="16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项目特征描述</w:t>
            </w:r>
          </w:p>
        </w:tc>
        <w:tc>
          <w:tcPr>
            <w:tcW w:w="619" w:type="dxa"/>
            <w:textDirection w:val="tbRlV"/>
            <w:vAlign w:val="center"/>
          </w:tcPr>
          <w:p w14:paraId="7B7EB430">
            <w:pPr>
              <w:pStyle w:val="8"/>
              <w:spacing w:before="47" w:line="201" w:lineRule="auto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数 量</w:t>
            </w:r>
          </w:p>
        </w:tc>
        <w:tc>
          <w:tcPr>
            <w:tcW w:w="940" w:type="dxa"/>
            <w:vAlign w:val="center"/>
          </w:tcPr>
          <w:p w14:paraId="229A9A9B">
            <w:pPr>
              <w:pStyle w:val="8"/>
              <w:spacing w:before="20" w:line="348" w:lineRule="auto"/>
              <w:ind w:left="22" w:right="13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数量单位</w:t>
            </w:r>
          </w:p>
        </w:tc>
      </w:tr>
      <w:tr w14:paraId="2624E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05" w:type="dxa"/>
            <w:vAlign w:val="center"/>
          </w:tcPr>
          <w:p w14:paraId="7FAB3449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56" w:type="dxa"/>
            <w:vAlign w:val="center"/>
          </w:tcPr>
          <w:p w14:paraId="07DE24E6">
            <w:pPr>
              <w:pStyle w:val="8"/>
              <w:spacing w:before="28" w:line="365" w:lineRule="auto"/>
              <w:ind w:left="10" w:right="234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定期检测及年度维保</w:t>
            </w:r>
          </w:p>
        </w:tc>
        <w:tc>
          <w:tcPr>
            <w:tcW w:w="4754" w:type="dxa"/>
            <w:vAlign w:val="center"/>
          </w:tcPr>
          <w:p w14:paraId="55CBAA2A">
            <w:pPr>
              <w:pStyle w:val="8"/>
              <w:spacing w:before="9" w:line="219" w:lineRule="auto"/>
              <w:ind w:left="90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一次性</w:t>
            </w:r>
          </w:p>
          <w:p w14:paraId="7E9A591C">
            <w:pPr>
              <w:pStyle w:val="8"/>
              <w:spacing w:before="152" w:line="219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高低压预防性测试及维保，合同期内低压维保</w:t>
            </w:r>
          </w:p>
        </w:tc>
        <w:tc>
          <w:tcPr>
            <w:tcW w:w="619" w:type="dxa"/>
            <w:vAlign w:val="center"/>
          </w:tcPr>
          <w:p w14:paraId="04F0AD51">
            <w:pPr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940" w:type="dxa"/>
            <w:vAlign w:val="center"/>
          </w:tcPr>
          <w:p w14:paraId="646E9AF1">
            <w:pPr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</w:p>
        </w:tc>
      </w:tr>
      <w:tr w14:paraId="036A7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605" w:type="dxa"/>
            <w:vAlign w:val="center"/>
          </w:tcPr>
          <w:p w14:paraId="54000C63">
            <w:pPr>
              <w:pStyle w:val="8"/>
              <w:spacing w:before="10" w:line="220" w:lineRule="auto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6" w:type="dxa"/>
            <w:vAlign w:val="center"/>
          </w:tcPr>
          <w:p w14:paraId="5D109325">
            <w:pPr>
              <w:pStyle w:val="8"/>
              <w:spacing w:before="65" w:line="219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10KV高压开关柜</w:t>
            </w:r>
          </w:p>
        </w:tc>
        <w:tc>
          <w:tcPr>
            <w:tcW w:w="4754" w:type="dxa"/>
            <w:vAlign w:val="center"/>
          </w:tcPr>
          <w:p w14:paraId="7DF4E0B4">
            <w:pPr>
              <w:pStyle w:val="8"/>
              <w:spacing w:before="20" w:line="219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柜内母线、套管、CT等设备绝缘电阻、交流耐</w:t>
            </w:r>
          </w:p>
          <w:p w14:paraId="162C3548">
            <w:pPr>
              <w:pStyle w:val="8"/>
              <w:spacing w:before="162" w:line="219" w:lineRule="auto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压试验。断路器绝缘电阻、交流耐压试验(主回</w:t>
            </w:r>
          </w:p>
          <w:p w14:paraId="69EE47EE">
            <w:pPr>
              <w:pStyle w:val="8"/>
              <w:spacing w:before="152" w:line="219" w:lineRule="auto"/>
              <w:ind w:left="6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路对地、相间及断口)。辅助回路和控制回路</w:t>
            </w:r>
          </w:p>
          <w:p w14:paraId="27CB937A">
            <w:pPr>
              <w:pStyle w:val="8"/>
              <w:spacing w:before="133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交流耐压试验。分、合闸电磁铁线圈的绝缘电</w:t>
            </w:r>
          </w:p>
          <w:p w14:paraId="1AA7EE43">
            <w:pPr>
              <w:pStyle w:val="8"/>
              <w:spacing w:before="152" w:line="221" w:lineRule="auto"/>
              <w:ind w:left="136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阻和直流电阻。</w:t>
            </w:r>
          </w:p>
        </w:tc>
        <w:tc>
          <w:tcPr>
            <w:tcW w:w="619" w:type="dxa"/>
            <w:vAlign w:val="center"/>
          </w:tcPr>
          <w:p w14:paraId="21398435">
            <w:pPr>
              <w:pStyle w:val="8"/>
              <w:spacing w:before="65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40" w:type="dxa"/>
            <w:vAlign w:val="center"/>
          </w:tcPr>
          <w:p w14:paraId="631CFA66">
            <w:pPr>
              <w:pStyle w:val="8"/>
              <w:spacing w:before="65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4379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05" w:type="dxa"/>
            <w:vAlign w:val="center"/>
          </w:tcPr>
          <w:p w14:paraId="339223FA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56" w:type="dxa"/>
            <w:vAlign w:val="center"/>
          </w:tcPr>
          <w:p w14:paraId="15F0F3AB">
            <w:pPr>
              <w:pStyle w:val="8"/>
              <w:spacing w:before="12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进线隔离刀闸柜</w:t>
            </w:r>
          </w:p>
        </w:tc>
        <w:tc>
          <w:tcPr>
            <w:tcW w:w="4754" w:type="dxa"/>
            <w:vAlign w:val="center"/>
          </w:tcPr>
          <w:p w14:paraId="308FE73B">
            <w:pPr>
              <w:pStyle w:val="8"/>
              <w:spacing w:before="12" w:line="220" w:lineRule="auto"/>
              <w:ind w:left="9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绝缘测试、母线耐压试验</w:t>
            </w:r>
          </w:p>
        </w:tc>
        <w:tc>
          <w:tcPr>
            <w:tcW w:w="619" w:type="dxa"/>
            <w:vAlign w:val="center"/>
          </w:tcPr>
          <w:p w14:paraId="7B4B8B61">
            <w:pPr>
              <w:pStyle w:val="8"/>
              <w:spacing w:before="73" w:line="22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0" w:type="dxa"/>
            <w:vAlign w:val="center"/>
          </w:tcPr>
          <w:p w14:paraId="6FD8FABE">
            <w:pPr>
              <w:pStyle w:val="8"/>
              <w:spacing w:before="44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0E62D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05" w:type="dxa"/>
            <w:vAlign w:val="center"/>
          </w:tcPr>
          <w:p w14:paraId="2412721A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56" w:type="dxa"/>
            <w:vAlign w:val="center"/>
          </w:tcPr>
          <w:p w14:paraId="0729C814">
            <w:pPr>
              <w:pStyle w:val="8"/>
              <w:spacing w:before="33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10KV母线耐压</w:t>
            </w:r>
          </w:p>
        </w:tc>
        <w:tc>
          <w:tcPr>
            <w:tcW w:w="4754" w:type="dxa"/>
            <w:vAlign w:val="center"/>
          </w:tcPr>
          <w:p w14:paraId="198F30BE">
            <w:pPr>
              <w:pStyle w:val="8"/>
              <w:spacing w:before="34" w:line="221" w:lineRule="auto"/>
              <w:ind w:left="714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绝缘电阻测试、交流耐压试验</w:t>
            </w:r>
          </w:p>
        </w:tc>
        <w:tc>
          <w:tcPr>
            <w:tcW w:w="619" w:type="dxa"/>
            <w:vAlign w:val="center"/>
          </w:tcPr>
          <w:p w14:paraId="76A35387">
            <w:pPr>
              <w:pStyle w:val="8"/>
              <w:spacing w:before="53" w:line="24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0" w:type="dxa"/>
            <w:vAlign w:val="center"/>
          </w:tcPr>
          <w:p w14:paraId="65BDABCB">
            <w:pPr>
              <w:pStyle w:val="8"/>
              <w:spacing w:before="24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段</w:t>
            </w:r>
          </w:p>
        </w:tc>
      </w:tr>
      <w:tr w14:paraId="2786E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Align w:val="center"/>
          </w:tcPr>
          <w:p w14:paraId="45A1BFB6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56" w:type="dxa"/>
            <w:vAlign w:val="center"/>
          </w:tcPr>
          <w:p w14:paraId="06616C99">
            <w:pPr>
              <w:pStyle w:val="8"/>
              <w:spacing w:before="23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10KV继电保护装置</w:t>
            </w:r>
          </w:p>
        </w:tc>
        <w:tc>
          <w:tcPr>
            <w:tcW w:w="4754" w:type="dxa"/>
            <w:vAlign w:val="center"/>
          </w:tcPr>
          <w:p w14:paraId="2BBED0D8">
            <w:pPr>
              <w:pStyle w:val="8"/>
              <w:spacing w:before="23" w:line="220" w:lineRule="auto"/>
              <w:ind w:left="14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继保装置测试</w:t>
            </w:r>
          </w:p>
        </w:tc>
        <w:tc>
          <w:tcPr>
            <w:tcW w:w="619" w:type="dxa"/>
            <w:vAlign w:val="center"/>
          </w:tcPr>
          <w:p w14:paraId="4F2D1163">
            <w:pPr>
              <w:pStyle w:val="8"/>
              <w:spacing w:before="62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40" w:type="dxa"/>
            <w:vAlign w:val="center"/>
          </w:tcPr>
          <w:p w14:paraId="1B3325A2">
            <w:pPr>
              <w:pStyle w:val="8"/>
              <w:spacing w:before="26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193AC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5" w:type="dxa"/>
            <w:vAlign w:val="center"/>
          </w:tcPr>
          <w:p w14:paraId="5257B3F2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56" w:type="dxa"/>
            <w:vAlign w:val="center"/>
          </w:tcPr>
          <w:p w14:paraId="4A1E1252">
            <w:pPr>
              <w:pStyle w:val="8"/>
              <w:spacing w:before="31" w:line="219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10KV干式变压器</w:t>
            </w:r>
          </w:p>
        </w:tc>
        <w:tc>
          <w:tcPr>
            <w:tcW w:w="4754" w:type="dxa"/>
            <w:vAlign w:val="center"/>
          </w:tcPr>
          <w:p w14:paraId="78B69226">
            <w:pPr>
              <w:pStyle w:val="8"/>
              <w:spacing w:before="13" w:line="219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量；绝缘电阻测量、接地电阻测试等</w:t>
            </w:r>
          </w:p>
        </w:tc>
        <w:tc>
          <w:tcPr>
            <w:tcW w:w="619" w:type="dxa"/>
            <w:vAlign w:val="center"/>
          </w:tcPr>
          <w:p w14:paraId="2C778F58">
            <w:pPr>
              <w:pStyle w:val="8"/>
              <w:spacing w:before="64" w:line="24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0" w:type="dxa"/>
            <w:vAlign w:val="center"/>
          </w:tcPr>
          <w:p w14:paraId="0C8C25D8">
            <w:pPr>
              <w:pStyle w:val="8"/>
              <w:spacing w:before="25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0BD7B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605" w:type="dxa"/>
            <w:vAlign w:val="center"/>
          </w:tcPr>
          <w:p w14:paraId="4A2D4D2E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56" w:type="dxa"/>
            <w:vAlign w:val="center"/>
          </w:tcPr>
          <w:p w14:paraId="1285AFD2">
            <w:pPr>
              <w:pStyle w:val="8"/>
              <w:spacing w:before="33" w:line="219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10KV高压电缆试验</w:t>
            </w:r>
          </w:p>
        </w:tc>
        <w:tc>
          <w:tcPr>
            <w:tcW w:w="4754" w:type="dxa"/>
            <w:vAlign w:val="center"/>
          </w:tcPr>
          <w:p w14:paraId="704E0DA4">
            <w:pPr>
              <w:pStyle w:val="8"/>
              <w:spacing w:before="33" w:line="219" w:lineRule="auto"/>
              <w:ind w:left="6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电缆的绝缘电阻、交流耐压试验</w:t>
            </w:r>
          </w:p>
        </w:tc>
        <w:tc>
          <w:tcPr>
            <w:tcW w:w="619" w:type="dxa"/>
            <w:vAlign w:val="center"/>
          </w:tcPr>
          <w:p w14:paraId="649A3829">
            <w:pPr>
              <w:pStyle w:val="8"/>
              <w:spacing w:before="64" w:line="214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0" w:type="dxa"/>
            <w:vAlign w:val="center"/>
          </w:tcPr>
          <w:p w14:paraId="37BD05E8">
            <w:pPr>
              <w:pStyle w:val="8"/>
              <w:spacing w:before="23" w:line="220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根</w:t>
            </w:r>
          </w:p>
        </w:tc>
      </w:tr>
      <w:tr w14:paraId="6E520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605" w:type="dxa"/>
            <w:vAlign w:val="center"/>
          </w:tcPr>
          <w:p w14:paraId="60CF3F19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</w:p>
          <w:p w14:paraId="7C59B7C1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56" w:type="dxa"/>
            <w:vAlign w:val="center"/>
          </w:tcPr>
          <w:p w14:paraId="0F889928">
            <w:pPr>
              <w:pStyle w:val="8"/>
              <w:spacing w:before="34" w:line="219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设备定期检验</w:t>
            </w:r>
          </w:p>
        </w:tc>
        <w:tc>
          <w:tcPr>
            <w:tcW w:w="4754" w:type="dxa"/>
            <w:vAlign w:val="center"/>
          </w:tcPr>
          <w:p w14:paraId="0247C6D4">
            <w:pPr>
              <w:pStyle w:val="8"/>
              <w:spacing w:before="14" w:line="219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直流装置表计检查、交流切换装置试验、报警</w:t>
            </w:r>
          </w:p>
          <w:p w14:paraId="6BD738CB">
            <w:pPr>
              <w:pStyle w:val="8"/>
              <w:spacing w:before="152" w:line="219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及保护功能检验、充电控制程序检查、稳压功</w:t>
            </w:r>
          </w:p>
          <w:p w14:paraId="10DBBCF0">
            <w:pPr>
              <w:pStyle w:val="8"/>
              <w:spacing w:before="172" w:line="219" w:lineRule="auto"/>
              <w:ind w:left="66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能检查、蓄电池管理单元核对。</w:t>
            </w:r>
          </w:p>
        </w:tc>
        <w:tc>
          <w:tcPr>
            <w:tcW w:w="619" w:type="dxa"/>
            <w:vAlign w:val="center"/>
          </w:tcPr>
          <w:p w14:paraId="1F8C6CC8">
            <w:pPr>
              <w:pStyle w:val="8"/>
              <w:spacing w:before="65" w:line="24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0" w:type="dxa"/>
            <w:vAlign w:val="center"/>
          </w:tcPr>
          <w:p w14:paraId="0761EA19">
            <w:pPr>
              <w:spacing w:line="290" w:lineRule="auto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</w:p>
          <w:p w14:paraId="1A3559C3">
            <w:pPr>
              <w:pStyle w:val="8"/>
              <w:spacing w:before="65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5E02F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05" w:type="dxa"/>
            <w:vAlign w:val="center"/>
          </w:tcPr>
          <w:p w14:paraId="048D3119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56" w:type="dxa"/>
            <w:vAlign w:val="center"/>
          </w:tcPr>
          <w:p w14:paraId="03404B2B">
            <w:pPr>
              <w:pStyle w:val="8"/>
              <w:spacing w:before="45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10KV电压互感器柜</w:t>
            </w:r>
          </w:p>
        </w:tc>
        <w:tc>
          <w:tcPr>
            <w:tcW w:w="4754" w:type="dxa"/>
            <w:vAlign w:val="center"/>
          </w:tcPr>
          <w:p w14:paraId="47D50A6E">
            <w:pPr>
              <w:pStyle w:val="8"/>
              <w:spacing w:before="46" w:line="221" w:lineRule="auto"/>
              <w:ind w:left="9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绝缘电阻、交流耐压试验</w:t>
            </w:r>
          </w:p>
        </w:tc>
        <w:tc>
          <w:tcPr>
            <w:tcW w:w="619" w:type="dxa"/>
            <w:vAlign w:val="center"/>
          </w:tcPr>
          <w:p w14:paraId="7C21DBBC">
            <w:pPr>
              <w:pStyle w:val="8"/>
              <w:spacing w:before="76" w:line="226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0" w:type="dxa"/>
            <w:vAlign w:val="center"/>
          </w:tcPr>
          <w:p w14:paraId="17E68981">
            <w:pPr>
              <w:pStyle w:val="8"/>
              <w:spacing w:before="37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7508B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5" w:type="dxa"/>
            <w:vAlign w:val="center"/>
          </w:tcPr>
          <w:p w14:paraId="1A07717E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56" w:type="dxa"/>
            <w:vAlign w:val="center"/>
          </w:tcPr>
          <w:p w14:paraId="01602A8C">
            <w:pPr>
              <w:pStyle w:val="8"/>
              <w:spacing w:before="16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母线翻排柜</w:t>
            </w:r>
          </w:p>
        </w:tc>
        <w:tc>
          <w:tcPr>
            <w:tcW w:w="4754" w:type="dxa"/>
            <w:vAlign w:val="center"/>
          </w:tcPr>
          <w:p w14:paraId="7BB17FFC">
            <w:pPr>
              <w:pStyle w:val="8"/>
              <w:spacing w:before="37" w:line="221" w:lineRule="auto"/>
              <w:ind w:left="9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绝缘电阻、交流耐压试验</w:t>
            </w:r>
          </w:p>
        </w:tc>
        <w:tc>
          <w:tcPr>
            <w:tcW w:w="619" w:type="dxa"/>
            <w:vAlign w:val="center"/>
          </w:tcPr>
          <w:p w14:paraId="7BA38DEE">
            <w:pPr>
              <w:pStyle w:val="8"/>
              <w:spacing w:before="66" w:line="24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0" w:type="dxa"/>
            <w:vAlign w:val="center"/>
          </w:tcPr>
          <w:p w14:paraId="04182A74">
            <w:pPr>
              <w:pStyle w:val="8"/>
              <w:spacing w:before="18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4E79B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05" w:type="dxa"/>
            <w:vAlign w:val="center"/>
          </w:tcPr>
          <w:p w14:paraId="05F14847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56" w:type="dxa"/>
            <w:vAlign w:val="center"/>
          </w:tcPr>
          <w:p w14:paraId="2FD92C5D">
            <w:pPr>
              <w:pStyle w:val="8"/>
              <w:spacing w:before="39" w:line="223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10KV电流互感器</w:t>
            </w:r>
          </w:p>
        </w:tc>
        <w:tc>
          <w:tcPr>
            <w:tcW w:w="4754" w:type="dxa"/>
            <w:vAlign w:val="center"/>
          </w:tcPr>
          <w:p w14:paraId="3CAFE268">
            <w:pPr>
              <w:pStyle w:val="8"/>
              <w:spacing w:before="46" w:line="220" w:lineRule="auto"/>
              <w:ind w:left="42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绕组及末屏的绝缘电阻、</w:t>
            </w:r>
          </w:p>
          <w:p w14:paraId="010E2342">
            <w:pPr>
              <w:pStyle w:val="8"/>
              <w:spacing w:before="151" w:line="219" w:lineRule="auto"/>
              <w:ind w:left="10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二次绕组的直流电阻、交流耐压试验</w:t>
            </w:r>
          </w:p>
        </w:tc>
        <w:tc>
          <w:tcPr>
            <w:tcW w:w="619" w:type="dxa"/>
            <w:vAlign w:val="center"/>
          </w:tcPr>
          <w:p w14:paraId="721B4618">
            <w:pPr>
              <w:pStyle w:val="8"/>
              <w:spacing w:before="65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40" w:type="dxa"/>
            <w:vAlign w:val="center"/>
          </w:tcPr>
          <w:p w14:paraId="4B742006">
            <w:pPr>
              <w:pStyle w:val="8"/>
              <w:spacing w:before="57" w:line="230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组</w:t>
            </w:r>
          </w:p>
        </w:tc>
      </w:tr>
      <w:tr w14:paraId="78E7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5" w:type="dxa"/>
            <w:vAlign w:val="center"/>
          </w:tcPr>
          <w:p w14:paraId="0B2D86E2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56" w:type="dxa"/>
            <w:vAlign w:val="center"/>
          </w:tcPr>
          <w:p w14:paraId="0DD2C530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所用变</w:t>
            </w:r>
          </w:p>
        </w:tc>
        <w:tc>
          <w:tcPr>
            <w:tcW w:w="4754" w:type="dxa"/>
            <w:vAlign w:val="center"/>
          </w:tcPr>
          <w:p w14:paraId="50815C0F">
            <w:pPr>
              <w:pStyle w:val="8"/>
              <w:spacing w:before="49" w:line="323" w:lineRule="auto"/>
              <w:ind w:left="1913" w:right="30" w:hanging="190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直流电阻测量；绝缘电阻测量、接地电阻测试 等</w:t>
            </w:r>
          </w:p>
        </w:tc>
        <w:tc>
          <w:tcPr>
            <w:tcW w:w="619" w:type="dxa"/>
            <w:vAlign w:val="center"/>
          </w:tcPr>
          <w:p w14:paraId="3B6166F8">
            <w:pPr>
              <w:pStyle w:val="8"/>
              <w:spacing w:before="97" w:line="24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0" w:type="dxa"/>
            <w:vAlign w:val="center"/>
          </w:tcPr>
          <w:p w14:paraId="0DEAEC55">
            <w:pPr>
              <w:pStyle w:val="8"/>
              <w:spacing w:before="19" w:line="221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台</w:t>
            </w:r>
          </w:p>
        </w:tc>
      </w:tr>
      <w:tr w14:paraId="706C7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05" w:type="dxa"/>
            <w:vAlign w:val="center"/>
          </w:tcPr>
          <w:p w14:paraId="10AECD56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56" w:type="dxa"/>
            <w:vAlign w:val="center"/>
          </w:tcPr>
          <w:p w14:paraId="07D20CB4">
            <w:pPr>
              <w:pStyle w:val="8"/>
              <w:spacing w:before="39" w:line="221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接地网测试</w:t>
            </w:r>
          </w:p>
        </w:tc>
        <w:tc>
          <w:tcPr>
            <w:tcW w:w="4754" w:type="dxa"/>
            <w:vAlign w:val="center"/>
          </w:tcPr>
          <w:p w14:paraId="7DBC41B8">
            <w:pPr>
              <w:pStyle w:val="8"/>
              <w:spacing w:before="39" w:line="221" w:lineRule="auto"/>
              <w:ind w:left="14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接地电阻测试</w:t>
            </w:r>
          </w:p>
        </w:tc>
        <w:tc>
          <w:tcPr>
            <w:tcW w:w="619" w:type="dxa"/>
            <w:vAlign w:val="center"/>
          </w:tcPr>
          <w:p w14:paraId="61A23E41">
            <w:pPr>
              <w:pStyle w:val="8"/>
              <w:spacing w:before="88" w:line="24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0" w:type="dxa"/>
            <w:vAlign w:val="center"/>
          </w:tcPr>
          <w:p w14:paraId="2B053471">
            <w:pPr>
              <w:pStyle w:val="8"/>
              <w:spacing w:before="60" w:line="230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组</w:t>
            </w:r>
          </w:p>
        </w:tc>
      </w:tr>
      <w:tr w14:paraId="48956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05" w:type="dxa"/>
            <w:vAlign w:val="center"/>
          </w:tcPr>
          <w:p w14:paraId="7DD4A038">
            <w:pPr>
              <w:pStyle w:val="8"/>
              <w:spacing w:before="10" w:line="220" w:lineRule="auto"/>
              <w:ind w:left="13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56" w:type="dxa"/>
            <w:vAlign w:val="center"/>
          </w:tcPr>
          <w:p w14:paraId="15CC0379">
            <w:pPr>
              <w:pStyle w:val="8"/>
              <w:spacing w:before="19" w:line="219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系统电能质量检测</w:t>
            </w:r>
          </w:p>
        </w:tc>
        <w:tc>
          <w:tcPr>
            <w:tcW w:w="4754" w:type="dxa"/>
            <w:vAlign w:val="center"/>
          </w:tcPr>
          <w:p w14:paraId="53D29920">
            <w:pPr>
              <w:pStyle w:val="8"/>
              <w:spacing w:before="19" w:line="219" w:lineRule="auto"/>
              <w:ind w:left="1213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系统电能质量检测</w:t>
            </w:r>
          </w:p>
        </w:tc>
        <w:tc>
          <w:tcPr>
            <w:tcW w:w="619" w:type="dxa"/>
            <w:vAlign w:val="center"/>
          </w:tcPr>
          <w:p w14:paraId="686E446B">
            <w:pPr>
              <w:pStyle w:val="8"/>
              <w:spacing w:before="69" w:line="241" w:lineRule="auto"/>
              <w:ind w:left="18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0" w:type="dxa"/>
            <w:vAlign w:val="center"/>
          </w:tcPr>
          <w:p w14:paraId="72398709">
            <w:pPr>
              <w:pStyle w:val="8"/>
              <w:spacing w:before="29" w:line="220" w:lineRule="auto"/>
              <w:ind w:left="2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项</w:t>
            </w:r>
          </w:p>
        </w:tc>
      </w:tr>
    </w:tbl>
    <w:p w14:paraId="3ADC87DB">
      <w:pPr>
        <w:spacing w:line="132" w:lineRule="exact"/>
        <w:rPr>
          <w:sz w:val="11"/>
          <w:szCs w:val="11"/>
        </w:rPr>
        <w:sectPr>
          <w:footerReference r:id="rId5" w:type="default"/>
          <w:pgSz w:w="11910" w:h="16840"/>
          <w:pgMar w:top="1440" w:right="1080" w:bottom="1440" w:left="1080" w:header="0" w:footer="2558" w:gutter="0"/>
          <w:pgNumType w:fmt="decimal"/>
          <w:cols w:space="720" w:num="1"/>
          <w:docGrid w:linePitch="286" w:charSpace="0"/>
        </w:sectPr>
      </w:pPr>
    </w:p>
    <w:tbl>
      <w:tblPr>
        <w:tblStyle w:val="7"/>
        <w:tblW w:w="8806" w:type="dxa"/>
        <w:tblInd w:w="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848"/>
        <w:gridCol w:w="4985"/>
        <w:gridCol w:w="567"/>
        <w:gridCol w:w="992"/>
      </w:tblGrid>
      <w:tr w14:paraId="5AE6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414" w:type="dxa"/>
          </w:tcPr>
          <w:p w14:paraId="4248DBA2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848" w:type="dxa"/>
          </w:tcPr>
          <w:p w14:paraId="4DE2624F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总开关柜(含母联)</w:t>
            </w:r>
          </w:p>
        </w:tc>
        <w:tc>
          <w:tcPr>
            <w:tcW w:w="4985" w:type="dxa"/>
          </w:tcPr>
          <w:p w14:paraId="2E68F25C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断路器绝缘电阻、交流耐压试验(主回路对地、</w:t>
            </w:r>
          </w:p>
          <w:p w14:paraId="38C73965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相间及断口)。辅助回路和控制回路交流耐压</w:t>
            </w:r>
          </w:p>
          <w:p w14:paraId="08755417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试验。分、合闸电磁铁线圈的绝缘电阻和直流</w:t>
            </w:r>
          </w:p>
          <w:p w14:paraId="5701C5C6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电阻。</w:t>
            </w:r>
          </w:p>
        </w:tc>
        <w:tc>
          <w:tcPr>
            <w:tcW w:w="567" w:type="dxa"/>
          </w:tcPr>
          <w:p w14:paraId="2A1686CF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</w:tcPr>
          <w:p w14:paraId="4CF5AC67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台</w:t>
            </w:r>
          </w:p>
        </w:tc>
      </w:tr>
      <w:tr w14:paraId="566A7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4" w:type="dxa"/>
          </w:tcPr>
          <w:p w14:paraId="3F3CCE04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48" w:type="dxa"/>
          </w:tcPr>
          <w:p w14:paraId="16C90A6B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电容柜</w:t>
            </w:r>
          </w:p>
        </w:tc>
        <w:tc>
          <w:tcPr>
            <w:tcW w:w="4985" w:type="dxa"/>
          </w:tcPr>
          <w:p w14:paraId="32CAFED0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绝缘电阻、电容电抗测试、清灰紧固，消缺</w:t>
            </w:r>
          </w:p>
        </w:tc>
        <w:tc>
          <w:tcPr>
            <w:tcW w:w="567" w:type="dxa"/>
          </w:tcPr>
          <w:p w14:paraId="21BB3FED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</w:tcPr>
          <w:p w14:paraId="18174AD8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台</w:t>
            </w:r>
          </w:p>
        </w:tc>
      </w:tr>
      <w:tr w14:paraId="1C2A4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4" w:type="dxa"/>
          </w:tcPr>
          <w:p w14:paraId="7918693C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848" w:type="dxa"/>
          </w:tcPr>
          <w:p w14:paraId="5C5A4A24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低压开关柜</w:t>
            </w:r>
          </w:p>
        </w:tc>
        <w:tc>
          <w:tcPr>
            <w:tcW w:w="4985" w:type="dxa"/>
          </w:tcPr>
          <w:p w14:paraId="091C706D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开关柜检查，清灰紧固，消缺</w:t>
            </w:r>
          </w:p>
        </w:tc>
        <w:tc>
          <w:tcPr>
            <w:tcW w:w="567" w:type="dxa"/>
          </w:tcPr>
          <w:p w14:paraId="1A022140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2" w:type="dxa"/>
          </w:tcPr>
          <w:p w14:paraId="67BE1AA6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台</w:t>
            </w:r>
          </w:p>
        </w:tc>
      </w:tr>
      <w:tr w14:paraId="3D8AF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14" w:type="dxa"/>
          </w:tcPr>
          <w:p w14:paraId="00E08779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848" w:type="dxa"/>
          </w:tcPr>
          <w:p w14:paraId="50753FBC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安全用具检测</w:t>
            </w:r>
          </w:p>
        </w:tc>
        <w:tc>
          <w:tcPr>
            <w:tcW w:w="4985" w:type="dxa"/>
          </w:tcPr>
          <w:p w14:paraId="3DA6B3DB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10KV绝缘手套检测</w:t>
            </w:r>
          </w:p>
        </w:tc>
        <w:tc>
          <w:tcPr>
            <w:tcW w:w="567" w:type="dxa"/>
          </w:tcPr>
          <w:p w14:paraId="5ECECBC2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</w:tcPr>
          <w:p w14:paraId="63DDC8E6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副</w:t>
            </w:r>
          </w:p>
        </w:tc>
      </w:tr>
      <w:tr w14:paraId="134E1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14" w:type="dxa"/>
          </w:tcPr>
          <w:p w14:paraId="2B6E8865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848" w:type="dxa"/>
          </w:tcPr>
          <w:p w14:paraId="40E91C18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安全用具检测</w:t>
            </w:r>
          </w:p>
        </w:tc>
        <w:tc>
          <w:tcPr>
            <w:tcW w:w="4985" w:type="dxa"/>
          </w:tcPr>
          <w:p w14:paraId="2CA8A505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10KV绝缘靴检测</w:t>
            </w:r>
          </w:p>
        </w:tc>
        <w:tc>
          <w:tcPr>
            <w:tcW w:w="567" w:type="dxa"/>
          </w:tcPr>
          <w:p w14:paraId="1A537CDA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</w:tcPr>
          <w:p w14:paraId="70093FC4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双</w:t>
            </w:r>
          </w:p>
        </w:tc>
      </w:tr>
      <w:tr w14:paraId="27D50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14" w:type="dxa"/>
          </w:tcPr>
          <w:p w14:paraId="3EA0F2A2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848" w:type="dxa"/>
          </w:tcPr>
          <w:p w14:paraId="72267E12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安全用具检测</w:t>
            </w:r>
          </w:p>
        </w:tc>
        <w:tc>
          <w:tcPr>
            <w:tcW w:w="4985" w:type="dxa"/>
          </w:tcPr>
          <w:p w14:paraId="3E0E7B16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10千伏验电笔检测</w:t>
            </w:r>
          </w:p>
        </w:tc>
        <w:tc>
          <w:tcPr>
            <w:tcW w:w="567" w:type="dxa"/>
          </w:tcPr>
          <w:p w14:paraId="37E46E2C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</w:tcPr>
          <w:p w14:paraId="6FF1D223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支</w:t>
            </w:r>
          </w:p>
        </w:tc>
      </w:tr>
      <w:tr w14:paraId="696D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4" w:type="dxa"/>
          </w:tcPr>
          <w:p w14:paraId="23256917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848" w:type="dxa"/>
          </w:tcPr>
          <w:p w14:paraId="7E1BAB7E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0.4KV绝缘地毯检测</w:t>
            </w:r>
          </w:p>
        </w:tc>
        <w:tc>
          <w:tcPr>
            <w:tcW w:w="4985" w:type="dxa"/>
          </w:tcPr>
          <w:p w14:paraId="2082C0F2">
            <w:pPr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lang w:eastAsia="zh-CN"/>
              </w:rPr>
            </w:pPr>
          </w:p>
        </w:tc>
        <w:tc>
          <w:tcPr>
            <w:tcW w:w="567" w:type="dxa"/>
          </w:tcPr>
          <w:p w14:paraId="24288A62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992" w:type="dxa"/>
          </w:tcPr>
          <w:p w14:paraId="19E8AC64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米</w:t>
            </w:r>
          </w:p>
        </w:tc>
      </w:tr>
      <w:tr w14:paraId="41051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4" w:type="dxa"/>
          </w:tcPr>
          <w:p w14:paraId="1A9BF12A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848" w:type="dxa"/>
          </w:tcPr>
          <w:p w14:paraId="796F6D62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10KV绝缘地毯检测</w:t>
            </w:r>
          </w:p>
        </w:tc>
        <w:tc>
          <w:tcPr>
            <w:tcW w:w="4985" w:type="dxa"/>
          </w:tcPr>
          <w:p w14:paraId="2A909B85">
            <w:pPr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lang w:eastAsia="zh-CN"/>
              </w:rPr>
            </w:pPr>
          </w:p>
        </w:tc>
        <w:tc>
          <w:tcPr>
            <w:tcW w:w="567" w:type="dxa"/>
          </w:tcPr>
          <w:p w14:paraId="4185C759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92" w:type="dxa"/>
          </w:tcPr>
          <w:p w14:paraId="2EC0B5EC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米</w:t>
            </w:r>
          </w:p>
        </w:tc>
      </w:tr>
      <w:tr w14:paraId="513DC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14" w:type="dxa"/>
          </w:tcPr>
          <w:p w14:paraId="47489C0D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848" w:type="dxa"/>
          </w:tcPr>
          <w:p w14:paraId="0FAD91DE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检查、巡视</w:t>
            </w:r>
          </w:p>
        </w:tc>
        <w:tc>
          <w:tcPr>
            <w:tcW w:w="4985" w:type="dxa"/>
          </w:tcPr>
          <w:p w14:paraId="6EF6E380">
            <w:pPr>
              <w:pStyle w:val="8"/>
              <w:spacing w:before="17" w:line="220" w:lineRule="auto"/>
              <w:ind w:left="10" w:right="280" w:firstLine="229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日常检查、巡视及故障维修：巡视每月 不少于二次；故障维修全年24小时待命。</w:t>
            </w:r>
          </w:p>
        </w:tc>
        <w:tc>
          <w:tcPr>
            <w:tcW w:w="567" w:type="dxa"/>
          </w:tcPr>
          <w:p w14:paraId="15DFD236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14:paraId="03ECECD1">
            <w:pPr>
              <w:pStyle w:val="8"/>
              <w:spacing w:before="17" w:line="220" w:lineRule="auto"/>
              <w:ind w:left="10"/>
              <w:jc w:val="center"/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:lang w:eastAsia="zh-CN"/>
              </w:rPr>
              <w:t>项</w:t>
            </w:r>
          </w:p>
        </w:tc>
      </w:tr>
    </w:tbl>
    <w:p w14:paraId="70168B16">
      <w:pPr>
        <w:spacing w:before="43" w:line="289" w:lineRule="auto"/>
        <w:ind w:left="423" w:right="347" w:firstLine="52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(四)上述服务费包含例行检试服务当日材料费。故障维修如需另外使用主辅材料，需双方现场签证认可，材料费由采购单位支付，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供应商负责承担人工费、调试费等。</w:t>
      </w:r>
    </w:p>
    <w:p w14:paraId="65E20804">
      <w:pPr>
        <w:spacing w:before="218" w:line="325" w:lineRule="auto"/>
        <w:ind w:left="423" w:right="380" w:firstLine="65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7"/>
          <w:sz w:val="24"/>
          <w:szCs w:val="24"/>
          <w:lang w:eastAsia="zh-CN"/>
        </w:rPr>
        <w:t>(五)服务期限：本项目一招三年，第一年合同期为自2025</w:t>
      </w:r>
      <w:r>
        <w:rPr>
          <w:rFonts w:ascii="仿宋" w:hAnsi="仿宋" w:eastAsia="仿宋" w:cs="仿宋"/>
          <w:color w:val="auto"/>
          <w:spacing w:val="17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pacing w:val="17"/>
          <w:sz w:val="24"/>
          <w:szCs w:val="24"/>
          <w:lang w:val="en-US" w:eastAsia="zh-CN"/>
        </w:rPr>
        <w:t>8</w:t>
      </w:r>
      <w:r>
        <w:rPr>
          <w:rFonts w:ascii="仿宋" w:hAnsi="仿宋" w:eastAsia="仿宋" w:cs="仿宋"/>
          <w:color w:val="auto"/>
          <w:spacing w:val="11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1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11"/>
          <w:sz w:val="24"/>
          <w:szCs w:val="24"/>
          <w:lang w:eastAsia="zh-CN"/>
        </w:rPr>
        <w:t>日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至</w:t>
      </w:r>
      <w:r>
        <w:rPr>
          <w:rFonts w:ascii="仿宋" w:hAnsi="仿宋" w:eastAsia="仿宋" w:cs="仿宋"/>
          <w:color w:val="auto"/>
          <w:spacing w:val="11"/>
          <w:sz w:val="24"/>
          <w:szCs w:val="24"/>
          <w:lang w:eastAsia="zh-CN"/>
        </w:rPr>
        <w:t>2026年</w:t>
      </w:r>
      <w:r>
        <w:rPr>
          <w:rFonts w:hint="eastAsia" w:ascii="仿宋" w:hAnsi="仿宋" w:eastAsia="仿宋" w:cs="仿宋"/>
          <w:color w:val="auto"/>
          <w:spacing w:val="11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color w:val="auto"/>
          <w:spacing w:val="11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11"/>
          <w:sz w:val="24"/>
          <w:szCs w:val="24"/>
          <w:lang w:val="en-US" w:eastAsia="zh-CN"/>
        </w:rPr>
        <w:t>31</w:t>
      </w:r>
      <w:r>
        <w:rPr>
          <w:rFonts w:ascii="仿宋" w:hAnsi="仿宋" w:eastAsia="仿宋" w:cs="仿宋"/>
          <w:color w:val="auto"/>
          <w:spacing w:val="11"/>
          <w:sz w:val="24"/>
          <w:szCs w:val="24"/>
          <w:lang w:eastAsia="zh-CN"/>
        </w:rPr>
        <w:t>日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，如服务满意，经采购方验收合格，可续签下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一年合同，但续签不超过2次。</w:t>
      </w:r>
    </w:p>
    <w:p w14:paraId="00166F4E">
      <w:pPr>
        <w:spacing w:before="200" w:line="326" w:lineRule="auto"/>
        <w:ind w:left="423" w:right="488" w:firstLine="50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>(六)付款方式：提交检测报告后，采购方进行维保考核，考核</w:t>
      </w:r>
      <w:r>
        <w:rPr>
          <w:rFonts w:ascii="仿宋" w:hAnsi="仿宋" w:eastAsia="仿宋" w:cs="仿宋"/>
          <w:spacing w:val="18"/>
          <w:sz w:val="24"/>
          <w:szCs w:val="24"/>
          <w:lang w:eastAsia="zh-CN"/>
        </w:rPr>
        <w:t>合格后支付给乙方维保费50%,维保期满支</w:t>
      </w:r>
      <w:r>
        <w:rPr>
          <w:rFonts w:ascii="仿宋" w:hAnsi="仿宋" w:eastAsia="仿宋" w:cs="仿宋"/>
          <w:spacing w:val="17"/>
          <w:sz w:val="24"/>
          <w:szCs w:val="24"/>
          <w:lang w:eastAsia="zh-CN"/>
        </w:rPr>
        <w:t>付剩余维保费50%。乙方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开具正式发票。</w:t>
      </w:r>
    </w:p>
    <w:p w14:paraId="5A36C76A">
      <w:pPr>
        <w:spacing w:before="211" w:line="222" w:lineRule="auto"/>
        <w:ind w:left="563" w:firstLine="266" w:firstLineChars="1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(七)服务要求：</w:t>
      </w:r>
    </w:p>
    <w:p w14:paraId="180A5DCD">
      <w:pPr>
        <w:spacing w:before="179" w:line="221" w:lineRule="auto"/>
        <w:ind w:left="423" w:firstLine="488" w:firstLine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2"/>
          <w:sz w:val="24"/>
          <w:szCs w:val="24"/>
          <w:lang w:eastAsia="zh-CN"/>
        </w:rPr>
        <w:t>1.维保人员应当具有相关部门核发的电工证。</w:t>
      </w:r>
    </w:p>
    <w:p w14:paraId="2B470D6D">
      <w:pPr>
        <w:spacing w:before="205" w:line="331" w:lineRule="auto"/>
        <w:ind w:left="423" w:right="592" w:firstLine="469"/>
        <w:rPr>
          <w:rFonts w:ascii="仿宋" w:hAnsi="仿宋" w:eastAsia="仿宋" w:cs="仿宋"/>
          <w:spacing w:val="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2"/>
          <w:sz w:val="24"/>
          <w:szCs w:val="24"/>
          <w:lang w:eastAsia="zh-CN"/>
        </w:rPr>
        <w:t xml:space="preserve">2. 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接到采购方故障报告后，1小时内响应，24小时内组织力量</w:t>
      </w:r>
      <w:r>
        <w:rPr>
          <w:rFonts w:ascii="仿宋" w:hAnsi="仿宋" w:eastAsia="仿宋" w:cs="仿宋"/>
          <w:spacing w:val="9"/>
          <w:sz w:val="24"/>
          <w:szCs w:val="24"/>
          <w:lang w:eastAsia="zh-CN"/>
        </w:rPr>
        <w:t>予以故障维修，帮助采购方尽快恢复正常供电；否则，每延迟24小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时，罚款300元。</w:t>
      </w:r>
    </w:p>
    <w:p w14:paraId="384B34EA">
      <w:pPr>
        <w:spacing w:before="205" w:line="331" w:lineRule="auto"/>
        <w:ind w:left="423" w:right="592" w:firstLine="469"/>
        <w:rPr>
          <w:rFonts w:ascii="仿宋" w:hAnsi="仿宋" w:eastAsia="仿宋" w:cs="仿宋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12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作业中应当负责落实现场安全防护措施，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保证作业安全</w:t>
      </w:r>
      <w:r>
        <w:rPr>
          <w:rFonts w:hint="eastAsia" w:ascii="仿宋" w:hAnsi="仿宋" w:eastAsia="仿宋" w:cs="仿宋"/>
          <w:spacing w:val="11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成交商方提供服务发生人员伤亡等事故由成交商自行承担责任，与采购方</w:t>
      </w:r>
      <w:r>
        <w:rPr>
          <w:rFonts w:hint="eastAsia" w:ascii="仿宋" w:hAnsi="仿宋" w:eastAsia="仿宋" w:cs="仿宋"/>
          <w:spacing w:val="11"/>
          <w:sz w:val="24"/>
          <w:szCs w:val="24"/>
          <w:lang w:eastAsia="zh-CN"/>
        </w:rPr>
        <w:t>无关</w:t>
      </w:r>
      <w:r>
        <w:rPr>
          <w:rFonts w:ascii="仿宋" w:hAnsi="仿宋" w:eastAsia="仿宋" w:cs="仿宋"/>
          <w:spacing w:val="-15"/>
          <w:sz w:val="18"/>
          <w:szCs w:val="18"/>
          <w:lang w:eastAsia="zh-CN"/>
        </w:rPr>
        <w:t xml:space="preserve"> </w:t>
      </w:r>
      <w:r>
        <w:rPr>
          <w:rFonts w:ascii="仿宋" w:hAnsi="仿宋" w:eastAsia="仿宋" w:cs="仿宋"/>
          <w:spacing w:val="-11"/>
          <w:sz w:val="18"/>
          <w:szCs w:val="18"/>
          <w:lang w:eastAsia="zh-CN"/>
        </w:rPr>
        <w:t>。</w:t>
      </w:r>
    </w:p>
    <w:p w14:paraId="0CC04E92">
      <w:pPr>
        <w:spacing w:before="27" w:line="330" w:lineRule="auto"/>
        <w:ind w:left="413" w:right="485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4.应每</w:t>
      </w:r>
      <w:r>
        <w:rPr>
          <w:rFonts w:hint="eastAsia" w:ascii="仿宋" w:hAnsi="仿宋" w:eastAsia="仿宋" w:cs="仿宋"/>
          <w:spacing w:val="14"/>
          <w:sz w:val="24"/>
          <w:szCs w:val="24"/>
          <w:lang w:val="en-US" w:eastAsia="zh-CN"/>
        </w:rPr>
        <w:t>半</w:t>
      </w: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月派有资质的工作人员到采购方巡查电气设备的运行情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况，优质高效地提供检试及故障维修服务，保障采购方电气设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备的正</w:t>
      </w:r>
      <w:r>
        <w:rPr>
          <w:rFonts w:ascii="仿宋" w:hAnsi="仿宋" w:eastAsia="仿宋" w:cs="仿宋"/>
          <w:sz w:val="24"/>
          <w:szCs w:val="24"/>
          <w:lang w:eastAsia="zh-CN"/>
        </w:rPr>
        <w:t>常运行，同时每月向采购方书面报告检测、维护情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况。</w:t>
      </w:r>
    </w:p>
    <w:p w14:paraId="6BF3FA37">
      <w:pPr>
        <w:spacing w:before="182" w:line="303" w:lineRule="auto"/>
        <w:ind w:left="413" w:right="597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3"/>
          <w:sz w:val="24"/>
          <w:szCs w:val="24"/>
          <w:lang w:eastAsia="zh-CN"/>
        </w:rPr>
        <w:t>5.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在整个检试和维保工程中，应尽量不影响学校正常的教育教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学，同时，应做好详细记录，并由双方现场人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员签证。</w:t>
      </w:r>
    </w:p>
    <w:p w14:paraId="07960F16">
      <w:pPr>
        <w:spacing w:before="205" w:line="300" w:lineRule="auto"/>
        <w:ind w:left="413" w:right="568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6.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学校组织的大型活动、考试期间，成交商需按照采购方要求派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有资质人员到场驻点，提供服务。</w:t>
      </w:r>
    </w:p>
    <w:p w14:paraId="7D34ABF7">
      <w:pPr>
        <w:spacing w:before="198" w:line="299" w:lineRule="auto"/>
        <w:ind w:left="413" w:right="565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sz w:val="24"/>
          <w:szCs w:val="24"/>
          <w:lang w:eastAsia="zh-CN"/>
        </w:rPr>
        <w:t>7.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根据采购方要求，提供必要的技术咨询服务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，帮助采购方的电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气设备管理人员及运行人员提高对电气设备的管理水平。</w:t>
      </w:r>
    </w:p>
    <w:p w14:paraId="3B858A72">
      <w:pPr>
        <w:spacing w:before="201" w:line="330" w:lineRule="auto"/>
        <w:ind w:left="413" w:right="515"/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二、履约保证金</w:t>
      </w:r>
    </w:p>
    <w:p w14:paraId="14F1A5D6">
      <w:pPr>
        <w:spacing w:before="201" w:line="330" w:lineRule="auto"/>
        <w:ind w:left="413" w:right="515" w:firstLine="528" w:firstLine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本项目设履约保证金2000元，成交商在签订合同</w:t>
      </w: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>前汇至采购方指定账户，采购方开具正式发票。合同到期后1</w:t>
      </w: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5日内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,采购方按规定一次性免息退还履约保证金。</w:t>
      </w:r>
    </w:p>
    <w:p w14:paraId="451B4DDB">
      <w:pPr>
        <w:spacing w:before="201" w:line="330" w:lineRule="auto"/>
        <w:ind w:left="413" w:right="515"/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三、本项目涉及到的现场勘察</w:t>
      </w:r>
    </w:p>
    <w:p w14:paraId="335D4CD9">
      <w:pPr>
        <w:spacing w:before="201" w:line="333" w:lineRule="auto"/>
        <w:ind w:left="413" w:right="372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1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比价文件所提供的项目相关数据仅做参考，根据自身需要，供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应商应在投标文件递交之日前对有关现场和周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围环境进行勘察，以获取编制投标文件和签署合同所需的信息。勘察现场所发生的费用由供</w:t>
      </w:r>
      <w:r>
        <w:rPr>
          <w:rFonts w:ascii="仿宋" w:hAnsi="仿宋" w:eastAsia="仿宋" w:cs="仿宋"/>
          <w:sz w:val="24"/>
          <w:szCs w:val="24"/>
          <w:lang w:eastAsia="zh-CN"/>
        </w:rPr>
        <w:t>应商自己承担。</w:t>
      </w:r>
    </w:p>
    <w:p w14:paraId="0E9E6455">
      <w:pPr>
        <w:spacing w:before="226" w:line="326" w:lineRule="auto"/>
        <w:ind w:left="413" w:right="347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2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采购单位向供应商提供的有关现场的资料和数据，是采购单位现有的并认为能使供应商可利用的资料。采购单位对供应商由此而做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出的推论、理解和结论概不负责。</w:t>
      </w:r>
    </w:p>
    <w:p w14:paraId="77A4B15A">
      <w:pPr>
        <w:spacing w:before="209" w:line="326" w:lineRule="auto"/>
        <w:ind w:left="413" w:right="368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2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经采购单位允许，供应商可为勘察目的进入采购单位的项目现场，但供应商不得因此使采购单位承担有关的责任和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蒙受损失。供应</w:t>
      </w: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商应承担勘察现场的责任和风险。</w:t>
      </w:r>
    </w:p>
    <w:p w14:paraId="4B526813">
      <w:pPr>
        <w:spacing w:before="196" w:line="303" w:lineRule="auto"/>
        <w:ind w:left="413" w:right="478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4.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供应商应认真踏勘现场。在现场勘察时，熟悉学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校现场、现场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周围交通道路等情况，以获得一切可能影响其投标的直接资料。供应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商中标后，不得以不完全了解现场情况为理由而向采购单位提出任何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索赔的要求，对此采购单位不承担任何责任并将不作任何答复与考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  <w:lang w:eastAsia="zh-CN"/>
        </w:rPr>
        <w:t>虑。</w:t>
      </w:r>
    </w:p>
    <w:p w14:paraId="3BDD98C4">
      <w:pPr>
        <w:spacing w:before="2" w:line="296" w:lineRule="auto"/>
        <w:ind w:left="413" w:right="613" w:firstLine="44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5.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采购人不组织集中现场踏勘，请自行前往，现</w:t>
      </w: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场勘查联系人：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季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老师；联系方式：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18914390006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。</w:t>
      </w:r>
    </w:p>
    <w:p w14:paraId="54E13033">
      <w:pPr>
        <w:pStyle w:val="2"/>
        <w:spacing w:line="266" w:lineRule="auto"/>
        <w:rPr>
          <w:lang w:eastAsia="zh-CN"/>
        </w:rPr>
      </w:pPr>
    </w:p>
    <w:p w14:paraId="71F33649">
      <w:pPr>
        <w:pStyle w:val="2"/>
        <w:spacing w:line="266" w:lineRule="auto"/>
        <w:rPr>
          <w:lang w:eastAsia="zh-CN"/>
        </w:rPr>
      </w:pPr>
    </w:p>
    <w:p w14:paraId="1FE60F6F">
      <w:pPr>
        <w:pStyle w:val="2"/>
        <w:spacing w:line="267" w:lineRule="auto"/>
        <w:rPr>
          <w:lang w:eastAsia="zh-CN"/>
        </w:rPr>
      </w:pPr>
    </w:p>
    <w:p w14:paraId="59E4DAF9">
      <w:pPr>
        <w:pStyle w:val="2"/>
        <w:spacing w:line="267" w:lineRule="auto"/>
        <w:rPr>
          <w:lang w:eastAsia="zh-CN"/>
        </w:rPr>
      </w:pPr>
    </w:p>
    <w:p w14:paraId="531054FA">
      <w:pPr>
        <w:spacing w:before="107" w:line="219" w:lineRule="auto"/>
        <w:ind w:left="418"/>
        <w:jc w:val="center"/>
        <w:outlineLvl w:val="1"/>
        <w:rPr>
          <w:rFonts w:ascii="宋体" w:hAnsi="宋体" w:eastAsia="宋体" w:cs="宋体"/>
          <w:sz w:val="33"/>
          <w:szCs w:val="33"/>
          <w:lang w:eastAsia="zh-CN"/>
        </w:rPr>
      </w:pPr>
      <w:r>
        <w:rPr>
          <w:rFonts w:ascii="宋体" w:hAnsi="宋体" w:eastAsia="宋体" w:cs="宋体"/>
          <w:b/>
          <w:bCs/>
          <w:spacing w:val="8"/>
          <w:sz w:val="33"/>
          <w:szCs w:val="33"/>
          <w:lang w:eastAsia="zh-CN"/>
        </w:rPr>
        <w:t>第四章开标和评标</w:t>
      </w:r>
    </w:p>
    <w:p w14:paraId="563DC7DC">
      <w:pPr>
        <w:pStyle w:val="2"/>
        <w:spacing w:line="242" w:lineRule="auto"/>
        <w:rPr>
          <w:lang w:eastAsia="zh-CN"/>
        </w:rPr>
      </w:pPr>
    </w:p>
    <w:p w14:paraId="34F55C9D">
      <w:pPr>
        <w:pStyle w:val="2"/>
        <w:spacing w:line="243" w:lineRule="auto"/>
        <w:rPr>
          <w:lang w:eastAsia="zh-CN"/>
        </w:rPr>
      </w:pPr>
    </w:p>
    <w:p w14:paraId="0B823BD1">
      <w:pPr>
        <w:spacing w:before="78" w:line="222" w:lineRule="auto"/>
        <w:ind w:left="41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  <w:lang w:eastAsia="zh-CN"/>
        </w:rPr>
        <w:t>一、采购人组织开标。</w:t>
      </w:r>
    </w:p>
    <w:p w14:paraId="3EB05BD8">
      <w:pPr>
        <w:spacing w:before="194" w:line="222" w:lineRule="auto"/>
        <w:ind w:left="103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比价人的法定代表人或授权委托人须持有效身份证参加开标会。</w:t>
      </w:r>
    </w:p>
    <w:p w14:paraId="2255C953">
      <w:pPr>
        <w:spacing w:before="206" w:line="385" w:lineRule="auto"/>
        <w:ind w:left="413" w:right="464" w:firstLine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7"/>
          <w:sz w:val="24"/>
          <w:szCs w:val="24"/>
          <w:lang w:eastAsia="zh-CN"/>
        </w:rPr>
        <w:t>二、评委会由采购人代表组成，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按照公平、公正、择优的原则进行独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立评标。</w:t>
      </w:r>
    </w:p>
    <w:p w14:paraId="0B6015E8">
      <w:pPr>
        <w:spacing w:before="1" w:line="222" w:lineRule="auto"/>
        <w:ind w:left="56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12"/>
          <w:sz w:val="24"/>
          <w:szCs w:val="24"/>
          <w:lang w:eastAsia="zh-CN"/>
        </w:rPr>
        <w:t>(</w:t>
      </w:r>
      <w:r>
        <w:rPr>
          <w:rFonts w:ascii="仿宋" w:hAnsi="仿宋" w:eastAsia="仿宋" w:cs="仿宋"/>
          <w:spacing w:val="-65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24"/>
          <w:szCs w:val="24"/>
          <w:lang w:eastAsia="zh-CN"/>
        </w:rPr>
        <w:t>一)评审内容</w:t>
      </w:r>
    </w:p>
    <w:p w14:paraId="46AE8C0A">
      <w:pPr>
        <w:spacing w:before="192" w:line="221" w:lineRule="auto"/>
        <w:ind w:left="86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-13"/>
          <w:sz w:val="24"/>
          <w:szCs w:val="24"/>
          <w:lang w:eastAsia="zh-CN"/>
        </w:rPr>
        <w:t>比价资格是否符合；</w:t>
      </w:r>
    </w:p>
    <w:p w14:paraId="3BA3BCC8">
      <w:pPr>
        <w:spacing w:before="215" w:line="222" w:lineRule="auto"/>
        <w:ind w:left="86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比价文件是否完整；</w:t>
      </w:r>
    </w:p>
    <w:p w14:paraId="4993D4F9">
      <w:pPr>
        <w:spacing w:before="192" w:line="222" w:lineRule="auto"/>
        <w:ind w:left="86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比价文件是否恰当地签署；</w:t>
      </w:r>
    </w:p>
    <w:p w14:paraId="2A77B939">
      <w:pPr>
        <w:spacing w:before="197" w:line="301" w:lineRule="auto"/>
        <w:ind w:left="413" w:right="558" w:firstLine="449"/>
        <w:rPr>
          <w:rFonts w:ascii="仿宋" w:hAnsi="仿宋" w:eastAsia="仿宋" w:cs="仿宋"/>
          <w:spacing w:val="17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4.是否作出实质性响应(是否有实质性响应，只根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据比价文件本</w:t>
      </w:r>
      <w:r>
        <w:rPr>
          <w:rFonts w:ascii="仿宋" w:hAnsi="仿宋" w:eastAsia="仿宋" w:cs="仿宋"/>
          <w:spacing w:val="17"/>
          <w:sz w:val="24"/>
          <w:szCs w:val="24"/>
          <w:lang w:eastAsia="zh-CN"/>
        </w:rPr>
        <w:t>身，而不寻求外部证据);</w:t>
      </w:r>
    </w:p>
    <w:p w14:paraId="473CC04E">
      <w:pPr>
        <w:spacing w:before="197" w:line="301" w:lineRule="auto"/>
        <w:ind w:left="413" w:right="558" w:firstLine="44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7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.</w:t>
      </w:r>
      <w:r>
        <w:rPr>
          <w:rFonts w:ascii="仿宋" w:hAnsi="仿宋" w:eastAsia="仿宋" w:cs="仿宋"/>
          <w:spacing w:val="-3"/>
          <w:sz w:val="24"/>
          <w:szCs w:val="24"/>
          <w:lang w:eastAsia="zh-CN"/>
        </w:rPr>
        <w:t>是否有计算错误。</w:t>
      </w:r>
    </w:p>
    <w:p w14:paraId="4DC573DC">
      <w:pPr>
        <w:spacing w:before="198" w:line="222" w:lineRule="auto"/>
        <w:ind w:left="56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16"/>
          <w:sz w:val="24"/>
          <w:szCs w:val="24"/>
          <w:lang w:eastAsia="zh-CN"/>
        </w:rPr>
        <w:t>(二)相应的规定</w:t>
      </w:r>
    </w:p>
    <w:p w14:paraId="32D983BE">
      <w:pPr>
        <w:spacing w:before="195" w:line="304" w:lineRule="auto"/>
        <w:ind w:left="413" w:right="598" w:firstLine="44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1.如果单价汇总金额与总价金额有出入，以单价金额计算结果为</w:t>
      </w:r>
      <w:r>
        <w:rPr>
          <w:rFonts w:ascii="仿宋" w:hAnsi="仿宋" w:eastAsia="仿宋" w:cs="仿宋"/>
          <w:spacing w:val="-13"/>
          <w:sz w:val="24"/>
          <w:szCs w:val="24"/>
          <w:lang w:eastAsia="zh-CN"/>
        </w:rPr>
        <w:t>准；</w:t>
      </w:r>
    </w:p>
    <w:p w14:paraId="3B1EC9EB">
      <w:pPr>
        <w:spacing w:before="208" w:line="221" w:lineRule="auto"/>
        <w:ind w:left="86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单价金额小数点有明显错位的，应以总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价为准；</w:t>
      </w:r>
    </w:p>
    <w:p w14:paraId="74024BEB">
      <w:pPr>
        <w:spacing w:before="196" w:line="222" w:lineRule="auto"/>
        <w:ind w:left="86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正本与副本有矛盾的，以正本为准；</w:t>
      </w:r>
    </w:p>
    <w:p w14:paraId="63F44C5E">
      <w:pPr>
        <w:spacing w:before="200" w:line="296" w:lineRule="auto"/>
        <w:ind w:left="413" w:right="558" w:firstLine="44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4.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若文件大写表示的数据与数字表示的有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差别，以大写表示的数</w:t>
      </w:r>
      <w:r>
        <w:rPr>
          <w:rFonts w:ascii="仿宋" w:hAnsi="仿宋" w:eastAsia="仿宋" w:cs="仿宋"/>
          <w:spacing w:val="-10"/>
          <w:sz w:val="24"/>
          <w:szCs w:val="24"/>
          <w:lang w:eastAsia="zh-CN"/>
        </w:rPr>
        <w:t>据为准。</w:t>
      </w:r>
    </w:p>
    <w:p w14:paraId="5E387377">
      <w:pPr>
        <w:spacing w:before="218" w:line="222" w:lineRule="auto"/>
        <w:ind w:left="41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24"/>
          <w:szCs w:val="24"/>
          <w:lang w:eastAsia="zh-CN"/>
        </w:rPr>
        <w:t>三、陈述、演示、答疑、澄清</w:t>
      </w:r>
    </w:p>
    <w:p w14:paraId="3B15C3AA">
      <w:pPr>
        <w:spacing w:before="50" w:line="372" w:lineRule="auto"/>
        <w:ind w:left="403" w:right="578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如评委会认为有必要，比价人按评委会的要求作陈述、演示、答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疑及澄清其比选内容。时间由评委会掌握。</w:t>
      </w:r>
    </w:p>
    <w:p w14:paraId="7D9CA41C">
      <w:pPr>
        <w:spacing w:before="22" w:line="220" w:lineRule="auto"/>
        <w:ind w:left="102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重要澄清答复应是书面的，但不得对比价内容进行实质性修改。</w:t>
      </w:r>
    </w:p>
    <w:p w14:paraId="613F021C">
      <w:pPr>
        <w:spacing w:before="200" w:line="220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  <w:lang w:eastAsia="zh-CN"/>
        </w:rPr>
        <w:t>四</w:t>
      </w:r>
      <w:r>
        <w:rPr>
          <w:rFonts w:ascii="仿宋" w:hAnsi="仿宋" w:eastAsia="仿宋" w:cs="仿宋"/>
          <w:spacing w:val="-39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lang w:eastAsia="zh-CN"/>
        </w:rPr>
        <w:t>、出现下列情形之一的，作无效比价处理；</w:t>
      </w:r>
    </w:p>
    <w:p w14:paraId="25443F32">
      <w:pPr>
        <w:spacing w:before="219" w:line="300" w:lineRule="auto"/>
        <w:ind w:left="403" w:right="554" w:firstLine="489"/>
        <w:rPr>
          <w:rFonts w:ascii="仿宋" w:hAnsi="仿宋" w:eastAsia="仿宋" w:cs="仿宋"/>
          <w:spacing w:val="5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1.未按照采购文件规定要求签署、盖章的；</w:t>
      </w:r>
    </w:p>
    <w:p w14:paraId="677C979A">
      <w:pPr>
        <w:spacing w:before="219" w:line="300" w:lineRule="auto"/>
        <w:ind w:left="403" w:right="554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2.不具备采购文件中</w:t>
      </w: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规定的资格要求的；</w:t>
      </w:r>
    </w:p>
    <w:p w14:paraId="6022935C">
      <w:pPr>
        <w:spacing w:before="179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3.报价超过采购文件中规定的预算金额或者最高限价的；</w:t>
      </w:r>
    </w:p>
    <w:p w14:paraId="263450C1">
      <w:pPr>
        <w:spacing w:before="201" w:line="298" w:lineRule="auto"/>
        <w:ind w:left="403" w:right="474" w:firstLine="489"/>
        <w:rPr>
          <w:rFonts w:ascii="仿宋" w:hAnsi="仿宋" w:eastAsia="仿宋" w:cs="仿宋"/>
          <w:spacing w:val="8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4.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比价文件含有采购人不能接受的附加条件的；</w:t>
      </w:r>
    </w:p>
    <w:p w14:paraId="20558796">
      <w:pPr>
        <w:spacing w:before="201" w:line="298" w:lineRule="auto"/>
        <w:ind w:left="403" w:right="474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5.不符合采购文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件中规定的其他实质性要求的。</w:t>
      </w:r>
    </w:p>
    <w:p w14:paraId="1DA3672F">
      <w:pPr>
        <w:spacing w:before="210" w:line="220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24"/>
          <w:szCs w:val="24"/>
          <w:lang w:eastAsia="zh-CN"/>
        </w:rPr>
        <w:t>五、出现下列情形之一的，作废标处理</w:t>
      </w:r>
    </w:p>
    <w:p w14:paraId="359EF770">
      <w:pPr>
        <w:spacing w:before="216" w:line="301" w:lineRule="auto"/>
        <w:ind w:left="403" w:right="627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符合条件的供应商或者对比价文件作实质响应的供应商不足3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  <w:lang w:eastAsia="zh-CN"/>
        </w:rPr>
        <w:t>家的；</w:t>
      </w:r>
    </w:p>
    <w:p w14:paraId="06980E74">
      <w:pPr>
        <w:spacing w:before="189" w:line="221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2"/>
          <w:sz w:val="24"/>
          <w:szCs w:val="24"/>
          <w:lang w:eastAsia="zh-CN"/>
        </w:rPr>
        <w:t>2.出现影响采购公正的违法违规行为的；</w:t>
      </w:r>
    </w:p>
    <w:p w14:paraId="3DBBBA1E">
      <w:pPr>
        <w:spacing w:before="214" w:line="303" w:lineRule="auto"/>
        <w:ind w:left="403" w:right="511" w:firstLine="489"/>
        <w:rPr>
          <w:rFonts w:ascii="仿宋" w:hAnsi="仿宋" w:eastAsia="仿宋" w:cs="仿宋"/>
          <w:spacing w:val="5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比价人的报价均超过了采购预算，采购人不能支付的；</w:t>
      </w:r>
    </w:p>
    <w:p w14:paraId="4EF69AF2">
      <w:pPr>
        <w:spacing w:before="214" w:line="303" w:lineRule="auto"/>
        <w:ind w:left="403" w:right="511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4.</w:t>
      </w:r>
      <w:r>
        <w:rPr>
          <w:rFonts w:ascii="仿宋" w:hAnsi="仿宋" w:eastAsia="仿宋" w:cs="仿宋"/>
          <w:spacing w:val="-60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因重大变故，采购任务取消的。</w:t>
      </w:r>
    </w:p>
    <w:p w14:paraId="038385DC">
      <w:pPr>
        <w:spacing w:before="191" w:line="221" w:lineRule="auto"/>
        <w:ind w:left="9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上述均保留评委会认定可以确定为无效比价或废标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的其他情况。</w:t>
      </w:r>
    </w:p>
    <w:p w14:paraId="6DB0D6E0">
      <w:pPr>
        <w:spacing w:before="201" w:line="377" w:lineRule="auto"/>
        <w:ind w:left="403" w:right="368"/>
        <w:rPr>
          <w:rFonts w:ascii="仿宋" w:hAnsi="仿宋" w:eastAsia="仿宋" w:cs="仿宋"/>
          <w:b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spacing w:val="12"/>
          <w:sz w:val="24"/>
          <w:szCs w:val="24"/>
          <w:lang w:eastAsia="zh-CN"/>
        </w:rPr>
        <w:t>六、评标流程：采用最低评标价法。评标委员会将根据比价文</w:t>
      </w:r>
      <w:r>
        <w:rPr>
          <w:rFonts w:ascii="仿宋" w:hAnsi="仿宋" w:eastAsia="仿宋" w:cs="仿宋"/>
          <w:b/>
          <w:spacing w:val="11"/>
          <w:sz w:val="24"/>
          <w:szCs w:val="24"/>
          <w:lang w:eastAsia="zh-CN"/>
        </w:rPr>
        <w:t>件相关标准对供应商的资格进行审查，审查通过方可参与项目的价格评标。</w:t>
      </w:r>
      <w:r>
        <w:rPr>
          <w:rFonts w:ascii="仿宋" w:hAnsi="仿宋" w:eastAsia="仿宋" w:cs="仿宋"/>
          <w:b/>
          <w:spacing w:val="12"/>
          <w:sz w:val="24"/>
          <w:szCs w:val="24"/>
          <w:lang w:eastAsia="zh-CN"/>
        </w:rPr>
        <w:t>符合要求的前提下，报价最低者成交，报价如有相同者，抽签确定成</w:t>
      </w:r>
      <w:r>
        <w:rPr>
          <w:rFonts w:ascii="仿宋" w:hAnsi="仿宋" w:eastAsia="仿宋" w:cs="仿宋"/>
          <w:b/>
          <w:spacing w:val="-4"/>
          <w:sz w:val="24"/>
          <w:szCs w:val="24"/>
          <w:lang w:eastAsia="zh-CN"/>
        </w:rPr>
        <w:t>交供应商。</w:t>
      </w:r>
    </w:p>
    <w:p w14:paraId="7D4C1806">
      <w:pPr>
        <w:spacing w:before="2" w:line="377" w:lineRule="auto"/>
        <w:ind w:left="406" w:right="380" w:firstLine="489"/>
        <w:jc w:val="both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9"/>
          <w:sz w:val="24"/>
          <w:szCs w:val="24"/>
          <w:u w:val="single"/>
          <w:lang w:eastAsia="zh-CN"/>
        </w:rPr>
        <w:t>注：本项目原则上无需二次报价，若评审小组认为首次投标报价均不具备竞争力，可视情进行现场二次报价；二次报价不得高于首次</w:t>
      </w:r>
      <w:r>
        <w:rPr>
          <w:rFonts w:ascii="仿宋" w:hAnsi="仿宋" w:eastAsia="仿宋" w:cs="仿宋"/>
          <w:b/>
          <w:bCs/>
          <w:spacing w:val="2"/>
          <w:sz w:val="24"/>
          <w:szCs w:val="24"/>
          <w:u w:val="single"/>
          <w:lang w:eastAsia="zh-CN"/>
        </w:rPr>
        <w:t>报价。</w:t>
      </w:r>
    </w:p>
    <w:p w14:paraId="48058FD7">
      <w:pPr>
        <w:spacing w:before="6" w:line="221" w:lineRule="auto"/>
        <w:ind w:left="406"/>
        <w:outlineLvl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/>
          <w:bCs/>
          <w:spacing w:val="2"/>
          <w:sz w:val="24"/>
          <w:szCs w:val="24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lang w:val="en-US" w:eastAsia="zh-CN"/>
        </w:rPr>
        <w:t>成交供应商的确定</w:t>
      </w:r>
    </w:p>
    <w:p w14:paraId="651D4DA7">
      <w:pPr>
        <w:spacing w:before="216" w:line="371" w:lineRule="auto"/>
        <w:ind w:left="403" w:right="368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采用最低评标价法，评标结果按评审后报价由低到高顺序排列。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符合要求的前提下，报价最低者成交，报价如有相同者，抽签确定成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交供应商。</w:t>
      </w:r>
    </w:p>
    <w:p w14:paraId="3EBD71B8">
      <w:pPr>
        <w:spacing w:before="22" w:line="222" w:lineRule="auto"/>
        <w:ind w:left="40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5"/>
          <w:sz w:val="24"/>
          <w:szCs w:val="24"/>
          <w:lang w:eastAsia="zh-CN"/>
        </w:rPr>
        <w:t>八、中标通知</w:t>
      </w:r>
    </w:p>
    <w:p w14:paraId="68B7C4A6">
      <w:pPr>
        <w:spacing w:before="51" w:line="378" w:lineRule="auto"/>
        <w:ind w:left="413" w:right="345" w:firstLine="580"/>
        <w:jc w:val="both"/>
        <w:rPr>
          <w:rFonts w:eastAsiaTheme="minorEastAsia"/>
          <w:lang w:eastAsia="zh-CN"/>
        </w:rPr>
      </w:pP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中标结果在南通市教育局网站公示，公告期限为1个工作日。《中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标通知书》</w:t>
      </w:r>
      <w:r>
        <w:rPr>
          <w:rFonts w:ascii="仿宋" w:hAnsi="仿宋" w:eastAsia="仿宋" w:cs="仿宋"/>
          <w:spacing w:val="-45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一经发出，如采购单位改变中标结果，或者中标供应商放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弃中标的，各自承担相应的法律责任。《中标通知书》是采购合同的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组成部分。</w:t>
      </w:r>
    </w:p>
    <w:p w14:paraId="3182B642">
      <w:pPr>
        <w:pStyle w:val="2"/>
        <w:spacing w:line="267" w:lineRule="auto"/>
        <w:rPr>
          <w:rFonts w:eastAsiaTheme="minorEastAsia"/>
          <w:lang w:eastAsia="zh-CN"/>
        </w:rPr>
      </w:pPr>
    </w:p>
    <w:p w14:paraId="55F8F068">
      <w:pPr>
        <w:pStyle w:val="2"/>
        <w:spacing w:line="267" w:lineRule="auto"/>
        <w:rPr>
          <w:lang w:eastAsia="zh-CN"/>
        </w:rPr>
      </w:pPr>
    </w:p>
    <w:p w14:paraId="6F93DA08">
      <w:pPr>
        <w:spacing w:before="107" w:line="219" w:lineRule="auto"/>
        <w:ind w:left="2188"/>
        <w:outlineLvl w:val="1"/>
        <w:rPr>
          <w:rFonts w:ascii="宋体" w:hAnsi="宋体" w:eastAsia="宋体" w:cs="宋体"/>
          <w:sz w:val="33"/>
          <w:szCs w:val="33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  <w:lang w:eastAsia="zh-CN"/>
        </w:rPr>
        <w:t>第五章合同签订与验收付款</w:t>
      </w:r>
    </w:p>
    <w:p w14:paraId="4C795DDB">
      <w:pPr>
        <w:pStyle w:val="2"/>
        <w:spacing w:line="248" w:lineRule="auto"/>
        <w:rPr>
          <w:lang w:eastAsia="zh-CN"/>
        </w:rPr>
      </w:pPr>
    </w:p>
    <w:p w14:paraId="4F4193CE">
      <w:pPr>
        <w:pStyle w:val="2"/>
        <w:spacing w:line="249" w:lineRule="auto"/>
        <w:rPr>
          <w:lang w:eastAsia="zh-CN"/>
        </w:rPr>
      </w:pPr>
    </w:p>
    <w:p w14:paraId="6F5DF679">
      <w:pPr>
        <w:spacing w:before="78" w:line="347" w:lineRule="auto"/>
        <w:ind w:left="413" w:right="433" w:firstLine="50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9"/>
          <w:sz w:val="24"/>
          <w:szCs w:val="24"/>
          <w:lang w:eastAsia="zh-CN"/>
        </w:rPr>
        <w:t>一、成交供应商和采购人在接到《成交通知书》后15日内按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照采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购文件确定的事项签订采购合同。所签合同不得对采购文件作实质</w:t>
      </w: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性修改。采购人不得向成交供应商提出不合理的要求作为签订合同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的条件，不得与成交供应商私下订立背离采购文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件实质性内容的协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</w:t>
      </w:r>
      <w:r>
        <w:rPr>
          <w:rFonts w:ascii="仿宋" w:hAnsi="仿宋" w:eastAsia="仿宋" w:cs="仿宋"/>
          <w:spacing w:val="-12"/>
          <w:sz w:val="24"/>
          <w:szCs w:val="24"/>
          <w:lang w:eastAsia="zh-CN"/>
        </w:rPr>
        <w:t>议。</w:t>
      </w:r>
    </w:p>
    <w:p w14:paraId="52337AF1">
      <w:pPr>
        <w:spacing w:before="196" w:line="301" w:lineRule="auto"/>
        <w:ind w:left="413" w:right="423" w:firstLine="50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9"/>
          <w:sz w:val="24"/>
          <w:szCs w:val="24"/>
          <w:lang w:eastAsia="zh-CN"/>
        </w:rPr>
        <w:t>二、采购文件、成交人的响应文件及评审过程中有关书面澄清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、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承诺等均应作为合同附件，具有同等的法律效力。</w:t>
      </w:r>
    </w:p>
    <w:p w14:paraId="22CB99B3">
      <w:pPr>
        <w:spacing w:before="211" w:line="297" w:lineRule="auto"/>
        <w:ind w:left="413" w:right="573" w:firstLine="50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三、成交人不得采用转包、分包的形式履行合同，否则，采购人有权终止合同，造成采购人损失的，成交人应承担相应赔偿责任</w:t>
      </w:r>
      <w:r>
        <w:rPr>
          <w:rFonts w:hint="eastAsia" w:ascii="仿宋" w:hAnsi="仿宋" w:eastAsia="仿宋" w:cs="仿宋"/>
          <w:spacing w:val="13"/>
          <w:sz w:val="24"/>
          <w:szCs w:val="24"/>
          <w:lang w:eastAsia="zh-CN"/>
        </w:rPr>
        <w:t>。</w:t>
      </w:r>
    </w:p>
    <w:p w14:paraId="6E3C8BF2">
      <w:pPr>
        <w:pStyle w:val="2"/>
        <w:spacing w:line="371" w:lineRule="auto"/>
        <w:rPr>
          <w:lang w:eastAsia="zh-CN"/>
        </w:rPr>
      </w:pPr>
    </w:p>
    <w:p w14:paraId="13D9A4A0">
      <w:pPr>
        <w:spacing w:before="78" w:line="222" w:lineRule="auto"/>
        <w:ind w:left="923"/>
        <w:rPr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四 、采购人和成交人应相互配合，按采购合同约定积极组织本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项目的实施，</w:t>
      </w:r>
    </w:p>
    <w:p w14:paraId="3386C4FD">
      <w:pPr>
        <w:spacing w:before="79" w:line="221" w:lineRule="auto"/>
        <w:ind w:left="41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确保项目按时完成。</w:t>
      </w:r>
    </w:p>
    <w:p w14:paraId="67205B37">
      <w:pPr>
        <w:spacing w:before="213" w:line="298" w:lineRule="auto"/>
        <w:ind w:left="413" w:right="576" w:firstLine="50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五、成交人履约到位后，应以书面形式向采购人提出验收申请</w:t>
      </w: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。采购人接到申请后应及时组织验收。</w:t>
      </w:r>
    </w:p>
    <w:p w14:paraId="1C1CDE25">
      <w:pPr>
        <w:spacing w:before="199" w:line="339" w:lineRule="auto"/>
        <w:ind w:left="413" w:right="478" w:firstLine="50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六、采购人、成交人不按采购合同规定履约，出现违约情形，应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当及时纠正或补偿，造成损失的，按合同约定追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究违约责任；履约</w:t>
      </w:r>
      <w:r>
        <w:rPr>
          <w:rFonts w:ascii="仿宋" w:hAnsi="仿宋" w:eastAsia="仿宋" w:cs="仿宋"/>
          <w:spacing w:val="13"/>
          <w:sz w:val="24"/>
          <w:szCs w:val="24"/>
          <w:lang w:eastAsia="zh-CN"/>
        </w:rPr>
        <w:t>中发现有假冒、伪劣、走私产品、商业贿赂等违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法情形的，应由采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购人移交工商、质监、公安等行政执法部门依法查处。</w:t>
      </w:r>
    </w:p>
    <w:p w14:paraId="1CBCAF01">
      <w:pPr>
        <w:spacing w:before="193" w:line="221" w:lineRule="auto"/>
        <w:ind w:left="41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七、按采购合同约定支付维保服务款。</w:t>
      </w:r>
    </w:p>
    <w:p w14:paraId="158AFEF6">
      <w:pPr>
        <w:spacing w:line="221" w:lineRule="auto"/>
        <w:rPr>
          <w:rFonts w:ascii="仿宋" w:hAnsi="仿宋" w:eastAsia="仿宋" w:cs="仿宋"/>
          <w:sz w:val="24"/>
          <w:szCs w:val="24"/>
          <w:lang w:eastAsia="zh-CN"/>
        </w:rPr>
        <w:sectPr>
          <w:footerReference r:id="rId6" w:type="default"/>
          <w:pgSz w:w="11910" w:h="16840"/>
          <w:pgMar w:top="1440" w:right="1080" w:bottom="1440" w:left="1080" w:header="0" w:footer="2558" w:gutter="0"/>
          <w:pgNumType w:fmt="decimal"/>
          <w:cols w:space="720" w:num="1"/>
          <w:docGrid w:linePitch="286" w:charSpace="0"/>
        </w:sectPr>
      </w:pPr>
    </w:p>
    <w:p w14:paraId="339056ED">
      <w:pPr>
        <w:spacing w:before="63" w:line="218" w:lineRule="auto"/>
        <w:jc w:val="center"/>
        <w:outlineLvl w:val="1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  <w:lang w:eastAsia="zh-CN"/>
        </w:rPr>
        <w:t>第六章比价文件组成</w:t>
      </w:r>
    </w:p>
    <w:p w14:paraId="6A18D3BD">
      <w:pPr>
        <w:pStyle w:val="2"/>
        <w:spacing w:line="243" w:lineRule="auto"/>
        <w:rPr>
          <w:lang w:eastAsia="zh-CN"/>
        </w:rPr>
      </w:pPr>
    </w:p>
    <w:p w14:paraId="0E4EEAB0">
      <w:pPr>
        <w:pStyle w:val="2"/>
        <w:spacing w:line="244" w:lineRule="auto"/>
        <w:rPr>
          <w:lang w:eastAsia="zh-CN"/>
        </w:rPr>
      </w:pPr>
    </w:p>
    <w:p w14:paraId="2D5B4F6A">
      <w:pPr>
        <w:spacing w:before="78" w:line="220" w:lineRule="auto"/>
        <w:ind w:left="406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z w:val="24"/>
          <w:szCs w:val="24"/>
          <w:lang w:eastAsia="zh-CN"/>
        </w:rPr>
        <w:t>比价文件由资格审查证明材料、价格标两部分组成。</w:t>
      </w:r>
    </w:p>
    <w:p w14:paraId="723B1E05">
      <w:pPr>
        <w:spacing w:before="204" w:line="383" w:lineRule="auto"/>
        <w:ind w:left="406" w:right="552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z w:val="24"/>
          <w:szCs w:val="24"/>
          <w:lang w:eastAsia="zh-CN"/>
        </w:rPr>
        <w:t>一、资格审查证明材料(不能出现报价，一正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两</w:t>
      </w:r>
      <w:r>
        <w:rPr>
          <w:rFonts w:ascii="仿宋" w:hAnsi="仿宋" w:eastAsia="仿宋" w:cs="仿宋"/>
          <w:b/>
          <w:bCs/>
          <w:sz w:val="24"/>
          <w:szCs w:val="24"/>
          <w:lang w:eastAsia="zh-CN"/>
        </w:rPr>
        <w:t>副，单独密封并</w:t>
      </w:r>
      <w:r>
        <w:rPr>
          <w:rFonts w:ascii="仿宋" w:hAnsi="仿宋" w:eastAsia="仿宋" w:cs="仿宋"/>
          <w:b/>
          <w:bCs/>
          <w:spacing w:val="21"/>
          <w:sz w:val="24"/>
          <w:szCs w:val="24"/>
          <w:lang w:eastAsia="zh-CN"/>
        </w:rPr>
        <w:t>牢固装订):</w:t>
      </w:r>
    </w:p>
    <w:p w14:paraId="407338BE">
      <w:pPr>
        <w:spacing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9"/>
          <w:sz w:val="24"/>
          <w:szCs w:val="24"/>
          <w:lang w:eastAsia="zh-CN"/>
        </w:rPr>
        <w:t>1.</w:t>
      </w:r>
      <w:r>
        <w:rPr>
          <w:rFonts w:ascii="仿宋" w:hAnsi="仿宋" w:eastAsia="仿宋" w:cs="仿宋"/>
          <w:spacing w:val="19"/>
          <w:sz w:val="24"/>
          <w:szCs w:val="24"/>
          <w:lang w:eastAsia="zh-CN"/>
        </w:rPr>
        <w:t>投标声明函原件(格式见附件);</w:t>
      </w:r>
    </w:p>
    <w:p w14:paraId="744CB602">
      <w:pPr>
        <w:spacing w:before="210" w:line="338" w:lineRule="auto"/>
        <w:ind w:left="403" w:right="506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2.法定代表人参加投标的，必须提供法定代表人身份证明及法定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代表人本人身份证复印件；非法定代表人参加投标的，必须提供法定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代表人签名或盖章的授权委托书及法定代表人和代理人两人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的身份</w:t>
      </w:r>
      <w:r>
        <w:rPr>
          <w:rFonts w:ascii="仿宋" w:hAnsi="仿宋" w:eastAsia="仿宋" w:cs="仿宋"/>
          <w:spacing w:val="28"/>
          <w:sz w:val="24"/>
          <w:szCs w:val="24"/>
          <w:lang w:eastAsia="zh-CN"/>
        </w:rPr>
        <w:t>证复印件(格式参见附件);</w:t>
      </w:r>
    </w:p>
    <w:p w14:paraId="090CFCCC">
      <w:pPr>
        <w:spacing w:before="203" w:line="222" w:lineRule="auto"/>
        <w:ind w:left="89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z w:val="24"/>
          <w:szCs w:val="24"/>
          <w:lang w:eastAsia="zh-CN"/>
        </w:rPr>
        <w:t>3.提供有效的营业执照副本；</w:t>
      </w:r>
    </w:p>
    <w:p w14:paraId="4EC58447">
      <w:pPr>
        <w:tabs>
          <w:tab w:val="left" w:pos="562"/>
        </w:tabs>
        <w:spacing w:before="209" w:line="326" w:lineRule="auto"/>
        <w:ind w:left="403" w:right="505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4"/>
          <w:sz w:val="24"/>
          <w:szCs w:val="24"/>
          <w:lang w:eastAsia="zh-CN"/>
        </w:rPr>
        <w:t>4.</w:t>
      </w: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供应商须具备国家电管部门颁发的承装(修、试)电力设施许</w:t>
      </w:r>
      <w:r>
        <w:rPr>
          <w:rFonts w:ascii="仿宋" w:hAnsi="仿宋" w:eastAsia="仿宋" w:cs="仿宋"/>
          <w:spacing w:val="23"/>
          <w:sz w:val="24"/>
          <w:szCs w:val="24"/>
          <w:lang w:eastAsia="zh-CN"/>
        </w:rPr>
        <w:t>可证：承装类四级(含四级)、承修类四级(含四级)、承试类四级</w:t>
      </w:r>
      <w:r>
        <w:rPr>
          <w:rFonts w:ascii="仿宋" w:hAnsi="仿宋" w:eastAsia="仿宋" w:cs="仿宋"/>
          <w:spacing w:val="11"/>
          <w:sz w:val="24"/>
          <w:szCs w:val="24"/>
          <w:lang w:eastAsia="zh-CN"/>
        </w:rPr>
        <w:t>(含四级)及以上资质；</w:t>
      </w:r>
    </w:p>
    <w:p w14:paraId="0F996070">
      <w:pPr>
        <w:spacing w:before="207" w:line="301" w:lineRule="auto"/>
        <w:ind w:left="403" w:right="545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0"/>
          <w:sz w:val="24"/>
          <w:szCs w:val="24"/>
          <w:lang w:eastAsia="zh-CN"/>
        </w:rPr>
        <w:t>5.</w:t>
      </w:r>
      <w:r>
        <w:rPr>
          <w:rFonts w:ascii="仿宋" w:hAnsi="仿宋" w:eastAsia="仿宋" w:cs="仿宋"/>
          <w:spacing w:val="10"/>
          <w:sz w:val="24"/>
          <w:szCs w:val="24"/>
          <w:lang w:eastAsia="zh-CN"/>
        </w:rPr>
        <w:t>供应商须具备安全生产条件，并取得企业安全生产许可证(在</w:t>
      </w:r>
      <w:r>
        <w:rPr>
          <w:rFonts w:ascii="仿宋" w:hAnsi="仿宋" w:eastAsia="仿宋" w:cs="仿宋"/>
          <w:spacing w:val="28"/>
          <w:sz w:val="24"/>
          <w:szCs w:val="24"/>
          <w:lang w:eastAsia="zh-CN"/>
        </w:rPr>
        <w:t>有效期内);</w:t>
      </w:r>
    </w:p>
    <w:p w14:paraId="48FF7866">
      <w:pPr>
        <w:spacing w:before="190" w:line="304" w:lineRule="auto"/>
        <w:ind w:left="403" w:right="411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5"/>
          <w:sz w:val="24"/>
          <w:szCs w:val="24"/>
          <w:lang w:eastAsia="zh-CN"/>
        </w:rPr>
        <w:t>6.提供具有履行合同所必需的设备和专业技术能力承诺</w:t>
      </w:r>
      <w:r>
        <w:rPr>
          <w:rFonts w:ascii="仿宋" w:hAnsi="仿宋" w:eastAsia="仿宋" w:cs="仿宋"/>
          <w:spacing w:val="14"/>
          <w:sz w:val="24"/>
          <w:szCs w:val="24"/>
          <w:lang w:eastAsia="zh-CN"/>
        </w:rPr>
        <w:t>函原件(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24"/>
          <w:sz w:val="24"/>
          <w:szCs w:val="24"/>
          <w:lang w:eastAsia="zh-CN"/>
        </w:rPr>
        <w:t>格式参见附件);</w:t>
      </w:r>
    </w:p>
    <w:p w14:paraId="32698CAB">
      <w:pPr>
        <w:spacing w:before="188" w:line="299" w:lineRule="auto"/>
        <w:ind w:left="403" w:right="504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7.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提供未被“信用中国”网站列入失信被执行人、重大税收违法案</w:t>
      </w:r>
      <w:r>
        <w:rPr>
          <w:rFonts w:ascii="仿宋" w:hAnsi="仿宋" w:eastAsia="仿宋" w:cs="仿宋"/>
          <w:spacing w:val="12"/>
          <w:sz w:val="24"/>
          <w:szCs w:val="24"/>
          <w:lang w:eastAsia="zh-CN"/>
        </w:rPr>
        <w:t>件当事人名单、采购严重失信行为记录名单承诺函(格式见附件);</w:t>
      </w:r>
    </w:p>
    <w:p w14:paraId="7B5D2851">
      <w:pPr>
        <w:spacing w:before="203" w:line="379" w:lineRule="auto"/>
        <w:ind w:left="403" w:right="506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>注：以上材料须加盖投标单位公章，否则按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无效标处理，原件备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  <w:lang w:eastAsia="zh-CN"/>
        </w:rPr>
        <w:t>查。</w:t>
      </w:r>
    </w:p>
    <w:p w14:paraId="7F760C7F">
      <w:pPr>
        <w:spacing w:before="2" w:line="375" w:lineRule="auto"/>
        <w:ind w:left="406" w:right="581" w:firstLine="48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10"/>
          <w:sz w:val="24"/>
          <w:szCs w:val="24"/>
          <w:lang w:eastAsia="zh-CN"/>
        </w:rPr>
        <w:t>二、价格响应文件，一正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两</w:t>
      </w:r>
      <w:r>
        <w:rPr>
          <w:rFonts w:ascii="仿宋" w:hAnsi="仿宋" w:eastAsia="仿宋" w:cs="仿宋"/>
          <w:b/>
          <w:bCs/>
          <w:spacing w:val="10"/>
          <w:sz w:val="24"/>
          <w:szCs w:val="24"/>
          <w:lang w:eastAsia="zh-CN"/>
        </w:rPr>
        <w:t>副(单独密封并牢固装订),不得出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现在资格审查部分：</w:t>
      </w:r>
    </w:p>
    <w:p w14:paraId="2D0D720F">
      <w:pPr>
        <w:spacing w:before="8" w:line="221" w:lineRule="auto"/>
        <w:ind w:left="403" w:firstLine="460" w:firstLine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5"/>
          <w:sz w:val="24"/>
          <w:szCs w:val="24"/>
          <w:lang w:eastAsia="zh-CN"/>
        </w:rPr>
        <w:t>1.报价单</w:t>
      </w:r>
    </w:p>
    <w:p w14:paraId="13946EC4">
      <w:pPr>
        <w:spacing w:line="221" w:lineRule="auto"/>
        <w:rPr>
          <w:rFonts w:ascii="仿宋" w:hAnsi="仿宋" w:eastAsia="仿宋" w:cs="仿宋"/>
          <w:sz w:val="24"/>
          <w:szCs w:val="24"/>
          <w:lang w:eastAsia="zh-CN"/>
        </w:rPr>
        <w:sectPr>
          <w:footerReference r:id="rId7" w:type="default"/>
          <w:pgSz w:w="11910" w:h="16840"/>
          <w:pgMar w:top="1440" w:right="1080" w:bottom="1440" w:left="1080" w:header="0" w:footer="2558" w:gutter="0"/>
          <w:pgNumType w:fmt="decimal"/>
          <w:cols w:space="720" w:num="1"/>
          <w:docGrid w:linePitch="286" w:charSpace="0"/>
        </w:sectPr>
      </w:pPr>
    </w:p>
    <w:p w14:paraId="30DFB772">
      <w:pPr>
        <w:spacing w:before="33" w:line="219" w:lineRule="auto"/>
        <w:ind w:left="38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附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件</w:t>
      </w:r>
      <w:r>
        <w:rPr>
          <w:rFonts w:ascii="宋体" w:hAnsi="宋体" w:eastAsia="宋体" w:cs="宋体"/>
          <w:spacing w:val="-1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：</w:t>
      </w:r>
    </w:p>
    <w:p w14:paraId="11FAE999">
      <w:pPr>
        <w:spacing w:before="189" w:line="219" w:lineRule="auto"/>
        <w:ind w:left="38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24"/>
          <w:szCs w:val="24"/>
          <w:lang w:eastAsia="zh-CN"/>
        </w:rPr>
        <w:t>资格审查证明材料相关格式</w:t>
      </w:r>
    </w:p>
    <w:p w14:paraId="23DE9959">
      <w:pPr>
        <w:pStyle w:val="2"/>
        <w:spacing w:line="257" w:lineRule="auto"/>
        <w:rPr>
          <w:lang w:eastAsia="zh-CN"/>
        </w:rPr>
      </w:pPr>
    </w:p>
    <w:p w14:paraId="47402761">
      <w:pPr>
        <w:pStyle w:val="2"/>
        <w:spacing w:line="257" w:lineRule="auto"/>
        <w:rPr>
          <w:lang w:eastAsia="zh-CN"/>
        </w:rPr>
      </w:pPr>
    </w:p>
    <w:p w14:paraId="755BE56C">
      <w:pPr>
        <w:pStyle w:val="2"/>
        <w:spacing w:line="258" w:lineRule="auto"/>
        <w:rPr>
          <w:lang w:eastAsia="zh-CN"/>
        </w:rPr>
      </w:pPr>
    </w:p>
    <w:p w14:paraId="5305C751">
      <w:pPr>
        <w:spacing w:before="78" w:line="222" w:lineRule="auto"/>
        <w:ind w:left="386"/>
        <w:outlineLvl w:val="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1、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lang w:eastAsia="zh-CN"/>
        </w:rPr>
        <w:t>投标声明函</w:t>
      </w:r>
    </w:p>
    <w:p w14:paraId="72C7B0FE">
      <w:pPr>
        <w:spacing w:before="204" w:line="222" w:lineRule="auto"/>
        <w:ind w:left="3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南通特殊教育中心：</w:t>
      </w:r>
    </w:p>
    <w:p w14:paraId="2CAEA4C6">
      <w:pPr>
        <w:spacing w:before="218" w:line="220" w:lineRule="auto"/>
        <w:ind w:left="3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我单位决定参加本次比价采购，并声明：</w:t>
      </w:r>
    </w:p>
    <w:p w14:paraId="117D9842">
      <w:pPr>
        <w:spacing w:before="188" w:line="222" w:lineRule="auto"/>
        <w:ind w:left="8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1.我方愿意按照比价公告文件的全部要求投标；</w:t>
      </w:r>
    </w:p>
    <w:p w14:paraId="1CB46329">
      <w:pPr>
        <w:spacing w:before="199" w:line="302" w:lineRule="auto"/>
        <w:ind w:left="383" w:right="527" w:firstLine="49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2.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我方没有为本项目提供整体设计、规范编制或者项目管理、监</w:t>
      </w:r>
      <w:r>
        <w:rPr>
          <w:rFonts w:ascii="仿宋" w:hAnsi="仿宋" w:eastAsia="仿宋" w:cs="仿宋"/>
          <w:spacing w:val="2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理、检测等服务；</w:t>
      </w:r>
    </w:p>
    <w:p w14:paraId="439B5EEB">
      <w:pPr>
        <w:spacing w:before="217" w:line="222" w:lineRule="auto"/>
        <w:ind w:left="8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sz w:val="24"/>
          <w:szCs w:val="24"/>
          <w:lang w:eastAsia="zh-CN"/>
        </w:rPr>
        <w:t>3.</w:t>
      </w:r>
      <w:r>
        <w:rPr>
          <w:rFonts w:ascii="仿宋" w:hAnsi="仿宋" w:eastAsia="仿宋" w:cs="仿宋"/>
          <w:spacing w:val="6"/>
          <w:sz w:val="24"/>
          <w:szCs w:val="24"/>
          <w:lang w:eastAsia="zh-CN"/>
        </w:rPr>
        <w:t>我方完全同意放弃对本次比价采购有误解的辩解权利；</w:t>
      </w:r>
    </w:p>
    <w:p w14:paraId="136F58B1">
      <w:pPr>
        <w:spacing w:before="189" w:line="221" w:lineRule="auto"/>
        <w:ind w:left="8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4.</w:t>
      </w:r>
      <w:r>
        <w:rPr>
          <w:rFonts w:ascii="仿宋" w:hAnsi="仿宋" w:eastAsia="仿宋" w:cs="仿宋"/>
          <w:spacing w:val="5"/>
          <w:sz w:val="24"/>
          <w:szCs w:val="24"/>
          <w:lang w:eastAsia="zh-CN"/>
        </w:rPr>
        <w:t>我方将按照比价公告文件的规定履行合同的责任和义务；</w:t>
      </w:r>
    </w:p>
    <w:p w14:paraId="31E262A0">
      <w:pPr>
        <w:spacing w:before="212" w:line="220" w:lineRule="auto"/>
        <w:ind w:left="8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4"/>
          <w:sz w:val="24"/>
          <w:szCs w:val="24"/>
          <w:lang w:eastAsia="zh-CN"/>
        </w:rPr>
        <w:t>5.我方同意向贵方提供与比价有关的其他任何证据或资料；</w:t>
      </w:r>
    </w:p>
    <w:p w14:paraId="0F13036F">
      <w:pPr>
        <w:spacing w:before="196" w:line="300" w:lineRule="auto"/>
        <w:ind w:left="383" w:right="560" w:firstLine="46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6.</w:t>
      </w:r>
      <w:r>
        <w:rPr>
          <w:rFonts w:ascii="仿宋" w:hAnsi="仿宋" w:eastAsia="仿宋" w:cs="仿宋"/>
          <w:spacing w:val="7"/>
          <w:sz w:val="24"/>
          <w:szCs w:val="24"/>
          <w:lang w:eastAsia="zh-CN"/>
        </w:rPr>
        <w:t>一旦我方成交，我们同意按比价公告文件的要求与贵方签定合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25"/>
          <w:sz w:val="24"/>
          <w:szCs w:val="24"/>
          <w:lang w:eastAsia="zh-CN"/>
        </w:rPr>
        <w:t>同；</w:t>
      </w:r>
    </w:p>
    <w:p w14:paraId="29B4E38B">
      <w:pPr>
        <w:spacing w:before="219" w:line="222" w:lineRule="auto"/>
        <w:ind w:left="8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7.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我方承担本次比价过程中的相关费用；</w:t>
      </w:r>
    </w:p>
    <w:p w14:paraId="3EBD32EF">
      <w:pPr>
        <w:spacing w:before="180" w:line="220" w:lineRule="auto"/>
        <w:ind w:left="8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8.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与本次比价采购有关的一切正式往来通讯请寄：</w:t>
      </w:r>
    </w:p>
    <w:p w14:paraId="6EA3E4B0">
      <w:pPr>
        <w:spacing w:before="274" w:line="234" w:lineRule="auto"/>
        <w:ind w:left="883"/>
        <w:rPr>
          <w:rFonts w:ascii="仿宋" w:hAnsi="仿宋" w:eastAsia="仿宋" w:cs="仿宋"/>
          <w:spacing w:val="3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地 址 ：   邮 编 ：     电 话 ：    传 真 ：</w:t>
      </w:r>
    </w:p>
    <w:p w14:paraId="1479C462">
      <w:pPr>
        <w:pStyle w:val="2"/>
        <w:spacing w:line="477" w:lineRule="auto"/>
        <w:rPr>
          <w:lang w:eastAsia="zh-CN"/>
        </w:rPr>
      </w:pPr>
    </w:p>
    <w:p w14:paraId="7ABF170D">
      <w:pPr>
        <w:spacing w:before="78" w:line="222" w:lineRule="auto"/>
        <w:ind w:left="3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31"/>
          <w:sz w:val="24"/>
          <w:szCs w:val="24"/>
          <w:lang w:eastAsia="zh-CN"/>
        </w:rPr>
        <w:t>投标供应商(盖章):</w:t>
      </w:r>
    </w:p>
    <w:p w14:paraId="059A640E">
      <w:pPr>
        <w:spacing w:before="191" w:line="222" w:lineRule="auto"/>
        <w:ind w:left="38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21"/>
          <w:sz w:val="24"/>
          <w:szCs w:val="24"/>
          <w:lang w:eastAsia="zh-CN"/>
        </w:rPr>
        <w:t>法人或授权委托人(签字或盖章):</w:t>
      </w:r>
    </w:p>
    <w:p w14:paraId="364FC752">
      <w:pPr>
        <w:spacing w:before="274" w:line="234" w:lineRule="auto"/>
        <w:ind w:left="883"/>
        <w:rPr>
          <w:rFonts w:ascii="仿宋" w:hAnsi="仿宋" w:eastAsia="仿宋" w:cs="仿宋"/>
          <w:spacing w:val="3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日 期 ：</w:t>
      </w:r>
    </w:p>
    <w:p w14:paraId="5530E151">
      <w:pPr>
        <w:spacing w:line="223" w:lineRule="auto"/>
        <w:rPr>
          <w:rFonts w:ascii="仿宋" w:hAnsi="仿宋" w:eastAsia="仿宋" w:cs="仿宋"/>
          <w:sz w:val="17"/>
          <w:szCs w:val="17"/>
          <w:lang w:eastAsia="zh-CN"/>
        </w:rPr>
        <w:sectPr>
          <w:footerReference r:id="rId8" w:type="default"/>
          <w:pgSz w:w="11910" w:h="16840"/>
          <w:pgMar w:top="389" w:right="1786" w:bottom="2763" w:left="1786" w:header="0" w:footer="2561" w:gutter="0"/>
          <w:pgNumType w:fmt="decimal"/>
          <w:cols w:space="720" w:num="1"/>
        </w:sectPr>
      </w:pPr>
    </w:p>
    <w:p w14:paraId="018544B8">
      <w:pPr>
        <w:spacing w:before="304" w:line="219" w:lineRule="auto"/>
        <w:ind w:left="406"/>
        <w:outlineLvl w:val="4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b/>
          <w:bCs/>
          <w:spacing w:val="25"/>
          <w:lang w:eastAsia="zh-CN"/>
        </w:rPr>
        <w:t>2.法定代表人身份证明</w:t>
      </w:r>
    </w:p>
    <w:p w14:paraId="54D986B6">
      <w:pPr>
        <w:pStyle w:val="2"/>
        <w:spacing w:line="286" w:lineRule="auto"/>
        <w:rPr>
          <w:lang w:eastAsia="zh-CN"/>
        </w:rPr>
      </w:pPr>
    </w:p>
    <w:p w14:paraId="678DD26B">
      <w:pPr>
        <w:pStyle w:val="2"/>
        <w:spacing w:line="286" w:lineRule="auto"/>
        <w:rPr>
          <w:lang w:eastAsia="zh-CN"/>
        </w:rPr>
      </w:pPr>
    </w:p>
    <w:p w14:paraId="3F34336F">
      <w:pPr>
        <w:pStyle w:val="2"/>
        <w:spacing w:line="286" w:lineRule="auto"/>
        <w:rPr>
          <w:lang w:eastAsia="zh-CN"/>
        </w:rPr>
      </w:pPr>
    </w:p>
    <w:p w14:paraId="5E682E01">
      <w:pPr>
        <w:pStyle w:val="2"/>
        <w:spacing w:line="286" w:lineRule="auto"/>
        <w:rPr>
          <w:lang w:eastAsia="zh-CN"/>
        </w:rPr>
      </w:pPr>
    </w:p>
    <w:p w14:paraId="6DF5F264">
      <w:pPr>
        <w:spacing w:before="69" w:line="221" w:lineRule="auto"/>
        <w:ind w:left="403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-1"/>
          <w:lang w:eastAsia="zh-CN"/>
        </w:rPr>
        <w:t>单位名称：</w:t>
      </w:r>
      <w:r>
        <w:rPr>
          <w:rFonts w:ascii="仿宋" w:hAnsi="仿宋" w:eastAsia="仿宋" w:cs="仿宋"/>
          <w:spacing w:val="68"/>
          <w:lang w:eastAsia="zh-CN"/>
        </w:rPr>
        <w:t xml:space="preserve"> </w:t>
      </w:r>
      <w:r>
        <w:rPr>
          <w:rFonts w:ascii="仿宋" w:hAnsi="仿宋" w:eastAsia="仿宋" w:cs="仿宋"/>
          <w:u w:val="single"/>
          <w:lang w:eastAsia="zh-CN"/>
        </w:rPr>
        <w:t xml:space="preserve">              </w:t>
      </w:r>
    </w:p>
    <w:p w14:paraId="5858C860">
      <w:pPr>
        <w:spacing w:before="230" w:line="232" w:lineRule="auto"/>
        <w:ind w:left="403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-21"/>
          <w:lang w:eastAsia="zh-CN"/>
        </w:rPr>
        <w:t>地</w:t>
      </w:r>
      <w:r>
        <w:rPr>
          <w:rFonts w:ascii="仿宋" w:hAnsi="仿宋" w:eastAsia="仿宋" w:cs="仿宋"/>
          <w:spacing w:val="27"/>
          <w:lang w:eastAsia="zh-CN"/>
        </w:rPr>
        <w:t xml:space="preserve">  </w:t>
      </w:r>
      <w:r>
        <w:rPr>
          <w:rFonts w:ascii="仿宋" w:hAnsi="仿宋" w:eastAsia="仿宋" w:cs="仿宋"/>
          <w:spacing w:val="-21"/>
          <w:lang w:eastAsia="zh-CN"/>
        </w:rPr>
        <w:t>址</w:t>
      </w:r>
      <w:r>
        <w:rPr>
          <w:rFonts w:ascii="仿宋" w:hAnsi="仿宋" w:eastAsia="仿宋" w:cs="仿宋"/>
          <w:spacing w:val="-26"/>
          <w:lang w:eastAsia="zh-CN"/>
        </w:rPr>
        <w:t xml:space="preserve"> </w:t>
      </w:r>
      <w:r>
        <w:rPr>
          <w:rFonts w:ascii="仿宋" w:hAnsi="仿宋" w:eastAsia="仿宋" w:cs="仿宋"/>
          <w:spacing w:val="-21"/>
          <w:lang w:eastAsia="zh-CN"/>
        </w:rPr>
        <w:t>：</w:t>
      </w:r>
      <w:r>
        <w:rPr>
          <w:rFonts w:ascii="仿宋" w:hAnsi="仿宋" w:eastAsia="仿宋" w:cs="仿宋"/>
          <w:spacing w:val="-27"/>
          <w:lang w:eastAsia="zh-CN"/>
        </w:rPr>
        <w:t xml:space="preserve"> </w:t>
      </w:r>
      <w:r>
        <w:rPr>
          <w:rFonts w:ascii="仿宋" w:hAnsi="仿宋" w:eastAsia="仿宋" w:cs="仿宋"/>
          <w:u w:val="single"/>
          <w:lang w:eastAsia="zh-CN"/>
        </w:rPr>
        <w:t xml:space="preserve">              </w:t>
      </w:r>
    </w:p>
    <w:p w14:paraId="0D6440B8">
      <w:pPr>
        <w:spacing w:before="213" w:line="220" w:lineRule="auto"/>
        <w:ind w:left="403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-6"/>
          <w:lang w:eastAsia="zh-CN"/>
        </w:rPr>
        <w:t>姓</w:t>
      </w:r>
      <w:r>
        <w:rPr>
          <w:rFonts w:ascii="仿宋" w:hAnsi="仿宋" w:eastAsia="仿宋" w:cs="仿宋"/>
          <w:spacing w:val="34"/>
          <w:lang w:eastAsia="zh-CN"/>
        </w:rPr>
        <w:t xml:space="preserve">  </w:t>
      </w:r>
      <w:r>
        <w:rPr>
          <w:rFonts w:ascii="仿宋" w:hAnsi="仿宋" w:eastAsia="仿宋" w:cs="仿宋"/>
          <w:spacing w:val="-6"/>
          <w:lang w:eastAsia="zh-CN"/>
        </w:rPr>
        <w:t xml:space="preserve">名： </w:t>
      </w:r>
      <w:r>
        <w:rPr>
          <w:rFonts w:ascii="仿宋" w:hAnsi="仿宋" w:eastAsia="仿宋" w:cs="仿宋"/>
          <w:spacing w:val="-6"/>
          <w:u w:val="single"/>
          <w:lang w:eastAsia="zh-CN"/>
        </w:rPr>
        <w:t xml:space="preserve">         </w:t>
      </w:r>
      <w:r>
        <w:rPr>
          <w:rFonts w:ascii="仿宋" w:hAnsi="仿宋" w:eastAsia="仿宋" w:cs="仿宋"/>
          <w:spacing w:val="-6"/>
          <w:lang w:eastAsia="zh-CN"/>
        </w:rPr>
        <w:t>性</w:t>
      </w:r>
      <w:r>
        <w:rPr>
          <w:rFonts w:ascii="仿宋" w:hAnsi="仿宋" w:eastAsia="仿宋" w:cs="仿宋"/>
          <w:spacing w:val="82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lang w:eastAsia="zh-CN"/>
        </w:rPr>
        <w:t>别：</w:t>
      </w:r>
      <w:r>
        <w:rPr>
          <w:rFonts w:ascii="仿宋" w:hAnsi="仿宋" w:eastAsia="仿宋" w:cs="仿宋"/>
          <w:spacing w:val="-75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u w:val="single"/>
          <w:lang w:eastAsia="zh-CN"/>
        </w:rPr>
        <w:t xml:space="preserve">         </w:t>
      </w:r>
      <w:r>
        <w:rPr>
          <w:rFonts w:ascii="仿宋" w:hAnsi="仿宋" w:eastAsia="仿宋" w:cs="仿宋"/>
          <w:spacing w:val="-6"/>
          <w:lang w:eastAsia="zh-CN"/>
        </w:rPr>
        <w:t>年</w:t>
      </w:r>
      <w:r>
        <w:rPr>
          <w:rFonts w:ascii="仿宋" w:hAnsi="仿宋" w:eastAsia="仿宋" w:cs="仿宋"/>
          <w:spacing w:val="18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lang w:eastAsia="zh-CN"/>
        </w:rPr>
        <w:t>龄</w:t>
      </w:r>
      <w:r>
        <w:rPr>
          <w:rFonts w:ascii="仿宋" w:hAnsi="仿宋" w:eastAsia="仿宋" w:cs="仿宋"/>
          <w:spacing w:val="6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lang w:eastAsia="zh-CN"/>
        </w:rPr>
        <w:t>：</w:t>
      </w:r>
      <w:r>
        <w:rPr>
          <w:rFonts w:ascii="仿宋" w:hAnsi="仿宋" w:eastAsia="仿宋" w:cs="仿宋"/>
          <w:spacing w:val="-6"/>
          <w:u w:val="single"/>
          <w:lang w:eastAsia="zh-CN"/>
        </w:rPr>
        <w:t xml:space="preserve">         </w:t>
      </w:r>
    </w:p>
    <w:p w14:paraId="57BB99DE">
      <w:pPr>
        <w:spacing w:before="252" w:line="223" w:lineRule="auto"/>
        <w:ind w:left="403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-7"/>
          <w:lang w:eastAsia="zh-CN"/>
        </w:rPr>
        <w:t>职</w:t>
      </w:r>
      <w:r>
        <w:rPr>
          <w:rFonts w:ascii="仿宋" w:hAnsi="仿宋" w:eastAsia="仿宋" w:cs="仿宋"/>
          <w:spacing w:val="-33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lang w:eastAsia="zh-CN"/>
        </w:rPr>
        <w:t>务</w:t>
      </w:r>
      <w:r>
        <w:rPr>
          <w:rFonts w:ascii="仿宋" w:hAnsi="仿宋" w:eastAsia="仿宋" w:cs="仿宋"/>
          <w:spacing w:val="-23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lang w:eastAsia="zh-CN"/>
        </w:rPr>
        <w:t>：</w:t>
      </w:r>
      <w:r>
        <w:rPr>
          <w:rFonts w:ascii="仿宋" w:hAnsi="仿宋" w:eastAsia="仿宋" w:cs="仿宋"/>
          <w:spacing w:val="10"/>
          <w:u w:val="single"/>
          <w:lang w:eastAsia="zh-CN"/>
        </w:rPr>
        <w:t xml:space="preserve">         </w:t>
      </w:r>
      <w:r>
        <w:rPr>
          <w:rFonts w:ascii="仿宋" w:hAnsi="仿宋" w:eastAsia="仿宋" w:cs="仿宋"/>
          <w:spacing w:val="-65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lang w:eastAsia="zh-CN"/>
        </w:rPr>
        <w:t>联系方式：</w:t>
      </w:r>
      <w:r>
        <w:rPr>
          <w:rFonts w:ascii="仿宋" w:hAnsi="仿宋" w:eastAsia="仿宋" w:cs="仿宋"/>
          <w:spacing w:val="66"/>
          <w:lang w:eastAsia="zh-CN"/>
        </w:rPr>
        <w:t xml:space="preserve"> </w:t>
      </w:r>
      <w:r>
        <w:rPr>
          <w:rFonts w:ascii="仿宋" w:hAnsi="仿宋" w:eastAsia="仿宋" w:cs="仿宋"/>
          <w:u w:val="single"/>
          <w:lang w:eastAsia="zh-CN"/>
        </w:rPr>
        <w:t xml:space="preserve">            </w:t>
      </w:r>
    </w:p>
    <w:p w14:paraId="6EB8E212">
      <w:pPr>
        <w:spacing w:before="232" w:line="441" w:lineRule="auto"/>
        <w:ind w:left="403" w:right="548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24"/>
          <w:lang w:eastAsia="zh-CN"/>
        </w:rPr>
        <w:t>系</w:t>
      </w:r>
      <w:r>
        <w:rPr>
          <w:rFonts w:ascii="仿宋" w:hAnsi="仿宋" w:eastAsia="仿宋" w:cs="仿宋"/>
          <w:spacing w:val="-96"/>
          <w:lang w:eastAsia="zh-CN"/>
        </w:rPr>
        <w:t xml:space="preserve"> </w:t>
      </w:r>
      <w:r>
        <w:rPr>
          <w:rFonts w:ascii="仿宋" w:hAnsi="仿宋" w:eastAsia="仿宋" w:cs="仿宋"/>
          <w:spacing w:val="1"/>
          <w:u w:val="single"/>
          <w:lang w:eastAsia="zh-CN"/>
        </w:rPr>
        <w:t xml:space="preserve">                </w:t>
      </w:r>
      <w:r>
        <w:rPr>
          <w:rFonts w:ascii="仿宋" w:hAnsi="仿宋" w:eastAsia="仿宋" w:cs="仿宋"/>
          <w:spacing w:val="-75"/>
          <w:lang w:eastAsia="zh-CN"/>
        </w:rPr>
        <w:t xml:space="preserve"> </w:t>
      </w:r>
      <w:r>
        <w:rPr>
          <w:rFonts w:ascii="仿宋" w:hAnsi="仿宋" w:eastAsia="仿宋" w:cs="仿宋"/>
          <w:spacing w:val="24"/>
          <w:lang w:eastAsia="zh-CN"/>
        </w:rPr>
        <w:t>的法定代表人。为</w:t>
      </w:r>
      <w:r>
        <w:rPr>
          <w:rFonts w:ascii="仿宋" w:hAnsi="仿宋" w:eastAsia="仿宋" w:cs="仿宋"/>
          <w:spacing w:val="24"/>
          <w:u w:val="single"/>
          <w:lang w:eastAsia="zh-CN"/>
        </w:rPr>
        <w:t xml:space="preserve">            </w:t>
      </w:r>
      <w:r>
        <w:rPr>
          <w:rFonts w:ascii="仿宋" w:hAnsi="仿宋" w:eastAsia="仿宋" w:cs="仿宋"/>
          <w:spacing w:val="24"/>
          <w:lang w:eastAsia="zh-CN"/>
        </w:rPr>
        <w:t>项目，签署上述招标申请文件、</w:t>
      </w:r>
      <w:r>
        <w:rPr>
          <w:rFonts w:ascii="仿宋" w:hAnsi="仿宋" w:eastAsia="仿宋" w:cs="仿宋"/>
          <w:lang w:eastAsia="zh-CN"/>
        </w:rPr>
        <w:t xml:space="preserve"> </w:t>
      </w:r>
      <w:r>
        <w:rPr>
          <w:rFonts w:ascii="仿宋" w:hAnsi="仿宋" w:eastAsia="仿宋" w:cs="仿宋"/>
          <w:spacing w:val="33"/>
          <w:lang w:eastAsia="zh-CN"/>
        </w:rPr>
        <w:t>进行合同谈判、签署合同和处理与之有关的</w:t>
      </w:r>
      <w:r>
        <w:rPr>
          <w:rFonts w:ascii="仿宋" w:hAnsi="仿宋" w:eastAsia="仿宋" w:cs="仿宋"/>
          <w:spacing w:val="-47"/>
          <w:lang w:eastAsia="zh-CN"/>
        </w:rPr>
        <w:t xml:space="preserve"> </w:t>
      </w:r>
      <w:r>
        <w:rPr>
          <w:rFonts w:ascii="仿宋" w:hAnsi="仿宋" w:eastAsia="仿宋" w:cs="仿宋"/>
          <w:spacing w:val="33"/>
          <w:lang w:eastAsia="zh-CN"/>
        </w:rPr>
        <w:t>一</w:t>
      </w:r>
      <w:r>
        <w:rPr>
          <w:rFonts w:ascii="仿宋" w:hAnsi="仿宋" w:eastAsia="仿宋" w:cs="仿宋"/>
          <w:spacing w:val="-51"/>
          <w:lang w:eastAsia="zh-CN"/>
        </w:rPr>
        <w:t xml:space="preserve"> </w:t>
      </w:r>
      <w:r>
        <w:rPr>
          <w:rFonts w:ascii="仿宋" w:hAnsi="仿宋" w:eastAsia="仿宋" w:cs="仿宋"/>
          <w:spacing w:val="33"/>
          <w:lang w:eastAsia="zh-CN"/>
        </w:rPr>
        <w:t>切事务。</w:t>
      </w:r>
    </w:p>
    <w:p w14:paraId="719155E6">
      <w:pPr>
        <w:pStyle w:val="2"/>
        <w:spacing w:line="251" w:lineRule="auto"/>
        <w:rPr>
          <w:lang w:eastAsia="zh-CN"/>
        </w:rPr>
      </w:pPr>
    </w:p>
    <w:p w14:paraId="2162FA8B">
      <w:pPr>
        <w:spacing w:before="69" w:line="224" w:lineRule="auto"/>
        <w:ind w:left="403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43"/>
          <w:lang w:eastAsia="zh-CN"/>
        </w:rPr>
        <w:t>特此证明</w:t>
      </w:r>
    </w:p>
    <w:p w14:paraId="17AF0670">
      <w:pPr>
        <w:pStyle w:val="2"/>
        <w:spacing w:line="272" w:lineRule="auto"/>
        <w:rPr>
          <w:lang w:eastAsia="zh-CN"/>
        </w:rPr>
      </w:pPr>
    </w:p>
    <w:p w14:paraId="0FBF1659">
      <w:pPr>
        <w:pStyle w:val="2"/>
        <w:spacing w:line="273" w:lineRule="auto"/>
        <w:rPr>
          <w:lang w:eastAsia="zh-CN"/>
        </w:rPr>
      </w:pPr>
    </w:p>
    <w:p w14:paraId="6C5D0DF9">
      <w:pPr>
        <w:pStyle w:val="2"/>
        <w:spacing w:line="273" w:lineRule="auto"/>
        <w:rPr>
          <w:lang w:eastAsia="zh-CN"/>
        </w:rPr>
      </w:pPr>
    </w:p>
    <w:p w14:paraId="3B0AF192">
      <w:pPr>
        <w:spacing w:before="69" w:line="222" w:lineRule="auto"/>
        <w:ind w:left="403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-11"/>
          <w:lang w:eastAsia="zh-CN"/>
        </w:rPr>
        <w:t>申请人：</w:t>
      </w:r>
      <w:r>
        <w:rPr>
          <w:rFonts w:ascii="仿宋" w:hAnsi="仿宋" w:eastAsia="仿宋" w:cs="仿宋"/>
          <w:spacing w:val="32"/>
          <w:lang w:eastAsia="zh-CN"/>
        </w:rPr>
        <w:t xml:space="preserve">  </w:t>
      </w:r>
      <w:r>
        <w:rPr>
          <w:rFonts w:ascii="仿宋" w:hAnsi="仿宋" w:eastAsia="仿宋" w:cs="仿宋"/>
          <w:spacing w:val="-59"/>
          <w:u w:val="single"/>
          <w:lang w:eastAsia="zh-CN"/>
        </w:rPr>
        <w:t xml:space="preserve"> </w:t>
      </w:r>
      <w:r>
        <w:rPr>
          <w:rFonts w:ascii="仿宋" w:hAnsi="仿宋" w:eastAsia="仿宋" w:cs="仿宋"/>
          <w:spacing w:val="-11"/>
          <w:u w:val="single"/>
          <w:lang w:eastAsia="zh-CN"/>
        </w:rPr>
        <w:t>(</w:t>
      </w:r>
      <w:r>
        <w:rPr>
          <w:rFonts w:ascii="仿宋" w:hAnsi="仿宋" w:eastAsia="仿宋" w:cs="仿宋"/>
          <w:spacing w:val="42"/>
          <w:u w:val="single"/>
          <w:lang w:eastAsia="zh-CN"/>
        </w:rPr>
        <w:t xml:space="preserve"> </w:t>
      </w:r>
      <w:r>
        <w:rPr>
          <w:rFonts w:ascii="仿宋" w:hAnsi="仿宋" w:eastAsia="仿宋" w:cs="仿宋"/>
          <w:spacing w:val="-11"/>
          <w:u w:val="single"/>
          <w:lang w:eastAsia="zh-CN"/>
        </w:rPr>
        <w:t>盖</w:t>
      </w:r>
      <w:r>
        <w:rPr>
          <w:rFonts w:ascii="仿宋" w:hAnsi="仿宋" w:eastAsia="仿宋" w:cs="仿宋"/>
          <w:spacing w:val="38"/>
          <w:u w:val="single"/>
          <w:lang w:eastAsia="zh-CN"/>
        </w:rPr>
        <w:t xml:space="preserve"> </w:t>
      </w:r>
      <w:r>
        <w:rPr>
          <w:rFonts w:ascii="仿宋" w:hAnsi="仿宋" w:eastAsia="仿宋" w:cs="仿宋"/>
          <w:spacing w:val="-11"/>
          <w:u w:val="single"/>
          <w:lang w:eastAsia="zh-CN"/>
        </w:rPr>
        <w:t>章</w:t>
      </w:r>
      <w:r>
        <w:rPr>
          <w:rFonts w:ascii="仿宋" w:hAnsi="仿宋" w:eastAsia="仿宋" w:cs="仿宋"/>
          <w:spacing w:val="32"/>
          <w:u w:val="single"/>
          <w:lang w:eastAsia="zh-CN"/>
        </w:rPr>
        <w:t xml:space="preserve"> </w:t>
      </w:r>
      <w:r>
        <w:rPr>
          <w:rFonts w:ascii="仿宋" w:hAnsi="仿宋" w:eastAsia="仿宋" w:cs="仿宋"/>
          <w:spacing w:val="-11"/>
          <w:u w:val="single"/>
          <w:lang w:eastAsia="zh-CN"/>
        </w:rPr>
        <w:t>)</w:t>
      </w:r>
      <w:r>
        <w:rPr>
          <w:rFonts w:ascii="仿宋" w:hAnsi="仿宋" w:eastAsia="仿宋" w:cs="仿宋"/>
          <w:u w:val="single"/>
          <w:lang w:eastAsia="zh-CN"/>
        </w:rPr>
        <w:t xml:space="preserve">       </w:t>
      </w:r>
    </w:p>
    <w:p w14:paraId="0D4F3F6A">
      <w:pPr>
        <w:pStyle w:val="2"/>
        <w:spacing w:line="251" w:lineRule="auto"/>
        <w:rPr>
          <w:lang w:eastAsia="zh-CN"/>
        </w:rPr>
      </w:pPr>
    </w:p>
    <w:p w14:paraId="5990E76D">
      <w:pPr>
        <w:pStyle w:val="2"/>
        <w:spacing w:line="252" w:lineRule="auto"/>
        <w:rPr>
          <w:lang w:eastAsia="zh-CN"/>
        </w:rPr>
      </w:pPr>
    </w:p>
    <w:p w14:paraId="34DBBE4A">
      <w:pPr>
        <w:pStyle w:val="2"/>
        <w:spacing w:line="252" w:lineRule="auto"/>
        <w:rPr>
          <w:lang w:eastAsia="zh-CN"/>
        </w:rPr>
      </w:pPr>
    </w:p>
    <w:p w14:paraId="6FA8B5C3">
      <w:pPr>
        <w:spacing w:before="84" w:line="223" w:lineRule="auto"/>
        <w:ind w:left="40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3"/>
        </w:rPr>
        <w:t>日</w:t>
      </w:r>
      <w:r>
        <w:rPr>
          <w:rFonts w:ascii="黑体" w:hAnsi="黑体" w:eastAsia="黑体" w:cs="黑体"/>
          <w:spacing w:val="35"/>
        </w:rPr>
        <w:t xml:space="preserve">  </w:t>
      </w:r>
      <w:r>
        <w:rPr>
          <w:rFonts w:ascii="黑体" w:hAnsi="黑体" w:eastAsia="黑体" w:cs="黑体"/>
          <w:spacing w:val="-23"/>
        </w:rPr>
        <w:t>期：</w:t>
      </w:r>
      <w:r>
        <w:rPr>
          <w:rFonts w:ascii="黑体" w:hAnsi="黑体" w:eastAsia="黑体" w:cs="黑体"/>
          <w:spacing w:val="-85"/>
        </w:rPr>
        <w:t xml:space="preserve"> </w:t>
      </w:r>
      <w:r>
        <w:rPr>
          <w:rFonts w:ascii="黑体" w:hAnsi="黑体" w:eastAsia="黑体" w:cs="黑体"/>
          <w:spacing w:val="31"/>
          <w:u w:val="single"/>
        </w:rPr>
        <w:t xml:space="preserve">      </w:t>
      </w:r>
      <w:r>
        <w:rPr>
          <w:rFonts w:ascii="黑体" w:hAnsi="黑体" w:eastAsia="黑体" w:cs="黑体"/>
          <w:spacing w:val="-93"/>
        </w:rPr>
        <w:t xml:space="preserve"> </w:t>
      </w:r>
      <w:r>
        <w:rPr>
          <w:rFonts w:ascii="黑体" w:hAnsi="黑体" w:eastAsia="黑体" w:cs="黑体"/>
          <w:spacing w:val="-23"/>
          <w:sz w:val="26"/>
          <w:szCs w:val="26"/>
        </w:rPr>
        <w:t>年</w:t>
      </w:r>
      <w:r>
        <w:rPr>
          <w:rFonts w:ascii="黑体" w:hAnsi="黑体" w:eastAsia="黑体" w:cs="黑体"/>
          <w:spacing w:val="-129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10"/>
          <w:sz w:val="26"/>
          <w:szCs w:val="26"/>
          <w:u w:val="single"/>
        </w:rPr>
        <w:t xml:space="preserve">   </w:t>
      </w:r>
      <w:r>
        <w:rPr>
          <w:rFonts w:ascii="黑体" w:hAnsi="黑体" w:eastAsia="黑体" w:cs="黑体"/>
          <w:spacing w:val="-8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23"/>
          <w:sz w:val="24"/>
          <w:szCs w:val="24"/>
          <w:u w:val="single"/>
        </w:rPr>
        <w:t>月</w:t>
      </w:r>
      <w:r>
        <w:rPr>
          <w:rFonts w:ascii="黑体" w:hAnsi="黑体" w:eastAsia="黑体" w:cs="黑体"/>
          <w:spacing w:val="58"/>
          <w:sz w:val="24"/>
          <w:szCs w:val="24"/>
          <w:u w:val="single"/>
        </w:rPr>
        <w:t xml:space="preserve">  </w:t>
      </w:r>
      <w:r>
        <w:rPr>
          <w:rFonts w:ascii="黑体" w:hAnsi="黑体" w:eastAsia="黑体" w:cs="黑体"/>
          <w:spacing w:val="-8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3"/>
          <w:position w:val="1"/>
        </w:rPr>
        <w:t>日</w:t>
      </w:r>
    </w:p>
    <w:p w14:paraId="3E34CFDC">
      <w:pPr>
        <w:spacing w:before="19"/>
      </w:pPr>
    </w:p>
    <w:p w14:paraId="0B764C13">
      <w:pPr>
        <w:spacing w:before="18"/>
      </w:pPr>
    </w:p>
    <w:p w14:paraId="4BB093A3">
      <w:pPr>
        <w:spacing w:before="18"/>
      </w:pPr>
    </w:p>
    <w:tbl>
      <w:tblPr>
        <w:tblStyle w:val="7"/>
        <w:tblW w:w="7070" w:type="dxa"/>
        <w:tblInd w:w="9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0"/>
      </w:tblGrid>
      <w:tr w14:paraId="1865A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7070" w:type="dxa"/>
          </w:tcPr>
          <w:p w14:paraId="28BAE0AA">
            <w:pPr>
              <w:spacing w:line="264" w:lineRule="auto"/>
              <w:rPr>
                <w:lang w:eastAsia="zh-CN"/>
              </w:rPr>
            </w:pPr>
          </w:p>
          <w:p w14:paraId="44E47BD6">
            <w:pPr>
              <w:pStyle w:val="8"/>
              <w:spacing w:before="84" w:line="219" w:lineRule="auto"/>
              <w:ind w:right="21"/>
              <w:jc w:val="right"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pacing w:val="-1"/>
                <w:sz w:val="26"/>
                <w:szCs w:val="26"/>
                <w:lang w:eastAsia="zh-CN"/>
              </w:rPr>
              <w:t>法定代表人身份证(正、反面)复印件并加盖公章(</w:t>
            </w:r>
            <w:r>
              <w:rPr>
                <w:b/>
                <w:bCs/>
                <w:spacing w:val="-1"/>
                <w:sz w:val="26"/>
                <w:szCs w:val="26"/>
                <w:u w:val="single"/>
                <w:lang w:eastAsia="zh-CN"/>
              </w:rPr>
              <w:t>黏贴此处</w:t>
            </w:r>
            <w:r>
              <w:rPr>
                <w:b/>
                <w:bCs/>
                <w:spacing w:val="-1"/>
                <w:sz w:val="26"/>
                <w:szCs w:val="26"/>
                <w:lang w:eastAsia="zh-CN"/>
              </w:rPr>
              <w:t>)</w:t>
            </w:r>
          </w:p>
        </w:tc>
      </w:tr>
    </w:tbl>
    <w:p w14:paraId="7AF12984">
      <w:pPr>
        <w:pStyle w:val="2"/>
        <w:rPr>
          <w:lang w:eastAsia="zh-CN"/>
        </w:rPr>
      </w:pPr>
    </w:p>
    <w:p w14:paraId="1F3FA1F4">
      <w:pPr>
        <w:rPr>
          <w:lang w:eastAsia="zh-CN"/>
        </w:rPr>
        <w:sectPr>
          <w:footerReference r:id="rId9" w:type="default"/>
          <w:pgSz w:w="11910" w:h="16840"/>
          <w:pgMar w:top="1431" w:right="1786" w:bottom="2801" w:left="1786" w:header="0" w:footer="2552" w:gutter="0"/>
          <w:pgNumType w:fmt="decimal"/>
          <w:cols w:space="720" w:num="1"/>
        </w:sectPr>
      </w:pPr>
    </w:p>
    <w:p w14:paraId="5D33033B">
      <w:pPr>
        <w:spacing w:before="49" w:line="219" w:lineRule="auto"/>
        <w:ind w:left="417"/>
        <w:outlineLvl w:val="3"/>
        <w:rPr>
          <w:rFonts w:ascii="宋体" w:hAnsi="宋体" w:eastAsia="宋体" w:cs="宋体"/>
          <w:sz w:val="25"/>
          <w:szCs w:val="25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  <w:lang w:eastAsia="zh-CN"/>
        </w:rPr>
        <w:t>3.授权委托书(如需)</w:t>
      </w:r>
    </w:p>
    <w:p w14:paraId="2143CC1A">
      <w:pPr>
        <w:spacing w:before="235" w:line="222" w:lineRule="auto"/>
        <w:ind w:left="413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16"/>
          <w:sz w:val="22"/>
          <w:szCs w:val="22"/>
          <w:lang w:eastAsia="zh-CN"/>
        </w:rPr>
        <w:t>南通</w:t>
      </w:r>
      <w:r>
        <w:rPr>
          <w:rFonts w:hint="eastAsia" w:ascii="仿宋" w:hAnsi="仿宋" w:eastAsia="仿宋" w:cs="仿宋"/>
          <w:spacing w:val="16"/>
          <w:sz w:val="22"/>
          <w:szCs w:val="22"/>
          <w:lang w:eastAsia="zh-CN"/>
        </w:rPr>
        <w:t>特殊教育中心</w:t>
      </w:r>
      <w:r>
        <w:rPr>
          <w:rFonts w:ascii="仿宋" w:hAnsi="仿宋" w:eastAsia="仿宋" w:cs="仿宋"/>
          <w:spacing w:val="16"/>
          <w:sz w:val="22"/>
          <w:szCs w:val="22"/>
          <w:lang w:eastAsia="zh-CN"/>
        </w:rPr>
        <w:t>：</w:t>
      </w:r>
    </w:p>
    <w:p w14:paraId="72AFC088">
      <w:pPr>
        <w:pStyle w:val="2"/>
        <w:spacing w:line="426" w:lineRule="auto"/>
        <w:rPr>
          <w:lang w:eastAsia="zh-CN"/>
        </w:rPr>
      </w:pPr>
    </w:p>
    <w:p w14:paraId="453B7787">
      <w:pPr>
        <w:spacing w:before="81" w:line="363" w:lineRule="auto"/>
        <w:ind w:left="413" w:right="356" w:firstLine="529"/>
        <w:jc w:val="both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6"/>
          <w:sz w:val="25"/>
          <w:szCs w:val="25"/>
          <w:lang w:eastAsia="zh-CN"/>
        </w:rPr>
        <w:t>本授权书宣告，在下面签字的</w:t>
      </w:r>
      <w:r>
        <w:rPr>
          <w:rFonts w:ascii="仿宋" w:hAnsi="仿宋" w:eastAsia="仿宋" w:cs="仿宋"/>
          <w:spacing w:val="-119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25"/>
          <w:sz w:val="25"/>
          <w:szCs w:val="25"/>
          <w:u w:val="single"/>
          <w:lang w:eastAsia="zh-CN"/>
        </w:rPr>
        <w:t xml:space="preserve">      </w:t>
      </w:r>
      <w:r>
        <w:rPr>
          <w:rFonts w:ascii="仿宋" w:hAnsi="仿宋" w:eastAsia="仿宋" w:cs="仿宋"/>
          <w:spacing w:val="-105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25"/>
          <w:szCs w:val="25"/>
          <w:lang w:eastAsia="zh-CN"/>
        </w:rPr>
        <w:t>以法定代表人身份代表本单</w:t>
      </w:r>
      <w:r>
        <w:rPr>
          <w:rFonts w:ascii="仿宋" w:hAnsi="仿宋" w:eastAsia="仿宋" w:cs="仿宋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11"/>
          <w:sz w:val="25"/>
          <w:szCs w:val="25"/>
          <w:lang w:eastAsia="zh-CN"/>
        </w:rPr>
        <w:t>位授权：</w:t>
      </w:r>
      <w:r>
        <w:rPr>
          <w:rFonts w:ascii="仿宋" w:hAnsi="仿宋" w:eastAsia="仿宋" w:cs="仿宋"/>
          <w:spacing w:val="-48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  <w:u w:val="single"/>
          <w:lang w:eastAsia="zh-CN"/>
        </w:rPr>
        <w:t xml:space="preserve">         </w:t>
      </w:r>
      <w:r>
        <w:rPr>
          <w:rFonts w:ascii="仿宋" w:hAnsi="仿宋" w:eastAsia="仿宋" w:cs="仿宋"/>
          <w:spacing w:val="-114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11"/>
          <w:sz w:val="25"/>
          <w:szCs w:val="25"/>
          <w:lang w:eastAsia="zh-CN"/>
        </w:rPr>
        <w:t>为本单位的合法授权代表，授权其在</w:t>
      </w:r>
      <w:r>
        <w:rPr>
          <w:rFonts w:ascii="仿宋" w:hAnsi="仿宋" w:eastAsia="仿宋" w:cs="仿宋"/>
          <w:spacing w:val="-73"/>
          <w:sz w:val="25"/>
          <w:szCs w:val="25"/>
          <w:lang w:eastAsia="zh-CN"/>
        </w:rPr>
        <w:t xml:space="preserve"> </w:t>
      </w:r>
      <w:r>
        <w:rPr>
          <w:rFonts w:ascii="宋体" w:hAnsi="宋体" w:eastAsia="宋体" w:cs="宋体"/>
          <w:sz w:val="25"/>
          <w:szCs w:val="25"/>
          <w:u w:val="single"/>
          <w:lang w:eastAsia="zh-CN"/>
        </w:rPr>
        <w:t>xx</w:t>
      </w:r>
      <w:r>
        <w:rPr>
          <w:rFonts w:ascii="宋体" w:hAnsi="宋体" w:eastAsia="宋体" w:cs="宋体"/>
          <w:spacing w:val="11"/>
          <w:sz w:val="25"/>
          <w:szCs w:val="25"/>
          <w:u w:val="single"/>
          <w:lang w:eastAsia="zh-CN"/>
        </w:rPr>
        <w:t>项目</w:t>
      </w:r>
      <w:r>
        <w:rPr>
          <w:rFonts w:ascii="仿宋" w:hAnsi="仿宋" w:eastAsia="仿宋" w:cs="仿宋"/>
          <w:spacing w:val="11"/>
          <w:sz w:val="25"/>
          <w:szCs w:val="25"/>
          <w:lang w:eastAsia="zh-CN"/>
        </w:rPr>
        <w:t>招标</w:t>
      </w:r>
      <w:r>
        <w:rPr>
          <w:rFonts w:ascii="仿宋" w:hAnsi="仿宋" w:eastAsia="仿宋" w:cs="仿宋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  <w:lang w:eastAsia="zh-CN"/>
        </w:rPr>
        <w:t>活动中，以本单位的名义，并代表本人与你们进行比价、签署文件和</w:t>
      </w:r>
      <w:r>
        <w:rPr>
          <w:rFonts w:ascii="仿宋" w:hAnsi="仿宋" w:eastAsia="仿宋" w:cs="仿宋"/>
          <w:spacing w:val="5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  <w:lang w:eastAsia="zh-CN"/>
        </w:rPr>
        <w:t>处理一切与此事有关的事务。授权代表的一</w:t>
      </w:r>
      <w:r>
        <w:rPr>
          <w:rFonts w:ascii="仿宋" w:hAnsi="仿宋" w:eastAsia="仿宋" w:cs="仿宋"/>
          <w:spacing w:val="1"/>
          <w:sz w:val="25"/>
          <w:szCs w:val="25"/>
          <w:lang w:eastAsia="zh-CN"/>
        </w:rPr>
        <w:t>切行为均代表本单位，与</w:t>
      </w:r>
      <w:r>
        <w:rPr>
          <w:rFonts w:ascii="仿宋" w:hAnsi="仿宋" w:eastAsia="仿宋" w:cs="仿宋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  <w:lang w:eastAsia="zh-CN"/>
        </w:rPr>
        <w:t>本人的行为具有同等法律效力。本单位将承担授权代表行</w:t>
      </w:r>
      <w:r>
        <w:rPr>
          <w:rFonts w:ascii="仿宋" w:hAnsi="仿宋" w:eastAsia="仿宋" w:cs="仿宋"/>
          <w:spacing w:val="1"/>
          <w:sz w:val="25"/>
          <w:szCs w:val="25"/>
          <w:lang w:eastAsia="zh-CN"/>
        </w:rPr>
        <w:t>为的全部法</w:t>
      </w:r>
      <w:r>
        <w:rPr>
          <w:rFonts w:ascii="仿宋" w:hAnsi="仿宋" w:eastAsia="仿宋" w:cs="仿宋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  <w:lang w:eastAsia="zh-CN"/>
        </w:rPr>
        <w:t>律责任和后果。</w:t>
      </w:r>
    </w:p>
    <w:p w14:paraId="00450B14">
      <w:pPr>
        <w:spacing w:before="21" w:line="419" w:lineRule="auto"/>
        <w:ind w:left="413" w:right="1783" w:firstLine="519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>本委托书限期自</w:t>
      </w:r>
      <w:r>
        <w:rPr>
          <w:rFonts w:ascii="仿宋" w:hAnsi="仿宋" w:eastAsia="仿宋" w:cs="仿宋"/>
          <w:spacing w:val="36"/>
          <w:sz w:val="22"/>
          <w:szCs w:val="22"/>
          <w:u w:val="single"/>
          <w:lang w:eastAsia="zh-CN"/>
        </w:rPr>
        <w:t xml:space="preserve">      </w:t>
      </w: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>年</w:t>
      </w:r>
      <w:r>
        <w:rPr>
          <w:rFonts w:ascii="仿宋" w:hAnsi="仿宋" w:eastAsia="仿宋" w:cs="仿宋"/>
          <w:spacing w:val="-13"/>
          <w:sz w:val="22"/>
          <w:szCs w:val="22"/>
          <w:u w:val="single"/>
          <w:lang w:eastAsia="zh-CN"/>
        </w:rPr>
        <w:t>.</w:t>
      </w:r>
      <w:r>
        <w:rPr>
          <w:rFonts w:ascii="仿宋" w:hAnsi="仿宋" w:eastAsia="仿宋" w:cs="仿宋"/>
          <w:spacing w:val="23"/>
          <w:sz w:val="22"/>
          <w:szCs w:val="22"/>
          <w:u w:val="single"/>
          <w:lang w:eastAsia="zh-CN"/>
        </w:rPr>
        <w:t xml:space="preserve">    </w:t>
      </w:r>
      <w:r>
        <w:rPr>
          <w:rFonts w:ascii="仿宋" w:hAnsi="仿宋" w:eastAsia="仿宋" w:cs="仿宋"/>
          <w:spacing w:val="-9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>月</w:t>
      </w:r>
      <w:r>
        <w:rPr>
          <w:rFonts w:ascii="仿宋" w:hAnsi="仿宋" w:eastAsia="仿宋" w:cs="仿宋"/>
          <w:spacing w:val="42"/>
          <w:sz w:val="22"/>
          <w:szCs w:val="22"/>
          <w:u w:val="single"/>
          <w:lang w:eastAsia="zh-CN"/>
        </w:rPr>
        <w:t xml:space="preserve">    </w:t>
      </w:r>
      <w:r>
        <w:rPr>
          <w:rFonts w:ascii="仿宋" w:hAnsi="仿宋" w:eastAsia="仿宋" w:cs="仿宋"/>
          <w:spacing w:val="-9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>日</w:t>
      </w:r>
      <w:r>
        <w:rPr>
          <w:rFonts w:ascii="仿宋" w:hAnsi="仿宋" w:eastAsia="仿宋" w:cs="仿宋"/>
          <w:spacing w:val="-28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>起至</w:t>
      </w:r>
      <w:r>
        <w:rPr>
          <w:rFonts w:ascii="仿宋" w:hAnsi="仿宋" w:eastAsia="仿宋" w:cs="仿宋"/>
          <w:spacing w:val="-13"/>
          <w:sz w:val="22"/>
          <w:szCs w:val="22"/>
          <w:u w:val="single"/>
          <w:lang w:eastAsia="zh-CN"/>
        </w:rPr>
        <w:t xml:space="preserve">           </w:t>
      </w:r>
      <w:r>
        <w:rPr>
          <w:rFonts w:ascii="仿宋" w:hAnsi="仿宋" w:eastAsia="仿宋" w:cs="仿宋"/>
          <w:spacing w:val="-101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>年</w:t>
      </w:r>
      <w:r>
        <w:rPr>
          <w:rFonts w:ascii="仿宋" w:hAnsi="仿宋" w:eastAsia="仿宋" w:cs="仿宋"/>
          <w:spacing w:val="-13"/>
          <w:sz w:val="22"/>
          <w:szCs w:val="22"/>
          <w:u w:val="single"/>
          <w:lang w:eastAsia="zh-CN"/>
        </w:rPr>
        <w:t>.</w:t>
      </w:r>
      <w:r>
        <w:rPr>
          <w:rFonts w:ascii="仿宋" w:hAnsi="仿宋" w:eastAsia="仿宋" w:cs="仿宋"/>
          <w:spacing w:val="18"/>
          <w:sz w:val="22"/>
          <w:szCs w:val="22"/>
          <w:u w:val="single"/>
          <w:lang w:eastAsia="zh-CN"/>
        </w:rPr>
        <w:t xml:space="preserve">  </w:t>
      </w: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>月</w:t>
      </w:r>
      <w:r>
        <w:rPr>
          <w:rFonts w:ascii="仿宋" w:hAnsi="仿宋" w:eastAsia="仿宋" w:cs="仿宋"/>
          <w:spacing w:val="-76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16"/>
          <w:sz w:val="22"/>
          <w:szCs w:val="22"/>
          <w:u w:val="single"/>
          <w:lang w:eastAsia="zh-CN"/>
        </w:rPr>
        <w:t xml:space="preserve">  </w:t>
      </w:r>
      <w:r>
        <w:rPr>
          <w:rFonts w:ascii="仿宋" w:hAnsi="仿宋" w:eastAsia="仿宋" w:cs="仿宋"/>
          <w:spacing w:val="-13"/>
          <w:sz w:val="22"/>
          <w:szCs w:val="22"/>
          <w:lang w:eastAsia="zh-CN"/>
        </w:rPr>
        <w:t xml:space="preserve"> 日止。</w:t>
      </w:r>
      <w:r>
        <w:rPr>
          <w:rFonts w:ascii="仿宋" w:hAnsi="仿宋" w:eastAsia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25"/>
          <w:sz w:val="22"/>
          <w:szCs w:val="22"/>
          <w:lang w:eastAsia="zh-CN"/>
        </w:rPr>
        <w:t>授权代表无权转让委托权，特此委托。</w:t>
      </w:r>
    </w:p>
    <w:p w14:paraId="685314C9">
      <w:pPr>
        <w:spacing w:before="3" w:line="221" w:lineRule="auto"/>
        <w:ind w:left="413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9"/>
          <w:sz w:val="22"/>
          <w:szCs w:val="22"/>
          <w:lang w:eastAsia="zh-CN"/>
        </w:rPr>
        <w:t>投标人：</w:t>
      </w:r>
      <w:r>
        <w:rPr>
          <w:rFonts w:ascii="仿宋" w:hAnsi="仿宋" w:eastAsia="仿宋" w:cs="仿宋"/>
          <w:spacing w:val="-21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3"/>
          <w:sz w:val="22"/>
          <w:szCs w:val="22"/>
          <w:u w:val="single"/>
          <w:lang w:eastAsia="zh-CN"/>
        </w:rPr>
        <w:t xml:space="preserve">             </w:t>
      </w:r>
      <w:r>
        <w:rPr>
          <w:rFonts w:ascii="仿宋" w:hAnsi="仿宋" w:eastAsia="仿宋" w:cs="仿宋"/>
          <w:spacing w:val="-7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9"/>
          <w:sz w:val="22"/>
          <w:szCs w:val="22"/>
          <w:lang w:eastAsia="zh-CN"/>
        </w:rPr>
        <w:t>(全称、盖章)</w:t>
      </w:r>
    </w:p>
    <w:p w14:paraId="18B265CC">
      <w:pPr>
        <w:spacing w:before="230" w:line="223" w:lineRule="auto"/>
        <w:ind w:left="413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2"/>
          <w:sz w:val="22"/>
          <w:szCs w:val="22"/>
          <w:lang w:eastAsia="zh-CN"/>
        </w:rPr>
        <w:t>法定代表人姓名：</w:t>
      </w:r>
      <w:r>
        <w:rPr>
          <w:rFonts w:ascii="仿宋" w:hAnsi="仿宋" w:eastAsia="仿宋" w:cs="仿宋"/>
          <w:spacing w:val="73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z w:val="22"/>
          <w:szCs w:val="22"/>
          <w:u w:val="single"/>
          <w:lang w:eastAsia="zh-CN"/>
        </w:rPr>
        <w:t xml:space="preserve">         </w:t>
      </w:r>
    </w:p>
    <w:p w14:paraId="671E410F">
      <w:pPr>
        <w:spacing w:before="234" w:line="222" w:lineRule="auto"/>
        <w:ind w:left="413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z w:val="22"/>
          <w:szCs w:val="22"/>
          <w:lang w:eastAsia="zh-CN"/>
        </w:rPr>
        <w:t>授权委托人：</w:t>
      </w:r>
      <w:r>
        <w:rPr>
          <w:rFonts w:ascii="仿宋" w:hAnsi="仿宋" w:eastAsia="仿宋" w:cs="仿宋"/>
          <w:spacing w:val="5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z w:val="22"/>
          <w:szCs w:val="22"/>
          <w:u w:val="single"/>
          <w:lang w:eastAsia="zh-CN"/>
        </w:rPr>
        <w:t xml:space="preserve">                           </w:t>
      </w:r>
    </w:p>
    <w:p w14:paraId="6FCA21D9">
      <w:pPr>
        <w:spacing w:before="206" w:line="223" w:lineRule="auto"/>
        <w:ind w:left="413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z w:val="22"/>
          <w:szCs w:val="22"/>
          <w:lang w:eastAsia="zh-CN"/>
        </w:rPr>
        <w:t>联系方式：</w:t>
      </w:r>
      <w:r>
        <w:rPr>
          <w:rFonts w:ascii="仿宋" w:hAnsi="仿宋" w:eastAsia="仿宋" w:cs="仿宋"/>
          <w:spacing w:val="3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z w:val="22"/>
          <w:szCs w:val="22"/>
          <w:u w:val="single"/>
          <w:lang w:eastAsia="zh-CN"/>
        </w:rPr>
        <w:t xml:space="preserve">                             </w:t>
      </w:r>
    </w:p>
    <w:p w14:paraId="0A8D3571">
      <w:pPr>
        <w:spacing w:before="224" w:line="223" w:lineRule="auto"/>
        <w:ind w:left="41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1"/>
          <w:sz w:val="22"/>
          <w:szCs w:val="22"/>
        </w:rPr>
        <w:t>日</w:t>
      </w:r>
      <w:r>
        <w:rPr>
          <w:rFonts w:ascii="仿宋" w:hAnsi="仿宋" w:eastAsia="仿宋" w:cs="仿宋"/>
          <w:spacing w:val="4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21"/>
          <w:sz w:val="22"/>
          <w:szCs w:val="22"/>
        </w:rPr>
        <w:t>期：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z w:val="22"/>
          <w:szCs w:val="22"/>
          <w:u w:val="single"/>
        </w:rPr>
        <w:t xml:space="preserve">             </w:t>
      </w:r>
    </w:p>
    <w:p w14:paraId="7D505715">
      <w:pPr>
        <w:spacing w:before="239"/>
      </w:pPr>
    </w:p>
    <w:tbl>
      <w:tblPr>
        <w:tblStyle w:val="7"/>
        <w:tblW w:w="7060" w:type="dxa"/>
        <w:tblInd w:w="9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0"/>
      </w:tblGrid>
      <w:tr w14:paraId="5758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7060" w:type="dxa"/>
          </w:tcPr>
          <w:p w14:paraId="518B51AC">
            <w:pPr>
              <w:spacing w:line="285" w:lineRule="auto"/>
              <w:rPr>
                <w:lang w:eastAsia="zh-CN"/>
              </w:rPr>
            </w:pPr>
          </w:p>
          <w:p w14:paraId="205F0A72">
            <w:pPr>
              <w:pStyle w:val="8"/>
              <w:spacing w:before="72" w:line="347" w:lineRule="auto"/>
              <w:ind w:left="18" w:right="319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zh-CN"/>
              </w:rPr>
              <w:t>法定代表人和授权委托人身份证(正、反面)复印件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并加盖公章</w:t>
            </w:r>
            <w:r>
              <w:rPr>
                <w:b/>
                <w:bCs/>
                <w:spacing w:val="-3"/>
                <w:sz w:val="22"/>
                <w:szCs w:val="22"/>
                <w:u w:val="single"/>
                <w:lang w:eastAsia="zh-CN"/>
              </w:rPr>
              <w:t>(黏贴此</w:t>
            </w:r>
            <w:r>
              <w:rPr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  <w:u w:val="single"/>
                <w:lang w:eastAsia="zh-CN"/>
              </w:rPr>
              <w:t>处，原件备查)</w:t>
            </w:r>
          </w:p>
        </w:tc>
      </w:tr>
    </w:tbl>
    <w:p w14:paraId="311E8079">
      <w:pPr>
        <w:pStyle w:val="2"/>
        <w:rPr>
          <w:lang w:eastAsia="zh-CN"/>
        </w:rPr>
      </w:pPr>
    </w:p>
    <w:p w14:paraId="530A7F47">
      <w:pPr>
        <w:rPr>
          <w:lang w:eastAsia="zh-CN"/>
        </w:rPr>
        <w:sectPr>
          <w:footerReference r:id="rId10" w:type="default"/>
          <w:pgSz w:w="11910" w:h="16840"/>
          <w:pgMar w:top="655" w:right="1786" w:bottom="2811" w:left="1786" w:header="0" w:footer="2549" w:gutter="0"/>
          <w:pgNumType w:fmt="decimal"/>
          <w:cols w:space="720" w:num="1"/>
        </w:sectPr>
      </w:pPr>
    </w:p>
    <w:p w14:paraId="0E801B01">
      <w:pPr>
        <w:spacing w:before="284" w:line="219" w:lineRule="auto"/>
        <w:ind w:left="416"/>
        <w:outlineLvl w:val="4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23"/>
          <w:szCs w:val="23"/>
          <w:lang w:eastAsia="zh-CN"/>
        </w:rPr>
        <w:t>4.无重大违法记录声明</w:t>
      </w:r>
    </w:p>
    <w:p w14:paraId="67E69823">
      <w:pPr>
        <w:spacing w:before="218" w:line="222" w:lineRule="auto"/>
        <w:ind w:left="413"/>
        <w:rPr>
          <w:rFonts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11"/>
          <w:sz w:val="23"/>
          <w:szCs w:val="23"/>
          <w:lang w:eastAsia="zh-CN"/>
        </w:rPr>
        <w:t>南通特殊教育中心：</w:t>
      </w:r>
    </w:p>
    <w:p w14:paraId="3209D5F8">
      <w:pPr>
        <w:spacing w:before="208" w:line="391" w:lineRule="auto"/>
        <w:ind w:left="413" w:right="415" w:firstLine="529"/>
        <w:jc w:val="both"/>
        <w:rPr>
          <w:rFonts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32"/>
          <w:sz w:val="23"/>
          <w:szCs w:val="23"/>
          <w:lang w:eastAsia="zh-CN"/>
        </w:rPr>
        <w:t>我公司郑重声明：参加本次采购活动前3年内，我公司在经营</w:t>
      </w:r>
      <w:r>
        <w:rPr>
          <w:rFonts w:ascii="仿宋" w:hAnsi="仿宋" w:eastAsia="仿宋" w:cs="仿宋"/>
          <w:spacing w:val="3"/>
          <w:sz w:val="23"/>
          <w:szCs w:val="23"/>
          <w:lang w:eastAsia="zh-CN"/>
        </w:rPr>
        <w:t xml:space="preserve"> </w:t>
      </w:r>
      <w:r>
        <w:rPr>
          <w:rFonts w:ascii="仿宋" w:hAnsi="仿宋" w:eastAsia="仿宋" w:cs="仿宋"/>
          <w:spacing w:val="22"/>
          <w:sz w:val="23"/>
          <w:szCs w:val="23"/>
          <w:lang w:eastAsia="zh-CN"/>
        </w:rPr>
        <w:t>活</w:t>
      </w:r>
      <w:r>
        <w:rPr>
          <w:rFonts w:ascii="仿宋" w:hAnsi="仿宋" w:eastAsia="仿宋" w:cs="仿宋"/>
          <w:spacing w:val="-43"/>
          <w:sz w:val="23"/>
          <w:szCs w:val="23"/>
          <w:lang w:eastAsia="zh-CN"/>
        </w:rPr>
        <w:t xml:space="preserve"> </w:t>
      </w:r>
      <w:r>
        <w:rPr>
          <w:rFonts w:ascii="仿宋" w:hAnsi="仿宋" w:eastAsia="仿宋" w:cs="仿宋"/>
          <w:spacing w:val="22"/>
          <w:sz w:val="23"/>
          <w:szCs w:val="23"/>
          <w:lang w:eastAsia="zh-CN"/>
        </w:rPr>
        <w:t>动</w:t>
      </w:r>
      <w:r>
        <w:rPr>
          <w:rFonts w:ascii="仿宋" w:hAnsi="仿宋" w:eastAsia="仿宋" w:cs="仿宋"/>
          <w:spacing w:val="-16"/>
          <w:sz w:val="23"/>
          <w:szCs w:val="23"/>
          <w:lang w:eastAsia="zh-CN"/>
        </w:rPr>
        <w:t xml:space="preserve"> </w:t>
      </w:r>
      <w:r>
        <w:rPr>
          <w:rFonts w:ascii="仿宋" w:hAnsi="仿宋" w:eastAsia="仿宋" w:cs="仿宋"/>
          <w:spacing w:val="22"/>
          <w:sz w:val="23"/>
          <w:szCs w:val="23"/>
          <w:lang w:eastAsia="zh-CN"/>
        </w:rPr>
        <w:t>中</w:t>
      </w:r>
      <w:r>
        <w:rPr>
          <w:rFonts w:ascii="仿宋" w:hAnsi="仿宋" w:eastAsia="仿宋" w:cs="仿宋"/>
          <w:spacing w:val="-57"/>
          <w:sz w:val="23"/>
          <w:szCs w:val="23"/>
          <w:lang w:eastAsia="zh-CN"/>
        </w:rPr>
        <w:t xml:space="preserve"> </w:t>
      </w:r>
      <w:r>
        <w:rPr>
          <w:rFonts w:ascii="仿宋" w:hAnsi="仿宋" w:eastAsia="仿宋" w:cs="仿宋"/>
          <w:spacing w:val="-67"/>
          <w:sz w:val="23"/>
          <w:szCs w:val="23"/>
          <w:u w:val="single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22"/>
          <w:sz w:val="23"/>
          <w:szCs w:val="23"/>
          <w:u w:val="single"/>
          <w:lang w:eastAsia="zh-CN"/>
        </w:rPr>
        <w:t>(有/没有)</w:t>
      </w:r>
      <w:r>
        <w:rPr>
          <w:rFonts w:ascii="仿宋" w:hAnsi="仿宋" w:eastAsia="仿宋" w:cs="仿宋"/>
          <w:spacing w:val="22"/>
          <w:sz w:val="23"/>
          <w:szCs w:val="23"/>
          <w:lang w:eastAsia="zh-CN"/>
        </w:rPr>
        <w:t>因违法经营受到刑事处罚或者责令停产停业、吊</w:t>
      </w:r>
      <w:r>
        <w:rPr>
          <w:rFonts w:ascii="仿宋" w:hAnsi="仿宋" w:eastAsia="仿宋" w:cs="仿宋"/>
          <w:spacing w:val="17"/>
          <w:sz w:val="23"/>
          <w:szCs w:val="23"/>
          <w:lang w:eastAsia="zh-CN"/>
        </w:rPr>
        <w:t>销许可证或者执照、较大数额罚款等行政处罚。</w:t>
      </w:r>
    </w:p>
    <w:p w14:paraId="642AB146">
      <w:pPr>
        <w:spacing w:line="402" w:lineRule="auto"/>
        <w:ind w:left="413" w:right="437" w:firstLine="529"/>
        <w:jc w:val="both"/>
        <w:rPr>
          <w:rFonts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2"/>
          <w:sz w:val="23"/>
          <w:szCs w:val="23"/>
          <w:lang w:eastAsia="zh-CN"/>
        </w:rPr>
        <w:t>在投标截止时间节点，没有被“信用江苏”“信用中</w:t>
      </w:r>
      <w:r>
        <w:rPr>
          <w:rFonts w:ascii="仿宋" w:hAnsi="仿宋" w:eastAsia="仿宋" w:cs="仿宋"/>
          <w:spacing w:val="1"/>
          <w:sz w:val="23"/>
          <w:szCs w:val="23"/>
          <w:lang w:eastAsia="zh-CN"/>
        </w:rPr>
        <w:t>国”网站列入失</w:t>
      </w:r>
      <w:r>
        <w:rPr>
          <w:rFonts w:ascii="仿宋" w:hAnsi="仿宋" w:eastAsia="仿宋" w:cs="仿宋"/>
          <w:spacing w:val="28"/>
          <w:sz w:val="23"/>
          <w:szCs w:val="23"/>
          <w:lang w:eastAsia="zh-CN"/>
        </w:rPr>
        <w:t>信被执行人、重大税收违法案件当事人名单、采购严重违法失信行</w:t>
      </w:r>
      <w:r>
        <w:rPr>
          <w:rFonts w:ascii="仿宋" w:hAnsi="仿宋" w:eastAsia="仿宋" w:cs="仿宋"/>
          <w:spacing w:val="4"/>
          <w:sz w:val="23"/>
          <w:szCs w:val="23"/>
          <w:lang w:eastAsia="zh-CN"/>
        </w:rPr>
        <w:t>为记录名单。</w:t>
      </w:r>
    </w:p>
    <w:p w14:paraId="36544AE1">
      <w:pPr>
        <w:pStyle w:val="2"/>
        <w:spacing w:line="276" w:lineRule="auto"/>
        <w:rPr>
          <w:lang w:eastAsia="zh-CN"/>
        </w:rPr>
      </w:pPr>
    </w:p>
    <w:p w14:paraId="76D6E238">
      <w:pPr>
        <w:pStyle w:val="2"/>
        <w:spacing w:line="276" w:lineRule="auto"/>
        <w:rPr>
          <w:lang w:eastAsia="zh-CN"/>
        </w:rPr>
      </w:pPr>
    </w:p>
    <w:p w14:paraId="415C759A">
      <w:pPr>
        <w:spacing w:before="75" w:line="222" w:lineRule="auto"/>
        <w:ind w:left="413"/>
        <w:rPr>
          <w:rFonts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9"/>
          <w:sz w:val="23"/>
          <w:szCs w:val="23"/>
          <w:lang w:eastAsia="zh-CN"/>
        </w:rPr>
        <w:t>法定代表人或授权委托人签字：</w:t>
      </w:r>
    </w:p>
    <w:p w14:paraId="4C0B310C">
      <w:pPr>
        <w:spacing w:before="221" w:line="221" w:lineRule="auto"/>
        <w:ind w:left="413"/>
        <w:rPr>
          <w:rFonts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39"/>
          <w:sz w:val="23"/>
          <w:szCs w:val="23"/>
          <w:lang w:eastAsia="zh-CN"/>
        </w:rPr>
        <w:t>供应商名称(盖章):</w:t>
      </w:r>
    </w:p>
    <w:p w14:paraId="23E4686F">
      <w:pPr>
        <w:spacing w:before="75" w:line="222" w:lineRule="auto"/>
        <w:ind w:left="413"/>
        <w:rPr>
          <w:rFonts w:ascii="仿宋" w:hAnsi="仿宋" w:eastAsia="仿宋" w:cs="仿宋"/>
          <w:spacing w:val="9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9"/>
          <w:sz w:val="23"/>
          <w:szCs w:val="23"/>
          <w:lang w:eastAsia="zh-CN"/>
        </w:rPr>
        <w:t>日 期 ：</w:t>
      </w:r>
    </w:p>
    <w:p w14:paraId="632D1FAD">
      <w:pPr>
        <w:spacing w:line="223" w:lineRule="auto"/>
        <w:rPr>
          <w:rFonts w:ascii="仿宋" w:hAnsi="仿宋" w:eastAsia="仿宋" w:cs="仿宋"/>
          <w:sz w:val="16"/>
          <w:szCs w:val="16"/>
          <w:lang w:eastAsia="zh-CN"/>
        </w:rPr>
        <w:sectPr>
          <w:footerReference r:id="rId11" w:type="default"/>
          <w:pgSz w:w="11910" w:h="16840"/>
          <w:pgMar w:top="1431" w:right="1786" w:bottom="2772" w:left="1786" w:header="0" w:footer="2558" w:gutter="0"/>
          <w:pgNumType w:fmt="decimal"/>
          <w:cols w:space="720" w:num="1"/>
        </w:sectPr>
      </w:pPr>
    </w:p>
    <w:p w14:paraId="1081696F">
      <w:pPr>
        <w:spacing w:before="48" w:line="219" w:lineRule="auto"/>
        <w:ind w:left="416"/>
        <w:outlineLvl w:val="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5.履行合同能力承诺函</w:t>
      </w:r>
    </w:p>
    <w:p w14:paraId="0295E05A">
      <w:pPr>
        <w:spacing w:before="196" w:line="222" w:lineRule="auto"/>
        <w:ind w:left="41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南通特殊教育中心：</w:t>
      </w:r>
    </w:p>
    <w:p w14:paraId="4F1E432A">
      <w:pPr>
        <w:spacing w:before="199" w:line="386" w:lineRule="auto"/>
        <w:ind w:left="413" w:right="646" w:firstLine="55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8"/>
          <w:sz w:val="24"/>
          <w:szCs w:val="24"/>
          <w:lang w:eastAsia="zh-CN"/>
        </w:rPr>
        <w:t xml:space="preserve">我公司拥有实施贵校高压配电维保服务采购项目所必需的设 </w:t>
      </w:r>
      <w:r>
        <w:rPr>
          <w:rFonts w:ascii="仿宋" w:hAnsi="仿宋" w:eastAsia="仿宋" w:cs="仿宋"/>
          <w:spacing w:val="2"/>
          <w:sz w:val="24"/>
          <w:szCs w:val="24"/>
          <w:lang w:eastAsia="zh-CN"/>
        </w:rPr>
        <w:t>备和专业技术能力，特此承诺。</w:t>
      </w:r>
    </w:p>
    <w:p w14:paraId="59A22168">
      <w:pPr>
        <w:pStyle w:val="2"/>
        <w:spacing w:line="283" w:lineRule="auto"/>
        <w:rPr>
          <w:lang w:eastAsia="zh-CN"/>
        </w:rPr>
      </w:pPr>
    </w:p>
    <w:p w14:paraId="0CF2EBB5">
      <w:pPr>
        <w:pStyle w:val="2"/>
        <w:spacing w:line="284" w:lineRule="auto"/>
        <w:rPr>
          <w:lang w:eastAsia="zh-CN"/>
        </w:rPr>
      </w:pPr>
    </w:p>
    <w:p w14:paraId="01F9FFB1">
      <w:pPr>
        <w:spacing w:before="78" w:line="222" w:lineRule="auto"/>
        <w:ind w:left="41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法定代表人或授权委托人签字：</w:t>
      </w:r>
    </w:p>
    <w:p w14:paraId="2518487B">
      <w:pPr>
        <w:spacing w:before="208" w:line="221" w:lineRule="auto"/>
        <w:ind w:left="413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28"/>
          <w:sz w:val="24"/>
          <w:szCs w:val="24"/>
          <w:lang w:eastAsia="zh-CN"/>
        </w:rPr>
        <w:t>供应商名称(盖章):</w:t>
      </w:r>
    </w:p>
    <w:p w14:paraId="060A6691">
      <w:pPr>
        <w:spacing w:before="263" w:line="223" w:lineRule="auto"/>
        <w:ind w:left="413"/>
        <w:rPr>
          <w:rFonts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日 期 ：</w:t>
      </w:r>
    </w:p>
    <w:p w14:paraId="4F1EDE71">
      <w:pPr>
        <w:spacing w:line="223" w:lineRule="auto"/>
        <w:rPr>
          <w:rFonts w:ascii="仿宋" w:hAnsi="仿宋" w:eastAsia="仿宋" w:cs="仿宋"/>
          <w:spacing w:val="-1"/>
          <w:sz w:val="24"/>
          <w:szCs w:val="24"/>
          <w:lang w:eastAsia="zh-CN"/>
        </w:rPr>
        <w:sectPr>
          <w:footerReference r:id="rId12" w:type="default"/>
          <w:pgSz w:w="11910" w:h="16840"/>
          <w:pgMar w:top="348" w:right="1786" w:bottom="2772" w:left="1786" w:header="0" w:footer="2558" w:gutter="0"/>
          <w:pgNumType w:fmt="decimal"/>
          <w:cols w:space="720" w:num="1"/>
        </w:sectPr>
      </w:pPr>
    </w:p>
    <w:p w14:paraId="72AAE8B1">
      <w:pPr>
        <w:spacing w:before="263" w:line="218" w:lineRule="auto"/>
        <w:ind w:left="417"/>
        <w:rPr>
          <w:rFonts w:ascii="宋体" w:hAnsi="宋体" w:eastAsia="宋体" w:cs="宋体"/>
          <w:sz w:val="25"/>
          <w:szCs w:val="25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  <w:lang w:eastAsia="zh-CN"/>
        </w:rPr>
        <w:t>价格标响应文件相关格式</w:t>
      </w:r>
    </w:p>
    <w:p w14:paraId="701B340C">
      <w:pPr>
        <w:pStyle w:val="2"/>
        <w:spacing w:line="253" w:lineRule="auto"/>
        <w:rPr>
          <w:lang w:eastAsia="zh-CN"/>
        </w:rPr>
      </w:pPr>
    </w:p>
    <w:p w14:paraId="562179F1">
      <w:pPr>
        <w:pStyle w:val="2"/>
        <w:spacing w:line="253" w:lineRule="auto"/>
        <w:rPr>
          <w:lang w:eastAsia="zh-CN"/>
        </w:rPr>
      </w:pPr>
    </w:p>
    <w:p w14:paraId="19444AA4">
      <w:pPr>
        <w:pStyle w:val="2"/>
        <w:spacing w:line="254" w:lineRule="auto"/>
        <w:rPr>
          <w:lang w:eastAsia="zh-CN"/>
        </w:rPr>
      </w:pPr>
    </w:p>
    <w:p w14:paraId="63D53964">
      <w:pPr>
        <w:spacing w:before="81" w:line="221" w:lineRule="auto"/>
        <w:ind w:left="413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11"/>
          <w:sz w:val="25"/>
          <w:szCs w:val="25"/>
          <w:lang w:eastAsia="zh-CN"/>
        </w:rPr>
        <w:t>一、报价单(开标一览表)</w:t>
      </w:r>
    </w:p>
    <w:p w14:paraId="6E05CDBE">
      <w:pPr>
        <w:spacing w:before="190" w:line="221" w:lineRule="auto"/>
        <w:ind w:left="413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z w:val="25"/>
          <w:szCs w:val="25"/>
          <w:lang w:eastAsia="zh-CN"/>
        </w:rPr>
        <w:t>项目名称：南通特殊教育中心高压配电维保采购项目</w:t>
      </w:r>
    </w:p>
    <w:p w14:paraId="4D604FBE">
      <w:pPr>
        <w:spacing w:line="149" w:lineRule="exact"/>
        <w:rPr>
          <w:lang w:eastAsia="zh-CN"/>
        </w:rPr>
      </w:pPr>
    </w:p>
    <w:tbl>
      <w:tblPr>
        <w:tblStyle w:val="7"/>
        <w:tblW w:w="8440" w:type="dxa"/>
        <w:tblInd w:w="4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2727"/>
        <w:gridCol w:w="1728"/>
        <w:gridCol w:w="1453"/>
      </w:tblGrid>
      <w:tr w14:paraId="5ADA2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532" w:type="dxa"/>
          </w:tcPr>
          <w:p w14:paraId="246EC0A8">
            <w:pPr>
              <w:pStyle w:val="8"/>
              <w:spacing w:before="36" w:line="220" w:lineRule="auto"/>
              <w:ind w:left="1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项目名称</w:t>
            </w:r>
          </w:p>
        </w:tc>
        <w:tc>
          <w:tcPr>
            <w:tcW w:w="2727" w:type="dxa"/>
          </w:tcPr>
          <w:p w14:paraId="3BC69A9A">
            <w:pPr>
              <w:pStyle w:val="8"/>
              <w:spacing w:before="33" w:line="218" w:lineRule="auto"/>
              <w:jc w:val="right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维保服务报价(元/年)</w:t>
            </w:r>
          </w:p>
        </w:tc>
        <w:tc>
          <w:tcPr>
            <w:tcW w:w="1728" w:type="dxa"/>
          </w:tcPr>
          <w:p w14:paraId="7375002A">
            <w:pPr>
              <w:pStyle w:val="8"/>
              <w:spacing w:before="35" w:line="219" w:lineRule="auto"/>
              <w:ind w:left="1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服务要求</w:t>
            </w:r>
          </w:p>
        </w:tc>
        <w:tc>
          <w:tcPr>
            <w:tcW w:w="1453" w:type="dxa"/>
          </w:tcPr>
          <w:p w14:paraId="43D96594">
            <w:pPr>
              <w:pStyle w:val="8"/>
              <w:spacing w:before="25" w:line="219" w:lineRule="auto"/>
              <w:ind w:left="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付款方式</w:t>
            </w:r>
          </w:p>
        </w:tc>
      </w:tr>
      <w:tr w14:paraId="5E7D9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532" w:type="dxa"/>
            <w:vMerge w:val="restart"/>
            <w:tcBorders>
              <w:bottom w:val="nil"/>
            </w:tcBorders>
          </w:tcPr>
          <w:p w14:paraId="3AB6940A">
            <w:pPr>
              <w:spacing w:line="275" w:lineRule="auto"/>
              <w:rPr>
                <w:lang w:eastAsia="zh-CN"/>
              </w:rPr>
            </w:pPr>
          </w:p>
          <w:p w14:paraId="34B47D94">
            <w:pPr>
              <w:pStyle w:val="8"/>
              <w:spacing w:before="84" w:line="335" w:lineRule="auto"/>
              <w:ind w:left="15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pacing w:val="-10"/>
                <w:sz w:val="26"/>
                <w:szCs w:val="26"/>
                <w:lang w:eastAsia="zh-CN"/>
              </w:rPr>
              <w:t>南通特殊教育中心</w:t>
            </w:r>
            <w:r>
              <w:rPr>
                <w:spacing w:val="-10"/>
                <w:sz w:val="26"/>
                <w:szCs w:val="26"/>
                <w:lang w:eastAsia="zh-CN"/>
              </w:rPr>
              <w:t>高压配电维保采购</w:t>
            </w:r>
            <w:r>
              <w:rPr>
                <w:spacing w:val="-8"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727" w:type="dxa"/>
          </w:tcPr>
          <w:p w14:paraId="4565226C">
            <w:pPr>
              <w:pStyle w:val="8"/>
              <w:spacing w:before="44" w:line="220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大写：</w:t>
            </w:r>
          </w:p>
        </w:tc>
        <w:tc>
          <w:tcPr>
            <w:tcW w:w="1728" w:type="dxa"/>
            <w:vMerge w:val="restart"/>
            <w:tcBorders>
              <w:bottom w:val="nil"/>
            </w:tcBorders>
          </w:tcPr>
          <w:p w14:paraId="15819C64">
            <w:pPr>
              <w:spacing w:line="276" w:lineRule="auto"/>
              <w:rPr>
                <w:lang w:eastAsia="zh-CN"/>
              </w:rPr>
            </w:pPr>
          </w:p>
          <w:p w14:paraId="29F435B0">
            <w:pPr>
              <w:pStyle w:val="8"/>
              <w:spacing w:before="84" w:line="351" w:lineRule="auto"/>
              <w:ind w:left="15" w:right="130"/>
              <w:rPr>
                <w:sz w:val="26"/>
                <w:szCs w:val="26"/>
                <w:lang w:eastAsia="zh-CN"/>
              </w:rPr>
            </w:pPr>
            <w:r>
              <w:rPr>
                <w:spacing w:val="1"/>
                <w:sz w:val="26"/>
                <w:szCs w:val="26"/>
                <w:lang w:eastAsia="zh-CN"/>
              </w:rPr>
              <w:t>完全响应比价</w:t>
            </w:r>
            <w:r>
              <w:rPr>
                <w:spacing w:val="4"/>
                <w:sz w:val="26"/>
                <w:szCs w:val="26"/>
                <w:lang w:eastAsia="zh-CN"/>
              </w:rPr>
              <w:t xml:space="preserve"> </w:t>
            </w:r>
            <w:r>
              <w:rPr>
                <w:spacing w:val="3"/>
                <w:sz w:val="26"/>
                <w:szCs w:val="26"/>
                <w:lang w:eastAsia="zh-CN"/>
              </w:rPr>
              <w:t>文件要求</w:t>
            </w:r>
          </w:p>
        </w:tc>
        <w:tc>
          <w:tcPr>
            <w:tcW w:w="1453" w:type="dxa"/>
            <w:vMerge w:val="restart"/>
            <w:tcBorders>
              <w:bottom w:val="nil"/>
            </w:tcBorders>
          </w:tcPr>
          <w:p w14:paraId="036B0A17">
            <w:pPr>
              <w:pStyle w:val="8"/>
              <w:spacing w:before="33" w:line="348" w:lineRule="auto"/>
              <w:ind w:left="17" w:right="108"/>
              <w:rPr>
                <w:sz w:val="26"/>
                <w:szCs w:val="26"/>
                <w:lang w:eastAsia="zh-CN"/>
              </w:rPr>
            </w:pPr>
            <w:r>
              <w:rPr>
                <w:spacing w:val="3"/>
                <w:sz w:val="26"/>
                <w:szCs w:val="26"/>
                <w:lang w:eastAsia="zh-CN"/>
              </w:rPr>
              <w:t>完全响应比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pacing w:val="2"/>
                <w:sz w:val="26"/>
                <w:szCs w:val="26"/>
                <w:lang w:eastAsia="zh-CN"/>
              </w:rPr>
              <w:t>价文件要求</w:t>
            </w:r>
          </w:p>
          <w:p w14:paraId="0D616628">
            <w:pPr>
              <w:pStyle w:val="8"/>
              <w:spacing w:line="219" w:lineRule="auto"/>
              <w:ind w:left="17"/>
              <w:rPr>
                <w:sz w:val="26"/>
                <w:szCs w:val="26"/>
                <w:lang w:eastAsia="zh-CN"/>
              </w:rPr>
            </w:pPr>
            <w:r>
              <w:rPr>
                <w:spacing w:val="2"/>
                <w:sz w:val="26"/>
                <w:szCs w:val="26"/>
                <w:lang w:eastAsia="zh-CN"/>
              </w:rPr>
              <w:t>的付款方式</w:t>
            </w:r>
          </w:p>
        </w:tc>
      </w:tr>
      <w:tr w14:paraId="6499C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532" w:type="dxa"/>
            <w:vMerge w:val="continue"/>
            <w:tcBorders>
              <w:top w:val="nil"/>
            </w:tcBorders>
          </w:tcPr>
          <w:p w14:paraId="3D47B09B">
            <w:pPr>
              <w:rPr>
                <w:lang w:eastAsia="zh-CN"/>
              </w:rPr>
            </w:pPr>
          </w:p>
        </w:tc>
        <w:tc>
          <w:tcPr>
            <w:tcW w:w="2727" w:type="dxa"/>
          </w:tcPr>
          <w:p w14:paraId="531E5E8A">
            <w:pPr>
              <w:pStyle w:val="8"/>
              <w:spacing w:before="51" w:line="221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小写：</w:t>
            </w:r>
          </w:p>
        </w:tc>
        <w:tc>
          <w:tcPr>
            <w:tcW w:w="1728" w:type="dxa"/>
            <w:vMerge w:val="continue"/>
            <w:tcBorders>
              <w:top w:val="nil"/>
            </w:tcBorders>
          </w:tcPr>
          <w:p w14:paraId="19B63DFC"/>
        </w:tc>
        <w:tc>
          <w:tcPr>
            <w:tcW w:w="1453" w:type="dxa"/>
            <w:vMerge w:val="continue"/>
            <w:tcBorders>
              <w:top w:val="nil"/>
            </w:tcBorders>
          </w:tcPr>
          <w:p w14:paraId="3D4866CC"/>
        </w:tc>
      </w:tr>
    </w:tbl>
    <w:p w14:paraId="40748721">
      <w:pPr>
        <w:pStyle w:val="2"/>
        <w:spacing w:line="281" w:lineRule="auto"/>
      </w:pPr>
    </w:p>
    <w:p w14:paraId="3472BDC1">
      <w:pPr>
        <w:spacing w:before="81" w:line="230" w:lineRule="auto"/>
        <w:ind w:left="4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0"/>
          <w:sz w:val="25"/>
          <w:szCs w:val="25"/>
        </w:rPr>
        <w:t>注：</w:t>
      </w:r>
    </w:p>
    <w:p w14:paraId="60F7BC27">
      <w:pPr>
        <w:spacing w:before="188" w:line="222" w:lineRule="auto"/>
        <w:ind w:left="413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宋体" w:hAnsi="宋体" w:eastAsia="宋体" w:cs="宋体"/>
          <w:spacing w:val="-4"/>
          <w:sz w:val="25"/>
          <w:szCs w:val="25"/>
          <w:lang w:eastAsia="zh-CN"/>
        </w:rPr>
        <w:t>1、</w:t>
      </w:r>
      <w:r>
        <w:rPr>
          <w:rFonts w:ascii="仿宋" w:hAnsi="仿宋" w:eastAsia="仿宋" w:cs="仿宋"/>
          <w:spacing w:val="-4"/>
          <w:sz w:val="25"/>
          <w:szCs w:val="25"/>
          <w:lang w:eastAsia="zh-CN"/>
        </w:rPr>
        <w:t>本表为固定格式，供应商不得修改。</w:t>
      </w:r>
    </w:p>
    <w:p w14:paraId="5ECC6672">
      <w:pPr>
        <w:spacing w:before="166" w:line="297" w:lineRule="auto"/>
        <w:ind w:left="413" w:right="92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宋体" w:hAnsi="宋体" w:eastAsia="宋体" w:cs="宋体"/>
          <w:spacing w:val="-3"/>
          <w:sz w:val="25"/>
          <w:szCs w:val="25"/>
          <w:lang w:eastAsia="zh-CN"/>
        </w:rPr>
        <w:t>2、</w:t>
      </w:r>
      <w:r>
        <w:rPr>
          <w:rFonts w:ascii="仿宋" w:hAnsi="仿宋" w:eastAsia="仿宋" w:cs="仿宋"/>
          <w:spacing w:val="-3"/>
          <w:sz w:val="25"/>
          <w:szCs w:val="25"/>
          <w:lang w:eastAsia="zh-CN"/>
        </w:rPr>
        <w:t>本项目最高限价</w:t>
      </w:r>
      <w:r>
        <w:rPr>
          <w:rFonts w:hint="eastAsia" w:ascii="仿宋" w:hAnsi="仿宋" w:eastAsia="仿宋" w:cs="仿宋"/>
          <w:color w:val="auto"/>
          <w:spacing w:val="-3"/>
          <w:sz w:val="25"/>
          <w:szCs w:val="25"/>
          <w:lang w:val="en-US" w:eastAsia="zh-CN"/>
        </w:rPr>
        <w:t>1.9</w:t>
      </w:r>
      <w:r>
        <w:rPr>
          <w:rFonts w:ascii="仿宋" w:hAnsi="仿宋" w:eastAsia="仿宋" w:cs="仿宋"/>
          <w:spacing w:val="-3"/>
          <w:sz w:val="25"/>
          <w:szCs w:val="25"/>
          <w:lang w:eastAsia="zh-CN"/>
        </w:rPr>
        <w:t>万元/年，各供应商的报价不得高于最高限价，超过最高限价作</w:t>
      </w:r>
      <w:r>
        <w:rPr>
          <w:rFonts w:ascii="仿宋" w:hAnsi="仿宋" w:eastAsia="仿宋" w:cs="仿宋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  <w:lang w:eastAsia="zh-CN"/>
        </w:rPr>
        <w:t>无效比价处理。</w:t>
      </w:r>
    </w:p>
    <w:p w14:paraId="16AE8C54">
      <w:pPr>
        <w:spacing w:before="196" w:line="297" w:lineRule="auto"/>
        <w:ind w:left="413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宋体" w:hAnsi="宋体" w:eastAsia="宋体" w:cs="宋体"/>
          <w:spacing w:val="3"/>
          <w:sz w:val="25"/>
          <w:szCs w:val="25"/>
          <w:lang w:eastAsia="zh-CN"/>
        </w:rPr>
        <w:t>3.</w:t>
      </w:r>
      <w:r>
        <w:rPr>
          <w:rFonts w:ascii="仿宋" w:hAnsi="仿宋" w:eastAsia="仿宋" w:cs="仿宋"/>
          <w:spacing w:val="3"/>
          <w:sz w:val="25"/>
          <w:szCs w:val="25"/>
          <w:lang w:eastAsia="zh-CN"/>
        </w:rPr>
        <w:t>成交供应商的报价包含人工费、机械费、材料费、运输费、安</w:t>
      </w:r>
      <w:r>
        <w:rPr>
          <w:rFonts w:ascii="仿宋" w:hAnsi="仿宋" w:eastAsia="仿宋" w:cs="仿宋"/>
          <w:spacing w:val="2"/>
          <w:sz w:val="25"/>
          <w:szCs w:val="25"/>
          <w:lang w:eastAsia="zh-CN"/>
        </w:rPr>
        <w:t>装费、管理费、利</w:t>
      </w:r>
      <w:r>
        <w:rPr>
          <w:rFonts w:ascii="仿宋" w:hAnsi="仿宋" w:eastAsia="仿宋" w:cs="仿宋"/>
          <w:sz w:val="25"/>
          <w:szCs w:val="25"/>
          <w:lang w:eastAsia="zh-CN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  <w:lang w:eastAsia="zh-CN"/>
        </w:rPr>
        <w:t>润、税金等所有费用，即响应本采购文件规定的所有费用。</w:t>
      </w:r>
    </w:p>
    <w:p w14:paraId="12589741">
      <w:pPr>
        <w:spacing w:before="196" w:line="221" w:lineRule="auto"/>
        <w:ind w:left="413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z w:val="25"/>
          <w:szCs w:val="25"/>
          <w:lang w:eastAsia="zh-CN"/>
        </w:rPr>
        <w:t>供应商名称： (盖章)</w:t>
      </w:r>
    </w:p>
    <w:p w14:paraId="20BF7F7A">
      <w:pPr>
        <w:spacing w:before="194" w:line="222" w:lineRule="auto"/>
        <w:ind w:left="373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12"/>
          <w:sz w:val="25"/>
          <w:szCs w:val="25"/>
          <w:lang w:eastAsia="zh-CN"/>
        </w:rPr>
        <w:t>法定代表人或授权委托人(签字):</w:t>
      </w:r>
    </w:p>
    <w:p w14:paraId="520DEA14">
      <w:pPr>
        <w:spacing w:before="266" w:line="223" w:lineRule="auto"/>
        <w:ind w:left="413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z w:val="25"/>
          <w:szCs w:val="25"/>
          <w:lang w:eastAsia="zh-CN"/>
        </w:rPr>
        <w:t>日 期 ：</w:t>
      </w:r>
    </w:p>
    <w:sectPr>
      <w:footerReference r:id="rId13" w:type="default"/>
      <w:pgSz w:w="11910" w:h="16840"/>
      <w:pgMar w:top="1431" w:right="605" w:bottom="2772" w:left="1786" w:header="0" w:footer="255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ABAFF">
    <w:pPr>
      <w:spacing w:line="209" w:lineRule="auto"/>
      <w:ind w:left="3876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6E41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36E41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EE679">
    <w:pPr>
      <w:spacing w:line="209" w:lineRule="auto"/>
      <w:ind w:left="383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5F1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5F1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8E75">
    <w:pPr>
      <w:spacing w:line="209" w:lineRule="auto"/>
      <w:ind w:left="383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42C4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42C4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A0569">
    <w:pPr>
      <w:spacing w:line="209" w:lineRule="auto"/>
      <w:ind w:left="387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1080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51080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4DD41">
    <w:pPr>
      <w:spacing w:line="209" w:lineRule="auto"/>
      <w:ind w:left="383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1311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1311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653D6">
    <w:pPr>
      <w:spacing w:line="209" w:lineRule="auto"/>
      <w:ind w:left="383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A87B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A87B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4CA7">
    <w:pPr>
      <w:spacing w:line="209" w:lineRule="auto"/>
      <w:ind w:left="383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DBF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DBF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3779B">
    <w:pPr>
      <w:spacing w:line="208" w:lineRule="auto"/>
      <w:ind w:left="3833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32B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32B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33B5A">
    <w:pPr>
      <w:spacing w:line="210" w:lineRule="auto"/>
      <w:ind w:left="3833"/>
      <w:rPr>
        <w:rFonts w:ascii="宋体" w:hAnsi="宋体" w:eastAsia="宋体" w:cs="宋体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759F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759F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FEB91">
    <w:pPr>
      <w:spacing w:before="1" w:line="210" w:lineRule="auto"/>
      <w:ind w:left="3833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B81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B81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E44F">
    <w:pPr>
      <w:spacing w:line="209" w:lineRule="auto"/>
      <w:ind w:left="383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C84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C84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695414"/>
    <w:rsid w:val="00164EBA"/>
    <w:rsid w:val="00181DE2"/>
    <w:rsid w:val="004B1321"/>
    <w:rsid w:val="00603577"/>
    <w:rsid w:val="00695414"/>
    <w:rsid w:val="00776985"/>
    <w:rsid w:val="00797280"/>
    <w:rsid w:val="0082582F"/>
    <w:rsid w:val="00940875"/>
    <w:rsid w:val="00CD7F42"/>
    <w:rsid w:val="0AAC0BF3"/>
    <w:rsid w:val="15DB4DE6"/>
    <w:rsid w:val="172305BE"/>
    <w:rsid w:val="1B706C6D"/>
    <w:rsid w:val="1E610BA9"/>
    <w:rsid w:val="2DCD1B5C"/>
    <w:rsid w:val="2EC1282C"/>
    <w:rsid w:val="315052AE"/>
    <w:rsid w:val="32F56542"/>
    <w:rsid w:val="36440226"/>
    <w:rsid w:val="39D1586F"/>
    <w:rsid w:val="51071719"/>
    <w:rsid w:val="5A1E3E83"/>
    <w:rsid w:val="5CD12CBD"/>
    <w:rsid w:val="5E56783C"/>
    <w:rsid w:val="5EFA0B0F"/>
    <w:rsid w:val="6BBF4CB6"/>
    <w:rsid w:val="7B9E3DBC"/>
    <w:rsid w:val="7EF02F3D"/>
    <w:rsid w:val="7F9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3742D-BF2D-4BFE-A7E6-BA1F99049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7530</Words>
  <Characters>7903</Characters>
  <Lines>156</Lines>
  <Paragraphs>127</Paragraphs>
  <TotalTime>58</TotalTime>
  <ScaleCrop>false</ScaleCrop>
  <LinksUpToDate>false</LinksUpToDate>
  <CharactersWithSpaces>8303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2025-06-20T15:11:00Z</dcterms:created>
  <dc:creator>tjzx</dc:creator>
  <cp:lastModifiedBy>季晓丽</cp:lastModifiedBy>
  <dcterms:modified xsi:type="dcterms:W3CDTF">2025-07-07T08:53:55Z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2025-06-20T15:11:26Z</vt:filetime>
  </property>
  <property fmtid="{D5CDD505-2E9C-101B-9397-08002B2CF9AE}" pid="4" name="UsrData">
    <vt:lpwstr>685509996aea45001fe3eda7wl</vt:lpwstr>
  </property>
  <property fmtid="{D5CDD505-2E9C-101B-9397-08002B2CF9AE}" pid="5" name="KSOTemplateDocerSaveRecord">
    <vt:lpwstr>eyJoZGlkIjoiZjg0OTc0YmRiYjRhYzNhODZhZWU1NWZhZWUwZmFkMDMiLCJ1c2VySWQiOiIxNjk2NDQzNzkwIn0=</vt:lpwstr>
  </property>
  <property fmtid="{D5CDD505-2E9C-101B-9397-08002B2CF9AE}" pid="6" name="KSOProductBuildVer">
    <vt:lpwstr>2052-12.1.0.20784</vt:lpwstr>
  </property>
  <property fmtid="{D5CDD505-2E9C-101B-9397-08002B2CF9AE}" pid="7" name="ICV">
    <vt:lpwstr>A91615B22E3E4C35A73078D9A15EFF9B_12</vt:lpwstr>
  </property>
</Properties>
</file>