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170EF">
      <w:pPr>
        <w:spacing w:line="500" w:lineRule="exact"/>
        <w:jc w:val="center"/>
        <w:rPr>
          <w:rFonts w:hint="eastAsia" w:ascii="宋体" w:hAnsi="宋体" w:cs="宋体"/>
          <w:b/>
          <w:color w:val="auto"/>
          <w:spacing w:val="20"/>
          <w:sz w:val="40"/>
          <w:szCs w:val="40"/>
          <w:highlight w:val="none"/>
          <w:lang w:eastAsia="zh-CN"/>
        </w:rPr>
      </w:pPr>
    </w:p>
    <w:p w14:paraId="762AC539">
      <w:pPr>
        <w:spacing w:line="500" w:lineRule="exact"/>
        <w:jc w:val="center"/>
        <w:rPr>
          <w:rFonts w:hint="eastAsia" w:ascii="宋体" w:hAnsi="宋体" w:cs="宋体"/>
          <w:b/>
          <w:color w:val="auto"/>
          <w:spacing w:val="20"/>
          <w:sz w:val="40"/>
          <w:szCs w:val="40"/>
          <w:highlight w:val="none"/>
          <w:lang w:eastAsia="zh-CN"/>
        </w:rPr>
      </w:pPr>
    </w:p>
    <w:p w14:paraId="4F88CE10">
      <w:pPr>
        <w:spacing w:line="500" w:lineRule="exact"/>
        <w:jc w:val="center"/>
        <w:rPr>
          <w:rFonts w:hint="eastAsia" w:ascii="宋体" w:hAnsi="宋体" w:eastAsia="宋体" w:cs="宋体"/>
          <w:b/>
          <w:color w:val="auto"/>
          <w:spacing w:val="20"/>
          <w:sz w:val="48"/>
          <w:szCs w:val="48"/>
          <w:highlight w:val="none"/>
          <w:lang w:eastAsia="zh-CN"/>
        </w:rPr>
      </w:pPr>
      <w:r>
        <w:rPr>
          <w:rFonts w:hint="eastAsia" w:ascii="宋体" w:hAnsi="宋体" w:cs="宋体"/>
          <w:b/>
          <w:color w:val="auto"/>
          <w:spacing w:val="20"/>
          <w:sz w:val="40"/>
          <w:szCs w:val="40"/>
          <w:highlight w:val="none"/>
          <w:lang w:eastAsia="zh-CN"/>
        </w:rPr>
        <w:t xml:space="preserve"> 2025年南通市紫琅第一小学特色项目培训</w:t>
      </w:r>
    </w:p>
    <w:p w14:paraId="4268FCFB">
      <w:pPr>
        <w:spacing w:line="500" w:lineRule="exact"/>
        <w:jc w:val="center"/>
        <w:rPr>
          <w:rFonts w:ascii="宋体" w:hAnsi="宋体" w:cs="宋体"/>
          <w:b/>
          <w:color w:val="auto"/>
          <w:spacing w:val="20"/>
          <w:sz w:val="48"/>
          <w:szCs w:val="48"/>
          <w:highlight w:val="none"/>
        </w:rPr>
      </w:pPr>
    </w:p>
    <w:p w14:paraId="1EC530BA">
      <w:pPr>
        <w:spacing w:line="500" w:lineRule="exact"/>
        <w:jc w:val="center"/>
        <w:rPr>
          <w:rFonts w:hint="eastAsia" w:ascii="宋体" w:hAnsi="宋体" w:cs="宋体"/>
          <w:b/>
          <w:color w:val="auto"/>
          <w:spacing w:val="20"/>
          <w:sz w:val="48"/>
          <w:szCs w:val="48"/>
          <w:highlight w:val="none"/>
        </w:rPr>
      </w:pPr>
    </w:p>
    <w:p w14:paraId="75B59B6F">
      <w:pPr>
        <w:spacing w:line="500" w:lineRule="exact"/>
        <w:jc w:val="center"/>
        <w:rPr>
          <w:rFonts w:hint="eastAsia" w:ascii="宋体" w:hAnsi="宋体" w:cs="宋体"/>
          <w:b/>
          <w:color w:val="auto"/>
          <w:spacing w:val="20"/>
          <w:sz w:val="48"/>
          <w:szCs w:val="48"/>
          <w:highlight w:val="none"/>
        </w:rPr>
      </w:pPr>
    </w:p>
    <w:p w14:paraId="3B9E523A">
      <w:pPr>
        <w:spacing w:line="500" w:lineRule="exact"/>
        <w:jc w:val="center"/>
        <w:rPr>
          <w:rFonts w:hint="eastAsia" w:ascii="宋体" w:hAnsi="宋体" w:cs="宋体"/>
          <w:b/>
          <w:color w:val="auto"/>
          <w:spacing w:val="20"/>
          <w:sz w:val="48"/>
          <w:szCs w:val="48"/>
          <w:highlight w:val="none"/>
        </w:rPr>
      </w:pPr>
    </w:p>
    <w:p w14:paraId="53BD648F">
      <w:pPr>
        <w:spacing w:line="500" w:lineRule="exact"/>
        <w:jc w:val="center"/>
        <w:rPr>
          <w:rFonts w:ascii="宋体" w:hAnsi="宋体" w:cs="宋体"/>
          <w:b/>
          <w:color w:val="auto"/>
          <w:spacing w:val="20"/>
          <w:sz w:val="48"/>
          <w:szCs w:val="48"/>
          <w:highlight w:val="none"/>
        </w:rPr>
      </w:pPr>
      <w:r>
        <w:rPr>
          <w:rFonts w:hint="eastAsia" w:ascii="宋体" w:hAnsi="宋体" w:cs="宋体"/>
          <w:b/>
          <w:color w:val="auto"/>
          <w:spacing w:val="20"/>
          <w:sz w:val="48"/>
          <w:szCs w:val="48"/>
          <w:highlight w:val="none"/>
        </w:rPr>
        <w:t>比选文件</w:t>
      </w:r>
    </w:p>
    <w:p w14:paraId="33A8D99B">
      <w:pPr>
        <w:rPr>
          <w:rFonts w:ascii="宋体" w:hAnsi="宋体" w:cs="宋体"/>
          <w:color w:val="auto"/>
          <w:sz w:val="24"/>
          <w:highlight w:val="none"/>
        </w:rPr>
      </w:pPr>
    </w:p>
    <w:p w14:paraId="0B851BA2">
      <w:pPr>
        <w:rPr>
          <w:rFonts w:ascii="宋体" w:hAnsi="宋体" w:cs="宋体"/>
          <w:color w:val="auto"/>
          <w:sz w:val="24"/>
          <w:highlight w:val="none"/>
        </w:rPr>
      </w:pPr>
    </w:p>
    <w:p w14:paraId="7BDA0AAD">
      <w:pPr>
        <w:rPr>
          <w:rFonts w:ascii="宋体" w:hAnsi="宋体" w:cs="宋体"/>
          <w:color w:val="auto"/>
          <w:sz w:val="24"/>
          <w:highlight w:val="none"/>
        </w:rPr>
      </w:pPr>
    </w:p>
    <w:p w14:paraId="18A93F82">
      <w:pPr>
        <w:rPr>
          <w:rFonts w:ascii="宋体" w:hAnsi="宋体" w:cs="宋体"/>
          <w:color w:val="auto"/>
          <w:sz w:val="24"/>
          <w:highlight w:val="none"/>
        </w:rPr>
      </w:pPr>
    </w:p>
    <w:p w14:paraId="0A03AB2B">
      <w:pPr>
        <w:rPr>
          <w:rFonts w:ascii="宋体" w:hAnsi="宋体" w:cs="宋体"/>
          <w:color w:val="auto"/>
          <w:sz w:val="24"/>
          <w:highlight w:val="none"/>
        </w:rPr>
      </w:pPr>
    </w:p>
    <w:p w14:paraId="395CD6F0">
      <w:pPr>
        <w:rPr>
          <w:rFonts w:ascii="宋体" w:hAnsi="宋体" w:cs="宋体"/>
          <w:color w:val="auto"/>
          <w:sz w:val="24"/>
          <w:highlight w:val="none"/>
        </w:rPr>
      </w:pPr>
    </w:p>
    <w:p w14:paraId="118F0C2E">
      <w:pPr>
        <w:rPr>
          <w:rFonts w:ascii="宋体" w:hAnsi="宋体" w:cs="宋体"/>
          <w:color w:val="auto"/>
          <w:sz w:val="24"/>
          <w:highlight w:val="none"/>
        </w:rPr>
      </w:pPr>
    </w:p>
    <w:p w14:paraId="39CAD4DC">
      <w:pPr>
        <w:spacing w:line="500" w:lineRule="exact"/>
        <w:jc w:val="center"/>
        <w:rPr>
          <w:rFonts w:ascii="宋体" w:hAnsi="宋体" w:cs="宋体"/>
          <w:b/>
          <w:bCs/>
          <w:color w:val="auto"/>
          <w:spacing w:val="20"/>
          <w:sz w:val="44"/>
          <w:szCs w:val="44"/>
          <w:highlight w:val="none"/>
        </w:rPr>
      </w:pPr>
    </w:p>
    <w:p w14:paraId="452F63B3">
      <w:pPr>
        <w:spacing w:line="500" w:lineRule="exact"/>
        <w:jc w:val="center"/>
        <w:rPr>
          <w:rFonts w:ascii="宋体" w:hAnsi="宋体" w:cs="宋体"/>
          <w:b/>
          <w:bCs/>
          <w:color w:val="auto"/>
          <w:spacing w:val="20"/>
          <w:sz w:val="44"/>
          <w:szCs w:val="44"/>
          <w:highlight w:val="none"/>
        </w:rPr>
      </w:pPr>
    </w:p>
    <w:p w14:paraId="69B82C73">
      <w:pPr>
        <w:pStyle w:val="62"/>
        <w:ind w:firstLine="963"/>
        <w:rPr>
          <w:rFonts w:ascii="宋体" w:hAnsi="宋体" w:cs="宋体"/>
          <w:b/>
          <w:bCs/>
          <w:color w:val="auto"/>
          <w:spacing w:val="20"/>
          <w:sz w:val="44"/>
          <w:szCs w:val="44"/>
          <w:highlight w:val="none"/>
        </w:rPr>
      </w:pPr>
    </w:p>
    <w:p w14:paraId="5937F107">
      <w:pPr>
        <w:pStyle w:val="62"/>
        <w:ind w:firstLine="963"/>
        <w:rPr>
          <w:rFonts w:ascii="宋体" w:hAnsi="宋体" w:cs="宋体"/>
          <w:b/>
          <w:bCs/>
          <w:color w:val="auto"/>
          <w:spacing w:val="20"/>
          <w:sz w:val="44"/>
          <w:szCs w:val="44"/>
          <w:highlight w:val="none"/>
        </w:rPr>
      </w:pPr>
    </w:p>
    <w:p w14:paraId="0609E045">
      <w:pPr>
        <w:pStyle w:val="61"/>
        <w:ind w:left="0" w:firstLine="0"/>
        <w:jc w:val="both"/>
        <w:rPr>
          <w:rFonts w:ascii="宋体" w:hAnsi="宋体" w:eastAsia="宋体" w:cs="宋体"/>
          <w:b/>
          <w:bCs/>
          <w:color w:val="auto"/>
          <w:spacing w:val="20"/>
          <w:sz w:val="40"/>
          <w:szCs w:val="40"/>
          <w:highlight w:val="none"/>
        </w:rPr>
      </w:pPr>
    </w:p>
    <w:p w14:paraId="3E71DF68">
      <w:pPr>
        <w:pStyle w:val="61"/>
        <w:rPr>
          <w:rFonts w:ascii="宋体" w:hAnsi="宋体" w:eastAsia="宋体" w:cs="宋体"/>
          <w:b/>
          <w:bCs/>
          <w:color w:val="auto"/>
          <w:spacing w:val="20"/>
          <w:sz w:val="40"/>
          <w:szCs w:val="40"/>
          <w:highlight w:val="none"/>
        </w:rPr>
      </w:pPr>
    </w:p>
    <w:p w14:paraId="6A33B5D1">
      <w:pPr>
        <w:pStyle w:val="61"/>
        <w:rPr>
          <w:rFonts w:ascii="宋体" w:hAnsi="宋体" w:eastAsia="宋体" w:cs="宋体"/>
          <w:b/>
          <w:bCs/>
          <w:color w:val="auto"/>
          <w:spacing w:val="20"/>
          <w:sz w:val="40"/>
          <w:szCs w:val="40"/>
          <w:highlight w:val="none"/>
        </w:rPr>
      </w:pPr>
    </w:p>
    <w:p w14:paraId="5EE85769">
      <w:pPr>
        <w:spacing w:line="500" w:lineRule="exact"/>
        <w:jc w:val="center"/>
        <w:rPr>
          <w:rFonts w:hint="eastAsia" w:ascii="宋体" w:hAnsi="宋体" w:eastAsia="宋体" w:cs="宋体"/>
          <w:b/>
          <w:color w:val="auto"/>
          <w:sz w:val="32"/>
          <w:szCs w:val="32"/>
          <w:highlight w:val="none"/>
        </w:rPr>
      </w:pPr>
      <w:r>
        <w:rPr>
          <w:rFonts w:hint="eastAsia" w:ascii="宋体" w:hAnsi="宋体" w:cs="宋体"/>
          <w:b/>
          <w:bCs/>
          <w:color w:val="auto"/>
          <w:spacing w:val="20"/>
          <w:sz w:val="32"/>
          <w:szCs w:val="32"/>
          <w:highlight w:val="none"/>
        </w:rPr>
        <w:t>采购人：</w:t>
      </w:r>
      <w:r>
        <w:rPr>
          <w:rFonts w:hint="eastAsia" w:ascii="宋体" w:hAnsi="宋体" w:cs="宋体"/>
          <w:b/>
          <w:bCs/>
          <w:color w:val="auto"/>
          <w:spacing w:val="20"/>
          <w:sz w:val="32"/>
          <w:szCs w:val="32"/>
          <w:highlight w:val="none"/>
          <w:lang w:eastAsia="zh-CN"/>
        </w:rPr>
        <w:t xml:space="preserve"> 南通市紫琅第一小学</w:t>
      </w:r>
    </w:p>
    <w:p w14:paraId="70F25195">
      <w:pPr>
        <w:spacing w:line="500" w:lineRule="exact"/>
        <w:jc w:val="center"/>
        <w:rPr>
          <w:rFonts w:ascii="宋体" w:hAnsi="宋体" w:cs="宋体"/>
          <w:b/>
          <w:bCs/>
          <w:color w:val="auto"/>
          <w:spacing w:val="20"/>
          <w:sz w:val="32"/>
          <w:szCs w:val="32"/>
          <w:highlight w:val="none"/>
        </w:rPr>
      </w:pPr>
      <w:r>
        <w:rPr>
          <w:rFonts w:hint="eastAsia" w:ascii="宋体" w:hAnsi="宋体" w:cs="宋体"/>
          <w:b/>
          <w:bCs/>
          <w:color w:val="auto"/>
          <w:spacing w:val="20"/>
          <w:sz w:val="32"/>
          <w:szCs w:val="32"/>
          <w:highlight w:val="none"/>
        </w:rPr>
        <w:t>二○二</w:t>
      </w:r>
      <w:r>
        <w:rPr>
          <w:rFonts w:hint="eastAsia" w:ascii="宋体" w:hAnsi="宋体" w:cs="宋体"/>
          <w:b/>
          <w:bCs/>
          <w:color w:val="auto"/>
          <w:spacing w:val="20"/>
          <w:sz w:val="32"/>
          <w:szCs w:val="32"/>
          <w:highlight w:val="none"/>
          <w:lang w:val="en-US" w:eastAsia="zh-CN"/>
        </w:rPr>
        <w:t>五</w:t>
      </w:r>
      <w:r>
        <w:rPr>
          <w:rFonts w:hint="eastAsia" w:ascii="宋体" w:hAnsi="宋体" w:cs="宋体"/>
          <w:b/>
          <w:bCs/>
          <w:color w:val="auto"/>
          <w:spacing w:val="20"/>
          <w:sz w:val="32"/>
          <w:szCs w:val="32"/>
          <w:highlight w:val="none"/>
        </w:rPr>
        <w:t>年</w:t>
      </w:r>
      <w:r>
        <w:rPr>
          <w:rFonts w:hint="eastAsia" w:ascii="宋体" w:hAnsi="宋体" w:cs="宋体"/>
          <w:b/>
          <w:bCs/>
          <w:color w:val="auto"/>
          <w:spacing w:val="20"/>
          <w:sz w:val="32"/>
          <w:szCs w:val="32"/>
          <w:highlight w:val="none"/>
          <w:lang w:val="en-US" w:eastAsia="zh-CN"/>
        </w:rPr>
        <w:t>三</w:t>
      </w:r>
      <w:r>
        <w:rPr>
          <w:rFonts w:hint="eastAsia" w:ascii="宋体" w:hAnsi="宋体" w:cs="宋体"/>
          <w:b/>
          <w:bCs/>
          <w:color w:val="auto"/>
          <w:spacing w:val="20"/>
          <w:sz w:val="32"/>
          <w:szCs w:val="32"/>
          <w:highlight w:val="none"/>
        </w:rPr>
        <w:t>月</w:t>
      </w:r>
    </w:p>
    <w:p w14:paraId="2B7A38D2">
      <w:pPr>
        <w:spacing w:line="500" w:lineRule="exact"/>
        <w:jc w:val="center"/>
        <w:rPr>
          <w:rFonts w:ascii="宋体" w:hAnsi="宋体" w:cs="宋体"/>
          <w:b/>
          <w:color w:val="auto"/>
          <w:sz w:val="44"/>
          <w:szCs w:val="44"/>
          <w:highlight w:val="none"/>
        </w:rPr>
      </w:pPr>
      <w:r>
        <w:rPr>
          <w:rFonts w:hint="eastAsia" w:ascii="宋体" w:hAnsi="宋体" w:cs="宋体"/>
          <w:b/>
          <w:bCs/>
          <w:color w:val="auto"/>
          <w:spacing w:val="20"/>
          <w:sz w:val="32"/>
          <w:szCs w:val="32"/>
          <w:highlight w:val="none"/>
        </w:rPr>
        <w:br w:type="page"/>
      </w:r>
      <w:r>
        <w:rPr>
          <w:rFonts w:hint="eastAsia" w:ascii="宋体" w:hAnsi="宋体" w:cs="宋体"/>
          <w:b/>
          <w:color w:val="auto"/>
          <w:sz w:val="44"/>
          <w:szCs w:val="44"/>
          <w:highlight w:val="none"/>
        </w:rPr>
        <w:t>目      录</w:t>
      </w:r>
    </w:p>
    <w:p w14:paraId="3D248493">
      <w:pPr>
        <w:spacing w:line="500" w:lineRule="exact"/>
        <w:jc w:val="center"/>
        <w:rPr>
          <w:rFonts w:ascii="宋体" w:hAnsi="宋体" w:cs="宋体"/>
          <w:b/>
          <w:color w:val="auto"/>
          <w:sz w:val="44"/>
          <w:highlight w:val="none"/>
        </w:rPr>
      </w:pPr>
    </w:p>
    <w:p w14:paraId="7FD0B146">
      <w:pPr>
        <w:tabs>
          <w:tab w:val="left" w:pos="7740"/>
        </w:tabs>
        <w:spacing w:line="1000" w:lineRule="exact"/>
        <w:rPr>
          <w:rFonts w:ascii="宋体" w:hAnsi="宋体" w:cs="宋体"/>
          <w:b/>
          <w:color w:val="auto"/>
          <w:spacing w:val="2"/>
          <w:sz w:val="32"/>
          <w:szCs w:val="32"/>
          <w:highlight w:val="none"/>
        </w:rPr>
      </w:pPr>
      <w:r>
        <w:rPr>
          <w:rFonts w:hint="eastAsia" w:ascii="宋体" w:hAnsi="宋体" w:cs="宋体"/>
          <w:b/>
          <w:bCs/>
          <w:color w:val="auto"/>
          <w:sz w:val="32"/>
          <w:szCs w:val="32"/>
          <w:highlight w:val="none"/>
        </w:rPr>
        <w:t>第一部分  比选公告</w:t>
      </w:r>
    </w:p>
    <w:p w14:paraId="3295E4B9">
      <w:pPr>
        <w:tabs>
          <w:tab w:val="left" w:pos="7740"/>
        </w:tabs>
        <w:spacing w:line="1000" w:lineRule="exact"/>
        <w:rPr>
          <w:rFonts w:ascii="宋体" w:hAnsi="宋体" w:cs="宋体"/>
          <w:b/>
          <w:bCs/>
          <w:color w:val="auto"/>
          <w:sz w:val="32"/>
          <w:szCs w:val="32"/>
          <w:highlight w:val="none"/>
        </w:rPr>
      </w:pPr>
    </w:p>
    <w:p w14:paraId="24D51EDF">
      <w:pPr>
        <w:tabs>
          <w:tab w:val="left" w:pos="7740"/>
        </w:tabs>
        <w:spacing w:line="1000" w:lineRule="exact"/>
        <w:rPr>
          <w:rFonts w:ascii="宋体" w:hAnsi="宋体" w:cs="宋体"/>
          <w:b/>
          <w:color w:val="auto"/>
          <w:spacing w:val="2"/>
          <w:sz w:val="32"/>
          <w:szCs w:val="32"/>
          <w:highlight w:val="none"/>
        </w:rPr>
      </w:pPr>
      <w:r>
        <w:rPr>
          <w:rFonts w:hint="eastAsia" w:ascii="宋体" w:hAnsi="宋体" w:cs="宋体"/>
          <w:b/>
          <w:bCs/>
          <w:color w:val="auto"/>
          <w:sz w:val="32"/>
          <w:szCs w:val="32"/>
          <w:highlight w:val="none"/>
        </w:rPr>
        <w:t>第二部分  比选须知</w:t>
      </w:r>
    </w:p>
    <w:p w14:paraId="67BFD524">
      <w:pPr>
        <w:spacing w:line="1000" w:lineRule="exact"/>
        <w:rPr>
          <w:rFonts w:ascii="宋体" w:hAnsi="宋体" w:cs="宋体"/>
          <w:b/>
          <w:color w:val="auto"/>
          <w:sz w:val="32"/>
          <w:szCs w:val="32"/>
          <w:highlight w:val="none"/>
        </w:rPr>
      </w:pPr>
    </w:p>
    <w:p w14:paraId="04134470">
      <w:pPr>
        <w:tabs>
          <w:tab w:val="left" w:pos="7740"/>
        </w:tabs>
        <w:spacing w:line="1000" w:lineRule="exact"/>
        <w:rPr>
          <w:rFonts w:ascii="宋体" w:hAnsi="宋体" w:cs="宋体"/>
          <w:b/>
          <w:color w:val="auto"/>
          <w:spacing w:val="2"/>
          <w:sz w:val="32"/>
          <w:szCs w:val="32"/>
          <w:highlight w:val="none"/>
        </w:rPr>
      </w:pPr>
      <w:r>
        <w:rPr>
          <w:rFonts w:hint="eastAsia" w:ascii="宋体" w:hAnsi="宋体" w:cs="宋体"/>
          <w:b/>
          <w:bCs/>
          <w:color w:val="auto"/>
          <w:sz w:val="32"/>
          <w:szCs w:val="32"/>
          <w:highlight w:val="none"/>
        </w:rPr>
        <w:t>第三部分  项目需求说明</w:t>
      </w:r>
    </w:p>
    <w:p w14:paraId="11BD0239">
      <w:pPr>
        <w:pStyle w:val="19"/>
        <w:tabs>
          <w:tab w:val="left" w:pos="7740"/>
          <w:tab w:val="left" w:pos="7920"/>
        </w:tabs>
        <w:spacing w:line="1000" w:lineRule="exact"/>
        <w:rPr>
          <w:rFonts w:ascii="宋体" w:hAnsi="宋体" w:cs="宋体"/>
          <w:b/>
          <w:color w:val="auto"/>
          <w:sz w:val="32"/>
          <w:szCs w:val="32"/>
          <w:highlight w:val="none"/>
        </w:rPr>
      </w:pPr>
    </w:p>
    <w:p w14:paraId="3DCE9DDD">
      <w:pPr>
        <w:tabs>
          <w:tab w:val="left" w:pos="7740"/>
        </w:tabs>
        <w:spacing w:line="1000" w:lineRule="exact"/>
        <w:rPr>
          <w:rFonts w:ascii="宋体" w:hAnsi="宋体" w:cs="宋体"/>
          <w:b/>
          <w:color w:val="auto"/>
          <w:spacing w:val="2"/>
          <w:sz w:val="32"/>
          <w:szCs w:val="32"/>
          <w:highlight w:val="none"/>
        </w:rPr>
      </w:pPr>
      <w:r>
        <w:rPr>
          <w:rFonts w:hint="eastAsia" w:ascii="宋体" w:hAnsi="宋体" w:cs="宋体"/>
          <w:b/>
          <w:color w:val="auto"/>
          <w:sz w:val="32"/>
          <w:szCs w:val="32"/>
          <w:highlight w:val="none"/>
        </w:rPr>
        <w:t xml:space="preserve">第四部分  </w:t>
      </w:r>
      <w:r>
        <w:rPr>
          <w:rFonts w:hint="eastAsia" w:ascii="宋体" w:hAnsi="宋体" w:cs="宋体"/>
          <w:b/>
          <w:bCs/>
          <w:color w:val="auto"/>
          <w:sz w:val="32"/>
          <w:szCs w:val="32"/>
          <w:highlight w:val="none"/>
        </w:rPr>
        <w:t>开启和评审</w:t>
      </w:r>
    </w:p>
    <w:p w14:paraId="3E006464">
      <w:pPr>
        <w:spacing w:line="1000" w:lineRule="exact"/>
        <w:rPr>
          <w:rFonts w:ascii="宋体" w:hAnsi="宋体" w:cs="宋体"/>
          <w:b/>
          <w:color w:val="auto"/>
          <w:sz w:val="32"/>
          <w:szCs w:val="32"/>
          <w:highlight w:val="none"/>
        </w:rPr>
      </w:pPr>
    </w:p>
    <w:p w14:paraId="737D1D57">
      <w:pPr>
        <w:tabs>
          <w:tab w:val="left" w:pos="7740"/>
        </w:tabs>
        <w:spacing w:line="1000" w:lineRule="exact"/>
        <w:rPr>
          <w:rFonts w:ascii="宋体" w:hAnsi="宋体" w:cs="宋体"/>
          <w:b/>
          <w:color w:val="auto"/>
          <w:spacing w:val="2"/>
          <w:sz w:val="32"/>
          <w:szCs w:val="32"/>
          <w:highlight w:val="none"/>
        </w:rPr>
      </w:pPr>
      <w:r>
        <w:rPr>
          <w:rFonts w:hint="eastAsia" w:ascii="宋体" w:hAnsi="宋体" w:cs="宋体"/>
          <w:b/>
          <w:bCs/>
          <w:color w:val="auto"/>
          <w:sz w:val="32"/>
          <w:szCs w:val="32"/>
          <w:highlight w:val="none"/>
        </w:rPr>
        <w:t>第五部分  合同签订与验收付款</w:t>
      </w:r>
    </w:p>
    <w:p w14:paraId="3074049B">
      <w:pPr>
        <w:spacing w:line="1000" w:lineRule="exact"/>
        <w:rPr>
          <w:rFonts w:ascii="宋体" w:hAnsi="宋体" w:cs="宋体"/>
          <w:b/>
          <w:color w:val="auto"/>
          <w:sz w:val="32"/>
          <w:szCs w:val="32"/>
          <w:highlight w:val="none"/>
        </w:rPr>
      </w:pPr>
    </w:p>
    <w:p w14:paraId="7303AE6A">
      <w:pPr>
        <w:tabs>
          <w:tab w:val="left" w:pos="7740"/>
        </w:tabs>
        <w:spacing w:line="1000" w:lineRule="exact"/>
        <w:rPr>
          <w:rFonts w:ascii="宋体" w:hAnsi="宋体" w:cs="宋体"/>
          <w:b/>
          <w:color w:val="auto"/>
          <w:spacing w:val="2"/>
          <w:sz w:val="32"/>
          <w:szCs w:val="32"/>
          <w:highlight w:val="none"/>
        </w:rPr>
      </w:pPr>
      <w:r>
        <w:rPr>
          <w:rFonts w:hint="eastAsia" w:ascii="宋体" w:hAnsi="宋体" w:cs="宋体"/>
          <w:b/>
          <w:bCs/>
          <w:color w:val="auto"/>
          <w:sz w:val="32"/>
          <w:szCs w:val="32"/>
          <w:highlight w:val="none"/>
        </w:rPr>
        <w:t xml:space="preserve">第六部分 </w:t>
      </w:r>
      <w:r>
        <w:rPr>
          <w:rFonts w:hint="eastAsia" w:ascii="宋体" w:hAnsi="宋体" w:cs="宋体"/>
          <w:b/>
          <w:bCs/>
          <w:color w:val="auto"/>
          <w:sz w:val="32"/>
          <w:szCs w:val="32"/>
          <w:highlight w:val="none"/>
          <w:lang w:val="en-US" w:eastAsia="zh-CN"/>
        </w:rPr>
        <w:t xml:space="preserve"> 参选</w:t>
      </w:r>
      <w:r>
        <w:rPr>
          <w:rFonts w:hint="eastAsia" w:ascii="宋体" w:hAnsi="宋体" w:cs="宋体"/>
          <w:b/>
          <w:bCs/>
          <w:color w:val="auto"/>
          <w:sz w:val="32"/>
          <w:szCs w:val="32"/>
          <w:highlight w:val="none"/>
        </w:rPr>
        <w:t>响应文件组成</w:t>
      </w:r>
    </w:p>
    <w:p w14:paraId="19120C36">
      <w:pPr>
        <w:spacing w:line="500" w:lineRule="exact"/>
        <w:rPr>
          <w:rFonts w:ascii="宋体" w:hAnsi="宋体" w:cs="宋体"/>
          <w:b/>
          <w:color w:val="auto"/>
          <w:sz w:val="32"/>
          <w:szCs w:val="32"/>
          <w:highlight w:val="none"/>
        </w:rPr>
      </w:pPr>
    </w:p>
    <w:p w14:paraId="0C64319F">
      <w:pPr>
        <w:rPr>
          <w:rFonts w:ascii="宋体" w:hAnsi="宋体" w:cs="宋体"/>
          <w:color w:val="auto"/>
          <w:sz w:val="24"/>
          <w:highlight w:val="none"/>
        </w:rPr>
      </w:pPr>
    </w:p>
    <w:p w14:paraId="768E1964">
      <w:pPr>
        <w:rPr>
          <w:rFonts w:ascii="宋体" w:hAnsi="宋体" w:cs="宋体"/>
          <w:color w:val="auto"/>
          <w:sz w:val="24"/>
          <w:highlight w:val="none"/>
        </w:rPr>
      </w:pPr>
    </w:p>
    <w:p w14:paraId="740F33AC">
      <w:pPr>
        <w:snapToGrid w:val="0"/>
        <w:spacing w:line="360" w:lineRule="auto"/>
        <w:outlineLvl w:val="0"/>
        <w:rPr>
          <w:rFonts w:ascii="宋体" w:hAnsi="宋体" w:cs="宋体"/>
          <w:b/>
          <w:color w:val="auto"/>
          <w:sz w:val="36"/>
          <w:szCs w:val="36"/>
          <w:highlight w:val="none"/>
        </w:rPr>
      </w:pPr>
    </w:p>
    <w:p w14:paraId="07F920F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第一部分  </w:t>
      </w:r>
      <w:bookmarkStart w:id="0" w:name="_Hlk90021805"/>
      <w:bookmarkStart w:id="29" w:name="_GoBack"/>
      <w:r>
        <w:rPr>
          <w:rFonts w:hint="eastAsia" w:ascii="宋体" w:hAnsi="宋体" w:cs="宋体"/>
          <w:b/>
          <w:color w:val="auto"/>
          <w:sz w:val="36"/>
          <w:szCs w:val="36"/>
          <w:highlight w:val="none"/>
        </w:rPr>
        <w:t>比选公告</w:t>
      </w:r>
    </w:p>
    <w:p w14:paraId="38538815">
      <w:pPr>
        <w:snapToGrid w:val="0"/>
        <w:spacing w:line="460" w:lineRule="exact"/>
        <w:ind w:firstLine="555"/>
        <w:rPr>
          <w:rFonts w:ascii="宋体" w:hAnsi="宋体" w:cs="宋体"/>
          <w:bCs/>
          <w:color w:val="auto"/>
          <w:sz w:val="28"/>
          <w:szCs w:val="28"/>
          <w:highlight w:val="none"/>
        </w:rPr>
      </w:pPr>
      <w:r>
        <w:rPr>
          <w:rFonts w:hint="eastAsia" w:ascii="宋体" w:hAnsi="宋体" w:cs="宋体"/>
          <w:color w:val="auto"/>
          <w:sz w:val="28"/>
          <w:szCs w:val="28"/>
          <w:highlight w:val="none"/>
          <w:u w:val="single"/>
          <w:lang w:eastAsia="zh-CN"/>
        </w:rPr>
        <w:t xml:space="preserve"> 2025年南通市紫琅第一小学特色项目培训</w:t>
      </w:r>
      <w:r>
        <w:rPr>
          <w:rFonts w:hint="eastAsia" w:ascii="宋体" w:hAnsi="宋体" w:cs="宋体"/>
          <w:color w:val="auto"/>
          <w:sz w:val="28"/>
          <w:szCs w:val="28"/>
          <w:highlight w:val="none"/>
        </w:rPr>
        <w:t>的潜在供应商应在</w:t>
      </w:r>
      <w:r>
        <w:rPr>
          <w:rFonts w:hint="eastAsia" w:ascii="宋体" w:hAnsi="宋体" w:eastAsia="宋体" w:cs="宋体"/>
          <w:color w:val="auto"/>
          <w:sz w:val="28"/>
          <w:szCs w:val="28"/>
          <w:highlight w:val="none"/>
          <w:u w:val="single"/>
          <w:lang w:eastAsia="zh-CN"/>
        </w:rPr>
        <w:t>南通市教育局网</w:t>
      </w:r>
      <w:r>
        <w:rPr>
          <w:rFonts w:hint="eastAsia" w:ascii="宋体" w:hAnsi="宋体" w:cs="宋体"/>
          <w:color w:val="auto"/>
          <w:sz w:val="28"/>
          <w:szCs w:val="28"/>
          <w:highlight w:val="none"/>
        </w:rPr>
        <w:t>获取采购文件，并于</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5</w:t>
      </w:r>
      <w:r>
        <w:rPr>
          <w:rFonts w:hint="eastAsia" w:ascii="宋体" w:hAnsi="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3</w:t>
      </w:r>
      <w:r>
        <w:rPr>
          <w:rFonts w:hint="eastAsia" w:ascii="宋体" w:hAnsi="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20</w:t>
      </w:r>
      <w:r>
        <w:rPr>
          <w:rFonts w:hint="eastAsia" w:ascii="宋体" w:hAnsi="宋体" w:cs="宋体"/>
          <w:bCs/>
          <w:color w:val="auto"/>
          <w:sz w:val="28"/>
          <w:szCs w:val="28"/>
          <w:highlight w:val="none"/>
          <w:u w:val="single"/>
        </w:rPr>
        <w:t>日</w:t>
      </w:r>
      <w:r>
        <w:rPr>
          <w:rFonts w:hint="eastAsia" w:ascii="宋体" w:hAnsi="宋体" w:cs="宋体"/>
          <w:bCs/>
          <w:color w:val="auto"/>
          <w:sz w:val="28"/>
          <w:szCs w:val="28"/>
          <w:highlight w:val="none"/>
          <w:u w:val="single"/>
          <w:lang w:val="en-US" w:eastAsia="zh-CN"/>
        </w:rPr>
        <w:t>14</w:t>
      </w:r>
      <w:r>
        <w:rPr>
          <w:rFonts w:hint="eastAsia" w:ascii="宋体" w:hAnsi="宋体" w:cs="宋体"/>
          <w:bCs/>
          <w:color w:val="auto"/>
          <w:sz w:val="28"/>
          <w:szCs w:val="28"/>
          <w:highlight w:val="none"/>
          <w:u w:val="single"/>
        </w:rPr>
        <w:t>点</w:t>
      </w:r>
      <w:r>
        <w:rPr>
          <w:rFonts w:hint="eastAsia" w:ascii="宋体" w:hAnsi="宋体" w:cs="宋体"/>
          <w:bCs/>
          <w:color w:val="auto"/>
          <w:sz w:val="28"/>
          <w:szCs w:val="28"/>
          <w:highlight w:val="none"/>
          <w:u w:val="single"/>
          <w:lang w:val="en-US" w:eastAsia="zh-CN"/>
        </w:rPr>
        <w:t>00</w:t>
      </w:r>
      <w:r>
        <w:rPr>
          <w:rFonts w:hint="eastAsia" w:ascii="宋体" w:hAnsi="宋体" w:cs="宋体"/>
          <w:bCs/>
          <w:color w:val="auto"/>
          <w:sz w:val="28"/>
          <w:szCs w:val="28"/>
          <w:highlight w:val="none"/>
          <w:u w:val="single"/>
        </w:rPr>
        <w:t>分</w:t>
      </w:r>
      <w:r>
        <w:rPr>
          <w:rFonts w:hint="eastAsia" w:ascii="宋体" w:hAnsi="宋体" w:cs="宋体"/>
          <w:bCs/>
          <w:color w:val="auto"/>
          <w:sz w:val="28"/>
          <w:szCs w:val="28"/>
          <w:highlight w:val="none"/>
        </w:rPr>
        <w:t>（北京时间）前提交响应文件。</w:t>
      </w:r>
    </w:p>
    <w:p w14:paraId="1C60ABD7">
      <w:pPr>
        <w:snapToGrid w:val="0"/>
        <w:spacing w:line="460" w:lineRule="exact"/>
        <w:ind w:firstLine="555"/>
        <w:rPr>
          <w:rFonts w:ascii="宋体" w:hAnsi="宋体" w:cs="宋体"/>
          <w:b/>
          <w:color w:val="auto"/>
          <w:sz w:val="28"/>
          <w:szCs w:val="28"/>
          <w:highlight w:val="none"/>
        </w:rPr>
      </w:pPr>
      <w:r>
        <w:rPr>
          <w:rFonts w:hint="eastAsia" w:ascii="宋体" w:hAnsi="宋体" w:cs="宋体"/>
          <w:b/>
          <w:color w:val="auto"/>
          <w:sz w:val="28"/>
          <w:szCs w:val="28"/>
          <w:highlight w:val="none"/>
        </w:rPr>
        <w:t>一、项目基本情况：</w:t>
      </w:r>
    </w:p>
    <w:p w14:paraId="2DA8FC02">
      <w:pPr>
        <w:snapToGrid w:val="0"/>
        <w:spacing w:line="4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lang w:eastAsia="zh-CN"/>
        </w:rPr>
        <w:t xml:space="preserve"> 2025年南通市紫琅第一小学特色项目培训</w:t>
      </w:r>
    </w:p>
    <w:p w14:paraId="04B225DB">
      <w:pPr>
        <w:keepNext w:val="0"/>
        <w:keepLines w:val="0"/>
        <w:pageBreakBefore w:val="0"/>
        <w:kinsoku/>
        <w:wordWrap/>
        <w:overflowPunct/>
        <w:topLinePunct w:val="0"/>
        <w:bidi w:val="0"/>
        <w:adjustRightInd w:val="0"/>
        <w:snapToGrid w:val="0"/>
        <w:spacing w:beforeAutospacing="0" w:afterAutospacing="0" w:line="480" w:lineRule="exact"/>
        <w:ind w:left="0" w:leftChars="0" w:right="0" w:rightChars="0"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采购预算：</w:t>
      </w:r>
      <w:r>
        <w:rPr>
          <w:rFonts w:hint="eastAsia" w:ascii="宋体" w:hAnsi="宋体" w:cs="宋体"/>
          <w:color w:val="auto"/>
          <w:sz w:val="28"/>
          <w:szCs w:val="28"/>
          <w:highlight w:val="none"/>
        </w:rPr>
        <w:t>采购预算</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万元。</w:t>
      </w:r>
    </w:p>
    <w:p w14:paraId="1527B943">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最高限价：</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万元</w:t>
      </w:r>
    </w:p>
    <w:p w14:paraId="482D15F3">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采购需求：具体详见</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文件，请</w:t>
      </w:r>
      <w:r>
        <w:rPr>
          <w:rFonts w:hint="eastAsia" w:ascii="宋体" w:hAnsi="宋体" w:cs="宋体"/>
          <w:color w:val="auto"/>
          <w:sz w:val="28"/>
          <w:szCs w:val="28"/>
          <w:highlight w:val="none"/>
          <w:lang w:val="en-US" w:eastAsia="zh-CN"/>
        </w:rPr>
        <w:t>仔</w:t>
      </w:r>
      <w:r>
        <w:rPr>
          <w:rFonts w:hint="eastAsia" w:ascii="宋体" w:hAnsi="宋体" w:eastAsia="宋体" w:cs="宋体"/>
          <w:color w:val="auto"/>
          <w:sz w:val="28"/>
          <w:szCs w:val="28"/>
          <w:highlight w:val="none"/>
        </w:rPr>
        <w:t>细研究。</w:t>
      </w:r>
    </w:p>
    <w:p w14:paraId="67F1B494">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合同履行期限：服务时间为</w:t>
      </w:r>
      <w:r>
        <w:rPr>
          <w:rFonts w:hint="eastAsia" w:ascii="宋体" w:hAnsi="宋体" w:eastAsia="宋体" w:cs="宋体"/>
          <w:color w:val="auto"/>
          <w:sz w:val="28"/>
          <w:szCs w:val="28"/>
          <w:highlight w:val="none"/>
          <w:lang w:val="en-US" w:eastAsia="zh-CN"/>
        </w:rPr>
        <w:t>本次主题培训活动时间。</w:t>
      </w:r>
    </w:p>
    <w:p w14:paraId="2BCEFA70">
      <w:pPr>
        <w:snapToGrid w:val="0"/>
        <w:spacing w:line="460" w:lineRule="exact"/>
        <w:ind w:firstLine="555"/>
        <w:rPr>
          <w:rFonts w:ascii="宋体" w:hAnsi="宋体" w:cs="宋体"/>
          <w:b/>
          <w:color w:val="auto"/>
          <w:sz w:val="28"/>
          <w:szCs w:val="28"/>
          <w:highlight w:val="none"/>
        </w:rPr>
      </w:pPr>
      <w:r>
        <w:rPr>
          <w:rFonts w:hint="eastAsia" w:ascii="宋体" w:hAnsi="宋体" w:cs="宋体"/>
          <w:b/>
          <w:color w:val="auto"/>
          <w:sz w:val="28"/>
          <w:szCs w:val="28"/>
          <w:highlight w:val="none"/>
        </w:rPr>
        <w:t>二、采购文件内容：</w:t>
      </w:r>
    </w:p>
    <w:p w14:paraId="2998D07E">
      <w:pPr>
        <w:snapToGrid w:val="0"/>
        <w:spacing w:line="460" w:lineRule="exact"/>
        <w:ind w:firstLine="555"/>
        <w:rPr>
          <w:rFonts w:ascii="宋体" w:hAnsi="宋体" w:cs="宋体"/>
          <w:color w:val="auto"/>
          <w:sz w:val="28"/>
          <w:szCs w:val="28"/>
          <w:highlight w:val="none"/>
        </w:rPr>
      </w:pPr>
      <w:r>
        <w:rPr>
          <w:rFonts w:hint="eastAsia" w:ascii="宋体" w:hAnsi="宋体" w:cs="宋体"/>
          <w:color w:val="auto"/>
          <w:sz w:val="28"/>
          <w:szCs w:val="28"/>
          <w:highlight w:val="none"/>
        </w:rPr>
        <w:t>详见附件，请仔细研究。</w:t>
      </w:r>
    </w:p>
    <w:p w14:paraId="2CC2ED13">
      <w:pPr>
        <w:snapToGrid w:val="0"/>
        <w:spacing w:line="460" w:lineRule="exact"/>
        <w:ind w:firstLine="555"/>
        <w:rPr>
          <w:rFonts w:ascii="宋体" w:hAnsi="宋体" w:cs="宋体"/>
          <w:b/>
          <w:color w:val="auto"/>
          <w:sz w:val="28"/>
          <w:szCs w:val="28"/>
          <w:highlight w:val="none"/>
        </w:rPr>
      </w:pPr>
      <w:r>
        <w:rPr>
          <w:rFonts w:hint="eastAsia" w:ascii="宋体" w:hAnsi="宋体" w:cs="宋体"/>
          <w:b/>
          <w:color w:val="auto"/>
          <w:sz w:val="28"/>
          <w:szCs w:val="28"/>
          <w:highlight w:val="none"/>
        </w:rPr>
        <w:t>三、供应商资格要求</w:t>
      </w:r>
    </w:p>
    <w:p w14:paraId="4CBF95CF">
      <w:pPr>
        <w:snapToGrid w:val="0"/>
        <w:spacing w:line="460" w:lineRule="exact"/>
        <w:ind w:firstLine="562" w:firstLineChars="20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（一）基本要求</w:t>
      </w:r>
    </w:p>
    <w:p w14:paraId="05FF1424">
      <w:pPr>
        <w:snapToGrid w:val="0"/>
        <w:spacing w:line="460" w:lineRule="exact"/>
        <w:ind w:firstLine="555"/>
        <w:rPr>
          <w:rFonts w:ascii="宋体" w:hAnsi="宋体" w:cs="宋体"/>
          <w:color w:val="auto"/>
          <w:spacing w:val="7"/>
          <w:sz w:val="28"/>
          <w:szCs w:val="28"/>
          <w:highlight w:val="none"/>
          <w:shd w:val="clear" w:color="auto" w:fill="FFFFFF"/>
          <w:lang w:val="zh-CN"/>
        </w:rPr>
      </w:pPr>
      <w:r>
        <w:rPr>
          <w:rFonts w:hint="eastAsia" w:ascii="宋体" w:hAnsi="宋体" w:cs="宋体"/>
          <w:color w:val="auto"/>
          <w:spacing w:val="7"/>
          <w:sz w:val="28"/>
          <w:szCs w:val="28"/>
          <w:highlight w:val="none"/>
          <w:shd w:val="clear" w:color="auto" w:fill="FFFFFF"/>
          <w:lang w:val="zh-CN"/>
        </w:rPr>
        <w:t>1.符合以下条件：具有独</w:t>
      </w:r>
      <w:r>
        <w:rPr>
          <w:rFonts w:hint="eastAsia" w:ascii="宋体" w:hAnsi="宋体" w:cs="宋体"/>
          <w:color w:val="auto"/>
          <w:spacing w:val="7"/>
          <w:sz w:val="28"/>
          <w:szCs w:val="28"/>
          <w:highlight w:val="none"/>
          <w:shd w:val="clear" w:color="auto" w:fill="FFFFFF"/>
        </w:rPr>
        <w:t>立承担民事责任的能力；具有良好的商业信誉和健全的财务会计制度；具有履行合同所必需的设备和专业</w:t>
      </w:r>
      <w:r>
        <w:rPr>
          <w:rFonts w:hint="eastAsia" w:ascii="宋体" w:hAnsi="宋体" w:cs="宋体"/>
          <w:color w:val="auto"/>
          <w:spacing w:val="7"/>
          <w:sz w:val="28"/>
          <w:szCs w:val="28"/>
          <w:highlight w:val="none"/>
          <w:shd w:val="clear" w:color="auto" w:fill="FFFFFF"/>
          <w:lang w:val="zh-CN"/>
        </w:rPr>
        <w:t>技术能力；有依法缴纳税收和社会保障资金的良好记录；参加本次采购活动前三年内，在经营活动中没有重大违法记录；</w:t>
      </w:r>
    </w:p>
    <w:p w14:paraId="56A6B942">
      <w:pPr>
        <w:snapToGrid w:val="0"/>
        <w:spacing w:line="460" w:lineRule="exact"/>
        <w:ind w:firstLine="562" w:firstLineChars="20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（二）其他资格条件要求</w:t>
      </w:r>
    </w:p>
    <w:p w14:paraId="49767F17">
      <w:pPr>
        <w:snapToGrid w:val="0"/>
        <w:spacing w:line="460" w:lineRule="exact"/>
        <w:ind w:firstLine="555"/>
        <w:rPr>
          <w:rFonts w:ascii="宋体" w:hAnsi="宋体" w:cs="宋体"/>
          <w:color w:val="auto"/>
          <w:spacing w:val="7"/>
          <w:sz w:val="28"/>
          <w:szCs w:val="28"/>
          <w:highlight w:val="none"/>
          <w:shd w:val="clear" w:color="auto" w:fill="FFFFFF"/>
          <w:lang w:val="zh-CN"/>
        </w:rPr>
      </w:pPr>
      <w:r>
        <w:rPr>
          <w:rFonts w:hint="eastAsia" w:ascii="宋体" w:hAnsi="宋体" w:cs="宋体"/>
          <w:color w:val="auto"/>
          <w:spacing w:val="7"/>
          <w:sz w:val="28"/>
          <w:szCs w:val="28"/>
          <w:highlight w:val="none"/>
          <w:lang w:val="en-US" w:eastAsia="zh-CN"/>
        </w:rPr>
        <w:t>1</w:t>
      </w:r>
      <w:r>
        <w:rPr>
          <w:rFonts w:hint="eastAsia" w:ascii="宋体" w:hAnsi="宋体" w:cs="宋体"/>
          <w:color w:val="auto"/>
          <w:spacing w:val="7"/>
          <w:sz w:val="28"/>
          <w:szCs w:val="28"/>
          <w:highlight w:val="none"/>
        </w:rPr>
        <w:t>.</w:t>
      </w:r>
      <w:r>
        <w:rPr>
          <w:rFonts w:hint="eastAsia" w:ascii="宋体" w:hAnsi="宋体" w:cs="宋体"/>
          <w:color w:val="auto"/>
          <w:spacing w:val="7"/>
          <w:sz w:val="28"/>
          <w:szCs w:val="28"/>
          <w:highlight w:val="none"/>
          <w:lang w:val="zh-CN"/>
        </w:rPr>
        <w:t>未被“信用中国”网站列入失信被执行人、重大税收违法案件当事人名单、采购严重失信行为记录名单（</w:t>
      </w:r>
      <w:r>
        <w:rPr>
          <w:rFonts w:hint="eastAsia" w:ascii="宋体" w:hAnsi="宋体" w:cs="宋体"/>
          <w:color w:val="auto"/>
          <w:spacing w:val="7"/>
          <w:sz w:val="28"/>
          <w:szCs w:val="28"/>
          <w:highlight w:val="none"/>
          <w:lang w:val="en-US" w:eastAsia="zh-CN"/>
        </w:rPr>
        <w:t>无需提供，由采购单位在比选活动现场查询</w:t>
      </w:r>
      <w:r>
        <w:rPr>
          <w:rFonts w:hint="eastAsia" w:ascii="宋体" w:hAnsi="宋体" w:cs="宋体"/>
          <w:color w:val="auto"/>
          <w:spacing w:val="7"/>
          <w:sz w:val="28"/>
          <w:szCs w:val="28"/>
          <w:highlight w:val="none"/>
          <w:lang w:val="zh-CN"/>
        </w:rPr>
        <w:t>）；</w:t>
      </w:r>
    </w:p>
    <w:p w14:paraId="706AA472">
      <w:pPr>
        <w:snapToGrid w:val="0"/>
        <w:spacing w:line="460" w:lineRule="exact"/>
        <w:ind w:firstLine="555"/>
        <w:rPr>
          <w:rFonts w:ascii="宋体" w:hAnsi="宋体" w:cs="宋体"/>
          <w:color w:val="auto"/>
          <w:spacing w:val="7"/>
          <w:sz w:val="28"/>
          <w:szCs w:val="28"/>
          <w:highlight w:val="none"/>
          <w:shd w:val="clear" w:color="auto" w:fill="FFFFFF"/>
          <w:lang w:val="zh-CN"/>
        </w:rPr>
      </w:pPr>
      <w:r>
        <w:rPr>
          <w:rFonts w:hint="eastAsia" w:ascii="宋体" w:hAnsi="宋体" w:cs="宋体"/>
          <w:color w:val="auto"/>
          <w:spacing w:val="7"/>
          <w:sz w:val="28"/>
          <w:szCs w:val="28"/>
          <w:highlight w:val="none"/>
          <w:shd w:val="clear" w:color="auto" w:fill="FFFFFF"/>
          <w:lang w:val="en-US" w:eastAsia="zh-CN"/>
        </w:rPr>
        <w:t>2</w:t>
      </w:r>
      <w:r>
        <w:rPr>
          <w:rFonts w:hint="eastAsia" w:ascii="宋体" w:hAnsi="宋体" w:cs="宋体"/>
          <w:color w:val="auto"/>
          <w:spacing w:val="7"/>
          <w:sz w:val="28"/>
          <w:szCs w:val="28"/>
          <w:highlight w:val="none"/>
          <w:shd w:val="clear" w:color="auto" w:fill="FFFFFF"/>
        </w:rPr>
        <w:t>.</w:t>
      </w:r>
      <w:r>
        <w:rPr>
          <w:rFonts w:hint="eastAsia" w:ascii="宋体" w:hAnsi="宋体" w:cs="宋体"/>
          <w:color w:val="auto"/>
          <w:spacing w:val="7"/>
          <w:sz w:val="28"/>
          <w:szCs w:val="28"/>
          <w:highlight w:val="none"/>
          <w:shd w:val="clear" w:color="auto" w:fill="FFFFFF"/>
          <w:lang w:val="zh-CN"/>
        </w:rPr>
        <w:t>提供法定代表人（</w:t>
      </w:r>
      <w:r>
        <w:rPr>
          <w:rFonts w:hint="eastAsia" w:ascii="宋体" w:hAnsi="宋体" w:cs="宋体"/>
          <w:color w:val="auto"/>
          <w:spacing w:val="7"/>
          <w:sz w:val="28"/>
          <w:szCs w:val="28"/>
          <w:highlight w:val="none"/>
          <w:shd w:val="clear" w:color="auto" w:fill="FFFFFF"/>
        </w:rPr>
        <w:t>或负责人</w:t>
      </w:r>
      <w:r>
        <w:rPr>
          <w:rFonts w:hint="eastAsia" w:ascii="宋体" w:hAnsi="宋体" w:cs="宋体"/>
          <w:color w:val="auto"/>
          <w:spacing w:val="7"/>
          <w:sz w:val="28"/>
          <w:szCs w:val="28"/>
          <w:highlight w:val="none"/>
          <w:shd w:val="clear" w:color="auto" w:fill="FFFFFF"/>
          <w:lang w:val="zh-CN"/>
        </w:rPr>
        <w:t>）身份证明及本人身份证复印件；非法定代表人参加比选的，还必须提供法定代表人签字或盖章的授权委托书及被授权人本人的身份证复印件；</w:t>
      </w:r>
    </w:p>
    <w:p w14:paraId="7E245AB6">
      <w:pPr>
        <w:snapToGrid w:val="0"/>
        <w:spacing w:line="460" w:lineRule="exact"/>
        <w:ind w:firstLine="555"/>
        <w:rPr>
          <w:rFonts w:ascii="宋体" w:hAnsi="宋体" w:cs="宋体"/>
          <w:color w:val="auto"/>
          <w:spacing w:val="7"/>
          <w:sz w:val="28"/>
          <w:szCs w:val="28"/>
          <w:highlight w:val="none"/>
          <w:shd w:val="clear" w:color="auto" w:fill="FFFFFF"/>
          <w:lang w:val="zh-CN"/>
        </w:rPr>
      </w:pPr>
      <w:r>
        <w:rPr>
          <w:rFonts w:hint="eastAsia" w:ascii="宋体" w:hAnsi="宋体" w:cs="宋体"/>
          <w:color w:val="auto"/>
          <w:spacing w:val="7"/>
          <w:sz w:val="28"/>
          <w:szCs w:val="28"/>
          <w:highlight w:val="none"/>
          <w:shd w:val="clear" w:color="auto" w:fill="FFFFFF"/>
          <w:lang w:val="en-US" w:eastAsia="zh-CN"/>
        </w:rPr>
        <w:t>3</w:t>
      </w:r>
      <w:r>
        <w:rPr>
          <w:rFonts w:hint="eastAsia" w:ascii="宋体" w:hAnsi="宋体" w:cs="宋体"/>
          <w:color w:val="auto"/>
          <w:spacing w:val="7"/>
          <w:sz w:val="28"/>
          <w:szCs w:val="28"/>
          <w:highlight w:val="none"/>
          <w:shd w:val="clear" w:color="auto" w:fill="FFFFFF"/>
          <w:lang w:val="zh-CN"/>
        </w:rPr>
        <w:t>.法定代表人为同一个人的两个及两个以上法人，母公司、全资子公司及其控股公司，都不得在同一采购项目或同一标段中同时参加参选，一经发现，将视同围标处理；</w:t>
      </w:r>
    </w:p>
    <w:p w14:paraId="2040702C">
      <w:pPr>
        <w:snapToGrid w:val="0"/>
        <w:spacing w:line="460" w:lineRule="exact"/>
        <w:ind w:firstLine="555"/>
        <w:rPr>
          <w:rFonts w:ascii="宋体" w:hAnsi="宋体" w:cs="宋体"/>
          <w:color w:val="auto"/>
          <w:spacing w:val="7"/>
          <w:sz w:val="28"/>
          <w:szCs w:val="28"/>
          <w:highlight w:val="none"/>
          <w:shd w:val="clear" w:color="auto" w:fill="FFFFFF"/>
        </w:rPr>
      </w:pPr>
      <w:r>
        <w:rPr>
          <w:rFonts w:hint="eastAsia" w:ascii="宋体" w:hAnsi="宋体" w:cs="宋体"/>
          <w:color w:val="auto"/>
          <w:spacing w:val="7"/>
          <w:sz w:val="28"/>
          <w:szCs w:val="28"/>
          <w:highlight w:val="none"/>
          <w:shd w:val="clear" w:color="auto" w:fill="FFFFFF"/>
          <w:lang w:val="en-US" w:eastAsia="zh-CN"/>
        </w:rPr>
        <w:t>4</w:t>
      </w:r>
      <w:r>
        <w:rPr>
          <w:rFonts w:hint="eastAsia" w:ascii="宋体" w:hAnsi="宋体" w:cs="宋体"/>
          <w:color w:val="auto"/>
          <w:spacing w:val="7"/>
          <w:sz w:val="28"/>
          <w:szCs w:val="28"/>
          <w:highlight w:val="none"/>
          <w:shd w:val="clear" w:color="auto" w:fill="FFFFFF"/>
        </w:rPr>
        <w:t>.本项目不支持联合体。</w:t>
      </w:r>
    </w:p>
    <w:p w14:paraId="08CC9950">
      <w:pPr>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四、比选公告期限</w:t>
      </w:r>
    </w:p>
    <w:p w14:paraId="4BF60487">
      <w:pPr>
        <w:snapToGrid w:val="0"/>
        <w:spacing w:line="460" w:lineRule="exact"/>
        <w:ind w:firstLine="555"/>
        <w:rPr>
          <w:rFonts w:ascii="宋体" w:hAnsi="宋体" w:cs="宋体"/>
          <w:color w:val="auto"/>
          <w:spacing w:val="7"/>
          <w:sz w:val="28"/>
          <w:szCs w:val="28"/>
          <w:highlight w:val="none"/>
          <w:shd w:val="clear" w:color="auto" w:fill="FFFFFF"/>
        </w:rPr>
      </w:pPr>
      <w:r>
        <w:rPr>
          <w:rFonts w:hint="eastAsia" w:ascii="宋体" w:hAnsi="宋体" w:cs="宋体"/>
          <w:color w:val="auto"/>
          <w:spacing w:val="7"/>
          <w:sz w:val="28"/>
          <w:szCs w:val="28"/>
          <w:highlight w:val="none"/>
          <w:shd w:val="clear" w:color="auto" w:fill="FFFFFF"/>
        </w:rPr>
        <w:t>自比选公告在南通市教育局网站发布之日起</w:t>
      </w:r>
      <w:r>
        <w:rPr>
          <w:rFonts w:hint="eastAsia" w:ascii="宋体" w:hAnsi="宋体" w:cs="宋体"/>
          <w:color w:val="auto"/>
          <w:spacing w:val="7"/>
          <w:sz w:val="28"/>
          <w:szCs w:val="28"/>
          <w:highlight w:val="none"/>
          <w:shd w:val="clear" w:color="auto" w:fill="FFFFFF"/>
          <w:lang w:val="en-US" w:eastAsia="zh-CN"/>
        </w:rPr>
        <w:t>3个工作</w:t>
      </w:r>
      <w:r>
        <w:rPr>
          <w:rFonts w:hint="eastAsia" w:ascii="宋体" w:hAnsi="宋体" w:cs="宋体"/>
          <w:color w:val="auto"/>
          <w:spacing w:val="7"/>
          <w:sz w:val="28"/>
          <w:szCs w:val="28"/>
          <w:highlight w:val="none"/>
          <w:shd w:val="clear" w:color="auto" w:fill="FFFFFF"/>
        </w:rPr>
        <w:t>日。</w:t>
      </w:r>
    </w:p>
    <w:p w14:paraId="317DCAEE">
      <w:pPr>
        <w:snapToGrid w:val="0"/>
        <w:spacing w:line="460" w:lineRule="exact"/>
        <w:ind w:firstLine="555"/>
        <w:rPr>
          <w:rFonts w:ascii="宋体" w:hAnsi="宋体" w:cs="宋体"/>
          <w:b/>
          <w:color w:val="auto"/>
          <w:sz w:val="28"/>
          <w:szCs w:val="28"/>
          <w:highlight w:val="none"/>
        </w:rPr>
      </w:pPr>
      <w:r>
        <w:rPr>
          <w:rFonts w:hint="eastAsia" w:ascii="宋体" w:hAnsi="宋体" w:cs="宋体"/>
          <w:b/>
          <w:color w:val="auto"/>
          <w:sz w:val="28"/>
          <w:szCs w:val="28"/>
          <w:highlight w:val="none"/>
        </w:rPr>
        <w:t>五、比选保证金</w:t>
      </w:r>
    </w:p>
    <w:p w14:paraId="5346C45C">
      <w:pPr>
        <w:snapToGrid w:val="0"/>
        <w:spacing w:line="460" w:lineRule="exact"/>
        <w:ind w:firstLine="555"/>
        <w:rPr>
          <w:rFonts w:ascii="宋体" w:hAnsi="宋体" w:cs="宋体"/>
          <w:color w:val="auto"/>
          <w:spacing w:val="7"/>
          <w:sz w:val="28"/>
          <w:szCs w:val="28"/>
          <w:highlight w:val="none"/>
          <w:shd w:val="clear" w:color="auto" w:fill="FFFFFF"/>
          <w:lang w:val="zh-CN"/>
        </w:rPr>
      </w:pPr>
      <w:r>
        <w:rPr>
          <w:rFonts w:hint="eastAsia" w:ascii="宋体" w:hAnsi="宋体" w:cs="宋体"/>
          <w:color w:val="auto"/>
          <w:spacing w:val="7"/>
          <w:sz w:val="28"/>
          <w:szCs w:val="28"/>
          <w:highlight w:val="none"/>
          <w:shd w:val="clear" w:color="auto" w:fill="FFFFFF"/>
        </w:rPr>
        <w:t>本项目不收取比选保证金</w:t>
      </w:r>
      <w:r>
        <w:rPr>
          <w:rFonts w:hint="eastAsia" w:ascii="宋体" w:hAnsi="宋体" w:cs="宋体"/>
          <w:color w:val="auto"/>
          <w:spacing w:val="7"/>
          <w:sz w:val="28"/>
          <w:szCs w:val="28"/>
          <w:highlight w:val="none"/>
          <w:shd w:val="clear" w:color="auto" w:fill="FFFFFF"/>
          <w:lang w:val="zh-CN"/>
        </w:rPr>
        <w:t>。</w:t>
      </w:r>
    </w:p>
    <w:p w14:paraId="60CC9D65">
      <w:pPr>
        <w:numPr>
          <w:ilvl w:val="0"/>
          <w:numId w:val="4"/>
        </w:numPr>
        <w:snapToGrid w:val="0"/>
        <w:spacing w:line="460" w:lineRule="exact"/>
        <w:ind w:firstLine="555"/>
        <w:rPr>
          <w:rFonts w:ascii="宋体" w:hAnsi="宋体" w:cs="宋体"/>
          <w:b/>
          <w:color w:val="auto"/>
          <w:sz w:val="28"/>
          <w:szCs w:val="28"/>
          <w:highlight w:val="none"/>
        </w:rPr>
      </w:pPr>
      <w:r>
        <w:rPr>
          <w:rFonts w:hint="eastAsia" w:ascii="宋体" w:hAnsi="宋体" w:cs="宋体"/>
          <w:b/>
          <w:color w:val="auto"/>
          <w:sz w:val="28"/>
          <w:szCs w:val="28"/>
          <w:highlight w:val="none"/>
        </w:rPr>
        <w:t>履约保证金</w:t>
      </w:r>
    </w:p>
    <w:p w14:paraId="5F4F3CB1">
      <w:pPr>
        <w:snapToGrid w:val="0"/>
        <w:spacing w:line="460" w:lineRule="exact"/>
        <w:ind w:firstLine="555"/>
        <w:rPr>
          <w:rFonts w:ascii="宋体" w:hAnsi="宋体" w:cs="宋体"/>
          <w:color w:val="auto"/>
          <w:spacing w:val="7"/>
          <w:sz w:val="28"/>
          <w:szCs w:val="28"/>
          <w:highlight w:val="none"/>
          <w:shd w:val="clear" w:color="auto" w:fill="FFFFFF"/>
          <w:lang w:val="zh-CN"/>
        </w:rPr>
      </w:pPr>
      <w:r>
        <w:rPr>
          <w:rFonts w:hint="eastAsia" w:ascii="宋体" w:hAnsi="宋体" w:cs="宋体"/>
          <w:color w:val="auto"/>
          <w:spacing w:val="7"/>
          <w:sz w:val="28"/>
          <w:szCs w:val="28"/>
          <w:highlight w:val="none"/>
          <w:shd w:val="clear" w:color="auto" w:fill="FFFFFF"/>
        </w:rPr>
        <w:t>本项目不收取履约保证金</w:t>
      </w:r>
      <w:r>
        <w:rPr>
          <w:rFonts w:hint="eastAsia" w:ascii="宋体" w:hAnsi="宋体" w:cs="宋体"/>
          <w:color w:val="auto"/>
          <w:spacing w:val="7"/>
          <w:sz w:val="28"/>
          <w:szCs w:val="28"/>
          <w:highlight w:val="none"/>
          <w:shd w:val="clear" w:color="auto" w:fill="FFFFFF"/>
          <w:lang w:val="zh-CN"/>
        </w:rPr>
        <w:t>。</w:t>
      </w:r>
    </w:p>
    <w:p w14:paraId="342106A9">
      <w:pPr>
        <w:snapToGrid w:val="0"/>
        <w:spacing w:line="460" w:lineRule="exact"/>
        <w:ind w:firstLine="562" w:firstLineChars="20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七、采购文件的获取，开启时间、地点</w:t>
      </w:r>
    </w:p>
    <w:p w14:paraId="5AE767BC">
      <w:pPr>
        <w:snapToGrid w:val="0"/>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1.获取采购文件：</w:t>
      </w:r>
      <w:r>
        <w:rPr>
          <w:rFonts w:hint="eastAsia" w:ascii="宋体" w:hAnsi="宋体" w:eastAsia="宋体" w:cs="宋体"/>
          <w:color w:val="auto"/>
          <w:sz w:val="28"/>
          <w:szCs w:val="28"/>
          <w:highlight w:val="none"/>
        </w:rPr>
        <w:t>网上自行下载获取。</w:t>
      </w:r>
    </w:p>
    <w:p w14:paraId="599A3936">
      <w:pPr>
        <w:snapToGrid w:val="0"/>
        <w:spacing w:line="4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2.响应文件提交：</w:t>
      </w:r>
    </w:p>
    <w:p w14:paraId="39B25E85">
      <w:pPr>
        <w:snapToGrid w:val="0"/>
        <w:spacing w:line="4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截止时间：</w:t>
      </w:r>
      <w:r>
        <w:rPr>
          <w:rFonts w:hint="eastAsia" w:ascii="宋体" w:hAnsi="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20</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14</w:t>
      </w:r>
      <w:r>
        <w:rPr>
          <w:rFonts w:hint="eastAsia" w:ascii="宋体" w:hAnsi="宋体" w:cs="宋体"/>
          <w:color w:val="auto"/>
          <w:sz w:val="28"/>
          <w:szCs w:val="28"/>
          <w:highlight w:val="none"/>
        </w:rPr>
        <w:t>点</w:t>
      </w:r>
      <w:r>
        <w:rPr>
          <w:rFonts w:hint="eastAsia" w:ascii="宋体" w:hAnsi="宋体" w:cs="宋体"/>
          <w:color w:val="auto"/>
          <w:sz w:val="28"/>
          <w:szCs w:val="28"/>
          <w:highlight w:val="none"/>
          <w:lang w:val="en-US" w:eastAsia="zh-CN"/>
        </w:rPr>
        <w:t>00</w:t>
      </w:r>
      <w:r>
        <w:rPr>
          <w:rFonts w:hint="eastAsia" w:ascii="宋体" w:hAnsi="宋体" w:cs="宋体"/>
          <w:color w:val="auto"/>
          <w:sz w:val="28"/>
          <w:szCs w:val="28"/>
          <w:highlight w:val="none"/>
        </w:rPr>
        <w:t>分</w:t>
      </w:r>
      <w:r>
        <w:rPr>
          <w:rFonts w:hint="eastAsia" w:ascii="宋体" w:hAnsi="宋体" w:cs="宋体"/>
          <w:color w:val="auto"/>
          <w:sz w:val="28"/>
          <w:szCs w:val="28"/>
          <w:highlight w:val="none"/>
        </w:rPr>
        <w:t>（北京时间）。</w:t>
      </w:r>
    </w:p>
    <w:p w14:paraId="2264EC26">
      <w:pPr>
        <w:snapToGrid w:val="0"/>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开启地点：</w:t>
      </w:r>
      <w:r>
        <w:rPr>
          <w:rFonts w:hint="eastAsia" w:ascii="宋体" w:hAnsi="宋体" w:eastAsia="宋体" w:cs="宋体"/>
          <w:color w:val="auto"/>
          <w:sz w:val="28"/>
          <w:szCs w:val="28"/>
          <w:highlight w:val="none"/>
        </w:rPr>
        <w:t>南通市紫琅第一小学教师书吧（南通市胜利路306号），如有变动另行通知。</w:t>
      </w:r>
    </w:p>
    <w:p w14:paraId="16EA467E">
      <w:pPr>
        <w:snapToGrid w:val="0"/>
        <w:spacing w:line="4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3.开启</w:t>
      </w:r>
    </w:p>
    <w:p w14:paraId="627766F8">
      <w:pPr>
        <w:snapToGrid w:val="0"/>
        <w:spacing w:line="4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时间：</w:t>
      </w:r>
      <w:r>
        <w:rPr>
          <w:rFonts w:hint="eastAsia" w:ascii="宋体" w:hAnsi="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20</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14</w:t>
      </w:r>
      <w:r>
        <w:rPr>
          <w:rFonts w:hint="eastAsia" w:ascii="宋体" w:hAnsi="宋体" w:cs="宋体"/>
          <w:color w:val="auto"/>
          <w:sz w:val="28"/>
          <w:szCs w:val="28"/>
          <w:highlight w:val="none"/>
        </w:rPr>
        <w:t>点</w:t>
      </w:r>
      <w:r>
        <w:rPr>
          <w:rFonts w:hint="eastAsia" w:ascii="宋体" w:hAnsi="宋体" w:cs="宋体"/>
          <w:color w:val="auto"/>
          <w:sz w:val="28"/>
          <w:szCs w:val="28"/>
          <w:highlight w:val="none"/>
          <w:lang w:val="en-US" w:eastAsia="zh-CN"/>
        </w:rPr>
        <w:t>00</w:t>
      </w:r>
      <w:r>
        <w:rPr>
          <w:rFonts w:hint="eastAsia" w:ascii="宋体" w:hAnsi="宋体" w:cs="宋体"/>
          <w:color w:val="auto"/>
          <w:sz w:val="28"/>
          <w:szCs w:val="28"/>
          <w:highlight w:val="none"/>
        </w:rPr>
        <w:t>分</w:t>
      </w:r>
      <w:r>
        <w:rPr>
          <w:rFonts w:hint="eastAsia" w:ascii="宋体" w:hAnsi="宋体" w:cs="宋体"/>
          <w:color w:val="auto"/>
          <w:sz w:val="28"/>
          <w:szCs w:val="28"/>
          <w:highlight w:val="none"/>
        </w:rPr>
        <w:t>（北京时间）。</w:t>
      </w:r>
    </w:p>
    <w:p w14:paraId="435CD912">
      <w:pPr>
        <w:snapToGrid w:val="0"/>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开启地</w:t>
      </w:r>
      <w:r>
        <w:rPr>
          <w:rFonts w:hint="eastAsia" w:ascii="宋体" w:hAnsi="宋体" w:eastAsia="宋体" w:cs="宋体"/>
          <w:color w:val="auto"/>
          <w:sz w:val="28"/>
          <w:szCs w:val="28"/>
          <w:highlight w:val="none"/>
        </w:rPr>
        <w:t>点：南通市紫琅第一小学教师书吧（南通市胜利路306号），如有变动另行通知。</w:t>
      </w:r>
    </w:p>
    <w:p w14:paraId="6C1EE09A">
      <w:pPr>
        <w:snapToGrid w:val="0"/>
        <w:spacing w:line="460" w:lineRule="exact"/>
        <w:ind w:firstLine="555"/>
        <w:rPr>
          <w:rFonts w:ascii="宋体" w:hAnsi="宋体" w:cs="宋体"/>
          <w:b/>
          <w:color w:val="auto"/>
          <w:sz w:val="28"/>
          <w:szCs w:val="28"/>
          <w:highlight w:val="none"/>
        </w:rPr>
      </w:pPr>
      <w:r>
        <w:rPr>
          <w:rFonts w:hint="eastAsia" w:ascii="宋体" w:hAnsi="宋体" w:cs="宋体"/>
          <w:b/>
          <w:color w:val="auto"/>
          <w:sz w:val="28"/>
          <w:szCs w:val="28"/>
          <w:highlight w:val="none"/>
        </w:rPr>
        <w:t>八、凡对本次采购提出询问，请按以下方式联系。</w:t>
      </w:r>
    </w:p>
    <w:bookmarkEnd w:id="0"/>
    <w:p w14:paraId="2086D122">
      <w:pPr>
        <w:spacing w:line="460" w:lineRule="exact"/>
        <w:ind w:firstLine="588" w:firstLineChars="200"/>
        <w:rPr>
          <w:rFonts w:hint="eastAsia" w:ascii="宋体" w:hAnsi="宋体" w:cs="宋体"/>
          <w:color w:val="auto"/>
          <w:spacing w:val="7"/>
          <w:sz w:val="28"/>
          <w:szCs w:val="28"/>
          <w:highlight w:val="none"/>
        </w:rPr>
      </w:pPr>
      <w:r>
        <w:rPr>
          <w:rFonts w:hint="eastAsia" w:ascii="宋体" w:hAnsi="宋体" w:cs="宋体"/>
          <w:color w:val="auto"/>
          <w:spacing w:val="7"/>
          <w:sz w:val="28"/>
          <w:szCs w:val="28"/>
          <w:highlight w:val="none"/>
        </w:rPr>
        <w:t>1.采购人信息</w:t>
      </w:r>
    </w:p>
    <w:p w14:paraId="60A50E0D">
      <w:pPr>
        <w:keepNext w:val="0"/>
        <w:keepLines w:val="0"/>
        <w:pageBreakBefore w:val="0"/>
        <w:kinsoku/>
        <w:wordWrap/>
        <w:overflowPunct/>
        <w:topLinePunct w:val="0"/>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eastAsia="zh-CN"/>
        </w:rPr>
      </w:pPr>
      <w:bookmarkStart w:id="1" w:name="_Toc28359097"/>
      <w:bookmarkStart w:id="2" w:name="_Toc35393638"/>
      <w:bookmarkStart w:id="3" w:name="_Toc28359020"/>
      <w:bookmarkStart w:id="4" w:name="_Toc35393807"/>
      <w:r>
        <w:rPr>
          <w:rFonts w:hint="eastAsia" w:ascii="宋体" w:hAnsi="宋体" w:eastAsia="宋体" w:cs="宋体"/>
          <w:color w:val="auto"/>
          <w:sz w:val="28"/>
          <w:szCs w:val="28"/>
          <w:highlight w:val="none"/>
          <w:lang w:eastAsia="zh-CN"/>
        </w:rPr>
        <w:t>名 称：南通市紫琅第一小学</w:t>
      </w:r>
    </w:p>
    <w:p w14:paraId="74D74FBA">
      <w:pPr>
        <w:keepNext w:val="0"/>
        <w:keepLines w:val="0"/>
        <w:pageBreakBefore w:val="0"/>
        <w:kinsoku/>
        <w:wordWrap/>
        <w:overflowPunct/>
        <w:topLinePunct w:val="0"/>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地址：南通市胜利路306号</w:t>
      </w:r>
    </w:p>
    <w:p w14:paraId="4ADF5D67">
      <w:pPr>
        <w:keepNext w:val="0"/>
        <w:keepLines w:val="0"/>
        <w:pageBreakBefore w:val="0"/>
        <w:kinsoku/>
        <w:wordWrap/>
        <w:overflowPunct/>
        <w:topLinePunct w:val="0"/>
        <w:bidi w:val="0"/>
        <w:adjustRightInd w:val="0"/>
        <w:snapToGrid w:val="0"/>
        <w:spacing w:line="46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cs="宋体"/>
          <w:color w:val="auto"/>
          <w:sz w:val="28"/>
          <w:szCs w:val="28"/>
          <w:highlight w:val="none"/>
          <w:lang w:val="en-US" w:eastAsia="zh-CN"/>
        </w:rPr>
        <w:t>陆老师</w:t>
      </w:r>
    </w:p>
    <w:p w14:paraId="785F4A01">
      <w:pPr>
        <w:keepNext w:val="0"/>
        <w:keepLines w:val="0"/>
        <w:pageBreakBefore w:val="0"/>
        <w:kinsoku/>
        <w:wordWrap/>
        <w:overflowPunct/>
        <w:topLinePunct w:val="0"/>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联系方式：</w:t>
      </w:r>
      <w:r>
        <w:rPr>
          <w:rFonts w:hint="eastAsia" w:ascii="宋体" w:hAnsi="宋体" w:cs="宋体"/>
          <w:color w:val="auto"/>
          <w:sz w:val="28"/>
          <w:szCs w:val="28"/>
          <w:highlight w:val="none"/>
          <w:lang w:val="en-US" w:eastAsia="zh-CN"/>
        </w:rPr>
        <w:t>18952568677</w:t>
      </w:r>
      <w:bookmarkEnd w:id="29"/>
      <w:r>
        <w:rPr>
          <w:rFonts w:hint="eastAsia" w:ascii="宋体" w:hAnsi="宋体" w:eastAsia="宋体" w:cs="宋体"/>
          <w:color w:val="auto"/>
          <w:sz w:val="28"/>
          <w:szCs w:val="28"/>
          <w:highlight w:val="none"/>
          <w:lang w:val="en-US" w:eastAsia="zh-CN"/>
        </w:rPr>
        <w:t xml:space="preserve"> </w:t>
      </w:r>
    </w:p>
    <w:bookmarkEnd w:id="1"/>
    <w:bookmarkEnd w:id="2"/>
    <w:bookmarkEnd w:id="3"/>
    <w:bookmarkEnd w:id="4"/>
    <w:p w14:paraId="53A15587">
      <w:pPr>
        <w:snapToGrid w:val="0"/>
        <w:spacing w:line="460" w:lineRule="exact"/>
        <w:ind w:firstLine="640" w:firstLineChars="200"/>
        <w:jc w:val="left"/>
        <w:rPr>
          <w:rFonts w:ascii="宋体" w:hAnsi="宋体" w:cs="宋体"/>
          <w:b/>
          <w:color w:val="auto"/>
          <w:sz w:val="36"/>
          <w:szCs w:val="36"/>
          <w:highlight w:val="none"/>
        </w:rPr>
      </w:pPr>
      <w:r>
        <w:rPr>
          <w:rFonts w:hint="eastAsia" w:ascii="宋体" w:hAnsi="宋体" w:cs="宋体"/>
          <w:color w:val="auto"/>
          <w:sz w:val="32"/>
          <w:szCs w:val="32"/>
          <w:highlight w:val="none"/>
        </w:rPr>
        <w:br w:type="page"/>
      </w:r>
    </w:p>
    <w:p w14:paraId="2AC75858">
      <w:pPr>
        <w:snapToGrid w:val="0"/>
        <w:spacing w:line="460" w:lineRule="exact"/>
        <w:ind w:firstLine="723" w:firstLineChars="200"/>
        <w:jc w:val="center"/>
        <w:rPr>
          <w:rFonts w:ascii="宋体" w:hAnsi="宋体" w:cs="宋体"/>
          <w:b/>
          <w:color w:val="auto"/>
          <w:sz w:val="36"/>
          <w:szCs w:val="36"/>
          <w:highlight w:val="none"/>
        </w:rPr>
      </w:pPr>
      <w:r>
        <w:rPr>
          <w:rFonts w:hint="eastAsia" w:ascii="宋体" w:hAnsi="宋体" w:cs="宋体"/>
          <w:b/>
          <w:color w:val="auto"/>
          <w:sz w:val="36"/>
          <w:szCs w:val="36"/>
          <w:highlight w:val="none"/>
        </w:rPr>
        <w:t>第二部分  比选须知</w:t>
      </w:r>
    </w:p>
    <w:p w14:paraId="5444E12E">
      <w:pPr>
        <w:snapToGrid w:val="0"/>
        <w:spacing w:line="460" w:lineRule="exact"/>
        <w:ind w:firstLine="562" w:firstLineChars="200"/>
        <w:outlineLvl w:val="1"/>
        <w:rPr>
          <w:rFonts w:ascii="宋体" w:hAnsi="宋体" w:cs="宋体"/>
          <w:color w:val="auto"/>
          <w:sz w:val="28"/>
          <w:szCs w:val="28"/>
          <w:highlight w:val="none"/>
        </w:rPr>
      </w:pPr>
      <w:r>
        <w:rPr>
          <w:rFonts w:hint="eastAsia" w:ascii="宋体" w:hAnsi="宋体" w:cs="宋体"/>
          <w:b/>
          <w:color w:val="auto"/>
          <w:sz w:val="28"/>
          <w:szCs w:val="28"/>
          <w:highlight w:val="none"/>
        </w:rPr>
        <w:t>一、采购文件由采购人解释</w:t>
      </w:r>
      <w:r>
        <w:rPr>
          <w:rFonts w:hint="eastAsia" w:ascii="宋体" w:hAnsi="宋体" w:cs="宋体"/>
          <w:color w:val="auto"/>
          <w:sz w:val="28"/>
          <w:szCs w:val="28"/>
          <w:highlight w:val="none"/>
        </w:rPr>
        <w:t>。</w:t>
      </w:r>
    </w:p>
    <w:p w14:paraId="38B3F938">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参选人获取比选文件后，应仔细检查比选文件的所有内容，如有内容或页码残缺、资格要求和技术参数含有倾向性或排他性等表述的，请在比选文件发布后3日内以书面形式提出询问或疑问，未在规定时间内提出询问或疑问的，视同参选人理解并接受本比选文件所有内容，并由此引起的损失自负。参选人不得在响应结束后针对比选文件所有内容提出质疑事项。非书面形式的不作为日后质疑提出的依据。</w:t>
      </w:r>
    </w:p>
    <w:p w14:paraId="15DF36E3">
      <w:pPr>
        <w:snapToGrid w:val="0"/>
        <w:spacing w:line="460" w:lineRule="exact"/>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采购项目比选开始后，不再接受参选人对采购文件（含更正公告等）内容的异议或质询（质疑）。</w:t>
      </w:r>
    </w:p>
    <w:p w14:paraId="1D193106">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2.参选人应认真审阅采购文件中所有的事项、格式、条款和规范要求等，如果参选人没有按照采购文件要求提交参选文件，或者参选文件没有对采购文件做出实质性响应，其参选将被拒绝，参选人自行承担责任。</w:t>
      </w:r>
    </w:p>
    <w:p w14:paraId="269642E5">
      <w:pPr>
        <w:snapToGrid w:val="0"/>
        <w:spacing w:line="460" w:lineRule="exact"/>
        <w:ind w:firstLine="562" w:firstLineChars="200"/>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二、采购文件的澄清、修改、答疑</w:t>
      </w:r>
    </w:p>
    <w:p w14:paraId="1D364CB2">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1.采购人有权对发出的采购文件进行必要的澄清或修改。</w:t>
      </w:r>
    </w:p>
    <w:p w14:paraId="52F9F6EE">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2.采购人可视情取消、延长相关时间。</w:t>
      </w:r>
    </w:p>
    <w:p w14:paraId="190D802A">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3.采购人对采购文件的澄清、修改将构成采购文件的一部分，对比选人具有约束力。</w:t>
      </w:r>
    </w:p>
    <w:p w14:paraId="59AEDD86">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4.比选人由于对采购文件的任何推论和误解以及采购人对有关问题的口头解释所造成的后果，均由比选人自负。</w:t>
      </w:r>
    </w:p>
    <w:p w14:paraId="4B228CCA">
      <w:pPr>
        <w:snapToGrid w:val="0"/>
        <w:spacing w:line="460" w:lineRule="exact"/>
        <w:ind w:firstLine="560" w:firstLineChars="200"/>
        <w:outlineLvl w:val="1"/>
        <w:rPr>
          <w:rFonts w:ascii="宋体" w:hAnsi="宋体" w:cs="宋体"/>
          <w:b/>
          <w:color w:val="auto"/>
          <w:sz w:val="28"/>
          <w:szCs w:val="28"/>
          <w:highlight w:val="none"/>
        </w:rPr>
      </w:pPr>
      <w:r>
        <w:rPr>
          <w:rFonts w:hint="eastAsia" w:ascii="宋体" w:hAnsi="宋体" w:cs="宋体"/>
          <w:color w:val="auto"/>
          <w:sz w:val="28"/>
          <w:szCs w:val="28"/>
          <w:highlight w:val="none"/>
        </w:rPr>
        <w:t>5.采购人视情组织答疑会。</w:t>
      </w:r>
    </w:p>
    <w:p w14:paraId="417D75FA">
      <w:pPr>
        <w:snapToGrid w:val="0"/>
        <w:spacing w:line="460" w:lineRule="exact"/>
        <w:ind w:firstLine="562" w:firstLineChars="200"/>
        <w:outlineLvl w:val="1"/>
        <w:rPr>
          <w:rFonts w:ascii="宋体" w:hAnsi="宋体" w:cs="宋体"/>
          <w:b/>
          <w:color w:val="auto"/>
          <w:sz w:val="28"/>
          <w:szCs w:val="28"/>
          <w:highlight w:val="none"/>
        </w:rPr>
      </w:pPr>
      <w:r>
        <w:rPr>
          <w:rFonts w:hint="eastAsia" w:ascii="宋体" w:hAnsi="宋体" w:cs="宋体"/>
          <w:b/>
          <w:color w:val="auto"/>
          <w:sz w:val="28"/>
          <w:szCs w:val="28"/>
          <w:highlight w:val="none"/>
        </w:rPr>
        <w:t>三、比选报价</w:t>
      </w:r>
    </w:p>
    <w:p w14:paraId="082A3705">
      <w:pPr>
        <w:widowControl/>
        <w:spacing w:line="460" w:lineRule="exact"/>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1.本项目不接受任何有选择的报价。</w:t>
      </w:r>
    </w:p>
    <w:p w14:paraId="7F84E70A">
      <w:pPr>
        <w:widowControl/>
        <w:spacing w:line="460" w:lineRule="exact"/>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2.比选报价均以人民币为报价的货币单位。</w:t>
      </w:r>
    </w:p>
    <w:p w14:paraId="6CC10FD3">
      <w:pPr>
        <w:widowControl/>
        <w:spacing w:line="460" w:lineRule="exact"/>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3.报价表必须加盖供应商公章且必须经法定代表人或被委托授权人签署。</w:t>
      </w:r>
    </w:p>
    <w:p w14:paraId="4EFC6790">
      <w:pPr>
        <w:widowControl/>
        <w:spacing w:line="460" w:lineRule="exact"/>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4.比选报价出现前后不一致的，按照下列规定修正：</w:t>
      </w:r>
    </w:p>
    <w:p w14:paraId="424276CC">
      <w:pPr>
        <w:widowControl/>
        <w:spacing w:line="460" w:lineRule="exact"/>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（1）比选响应文件中报价表内容与比选响应文件技术响应中内容明细不一致的，以报价表为准；</w:t>
      </w:r>
    </w:p>
    <w:p w14:paraId="67828990">
      <w:pPr>
        <w:widowControl/>
        <w:spacing w:line="460" w:lineRule="exact"/>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（2）比选响应文件中涉及大写金额和小写金额不一致的，以大写金额为准；</w:t>
      </w:r>
    </w:p>
    <w:p w14:paraId="51358C87">
      <w:pPr>
        <w:widowControl/>
        <w:spacing w:line="460" w:lineRule="exact"/>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（3）单价金额小数点或者百分比有明显错位的，以报价表（参选报价总表）的总价为准，并修改单价；</w:t>
      </w:r>
    </w:p>
    <w:p w14:paraId="5D4E4D05">
      <w:pPr>
        <w:widowControl/>
        <w:spacing w:line="460" w:lineRule="exact"/>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（4）总价金额与按单价汇总金额不一致的，以单价金额计算结果为准。</w:t>
      </w:r>
    </w:p>
    <w:p w14:paraId="19E4E2EA">
      <w:pPr>
        <w:widowControl/>
        <w:spacing w:line="460" w:lineRule="exact"/>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同时出现两种以上不一致的，按照前款规定的顺序修正。修正后的报价应当由供应商的法定代表人或其授权的代表签字确认后产生约束力，供应商不确认的，其参选无效。</w:t>
      </w:r>
    </w:p>
    <w:p w14:paraId="22C8CD3F">
      <w:pPr>
        <w:widowControl/>
        <w:spacing w:line="460" w:lineRule="exact"/>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77F48F92">
      <w:pPr>
        <w:snapToGrid w:val="0"/>
        <w:spacing w:line="460" w:lineRule="exact"/>
        <w:ind w:firstLine="562" w:firstLineChars="200"/>
        <w:outlineLvl w:val="1"/>
        <w:rPr>
          <w:rFonts w:ascii="宋体" w:hAnsi="宋体" w:cs="宋体"/>
          <w:b/>
          <w:color w:val="auto"/>
          <w:sz w:val="28"/>
          <w:szCs w:val="28"/>
          <w:highlight w:val="none"/>
        </w:rPr>
      </w:pPr>
      <w:r>
        <w:rPr>
          <w:rFonts w:hint="eastAsia" w:ascii="宋体" w:hAnsi="宋体" w:cs="宋体"/>
          <w:b/>
          <w:color w:val="auto"/>
          <w:sz w:val="28"/>
          <w:szCs w:val="28"/>
          <w:highlight w:val="none"/>
        </w:rPr>
        <w:t>四、比选响应文件的编写、份数和签署</w:t>
      </w:r>
    </w:p>
    <w:p w14:paraId="6DED467A">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1.比选人按第七部分“比选响应文件组成”编写比选响应文件。</w:t>
      </w:r>
      <w:r>
        <w:rPr>
          <w:rFonts w:hint="eastAsia" w:ascii="宋体" w:hAnsi="宋体" w:cs="宋体"/>
          <w:color w:val="auto"/>
          <w:kern w:val="0"/>
          <w:sz w:val="28"/>
          <w:szCs w:val="28"/>
          <w:highlight w:val="none"/>
          <w:lang w:val="zh-CN"/>
        </w:rPr>
        <w:t>比选响应文件规格幅面</w:t>
      </w:r>
      <w:r>
        <w:rPr>
          <w:rFonts w:hint="eastAsia" w:ascii="宋体" w:hAnsi="宋体" w:cs="宋体"/>
          <w:color w:val="auto"/>
          <w:sz w:val="28"/>
          <w:szCs w:val="28"/>
          <w:highlight w:val="none"/>
        </w:rPr>
        <w:t>A4纸（图纸等除外）；</w:t>
      </w:r>
      <w:r>
        <w:rPr>
          <w:rFonts w:hint="eastAsia" w:ascii="宋体" w:hAnsi="宋体" w:cs="宋体"/>
          <w:color w:val="auto"/>
          <w:kern w:val="0"/>
          <w:sz w:val="28"/>
          <w:szCs w:val="28"/>
          <w:highlight w:val="none"/>
          <w:lang w:val="zh-CN"/>
        </w:rPr>
        <w:t>按照采购文件所规定的内容顺序，统一编制目录，逐页编码，由于编排混乱导致比选响应文件被误读或查找不到，其责任应当由比选人承担；</w:t>
      </w:r>
      <w:r>
        <w:rPr>
          <w:rFonts w:hint="eastAsia" w:ascii="宋体" w:hAnsi="宋体" w:cs="宋体"/>
          <w:color w:val="auto"/>
          <w:sz w:val="28"/>
          <w:szCs w:val="28"/>
          <w:highlight w:val="none"/>
        </w:rPr>
        <w:t>牢固装订成册，不允许使用活页夹、拉杆夹、文件夹、塑料方便式书脊（插入式或穿孔式）装订；比选响应文件不得行间插字、涂改、增删，如修补错漏处，须经比选响应文件签署人签字并加盖公章。</w:t>
      </w:r>
    </w:p>
    <w:p w14:paraId="24FDBD45">
      <w:pPr>
        <w:snapToGrid w:val="0"/>
        <w:spacing w:line="460" w:lineRule="exact"/>
        <w:ind w:firstLine="560" w:firstLineChars="200"/>
        <w:rPr>
          <w:rFonts w:ascii="宋体" w:hAnsi="宋体" w:cs="宋体"/>
          <w:b/>
          <w:bCs/>
          <w:color w:val="auto"/>
          <w:sz w:val="28"/>
          <w:szCs w:val="28"/>
          <w:highlight w:val="none"/>
        </w:rPr>
      </w:pPr>
      <w:r>
        <w:rPr>
          <w:rFonts w:hint="eastAsia" w:ascii="宋体" w:hAnsi="宋体" w:cs="宋体"/>
          <w:color w:val="auto"/>
          <w:sz w:val="28"/>
          <w:szCs w:val="28"/>
          <w:highlight w:val="none"/>
        </w:rPr>
        <w:t>2.</w:t>
      </w:r>
      <w:r>
        <w:rPr>
          <w:rFonts w:hint="eastAsia" w:ascii="宋体" w:hAnsi="宋体" w:cs="宋体"/>
          <w:b/>
          <w:bCs/>
          <w:color w:val="auto"/>
          <w:sz w:val="28"/>
          <w:szCs w:val="28"/>
          <w:highlight w:val="none"/>
        </w:rPr>
        <w:t>纸质参选文件分资格审查文件、商务技术文件、价格文件三部分内容。每一部分内容均须提供“一份正本、</w:t>
      </w:r>
      <w:r>
        <w:rPr>
          <w:rFonts w:hint="eastAsia" w:ascii="宋体" w:hAnsi="宋体" w:cs="宋体"/>
          <w:b/>
          <w:bCs/>
          <w:color w:val="auto"/>
          <w:sz w:val="28"/>
          <w:szCs w:val="28"/>
          <w:highlight w:val="none"/>
          <w:lang w:val="en-US" w:eastAsia="zh-CN"/>
        </w:rPr>
        <w:t>贰</w:t>
      </w:r>
      <w:r>
        <w:rPr>
          <w:rFonts w:hint="eastAsia" w:ascii="宋体" w:hAnsi="宋体" w:cs="宋体"/>
          <w:b/>
          <w:bCs/>
          <w:color w:val="auto"/>
          <w:sz w:val="28"/>
          <w:szCs w:val="28"/>
          <w:highlight w:val="none"/>
        </w:rPr>
        <w:t>份副本”纸质响应文件，须分别单独牢固装订，不得相互混淆，文件自编目录并连续标注页码，不得将内容拆开。价格文件不得出现于资格审查文件和商务技术文件中。</w:t>
      </w:r>
    </w:p>
    <w:p w14:paraId="3BC14FBC">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3.纸质响应文件分三个密封袋（箱）提交。其中：</w:t>
      </w:r>
    </w:p>
    <w:p w14:paraId="5278F55D">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资格审查文件的正、副本纸质响应文件密封在一个单独的密封袋内；</w:t>
      </w:r>
    </w:p>
    <w:p w14:paraId="2B018ACC">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商务技术文件的正、副本纸质响应文件及图纸类（如需提供图纸等其它资料的话）等密封在一个单独的密封袋或密封箱内（如有A3大小的图纸类，可单独密封）；</w:t>
      </w:r>
    </w:p>
    <w:p w14:paraId="3E4EA404">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价格文件的正、副本纸质响应文件密封在一个单独的密封袋内。</w:t>
      </w:r>
    </w:p>
    <w:p w14:paraId="37551CF0">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4.纸质参选文件须采用A4纸（图纸等除外），正、副本须打印并由法定代表人或授权人签字并加盖单位印章。文件内容中不得行间插字、涂改、增删，如修补错漏处，须由参选文件签署人签字并加盖公章。</w:t>
      </w:r>
    </w:p>
    <w:p w14:paraId="343B1DCD">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14:paraId="6E80090A">
      <w:pPr>
        <w:snapToGrid w:val="0"/>
        <w:spacing w:line="460" w:lineRule="exact"/>
        <w:ind w:firstLine="560" w:firstLineChars="200"/>
        <w:outlineLvl w:val="1"/>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.响应文件密封后应标明响应文件项目名称、边缝处加盖单位骑缝章或骑缝签字等关键信息，密封完好以不泄露参选文件内容为主要判断依据。</w:t>
      </w:r>
    </w:p>
    <w:p w14:paraId="44B884FE">
      <w:pPr>
        <w:snapToGrid w:val="0"/>
        <w:spacing w:line="460" w:lineRule="exact"/>
        <w:ind w:firstLine="560" w:firstLineChars="200"/>
        <w:outlineLvl w:val="1"/>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.递交时间：供应商须在规定的响应文件接收截止时间前送达指定地点。供应商提交参选文件，即视为已响应参加采购活动。</w:t>
      </w:r>
    </w:p>
    <w:p w14:paraId="5F9CFC19">
      <w:pPr>
        <w:snapToGrid w:val="0"/>
        <w:spacing w:line="460" w:lineRule="exact"/>
        <w:ind w:firstLine="560" w:firstLineChars="200"/>
        <w:outlineLvl w:val="1"/>
        <w:rPr>
          <w:rFonts w:ascii="宋体" w:hAnsi="宋体" w:cs="宋体"/>
          <w:b/>
          <w:bCs/>
          <w:color w:val="auto"/>
          <w:sz w:val="28"/>
          <w:szCs w:val="28"/>
          <w:highlight w:val="none"/>
        </w:rPr>
      </w:pPr>
      <w:r>
        <w:rPr>
          <w:rFonts w:hint="eastAsia" w:ascii="宋体" w:hAnsi="宋体" w:cs="宋体"/>
          <w:color w:val="auto"/>
          <w:sz w:val="28"/>
          <w:szCs w:val="28"/>
          <w:highlight w:val="none"/>
        </w:rPr>
        <w:t>友情提醒：</w:t>
      </w:r>
      <w:r>
        <w:rPr>
          <w:rFonts w:hint="eastAsia" w:ascii="宋体" w:hAnsi="宋体" w:cs="宋体"/>
          <w:color w:val="auto"/>
          <w:sz w:val="28"/>
          <w:szCs w:val="28"/>
          <w:highlight w:val="none"/>
          <w:lang w:eastAsia="zh-CN"/>
        </w:rPr>
        <w:t>采购单位</w:t>
      </w:r>
      <w:r>
        <w:rPr>
          <w:rFonts w:hint="eastAsia" w:ascii="宋体" w:hAnsi="宋体" w:cs="宋体"/>
          <w:color w:val="auto"/>
          <w:sz w:val="28"/>
          <w:szCs w:val="28"/>
          <w:highlight w:val="none"/>
        </w:rPr>
        <w:t>将拒绝接收未按照比选文件要求密封的响应文件，拒绝接收在响应文件接收截止时间后递交的响应文件。</w:t>
      </w:r>
    </w:p>
    <w:p w14:paraId="0D849E46">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14:paraId="4E1BA0FF">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第三部分  项目需求</w:t>
      </w:r>
    </w:p>
    <w:p w14:paraId="7B459787">
      <w:pPr>
        <w:pStyle w:val="103"/>
        <w:snapToGrid w:val="0"/>
        <w:spacing w:before="312" w:beforeLines="100" w:line="460" w:lineRule="exact"/>
        <w:ind w:firstLine="562" w:firstLineChars="200"/>
        <w:contextualSpacing/>
        <w:rPr>
          <w:rFonts w:ascii="宋体" w:eastAsia="宋体" w:cs="宋体"/>
          <w:color w:val="auto"/>
          <w:sz w:val="28"/>
          <w:highlight w:val="none"/>
          <w:lang w:val="zh-CN"/>
        </w:rPr>
      </w:pPr>
      <w:bookmarkStart w:id="5" w:name="OLE_LINK4"/>
      <w:bookmarkStart w:id="6" w:name="OLE_LINK3"/>
      <w:r>
        <w:rPr>
          <w:rFonts w:hint="eastAsia" w:ascii="宋体" w:eastAsia="宋体" w:cs="宋体"/>
          <w:b/>
          <w:color w:val="auto"/>
          <w:sz w:val="28"/>
          <w:highlight w:val="none"/>
          <w:lang w:val="zh-CN"/>
        </w:rPr>
        <w:t>请</w:t>
      </w:r>
      <w:r>
        <w:rPr>
          <w:rFonts w:hint="eastAsia" w:ascii="宋体" w:eastAsia="宋体" w:cs="宋体"/>
          <w:b/>
          <w:color w:val="auto"/>
          <w:sz w:val="28"/>
          <w:highlight w:val="none"/>
        </w:rPr>
        <w:t>参</w:t>
      </w:r>
      <w:r>
        <w:rPr>
          <w:rFonts w:hint="eastAsia" w:ascii="宋体" w:eastAsia="宋体" w:cs="宋体"/>
          <w:b/>
          <w:color w:val="auto"/>
          <w:sz w:val="28"/>
          <w:highlight w:val="none"/>
          <w:lang w:val="zh-CN"/>
        </w:rPr>
        <w:t>选人在制作</w:t>
      </w:r>
      <w:r>
        <w:rPr>
          <w:rFonts w:hint="eastAsia" w:ascii="宋体" w:eastAsia="宋体" w:cs="宋体"/>
          <w:b/>
          <w:color w:val="auto"/>
          <w:sz w:val="28"/>
          <w:highlight w:val="none"/>
        </w:rPr>
        <w:t>参</w:t>
      </w:r>
      <w:r>
        <w:rPr>
          <w:rFonts w:hint="eastAsia" w:ascii="宋体" w:eastAsia="宋体" w:cs="宋体"/>
          <w:b/>
          <w:color w:val="auto"/>
          <w:sz w:val="28"/>
          <w:highlight w:val="none"/>
          <w:lang w:val="zh-CN"/>
        </w:rPr>
        <w:t>选文件时仔细研究项目需求说明。</w:t>
      </w:r>
      <w:r>
        <w:rPr>
          <w:rFonts w:hint="eastAsia" w:ascii="宋体" w:eastAsia="宋体" w:cs="宋体"/>
          <w:color w:val="auto"/>
          <w:sz w:val="28"/>
          <w:highlight w:val="none"/>
        </w:rPr>
        <w:t>参</w:t>
      </w:r>
      <w:r>
        <w:rPr>
          <w:rFonts w:hint="eastAsia" w:ascii="宋体" w:eastAsia="宋体" w:cs="宋体"/>
          <w:color w:val="auto"/>
          <w:sz w:val="28"/>
          <w:highlight w:val="none"/>
          <w:lang w:val="zh-CN"/>
        </w:rPr>
        <w:t>选人不能简单照搬照抄采购单位项目需求说明中的技术、商务要求，必须作实事求是的响应。如照搬照抄项目需求说明中的技术、商务要求的，中选后供应商在同采购单位签订合同和履约环节中不得提出异议，一切后果和损失由中选供应商承担。</w:t>
      </w:r>
    </w:p>
    <w:bookmarkEnd w:id="5"/>
    <w:bookmarkEnd w:id="6"/>
    <w:p w14:paraId="2829C837">
      <w:pPr>
        <w:adjustRightInd w:val="0"/>
        <w:snapToGrid w:val="0"/>
        <w:spacing w:line="46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一、项目概况：</w:t>
      </w:r>
      <w:r>
        <w:rPr>
          <w:rFonts w:hint="eastAsia" w:ascii="宋体" w:hAnsi="宋体" w:cs="宋体"/>
          <w:color w:val="auto"/>
          <w:sz w:val="28"/>
          <w:szCs w:val="28"/>
          <w:highlight w:val="none"/>
          <w:lang w:eastAsia="zh-CN"/>
        </w:rPr>
        <w:t>2025年南通市紫琅第一小学特色项目培训</w:t>
      </w:r>
    </w:p>
    <w:p w14:paraId="0EAFC6F7">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1、培训目的</w:t>
      </w:r>
    </w:p>
    <w:p w14:paraId="4E62A7A2">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进一步凸显学校办学特色，深度推进江苏省前瞻性重大项目“新知识观下学生发展性评价”、“3S”课堂项目、名师研究院等学校特色项目，提升教师项目研究的理论水平，促进学生全面发展。</w:t>
      </w:r>
    </w:p>
    <w:p w14:paraId="418AF8FC">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、培训对象</w:t>
      </w:r>
    </w:p>
    <w:p w14:paraId="69E4F28D">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发展性评价项目组36人，3S课堂项目组28人，名师研究院项目组18人等。</w:t>
      </w:r>
    </w:p>
    <w:p w14:paraId="1B2F34E6">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、培训时间：202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2026年</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月</w:t>
      </w:r>
    </w:p>
    <w:p w14:paraId="2C55B4D5">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、培训内容</w:t>
      </w:r>
    </w:p>
    <w:p w14:paraId="085097DA">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根据</w:t>
      </w:r>
      <w:r>
        <w:rPr>
          <w:rFonts w:hint="eastAsia" w:ascii="宋体" w:hAnsi="宋体" w:eastAsia="宋体" w:cs="宋体"/>
          <w:color w:val="auto"/>
          <w:sz w:val="28"/>
          <w:szCs w:val="28"/>
          <w:highlight w:val="none"/>
          <w:lang w:val="en-US" w:eastAsia="zh-CN"/>
        </w:rPr>
        <w:t>学校特色项目，</w:t>
      </w:r>
      <w:r>
        <w:rPr>
          <w:rFonts w:hint="eastAsia" w:ascii="宋体" w:hAnsi="宋体" w:eastAsia="宋体" w:cs="宋体"/>
          <w:color w:val="auto"/>
          <w:sz w:val="28"/>
          <w:szCs w:val="28"/>
          <w:highlight w:val="none"/>
          <w:lang w:eastAsia="zh-CN"/>
        </w:rPr>
        <w:t>量身定制，设计开</w:t>
      </w:r>
      <w:r>
        <w:rPr>
          <w:rFonts w:hint="eastAsia" w:ascii="宋体" w:hAnsi="宋体" w:eastAsia="宋体" w:cs="宋体"/>
          <w:color w:val="auto"/>
          <w:sz w:val="28"/>
          <w:szCs w:val="28"/>
          <w:highlight w:val="none"/>
          <w:lang w:val="en-US" w:eastAsia="zh-CN"/>
        </w:rPr>
        <w:t>发特色项目研究</w:t>
      </w:r>
      <w:r>
        <w:rPr>
          <w:rFonts w:hint="eastAsia" w:ascii="宋体" w:hAnsi="宋体" w:eastAsia="宋体" w:cs="宋体"/>
          <w:color w:val="auto"/>
          <w:sz w:val="28"/>
          <w:szCs w:val="28"/>
          <w:highlight w:val="none"/>
          <w:lang w:eastAsia="zh-CN"/>
        </w:rPr>
        <w:t>的培训专题，</w:t>
      </w:r>
      <w:r>
        <w:rPr>
          <w:rFonts w:hint="eastAsia" w:ascii="宋体" w:hAnsi="宋体" w:eastAsia="宋体" w:cs="宋体"/>
          <w:color w:val="auto"/>
          <w:sz w:val="28"/>
          <w:szCs w:val="28"/>
          <w:highlight w:val="none"/>
          <w:lang w:val="en-US" w:eastAsia="zh-CN"/>
        </w:rPr>
        <w:t>包括</w:t>
      </w:r>
      <w:r>
        <w:rPr>
          <w:rFonts w:hint="eastAsia" w:ascii="宋体" w:hAnsi="宋体" w:eastAsia="宋体" w:cs="宋体"/>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“新知识观下学生发展性评价”专题研讨；“3S”课堂项目专题研讨；名师研究院项目专题研讨。</w:t>
      </w:r>
      <w:r>
        <w:rPr>
          <w:rFonts w:hint="eastAsia" w:ascii="宋体" w:hAnsi="宋体" w:eastAsia="宋体" w:cs="宋体"/>
          <w:color w:val="auto"/>
          <w:sz w:val="28"/>
          <w:szCs w:val="28"/>
          <w:highlight w:val="none"/>
          <w:lang w:eastAsia="zh-CN"/>
        </w:rPr>
        <w:t>围绕培训主题，</w:t>
      </w:r>
      <w:r>
        <w:rPr>
          <w:rFonts w:hint="eastAsia" w:ascii="宋体" w:hAnsi="宋体" w:eastAsia="宋体" w:cs="宋体"/>
          <w:color w:val="auto"/>
          <w:sz w:val="28"/>
          <w:szCs w:val="28"/>
          <w:highlight w:val="none"/>
          <w:lang w:val="en-US" w:eastAsia="zh-CN"/>
        </w:rPr>
        <w:t>各项研究</w:t>
      </w:r>
      <w:r>
        <w:rPr>
          <w:rFonts w:hint="eastAsia" w:ascii="宋体" w:hAnsi="宋体" w:eastAsia="宋体" w:cs="宋体"/>
          <w:color w:val="auto"/>
          <w:sz w:val="28"/>
          <w:szCs w:val="28"/>
          <w:highlight w:val="none"/>
          <w:lang w:eastAsia="zh-CN"/>
        </w:rPr>
        <w:t>中可能面临的主要问题，</w:t>
      </w:r>
      <w:r>
        <w:rPr>
          <w:rFonts w:hint="eastAsia" w:ascii="宋体" w:hAnsi="宋体" w:eastAsia="宋体" w:cs="宋体"/>
          <w:color w:val="auto"/>
          <w:sz w:val="28"/>
          <w:szCs w:val="28"/>
          <w:highlight w:val="none"/>
          <w:lang w:val="en-US" w:eastAsia="zh-CN"/>
        </w:rPr>
        <w:t>邀请专家来校指导或组织项目组主要研究人员外出学习其他学校的研究成果。</w:t>
      </w:r>
    </w:p>
    <w:p w14:paraId="142F4278">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培训形式</w:t>
      </w:r>
    </w:p>
    <w:p w14:paraId="6ACD4837">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）专家</w:t>
      </w:r>
      <w:r>
        <w:rPr>
          <w:rFonts w:hint="eastAsia" w:ascii="宋体" w:hAnsi="宋体" w:cs="宋体"/>
          <w:color w:val="auto"/>
          <w:sz w:val="28"/>
          <w:szCs w:val="28"/>
          <w:highlight w:val="none"/>
          <w:lang w:val="en-US" w:eastAsia="zh-CN"/>
        </w:rPr>
        <w:t>引领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每月邀请专家对学校各级在研项目进行理论指导，</w:t>
      </w:r>
      <w:r>
        <w:rPr>
          <w:rFonts w:hint="eastAsia" w:ascii="宋体" w:hAnsi="宋体" w:eastAsia="宋体" w:cs="宋体"/>
          <w:color w:val="auto"/>
          <w:sz w:val="28"/>
          <w:szCs w:val="28"/>
          <w:highlight w:val="none"/>
          <w:lang w:eastAsia="zh-CN"/>
        </w:rPr>
        <w:t>奠定扎实的理论基础。</w:t>
      </w:r>
    </w:p>
    <w:p w14:paraId="2B187F1C">
      <w:pPr>
        <w:adjustRightInd w:val="0"/>
        <w:snapToGrid w:val="0"/>
        <w:spacing w:line="460" w:lineRule="exact"/>
        <w:ind w:firstLine="560" w:firstLineChars="200"/>
        <w:rPr>
          <w:rFonts w:hint="default" w:ascii="宋体" w:hAnsi="宋体" w:eastAsia="宋体" w:cs="宋体"/>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bCs/>
          <w:color w:val="auto"/>
          <w:sz w:val="28"/>
          <w:szCs w:val="28"/>
          <w:highlight w:val="none"/>
          <w:lang w:val="en-US" w:eastAsia="zh-CN"/>
        </w:rPr>
        <w:t>参与互动：在专家引领的基础上，参训教师融入培训活动中，充分发挥个人见解，</w:t>
      </w:r>
      <w:r>
        <w:rPr>
          <w:rFonts w:hint="eastAsia" w:ascii="宋体" w:hAnsi="宋体" w:cs="宋体"/>
          <w:bCs/>
          <w:color w:val="auto"/>
          <w:sz w:val="28"/>
          <w:szCs w:val="28"/>
          <w:highlight w:val="none"/>
          <w:lang w:val="en-US" w:eastAsia="zh-CN"/>
        </w:rPr>
        <w:t>经过专家指导，</w:t>
      </w:r>
      <w:r>
        <w:rPr>
          <w:rFonts w:hint="eastAsia" w:ascii="宋体" w:hAnsi="宋体" w:eastAsia="宋体" w:cs="宋体"/>
          <w:bCs/>
          <w:color w:val="auto"/>
          <w:sz w:val="28"/>
          <w:szCs w:val="28"/>
          <w:highlight w:val="none"/>
          <w:lang w:val="en-US" w:eastAsia="zh-CN"/>
        </w:rPr>
        <w:t>助力项目研究。</w:t>
      </w:r>
    </w:p>
    <w:p w14:paraId="2531776E">
      <w:pPr>
        <w:adjustRightInd w:val="0"/>
        <w:snapToGrid w:val="0"/>
        <w:spacing w:line="460" w:lineRule="exact"/>
        <w:ind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bCs/>
          <w:color w:val="auto"/>
          <w:sz w:val="28"/>
          <w:szCs w:val="28"/>
          <w:highlight w:val="none"/>
          <w:lang w:val="en-US" w:eastAsia="zh-CN"/>
        </w:rPr>
        <w:t>合作探究：针对培训主题中热点和难点问题，通过小组协作、成果展示等方式进行交流探讨，促进项目研究实施。</w:t>
      </w:r>
    </w:p>
    <w:p w14:paraId="11FE99EF">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）名校访学：</w:t>
      </w:r>
      <w:r>
        <w:rPr>
          <w:rFonts w:hint="eastAsia" w:ascii="宋体" w:hAnsi="宋体" w:cs="宋体"/>
          <w:color w:val="auto"/>
          <w:sz w:val="28"/>
          <w:szCs w:val="28"/>
          <w:highlight w:val="none"/>
          <w:lang w:val="en-US" w:eastAsia="zh-CN"/>
        </w:rPr>
        <w:t>项目组骨干成员</w:t>
      </w:r>
      <w:r>
        <w:rPr>
          <w:rFonts w:hint="eastAsia" w:ascii="宋体" w:hAnsi="宋体" w:eastAsia="宋体" w:cs="宋体"/>
          <w:color w:val="auto"/>
          <w:sz w:val="28"/>
          <w:szCs w:val="28"/>
          <w:highlight w:val="none"/>
          <w:lang w:val="en-US" w:eastAsia="zh-CN"/>
        </w:rPr>
        <w:t>采用“走出去</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请进来”的形式拓宽教师的专业视野，取他山之石，为我校所用，汲取名校先进的研究理念，进一步提升我校教师项目研究的能力。</w:t>
      </w:r>
    </w:p>
    <w:p w14:paraId="5FE1C235">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、培训要求</w:t>
      </w:r>
    </w:p>
    <w:p w14:paraId="2CB6BD33">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每月至少开展1次</w:t>
      </w:r>
      <w:r>
        <w:rPr>
          <w:rFonts w:hint="eastAsia" w:ascii="宋体" w:hAnsi="宋体" w:eastAsia="宋体" w:cs="宋体"/>
          <w:color w:val="auto"/>
          <w:sz w:val="28"/>
          <w:szCs w:val="28"/>
          <w:highlight w:val="none"/>
          <w:lang w:eastAsia="zh-CN"/>
        </w:rPr>
        <w:t>培训，</w:t>
      </w:r>
      <w:r>
        <w:rPr>
          <w:rFonts w:hint="eastAsia" w:ascii="宋体" w:hAnsi="宋体" w:eastAsia="宋体" w:cs="宋体"/>
          <w:color w:val="auto"/>
          <w:sz w:val="28"/>
          <w:szCs w:val="28"/>
          <w:highlight w:val="none"/>
          <w:lang w:val="en-US" w:eastAsia="zh-CN"/>
        </w:rPr>
        <w:t>全年12个月共计不少于12次培训，其中1次外出培训。</w:t>
      </w:r>
    </w:p>
    <w:p w14:paraId="0E527BC5">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培训</w:t>
      </w:r>
      <w:r>
        <w:rPr>
          <w:rFonts w:hint="eastAsia" w:ascii="宋体" w:hAnsi="宋体" w:eastAsia="宋体" w:cs="宋体"/>
          <w:color w:val="auto"/>
          <w:sz w:val="28"/>
          <w:szCs w:val="28"/>
          <w:highlight w:val="none"/>
          <w:lang w:eastAsia="zh-CN"/>
        </w:rPr>
        <w:t>专家由一线教学名师、教科研专家及高校教授组成，从理论和实践两个层面开展有针对性的培训，</w:t>
      </w:r>
      <w:r>
        <w:rPr>
          <w:rFonts w:hint="eastAsia" w:ascii="宋体" w:hAnsi="宋体" w:eastAsia="宋体" w:cs="宋体"/>
          <w:color w:val="auto"/>
          <w:sz w:val="28"/>
          <w:szCs w:val="28"/>
          <w:highlight w:val="none"/>
          <w:lang w:val="en-US" w:eastAsia="zh-CN"/>
        </w:rPr>
        <w:t>其中省级专家不少于5人。（单个项目）</w:t>
      </w:r>
    </w:p>
    <w:p w14:paraId="71E80C37">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7、供应方职责</w:t>
      </w:r>
    </w:p>
    <w:p w14:paraId="21384790">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 xml:space="preserve">）按照培训要求设计培训方案，并按双方确认的培训方案组织实施。 </w:t>
      </w:r>
    </w:p>
    <w:p w14:paraId="0DDCEDDD">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）保证授课教师按培训方案按时授课，不得随意变更培训内容；如邀请专家有特殊情况，应与甲方协商更换合适人选。</w:t>
      </w:r>
    </w:p>
    <w:p w14:paraId="0D5F62C0">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）安排好培训所需的场地、用餐等事宜。</w:t>
      </w:r>
    </w:p>
    <w:p w14:paraId="0AFEE0B8">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）配备项目负责人进行日常管理和服务，培训结束后负责录入学时。</w:t>
      </w:r>
    </w:p>
    <w:p w14:paraId="0DD9A7F9">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、其它</w:t>
      </w:r>
    </w:p>
    <w:p w14:paraId="09C0CD91">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培训项目</w:t>
      </w:r>
      <w:r>
        <w:rPr>
          <w:rFonts w:hint="eastAsia" w:ascii="宋体" w:hAnsi="宋体" w:eastAsia="宋体" w:cs="宋体"/>
          <w:color w:val="auto"/>
          <w:sz w:val="28"/>
          <w:szCs w:val="28"/>
          <w:highlight w:val="none"/>
          <w:lang w:val="en-US" w:eastAsia="zh-CN"/>
        </w:rPr>
        <w:t>预算</w:t>
      </w:r>
      <w:r>
        <w:rPr>
          <w:rFonts w:hint="eastAsia" w:ascii="宋体" w:hAnsi="宋体" w:cs="宋体"/>
          <w:color w:val="auto"/>
          <w:sz w:val="28"/>
          <w:szCs w:val="28"/>
          <w:highlight w:val="none"/>
          <w:lang w:val="en-US" w:eastAsia="zh-CN"/>
        </w:rPr>
        <w:t>总</w:t>
      </w:r>
      <w:r>
        <w:rPr>
          <w:rFonts w:hint="eastAsia" w:ascii="宋体" w:hAnsi="宋体" w:eastAsia="宋体" w:cs="宋体"/>
          <w:color w:val="auto"/>
          <w:sz w:val="28"/>
          <w:szCs w:val="28"/>
          <w:highlight w:val="none"/>
          <w:lang w:val="en-US" w:eastAsia="zh-CN"/>
        </w:rPr>
        <w:t>经费</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万，</w:t>
      </w:r>
      <w:r>
        <w:rPr>
          <w:rFonts w:hint="eastAsia" w:ascii="宋体" w:hAnsi="宋体" w:cs="宋体"/>
          <w:color w:val="auto"/>
          <w:sz w:val="28"/>
          <w:szCs w:val="28"/>
          <w:highlight w:val="none"/>
          <w:lang w:val="en-US" w:eastAsia="zh-CN"/>
        </w:rPr>
        <w:t>其中</w:t>
      </w:r>
      <w:r>
        <w:rPr>
          <w:rFonts w:hint="eastAsia" w:ascii="宋体" w:hAnsi="宋体" w:eastAsia="宋体" w:cs="宋体"/>
          <w:color w:val="auto"/>
          <w:kern w:val="0"/>
          <w:sz w:val="28"/>
          <w:szCs w:val="28"/>
          <w:highlight w:val="none"/>
          <w:lang w:val="en-US" w:eastAsia="zh-CN" w:bidi="ar"/>
        </w:rPr>
        <w:t>“新知识观下学生发展性评价”专题研讨</w:t>
      </w:r>
      <w:r>
        <w:rPr>
          <w:rFonts w:hint="eastAsia" w:ascii="宋体" w:hAnsi="宋体" w:eastAsia="宋体" w:cs="宋体"/>
          <w:color w:val="auto"/>
          <w:kern w:val="2"/>
          <w:sz w:val="28"/>
          <w:szCs w:val="28"/>
          <w:highlight w:val="none"/>
          <w:lang w:val="en-US" w:eastAsia="zh-CN" w:bidi="ar-SA"/>
        </w:rPr>
        <w:t>实施</w:t>
      </w:r>
      <w:r>
        <w:rPr>
          <w:rFonts w:hint="eastAsia" w:ascii="宋体" w:hAnsi="宋体" w:cs="宋体"/>
          <w:color w:val="auto"/>
          <w:kern w:val="2"/>
          <w:sz w:val="28"/>
          <w:szCs w:val="28"/>
          <w:highlight w:val="none"/>
          <w:lang w:val="en-US" w:eastAsia="zh-CN" w:bidi="ar-SA"/>
        </w:rPr>
        <w:t>方案预算约3.5万，</w:t>
      </w:r>
      <w:r>
        <w:rPr>
          <w:rFonts w:hint="eastAsia" w:ascii="宋体" w:hAnsi="宋体" w:eastAsia="宋体" w:cs="宋体"/>
          <w:color w:val="auto"/>
          <w:kern w:val="0"/>
          <w:sz w:val="28"/>
          <w:szCs w:val="28"/>
          <w:highlight w:val="none"/>
          <w:lang w:val="en-US" w:eastAsia="zh-CN" w:bidi="ar"/>
        </w:rPr>
        <w:t>“3S”课堂项目专题研讨</w:t>
      </w:r>
      <w:r>
        <w:rPr>
          <w:rFonts w:hint="eastAsia" w:ascii="宋体" w:hAnsi="宋体" w:eastAsia="宋体" w:cs="宋体"/>
          <w:color w:val="auto"/>
          <w:kern w:val="2"/>
          <w:sz w:val="28"/>
          <w:szCs w:val="28"/>
          <w:highlight w:val="none"/>
          <w:lang w:val="en-US" w:eastAsia="zh-CN" w:bidi="ar-SA"/>
        </w:rPr>
        <w:t>实施方案</w:t>
      </w:r>
      <w:r>
        <w:rPr>
          <w:rFonts w:hint="eastAsia" w:ascii="宋体" w:hAnsi="宋体" w:cs="宋体"/>
          <w:color w:val="auto"/>
          <w:kern w:val="2"/>
          <w:sz w:val="28"/>
          <w:szCs w:val="28"/>
          <w:highlight w:val="none"/>
          <w:lang w:val="en-US" w:eastAsia="zh-CN" w:bidi="ar-SA"/>
        </w:rPr>
        <w:t>预算2.5万，</w:t>
      </w:r>
      <w:r>
        <w:rPr>
          <w:rFonts w:hint="eastAsia" w:ascii="宋体" w:hAnsi="宋体" w:eastAsia="宋体" w:cs="宋体"/>
          <w:color w:val="auto"/>
          <w:kern w:val="0"/>
          <w:sz w:val="28"/>
          <w:szCs w:val="28"/>
          <w:highlight w:val="none"/>
          <w:lang w:val="en-US" w:eastAsia="zh-CN" w:bidi="ar"/>
        </w:rPr>
        <w:t>名师研究院项目专题研讨</w:t>
      </w:r>
      <w:r>
        <w:rPr>
          <w:rFonts w:hint="eastAsia" w:ascii="宋体" w:hAnsi="宋体" w:eastAsia="宋体" w:cs="宋体"/>
          <w:color w:val="auto"/>
          <w:kern w:val="2"/>
          <w:sz w:val="28"/>
          <w:szCs w:val="28"/>
          <w:highlight w:val="none"/>
          <w:lang w:val="en-US" w:eastAsia="zh-CN" w:bidi="ar-SA"/>
        </w:rPr>
        <w:t>实施方案</w:t>
      </w:r>
      <w:r>
        <w:rPr>
          <w:rFonts w:hint="eastAsia" w:ascii="宋体" w:hAnsi="宋体" w:cs="宋体"/>
          <w:color w:val="auto"/>
          <w:kern w:val="2"/>
          <w:sz w:val="28"/>
          <w:szCs w:val="28"/>
          <w:highlight w:val="none"/>
          <w:lang w:val="en-US" w:eastAsia="zh-CN" w:bidi="ar-SA"/>
        </w:rPr>
        <w:t>预算为2万，所有培训项目</w:t>
      </w:r>
      <w:r>
        <w:rPr>
          <w:rFonts w:hint="eastAsia" w:ascii="宋体" w:hAnsi="宋体" w:eastAsia="宋体" w:cs="宋体"/>
          <w:color w:val="auto"/>
          <w:sz w:val="28"/>
          <w:szCs w:val="28"/>
          <w:highlight w:val="none"/>
          <w:lang w:val="en-US" w:eastAsia="zh-CN"/>
        </w:rPr>
        <w:t>受天气</w:t>
      </w:r>
      <w:r>
        <w:rPr>
          <w:rFonts w:hint="eastAsia" w:ascii="宋体" w:hAnsi="宋体" w:eastAsia="宋体" w:cs="宋体"/>
          <w:color w:val="auto"/>
          <w:sz w:val="28"/>
          <w:szCs w:val="28"/>
          <w:highlight w:val="none"/>
          <w:lang w:eastAsia="zh-CN"/>
        </w:rPr>
        <w:t>等不确定因素的影响，以实际</w:t>
      </w:r>
      <w:r>
        <w:rPr>
          <w:rFonts w:hint="eastAsia" w:ascii="宋体" w:hAnsi="宋体" w:eastAsia="宋体" w:cs="宋体"/>
          <w:color w:val="auto"/>
          <w:sz w:val="28"/>
          <w:szCs w:val="28"/>
          <w:highlight w:val="none"/>
          <w:lang w:val="en-US" w:eastAsia="zh-CN"/>
        </w:rPr>
        <w:t>培训情况</w:t>
      </w:r>
      <w:r>
        <w:rPr>
          <w:rFonts w:hint="eastAsia" w:ascii="宋体" w:hAnsi="宋体" w:eastAsia="宋体" w:cs="宋体"/>
          <w:color w:val="auto"/>
          <w:sz w:val="28"/>
          <w:szCs w:val="28"/>
          <w:highlight w:val="none"/>
          <w:lang w:eastAsia="zh-CN"/>
        </w:rPr>
        <w:t>计算金额。</w:t>
      </w:r>
    </w:p>
    <w:p w14:paraId="07833A26">
      <w:pPr>
        <w:adjustRightInd w:val="0"/>
        <w:snapToGrid w:val="0"/>
        <w:spacing w:line="46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成交供应商需负责培训场地费、资料费，所有相关人员的培训住宿费、伙食费、交通费，主讲人课时费、服务成本、利润等费用，即项目履行到项目执行结束的过程中所发生的一切费用及响应比选文件要求的所有费用。其中住宿标准不低于200元/人/天，用餐标准不低于50元/餐。</w:t>
      </w:r>
    </w:p>
    <w:p w14:paraId="783F958B">
      <w:pPr>
        <w:adjustRightInd w:val="0"/>
        <w:snapToGrid w:val="0"/>
        <w:spacing w:line="460" w:lineRule="exact"/>
        <w:ind w:firstLine="562"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二、费用结算</w:t>
      </w:r>
      <w:r>
        <w:rPr>
          <w:rFonts w:hint="eastAsia" w:ascii="宋体" w:hAnsi="宋体" w:eastAsia="宋体" w:cs="宋体"/>
          <w:b/>
          <w:bCs/>
          <w:color w:val="auto"/>
          <w:sz w:val="28"/>
          <w:szCs w:val="28"/>
          <w:highlight w:val="none"/>
          <w:lang w:eastAsia="zh-CN"/>
        </w:rPr>
        <w:t>付款方式</w:t>
      </w:r>
    </w:p>
    <w:p w14:paraId="6152A735">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签订合同按项目结算，每个项目预付合同价30%，余款待项目实施完成，无遗留问题的，一次性结清。</w:t>
      </w:r>
    </w:p>
    <w:p w14:paraId="1EEE7273">
      <w:pPr>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br w:type="page"/>
      </w:r>
    </w:p>
    <w:p w14:paraId="53DD1ADE">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  开启和评审</w:t>
      </w:r>
    </w:p>
    <w:p w14:paraId="63B6C6B0">
      <w:pPr>
        <w:tabs>
          <w:tab w:val="left" w:pos="3585"/>
        </w:tabs>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bCs/>
          <w:color w:val="auto"/>
          <w:sz w:val="28"/>
          <w:szCs w:val="28"/>
          <w:highlight w:val="none"/>
        </w:rPr>
        <w:t>一、</w:t>
      </w:r>
      <w:r>
        <w:rPr>
          <w:rFonts w:hint="eastAsia" w:ascii="宋体" w:hAnsi="宋体" w:cs="宋体"/>
          <w:b/>
          <w:color w:val="auto"/>
          <w:sz w:val="28"/>
          <w:szCs w:val="28"/>
          <w:highlight w:val="none"/>
        </w:rPr>
        <w:t>采购人组织开标。</w:t>
      </w:r>
    </w:p>
    <w:p w14:paraId="7EB6F9FE">
      <w:pPr>
        <w:tabs>
          <w:tab w:val="left" w:pos="3585"/>
        </w:tabs>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比选人的法定代表人或授权人须持有效身份证参加开标会。</w:t>
      </w:r>
    </w:p>
    <w:p w14:paraId="7359E9AD">
      <w:pPr>
        <w:snapToGrid w:val="0"/>
        <w:spacing w:line="460" w:lineRule="exact"/>
        <w:ind w:firstLine="562" w:firstLineChars="200"/>
        <w:rPr>
          <w:rFonts w:ascii="宋体" w:hAnsi="宋体" w:cs="宋体"/>
          <w:bCs/>
          <w:color w:val="auto"/>
          <w:sz w:val="28"/>
          <w:szCs w:val="28"/>
          <w:highlight w:val="none"/>
        </w:rPr>
      </w:pPr>
      <w:r>
        <w:rPr>
          <w:rFonts w:hint="eastAsia" w:ascii="宋体" w:hAnsi="宋体" w:cs="宋体"/>
          <w:b/>
          <w:bCs/>
          <w:color w:val="auto"/>
          <w:sz w:val="28"/>
          <w:szCs w:val="28"/>
          <w:highlight w:val="none"/>
        </w:rPr>
        <w:t>二、</w:t>
      </w:r>
      <w:r>
        <w:rPr>
          <w:rFonts w:hint="eastAsia" w:ascii="宋体" w:hAnsi="宋体" w:cs="宋体"/>
          <w:b/>
          <w:color w:val="auto"/>
          <w:sz w:val="28"/>
          <w:szCs w:val="28"/>
          <w:highlight w:val="none"/>
        </w:rPr>
        <w:t>评委会由</w:t>
      </w:r>
      <w:r>
        <w:rPr>
          <w:rFonts w:hint="eastAsia" w:ascii="宋体" w:hAnsi="宋体" w:cs="宋体"/>
          <w:b/>
          <w:bCs/>
          <w:color w:val="auto"/>
          <w:sz w:val="28"/>
          <w:szCs w:val="28"/>
          <w:highlight w:val="none"/>
        </w:rPr>
        <w:t>有关专家和</w:t>
      </w:r>
      <w:r>
        <w:rPr>
          <w:rFonts w:hint="eastAsia" w:ascii="宋体" w:hAnsi="宋体" w:cs="宋体"/>
          <w:b/>
          <w:color w:val="auto"/>
          <w:sz w:val="28"/>
          <w:szCs w:val="28"/>
          <w:highlight w:val="none"/>
        </w:rPr>
        <w:t>采购人代表</w:t>
      </w:r>
      <w:r>
        <w:rPr>
          <w:rFonts w:hint="eastAsia" w:ascii="宋体" w:hAnsi="宋体" w:cs="宋体"/>
          <w:b/>
          <w:bCs/>
          <w:color w:val="auto"/>
          <w:sz w:val="28"/>
          <w:szCs w:val="28"/>
          <w:highlight w:val="none"/>
        </w:rPr>
        <w:t>组成</w:t>
      </w:r>
      <w:r>
        <w:rPr>
          <w:rFonts w:hint="eastAsia" w:ascii="宋体" w:hAnsi="宋体" w:cs="宋体"/>
          <w:color w:val="auto"/>
          <w:sz w:val="28"/>
          <w:szCs w:val="28"/>
          <w:highlight w:val="none"/>
        </w:rPr>
        <w:t>，按照</w:t>
      </w:r>
      <w:r>
        <w:rPr>
          <w:rFonts w:hint="eastAsia" w:ascii="宋体" w:hAnsi="宋体" w:cs="宋体"/>
          <w:bCs/>
          <w:color w:val="auto"/>
          <w:sz w:val="28"/>
          <w:szCs w:val="28"/>
          <w:highlight w:val="none"/>
        </w:rPr>
        <w:t>公平、公正、择优的原则进行</w:t>
      </w:r>
      <w:r>
        <w:rPr>
          <w:rFonts w:hint="eastAsia" w:ascii="宋体" w:hAnsi="宋体" w:cs="宋体"/>
          <w:color w:val="auto"/>
          <w:sz w:val="28"/>
          <w:szCs w:val="28"/>
          <w:highlight w:val="none"/>
        </w:rPr>
        <w:t>独立</w:t>
      </w:r>
      <w:r>
        <w:rPr>
          <w:rFonts w:hint="eastAsia" w:ascii="宋体" w:hAnsi="宋体" w:cs="宋体"/>
          <w:bCs/>
          <w:color w:val="auto"/>
          <w:sz w:val="28"/>
          <w:szCs w:val="28"/>
          <w:highlight w:val="none"/>
        </w:rPr>
        <w:t>评标。</w:t>
      </w:r>
    </w:p>
    <w:p w14:paraId="5C9D3A9B">
      <w:pPr>
        <w:tabs>
          <w:tab w:val="left" w:pos="3585"/>
        </w:tabs>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由采购人代表对比选人资格性、符合性审查，对未通过审查的供应商，应现场告知原因。评委会对合格供应商的比选响应文件进行评审。</w:t>
      </w:r>
    </w:p>
    <w:p w14:paraId="663C1E74">
      <w:pPr>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（一）评审内容</w:t>
      </w:r>
    </w:p>
    <w:p w14:paraId="49DF1736">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1.比选资格是否符合</w:t>
      </w:r>
    </w:p>
    <w:p w14:paraId="68E4F815">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2.比选响应文件是否完整；</w:t>
      </w:r>
    </w:p>
    <w:p w14:paraId="62F37280">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3.比选响应文件是否恰当地签署；</w:t>
      </w:r>
    </w:p>
    <w:p w14:paraId="6B37F292">
      <w:pPr>
        <w:snapToGrid w:val="0"/>
        <w:spacing w:line="46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4.是否作出实质性响应（</w:t>
      </w:r>
      <w:r>
        <w:rPr>
          <w:rFonts w:hint="eastAsia" w:ascii="宋体" w:hAnsi="宋体" w:cs="宋体"/>
          <w:b/>
          <w:color w:val="auto"/>
          <w:sz w:val="28"/>
          <w:szCs w:val="28"/>
          <w:highlight w:val="none"/>
        </w:rPr>
        <w:t>是否有实质性响应，只根据比选响应文件本身，而不寻求外部证据）；</w:t>
      </w:r>
    </w:p>
    <w:p w14:paraId="5536F3B1">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5.是否有计算错误。</w:t>
      </w:r>
    </w:p>
    <w:p w14:paraId="75B148AD">
      <w:pPr>
        <w:snapToGrid w:val="0"/>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（二）相应的规定</w:t>
      </w:r>
    </w:p>
    <w:p w14:paraId="6006D64D">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w:t>
      </w:r>
      <w:r>
        <w:rPr>
          <w:rFonts w:hint="eastAsia" w:ascii="宋体" w:hAnsi="宋体" w:cs="宋体"/>
          <w:color w:val="auto"/>
          <w:sz w:val="28"/>
          <w:szCs w:val="28"/>
          <w:highlight w:val="none"/>
        </w:rPr>
        <w:t>如果单价汇总金额与总价金额有出入，以单价金额计算结果为准；</w:t>
      </w:r>
    </w:p>
    <w:p w14:paraId="5DA5D4B0">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2.单价金额小数点有明显错位的，应以总价为准；</w:t>
      </w:r>
    </w:p>
    <w:p w14:paraId="0624C002">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3.正本与副本有矛盾的，以正本为准；</w:t>
      </w:r>
    </w:p>
    <w:p w14:paraId="3F1C986E">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4.若文件大写表示的数据与数字表示的有差别，以大写表示的数据为准。</w:t>
      </w:r>
    </w:p>
    <w:p w14:paraId="6192A3C8">
      <w:pPr>
        <w:tabs>
          <w:tab w:val="left" w:pos="3585"/>
        </w:tabs>
        <w:snapToGrid w:val="0"/>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三、</w:t>
      </w:r>
      <w:r>
        <w:rPr>
          <w:rFonts w:hint="eastAsia" w:ascii="宋体" w:hAnsi="宋体" w:cs="宋体"/>
          <w:b/>
          <w:color w:val="auto"/>
          <w:sz w:val="28"/>
          <w:szCs w:val="28"/>
          <w:highlight w:val="none"/>
        </w:rPr>
        <w:t>陈述、演示、</w:t>
      </w:r>
      <w:r>
        <w:rPr>
          <w:rFonts w:hint="eastAsia" w:ascii="宋体" w:hAnsi="宋体" w:cs="宋体"/>
          <w:b/>
          <w:bCs/>
          <w:color w:val="auto"/>
          <w:sz w:val="28"/>
          <w:szCs w:val="28"/>
          <w:highlight w:val="none"/>
        </w:rPr>
        <w:t>答疑、澄清</w:t>
      </w:r>
    </w:p>
    <w:p w14:paraId="4AD17536">
      <w:pPr>
        <w:snapToGrid w:val="0"/>
        <w:spacing w:line="46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shd w:val="clear" w:color="auto" w:fill="FFFFFF"/>
        </w:rPr>
        <w:t>1.如评委会认为有必要，比选人按评委会的要求作陈述、演示、</w:t>
      </w:r>
      <w:r>
        <w:rPr>
          <w:rFonts w:hint="eastAsia" w:ascii="宋体" w:hAnsi="宋体" w:cs="宋体"/>
          <w:color w:val="auto"/>
          <w:sz w:val="28"/>
          <w:szCs w:val="28"/>
          <w:highlight w:val="none"/>
        </w:rPr>
        <w:t>答疑及澄清其比选内容。时间由评委会掌握。</w:t>
      </w:r>
    </w:p>
    <w:p w14:paraId="40B0E57D">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2.重要澄清答复应是书面的，但不得对比选内容进行实质性修改。</w:t>
      </w:r>
    </w:p>
    <w:p w14:paraId="7AB76A26">
      <w:pPr>
        <w:tabs>
          <w:tab w:val="left" w:pos="6555"/>
          <w:tab w:val="right" w:pos="8306"/>
        </w:tabs>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3.对采购过程提出质询的，为各采购程序环节结束之日；</w:t>
      </w:r>
    </w:p>
    <w:p w14:paraId="5A553C30">
      <w:pPr>
        <w:tabs>
          <w:tab w:val="left" w:pos="6555"/>
          <w:tab w:val="right" w:pos="8306"/>
        </w:tabs>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其中：对评审过程中涉及到的密封检查、身份核对、澄清等和程序性事项，供应商如有异议的，必须当场提出。否则，均视为供应商无异议。无论是否成交，供应商事后不得再就前述事项提出任何异议或质询投诉。</w:t>
      </w:r>
    </w:p>
    <w:p w14:paraId="23B9FE21">
      <w:pPr>
        <w:tabs>
          <w:tab w:val="left" w:pos="6555"/>
          <w:tab w:val="right" w:pos="8306"/>
        </w:tabs>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四、出现下列情形之一的，作无效比选处理;</w:t>
      </w:r>
    </w:p>
    <w:p w14:paraId="1CAAC51A">
      <w:pPr>
        <w:tabs>
          <w:tab w:val="left" w:pos="6555"/>
        </w:tabs>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1.未按照采购文件规定要求签署、盖章、密封的；</w:t>
      </w:r>
    </w:p>
    <w:p w14:paraId="4A17DA0A">
      <w:pPr>
        <w:tabs>
          <w:tab w:val="left" w:pos="6555"/>
        </w:tabs>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2.不具备采购文件中规定的资格要求的；</w:t>
      </w:r>
    </w:p>
    <w:p w14:paraId="5A229282">
      <w:pPr>
        <w:tabs>
          <w:tab w:val="left" w:pos="6555"/>
        </w:tabs>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3.比选响应文件含有采购人不能接受的附加条件的；</w:t>
      </w:r>
    </w:p>
    <w:p w14:paraId="75150897">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.不符合采购文件中规定的其他实质性要求的。</w:t>
      </w:r>
    </w:p>
    <w:p w14:paraId="1904F5E1">
      <w:pPr>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五、出现下列情形之一的，作废标处理</w:t>
      </w:r>
    </w:p>
    <w:p w14:paraId="451519B6">
      <w:pPr>
        <w:snapToGrid w:val="0"/>
        <w:spacing w:line="46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1.出现影响采购公正的违法违规行为的；</w:t>
      </w:r>
    </w:p>
    <w:p w14:paraId="5BDA793E">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.比选人的报价均超过了采购预算，采购人不能支付的；</w:t>
      </w:r>
    </w:p>
    <w:p w14:paraId="3BA635F6">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.因重大变故，采购任务取消的。</w:t>
      </w:r>
    </w:p>
    <w:p w14:paraId="0A5F98EC">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上述均保留评委会认定可以确定为无效比选或废标的其他情况。</w:t>
      </w:r>
    </w:p>
    <w:p w14:paraId="19F46CE8">
      <w:pPr>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六、</w:t>
      </w:r>
      <w:r>
        <w:rPr>
          <w:rFonts w:hint="eastAsia" w:ascii="宋体" w:hAnsi="宋体" w:cs="宋体"/>
          <w:bCs/>
          <w:color w:val="auto"/>
          <w:sz w:val="28"/>
          <w:szCs w:val="28"/>
          <w:highlight w:val="none"/>
        </w:rPr>
        <w:t>采用综合评分法。分资格审查、价格文件、商务技术文件三部分评审，总分值为100分，加分和减分因素除外。</w:t>
      </w:r>
    </w:p>
    <w:p w14:paraId="73826BBE">
      <w:pPr>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评委在认真审阅比选响应文件的基础上，根据各比选响应文件的商务、技术部分的响应情况，对各评分项目进行评分，不得统一打分。</w:t>
      </w:r>
    </w:p>
    <w:p w14:paraId="32F95CE9">
      <w:pPr>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lang w:val="zh-CN"/>
        </w:rPr>
        <w:t>（一）比选人资格性、符</w:t>
      </w:r>
      <w:r>
        <w:rPr>
          <w:rFonts w:hint="eastAsia" w:ascii="宋体" w:hAnsi="宋体" w:cs="宋体"/>
          <w:b/>
          <w:color w:val="auto"/>
          <w:sz w:val="28"/>
          <w:szCs w:val="28"/>
          <w:highlight w:val="none"/>
        </w:rPr>
        <w:t>合性审查</w:t>
      </w:r>
    </w:p>
    <w:p w14:paraId="65A1AF86">
      <w:pPr>
        <w:pStyle w:val="103"/>
        <w:snapToGrid w:val="0"/>
        <w:spacing w:line="460" w:lineRule="exact"/>
        <w:ind w:firstLine="560" w:firstLineChars="200"/>
        <w:rPr>
          <w:rFonts w:ascii="宋体" w:eastAsia="宋体" w:cs="宋体"/>
          <w:color w:val="auto"/>
          <w:sz w:val="28"/>
          <w:highlight w:val="none"/>
        </w:rPr>
      </w:pPr>
      <w:r>
        <w:rPr>
          <w:rFonts w:hint="eastAsia" w:ascii="宋体" w:eastAsia="宋体" w:cs="宋体"/>
          <w:color w:val="auto"/>
          <w:sz w:val="28"/>
          <w:highlight w:val="none"/>
        </w:rPr>
        <w:t>比选人资格性、符合性不合格的，其比选响应文件判定为无效比选响应文件。合格的，评委对其比选响应文件继续评审。</w:t>
      </w:r>
    </w:p>
    <w:p w14:paraId="29A24893">
      <w:pPr>
        <w:kinsoku w:val="0"/>
        <w:overflowPunct w:val="0"/>
        <w:autoSpaceDE w:val="0"/>
        <w:autoSpaceDN w:val="0"/>
        <w:adjustRightInd w:val="0"/>
        <w:snapToGrid w:val="0"/>
        <w:spacing w:line="4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lang w:val="zh-CN"/>
        </w:rPr>
        <w:t xml:space="preserve"> (二)</w:t>
      </w:r>
      <w:r>
        <w:rPr>
          <w:rFonts w:hint="eastAsia" w:ascii="宋体" w:hAnsi="宋体" w:cs="宋体"/>
          <w:b/>
          <w:color w:val="auto"/>
          <w:sz w:val="28"/>
          <w:szCs w:val="28"/>
          <w:highlight w:val="none"/>
        </w:rPr>
        <w:t>评分标准与权重</w:t>
      </w:r>
    </w:p>
    <w:p w14:paraId="11F7CC53">
      <w:pPr>
        <w:kinsoku w:val="0"/>
        <w:overflowPunct w:val="0"/>
        <w:autoSpaceDE w:val="0"/>
        <w:autoSpaceDN w:val="0"/>
        <w:adjustRightInd w:val="0"/>
        <w:snapToGrid w:val="0"/>
        <w:spacing w:line="46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采用综合评分法，根据评分从高到低排序确定成交供应商，评分标准如下：</w:t>
      </w:r>
    </w:p>
    <w:p w14:paraId="70DB28C1">
      <w:pPr>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1.商务技术分：</w:t>
      </w:r>
      <w:r>
        <w:rPr>
          <w:rFonts w:hint="eastAsia" w:ascii="宋体" w:hAnsi="宋体" w:cs="宋体"/>
          <w:color w:val="auto"/>
          <w:kern w:val="0"/>
          <w:sz w:val="28"/>
          <w:szCs w:val="28"/>
          <w:highlight w:val="none"/>
          <w:lang w:val="en-US" w:eastAsia="zh-CN"/>
        </w:rPr>
        <w:t>60</w:t>
      </w:r>
      <w:r>
        <w:rPr>
          <w:rFonts w:hint="eastAsia" w:ascii="宋体" w:hAnsi="宋体" w:cs="宋体"/>
          <w:color w:val="auto"/>
          <w:kern w:val="0"/>
          <w:sz w:val="28"/>
          <w:szCs w:val="28"/>
          <w:highlight w:val="none"/>
        </w:rPr>
        <w:t>分</w:t>
      </w:r>
    </w:p>
    <w:tbl>
      <w:tblPr>
        <w:tblStyle w:val="38"/>
        <w:tblW w:w="928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22"/>
        <w:gridCol w:w="712"/>
        <w:gridCol w:w="5904"/>
      </w:tblGrid>
      <w:tr w14:paraId="0D36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0" w:type="dxa"/>
            <w:noWrap w:val="0"/>
            <w:vAlign w:val="center"/>
          </w:tcPr>
          <w:p w14:paraId="30D5BD0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22" w:type="dxa"/>
            <w:noWrap w:val="0"/>
            <w:vAlign w:val="center"/>
          </w:tcPr>
          <w:p w14:paraId="66184F3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评分项目</w:t>
            </w:r>
          </w:p>
        </w:tc>
        <w:tc>
          <w:tcPr>
            <w:tcW w:w="712" w:type="dxa"/>
            <w:noWrap w:val="0"/>
            <w:vAlign w:val="center"/>
          </w:tcPr>
          <w:p w14:paraId="5A479FB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分值</w:t>
            </w:r>
          </w:p>
        </w:tc>
        <w:tc>
          <w:tcPr>
            <w:tcW w:w="5904" w:type="dxa"/>
            <w:noWrap w:val="0"/>
            <w:vAlign w:val="center"/>
          </w:tcPr>
          <w:p w14:paraId="1197C32C">
            <w:pPr>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评分依据</w:t>
            </w:r>
          </w:p>
        </w:tc>
      </w:tr>
      <w:tr w14:paraId="414E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0" w:type="dxa"/>
            <w:shd w:val="clear" w:color="auto" w:fill="auto"/>
            <w:noWrap w:val="0"/>
            <w:vAlign w:val="center"/>
          </w:tcPr>
          <w:p w14:paraId="4F6DE940">
            <w:pPr>
              <w:spacing w:line="400" w:lineRule="exact"/>
              <w:jc w:val="center"/>
              <w:rPr>
                <w:rFonts w:hint="eastAsia"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1</w:t>
            </w:r>
          </w:p>
        </w:tc>
        <w:tc>
          <w:tcPr>
            <w:tcW w:w="1922" w:type="dxa"/>
            <w:shd w:val="clear" w:color="auto" w:fill="auto"/>
            <w:noWrap w:val="0"/>
            <w:vAlign w:val="center"/>
          </w:tcPr>
          <w:p w14:paraId="53199BCD">
            <w:pPr>
              <w:spacing w:line="46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bidi="ar"/>
              </w:rPr>
              <w:t>“新知识观下学生发展性评价”专题研讨</w:t>
            </w:r>
            <w:r>
              <w:rPr>
                <w:rFonts w:hint="eastAsia" w:ascii="宋体" w:hAnsi="宋体" w:eastAsia="宋体" w:cs="宋体"/>
                <w:color w:val="auto"/>
                <w:kern w:val="2"/>
                <w:sz w:val="24"/>
                <w:szCs w:val="24"/>
                <w:highlight w:val="none"/>
                <w:lang w:val="en-US" w:eastAsia="zh-CN" w:bidi="ar-SA"/>
              </w:rPr>
              <w:t>实施方案</w:t>
            </w:r>
          </w:p>
        </w:tc>
        <w:tc>
          <w:tcPr>
            <w:tcW w:w="712" w:type="dxa"/>
            <w:shd w:val="clear" w:color="auto" w:fill="auto"/>
            <w:noWrap w:val="0"/>
            <w:vAlign w:val="center"/>
          </w:tcPr>
          <w:p w14:paraId="7E0237B9">
            <w:pPr>
              <w:spacing w:line="460" w:lineRule="exact"/>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5904" w:type="dxa"/>
            <w:shd w:val="clear" w:color="auto" w:fill="auto"/>
            <w:noWrap w:val="0"/>
            <w:vAlign w:val="top"/>
          </w:tcPr>
          <w:p w14:paraId="2B51A942">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对项目的情况、范围、内容的理解以及重点培训服务分析及应对措施等方面，进行详细、可行、有针对性的分析，并得出设计总体服务方案，总体架构合理性，人员结构配置方案合理性，培训大纲方案合理性，应急处理措施方案合理性等评审。</w:t>
            </w:r>
          </w:p>
          <w:p w14:paraId="7E0C2E54">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优：内容完整，科学合理，可操作性强，符合项目实际情况；得</w:t>
            </w:r>
            <w:r>
              <w:rPr>
                <w:rFonts w:hint="eastAsia" w:ascii="宋体" w:hAnsi="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分。</w:t>
            </w:r>
          </w:p>
          <w:p w14:paraId="0654EE5F">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良：内容较完整，较科学合理，可操作性较强，较符合项目实际情况；得</w:t>
            </w:r>
            <w:r>
              <w:rPr>
                <w:rFonts w:hint="eastAsia" w:ascii="宋体" w:hAnsi="宋体" w:cs="宋体"/>
                <w:color w:val="auto"/>
                <w:kern w:val="0"/>
                <w:sz w:val="24"/>
                <w:highlight w:val="none"/>
                <w:lang w:val="en-US" w:eastAsia="zh-CN" w:bidi="ar"/>
              </w:rPr>
              <w:t>7</w:t>
            </w:r>
            <w:r>
              <w:rPr>
                <w:rFonts w:hint="eastAsia" w:ascii="宋体" w:hAnsi="宋体" w:eastAsia="宋体" w:cs="宋体"/>
                <w:color w:val="auto"/>
                <w:kern w:val="0"/>
                <w:sz w:val="24"/>
                <w:highlight w:val="none"/>
                <w:lang w:bidi="ar"/>
              </w:rPr>
              <w:t>分。</w:t>
            </w:r>
          </w:p>
          <w:p w14:paraId="22FC6CC2">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一般：内容基本完整，基本科学合理，可操作性一般，基本符合项目实际情况；得</w:t>
            </w: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w:t>
            </w:r>
          </w:p>
          <w:p w14:paraId="6450F286">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差：内容不完整性，科学合理性较差，可操作性较差，内容与项目实际情况不符；得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p>
          <w:p w14:paraId="7B8B66C1">
            <w:pPr>
              <w:keepNext w:val="0"/>
              <w:keepLines w:val="0"/>
              <w:pageBreakBefore w:val="0"/>
              <w:widowControl/>
              <w:kinsoku/>
              <w:wordWrap/>
              <w:overflowPunct/>
              <w:topLinePunct w:val="0"/>
              <w:autoSpaceDE/>
              <w:autoSpaceDN/>
              <w:bidi w:val="0"/>
              <w:spacing w:line="320" w:lineRule="exact"/>
              <w:jc w:val="left"/>
              <w:rPr>
                <w:rFonts w:hint="eastAsia"/>
                <w:color w:val="auto"/>
                <w:highlight w:val="none"/>
                <w:lang w:val="en-US" w:eastAsia="zh-CN"/>
              </w:rPr>
            </w:pPr>
            <w:r>
              <w:rPr>
                <w:rFonts w:hint="eastAsia" w:ascii="宋体" w:hAnsi="宋体" w:eastAsia="宋体" w:cs="宋体"/>
                <w:color w:val="auto"/>
                <w:kern w:val="0"/>
                <w:sz w:val="24"/>
                <w:highlight w:val="none"/>
                <w:lang w:bidi="ar"/>
              </w:rPr>
              <w:t>未提供的不予得分。</w:t>
            </w:r>
          </w:p>
        </w:tc>
      </w:tr>
      <w:tr w14:paraId="70C3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0" w:type="dxa"/>
            <w:shd w:val="clear" w:color="auto" w:fill="auto"/>
            <w:noWrap w:val="0"/>
            <w:vAlign w:val="center"/>
          </w:tcPr>
          <w:p w14:paraId="2F6D120F">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922" w:type="dxa"/>
            <w:shd w:val="clear" w:color="auto" w:fill="auto"/>
            <w:noWrap w:val="0"/>
            <w:vAlign w:val="center"/>
          </w:tcPr>
          <w:p w14:paraId="69AED07F">
            <w:pPr>
              <w:spacing w:line="46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bidi="ar"/>
              </w:rPr>
              <w:t>“3S”课堂项目专题研讨</w:t>
            </w:r>
            <w:r>
              <w:rPr>
                <w:rFonts w:hint="eastAsia" w:ascii="宋体" w:hAnsi="宋体" w:eastAsia="宋体" w:cs="宋体"/>
                <w:color w:val="auto"/>
                <w:kern w:val="2"/>
                <w:sz w:val="24"/>
                <w:szCs w:val="24"/>
                <w:highlight w:val="none"/>
                <w:lang w:val="en-US" w:eastAsia="zh-CN" w:bidi="ar-SA"/>
              </w:rPr>
              <w:t>实施方案</w:t>
            </w:r>
          </w:p>
        </w:tc>
        <w:tc>
          <w:tcPr>
            <w:tcW w:w="712" w:type="dxa"/>
            <w:shd w:val="clear" w:color="auto" w:fill="auto"/>
            <w:noWrap w:val="0"/>
            <w:vAlign w:val="center"/>
          </w:tcPr>
          <w:p w14:paraId="7ED896AF">
            <w:pPr>
              <w:spacing w:line="460" w:lineRule="exact"/>
              <w:jc w:val="center"/>
              <w:textAlignment w:val="baseline"/>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904" w:type="dxa"/>
            <w:shd w:val="clear" w:color="auto" w:fill="auto"/>
            <w:noWrap w:val="0"/>
            <w:vAlign w:val="top"/>
          </w:tcPr>
          <w:p w14:paraId="770648B0">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对项目的情况、范围、内容的理解以及重点培训服务分析及应对措施等方面，进行详细、可行、有针对性的分析，并得出设计总体服务方案，总体架构合理性，人员结构配置方案合理性，培训大纲方案合理性，应急处理措施方案合理性等评审。</w:t>
            </w:r>
          </w:p>
          <w:p w14:paraId="2A2ADB5B">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优：内容完整，科学合理，可操作性强，符合项目实际情况；得</w:t>
            </w:r>
            <w:r>
              <w:rPr>
                <w:rFonts w:hint="eastAsia" w:ascii="宋体" w:hAnsi="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分。</w:t>
            </w:r>
          </w:p>
          <w:p w14:paraId="05F69B30">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良：内容较完整，较科学合理，可操作性较强，较符合项目实际情况；得</w:t>
            </w:r>
            <w:r>
              <w:rPr>
                <w:rFonts w:hint="eastAsia" w:ascii="宋体" w:hAnsi="宋体" w:cs="宋体"/>
                <w:color w:val="auto"/>
                <w:kern w:val="0"/>
                <w:sz w:val="24"/>
                <w:highlight w:val="none"/>
                <w:lang w:val="en-US" w:eastAsia="zh-CN" w:bidi="ar"/>
              </w:rPr>
              <w:t>7</w:t>
            </w:r>
            <w:r>
              <w:rPr>
                <w:rFonts w:hint="eastAsia" w:ascii="宋体" w:hAnsi="宋体" w:eastAsia="宋体" w:cs="宋体"/>
                <w:color w:val="auto"/>
                <w:kern w:val="0"/>
                <w:sz w:val="24"/>
                <w:highlight w:val="none"/>
                <w:lang w:bidi="ar"/>
              </w:rPr>
              <w:t>分。</w:t>
            </w:r>
          </w:p>
          <w:p w14:paraId="57EC7F4D">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一般：内容基本完整，基本科学合理，可操作性一般，基本符合项目实际情况；得</w:t>
            </w: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w:t>
            </w:r>
          </w:p>
          <w:p w14:paraId="43EB748A">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差：内容不完整性，科学合理性较差，可操作性较差，内容与项目实际情况不符；得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p>
          <w:p w14:paraId="5D63FE45">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未提供的不予得分。</w:t>
            </w:r>
          </w:p>
        </w:tc>
      </w:tr>
      <w:tr w14:paraId="1599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0" w:type="dxa"/>
            <w:shd w:val="clear" w:color="auto" w:fill="auto"/>
            <w:noWrap w:val="0"/>
            <w:vAlign w:val="center"/>
          </w:tcPr>
          <w:p w14:paraId="0E870940">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922" w:type="dxa"/>
            <w:shd w:val="clear" w:color="auto" w:fill="auto"/>
            <w:noWrap w:val="0"/>
            <w:vAlign w:val="center"/>
          </w:tcPr>
          <w:p w14:paraId="126591FC">
            <w:pPr>
              <w:spacing w:line="46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bidi="ar"/>
              </w:rPr>
              <w:t>名师研究院项目专题研讨</w:t>
            </w:r>
            <w:r>
              <w:rPr>
                <w:rFonts w:hint="eastAsia" w:ascii="宋体" w:hAnsi="宋体" w:eastAsia="宋体" w:cs="宋体"/>
                <w:color w:val="auto"/>
                <w:kern w:val="2"/>
                <w:sz w:val="24"/>
                <w:szCs w:val="24"/>
                <w:highlight w:val="none"/>
                <w:lang w:val="en-US" w:eastAsia="zh-CN" w:bidi="ar-SA"/>
              </w:rPr>
              <w:t>实施方案</w:t>
            </w:r>
          </w:p>
        </w:tc>
        <w:tc>
          <w:tcPr>
            <w:tcW w:w="712" w:type="dxa"/>
            <w:shd w:val="clear" w:color="auto" w:fill="auto"/>
            <w:noWrap w:val="0"/>
            <w:vAlign w:val="center"/>
          </w:tcPr>
          <w:p w14:paraId="1F0B8BC9">
            <w:pPr>
              <w:spacing w:line="460" w:lineRule="exact"/>
              <w:jc w:val="center"/>
              <w:textAlignment w:val="baseline"/>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904" w:type="dxa"/>
            <w:shd w:val="clear" w:color="auto" w:fill="auto"/>
            <w:noWrap w:val="0"/>
            <w:vAlign w:val="top"/>
          </w:tcPr>
          <w:p w14:paraId="47F1E5B4">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对项目的情况、范围、内容的理解以及重点培训服务分析及应对措施等方面，进行详细、可行、有针对性的分析，并得出设计总体服务方案，总体架构合理性，人员结构配置方案合理性，培训大纲方案合理性，应急处理措施方案合理性等评审。</w:t>
            </w:r>
          </w:p>
          <w:p w14:paraId="41344C4F">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优：内容完整，科学合理，可操作性强，符合项目实际情况；得</w:t>
            </w:r>
            <w:r>
              <w:rPr>
                <w:rFonts w:hint="eastAsia" w:ascii="宋体" w:hAnsi="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分。</w:t>
            </w:r>
          </w:p>
          <w:p w14:paraId="4917D0A9">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良：内容较完整，较科学合理，可操作性较强，较符合项目实际情况；得</w:t>
            </w:r>
            <w:r>
              <w:rPr>
                <w:rFonts w:hint="eastAsia" w:ascii="宋体" w:hAnsi="宋体" w:cs="宋体"/>
                <w:color w:val="auto"/>
                <w:kern w:val="0"/>
                <w:sz w:val="24"/>
                <w:highlight w:val="none"/>
                <w:lang w:val="en-US" w:eastAsia="zh-CN" w:bidi="ar"/>
              </w:rPr>
              <w:t>7</w:t>
            </w:r>
            <w:r>
              <w:rPr>
                <w:rFonts w:hint="eastAsia" w:ascii="宋体" w:hAnsi="宋体" w:eastAsia="宋体" w:cs="宋体"/>
                <w:color w:val="auto"/>
                <w:kern w:val="0"/>
                <w:sz w:val="24"/>
                <w:highlight w:val="none"/>
                <w:lang w:bidi="ar"/>
              </w:rPr>
              <w:t>分。</w:t>
            </w:r>
          </w:p>
          <w:p w14:paraId="5B3717F2">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一般：内容基本完整，基本科学合理，可操作性一般，基本符合项目实际情况；得</w:t>
            </w: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w:t>
            </w:r>
          </w:p>
          <w:p w14:paraId="070C4A11">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差：内容不完整性，科学合理性较差，可操作性较差，内容与项目实际情况不符；得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p>
          <w:p w14:paraId="12FE3397">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未提供的不予得分。</w:t>
            </w:r>
          </w:p>
        </w:tc>
      </w:tr>
      <w:tr w14:paraId="753C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50" w:type="dxa"/>
            <w:noWrap w:val="0"/>
            <w:vAlign w:val="center"/>
          </w:tcPr>
          <w:p w14:paraId="383A8F35">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922" w:type="dxa"/>
            <w:noWrap w:val="0"/>
            <w:vAlign w:val="center"/>
          </w:tcPr>
          <w:p w14:paraId="00F1B0DC">
            <w:pPr>
              <w:spacing w:line="400" w:lineRule="exact"/>
              <w:jc w:val="center"/>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项目组成员能力</w:t>
            </w:r>
          </w:p>
        </w:tc>
        <w:tc>
          <w:tcPr>
            <w:tcW w:w="712" w:type="dxa"/>
            <w:noWrap w:val="0"/>
            <w:vAlign w:val="center"/>
          </w:tcPr>
          <w:p w14:paraId="11302478">
            <w:pPr>
              <w:spacing w:line="400" w:lineRule="exact"/>
              <w:jc w:val="center"/>
              <w:rPr>
                <w:rFonts w:hint="default" w:ascii="宋体" w:hAnsi="宋体" w:eastAsia="宋体" w:cs="宋体"/>
                <w:color w:val="auto"/>
                <w:sz w:val="24"/>
                <w:highlight w:val="none"/>
                <w:lang w:val="en-US" w:eastAsia="zh-CN"/>
              </w:rPr>
            </w:pPr>
            <w:r>
              <w:rPr>
                <w:rFonts w:ascii="宋体" w:hAnsi="宋体" w:cs="宋体"/>
                <w:color w:val="auto"/>
                <w:sz w:val="24"/>
                <w:highlight w:val="none"/>
              </w:rPr>
              <w:t>15</w:t>
            </w:r>
          </w:p>
        </w:tc>
        <w:tc>
          <w:tcPr>
            <w:tcW w:w="5904" w:type="dxa"/>
            <w:noWrap w:val="0"/>
            <w:vAlign w:val="top"/>
          </w:tcPr>
          <w:p w14:paraId="35AC80F2">
            <w:pPr>
              <w:keepNext w:val="0"/>
              <w:keepLines w:val="0"/>
              <w:pageBreakBefore w:val="0"/>
              <w:widowControl/>
              <w:kinsoku/>
              <w:wordWrap/>
              <w:overflowPunct/>
              <w:topLinePunct w:val="0"/>
              <w:autoSpaceDE/>
              <w:autoSpaceDN/>
              <w:bidi w:val="0"/>
              <w:spacing w:line="320" w:lineRule="exact"/>
              <w:jc w:val="left"/>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为满足同时开展多项目培训的要求，供应商拟服务本项目的稳定的项目组成员不得少于</w:t>
            </w: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val="en-US" w:eastAsia="zh-CN" w:bidi="ar"/>
              </w:rPr>
              <w:t>人，得5分（需提供成员在本单位2024年</w:t>
            </w:r>
            <w:r>
              <w:rPr>
                <w:rFonts w:hint="eastAsia" w:ascii="宋体" w:hAnsi="宋体" w:cs="宋体"/>
                <w:color w:val="auto"/>
                <w:kern w:val="0"/>
                <w:sz w:val="24"/>
                <w:highlight w:val="none"/>
                <w:lang w:val="en-US" w:eastAsia="zh-CN" w:bidi="ar"/>
              </w:rPr>
              <w:t>11月</w:t>
            </w:r>
            <w:r>
              <w:rPr>
                <w:rFonts w:hint="eastAsia" w:ascii="宋体" w:hAnsi="宋体" w:eastAsia="宋体" w:cs="宋体"/>
                <w:color w:val="auto"/>
                <w:kern w:val="0"/>
                <w:sz w:val="24"/>
                <w:highlight w:val="none"/>
                <w:lang w:val="en-US" w:eastAsia="zh-CN" w:bidi="ar"/>
              </w:rPr>
              <w:t>以来任意月份的社保证明，加盖供应商公章</w:t>
            </w:r>
            <w:r>
              <w:rPr>
                <w:rFonts w:hint="eastAsia" w:ascii="宋体" w:hAnsi="宋体" w:eastAsia="宋体" w:cs="宋体"/>
                <w:color w:val="auto"/>
                <w:kern w:val="0"/>
                <w:sz w:val="24"/>
                <w:highlight w:val="none"/>
                <w:lang w:val="en-US" w:eastAsia="zh-CN" w:bidi="ar"/>
              </w:rPr>
              <w:t>）。</w:t>
            </w:r>
          </w:p>
          <w:p w14:paraId="0928803D">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供应商为本项目配备的项目成员具有人力资源部门颁发的与采购需求相关岗位资格证书的，每有一人得2分；同一人若有多种证书的不累计得分，最高得10分。</w:t>
            </w:r>
          </w:p>
          <w:p w14:paraId="02B602CA">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提供有效的证书复印件（或扫描件）并加盖供应商公章，否则不得分。</w:t>
            </w:r>
          </w:p>
        </w:tc>
      </w:tr>
      <w:tr w14:paraId="005B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50" w:type="dxa"/>
            <w:noWrap w:val="0"/>
            <w:vAlign w:val="center"/>
          </w:tcPr>
          <w:p w14:paraId="609DED46">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922" w:type="dxa"/>
            <w:noWrap w:val="0"/>
            <w:vAlign w:val="center"/>
          </w:tcPr>
          <w:p w14:paraId="33B88AE1">
            <w:pPr>
              <w:keepNext w:val="0"/>
              <w:keepLines w:val="0"/>
              <w:pageBreakBefore w:val="0"/>
              <w:kinsoku/>
              <w:wordWrap/>
              <w:overflowPunct/>
              <w:topLinePunct w:val="0"/>
              <w:autoSpaceDE/>
              <w:autoSpaceDN/>
              <w:bidi w:val="0"/>
              <w:spacing w:line="320" w:lineRule="exact"/>
              <w:jc w:val="center"/>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供应商业绩</w:t>
            </w:r>
          </w:p>
        </w:tc>
        <w:tc>
          <w:tcPr>
            <w:tcW w:w="712" w:type="dxa"/>
            <w:noWrap w:val="0"/>
            <w:vAlign w:val="center"/>
          </w:tcPr>
          <w:p w14:paraId="3748906C">
            <w:pPr>
              <w:keepNext w:val="0"/>
              <w:keepLines w:val="0"/>
              <w:pageBreakBefore w:val="0"/>
              <w:kinsoku/>
              <w:wordWrap/>
              <w:overflowPunct/>
              <w:topLinePunct w:val="0"/>
              <w:autoSpaceDE/>
              <w:autoSpaceDN/>
              <w:bidi w:val="0"/>
              <w:spacing w:line="32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904" w:type="dxa"/>
            <w:noWrap w:val="0"/>
            <w:vAlign w:val="top"/>
          </w:tcPr>
          <w:p w14:paraId="5B5C8626">
            <w:pPr>
              <w:keepNext w:val="0"/>
              <w:keepLines w:val="0"/>
              <w:pageBreakBefore w:val="0"/>
              <w:widowControl/>
              <w:kinsoku/>
              <w:wordWrap/>
              <w:overflowPunct/>
              <w:topLinePunct w:val="0"/>
              <w:autoSpaceDE/>
              <w:autoSpaceDN/>
              <w:bidi w:val="0"/>
              <w:spacing w:line="320" w:lineRule="exact"/>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自2021年1月1日起（以合同签订日期为准），供应商承担过类似教师培训服务项目业绩的</w:t>
            </w:r>
            <w:r>
              <w:rPr>
                <w:rFonts w:hint="eastAsia" w:ascii="宋体" w:hAnsi="宋体" w:cs="宋体"/>
                <w:color w:val="auto"/>
                <w:kern w:val="0"/>
                <w:sz w:val="24"/>
                <w:highlight w:val="none"/>
                <w:lang w:val="en-US" w:eastAsia="zh-CN" w:bidi="ar"/>
              </w:rPr>
              <w:t>，每有一个</w:t>
            </w:r>
            <w:r>
              <w:rPr>
                <w:rFonts w:hint="eastAsia" w:ascii="宋体" w:hAnsi="宋体" w:eastAsia="宋体" w:cs="宋体"/>
                <w:color w:val="auto"/>
                <w:kern w:val="0"/>
                <w:sz w:val="24"/>
                <w:highlight w:val="none"/>
                <w:lang w:val="en-US" w:eastAsia="zh-CN" w:bidi="ar"/>
              </w:rPr>
              <w:t>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val="en-US" w:eastAsia="zh-CN" w:bidi="ar"/>
              </w:rPr>
              <w:t>分</w:t>
            </w:r>
            <w:r>
              <w:rPr>
                <w:rFonts w:hint="eastAsia" w:ascii="宋体" w:hAnsi="宋体" w:cs="宋体"/>
                <w:color w:val="auto"/>
                <w:kern w:val="0"/>
                <w:sz w:val="24"/>
                <w:highlight w:val="none"/>
                <w:lang w:val="en-US" w:eastAsia="zh-CN" w:bidi="ar"/>
              </w:rPr>
              <w:t>，最高得8分</w:t>
            </w:r>
            <w:r>
              <w:rPr>
                <w:rFonts w:hint="eastAsia" w:ascii="宋体" w:hAnsi="宋体" w:eastAsia="宋体" w:cs="宋体"/>
                <w:color w:val="auto"/>
                <w:kern w:val="0"/>
                <w:sz w:val="24"/>
                <w:highlight w:val="none"/>
                <w:lang w:val="en-US" w:eastAsia="zh-CN" w:bidi="ar"/>
              </w:rPr>
              <w:t>。</w:t>
            </w:r>
          </w:p>
          <w:p w14:paraId="5A301FC6">
            <w:pPr>
              <w:keepNext w:val="0"/>
              <w:keepLines w:val="0"/>
              <w:pageBreakBefore w:val="0"/>
              <w:widowControl/>
              <w:kinsoku/>
              <w:wordWrap/>
              <w:overflowPunct/>
              <w:topLinePunct w:val="0"/>
              <w:autoSpaceDE/>
              <w:autoSpaceDN/>
              <w:bidi w:val="0"/>
              <w:spacing w:line="320" w:lineRule="exact"/>
              <w:jc w:val="left"/>
              <w:rPr>
                <w:rFonts w:hint="eastAsia" w:ascii="宋体" w:hAnsi="宋体" w:cs="宋体"/>
                <w:color w:val="auto"/>
                <w:sz w:val="24"/>
                <w:highlight w:val="none"/>
              </w:rPr>
            </w:pPr>
            <w:r>
              <w:rPr>
                <w:rFonts w:hint="eastAsia" w:ascii="宋体" w:hAnsi="宋体" w:eastAsia="宋体" w:cs="宋体"/>
                <w:color w:val="auto"/>
                <w:kern w:val="0"/>
                <w:sz w:val="24"/>
                <w:highlight w:val="none"/>
                <w:lang w:val="en-US" w:eastAsia="zh-CN" w:bidi="ar"/>
              </w:rPr>
              <w:t>提供合同复印件（或扫描件）并加盖供应商公章，否则不得分。</w:t>
            </w:r>
          </w:p>
        </w:tc>
      </w:tr>
      <w:tr w14:paraId="20D6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50" w:type="dxa"/>
            <w:noWrap w:val="0"/>
            <w:vAlign w:val="center"/>
          </w:tcPr>
          <w:p w14:paraId="2FDDB44E">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922" w:type="dxa"/>
            <w:noWrap w:val="0"/>
            <w:vAlign w:val="center"/>
          </w:tcPr>
          <w:p w14:paraId="4B2A1C52">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供应商技术能力</w:t>
            </w:r>
          </w:p>
        </w:tc>
        <w:tc>
          <w:tcPr>
            <w:tcW w:w="712" w:type="dxa"/>
            <w:noWrap w:val="0"/>
            <w:vAlign w:val="center"/>
          </w:tcPr>
          <w:p w14:paraId="4DD445D2">
            <w:pPr>
              <w:keepNext w:val="0"/>
              <w:keepLines w:val="0"/>
              <w:pageBreakBefore w:val="0"/>
              <w:kinsoku/>
              <w:wordWrap/>
              <w:overflowPunct/>
              <w:topLinePunct w:val="0"/>
              <w:autoSpaceDE/>
              <w:autoSpaceDN/>
              <w:bidi w:val="0"/>
              <w:spacing w:line="32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5904" w:type="dxa"/>
            <w:noWrap w:val="0"/>
            <w:vAlign w:val="top"/>
          </w:tcPr>
          <w:p w14:paraId="665287CB">
            <w:pPr>
              <w:keepNext w:val="0"/>
              <w:keepLines w:val="0"/>
              <w:pageBreakBefore w:val="0"/>
              <w:widowControl/>
              <w:kinsoku/>
              <w:wordWrap/>
              <w:overflowPunct/>
              <w:topLinePunct w:val="0"/>
              <w:autoSpaceDE/>
              <w:autoSpaceDN/>
              <w:bidi w:val="0"/>
              <w:spacing w:line="320" w:lineRule="exact"/>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供应商有具有固定的、满足培训人数、餐饮需求的培训基地（非营业场地），需提供房产证明、租赁证明或基地挂牌证明，得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分，否则不得分；</w:t>
            </w:r>
          </w:p>
          <w:p w14:paraId="43F93D64">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供应商具有有效的环境管理体系认证证书的、职业健康安全管理体系认证证书的，有效的质量管理体系认证证书的，每提供1个得1分，最多得3分。需提供证书复印件（或扫描件）并加盖供应商公章，否则不得分。</w:t>
            </w:r>
          </w:p>
        </w:tc>
      </w:tr>
    </w:tbl>
    <w:p w14:paraId="6982EF32">
      <w:pPr>
        <w:snapToGrid w:val="0"/>
        <w:spacing w:line="46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2.</w:t>
      </w:r>
      <w:r>
        <w:rPr>
          <w:rFonts w:hint="eastAsia" w:ascii="宋体" w:hAnsi="宋体" w:eastAsia="宋体" w:cs="宋体"/>
          <w:color w:val="auto"/>
          <w:sz w:val="28"/>
          <w:szCs w:val="28"/>
          <w:highlight w:val="none"/>
          <w:lang w:val="en-US" w:eastAsia="zh-CN"/>
        </w:rPr>
        <w:t>价格分共</w:t>
      </w:r>
      <w:r>
        <w:rPr>
          <w:rFonts w:hint="eastAsia" w:ascii="宋体" w:hAnsi="宋体" w:cs="宋体"/>
          <w:color w:val="auto"/>
          <w:sz w:val="28"/>
          <w:szCs w:val="28"/>
          <w:highlight w:val="none"/>
          <w:lang w:val="en-US" w:eastAsia="zh-CN"/>
        </w:rPr>
        <w:t>40</w:t>
      </w:r>
      <w:r>
        <w:rPr>
          <w:rFonts w:hint="eastAsia" w:ascii="宋体" w:hAnsi="宋体" w:eastAsia="宋体" w:cs="宋体"/>
          <w:color w:val="auto"/>
          <w:sz w:val="28"/>
          <w:szCs w:val="28"/>
          <w:highlight w:val="none"/>
          <w:lang w:val="en-US" w:eastAsia="zh-CN"/>
        </w:rPr>
        <w:t>分：</w:t>
      </w:r>
    </w:p>
    <w:p w14:paraId="27E7276D">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合评分法中的价格分统一采用低价优先法计算，即满足比选文件要求且报价最低的供应商的价格为比选基准价，其价格分为满分。其他供应商的价格分统一按照下列公式计算：</w:t>
      </w:r>
    </w:p>
    <w:p w14:paraId="6F8256D2">
      <w:pPr>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比选报价得分=（比选基准价/比选报价）×价格权值×100</w:t>
      </w:r>
    </w:p>
    <w:p w14:paraId="17ABE828">
      <w:pPr>
        <w:snapToGrid w:val="0"/>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评审委员会</w:t>
      </w:r>
      <w:r>
        <w:rPr>
          <w:rFonts w:hint="eastAsia" w:ascii="宋体" w:hAnsi="宋体" w:cs="宋体"/>
          <w:b/>
          <w:bCs/>
          <w:color w:val="auto"/>
          <w:sz w:val="28"/>
          <w:szCs w:val="28"/>
          <w:highlight w:val="none"/>
        </w:rPr>
        <w:t>认为供应商的参选报价有可能影响服务质量或者不能诚信履约的，应当要求其在评</w:t>
      </w:r>
      <w:r>
        <w:rPr>
          <w:rFonts w:hint="eastAsia" w:ascii="宋体" w:hAnsi="宋体" w:cs="宋体"/>
          <w:b/>
          <w:bCs/>
          <w:color w:val="auto"/>
          <w:sz w:val="28"/>
          <w:szCs w:val="28"/>
          <w:highlight w:val="none"/>
          <w:lang w:val="en-US" w:eastAsia="zh-CN"/>
        </w:rPr>
        <w:t>审</w:t>
      </w:r>
      <w:r>
        <w:rPr>
          <w:rFonts w:hint="eastAsia" w:ascii="宋体" w:hAnsi="宋体" w:cs="宋体"/>
          <w:b/>
          <w:bCs/>
          <w:color w:val="auto"/>
          <w:sz w:val="28"/>
          <w:szCs w:val="28"/>
          <w:highlight w:val="none"/>
        </w:rPr>
        <w:t>现场合理的时间内提供书面说明，必要时提交相关证明材料；供应商不能证明其报价合理性的，</w:t>
      </w:r>
      <w:r>
        <w:rPr>
          <w:rFonts w:hint="eastAsia" w:ascii="宋体" w:hAnsi="宋体" w:cs="宋体"/>
          <w:b/>
          <w:bCs/>
          <w:color w:val="auto"/>
          <w:sz w:val="28"/>
          <w:szCs w:val="28"/>
          <w:highlight w:val="none"/>
          <w:lang w:val="en-US" w:eastAsia="zh-CN"/>
        </w:rPr>
        <w:t>评审委员会</w:t>
      </w:r>
      <w:r>
        <w:rPr>
          <w:rFonts w:hint="eastAsia" w:ascii="宋体" w:hAnsi="宋体" w:cs="宋体"/>
          <w:b/>
          <w:bCs/>
          <w:color w:val="auto"/>
          <w:sz w:val="28"/>
          <w:szCs w:val="28"/>
          <w:highlight w:val="none"/>
        </w:rPr>
        <w:t>应当将其作为无效报价处理。</w:t>
      </w:r>
    </w:p>
    <w:p w14:paraId="626D1F07">
      <w:pPr>
        <w:snapToGrid w:val="0"/>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是否进行二次报价由</w:t>
      </w:r>
      <w:r>
        <w:rPr>
          <w:rFonts w:hint="eastAsia" w:ascii="宋体" w:hAnsi="宋体" w:cs="宋体"/>
          <w:b/>
          <w:bCs/>
          <w:color w:val="auto"/>
          <w:sz w:val="28"/>
          <w:szCs w:val="28"/>
          <w:highlight w:val="none"/>
          <w:lang w:val="en-US" w:eastAsia="zh-CN"/>
        </w:rPr>
        <w:t>评审委员会</w:t>
      </w:r>
      <w:r>
        <w:rPr>
          <w:rFonts w:hint="eastAsia" w:ascii="宋体" w:hAnsi="宋体" w:cs="宋体"/>
          <w:b/>
          <w:bCs/>
          <w:color w:val="auto"/>
          <w:sz w:val="28"/>
          <w:szCs w:val="28"/>
          <w:highlight w:val="none"/>
        </w:rPr>
        <w:t>决定。</w:t>
      </w:r>
    </w:p>
    <w:p w14:paraId="6A80861C">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备注：由于评分主要根据比选响应文件提供的资料进行，参选人须自行承担由于资料提供不全、错漏、或者无效而导致的不利评审，并对自身提供的比选响应文件、资料的真实可靠性负责，所有证明材料均应加盖比选人公章。</w:t>
      </w:r>
    </w:p>
    <w:p w14:paraId="59193DD5">
      <w:pPr>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七、推荐成交服务单位</w:t>
      </w:r>
    </w:p>
    <w:p w14:paraId="05A1C8F2">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小组汇总各评委评分后，按照得分从高到低的顺序推荐三名成交候选人，并编写评审报告。</w:t>
      </w:r>
    </w:p>
    <w:p w14:paraId="6CFB0622">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采购人委托</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小组直接确定排名第一的成交候选人为成交供应商。</w:t>
      </w:r>
    </w:p>
    <w:p w14:paraId="19A1508E">
      <w:pPr>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八、其他注意事项</w:t>
      </w:r>
    </w:p>
    <w:p w14:paraId="54644C9B">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1.在比选、开标时间，比选人不得向评委询问情况，不得进行旨在影响评标结果的活动。</w:t>
      </w:r>
    </w:p>
    <w:p w14:paraId="78811FE9">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2.评委会不得向比选人解释落标原因。</w:t>
      </w:r>
    </w:p>
    <w:p w14:paraId="1DD46CA5">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3.在比选、评标过程中，如果比选人联合故意抬高报价或出现其他不正当行为，采购人有权中止比选或评标。</w:t>
      </w:r>
    </w:p>
    <w:p w14:paraId="11E8D1C6">
      <w:pPr>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51E5B1A6">
      <w:pPr>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九、成交通知</w:t>
      </w:r>
    </w:p>
    <w:p w14:paraId="28F2099A">
      <w:pPr>
        <w:snapToGrid w:val="0"/>
        <w:spacing w:line="460" w:lineRule="exact"/>
        <w:ind w:firstLine="560" w:firstLineChars="200"/>
        <w:rPr>
          <w:rFonts w:ascii="宋体" w:hAnsi="宋体" w:cs="宋体"/>
          <w:color w:val="auto"/>
          <w:sz w:val="28"/>
          <w:szCs w:val="32"/>
          <w:highlight w:val="none"/>
        </w:rPr>
      </w:pPr>
      <w:r>
        <w:rPr>
          <w:rFonts w:hint="eastAsia" w:ascii="宋体" w:hAnsi="宋体" w:cs="宋体"/>
          <w:color w:val="auto"/>
          <w:sz w:val="28"/>
          <w:szCs w:val="28"/>
          <w:highlight w:val="none"/>
          <w:lang w:val="en-US" w:eastAsia="zh-CN"/>
        </w:rPr>
        <w:t>成交</w:t>
      </w:r>
      <w:r>
        <w:rPr>
          <w:rFonts w:hint="eastAsia" w:ascii="宋体" w:hAnsi="宋体" w:cs="宋体"/>
          <w:color w:val="auto"/>
          <w:sz w:val="28"/>
          <w:szCs w:val="28"/>
          <w:highlight w:val="none"/>
        </w:rPr>
        <w:t>结果在南通市教育局网站公示，公告期限为1个工作日。《成交通知书》一经发出，如采购单位改变成交结果，或者成交供应商放弃中选的，各自承担相应的法律责任。《成交通知书》是采购合同的组成部分。</w:t>
      </w:r>
    </w:p>
    <w:p w14:paraId="00ED6E0E">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72718966">
      <w:pPr>
        <w:snapToGrid w:val="0"/>
        <w:spacing w:line="460" w:lineRule="exact"/>
        <w:ind w:firstLine="723" w:firstLineChars="200"/>
        <w:jc w:val="center"/>
        <w:rPr>
          <w:rFonts w:ascii="宋体" w:hAnsi="宋体" w:cs="宋体"/>
          <w:color w:val="auto"/>
          <w:sz w:val="28"/>
          <w:szCs w:val="28"/>
          <w:highlight w:val="none"/>
        </w:rPr>
      </w:pPr>
      <w:r>
        <w:rPr>
          <w:rFonts w:hint="eastAsia" w:ascii="宋体" w:hAnsi="宋体" w:cs="宋体"/>
          <w:b/>
          <w:color w:val="auto"/>
          <w:sz w:val="36"/>
          <w:szCs w:val="36"/>
          <w:highlight w:val="none"/>
        </w:rPr>
        <w:t>第五部分  合同签订与验收付款</w:t>
      </w:r>
    </w:p>
    <w:p w14:paraId="32F73FCC">
      <w:pPr>
        <w:pStyle w:val="103"/>
        <w:tabs>
          <w:tab w:val="right" w:leader="dot" w:pos="9214"/>
        </w:tabs>
        <w:snapToGrid w:val="0"/>
        <w:spacing w:line="460" w:lineRule="exact"/>
        <w:ind w:right="443" w:rightChars="211" w:firstLine="560" w:firstLineChars="200"/>
        <w:contextualSpacing/>
        <w:rPr>
          <w:rFonts w:ascii="宋体" w:eastAsia="宋体" w:cs="宋体"/>
          <w:color w:val="auto"/>
          <w:sz w:val="28"/>
          <w:highlight w:val="none"/>
        </w:rPr>
      </w:pPr>
      <w:bookmarkStart w:id="7" w:name="OLE_LINK2"/>
      <w:bookmarkStart w:id="8" w:name="_Toc303539163"/>
      <w:bookmarkStart w:id="9" w:name="_Toc297120511"/>
      <w:bookmarkStart w:id="10" w:name="_Toc296347210"/>
      <w:bookmarkStart w:id="11" w:name="_Toc292559416"/>
      <w:bookmarkStart w:id="12" w:name="_Toc292559921"/>
      <w:bookmarkStart w:id="13" w:name="_Toc267251442"/>
      <w:bookmarkStart w:id="14" w:name="_Toc296346712"/>
      <w:bookmarkStart w:id="15" w:name="_Toc300935006"/>
      <w:bookmarkStart w:id="16" w:name="_Toc296891039"/>
      <w:bookmarkStart w:id="17" w:name="_Toc297216215"/>
      <w:bookmarkStart w:id="18" w:name="_Toc297123556"/>
      <w:bookmarkStart w:id="19" w:name="_Toc297048397"/>
      <w:bookmarkStart w:id="20" w:name="OLE_LINK1"/>
      <w:bookmarkStart w:id="21" w:name="_Toc296944550"/>
      <w:bookmarkStart w:id="22" w:name="_Toc498006744"/>
      <w:bookmarkStart w:id="23" w:name="_Toc296503211"/>
      <w:bookmarkStart w:id="24" w:name="_Toc296891251"/>
      <w:r>
        <w:rPr>
          <w:rFonts w:hint="eastAsia" w:ascii="宋体" w:eastAsia="宋体" w:cs="宋体"/>
          <w:color w:val="auto"/>
          <w:sz w:val="28"/>
          <w:highlight w:val="none"/>
        </w:rPr>
        <w:t>一、成交供应商和采购人在接到《成交通知书》后30日内按照采购文件确定的事项签订采购合同。</w:t>
      </w:r>
      <w:r>
        <w:rPr>
          <w:rFonts w:hint="eastAsia" w:ascii="宋体" w:eastAsia="宋体" w:cs="宋体"/>
          <w:color w:val="auto"/>
          <w:sz w:val="28"/>
          <w:highlight w:val="none"/>
          <w:lang w:val="zh-CN"/>
        </w:rPr>
        <w:t>所签合同不得对采购文件作实质性修改</w:t>
      </w:r>
      <w:r>
        <w:rPr>
          <w:rFonts w:hint="eastAsia" w:ascii="宋体" w:eastAsia="宋体" w:cs="宋体"/>
          <w:color w:val="auto"/>
          <w:sz w:val="28"/>
          <w:highlight w:val="none"/>
        </w:rPr>
        <w:t>。采购人不得向成交供应商提出不合理的要求作为签订合同的条件，不得与成交供应商私下订立背离采购文件实质性内容的协议。</w:t>
      </w:r>
      <w:bookmarkStart w:id="25" w:name="_Toc94585343"/>
      <w:bookmarkStart w:id="26" w:name="_Toc363573858"/>
    </w:p>
    <w:p w14:paraId="7A2572E7">
      <w:pPr>
        <w:tabs>
          <w:tab w:val="right" w:leader="dot" w:pos="9214"/>
        </w:tabs>
        <w:spacing w:line="460" w:lineRule="exact"/>
        <w:ind w:right="443" w:rightChars="211"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二、采购文件、成交人的响应文件及评审过程中有关书面澄清、承诺等均应作为合同附件，具有同等的法律效力。</w:t>
      </w:r>
    </w:p>
    <w:p w14:paraId="278FB97F">
      <w:pPr>
        <w:tabs>
          <w:tab w:val="right" w:leader="dot" w:pos="9214"/>
        </w:tabs>
        <w:spacing w:line="460" w:lineRule="exact"/>
        <w:ind w:right="443" w:rightChars="211"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三、成交人不得采用转包、分包的形式履行合同，否则，采购人有权终止合同，造成采购人损失的，成交人应承担相应赔偿责任。</w:t>
      </w:r>
    </w:p>
    <w:bookmarkEnd w:id="25"/>
    <w:bookmarkEnd w:id="26"/>
    <w:p w14:paraId="53E6D8E2">
      <w:pPr>
        <w:tabs>
          <w:tab w:val="right" w:leader="dot" w:pos="9214"/>
        </w:tabs>
        <w:spacing w:line="460" w:lineRule="exact"/>
        <w:ind w:right="443" w:rightChars="211"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四、采购人和成交人应相互配合，按采购合同约定积极组织本项目的实施，确保项目按时完成。</w:t>
      </w:r>
    </w:p>
    <w:p w14:paraId="5C8679A5">
      <w:pPr>
        <w:tabs>
          <w:tab w:val="right" w:leader="dot" w:pos="9214"/>
        </w:tabs>
        <w:spacing w:line="460" w:lineRule="exact"/>
        <w:ind w:right="443" w:rightChars="211"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五、成交人履约到位后，应以书面形式向采购人提出验收申请。采购人接到申请后应及时组织验收。</w:t>
      </w:r>
    </w:p>
    <w:p w14:paraId="5D863E05">
      <w:pPr>
        <w:tabs>
          <w:tab w:val="right" w:leader="dot" w:pos="9214"/>
        </w:tabs>
        <w:spacing w:line="460" w:lineRule="exact"/>
        <w:ind w:right="443" w:rightChars="211"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46457E29">
      <w:pPr>
        <w:pStyle w:val="16"/>
        <w:tabs>
          <w:tab w:val="right" w:leader="dot" w:pos="9214"/>
        </w:tabs>
        <w:spacing w:line="460" w:lineRule="exact"/>
        <w:ind w:right="443" w:rightChars="211" w:firstLine="560" w:firstLineChars="200"/>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七、按采购合同约定支付的项目合同价款。</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2770BB4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第六部分   比选响应文件组成</w:t>
      </w:r>
    </w:p>
    <w:p w14:paraId="3465E77A">
      <w:pPr>
        <w:snapToGrid w:val="0"/>
        <w:spacing w:before="156" w:beforeLines="50" w:line="4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比选响应文件由资格审查证明材料、商务技术文件、价格文件、电子响应文件四部分组成。</w:t>
      </w:r>
    </w:p>
    <w:p w14:paraId="6A381AAB">
      <w:pPr>
        <w:snapToGrid w:val="0"/>
        <w:spacing w:line="460" w:lineRule="exact"/>
        <w:ind w:firstLine="562" w:firstLineChars="200"/>
        <w:contextualSpacing/>
        <w:rPr>
          <w:rFonts w:ascii="宋体" w:hAnsi="宋体" w:cs="宋体"/>
          <w:b/>
          <w:color w:val="auto"/>
          <w:sz w:val="28"/>
          <w:szCs w:val="28"/>
          <w:highlight w:val="none"/>
        </w:rPr>
      </w:pPr>
      <w:r>
        <w:rPr>
          <w:rFonts w:hint="eastAsia" w:ascii="宋体" w:hAnsi="宋体" w:cs="宋体"/>
          <w:b/>
          <w:color w:val="auto"/>
          <w:sz w:val="28"/>
          <w:szCs w:val="28"/>
          <w:highlight w:val="none"/>
        </w:rPr>
        <w:t>一、资格审查证明材料（不能出现报价，</w:t>
      </w:r>
      <w:r>
        <w:rPr>
          <w:rFonts w:hint="eastAsia" w:ascii="宋体" w:hAnsi="宋体" w:cs="宋体"/>
          <w:b/>
          <w:color w:val="auto"/>
          <w:sz w:val="28"/>
          <w:highlight w:val="none"/>
        </w:rPr>
        <w:t>一正</w:t>
      </w:r>
      <w:r>
        <w:rPr>
          <w:rFonts w:hint="eastAsia" w:ascii="宋体" w:hAnsi="宋体" w:cs="宋体"/>
          <w:b/>
          <w:color w:val="auto"/>
          <w:sz w:val="28"/>
          <w:highlight w:val="none"/>
          <w:lang w:val="en-US" w:eastAsia="zh-CN"/>
        </w:rPr>
        <w:t>贰</w:t>
      </w:r>
      <w:r>
        <w:rPr>
          <w:rFonts w:hint="eastAsia" w:ascii="宋体" w:hAnsi="宋体" w:cs="宋体"/>
          <w:b/>
          <w:color w:val="auto"/>
          <w:sz w:val="28"/>
          <w:highlight w:val="none"/>
        </w:rPr>
        <w:t>副，单独密封并牢固装订）</w:t>
      </w:r>
      <w:r>
        <w:rPr>
          <w:rFonts w:hint="eastAsia" w:ascii="宋体" w:hAnsi="宋体" w:cs="宋体"/>
          <w:b/>
          <w:color w:val="auto"/>
          <w:sz w:val="28"/>
          <w:szCs w:val="28"/>
          <w:highlight w:val="none"/>
        </w:rPr>
        <w:t>：</w:t>
      </w:r>
    </w:p>
    <w:p w14:paraId="402C97AC">
      <w:pPr>
        <w:widowControl/>
        <w:snapToGrid w:val="0"/>
        <w:spacing w:line="4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eastAsia="宋体" w:cs="宋体"/>
          <w:color w:val="auto"/>
          <w:spacing w:val="7"/>
          <w:sz w:val="28"/>
          <w:szCs w:val="28"/>
          <w:highlight w:val="none"/>
          <w:shd w:val="clear" w:color="auto" w:fill="FFFFFF"/>
        </w:rPr>
        <w:t>供应商符合《政府采购法》第二十二条规定条件的声明函</w:t>
      </w:r>
      <w:r>
        <w:rPr>
          <w:rFonts w:hint="eastAsia" w:ascii="宋体" w:hAnsi="宋体" w:cs="宋体"/>
          <w:color w:val="auto"/>
          <w:sz w:val="28"/>
          <w:szCs w:val="28"/>
          <w:highlight w:val="none"/>
        </w:rPr>
        <w:t>；</w:t>
      </w:r>
    </w:p>
    <w:p w14:paraId="41B331E7">
      <w:pPr>
        <w:widowControl/>
        <w:snapToGrid w:val="0"/>
        <w:spacing w:line="4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pacing w:val="7"/>
          <w:sz w:val="28"/>
          <w:szCs w:val="28"/>
          <w:highlight w:val="none"/>
          <w:shd w:val="clear" w:color="auto" w:fill="FFFFFF"/>
        </w:rPr>
        <w:t>提供法定代表人（或负责人）身份证明及本人身份证复印件；非法定代表人（或负责人）参加比选的，还必须提供法定代表人（或负责人）签字或盖章的授权委托书及被授权人本人的身份证复印件（格式参见附件）</w:t>
      </w:r>
      <w:r>
        <w:rPr>
          <w:rFonts w:hint="eastAsia" w:ascii="宋体" w:hAnsi="宋体" w:cs="宋体"/>
          <w:color w:val="auto"/>
          <w:sz w:val="28"/>
          <w:szCs w:val="28"/>
          <w:highlight w:val="none"/>
        </w:rPr>
        <w:t>；</w:t>
      </w:r>
    </w:p>
    <w:p w14:paraId="3F10032E">
      <w:pPr>
        <w:snapToGrid w:val="0"/>
        <w:spacing w:line="460" w:lineRule="exact"/>
        <w:ind w:firstLine="555"/>
        <w:rPr>
          <w:rFonts w:hint="eastAsia" w:ascii="宋体" w:hAnsi="宋体" w:cs="宋体"/>
          <w:color w:val="auto"/>
          <w:spacing w:val="7"/>
          <w:sz w:val="28"/>
          <w:szCs w:val="28"/>
          <w:highlight w:val="none"/>
          <w:shd w:val="clear" w:color="auto" w:fill="FFFFFF"/>
        </w:rPr>
      </w:pPr>
      <w:r>
        <w:rPr>
          <w:rFonts w:hint="eastAsia" w:ascii="宋体" w:hAnsi="宋体" w:cs="宋体"/>
          <w:color w:val="auto"/>
          <w:spacing w:val="7"/>
          <w:sz w:val="28"/>
          <w:szCs w:val="28"/>
          <w:highlight w:val="none"/>
          <w:shd w:val="clear" w:color="auto" w:fill="FFFFFF"/>
        </w:rPr>
        <w:t>3.</w:t>
      </w:r>
      <w:r>
        <w:rPr>
          <w:rFonts w:hint="eastAsia" w:ascii="宋体" w:hAnsi="宋体" w:cs="宋体"/>
          <w:color w:val="auto"/>
          <w:spacing w:val="7"/>
          <w:sz w:val="28"/>
          <w:szCs w:val="28"/>
          <w:highlight w:val="none"/>
          <w:shd w:val="clear" w:color="auto" w:fill="FFFFFF"/>
          <w:lang w:val="en-US" w:eastAsia="zh-CN"/>
        </w:rPr>
        <w:t>供应商</w:t>
      </w:r>
      <w:r>
        <w:rPr>
          <w:rFonts w:hint="eastAsia" w:ascii="宋体" w:hAnsi="宋体" w:cs="宋体"/>
          <w:color w:val="auto"/>
          <w:spacing w:val="7"/>
          <w:sz w:val="28"/>
          <w:szCs w:val="28"/>
          <w:highlight w:val="none"/>
          <w:shd w:val="clear" w:color="auto" w:fill="FFFFFF"/>
          <w:lang w:val="zh-CN"/>
        </w:rPr>
        <w:t>具有独</w:t>
      </w:r>
      <w:r>
        <w:rPr>
          <w:rFonts w:hint="eastAsia" w:ascii="宋体" w:hAnsi="宋体" w:cs="宋体"/>
          <w:color w:val="auto"/>
          <w:spacing w:val="7"/>
          <w:sz w:val="28"/>
          <w:szCs w:val="28"/>
          <w:highlight w:val="none"/>
          <w:shd w:val="clear" w:color="auto" w:fill="FFFFFF"/>
        </w:rPr>
        <w:t>立承担民事责任的能力</w:t>
      </w:r>
      <w:r>
        <w:rPr>
          <w:rFonts w:hint="eastAsia" w:ascii="宋体" w:hAnsi="宋体" w:cs="宋体"/>
          <w:color w:val="auto"/>
          <w:spacing w:val="7"/>
          <w:sz w:val="28"/>
          <w:szCs w:val="28"/>
          <w:highlight w:val="none"/>
          <w:shd w:val="clear" w:color="auto" w:fill="FFFFFF"/>
          <w:lang w:eastAsia="zh-CN"/>
        </w:rPr>
        <w:t>，</w:t>
      </w:r>
      <w:r>
        <w:rPr>
          <w:rFonts w:hint="eastAsia" w:ascii="宋体" w:hAnsi="宋体" w:cs="宋体"/>
          <w:color w:val="auto"/>
          <w:spacing w:val="7"/>
          <w:sz w:val="28"/>
          <w:szCs w:val="28"/>
          <w:highlight w:val="none"/>
          <w:shd w:val="clear" w:color="auto" w:fill="FFFFFF"/>
          <w:lang w:val="en-US" w:eastAsia="zh-CN"/>
        </w:rPr>
        <w:t>提供法人或者其他组织的营业执照等证明文件，自然人的身份证明</w:t>
      </w:r>
      <w:r>
        <w:rPr>
          <w:rFonts w:hint="eastAsia" w:ascii="宋体" w:hAnsi="宋体" w:cs="宋体"/>
          <w:color w:val="auto"/>
          <w:spacing w:val="7"/>
          <w:sz w:val="28"/>
          <w:szCs w:val="28"/>
          <w:highlight w:val="none"/>
          <w:shd w:val="clear" w:color="auto" w:fill="FFFFFF"/>
        </w:rPr>
        <w:t>；</w:t>
      </w:r>
    </w:p>
    <w:p w14:paraId="4AFB79EB">
      <w:pPr>
        <w:snapToGrid w:val="0"/>
        <w:spacing w:line="460" w:lineRule="exact"/>
        <w:ind w:firstLine="55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供应商须提供诚信承诺书</w:t>
      </w:r>
      <w:r>
        <w:rPr>
          <w:rFonts w:hint="eastAsia" w:ascii="宋体" w:hAnsi="宋体" w:eastAsia="宋体" w:cs="宋体"/>
          <w:color w:val="auto"/>
          <w:sz w:val="28"/>
          <w:szCs w:val="28"/>
          <w:highlight w:val="none"/>
        </w:rPr>
        <w:t>。</w:t>
      </w:r>
    </w:p>
    <w:p w14:paraId="407BD089">
      <w:pPr>
        <w:snapToGrid w:val="0"/>
        <w:spacing w:line="460" w:lineRule="exact"/>
        <w:ind w:firstLine="562" w:firstLineChars="200"/>
        <w:contextualSpacing/>
        <w:rPr>
          <w:rFonts w:ascii="宋体" w:hAnsi="宋体" w:cs="宋体"/>
          <w:b/>
          <w:color w:val="auto"/>
          <w:sz w:val="28"/>
          <w:szCs w:val="28"/>
          <w:highlight w:val="none"/>
        </w:rPr>
      </w:pPr>
      <w:r>
        <w:rPr>
          <w:rFonts w:hint="eastAsia" w:ascii="宋体" w:hAnsi="宋体" w:cs="宋体"/>
          <w:b/>
          <w:color w:val="auto"/>
          <w:sz w:val="28"/>
          <w:szCs w:val="28"/>
          <w:highlight w:val="none"/>
        </w:rPr>
        <w:t>二、商务技术文件（不能出现报价；</w:t>
      </w:r>
      <w:r>
        <w:rPr>
          <w:rFonts w:hint="eastAsia" w:ascii="宋体" w:hAnsi="宋体" w:cs="宋体"/>
          <w:b/>
          <w:color w:val="auto"/>
          <w:sz w:val="28"/>
          <w:highlight w:val="none"/>
        </w:rPr>
        <w:t>一正</w:t>
      </w:r>
      <w:r>
        <w:rPr>
          <w:rFonts w:hint="eastAsia" w:ascii="宋体" w:hAnsi="宋体" w:cs="宋体"/>
          <w:b/>
          <w:color w:val="auto"/>
          <w:sz w:val="28"/>
          <w:highlight w:val="none"/>
          <w:lang w:val="en-US" w:eastAsia="zh-CN"/>
        </w:rPr>
        <w:t>贰</w:t>
      </w:r>
      <w:r>
        <w:rPr>
          <w:rFonts w:hint="eastAsia" w:ascii="宋体" w:hAnsi="宋体" w:cs="宋体"/>
          <w:b/>
          <w:color w:val="auto"/>
          <w:sz w:val="28"/>
          <w:highlight w:val="none"/>
        </w:rPr>
        <w:t>副，单独密封牢固装订</w:t>
      </w:r>
      <w:r>
        <w:rPr>
          <w:rFonts w:hint="eastAsia" w:ascii="宋体" w:hAnsi="宋体" w:cs="宋体"/>
          <w:b/>
          <w:color w:val="auto"/>
          <w:sz w:val="28"/>
          <w:szCs w:val="28"/>
          <w:highlight w:val="none"/>
        </w:rPr>
        <w:t>）：</w:t>
      </w:r>
    </w:p>
    <w:p w14:paraId="40F8D23D">
      <w:pPr>
        <w:tabs>
          <w:tab w:val="left" w:pos="1260"/>
        </w:tabs>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1.技术比选响应函；</w:t>
      </w:r>
    </w:p>
    <w:p w14:paraId="3E785F4B">
      <w:pPr>
        <w:tabs>
          <w:tab w:val="left" w:pos="1260"/>
        </w:tabs>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2.评审办法中所涉及的事项顺序进行编制，可以补充相关材料。</w:t>
      </w:r>
    </w:p>
    <w:p w14:paraId="3D2199CB">
      <w:pPr>
        <w:snapToGrid w:val="0"/>
        <w:spacing w:line="460" w:lineRule="exact"/>
        <w:ind w:firstLine="562" w:firstLineChars="200"/>
        <w:contextualSpacing/>
        <w:rPr>
          <w:rFonts w:ascii="宋体" w:hAnsi="宋体" w:cs="宋体"/>
          <w:color w:val="auto"/>
          <w:sz w:val="28"/>
          <w:szCs w:val="28"/>
          <w:highlight w:val="none"/>
        </w:rPr>
      </w:pPr>
      <w:r>
        <w:rPr>
          <w:rFonts w:hint="eastAsia" w:ascii="宋体" w:hAnsi="宋体" w:cs="宋体"/>
          <w:b/>
          <w:color w:val="auto"/>
          <w:sz w:val="28"/>
          <w:szCs w:val="28"/>
          <w:highlight w:val="none"/>
        </w:rPr>
        <w:t>三、</w:t>
      </w:r>
      <w:r>
        <w:rPr>
          <w:rFonts w:hint="eastAsia" w:ascii="宋体" w:hAnsi="宋体" w:cs="宋体"/>
          <w:b/>
          <w:color w:val="auto"/>
          <w:sz w:val="28"/>
          <w:highlight w:val="none"/>
        </w:rPr>
        <w:t>价格响应文件，</w:t>
      </w:r>
      <w:r>
        <w:rPr>
          <w:rFonts w:hint="eastAsia" w:ascii="宋体" w:hAnsi="宋体" w:cs="宋体"/>
          <w:b/>
          <w:color w:val="auto"/>
          <w:sz w:val="28"/>
          <w:highlight w:val="none"/>
          <w:lang w:eastAsia="zh-CN"/>
        </w:rPr>
        <w:t>（</w:t>
      </w:r>
      <w:r>
        <w:rPr>
          <w:rFonts w:hint="eastAsia" w:ascii="宋体" w:hAnsi="宋体" w:cs="宋体"/>
          <w:b/>
          <w:color w:val="auto"/>
          <w:sz w:val="28"/>
          <w:highlight w:val="none"/>
        </w:rPr>
        <w:t>一正</w:t>
      </w:r>
      <w:r>
        <w:rPr>
          <w:rFonts w:hint="eastAsia" w:ascii="宋体" w:hAnsi="宋体" w:cs="宋体"/>
          <w:b/>
          <w:color w:val="auto"/>
          <w:sz w:val="28"/>
          <w:highlight w:val="none"/>
          <w:lang w:val="en-US" w:eastAsia="zh-CN"/>
        </w:rPr>
        <w:t>贰</w:t>
      </w:r>
      <w:r>
        <w:rPr>
          <w:rFonts w:hint="eastAsia" w:ascii="宋体" w:hAnsi="宋体" w:cs="宋体"/>
          <w:b/>
          <w:color w:val="auto"/>
          <w:sz w:val="28"/>
          <w:highlight w:val="none"/>
        </w:rPr>
        <w:t>副</w:t>
      </w:r>
      <w:r>
        <w:rPr>
          <w:rFonts w:hint="eastAsia" w:ascii="宋体" w:hAnsi="宋体" w:cs="宋体"/>
          <w:b/>
          <w:color w:val="auto"/>
          <w:sz w:val="28"/>
          <w:highlight w:val="none"/>
          <w:lang w:eastAsia="zh-CN"/>
        </w:rPr>
        <w:t>，</w:t>
      </w:r>
      <w:r>
        <w:rPr>
          <w:rFonts w:hint="eastAsia" w:ascii="宋体" w:hAnsi="宋体" w:cs="宋体"/>
          <w:b/>
          <w:color w:val="auto"/>
          <w:sz w:val="28"/>
          <w:highlight w:val="none"/>
        </w:rPr>
        <w:t>单独密封并牢固装订，不得出现在商务技术响应文件及资格审查部分</w:t>
      </w:r>
      <w:r>
        <w:rPr>
          <w:rFonts w:hint="eastAsia" w:ascii="宋体" w:hAnsi="宋体" w:cs="宋体"/>
          <w:b/>
          <w:color w:val="auto"/>
          <w:sz w:val="28"/>
          <w:highlight w:val="none"/>
          <w:lang w:eastAsia="zh-CN"/>
        </w:rPr>
        <w:t>）</w:t>
      </w:r>
      <w:r>
        <w:rPr>
          <w:rFonts w:hint="eastAsia" w:ascii="宋体" w:hAnsi="宋体" w:cs="宋体"/>
          <w:b/>
          <w:color w:val="auto"/>
          <w:sz w:val="28"/>
          <w:highlight w:val="none"/>
        </w:rPr>
        <w:t>：</w:t>
      </w:r>
    </w:p>
    <w:p w14:paraId="75BA9B80">
      <w:pPr>
        <w:tabs>
          <w:tab w:val="left" w:pos="1260"/>
        </w:tabs>
        <w:snapToGrid w:val="0"/>
        <w:spacing w:line="460" w:lineRule="exact"/>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rPr>
        <w:t>1.报价总表</w:t>
      </w:r>
      <w:r>
        <w:rPr>
          <w:rFonts w:hint="eastAsia" w:ascii="宋体" w:hAnsi="宋体" w:cs="宋体"/>
          <w:color w:val="auto"/>
          <w:sz w:val="28"/>
          <w:szCs w:val="28"/>
          <w:highlight w:val="none"/>
          <w:lang w:eastAsia="zh-CN"/>
        </w:rPr>
        <w:t>；</w:t>
      </w:r>
    </w:p>
    <w:p w14:paraId="5C78B998">
      <w:pPr>
        <w:tabs>
          <w:tab w:val="left" w:pos="1260"/>
        </w:tabs>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分项报价明细表</w:t>
      </w:r>
      <w:r>
        <w:rPr>
          <w:rFonts w:hint="eastAsia" w:ascii="宋体" w:hAnsi="宋体" w:eastAsia="宋体" w:cs="宋体"/>
          <w:color w:val="auto"/>
          <w:sz w:val="28"/>
          <w:szCs w:val="28"/>
          <w:highlight w:val="none"/>
          <w:lang w:eastAsia="zh-CN"/>
        </w:rPr>
        <w:t>。</w:t>
      </w:r>
    </w:p>
    <w:p w14:paraId="15183A41">
      <w:pPr>
        <w:snapToGrid w:val="0"/>
        <w:spacing w:line="460" w:lineRule="exact"/>
        <w:ind w:firstLine="562" w:firstLineChars="200"/>
        <w:outlineLvl w:val="1"/>
        <w:rPr>
          <w:rFonts w:ascii="宋体" w:hAnsi="宋体" w:cs="宋体"/>
          <w:b/>
          <w:bCs/>
          <w:color w:val="auto"/>
          <w:sz w:val="28"/>
          <w:szCs w:val="28"/>
          <w:highlight w:val="none"/>
          <w:lang w:val="zh-CN"/>
        </w:rPr>
      </w:pPr>
    </w:p>
    <w:p w14:paraId="7E1714FF">
      <w:pPr>
        <w:spacing w:line="360" w:lineRule="auto"/>
        <w:jc w:val="left"/>
        <w:outlineLvl w:val="2"/>
        <w:rPr>
          <w:rFonts w:ascii="宋体" w:hAnsi="宋体" w:cs="宋体"/>
          <w:b/>
          <w:color w:val="auto"/>
          <w:sz w:val="28"/>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28"/>
          <w:szCs w:val="32"/>
          <w:highlight w:val="none"/>
        </w:rPr>
        <w:t>资格审查证明材料相关格式</w:t>
      </w:r>
    </w:p>
    <w:p w14:paraId="1205DA05">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rPr>
        <w:t>1.</w:t>
      </w:r>
      <w:r>
        <w:rPr>
          <w:rFonts w:hint="eastAsia" w:ascii="宋体" w:hAnsi="宋体" w:eastAsia="宋体" w:cs="宋体"/>
          <w:b/>
          <w:color w:val="auto"/>
          <w:sz w:val="28"/>
          <w:szCs w:val="28"/>
          <w:highlight w:val="none"/>
        </w:rPr>
        <w:t>供应商符合《政府采购法》第二十二条规定条件的声明函</w:t>
      </w:r>
    </w:p>
    <w:p w14:paraId="21A217BB">
      <w:pPr>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u w:val="single"/>
          <w:lang w:eastAsia="zh-CN"/>
        </w:rPr>
        <w:t>南通市紫琅第一小学</w:t>
      </w:r>
      <w:r>
        <w:rPr>
          <w:rFonts w:hint="eastAsia" w:ascii="宋体" w:hAnsi="宋体" w:cs="宋体"/>
          <w:bCs/>
          <w:color w:val="auto"/>
          <w:sz w:val="28"/>
          <w:szCs w:val="28"/>
          <w:highlight w:val="none"/>
        </w:rPr>
        <w:t>：</w:t>
      </w:r>
    </w:p>
    <w:p w14:paraId="01F8A4EF">
      <w:pPr>
        <w:spacing w:line="360" w:lineRule="auto"/>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我单位参加________________ （项目名称）</w:t>
      </w:r>
      <w:r>
        <w:rPr>
          <w:rFonts w:hint="eastAsia" w:ascii="宋体" w:hAnsi="宋体" w:eastAsia="宋体" w:cs="宋体"/>
          <w:color w:val="auto"/>
          <w:sz w:val="28"/>
          <w:szCs w:val="28"/>
          <w:highlight w:val="none"/>
        </w:rPr>
        <w:t>比选</w:t>
      </w:r>
      <w:r>
        <w:rPr>
          <w:rFonts w:hint="eastAsia" w:ascii="宋体" w:hAnsi="宋体" w:eastAsia="宋体" w:cs="宋体"/>
          <w:bCs/>
          <w:color w:val="auto"/>
          <w:sz w:val="28"/>
          <w:szCs w:val="28"/>
          <w:highlight w:val="none"/>
        </w:rPr>
        <w:t>活动。针对《中华人民共和国政府采购法》第二十二条规定做出如下声明：</w:t>
      </w:r>
    </w:p>
    <w:p w14:paraId="703A1A0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14:paraId="585CE69E">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14:paraId="6901B92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14:paraId="2A405A9D">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4.我单位有依法缴纳税收和社会保障资金的良好记录；</w:t>
      </w:r>
    </w:p>
    <w:p w14:paraId="10701DDA">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5.我单位参加比选活动前三年内，在经营活动中没有重大违法记录；（1. 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2FA2FB5">
      <w:pPr>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6.我单位满足法律、行政法规规定的其他条件。</w:t>
      </w:r>
    </w:p>
    <w:p w14:paraId="1EAF00EC">
      <w:pPr>
        <w:pStyle w:val="16"/>
        <w:rPr>
          <w:rFonts w:hint="eastAsia" w:ascii="宋体" w:hAnsi="宋体" w:eastAsia="宋体" w:cs="宋体"/>
          <w:color w:val="auto"/>
          <w:sz w:val="28"/>
          <w:szCs w:val="28"/>
          <w:highlight w:val="none"/>
        </w:rPr>
      </w:pPr>
    </w:p>
    <w:p w14:paraId="2B99BB58">
      <w:pPr>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（加盖公章）</w:t>
      </w:r>
    </w:p>
    <w:p w14:paraId="053CB4C2">
      <w:pPr>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法定代表人或被授权人：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6DB006E2">
      <w:pPr>
        <w:spacing w:line="360" w:lineRule="auto"/>
        <w:jc w:val="center"/>
        <w:outlineLvl w:val="2"/>
        <w:rPr>
          <w:rFonts w:ascii="宋体" w:hAnsi="宋体" w:cs="宋体"/>
          <w:b/>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      月     日</w:t>
      </w: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2.法定代表人（或负责人）身份证明</w:t>
      </w:r>
    </w:p>
    <w:p w14:paraId="1375E1A1">
      <w:pPr>
        <w:spacing w:line="360" w:lineRule="auto"/>
        <w:jc w:val="left"/>
        <w:outlineLvl w:val="2"/>
        <w:rPr>
          <w:rFonts w:ascii="宋体" w:hAnsi="宋体" w:cs="宋体"/>
          <w:b/>
          <w:color w:val="auto"/>
          <w:sz w:val="28"/>
          <w:szCs w:val="28"/>
          <w:highlight w:val="none"/>
        </w:rPr>
      </w:pPr>
      <w:r>
        <w:rPr>
          <w:rFonts w:hint="eastAsia" w:ascii="宋体" w:hAnsi="宋体" w:cs="宋体"/>
          <w:b/>
          <w:color w:val="auto"/>
          <w:sz w:val="28"/>
          <w:szCs w:val="28"/>
          <w:highlight w:val="none"/>
        </w:rPr>
        <w:t>致：_______________公司</w:t>
      </w:r>
    </w:p>
    <w:p w14:paraId="3BC88A12">
      <w:pPr>
        <w:spacing w:line="360" w:lineRule="auto"/>
        <w:jc w:val="center"/>
        <w:outlineLvl w:val="2"/>
        <w:rPr>
          <w:rFonts w:ascii="宋体" w:hAnsi="宋体" w:cs="宋体"/>
          <w:b/>
          <w:color w:val="auto"/>
          <w:sz w:val="28"/>
          <w:szCs w:val="28"/>
          <w:highlight w:val="none"/>
        </w:rPr>
      </w:pPr>
    </w:p>
    <w:p w14:paraId="44023B72">
      <w:pPr>
        <w:spacing w:line="360" w:lineRule="auto"/>
        <w:jc w:val="left"/>
        <w:outlineLvl w:val="2"/>
        <w:rPr>
          <w:rFonts w:ascii="宋体" w:hAnsi="宋体" w:cs="宋体"/>
          <w:b/>
          <w:color w:val="auto"/>
          <w:sz w:val="28"/>
          <w:szCs w:val="28"/>
          <w:highlight w:val="none"/>
        </w:rPr>
      </w:pPr>
      <w:r>
        <w:rPr>
          <w:rFonts w:hint="eastAsia" w:ascii="宋体" w:hAnsi="宋体" w:cs="宋体"/>
          <w:b/>
          <w:color w:val="auto"/>
          <w:sz w:val="28"/>
          <w:szCs w:val="28"/>
          <w:highlight w:val="none"/>
        </w:rPr>
        <w:t>兹有，____________同志，性别：_____，民族________,身份证号码____________________，在我单位担任_________职务，系我单位的法定代表人/负责人。</w:t>
      </w:r>
    </w:p>
    <w:p w14:paraId="70E57C96">
      <w:pPr>
        <w:spacing w:line="360" w:lineRule="auto"/>
        <w:jc w:val="left"/>
        <w:outlineLvl w:val="2"/>
        <w:rPr>
          <w:rFonts w:ascii="宋体" w:hAnsi="宋体" w:cs="宋体"/>
          <w:b/>
          <w:color w:val="auto"/>
          <w:sz w:val="28"/>
          <w:szCs w:val="28"/>
          <w:highlight w:val="none"/>
        </w:rPr>
      </w:pPr>
      <w:r>
        <w:rPr>
          <w:rFonts w:hint="eastAsia" w:ascii="宋体" w:hAnsi="宋体" w:cs="宋体"/>
          <w:b/>
          <w:color w:val="auto"/>
          <w:sz w:val="28"/>
          <w:szCs w:val="28"/>
          <w:highlight w:val="none"/>
        </w:rPr>
        <w:t>特此证明。</w:t>
      </w:r>
    </w:p>
    <w:p w14:paraId="4380E11D">
      <w:pPr>
        <w:spacing w:line="360" w:lineRule="auto"/>
        <w:jc w:val="center"/>
        <w:outlineLvl w:val="2"/>
        <w:rPr>
          <w:rFonts w:ascii="宋体" w:hAnsi="宋体" w:cs="宋体"/>
          <w:b/>
          <w:color w:val="auto"/>
          <w:sz w:val="28"/>
          <w:szCs w:val="28"/>
          <w:highlight w:val="none"/>
        </w:rPr>
      </w:pPr>
    </w:p>
    <w:p w14:paraId="628B6A40">
      <w:pPr>
        <w:spacing w:line="360" w:lineRule="auto"/>
        <w:jc w:val="center"/>
        <w:outlineLvl w:val="2"/>
        <w:rPr>
          <w:rFonts w:ascii="宋体" w:hAnsi="宋体" w:cs="宋体"/>
          <w:b/>
          <w:color w:val="auto"/>
          <w:sz w:val="28"/>
          <w:szCs w:val="28"/>
          <w:highlight w:val="none"/>
        </w:rPr>
      </w:pPr>
    </w:p>
    <w:p w14:paraId="2999435B">
      <w:pPr>
        <w:spacing w:line="360" w:lineRule="auto"/>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附：法定代表人/负责人身份证（正反面）复印件</w:t>
      </w:r>
    </w:p>
    <w:p w14:paraId="16F240CA">
      <w:pPr>
        <w:spacing w:line="360" w:lineRule="auto"/>
        <w:jc w:val="center"/>
        <w:outlineLvl w:val="2"/>
        <w:rPr>
          <w:rFonts w:ascii="宋体" w:hAnsi="宋体" w:cs="宋体"/>
          <w:b/>
          <w:color w:val="auto"/>
          <w:sz w:val="28"/>
          <w:szCs w:val="28"/>
          <w:highlight w:val="none"/>
        </w:rPr>
      </w:pPr>
    </w:p>
    <w:p w14:paraId="32576EC3">
      <w:pPr>
        <w:spacing w:line="360" w:lineRule="auto"/>
        <w:jc w:val="center"/>
        <w:outlineLvl w:val="2"/>
        <w:rPr>
          <w:rFonts w:ascii="宋体" w:hAnsi="宋体" w:cs="宋体"/>
          <w:b/>
          <w:color w:val="auto"/>
          <w:sz w:val="28"/>
          <w:szCs w:val="28"/>
          <w:highlight w:val="none"/>
        </w:rPr>
      </w:pPr>
    </w:p>
    <w:p w14:paraId="0DC5A457">
      <w:pPr>
        <w:spacing w:line="360" w:lineRule="auto"/>
        <w:jc w:val="center"/>
        <w:outlineLvl w:val="2"/>
        <w:rPr>
          <w:rFonts w:ascii="宋体" w:hAnsi="宋体" w:cs="宋体"/>
          <w:b/>
          <w:color w:val="auto"/>
          <w:sz w:val="28"/>
          <w:szCs w:val="28"/>
          <w:highlight w:val="none"/>
        </w:rPr>
      </w:pPr>
    </w:p>
    <w:p w14:paraId="5C366AB1">
      <w:pPr>
        <w:spacing w:line="360" w:lineRule="auto"/>
        <w:jc w:val="center"/>
        <w:outlineLvl w:val="2"/>
        <w:rPr>
          <w:rFonts w:ascii="宋体" w:hAnsi="宋体" w:cs="宋体"/>
          <w:b/>
          <w:color w:val="auto"/>
          <w:sz w:val="28"/>
          <w:szCs w:val="28"/>
          <w:highlight w:val="none"/>
        </w:rPr>
      </w:pPr>
    </w:p>
    <w:p w14:paraId="33AD9572">
      <w:pPr>
        <w:spacing w:line="360" w:lineRule="auto"/>
        <w:jc w:val="center"/>
        <w:outlineLvl w:val="2"/>
        <w:rPr>
          <w:rFonts w:ascii="宋体" w:hAnsi="宋体" w:cs="宋体"/>
          <w:b/>
          <w:color w:val="auto"/>
          <w:sz w:val="28"/>
          <w:szCs w:val="28"/>
          <w:highlight w:val="none"/>
        </w:rPr>
      </w:pPr>
    </w:p>
    <w:p w14:paraId="728360B1">
      <w:pPr>
        <w:spacing w:line="360" w:lineRule="auto"/>
        <w:jc w:val="center"/>
        <w:outlineLvl w:val="2"/>
        <w:rPr>
          <w:rFonts w:ascii="宋体" w:hAnsi="宋体" w:cs="宋体"/>
          <w:b/>
          <w:color w:val="auto"/>
          <w:sz w:val="28"/>
          <w:szCs w:val="28"/>
          <w:highlight w:val="none"/>
        </w:rPr>
      </w:pPr>
    </w:p>
    <w:p w14:paraId="5AC0CBFE">
      <w:pPr>
        <w:spacing w:line="360" w:lineRule="auto"/>
        <w:jc w:val="center"/>
        <w:outlineLvl w:val="2"/>
        <w:rPr>
          <w:rFonts w:ascii="宋体" w:hAnsi="宋体" w:cs="宋体"/>
          <w:b/>
          <w:color w:val="auto"/>
          <w:sz w:val="28"/>
          <w:szCs w:val="28"/>
          <w:highlight w:val="none"/>
        </w:rPr>
      </w:pPr>
    </w:p>
    <w:p w14:paraId="57537627">
      <w:pPr>
        <w:spacing w:line="360" w:lineRule="auto"/>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参选人（盖单位公章）：____________________</w:t>
      </w:r>
    </w:p>
    <w:p w14:paraId="7CC854A7">
      <w:pPr>
        <w:spacing w:line="360" w:lineRule="auto"/>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 xml:space="preserve">                                  ______年_______月______日</w:t>
      </w:r>
      <w:r>
        <w:rPr>
          <w:rFonts w:hint="eastAsia" w:ascii="宋体" w:hAnsi="宋体" w:cs="宋体"/>
          <w:b/>
          <w:color w:val="auto"/>
          <w:sz w:val="28"/>
          <w:szCs w:val="28"/>
          <w:highlight w:val="none"/>
        </w:rPr>
        <w:br w:type="page"/>
      </w:r>
      <w:r>
        <w:rPr>
          <w:rFonts w:hint="eastAsia" w:ascii="宋体" w:hAnsi="宋体" w:cs="宋体"/>
          <w:b/>
          <w:bCs/>
          <w:color w:val="auto"/>
          <w:sz w:val="28"/>
          <w:szCs w:val="28"/>
          <w:highlight w:val="none"/>
        </w:rPr>
        <w:t>3.授权委托书（如需）</w:t>
      </w:r>
    </w:p>
    <w:p w14:paraId="050E1C8B">
      <w:pPr>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u w:val="single"/>
          <w:lang w:eastAsia="zh-CN"/>
        </w:rPr>
        <w:t>南通市紫琅第一小学</w:t>
      </w:r>
      <w:r>
        <w:rPr>
          <w:rFonts w:hint="eastAsia" w:ascii="宋体" w:hAnsi="宋体" w:cs="宋体"/>
          <w:bCs/>
          <w:color w:val="auto"/>
          <w:sz w:val="28"/>
          <w:szCs w:val="28"/>
          <w:highlight w:val="none"/>
        </w:rPr>
        <w:t>：</w:t>
      </w:r>
    </w:p>
    <w:p w14:paraId="70218AE7">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本授权书宣告，在下面签字的</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以法定代表人（或负责人）身份代表本单位授权：</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 xml:space="preserve">为本单位的合法授权代表，授权其在 </w:t>
      </w:r>
      <w:r>
        <w:rPr>
          <w:rFonts w:hint="eastAsia" w:ascii="宋体" w:hAnsi="宋体" w:cs="宋体"/>
          <w:color w:val="auto"/>
          <w:sz w:val="25"/>
          <w:highlight w:val="none"/>
          <w:u w:val="single"/>
        </w:rPr>
        <w:t xml:space="preserve">    </w:t>
      </w:r>
      <w:r>
        <w:rPr>
          <w:rFonts w:hint="eastAsia" w:ascii="宋体" w:hAnsi="宋体" w:cs="宋体"/>
          <w:color w:val="auto"/>
          <w:sz w:val="25"/>
          <w:szCs w:val="25"/>
          <w:highlight w:val="none"/>
          <w:u w:val="single"/>
        </w:rPr>
        <w:t>项目</w:t>
      </w:r>
      <w:r>
        <w:rPr>
          <w:rFonts w:hint="eastAsia" w:ascii="宋体" w:hAnsi="宋体" w:cs="宋体"/>
          <w:color w:val="auto"/>
          <w:sz w:val="25"/>
          <w:highlight w:val="none"/>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10FD9F0B">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本委托书限期自   年   月   日起至  年   月  日止。</w:t>
      </w:r>
    </w:p>
    <w:p w14:paraId="17B0894F">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授权代表无权转让委托权，特此委托。</w:t>
      </w:r>
    </w:p>
    <w:p w14:paraId="04AE9F90">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参选人：(全称、盖章)</w:t>
      </w:r>
    </w:p>
    <w:p w14:paraId="054DA553">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法定代表人姓名：</w:t>
      </w:r>
    </w:p>
    <w:p w14:paraId="095E0A90">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授权委托人：</w:t>
      </w:r>
    </w:p>
    <w:p w14:paraId="06E0E67C">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联系方式：</w:t>
      </w:r>
    </w:p>
    <w:p w14:paraId="7ECB4B27">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日期：</w:t>
      </w:r>
    </w:p>
    <w:tbl>
      <w:tblPr>
        <w:tblStyle w:val="38"/>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6C46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14:paraId="31F661A9">
            <w:pPr>
              <w:snapToGrid w:val="0"/>
              <w:spacing w:line="420" w:lineRule="exact"/>
              <w:ind w:firstLine="424" w:firstLineChars="202"/>
              <w:jc w:val="left"/>
              <w:rPr>
                <w:rFonts w:ascii="宋体" w:hAnsi="宋体" w:cs="宋体"/>
                <w:color w:val="auto"/>
                <w:highlight w:val="none"/>
              </w:rPr>
            </w:pPr>
          </w:p>
          <w:p w14:paraId="7207D129">
            <w:pPr>
              <w:snapToGrid w:val="0"/>
              <w:spacing w:line="420" w:lineRule="exact"/>
              <w:jc w:val="center"/>
              <w:rPr>
                <w:rFonts w:ascii="宋体" w:hAnsi="宋体" w:cs="宋体"/>
                <w:b/>
                <w:bCs/>
                <w:color w:val="auto"/>
                <w:highlight w:val="none"/>
              </w:rPr>
            </w:pPr>
            <w:r>
              <w:rPr>
                <w:rFonts w:hint="eastAsia" w:ascii="宋体" w:hAnsi="宋体" w:cs="宋体"/>
                <w:b/>
                <w:bCs/>
                <w:color w:val="auto"/>
                <w:highlight w:val="none"/>
              </w:rPr>
              <w:t>授权委托人身份证（正、反面）复印件</w:t>
            </w:r>
            <w:r>
              <w:rPr>
                <w:rFonts w:hint="eastAsia" w:ascii="宋体" w:hAnsi="宋体" w:cs="宋体"/>
                <w:b/>
                <w:bCs/>
                <w:color w:val="auto"/>
                <w:highlight w:val="none"/>
                <w:u w:val="single"/>
              </w:rPr>
              <w:t>（黏贴此处，原件备查）</w:t>
            </w:r>
          </w:p>
          <w:p w14:paraId="5F9E04A7">
            <w:pPr>
              <w:snapToGrid w:val="0"/>
              <w:spacing w:line="420" w:lineRule="exact"/>
              <w:jc w:val="center"/>
              <w:rPr>
                <w:rFonts w:ascii="宋体" w:hAnsi="宋体" w:cs="宋体"/>
                <w:b/>
                <w:bCs/>
                <w:color w:val="auto"/>
                <w:highlight w:val="none"/>
              </w:rPr>
            </w:pPr>
          </w:p>
          <w:p w14:paraId="0C9182D4">
            <w:pPr>
              <w:snapToGrid w:val="0"/>
              <w:spacing w:line="420" w:lineRule="exact"/>
              <w:jc w:val="center"/>
              <w:rPr>
                <w:rFonts w:ascii="宋体" w:hAnsi="宋体" w:cs="宋体"/>
                <w:b/>
                <w:bCs/>
                <w:color w:val="auto"/>
                <w:highlight w:val="none"/>
              </w:rPr>
            </w:pPr>
          </w:p>
          <w:p w14:paraId="5E2CAEC7">
            <w:pPr>
              <w:snapToGrid w:val="0"/>
              <w:spacing w:line="420" w:lineRule="exact"/>
              <w:jc w:val="center"/>
              <w:rPr>
                <w:rFonts w:ascii="宋体" w:hAnsi="宋体" w:cs="宋体"/>
                <w:color w:val="auto"/>
                <w:highlight w:val="none"/>
              </w:rPr>
            </w:pPr>
          </w:p>
          <w:p w14:paraId="52F7C915">
            <w:pPr>
              <w:snapToGrid w:val="0"/>
              <w:spacing w:line="420" w:lineRule="exact"/>
              <w:jc w:val="center"/>
              <w:rPr>
                <w:rFonts w:ascii="宋体" w:hAnsi="宋体" w:cs="宋体"/>
                <w:color w:val="auto"/>
                <w:highlight w:val="none"/>
              </w:rPr>
            </w:pPr>
          </w:p>
        </w:tc>
      </w:tr>
    </w:tbl>
    <w:p w14:paraId="7968A816">
      <w:pPr>
        <w:snapToGrid w:val="0"/>
        <w:spacing w:line="360" w:lineRule="auto"/>
        <w:ind w:firstLine="480" w:firstLineChars="200"/>
        <w:rPr>
          <w:rFonts w:ascii="宋体" w:hAnsi="宋体" w:cs="宋体"/>
          <w:color w:val="auto"/>
          <w:kern w:val="0"/>
          <w:sz w:val="24"/>
          <w:highlight w:val="none"/>
        </w:rPr>
      </w:pPr>
    </w:p>
    <w:p w14:paraId="4E0FF277">
      <w:pPr>
        <w:spacing w:line="360" w:lineRule="auto"/>
        <w:jc w:val="center"/>
        <w:outlineLvl w:val="2"/>
        <w:rPr>
          <w:rFonts w:hint="eastAsia"/>
          <w:color w:val="auto"/>
          <w:highlight w:val="none"/>
        </w:rPr>
      </w:pPr>
      <w:r>
        <w:rPr>
          <w:rFonts w:hint="eastAsia" w:ascii="宋体" w:hAnsi="宋体" w:cs="宋体"/>
          <w:b/>
          <w:bCs/>
          <w:color w:val="auto"/>
          <w:sz w:val="28"/>
          <w:szCs w:val="28"/>
          <w:highlight w:val="none"/>
        </w:rPr>
        <w:br w:type="page"/>
      </w:r>
      <w:r>
        <w:rPr>
          <w:rFonts w:hint="eastAsia" w:ascii="宋体" w:hAnsi="宋体" w:eastAsia="宋体" w:cs="宋体"/>
          <w:b/>
          <w:bCs/>
          <w:color w:val="auto"/>
          <w:sz w:val="28"/>
          <w:szCs w:val="28"/>
          <w:highlight w:val="none"/>
          <w:lang w:val="en-US" w:eastAsia="zh-CN"/>
        </w:rPr>
        <w:t>4.诚信</w:t>
      </w:r>
      <w:r>
        <w:rPr>
          <w:rFonts w:hint="eastAsia" w:ascii="宋体" w:hAnsi="宋体" w:eastAsia="宋体" w:cs="宋体"/>
          <w:b/>
          <w:bCs/>
          <w:color w:val="auto"/>
          <w:sz w:val="28"/>
          <w:szCs w:val="28"/>
          <w:highlight w:val="none"/>
        </w:rPr>
        <w:t>承诺书</w:t>
      </w:r>
    </w:p>
    <w:p w14:paraId="2988BA2A">
      <w:pPr>
        <w:overflowPunct w:val="0"/>
        <w:adjustRightInd w:val="0"/>
        <w:spacing w:line="360" w:lineRule="auto"/>
        <w:ind w:firstLine="420"/>
        <w:jc w:val="center"/>
        <w:textAlignment w:val="baseline"/>
        <w:rPr>
          <w:rFonts w:hint="eastAsia" w:ascii="宋体" w:hAnsi="宋体" w:eastAsia="宋体" w:cs="宋体"/>
          <w:color w:val="auto"/>
          <w:sz w:val="24"/>
          <w:szCs w:val="21"/>
          <w:highlight w:val="none"/>
        </w:rPr>
      </w:pPr>
    </w:p>
    <w:p w14:paraId="588BDA67">
      <w:pPr>
        <w:spacing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u w:val="single"/>
          <w:lang w:eastAsia="zh-CN"/>
        </w:rPr>
        <w:t>南通市紫琅第一小学</w:t>
      </w:r>
      <w:r>
        <w:rPr>
          <w:rFonts w:hint="eastAsia" w:ascii="宋体" w:hAnsi="宋体" w:cs="宋体"/>
          <w:bCs/>
          <w:color w:val="auto"/>
          <w:sz w:val="28"/>
          <w:szCs w:val="28"/>
          <w:highlight w:val="none"/>
        </w:rPr>
        <w:t>：</w:t>
      </w:r>
    </w:p>
    <w:p w14:paraId="4B0A8CE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我单位在参加贵单位组织的</w:t>
      </w:r>
      <w:r>
        <w:rPr>
          <w:rFonts w:hint="eastAsia" w:ascii="宋体" w:hAnsi="宋体" w:eastAsia="宋体" w:cs="宋体"/>
          <w:color w:val="auto"/>
          <w:sz w:val="28"/>
          <w:szCs w:val="28"/>
          <w:highlight w:val="none"/>
          <w:u w:val="single"/>
        </w:rPr>
        <w:t xml:space="preserve">             项目</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活动中，郑重承诺如下：</w:t>
      </w:r>
    </w:p>
    <w:p w14:paraId="76D7C88C">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1、我方申报的所有资料都是真实、准确、完整的；</w:t>
      </w:r>
    </w:p>
    <w:p w14:paraId="1A325272">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2、我方无资质挂靠或参与串标、围标、及抬标情形；</w:t>
      </w:r>
    </w:p>
    <w:p w14:paraId="75848211">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3、我方没有被各级行政主管部门做出停止市场行为的处罚；</w:t>
      </w:r>
    </w:p>
    <w:p w14:paraId="609218D9">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4、若我方成交，将严格按照规定及时与采购单位签订合同；</w:t>
      </w:r>
    </w:p>
    <w:p w14:paraId="4BED7114">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5、若我方成交，将严格按照采购文件要求及响应文件所承诺的报价、质量、</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期等内容组织实施；</w:t>
      </w:r>
    </w:p>
    <w:p w14:paraId="529C738B">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若我方违反上述承诺，隐瞒、提供虚假资料或不按响应文件要求组织实施，被贵方发现或被他人举报查实，无条件接受</w:t>
      </w:r>
      <w:r>
        <w:rPr>
          <w:rFonts w:hint="eastAsia" w:ascii="宋体" w:hAnsi="宋体" w:eastAsia="宋体" w:cs="宋体"/>
          <w:color w:val="auto"/>
          <w:sz w:val="28"/>
          <w:szCs w:val="28"/>
          <w:highlight w:val="none"/>
          <w:lang w:val="en-US" w:eastAsia="zh-CN"/>
        </w:rPr>
        <w:t>贵方</w:t>
      </w:r>
      <w:r>
        <w:rPr>
          <w:rFonts w:hint="eastAsia" w:ascii="宋体" w:hAnsi="宋体" w:eastAsia="宋体" w:cs="宋体"/>
          <w:color w:val="auto"/>
          <w:sz w:val="28"/>
          <w:szCs w:val="28"/>
          <w:highlight w:val="none"/>
        </w:rPr>
        <w:t>做出的取消响应资格</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成交资格</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并不予退还</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保证金</w:t>
      </w:r>
      <w:r>
        <w:rPr>
          <w:rFonts w:hint="eastAsia" w:ascii="宋体" w:hAnsi="宋体" w:eastAsia="宋体" w:cs="宋体"/>
          <w:color w:val="auto"/>
          <w:sz w:val="28"/>
          <w:szCs w:val="28"/>
          <w:highlight w:val="none"/>
          <w:lang w:val="en-US" w:eastAsia="zh-CN"/>
        </w:rPr>
        <w:t>或履约保证金</w:t>
      </w:r>
      <w:r>
        <w:rPr>
          <w:rFonts w:hint="eastAsia" w:ascii="宋体" w:hAnsi="宋体" w:eastAsia="宋体" w:cs="宋体"/>
          <w:color w:val="auto"/>
          <w:sz w:val="28"/>
          <w:szCs w:val="28"/>
          <w:highlight w:val="none"/>
        </w:rPr>
        <w:t>、不良行为记录、限制一定期限内参加采购活动等处罚。对造成的损失，任何法律和经济责任完全由我方负责。</w:t>
      </w:r>
    </w:p>
    <w:p w14:paraId="010A1213">
      <w:pPr>
        <w:overflowPunct w:val="0"/>
        <w:adjustRightInd w:val="0"/>
        <w:spacing w:line="360" w:lineRule="auto"/>
        <w:jc w:val="left"/>
        <w:textAlignment w:val="baseline"/>
        <w:rPr>
          <w:rFonts w:hint="eastAsia" w:ascii="宋体" w:hAnsi="宋体" w:eastAsia="宋体" w:cs="宋体"/>
          <w:color w:val="auto"/>
          <w:sz w:val="28"/>
          <w:szCs w:val="28"/>
          <w:highlight w:val="none"/>
        </w:rPr>
      </w:pPr>
    </w:p>
    <w:p w14:paraId="07784425">
      <w:pPr>
        <w:spacing w:line="48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（加盖公章）</w:t>
      </w:r>
    </w:p>
    <w:p w14:paraId="498E8999">
      <w:pPr>
        <w:spacing w:line="48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法定代表人或被授权人：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3698E4DA">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00E861EA">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2D8F0FE">
      <w:pPr>
        <w:snapToGrid w:val="0"/>
        <w:spacing w:line="360" w:lineRule="auto"/>
        <w:jc w:val="both"/>
        <w:rPr>
          <w:rFonts w:ascii="宋体" w:hAnsi="宋体" w:cs="宋体"/>
          <w:b/>
          <w:bCs/>
          <w:color w:val="auto"/>
          <w:sz w:val="28"/>
          <w:szCs w:val="28"/>
          <w:highlight w:val="none"/>
        </w:rPr>
      </w:pPr>
      <w:r>
        <w:rPr>
          <w:rFonts w:hint="eastAsia" w:ascii="宋体" w:hAnsi="宋体" w:cs="宋体"/>
          <w:b/>
          <w:color w:val="auto"/>
          <w:sz w:val="28"/>
          <w:szCs w:val="32"/>
          <w:highlight w:val="none"/>
        </w:rPr>
        <w:t>商务技术响应文件相关格式</w:t>
      </w:r>
    </w:p>
    <w:p w14:paraId="66F2A1C2">
      <w:pPr>
        <w:spacing w:line="360" w:lineRule="auto"/>
        <w:jc w:val="center"/>
        <w:outlineLvl w:val="2"/>
        <w:rPr>
          <w:rFonts w:ascii="宋体" w:hAnsi="宋体" w:cs="宋体"/>
          <w:b/>
          <w:color w:val="auto"/>
          <w:sz w:val="28"/>
          <w:szCs w:val="28"/>
          <w:highlight w:val="none"/>
        </w:rPr>
      </w:pPr>
      <w:bookmarkStart w:id="27" w:name="_Hlk89675716"/>
      <w:r>
        <w:rPr>
          <w:rFonts w:hint="eastAsia" w:ascii="宋体" w:hAnsi="宋体" w:cs="宋体"/>
          <w:b/>
          <w:color w:val="auto"/>
          <w:sz w:val="28"/>
          <w:szCs w:val="28"/>
          <w:highlight w:val="none"/>
        </w:rPr>
        <w:t>1.技术比选响应函（格式不得变动）</w:t>
      </w:r>
    </w:p>
    <w:p w14:paraId="0BC40A76">
      <w:pPr>
        <w:snapToGrid w:val="0"/>
        <w:spacing w:line="360" w:lineRule="auto"/>
        <w:rPr>
          <w:rFonts w:ascii="宋体" w:hAnsi="宋体" w:cs="宋体"/>
          <w:bCs/>
          <w:color w:val="auto"/>
          <w:sz w:val="28"/>
          <w:szCs w:val="28"/>
          <w:highlight w:val="none"/>
        </w:rPr>
      </w:pPr>
      <w:r>
        <w:rPr>
          <w:rFonts w:hint="eastAsia" w:ascii="宋体" w:hAnsi="宋体" w:cs="宋体"/>
          <w:color w:val="auto"/>
          <w:sz w:val="28"/>
          <w:szCs w:val="28"/>
          <w:highlight w:val="none"/>
          <w:u w:val="single"/>
          <w:lang w:eastAsia="zh-CN"/>
        </w:rPr>
        <w:t>南通市紫琅第一小学</w:t>
      </w:r>
      <w:r>
        <w:rPr>
          <w:rFonts w:hint="eastAsia" w:ascii="宋体" w:hAnsi="宋体" w:cs="宋体"/>
          <w:bCs/>
          <w:color w:val="auto"/>
          <w:sz w:val="28"/>
          <w:szCs w:val="28"/>
          <w:highlight w:val="none"/>
        </w:rPr>
        <w:t>：</w:t>
      </w:r>
    </w:p>
    <w:p w14:paraId="16A1AEC1">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依据贵单位组织的   </w:t>
      </w:r>
      <w:r>
        <w:rPr>
          <w:rFonts w:hint="eastAsia" w:ascii="宋体" w:hAnsi="宋体" w:cs="宋体"/>
          <w:color w:val="auto"/>
          <w:sz w:val="28"/>
          <w:szCs w:val="28"/>
          <w:highlight w:val="none"/>
          <w:u w:val="single"/>
        </w:rPr>
        <w:t xml:space="preserve">       （比选项目名称)</w:t>
      </w:r>
      <w:r>
        <w:rPr>
          <w:rFonts w:hint="eastAsia" w:ascii="宋体" w:hAnsi="宋体" w:cs="宋体"/>
          <w:color w:val="auto"/>
          <w:sz w:val="28"/>
          <w:szCs w:val="28"/>
          <w:highlight w:val="none"/>
        </w:rPr>
        <w:t>项目比选的邀请，我方授权</w:t>
      </w:r>
      <w:r>
        <w:rPr>
          <w:rFonts w:hint="eastAsia" w:ascii="宋体" w:hAnsi="宋体" w:cs="宋体"/>
          <w:color w:val="auto"/>
          <w:sz w:val="28"/>
          <w:szCs w:val="28"/>
          <w:highlight w:val="none"/>
          <w:u w:val="single"/>
        </w:rPr>
        <w:t xml:space="preserve">       （姓名）（职务）</w:t>
      </w:r>
      <w:r>
        <w:rPr>
          <w:rFonts w:hint="eastAsia" w:ascii="宋体" w:hAnsi="宋体" w:cs="宋体"/>
          <w:color w:val="auto"/>
          <w:sz w:val="28"/>
          <w:szCs w:val="28"/>
          <w:highlight w:val="none"/>
        </w:rPr>
        <w:t>为全权代表参加该项目的比选工作，全权处理本次比选的有关事宜。同时，我公司声明如下：</w:t>
      </w:r>
    </w:p>
    <w:p w14:paraId="29476603">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1.同意并接受比选文件的各项要求，遵守比选文件中的各项规定，按比选文件的要求提供报价。</w:t>
      </w:r>
    </w:p>
    <w:p w14:paraId="7D0FD5BD">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2.我公司已经详细阅读了比选文件的全部内容，我方已完全清晰理解比选文件的要求，不存在任何含糊不清和误解之处，同意放弃对比选文件所表述的内容提出异议和质询的权利。</w:t>
      </w:r>
    </w:p>
    <w:p w14:paraId="4C973CDA">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3.我公司已毫无保留地向贵方提供一切所需的证明材料。</w:t>
      </w:r>
    </w:p>
    <w:p w14:paraId="16856CC4">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4.我公司承诺在本次比选响应中提供的一切文件，无论是原件还是复印件均真实有效，绝无任何虚假、伪造和夸大的成份。否则，愿承担相应的后果和法律责任。</w:t>
      </w:r>
    </w:p>
    <w:p w14:paraId="4633F898">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rFonts w:hint="eastAsia" w:ascii="宋体" w:hAnsi="宋体" w:cs="宋体"/>
          <w:b/>
          <w:color w:val="auto"/>
          <w:sz w:val="28"/>
          <w:szCs w:val="28"/>
          <w:highlight w:val="none"/>
        </w:rPr>
        <w:t>我公司尊重</w:t>
      </w:r>
      <w:r>
        <w:rPr>
          <w:rFonts w:hint="eastAsia" w:ascii="宋体" w:hAnsi="宋体" w:cs="宋体"/>
          <w:b/>
          <w:bCs/>
          <w:color w:val="auto"/>
          <w:sz w:val="28"/>
          <w:szCs w:val="28"/>
          <w:highlight w:val="none"/>
          <w:lang w:val="en-US" w:eastAsia="zh-CN"/>
        </w:rPr>
        <w:t>评审委员会</w:t>
      </w:r>
      <w:r>
        <w:rPr>
          <w:rFonts w:hint="eastAsia" w:ascii="宋体" w:hAnsi="宋体" w:cs="宋体"/>
          <w:b/>
          <w:color w:val="auto"/>
          <w:sz w:val="28"/>
          <w:szCs w:val="28"/>
          <w:highlight w:val="none"/>
        </w:rPr>
        <w:t>所作的评定结果，同时清楚理解到报价最高并非意味着必定获得成交资格。</w:t>
      </w:r>
    </w:p>
    <w:p w14:paraId="3ADACD94">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w:t>
      </w:r>
      <w:r>
        <w:rPr>
          <w:rFonts w:hint="eastAsia" w:ascii="宋体" w:hAnsi="宋体" w:cs="宋体"/>
          <w:b/>
          <w:color w:val="auto"/>
          <w:sz w:val="28"/>
          <w:szCs w:val="28"/>
          <w:highlight w:val="none"/>
        </w:rPr>
        <w:t>一旦成交，我方将根据比选文件的规定，严格履行合同规定的责任和义务，并保证在比选文件中规定的时间期限内完成合同项目。</w:t>
      </w:r>
    </w:p>
    <w:p w14:paraId="197EE7CB">
      <w:pPr>
        <w:snapToGrid w:val="0"/>
        <w:spacing w:line="360" w:lineRule="auto"/>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供应商名称（盖章）：</w:t>
      </w:r>
    </w:p>
    <w:p w14:paraId="3D40080C">
      <w:pPr>
        <w:snapToGrid w:val="0"/>
        <w:spacing w:line="360" w:lineRule="auto"/>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法定代表人或授权委托人（签字或盖章）：</w:t>
      </w:r>
    </w:p>
    <w:p w14:paraId="0CC47D17">
      <w:pPr>
        <w:pStyle w:val="16"/>
        <w:ind w:firstLine="6480" w:firstLineChars="2700"/>
        <w:rPr>
          <w:rFonts w:ascii="宋体" w:hAnsi="宋体" w:eastAsia="宋体" w:cs="宋体"/>
          <w:color w:val="auto"/>
          <w:szCs w:val="28"/>
          <w:highlight w:val="none"/>
        </w:rPr>
      </w:pPr>
      <w:r>
        <w:rPr>
          <w:rFonts w:hint="eastAsia" w:ascii="宋体" w:hAnsi="宋体" w:eastAsia="宋体" w:cs="宋体"/>
          <w:color w:val="auto"/>
          <w:szCs w:val="28"/>
          <w:highlight w:val="none"/>
        </w:rPr>
        <w:t>日期：</w:t>
      </w:r>
    </w:p>
    <w:p w14:paraId="385EFF6F">
      <w:pPr>
        <w:snapToGrid w:val="0"/>
        <w:spacing w:line="300" w:lineRule="auto"/>
        <w:ind w:firstLine="562" w:firstLineChars="200"/>
        <w:contextualSpacing/>
        <w:rPr>
          <w:rFonts w:ascii="宋体" w:hAnsi="宋体" w:cs="宋体"/>
          <w:b/>
          <w:color w:val="auto"/>
          <w:sz w:val="28"/>
          <w:szCs w:val="28"/>
          <w:highlight w:val="none"/>
        </w:rPr>
      </w:pPr>
      <w:r>
        <w:rPr>
          <w:rFonts w:hint="eastAsia" w:ascii="宋体" w:eastAsia="宋体" w:cs="宋体"/>
          <w:b/>
          <w:color w:val="auto"/>
          <w:sz w:val="28"/>
          <w:highlight w:val="none"/>
        </w:rPr>
        <w:br w:type="page"/>
      </w:r>
    </w:p>
    <w:p w14:paraId="6323158E">
      <w:pPr>
        <w:spacing w:line="360" w:lineRule="auto"/>
        <w:jc w:val="left"/>
        <w:outlineLvl w:val="2"/>
        <w:rPr>
          <w:rFonts w:ascii="宋体" w:hAnsi="宋体" w:cs="宋体"/>
          <w:b/>
          <w:color w:val="auto"/>
          <w:sz w:val="28"/>
          <w:szCs w:val="28"/>
          <w:highlight w:val="none"/>
        </w:rPr>
      </w:pPr>
      <w:r>
        <w:rPr>
          <w:rFonts w:hint="eastAsia" w:ascii="宋体" w:hAnsi="宋体" w:cs="宋体"/>
          <w:b/>
          <w:color w:val="auto"/>
          <w:sz w:val="28"/>
          <w:szCs w:val="28"/>
          <w:highlight w:val="none"/>
        </w:rPr>
        <w:t>价格文件响应文件相关格式</w:t>
      </w:r>
    </w:p>
    <w:p w14:paraId="121846F0">
      <w:pPr>
        <w:pStyle w:val="37"/>
        <w:ind w:left="0" w:leftChars="0" w:firstLine="0" w:firstLineChars="0"/>
        <w:jc w:val="center"/>
        <w:rPr>
          <w:rFonts w:hint="eastAsia" w:ascii="宋体" w:hAnsi="宋体" w:eastAsia="宋体" w:cs="宋体"/>
          <w:color w:val="auto"/>
          <w:highlight w:val="none"/>
          <w:lang w:eastAsia="zh-CN"/>
        </w:rPr>
      </w:pPr>
      <w:r>
        <w:rPr>
          <w:rFonts w:hint="eastAsia" w:ascii="宋体" w:hAnsi="宋体" w:cs="宋体"/>
          <w:b/>
          <w:color w:val="auto"/>
          <w:sz w:val="28"/>
          <w:szCs w:val="28"/>
          <w:highlight w:val="none"/>
        </w:rPr>
        <w:t>1.报价总表</w:t>
      </w:r>
    </w:p>
    <w:bookmarkEnd w:id="27"/>
    <w:tbl>
      <w:tblPr>
        <w:tblStyle w:val="38"/>
        <w:tblW w:w="84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66"/>
        <w:gridCol w:w="4995"/>
      </w:tblGrid>
      <w:tr w14:paraId="374C4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3466" w:type="dxa"/>
            <w:tcBorders>
              <w:top w:val="single" w:color="auto" w:sz="4" w:space="0"/>
              <w:left w:val="single" w:color="auto" w:sz="4" w:space="0"/>
              <w:bottom w:val="single" w:color="auto" w:sz="4" w:space="0"/>
              <w:right w:val="single" w:color="auto" w:sz="4" w:space="0"/>
            </w:tcBorders>
            <w:vAlign w:val="center"/>
          </w:tcPr>
          <w:p w14:paraId="70034E6C">
            <w:pPr>
              <w:kinsoku w:val="0"/>
              <w:topLinePunct/>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4995" w:type="dxa"/>
            <w:tcBorders>
              <w:top w:val="single" w:color="auto" w:sz="4" w:space="0"/>
              <w:left w:val="single" w:color="auto" w:sz="4" w:space="0"/>
              <w:bottom w:val="single" w:color="auto" w:sz="4" w:space="0"/>
              <w:right w:val="single" w:color="auto" w:sz="4" w:space="0"/>
            </w:tcBorders>
            <w:vAlign w:val="top"/>
          </w:tcPr>
          <w:p w14:paraId="1EAD98E5">
            <w:pPr>
              <w:kinsoku w:val="0"/>
              <w:topLinePunct/>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8"/>
                <w:szCs w:val="28"/>
                <w:highlight w:val="none"/>
                <w:lang w:eastAsia="zh-CN"/>
              </w:rPr>
              <w:t>比选</w:t>
            </w:r>
            <w:r>
              <w:rPr>
                <w:rFonts w:hint="eastAsia" w:ascii="宋体" w:hAnsi="宋体" w:eastAsia="宋体" w:cs="宋体"/>
                <w:color w:val="auto"/>
                <w:kern w:val="0"/>
                <w:sz w:val="28"/>
                <w:szCs w:val="28"/>
                <w:highlight w:val="none"/>
              </w:rPr>
              <w:t>总报价</w:t>
            </w:r>
          </w:p>
        </w:tc>
      </w:tr>
      <w:tr w14:paraId="544B3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3466" w:type="dxa"/>
            <w:tcBorders>
              <w:top w:val="single" w:color="auto" w:sz="4" w:space="0"/>
              <w:left w:val="single" w:color="auto" w:sz="4" w:space="0"/>
              <w:bottom w:val="single" w:color="auto" w:sz="4" w:space="0"/>
              <w:right w:val="single" w:color="auto" w:sz="4" w:space="0"/>
            </w:tcBorders>
            <w:vAlign w:val="center"/>
          </w:tcPr>
          <w:p w14:paraId="5DE4D643">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 xml:space="preserve"> </w:t>
            </w:r>
          </w:p>
        </w:tc>
        <w:tc>
          <w:tcPr>
            <w:tcW w:w="4995" w:type="dxa"/>
            <w:tcBorders>
              <w:top w:val="single" w:color="auto" w:sz="4" w:space="0"/>
              <w:left w:val="single" w:color="auto" w:sz="4" w:space="0"/>
              <w:bottom w:val="single" w:color="auto" w:sz="4" w:space="0"/>
              <w:right w:val="single" w:color="auto" w:sz="4" w:space="0"/>
            </w:tcBorders>
            <w:vAlign w:val="center"/>
          </w:tcPr>
          <w:p w14:paraId="3A319527">
            <w:pPr>
              <w:pageBreakBefore w:val="0"/>
              <w:kinsoku/>
              <w:wordWrap/>
              <w:overflowPunct/>
              <w:topLinePunct w:val="0"/>
              <w:bidi w:val="0"/>
              <w:spacing w:beforeAutospacing="0" w:afterAutospacing="0" w:line="480" w:lineRule="exact"/>
              <w:ind w:left="0" w:leftChars="0" w:right="0" w:rightChars="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p>
          <w:p w14:paraId="1236C041">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8"/>
                <w:szCs w:val="28"/>
                <w:highlight w:val="none"/>
              </w:rPr>
              <w:t>小写：元（人民币）</w:t>
            </w:r>
          </w:p>
        </w:tc>
      </w:tr>
    </w:tbl>
    <w:p w14:paraId="67486EBB">
      <w:pPr>
        <w:widowControl/>
        <w:spacing w:line="440" w:lineRule="exact"/>
        <w:jc w:val="left"/>
        <w:rPr>
          <w:rFonts w:ascii="宋体" w:hAnsi="宋体" w:cs="宋体"/>
          <w:color w:val="auto"/>
          <w:kern w:val="0"/>
          <w:sz w:val="28"/>
          <w:szCs w:val="28"/>
          <w:highlight w:val="none"/>
        </w:rPr>
      </w:pPr>
    </w:p>
    <w:p w14:paraId="276AF7A4">
      <w:pPr>
        <w:widowControl/>
        <w:spacing w:line="440" w:lineRule="exact"/>
        <w:ind w:firstLine="280" w:firstLineChars="1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（1）本表为格式表，不得自行改动，必须提供，否则视为未实质性响应比选采购文件。</w:t>
      </w:r>
    </w:p>
    <w:p w14:paraId="73759D65">
      <w:pPr>
        <w:snapToGrid w:val="0"/>
        <w:spacing w:line="460" w:lineRule="exact"/>
        <w:ind w:firstLine="555"/>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r>
        <w:rPr>
          <w:rFonts w:hint="eastAsia" w:ascii="宋体" w:hAnsi="宋体" w:cs="宋体"/>
          <w:color w:val="auto"/>
          <w:sz w:val="28"/>
          <w:szCs w:val="28"/>
          <w:highlight w:val="none"/>
          <w:lang w:val="zh-CN"/>
        </w:rPr>
        <w:t>响应报价应包括</w:t>
      </w:r>
      <w:r>
        <w:rPr>
          <w:rFonts w:hint="eastAsia" w:ascii="宋体" w:hAnsi="宋体" w:cs="宋体"/>
          <w:color w:val="auto"/>
          <w:sz w:val="28"/>
          <w:szCs w:val="28"/>
          <w:highlight w:val="none"/>
        </w:rPr>
        <w:t>比选</w:t>
      </w:r>
      <w:r>
        <w:rPr>
          <w:rFonts w:hint="eastAsia" w:ascii="宋体" w:hAnsi="宋体" w:cs="宋体"/>
          <w:color w:val="auto"/>
          <w:sz w:val="28"/>
          <w:szCs w:val="28"/>
          <w:highlight w:val="none"/>
          <w:lang w:val="zh-CN"/>
        </w:rPr>
        <w:t>文件所确定的该项目的全部内容，</w:t>
      </w:r>
      <w:r>
        <w:rPr>
          <w:rFonts w:hint="eastAsia" w:ascii="宋体" w:hAnsi="宋体" w:cs="宋体"/>
          <w:color w:val="auto"/>
          <w:kern w:val="0"/>
          <w:sz w:val="28"/>
          <w:szCs w:val="28"/>
          <w:highlight w:val="none"/>
        </w:rPr>
        <w:t>相关辅助材料费、税费、售后服务与相关劳务支出等工作所发生的全部费用以及企业利润、税金和政策性文件规定及合同包含的所有风险、责任等各项应有费用。同时还包含为完成本项目所必须的其他辅助工作的相关费用及响应文件要求的所有费用。</w:t>
      </w:r>
    </w:p>
    <w:p w14:paraId="677E8CFB">
      <w:pPr>
        <w:snapToGrid w:val="0"/>
        <w:spacing w:line="500" w:lineRule="exact"/>
        <w:jc w:val="right"/>
        <w:rPr>
          <w:rFonts w:ascii="宋体" w:hAnsi="宋体" w:cs="宋体"/>
          <w:color w:val="auto"/>
          <w:sz w:val="28"/>
          <w:szCs w:val="28"/>
          <w:highlight w:val="none"/>
        </w:rPr>
      </w:pPr>
    </w:p>
    <w:p w14:paraId="2F7364E1">
      <w:pPr>
        <w:pStyle w:val="37"/>
        <w:rPr>
          <w:color w:val="auto"/>
          <w:highlight w:val="none"/>
        </w:rPr>
      </w:pPr>
    </w:p>
    <w:p w14:paraId="4F82C607">
      <w:pPr>
        <w:snapToGrid w:val="0"/>
        <w:spacing w:line="500" w:lineRule="exact"/>
        <w:ind w:left="1322" w:hanging="1321" w:hangingChars="472"/>
        <w:rPr>
          <w:rFonts w:ascii="宋体" w:hAnsi="宋体" w:cs="宋体"/>
          <w:color w:val="auto"/>
          <w:sz w:val="28"/>
          <w:szCs w:val="28"/>
          <w:highlight w:val="none"/>
        </w:rPr>
      </w:pPr>
    </w:p>
    <w:p w14:paraId="67B12031">
      <w:pPr>
        <w:snapToGrid w:val="0"/>
        <w:spacing w:line="500" w:lineRule="exact"/>
        <w:ind w:left="1322" w:hanging="1321" w:hangingChars="472"/>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供应商名称：（盖章）             </w:t>
      </w:r>
    </w:p>
    <w:p w14:paraId="1D93BE89">
      <w:pPr>
        <w:snapToGrid w:val="0"/>
        <w:spacing w:line="500" w:lineRule="exact"/>
        <w:ind w:left="1322" w:hanging="1321" w:hangingChars="472"/>
        <w:jc w:val="right"/>
        <w:rPr>
          <w:rFonts w:ascii="宋体" w:hAnsi="宋体" w:cs="宋体"/>
          <w:color w:val="auto"/>
          <w:sz w:val="28"/>
          <w:szCs w:val="28"/>
          <w:highlight w:val="none"/>
        </w:rPr>
      </w:pPr>
      <w:r>
        <w:rPr>
          <w:rFonts w:hint="eastAsia" w:ascii="宋体" w:hAnsi="宋体" w:cs="宋体"/>
          <w:color w:val="auto"/>
          <w:sz w:val="28"/>
          <w:szCs w:val="28"/>
          <w:highlight w:val="none"/>
        </w:rPr>
        <w:t>法定代表人或受权委托人（签字）：</w:t>
      </w:r>
    </w:p>
    <w:p w14:paraId="0153B632">
      <w:pPr>
        <w:snapToGrid w:val="0"/>
        <w:spacing w:line="500" w:lineRule="exact"/>
        <w:ind w:left="1322" w:hanging="1321" w:hangingChars="472"/>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日期：</w:t>
      </w:r>
    </w:p>
    <w:p w14:paraId="23739E0A">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102AA882">
      <w:pPr>
        <w:pStyle w:val="37"/>
        <w:ind w:firstLine="562"/>
        <w:jc w:val="center"/>
        <w:rPr>
          <w:rFonts w:hint="eastAsia" w:ascii="宋体" w:hAnsi="宋体" w:eastAsia="宋体" w:cs="宋体"/>
          <w:b/>
          <w:color w:val="auto"/>
          <w:sz w:val="28"/>
          <w:szCs w:val="28"/>
          <w:highlight w:val="none"/>
        </w:rPr>
      </w:pPr>
      <w:bookmarkStart w:id="28" w:name="_Hlk79236547"/>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分项报价明细表</w:t>
      </w:r>
      <w:bookmarkEnd w:id="28"/>
      <w:r>
        <w:rPr>
          <w:rFonts w:hint="eastAsia" w:ascii="宋体" w:hAnsi="宋体" w:eastAsia="宋体" w:cs="宋体"/>
          <w:b/>
          <w:color w:val="auto"/>
          <w:sz w:val="28"/>
          <w:szCs w:val="28"/>
          <w:highlight w:val="none"/>
        </w:rPr>
        <w:t>（服务类）</w:t>
      </w:r>
    </w:p>
    <w:p w14:paraId="67AEB47E">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供应商名称</w:t>
      </w:r>
      <w:r>
        <w:rPr>
          <w:rFonts w:hint="eastAsia" w:ascii="宋体" w:hAnsi="宋体" w:cs="宋体"/>
          <w:color w:val="auto"/>
          <w:sz w:val="24"/>
          <w:szCs w:val="24"/>
          <w:highlight w:val="none"/>
        </w:rPr>
        <w:t>（盖章）：</w:t>
      </w:r>
    </w:p>
    <w:tbl>
      <w:tblPr>
        <w:tblStyle w:val="38"/>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2DFB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096EABDB">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321" w:type="dxa"/>
            <w:noWrap w:val="0"/>
            <w:vAlign w:val="center"/>
          </w:tcPr>
          <w:p w14:paraId="58CE43B6">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名称</w:t>
            </w:r>
          </w:p>
        </w:tc>
        <w:tc>
          <w:tcPr>
            <w:tcW w:w="1417" w:type="dxa"/>
            <w:noWrap w:val="0"/>
            <w:vAlign w:val="center"/>
          </w:tcPr>
          <w:p w14:paraId="6073AF4F">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服务范围</w:t>
            </w:r>
          </w:p>
        </w:tc>
        <w:tc>
          <w:tcPr>
            <w:tcW w:w="1418" w:type="dxa"/>
            <w:noWrap w:val="0"/>
            <w:vAlign w:val="center"/>
          </w:tcPr>
          <w:p w14:paraId="740C68CE">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服务要求</w:t>
            </w:r>
          </w:p>
        </w:tc>
        <w:tc>
          <w:tcPr>
            <w:tcW w:w="1275" w:type="dxa"/>
            <w:noWrap w:val="0"/>
            <w:vAlign w:val="center"/>
          </w:tcPr>
          <w:p w14:paraId="28DA2775">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服务时间</w:t>
            </w:r>
          </w:p>
        </w:tc>
        <w:tc>
          <w:tcPr>
            <w:tcW w:w="1276" w:type="dxa"/>
            <w:noWrap w:val="0"/>
            <w:vAlign w:val="center"/>
          </w:tcPr>
          <w:p w14:paraId="06C27605">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服务标准</w:t>
            </w:r>
          </w:p>
        </w:tc>
        <w:tc>
          <w:tcPr>
            <w:tcW w:w="851" w:type="dxa"/>
            <w:noWrap w:val="0"/>
            <w:vAlign w:val="center"/>
          </w:tcPr>
          <w:p w14:paraId="3308D286">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金额</w:t>
            </w:r>
          </w:p>
        </w:tc>
        <w:tc>
          <w:tcPr>
            <w:tcW w:w="1151" w:type="dxa"/>
            <w:noWrap w:val="0"/>
            <w:vAlign w:val="center"/>
          </w:tcPr>
          <w:p w14:paraId="1D8409B8">
            <w:pPr>
              <w:snapToGrid w:val="0"/>
              <w:spacing w:line="360" w:lineRule="auto"/>
              <w:ind w:firstLine="105" w:firstLineChars="50"/>
              <w:jc w:val="center"/>
              <w:rPr>
                <w:rFonts w:ascii="宋体" w:hAnsi="宋体"/>
                <w:b/>
                <w:color w:val="auto"/>
                <w:szCs w:val="21"/>
                <w:highlight w:val="none"/>
              </w:rPr>
            </w:pPr>
            <w:r>
              <w:rPr>
                <w:rFonts w:hint="eastAsia" w:ascii="宋体" w:hAnsi="宋体"/>
                <w:b/>
                <w:color w:val="auto"/>
                <w:szCs w:val="21"/>
                <w:highlight w:val="none"/>
              </w:rPr>
              <w:t>备注</w:t>
            </w:r>
          </w:p>
        </w:tc>
      </w:tr>
      <w:tr w14:paraId="6F68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566EC223">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321" w:type="dxa"/>
            <w:noWrap w:val="0"/>
            <w:vAlign w:val="center"/>
          </w:tcPr>
          <w:p w14:paraId="32B98279">
            <w:pPr>
              <w:snapToGrid w:val="0"/>
              <w:spacing w:line="360" w:lineRule="auto"/>
              <w:jc w:val="center"/>
              <w:rPr>
                <w:rFonts w:ascii="仿宋_GB2312" w:hAnsi="宋体" w:eastAsia="仿宋_GB2312"/>
                <w:color w:val="auto"/>
                <w:sz w:val="24"/>
                <w:szCs w:val="24"/>
                <w:highlight w:val="none"/>
              </w:rPr>
            </w:pPr>
          </w:p>
        </w:tc>
        <w:tc>
          <w:tcPr>
            <w:tcW w:w="1417" w:type="dxa"/>
            <w:noWrap w:val="0"/>
            <w:vAlign w:val="center"/>
          </w:tcPr>
          <w:p w14:paraId="025802A2">
            <w:pPr>
              <w:snapToGrid w:val="0"/>
              <w:spacing w:line="360" w:lineRule="auto"/>
              <w:jc w:val="center"/>
              <w:rPr>
                <w:rFonts w:ascii="仿宋_GB2312" w:hAnsi="宋体" w:eastAsia="仿宋_GB2312"/>
                <w:color w:val="auto"/>
                <w:sz w:val="24"/>
                <w:szCs w:val="24"/>
                <w:highlight w:val="none"/>
              </w:rPr>
            </w:pPr>
          </w:p>
        </w:tc>
        <w:tc>
          <w:tcPr>
            <w:tcW w:w="1418" w:type="dxa"/>
            <w:noWrap w:val="0"/>
            <w:vAlign w:val="center"/>
          </w:tcPr>
          <w:p w14:paraId="2EB03A1C">
            <w:pPr>
              <w:snapToGrid w:val="0"/>
              <w:spacing w:line="360" w:lineRule="auto"/>
              <w:jc w:val="center"/>
              <w:rPr>
                <w:rFonts w:ascii="仿宋_GB2312" w:hAnsi="宋体" w:eastAsia="仿宋_GB2312"/>
                <w:color w:val="auto"/>
                <w:sz w:val="24"/>
                <w:szCs w:val="24"/>
                <w:highlight w:val="none"/>
              </w:rPr>
            </w:pPr>
          </w:p>
        </w:tc>
        <w:tc>
          <w:tcPr>
            <w:tcW w:w="1275" w:type="dxa"/>
            <w:noWrap w:val="0"/>
            <w:vAlign w:val="center"/>
          </w:tcPr>
          <w:p w14:paraId="2015410C">
            <w:pPr>
              <w:snapToGrid w:val="0"/>
              <w:spacing w:line="360" w:lineRule="auto"/>
              <w:jc w:val="center"/>
              <w:rPr>
                <w:rFonts w:ascii="仿宋_GB2312" w:hAnsi="宋体" w:eastAsia="仿宋_GB2312"/>
                <w:color w:val="auto"/>
                <w:sz w:val="24"/>
                <w:szCs w:val="24"/>
                <w:highlight w:val="none"/>
              </w:rPr>
            </w:pPr>
          </w:p>
        </w:tc>
        <w:tc>
          <w:tcPr>
            <w:tcW w:w="1276" w:type="dxa"/>
            <w:noWrap w:val="0"/>
            <w:vAlign w:val="center"/>
          </w:tcPr>
          <w:p w14:paraId="756FCED7">
            <w:pPr>
              <w:snapToGrid w:val="0"/>
              <w:spacing w:line="360" w:lineRule="auto"/>
              <w:jc w:val="center"/>
              <w:rPr>
                <w:rFonts w:ascii="仿宋_GB2312" w:hAnsi="宋体" w:eastAsia="仿宋_GB2312"/>
                <w:color w:val="auto"/>
                <w:sz w:val="24"/>
                <w:szCs w:val="24"/>
                <w:highlight w:val="none"/>
              </w:rPr>
            </w:pPr>
          </w:p>
        </w:tc>
        <w:tc>
          <w:tcPr>
            <w:tcW w:w="851" w:type="dxa"/>
            <w:noWrap w:val="0"/>
            <w:vAlign w:val="center"/>
          </w:tcPr>
          <w:p w14:paraId="31742666">
            <w:pPr>
              <w:snapToGrid w:val="0"/>
              <w:spacing w:line="360" w:lineRule="auto"/>
              <w:jc w:val="center"/>
              <w:rPr>
                <w:rFonts w:ascii="仿宋_GB2312" w:hAnsi="宋体" w:eastAsia="仿宋_GB2312"/>
                <w:color w:val="auto"/>
                <w:sz w:val="24"/>
                <w:szCs w:val="24"/>
                <w:highlight w:val="none"/>
              </w:rPr>
            </w:pPr>
          </w:p>
        </w:tc>
        <w:tc>
          <w:tcPr>
            <w:tcW w:w="1151" w:type="dxa"/>
            <w:noWrap w:val="0"/>
            <w:vAlign w:val="center"/>
          </w:tcPr>
          <w:p w14:paraId="3340D8C4">
            <w:pPr>
              <w:snapToGrid w:val="0"/>
              <w:spacing w:line="360" w:lineRule="auto"/>
              <w:jc w:val="center"/>
              <w:rPr>
                <w:rFonts w:ascii="仿宋_GB2312" w:hAnsi="宋体" w:eastAsia="仿宋_GB2312"/>
                <w:color w:val="auto"/>
                <w:sz w:val="24"/>
                <w:szCs w:val="24"/>
                <w:highlight w:val="none"/>
              </w:rPr>
            </w:pPr>
          </w:p>
        </w:tc>
      </w:tr>
      <w:tr w14:paraId="2304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6DF4D467">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321" w:type="dxa"/>
            <w:noWrap w:val="0"/>
            <w:vAlign w:val="center"/>
          </w:tcPr>
          <w:p w14:paraId="2B693619">
            <w:pPr>
              <w:snapToGrid w:val="0"/>
              <w:spacing w:line="360" w:lineRule="auto"/>
              <w:jc w:val="center"/>
              <w:rPr>
                <w:rFonts w:ascii="仿宋_GB2312" w:hAnsi="宋体" w:eastAsia="仿宋_GB2312"/>
                <w:color w:val="auto"/>
                <w:sz w:val="24"/>
                <w:szCs w:val="24"/>
                <w:highlight w:val="none"/>
              </w:rPr>
            </w:pPr>
          </w:p>
        </w:tc>
        <w:tc>
          <w:tcPr>
            <w:tcW w:w="1417" w:type="dxa"/>
            <w:noWrap w:val="0"/>
            <w:vAlign w:val="center"/>
          </w:tcPr>
          <w:p w14:paraId="4FCD50EA">
            <w:pPr>
              <w:snapToGrid w:val="0"/>
              <w:spacing w:line="360" w:lineRule="auto"/>
              <w:jc w:val="center"/>
              <w:rPr>
                <w:rFonts w:ascii="仿宋_GB2312" w:hAnsi="宋体" w:eastAsia="仿宋_GB2312"/>
                <w:color w:val="auto"/>
                <w:sz w:val="24"/>
                <w:szCs w:val="24"/>
                <w:highlight w:val="none"/>
              </w:rPr>
            </w:pPr>
          </w:p>
        </w:tc>
        <w:tc>
          <w:tcPr>
            <w:tcW w:w="1418" w:type="dxa"/>
            <w:noWrap w:val="0"/>
            <w:vAlign w:val="center"/>
          </w:tcPr>
          <w:p w14:paraId="69639328">
            <w:pPr>
              <w:snapToGrid w:val="0"/>
              <w:spacing w:line="360" w:lineRule="auto"/>
              <w:jc w:val="center"/>
              <w:rPr>
                <w:rFonts w:ascii="仿宋_GB2312" w:hAnsi="宋体" w:eastAsia="仿宋_GB2312"/>
                <w:color w:val="auto"/>
                <w:sz w:val="24"/>
                <w:szCs w:val="24"/>
                <w:highlight w:val="none"/>
              </w:rPr>
            </w:pPr>
          </w:p>
        </w:tc>
        <w:tc>
          <w:tcPr>
            <w:tcW w:w="1275" w:type="dxa"/>
            <w:noWrap w:val="0"/>
            <w:vAlign w:val="center"/>
          </w:tcPr>
          <w:p w14:paraId="7A38649C">
            <w:pPr>
              <w:snapToGrid w:val="0"/>
              <w:spacing w:line="360" w:lineRule="auto"/>
              <w:jc w:val="center"/>
              <w:rPr>
                <w:rFonts w:ascii="仿宋_GB2312" w:hAnsi="宋体" w:eastAsia="仿宋_GB2312"/>
                <w:color w:val="auto"/>
                <w:sz w:val="24"/>
                <w:szCs w:val="24"/>
                <w:highlight w:val="none"/>
              </w:rPr>
            </w:pPr>
          </w:p>
        </w:tc>
        <w:tc>
          <w:tcPr>
            <w:tcW w:w="1276" w:type="dxa"/>
            <w:noWrap w:val="0"/>
            <w:vAlign w:val="center"/>
          </w:tcPr>
          <w:p w14:paraId="3AF18F03">
            <w:pPr>
              <w:snapToGrid w:val="0"/>
              <w:spacing w:line="360" w:lineRule="auto"/>
              <w:jc w:val="center"/>
              <w:rPr>
                <w:rFonts w:ascii="仿宋_GB2312" w:hAnsi="宋体" w:eastAsia="仿宋_GB2312"/>
                <w:color w:val="auto"/>
                <w:sz w:val="24"/>
                <w:szCs w:val="24"/>
                <w:highlight w:val="none"/>
              </w:rPr>
            </w:pPr>
          </w:p>
        </w:tc>
        <w:tc>
          <w:tcPr>
            <w:tcW w:w="851" w:type="dxa"/>
            <w:noWrap w:val="0"/>
            <w:vAlign w:val="center"/>
          </w:tcPr>
          <w:p w14:paraId="10936505">
            <w:pPr>
              <w:snapToGrid w:val="0"/>
              <w:spacing w:line="360" w:lineRule="auto"/>
              <w:jc w:val="center"/>
              <w:rPr>
                <w:rFonts w:ascii="仿宋_GB2312" w:hAnsi="宋体" w:eastAsia="仿宋_GB2312"/>
                <w:color w:val="auto"/>
                <w:sz w:val="24"/>
                <w:szCs w:val="24"/>
                <w:highlight w:val="none"/>
              </w:rPr>
            </w:pPr>
          </w:p>
        </w:tc>
        <w:tc>
          <w:tcPr>
            <w:tcW w:w="1151" w:type="dxa"/>
            <w:noWrap w:val="0"/>
            <w:vAlign w:val="center"/>
          </w:tcPr>
          <w:p w14:paraId="7D3D63C5">
            <w:pPr>
              <w:snapToGrid w:val="0"/>
              <w:spacing w:line="360" w:lineRule="auto"/>
              <w:jc w:val="center"/>
              <w:rPr>
                <w:rFonts w:ascii="仿宋_GB2312" w:hAnsi="宋体" w:eastAsia="仿宋_GB2312"/>
                <w:color w:val="auto"/>
                <w:sz w:val="24"/>
                <w:szCs w:val="24"/>
                <w:highlight w:val="none"/>
              </w:rPr>
            </w:pPr>
          </w:p>
        </w:tc>
      </w:tr>
      <w:tr w14:paraId="31F4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4C9318C1">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321" w:type="dxa"/>
            <w:noWrap w:val="0"/>
            <w:vAlign w:val="center"/>
          </w:tcPr>
          <w:p w14:paraId="16D23780">
            <w:pPr>
              <w:snapToGrid w:val="0"/>
              <w:spacing w:line="360" w:lineRule="auto"/>
              <w:jc w:val="center"/>
              <w:rPr>
                <w:rFonts w:ascii="仿宋_GB2312" w:hAnsi="宋体" w:eastAsia="仿宋_GB2312"/>
                <w:color w:val="auto"/>
                <w:sz w:val="24"/>
                <w:szCs w:val="24"/>
                <w:highlight w:val="none"/>
              </w:rPr>
            </w:pPr>
          </w:p>
        </w:tc>
        <w:tc>
          <w:tcPr>
            <w:tcW w:w="1417" w:type="dxa"/>
            <w:noWrap w:val="0"/>
            <w:vAlign w:val="center"/>
          </w:tcPr>
          <w:p w14:paraId="18C09B7B">
            <w:pPr>
              <w:snapToGrid w:val="0"/>
              <w:spacing w:line="360" w:lineRule="auto"/>
              <w:jc w:val="center"/>
              <w:rPr>
                <w:rFonts w:ascii="仿宋_GB2312" w:hAnsi="宋体" w:eastAsia="仿宋_GB2312"/>
                <w:color w:val="auto"/>
                <w:sz w:val="24"/>
                <w:szCs w:val="24"/>
                <w:highlight w:val="none"/>
              </w:rPr>
            </w:pPr>
          </w:p>
        </w:tc>
        <w:tc>
          <w:tcPr>
            <w:tcW w:w="1418" w:type="dxa"/>
            <w:noWrap w:val="0"/>
            <w:vAlign w:val="center"/>
          </w:tcPr>
          <w:p w14:paraId="5AE1D593">
            <w:pPr>
              <w:snapToGrid w:val="0"/>
              <w:spacing w:line="360" w:lineRule="auto"/>
              <w:jc w:val="center"/>
              <w:rPr>
                <w:rFonts w:ascii="仿宋_GB2312" w:hAnsi="宋体" w:eastAsia="仿宋_GB2312"/>
                <w:color w:val="auto"/>
                <w:sz w:val="24"/>
                <w:szCs w:val="24"/>
                <w:highlight w:val="none"/>
              </w:rPr>
            </w:pPr>
          </w:p>
        </w:tc>
        <w:tc>
          <w:tcPr>
            <w:tcW w:w="1275" w:type="dxa"/>
            <w:noWrap w:val="0"/>
            <w:vAlign w:val="center"/>
          </w:tcPr>
          <w:p w14:paraId="783BF81C">
            <w:pPr>
              <w:snapToGrid w:val="0"/>
              <w:spacing w:line="360" w:lineRule="auto"/>
              <w:jc w:val="center"/>
              <w:rPr>
                <w:rFonts w:ascii="仿宋_GB2312" w:hAnsi="宋体" w:eastAsia="仿宋_GB2312"/>
                <w:color w:val="auto"/>
                <w:sz w:val="24"/>
                <w:szCs w:val="24"/>
                <w:highlight w:val="none"/>
              </w:rPr>
            </w:pPr>
          </w:p>
        </w:tc>
        <w:tc>
          <w:tcPr>
            <w:tcW w:w="1276" w:type="dxa"/>
            <w:noWrap w:val="0"/>
            <w:vAlign w:val="center"/>
          </w:tcPr>
          <w:p w14:paraId="6864627D">
            <w:pPr>
              <w:snapToGrid w:val="0"/>
              <w:spacing w:line="360" w:lineRule="auto"/>
              <w:jc w:val="center"/>
              <w:rPr>
                <w:rFonts w:ascii="仿宋_GB2312" w:hAnsi="宋体" w:eastAsia="仿宋_GB2312"/>
                <w:color w:val="auto"/>
                <w:sz w:val="24"/>
                <w:szCs w:val="24"/>
                <w:highlight w:val="none"/>
              </w:rPr>
            </w:pPr>
          </w:p>
        </w:tc>
        <w:tc>
          <w:tcPr>
            <w:tcW w:w="851" w:type="dxa"/>
            <w:noWrap w:val="0"/>
            <w:vAlign w:val="center"/>
          </w:tcPr>
          <w:p w14:paraId="55D3D879">
            <w:pPr>
              <w:snapToGrid w:val="0"/>
              <w:spacing w:line="360" w:lineRule="auto"/>
              <w:jc w:val="center"/>
              <w:rPr>
                <w:rFonts w:ascii="仿宋_GB2312" w:hAnsi="宋体" w:eastAsia="仿宋_GB2312"/>
                <w:color w:val="auto"/>
                <w:sz w:val="24"/>
                <w:szCs w:val="24"/>
                <w:highlight w:val="none"/>
              </w:rPr>
            </w:pPr>
          </w:p>
        </w:tc>
        <w:tc>
          <w:tcPr>
            <w:tcW w:w="1151" w:type="dxa"/>
            <w:noWrap w:val="0"/>
            <w:vAlign w:val="center"/>
          </w:tcPr>
          <w:p w14:paraId="401CB585">
            <w:pPr>
              <w:snapToGrid w:val="0"/>
              <w:spacing w:line="360" w:lineRule="auto"/>
              <w:jc w:val="center"/>
              <w:rPr>
                <w:rFonts w:ascii="仿宋_GB2312" w:hAnsi="宋体" w:eastAsia="仿宋_GB2312"/>
                <w:color w:val="auto"/>
                <w:sz w:val="24"/>
                <w:szCs w:val="24"/>
                <w:highlight w:val="none"/>
              </w:rPr>
            </w:pPr>
          </w:p>
        </w:tc>
      </w:tr>
      <w:tr w14:paraId="6107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7305CD66">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321" w:type="dxa"/>
            <w:noWrap w:val="0"/>
            <w:vAlign w:val="center"/>
          </w:tcPr>
          <w:p w14:paraId="4AE8BD6E">
            <w:pPr>
              <w:snapToGrid w:val="0"/>
              <w:spacing w:line="360" w:lineRule="auto"/>
              <w:jc w:val="center"/>
              <w:rPr>
                <w:rFonts w:ascii="仿宋_GB2312" w:hAnsi="宋体" w:eastAsia="仿宋_GB2312"/>
                <w:color w:val="auto"/>
                <w:sz w:val="24"/>
                <w:szCs w:val="24"/>
                <w:highlight w:val="none"/>
              </w:rPr>
            </w:pPr>
          </w:p>
        </w:tc>
        <w:tc>
          <w:tcPr>
            <w:tcW w:w="1417" w:type="dxa"/>
            <w:noWrap w:val="0"/>
            <w:vAlign w:val="center"/>
          </w:tcPr>
          <w:p w14:paraId="18AC2B3F">
            <w:pPr>
              <w:snapToGrid w:val="0"/>
              <w:spacing w:line="360" w:lineRule="auto"/>
              <w:jc w:val="center"/>
              <w:rPr>
                <w:rFonts w:ascii="仿宋_GB2312" w:hAnsi="宋体" w:eastAsia="仿宋_GB2312"/>
                <w:color w:val="auto"/>
                <w:sz w:val="24"/>
                <w:szCs w:val="24"/>
                <w:highlight w:val="none"/>
              </w:rPr>
            </w:pPr>
          </w:p>
        </w:tc>
        <w:tc>
          <w:tcPr>
            <w:tcW w:w="1418" w:type="dxa"/>
            <w:noWrap w:val="0"/>
            <w:vAlign w:val="center"/>
          </w:tcPr>
          <w:p w14:paraId="14508AED">
            <w:pPr>
              <w:snapToGrid w:val="0"/>
              <w:spacing w:line="360" w:lineRule="auto"/>
              <w:jc w:val="center"/>
              <w:rPr>
                <w:rFonts w:ascii="仿宋_GB2312" w:hAnsi="宋体" w:eastAsia="仿宋_GB2312"/>
                <w:color w:val="auto"/>
                <w:sz w:val="24"/>
                <w:szCs w:val="24"/>
                <w:highlight w:val="none"/>
              </w:rPr>
            </w:pPr>
          </w:p>
        </w:tc>
        <w:tc>
          <w:tcPr>
            <w:tcW w:w="1275" w:type="dxa"/>
            <w:noWrap w:val="0"/>
            <w:vAlign w:val="center"/>
          </w:tcPr>
          <w:p w14:paraId="5F45DBBE">
            <w:pPr>
              <w:snapToGrid w:val="0"/>
              <w:spacing w:line="360" w:lineRule="auto"/>
              <w:jc w:val="center"/>
              <w:rPr>
                <w:rFonts w:ascii="仿宋_GB2312" w:hAnsi="宋体" w:eastAsia="仿宋_GB2312"/>
                <w:color w:val="auto"/>
                <w:sz w:val="24"/>
                <w:szCs w:val="24"/>
                <w:highlight w:val="none"/>
              </w:rPr>
            </w:pPr>
          </w:p>
        </w:tc>
        <w:tc>
          <w:tcPr>
            <w:tcW w:w="1276" w:type="dxa"/>
            <w:noWrap w:val="0"/>
            <w:vAlign w:val="center"/>
          </w:tcPr>
          <w:p w14:paraId="609028FA">
            <w:pPr>
              <w:snapToGrid w:val="0"/>
              <w:spacing w:line="360" w:lineRule="auto"/>
              <w:jc w:val="center"/>
              <w:rPr>
                <w:rFonts w:ascii="仿宋_GB2312" w:hAnsi="宋体" w:eastAsia="仿宋_GB2312"/>
                <w:color w:val="auto"/>
                <w:sz w:val="24"/>
                <w:szCs w:val="24"/>
                <w:highlight w:val="none"/>
              </w:rPr>
            </w:pPr>
          </w:p>
        </w:tc>
        <w:tc>
          <w:tcPr>
            <w:tcW w:w="851" w:type="dxa"/>
            <w:noWrap w:val="0"/>
            <w:vAlign w:val="center"/>
          </w:tcPr>
          <w:p w14:paraId="13A3B956">
            <w:pPr>
              <w:snapToGrid w:val="0"/>
              <w:spacing w:line="360" w:lineRule="auto"/>
              <w:jc w:val="center"/>
              <w:rPr>
                <w:rFonts w:ascii="仿宋_GB2312" w:hAnsi="宋体" w:eastAsia="仿宋_GB2312"/>
                <w:color w:val="auto"/>
                <w:sz w:val="24"/>
                <w:szCs w:val="24"/>
                <w:highlight w:val="none"/>
              </w:rPr>
            </w:pPr>
          </w:p>
        </w:tc>
        <w:tc>
          <w:tcPr>
            <w:tcW w:w="1151" w:type="dxa"/>
            <w:noWrap w:val="0"/>
            <w:vAlign w:val="center"/>
          </w:tcPr>
          <w:p w14:paraId="1F73226F">
            <w:pPr>
              <w:snapToGrid w:val="0"/>
              <w:spacing w:line="360" w:lineRule="auto"/>
              <w:jc w:val="center"/>
              <w:rPr>
                <w:rFonts w:ascii="仿宋_GB2312" w:hAnsi="宋体" w:eastAsia="仿宋_GB2312"/>
                <w:color w:val="auto"/>
                <w:sz w:val="24"/>
                <w:szCs w:val="24"/>
                <w:highlight w:val="none"/>
              </w:rPr>
            </w:pPr>
          </w:p>
        </w:tc>
      </w:tr>
      <w:tr w14:paraId="3A0B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971" w:type="dxa"/>
            <w:noWrap w:val="0"/>
            <w:vAlign w:val="center"/>
          </w:tcPr>
          <w:p w14:paraId="40A6A973">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合计</w:t>
            </w:r>
          </w:p>
        </w:tc>
        <w:tc>
          <w:tcPr>
            <w:tcW w:w="8709" w:type="dxa"/>
            <w:gridSpan w:val="7"/>
            <w:noWrap w:val="0"/>
            <w:vAlign w:val="center"/>
          </w:tcPr>
          <w:p w14:paraId="7102F71E">
            <w:pPr>
              <w:snapToGrid w:val="0"/>
              <w:spacing w:line="360" w:lineRule="auto"/>
              <w:jc w:val="center"/>
              <w:rPr>
                <w:rFonts w:ascii="仿宋_GB2312" w:hAnsi="宋体" w:eastAsia="仿宋_GB2312"/>
                <w:color w:val="auto"/>
                <w:sz w:val="24"/>
                <w:szCs w:val="24"/>
                <w:highlight w:val="none"/>
              </w:rPr>
            </w:pPr>
          </w:p>
        </w:tc>
      </w:tr>
    </w:tbl>
    <w:p w14:paraId="1040C79B">
      <w:pPr>
        <w:snapToGrid w:val="0"/>
        <w:spacing w:line="300" w:lineRule="auto"/>
        <w:ind w:firstLine="460" w:firstLineChars="192"/>
        <w:contextualSpacing/>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注：投标人必须详细报出采购清单中各个子项的名称、规格型号、数量、单价。且本表各分项报价合计应当与投标报价总表报价合计相等。请各供应商务必按照以上要求填报，否则作为无效投标处理。</w:t>
      </w:r>
    </w:p>
    <w:p w14:paraId="36AC6489">
      <w:pPr>
        <w:snapToGrid w:val="0"/>
        <w:spacing w:line="500" w:lineRule="exact"/>
        <w:ind w:left="1322" w:hanging="1321" w:hangingChars="472"/>
        <w:jc w:val="center"/>
        <w:rPr>
          <w:rFonts w:hint="eastAsia" w:ascii="宋体" w:hAnsi="宋体" w:cs="宋体"/>
          <w:color w:val="auto"/>
          <w:sz w:val="28"/>
          <w:szCs w:val="28"/>
          <w:highlight w:val="none"/>
        </w:rPr>
      </w:pPr>
    </w:p>
    <w:p w14:paraId="362BF17C">
      <w:pPr>
        <w:pStyle w:val="55"/>
        <w:rPr>
          <w:rFonts w:hint="eastAsia" w:ascii="宋体" w:hAnsi="宋体" w:cs="宋体"/>
          <w:color w:val="auto"/>
          <w:sz w:val="28"/>
          <w:szCs w:val="28"/>
          <w:highlight w:val="none"/>
        </w:rPr>
      </w:pPr>
    </w:p>
    <w:p w14:paraId="36F74935">
      <w:pPr>
        <w:pStyle w:val="55"/>
        <w:rPr>
          <w:rFonts w:hint="eastAsia" w:ascii="宋体" w:hAnsi="宋体" w:cs="宋体"/>
          <w:color w:val="auto"/>
          <w:sz w:val="28"/>
          <w:szCs w:val="28"/>
          <w:highlight w:val="none"/>
        </w:rPr>
      </w:pPr>
    </w:p>
    <w:p w14:paraId="5F871EDB">
      <w:pPr>
        <w:pStyle w:val="55"/>
        <w:rPr>
          <w:rFonts w:hint="eastAsia" w:ascii="宋体" w:hAnsi="宋体" w:cs="宋体"/>
          <w:color w:val="auto"/>
          <w:sz w:val="28"/>
          <w:szCs w:val="28"/>
          <w:highlight w:val="none"/>
        </w:rPr>
      </w:pPr>
    </w:p>
    <w:p w14:paraId="49B82E4D">
      <w:pPr>
        <w:pStyle w:val="55"/>
        <w:rPr>
          <w:rFonts w:hint="eastAsia" w:ascii="宋体" w:hAnsi="宋体" w:cs="宋体"/>
          <w:color w:val="auto"/>
          <w:sz w:val="28"/>
          <w:szCs w:val="28"/>
          <w:highlight w:val="none"/>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modern"/>
    <w:pitch w:val="default"/>
    <w:sig w:usb0="00000001" w:usb1="080E0000" w:usb2="00000000" w:usb3="00000000" w:csb0="00040000" w:csb1="00000000"/>
    <w:embedRegular r:id="rId1" w:fontKey="{DB6AD540-0259-47AF-BBFA-F0FB6A53181A}"/>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D440891E-F2BD-46BC-94A9-BEA3A1AF281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4C5C">
    <w:pPr>
      <w:pStyle w:val="2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BF2494">
                          <w:pPr>
                            <w:pStyle w:val="27"/>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FBF2494">
                    <w:pPr>
                      <w:pStyle w:val="27"/>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FF4D4"/>
    <w:multiLevelType w:val="singleLevel"/>
    <w:tmpl w:val="A7CFF4D4"/>
    <w:lvl w:ilvl="0" w:tentative="0">
      <w:start w:val="1"/>
      <w:numFmt w:val="decimal"/>
      <w:pStyle w:val="23"/>
      <w:lvlText w:val="%1."/>
      <w:lvlJc w:val="left"/>
      <w:pPr>
        <w:tabs>
          <w:tab w:val="left" w:pos="2040"/>
        </w:tabs>
        <w:ind w:left="2040" w:hanging="360"/>
      </w:pPr>
    </w:lvl>
  </w:abstractNum>
  <w:abstractNum w:abstractNumId="1">
    <w:nsid w:val="C959152A"/>
    <w:multiLevelType w:val="singleLevel"/>
    <w:tmpl w:val="C959152A"/>
    <w:lvl w:ilvl="0" w:tentative="0">
      <w:start w:val="1"/>
      <w:numFmt w:val="bullet"/>
      <w:pStyle w:val="129"/>
      <w:lvlText w:val=""/>
      <w:lvlJc w:val="left"/>
      <w:pPr>
        <w:tabs>
          <w:tab w:val="left" w:pos="780"/>
        </w:tabs>
        <w:ind w:left="780" w:hanging="360"/>
      </w:pPr>
      <w:rPr>
        <w:rFonts w:ascii="Wingdings" w:hAnsi="Wingdings"/>
      </w:rPr>
    </w:lvl>
  </w:abstractNum>
  <w:abstractNum w:abstractNumId="2">
    <w:nsid w:val="38DA3F37"/>
    <w:multiLevelType w:val="multilevel"/>
    <w:tmpl w:val="38DA3F37"/>
    <w:lvl w:ilvl="0" w:tentative="0">
      <w:start w:val="1"/>
      <w:numFmt w:val="bullet"/>
      <w:pStyle w:val="123"/>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
    <w:nsid w:val="3B20316C"/>
    <w:multiLevelType w:val="singleLevel"/>
    <w:tmpl w:val="3B20316C"/>
    <w:lvl w:ilvl="0" w:tentative="0">
      <w:start w:val="6"/>
      <w:numFmt w:val="chineseCounting"/>
      <w:suff w:val="nothing"/>
      <w:lvlText w:val="%1、"/>
      <w:lvlJc w:val="left"/>
      <w:rPr>
        <w:rFonts w:hint="eastAsia"/>
      </w:rPr>
    </w:lvl>
  </w:abstractNum>
  <w:num w:numId="1">
    <w:abstractNumId w:val="0"/>
  </w:num>
  <w:num w:numId="2">
    <w:abstractNumId w:val="2"/>
    <w:lvlOverride w:ilvl="1">
      <w:startOverride w:val="1"/>
    </w:lvlOverride>
    <w:lvlOverride w:ilvl="2">
      <w:startOverride w:val="1"/>
    </w:lvlOverride>
    <w:lvlOverride w:ilvl="3">
      <w:startOverride w:val="1"/>
    </w:lvlOverride>
    <w:lvlOverride w:ilvl="4">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3N2UwNmNjMDJkYTRlMWQ4ZDQ4MDZkYWJkNDA4Y2MifQ=="/>
  </w:docVars>
  <w:rsids>
    <w:rsidRoot w:val="005435A7"/>
    <w:rsid w:val="00003FE6"/>
    <w:rsid w:val="00011F09"/>
    <w:rsid w:val="000356C7"/>
    <w:rsid w:val="000447C3"/>
    <w:rsid w:val="0006773E"/>
    <w:rsid w:val="000821C3"/>
    <w:rsid w:val="00086BE6"/>
    <w:rsid w:val="00094497"/>
    <w:rsid w:val="000B1FC7"/>
    <w:rsid w:val="000C0A8F"/>
    <w:rsid w:val="00137A3A"/>
    <w:rsid w:val="00140950"/>
    <w:rsid w:val="001759B0"/>
    <w:rsid w:val="00196F47"/>
    <w:rsid w:val="001B0657"/>
    <w:rsid w:val="001C3509"/>
    <w:rsid w:val="001F4B31"/>
    <w:rsid w:val="001F7830"/>
    <w:rsid w:val="00231073"/>
    <w:rsid w:val="00254018"/>
    <w:rsid w:val="00271186"/>
    <w:rsid w:val="00277618"/>
    <w:rsid w:val="00296367"/>
    <w:rsid w:val="002A5B19"/>
    <w:rsid w:val="002E0C24"/>
    <w:rsid w:val="003036CB"/>
    <w:rsid w:val="00313FB1"/>
    <w:rsid w:val="00326690"/>
    <w:rsid w:val="00331166"/>
    <w:rsid w:val="0033353D"/>
    <w:rsid w:val="0034268A"/>
    <w:rsid w:val="00344751"/>
    <w:rsid w:val="003C4EF0"/>
    <w:rsid w:val="003D0EF1"/>
    <w:rsid w:val="003D1538"/>
    <w:rsid w:val="003D1798"/>
    <w:rsid w:val="003F6D9F"/>
    <w:rsid w:val="00452B1B"/>
    <w:rsid w:val="0045519F"/>
    <w:rsid w:val="00472747"/>
    <w:rsid w:val="00476AF1"/>
    <w:rsid w:val="0047793A"/>
    <w:rsid w:val="004F1043"/>
    <w:rsid w:val="00510272"/>
    <w:rsid w:val="005118B0"/>
    <w:rsid w:val="005435A7"/>
    <w:rsid w:val="00546BC8"/>
    <w:rsid w:val="00556D99"/>
    <w:rsid w:val="005E78A3"/>
    <w:rsid w:val="005F0F1B"/>
    <w:rsid w:val="005F502C"/>
    <w:rsid w:val="0065349E"/>
    <w:rsid w:val="0068079A"/>
    <w:rsid w:val="00690E1C"/>
    <w:rsid w:val="006A7A32"/>
    <w:rsid w:val="006D164D"/>
    <w:rsid w:val="006E5D72"/>
    <w:rsid w:val="006F780C"/>
    <w:rsid w:val="007314F2"/>
    <w:rsid w:val="00731885"/>
    <w:rsid w:val="007552D0"/>
    <w:rsid w:val="007675AD"/>
    <w:rsid w:val="007A039D"/>
    <w:rsid w:val="007C5422"/>
    <w:rsid w:val="007C733E"/>
    <w:rsid w:val="007D7B49"/>
    <w:rsid w:val="00822E31"/>
    <w:rsid w:val="00827239"/>
    <w:rsid w:val="00833477"/>
    <w:rsid w:val="008459E4"/>
    <w:rsid w:val="00852C25"/>
    <w:rsid w:val="008B073F"/>
    <w:rsid w:val="008D4574"/>
    <w:rsid w:val="008E792D"/>
    <w:rsid w:val="00911932"/>
    <w:rsid w:val="00911F53"/>
    <w:rsid w:val="00945EAD"/>
    <w:rsid w:val="00957A45"/>
    <w:rsid w:val="009637EF"/>
    <w:rsid w:val="009D0570"/>
    <w:rsid w:val="009D625C"/>
    <w:rsid w:val="00A32DCE"/>
    <w:rsid w:val="00A43752"/>
    <w:rsid w:val="00AA6709"/>
    <w:rsid w:val="00AD1299"/>
    <w:rsid w:val="00AD6EB1"/>
    <w:rsid w:val="00AE7B9B"/>
    <w:rsid w:val="00AF10CD"/>
    <w:rsid w:val="00AF7C0B"/>
    <w:rsid w:val="00B17FB5"/>
    <w:rsid w:val="00B22175"/>
    <w:rsid w:val="00B32A3D"/>
    <w:rsid w:val="00B4203A"/>
    <w:rsid w:val="00B83102"/>
    <w:rsid w:val="00B83D3C"/>
    <w:rsid w:val="00BA4F32"/>
    <w:rsid w:val="00BF3088"/>
    <w:rsid w:val="00BF7022"/>
    <w:rsid w:val="00C04D18"/>
    <w:rsid w:val="00C30BF3"/>
    <w:rsid w:val="00C550E3"/>
    <w:rsid w:val="00C72E3A"/>
    <w:rsid w:val="00C77551"/>
    <w:rsid w:val="00C97C3A"/>
    <w:rsid w:val="00C97FE0"/>
    <w:rsid w:val="00CB6CDC"/>
    <w:rsid w:val="00CD4E72"/>
    <w:rsid w:val="00CE09CA"/>
    <w:rsid w:val="00D04860"/>
    <w:rsid w:val="00D120F2"/>
    <w:rsid w:val="00D32571"/>
    <w:rsid w:val="00D72507"/>
    <w:rsid w:val="00D728E1"/>
    <w:rsid w:val="00DA151A"/>
    <w:rsid w:val="00DF19BD"/>
    <w:rsid w:val="00E0257A"/>
    <w:rsid w:val="00E02FA9"/>
    <w:rsid w:val="00E118FB"/>
    <w:rsid w:val="00E54882"/>
    <w:rsid w:val="00E67260"/>
    <w:rsid w:val="00E970F3"/>
    <w:rsid w:val="00EA0862"/>
    <w:rsid w:val="00EA542E"/>
    <w:rsid w:val="00EA5BFB"/>
    <w:rsid w:val="00EC159E"/>
    <w:rsid w:val="00EC7D4F"/>
    <w:rsid w:val="00ED4F7A"/>
    <w:rsid w:val="00ED675B"/>
    <w:rsid w:val="00F05E0E"/>
    <w:rsid w:val="00F205C8"/>
    <w:rsid w:val="00F45AA1"/>
    <w:rsid w:val="00F842FE"/>
    <w:rsid w:val="00F8678C"/>
    <w:rsid w:val="00FC377B"/>
    <w:rsid w:val="00FF5221"/>
    <w:rsid w:val="02AD4D02"/>
    <w:rsid w:val="02DA750A"/>
    <w:rsid w:val="05335A98"/>
    <w:rsid w:val="06E83EFD"/>
    <w:rsid w:val="096619AD"/>
    <w:rsid w:val="0B2B03C6"/>
    <w:rsid w:val="0C8B08BB"/>
    <w:rsid w:val="0D4D5A4F"/>
    <w:rsid w:val="0E121748"/>
    <w:rsid w:val="0E281C90"/>
    <w:rsid w:val="0E982CA0"/>
    <w:rsid w:val="0ED00E3F"/>
    <w:rsid w:val="0F047592"/>
    <w:rsid w:val="10971749"/>
    <w:rsid w:val="1394743E"/>
    <w:rsid w:val="14B94C4B"/>
    <w:rsid w:val="150B32CB"/>
    <w:rsid w:val="16E60722"/>
    <w:rsid w:val="1AEF5210"/>
    <w:rsid w:val="1B1535A3"/>
    <w:rsid w:val="1B6B15DF"/>
    <w:rsid w:val="21521B0A"/>
    <w:rsid w:val="232F32B6"/>
    <w:rsid w:val="24335324"/>
    <w:rsid w:val="24F91D6F"/>
    <w:rsid w:val="27035447"/>
    <w:rsid w:val="27A633BB"/>
    <w:rsid w:val="28E03D79"/>
    <w:rsid w:val="2A5E1C96"/>
    <w:rsid w:val="2C2B0ED7"/>
    <w:rsid w:val="2D733645"/>
    <w:rsid w:val="2E355879"/>
    <w:rsid w:val="2E3634BA"/>
    <w:rsid w:val="2FF47345"/>
    <w:rsid w:val="30336E4F"/>
    <w:rsid w:val="30716303"/>
    <w:rsid w:val="308F19DA"/>
    <w:rsid w:val="309156AA"/>
    <w:rsid w:val="316730A0"/>
    <w:rsid w:val="31C854D0"/>
    <w:rsid w:val="32DB14E4"/>
    <w:rsid w:val="32E91BA2"/>
    <w:rsid w:val="3419104A"/>
    <w:rsid w:val="344B15E7"/>
    <w:rsid w:val="353609E9"/>
    <w:rsid w:val="35E91D2B"/>
    <w:rsid w:val="37E024C1"/>
    <w:rsid w:val="3A2A1FCF"/>
    <w:rsid w:val="3A8654CC"/>
    <w:rsid w:val="3E2C00BA"/>
    <w:rsid w:val="42007EDB"/>
    <w:rsid w:val="423B4F0A"/>
    <w:rsid w:val="43CE57D0"/>
    <w:rsid w:val="4427252A"/>
    <w:rsid w:val="458600D8"/>
    <w:rsid w:val="464B2AE1"/>
    <w:rsid w:val="46880B7A"/>
    <w:rsid w:val="46B10D84"/>
    <w:rsid w:val="47726590"/>
    <w:rsid w:val="477A4005"/>
    <w:rsid w:val="479D46F2"/>
    <w:rsid w:val="47F82B2A"/>
    <w:rsid w:val="4AD93EB8"/>
    <w:rsid w:val="4B9408AC"/>
    <w:rsid w:val="4C4309AA"/>
    <w:rsid w:val="4C6D34CB"/>
    <w:rsid w:val="4F1D24F7"/>
    <w:rsid w:val="4FE87471"/>
    <w:rsid w:val="52327568"/>
    <w:rsid w:val="53A545DD"/>
    <w:rsid w:val="53F35F32"/>
    <w:rsid w:val="54296E14"/>
    <w:rsid w:val="546C1D57"/>
    <w:rsid w:val="54C443D3"/>
    <w:rsid w:val="54CE6D46"/>
    <w:rsid w:val="55AB20FD"/>
    <w:rsid w:val="560C7AA4"/>
    <w:rsid w:val="576207A6"/>
    <w:rsid w:val="58F307D5"/>
    <w:rsid w:val="59704971"/>
    <w:rsid w:val="5A524C8A"/>
    <w:rsid w:val="5A66314C"/>
    <w:rsid w:val="5A9A6842"/>
    <w:rsid w:val="5CA44A7B"/>
    <w:rsid w:val="5D2459F9"/>
    <w:rsid w:val="5D77177B"/>
    <w:rsid w:val="5E1A5D00"/>
    <w:rsid w:val="5F8D69CA"/>
    <w:rsid w:val="60162111"/>
    <w:rsid w:val="604E5D1F"/>
    <w:rsid w:val="60E26CBF"/>
    <w:rsid w:val="60EC7E7E"/>
    <w:rsid w:val="62DD00F5"/>
    <w:rsid w:val="65B0044B"/>
    <w:rsid w:val="65CB4FB4"/>
    <w:rsid w:val="6611755B"/>
    <w:rsid w:val="66476372"/>
    <w:rsid w:val="67822460"/>
    <w:rsid w:val="6BED1C58"/>
    <w:rsid w:val="6C6B4FF9"/>
    <w:rsid w:val="6C6E33CC"/>
    <w:rsid w:val="6E0177B1"/>
    <w:rsid w:val="6F8D0A06"/>
    <w:rsid w:val="6FA36146"/>
    <w:rsid w:val="6FD7624B"/>
    <w:rsid w:val="705A380A"/>
    <w:rsid w:val="71A80C7C"/>
    <w:rsid w:val="72E27FCE"/>
    <w:rsid w:val="7380035F"/>
    <w:rsid w:val="74226505"/>
    <w:rsid w:val="745C5CC0"/>
    <w:rsid w:val="75437646"/>
    <w:rsid w:val="754E350B"/>
    <w:rsid w:val="76802C49"/>
    <w:rsid w:val="768C2A52"/>
    <w:rsid w:val="78490B23"/>
    <w:rsid w:val="78AE4337"/>
    <w:rsid w:val="78D0199D"/>
    <w:rsid w:val="7A8F2E13"/>
    <w:rsid w:val="7B8309E9"/>
    <w:rsid w:val="7B9772CA"/>
    <w:rsid w:val="7BDB3793"/>
    <w:rsid w:val="7C815548"/>
    <w:rsid w:val="7CE65ED0"/>
    <w:rsid w:val="7D8E5CA2"/>
    <w:rsid w:val="7E7C4333"/>
    <w:rsid w:val="7E84059B"/>
    <w:rsid w:val="7FA87B93"/>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4"/>
    <w:semiHidden/>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5"/>
    <w:semiHidden/>
    <w:unhideWhenUsed/>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66"/>
    <w:semiHidden/>
    <w:unhideWhenUsed/>
    <w:qFormat/>
    <w:uiPriority w:val="0"/>
    <w:pPr>
      <w:keepNext/>
      <w:jc w:val="center"/>
      <w:outlineLvl w:val="3"/>
    </w:pPr>
    <w:rPr>
      <w:rFonts w:eastAsia="新宋体"/>
      <w:kern w:val="0"/>
      <w:sz w:val="30"/>
      <w:szCs w:val="21"/>
    </w:rPr>
  </w:style>
  <w:style w:type="paragraph" w:styleId="6">
    <w:name w:val="heading 5"/>
    <w:basedOn w:val="1"/>
    <w:next w:val="1"/>
    <w:link w:val="67"/>
    <w:semiHidden/>
    <w:unhideWhenUsed/>
    <w:qFormat/>
    <w:uiPriority w:val="0"/>
    <w:pPr>
      <w:keepNext/>
      <w:keepLines/>
      <w:spacing w:before="280" w:after="290" w:line="374" w:lineRule="auto"/>
      <w:outlineLvl w:val="4"/>
    </w:pPr>
    <w:rPr>
      <w:b/>
      <w:bCs/>
      <w:kern w:val="0"/>
      <w:sz w:val="28"/>
      <w:szCs w:val="28"/>
    </w:rPr>
  </w:style>
  <w:style w:type="paragraph" w:styleId="7">
    <w:name w:val="heading 6"/>
    <w:basedOn w:val="1"/>
    <w:next w:val="1"/>
    <w:link w:val="68"/>
    <w:semiHidden/>
    <w:unhideWhenUsed/>
    <w:qFormat/>
    <w:uiPriority w:val="0"/>
    <w:pPr>
      <w:keepNext/>
      <w:jc w:val="center"/>
      <w:outlineLvl w:val="5"/>
    </w:pPr>
    <w:rPr>
      <w:b/>
      <w:kern w:val="0"/>
      <w:sz w:val="44"/>
      <w:szCs w:val="20"/>
    </w:rPr>
  </w:style>
  <w:style w:type="paragraph" w:styleId="8">
    <w:name w:val="heading 7"/>
    <w:basedOn w:val="1"/>
    <w:next w:val="1"/>
    <w:link w:val="69"/>
    <w:semiHidden/>
    <w:unhideWhenUsed/>
    <w:qFormat/>
    <w:uiPriority w:val="0"/>
    <w:pPr>
      <w:keepNext/>
      <w:keepLines/>
      <w:spacing w:before="240" w:after="64" w:line="319" w:lineRule="auto"/>
      <w:outlineLvl w:val="6"/>
    </w:pPr>
    <w:rPr>
      <w:b/>
      <w:bCs/>
      <w:kern w:val="0"/>
      <w:sz w:val="24"/>
    </w:rPr>
  </w:style>
  <w:style w:type="paragraph" w:styleId="9">
    <w:name w:val="heading 8"/>
    <w:basedOn w:val="1"/>
    <w:next w:val="1"/>
    <w:link w:val="70"/>
    <w:semiHidden/>
    <w:unhideWhenUsed/>
    <w:qFormat/>
    <w:uiPriority w:val="0"/>
    <w:pPr>
      <w:keepNext/>
      <w:keepLines/>
      <w:spacing w:before="240" w:after="64" w:line="319" w:lineRule="auto"/>
      <w:outlineLvl w:val="7"/>
    </w:pPr>
    <w:rPr>
      <w:rFonts w:ascii="Arial" w:hAnsi="Arial" w:eastAsia="黑体"/>
      <w:kern w:val="0"/>
      <w:sz w:val="24"/>
    </w:rPr>
  </w:style>
  <w:style w:type="paragraph" w:styleId="10">
    <w:name w:val="heading 9"/>
    <w:basedOn w:val="1"/>
    <w:next w:val="1"/>
    <w:link w:val="71"/>
    <w:semiHidden/>
    <w:unhideWhenUsed/>
    <w:qFormat/>
    <w:uiPriority w:val="0"/>
    <w:pPr>
      <w:keepNext/>
      <w:keepLines/>
      <w:spacing w:before="240" w:after="64" w:line="319" w:lineRule="auto"/>
      <w:outlineLvl w:val="8"/>
    </w:pPr>
    <w:rPr>
      <w:rFonts w:ascii="Arial" w:hAnsi="Arial" w:eastAsia="黑体"/>
      <w:kern w:val="0"/>
      <w:sz w:val="24"/>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75"/>
    <w:unhideWhenUsed/>
    <w:qFormat/>
    <w:uiPriority w:val="0"/>
    <w:pPr>
      <w:ind w:firstLine="420"/>
    </w:pPr>
    <w:rPr>
      <w:rFonts w:asciiTheme="minorHAnsi" w:hAnsiTheme="minorHAnsi" w:eastAsiaTheme="minorEastAsia" w:cstheme="minorBidi"/>
      <w:szCs w:val="22"/>
    </w:rPr>
  </w:style>
  <w:style w:type="paragraph" w:styleId="12">
    <w:name w:val="Document Map"/>
    <w:basedOn w:val="1"/>
    <w:link w:val="89"/>
    <w:semiHidden/>
    <w:unhideWhenUsed/>
    <w:qFormat/>
    <w:uiPriority w:val="0"/>
    <w:pPr>
      <w:shd w:val="clear" w:color="auto" w:fill="000080"/>
    </w:pPr>
    <w:rPr>
      <w:kern w:val="0"/>
      <w:sz w:val="24"/>
    </w:rPr>
  </w:style>
  <w:style w:type="paragraph" w:styleId="13">
    <w:name w:val="toa heading"/>
    <w:basedOn w:val="1"/>
    <w:next w:val="1"/>
    <w:semiHidden/>
    <w:unhideWhenUsed/>
    <w:qFormat/>
    <w:uiPriority w:val="0"/>
    <w:pPr>
      <w:adjustRightInd w:val="0"/>
      <w:spacing w:line="360" w:lineRule="atLeast"/>
      <w:jc w:val="center"/>
    </w:pPr>
    <w:rPr>
      <w:rFonts w:ascii="Arial" w:hAnsi="Arial" w:eastAsia="黑体"/>
      <w:kern w:val="0"/>
      <w:sz w:val="36"/>
      <w:szCs w:val="20"/>
    </w:rPr>
  </w:style>
  <w:style w:type="paragraph" w:styleId="14">
    <w:name w:val="annotation text"/>
    <w:basedOn w:val="1"/>
    <w:semiHidden/>
    <w:unhideWhenUsed/>
    <w:qFormat/>
    <w:uiPriority w:val="99"/>
    <w:pPr>
      <w:jc w:val="left"/>
    </w:pPr>
  </w:style>
  <w:style w:type="paragraph" w:styleId="15">
    <w:name w:val="Body Text 3"/>
    <w:basedOn w:val="1"/>
    <w:link w:val="86"/>
    <w:semiHidden/>
    <w:unhideWhenUsed/>
    <w:qFormat/>
    <w:uiPriority w:val="0"/>
    <w:pPr>
      <w:spacing w:after="120"/>
    </w:pPr>
    <w:rPr>
      <w:kern w:val="0"/>
      <w:sz w:val="16"/>
      <w:szCs w:val="16"/>
    </w:rPr>
  </w:style>
  <w:style w:type="paragraph" w:styleId="16">
    <w:name w:val="Body Text"/>
    <w:basedOn w:val="1"/>
    <w:next w:val="17"/>
    <w:link w:val="81"/>
    <w:semiHidden/>
    <w:unhideWhenUsed/>
    <w:qFormat/>
    <w:uiPriority w:val="0"/>
    <w:rPr>
      <w:rFonts w:ascii="仿宋_GB2312" w:eastAsia="仿宋_GB2312"/>
      <w:kern w:val="0"/>
      <w:sz w:val="24"/>
      <w:szCs w:val="20"/>
    </w:rPr>
  </w:style>
  <w:style w:type="paragraph" w:customStyle="1" w:styleId="17">
    <w:name w:val="style4"/>
    <w:basedOn w:val="1"/>
    <w:next w:val="18"/>
    <w:qFormat/>
    <w:uiPriority w:val="0"/>
    <w:pPr>
      <w:widowControl/>
      <w:spacing w:before="280" w:after="280"/>
    </w:pPr>
    <w:rPr>
      <w:rFonts w:ascii="宋体"/>
      <w:sz w:val="18"/>
    </w:rPr>
  </w:style>
  <w:style w:type="paragraph" w:customStyle="1" w:styleId="1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9">
    <w:name w:val="Body Text Indent"/>
    <w:basedOn w:val="1"/>
    <w:next w:val="20"/>
    <w:link w:val="72"/>
    <w:semiHidden/>
    <w:unhideWhenUsed/>
    <w:qFormat/>
    <w:uiPriority w:val="0"/>
    <w:pPr>
      <w:spacing w:after="120"/>
      <w:ind w:left="420" w:leftChars="200"/>
    </w:pPr>
  </w:style>
  <w:style w:type="paragraph" w:styleId="20">
    <w:name w:val="envelope return"/>
    <w:basedOn w:val="1"/>
    <w:semiHidden/>
    <w:unhideWhenUsed/>
    <w:qFormat/>
    <w:uiPriority w:val="99"/>
    <w:pPr>
      <w:snapToGrid w:val="0"/>
    </w:pPr>
    <w:rPr>
      <w:rFonts w:ascii="Arial" w:hAnsi="Arial"/>
    </w:rPr>
  </w:style>
  <w:style w:type="paragraph" w:styleId="21">
    <w:name w:val="Block Text"/>
    <w:basedOn w:val="1"/>
    <w:semiHidden/>
    <w:unhideWhenUsed/>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2">
    <w:name w:val="Plain Text"/>
    <w:basedOn w:val="1"/>
    <w:next w:val="23"/>
    <w:link w:val="90"/>
    <w:semiHidden/>
    <w:unhideWhenUsed/>
    <w:qFormat/>
    <w:uiPriority w:val="0"/>
    <w:rPr>
      <w:rFonts w:ascii="宋体" w:hAnsi="Courier New"/>
      <w:kern w:val="0"/>
      <w:sz w:val="24"/>
      <w:szCs w:val="21"/>
    </w:rPr>
  </w:style>
  <w:style w:type="paragraph" w:styleId="23">
    <w:name w:val="List Number 5"/>
    <w:basedOn w:val="1"/>
    <w:semiHidden/>
    <w:unhideWhenUsed/>
    <w:qFormat/>
    <w:uiPriority w:val="99"/>
    <w:pPr>
      <w:numPr>
        <w:ilvl w:val="0"/>
        <w:numId w:val="1"/>
      </w:numPr>
    </w:pPr>
  </w:style>
  <w:style w:type="paragraph" w:styleId="24">
    <w:name w:val="Date"/>
    <w:basedOn w:val="1"/>
    <w:next w:val="1"/>
    <w:link w:val="83"/>
    <w:semiHidden/>
    <w:unhideWhenUsed/>
    <w:qFormat/>
    <w:uiPriority w:val="0"/>
    <w:rPr>
      <w:kern w:val="0"/>
      <w:sz w:val="24"/>
      <w:szCs w:val="20"/>
    </w:rPr>
  </w:style>
  <w:style w:type="paragraph" w:styleId="25">
    <w:name w:val="Body Text Indent 2"/>
    <w:basedOn w:val="1"/>
    <w:link w:val="87"/>
    <w:semiHidden/>
    <w:unhideWhenUsed/>
    <w:qFormat/>
    <w:uiPriority w:val="0"/>
    <w:pPr>
      <w:spacing w:line="500" w:lineRule="exact"/>
      <w:ind w:firstLine="560" w:firstLineChars="200"/>
    </w:pPr>
    <w:rPr>
      <w:rFonts w:eastAsia="仿宋_GB2312"/>
      <w:kern w:val="0"/>
      <w:sz w:val="28"/>
      <w:szCs w:val="20"/>
    </w:rPr>
  </w:style>
  <w:style w:type="paragraph" w:styleId="26">
    <w:name w:val="Balloon Text"/>
    <w:basedOn w:val="1"/>
    <w:link w:val="91"/>
    <w:semiHidden/>
    <w:unhideWhenUsed/>
    <w:qFormat/>
    <w:uiPriority w:val="0"/>
    <w:rPr>
      <w:kern w:val="0"/>
      <w:sz w:val="18"/>
      <w:szCs w:val="18"/>
    </w:rPr>
  </w:style>
  <w:style w:type="paragraph" w:styleId="27">
    <w:name w:val="footer"/>
    <w:basedOn w:val="1"/>
    <w:link w:val="77"/>
    <w:unhideWhenUsed/>
    <w:qFormat/>
    <w:uiPriority w:val="99"/>
    <w:pPr>
      <w:tabs>
        <w:tab w:val="center" w:pos="4153"/>
        <w:tab w:val="right" w:pos="8306"/>
      </w:tabs>
      <w:snapToGrid w:val="0"/>
      <w:jc w:val="left"/>
    </w:pPr>
    <w:rPr>
      <w:kern w:val="0"/>
      <w:sz w:val="18"/>
      <w:szCs w:val="20"/>
    </w:rPr>
  </w:style>
  <w:style w:type="paragraph" w:styleId="28">
    <w:name w:val="header"/>
    <w:basedOn w:val="1"/>
    <w:link w:val="7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semiHidden/>
    <w:unhideWhenUsed/>
    <w:qFormat/>
    <w:uiPriority w:val="0"/>
    <w:rPr>
      <w:sz w:val="24"/>
    </w:rPr>
  </w:style>
  <w:style w:type="paragraph" w:styleId="30">
    <w:name w:val="List"/>
    <w:basedOn w:val="1"/>
    <w:semiHidden/>
    <w:unhideWhenUsed/>
    <w:qFormat/>
    <w:uiPriority w:val="0"/>
    <w:pPr>
      <w:ind w:left="200" w:hanging="200" w:hangingChars="200"/>
    </w:pPr>
  </w:style>
  <w:style w:type="paragraph" w:styleId="31">
    <w:name w:val="Body Text Indent 3"/>
    <w:basedOn w:val="1"/>
    <w:next w:val="13"/>
    <w:link w:val="88"/>
    <w:semiHidden/>
    <w:unhideWhenUsed/>
    <w:qFormat/>
    <w:uiPriority w:val="0"/>
    <w:pPr>
      <w:spacing w:after="120"/>
      <w:ind w:left="420" w:leftChars="200"/>
    </w:pPr>
    <w:rPr>
      <w:kern w:val="0"/>
      <w:sz w:val="16"/>
      <w:szCs w:val="16"/>
    </w:rPr>
  </w:style>
  <w:style w:type="paragraph" w:styleId="32">
    <w:name w:val="toc 9"/>
    <w:basedOn w:val="1"/>
    <w:next w:val="1"/>
    <w:semiHidden/>
    <w:unhideWhenUsed/>
    <w:qFormat/>
    <w:uiPriority w:val="39"/>
    <w:pPr>
      <w:wordWrap w:val="0"/>
      <w:ind w:left="2975"/>
    </w:pPr>
  </w:style>
  <w:style w:type="paragraph" w:styleId="33">
    <w:name w:val="Body Text 2"/>
    <w:basedOn w:val="1"/>
    <w:link w:val="85"/>
    <w:semiHidden/>
    <w:unhideWhenUsed/>
    <w:qFormat/>
    <w:uiPriority w:val="0"/>
    <w:pPr>
      <w:snapToGrid w:val="0"/>
    </w:pPr>
    <w:rPr>
      <w:b/>
      <w:bCs/>
      <w:kern w:val="0"/>
      <w:sz w:val="18"/>
    </w:rPr>
  </w:style>
  <w:style w:type="paragraph" w:styleId="34">
    <w:name w:val="Message Header"/>
    <w:basedOn w:val="1"/>
    <w:link w:val="82"/>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5">
    <w:name w:val="Normal (Web)"/>
    <w:basedOn w:val="1"/>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6">
    <w:name w:val="Body Text First Indent"/>
    <w:basedOn w:val="16"/>
    <w:link w:val="84"/>
    <w:semiHidden/>
    <w:unhideWhenUsed/>
    <w:qFormat/>
    <w:uiPriority w:val="0"/>
    <w:pPr>
      <w:spacing w:after="120"/>
      <w:ind w:firstLine="420" w:firstLineChars="100"/>
    </w:pPr>
    <w:rPr>
      <w:rFonts w:ascii="Times New Roman" w:eastAsia="宋体"/>
      <w:szCs w:val="24"/>
    </w:rPr>
  </w:style>
  <w:style w:type="paragraph" w:styleId="37">
    <w:name w:val="Body Text First Indent 2"/>
    <w:basedOn w:val="19"/>
    <w:next w:val="21"/>
    <w:link w:val="73"/>
    <w:semiHidden/>
    <w:unhideWhenUsed/>
    <w:qFormat/>
    <w:uiPriority w:val="99"/>
    <w:pPr>
      <w:ind w:firstLine="420" w:firstLineChars="200"/>
    </w:p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sz w:val="24"/>
    </w:rPr>
  </w:style>
  <w:style w:type="character" w:styleId="42">
    <w:name w:val="page number"/>
    <w:basedOn w:val="40"/>
    <w:semiHidden/>
    <w:unhideWhenUsed/>
    <w:qFormat/>
    <w:uiPriority w:val="0"/>
    <w:rPr>
      <w:sz w:val="24"/>
    </w:rPr>
  </w:style>
  <w:style w:type="character" w:styleId="43">
    <w:name w:val="FollowedHyperlink"/>
    <w:semiHidden/>
    <w:unhideWhenUsed/>
    <w:qFormat/>
    <w:uiPriority w:val="0"/>
    <w:rPr>
      <w:color w:val="800080"/>
      <w:sz w:val="24"/>
      <w:u w:val="none"/>
    </w:rPr>
  </w:style>
  <w:style w:type="character" w:styleId="44">
    <w:name w:val="Emphasis"/>
    <w:qFormat/>
    <w:uiPriority w:val="20"/>
    <w:rPr>
      <w:b/>
      <w:sz w:val="24"/>
    </w:rPr>
  </w:style>
  <w:style w:type="character" w:styleId="45">
    <w:name w:val="HTML Definition"/>
    <w:semiHidden/>
    <w:unhideWhenUsed/>
    <w:qFormat/>
    <w:uiPriority w:val="99"/>
    <w:rPr>
      <w:sz w:val="24"/>
    </w:rPr>
  </w:style>
  <w:style w:type="character" w:styleId="46">
    <w:name w:val="HTML Typewriter"/>
    <w:semiHidden/>
    <w:unhideWhenUsed/>
    <w:qFormat/>
    <w:uiPriority w:val="99"/>
    <w:rPr>
      <w:rFonts w:hint="default" w:ascii="Courier New" w:hAnsi="Courier New" w:eastAsia="Courier New" w:cs="Courier New"/>
      <w:sz w:val="24"/>
      <w:szCs w:val="24"/>
    </w:rPr>
  </w:style>
  <w:style w:type="character" w:styleId="47">
    <w:name w:val="HTML Acronym"/>
    <w:basedOn w:val="40"/>
    <w:semiHidden/>
    <w:unhideWhenUsed/>
    <w:qFormat/>
    <w:uiPriority w:val="99"/>
    <w:rPr>
      <w:sz w:val="24"/>
    </w:rPr>
  </w:style>
  <w:style w:type="character" w:styleId="48">
    <w:name w:val="HTML Variable"/>
    <w:semiHidden/>
    <w:unhideWhenUsed/>
    <w:qFormat/>
    <w:uiPriority w:val="99"/>
    <w:rPr>
      <w:sz w:val="24"/>
    </w:rPr>
  </w:style>
  <w:style w:type="character" w:styleId="49">
    <w:name w:val="Hyperlink"/>
    <w:unhideWhenUsed/>
    <w:qFormat/>
    <w:uiPriority w:val="0"/>
    <w:rPr>
      <w:color w:val="0000FF"/>
      <w:sz w:val="24"/>
      <w:u w:val="none"/>
    </w:rPr>
  </w:style>
  <w:style w:type="character" w:styleId="50">
    <w:name w:val="HTML Code"/>
    <w:semiHidden/>
    <w:unhideWhenUsed/>
    <w:qFormat/>
    <w:uiPriority w:val="99"/>
    <w:rPr>
      <w:rFonts w:hint="default" w:ascii="Courier New" w:hAnsi="Courier New" w:eastAsia="Courier New" w:cs="Courier New"/>
      <w:sz w:val="24"/>
      <w:szCs w:val="24"/>
    </w:rPr>
  </w:style>
  <w:style w:type="character" w:styleId="51">
    <w:name w:val="HTML Cite"/>
    <w:semiHidden/>
    <w:unhideWhenUsed/>
    <w:qFormat/>
    <w:uiPriority w:val="99"/>
    <w:rPr>
      <w:rFonts w:hint="eastAsia" w:ascii="微软雅黑" w:hAnsi="微软雅黑" w:eastAsia="微软雅黑" w:cs="微软雅黑"/>
      <w:color w:val="3D4B64"/>
      <w:sz w:val="19"/>
      <w:szCs w:val="19"/>
    </w:rPr>
  </w:style>
  <w:style w:type="character" w:styleId="52">
    <w:name w:val="HTML Keyboard"/>
    <w:semiHidden/>
    <w:unhideWhenUsed/>
    <w:qFormat/>
    <w:uiPriority w:val="99"/>
    <w:rPr>
      <w:rFonts w:hint="default" w:ascii="Courier New" w:hAnsi="Courier New" w:eastAsia="Courier New" w:cs="Courier New"/>
      <w:sz w:val="24"/>
      <w:szCs w:val="24"/>
    </w:rPr>
  </w:style>
  <w:style w:type="character" w:styleId="53">
    <w:name w:val="HTML Sample"/>
    <w:semiHidden/>
    <w:unhideWhenUsed/>
    <w:qFormat/>
    <w:uiPriority w:val="99"/>
    <w:rPr>
      <w:rFonts w:hint="default" w:ascii="Courier New" w:hAnsi="Courier New" w:eastAsia="Courier New" w:cs="Courier New"/>
      <w:sz w:val="24"/>
    </w:rPr>
  </w:style>
  <w:style w:type="paragraph" w:customStyle="1" w:styleId="54">
    <w:name w:val="章正文"/>
    <w:basedOn w:val="1"/>
    <w:qFormat/>
    <w:uiPriority w:val="0"/>
    <w:pPr>
      <w:spacing w:before="50" w:beforeLines="50" w:after="120" w:line="300" w:lineRule="auto"/>
      <w:ind w:firstLine="480"/>
    </w:pPr>
    <w:rPr>
      <w:rFonts w:ascii="Helvetica" w:hAnsi="Helvetica"/>
      <w:kern w:val="0"/>
      <w:sz w:val="24"/>
    </w:rPr>
  </w:style>
  <w:style w:type="paragraph" w:customStyle="1" w:styleId="55">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56">
    <w:name w:val="正文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customStyle="1" w:styleId="57">
    <w:name w:val="BodyText1I"/>
    <w:basedOn w:val="58"/>
    <w:qFormat/>
    <w:uiPriority w:val="0"/>
    <w:pPr>
      <w:spacing w:after="120"/>
      <w:ind w:firstLine="420" w:firstLineChars="100"/>
    </w:pPr>
    <w:rPr>
      <w:sz w:val="21"/>
    </w:rPr>
  </w:style>
  <w:style w:type="paragraph" w:customStyle="1" w:styleId="58">
    <w:name w:val="BodyText"/>
    <w:basedOn w:val="1"/>
    <w:next w:val="59"/>
    <w:qFormat/>
    <w:uiPriority w:val="0"/>
    <w:pPr>
      <w:textAlignment w:val="baseline"/>
    </w:pPr>
    <w:rPr>
      <w:rFonts w:ascii="楷体_GB2312" w:hAnsi="Arial" w:eastAsia="楷体_GB2312"/>
      <w:sz w:val="28"/>
      <w:szCs w:val="20"/>
    </w:rPr>
  </w:style>
  <w:style w:type="paragraph" w:customStyle="1" w:styleId="59">
    <w:name w:val="UserStyle_0"/>
    <w:next w:val="1"/>
    <w:qFormat/>
    <w:uiPriority w:val="0"/>
    <w:pPr>
      <w:ind w:left="2550"/>
      <w:jc w:val="both"/>
      <w:textAlignment w:val="baseline"/>
    </w:pPr>
    <w:rPr>
      <w:rFonts w:ascii="Calibri" w:hAnsi="Calibri" w:eastAsia="宋体" w:cs="Times New Roman"/>
      <w:sz w:val="21"/>
      <w:lang w:val="en-US" w:eastAsia="zh-CN" w:bidi="ar-SA"/>
    </w:rPr>
  </w:style>
  <w:style w:type="paragraph" w:customStyle="1" w:styleId="60">
    <w:name w:val="无间隔1"/>
    <w:qFormat/>
    <w:uiPriority w:val="0"/>
    <w:rPr>
      <w:rFonts w:ascii="Times New Roman" w:hAnsi="Times New Roman" w:eastAsia="宋体" w:cs="Times New Roman"/>
      <w:sz w:val="22"/>
      <w:szCs w:val="22"/>
      <w:lang w:val="en-US" w:eastAsia="en-US" w:bidi="en-US"/>
    </w:rPr>
  </w:style>
  <w:style w:type="paragraph" w:customStyle="1" w:styleId="61">
    <w:name w:val="普通正文"/>
    <w:basedOn w:val="1"/>
    <w:link w:val="97"/>
    <w:qFormat/>
    <w:uiPriority w:val="0"/>
    <w:pPr>
      <w:adjustRightInd w:val="0"/>
      <w:spacing w:before="120" w:after="120" w:line="360" w:lineRule="auto"/>
      <w:ind w:left="-2" w:right="120" w:firstLine="480"/>
      <w:jc w:val="center"/>
    </w:pPr>
    <w:rPr>
      <w:rFonts w:ascii="Arial" w:hAnsi="Arial" w:cs="Arial" w:eastAsiaTheme="minorEastAsia"/>
      <w:sz w:val="24"/>
    </w:rPr>
  </w:style>
  <w:style w:type="paragraph" w:customStyle="1" w:styleId="62">
    <w:name w:val="首行缩进"/>
    <w:basedOn w:val="1"/>
    <w:qFormat/>
    <w:uiPriority w:val="0"/>
    <w:pPr>
      <w:ind w:firstLine="480" w:firstLineChars="200"/>
    </w:pPr>
    <w:rPr>
      <w:szCs w:val="20"/>
      <w:lang w:val="zh-CN"/>
    </w:rPr>
  </w:style>
  <w:style w:type="character" w:customStyle="1" w:styleId="63">
    <w:name w:val="标题 1 字符"/>
    <w:basedOn w:val="40"/>
    <w:link w:val="2"/>
    <w:qFormat/>
    <w:uiPriority w:val="0"/>
    <w:rPr>
      <w:rFonts w:ascii="Times New Roman" w:hAnsi="Times New Roman" w:eastAsia="宋体" w:cs="Times New Roman"/>
      <w:b/>
      <w:bCs/>
      <w:kern w:val="44"/>
      <w:sz w:val="44"/>
      <w:szCs w:val="44"/>
    </w:rPr>
  </w:style>
  <w:style w:type="character" w:customStyle="1" w:styleId="64">
    <w:name w:val="标题 2 字符"/>
    <w:basedOn w:val="40"/>
    <w:link w:val="3"/>
    <w:semiHidden/>
    <w:qFormat/>
    <w:uiPriority w:val="0"/>
    <w:rPr>
      <w:rFonts w:ascii="Arial" w:hAnsi="Arial" w:eastAsia="黑体" w:cs="Times New Roman"/>
      <w:b/>
      <w:bCs/>
      <w:kern w:val="0"/>
      <w:sz w:val="32"/>
      <w:szCs w:val="32"/>
    </w:rPr>
  </w:style>
  <w:style w:type="character" w:customStyle="1" w:styleId="65">
    <w:name w:val="标题 3 字符"/>
    <w:basedOn w:val="40"/>
    <w:link w:val="4"/>
    <w:semiHidden/>
    <w:qFormat/>
    <w:uiPriority w:val="0"/>
    <w:rPr>
      <w:rFonts w:ascii="Times New Roman" w:hAnsi="Times New Roman" w:eastAsia="宋体" w:cs="Times New Roman"/>
      <w:b/>
      <w:bCs/>
      <w:kern w:val="0"/>
      <w:sz w:val="32"/>
      <w:szCs w:val="32"/>
    </w:rPr>
  </w:style>
  <w:style w:type="character" w:customStyle="1" w:styleId="66">
    <w:name w:val="标题 4 字符"/>
    <w:basedOn w:val="40"/>
    <w:link w:val="5"/>
    <w:semiHidden/>
    <w:qFormat/>
    <w:uiPriority w:val="0"/>
    <w:rPr>
      <w:rFonts w:ascii="Times New Roman" w:hAnsi="Times New Roman" w:eastAsia="新宋体" w:cs="Times New Roman"/>
      <w:kern w:val="0"/>
      <w:sz w:val="30"/>
      <w:szCs w:val="21"/>
    </w:rPr>
  </w:style>
  <w:style w:type="character" w:customStyle="1" w:styleId="67">
    <w:name w:val="标题 5 字符"/>
    <w:basedOn w:val="40"/>
    <w:link w:val="6"/>
    <w:semiHidden/>
    <w:qFormat/>
    <w:uiPriority w:val="0"/>
    <w:rPr>
      <w:rFonts w:ascii="Times New Roman" w:hAnsi="Times New Roman" w:eastAsia="宋体" w:cs="Times New Roman"/>
      <w:b/>
      <w:bCs/>
      <w:kern w:val="0"/>
      <w:sz w:val="28"/>
      <w:szCs w:val="28"/>
    </w:rPr>
  </w:style>
  <w:style w:type="character" w:customStyle="1" w:styleId="68">
    <w:name w:val="标题 6 字符"/>
    <w:basedOn w:val="40"/>
    <w:link w:val="7"/>
    <w:semiHidden/>
    <w:qFormat/>
    <w:uiPriority w:val="0"/>
    <w:rPr>
      <w:rFonts w:ascii="Times New Roman" w:hAnsi="Times New Roman" w:eastAsia="宋体" w:cs="Times New Roman"/>
      <w:b/>
      <w:kern w:val="0"/>
      <w:sz w:val="44"/>
      <w:szCs w:val="20"/>
    </w:rPr>
  </w:style>
  <w:style w:type="character" w:customStyle="1" w:styleId="69">
    <w:name w:val="标题 7 字符"/>
    <w:basedOn w:val="40"/>
    <w:link w:val="8"/>
    <w:semiHidden/>
    <w:qFormat/>
    <w:uiPriority w:val="0"/>
    <w:rPr>
      <w:rFonts w:ascii="Times New Roman" w:hAnsi="Times New Roman" w:eastAsia="宋体" w:cs="Times New Roman"/>
      <w:b/>
      <w:bCs/>
      <w:kern w:val="0"/>
      <w:sz w:val="24"/>
      <w:szCs w:val="24"/>
    </w:rPr>
  </w:style>
  <w:style w:type="character" w:customStyle="1" w:styleId="70">
    <w:name w:val="标题 8 字符"/>
    <w:basedOn w:val="40"/>
    <w:link w:val="9"/>
    <w:semiHidden/>
    <w:qFormat/>
    <w:uiPriority w:val="0"/>
    <w:rPr>
      <w:rFonts w:ascii="Arial" w:hAnsi="Arial" w:eastAsia="黑体" w:cs="Times New Roman"/>
      <w:kern w:val="0"/>
      <w:sz w:val="24"/>
      <w:szCs w:val="24"/>
    </w:rPr>
  </w:style>
  <w:style w:type="character" w:customStyle="1" w:styleId="71">
    <w:name w:val="标题 9 字符"/>
    <w:basedOn w:val="40"/>
    <w:link w:val="10"/>
    <w:semiHidden/>
    <w:qFormat/>
    <w:uiPriority w:val="0"/>
    <w:rPr>
      <w:rFonts w:ascii="Arial" w:hAnsi="Arial" w:eastAsia="黑体" w:cs="Times New Roman"/>
      <w:kern w:val="0"/>
      <w:sz w:val="24"/>
      <w:szCs w:val="21"/>
    </w:rPr>
  </w:style>
  <w:style w:type="character" w:customStyle="1" w:styleId="72">
    <w:name w:val="正文文本缩进 字符"/>
    <w:basedOn w:val="40"/>
    <w:link w:val="19"/>
    <w:semiHidden/>
    <w:qFormat/>
    <w:uiPriority w:val="0"/>
    <w:rPr>
      <w:rFonts w:ascii="Times New Roman" w:hAnsi="Times New Roman" w:eastAsia="宋体" w:cs="Times New Roman"/>
      <w:szCs w:val="24"/>
    </w:rPr>
  </w:style>
  <w:style w:type="character" w:customStyle="1" w:styleId="73">
    <w:name w:val="正文文本首行缩进 2 字符"/>
    <w:basedOn w:val="72"/>
    <w:link w:val="37"/>
    <w:semiHidden/>
    <w:qFormat/>
    <w:uiPriority w:val="99"/>
    <w:rPr>
      <w:rFonts w:ascii="Times New Roman" w:hAnsi="Times New Roman" w:eastAsia="宋体" w:cs="Times New Roman"/>
      <w:szCs w:val="24"/>
    </w:rPr>
  </w:style>
  <w:style w:type="paragraph" w:customStyle="1" w:styleId="74">
    <w:name w:val="msonormal"/>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75">
    <w:name w:val="正文缩进 字符"/>
    <w:link w:val="11"/>
    <w:semiHidden/>
    <w:qFormat/>
    <w:locked/>
    <w:uiPriority w:val="0"/>
  </w:style>
  <w:style w:type="character" w:customStyle="1" w:styleId="76">
    <w:name w:val="页眉 字符"/>
    <w:basedOn w:val="40"/>
    <w:link w:val="28"/>
    <w:qFormat/>
    <w:uiPriority w:val="0"/>
    <w:rPr>
      <w:rFonts w:ascii="Times New Roman" w:hAnsi="Times New Roman" w:eastAsia="宋体" w:cs="Times New Roman"/>
      <w:kern w:val="0"/>
      <w:sz w:val="18"/>
      <w:szCs w:val="18"/>
    </w:rPr>
  </w:style>
  <w:style w:type="character" w:customStyle="1" w:styleId="77">
    <w:name w:val="页脚 字符"/>
    <w:basedOn w:val="40"/>
    <w:link w:val="27"/>
    <w:qFormat/>
    <w:uiPriority w:val="99"/>
    <w:rPr>
      <w:rFonts w:ascii="Times New Roman" w:hAnsi="Times New Roman" w:eastAsia="宋体" w:cs="Times New Roman"/>
      <w:kern w:val="0"/>
      <w:sz w:val="18"/>
      <w:szCs w:val="20"/>
    </w:rPr>
  </w:style>
  <w:style w:type="paragraph" w:customStyle="1" w:styleId="78">
    <w:name w:val="一级条标题"/>
    <w:basedOn w:val="79"/>
    <w:next w:val="8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80">
    <w:name w:val="段"/>
    <w:basedOn w:val="1"/>
    <w:next w:val="1"/>
    <w:qFormat/>
    <w:uiPriority w:val="0"/>
    <w:pPr>
      <w:widowControl/>
      <w:autoSpaceDE w:val="0"/>
      <w:autoSpaceDN w:val="0"/>
      <w:ind w:firstLine="200" w:firstLineChars="200"/>
    </w:pPr>
    <w:rPr>
      <w:rFonts w:ascii="宋体"/>
      <w:kern w:val="0"/>
    </w:rPr>
  </w:style>
  <w:style w:type="character" w:customStyle="1" w:styleId="81">
    <w:name w:val="正文文本 字符"/>
    <w:basedOn w:val="40"/>
    <w:link w:val="16"/>
    <w:semiHidden/>
    <w:qFormat/>
    <w:uiPriority w:val="0"/>
    <w:rPr>
      <w:rFonts w:ascii="仿宋_GB2312" w:hAnsi="Times New Roman" w:eastAsia="仿宋_GB2312" w:cs="Times New Roman"/>
      <w:kern w:val="0"/>
      <w:sz w:val="24"/>
      <w:szCs w:val="20"/>
    </w:rPr>
  </w:style>
  <w:style w:type="character" w:customStyle="1" w:styleId="82">
    <w:name w:val="信息标题 字符"/>
    <w:basedOn w:val="40"/>
    <w:link w:val="34"/>
    <w:semiHidden/>
    <w:qFormat/>
    <w:uiPriority w:val="99"/>
    <w:rPr>
      <w:rFonts w:ascii="Cambria" w:hAnsi="Cambria" w:eastAsia="宋体" w:cs="Times New Roman"/>
      <w:sz w:val="24"/>
      <w:szCs w:val="24"/>
      <w:shd w:val="pct20" w:color="auto" w:fill="auto"/>
    </w:rPr>
  </w:style>
  <w:style w:type="character" w:customStyle="1" w:styleId="83">
    <w:name w:val="日期 字符"/>
    <w:basedOn w:val="40"/>
    <w:link w:val="24"/>
    <w:semiHidden/>
    <w:qFormat/>
    <w:uiPriority w:val="0"/>
    <w:rPr>
      <w:rFonts w:ascii="Times New Roman" w:hAnsi="Times New Roman" w:eastAsia="宋体" w:cs="Times New Roman"/>
      <w:kern w:val="0"/>
      <w:sz w:val="24"/>
      <w:szCs w:val="20"/>
    </w:rPr>
  </w:style>
  <w:style w:type="character" w:customStyle="1" w:styleId="84">
    <w:name w:val="正文文本首行缩进 字符"/>
    <w:basedOn w:val="81"/>
    <w:link w:val="36"/>
    <w:semiHidden/>
    <w:qFormat/>
    <w:uiPriority w:val="0"/>
    <w:rPr>
      <w:rFonts w:ascii="Times New Roman" w:hAnsi="Times New Roman" w:eastAsia="宋体" w:cs="Times New Roman"/>
      <w:kern w:val="0"/>
      <w:sz w:val="24"/>
      <w:szCs w:val="24"/>
    </w:rPr>
  </w:style>
  <w:style w:type="character" w:customStyle="1" w:styleId="85">
    <w:name w:val="正文文本 2 字符"/>
    <w:basedOn w:val="40"/>
    <w:link w:val="33"/>
    <w:semiHidden/>
    <w:qFormat/>
    <w:uiPriority w:val="0"/>
    <w:rPr>
      <w:rFonts w:ascii="Times New Roman" w:hAnsi="Times New Roman" w:eastAsia="宋体" w:cs="Times New Roman"/>
      <w:b/>
      <w:bCs/>
      <w:kern w:val="0"/>
      <w:sz w:val="18"/>
      <w:szCs w:val="24"/>
    </w:rPr>
  </w:style>
  <w:style w:type="character" w:customStyle="1" w:styleId="86">
    <w:name w:val="正文文本 3 字符"/>
    <w:basedOn w:val="40"/>
    <w:link w:val="15"/>
    <w:semiHidden/>
    <w:qFormat/>
    <w:uiPriority w:val="0"/>
    <w:rPr>
      <w:rFonts w:ascii="Times New Roman" w:hAnsi="Times New Roman" w:eastAsia="宋体" w:cs="Times New Roman"/>
      <w:kern w:val="0"/>
      <w:sz w:val="16"/>
      <w:szCs w:val="16"/>
    </w:rPr>
  </w:style>
  <w:style w:type="character" w:customStyle="1" w:styleId="87">
    <w:name w:val="正文文本缩进 2 字符"/>
    <w:basedOn w:val="40"/>
    <w:link w:val="25"/>
    <w:semiHidden/>
    <w:qFormat/>
    <w:uiPriority w:val="0"/>
    <w:rPr>
      <w:rFonts w:ascii="Times New Roman" w:hAnsi="Times New Roman" w:eastAsia="仿宋_GB2312" w:cs="Times New Roman"/>
      <w:kern w:val="0"/>
      <w:sz w:val="28"/>
      <w:szCs w:val="20"/>
    </w:rPr>
  </w:style>
  <w:style w:type="character" w:customStyle="1" w:styleId="88">
    <w:name w:val="正文文本缩进 3 字符"/>
    <w:basedOn w:val="40"/>
    <w:link w:val="31"/>
    <w:semiHidden/>
    <w:qFormat/>
    <w:uiPriority w:val="0"/>
    <w:rPr>
      <w:rFonts w:ascii="Times New Roman" w:hAnsi="Times New Roman" w:eastAsia="宋体" w:cs="Times New Roman"/>
      <w:kern w:val="0"/>
      <w:sz w:val="16"/>
      <w:szCs w:val="16"/>
    </w:rPr>
  </w:style>
  <w:style w:type="character" w:customStyle="1" w:styleId="89">
    <w:name w:val="文档结构图 字符"/>
    <w:basedOn w:val="40"/>
    <w:link w:val="12"/>
    <w:semiHidden/>
    <w:qFormat/>
    <w:uiPriority w:val="0"/>
    <w:rPr>
      <w:rFonts w:ascii="Times New Roman" w:hAnsi="Times New Roman" w:eastAsia="宋体" w:cs="Times New Roman"/>
      <w:kern w:val="0"/>
      <w:sz w:val="24"/>
      <w:szCs w:val="24"/>
      <w:shd w:val="clear" w:color="auto" w:fill="000080"/>
    </w:rPr>
  </w:style>
  <w:style w:type="character" w:customStyle="1" w:styleId="90">
    <w:name w:val="纯文本 字符"/>
    <w:basedOn w:val="40"/>
    <w:link w:val="22"/>
    <w:semiHidden/>
    <w:qFormat/>
    <w:uiPriority w:val="0"/>
    <w:rPr>
      <w:rFonts w:ascii="宋体" w:hAnsi="Courier New" w:eastAsia="宋体" w:cs="Times New Roman"/>
      <w:kern w:val="0"/>
      <w:sz w:val="24"/>
      <w:szCs w:val="21"/>
    </w:rPr>
  </w:style>
  <w:style w:type="character" w:customStyle="1" w:styleId="91">
    <w:name w:val="批注框文本 字符"/>
    <w:basedOn w:val="40"/>
    <w:link w:val="26"/>
    <w:semiHidden/>
    <w:qFormat/>
    <w:uiPriority w:val="0"/>
    <w:rPr>
      <w:rFonts w:ascii="Times New Roman" w:hAnsi="Times New Roman" w:eastAsia="宋体" w:cs="Times New Roman"/>
      <w:kern w:val="0"/>
      <w:sz w:val="18"/>
      <w:szCs w:val="18"/>
    </w:rPr>
  </w:style>
  <w:style w:type="paragraph" w:customStyle="1" w:styleId="92">
    <w:name w:val="List Paragraph1"/>
    <w:basedOn w:val="1"/>
    <w:next w:val="93"/>
    <w:qFormat/>
    <w:uiPriority w:val="0"/>
    <w:pPr>
      <w:ind w:firstLine="420"/>
    </w:pPr>
    <w:rPr>
      <w:rFonts w:hAnsi="宋体" w:cs="宋体"/>
      <w:kern w:val="0"/>
      <w:szCs w:val="20"/>
    </w:rPr>
  </w:style>
  <w:style w:type="paragraph" w:customStyle="1" w:styleId="93">
    <w:name w:val="Char Char Char Char"/>
    <w:basedOn w:val="1"/>
    <w:qFormat/>
    <w:uiPriority w:val="0"/>
    <w:rPr>
      <w:rFonts w:ascii="Tahoma" w:hAnsi="Tahoma"/>
      <w:sz w:val="24"/>
      <w:szCs w:val="20"/>
    </w:rPr>
  </w:style>
  <w:style w:type="paragraph" w:customStyle="1" w:styleId="94">
    <w:name w:val="正文缩进1"/>
    <w:basedOn w:val="1"/>
    <w:next w:val="92"/>
    <w:qFormat/>
    <w:uiPriority w:val="0"/>
    <w:pPr>
      <w:widowControl/>
      <w:ind w:firstLine="420"/>
      <w:jc w:val="left"/>
    </w:pPr>
    <w:rPr>
      <w:kern w:val="0"/>
    </w:rPr>
  </w:style>
  <w:style w:type="character" w:customStyle="1" w:styleId="95">
    <w:name w:val="FA正文 Char"/>
    <w:link w:val="96"/>
    <w:qFormat/>
    <w:locked/>
    <w:uiPriority w:val="0"/>
    <w:rPr>
      <w:rFonts w:ascii="宋体" w:hAnsi="宋体" w:eastAsia="宋体"/>
      <w:sz w:val="28"/>
      <w:szCs w:val="28"/>
    </w:rPr>
  </w:style>
  <w:style w:type="paragraph" w:customStyle="1" w:styleId="96">
    <w:name w:val="FA正文"/>
    <w:basedOn w:val="1"/>
    <w:link w:val="95"/>
    <w:qFormat/>
    <w:uiPriority w:val="0"/>
    <w:pPr>
      <w:tabs>
        <w:tab w:val="left" w:pos="3375"/>
      </w:tabs>
      <w:spacing w:line="440" w:lineRule="atLeast"/>
      <w:ind w:firstLine="538" w:firstLineChars="192"/>
    </w:pPr>
    <w:rPr>
      <w:rFonts w:ascii="宋体" w:hAnsi="宋体" w:cstheme="minorBidi"/>
      <w:sz w:val="28"/>
      <w:szCs w:val="28"/>
    </w:rPr>
  </w:style>
  <w:style w:type="character" w:customStyle="1" w:styleId="97">
    <w:name w:val="普通正文 Char"/>
    <w:link w:val="61"/>
    <w:qFormat/>
    <w:locked/>
    <w:uiPriority w:val="0"/>
    <w:rPr>
      <w:rFonts w:ascii="Arial" w:hAnsi="Arial" w:cs="Arial"/>
      <w:sz w:val="24"/>
      <w:szCs w:val="24"/>
    </w:rPr>
  </w:style>
  <w:style w:type="character" w:customStyle="1" w:styleId="98">
    <w:name w:val="ssss Char1"/>
    <w:link w:val="99"/>
    <w:qFormat/>
    <w:locked/>
    <w:uiPriority w:val="0"/>
    <w:rPr>
      <w:sz w:val="24"/>
      <w:szCs w:val="24"/>
    </w:rPr>
  </w:style>
  <w:style w:type="paragraph" w:customStyle="1" w:styleId="99">
    <w:name w:val="ssss"/>
    <w:basedOn w:val="1"/>
    <w:link w:val="98"/>
    <w:qFormat/>
    <w:uiPriority w:val="0"/>
    <w:pPr>
      <w:spacing w:line="360" w:lineRule="auto"/>
      <w:ind w:firstLine="480" w:firstLineChars="200"/>
    </w:pPr>
    <w:rPr>
      <w:rFonts w:asciiTheme="minorHAnsi" w:hAnsiTheme="minorHAnsi" w:eastAsiaTheme="minorEastAsia" w:cstheme="minorBidi"/>
      <w:sz w:val="24"/>
    </w:rPr>
  </w:style>
  <w:style w:type="character" w:customStyle="1" w:styleId="100">
    <w:name w:val="样式 ssss + 宋体 五号1 Char"/>
    <w:link w:val="101"/>
    <w:qFormat/>
    <w:locked/>
    <w:uiPriority w:val="0"/>
    <w:rPr>
      <w:rFonts w:ascii="宋体" w:hAnsi="宋体" w:eastAsia="宋体"/>
      <w:sz w:val="24"/>
      <w:szCs w:val="24"/>
    </w:rPr>
  </w:style>
  <w:style w:type="paragraph" w:customStyle="1" w:styleId="101">
    <w:name w:val="样式 ssss + 宋体 五号1"/>
    <w:basedOn w:val="99"/>
    <w:link w:val="100"/>
    <w:qFormat/>
    <w:uiPriority w:val="0"/>
    <w:rPr>
      <w:rFonts w:ascii="宋体" w:hAnsi="宋体" w:eastAsia="宋体"/>
    </w:rPr>
  </w:style>
  <w:style w:type="character" w:customStyle="1" w:styleId="102">
    <w:name w:val="正文缩进2格 Char"/>
    <w:link w:val="103"/>
    <w:qFormat/>
    <w:locked/>
    <w:uiPriority w:val="0"/>
    <w:rPr>
      <w:rFonts w:ascii="仿宋_GB2312" w:hAnsi="宋体" w:eastAsia="仿宋_GB2312"/>
      <w:sz w:val="31"/>
      <w:szCs w:val="28"/>
    </w:rPr>
  </w:style>
  <w:style w:type="paragraph" w:customStyle="1" w:styleId="103">
    <w:name w:val="正文缩进2格"/>
    <w:basedOn w:val="1"/>
    <w:link w:val="102"/>
    <w:qFormat/>
    <w:uiPriority w:val="0"/>
    <w:pPr>
      <w:spacing w:line="600" w:lineRule="exact"/>
      <w:ind w:firstLine="639" w:firstLineChars="206"/>
    </w:pPr>
    <w:rPr>
      <w:rFonts w:ascii="仿宋_GB2312" w:hAnsi="宋体" w:eastAsia="仿宋_GB2312" w:cstheme="minorBidi"/>
      <w:sz w:val="31"/>
      <w:szCs w:val="28"/>
    </w:rPr>
  </w:style>
  <w:style w:type="paragraph" w:customStyle="1" w:styleId="104">
    <w:name w:val="样式 ssss + 宋体 五号"/>
    <w:basedOn w:val="99"/>
    <w:qFormat/>
    <w:uiPriority w:val="0"/>
    <w:pPr>
      <w:ind w:firstLine="420"/>
    </w:pPr>
    <w:rPr>
      <w:rFonts w:ascii="宋体" w:hAnsi="宋体" w:cs="宋体"/>
      <w:szCs w:val="20"/>
    </w:rPr>
  </w:style>
  <w:style w:type="paragraph" w:customStyle="1" w:styleId="105">
    <w:name w:val="Char Char Char Char Char Char Char Char Char Char Char Char Char"/>
    <w:basedOn w:val="1"/>
    <w:qFormat/>
    <w:uiPriority w:val="0"/>
  </w:style>
  <w:style w:type="paragraph" w:customStyle="1" w:styleId="106">
    <w:name w:val="Char"/>
    <w:basedOn w:val="1"/>
    <w:qFormat/>
    <w:uiPriority w:val="0"/>
    <w:rPr>
      <w:rFonts w:ascii="Tahoma" w:hAnsi="Tahoma"/>
      <w:sz w:val="24"/>
      <w:szCs w:val="20"/>
    </w:rPr>
  </w:style>
  <w:style w:type="paragraph" w:customStyle="1" w:styleId="107">
    <w:name w:val="Char Char Char"/>
    <w:basedOn w:val="1"/>
    <w:qFormat/>
    <w:uiPriority w:val="0"/>
    <w:rPr>
      <w:rFonts w:ascii="Tahoma" w:hAnsi="Tahoma"/>
      <w:sz w:val="24"/>
      <w:szCs w:val="20"/>
    </w:rPr>
  </w:style>
  <w:style w:type="paragraph" w:customStyle="1" w:styleId="108">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10">
    <w:name w:val="正文样式1"/>
    <w:basedOn w:val="1"/>
    <w:qFormat/>
    <w:uiPriority w:val="0"/>
    <w:pPr>
      <w:spacing w:before="120" w:after="120" w:line="360" w:lineRule="auto"/>
      <w:ind w:firstLine="480" w:firstLineChars="200"/>
    </w:pPr>
    <w:rPr>
      <w:sz w:val="24"/>
      <w:szCs w:val="20"/>
    </w:rPr>
  </w:style>
  <w:style w:type="paragraph" w:customStyle="1" w:styleId="111">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表格"/>
    <w:basedOn w:val="1"/>
    <w:qFormat/>
    <w:uiPriority w:val="0"/>
    <w:rPr>
      <w:rFonts w:ascii="Arial" w:hAnsi="Arial"/>
      <w:sz w:val="24"/>
    </w:rPr>
  </w:style>
  <w:style w:type="paragraph" w:customStyle="1" w:styleId="114">
    <w:name w:val="Char Char 字元 字元 字元 Char Char Char Char"/>
    <w:basedOn w:val="1"/>
    <w:qFormat/>
    <w:uiPriority w:val="0"/>
    <w:pPr>
      <w:adjustRightInd w:val="0"/>
      <w:spacing w:line="360" w:lineRule="auto"/>
    </w:pPr>
    <w:rPr>
      <w:kern w:val="0"/>
      <w:sz w:val="24"/>
      <w:szCs w:val="20"/>
    </w:rPr>
  </w:style>
  <w:style w:type="paragraph" w:customStyle="1" w:styleId="115">
    <w:name w:val="标题-----3"/>
    <w:basedOn w:val="4"/>
    <w:qFormat/>
    <w:uiPriority w:val="0"/>
    <w:pPr>
      <w:spacing w:before="0" w:after="0" w:line="240" w:lineRule="auto"/>
      <w:outlineLvl w:val="0"/>
    </w:pPr>
    <w:rPr>
      <w:rFonts w:ascii="宋体" w:hAnsi="宋体"/>
      <w:b w:val="0"/>
      <w:bCs w:val="0"/>
      <w:sz w:val="28"/>
      <w:szCs w:val="28"/>
    </w:rPr>
  </w:style>
  <w:style w:type="paragraph" w:customStyle="1" w:styleId="116">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7">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Char Char Char Char Char Char Char Char Char Char"/>
    <w:basedOn w:val="1"/>
    <w:qFormat/>
    <w:uiPriority w:val="0"/>
    <w:rPr>
      <w:rFonts w:ascii="Tahoma" w:hAnsi="Tahoma"/>
      <w:sz w:val="24"/>
      <w:szCs w:val="20"/>
    </w:rPr>
  </w:style>
  <w:style w:type="paragraph" w:customStyle="1" w:styleId="11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22">
    <w:name w:val="样式 正文文本缩进 3 + 四号"/>
    <w:basedOn w:val="31"/>
    <w:qFormat/>
    <w:uiPriority w:val="0"/>
    <w:pPr>
      <w:spacing w:after="0" w:line="360" w:lineRule="auto"/>
      <w:ind w:left="0" w:leftChars="0" w:firstLine="437"/>
    </w:pPr>
    <w:rPr>
      <w:sz w:val="24"/>
      <w:szCs w:val="21"/>
    </w:rPr>
  </w:style>
  <w:style w:type="paragraph" w:customStyle="1" w:styleId="123">
    <w:name w:val="Header2"/>
    <w:basedOn w:val="1"/>
    <w:qFormat/>
    <w:uiPriority w:val="0"/>
    <w:pPr>
      <w:numPr>
        <w:ilvl w:val="0"/>
        <w:numId w:val="2"/>
      </w:numPr>
    </w:pPr>
  </w:style>
  <w:style w:type="paragraph" w:customStyle="1" w:styleId="124">
    <w:name w:val="样式 样式 ssss + 宋体 五号 + 首行缩进:  2 字符"/>
    <w:basedOn w:val="104"/>
    <w:qFormat/>
    <w:uiPriority w:val="0"/>
    <w:pPr>
      <w:ind w:firstLine="480"/>
    </w:pPr>
  </w:style>
  <w:style w:type="paragraph" w:customStyle="1" w:styleId="125">
    <w:name w:val="样式 ssss + 居中"/>
    <w:basedOn w:val="99"/>
    <w:qFormat/>
    <w:uiPriority w:val="0"/>
    <w:pPr>
      <w:jc w:val="center"/>
    </w:pPr>
    <w:rPr>
      <w:rFonts w:cs="宋体"/>
      <w:szCs w:val="20"/>
    </w:rPr>
  </w:style>
  <w:style w:type="paragraph" w:customStyle="1" w:styleId="126">
    <w:name w:val="xl25"/>
    <w:basedOn w:val="1"/>
    <w:qFormat/>
    <w:uiPriority w:val="0"/>
    <w:pPr>
      <w:widowControl/>
      <w:pBdr>
        <w:bottom w:val="single" w:color="auto" w:sz="4" w:space="0"/>
        <w:right w:val="single" w:color="auto" w:sz="4" w:space="0"/>
      </w:pBdr>
      <w:spacing w:before="100" w:beforeAutospacing="1" w:after="100" w:afterAutospacing="1"/>
    </w:pPr>
    <w:rPr>
      <w:rFonts w:ascii="华文细黑" w:hAnsi="华文细黑" w:eastAsia="华文细黑"/>
      <w:kern w:val="0"/>
      <w:sz w:val="18"/>
      <w:szCs w:val="18"/>
    </w:rPr>
  </w:style>
  <w:style w:type="paragraph" w:customStyle="1" w:styleId="127">
    <w:name w:val="标准文本"/>
    <w:basedOn w:val="1"/>
    <w:qFormat/>
    <w:uiPriority w:val="0"/>
    <w:pPr>
      <w:spacing w:line="360" w:lineRule="auto"/>
      <w:ind w:firstLine="480" w:firstLineChars="200"/>
    </w:pPr>
    <w:rPr>
      <w:kern w:val="0"/>
      <w:sz w:val="24"/>
      <w:szCs w:val="20"/>
    </w:rPr>
  </w:style>
  <w:style w:type="paragraph" w:customStyle="1" w:styleId="128">
    <w:name w:val="列表段落1"/>
    <w:basedOn w:val="1"/>
    <w:qFormat/>
    <w:uiPriority w:val="0"/>
    <w:pPr>
      <w:ind w:firstLine="420" w:firstLineChars="200"/>
    </w:pPr>
  </w:style>
  <w:style w:type="paragraph" w:customStyle="1" w:styleId="129">
    <w:name w:val="ListBullet2"/>
    <w:basedOn w:val="1"/>
    <w:qFormat/>
    <w:uiPriority w:val="0"/>
    <w:pPr>
      <w:numPr>
        <w:ilvl w:val="0"/>
        <w:numId w:val="3"/>
      </w:numPr>
      <w:tabs>
        <w:tab w:val="decimal" w:pos="780"/>
      </w:tabs>
    </w:pPr>
  </w:style>
  <w:style w:type="paragraph" w:customStyle="1" w:styleId="130">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1">
    <w:name w:val="批注框文本 Char1"/>
    <w:semiHidden/>
    <w:qFormat/>
    <w:uiPriority w:val="99"/>
    <w:rPr>
      <w:rFonts w:hint="default" w:ascii="Times New Roman" w:hAnsi="Times New Roman" w:eastAsia="宋体" w:cs="Times New Roman"/>
      <w:sz w:val="18"/>
      <w:szCs w:val="18"/>
    </w:rPr>
  </w:style>
  <w:style w:type="character" w:customStyle="1" w:styleId="132">
    <w:name w:val="文档结构图 Char1"/>
    <w:semiHidden/>
    <w:qFormat/>
    <w:uiPriority w:val="99"/>
    <w:rPr>
      <w:rFonts w:hint="eastAsia" w:ascii="宋体" w:hAnsi="Times New Roman" w:eastAsia="宋体" w:cs="Times New Roman"/>
      <w:sz w:val="18"/>
      <w:szCs w:val="18"/>
    </w:rPr>
  </w:style>
  <w:style w:type="character" w:customStyle="1" w:styleId="133">
    <w:name w:val="ssss Char"/>
    <w:qFormat/>
    <w:uiPriority w:val="0"/>
    <w:rPr>
      <w:rFonts w:hint="eastAsia" w:ascii="宋体" w:hAnsi="宋体" w:eastAsia="宋体"/>
      <w:kern w:val="2"/>
      <w:sz w:val="24"/>
      <w:szCs w:val="24"/>
      <w:lang w:val="en-US" w:eastAsia="zh-CN" w:bidi="ar-SA"/>
    </w:rPr>
  </w:style>
  <w:style w:type="character" w:customStyle="1" w:styleId="134">
    <w:name w:val="标题 4 Char1"/>
    <w:qFormat/>
    <w:uiPriority w:val="0"/>
    <w:rPr>
      <w:rFonts w:hint="default" w:ascii="Arial" w:hAnsi="Arial" w:eastAsia="黑体" w:cs="Arial"/>
      <w:b/>
      <w:bCs/>
      <w:kern w:val="2"/>
      <w:sz w:val="28"/>
      <w:szCs w:val="28"/>
      <w:lang w:val="en-US" w:eastAsia="zh-CN" w:bidi="ar-SA"/>
    </w:rPr>
  </w:style>
  <w:style w:type="character" w:customStyle="1" w:styleId="135">
    <w:name w:val="point_normal1"/>
    <w:qFormat/>
    <w:uiPriority w:val="0"/>
    <w:rPr>
      <w:rFonts w:hint="default" w:ascii="Arial" w:hAnsi="Arial" w:cs="Arial"/>
      <w:sz w:val="16"/>
      <w:szCs w:val="16"/>
    </w:rPr>
  </w:style>
  <w:style w:type="character" w:customStyle="1" w:styleId="136">
    <w:name w:val="cn_text1"/>
    <w:qFormat/>
    <w:uiPriority w:val="0"/>
    <w:rPr>
      <w:rFonts w:hint="default" w:ascii="ˎ̥" w:hAnsi="ˎ̥"/>
      <w:color w:val="003399"/>
      <w:spacing w:val="15"/>
      <w:sz w:val="18"/>
      <w:szCs w:val="18"/>
    </w:rPr>
  </w:style>
  <w:style w:type="character" w:customStyle="1" w:styleId="137">
    <w:name w:val="font61"/>
    <w:qFormat/>
    <w:uiPriority w:val="0"/>
    <w:rPr>
      <w:rFonts w:hint="eastAsia" w:ascii="宋体" w:hAnsi="宋体" w:eastAsia="宋体" w:cs="宋体"/>
      <w:color w:val="000000"/>
      <w:sz w:val="21"/>
      <w:szCs w:val="21"/>
      <w:u w:val="none"/>
    </w:rPr>
  </w:style>
  <w:style w:type="character" w:customStyle="1" w:styleId="138">
    <w:name w:val="font51"/>
    <w:qFormat/>
    <w:uiPriority w:val="0"/>
    <w:rPr>
      <w:rFonts w:hint="default" w:ascii="Times New Roman" w:hAnsi="Times New Roman" w:cs="Times New Roman"/>
      <w:color w:val="000000"/>
      <w:sz w:val="21"/>
      <w:szCs w:val="21"/>
      <w:u w:val="none"/>
    </w:rPr>
  </w:style>
  <w:style w:type="character" w:customStyle="1" w:styleId="139">
    <w:name w:val="font101"/>
    <w:basedOn w:val="40"/>
    <w:qFormat/>
    <w:uiPriority w:val="0"/>
    <w:rPr>
      <w:rFonts w:hint="eastAsia" w:ascii="宋体" w:hAnsi="宋体" w:eastAsia="宋体" w:cs="宋体"/>
      <w:b/>
      <w:bCs/>
      <w:color w:val="000000"/>
      <w:sz w:val="28"/>
      <w:szCs w:val="28"/>
      <w:u w:val="none"/>
    </w:rPr>
  </w:style>
  <w:style w:type="character" w:customStyle="1" w:styleId="140">
    <w:name w:val="font141"/>
    <w:basedOn w:val="40"/>
    <w:qFormat/>
    <w:uiPriority w:val="0"/>
    <w:rPr>
      <w:rFonts w:hint="default" w:ascii="Times New Roman" w:hAnsi="Times New Roman" w:cs="Times New Roman"/>
      <w:b/>
      <w:bCs/>
      <w:color w:val="000000"/>
      <w:sz w:val="28"/>
      <w:szCs w:val="28"/>
      <w:u w:val="none"/>
    </w:rPr>
  </w:style>
  <w:style w:type="character" w:customStyle="1" w:styleId="141">
    <w:name w:val="font41"/>
    <w:basedOn w:val="40"/>
    <w:qFormat/>
    <w:uiPriority w:val="0"/>
    <w:rPr>
      <w:rFonts w:hint="eastAsia" w:ascii="宋体" w:hAnsi="宋体" w:eastAsia="宋体" w:cs="宋体"/>
      <w:color w:val="000000"/>
      <w:sz w:val="30"/>
      <w:szCs w:val="30"/>
      <w:u w:val="none"/>
    </w:rPr>
  </w:style>
  <w:style w:type="character" w:customStyle="1" w:styleId="142">
    <w:name w:val="font71"/>
    <w:basedOn w:val="40"/>
    <w:qFormat/>
    <w:uiPriority w:val="0"/>
    <w:rPr>
      <w:rFonts w:hint="eastAsia" w:ascii="宋体" w:hAnsi="宋体" w:eastAsia="宋体" w:cs="宋体"/>
      <w:color w:val="000000"/>
      <w:sz w:val="30"/>
      <w:szCs w:val="30"/>
      <w:u w:val="none"/>
      <w:vertAlign w:val="superscript"/>
    </w:rPr>
  </w:style>
  <w:style w:type="character" w:customStyle="1" w:styleId="143">
    <w:name w:val="font21"/>
    <w:basedOn w:val="40"/>
    <w:qFormat/>
    <w:uiPriority w:val="0"/>
    <w:rPr>
      <w:rFonts w:hint="eastAsia" w:ascii="宋体" w:hAnsi="宋体" w:eastAsia="宋体" w:cs="宋体"/>
      <w:b/>
      <w:bCs/>
      <w:color w:val="000000"/>
      <w:sz w:val="30"/>
      <w:szCs w:val="30"/>
      <w:u w:val="none"/>
    </w:rPr>
  </w:style>
  <w:style w:type="character" w:customStyle="1" w:styleId="144">
    <w:name w:val="font91"/>
    <w:basedOn w:val="40"/>
    <w:qFormat/>
    <w:uiPriority w:val="0"/>
    <w:rPr>
      <w:rFonts w:hint="default" w:ascii="Times New Roman" w:hAnsi="Times New Roman" w:cs="Times New Roman"/>
      <w:b/>
      <w:bCs/>
      <w:color w:val="000000"/>
      <w:sz w:val="30"/>
      <w:szCs w:val="30"/>
      <w:u w:val="none"/>
    </w:rPr>
  </w:style>
  <w:style w:type="character" w:customStyle="1" w:styleId="145">
    <w:name w:val="font11"/>
    <w:basedOn w:val="40"/>
    <w:qFormat/>
    <w:uiPriority w:val="0"/>
    <w:rPr>
      <w:rFonts w:hint="eastAsia" w:ascii="仿宋" w:hAnsi="仿宋" w:eastAsia="仿宋" w:cs="仿宋"/>
      <w:color w:val="000000"/>
      <w:sz w:val="24"/>
      <w:szCs w:val="24"/>
      <w:u w:val="none"/>
    </w:rPr>
  </w:style>
  <w:style w:type="character" w:customStyle="1" w:styleId="146">
    <w:name w:val="font31"/>
    <w:basedOn w:val="40"/>
    <w:qFormat/>
    <w:uiPriority w:val="0"/>
    <w:rPr>
      <w:rFonts w:hint="eastAsia" w:ascii="仿宋" w:hAnsi="仿宋" w:eastAsia="仿宋" w:cs="仿宋"/>
      <w:b/>
      <w:bCs/>
      <w:color w:val="FF0000"/>
      <w:sz w:val="24"/>
      <w:szCs w:val="24"/>
      <w:u w:val="none"/>
    </w:rPr>
  </w:style>
  <w:style w:type="character" w:customStyle="1" w:styleId="147">
    <w:name w:val="未处理的提及1"/>
    <w:basedOn w:val="40"/>
    <w:semiHidden/>
    <w:unhideWhenUsed/>
    <w:qFormat/>
    <w:uiPriority w:val="99"/>
    <w:rPr>
      <w:color w:val="605E5C"/>
      <w:shd w:val="clear" w:color="auto" w:fill="E1DFDD"/>
    </w:rPr>
  </w:style>
  <w:style w:type="paragraph" w:customStyle="1" w:styleId="148">
    <w:name w:val="图例"/>
    <w:basedOn w:val="1"/>
    <w:qFormat/>
    <w:uiPriority w:val="0"/>
    <w:pPr>
      <w:spacing w:before="120" w:after="120" w:line="360" w:lineRule="auto"/>
      <w:jc w:val="center"/>
    </w:pPr>
    <w:rPr>
      <w:rFonts w:eastAsia="仿宋_GB2312"/>
      <w:b/>
      <w:sz w:val="24"/>
      <w:szCs w:val="20"/>
    </w:rPr>
  </w:style>
  <w:style w:type="character" w:customStyle="1" w:styleId="149">
    <w:name w:val="font131"/>
    <w:basedOn w:val="40"/>
    <w:qFormat/>
    <w:uiPriority w:val="0"/>
    <w:rPr>
      <w:rFonts w:hint="eastAsia" w:ascii="宋体" w:hAnsi="宋体" w:eastAsia="宋体" w:cs="宋体"/>
      <w:b/>
      <w:bCs/>
      <w:color w:val="000000"/>
      <w:sz w:val="20"/>
      <w:szCs w:val="20"/>
      <w:u w:val="none"/>
    </w:rPr>
  </w:style>
  <w:style w:type="character" w:customStyle="1" w:styleId="150">
    <w:name w:val="font81"/>
    <w:basedOn w:val="40"/>
    <w:qFormat/>
    <w:uiPriority w:val="0"/>
    <w:rPr>
      <w:rFonts w:hint="eastAsia" w:ascii="宋体" w:hAnsi="宋体" w:eastAsia="宋体" w:cs="宋体"/>
      <w:color w:val="000000"/>
      <w:sz w:val="18"/>
      <w:szCs w:val="18"/>
      <w:u w:val="none"/>
    </w:rPr>
  </w:style>
  <w:style w:type="character" w:customStyle="1" w:styleId="151">
    <w:name w:val="font01"/>
    <w:basedOn w:val="40"/>
    <w:qFormat/>
    <w:uiPriority w:val="0"/>
    <w:rPr>
      <w:rFonts w:hint="eastAsia" w:ascii="宋体" w:hAnsi="宋体" w:eastAsia="宋体" w:cs="宋体"/>
      <w:color w:val="000000"/>
      <w:sz w:val="18"/>
      <w:szCs w:val="18"/>
      <w:u w:val="none"/>
    </w:rPr>
  </w:style>
  <w:style w:type="paragraph" w:styleId="152">
    <w:name w:val="List Paragraph"/>
    <w:basedOn w:val="1"/>
    <w:unhideWhenUsed/>
    <w:qFormat/>
    <w:uiPriority w:val="99"/>
    <w:pPr>
      <w:ind w:firstLine="420" w:firstLineChars="200"/>
    </w:pPr>
  </w:style>
  <w:style w:type="paragraph" w:customStyle="1" w:styleId="15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54">
    <w:name w:val="msolistparagraph"/>
    <w:basedOn w:val="1"/>
    <w:qFormat/>
    <w:uiPriority w:val="0"/>
    <w:pPr>
      <w:ind w:firstLine="420" w:firstLineChars="200"/>
    </w:pPr>
    <w:rPr>
      <w:szCs w:val="21"/>
    </w:rPr>
  </w:style>
  <w:style w:type="character" w:customStyle="1" w:styleId="155">
    <w:name w:val="NormalCharacter"/>
    <w:qFormat/>
    <w:uiPriority w:val="0"/>
  </w:style>
  <w:style w:type="paragraph" w:customStyle="1" w:styleId="156">
    <w:name w:val="列出段落"/>
    <w:basedOn w:val="1"/>
    <w:qFormat/>
    <w:uiPriority w:val="34"/>
    <w:pPr>
      <w:ind w:left="720"/>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9947</Words>
  <Characters>10239</Characters>
  <Lines>83</Lines>
  <Paragraphs>23</Paragraphs>
  <TotalTime>5</TotalTime>
  <ScaleCrop>false</ScaleCrop>
  <LinksUpToDate>false</LinksUpToDate>
  <CharactersWithSpaces>10553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2024-11-08T08:02:00Z</dcterms:created>
  <dc:creator>Sun yuewen</dc:creator>
  <cp:lastModifiedBy>童</cp:lastModifiedBy>
  <cp:lastPrinted>2023-11-20T10:48:00Z</cp:lastPrinted>
  <dcterms:modified xsi:type="dcterms:W3CDTF">2025-03-13T07:48:44Z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9CBFCDC56E33481E849FF1C7E6B85548_13</vt:lpwstr>
  </property>
  <property fmtid="{D5CDD505-2E9C-101B-9397-08002B2CF9AE}" pid="4" name="KSOTemplateDocerSaveRecord">
    <vt:lpwstr>eyJoZGlkIjoiYmMyZGZkN2IwOTIxZGY0ZTA3YWFlMTJkMmNmMTc2ZDUiLCJ1c2VySWQiOiI4Mzk5Nzg3MzMifQ==</vt:lpwstr>
  </property>
</Properties>
</file>